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/>
          <w:sz w:val="24"/>
        </w:rPr>
        <w:t>：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稀土国家标准、行业、协会标准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制修订项目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52"/>
          <w:szCs w:val="52"/>
        </w:rPr>
      </w:pPr>
      <w:bookmarkStart w:id="0" w:name="_GoBack"/>
      <w:r>
        <w:rPr>
          <w:rFonts w:hint="eastAsia"/>
          <w:sz w:val="48"/>
          <w:szCs w:val="48"/>
        </w:rPr>
        <w:t>立　项　报　告</w:t>
      </w:r>
    </w:p>
    <w:bookmarkEnd w:id="0"/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项　</w:t>
      </w:r>
      <w:r>
        <w:rPr>
          <w:sz w:val="30"/>
        </w:rPr>
        <w:t xml:space="preserve">  </w:t>
      </w:r>
      <w:r>
        <w:rPr>
          <w:rFonts w:hint="eastAsia"/>
          <w:sz w:val="30"/>
        </w:rPr>
        <w:t>目　</w:t>
      </w:r>
      <w:r>
        <w:rPr>
          <w:sz w:val="30"/>
        </w:rPr>
        <w:t xml:space="preserve">  </w:t>
      </w:r>
      <w:r>
        <w:rPr>
          <w:rFonts w:hint="eastAsia"/>
          <w:sz w:val="30"/>
        </w:rPr>
        <w:t>名　</w:t>
      </w:r>
      <w:r>
        <w:rPr>
          <w:sz w:val="30"/>
        </w:rPr>
        <w:t xml:space="preserve"> </w:t>
      </w:r>
      <w:r>
        <w:rPr>
          <w:rFonts w:hint="eastAsia"/>
          <w:sz w:val="30"/>
        </w:rPr>
        <w:t>称：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报</w:t>
      </w:r>
      <w:r>
        <w:rPr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</w:t>
      </w:r>
      <w:r>
        <w:rPr>
          <w:rFonts w:hint="eastAsia"/>
          <w:sz w:val="30"/>
        </w:rPr>
        <w:t>位（盖</w:t>
      </w:r>
      <w:r>
        <w:rPr>
          <w:sz w:val="30"/>
        </w:rPr>
        <w:t xml:space="preserve"> </w:t>
      </w:r>
      <w:r>
        <w:rPr>
          <w:rFonts w:hint="eastAsia"/>
          <w:sz w:val="30"/>
        </w:rPr>
        <w:t>章）：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uto"/>
        <w:rPr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sz w:val="30"/>
          <w:u w:val="single"/>
        </w:rPr>
      </w:pPr>
    </w:p>
    <w:p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>
      <w:pPr>
        <w:widowControl/>
        <w:spacing w:line="600" w:lineRule="auto"/>
        <w:jc w:val="left"/>
        <w:rPr>
          <w:sz w:val="30"/>
        </w:rPr>
        <w:sectPr>
          <w:pgSz w:w="11907" w:h="16839"/>
          <w:pgMar w:top="1418" w:right="1134" w:bottom="1418" w:left="1134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报告内容提纲（不限篇幅、但每条需详细说明）：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、项目的技术难点、创新点。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、本标准的内容与范围（含产品生产工艺、主要技术指标和参数，与被修订标准的对比等。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、工作内容及工作进度安排。</w:t>
      </w:r>
    </w:p>
    <w:p>
      <w:pPr>
        <w:adjustRightInd w:val="0"/>
        <w:snapToGrid w:val="0"/>
        <w:spacing w:line="360" w:lineRule="auto"/>
        <w:ind w:left="630" w:leftChars="300"/>
        <w:rPr>
          <w:sz w:val="28"/>
        </w:rPr>
      </w:pPr>
      <w:r>
        <w:rPr>
          <w:rFonts w:hint="eastAsia"/>
          <w:sz w:val="24"/>
        </w:rPr>
        <w:t>6、经费支持情况。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83379"/>
    <w:rsid w:val="457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2020-08-21T10:18:00Z</dcterms:created>
  <dc:creator>Shen Lihan</dc:creator>
  <cp:lastModifiedBy>Shen Lihan</cp:lastModifiedBy>
  <dcterms:modified xsi:type="dcterms:W3CDTF">2020-08-21T10:19:15Z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