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sz w:val="28"/>
          <w:szCs w:val="28"/>
        </w:rPr>
        <w:t>附件2</w:t>
      </w:r>
      <w:r>
        <w:rPr>
          <w:kern w:val="0"/>
          <w:sz w:val="28"/>
          <w:szCs w:val="28"/>
        </w:rPr>
        <w:t>：</w:t>
      </w:r>
    </w:p>
    <w:p>
      <w:pPr>
        <w:jc w:val="center"/>
        <w:rPr>
          <w:b/>
          <w:bCs/>
          <w:sz w:val="52"/>
          <w:szCs w:val="52"/>
        </w:rPr>
      </w:pPr>
    </w:p>
    <w:p>
      <w:pPr>
        <w:jc w:val="center"/>
        <w:rPr>
          <w:b/>
          <w:bCs/>
          <w:w w:val="95"/>
          <w:sz w:val="52"/>
          <w:szCs w:val="52"/>
        </w:rPr>
      </w:pPr>
      <w:r>
        <w:rPr>
          <w:b/>
          <w:bCs/>
          <w:w w:val="95"/>
          <w:sz w:val="52"/>
          <w:szCs w:val="52"/>
        </w:rPr>
        <w:t>全国</w:t>
      </w:r>
      <w:r>
        <w:rPr>
          <w:rFonts w:hint="eastAsia"/>
          <w:b/>
          <w:bCs/>
          <w:w w:val="95"/>
          <w:sz w:val="52"/>
          <w:szCs w:val="52"/>
        </w:rPr>
        <w:t>稀土</w:t>
      </w:r>
      <w:r>
        <w:rPr>
          <w:b/>
          <w:bCs/>
          <w:w w:val="95"/>
          <w:sz w:val="52"/>
          <w:szCs w:val="52"/>
        </w:rPr>
        <w:t>标准化技术委员会技术标准</w:t>
      </w:r>
    </w:p>
    <w:p>
      <w:pPr>
        <w:jc w:val="center"/>
        <w:rPr>
          <w:b/>
          <w:bCs/>
          <w:sz w:val="52"/>
          <w:szCs w:val="52"/>
        </w:rPr>
      </w:pPr>
      <w:bookmarkStart w:id="0" w:name="_GoBack"/>
      <w:r>
        <w:rPr>
          <w:b/>
          <w:bCs/>
          <w:sz w:val="52"/>
          <w:szCs w:val="52"/>
        </w:rPr>
        <w:t xml:space="preserve"> 优秀奖项目申报书</w:t>
      </w:r>
    </w:p>
    <w:bookmarkEnd w:id="0"/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项目名称：       </w:t>
      </w:r>
      <w:r>
        <w:rPr>
          <w:sz w:val="30"/>
          <w:szCs w:val="30"/>
          <w:u w:val="single"/>
        </w:rPr>
        <w:t xml:space="preserve">                          </w:t>
      </w:r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申报单位（公章）：</w:t>
      </w:r>
      <w:r>
        <w:rPr>
          <w:sz w:val="30"/>
          <w:szCs w:val="30"/>
          <w:u w:val="single"/>
        </w:rPr>
        <w:t xml:space="preserve">                          </w:t>
      </w:r>
    </w:p>
    <w:p>
      <w:pPr>
        <w:spacing w:line="360" w:lineRule="auto"/>
        <w:ind w:firstLine="600" w:firstLineChars="200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填表日期：       </w:t>
      </w:r>
      <w:r>
        <w:rPr>
          <w:sz w:val="30"/>
          <w:szCs w:val="30"/>
          <w:u w:val="single"/>
        </w:rPr>
        <w:t xml:space="preserve">                          </w:t>
      </w: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b/>
          <w:bCs/>
          <w:sz w:val="36"/>
          <w:szCs w:val="36"/>
        </w:rPr>
        <w:br w:type="page"/>
      </w:r>
      <w:r>
        <w:rPr>
          <w:rFonts w:eastAsia="黑体"/>
          <w:sz w:val="32"/>
          <w:szCs w:val="32"/>
        </w:rPr>
        <w:t>全国</w:t>
      </w:r>
      <w:r>
        <w:rPr>
          <w:rFonts w:hint="eastAsia" w:eastAsia="黑体"/>
          <w:sz w:val="32"/>
          <w:szCs w:val="32"/>
        </w:rPr>
        <w:t>稀土</w:t>
      </w:r>
      <w:r>
        <w:rPr>
          <w:rFonts w:eastAsia="黑体"/>
          <w:sz w:val="32"/>
          <w:szCs w:val="32"/>
        </w:rPr>
        <w:t>标准化技术委员会技术标准优秀奖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项目申报书</w:t>
      </w:r>
    </w:p>
    <w:p>
      <w:pPr>
        <w:numPr>
          <w:ilvl w:val="0"/>
          <w:numId w:val="1"/>
        </w:numPr>
        <w:jc w:val="center"/>
        <w:rPr>
          <w:rFonts w:eastAsia="华文仿宋"/>
          <w:b/>
          <w:bCs/>
          <w:sz w:val="32"/>
        </w:rPr>
      </w:pPr>
      <w:r>
        <w:rPr>
          <w:rFonts w:eastAsia="华文仿宋"/>
          <w:b/>
          <w:bCs/>
          <w:sz w:val="32"/>
        </w:rPr>
        <w:t>项 目 基 本 情 况</w:t>
      </w:r>
    </w:p>
    <w:tbl>
      <w:tblPr>
        <w:tblStyle w:val="2"/>
        <w:tblW w:w="9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1919"/>
        <w:gridCol w:w="1426"/>
        <w:gridCol w:w="5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919" w:type="dxa"/>
            <w:vMerge w:val="restart"/>
            <w:vAlign w:val="center"/>
          </w:tcPr>
          <w:p>
            <w:pPr>
              <w:jc w:val="center"/>
              <w:rPr>
                <w:rFonts w:eastAsia="华文仿宋"/>
              </w:rPr>
            </w:pPr>
            <w:r>
              <w:rPr>
                <w:rFonts w:eastAsia="华文仿宋"/>
              </w:rPr>
              <w:t>标准项目名称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eastAsia="华文仿宋"/>
              </w:rPr>
            </w:pPr>
            <w:r>
              <w:rPr>
                <w:rFonts w:eastAsia="华文仿宋"/>
              </w:rPr>
              <w:t>中文</w:t>
            </w:r>
          </w:p>
        </w:tc>
        <w:tc>
          <w:tcPr>
            <w:tcW w:w="5976" w:type="dxa"/>
            <w:vAlign w:val="center"/>
          </w:tcPr>
          <w:p>
            <w:pPr>
              <w:jc w:val="center"/>
              <w:rPr>
                <w:rFonts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rFonts w:eastAsia="华文仿宋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eastAsia="华文仿宋"/>
              </w:rPr>
            </w:pPr>
            <w:r>
              <w:rPr>
                <w:rFonts w:eastAsia="华文仿宋"/>
              </w:rPr>
              <w:t>标准编号</w:t>
            </w:r>
          </w:p>
        </w:tc>
        <w:tc>
          <w:tcPr>
            <w:tcW w:w="5976" w:type="dxa"/>
            <w:vAlign w:val="center"/>
          </w:tcPr>
          <w:p>
            <w:pPr>
              <w:jc w:val="center"/>
              <w:rPr>
                <w:rFonts w:eastAsia="华文仿宋"/>
              </w:rPr>
            </w:pPr>
          </w:p>
          <w:p>
            <w:pPr>
              <w:jc w:val="center"/>
              <w:rPr>
                <w:rFonts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eastAsia="华文仿宋"/>
              </w:rPr>
            </w:pPr>
            <w:r>
              <w:rPr>
                <w:rFonts w:eastAsia="华文仿宋"/>
              </w:rPr>
              <w:t>标准类别</w:t>
            </w:r>
          </w:p>
        </w:tc>
        <w:tc>
          <w:tcPr>
            <w:tcW w:w="7402" w:type="dxa"/>
            <w:gridSpan w:val="2"/>
            <w:vAlign w:val="center"/>
          </w:tcPr>
          <w:p>
            <w:pPr>
              <w:rPr>
                <w:rFonts w:eastAsia="华文仿宋"/>
              </w:rPr>
            </w:pPr>
            <w:r>
              <w:rPr>
                <w:rFonts w:eastAsia="华文仿宋"/>
              </w:rPr>
              <w:t>（  ）基础标准      （  ）化学分析和理化性能试验方法标准</w:t>
            </w:r>
          </w:p>
          <w:p>
            <w:pPr>
              <w:rPr>
                <w:rFonts w:eastAsia="华文仿宋"/>
              </w:rPr>
            </w:pPr>
            <w:r>
              <w:rPr>
                <w:rFonts w:eastAsia="华文仿宋"/>
              </w:rPr>
              <w:t>（  ）产品标准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919" w:type="dxa"/>
            <w:vMerge w:val="restart"/>
            <w:vAlign w:val="center"/>
          </w:tcPr>
          <w:p>
            <w:pPr>
              <w:jc w:val="center"/>
              <w:rPr>
                <w:rFonts w:eastAsia="华文仿宋"/>
              </w:rPr>
            </w:pPr>
            <w:r>
              <w:rPr>
                <w:rFonts w:eastAsia="华文仿宋"/>
              </w:rPr>
              <w:t>采标情况</w:t>
            </w:r>
          </w:p>
        </w:tc>
        <w:tc>
          <w:tcPr>
            <w:tcW w:w="7402" w:type="dxa"/>
            <w:gridSpan w:val="2"/>
            <w:vAlign w:val="center"/>
          </w:tcPr>
          <w:p>
            <w:pPr>
              <w:jc w:val="left"/>
              <w:rPr>
                <w:rFonts w:eastAsia="华文仿宋"/>
              </w:rPr>
            </w:pPr>
            <w:r>
              <w:rPr>
                <w:rFonts w:eastAsia="华文仿宋"/>
              </w:rPr>
              <w:t>（  ）等同采用     （  ）修改采用     （  ）非等同采用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rFonts w:eastAsia="华文仿宋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eastAsia="华文仿宋"/>
              </w:rPr>
            </w:pPr>
            <w:r>
              <w:rPr>
                <w:rFonts w:eastAsia="华文仿宋"/>
              </w:rPr>
              <w:t>采用标准</w:t>
            </w:r>
          </w:p>
        </w:tc>
        <w:tc>
          <w:tcPr>
            <w:tcW w:w="5976" w:type="dxa"/>
            <w:vAlign w:val="center"/>
          </w:tcPr>
          <w:p>
            <w:pPr>
              <w:rPr>
                <w:rFonts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eastAsia="华文仿宋"/>
              </w:rPr>
            </w:pPr>
            <w:r>
              <w:rPr>
                <w:rFonts w:eastAsia="华文仿宋"/>
              </w:rPr>
              <w:t>标准水平</w:t>
            </w:r>
          </w:p>
        </w:tc>
        <w:tc>
          <w:tcPr>
            <w:tcW w:w="7402" w:type="dxa"/>
            <w:gridSpan w:val="2"/>
            <w:vAlign w:val="center"/>
          </w:tcPr>
          <w:p>
            <w:pPr>
              <w:jc w:val="left"/>
              <w:rPr>
                <w:rFonts w:eastAsia="华文仿宋"/>
              </w:rPr>
            </w:pPr>
            <w:r>
              <w:rPr>
                <w:rFonts w:eastAsia="华文仿宋"/>
              </w:rPr>
              <w:t>（  ）国际先进       （  ）国际一般     （  ）国内先进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3064" w:hRule="atLeast"/>
          <w:jc w:val="center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eastAsia="华文仿宋"/>
                <w:szCs w:val="21"/>
              </w:rPr>
              <w:t>主要完成单位</w:t>
            </w:r>
          </w:p>
        </w:tc>
        <w:tc>
          <w:tcPr>
            <w:tcW w:w="7402" w:type="dxa"/>
            <w:gridSpan w:val="2"/>
            <w:vAlign w:val="center"/>
          </w:tcPr>
          <w:p>
            <w:pPr>
              <w:rPr>
                <w:rFonts w:eastAsia="华文仿宋"/>
                <w:szCs w:val="21"/>
              </w:rPr>
            </w:pPr>
          </w:p>
          <w:p>
            <w:pPr>
              <w:rPr>
                <w:rFonts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3303" w:hRule="atLeast"/>
          <w:jc w:val="center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eastAsia="华文仿宋"/>
                <w:szCs w:val="21"/>
              </w:rPr>
              <w:t>主要完成人</w:t>
            </w:r>
          </w:p>
        </w:tc>
        <w:tc>
          <w:tcPr>
            <w:tcW w:w="7402" w:type="dxa"/>
            <w:gridSpan w:val="2"/>
            <w:vAlign w:val="center"/>
          </w:tcPr>
          <w:p>
            <w:pPr>
              <w:jc w:val="center"/>
              <w:rPr>
                <w:rFonts w:eastAsia="华文仿宋"/>
                <w:bCs/>
                <w:szCs w:val="21"/>
              </w:rPr>
            </w:pPr>
          </w:p>
          <w:p>
            <w:pPr>
              <w:jc w:val="center"/>
              <w:rPr>
                <w:rFonts w:eastAsia="华文仿宋"/>
                <w:bCs/>
                <w:szCs w:val="21"/>
              </w:rPr>
            </w:pPr>
          </w:p>
          <w:p>
            <w:pPr>
              <w:jc w:val="center"/>
              <w:rPr>
                <w:rFonts w:eastAsia="华文仿宋"/>
                <w:szCs w:val="21"/>
              </w:rPr>
            </w:pPr>
          </w:p>
        </w:tc>
      </w:tr>
    </w:tbl>
    <w:p>
      <w:pPr>
        <w:jc w:val="center"/>
        <w:rPr>
          <w:rFonts w:eastAsia="华文仿宋"/>
          <w:b/>
          <w:bCs/>
          <w:sz w:val="32"/>
        </w:rPr>
      </w:pPr>
      <w:r>
        <w:rPr>
          <w:sz w:val="32"/>
        </w:rPr>
        <w:br w:type="page"/>
      </w:r>
      <w:r>
        <w:rPr>
          <w:rFonts w:eastAsia="华文仿宋"/>
          <w:b/>
          <w:bCs/>
          <w:sz w:val="32"/>
        </w:rPr>
        <w:t>二、申报项目的内容及申报理由</w:t>
      </w:r>
    </w:p>
    <w:tbl>
      <w:tblPr>
        <w:tblStyle w:val="2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9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220" w:type="dxa"/>
            <w:vAlign w:val="center"/>
          </w:tcPr>
          <w:p>
            <w:pPr>
              <w:rPr>
                <w:rFonts w:eastAsia="华文仿宋"/>
              </w:rPr>
            </w:pPr>
            <w:r>
              <w:rPr>
                <w:rFonts w:eastAsia="华文仿宋"/>
              </w:rPr>
              <w:t>1．</w:t>
            </w:r>
            <w:r>
              <w:rPr>
                <w:rFonts w:eastAsia="华文仿宋"/>
                <w:sz w:val="24"/>
              </w:rPr>
              <w:t>标准制修订工作简介</w:t>
            </w:r>
            <w:r>
              <w:rPr>
                <w:rFonts w:eastAsia="华文仿宋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5284" w:hRule="atLeast"/>
          <w:jc w:val="center"/>
        </w:trPr>
        <w:tc>
          <w:tcPr>
            <w:tcW w:w="9220" w:type="dxa"/>
          </w:tcPr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220" w:type="dxa"/>
            <w:vAlign w:val="center"/>
          </w:tcPr>
          <w:p>
            <w:pPr>
              <w:rPr>
                <w:rFonts w:eastAsia="华文仿宋"/>
              </w:rPr>
            </w:pPr>
            <w:r>
              <w:rPr>
                <w:rFonts w:eastAsia="华文仿宋"/>
              </w:rPr>
              <w:t xml:space="preserve">2. </w:t>
            </w:r>
            <w:r>
              <w:rPr>
                <w:rFonts w:eastAsia="华文仿宋"/>
                <w:sz w:val="24"/>
              </w:rPr>
              <w:t>主要技术内容及制修订难易程度：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5770" w:hRule="atLeast"/>
          <w:jc w:val="center"/>
        </w:trPr>
        <w:tc>
          <w:tcPr>
            <w:tcW w:w="9220" w:type="dxa"/>
          </w:tcPr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</w:tc>
      </w:tr>
    </w:tbl>
    <w:p>
      <w:pPr>
        <w:ind w:right="420"/>
      </w:pPr>
    </w:p>
    <w:tbl>
      <w:tblPr>
        <w:tblStyle w:val="2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9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227" w:type="dxa"/>
            <w:vAlign w:val="center"/>
          </w:tcPr>
          <w:p>
            <w:pPr>
              <w:spacing w:line="0" w:lineRule="atLeas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</w:rPr>
              <w:t>3．</w:t>
            </w:r>
            <w:r>
              <w:rPr>
                <w:rFonts w:eastAsia="华文仿宋"/>
                <w:sz w:val="24"/>
              </w:rPr>
              <w:t>技术创新点：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5076" w:hRule="atLeast"/>
          <w:jc w:val="center"/>
        </w:trPr>
        <w:tc>
          <w:tcPr>
            <w:tcW w:w="9227" w:type="dxa"/>
          </w:tcPr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227" w:type="dxa"/>
            <w:vAlign w:val="center"/>
          </w:tcPr>
          <w:p>
            <w:pPr>
              <w:rPr>
                <w:rFonts w:eastAsia="华文仿宋"/>
              </w:rPr>
            </w:pPr>
            <w:r>
              <w:rPr>
                <w:rFonts w:eastAsia="华文仿宋"/>
              </w:rPr>
              <w:t>4．</w:t>
            </w:r>
            <w:r>
              <w:rPr>
                <w:rFonts w:eastAsia="华文仿宋"/>
                <w:sz w:val="24"/>
              </w:rPr>
              <w:t>产业需求情况及实施建议：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5928" w:hRule="atLeast"/>
          <w:jc w:val="center"/>
        </w:trPr>
        <w:tc>
          <w:tcPr>
            <w:tcW w:w="9227" w:type="dxa"/>
          </w:tcPr>
          <w:p>
            <w:pPr>
              <w:rPr>
                <w:rFonts w:eastAsia="华文仿宋"/>
              </w:rPr>
            </w:pPr>
          </w:p>
        </w:tc>
      </w:tr>
    </w:tbl>
    <w:p>
      <w:pPr>
        <w:rPr>
          <w:rFonts w:eastAsia="华文仿宋"/>
          <w:sz w:val="28"/>
          <w:szCs w:val="28"/>
        </w:rPr>
      </w:pPr>
      <w:r>
        <w:rPr>
          <w:rFonts w:eastAsia="华文仿宋"/>
        </w:rPr>
        <w:t>（篇幅不够时可另加页）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00E5"/>
    <w:multiLevelType w:val="multilevel"/>
    <w:tmpl w:val="280200E5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B587A"/>
    <w:rsid w:val="17AB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2020-08-21T10:04:00Z</dcterms:created>
  <dc:creator>Shen Lihan</dc:creator>
  <cp:lastModifiedBy>Shen Lihan</cp:lastModifiedBy>
  <dcterms:modified xsi:type="dcterms:W3CDTF">2020-08-21T10:06:03Z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