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DB" w:rsidRDefault="003C53A3" w:rsidP="003C53A3">
      <w:pPr>
        <w:pStyle w:val="2"/>
      </w:pPr>
      <w:r>
        <w:rPr>
          <w:rFonts w:hint="eastAsia"/>
        </w:rPr>
        <w:t>国家标准《</w:t>
      </w:r>
      <w:r w:rsidRPr="003C53A3">
        <w:rPr>
          <w:rFonts w:hint="eastAsia"/>
        </w:rPr>
        <w:t>稀土永磁材料高温磁通衰减检测方法</w:t>
      </w:r>
      <w:r>
        <w:rPr>
          <w:rFonts w:hint="eastAsia"/>
        </w:rPr>
        <w:t>》</w:t>
      </w:r>
      <w:r>
        <w:rPr>
          <w:rFonts w:hint="eastAsia"/>
        </w:rPr>
        <w:t>(</w:t>
      </w:r>
      <w:r>
        <w:rPr>
          <w:rFonts w:hint="eastAsia"/>
        </w:rPr>
        <w:t>预审稿</w:t>
      </w:r>
      <w:r>
        <w:rPr>
          <w:rFonts w:hint="eastAsia"/>
        </w:rPr>
        <w:t xml:space="preserve">) </w:t>
      </w:r>
      <w:r>
        <w:rPr>
          <w:rFonts w:hint="eastAsia"/>
        </w:rPr>
        <w:t>编制说明</w:t>
      </w:r>
    </w:p>
    <w:p w:rsidR="003C53A3" w:rsidRPr="00161972" w:rsidRDefault="003C53A3" w:rsidP="003C53A3">
      <w:pPr>
        <w:numPr>
          <w:ilvl w:val="0"/>
          <w:numId w:val="1"/>
        </w:numPr>
        <w:tabs>
          <w:tab w:val="clear" w:pos="480"/>
        </w:tabs>
        <w:spacing w:line="560" w:lineRule="exact"/>
        <w:ind w:left="0" w:firstLine="0"/>
        <w:rPr>
          <w:rFonts w:ascii="宋体" w:hAnsi="宋体"/>
          <w:b/>
          <w:sz w:val="28"/>
          <w:szCs w:val="28"/>
        </w:rPr>
      </w:pPr>
      <w:r w:rsidRPr="00161972">
        <w:rPr>
          <w:rFonts w:ascii="宋体" w:hAnsi="宋体" w:hint="eastAsia"/>
          <w:b/>
          <w:sz w:val="28"/>
          <w:szCs w:val="28"/>
        </w:rPr>
        <w:t>工作简况</w:t>
      </w:r>
    </w:p>
    <w:p w:rsidR="003C53A3" w:rsidRPr="00161972" w:rsidRDefault="003C53A3" w:rsidP="003C53A3">
      <w:pPr>
        <w:ind w:left="2"/>
        <w:rPr>
          <w:rFonts w:eastAsia="仿宋_GB2312"/>
          <w:b/>
          <w:szCs w:val="21"/>
        </w:rPr>
      </w:pPr>
      <w:r w:rsidRPr="00161972">
        <w:rPr>
          <w:rFonts w:eastAsia="仿宋_GB2312" w:hint="eastAsia"/>
          <w:b/>
          <w:szCs w:val="21"/>
        </w:rPr>
        <w:t>1.1</w:t>
      </w:r>
      <w:r w:rsidRPr="00161972">
        <w:rPr>
          <w:rFonts w:eastAsia="仿宋_GB2312" w:hint="eastAsia"/>
          <w:b/>
          <w:szCs w:val="21"/>
        </w:rPr>
        <w:t>立项目的及意义</w:t>
      </w:r>
    </w:p>
    <w:p w:rsidR="003C53A3" w:rsidRPr="00244708" w:rsidRDefault="003C53A3" w:rsidP="00244708">
      <w:pPr>
        <w:ind w:firstLineChars="200" w:firstLine="420"/>
        <w:rPr>
          <w:szCs w:val="21"/>
        </w:rPr>
      </w:pPr>
      <w:r w:rsidRPr="00244708">
        <w:rPr>
          <w:rFonts w:hint="eastAsia"/>
          <w:szCs w:val="21"/>
        </w:rPr>
        <w:t>稀土永磁材料广泛应用于智能</w:t>
      </w:r>
      <w:r w:rsidRPr="00244708">
        <w:rPr>
          <w:rFonts w:hint="eastAsia"/>
          <w:szCs w:val="21"/>
        </w:rPr>
        <w:t>IT</w:t>
      </w:r>
      <w:r w:rsidRPr="00244708">
        <w:rPr>
          <w:rFonts w:hint="eastAsia"/>
          <w:szCs w:val="21"/>
        </w:rPr>
        <w:t>、电梯曳引机、风力发电、节能电机、空调压缩机、风力发电和新能源汽车等领域。目前，我国已成为名副其实的稀土永磁材料制造大国。以烧结钕铁硼永磁材料为例，我国钕铁硼永磁产量占世界的</w:t>
      </w:r>
      <w:r w:rsidRPr="00244708">
        <w:rPr>
          <w:rFonts w:hint="eastAsia"/>
          <w:szCs w:val="21"/>
        </w:rPr>
        <w:t>90%</w:t>
      </w:r>
      <w:r w:rsidRPr="00244708">
        <w:rPr>
          <w:rFonts w:hint="eastAsia"/>
          <w:szCs w:val="21"/>
        </w:rPr>
        <w:t>以上，而且这个行业年均增长率为</w:t>
      </w:r>
      <w:r w:rsidRPr="00244708">
        <w:rPr>
          <w:rFonts w:hint="eastAsia"/>
          <w:szCs w:val="21"/>
        </w:rPr>
        <w:t>10%</w:t>
      </w:r>
      <w:r w:rsidRPr="00244708">
        <w:rPr>
          <w:rFonts w:hint="eastAsia"/>
          <w:szCs w:val="21"/>
        </w:rPr>
        <w:t>左右。其中高性能钕铁硼永磁材料占世界的比重不断攀升，目前已接近</w:t>
      </w:r>
      <w:r w:rsidRPr="00244708">
        <w:rPr>
          <w:rFonts w:hint="eastAsia"/>
          <w:szCs w:val="21"/>
        </w:rPr>
        <w:t>60%</w:t>
      </w:r>
      <w:r w:rsidRPr="00244708">
        <w:rPr>
          <w:rFonts w:hint="eastAsia"/>
          <w:szCs w:val="21"/>
        </w:rPr>
        <w:t>。随着国外对钕铁硼生产监管的加强和成本的提升，未来我国钕铁硼产能占比有望进一步提升，可以说中国钕铁硼产量决定了全球供给趋势。</w:t>
      </w:r>
    </w:p>
    <w:p w:rsidR="003C53A3" w:rsidRPr="00244708" w:rsidRDefault="003C53A3" w:rsidP="00244708">
      <w:pPr>
        <w:ind w:firstLineChars="200" w:firstLine="420"/>
        <w:rPr>
          <w:szCs w:val="21"/>
        </w:rPr>
      </w:pPr>
      <w:r w:rsidRPr="00244708">
        <w:rPr>
          <w:rFonts w:hint="eastAsia"/>
          <w:szCs w:val="21"/>
        </w:rPr>
        <w:t>稀土永磁材料在器件的中的功能是提供磁场，通常以磁通量来度量其磁场。磁体的磁通值与样品的形状和磁体的剩磁密切相关。当工作温度升高时，磁体的磁通就会降低，也就通常所说的高温退磁现象。然而磁体的磁通衰减根据测量方式的不同，其衰减程度也不同，有时即使是同一种测量方式，过程环节存在差异也会导致测试结果的差异。</w:t>
      </w:r>
    </w:p>
    <w:p w:rsidR="003C53A3" w:rsidRPr="00244708" w:rsidRDefault="003C53A3" w:rsidP="00244708">
      <w:pPr>
        <w:ind w:firstLineChars="200" w:firstLine="420"/>
        <w:rPr>
          <w:szCs w:val="21"/>
        </w:rPr>
      </w:pPr>
      <w:r w:rsidRPr="00244708">
        <w:rPr>
          <w:rFonts w:hint="eastAsia"/>
          <w:szCs w:val="21"/>
        </w:rPr>
        <w:t>目前行业内使用的高温磁通衰减测试方式有三种：第一种是称为全开路测试方式，具体测试方式就是先充磁饱和，使用磁通计测试磁体在饱和状态下的磁通值，然后磁体放在不导磁的不锈钢网上或者莫来石板上，在高温下烘烤一定时间（一般</w:t>
      </w:r>
      <w:r w:rsidRPr="00244708">
        <w:rPr>
          <w:rFonts w:hint="eastAsia"/>
          <w:szCs w:val="21"/>
        </w:rPr>
        <w:t>2h</w:t>
      </w:r>
      <w:r w:rsidRPr="00244708">
        <w:rPr>
          <w:rFonts w:hint="eastAsia"/>
          <w:szCs w:val="21"/>
        </w:rPr>
        <w:t>），然后取出来测试磁体的磁通值，磁通衰减率</w:t>
      </w:r>
      <w:r w:rsidRPr="00244708">
        <w:rPr>
          <w:rFonts w:hint="eastAsia"/>
          <w:szCs w:val="21"/>
        </w:rPr>
        <w:t>=</w:t>
      </w:r>
      <w:r w:rsidRPr="00244708">
        <w:rPr>
          <w:rFonts w:hint="eastAsia"/>
          <w:szCs w:val="21"/>
        </w:rPr>
        <w:t>（烘烤后的磁通值</w:t>
      </w:r>
      <w:r w:rsidRPr="00244708">
        <w:rPr>
          <w:rFonts w:hint="eastAsia"/>
          <w:szCs w:val="21"/>
        </w:rPr>
        <w:t>-</w:t>
      </w:r>
      <w:r w:rsidRPr="00244708">
        <w:rPr>
          <w:rFonts w:hint="eastAsia"/>
          <w:szCs w:val="21"/>
        </w:rPr>
        <w:t>烘烤前的磁通值）</w:t>
      </w:r>
      <w:r w:rsidRPr="00244708">
        <w:rPr>
          <w:rFonts w:hint="eastAsia"/>
          <w:szCs w:val="21"/>
        </w:rPr>
        <w:t>/</w:t>
      </w:r>
      <w:r w:rsidRPr="00244708">
        <w:rPr>
          <w:rFonts w:hint="eastAsia"/>
          <w:szCs w:val="21"/>
        </w:rPr>
        <w:t>烘烤前的磁通值</w:t>
      </w:r>
      <w:r w:rsidRPr="00244708">
        <w:rPr>
          <w:rFonts w:hint="eastAsia"/>
          <w:szCs w:val="21"/>
        </w:rPr>
        <w:t>*100%</w:t>
      </w:r>
      <w:r w:rsidRPr="00244708">
        <w:rPr>
          <w:rFonts w:hint="eastAsia"/>
          <w:szCs w:val="21"/>
        </w:rPr>
        <w:t>。这种测试方式的目的是使磁体之间以及磁体和不锈钢网托，还有磁体和烘箱壁之间对磁钢不能有任何影响，产生影响的判断依据就是磁体的磁力线相互之间不能闭合或者不能通过导磁的介质闭合。由于磁力线随空间衰减的，所以只要磁体间隔的足够大，就可以确保磁体间不会产生影响。</w:t>
      </w:r>
    </w:p>
    <w:p w:rsidR="003C53A3" w:rsidRPr="00244708" w:rsidRDefault="003C53A3" w:rsidP="00244708">
      <w:pPr>
        <w:ind w:firstLineChars="200" w:firstLine="420"/>
        <w:rPr>
          <w:szCs w:val="21"/>
        </w:rPr>
      </w:pPr>
      <w:r w:rsidRPr="00244708">
        <w:rPr>
          <w:rFonts w:hint="eastAsia"/>
          <w:szCs w:val="21"/>
        </w:rPr>
        <w:t>第二种测试方式称为半开路测试方式，与第一种全开路的测试方法的区别是把磁体放置在铁板上，磁体的一个取向面与铁板紧密接触，另一取向面不与铁板接触，磁通衰减的计算方式相同。实际操作过程中，这种测试方式也会有差异，主要体现在铁板的材质、铁板的厚度以及铁板表面是否有镀层等。铁板厚度太薄，可能会造成在同样的测试温度下，衰减偏大。这种测试方式在实际使用过程中最常见，但是供应商和客户的测试值差别也经常最大。</w:t>
      </w:r>
    </w:p>
    <w:p w:rsidR="003C53A3" w:rsidRPr="00244708" w:rsidRDefault="003C53A3" w:rsidP="00244708">
      <w:pPr>
        <w:ind w:firstLineChars="200" w:firstLine="420"/>
        <w:rPr>
          <w:szCs w:val="21"/>
        </w:rPr>
      </w:pPr>
      <w:r w:rsidRPr="00244708">
        <w:rPr>
          <w:rFonts w:hint="eastAsia"/>
          <w:szCs w:val="21"/>
        </w:rPr>
        <w:t>第三种方式称为闭路测试方式，它与第二种方式的区别是使用</w:t>
      </w:r>
      <w:r w:rsidRPr="00244708">
        <w:rPr>
          <w:rFonts w:hint="eastAsia"/>
          <w:szCs w:val="21"/>
        </w:rPr>
        <w:t>4</w:t>
      </w:r>
      <w:r w:rsidRPr="00244708">
        <w:rPr>
          <w:rFonts w:hint="eastAsia"/>
          <w:szCs w:val="21"/>
        </w:rPr>
        <w:t>个磁体挨近，然后磁体的两个取向面都与铁板接触，四个磁体在摆放时两个</w:t>
      </w:r>
      <w:r w:rsidRPr="00244708">
        <w:rPr>
          <w:rFonts w:hint="eastAsia"/>
          <w:szCs w:val="21"/>
        </w:rPr>
        <w:t>N</w:t>
      </w:r>
      <w:r w:rsidRPr="00244708">
        <w:rPr>
          <w:rFonts w:hint="eastAsia"/>
          <w:szCs w:val="21"/>
        </w:rPr>
        <w:t>极朝上和两个</w:t>
      </w:r>
      <w:r w:rsidRPr="00244708">
        <w:rPr>
          <w:rFonts w:hint="eastAsia"/>
          <w:szCs w:val="21"/>
        </w:rPr>
        <w:t>N</w:t>
      </w:r>
      <w:r w:rsidRPr="00244708">
        <w:rPr>
          <w:rFonts w:hint="eastAsia"/>
          <w:szCs w:val="21"/>
        </w:rPr>
        <w:t>极朝下，然后再用两个铁板吸住，这样就保证了磁体的磁力线几乎完全闭合。这种测试方式测试的磁通衰减最小，在生产中不常见。</w:t>
      </w:r>
    </w:p>
    <w:p w:rsidR="003C53A3" w:rsidRPr="00244708" w:rsidRDefault="003C53A3" w:rsidP="00244708">
      <w:pPr>
        <w:ind w:firstLineChars="200" w:firstLine="420"/>
        <w:rPr>
          <w:szCs w:val="21"/>
        </w:rPr>
      </w:pPr>
      <w:r w:rsidRPr="00244708">
        <w:rPr>
          <w:rFonts w:hint="eastAsia"/>
          <w:szCs w:val="21"/>
        </w:rPr>
        <w:t>在实际使用过程中，采用半开路的测试方式较多。然而，由于磁性材料制造企业和下游应用企业根据应用的不同，以及设备的差异，使得在半开路的磁通热衰减测试的结果上有很大差异。这种差异的主要表现在测试过程中磁体的放置，铁板的厚度、磁体间的间距以及烘箱的结构等。于是，经常出现的情况是，磁材制造企业拿着样品到他的客户那里去现场测试，测试完了之后根据客户测试的数据和自己数据差异，然后再去制定产品方案。这就造成了永磁材料企业和客户的沟通成本上升，产品试验时间长等缺点。</w:t>
      </w:r>
    </w:p>
    <w:p w:rsidR="003C53A3" w:rsidRPr="00244708" w:rsidRDefault="003C53A3" w:rsidP="00244708">
      <w:pPr>
        <w:ind w:firstLineChars="200" w:firstLine="420"/>
        <w:rPr>
          <w:szCs w:val="21"/>
        </w:rPr>
      </w:pPr>
      <w:r w:rsidRPr="00244708">
        <w:rPr>
          <w:rFonts w:hint="eastAsia"/>
          <w:szCs w:val="21"/>
        </w:rPr>
        <w:t>目前我们已经建立了关于永磁材料的测试方法（</w:t>
      </w:r>
      <w:r w:rsidRPr="00244708">
        <w:rPr>
          <w:rFonts w:hint="eastAsia"/>
          <w:szCs w:val="21"/>
        </w:rPr>
        <w:t xml:space="preserve">GB/T 3217-2013 </w:t>
      </w:r>
      <w:r w:rsidRPr="00244708">
        <w:rPr>
          <w:rFonts w:hint="eastAsia"/>
          <w:szCs w:val="21"/>
        </w:rPr>
        <w:t>），这个标准只针对磁体磁性能如剩磁、矫顽力和磁能积的测试方法进行了规范。然而，在磁材的下游应用企业，基于成本考虑考虑，一般很少买专业的磁性能测试设备，为了检测的方便和实用，采用磁通</w:t>
      </w:r>
      <w:r w:rsidRPr="00244708">
        <w:rPr>
          <w:rFonts w:hint="eastAsia"/>
          <w:szCs w:val="21"/>
        </w:rPr>
        <w:lastRenderedPageBreak/>
        <w:t>测试仪，测试常温和高温条件下的磁通值，就可以达到磁体检验要求，从而也可以降低检测成本。</w:t>
      </w:r>
    </w:p>
    <w:p w:rsidR="003C53A3" w:rsidRPr="00244708" w:rsidRDefault="003C53A3" w:rsidP="00244708">
      <w:pPr>
        <w:ind w:firstLineChars="200" w:firstLine="420"/>
        <w:rPr>
          <w:szCs w:val="21"/>
        </w:rPr>
      </w:pPr>
      <w:r w:rsidRPr="00244708">
        <w:rPr>
          <w:rFonts w:hint="eastAsia"/>
          <w:szCs w:val="21"/>
        </w:rPr>
        <w:t>综上，我们认为为了规范磁通测试方法以及高温下磁通衰减的测试方法，降低磁材制造企业和应用企业的沟通成本，同时填补国际上在这个方面标准的缺失，非常有必要制定稀土永磁材料高温磁通衰减的检测方法标准。这样有助于降低磁材制造企业和应用企业的沟通成本。</w:t>
      </w:r>
    </w:p>
    <w:p w:rsidR="003C53A3" w:rsidRPr="00161972" w:rsidRDefault="003C53A3" w:rsidP="003C53A3">
      <w:pPr>
        <w:ind w:left="2" w:rightChars="-51" w:right="-107"/>
        <w:rPr>
          <w:rFonts w:eastAsia="仿宋_GB2312"/>
          <w:b/>
          <w:szCs w:val="21"/>
        </w:rPr>
      </w:pPr>
      <w:r w:rsidRPr="00161972">
        <w:rPr>
          <w:rFonts w:eastAsia="仿宋_GB2312" w:hint="eastAsia"/>
          <w:b/>
          <w:szCs w:val="21"/>
        </w:rPr>
        <w:t xml:space="preserve">1.2 </w:t>
      </w:r>
      <w:r w:rsidRPr="00161972">
        <w:rPr>
          <w:rFonts w:eastAsia="仿宋_GB2312" w:hint="eastAsia"/>
          <w:b/>
          <w:szCs w:val="21"/>
        </w:rPr>
        <w:t>任务来源</w:t>
      </w:r>
    </w:p>
    <w:p w:rsidR="000C7A69" w:rsidRDefault="003C53A3" w:rsidP="000C7A69">
      <w:pPr>
        <w:spacing w:line="300" w:lineRule="auto"/>
        <w:ind w:firstLineChars="200" w:firstLine="420"/>
        <w:rPr>
          <w:color w:val="000000"/>
        </w:rPr>
      </w:pPr>
      <w:r w:rsidRPr="00161972">
        <w:rPr>
          <w:szCs w:val="21"/>
        </w:rPr>
        <w:t>根据国家标准委关于下达</w:t>
      </w:r>
      <w:r w:rsidRPr="00161972">
        <w:rPr>
          <w:szCs w:val="21"/>
        </w:rPr>
        <w:t>201</w:t>
      </w:r>
      <w:r>
        <w:rPr>
          <w:rFonts w:hint="eastAsia"/>
          <w:szCs w:val="21"/>
        </w:rPr>
        <w:t>9</w:t>
      </w:r>
      <w:r w:rsidRPr="00161972">
        <w:rPr>
          <w:szCs w:val="21"/>
        </w:rPr>
        <w:t>年第三批国家标准制修订计划的通知（</w:t>
      </w:r>
      <w:r>
        <w:rPr>
          <w:rFonts w:hint="eastAsia"/>
          <w:szCs w:val="21"/>
        </w:rPr>
        <w:t>稀土标委</w:t>
      </w:r>
      <w:r w:rsidRPr="00161972">
        <w:rPr>
          <w:rFonts w:hint="eastAsia"/>
          <w:szCs w:val="21"/>
        </w:rPr>
        <w:t>〔</w:t>
      </w:r>
      <w:r w:rsidRPr="00161972">
        <w:rPr>
          <w:rFonts w:hint="eastAsia"/>
          <w:szCs w:val="21"/>
        </w:rPr>
        <w:t>201</w:t>
      </w:r>
      <w:r>
        <w:rPr>
          <w:rFonts w:hint="eastAsia"/>
          <w:szCs w:val="21"/>
        </w:rPr>
        <w:t>9</w:t>
      </w:r>
      <w:r w:rsidRPr="00161972">
        <w:rPr>
          <w:rFonts w:hint="eastAsia"/>
          <w:szCs w:val="21"/>
        </w:rPr>
        <w:t>〕</w:t>
      </w:r>
      <w:r>
        <w:rPr>
          <w:rFonts w:hint="eastAsia"/>
          <w:szCs w:val="21"/>
        </w:rPr>
        <w:t>20</w:t>
      </w:r>
      <w:r w:rsidRPr="00161972">
        <w:rPr>
          <w:rFonts w:hint="eastAsia"/>
          <w:szCs w:val="21"/>
        </w:rPr>
        <w:t>号</w:t>
      </w:r>
      <w:r w:rsidRPr="00161972">
        <w:rPr>
          <w:szCs w:val="21"/>
        </w:rPr>
        <w:t>），</w:t>
      </w:r>
      <w:r w:rsidRPr="00161972">
        <w:rPr>
          <w:szCs w:val="21"/>
        </w:rPr>
        <w:t>“</w:t>
      </w:r>
      <w:r w:rsidRPr="00161972">
        <w:rPr>
          <w:szCs w:val="21"/>
        </w:rPr>
        <w:t>国标委</w:t>
      </w:r>
      <w:r w:rsidRPr="00161972">
        <w:rPr>
          <w:szCs w:val="21"/>
        </w:rPr>
        <w:t>”</w:t>
      </w:r>
      <w:r w:rsidRPr="00161972">
        <w:rPr>
          <w:szCs w:val="21"/>
        </w:rPr>
        <w:t>《</w:t>
      </w:r>
      <w:r w:rsidRPr="003C53A3">
        <w:rPr>
          <w:rFonts w:hint="eastAsia"/>
        </w:rPr>
        <w:t xml:space="preserve"> </w:t>
      </w:r>
      <w:r w:rsidRPr="003C53A3">
        <w:rPr>
          <w:rFonts w:hint="eastAsia"/>
          <w:szCs w:val="21"/>
        </w:rPr>
        <w:t>稀土永磁材料高温磁通衰减检测方法</w:t>
      </w:r>
      <w:r w:rsidRPr="00161972">
        <w:rPr>
          <w:szCs w:val="21"/>
        </w:rPr>
        <w:t>》国家标准</w:t>
      </w:r>
      <w:r w:rsidRPr="00161972">
        <w:rPr>
          <w:rFonts w:hint="eastAsia"/>
          <w:szCs w:val="21"/>
        </w:rPr>
        <w:t>制定</w:t>
      </w:r>
      <w:r w:rsidRPr="00161972">
        <w:rPr>
          <w:szCs w:val="21"/>
        </w:rPr>
        <w:t>计划正式下达，项目</w:t>
      </w:r>
      <w:r w:rsidRPr="00161972">
        <w:rPr>
          <w:rFonts w:hint="eastAsia"/>
          <w:szCs w:val="21"/>
        </w:rPr>
        <w:t>计划</w:t>
      </w:r>
      <w:r w:rsidRPr="00161972">
        <w:rPr>
          <w:szCs w:val="21"/>
        </w:rPr>
        <w:t>编号为</w:t>
      </w:r>
      <w:r>
        <w:rPr>
          <w:rFonts w:hint="eastAsia"/>
          <w:szCs w:val="21"/>
        </w:rPr>
        <w:t>20190885</w:t>
      </w:r>
      <w:r w:rsidRPr="00161972">
        <w:rPr>
          <w:szCs w:val="21"/>
        </w:rPr>
        <w:t>-T-469</w:t>
      </w:r>
      <w:r w:rsidRPr="00161972">
        <w:rPr>
          <w:szCs w:val="21"/>
        </w:rPr>
        <w:t>，完成年限为</w:t>
      </w:r>
      <w:r w:rsidRPr="00161972">
        <w:rPr>
          <w:szCs w:val="21"/>
        </w:rPr>
        <w:t>20</w:t>
      </w:r>
      <w:r w:rsidRPr="00161972">
        <w:rPr>
          <w:rFonts w:hint="eastAsia"/>
          <w:szCs w:val="21"/>
        </w:rPr>
        <w:t>2</w:t>
      </w:r>
      <w:r>
        <w:rPr>
          <w:rFonts w:hint="eastAsia"/>
          <w:szCs w:val="21"/>
        </w:rPr>
        <w:t>1</w:t>
      </w:r>
      <w:r w:rsidRPr="00161972">
        <w:rPr>
          <w:szCs w:val="21"/>
        </w:rPr>
        <w:t>年。</w:t>
      </w:r>
      <w:r w:rsidR="000C7A69" w:rsidRPr="00161972">
        <w:rPr>
          <w:szCs w:val="21"/>
        </w:rPr>
        <w:t>全国稀土标准化技术委员会于</w:t>
      </w:r>
      <w:r w:rsidR="000C7A69" w:rsidRPr="00161972">
        <w:rPr>
          <w:szCs w:val="21"/>
        </w:rPr>
        <w:t>201</w:t>
      </w:r>
      <w:r w:rsidR="000C7A69">
        <w:rPr>
          <w:rFonts w:hint="eastAsia"/>
          <w:szCs w:val="21"/>
        </w:rPr>
        <w:t>9</w:t>
      </w:r>
      <w:r w:rsidR="000C7A69" w:rsidRPr="00161972">
        <w:rPr>
          <w:szCs w:val="21"/>
        </w:rPr>
        <w:t>年</w:t>
      </w:r>
      <w:r w:rsidR="000C7A69">
        <w:rPr>
          <w:rFonts w:hint="eastAsia"/>
          <w:szCs w:val="21"/>
        </w:rPr>
        <w:t>5</w:t>
      </w:r>
      <w:r w:rsidR="000C7A69" w:rsidRPr="00161972">
        <w:rPr>
          <w:szCs w:val="21"/>
        </w:rPr>
        <w:t>月</w:t>
      </w:r>
      <w:r w:rsidR="000C7A69">
        <w:rPr>
          <w:rFonts w:hint="eastAsia"/>
          <w:szCs w:val="21"/>
        </w:rPr>
        <w:t>30</w:t>
      </w:r>
      <w:r w:rsidR="000C7A69" w:rsidRPr="00161972">
        <w:rPr>
          <w:szCs w:val="21"/>
        </w:rPr>
        <w:t>日在</w:t>
      </w:r>
      <w:r w:rsidR="000C7A69">
        <w:rPr>
          <w:rFonts w:hint="eastAsia"/>
          <w:szCs w:val="21"/>
        </w:rPr>
        <w:t>新疆乌鲁木齐</w:t>
      </w:r>
      <w:r w:rsidR="000C7A69" w:rsidRPr="00161972">
        <w:rPr>
          <w:szCs w:val="21"/>
        </w:rPr>
        <w:t>市召开的《</w:t>
      </w:r>
      <w:r w:rsidR="000C7A69" w:rsidRPr="00161972">
        <w:rPr>
          <w:szCs w:val="21"/>
        </w:rPr>
        <w:t>201</w:t>
      </w:r>
      <w:r w:rsidR="000C7A69">
        <w:rPr>
          <w:rFonts w:hint="eastAsia"/>
          <w:szCs w:val="21"/>
        </w:rPr>
        <w:t>9</w:t>
      </w:r>
      <w:r w:rsidR="000C7A69" w:rsidRPr="00161972">
        <w:rPr>
          <w:szCs w:val="21"/>
        </w:rPr>
        <w:t>年度第</w:t>
      </w:r>
      <w:r w:rsidR="000C7A69">
        <w:rPr>
          <w:rFonts w:hint="eastAsia"/>
          <w:szCs w:val="21"/>
        </w:rPr>
        <w:t>三</w:t>
      </w:r>
      <w:r w:rsidR="000C7A69" w:rsidRPr="00161972">
        <w:rPr>
          <w:szCs w:val="21"/>
        </w:rPr>
        <w:t>次稀土标准工作会议》上完成了《</w:t>
      </w:r>
      <w:r w:rsidR="000C7A69" w:rsidRPr="003C53A3">
        <w:rPr>
          <w:rFonts w:hint="eastAsia"/>
        </w:rPr>
        <w:t xml:space="preserve"> </w:t>
      </w:r>
      <w:r w:rsidR="000C7A69" w:rsidRPr="003C53A3">
        <w:rPr>
          <w:rFonts w:hint="eastAsia"/>
          <w:szCs w:val="21"/>
        </w:rPr>
        <w:t>稀土永磁材料高温磁通衰减检测方法</w:t>
      </w:r>
      <w:r w:rsidR="000C7A69" w:rsidRPr="00161972">
        <w:rPr>
          <w:szCs w:val="21"/>
        </w:rPr>
        <w:t>》国家标准的任务进度、具体的时间节点安排及参与单位等具体问题的落实。《</w:t>
      </w:r>
      <w:r w:rsidR="000C7A69" w:rsidRPr="003C53A3">
        <w:rPr>
          <w:rFonts w:hint="eastAsia"/>
        </w:rPr>
        <w:t xml:space="preserve"> </w:t>
      </w:r>
      <w:r w:rsidR="000C7A69" w:rsidRPr="003C53A3">
        <w:rPr>
          <w:rFonts w:hint="eastAsia"/>
          <w:szCs w:val="21"/>
        </w:rPr>
        <w:t>稀土永磁材料高温磁通衰减检测方法</w:t>
      </w:r>
      <w:r w:rsidR="000C7A69" w:rsidRPr="00161972">
        <w:rPr>
          <w:szCs w:val="21"/>
        </w:rPr>
        <w:t>》</w:t>
      </w:r>
      <w:r w:rsidR="000C7A69">
        <w:rPr>
          <w:rFonts w:hint="eastAsia"/>
          <w:szCs w:val="21"/>
        </w:rPr>
        <w:t>标准</w:t>
      </w:r>
      <w:r w:rsidR="000C7A69" w:rsidRPr="00A116C8">
        <w:rPr>
          <w:rFonts w:hint="eastAsia"/>
          <w:color w:val="000000"/>
        </w:rPr>
        <w:t>主要</w:t>
      </w:r>
      <w:r w:rsidR="000C7A69" w:rsidRPr="00A116C8">
        <w:rPr>
          <w:color w:val="000000"/>
        </w:rPr>
        <w:t>起草单位：</w:t>
      </w:r>
      <w:r w:rsidR="000C7A69" w:rsidRPr="00B701DB">
        <w:rPr>
          <w:rFonts w:hint="eastAsia"/>
          <w:color w:val="000000"/>
        </w:rPr>
        <w:t>宁波科田磁业有限公司</w:t>
      </w:r>
      <w:r w:rsidR="000C7A69">
        <w:rPr>
          <w:rFonts w:hint="eastAsia"/>
          <w:color w:val="000000"/>
        </w:rPr>
        <w:t>、</w:t>
      </w:r>
      <w:r w:rsidR="000C7A69" w:rsidRPr="00B701DB">
        <w:rPr>
          <w:rFonts w:hint="eastAsia"/>
          <w:color w:val="000000"/>
        </w:rPr>
        <w:t>中科院宁波材料技术与工程研究所</w:t>
      </w:r>
      <w:r w:rsidR="000C7A69">
        <w:rPr>
          <w:rFonts w:hint="eastAsia"/>
          <w:color w:val="000000"/>
        </w:rPr>
        <w:t>、</w:t>
      </w:r>
      <w:r w:rsidR="000C7A69" w:rsidRPr="00B701DB">
        <w:rPr>
          <w:rFonts w:hint="eastAsia"/>
          <w:color w:val="000000"/>
        </w:rPr>
        <w:t>宁波韵升股份有限公司</w:t>
      </w:r>
      <w:r w:rsidR="000C7A69">
        <w:rPr>
          <w:rFonts w:hint="eastAsia"/>
          <w:color w:val="000000"/>
        </w:rPr>
        <w:t>、</w:t>
      </w:r>
      <w:r w:rsidR="000C7A69" w:rsidRPr="00B701DB">
        <w:rPr>
          <w:rFonts w:hint="eastAsia"/>
          <w:color w:val="000000"/>
        </w:rPr>
        <w:t>中科三环有限公司</w:t>
      </w:r>
      <w:r w:rsidR="000C7A69">
        <w:rPr>
          <w:rFonts w:hint="eastAsia"/>
          <w:color w:val="000000"/>
        </w:rPr>
        <w:t>、福建省长汀金龙稀土有限公司、宁波韵升股份有限公司、安徽大地熊新材料股份有限公司、赣州富尔特电子股份有限公司、国合通用测试评价认证股份公司、包头稀土研究院。</w:t>
      </w:r>
      <w:r w:rsidR="000C7A69">
        <w:rPr>
          <w:rFonts w:hint="eastAsia"/>
          <w:color w:val="000000"/>
        </w:rPr>
        <w:t>2019</w:t>
      </w:r>
      <w:r w:rsidR="000C7A69">
        <w:rPr>
          <w:rFonts w:hint="eastAsia"/>
          <w:color w:val="000000"/>
        </w:rPr>
        <w:t>年</w:t>
      </w:r>
      <w:r w:rsidR="000C7A69">
        <w:rPr>
          <w:rFonts w:hint="eastAsia"/>
          <w:color w:val="000000"/>
        </w:rPr>
        <w:t>7</w:t>
      </w:r>
      <w:r w:rsidR="000C7A69">
        <w:rPr>
          <w:rFonts w:hint="eastAsia"/>
          <w:color w:val="000000"/>
        </w:rPr>
        <w:t>月宁波科田磁业有限公司将样品寄给中科院宁波材料所、宁波韵升股份有限公司、福建长汀金龙有限公司进行测试。</w:t>
      </w:r>
    </w:p>
    <w:p w:rsidR="000C7A69" w:rsidRPr="00161972" w:rsidRDefault="000C7A69" w:rsidP="000C7A69">
      <w:pPr>
        <w:pStyle w:val="a5"/>
        <w:widowControl/>
        <w:ind w:firstLineChars="0" w:firstLine="0"/>
        <w:jc w:val="left"/>
        <w:rPr>
          <w:rFonts w:eastAsia="仿宋_GB2312"/>
          <w:b/>
          <w:szCs w:val="21"/>
        </w:rPr>
      </w:pPr>
      <w:r w:rsidRPr="00161972">
        <w:rPr>
          <w:rFonts w:ascii="Times New Roman" w:eastAsia="仿宋_GB2312" w:hAnsi="Times New Roman"/>
          <w:b/>
          <w:szCs w:val="21"/>
        </w:rPr>
        <w:t xml:space="preserve">1.3 </w:t>
      </w:r>
      <w:r w:rsidRPr="00161972">
        <w:rPr>
          <w:rFonts w:ascii="Times New Roman" w:eastAsia="仿宋_GB2312" w:hAnsi="Times New Roman" w:hint="eastAsia"/>
          <w:b/>
          <w:szCs w:val="21"/>
        </w:rPr>
        <w:t>起草</w:t>
      </w:r>
      <w:r w:rsidRPr="00161972">
        <w:rPr>
          <w:rFonts w:eastAsia="仿宋_GB2312" w:hint="eastAsia"/>
          <w:b/>
          <w:szCs w:val="21"/>
        </w:rPr>
        <w:t>单位</w:t>
      </w:r>
    </w:p>
    <w:p w:rsidR="000C7A69" w:rsidRDefault="000C7A69" w:rsidP="000C7A69">
      <w:pPr>
        <w:spacing w:line="300" w:lineRule="auto"/>
        <w:rPr>
          <w:color w:val="000000"/>
        </w:rPr>
      </w:pPr>
      <w:r>
        <w:rPr>
          <w:rFonts w:hint="eastAsia"/>
          <w:color w:val="000000"/>
        </w:rPr>
        <w:t xml:space="preserve">   </w:t>
      </w:r>
      <w:r w:rsidR="004F3611">
        <w:rPr>
          <w:rFonts w:hint="eastAsia"/>
          <w:color w:val="000000"/>
        </w:rPr>
        <w:t>1</w:t>
      </w:r>
      <w:r w:rsidR="004F3611">
        <w:rPr>
          <w:rFonts w:hint="eastAsia"/>
          <w:color w:val="000000"/>
        </w:rPr>
        <w:t>）</w:t>
      </w:r>
      <w:r>
        <w:rPr>
          <w:rFonts w:hint="eastAsia"/>
          <w:color w:val="000000"/>
        </w:rPr>
        <w:t>宁波科田磁业有限公司</w:t>
      </w:r>
    </w:p>
    <w:p w:rsidR="000C7A69" w:rsidRPr="00244708" w:rsidRDefault="000C7A69" w:rsidP="00244708">
      <w:pPr>
        <w:spacing w:line="300" w:lineRule="auto"/>
        <w:ind w:firstLineChars="150" w:firstLine="315"/>
        <w:rPr>
          <w:rFonts w:ascii="宋体" w:hAnsi="宋体"/>
          <w:szCs w:val="21"/>
        </w:rPr>
      </w:pPr>
      <w:r w:rsidRPr="00244708">
        <w:rPr>
          <w:rFonts w:ascii="宋体" w:hAnsi="宋体" w:hint="eastAsia"/>
          <w:szCs w:val="21"/>
        </w:rPr>
        <w:t>宁波科田磁业有限公司地处江北区慈城镇，创建于2001年，是一家主要生产经营高性能烧结钕铁硼稀土永磁材料的高新技术企业，先后被评为浙江省级创新型试点企业、国家知识产权优势企业。公司注册资本9000万元，是宁波金田铜业（集团）股份有限公司全资子公司，现有员工400余人，其中，博士1人，硕士6人，本科55人。公司产品以风电、节能汽车电机、工业自动控制用高端磁材为主，大部分产品直接供应给国外电机生产厂商等高端客户。公司紧紧依靠科技进步，不断强化内部管理，于2002年通过ISO9001质量管理体系认证，2005年通过ISO/TS16949汽车业质量管理体系和ISO14001环境管理体系认证，2015年通过了GB/T29490-2013知识产权体系认证。“科磁”牌产品和“科磁”牌商标分别被评为“浙江省名牌产品”和“浙江省著名商标”。</w:t>
      </w:r>
    </w:p>
    <w:p w:rsidR="000C7A69" w:rsidRDefault="004F3611" w:rsidP="004F3611">
      <w:pPr>
        <w:spacing w:line="300" w:lineRule="auto"/>
        <w:rPr>
          <w:color w:val="000000"/>
        </w:rPr>
      </w:pPr>
      <w:r>
        <w:rPr>
          <w:rFonts w:hint="eastAsia"/>
          <w:color w:val="000000"/>
        </w:rPr>
        <w:t>2</w:t>
      </w:r>
      <w:r>
        <w:rPr>
          <w:rFonts w:hint="eastAsia"/>
          <w:color w:val="000000"/>
        </w:rPr>
        <w:t>）中国科学院宁波材料技术与工程研究所</w:t>
      </w:r>
    </w:p>
    <w:p w:rsidR="004F3611" w:rsidRPr="004F3611" w:rsidRDefault="004F3611" w:rsidP="004F3611">
      <w:pPr>
        <w:spacing w:line="300" w:lineRule="auto"/>
        <w:ind w:firstLineChars="250" w:firstLine="525"/>
        <w:rPr>
          <w:color w:val="000000"/>
        </w:rPr>
      </w:pPr>
      <w:r w:rsidRPr="004F3611">
        <w:rPr>
          <w:rFonts w:hint="eastAsia"/>
          <w:color w:val="000000"/>
        </w:rPr>
        <w:t>磁性材料是材料所首批部署的研究领域之一，已形成了一支来自海内外的专业素质好、学术风气浓、凝聚力强、精干的科研队伍。磁性材料实验室已批准为国家发改委磁性材料科技创新平台，中科院磁性材料与器件重点实验室、浙江省磁性材料与应用技术重点实验室、浙江省磁性材料开放实验室、宁波市磁性材料分析测试研发平台。材料所已经购进的真空感应熔炼炉、真空电弧熔炼炉、真空快淬设备、真空热压炉、真空热处理炉、小型速凝甩带炉、小型气流磨、多功能正压烧结炉、振动样品磁强计、高温磁滞回线测量仪、</w:t>
      </w:r>
      <w:r w:rsidRPr="004F3611">
        <w:rPr>
          <w:rFonts w:hint="eastAsia"/>
          <w:color w:val="000000"/>
        </w:rPr>
        <w:t>PPMS</w:t>
      </w:r>
      <w:r w:rsidRPr="004F3611">
        <w:rPr>
          <w:rFonts w:hint="eastAsia"/>
          <w:color w:val="000000"/>
        </w:rPr>
        <w:t>、</w:t>
      </w:r>
      <w:r w:rsidRPr="004F3611">
        <w:rPr>
          <w:rFonts w:hint="eastAsia"/>
          <w:color w:val="000000"/>
        </w:rPr>
        <w:t>MFM</w:t>
      </w:r>
      <w:r w:rsidRPr="004F3611">
        <w:rPr>
          <w:rFonts w:hint="eastAsia"/>
          <w:color w:val="000000"/>
        </w:rPr>
        <w:t>、</w:t>
      </w:r>
      <w:r w:rsidRPr="004F3611">
        <w:rPr>
          <w:rFonts w:hint="eastAsia"/>
          <w:color w:val="000000"/>
        </w:rPr>
        <w:t>X</w:t>
      </w:r>
      <w:r w:rsidRPr="004F3611">
        <w:rPr>
          <w:rFonts w:hint="eastAsia"/>
          <w:color w:val="000000"/>
        </w:rPr>
        <w:t>光衍射仪、高分辨率扫描电镜、透射电镜、洛伦兹电镜、磁光克尔显微镜等设备，可满足实</w:t>
      </w:r>
      <w:r w:rsidRPr="004F3611">
        <w:rPr>
          <w:rFonts w:hint="eastAsia"/>
          <w:color w:val="000000"/>
        </w:rPr>
        <w:lastRenderedPageBreak/>
        <w:t>验中磁性材料的制备和分析测试的要求。本研究组与中科院物理所磁学国家重点实验室、钢铁研究总院、德国德累斯顿固体材料研究所（</w:t>
      </w:r>
      <w:r w:rsidRPr="004F3611">
        <w:rPr>
          <w:rFonts w:hint="eastAsia"/>
          <w:color w:val="000000"/>
        </w:rPr>
        <w:t>IFW Dresden</w:t>
      </w:r>
      <w:r w:rsidRPr="004F3611">
        <w:rPr>
          <w:rFonts w:hint="eastAsia"/>
          <w:color w:val="000000"/>
        </w:rPr>
        <w:t>）、美国戴顿大学、美国德克萨斯州大学等国内外知名磁性材料研究机构有良好的学术合作关系。</w:t>
      </w:r>
    </w:p>
    <w:p w:rsidR="004F3611" w:rsidRPr="004F3611" w:rsidRDefault="004F3611" w:rsidP="00244708">
      <w:pPr>
        <w:spacing w:line="300" w:lineRule="auto"/>
        <w:ind w:firstLineChars="200" w:firstLine="420"/>
        <w:rPr>
          <w:color w:val="000000"/>
        </w:rPr>
      </w:pPr>
      <w:r w:rsidRPr="004F3611">
        <w:rPr>
          <w:rFonts w:hint="eastAsia"/>
          <w:color w:val="000000"/>
        </w:rPr>
        <w:t>近年来，稀土磁性材料实验室在高性能稀土永磁材料的研究开发上取得多项有价值的研究成果：（</w:t>
      </w:r>
      <w:r w:rsidRPr="004F3611">
        <w:rPr>
          <w:rFonts w:hint="eastAsia"/>
          <w:color w:val="000000"/>
        </w:rPr>
        <w:t>1</w:t>
      </w:r>
      <w:r w:rsidRPr="004F3611">
        <w:rPr>
          <w:rFonts w:hint="eastAsia"/>
          <w:color w:val="000000"/>
        </w:rPr>
        <w:t>）自行研制成功真空热压装置，可以实现压力、温度和流变速度的精确控制，突破了日本在该项技术上的封锁，成功地制备出最大磁能积超过</w:t>
      </w:r>
      <w:r w:rsidRPr="004F3611">
        <w:rPr>
          <w:rFonts w:hint="eastAsia"/>
          <w:color w:val="000000"/>
        </w:rPr>
        <w:t xml:space="preserve">50MGOe </w:t>
      </w:r>
      <w:r w:rsidRPr="004F3611">
        <w:rPr>
          <w:rFonts w:hint="eastAsia"/>
          <w:color w:val="000000"/>
        </w:rPr>
        <w:t>的钕铁硼永磁体和</w:t>
      </w:r>
      <w:r w:rsidRPr="004F3611">
        <w:rPr>
          <w:rFonts w:hint="eastAsia"/>
          <w:color w:val="000000"/>
        </w:rPr>
        <w:t xml:space="preserve">40MGOe </w:t>
      </w:r>
      <w:r w:rsidRPr="004F3611">
        <w:rPr>
          <w:rFonts w:hint="eastAsia"/>
          <w:color w:val="000000"/>
        </w:rPr>
        <w:t>辐射取向磁环。同时研究了纳米晶双相热压磁体的热流变工艺及流变机制，探索了压力、温度、变形速度对热压纳米晶磁体的微观组织结构、晶粒取向度和磁性能的影响规律。相关的研究课题已申请专利两项。（</w:t>
      </w:r>
      <w:r w:rsidRPr="004F3611">
        <w:rPr>
          <w:rFonts w:hint="eastAsia"/>
          <w:color w:val="000000"/>
        </w:rPr>
        <w:t>2</w:t>
      </w:r>
      <w:r w:rsidRPr="004F3611">
        <w:rPr>
          <w:rFonts w:hint="eastAsia"/>
          <w:color w:val="000000"/>
        </w:rPr>
        <w:t>）针对电驱动汽车电机的高性能、高稳定性永磁材料的需求，研制成功超高矫顽力、超低失重</w:t>
      </w:r>
      <w:r w:rsidRPr="004F3611">
        <w:rPr>
          <w:rFonts w:hint="eastAsia"/>
          <w:color w:val="000000"/>
        </w:rPr>
        <w:t xml:space="preserve">35AH </w:t>
      </w:r>
      <w:r w:rsidRPr="004F3611">
        <w:rPr>
          <w:rFonts w:hint="eastAsia"/>
          <w:color w:val="000000"/>
        </w:rPr>
        <w:t>永磁材料，</w:t>
      </w:r>
      <w:r w:rsidRPr="004F3611">
        <w:rPr>
          <w:rFonts w:hint="eastAsia"/>
          <w:color w:val="000000"/>
        </w:rPr>
        <w:t>(BH)</w:t>
      </w:r>
      <w:proofErr w:type="spellStart"/>
      <w:r w:rsidRPr="004F3611">
        <w:rPr>
          <w:rFonts w:hint="eastAsia"/>
          <w:color w:val="000000"/>
        </w:rPr>
        <w:t>max+Hcj</w:t>
      </w:r>
      <w:proofErr w:type="spellEnd"/>
      <w:r w:rsidRPr="004F3611">
        <w:rPr>
          <w:rFonts w:hint="eastAsia"/>
          <w:color w:val="000000"/>
        </w:rPr>
        <w:t>≥</w:t>
      </w:r>
      <w:r w:rsidRPr="004F3611">
        <w:rPr>
          <w:rFonts w:hint="eastAsia"/>
          <w:color w:val="000000"/>
        </w:rPr>
        <w:t xml:space="preserve">70, </w:t>
      </w:r>
      <w:r w:rsidRPr="004F3611">
        <w:rPr>
          <w:rFonts w:hint="eastAsia"/>
          <w:color w:val="000000"/>
        </w:rPr>
        <w:t>失重</w:t>
      </w:r>
      <w:r w:rsidRPr="004F3611">
        <w:rPr>
          <w:rFonts w:hint="eastAsia"/>
          <w:color w:val="000000"/>
        </w:rPr>
        <w:t>~0.01mg/cm2</w:t>
      </w:r>
      <w:r w:rsidRPr="004F3611">
        <w:rPr>
          <w:rFonts w:hint="eastAsia"/>
          <w:color w:val="000000"/>
        </w:rPr>
        <w:t>。（</w:t>
      </w:r>
      <w:r w:rsidRPr="004F3611">
        <w:rPr>
          <w:rFonts w:hint="eastAsia"/>
          <w:color w:val="000000"/>
        </w:rPr>
        <w:t>3</w:t>
      </w:r>
      <w:r w:rsidRPr="004F3611">
        <w:rPr>
          <w:rFonts w:hint="eastAsia"/>
          <w:color w:val="000000"/>
        </w:rPr>
        <w:t>）系统研究电泳沉积重稀土晶界扩散对磁体微观结构和性能的影响，成功在磁体表面制备出均匀连续、厚度可控的重稀土化合物涂层，扩散后在主相晶粒表层形成“</w:t>
      </w:r>
      <w:r w:rsidRPr="004F3611">
        <w:rPr>
          <w:rFonts w:hint="eastAsia"/>
          <w:color w:val="000000"/>
        </w:rPr>
        <w:t>core-shell</w:t>
      </w:r>
      <w:r w:rsidRPr="004F3611">
        <w:rPr>
          <w:rFonts w:hint="eastAsia"/>
          <w:color w:val="000000"/>
        </w:rPr>
        <w:t>”结构和增厚的晶界相，在相当于消耗</w:t>
      </w:r>
      <w:r w:rsidRPr="004F3611">
        <w:rPr>
          <w:rFonts w:hint="eastAsia"/>
          <w:color w:val="000000"/>
        </w:rPr>
        <w:t>1.3 wt.%</w:t>
      </w:r>
      <w:r w:rsidRPr="004F3611">
        <w:rPr>
          <w:rFonts w:hint="eastAsia"/>
          <w:color w:val="000000"/>
        </w:rPr>
        <w:t>的</w:t>
      </w:r>
      <w:proofErr w:type="spellStart"/>
      <w:r w:rsidRPr="004F3611">
        <w:rPr>
          <w:rFonts w:hint="eastAsia"/>
          <w:color w:val="000000"/>
        </w:rPr>
        <w:t>Dy</w:t>
      </w:r>
      <w:proofErr w:type="spellEnd"/>
      <w:r w:rsidRPr="004F3611">
        <w:rPr>
          <w:rFonts w:hint="eastAsia"/>
          <w:color w:val="000000"/>
        </w:rPr>
        <w:t>的条件下使磁体矫顽力提高</w:t>
      </w:r>
      <w:r w:rsidRPr="004F3611">
        <w:rPr>
          <w:rFonts w:hint="eastAsia"/>
          <w:color w:val="000000"/>
        </w:rPr>
        <w:t xml:space="preserve">8.0 </w:t>
      </w:r>
      <w:proofErr w:type="spellStart"/>
      <w:r w:rsidRPr="004F3611">
        <w:rPr>
          <w:rFonts w:hint="eastAsia"/>
          <w:color w:val="000000"/>
        </w:rPr>
        <w:t>kOe</w:t>
      </w:r>
      <w:proofErr w:type="spellEnd"/>
      <w:r w:rsidRPr="004F3611">
        <w:rPr>
          <w:rFonts w:hint="eastAsia"/>
          <w:color w:val="000000"/>
        </w:rPr>
        <w:t>。该方法与涂覆、气相沉积、磁控溅射等方法扩散相比，能够精确控制重稀土扩散量及矫顽力增强幅度，且工艺方法便捷，具有最高的重稀土利用率，具有广阔的规模化应用前景。</w:t>
      </w:r>
    </w:p>
    <w:p w:rsidR="004F3611" w:rsidRPr="00161972" w:rsidRDefault="004F3611" w:rsidP="004F3611">
      <w:pPr>
        <w:spacing w:line="276" w:lineRule="auto"/>
        <w:ind w:firstLineChars="200" w:firstLine="420"/>
        <w:rPr>
          <w:szCs w:val="21"/>
        </w:rPr>
      </w:pPr>
      <w:r w:rsidRPr="00161972">
        <w:rPr>
          <w:rFonts w:hint="eastAsia"/>
          <w:szCs w:val="21"/>
        </w:rPr>
        <w:t>本标准编制组成员单位有</w:t>
      </w:r>
      <w:r w:rsidRPr="00B701DB">
        <w:rPr>
          <w:rFonts w:hint="eastAsia"/>
          <w:color w:val="000000"/>
        </w:rPr>
        <w:t>宁波韵升股份有限公司</w:t>
      </w:r>
      <w:r>
        <w:rPr>
          <w:rFonts w:hint="eastAsia"/>
          <w:color w:val="000000"/>
        </w:rPr>
        <w:t>、</w:t>
      </w:r>
      <w:r w:rsidRPr="00B701DB">
        <w:rPr>
          <w:rFonts w:hint="eastAsia"/>
          <w:color w:val="000000"/>
        </w:rPr>
        <w:t>中科三环有限公司</w:t>
      </w:r>
      <w:r>
        <w:rPr>
          <w:rFonts w:hint="eastAsia"/>
          <w:color w:val="000000"/>
        </w:rPr>
        <w:t>、福建省长汀金龙稀土有限公司、宁波韵升股份有限公司、安徽大地熊新材料股份有限公司、赣州富尔特电子股份有限公司、</w:t>
      </w:r>
      <w:r w:rsidRPr="00161972">
        <w:rPr>
          <w:rFonts w:hint="eastAsia"/>
          <w:szCs w:val="21"/>
        </w:rPr>
        <w:t>拥有多年的烧结钕铁硼研究、生产经验，长期致力于高性能钕铁硼的设备和工艺技术开发，是国内极为重要的烧结钕铁硼磁体生产企业与研究机构。</w:t>
      </w:r>
    </w:p>
    <w:p w:rsidR="004F3611" w:rsidRPr="00161972" w:rsidRDefault="004F3611" w:rsidP="004F3611">
      <w:pPr>
        <w:spacing w:line="276" w:lineRule="auto"/>
        <w:ind w:left="1"/>
        <w:rPr>
          <w:rFonts w:eastAsia="仿宋_GB2312"/>
          <w:b/>
          <w:szCs w:val="21"/>
        </w:rPr>
      </w:pPr>
      <w:r w:rsidRPr="00161972">
        <w:rPr>
          <w:rFonts w:eastAsia="仿宋_GB2312" w:hint="eastAsia"/>
          <w:b/>
          <w:szCs w:val="21"/>
        </w:rPr>
        <w:t xml:space="preserve">1.4  </w:t>
      </w:r>
      <w:r w:rsidRPr="00161972">
        <w:rPr>
          <w:rFonts w:eastAsia="仿宋_GB2312" w:hint="eastAsia"/>
          <w:b/>
          <w:szCs w:val="21"/>
        </w:rPr>
        <w:t>工作进度安排</w:t>
      </w:r>
    </w:p>
    <w:tbl>
      <w:tblPr>
        <w:tblW w:w="8863" w:type="dxa"/>
        <w:jc w:val="center"/>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0"/>
        <w:gridCol w:w="7133"/>
      </w:tblGrid>
      <w:tr w:rsidR="000806DD" w:rsidTr="000806DD">
        <w:trPr>
          <w:cantSplit/>
          <w:trHeight w:val="20"/>
          <w:jc w:val="center"/>
        </w:trPr>
        <w:tc>
          <w:tcPr>
            <w:tcW w:w="1730" w:type="dxa"/>
            <w:tcBorders>
              <w:top w:val="single" w:sz="12" w:space="0" w:color="auto"/>
              <w:bottom w:val="single" w:sz="12" w:space="0" w:color="auto"/>
            </w:tcBorders>
            <w:vAlign w:val="center"/>
          </w:tcPr>
          <w:p w:rsidR="000806DD" w:rsidRPr="003C78B7" w:rsidRDefault="000806DD" w:rsidP="004F6516">
            <w:pPr>
              <w:jc w:val="center"/>
              <w:rPr>
                <w:szCs w:val="21"/>
              </w:rPr>
            </w:pPr>
            <w:r w:rsidRPr="003C78B7">
              <w:rPr>
                <w:rFonts w:hAnsi="宋体"/>
                <w:szCs w:val="21"/>
              </w:rPr>
              <w:t>时　间</w:t>
            </w:r>
          </w:p>
        </w:tc>
        <w:tc>
          <w:tcPr>
            <w:tcW w:w="7133" w:type="dxa"/>
            <w:tcBorders>
              <w:top w:val="single" w:sz="12" w:space="0" w:color="auto"/>
              <w:bottom w:val="single" w:sz="12" w:space="0" w:color="auto"/>
            </w:tcBorders>
            <w:vAlign w:val="center"/>
          </w:tcPr>
          <w:p w:rsidR="000806DD" w:rsidRPr="003C78B7" w:rsidRDefault="000806DD" w:rsidP="004F6516">
            <w:pPr>
              <w:jc w:val="center"/>
              <w:rPr>
                <w:szCs w:val="21"/>
              </w:rPr>
            </w:pPr>
            <w:r w:rsidRPr="003C78B7">
              <w:rPr>
                <w:rFonts w:hAnsi="宋体"/>
                <w:szCs w:val="21"/>
              </w:rPr>
              <w:t>工作内容</w:t>
            </w:r>
          </w:p>
        </w:tc>
      </w:tr>
      <w:tr w:rsidR="000806DD" w:rsidTr="000806DD">
        <w:trPr>
          <w:cantSplit/>
          <w:trHeight w:val="20"/>
          <w:jc w:val="center"/>
        </w:trPr>
        <w:tc>
          <w:tcPr>
            <w:tcW w:w="1730" w:type="dxa"/>
            <w:tcBorders>
              <w:top w:val="single" w:sz="12" w:space="0" w:color="auto"/>
            </w:tcBorders>
            <w:vAlign w:val="center"/>
          </w:tcPr>
          <w:p w:rsidR="000806DD" w:rsidRPr="003C78B7" w:rsidRDefault="000806DD" w:rsidP="004F6516">
            <w:pPr>
              <w:rPr>
                <w:szCs w:val="21"/>
              </w:rPr>
            </w:pPr>
            <w:r w:rsidRPr="003C78B7">
              <w:rPr>
                <w:szCs w:val="21"/>
              </w:rPr>
              <w:t>201</w:t>
            </w:r>
            <w:r w:rsidRPr="003C78B7">
              <w:rPr>
                <w:rFonts w:hint="eastAsia"/>
                <w:szCs w:val="21"/>
              </w:rPr>
              <w:t>9</w:t>
            </w:r>
            <w:r w:rsidRPr="003C78B7">
              <w:rPr>
                <w:rFonts w:hAnsi="宋体"/>
                <w:szCs w:val="21"/>
              </w:rPr>
              <w:t>年</w:t>
            </w:r>
            <w:r w:rsidRPr="003C78B7">
              <w:rPr>
                <w:rFonts w:hAnsi="宋体" w:hint="eastAsia"/>
                <w:szCs w:val="21"/>
              </w:rPr>
              <w:t>8</w:t>
            </w:r>
            <w:r w:rsidRPr="003C78B7">
              <w:rPr>
                <w:rFonts w:hAnsi="宋体"/>
                <w:szCs w:val="21"/>
              </w:rPr>
              <w:t>月前</w:t>
            </w:r>
            <w:r w:rsidRPr="003C78B7">
              <w:rPr>
                <w:szCs w:val="21"/>
              </w:rPr>
              <w:t xml:space="preserve"> </w:t>
            </w:r>
          </w:p>
        </w:tc>
        <w:tc>
          <w:tcPr>
            <w:tcW w:w="7133" w:type="dxa"/>
            <w:tcBorders>
              <w:top w:val="single" w:sz="12" w:space="0" w:color="auto"/>
            </w:tcBorders>
            <w:vAlign w:val="center"/>
          </w:tcPr>
          <w:p w:rsidR="000806DD" w:rsidRPr="003C78B7" w:rsidRDefault="000806DD" w:rsidP="004F6516">
            <w:pPr>
              <w:rPr>
                <w:szCs w:val="21"/>
              </w:rPr>
            </w:pPr>
            <w:r w:rsidRPr="003C78B7">
              <w:rPr>
                <w:rFonts w:ascii="宋体" w:hAnsi="宋体" w:hint="eastAsia"/>
                <w:szCs w:val="21"/>
              </w:rPr>
              <w:t>牵头起草单位完成试验报告，将试验报告及统一样发送至其他起草单位及验证单位。</w:t>
            </w:r>
          </w:p>
        </w:tc>
      </w:tr>
      <w:tr w:rsidR="000806DD" w:rsidTr="000806DD">
        <w:trPr>
          <w:cantSplit/>
          <w:trHeight w:val="20"/>
          <w:jc w:val="center"/>
        </w:trPr>
        <w:tc>
          <w:tcPr>
            <w:tcW w:w="1730" w:type="dxa"/>
            <w:vAlign w:val="center"/>
          </w:tcPr>
          <w:p w:rsidR="000806DD" w:rsidRPr="003C78B7" w:rsidRDefault="000806DD" w:rsidP="004F6516">
            <w:pPr>
              <w:rPr>
                <w:szCs w:val="21"/>
              </w:rPr>
            </w:pPr>
            <w:r w:rsidRPr="003C78B7">
              <w:rPr>
                <w:szCs w:val="21"/>
              </w:rPr>
              <w:t>20</w:t>
            </w:r>
            <w:r w:rsidRPr="003C78B7">
              <w:rPr>
                <w:rFonts w:hint="eastAsia"/>
                <w:szCs w:val="21"/>
              </w:rPr>
              <w:t>20</w:t>
            </w:r>
            <w:r w:rsidRPr="003C78B7">
              <w:rPr>
                <w:rFonts w:hAnsi="宋体"/>
                <w:szCs w:val="21"/>
              </w:rPr>
              <w:t>年</w:t>
            </w:r>
            <w:r w:rsidRPr="003C78B7">
              <w:rPr>
                <w:rFonts w:hAnsi="宋体" w:hint="eastAsia"/>
                <w:szCs w:val="21"/>
              </w:rPr>
              <w:t>3</w:t>
            </w:r>
            <w:r w:rsidRPr="003C78B7">
              <w:rPr>
                <w:rFonts w:hAnsi="宋体"/>
                <w:szCs w:val="21"/>
              </w:rPr>
              <w:t>月</w:t>
            </w:r>
            <w:r w:rsidRPr="003C78B7">
              <w:rPr>
                <w:rFonts w:hint="eastAsia"/>
                <w:szCs w:val="21"/>
              </w:rPr>
              <w:t>底</w:t>
            </w:r>
            <w:r w:rsidRPr="003C78B7">
              <w:rPr>
                <w:rFonts w:hAnsi="宋体"/>
                <w:szCs w:val="21"/>
              </w:rPr>
              <w:t>前</w:t>
            </w:r>
          </w:p>
        </w:tc>
        <w:tc>
          <w:tcPr>
            <w:tcW w:w="7133" w:type="dxa"/>
            <w:vAlign w:val="center"/>
          </w:tcPr>
          <w:p w:rsidR="000806DD" w:rsidRPr="003C78B7" w:rsidRDefault="000806DD" w:rsidP="004F6516">
            <w:pPr>
              <w:rPr>
                <w:szCs w:val="21"/>
              </w:rPr>
            </w:pPr>
            <w:r w:rsidRPr="003C78B7">
              <w:rPr>
                <w:rFonts w:hAnsi="宋体"/>
                <w:szCs w:val="21"/>
              </w:rPr>
              <w:t>一验证单位提出验证报告，并返回至起草单位。</w:t>
            </w:r>
          </w:p>
        </w:tc>
      </w:tr>
      <w:tr w:rsidR="000806DD" w:rsidTr="000806DD">
        <w:trPr>
          <w:cantSplit/>
          <w:trHeight w:val="20"/>
          <w:jc w:val="center"/>
        </w:trPr>
        <w:tc>
          <w:tcPr>
            <w:tcW w:w="1730" w:type="dxa"/>
            <w:vAlign w:val="center"/>
          </w:tcPr>
          <w:p w:rsidR="000806DD" w:rsidRPr="003C78B7" w:rsidRDefault="000806DD" w:rsidP="004F6516">
            <w:pPr>
              <w:rPr>
                <w:szCs w:val="21"/>
              </w:rPr>
            </w:pPr>
            <w:r w:rsidRPr="003C78B7">
              <w:rPr>
                <w:szCs w:val="21"/>
              </w:rPr>
              <w:t>20</w:t>
            </w:r>
            <w:r w:rsidRPr="003C78B7">
              <w:rPr>
                <w:rFonts w:hint="eastAsia"/>
                <w:szCs w:val="21"/>
              </w:rPr>
              <w:t>20</w:t>
            </w:r>
            <w:r w:rsidRPr="003C78B7">
              <w:rPr>
                <w:rFonts w:hAnsi="宋体"/>
                <w:szCs w:val="21"/>
              </w:rPr>
              <w:t>年</w:t>
            </w:r>
            <w:r w:rsidRPr="003C78B7">
              <w:rPr>
                <w:rFonts w:hAnsi="宋体" w:hint="eastAsia"/>
                <w:szCs w:val="21"/>
              </w:rPr>
              <w:t>5</w:t>
            </w:r>
            <w:r w:rsidRPr="003C78B7">
              <w:rPr>
                <w:rFonts w:hAnsi="宋体"/>
                <w:szCs w:val="21"/>
              </w:rPr>
              <w:t>月前</w:t>
            </w:r>
          </w:p>
        </w:tc>
        <w:tc>
          <w:tcPr>
            <w:tcW w:w="7133" w:type="dxa"/>
            <w:vAlign w:val="center"/>
          </w:tcPr>
          <w:p w:rsidR="000806DD" w:rsidRPr="003C78B7" w:rsidRDefault="000806DD" w:rsidP="004F6516">
            <w:pPr>
              <w:rPr>
                <w:szCs w:val="21"/>
              </w:rPr>
            </w:pPr>
            <w:r w:rsidRPr="003C78B7">
              <w:rPr>
                <w:rFonts w:hAnsi="宋体"/>
                <w:szCs w:val="21"/>
              </w:rPr>
              <w:t>在一验单位验证无疑义后，二验单位开始进行精密度考核，提出精密度数据，并返回至起草单位。</w:t>
            </w:r>
          </w:p>
        </w:tc>
      </w:tr>
      <w:tr w:rsidR="000806DD" w:rsidTr="000806DD">
        <w:trPr>
          <w:cantSplit/>
          <w:trHeight w:val="20"/>
          <w:jc w:val="center"/>
        </w:trPr>
        <w:tc>
          <w:tcPr>
            <w:tcW w:w="1730" w:type="dxa"/>
            <w:vAlign w:val="center"/>
          </w:tcPr>
          <w:p w:rsidR="000806DD" w:rsidRPr="003C78B7" w:rsidRDefault="000806DD" w:rsidP="004F6516">
            <w:pPr>
              <w:rPr>
                <w:szCs w:val="21"/>
              </w:rPr>
            </w:pPr>
            <w:r w:rsidRPr="003C78B7">
              <w:rPr>
                <w:szCs w:val="21"/>
              </w:rPr>
              <w:t>20</w:t>
            </w:r>
            <w:r w:rsidRPr="003C78B7">
              <w:rPr>
                <w:rFonts w:hint="eastAsia"/>
                <w:szCs w:val="21"/>
              </w:rPr>
              <w:t>20</w:t>
            </w:r>
            <w:r w:rsidRPr="003C78B7">
              <w:rPr>
                <w:rFonts w:hAnsi="宋体"/>
                <w:szCs w:val="21"/>
              </w:rPr>
              <w:t>年</w:t>
            </w:r>
            <w:r w:rsidRPr="003C78B7">
              <w:rPr>
                <w:rFonts w:hAnsi="宋体" w:hint="eastAsia"/>
                <w:szCs w:val="21"/>
              </w:rPr>
              <w:t>6</w:t>
            </w:r>
            <w:r w:rsidRPr="003C78B7">
              <w:rPr>
                <w:rFonts w:hAnsi="宋体"/>
                <w:szCs w:val="21"/>
              </w:rPr>
              <w:t>月前</w:t>
            </w:r>
          </w:p>
        </w:tc>
        <w:tc>
          <w:tcPr>
            <w:tcW w:w="7133" w:type="dxa"/>
            <w:vAlign w:val="center"/>
          </w:tcPr>
          <w:p w:rsidR="000806DD" w:rsidRPr="003C78B7" w:rsidRDefault="000806DD" w:rsidP="004F6516">
            <w:pPr>
              <w:rPr>
                <w:szCs w:val="21"/>
              </w:rPr>
            </w:pPr>
            <w:r w:rsidRPr="003C78B7">
              <w:rPr>
                <w:rFonts w:hAnsi="宋体"/>
                <w:szCs w:val="21"/>
              </w:rPr>
              <w:t>在试验报告及验证报告的基础上，由起草单位提出标准征求意见稿，并完成意见征集，形成标准预审稿、标准编制说明等，将标准试验报告、验证报告、标准预审稿、标准编制说明、意见汇总处理表（</w:t>
            </w:r>
            <w:r w:rsidRPr="003C78B7">
              <w:rPr>
                <w:szCs w:val="21"/>
              </w:rPr>
              <w:t>WORD</w:t>
            </w:r>
            <w:r w:rsidRPr="003C78B7">
              <w:rPr>
                <w:rFonts w:hAnsi="宋体"/>
                <w:szCs w:val="21"/>
              </w:rPr>
              <w:t>电子版）发送至稀土标委会秘书处。</w:t>
            </w:r>
          </w:p>
        </w:tc>
      </w:tr>
      <w:tr w:rsidR="000806DD" w:rsidTr="000806DD">
        <w:trPr>
          <w:cantSplit/>
          <w:trHeight w:val="20"/>
          <w:jc w:val="center"/>
        </w:trPr>
        <w:tc>
          <w:tcPr>
            <w:tcW w:w="1730" w:type="dxa"/>
            <w:vAlign w:val="center"/>
          </w:tcPr>
          <w:p w:rsidR="000806DD" w:rsidRPr="003C78B7" w:rsidRDefault="000806DD" w:rsidP="004F6516">
            <w:pPr>
              <w:rPr>
                <w:szCs w:val="21"/>
              </w:rPr>
            </w:pPr>
            <w:r w:rsidRPr="003C78B7">
              <w:rPr>
                <w:szCs w:val="21"/>
              </w:rPr>
              <w:t>20</w:t>
            </w:r>
            <w:r w:rsidRPr="003C78B7">
              <w:rPr>
                <w:rFonts w:hint="eastAsia"/>
                <w:szCs w:val="21"/>
              </w:rPr>
              <w:t>20</w:t>
            </w:r>
            <w:r w:rsidRPr="003C78B7">
              <w:rPr>
                <w:rFonts w:hAnsi="宋体"/>
                <w:szCs w:val="21"/>
              </w:rPr>
              <w:t>年</w:t>
            </w:r>
            <w:r w:rsidRPr="003C78B7">
              <w:rPr>
                <w:rFonts w:hAnsi="宋体" w:hint="eastAsia"/>
                <w:szCs w:val="21"/>
              </w:rPr>
              <w:t>7</w:t>
            </w:r>
            <w:r w:rsidRPr="003C78B7">
              <w:rPr>
                <w:rFonts w:hAnsi="宋体"/>
                <w:szCs w:val="21"/>
              </w:rPr>
              <w:t>月</w:t>
            </w:r>
            <w:r w:rsidRPr="003C78B7">
              <w:rPr>
                <w:rFonts w:hint="eastAsia"/>
                <w:szCs w:val="21"/>
              </w:rPr>
              <w:t>底</w:t>
            </w:r>
            <w:r w:rsidRPr="003C78B7">
              <w:rPr>
                <w:rFonts w:hAnsi="宋体"/>
                <w:szCs w:val="21"/>
              </w:rPr>
              <w:t>前</w:t>
            </w:r>
          </w:p>
        </w:tc>
        <w:tc>
          <w:tcPr>
            <w:tcW w:w="7133" w:type="dxa"/>
            <w:vAlign w:val="center"/>
          </w:tcPr>
          <w:p w:rsidR="000806DD" w:rsidRPr="003C78B7" w:rsidRDefault="000806DD" w:rsidP="004F6516">
            <w:pPr>
              <w:rPr>
                <w:szCs w:val="21"/>
              </w:rPr>
            </w:pPr>
            <w:r w:rsidRPr="003C78B7">
              <w:rPr>
                <w:szCs w:val="21"/>
              </w:rPr>
              <w:t>稀土标委会负责将预审稿及编制说明挂网征求更广泛的意见，召开标准预审会。</w:t>
            </w:r>
          </w:p>
        </w:tc>
      </w:tr>
      <w:tr w:rsidR="000806DD" w:rsidTr="000806DD">
        <w:trPr>
          <w:cantSplit/>
          <w:trHeight w:val="20"/>
          <w:jc w:val="center"/>
        </w:trPr>
        <w:tc>
          <w:tcPr>
            <w:tcW w:w="1730" w:type="dxa"/>
            <w:vAlign w:val="center"/>
          </w:tcPr>
          <w:p w:rsidR="000806DD" w:rsidRPr="003C78B7" w:rsidRDefault="000806DD" w:rsidP="003C78B7">
            <w:pPr>
              <w:ind w:left="210" w:hangingChars="100" w:hanging="210"/>
              <w:rPr>
                <w:szCs w:val="21"/>
              </w:rPr>
            </w:pPr>
            <w:r w:rsidRPr="003C78B7">
              <w:rPr>
                <w:szCs w:val="21"/>
              </w:rPr>
              <w:t>20</w:t>
            </w:r>
            <w:r w:rsidRPr="003C78B7">
              <w:rPr>
                <w:rFonts w:hint="eastAsia"/>
                <w:szCs w:val="21"/>
              </w:rPr>
              <w:t>20</w:t>
            </w:r>
            <w:r w:rsidRPr="003C78B7">
              <w:rPr>
                <w:rFonts w:hAnsi="宋体"/>
                <w:szCs w:val="21"/>
              </w:rPr>
              <w:t>年</w:t>
            </w:r>
            <w:r w:rsidRPr="003C78B7">
              <w:rPr>
                <w:rFonts w:hAnsi="宋体" w:hint="eastAsia"/>
                <w:szCs w:val="21"/>
              </w:rPr>
              <w:t>10</w:t>
            </w:r>
            <w:r w:rsidRPr="003C78B7">
              <w:rPr>
                <w:rFonts w:hAnsi="宋体"/>
                <w:szCs w:val="21"/>
              </w:rPr>
              <w:t>月</w:t>
            </w:r>
            <w:r w:rsidRPr="003C78B7">
              <w:rPr>
                <w:rFonts w:hint="eastAsia"/>
                <w:szCs w:val="21"/>
              </w:rPr>
              <w:t>底</w:t>
            </w:r>
            <w:r w:rsidRPr="003C78B7">
              <w:rPr>
                <w:rFonts w:hAnsi="宋体"/>
                <w:szCs w:val="21"/>
              </w:rPr>
              <w:t>前</w:t>
            </w:r>
          </w:p>
        </w:tc>
        <w:tc>
          <w:tcPr>
            <w:tcW w:w="7133" w:type="dxa"/>
            <w:vAlign w:val="center"/>
          </w:tcPr>
          <w:p w:rsidR="000806DD" w:rsidRPr="003C78B7" w:rsidRDefault="000806DD" w:rsidP="004F6516">
            <w:pPr>
              <w:rPr>
                <w:szCs w:val="21"/>
              </w:rPr>
            </w:pPr>
            <w:r w:rsidRPr="003C78B7">
              <w:rPr>
                <w:rFonts w:hAnsi="宋体"/>
                <w:szCs w:val="21"/>
              </w:rPr>
              <w:t>在预审会的基础上，起草单位进行补充试验，并由起草单位提出标准送审稿及补充试验报告，并将补充试验报告、标准送审稿等相关资料（电子版）发送至稀土标委会秘书处。</w:t>
            </w:r>
          </w:p>
        </w:tc>
      </w:tr>
      <w:tr w:rsidR="000806DD" w:rsidTr="000806DD">
        <w:trPr>
          <w:cantSplit/>
          <w:trHeight w:val="20"/>
          <w:jc w:val="center"/>
        </w:trPr>
        <w:tc>
          <w:tcPr>
            <w:tcW w:w="1730" w:type="dxa"/>
            <w:vAlign w:val="center"/>
          </w:tcPr>
          <w:p w:rsidR="000806DD" w:rsidRPr="003C78B7" w:rsidRDefault="000806DD" w:rsidP="004F6516">
            <w:pPr>
              <w:rPr>
                <w:szCs w:val="21"/>
              </w:rPr>
            </w:pPr>
            <w:r w:rsidRPr="003C78B7">
              <w:rPr>
                <w:szCs w:val="21"/>
              </w:rPr>
              <w:t>20</w:t>
            </w:r>
            <w:r w:rsidRPr="003C78B7">
              <w:rPr>
                <w:rFonts w:hint="eastAsia"/>
                <w:szCs w:val="21"/>
              </w:rPr>
              <w:t>20</w:t>
            </w:r>
            <w:r w:rsidRPr="003C78B7">
              <w:rPr>
                <w:rFonts w:hAnsi="宋体"/>
                <w:szCs w:val="21"/>
              </w:rPr>
              <w:t>年</w:t>
            </w:r>
            <w:r w:rsidRPr="003C78B7">
              <w:rPr>
                <w:rFonts w:hAnsi="宋体" w:hint="eastAsia"/>
                <w:szCs w:val="21"/>
              </w:rPr>
              <w:t>11</w:t>
            </w:r>
            <w:r w:rsidRPr="003C78B7">
              <w:rPr>
                <w:rFonts w:hAnsi="宋体"/>
                <w:szCs w:val="21"/>
              </w:rPr>
              <w:t>月</w:t>
            </w:r>
            <w:r w:rsidRPr="003C78B7">
              <w:rPr>
                <w:rFonts w:hint="eastAsia"/>
                <w:szCs w:val="21"/>
              </w:rPr>
              <w:t>底</w:t>
            </w:r>
            <w:r w:rsidRPr="003C78B7">
              <w:rPr>
                <w:rFonts w:hAnsi="宋体"/>
                <w:szCs w:val="21"/>
              </w:rPr>
              <w:t>前</w:t>
            </w:r>
            <w:r w:rsidRPr="003C78B7">
              <w:rPr>
                <w:szCs w:val="21"/>
              </w:rPr>
              <w:t xml:space="preserve"> </w:t>
            </w:r>
          </w:p>
        </w:tc>
        <w:tc>
          <w:tcPr>
            <w:tcW w:w="7133" w:type="dxa"/>
            <w:vAlign w:val="center"/>
          </w:tcPr>
          <w:p w:rsidR="000806DD" w:rsidRPr="003C78B7" w:rsidRDefault="000806DD" w:rsidP="004F6516">
            <w:pPr>
              <w:rPr>
                <w:szCs w:val="21"/>
              </w:rPr>
            </w:pPr>
            <w:r w:rsidRPr="003C78B7">
              <w:rPr>
                <w:szCs w:val="21"/>
              </w:rPr>
              <w:t>稀土标委会负责将送审稿及编制说明挂网征求更广泛的意见，召开标准审会。</w:t>
            </w:r>
          </w:p>
        </w:tc>
      </w:tr>
    </w:tbl>
    <w:p w:rsidR="003C78B7" w:rsidRPr="00161972" w:rsidRDefault="003C78B7" w:rsidP="003C78B7">
      <w:pPr>
        <w:numPr>
          <w:ilvl w:val="0"/>
          <w:numId w:val="1"/>
        </w:numPr>
        <w:tabs>
          <w:tab w:val="clear" w:pos="480"/>
        </w:tabs>
        <w:spacing w:line="560" w:lineRule="exact"/>
        <w:ind w:left="0" w:firstLine="0"/>
        <w:rPr>
          <w:rFonts w:ascii="宋体" w:hAnsi="宋体"/>
          <w:b/>
          <w:sz w:val="28"/>
          <w:szCs w:val="28"/>
        </w:rPr>
      </w:pPr>
      <w:r w:rsidRPr="00161972">
        <w:rPr>
          <w:rFonts w:ascii="宋体" w:hAnsi="宋体" w:hint="eastAsia"/>
          <w:b/>
          <w:sz w:val="28"/>
          <w:szCs w:val="28"/>
        </w:rPr>
        <w:lastRenderedPageBreak/>
        <w:t>编制原则和依据及标准主要内容</w:t>
      </w:r>
    </w:p>
    <w:p w:rsidR="003C78B7" w:rsidRPr="00161972" w:rsidRDefault="003C78B7" w:rsidP="003C78B7">
      <w:pPr>
        <w:spacing w:line="276" w:lineRule="auto"/>
        <w:ind w:left="1"/>
        <w:rPr>
          <w:rFonts w:eastAsia="仿宋_GB2312"/>
          <w:b/>
          <w:szCs w:val="21"/>
        </w:rPr>
      </w:pPr>
      <w:r w:rsidRPr="00161972">
        <w:rPr>
          <w:rFonts w:eastAsia="仿宋_GB2312"/>
          <w:b/>
          <w:szCs w:val="21"/>
        </w:rPr>
        <w:t xml:space="preserve">2.1 </w:t>
      </w:r>
      <w:r w:rsidRPr="00161972">
        <w:rPr>
          <w:rFonts w:eastAsia="仿宋_GB2312"/>
          <w:b/>
          <w:szCs w:val="21"/>
        </w:rPr>
        <w:t>编制原则和依据</w:t>
      </w:r>
    </w:p>
    <w:p w:rsidR="003C78B7" w:rsidRPr="00161972" w:rsidRDefault="003C78B7" w:rsidP="003C78B7">
      <w:pPr>
        <w:adjustRightInd w:val="0"/>
        <w:snapToGrid w:val="0"/>
        <w:spacing w:line="276" w:lineRule="auto"/>
        <w:ind w:firstLineChars="200" w:firstLine="420"/>
        <w:rPr>
          <w:szCs w:val="21"/>
        </w:rPr>
      </w:pPr>
      <w:r w:rsidRPr="00161972">
        <w:rPr>
          <w:szCs w:val="21"/>
        </w:rPr>
        <w:t>标准负责起草单位在任务落实会上广泛地征求了与会专家和代表的意见，确定了制订的方案；确定了标准起草原则、主要内容框架和依据：</w:t>
      </w:r>
    </w:p>
    <w:p w:rsidR="003C78B7" w:rsidRPr="00161972" w:rsidRDefault="003C78B7" w:rsidP="003C78B7">
      <w:pPr>
        <w:pStyle w:val="a5"/>
        <w:numPr>
          <w:ilvl w:val="0"/>
          <w:numId w:val="2"/>
        </w:numPr>
        <w:adjustRightInd w:val="0"/>
        <w:snapToGrid w:val="0"/>
        <w:spacing w:line="276" w:lineRule="auto"/>
        <w:ind w:leftChars="-68" w:left="281" w:hangingChars="202" w:hanging="424"/>
        <w:rPr>
          <w:rFonts w:ascii="Times New Roman" w:hAnsi="Times New Roman"/>
          <w:szCs w:val="21"/>
        </w:rPr>
      </w:pPr>
      <w:r w:rsidRPr="00161972">
        <w:rPr>
          <w:rFonts w:ascii="Times New Roman" w:hAnsi="Times New Roman"/>
          <w:szCs w:val="21"/>
        </w:rPr>
        <w:t>依据国家相关的法律、法规；</w:t>
      </w:r>
    </w:p>
    <w:p w:rsidR="003C78B7" w:rsidRPr="00161972" w:rsidRDefault="003C78B7" w:rsidP="003C78B7">
      <w:pPr>
        <w:pStyle w:val="a5"/>
        <w:numPr>
          <w:ilvl w:val="0"/>
          <w:numId w:val="2"/>
        </w:numPr>
        <w:adjustRightInd w:val="0"/>
        <w:snapToGrid w:val="0"/>
        <w:spacing w:line="276" w:lineRule="auto"/>
        <w:ind w:leftChars="-68" w:left="281" w:hangingChars="202" w:hanging="424"/>
        <w:rPr>
          <w:rFonts w:ascii="Times New Roman" w:hAnsi="Times New Roman"/>
          <w:szCs w:val="21"/>
        </w:rPr>
      </w:pPr>
      <w:r w:rsidRPr="00161972">
        <w:rPr>
          <w:rFonts w:ascii="Times New Roman" w:hAnsi="Times New Roman"/>
          <w:szCs w:val="21"/>
        </w:rPr>
        <w:t>查询相关标准和收集国内外客户的相关技术要求，积极向相关国际标准、世界领头企业的技术标准要求靠拢，做到标准的先进性；</w:t>
      </w:r>
    </w:p>
    <w:p w:rsidR="003C78B7" w:rsidRPr="00161972" w:rsidRDefault="003C78B7" w:rsidP="003C78B7">
      <w:pPr>
        <w:pStyle w:val="a5"/>
        <w:numPr>
          <w:ilvl w:val="0"/>
          <w:numId w:val="2"/>
        </w:numPr>
        <w:adjustRightInd w:val="0"/>
        <w:snapToGrid w:val="0"/>
        <w:spacing w:line="276" w:lineRule="auto"/>
        <w:ind w:leftChars="-68" w:left="281" w:hangingChars="202" w:hanging="424"/>
        <w:rPr>
          <w:rFonts w:ascii="Times New Roman" w:hAnsi="Times New Roman"/>
          <w:szCs w:val="21"/>
        </w:rPr>
      </w:pPr>
      <w:r w:rsidRPr="00161972">
        <w:rPr>
          <w:rFonts w:ascii="Times New Roman" w:hAnsi="Times New Roman"/>
          <w:szCs w:val="21"/>
        </w:rPr>
        <w:t>根据目前国内</w:t>
      </w:r>
      <w:r w:rsidRPr="00161972">
        <w:rPr>
          <w:rFonts w:ascii="Times New Roman" w:hAnsi="Times New Roman" w:hint="eastAsia"/>
          <w:szCs w:val="21"/>
        </w:rPr>
        <w:t>烧结钕铁硼表面涂层</w:t>
      </w:r>
      <w:r w:rsidRPr="00161972">
        <w:rPr>
          <w:rFonts w:ascii="Times New Roman" w:hAnsi="Times New Roman"/>
          <w:szCs w:val="21"/>
        </w:rPr>
        <w:t>生产企业的具体情况及技术水平，结合</w:t>
      </w:r>
      <w:r w:rsidRPr="00161972">
        <w:rPr>
          <w:rFonts w:hint="eastAsia"/>
          <w:szCs w:val="21"/>
        </w:rPr>
        <w:t>烧结钕铁硼</w:t>
      </w:r>
      <w:r w:rsidRPr="00161972">
        <w:rPr>
          <w:rFonts w:ascii="Times New Roman" w:hAnsi="Times New Roman"/>
          <w:szCs w:val="21"/>
        </w:rPr>
        <w:t>用户的要求及应用技术的发展趋势，确定技术指标，力求做到标准的合理性、实用性，与时俱进；</w:t>
      </w:r>
    </w:p>
    <w:p w:rsidR="003C78B7" w:rsidRPr="00161972" w:rsidRDefault="003C78B7" w:rsidP="003C78B7">
      <w:pPr>
        <w:pStyle w:val="a5"/>
        <w:numPr>
          <w:ilvl w:val="0"/>
          <w:numId w:val="2"/>
        </w:numPr>
        <w:adjustRightInd w:val="0"/>
        <w:snapToGrid w:val="0"/>
        <w:spacing w:line="276" w:lineRule="auto"/>
        <w:ind w:leftChars="-68" w:left="281" w:hangingChars="202" w:hanging="424"/>
        <w:rPr>
          <w:rFonts w:ascii="Times New Roman" w:hAnsi="Times New Roman"/>
          <w:szCs w:val="21"/>
        </w:rPr>
      </w:pPr>
      <w:r w:rsidRPr="00161972">
        <w:rPr>
          <w:rFonts w:ascii="Times New Roman" w:hAnsi="Times New Roman"/>
          <w:szCs w:val="21"/>
        </w:rPr>
        <w:t>按照</w:t>
      </w:r>
      <w:r w:rsidRPr="00161972">
        <w:rPr>
          <w:rFonts w:ascii="Times New Roman" w:hAnsi="Times New Roman"/>
          <w:szCs w:val="21"/>
        </w:rPr>
        <w:t>GB/T 1.1</w:t>
      </w:r>
      <w:r w:rsidRPr="00161972">
        <w:rPr>
          <w:rFonts w:ascii="Times New Roman" w:hAnsi="Times New Roman"/>
          <w:szCs w:val="21"/>
        </w:rPr>
        <w:t>，稀土标准和国家标准编写示例的要求进行格式和结构编写。</w:t>
      </w:r>
    </w:p>
    <w:p w:rsidR="003C78B7" w:rsidRPr="00161972" w:rsidRDefault="003C78B7" w:rsidP="003C78B7">
      <w:pPr>
        <w:tabs>
          <w:tab w:val="left" w:pos="522"/>
        </w:tabs>
        <w:adjustRightInd w:val="0"/>
        <w:snapToGrid w:val="0"/>
        <w:spacing w:line="276" w:lineRule="auto"/>
        <w:jc w:val="left"/>
        <w:rPr>
          <w:rFonts w:ascii="黑体" w:eastAsia="黑体" w:hAnsi="黑体"/>
          <w:szCs w:val="21"/>
        </w:rPr>
      </w:pPr>
      <w:r w:rsidRPr="00161972">
        <w:rPr>
          <w:rFonts w:ascii="黑体" w:eastAsia="黑体" w:hAnsi="黑体"/>
          <w:szCs w:val="21"/>
        </w:rPr>
        <w:t>2.2 标准主要内容</w:t>
      </w:r>
    </w:p>
    <w:p w:rsidR="004F3757" w:rsidRDefault="003C78B7" w:rsidP="003C78B7">
      <w:pPr>
        <w:pStyle w:val="a5"/>
        <w:numPr>
          <w:ilvl w:val="0"/>
          <w:numId w:val="3"/>
        </w:numPr>
        <w:adjustRightInd w:val="0"/>
        <w:snapToGrid w:val="0"/>
        <w:spacing w:line="276" w:lineRule="auto"/>
        <w:ind w:left="142" w:firstLineChars="0" w:hanging="284"/>
        <w:rPr>
          <w:rFonts w:ascii="Times New Roman" w:hAnsi="Times New Roman"/>
          <w:szCs w:val="21"/>
        </w:rPr>
      </w:pPr>
      <w:r w:rsidRPr="00161972">
        <w:rPr>
          <w:rFonts w:ascii="Times New Roman" w:hAnsi="Times New Roman" w:hint="eastAsia"/>
          <w:szCs w:val="21"/>
        </w:rPr>
        <w:t>本标准规定了</w:t>
      </w:r>
      <w:r>
        <w:rPr>
          <w:rFonts w:ascii="Times New Roman" w:hAnsi="Times New Roman" w:hint="eastAsia"/>
          <w:szCs w:val="21"/>
        </w:rPr>
        <w:t>稀土永磁材料的磁通的在开路和半开路条件下高温磁通衰减测试方法</w:t>
      </w:r>
      <w:r w:rsidRPr="00161972">
        <w:rPr>
          <w:rFonts w:ascii="Times New Roman" w:hAnsi="Times New Roman" w:hint="eastAsia"/>
          <w:szCs w:val="21"/>
        </w:rPr>
        <w:t>。本标准适用于</w:t>
      </w:r>
      <w:r>
        <w:rPr>
          <w:rFonts w:ascii="Times New Roman" w:hAnsi="Times New Roman" w:hint="eastAsia"/>
          <w:szCs w:val="21"/>
        </w:rPr>
        <w:t>稀土永磁材料高温磁通衰减的检测方法</w:t>
      </w:r>
    </w:p>
    <w:p w:rsidR="004F3757" w:rsidRPr="00161972" w:rsidRDefault="004F3757" w:rsidP="004F3757">
      <w:pPr>
        <w:pStyle w:val="a5"/>
        <w:numPr>
          <w:ilvl w:val="0"/>
          <w:numId w:val="3"/>
        </w:numPr>
        <w:adjustRightInd w:val="0"/>
        <w:snapToGrid w:val="0"/>
        <w:spacing w:line="276" w:lineRule="auto"/>
        <w:ind w:left="142" w:firstLineChars="0" w:hanging="284"/>
        <w:rPr>
          <w:rFonts w:ascii="Times New Roman" w:hAnsi="Times New Roman"/>
          <w:szCs w:val="21"/>
        </w:rPr>
      </w:pPr>
      <w:r w:rsidRPr="00161972">
        <w:rPr>
          <w:rFonts w:ascii="Times New Roman" w:hAnsi="Times New Roman" w:hint="eastAsia"/>
          <w:szCs w:val="21"/>
        </w:rPr>
        <w:t>本标准引用了以下文件：</w:t>
      </w:r>
    </w:p>
    <w:p w:rsidR="002C16A3" w:rsidRPr="002C16A3" w:rsidRDefault="002C16A3" w:rsidP="002C16A3">
      <w:pPr>
        <w:ind w:leftChars="473" w:left="993" w:firstLineChars="50" w:firstLine="105"/>
        <w:rPr>
          <w:szCs w:val="21"/>
        </w:rPr>
      </w:pPr>
      <w:r>
        <w:rPr>
          <w:rFonts w:cs="Calibri" w:hint="eastAsia"/>
          <w:szCs w:val="21"/>
        </w:rPr>
        <w:t>1.</w:t>
      </w:r>
      <w:r w:rsidRPr="002C16A3">
        <w:rPr>
          <w:rFonts w:cs="Calibri"/>
          <w:szCs w:val="21"/>
        </w:rPr>
        <w:t xml:space="preserve">GJB 6485-2008 </w:t>
      </w:r>
      <w:r w:rsidRPr="002C16A3">
        <w:rPr>
          <w:rFonts w:hint="eastAsia"/>
          <w:szCs w:val="21"/>
        </w:rPr>
        <w:t>烧结钕铁硼永磁材料规范</w:t>
      </w:r>
    </w:p>
    <w:p w:rsidR="002C16A3" w:rsidRPr="002C16A3" w:rsidRDefault="002C16A3" w:rsidP="002C16A3">
      <w:pPr>
        <w:ind w:firstLineChars="550" w:firstLine="1155"/>
        <w:rPr>
          <w:szCs w:val="21"/>
        </w:rPr>
      </w:pPr>
      <w:r>
        <w:rPr>
          <w:rFonts w:cs="Calibri" w:hint="eastAsia"/>
          <w:szCs w:val="21"/>
        </w:rPr>
        <w:t>2.</w:t>
      </w:r>
      <w:r w:rsidRPr="002C16A3">
        <w:rPr>
          <w:rFonts w:cs="Calibri"/>
          <w:szCs w:val="21"/>
        </w:rPr>
        <w:t xml:space="preserve">GJB 6486-2008 </w:t>
      </w:r>
      <w:r w:rsidRPr="002C16A3">
        <w:rPr>
          <w:rFonts w:hint="eastAsia"/>
          <w:szCs w:val="21"/>
        </w:rPr>
        <w:t>烧结钐钴永磁材料规范</w:t>
      </w:r>
    </w:p>
    <w:p w:rsidR="002C16A3" w:rsidRPr="002C16A3" w:rsidRDefault="002C16A3" w:rsidP="002C16A3">
      <w:pPr>
        <w:pStyle w:val="a5"/>
        <w:numPr>
          <w:ilvl w:val="0"/>
          <w:numId w:val="4"/>
        </w:numPr>
        <w:ind w:firstLineChars="0"/>
        <w:rPr>
          <w:rFonts w:cs="Calibri"/>
          <w:szCs w:val="21"/>
        </w:rPr>
      </w:pPr>
      <w:r w:rsidRPr="002C16A3">
        <w:rPr>
          <w:rFonts w:cs="Calibri"/>
          <w:szCs w:val="21"/>
        </w:rPr>
        <w:t xml:space="preserve">GB/T3217-2013 </w:t>
      </w:r>
      <w:r w:rsidRPr="002C16A3">
        <w:rPr>
          <w:rFonts w:hint="eastAsia"/>
          <w:szCs w:val="21"/>
        </w:rPr>
        <w:t>永磁（硬磁）材料磁性试验方法</w:t>
      </w:r>
      <w:r w:rsidRPr="002C16A3">
        <w:rPr>
          <w:szCs w:val="21"/>
        </w:rPr>
        <w:t xml:space="preserve"> </w:t>
      </w:r>
      <w:r w:rsidRPr="002C16A3">
        <w:rPr>
          <w:rFonts w:cs="Calibri"/>
          <w:szCs w:val="21"/>
        </w:rPr>
        <w:t>G</w:t>
      </w:r>
    </w:p>
    <w:p w:rsidR="002C16A3" w:rsidRPr="002C16A3" w:rsidRDefault="002C16A3" w:rsidP="002C16A3">
      <w:pPr>
        <w:pStyle w:val="a5"/>
        <w:numPr>
          <w:ilvl w:val="0"/>
          <w:numId w:val="4"/>
        </w:numPr>
        <w:ind w:firstLineChars="0"/>
        <w:rPr>
          <w:szCs w:val="21"/>
        </w:rPr>
      </w:pPr>
      <w:r w:rsidRPr="002C16A3">
        <w:rPr>
          <w:rFonts w:cs="Calibri"/>
          <w:szCs w:val="21"/>
        </w:rPr>
        <w:t xml:space="preserve">BT24270-2009 </w:t>
      </w:r>
      <w:r w:rsidRPr="002C16A3">
        <w:rPr>
          <w:rFonts w:hint="eastAsia"/>
          <w:szCs w:val="21"/>
        </w:rPr>
        <w:t>永磁材料磁性能温度系数测量方法</w:t>
      </w:r>
    </w:p>
    <w:p w:rsidR="002C16A3" w:rsidRPr="002C16A3" w:rsidRDefault="002C16A3" w:rsidP="002C16A3">
      <w:pPr>
        <w:pStyle w:val="a5"/>
        <w:numPr>
          <w:ilvl w:val="0"/>
          <w:numId w:val="4"/>
        </w:numPr>
        <w:adjustRightInd w:val="0"/>
        <w:snapToGrid w:val="0"/>
        <w:spacing w:line="320" w:lineRule="exact"/>
        <w:ind w:firstLineChars="0"/>
        <w:rPr>
          <w:color w:val="000000" w:themeColor="text1"/>
          <w:szCs w:val="21"/>
        </w:rPr>
      </w:pPr>
      <w:r w:rsidRPr="002C16A3">
        <w:rPr>
          <w:color w:val="000000" w:themeColor="text1"/>
        </w:rPr>
        <w:t>IEC 60404-14</w:t>
      </w:r>
      <w:r w:rsidRPr="002C16A3">
        <w:rPr>
          <w:rFonts w:hint="eastAsia"/>
          <w:color w:val="000000" w:themeColor="text1"/>
        </w:rPr>
        <w:t>：</w:t>
      </w:r>
      <w:r w:rsidRPr="002C16A3">
        <w:rPr>
          <w:color w:val="000000" w:themeColor="text1"/>
        </w:rPr>
        <w:t xml:space="preserve">2002  </w:t>
      </w:r>
      <w:r w:rsidRPr="002C16A3">
        <w:rPr>
          <w:rFonts w:hint="eastAsia"/>
          <w:color w:val="000000" w:themeColor="text1"/>
        </w:rPr>
        <w:t>磁性材料</w:t>
      </w:r>
      <w:r w:rsidRPr="002C16A3">
        <w:rPr>
          <w:color w:val="000000" w:themeColor="text1"/>
        </w:rPr>
        <w:t xml:space="preserve"> </w:t>
      </w:r>
      <w:r w:rsidRPr="002C16A3">
        <w:rPr>
          <w:rFonts w:hint="eastAsia"/>
          <w:color w:val="000000" w:themeColor="text1"/>
        </w:rPr>
        <w:t>第</w:t>
      </w:r>
      <w:r w:rsidRPr="002C16A3">
        <w:rPr>
          <w:rFonts w:hint="eastAsia"/>
          <w:color w:val="000000" w:themeColor="text1"/>
        </w:rPr>
        <w:t>14</w:t>
      </w:r>
      <w:r w:rsidRPr="002C16A3">
        <w:rPr>
          <w:rFonts w:hint="eastAsia"/>
          <w:color w:val="000000" w:themeColor="text1"/>
        </w:rPr>
        <w:t>部分：用抽拉或旋转法测量铁磁材料试样磁偶极矩的方法</w:t>
      </w:r>
    </w:p>
    <w:p w:rsidR="002C16A3" w:rsidRPr="002C16A3" w:rsidRDefault="002C16A3" w:rsidP="002C16A3">
      <w:pPr>
        <w:adjustRightInd w:val="0"/>
        <w:snapToGrid w:val="0"/>
        <w:spacing w:line="320" w:lineRule="exact"/>
        <w:rPr>
          <w:rFonts w:ascii="Calibri" w:hAnsi="Calibri"/>
          <w:color w:val="000000" w:themeColor="text1"/>
          <w:szCs w:val="21"/>
        </w:rPr>
      </w:pPr>
      <w:r>
        <w:rPr>
          <w:rFonts w:ascii="宋体" w:hAnsi="宋体" w:hint="eastAsia"/>
          <w:b/>
          <w:sz w:val="28"/>
          <w:szCs w:val="28"/>
        </w:rPr>
        <w:t>三、</w:t>
      </w:r>
      <w:r w:rsidRPr="002C16A3">
        <w:rPr>
          <w:rFonts w:ascii="宋体" w:hAnsi="宋体"/>
          <w:b/>
          <w:sz w:val="28"/>
          <w:szCs w:val="28"/>
        </w:rPr>
        <w:t>主要技术内容说明</w:t>
      </w:r>
    </w:p>
    <w:p w:rsidR="002C16A3" w:rsidRPr="00161972" w:rsidRDefault="002C16A3" w:rsidP="002C16A3">
      <w:pPr>
        <w:adjustRightInd w:val="0"/>
        <w:snapToGrid w:val="0"/>
        <w:spacing w:line="360" w:lineRule="auto"/>
        <w:rPr>
          <w:rFonts w:ascii="黑体" w:eastAsia="黑体" w:hAnsi="黑体"/>
          <w:szCs w:val="21"/>
        </w:rPr>
      </w:pPr>
      <w:r w:rsidRPr="00161972">
        <w:rPr>
          <w:rFonts w:ascii="黑体" w:eastAsia="黑体" w:hAnsi="黑体" w:hint="eastAsia"/>
          <w:szCs w:val="21"/>
        </w:rPr>
        <w:t>3.1数据收集情况及标准制定过程</w:t>
      </w:r>
    </w:p>
    <w:p w:rsidR="002C16A3" w:rsidRDefault="002C16A3" w:rsidP="002C16A3">
      <w:pPr>
        <w:ind w:firstLineChars="200" w:firstLine="420"/>
        <w:rPr>
          <w:szCs w:val="21"/>
        </w:rPr>
      </w:pPr>
      <w:r w:rsidRPr="00161972">
        <w:rPr>
          <w:rFonts w:hint="eastAsia"/>
          <w:szCs w:val="21"/>
        </w:rPr>
        <w:t>根据工作计划，</w:t>
      </w:r>
      <w:r>
        <w:rPr>
          <w:rFonts w:hint="eastAsia"/>
          <w:szCs w:val="21"/>
        </w:rPr>
        <w:t>宁波科田磁业在集中加工了一批</w:t>
      </w:r>
      <w:r w:rsidR="004A0C16">
        <w:rPr>
          <w:rFonts w:hint="eastAsia"/>
          <w:szCs w:val="21"/>
        </w:rPr>
        <w:t>35SH</w:t>
      </w:r>
      <w:r w:rsidR="004A0C16">
        <w:rPr>
          <w:rFonts w:hint="eastAsia"/>
          <w:szCs w:val="21"/>
        </w:rPr>
        <w:t>牌号的</w:t>
      </w:r>
      <w:r>
        <w:rPr>
          <w:rFonts w:hint="eastAsia"/>
          <w:szCs w:val="21"/>
        </w:rPr>
        <w:t>样品，</w:t>
      </w:r>
      <w:r w:rsidR="004A0C16">
        <w:rPr>
          <w:rFonts w:hint="eastAsia"/>
          <w:szCs w:val="21"/>
        </w:rPr>
        <w:t>样品规格为</w:t>
      </w:r>
      <w:r w:rsidR="004A0C16">
        <w:rPr>
          <w:rFonts w:hint="eastAsia"/>
          <w:szCs w:val="21"/>
        </w:rPr>
        <w:t xml:space="preserve">14mm*14mm*5mm, </w:t>
      </w:r>
      <w:r>
        <w:rPr>
          <w:rFonts w:hint="eastAsia"/>
          <w:szCs w:val="21"/>
        </w:rPr>
        <w:t>所有样品均来自同一块毛坯产品</w:t>
      </w:r>
      <w:r w:rsidRPr="00161972">
        <w:rPr>
          <w:szCs w:val="21"/>
        </w:rPr>
        <w:t>。</w:t>
      </w:r>
    </w:p>
    <w:p w:rsidR="004A0C16" w:rsidRDefault="004A0C16" w:rsidP="004A0C16">
      <w:pPr>
        <w:ind w:firstLine="420"/>
        <w:rPr>
          <w:szCs w:val="21"/>
        </w:rPr>
      </w:pPr>
      <w:r>
        <w:rPr>
          <w:rFonts w:hint="eastAsia"/>
          <w:szCs w:val="21"/>
        </w:rPr>
        <w:t>样品在</w:t>
      </w:r>
      <w:r>
        <w:rPr>
          <w:rFonts w:hint="eastAsia"/>
          <w:szCs w:val="21"/>
        </w:rPr>
        <w:t>120</w:t>
      </w:r>
      <w:r>
        <w:rPr>
          <w:rFonts w:hint="eastAsia"/>
          <w:szCs w:val="21"/>
        </w:rPr>
        <w:t>，</w:t>
      </w:r>
      <w:r>
        <w:rPr>
          <w:rFonts w:hint="eastAsia"/>
          <w:szCs w:val="21"/>
        </w:rPr>
        <w:t xml:space="preserve">150 </w:t>
      </w:r>
      <w:r>
        <w:rPr>
          <w:rFonts w:hint="eastAsia"/>
          <w:szCs w:val="21"/>
        </w:rPr>
        <w:t>℃和</w:t>
      </w:r>
      <w:r>
        <w:rPr>
          <w:rFonts w:hint="eastAsia"/>
          <w:szCs w:val="21"/>
        </w:rPr>
        <w:t xml:space="preserve">180 </w:t>
      </w:r>
      <w:r>
        <w:rPr>
          <w:rFonts w:hint="eastAsia"/>
          <w:szCs w:val="21"/>
        </w:rPr>
        <w:t>℃做了开路或者半开路不同组的试验。</w:t>
      </w:r>
    </w:p>
    <w:p w:rsidR="004A0C16" w:rsidRDefault="004A0C16" w:rsidP="004A0C16">
      <w:pPr>
        <w:rPr>
          <w:szCs w:val="21"/>
        </w:rPr>
      </w:pPr>
      <w:r>
        <w:rPr>
          <w:rFonts w:hint="eastAsia"/>
          <w:szCs w:val="21"/>
        </w:rPr>
        <w:t xml:space="preserve">3.2 </w:t>
      </w:r>
      <w:r>
        <w:rPr>
          <w:rFonts w:hint="eastAsia"/>
          <w:szCs w:val="21"/>
        </w:rPr>
        <w:t>不同单位的的数据对比情况</w:t>
      </w:r>
    </w:p>
    <w:p w:rsidR="004A0C16" w:rsidRDefault="004A0C16" w:rsidP="004A0C16">
      <w:pPr>
        <w:jc w:val="center"/>
        <w:rPr>
          <w:szCs w:val="21"/>
        </w:rPr>
      </w:pPr>
      <w:r>
        <w:rPr>
          <w:rFonts w:hint="eastAsia"/>
          <w:szCs w:val="21"/>
        </w:rPr>
        <w:t>表</w:t>
      </w:r>
      <w:r>
        <w:rPr>
          <w:rFonts w:hint="eastAsia"/>
          <w:szCs w:val="21"/>
        </w:rPr>
        <w:t xml:space="preserve">1. </w:t>
      </w:r>
      <w:r>
        <w:rPr>
          <w:rFonts w:hint="eastAsia"/>
          <w:szCs w:val="21"/>
        </w:rPr>
        <w:t>科田磁业在不同条件下的老化损失情况</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244"/>
        <w:gridCol w:w="889"/>
        <w:gridCol w:w="1096"/>
        <w:gridCol w:w="1096"/>
        <w:gridCol w:w="923"/>
        <w:gridCol w:w="852"/>
        <w:gridCol w:w="992"/>
      </w:tblGrid>
      <w:tr w:rsidR="004A0C16" w:rsidRPr="00244708" w:rsidTr="004A0C16">
        <w:trPr>
          <w:trHeight w:val="300"/>
        </w:trPr>
        <w:tc>
          <w:tcPr>
            <w:tcW w:w="669" w:type="pct"/>
            <w:shd w:val="clear" w:color="auto" w:fill="auto"/>
            <w:noWrap/>
            <w:vAlign w:val="bottom"/>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老化方式</w:t>
            </w:r>
          </w:p>
        </w:tc>
        <w:tc>
          <w:tcPr>
            <w:tcW w:w="760" w:type="pct"/>
            <w:shd w:val="clear" w:color="auto" w:fill="auto"/>
            <w:noWrap/>
            <w:vAlign w:val="bottom"/>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老化温度</w:t>
            </w:r>
          </w:p>
        </w:tc>
        <w:tc>
          <w:tcPr>
            <w:tcW w:w="543" w:type="pct"/>
            <w:shd w:val="clear" w:color="auto" w:fill="auto"/>
            <w:noWrap/>
            <w:vAlign w:val="bottom"/>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托板</w:t>
            </w:r>
          </w:p>
        </w:tc>
        <w:tc>
          <w:tcPr>
            <w:tcW w:w="669" w:type="pct"/>
            <w:shd w:val="clear" w:color="auto" w:fill="auto"/>
            <w:noWrap/>
            <w:vAlign w:val="bottom"/>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样品距离</w:t>
            </w:r>
          </w:p>
        </w:tc>
        <w:tc>
          <w:tcPr>
            <w:tcW w:w="669" w:type="pct"/>
            <w:shd w:val="clear" w:color="auto" w:fill="auto"/>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样品编号</w:t>
            </w:r>
          </w:p>
        </w:tc>
        <w:tc>
          <w:tcPr>
            <w:tcW w:w="564" w:type="pct"/>
            <w:shd w:val="clear" w:color="auto" w:fill="auto"/>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烘前磁通</w:t>
            </w:r>
          </w:p>
        </w:tc>
        <w:tc>
          <w:tcPr>
            <w:tcW w:w="520" w:type="pct"/>
            <w:shd w:val="clear" w:color="auto" w:fill="auto"/>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烘后磁通</w:t>
            </w:r>
          </w:p>
        </w:tc>
        <w:tc>
          <w:tcPr>
            <w:tcW w:w="606" w:type="pct"/>
            <w:shd w:val="clear" w:color="auto" w:fill="auto"/>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磁损</w:t>
            </w:r>
          </w:p>
        </w:tc>
      </w:tr>
      <w:tr w:rsidR="004A0C16" w:rsidRPr="00244708" w:rsidTr="004A0C16">
        <w:trPr>
          <w:trHeight w:val="285"/>
        </w:trPr>
        <w:tc>
          <w:tcPr>
            <w:tcW w:w="669" w:type="pct"/>
            <w:vMerge w:val="restart"/>
            <w:shd w:val="clear" w:color="000000" w:fill="FFFF0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开路</w:t>
            </w:r>
          </w:p>
        </w:tc>
        <w:tc>
          <w:tcPr>
            <w:tcW w:w="760" w:type="pct"/>
            <w:vMerge w:val="restart"/>
            <w:shd w:val="clear" w:color="000000" w:fill="FFFF0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 xml:space="preserve">120 </w:t>
            </w:r>
            <w:r w:rsidRPr="00244708">
              <w:rPr>
                <w:rFonts w:ascii="宋体" w:eastAsia="宋体" w:hAnsi="宋体" w:cs="Arial" w:hint="eastAsia"/>
                <w:color w:val="000000"/>
                <w:kern w:val="0"/>
                <w:sz w:val="22"/>
              </w:rPr>
              <w:t>℃</w:t>
            </w:r>
            <w:r w:rsidRPr="00244708">
              <w:rPr>
                <w:rFonts w:ascii="Arial" w:eastAsia="宋体" w:hAnsi="Arial" w:cs="Arial"/>
                <w:color w:val="000000"/>
                <w:kern w:val="0"/>
                <w:sz w:val="22"/>
              </w:rPr>
              <w:t>*2h</w:t>
            </w:r>
          </w:p>
        </w:tc>
        <w:tc>
          <w:tcPr>
            <w:tcW w:w="543" w:type="pct"/>
            <w:vMerge w:val="restar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5mm Al</w:t>
            </w:r>
            <w:r w:rsidRPr="00244708">
              <w:rPr>
                <w:rFonts w:ascii="宋体" w:eastAsia="宋体" w:hAnsi="宋体" w:cs="Arial" w:hint="eastAsia"/>
                <w:color w:val="000000"/>
                <w:kern w:val="0"/>
                <w:sz w:val="22"/>
              </w:rPr>
              <w:t>板</w:t>
            </w:r>
          </w:p>
        </w:tc>
        <w:tc>
          <w:tcPr>
            <w:tcW w:w="669" w:type="pct"/>
            <w:vMerge w:val="restart"/>
            <w:shd w:val="clear" w:color="000000" w:fill="FFFF0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5cm</w:t>
            </w:r>
          </w:p>
        </w:tc>
        <w:tc>
          <w:tcPr>
            <w:tcW w:w="669" w:type="pct"/>
            <w:shd w:val="clear" w:color="000000" w:fill="FFFF0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w:t>
            </w:r>
          </w:p>
        </w:tc>
        <w:tc>
          <w:tcPr>
            <w:tcW w:w="564"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6.98</w:t>
            </w:r>
          </w:p>
        </w:tc>
        <w:tc>
          <w:tcPr>
            <w:tcW w:w="520"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6.91</w:t>
            </w:r>
          </w:p>
        </w:tc>
        <w:tc>
          <w:tcPr>
            <w:tcW w:w="606"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1.00%</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FFFF0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2</w:t>
            </w:r>
          </w:p>
        </w:tc>
        <w:tc>
          <w:tcPr>
            <w:tcW w:w="564"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6.97</w:t>
            </w:r>
          </w:p>
        </w:tc>
        <w:tc>
          <w:tcPr>
            <w:tcW w:w="520"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6.92</w:t>
            </w:r>
          </w:p>
        </w:tc>
        <w:tc>
          <w:tcPr>
            <w:tcW w:w="606"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0.72%</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FFFF0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3</w:t>
            </w:r>
          </w:p>
        </w:tc>
        <w:tc>
          <w:tcPr>
            <w:tcW w:w="564"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7.02</w:t>
            </w:r>
          </w:p>
        </w:tc>
        <w:tc>
          <w:tcPr>
            <w:tcW w:w="520"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6.98</w:t>
            </w:r>
          </w:p>
        </w:tc>
        <w:tc>
          <w:tcPr>
            <w:tcW w:w="606"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0.57%</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FFFF0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4</w:t>
            </w:r>
          </w:p>
        </w:tc>
        <w:tc>
          <w:tcPr>
            <w:tcW w:w="564"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7.01</w:t>
            </w:r>
          </w:p>
        </w:tc>
        <w:tc>
          <w:tcPr>
            <w:tcW w:w="520"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6.98</w:t>
            </w:r>
          </w:p>
        </w:tc>
        <w:tc>
          <w:tcPr>
            <w:tcW w:w="606"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0.43%</w:t>
            </w:r>
          </w:p>
        </w:tc>
      </w:tr>
      <w:tr w:rsidR="004A0C16" w:rsidRPr="00244708" w:rsidTr="004A0C16">
        <w:trPr>
          <w:trHeight w:val="300"/>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FFFF0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w:t>
            </w:r>
          </w:p>
        </w:tc>
        <w:tc>
          <w:tcPr>
            <w:tcW w:w="564"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7.04</w:t>
            </w:r>
          </w:p>
        </w:tc>
        <w:tc>
          <w:tcPr>
            <w:tcW w:w="520"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6.99</w:t>
            </w:r>
          </w:p>
        </w:tc>
        <w:tc>
          <w:tcPr>
            <w:tcW w:w="606" w:type="pct"/>
            <w:shd w:val="clear" w:color="000000" w:fill="FFFF0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0.71%</w:t>
            </w:r>
          </w:p>
        </w:tc>
      </w:tr>
      <w:tr w:rsidR="004A0C16" w:rsidRPr="00244708" w:rsidTr="004A0C16">
        <w:trPr>
          <w:trHeight w:val="285"/>
        </w:trPr>
        <w:tc>
          <w:tcPr>
            <w:tcW w:w="669" w:type="pct"/>
            <w:vMerge w:val="restart"/>
            <w:shd w:val="clear" w:color="000000" w:fill="92D05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开路</w:t>
            </w:r>
          </w:p>
        </w:tc>
        <w:tc>
          <w:tcPr>
            <w:tcW w:w="760" w:type="pct"/>
            <w:vMerge w:val="restart"/>
            <w:shd w:val="clear" w:color="000000" w:fill="92D05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 xml:space="preserve">150 </w:t>
            </w:r>
            <w:r w:rsidRPr="00244708">
              <w:rPr>
                <w:rFonts w:ascii="宋体" w:eastAsia="宋体" w:hAnsi="宋体" w:cs="Arial" w:hint="eastAsia"/>
                <w:color w:val="000000"/>
                <w:kern w:val="0"/>
                <w:sz w:val="22"/>
              </w:rPr>
              <w:t>℃</w:t>
            </w:r>
            <w:r w:rsidRPr="00244708">
              <w:rPr>
                <w:rFonts w:ascii="Arial" w:eastAsia="宋体" w:hAnsi="Arial" w:cs="Arial"/>
                <w:color w:val="000000"/>
                <w:kern w:val="0"/>
                <w:sz w:val="22"/>
              </w:rPr>
              <w:t>*2h</w:t>
            </w:r>
          </w:p>
        </w:tc>
        <w:tc>
          <w:tcPr>
            <w:tcW w:w="543" w:type="pct"/>
            <w:vMerge w:val="restar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5mm Al</w:t>
            </w:r>
            <w:r w:rsidRPr="00244708">
              <w:rPr>
                <w:rFonts w:ascii="宋体" w:eastAsia="宋体" w:hAnsi="宋体" w:cs="Arial" w:hint="eastAsia"/>
                <w:color w:val="000000"/>
                <w:kern w:val="0"/>
                <w:sz w:val="22"/>
              </w:rPr>
              <w:t>板</w:t>
            </w:r>
          </w:p>
        </w:tc>
        <w:tc>
          <w:tcPr>
            <w:tcW w:w="669" w:type="pct"/>
            <w:vMerge w:val="restart"/>
            <w:shd w:val="clear" w:color="000000" w:fill="92D05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5cm</w:t>
            </w:r>
          </w:p>
        </w:tc>
        <w:tc>
          <w:tcPr>
            <w:tcW w:w="669" w:type="pct"/>
            <w:shd w:val="clear" w:color="000000" w:fill="92D05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w:t>
            </w:r>
          </w:p>
        </w:tc>
        <w:tc>
          <w:tcPr>
            <w:tcW w:w="564"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6.96</w:t>
            </w:r>
          </w:p>
        </w:tc>
        <w:tc>
          <w:tcPr>
            <w:tcW w:w="520"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6.02</w:t>
            </w:r>
          </w:p>
        </w:tc>
        <w:tc>
          <w:tcPr>
            <w:tcW w:w="606"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13.51%</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92D05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2</w:t>
            </w:r>
          </w:p>
        </w:tc>
        <w:tc>
          <w:tcPr>
            <w:tcW w:w="564"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6.95</w:t>
            </w:r>
          </w:p>
        </w:tc>
        <w:tc>
          <w:tcPr>
            <w:tcW w:w="520"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6.09</w:t>
            </w:r>
          </w:p>
        </w:tc>
        <w:tc>
          <w:tcPr>
            <w:tcW w:w="606"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12.37%</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92D05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3</w:t>
            </w:r>
          </w:p>
        </w:tc>
        <w:tc>
          <w:tcPr>
            <w:tcW w:w="564"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7.00</w:t>
            </w:r>
          </w:p>
        </w:tc>
        <w:tc>
          <w:tcPr>
            <w:tcW w:w="520"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6.17</w:t>
            </w:r>
          </w:p>
        </w:tc>
        <w:tc>
          <w:tcPr>
            <w:tcW w:w="606"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11.86%</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92D05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4</w:t>
            </w:r>
          </w:p>
        </w:tc>
        <w:tc>
          <w:tcPr>
            <w:tcW w:w="564"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6.99</w:t>
            </w:r>
          </w:p>
        </w:tc>
        <w:tc>
          <w:tcPr>
            <w:tcW w:w="520"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6.21</w:t>
            </w:r>
          </w:p>
        </w:tc>
        <w:tc>
          <w:tcPr>
            <w:tcW w:w="606"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11.16%</w:t>
            </w:r>
          </w:p>
        </w:tc>
      </w:tr>
      <w:tr w:rsidR="004A0C16" w:rsidRPr="00244708" w:rsidTr="004A0C16">
        <w:trPr>
          <w:trHeight w:val="300"/>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92D050"/>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w:t>
            </w:r>
          </w:p>
        </w:tc>
        <w:tc>
          <w:tcPr>
            <w:tcW w:w="564"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7.02</w:t>
            </w:r>
          </w:p>
        </w:tc>
        <w:tc>
          <w:tcPr>
            <w:tcW w:w="520"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6.20</w:t>
            </w:r>
          </w:p>
        </w:tc>
        <w:tc>
          <w:tcPr>
            <w:tcW w:w="606" w:type="pct"/>
            <w:shd w:val="clear" w:color="000000" w:fill="92D050"/>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11.68%</w:t>
            </w:r>
          </w:p>
        </w:tc>
      </w:tr>
      <w:tr w:rsidR="004A0C16" w:rsidRPr="00244708" w:rsidTr="004A0C16">
        <w:trPr>
          <w:trHeight w:val="285"/>
        </w:trPr>
        <w:tc>
          <w:tcPr>
            <w:tcW w:w="669" w:type="pct"/>
            <w:vMerge w:val="restart"/>
            <w:shd w:val="clear" w:color="000000" w:fill="E6B8B7"/>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半开路</w:t>
            </w:r>
          </w:p>
        </w:tc>
        <w:tc>
          <w:tcPr>
            <w:tcW w:w="760" w:type="pct"/>
            <w:vMerge w:val="restart"/>
            <w:shd w:val="clear" w:color="000000" w:fill="E6B8B7"/>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120</w:t>
            </w:r>
            <w:r w:rsidRPr="00244708">
              <w:rPr>
                <w:rFonts w:ascii="宋体" w:eastAsia="宋体" w:hAnsi="宋体" w:cs="Arial" w:hint="eastAsia"/>
                <w:color w:val="000000"/>
                <w:kern w:val="0"/>
                <w:sz w:val="22"/>
              </w:rPr>
              <w:t>℃</w:t>
            </w:r>
            <w:r w:rsidRPr="00244708">
              <w:rPr>
                <w:rFonts w:ascii="Arial" w:eastAsia="宋体" w:hAnsi="Arial" w:cs="Arial"/>
                <w:color w:val="000000"/>
                <w:kern w:val="0"/>
                <w:sz w:val="22"/>
              </w:rPr>
              <w:t>*2h</w:t>
            </w:r>
          </w:p>
        </w:tc>
        <w:tc>
          <w:tcPr>
            <w:tcW w:w="543" w:type="pct"/>
            <w:vMerge w:val="restar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1.5mm Fe</w:t>
            </w:r>
            <w:r w:rsidRPr="00244708">
              <w:rPr>
                <w:rFonts w:ascii="宋体" w:eastAsia="宋体" w:hAnsi="宋体" w:cs="Arial" w:hint="eastAsia"/>
                <w:color w:val="000000"/>
                <w:kern w:val="0"/>
                <w:sz w:val="22"/>
              </w:rPr>
              <w:t>板</w:t>
            </w:r>
          </w:p>
        </w:tc>
        <w:tc>
          <w:tcPr>
            <w:tcW w:w="669" w:type="pct"/>
            <w:vMerge w:val="restart"/>
            <w:shd w:val="clear" w:color="000000" w:fill="E6B8B7"/>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5cm</w:t>
            </w:r>
          </w:p>
        </w:tc>
        <w:tc>
          <w:tcPr>
            <w:tcW w:w="669" w:type="pct"/>
            <w:shd w:val="clear" w:color="000000" w:fill="E6B8B7"/>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w:t>
            </w:r>
          </w:p>
        </w:tc>
        <w:tc>
          <w:tcPr>
            <w:tcW w:w="564"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6.98</w:t>
            </w:r>
          </w:p>
        </w:tc>
        <w:tc>
          <w:tcPr>
            <w:tcW w:w="520"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6.97</w:t>
            </w:r>
          </w:p>
        </w:tc>
        <w:tc>
          <w:tcPr>
            <w:tcW w:w="606"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0.14%</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E6B8B7"/>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2</w:t>
            </w:r>
          </w:p>
        </w:tc>
        <w:tc>
          <w:tcPr>
            <w:tcW w:w="564"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6.97</w:t>
            </w:r>
          </w:p>
        </w:tc>
        <w:tc>
          <w:tcPr>
            <w:tcW w:w="520"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6.95</w:t>
            </w:r>
          </w:p>
        </w:tc>
        <w:tc>
          <w:tcPr>
            <w:tcW w:w="606"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0.29%</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E6B8B7"/>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3</w:t>
            </w:r>
          </w:p>
        </w:tc>
        <w:tc>
          <w:tcPr>
            <w:tcW w:w="564"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7.02</w:t>
            </w:r>
          </w:p>
        </w:tc>
        <w:tc>
          <w:tcPr>
            <w:tcW w:w="520"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7.01</w:t>
            </w:r>
          </w:p>
        </w:tc>
        <w:tc>
          <w:tcPr>
            <w:tcW w:w="606"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0.14%</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E6B8B7"/>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4</w:t>
            </w:r>
          </w:p>
        </w:tc>
        <w:tc>
          <w:tcPr>
            <w:tcW w:w="564"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7.01</w:t>
            </w:r>
          </w:p>
        </w:tc>
        <w:tc>
          <w:tcPr>
            <w:tcW w:w="520"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7.00</w:t>
            </w:r>
          </w:p>
        </w:tc>
        <w:tc>
          <w:tcPr>
            <w:tcW w:w="606"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0.14%</w:t>
            </w:r>
          </w:p>
        </w:tc>
      </w:tr>
      <w:tr w:rsidR="004A0C16" w:rsidRPr="00244708" w:rsidTr="004A0C16">
        <w:trPr>
          <w:trHeight w:val="300"/>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E6B8B7"/>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w:t>
            </w:r>
          </w:p>
        </w:tc>
        <w:tc>
          <w:tcPr>
            <w:tcW w:w="564"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7.03</w:t>
            </w:r>
          </w:p>
        </w:tc>
        <w:tc>
          <w:tcPr>
            <w:tcW w:w="520"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7.01</w:t>
            </w:r>
          </w:p>
        </w:tc>
        <w:tc>
          <w:tcPr>
            <w:tcW w:w="606" w:type="pct"/>
            <w:shd w:val="clear" w:color="000000" w:fill="E6B8B7"/>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0.28%</w:t>
            </w:r>
          </w:p>
        </w:tc>
      </w:tr>
      <w:tr w:rsidR="004A0C16" w:rsidRPr="00244708" w:rsidTr="004A0C16">
        <w:trPr>
          <w:trHeight w:val="300"/>
        </w:trPr>
        <w:tc>
          <w:tcPr>
            <w:tcW w:w="669" w:type="pct"/>
            <w:vMerge w:val="restart"/>
            <w:shd w:val="clear" w:color="auto" w:fill="auto"/>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宋体" w:eastAsia="宋体" w:hAnsi="宋体" w:cs="Arial" w:hint="eastAsia"/>
                <w:color w:val="000000"/>
                <w:kern w:val="0"/>
                <w:sz w:val="22"/>
              </w:rPr>
              <w:t>闭路</w:t>
            </w:r>
          </w:p>
        </w:tc>
        <w:tc>
          <w:tcPr>
            <w:tcW w:w="760" w:type="pct"/>
            <w:shd w:val="clear" w:color="auto" w:fill="auto"/>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150</w:t>
            </w:r>
            <w:r w:rsidRPr="00244708">
              <w:rPr>
                <w:rFonts w:ascii="宋体" w:eastAsia="宋体" w:hAnsi="宋体" w:cs="Arial" w:hint="eastAsia"/>
                <w:color w:val="000000"/>
                <w:kern w:val="0"/>
                <w:sz w:val="22"/>
              </w:rPr>
              <w:t>℃</w:t>
            </w:r>
            <w:r w:rsidRPr="00244708">
              <w:rPr>
                <w:rFonts w:ascii="Arial" w:eastAsia="宋体" w:hAnsi="Arial" w:cs="Arial"/>
                <w:color w:val="000000"/>
                <w:kern w:val="0"/>
                <w:sz w:val="22"/>
              </w:rPr>
              <w:t>*2h</w:t>
            </w:r>
          </w:p>
        </w:tc>
        <w:tc>
          <w:tcPr>
            <w:tcW w:w="543" w:type="pct"/>
            <w:shd w:val="clear" w:color="auto" w:fill="auto"/>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1.5</w:t>
            </w:r>
            <w:r w:rsidRPr="00244708">
              <w:rPr>
                <w:rFonts w:ascii="宋体" w:eastAsia="宋体" w:hAnsi="宋体" w:cs="Arial" w:hint="eastAsia"/>
                <w:color w:val="000000"/>
                <w:kern w:val="0"/>
                <w:sz w:val="22"/>
              </w:rPr>
              <w:t>铁</w:t>
            </w:r>
            <w:r w:rsidRPr="00244708">
              <w:rPr>
                <w:rFonts w:ascii="Arial" w:eastAsia="宋体" w:hAnsi="Arial" w:cs="Arial"/>
                <w:color w:val="000000"/>
                <w:kern w:val="0"/>
                <w:sz w:val="22"/>
              </w:rPr>
              <w:t>+1.5</w:t>
            </w:r>
            <w:r w:rsidRPr="00244708">
              <w:rPr>
                <w:rFonts w:ascii="宋体" w:eastAsia="宋体" w:hAnsi="宋体" w:cs="Arial" w:hint="eastAsia"/>
                <w:color w:val="000000"/>
                <w:kern w:val="0"/>
                <w:sz w:val="22"/>
              </w:rPr>
              <w:t>铜</w:t>
            </w:r>
            <w:r w:rsidRPr="00244708">
              <w:rPr>
                <w:rFonts w:ascii="Arial" w:eastAsia="宋体" w:hAnsi="Arial" w:cs="Arial"/>
                <w:color w:val="000000"/>
                <w:kern w:val="0"/>
                <w:sz w:val="22"/>
              </w:rPr>
              <w:t>+1.5</w:t>
            </w:r>
            <w:r w:rsidRPr="00244708">
              <w:rPr>
                <w:rFonts w:ascii="宋体" w:eastAsia="宋体" w:hAnsi="宋体" w:cs="Arial" w:hint="eastAsia"/>
                <w:color w:val="000000"/>
                <w:kern w:val="0"/>
                <w:sz w:val="22"/>
              </w:rPr>
              <w:t>铁</w:t>
            </w:r>
          </w:p>
        </w:tc>
        <w:tc>
          <w:tcPr>
            <w:tcW w:w="669" w:type="pct"/>
            <w:shd w:val="clear" w:color="auto" w:fill="auto"/>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5cm</w:t>
            </w:r>
          </w:p>
        </w:tc>
        <w:tc>
          <w:tcPr>
            <w:tcW w:w="669" w:type="pct"/>
            <w:shd w:val="clear" w:color="auto" w:fill="auto"/>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 xml:space="preserve">　</w:t>
            </w:r>
          </w:p>
        </w:tc>
        <w:tc>
          <w:tcPr>
            <w:tcW w:w="564" w:type="pct"/>
            <w:shd w:val="clear" w:color="auto" w:fill="auto"/>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6.98</w:t>
            </w:r>
          </w:p>
        </w:tc>
        <w:tc>
          <w:tcPr>
            <w:tcW w:w="520" w:type="pct"/>
            <w:shd w:val="clear" w:color="auto" w:fill="auto"/>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6.98</w:t>
            </w:r>
          </w:p>
        </w:tc>
        <w:tc>
          <w:tcPr>
            <w:tcW w:w="606" w:type="pct"/>
            <w:shd w:val="clear" w:color="auto" w:fill="auto"/>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0.00%</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restart"/>
            <w:shd w:val="clear" w:color="000000" w:fill="E26B0A"/>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 xml:space="preserve">180 </w:t>
            </w:r>
            <w:r w:rsidRPr="00244708">
              <w:rPr>
                <w:rFonts w:ascii="宋体" w:eastAsia="宋体" w:hAnsi="宋体" w:cs="Arial" w:hint="eastAsia"/>
                <w:color w:val="000000"/>
                <w:kern w:val="0"/>
                <w:sz w:val="22"/>
              </w:rPr>
              <w:t>℃</w:t>
            </w:r>
            <w:r w:rsidRPr="00244708">
              <w:rPr>
                <w:rFonts w:ascii="Arial" w:eastAsia="宋体" w:hAnsi="Arial" w:cs="Arial"/>
                <w:color w:val="000000"/>
                <w:kern w:val="0"/>
                <w:sz w:val="22"/>
              </w:rPr>
              <w:t>*2h</w:t>
            </w:r>
          </w:p>
        </w:tc>
        <w:tc>
          <w:tcPr>
            <w:tcW w:w="543" w:type="pct"/>
            <w:vMerge w:val="restar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1.5</w:t>
            </w:r>
            <w:r w:rsidRPr="00244708">
              <w:rPr>
                <w:rFonts w:ascii="宋体" w:eastAsia="宋体" w:hAnsi="宋体" w:cs="Arial" w:hint="eastAsia"/>
                <w:color w:val="000000"/>
                <w:kern w:val="0"/>
                <w:sz w:val="22"/>
              </w:rPr>
              <w:t>铁</w:t>
            </w:r>
            <w:r w:rsidRPr="00244708">
              <w:rPr>
                <w:rFonts w:ascii="Arial" w:eastAsia="宋体" w:hAnsi="Arial" w:cs="Arial"/>
                <w:color w:val="000000"/>
                <w:kern w:val="0"/>
                <w:sz w:val="22"/>
              </w:rPr>
              <w:t>+1.5</w:t>
            </w:r>
            <w:r w:rsidRPr="00244708">
              <w:rPr>
                <w:rFonts w:ascii="宋体" w:eastAsia="宋体" w:hAnsi="宋体" w:cs="Arial" w:hint="eastAsia"/>
                <w:color w:val="000000"/>
                <w:kern w:val="0"/>
                <w:sz w:val="22"/>
              </w:rPr>
              <w:t>铜</w:t>
            </w:r>
            <w:r w:rsidRPr="00244708">
              <w:rPr>
                <w:rFonts w:ascii="Arial" w:eastAsia="宋体" w:hAnsi="Arial" w:cs="Arial"/>
                <w:color w:val="000000"/>
                <w:kern w:val="0"/>
                <w:sz w:val="22"/>
              </w:rPr>
              <w:t>+1.5</w:t>
            </w:r>
            <w:r w:rsidRPr="00244708">
              <w:rPr>
                <w:rFonts w:ascii="宋体" w:eastAsia="宋体" w:hAnsi="宋体" w:cs="Arial" w:hint="eastAsia"/>
                <w:color w:val="000000"/>
                <w:kern w:val="0"/>
                <w:sz w:val="22"/>
              </w:rPr>
              <w:t>铁</w:t>
            </w:r>
          </w:p>
        </w:tc>
        <w:tc>
          <w:tcPr>
            <w:tcW w:w="669" w:type="pct"/>
            <w:vMerge w:val="restart"/>
            <w:shd w:val="clear" w:color="000000" w:fill="E26B0A"/>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5cm</w:t>
            </w:r>
          </w:p>
        </w:tc>
        <w:tc>
          <w:tcPr>
            <w:tcW w:w="669" w:type="pct"/>
            <w:shd w:val="clear" w:color="000000" w:fill="E26B0A"/>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1</w:t>
            </w:r>
          </w:p>
        </w:tc>
        <w:tc>
          <w:tcPr>
            <w:tcW w:w="564"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6.98</w:t>
            </w:r>
          </w:p>
        </w:tc>
        <w:tc>
          <w:tcPr>
            <w:tcW w:w="520"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6.92</w:t>
            </w:r>
          </w:p>
        </w:tc>
        <w:tc>
          <w:tcPr>
            <w:tcW w:w="606"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0.86%</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E26B0A"/>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2</w:t>
            </w:r>
          </w:p>
        </w:tc>
        <w:tc>
          <w:tcPr>
            <w:tcW w:w="564"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6.97</w:t>
            </w:r>
          </w:p>
        </w:tc>
        <w:tc>
          <w:tcPr>
            <w:tcW w:w="520"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6.92</w:t>
            </w:r>
          </w:p>
        </w:tc>
        <w:tc>
          <w:tcPr>
            <w:tcW w:w="606"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0.72%</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E26B0A"/>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3</w:t>
            </w:r>
          </w:p>
        </w:tc>
        <w:tc>
          <w:tcPr>
            <w:tcW w:w="564"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7.02</w:t>
            </w:r>
          </w:p>
        </w:tc>
        <w:tc>
          <w:tcPr>
            <w:tcW w:w="520"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6.96</w:t>
            </w:r>
          </w:p>
        </w:tc>
        <w:tc>
          <w:tcPr>
            <w:tcW w:w="606"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0.85%</w:t>
            </w:r>
          </w:p>
        </w:tc>
      </w:tr>
      <w:tr w:rsidR="004A0C16" w:rsidRPr="00244708" w:rsidTr="004A0C16">
        <w:trPr>
          <w:trHeight w:val="285"/>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E26B0A"/>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4</w:t>
            </w:r>
          </w:p>
        </w:tc>
        <w:tc>
          <w:tcPr>
            <w:tcW w:w="564"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7.01</w:t>
            </w:r>
          </w:p>
        </w:tc>
        <w:tc>
          <w:tcPr>
            <w:tcW w:w="520"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6.98</w:t>
            </w:r>
          </w:p>
        </w:tc>
        <w:tc>
          <w:tcPr>
            <w:tcW w:w="606"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0.43%</w:t>
            </w:r>
          </w:p>
        </w:tc>
      </w:tr>
      <w:tr w:rsidR="004A0C16" w:rsidRPr="004A0C16" w:rsidTr="004A0C16">
        <w:trPr>
          <w:trHeight w:val="300"/>
        </w:trPr>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760"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543"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vMerge/>
            <w:vAlign w:val="center"/>
            <w:hideMark/>
          </w:tcPr>
          <w:p w:rsidR="004A0C16" w:rsidRPr="00244708" w:rsidRDefault="004A0C16" w:rsidP="004A0C16">
            <w:pPr>
              <w:widowControl/>
              <w:jc w:val="left"/>
              <w:rPr>
                <w:rFonts w:ascii="Arial" w:eastAsia="宋体" w:hAnsi="Arial" w:cs="Arial"/>
                <w:color w:val="000000"/>
                <w:kern w:val="0"/>
                <w:sz w:val="22"/>
              </w:rPr>
            </w:pPr>
          </w:p>
        </w:tc>
        <w:tc>
          <w:tcPr>
            <w:tcW w:w="669" w:type="pct"/>
            <w:shd w:val="clear" w:color="000000" w:fill="E26B0A"/>
            <w:noWrap/>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5</w:t>
            </w:r>
          </w:p>
        </w:tc>
        <w:tc>
          <w:tcPr>
            <w:tcW w:w="564"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7.03</w:t>
            </w:r>
          </w:p>
        </w:tc>
        <w:tc>
          <w:tcPr>
            <w:tcW w:w="520" w:type="pct"/>
            <w:shd w:val="clear" w:color="000000" w:fill="E26B0A"/>
            <w:vAlign w:val="center"/>
            <w:hideMark/>
          </w:tcPr>
          <w:p w:rsidR="004A0C16" w:rsidRPr="00244708"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7.00</w:t>
            </w:r>
          </w:p>
        </w:tc>
        <w:tc>
          <w:tcPr>
            <w:tcW w:w="606" w:type="pct"/>
            <w:shd w:val="clear" w:color="000000" w:fill="E26B0A"/>
            <w:vAlign w:val="center"/>
            <w:hideMark/>
          </w:tcPr>
          <w:p w:rsidR="004A0C16" w:rsidRPr="004A0C16" w:rsidRDefault="004A0C16" w:rsidP="004A0C16">
            <w:pPr>
              <w:widowControl/>
              <w:jc w:val="center"/>
              <w:rPr>
                <w:rFonts w:ascii="Arial" w:eastAsia="宋体" w:hAnsi="Arial" w:cs="Arial"/>
                <w:color w:val="000000"/>
                <w:kern w:val="0"/>
                <w:sz w:val="22"/>
              </w:rPr>
            </w:pPr>
            <w:r w:rsidRPr="00244708">
              <w:rPr>
                <w:rFonts w:ascii="Arial" w:eastAsia="宋体" w:hAnsi="Arial" w:cs="Arial"/>
                <w:color w:val="000000"/>
                <w:kern w:val="0"/>
                <w:sz w:val="22"/>
              </w:rPr>
              <w:t>0.43%</w:t>
            </w:r>
          </w:p>
        </w:tc>
      </w:tr>
    </w:tbl>
    <w:p w:rsidR="004A0C16" w:rsidRPr="004A0C16" w:rsidRDefault="004A0C16" w:rsidP="004A0C16">
      <w:pPr>
        <w:rPr>
          <w:szCs w:val="21"/>
        </w:rPr>
      </w:pPr>
    </w:p>
    <w:p w:rsidR="004A0C16" w:rsidRDefault="004A0C16" w:rsidP="004A0C16">
      <w:pPr>
        <w:jc w:val="center"/>
        <w:rPr>
          <w:szCs w:val="21"/>
        </w:rPr>
      </w:pPr>
      <w:r>
        <w:rPr>
          <w:rFonts w:hint="eastAsia"/>
          <w:szCs w:val="21"/>
        </w:rPr>
        <w:t>表</w:t>
      </w:r>
      <w:r>
        <w:rPr>
          <w:rFonts w:hint="eastAsia"/>
          <w:szCs w:val="21"/>
        </w:rPr>
        <w:t xml:space="preserve">2. </w:t>
      </w:r>
      <w:r>
        <w:rPr>
          <w:rFonts w:hint="eastAsia"/>
          <w:szCs w:val="21"/>
        </w:rPr>
        <w:t>中科院宁波材料所在不同条件下的老化损失情况</w:t>
      </w:r>
    </w:p>
    <w:p w:rsidR="003C78B7" w:rsidRPr="004A0C16" w:rsidRDefault="003C78B7" w:rsidP="002C16A3">
      <w:pPr>
        <w:pStyle w:val="a5"/>
        <w:adjustRightInd w:val="0"/>
        <w:snapToGrid w:val="0"/>
        <w:spacing w:line="276" w:lineRule="auto"/>
        <w:ind w:left="142" w:firstLineChars="0" w:firstLine="0"/>
        <w:rPr>
          <w:rFonts w:ascii="Times New Roman" w:hAnsi="Times New Roman"/>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34"/>
        <w:gridCol w:w="1629"/>
        <w:gridCol w:w="1096"/>
        <w:gridCol w:w="1096"/>
        <w:gridCol w:w="811"/>
        <w:gridCol w:w="820"/>
        <w:gridCol w:w="840"/>
      </w:tblGrid>
      <w:tr w:rsidR="004A0C16" w:rsidRPr="004A0C16" w:rsidTr="004A0C16">
        <w:trPr>
          <w:trHeight w:val="345"/>
        </w:trPr>
        <w:tc>
          <w:tcPr>
            <w:tcW w:w="725"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老化方式</w:t>
            </w:r>
          </w:p>
        </w:tc>
        <w:tc>
          <w:tcPr>
            <w:tcW w:w="576" w:type="pct"/>
            <w:shd w:val="clear" w:color="auto" w:fill="auto"/>
            <w:noWrap/>
            <w:vAlign w:val="bottom"/>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老化温度</w:t>
            </w:r>
          </w:p>
        </w:tc>
        <w:tc>
          <w:tcPr>
            <w:tcW w:w="1059"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托板</w:t>
            </w:r>
          </w:p>
        </w:tc>
        <w:tc>
          <w:tcPr>
            <w:tcW w:w="502"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样品距离</w:t>
            </w:r>
          </w:p>
        </w:tc>
        <w:tc>
          <w:tcPr>
            <w:tcW w:w="511"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样品编号</w:t>
            </w:r>
          </w:p>
        </w:tc>
        <w:tc>
          <w:tcPr>
            <w:tcW w:w="576" w:type="pct"/>
            <w:shd w:val="clear" w:color="auto" w:fill="auto"/>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烘前磁通</w:t>
            </w:r>
          </w:p>
        </w:tc>
        <w:tc>
          <w:tcPr>
            <w:tcW w:w="576" w:type="pct"/>
            <w:shd w:val="clear" w:color="auto" w:fill="auto"/>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烘后磁通</w:t>
            </w:r>
          </w:p>
        </w:tc>
        <w:tc>
          <w:tcPr>
            <w:tcW w:w="474" w:type="pct"/>
            <w:shd w:val="clear" w:color="auto" w:fill="auto"/>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磁损</w:t>
            </w:r>
          </w:p>
        </w:tc>
      </w:tr>
      <w:tr w:rsidR="004A0C16" w:rsidRPr="004A0C16" w:rsidTr="004A0C16">
        <w:trPr>
          <w:trHeight w:val="345"/>
        </w:trPr>
        <w:tc>
          <w:tcPr>
            <w:tcW w:w="725" w:type="pct"/>
            <w:vMerge w:val="restar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开路</w:t>
            </w:r>
          </w:p>
        </w:tc>
        <w:tc>
          <w:tcPr>
            <w:tcW w:w="576" w:type="pct"/>
            <w:vMerge w:val="restar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120</w:t>
            </w:r>
            <w:r w:rsidRPr="004A0C16">
              <w:rPr>
                <w:rFonts w:ascii="微软雅黑" w:eastAsia="微软雅黑" w:hAnsi="微软雅黑" w:cs="Arial" w:hint="eastAsia"/>
                <w:color w:val="000000"/>
                <w:kern w:val="0"/>
                <w:sz w:val="22"/>
              </w:rPr>
              <w:t>℃</w:t>
            </w:r>
            <w:r w:rsidRPr="004A0C16">
              <w:rPr>
                <w:rFonts w:ascii="Arial" w:eastAsia="宋体" w:hAnsi="Arial" w:cs="Arial"/>
                <w:color w:val="000000"/>
                <w:kern w:val="0"/>
                <w:sz w:val="22"/>
              </w:rPr>
              <w:t>*2h</w:t>
            </w:r>
          </w:p>
        </w:tc>
        <w:tc>
          <w:tcPr>
            <w:tcW w:w="1059" w:type="pct"/>
            <w:vMerge w:val="restar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5mm Al</w:t>
            </w:r>
            <w:r w:rsidRPr="004A0C16">
              <w:rPr>
                <w:rFonts w:ascii="宋体" w:eastAsia="宋体" w:hAnsi="宋体" w:cs="Arial" w:hint="eastAsia"/>
                <w:color w:val="000000"/>
                <w:kern w:val="0"/>
                <w:sz w:val="22"/>
              </w:rPr>
              <w:t>板</w:t>
            </w:r>
          </w:p>
        </w:tc>
        <w:tc>
          <w:tcPr>
            <w:tcW w:w="502" w:type="pct"/>
            <w:vMerge w:val="restar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5cm</w:t>
            </w:r>
          </w:p>
        </w:tc>
        <w:tc>
          <w:tcPr>
            <w:tcW w:w="511" w:type="pc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1</w:t>
            </w:r>
          </w:p>
        </w:tc>
        <w:tc>
          <w:tcPr>
            <w:tcW w:w="576" w:type="pc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736</w:t>
            </w:r>
          </w:p>
        </w:tc>
        <w:tc>
          <w:tcPr>
            <w:tcW w:w="576" w:type="pc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725</w:t>
            </w:r>
          </w:p>
        </w:tc>
        <w:tc>
          <w:tcPr>
            <w:tcW w:w="474" w:type="pc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1.49%</w:t>
            </w:r>
          </w:p>
        </w:tc>
      </w:tr>
      <w:tr w:rsidR="004A0C16" w:rsidRPr="004A0C16" w:rsidTr="004A0C16">
        <w:trPr>
          <w:trHeight w:val="345"/>
        </w:trPr>
        <w:tc>
          <w:tcPr>
            <w:tcW w:w="725"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76"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1059"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02"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11" w:type="pc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2</w:t>
            </w:r>
          </w:p>
        </w:tc>
        <w:tc>
          <w:tcPr>
            <w:tcW w:w="576" w:type="pc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735</w:t>
            </w:r>
          </w:p>
        </w:tc>
        <w:tc>
          <w:tcPr>
            <w:tcW w:w="576" w:type="pc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728</w:t>
            </w:r>
          </w:p>
        </w:tc>
        <w:tc>
          <w:tcPr>
            <w:tcW w:w="474" w:type="pct"/>
            <w:shd w:val="clear" w:color="000000" w:fill="FFFF00"/>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0.95%</w:t>
            </w:r>
          </w:p>
        </w:tc>
      </w:tr>
      <w:tr w:rsidR="004A0C16" w:rsidRPr="004A0C16" w:rsidTr="004A0C16">
        <w:trPr>
          <w:trHeight w:val="345"/>
        </w:trPr>
        <w:tc>
          <w:tcPr>
            <w:tcW w:w="725" w:type="pct"/>
            <w:vMerge w:val="restar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半开路</w:t>
            </w:r>
          </w:p>
        </w:tc>
        <w:tc>
          <w:tcPr>
            <w:tcW w:w="576" w:type="pct"/>
            <w:vMerge w:val="restar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120</w:t>
            </w:r>
            <w:r w:rsidRPr="004A0C16">
              <w:rPr>
                <w:rFonts w:ascii="微软雅黑" w:eastAsia="微软雅黑" w:hAnsi="微软雅黑" w:cs="Arial" w:hint="eastAsia"/>
                <w:color w:val="000000"/>
                <w:kern w:val="0"/>
                <w:sz w:val="22"/>
              </w:rPr>
              <w:t>℃</w:t>
            </w:r>
            <w:r w:rsidRPr="004A0C16">
              <w:rPr>
                <w:rFonts w:ascii="Arial" w:eastAsia="宋体" w:hAnsi="Arial" w:cs="Arial"/>
                <w:color w:val="000000"/>
                <w:kern w:val="0"/>
                <w:sz w:val="22"/>
              </w:rPr>
              <w:t>*2h</w:t>
            </w:r>
          </w:p>
        </w:tc>
        <w:tc>
          <w:tcPr>
            <w:tcW w:w="1059" w:type="pct"/>
            <w:vMerge w:val="restar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1.5mm Fe</w:t>
            </w:r>
            <w:r w:rsidRPr="004A0C16">
              <w:rPr>
                <w:rFonts w:ascii="宋体" w:eastAsia="宋体" w:hAnsi="宋体" w:cs="Arial" w:hint="eastAsia"/>
                <w:color w:val="000000"/>
                <w:kern w:val="0"/>
                <w:sz w:val="22"/>
              </w:rPr>
              <w:t>板</w:t>
            </w:r>
          </w:p>
        </w:tc>
        <w:tc>
          <w:tcPr>
            <w:tcW w:w="502" w:type="pct"/>
            <w:vMerge w:val="restar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5cm</w:t>
            </w:r>
          </w:p>
        </w:tc>
        <w:tc>
          <w:tcPr>
            <w:tcW w:w="511" w:type="pc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3</w:t>
            </w:r>
          </w:p>
        </w:tc>
        <w:tc>
          <w:tcPr>
            <w:tcW w:w="576" w:type="pc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741</w:t>
            </w:r>
          </w:p>
        </w:tc>
        <w:tc>
          <w:tcPr>
            <w:tcW w:w="576" w:type="pc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739</w:t>
            </w:r>
          </w:p>
        </w:tc>
        <w:tc>
          <w:tcPr>
            <w:tcW w:w="474" w:type="pc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0.27%</w:t>
            </w:r>
          </w:p>
        </w:tc>
      </w:tr>
      <w:tr w:rsidR="004A0C16" w:rsidRPr="004A0C16" w:rsidTr="004A0C16">
        <w:trPr>
          <w:trHeight w:val="345"/>
        </w:trPr>
        <w:tc>
          <w:tcPr>
            <w:tcW w:w="725"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76"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1059"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02"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11" w:type="pc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4</w:t>
            </w:r>
          </w:p>
        </w:tc>
        <w:tc>
          <w:tcPr>
            <w:tcW w:w="576" w:type="pc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733</w:t>
            </w:r>
          </w:p>
        </w:tc>
        <w:tc>
          <w:tcPr>
            <w:tcW w:w="576" w:type="pc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731</w:t>
            </w:r>
          </w:p>
        </w:tc>
        <w:tc>
          <w:tcPr>
            <w:tcW w:w="474" w:type="pct"/>
            <w:shd w:val="clear" w:color="000000" w:fill="E6B8B7"/>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0.27%</w:t>
            </w:r>
          </w:p>
        </w:tc>
      </w:tr>
      <w:tr w:rsidR="004A0C16" w:rsidRPr="004A0C16" w:rsidTr="004A0C16">
        <w:trPr>
          <w:trHeight w:val="345"/>
        </w:trPr>
        <w:tc>
          <w:tcPr>
            <w:tcW w:w="725" w:type="pct"/>
            <w:vMerge w:val="restar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宋体" w:eastAsia="宋体" w:hAnsi="宋体" w:cs="Arial" w:hint="eastAsia"/>
                <w:color w:val="000000"/>
                <w:kern w:val="0"/>
                <w:sz w:val="22"/>
              </w:rPr>
              <w:t>闭路</w:t>
            </w:r>
          </w:p>
        </w:tc>
        <w:tc>
          <w:tcPr>
            <w:tcW w:w="576" w:type="pct"/>
            <w:vMerge w:val="restar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150</w:t>
            </w:r>
            <w:r w:rsidRPr="004A0C16">
              <w:rPr>
                <w:rFonts w:ascii="微软雅黑" w:eastAsia="微软雅黑" w:hAnsi="微软雅黑" w:cs="Arial" w:hint="eastAsia"/>
                <w:color w:val="000000"/>
                <w:kern w:val="0"/>
                <w:sz w:val="22"/>
              </w:rPr>
              <w:t>℃</w:t>
            </w:r>
            <w:r w:rsidRPr="004A0C16">
              <w:rPr>
                <w:rFonts w:ascii="Arial" w:eastAsia="宋体" w:hAnsi="Arial" w:cs="Arial"/>
                <w:color w:val="000000"/>
                <w:kern w:val="0"/>
                <w:sz w:val="22"/>
              </w:rPr>
              <w:t>*2h</w:t>
            </w:r>
          </w:p>
        </w:tc>
        <w:tc>
          <w:tcPr>
            <w:tcW w:w="1059" w:type="pct"/>
            <w:vMerge w:val="restar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1.5mmFe</w:t>
            </w:r>
            <w:r w:rsidRPr="004A0C16">
              <w:rPr>
                <w:rFonts w:ascii="宋体" w:eastAsia="宋体" w:hAnsi="宋体" w:cs="Arial" w:hint="eastAsia"/>
                <w:color w:val="000000"/>
                <w:kern w:val="0"/>
                <w:sz w:val="22"/>
              </w:rPr>
              <w:t>板</w:t>
            </w:r>
            <w:r w:rsidRPr="004A0C16">
              <w:rPr>
                <w:rFonts w:ascii="Arial" w:eastAsia="宋体" w:hAnsi="Arial" w:cs="Arial"/>
                <w:color w:val="000000"/>
                <w:kern w:val="0"/>
                <w:sz w:val="22"/>
              </w:rPr>
              <w:t>*2</w:t>
            </w:r>
          </w:p>
        </w:tc>
        <w:tc>
          <w:tcPr>
            <w:tcW w:w="502" w:type="pct"/>
            <w:vMerge w:val="restar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5cm</w:t>
            </w:r>
          </w:p>
        </w:tc>
        <w:tc>
          <w:tcPr>
            <w:tcW w:w="511"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5</w:t>
            </w:r>
          </w:p>
        </w:tc>
        <w:tc>
          <w:tcPr>
            <w:tcW w:w="576"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735</w:t>
            </w:r>
          </w:p>
        </w:tc>
        <w:tc>
          <w:tcPr>
            <w:tcW w:w="576"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735</w:t>
            </w:r>
          </w:p>
        </w:tc>
        <w:tc>
          <w:tcPr>
            <w:tcW w:w="474"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0.00%</w:t>
            </w:r>
          </w:p>
        </w:tc>
      </w:tr>
      <w:tr w:rsidR="004A0C16" w:rsidRPr="004A0C16" w:rsidTr="004A0C16">
        <w:trPr>
          <w:trHeight w:val="345"/>
        </w:trPr>
        <w:tc>
          <w:tcPr>
            <w:tcW w:w="725"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76"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1059"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02" w:type="pct"/>
            <w:vMerge/>
            <w:vAlign w:val="center"/>
            <w:hideMark/>
          </w:tcPr>
          <w:p w:rsidR="004A0C16" w:rsidRPr="004A0C16" w:rsidRDefault="004A0C16" w:rsidP="004A0C16">
            <w:pPr>
              <w:widowControl/>
              <w:jc w:val="left"/>
              <w:rPr>
                <w:rFonts w:ascii="Arial" w:eastAsia="宋体" w:hAnsi="Arial" w:cs="Arial"/>
                <w:color w:val="000000"/>
                <w:kern w:val="0"/>
                <w:sz w:val="22"/>
              </w:rPr>
            </w:pPr>
          </w:p>
        </w:tc>
        <w:tc>
          <w:tcPr>
            <w:tcW w:w="511"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6</w:t>
            </w:r>
          </w:p>
        </w:tc>
        <w:tc>
          <w:tcPr>
            <w:tcW w:w="576"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741</w:t>
            </w:r>
          </w:p>
        </w:tc>
        <w:tc>
          <w:tcPr>
            <w:tcW w:w="576"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741</w:t>
            </w:r>
          </w:p>
        </w:tc>
        <w:tc>
          <w:tcPr>
            <w:tcW w:w="474" w:type="pct"/>
            <w:shd w:val="clear" w:color="auto" w:fill="auto"/>
            <w:noWrap/>
            <w:vAlign w:val="center"/>
            <w:hideMark/>
          </w:tcPr>
          <w:p w:rsidR="004A0C16" w:rsidRPr="004A0C16" w:rsidRDefault="004A0C16" w:rsidP="004A0C16">
            <w:pPr>
              <w:widowControl/>
              <w:jc w:val="center"/>
              <w:rPr>
                <w:rFonts w:ascii="Arial" w:eastAsia="宋体" w:hAnsi="Arial" w:cs="Arial"/>
                <w:color w:val="000000"/>
                <w:kern w:val="0"/>
                <w:sz w:val="22"/>
              </w:rPr>
            </w:pPr>
            <w:r w:rsidRPr="004A0C16">
              <w:rPr>
                <w:rFonts w:ascii="Arial" w:eastAsia="宋体" w:hAnsi="Arial" w:cs="Arial"/>
                <w:color w:val="000000"/>
                <w:kern w:val="0"/>
                <w:sz w:val="22"/>
              </w:rPr>
              <w:t>0.00%</w:t>
            </w:r>
          </w:p>
        </w:tc>
      </w:tr>
    </w:tbl>
    <w:p w:rsidR="003C53A3" w:rsidRDefault="004A0C16" w:rsidP="004A0C16">
      <w:r>
        <w:rPr>
          <w:rFonts w:hint="eastAsia"/>
        </w:rPr>
        <w:t xml:space="preserve">                 </w:t>
      </w:r>
      <w:r>
        <w:rPr>
          <w:rFonts w:hint="eastAsia"/>
        </w:rPr>
        <w:t>表</w:t>
      </w:r>
      <w:r>
        <w:rPr>
          <w:rFonts w:hint="eastAsia"/>
        </w:rPr>
        <w:t xml:space="preserve">3 </w:t>
      </w:r>
      <w:r>
        <w:rPr>
          <w:rFonts w:hint="eastAsia"/>
        </w:rPr>
        <w:t>宁波韵升在不同条件老化损失结果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244"/>
        <w:gridCol w:w="1493"/>
        <w:gridCol w:w="1096"/>
        <w:gridCol w:w="1096"/>
        <w:gridCol w:w="767"/>
        <w:gridCol w:w="767"/>
        <w:gridCol w:w="963"/>
      </w:tblGrid>
      <w:tr w:rsidR="004F6516" w:rsidRPr="004F6516" w:rsidTr="004F6516">
        <w:trPr>
          <w:trHeight w:val="300"/>
        </w:trPr>
        <w:tc>
          <w:tcPr>
            <w:tcW w:w="725" w:type="pct"/>
            <w:shd w:val="clear" w:color="auto" w:fill="auto"/>
            <w:noWrap/>
            <w:vAlign w:val="bottom"/>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老化方式</w:t>
            </w:r>
          </w:p>
        </w:tc>
        <w:tc>
          <w:tcPr>
            <w:tcW w:w="576" w:type="pct"/>
            <w:shd w:val="clear" w:color="auto" w:fill="auto"/>
            <w:noWrap/>
            <w:vAlign w:val="bottom"/>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老化温度</w:t>
            </w:r>
          </w:p>
        </w:tc>
        <w:tc>
          <w:tcPr>
            <w:tcW w:w="1059" w:type="pct"/>
            <w:shd w:val="clear" w:color="auto" w:fill="auto"/>
            <w:noWrap/>
            <w:vAlign w:val="bottom"/>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托板</w:t>
            </w:r>
          </w:p>
        </w:tc>
        <w:tc>
          <w:tcPr>
            <w:tcW w:w="502" w:type="pct"/>
            <w:shd w:val="clear" w:color="auto" w:fill="auto"/>
            <w:noWrap/>
            <w:vAlign w:val="bottom"/>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样品距离</w:t>
            </w: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样品编号</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烘前磁通</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烘后磁通</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磁损</w:t>
            </w:r>
          </w:p>
        </w:tc>
      </w:tr>
      <w:tr w:rsidR="004F6516" w:rsidRPr="004F6516" w:rsidTr="004F6516">
        <w:trPr>
          <w:trHeight w:val="285"/>
        </w:trPr>
        <w:tc>
          <w:tcPr>
            <w:tcW w:w="725" w:type="pct"/>
            <w:vMerge w:val="restar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开路</w:t>
            </w:r>
          </w:p>
        </w:tc>
        <w:tc>
          <w:tcPr>
            <w:tcW w:w="576" w:type="pct"/>
            <w:vMerge w:val="restar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150 </w:t>
            </w:r>
            <w:r w:rsidRPr="004F6516">
              <w:rPr>
                <w:rFonts w:ascii="宋体" w:eastAsia="宋体" w:hAnsi="宋体" w:cs="Arial" w:hint="eastAsia"/>
                <w:color w:val="000000"/>
                <w:kern w:val="0"/>
                <w:sz w:val="22"/>
              </w:rPr>
              <w:t>℃</w:t>
            </w:r>
            <w:r w:rsidRPr="004F6516">
              <w:rPr>
                <w:rFonts w:ascii="Arial" w:eastAsia="宋体" w:hAnsi="Arial" w:cs="Arial"/>
                <w:color w:val="000000"/>
                <w:kern w:val="0"/>
                <w:sz w:val="22"/>
              </w:rPr>
              <w:t>*2h</w:t>
            </w:r>
          </w:p>
        </w:tc>
        <w:tc>
          <w:tcPr>
            <w:tcW w:w="1059" w:type="pct"/>
            <w:vMerge w:val="restar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5mm Al</w:t>
            </w:r>
            <w:r w:rsidRPr="004F6516">
              <w:rPr>
                <w:rFonts w:ascii="宋体" w:eastAsia="宋体" w:hAnsi="宋体" w:cs="Arial" w:hint="eastAsia"/>
                <w:color w:val="000000"/>
                <w:kern w:val="0"/>
                <w:sz w:val="22"/>
              </w:rPr>
              <w:t>板</w:t>
            </w:r>
          </w:p>
        </w:tc>
        <w:tc>
          <w:tcPr>
            <w:tcW w:w="502" w:type="pct"/>
            <w:vMerge w:val="restar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5cm</w:t>
            </w:r>
          </w:p>
        </w:tc>
        <w:tc>
          <w:tcPr>
            <w:tcW w:w="511" w:type="pc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1.365</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1.175</w:t>
            </w:r>
          </w:p>
        </w:tc>
        <w:tc>
          <w:tcPr>
            <w:tcW w:w="474"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13.95%</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1.361</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1.165</w:t>
            </w:r>
          </w:p>
        </w:tc>
        <w:tc>
          <w:tcPr>
            <w:tcW w:w="474"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14.38%</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3</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1.361</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1.168</w:t>
            </w:r>
          </w:p>
        </w:tc>
        <w:tc>
          <w:tcPr>
            <w:tcW w:w="474"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14.21%</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4</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1.362</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1.181</w:t>
            </w:r>
          </w:p>
        </w:tc>
        <w:tc>
          <w:tcPr>
            <w:tcW w:w="474"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13.26%</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1.367</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1.179</w:t>
            </w:r>
          </w:p>
        </w:tc>
        <w:tc>
          <w:tcPr>
            <w:tcW w:w="474"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13.78%</w:t>
            </w:r>
          </w:p>
        </w:tc>
      </w:tr>
      <w:tr w:rsidR="004F6516" w:rsidRPr="004F6516" w:rsidTr="004F6516">
        <w:trPr>
          <w:trHeight w:val="300"/>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6</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1.353</w:t>
            </w:r>
          </w:p>
        </w:tc>
        <w:tc>
          <w:tcPr>
            <w:tcW w:w="576"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1.162</w:t>
            </w:r>
          </w:p>
        </w:tc>
        <w:tc>
          <w:tcPr>
            <w:tcW w:w="474" w:type="pct"/>
            <w:shd w:val="clear" w:color="000000" w:fill="92D05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14.15%</w:t>
            </w:r>
          </w:p>
        </w:tc>
      </w:tr>
      <w:tr w:rsidR="004F6516" w:rsidRPr="004F6516" w:rsidTr="004F6516">
        <w:trPr>
          <w:trHeight w:val="285"/>
        </w:trPr>
        <w:tc>
          <w:tcPr>
            <w:tcW w:w="725" w:type="pct"/>
            <w:vMerge w:val="restar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半开路</w:t>
            </w:r>
          </w:p>
        </w:tc>
        <w:tc>
          <w:tcPr>
            <w:tcW w:w="576" w:type="pct"/>
            <w:vMerge w:val="restar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150 </w:t>
            </w:r>
            <w:r w:rsidRPr="004F6516">
              <w:rPr>
                <w:rFonts w:ascii="宋体" w:eastAsia="宋体" w:hAnsi="宋体" w:cs="Arial" w:hint="eastAsia"/>
                <w:color w:val="000000"/>
                <w:kern w:val="0"/>
                <w:sz w:val="22"/>
              </w:rPr>
              <w:t>℃</w:t>
            </w:r>
            <w:r w:rsidRPr="004F6516">
              <w:rPr>
                <w:rFonts w:ascii="Arial" w:eastAsia="宋体" w:hAnsi="Arial" w:cs="Arial"/>
                <w:color w:val="000000"/>
                <w:kern w:val="0"/>
                <w:sz w:val="22"/>
              </w:rPr>
              <w:t>*2h</w:t>
            </w:r>
          </w:p>
        </w:tc>
        <w:tc>
          <w:tcPr>
            <w:tcW w:w="1059" w:type="pct"/>
            <w:vMerge w:val="restar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1.5mm Fe</w:t>
            </w:r>
            <w:r w:rsidRPr="004F6516">
              <w:rPr>
                <w:rFonts w:ascii="宋体" w:eastAsia="宋体" w:hAnsi="宋体" w:cs="Arial" w:hint="eastAsia"/>
                <w:color w:val="000000"/>
                <w:kern w:val="0"/>
                <w:sz w:val="22"/>
              </w:rPr>
              <w:t>板</w:t>
            </w:r>
          </w:p>
        </w:tc>
        <w:tc>
          <w:tcPr>
            <w:tcW w:w="502" w:type="pct"/>
            <w:vMerge w:val="restar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5cm</w:t>
            </w: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1.364</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1.342</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1.62%</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1.359</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1.338</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1.58%</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3</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1.358</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1.338</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1.53%</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4</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1.359</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1.342</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1.24%</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1.365</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1.345</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1.47%</w:t>
            </w:r>
          </w:p>
        </w:tc>
      </w:tr>
      <w:tr w:rsidR="004F6516" w:rsidRPr="004F6516" w:rsidTr="004F6516">
        <w:trPr>
          <w:trHeight w:val="300"/>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6</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1.350</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1.326</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1.79%</w:t>
            </w:r>
          </w:p>
        </w:tc>
      </w:tr>
      <w:tr w:rsidR="004F6516" w:rsidRPr="004F6516" w:rsidTr="004F6516">
        <w:trPr>
          <w:trHeight w:val="285"/>
        </w:trPr>
        <w:tc>
          <w:tcPr>
            <w:tcW w:w="725" w:type="pct"/>
            <w:vMerge w:val="restar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闭路</w:t>
            </w:r>
          </w:p>
        </w:tc>
        <w:tc>
          <w:tcPr>
            <w:tcW w:w="576" w:type="pct"/>
            <w:vMerge w:val="restar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150</w:t>
            </w:r>
            <w:r w:rsidRPr="004F6516">
              <w:rPr>
                <w:rFonts w:ascii="宋体" w:eastAsia="宋体" w:hAnsi="宋体" w:cs="Arial" w:hint="eastAsia"/>
                <w:color w:val="000000"/>
                <w:kern w:val="0"/>
                <w:sz w:val="22"/>
              </w:rPr>
              <w:t>℃</w:t>
            </w:r>
            <w:r w:rsidRPr="004F6516">
              <w:rPr>
                <w:rFonts w:ascii="Arial" w:eastAsia="宋体" w:hAnsi="Arial" w:cs="Arial"/>
                <w:color w:val="000000"/>
                <w:kern w:val="0"/>
                <w:sz w:val="22"/>
              </w:rPr>
              <w:t>*2h</w:t>
            </w:r>
          </w:p>
        </w:tc>
        <w:tc>
          <w:tcPr>
            <w:tcW w:w="1059"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　</w:t>
            </w:r>
          </w:p>
        </w:tc>
        <w:tc>
          <w:tcPr>
            <w:tcW w:w="502"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　</w:t>
            </w: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1.362</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1.359</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0.19%</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restar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铁</w:t>
            </w: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铜</w:t>
            </w: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铁</w:t>
            </w:r>
          </w:p>
        </w:tc>
        <w:tc>
          <w:tcPr>
            <w:tcW w:w="502" w:type="pct"/>
            <w:vMerge w:val="restar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5cm</w:t>
            </w: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1.358</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1.357</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0.07%</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3</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1.357</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1.356</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0.05%</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4</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1.358</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1.358</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0.02%</w:t>
            </w:r>
          </w:p>
        </w:tc>
      </w:tr>
      <w:tr w:rsidR="004F6516" w:rsidRPr="004F6516" w:rsidTr="004F6516">
        <w:trPr>
          <w:trHeight w:val="285"/>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1.364</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1.363</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0.10%</w:t>
            </w:r>
          </w:p>
        </w:tc>
      </w:tr>
      <w:tr w:rsidR="004F6516" w:rsidRPr="004F6516" w:rsidTr="004F6516">
        <w:trPr>
          <w:trHeight w:val="300"/>
        </w:trPr>
        <w:tc>
          <w:tcPr>
            <w:tcW w:w="725"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76"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1059"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02" w:type="pct"/>
            <w:vMerge/>
            <w:vAlign w:val="center"/>
            <w:hideMark/>
          </w:tcPr>
          <w:p w:rsidR="004F6516" w:rsidRPr="004F6516" w:rsidRDefault="004F6516" w:rsidP="004F6516">
            <w:pPr>
              <w:widowControl/>
              <w:jc w:val="left"/>
              <w:rPr>
                <w:rFonts w:ascii="Arial" w:eastAsia="宋体" w:hAnsi="Arial" w:cs="Arial"/>
                <w:color w:val="000000"/>
                <w:kern w:val="0"/>
                <w:sz w:val="22"/>
              </w:rPr>
            </w:pPr>
          </w:p>
        </w:tc>
        <w:tc>
          <w:tcPr>
            <w:tcW w:w="511" w:type="pct"/>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6</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1.348</w:t>
            </w:r>
          </w:p>
        </w:tc>
        <w:tc>
          <w:tcPr>
            <w:tcW w:w="576"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1.348</w:t>
            </w:r>
          </w:p>
        </w:tc>
        <w:tc>
          <w:tcPr>
            <w:tcW w:w="474" w:type="pct"/>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0.02%</w:t>
            </w:r>
          </w:p>
        </w:tc>
      </w:tr>
    </w:tbl>
    <w:p w:rsidR="004F6516" w:rsidRDefault="004F6516" w:rsidP="004F6516">
      <w:pPr>
        <w:jc w:val="center"/>
      </w:pPr>
    </w:p>
    <w:p w:rsidR="004F6516" w:rsidRDefault="004F6516" w:rsidP="004F6516">
      <w:pPr>
        <w:jc w:val="center"/>
      </w:pPr>
    </w:p>
    <w:p w:rsidR="004F6516" w:rsidRDefault="004F6516" w:rsidP="004F6516">
      <w:pPr>
        <w:jc w:val="center"/>
      </w:pPr>
    </w:p>
    <w:p w:rsidR="004F6516" w:rsidRDefault="004F6516" w:rsidP="004F6516">
      <w:pPr>
        <w:jc w:val="center"/>
      </w:pPr>
    </w:p>
    <w:p w:rsidR="004F6516" w:rsidRDefault="004F6516" w:rsidP="004F6516">
      <w:pPr>
        <w:jc w:val="center"/>
      </w:pPr>
    </w:p>
    <w:p w:rsidR="004A0C16" w:rsidRDefault="004F6516" w:rsidP="004F6516">
      <w:pPr>
        <w:jc w:val="center"/>
      </w:pPr>
      <w:r>
        <w:rPr>
          <w:rFonts w:hint="eastAsia"/>
        </w:rPr>
        <w:t>表</w:t>
      </w:r>
      <w:r>
        <w:rPr>
          <w:rFonts w:hint="eastAsia"/>
        </w:rPr>
        <w:t xml:space="preserve">4 </w:t>
      </w:r>
      <w:r>
        <w:rPr>
          <w:rFonts w:hint="eastAsia"/>
        </w:rPr>
        <w:t>长汀金龙在不同条件下老化损失结果</w:t>
      </w:r>
    </w:p>
    <w:tbl>
      <w:tblPr>
        <w:tblW w:w="5000" w:type="pct"/>
        <w:tblLook w:val="04A0" w:firstRow="1" w:lastRow="0" w:firstColumn="1" w:lastColumn="0" w:noHBand="0" w:noVBand="1"/>
      </w:tblPr>
      <w:tblGrid>
        <w:gridCol w:w="1096"/>
        <w:gridCol w:w="1244"/>
        <w:gridCol w:w="1564"/>
        <w:gridCol w:w="1096"/>
        <w:gridCol w:w="1096"/>
        <w:gridCol w:w="793"/>
        <w:gridCol w:w="793"/>
        <w:gridCol w:w="840"/>
      </w:tblGrid>
      <w:tr w:rsidR="004F6516" w:rsidRPr="004F6516" w:rsidTr="004F6516">
        <w:trPr>
          <w:trHeight w:val="300"/>
        </w:trPr>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老化方式</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老化温度</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托板</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样品距离</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样品序号</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烘前磁通</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烘后磁通</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磁损</w:t>
            </w:r>
          </w:p>
        </w:tc>
      </w:tr>
      <w:tr w:rsidR="004F6516" w:rsidRPr="004F6516" w:rsidTr="004F6516">
        <w:trPr>
          <w:trHeight w:val="285"/>
        </w:trPr>
        <w:tc>
          <w:tcPr>
            <w:tcW w:w="643" w:type="pct"/>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开路</w:t>
            </w:r>
          </w:p>
        </w:tc>
        <w:tc>
          <w:tcPr>
            <w:tcW w:w="730" w:type="pct"/>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120 </w:t>
            </w:r>
            <w:r w:rsidRPr="004F6516">
              <w:rPr>
                <w:rFonts w:ascii="宋体" w:eastAsia="宋体" w:hAnsi="宋体" w:cs="Arial" w:hint="eastAsia"/>
                <w:color w:val="000000"/>
                <w:kern w:val="0"/>
                <w:sz w:val="22"/>
              </w:rPr>
              <w:t>℃</w:t>
            </w:r>
            <w:r w:rsidRPr="004F6516">
              <w:rPr>
                <w:rFonts w:ascii="Arial" w:eastAsia="宋体" w:hAnsi="Arial" w:cs="Arial"/>
                <w:color w:val="000000"/>
                <w:kern w:val="0"/>
                <w:sz w:val="22"/>
              </w:rPr>
              <w:t>*2h</w:t>
            </w:r>
          </w:p>
        </w:tc>
        <w:tc>
          <w:tcPr>
            <w:tcW w:w="918"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5mm </w:t>
            </w:r>
            <w:r w:rsidRPr="004F6516">
              <w:rPr>
                <w:rFonts w:ascii="宋体" w:eastAsia="宋体" w:hAnsi="宋体" w:cs="Arial" w:hint="eastAsia"/>
                <w:color w:val="000000"/>
                <w:kern w:val="0"/>
                <w:sz w:val="22"/>
              </w:rPr>
              <w:t>铝板</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5cm</w:t>
            </w:r>
          </w:p>
        </w:tc>
        <w:tc>
          <w:tcPr>
            <w:tcW w:w="64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样品温度</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20.7</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w:t>
            </w:r>
          </w:p>
        </w:tc>
        <w:tc>
          <w:tcPr>
            <w:tcW w:w="493" w:type="pct"/>
            <w:tcBorders>
              <w:top w:val="single" w:sz="4" w:space="0" w:color="auto"/>
              <w:left w:val="nil"/>
              <w:bottom w:val="single" w:sz="4" w:space="0" w:color="auto"/>
              <w:right w:val="single" w:sz="4" w:space="0" w:color="auto"/>
              <w:tl2br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　</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2.171</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2.155</w:t>
            </w:r>
          </w:p>
        </w:tc>
        <w:tc>
          <w:tcPr>
            <w:tcW w:w="49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0.74%</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2.157</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2.138</w:t>
            </w:r>
          </w:p>
        </w:tc>
        <w:tc>
          <w:tcPr>
            <w:tcW w:w="49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0.88%</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3</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2.160</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2.139</w:t>
            </w:r>
          </w:p>
        </w:tc>
        <w:tc>
          <w:tcPr>
            <w:tcW w:w="49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0.97%</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4</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2.167</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2.149</w:t>
            </w:r>
          </w:p>
        </w:tc>
        <w:tc>
          <w:tcPr>
            <w:tcW w:w="49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0.83%</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2.172</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2.156</w:t>
            </w:r>
          </w:p>
        </w:tc>
        <w:tc>
          <w:tcPr>
            <w:tcW w:w="49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0.74%</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6</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2.172</w:t>
            </w:r>
          </w:p>
        </w:tc>
        <w:tc>
          <w:tcPr>
            <w:tcW w:w="465"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2.157</w:t>
            </w:r>
          </w:p>
        </w:tc>
        <w:tc>
          <w:tcPr>
            <w:tcW w:w="493" w:type="pct"/>
            <w:tcBorders>
              <w:top w:val="single" w:sz="4" w:space="0" w:color="auto"/>
              <w:left w:val="nil"/>
              <w:bottom w:val="single" w:sz="4" w:space="0" w:color="auto"/>
              <w:right w:val="single" w:sz="4" w:space="0" w:color="auto"/>
            </w:tcBorders>
            <w:shd w:val="clear" w:color="000000" w:fill="FFFF0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0.69%</w:t>
            </w:r>
          </w:p>
        </w:tc>
      </w:tr>
      <w:tr w:rsidR="004F6516" w:rsidRPr="004F6516" w:rsidTr="004F6516">
        <w:trPr>
          <w:trHeight w:val="285"/>
        </w:trPr>
        <w:tc>
          <w:tcPr>
            <w:tcW w:w="643" w:type="pct"/>
            <w:vMerge w:val="restart"/>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半开路</w:t>
            </w:r>
          </w:p>
        </w:tc>
        <w:tc>
          <w:tcPr>
            <w:tcW w:w="730" w:type="pct"/>
            <w:vMerge w:val="restart"/>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120 </w:t>
            </w:r>
            <w:r w:rsidRPr="004F6516">
              <w:rPr>
                <w:rFonts w:ascii="宋体" w:eastAsia="宋体" w:hAnsi="宋体" w:cs="Arial" w:hint="eastAsia"/>
                <w:color w:val="000000"/>
                <w:kern w:val="0"/>
                <w:sz w:val="22"/>
              </w:rPr>
              <w:t>℃</w:t>
            </w:r>
            <w:r w:rsidRPr="004F6516">
              <w:rPr>
                <w:rFonts w:ascii="Arial" w:eastAsia="宋体" w:hAnsi="Arial" w:cs="Arial"/>
                <w:color w:val="000000"/>
                <w:kern w:val="0"/>
                <w:sz w:val="22"/>
              </w:rPr>
              <w:t>*2h</w:t>
            </w:r>
          </w:p>
        </w:tc>
        <w:tc>
          <w:tcPr>
            <w:tcW w:w="918" w:type="pct"/>
            <w:vMerge w:val="restart"/>
            <w:tcBorders>
              <w:top w:val="single" w:sz="4" w:space="0" w:color="auto"/>
              <w:left w:val="single" w:sz="4" w:space="0" w:color="auto"/>
              <w:bottom w:val="single" w:sz="4" w:space="0" w:color="auto"/>
              <w:right w:val="single" w:sz="4" w:space="0" w:color="auto"/>
            </w:tcBorders>
            <w:shd w:val="clear" w:color="000000" w:fill="E6B8B7"/>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1.5mm </w:t>
            </w:r>
            <w:r w:rsidRPr="004F6516">
              <w:rPr>
                <w:rFonts w:ascii="宋体" w:eastAsia="宋体" w:hAnsi="宋体" w:cs="Arial" w:hint="eastAsia"/>
                <w:color w:val="000000"/>
                <w:kern w:val="0"/>
                <w:sz w:val="22"/>
              </w:rPr>
              <w:t>铁板</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5cm</w:t>
            </w:r>
          </w:p>
        </w:tc>
        <w:tc>
          <w:tcPr>
            <w:tcW w:w="64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样品温度</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21.9</w:t>
            </w:r>
          </w:p>
        </w:tc>
        <w:tc>
          <w:tcPr>
            <w:tcW w:w="493" w:type="pct"/>
            <w:tcBorders>
              <w:top w:val="single" w:sz="4" w:space="0" w:color="auto"/>
              <w:left w:val="nil"/>
              <w:bottom w:val="single" w:sz="4" w:space="0" w:color="auto"/>
              <w:right w:val="single" w:sz="4" w:space="0" w:color="auto"/>
              <w:tl2br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　</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2.175</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2.170</w:t>
            </w:r>
          </w:p>
        </w:tc>
        <w:tc>
          <w:tcPr>
            <w:tcW w:w="49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0.23%</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2.162</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2.158</w:t>
            </w:r>
          </w:p>
        </w:tc>
        <w:tc>
          <w:tcPr>
            <w:tcW w:w="49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0.19%</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3</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2.167</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2.160</w:t>
            </w:r>
          </w:p>
        </w:tc>
        <w:tc>
          <w:tcPr>
            <w:tcW w:w="49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0.32%</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4</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2.171</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2.166</w:t>
            </w:r>
          </w:p>
        </w:tc>
        <w:tc>
          <w:tcPr>
            <w:tcW w:w="49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0.23%</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2.177</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2.170</w:t>
            </w:r>
          </w:p>
        </w:tc>
        <w:tc>
          <w:tcPr>
            <w:tcW w:w="49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0.32%</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6</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2.176</w:t>
            </w:r>
          </w:p>
        </w:tc>
        <w:tc>
          <w:tcPr>
            <w:tcW w:w="465"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2.169</w:t>
            </w:r>
          </w:p>
        </w:tc>
        <w:tc>
          <w:tcPr>
            <w:tcW w:w="493" w:type="pct"/>
            <w:tcBorders>
              <w:top w:val="single" w:sz="4" w:space="0" w:color="auto"/>
              <w:left w:val="nil"/>
              <w:bottom w:val="single" w:sz="4" w:space="0" w:color="auto"/>
              <w:right w:val="single" w:sz="4" w:space="0" w:color="auto"/>
            </w:tcBorders>
            <w:shd w:val="clear" w:color="000000" w:fill="E6B8B7"/>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0.32%</w:t>
            </w:r>
          </w:p>
        </w:tc>
      </w:tr>
      <w:tr w:rsidR="004F6516" w:rsidRPr="004F6516" w:rsidTr="004F6516">
        <w:trPr>
          <w:trHeight w:val="285"/>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宋体" w:eastAsia="宋体" w:hAnsi="宋体" w:cs="Arial" w:hint="eastAsia"/>
                <w:color w:val="0000FF"/>
                <w:kern w:val="0"/>
                <w:sz w:val="22"/>
              </w:rPr>
              <w:t>半开路</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150</w:t>
            </w:r>
            <w:r w:rsidRPr="004F6516">
              <w:rPr>
                <w:rFonts w:ascii="宋体" w:eastAsia="宋体" w:hAnsi="宋体" w:cs="Arial" w:hint="eastAsia"/>
                <w:color w:val="0000FF"/>
                <w:kern w:val="0"/>
                <w:sz w:val="22"/>
              </w:rPr>
              <w:t>℃</w:t>
            </w:r>
            <w:r w:rsidRPr="004F6516">
              <w:rPr>
                <w:rFonts w:ascii="Arial" w:eastAsia="宋体" w:hAnsi="Arial" w:cs="Arial"/>
                <w:color w:val="0000FF"/>
                <w:kern w:val="0"/>
                <w:sz w:val="22"/>
              </w:rPr>
              <w:t>*2h</w:t>
            </w:r>
          </w:p>
        </w:tc>
        <w:tc>
          <w:tcPr>
            <w:tcW w:w="9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 xml:space="preserve">1.5mm </w:t>
            </w:r>
            <w:r w:rsidRPr="004F6516">
              <w:rPr>
                <w:rFonts w:ascii="宋体" w:eastAsia="宋体" w:hAnsi="宋体" w:cs="Arial" w:hint="eastAsia"/>
                <w:color w:val="0000FF"/>
                <w:kern w:val="0"/>
                <w:sz w:val="22"/>
              </w:rPr>
              <w:t>铁板</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5cm</w:t>
            </w:r>
          </w:p>
        </w:tc>
        <w:tc>
          <w:tcPr>
            <w:tcW w:w="643" w:type="pct"/>
            <w:tcBorders>
              <w:top w:val="single" w:sz="4" w:space="0" w:color="auto"/>
              <w:left w:val="nil"/>
              <w:bottom w:val="single" w:sz="4" w:space="0" w:color="auto"/>
              <w:right w:val="single" w:sz="4" w:space="0" w:color="auto"/>
            </w:tcBorders>
            <w:shd w:val="clear" w:color="000000" w:fill="92D050"/>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宋体" w:eastAsia="宋体" w:hAnsi="宋体" w:cs="Arial" w:hint="eastAsia"/>
                <w:color w:val="0000FF"/>
                <w:kern w:val="0"/>
                <w:sz w:val="22"/>
              </w:rPr>
              <w:t>样品温度</w:t>
            </w:r>
          </w:p>
        </w:tc>
        <w:tc>
          <w:tcPr>
            <w:tcW w:w="465" w:type="pct"/>
            <w:tcBorders>
              <w:top w:val="single" w:sz="4" w:space="0" w:color="auto"/>
              <w:left w:val="nil"/>
              <w:bottom w:val="single" w:sz="4" w:space="0" w:color="auto"/>
              <w:right w:val="single" w:sz="4" w:space="0" w:color="auto"/>
            </w:tcBorders>
            <w:shd w:val="clear" w:color="000000" w:fill="92D050"/>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22.1</w:t>
            </w:r>
          </w:p>
        </w:tc>
        <w:tc>
          <w:tcPr>
            <w:tcW w:w="465" w:type="pct"/>
            <w:tcBorders>
              <w:top w:val="single" w:sz="4" w:space="0" w:color="auto"/>
              <w:left w:val="nil"/>
              <w:bottom w:val="single" w:sz="4" w:space="0" w:color="auto"/>
              <w:right w:val="single" w:sz="4" w:space="0" w:color="auto"/>
            </w:tcBorders>
            <w:shd w:val="clear" w:color="000000" w:fill="92D050"/>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21.9</w:t>
            </w:r>
          </w:p>
        </w:tc>
        <w:tc>
          <w:tcPr>
            <w:tcW w:w="493" w:type="pct"/>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 xml:space="preserve">　</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1</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2.174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2.131</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1.98%</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2.159</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2.119</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1.85%</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3</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2.160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2.118</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1.94%</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2.168</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2.130</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1.75%</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5</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2.175</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2.134</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1.89%</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FF"/>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6</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2.175</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2.138</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FF"/>
                <w:kern w:val="0"/>
                <w:sz w:val="22"/>
              </w:rPr>
            </w:pPr>
            <w:r w:rsidRPr="004F6516">
              <w:rPr>
                <w:rFonts w:ascii="Arial" w:eastAsia="宋体" w:hAnsi="Arial" w:cs="Arial"/>
                <w:color w:val="0000FF"/>
                <w:kern w:val="0"/>
                <w:sz w:val="22"/>
              </w:rPr>
              <w:t>1.70%</w:t>
            </w:r>
          </w:p>
        </w:tc>
      </w:tr>
      <w:tr w:rsidR="004F6516" w:rsidRPr="004F6516" w:rsidTr="004F6516">
        <w:trPr>
          <w:trHeight w:val="285"/>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闭路</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150</w:t>
            </w:r>
            <w:r w:rsidRPr="004F6516">
              <w:rPr>
                <w:rFonts w:ascii="宋体" w:eastAsia="宋体" w:hAnsi="宋体" w:cs="Arial" w:hint="eastAsia"/>
                <w:color w:val="000000"/>
                <w:kern w:val="0"/>
                <w:sz w:val="22"/>
              </w:rPr>
              <w:t>℃</w:t>
            </w:r>
            <w:r w:rsidRPr="004F6516">
              <w:rPr>
                <w:rFonts w:ascii="Arial" w:eastAsia="宋体" w:hAnsi="Arial" w:cs="Arial"/>
                <w:color w:val="000000"/>
                <w:kern w:val="0"/>
                <w:sz w:val="22"/>
              </w:rPr>
              <w:t>*2h</w:t>
            </w:r>
          </w:p>
        </w:tc>
        <w:tc>
          <w:tcPr>
            <w:tcW w:w="9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铁</w:t>
            </w: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铜</w:t>
            </w: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铁</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5cm</w:t>
            </w:r>
          </w:p>
        </w:tc>
        <w:tc>
          <w:tcPr>
            <w:tcW w:w="643" w:type="pct"/>
            <w:tcBorders>
              <w:top w:val="single" w:sz="4" w:space="0" w:color="auto"/>
              <w:left w:val="nil"/>
              <w:bottom w:val="single" w:sz="4" w:space="0" w:color="auto"/>
              <w:right w:val="single" w:sz="4" w:space="0" w:color="auto"/>
            </w:tcBorders>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样品温度</w:t>
            </w:r>
          </w:p>
        </w:tc>
        <w:tc>
          <w:tcPr>
            <w:tcW w:w="465" w:type="pct"/>
            <w:tcBorders>
              <w:top w:val="single" w:sz="4" w:space="0" w:color="auto"/>
              <w:left w:val="nil"/>
              <w:bottom w:val="single" w:sz="4" w:space="0" w:color="auto"/>
              <w:right w:val="single" w:sz="4" w:space="0" w:color="auto"/>
            </w:tcBorders>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w:t>
            </w:r>
          </w:p>
        </w:tc>
        <w:tc>
          <w:tcPr>
            <w:tcW w:w="465" w:type="pct"/>
            <w:tcBorders>
              <w:top w:val="single" w:sz="4" w:space="0" w:color="auto"/>
              <w:left w:val="nil"/>
              <w:bottom w:val="single" w:sz="4" w:space="0" w:color="auto"/>
              <w:right w:val="single" w:sz="4" w:space="0" w:color="auto"/>
            </w:tcBorders>
            <w:shd w:val="clear" w:color="000000" w:fill="92D050"/>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21.4</w:t>
            </w:r>
          </w:p>
        </w:tc>
        <w:tc>
          <w:tcPr>
            <w:tcW w:w="493" w:type="pct"/>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　</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2.175</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2.173</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0.09%</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2.158</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2.157</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0.05%</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3</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2.163</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0.05%</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2.169</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2.169</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0.00%</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2.173</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0.05%</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6</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2.174</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2.171</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0.14%</w:t>
            </w:r>
          </w:p>
        </w:tc>
      </w:tr>
      <w:tr w:rsidR="004F6516" w:rsidRPr="004F6516" w:rsidTr="004F6516">
        <w:trPr>
          <w:trHeight w:val="270"/>
        </w:trPr>
        <w:tc>
          <w:tcPr>
            <w:tcW w:w="643" w:type="pct"/>
            <w:vMerge w:val="restar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闭路</w:t>
            </w:r>
          </w:p>
        </w:tc>
        <w:tc>
          <w:tcPr>
            <w:tcW w:w="730" w:type="pct"/>
            <w:vMerge w:val="restar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180</w:t>
            </w:r>
            <w:r w:rsidRPr="004F6516">
              <w:rPr>
                <w:rFonts w:ascii="宋体" w:eastAsia="宋体" w:hAnsi="宋体" w:cs="Arial" w:hint="eastAsia"/>
                <w:color w:val="000000"/>
                <w:kern w:val="0"/>
                <w:sz w:val="22"/>
              </w:rPr>
              <w:t>℃</w:t>
            </w:r>
            <w:r w:rsidRPr="004F6516">
              <w:rPr>
                <w:rFonts w:ascii="Arial" w:eastAsia="宋体" w:hAnsi="Arial" w:cs="Arial"/>
                <w:color w:val="000000"/>
                <w:kern w:val="0"/>
                <w:sz w:val="22"/>
              </w:rPr>
              <w:t>*2h</w:t>
            </w:r>
          </w:p>
        </w:tc>
        <w:tc>
          <w:tcPr>
            <w:tcW w:w="918" w:type="pct"/>
            <w:vMerge w:val="restart"/>
            <w:tcBorders>
              <w:top w:val="single" w:sz="4" w:space="0" w:color="auto"/>
              <w:left w:val="single" w:sz="4" w:space="0" w:color="auto"/>
              <w:bottom w:val="single" w:sz="4" w:space="0" w:color="auto"/>
              <w:right w:val="single" w:sz="4" w:space="0" w:color="auto"/>
            </w:tcBorders>
            <w:shd w:val="clear" w:color="000000" w:fill="E26B0A"/>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铁</w:t>
            </w: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铜</w:t>
            </w:r>
            <w:r w:rsidRPr="004F6516">
              <w:rPr>
                <w:rFonts w:ascii="Arial" w:eastAsia="宋体" w:hAnsi="Arial" w:cs="Arial"/>
                <w:color w:val="000000"/>
                <w:kern w:val="0"/>
                <w:sz w:val="22"/>
              </w:rPr>
              <w:t>+1.5</w:t>
            </w:r>
            <w:r w:rsidRPr="004F6516">
              <w:rPr>
                <w:rFonts w:ascii="宋体" w:eastAsia="宋体" w:hAnsi="宋体" w:cs="Arial" w:hint="eastAsia"/>
                <w:color w:val="000000"/>
                <w:kern w:val="0"/>
                <w:sz w:val="22"/>
              </w:rPr>
              <w:t>铁</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5cm</w:t>
            </w:r>
          </w:p>
        </w:tc>
        <w:tc>
          <w:tcPr>
            <w:tcW w:w="64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宋体" w:eastAsia="宋体" w:hAnsi="宋体" w:cs="Arial" w:hint="eastAsia"/>
                <w:color w:val="000000"/>
                <w:kern w:val="0"/>
                <w:sz w:val="22"/>
              </w:rPr>
              <w:t>样品温度</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22</w:t>
            </w:r>
          </w:p>
        </w:tc>
        <w:tc>
          <w:tcPr>
            <w:tcW w:w="493" w:type="pct"/>
            <w:tcBorders>
              <w:top w:val="single" w:sz="4" w:space="0" w:color="auto"/>
              <w:left w:val="nil"/>
              <w:bottom w:val="single" w:sz="4" w:space="0" w:color="auto"/>
              <w:right w:val="single" w:sz="4" w:space="0" w:color="auto"/>
              <w:tl2br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 xml:space="preserve">　</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1</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2.175</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2.170</w:t>
            </w:r>
          </w:p>
        </w:tc>
        <w:tc>
          <w:tcPr>
            <w:tcW w:w="49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0.23%</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2.158</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2.153</w:t>
            </w:r>
          </w:p>
        </w:tc>
        <w:tc>
          <w:tcPr>
            <w:tcW w:w="49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0.23%</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3</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2.164</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2.158</w:t>
            </w:r>
          </w:p>
        </w:tc>
        <w:tc>
          <w:tcPr>
            <w:tcW w:w="49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0.28%</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4</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2.169</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2.165</w:t>
            </w:r>
          </w:p>
        </w:tc>
        <w:tc>
          <w:tcPr>
            <w:tcW w:w="49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0.18%</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5</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2.174</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2.172</w:t>
            </w:r>
          </w:p>
        </w:tc>
        <w:tc>
          <w:tcPr>
            <w:tcW w:w="49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0.09%</w:t>
            </w:r>
          </w:p>
        </w:tc>
      </w:tr>
      <w:tr w:rsidR="004F6516" w:rsidRPr="004F6516" w:rsidTr="004F6516">
        <w:trPr>
          <w:trHeight w:val="285"/>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4F6516" w:rsidRPr="004F6516" w:rsidRDefault="004F6516" w:rsidP="004F6516">
            <w:pPr>
              <w:widowControl/>
              <w:jc w:val="left"/>
              <w:rPr>
                <w:rFonts w:ascii="Arial" w:eastAsia="宋体" w:hAnsi="Arial" w:cs="Arial"/>
                <w:color w:val="000000"/>
                <w:kern w:val="0"/>
                <w:sz w:val="22"/>
              </w:rPr>
            </w:pPr>
          </w:p>
        </w:tc>
        <w:tc>
          <w:tcPr>
            <w:tcW w:w="64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6</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2.174</w:t>
            </w:r>
          </w:p>
        </w:tc>
        <w:tc>
          <w:tcPr>
            <w:tcW w:w="465"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2.171</w:t>
            </w:r>
          </w:p>
        </w:tc>
        <w:tc>
          <w:tcPr>
            <w:tcW w:w="493" w:type="pct"/>
            <w:tcBorders>
              <w:top w:val="single" w:sz="4" w:space="0" w:color="auto"/>
              <w:left w:val="nil"/>
              <w:bottom w:val="single" w:sz="4" w:space="0" w:color="auto"/>
              <w:right w:val="single" w:sz="4" w:space="0" w:color="auto"/>
            </w:tcBorders>
            <w:shd w:val="clear" w:color="000000" w:fill="E26B0A"/>
            <w:noWrap/>
            <w:vAlign w:val="center"/>
            <w:hideMark/>
          </w:tcPr>
          <w:p w:rsidR="004F6516" w:rsidRPr="004F6516" w:rsidRDefault="004F6516" w:rsidP="004F6516">
            <w:pPr>
              <w:widowControl/>
              <w:jc w:val="center"/>
              <w:rPr>
                <w:rFonts w:ascii="Arial" w:eastAsia="宋体" w:hAnsi="Arial" w:cs="Arial"/>
                <w:color w:val="000000"/>
                <w:kern w:val="0"/>
                <w:sz w:val="22"/>
              </w:rPr>
            </w:pPr>
            <w:r w:rsidRPr="004F6516">
              <w:rPr>
                <w:rFonts w:ascii="Arial" w:eastAsia="宋体" w:hAnsi="Arial" w:cs="Arial"/>
                <w:color w:val="000000"/>
                <w:kern w:val="0"/>
                <w:sz w:val="22"/>
              </w:rPr>
              <w:t>0.14%</w:t>
            </w:r>
          </w:p>
        </w:tc>
      </w:tr>
    </w:tbl>
    <w:p w:rsidR="004F6516" w:rsidRPr="00161972" w:rsidRDefault="004F6516" w:rsidP="004F6516">
      <w:pPr>
        <w:numPr>
          <w:ilvl w:val="0"/>
          <w:numId w:val="1"/>
        </w:numPr>
        <w:tabs>
          <w:tab w:val="clear" w:pos="480"/>
        </w:tabs>
        <w:spacing w:line="560" w:lineRule="exact"/>
        <w:ind w:left="0" w:firstLine="0"/>
        <w:rPr>
          <w:rFonts w:ascii="宋体" w:hAnsi="宋体"/>
          <w:b/>
          <w:sz w:val="28"/>
          <w:szCs w:val="28"/>
        </w:rPr>
      </w:pPr>
      <w:r w:rsidRPr="00161972">
        <w:rPr>
          <w:rFonts w:ascii="宋体" w:hAnsi="宋体" w:hint="eastAsia"/>
          <w:b/>
          <w:sz w:val="28"/>
          <w:szCs w:val="28"/>
        </w:rPr>
        <w:t>标准水平分析</w:t>
      </w:r>
    </w:p>
    <w:p w:rsidR="004F6516" w:rsidRPr="00161972" w:rsidRDefault="004F6516" w:rsidP="004F6516">
      <w:pPr>
        <w:ind w:firstLineChars="200" w:firstLine="420"/>
        <w:rPr>
          <w:szCs w:val="21"/>
        </w:rPr>
      </w:pPr>
      <w:r w:rsidRPr="00161972">
        <w:rPr>
          <w:rFonts w:hint="eastAsia"/>
          <w:szCs w:val="21"/>
        </w:rPr>
        <w:t>随着烧结钕铁硼行业的发展，</w:t>
      </w:r>
      <w:r>
        <w:rPr>
          <w:rFonts w:hint="eastAsia"/>
          <w:szCs w:val="21"/>
        </w:rPr>
        <w:t>高温性能是稀土永磁行业关注的重点。而测高温磁通衰减是快速的检验方法</w:t>
      </w:r>
      <w:r w:rsidRPr="00161972">
        <w:rPr>
          <w:rFonts w:hint="eastAsia"/>
          <w:szCs w:val="21"/>
        </w:rPr>
        <w:t>。</w:t>
      </w:r>
      <w:r>
        <w:rPr>
          <w:rFonts w:hint="eastAsia"/>
        </w:rPr>
        <w:t>《</w:t>
      </w:r>
      <w:r w:rsidRPr="003C53A3">
        <w:rPr>
          <w:rFonts w:hint="eastAsia"/>
        </w:rPr>
        <w:t>稀土永磁材料高温磁通衰减检测方法</w:t>
      </w:r>
      <w:r>
        <w:rPr>
          <w:rFonts w:hint="eastAsia"/>
        </w:rPr>
        <w:t>》</w:t>
      </w:r>
      <w:r w:rsidRPr="00161972">
        <w:rPr>
          <w:rFonts w:hint="eastAsia"/>
          <w:szCs w:val="21"/>
        </w:rPr>
        <w:t>作为国家标准在全球尚属首例，</w:t>
      </w:r>
      <w:r>
        <w:rPr>
          <w:rFonts w:hint="eastAsia"/>
          <w:szCs w:val="21"/>
        </w:rPr>
        <w:t>该标准具有先进水平</w:t>
      </w:r>
      <w:r w:rsidRPr="00161972">
        <w:rPr>
          <w:rFonts w:hint="eastAsia"/>
          <w:szCs w:val="21"/>
        </w:rPr>
        <w:t>。</w:t>
      </w:r>
      <w:bookmarkStart w:id="0" w:name="_GoBack"/>
      <w:bookmarkEnd w:id="0"/>
    </w:p>
    <w:p w:rsidR="004F6516" w:rsidRPr="00161972" w:rsidRDefault="004F6516" w:rsidP="004F6516">
      <w:pPr>
        <w:numPr>
          <w:ilvl w:val="0"/>
          <w:numId w:val="1"/>
        </w:numPr>
        <w:tabs>
          <w:tab w:val="clear" w:pos="480"/>
        </w:tabs>
        <w:spacing w:line="560" w:lineRule="exact"/>
        <w:ind w:left="0" w:firstLine="0"/>
        <w:rPr>
          <w:rFonts w:ascii="宋体" w:hAnsi="宋体"/>
          <w:b/>
          <w:sz w:val="28"/>
          <w:szCs w:val="28"/>
        </w:rPr>
      </w:pPr>
      <w:r w:rsidRPr="00161972">
        <w:rPr>
          <w:rFonts w:ascii="宋体" w:hAnsi="宋体" w:hint="eastAsia"/>
          <w:b/>
          <w:sz w:val="28"/>
          <w:szCs w:val="28"/>
        </w:rPr>
        <w:t>与现行相关法律、法规、规章及相关标准的协调性</w:t>
      </w:r>
    </w:p>
    <w:p w:rsidR="004F6516" w:rsidRDefault="004F6516" w:rsidP="004F6516">
      <w:pPr>
        <w:ind w:firstLineChars="200" w:firstLine="420"/>
        <w:rPr>
          <w:szCs w:val="21"/>
        </w:rPr>
      </w:pPr>
      <w:r w:rsidRPr="00161972">
        <w:rPr>
          <w:szCs w:val="21"/>
        </w:rPr>
        <w:t>随着现代工业的发展，</w:t>
      </w:r>
      <w:r w:rsidRPr="00161972">
        <w:rPr>
          <w:rFonts w:hint="eastAsia"/>
          <w:szCs w:val="21"/>
        </w:rPr>
        <w:t>烧结</w:t>
      </w:r>
      <w:r w:rsidRPr="00161972">
        <w:rPr>
          <w:szCs w:val="21"/>
        </w:rPr>
        <w:t>钕铁硼的应用前景将越来越广泛。制订后的</w:t>
      </w:r>
      <w:r>
        <w:rPr>
          <w:rFonts w:hint="eastAsia"/>
          <w:szCs w:val="21"/>
        </w:rPr>
        <w:t>稀土永磁高温磁通衰减</w:t>
      </w:r>
      <w:r w:rsidRPr="00161972">
        <w:rPr>
          <w:szCs w:val="21"/>
        </w:rPr>
        <w:t>标准将</w:t>
      </w:r>
      <w:r>
        <w:rPr>
          <w:rFonts w:hint="eastAsia"/>
          <w:szCs w:val="21"/>
        </w:rPr>
        <w:t>规范上下游测试方法</w:t>
      </w:r>
      <w:r w:rsidRPr="00161972">
        <w:rPr>
          <w:szCs w:val="21"/>
        </w:rPr>
        <w:t>，便于生产，宜于应用。</w:t>
      </w:r>
    </w:p>
    <w:p w:rsidR="004F6516" w:rsidRPr="00161972" w:rsidRDefault="004F6516" w:rsidP="004F6516">
      <w:pPr>
        <w:rPr>
          <w:rFonts w:ascii="宋体" w:hAnsi="宋体"/>
          <w:b/>
          <w:sz w:val="28"/>
          <w:szCs w:val="28"/>
        </w:rPr>
      </w:pPr>
      <w:r w:rsidRPr="004F6516">
        <w:rPr>
          <w:rFonts w:hint="eastAsia"/>
          <w:b/>
          <w:sz w:val="28"/>
          <w:szCs w:val="28"/>
        </w:rPr>
        <w:t>五、</w:t>
      </w:r>
      <w:r w:rsidRPr="00161972">
        <w:rPr>
          <w:rFonts w:ascii="宋体" w:hAnsi="宋体" w:hint="eastAsia"/>
          <w:b/>
          <w:sz w:val="28"/>
          <w:szCs w:val="28"/>
        </w:rPr>
        <w:t>是否涉及专利及知识产权说明</w:t>
      </w:r>
    </w:p>
    <w:p w:rsidR="004F6516" w:rsidRPr="00161972" w:rsidRDefault="004F6516" w:rsidP="004F6516">
      <w:pPr>
        <w:ind w:firstLineChars="200" w:firstLine="420"/>
        <w:rPr>
          <w:szCs w:val="21"/>
        </w:rPr>
      </w:pPr>
      <w:r w:rsidRPr="00161972">
        <w:rPr>
          <w:szCs w:val="21"/>
        </w:rPr>
        <w:t>本文件制订过程中没有检索到专利和知识产权问题。</w:t>
      </w:r>
    </w:p>
    <w:p w:rsidR="004F6516" w:rsidRPr="00161972" w:rsidRDefault="004F6516" w:rsidP="004F6516">
      <w:pPr>
        <w:spacing w:line="560" w:lineRule="exact"/>
        <w:rPr>
          <w:rFonts w:ascii="宋体" w:hAnsi="宋体"/>
          <w:b/>
          <w:sz w:val="28"/>
          <w:szCs w:val="28"/>
        </w:rPr>
      </w:pPr>
      <w:r>
        <w:rPr>
          <w:rFonts w:ascii="宋体" w:hAnsi="宋体" w:hint="eastAsia"/>
          <w:b/>
          <w:sz w:val="28"/>
          <w:szCs w:val="28"/>
        </w:rPr>
        <w:t>六、</w:t>
      </w:r>
      <w:r w:rsidRPr="00161972">
        <w:rPr>
          <w:rFonts w:ascii="宋体" w:hAnsi="宋体" w:hint="eastAsia"/>
          <w:b/>
          <w:sz w:val="28"/>
          <w:szCs w:val="28"/>
        </w:rPr>
        <w:t>重大分歧意见的处理过程</w:t>
      </w:r>
    </w:p>
    <w:p w:rsidR="00E739E2" w:rsidRDefault="00E739E2" w:rsidP="004F6516">
      <w:pPr>
        <w:ind w:firstLineChars="200" w:firstLine="420"/>
        <w:rPr>
          <w:szCs w:val="21"/>
        </w:rPr>
      </w:pPr>
      <w:r>
        <w:rPr>
          <w:rFonts w:hint="eastAsia"/>
          <w:szCs w:val="21"/>
        </w:rPr>
        <w:t>在标准制定过程中，关于闭路老化方式，所需托板的厚度及磁体的摆放方式存在不同要求，因此标准草案稿暂时先不做要求。</w:t>
      </w:r>
    </w:p>
    <w:p w:rsidR="004F6516" w:rsidRPr="00161972" w:rsidRDefault="004F6516" w:rsidP="004F6516">
      <w:pPr>
        <w:ind w:firstLineChars="200" w:firstLine="420"/>
        <w:rPr>
          <w:szCs w:val="21"/>
        </w:rPr>
      </w:pPr>
      <w:r w:rsidRPr="00161972">
        <w:rPr>
          <w:rFonts w:hint="eastAsia"/>
          <w:szCs w:val="21"/>
        </w:rPr>
        <w:t>待讨论确定（有部分意见需要会议讨论统一意见，目前保留原来讨论稿描述）</w:t>
      </w:r>
    </w:p>
    <w:p w:rsidR="004F6516" w:rsidRPr="00161972" w:rsidRDefault="004F6516" w:rsidP="004F6516">
      <w:pPr>
        <w:spacing w:line="560" w:lineRule="exact"/>
        <w:rPr>
          <w:rFonts w:ascii="宋体" w:hAnsi="宋体"/>
          <w:b/>
          <w:sz w:val="28"/>
          <w:szCs w:val="28"/>
        </w:rPr>
      </w:pPr>
      <w:r>
        <w:rPr>
          <w:rFonts w:ascii="宋体" w:hAnsi="宋体" w:hint="eastAsia"/>
          <w:b/>
          <w:sz w:val="28"/>
          <w:szCs w:val="28"/>
        </w:rPr>
        <w:t>七、</w:t>
      </w:r>
      <w:r w:rsidRPr="00161972">
        <w:rPr>
          <w:rFonts w:ascii="宋体" w:hAnsi="宋体" w:hint="eastAsia"/>
          <w:b/>
          <w:sz w:val="28"/>
          <w:szCs w:val="28"/>
        </w:rPr>
        <w:t>标准作为强制性或推荐性国家标准的建议</w:t>
      </w:r>
    </w:p>
    <w:p w:rsidR="004F6516" w:rsidRPr="00161972" w:rsidRDefault="004F6516" w:rsidP="004F6516">
      <w:pPr>
        <w:ind w:firstLineChars="200" w:firstLine="420"/>
        <w:rPr>
          <w:szCs w:val="21"/>
        </w:rPr>
      </w:pPr>
      <w:r w:rsidRPr="00161972">
        <w:rPr>
          <w:rFonts w:hint="eastAsia"/>
          <w:szCs w:val="21"/>
        </w:rPr>
        <w:t>此次编制的国家标准“</w:t>
      </w:r>
      <w:r w:rsidR="00E739E2" w:rsidRPr="003C53A3">
        <w:rPr>
          <w:rFonts w:hint="eastAsia"/>
        </w:rPr>
        <w:t>稀土永磁材料高温磁通衰减检测方法</w:t>
      </w:r>
      <w:r w:rsidRPr="00161972">
        <w:rPr>
          <w:rFonts w:hint="eastAsia"/>
          <w:szCs w:val="21"/>
        </w:rPr>
        <w:t>”，充分考虑了我国在</w:t>
      </w:r>
      <w:r w:rsidR="00E739E2">
        <w:rPr>
          <w:rFonts w:hint="eastAsia"/>
          <w:szCs w:val="21"/>
        </w:rPr>
        <w:t>稀土永磁材料方面的测试方法及</w:t>
      </w:r>
      <w:r w:rsidRPr="00161972">
        <w:rPr>
          <w:rFonts w:hint="eastAsia"/>
          <w:szCs w:val="21"/>
        </w:rPr>
        <w:t>质量控制，因此，建议本编制标准为推荐性国家标准。</w:t>
      </w:r>
    </w:p>
    <w:p w:rsidR="004F6516" w:rsidRPr="00161972" w:rsidRDefault="004F6516" w:rsidP="004F6516">
      <w:pPr>
        <w:numPr>
          <w:ilvl w:val="0"/>
          <w:numId w:val="5"/>
        </w:numPr>
        <w:tabs>
          <w:tab w:val="clear" w:pos="480"/>
        </w:tabs>
        <w:spacing w:line="560" w:lineRule="exact"/>
        <w:ind w:left="0" w:firstLine="0"/>
        <w:rPr>
          <w:rFonts w:ascii="宋体" w:hAnsi="宋体"/>
          <w:b/>
          <w:sz w:val="28"/>
          <w:szCs w:val="28"/>
        </w:rPr>
      </w:pPr>
      <w:r w:rsidRPr="00161972">
        <w:rPr>
          <w:rFonts w:ascii="宋体" w:hAnsi="宋体" w:hint="eastAsia"/>
          <w:b/>
          <w:sz w:val="28"/>
          <w:szCs w:val="28"/>
        </w:rPr>
        <w:t>贯彻标准的要求和措施建议</w:t>
      </w:r>
    </w:p>
    <w:p w:rsidR="004F6516" w:rsidRPr="00161972" w:rsidRDefault="004F6516" w:rsidP="004F6516">
      <w:pPr>
        <w:ind w:firstLineChars="200" w:firstLine="420"/>
        <w:rPr>
          <w:rFonts w:eastAsia="仿宋_GB2312"/>
          <w:szCs w:val="21"/>
        </w:rPr>
      </w:pPr>
      <w:r w:rsidRPr="00161972">
        <w:rPr>
          <w:szCs w:val="21"/>
        </w:rPr>
        <w:t>制订后的标准颁布实施后，需要国家有关部门组织大力宣传和贯彻，主办各种形式的培训班，才能让</w:t>
      </w:r>
      <w:r w:rsidR="00E739E2">
        <w:rPr>
          <w:rFonts w:hint="eastAsia"/>
          <w:szCs w:val="21"/>
        </w:rPr>
        <w:t>稀土永磁行业</w:t>
      </w:r>
      <w:r w:rsidRPr="00161972">
        <w:rPr>
          <w:szCs w:val="21"/>
        </w:rPr>
        <w:t>及相关贸易单位充分认识和理解制订后的标准条款，进而加以应用。</w:t>
      </w:r>
    </w:p>
    <w:p w:rsidR="004F6516" w:rsidRPr="00161972" w:rsidRDefault="004F6516" w:rsidP="004F6516">
      <w:pPr>
        <w:numPr>
          <w:ilvl w:val="0"/>
          <w:numId w:val="5"/>
        </w:numPr>
        <w:tabs>
          <w:tab w:val="clear" w:pos="480"/>
        </w:tabs>
        <w:spacing w:line="560" w:lineRule="exact"/>
        <w:ind w:left="0" w:firstLine="0"/>
        <w:rPr>
          <w:rFonts w:ascii="宋体" w:hAnsi="宋体"/>
          <w:b/>
          <w:sz w:val="28"/>
          <w:szCs w:val="28"/>
        </w:rPr>
      </w:pPr>
      <w:r w:rsidRPr="00161972">
        <w:rPr>
          <w:rFonts w:ascii="宋体" w:hAnsi="宋体" w:hint="eastAsia"/>
          <w:b/>
          <w:sz w:val="28"/>
          <w:szCs w:val="28"/>
        </w:rPr>
        <w:t>其他应予说明的事项</w:t>
      </w:r>
    </w:p>
    <w:p w:rsidR="004F6516" w:rsidRPr="00161972" w:rsidRDefault="004F6516" w:rsidP="004F6516">
      <w:pPr>
        <w:spacing w:line="560" w:lineRule="exact"/>
        <w:ind w:firstLineChars="240" w:firstLine="504"/>
        <w:rPr>
          <w:rFonts w:eastAsia="仿宋_GB2312"/>
          <w:szCs w:val="21"/>
        </w:rPr>
      </w:pPr>
      <w:r w:rsidRPr="00161972">
        <w:rPr>
          <w:rFonts w:eastAsia="仿宋_GB2312" w:hint="eastAsia"/>
          <w:szCs w:val="21"/>
        </w:rPr>
        <w:t>无。</w:t>
      </w:r>
    </w:p>
    <w:p w:rsidR="004F6516" w:rsidRPr="00161972" w:rsidRDefault="004F6516" w:rsidP="004F6516">
      <w:pPr>
        <w:numPr>
          <w:ilvl w:val="0"/>
          <w:numId w:val="5"/>
        </w:numPr>
        <w:tabs>
          <w:tab w:val="clear" w:pos="480"/>
        </w:tabs>
        <w:spacing w:line="560" w:lineRule="exact"/>
        <w:ind w:left="0" w:firstLine="0"/>
        <w:rPr>
          <w:rFonts w:ascii="宋体" w:hAnsi="宋体"/>
          <w:b/>
          <w:sz w:val="28"/>
          <w:szCs w:val="28"/>
        </w:rPr>
      </w:pPr>
      <w:r w:rsidRPr="00161972">
        <w:rPr>
          <w:rFonts w:ascii="宋体" w:hAnsi="宋体"/>
          <w:b/>
          <w:sz w:val="28"/>
          <w:szCs w:val="28"/>
        </w:rPr>
        <w:t>推广应用的预期效果</w:t>
      </w:r>
    </w:p>
    <w:p w:rsidR="004F6516" w:rsidRPr="00161972" w:rsidRDefault="004F6516" w:rsidP="004F6516">
      <w:pPr>
        <w:adjustRightInd w:val="0"/>
        <w:snapToGrid w:val="0"/>
        <w:spacing w:line="360" w:lineRule="auto"/>
        <w:ind w:firstLineChars="199" w:firstLine="418"/>
        <w:rPr>
          <w:szCs w:val="21"/>
        </w:rPr>
      </w:pPr>
      <w:r w:rsidRPr="00161972">
        <w:rPr>
          <w:szCs w:val="21"/>
        </w:rPr>
        <w:t>推广应用该标准后，</w:t>
      </w:r>
      <w:r w:rsidR="00E739E2">
        <w:rPr>
          <w:rFonts w:hint="eastAsia"/>
          <w:szCs w:val="21"/>
        </w:rPr>
        <w:t>他将降低稀土永磁制造企业与下游应用企业的沟通成本，促进行业的发展</w:t>
      </w:r>
      <w:r w:rsidRPr="00161972">
        <w:rPr>
          <w:szCs w:val="21"/>
        </w:rPr>
        <w:t>。</w:t>
      </w:r>
    </w:p>
    <w:p w:rsidR="00E739E2" w:rsidRDefault="00E739E2" w:rsidP="00E739E2">
      <w:pPr>
        <w:spacing w:line="560" w:lineRule="exact"/>
        <w:ind w:firstLineChars="2150" w:firstLine="4515"/>
        <w:rPr>
          <w:szCs w:val="21"/>
        </w:rPr>
      </w:pPr>
      <w:r>
        <w:rPr>
          <w:rFonts w:hint="eastAsia"/>
          <w:szCs w:val="21"/>
        </w:rPr>
        <w:t>宁波科田磁业有限公司</w:t>
      </w:r>
    </w:p>
    <w:p w:rsidR="004F6516" w:rsidRPr="00161972" w:rsidRDefault="004F6516" w:rsidP="004F6516">
      <w:pPr>
        <w:spacing w:line="560" w:lineRule="exact"/>
        <w:ind w:firstLineChars="1800" w:firstLine="3780"/>
        <w:rPr>
          <w:szCs w:val="21"/>
        </w:rPr>
      </w:pPr>
      <w:r w:rsidRPr="00161972">
        <w:rPr>
          <w:rFonts w:hint="eastAsia"/>
          <w:szCs w:val="21"/>
        </w:rPr>
        <w:t>中国科学院宁波材料技术与工程研究所</w:t>
      </w:r>
    </w:p>
    <w:p w:rsidR="004F6516" w:rsidRPr="00C003DF" w:rsidRDefault="004F6516" w:rsidP="004F6516">
      <w:pPr>
        <w:spacing w:line="560" w:lineRule="exact"/>
        <w:ind w:firstLineChars="2250" w:firstLine="4725"/>
        <w:rPr>
          <w:rFonts w:ascii="仿宋_GB2312" w:eastAsia="仿宋_GB2312" w:hAnsi="宋体"/>
          <w:sz w:val="30"/>
          <w:szCs w:val="30"/>
        </w:rPr>
      </w:pPr>
      <w:r w:rsidRPr="00161972">
        <w:rPr>
          <w:rFonts w:hint="eastAsia"/>
          <w:szCs w:val="21"/>
        </w:rPr>
        <w:t>2020</w:t>
      </w:r>
      <w:r w:rsidRPr="00161972">
        <w:rPr>
          <w:rFonts w:hint="eastAsia"/>
          <w:szCs w:val="21"/>
        </w:rPr>
        <w:t>年</w:t>
      </w:r>
      <w:r w:rsidRPr="00161972">
        <w:rPr>
          <w:rFonts w:hint="eastAsia"/>
          <w:szCs w:val="21"/>
        </w:rPr>
        <w:t>6</w:t>
      </w:r>
      <w:r w:rsidRPr="00161972">
        <w:rPr>
          <w:rFonts w:hint="eastAsia"/>
          <w:szCs w:val="21"/>
        </w:rPr>
        <w:t>月</w:t>
      </w:r>
      <w:r w:rsidRPr="00161972">
        <w:rPr>
          <w:rFonts w:hint="eastAsia"/>
          <w:szCs w:val="21"/>
        </w:rPr>
        <w:t>1</w:t>
      </w:r>
      <w:r w:rsidR="00E739E2">
        <w:rPr>
          <w:rFonts w:hint="eastAsia"/>
          <w:szCs w:val="21"/>
        </w:rPr>
        <w:t>4</w:t>
      </w:r>
      <w:r w:rsidRPr="00161972">
        <w:rPr>
          <w:rFonts w:hint="eastAsia"/>
          <w:szCs w:val="21"/>
        </w:rPr>
        <w:t>日</w:t>
      </w:r>
    </w:p>
    <w:p w:rsidR="004F6516" w:rsidRPr="004F6516" w:rsidRDefault="004F6516" w:rsidP="004A0C16"/>
    <w:sectPr w:rsidR="004F6516" w:rsidRPr="004F6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E97" w:rsidRDefault="00903E97" w:rsidP="003C53A3">
      <w:r>
        <w:separator/>
      </w:r>
    </w:p>
  </w:endnote>
  <w:endnote w:type="continuationSeparator" w:id="0">
    <w:p w:rsidR="00903E97" w:rsidRDefault="00903E97" w:rsidP="003C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E97" w:rsidRDefault="00903E97" w:rsidP="003C53A3">
      <w:r>
        <w:separator/>
      </w:r>
    </w:p>
  </w:footnote>
  <w:footnote w:type="continuationSeparator" w:id="0">
    <w:p w:rsidR="00903E97" w:rsidRDefault="00903E97" w:rsidP="003C5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7FA"/>
    <w:multiLevelType w:val="hybridMultilevel"/>
    <w:tmpl w:val="7C94B0B4"/>
    <w:lvl w:ilvl="0" w:tplc="C766387C">
      <w:start w:val="3"/>
      <w:numFmt w:val="decimal"/>
      <w:lvlText w:val="%1."/>
      <w:lvlJc w:val="left"/>
      <w:pPr>
        <w:ind w:left="1515" w:hanging="360"/>
      </w:pPr>
      <w:rPr>
        <w:rFonts w:hint="default"/>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1">
    <w:nsid w:val="14DB49BC"/>
    <w:multiLevelType w:val="hybridMultilevel"/>
    <w:tmpl w:val="E89898D4"/>
    <w:lvl w:ilvl="0" w:tplc="FB626FDE">
      <w:start w:val="7"/>
      <w:numFmt w:val="decimal"/>
      <w:lvlText w:val="%1、"/>
      <w:lvlJc w:val="left"/>
      <w:pPr>
        <w:tabs>
          <w:tab w:val="num" w:pos="480"/>
        </w:tabs>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E73894"/>
    <w:multiLevelType w:val="multilevel"/>
    <w:tmpl w:val="384E8D8C"/>
    <w:lvl w:ilvl="0">
      <w:start w:val="1"/>
      <w:numFmt w:val="decimal"/>
      <w:lvlText w:val="（%1）"/>
      <w:lvlJc w:val="left"/>
      <w:pPr>
        <w:ind w:left="1413"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8397110"/>
    <w:multiLevelType w:val="multilevel"/>
    <w:tmpl w:val="384E8D8C"/>
    <w:lvl w:ilvl="0">
      <w:start w:val="1"/>
      <w:numFmt w:val="decimal"/>
      <w:lvlText w:val="（%1）"/>
      <w:lvlJc w:val="left"/>
      <w:pPr>
        <w:ind w:left="1413"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19F69D9"/>
    <w:multiLevelType w:val="hybridMultilevel"/>
    <w:tmpl w:val="C95432BC"/>
    <w:lvl w:ilvl="0" w:tplc="F23CA9FC">
      <w:start w:val="1"/>
      <w:numFmt w:val="japaneseCounting"/>
      <w:lvlText w:val="%1、"/>
      <w:lvlJc w:val="left"/>
      <w:pPr>
        <w:tabs>
          <w:tab w:val="num" w:pos="480"/>
        </w:tabs>
        <w:ind w:left="480" w:hanging="48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E1"/>
    <w:rsid w:val="00063B31"/>
    <w:rsid w:val="00071B1D"/>
    <w:rsid w:val="000806DD"/>
    <w:rsid w:val="000C7A69"/>
    <w:rsid w:val="00244708"/>
    <w:rsid w:val="002C16A3"/>
    <w:rsid w:val="003C53A3"/>
    <w:rsid w:val="003C78B7"/>
    <w:rsid w:val="00402698"/>
    <w:rsid w:val="00406636"/>
    <w:rsid w:val="00441DCD"/>
    <w:rsid w:val="00461CD5"/>
    <w:rsid w:val="004A0C16"/>
    <w:rsid w:val="004E048E"/>
    <w:rsid w:val="004F3611"/>
    <w:rsid w:val="004F3757"/>
    <w:rsid w:val="004F6516"/>
    <w:rsid w:val="005B304E"/>
    <w:rsid w:val="00637DE6"/>
    <w:rsid w:val="0066741E"/>
    <w:rsid w:val="00686628"/>
    <w:rsid w:val="006F38F1"/>
    <w:rsid w:val="007C2ADB"/>
    <w:rsid w:val="007E2B06"/>
    <w:rsid w:val="0081637F"/>
    <w:rsid w:val="00903E97"/>
    <w:rsid w:val="00AD2CEE"/>
    <w:rsid w:val="00C9308F"/>
    <w:rsid w:val="00CE3BB5"/>
    <w:rsid w:val="00E255AC"/>
    <w:rsid w:val="00E53777"/>
    <w:rsid w:val="00E739E2"/>
    <w:rsid w:val="00EA2EB7"/>
    <w:rsid w:val="00F943E1"/>
    <w:rsid w:val="00FE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3C53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3A3"/>
    <w:rPr>
      <w:sz w:val="18"/>
      <w:szCs w:val="18"/>
    </w:rPr>
  </w:style>
  <w:style w:type="paragraph" w:styleId="a4">
    <w:name w:val="footer"/>
    <w:basedOn w:val="a"/>
    <w:link w:val="Char0"/>
    <w:uiPriority w:val="99"/>
    <w:unhideWhenUsed/>
    <w:rsid w:val="003C53A3"/>
    <w:pPr>
      <w:tabs>
        <w:tab w:val="center" w:pos="4153"/>
        <w:tab w:val="right" w:pos="8306"/>
      </w:tabs>
      <w:snapToGrid w:val="0"/>
      <w:jc w:val="left"/>
    </w:pPr>
    <w:rPr>
      <w:sz w:val="18"/>
      <w:szCs w:val="18"/>
    </w:rPr>
  </w:style>
  <w:style w:type="character" w:customStyle="1" w:styleId="Char0">
    <w:name w:val="页脚 Char"/>
    <w:basedOn w:val="a0"/>
    <w:link w:val="a4"/>
    <w:uiPriority w:val="99"/>
    <w:rsid w:val="003C53A3"/>
    <w:rPr>
      <w:sz w:val="18"/>
      <w:szCs w:val="18"/>
    </w:rPr>
  </w:style>
  <w:style w:type="character" w:customStyle="1" w:styleId="2Char">
    <w:name w:val="标题 2 Char"/>
    <w:basedOn w:val="a0"/>
    <w:link w:val="2"/>
    <w:uiPriority w:val="9"/>
    <w:rsid w:val="003C53A3"/>
    <w:rPr>
      <w:rFonts w:asciiTheme="majorHAnsi" w:eastAsiaTheme="majorEastAsia" w:hAnsiTheme="majorHAnsi" w:cstheme="majorBidi"/>
      <w:b/>
      <w:bCs/>
      <w:sz w:val="32"/>
      <w:szCs w:val="32"/>
    </w:rPr>
  </w:style>
  <w:style w:type="paragraph" w:styleId="a5">
    <w:name w:val="List Paragraph"/>
    <w:basedOn w:val="a"/>
    <w:uiPriority w:val="34"/>
    <w:qFormat/>
    <w:rsid w:val="000C7A69"/>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3C53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3A3"/>
    <w:rPr>
      <w:sz w:val="18"/>
      <w:szCs w:val="18"/>
    </w:rPr>
  </w:style>
  <w:style w:type="paragraph" w:styleId="a4">
    <w:name w:val="footer"/>
    <w:basedOn w:val="a"/>
    <w:link w:val="Char0"/>
    <w:uiPriority w:val="99"/>
    <w:unhideWhenUsed/>
    <w:rsid w:val="003C53A3"/>
    <w:pPr>
      <w:tabs>
        <w:tab w:val="center" w:pos="4153"/>
        <w:tab w:val="right" w:pos="8306"/>
      </w:tabs>
      <w:snapToGrid w:val="0"/>
      <w:jc w:val="left"/>
    </w:pPr>
    <w:rPr>
      <w:sz w:val="18"/>
      <w:szCs w:val="18"/>
    </w:rPr>
  </w:style>
  <w:style w:type="character" w:customStyle="1" w:styleId="Char0">
    <w:name w:val="页脚 Char"/>
    <w:basedOn w:val="a0"/>
    <w:link w:val="a4"/>
    <w:uiPriority w:val="99"/>
    <w:rsid w:val="003C53A3"/>
    <w:rPr>
      <w:sz w:val="18"/>
      <w:szCs w:val="18"/>
    </w:rPr>
  </w:style>
  <w:style w:type="character" w:customStyle="1" w:styleId="2Char">
    <w:name w:val="标题 2 Char"/>
    <w:basedOn w:val="a0"/>
    <w:link w:val="2"/>
    <w:uiPriority w:val="9"/>
    <w:rsid w:val="003C53A3"/>
    <w:rPr>
      <w:rFonts w:asciiTheme="majorHAnsi" w:eastAsiaTheme="majorEastAsia" w:hAnsiTheme="majorHAnsi" w:cstheme="majorBidi"/>
      <w:b/>
      <w:bCs/>
      <w:sz w:val="32"/>
      <w:szCs w:val="32"/>
    </w:rPr>
  </w:style>
  <w:style w:type="paragraph" w:styleId="a5">
    <w:name w:val="List Paragraph"/>
    <w:basedOn w:val="a"/>
    <w:uiPriority w:val="34"/>
    <w:qFormat/>
    <w:rsid w:val="000C7A6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0306">
      <w:bodyDiv w:val="1"/>
      <w:marLeft w:val="0"/>
      <w:marRight w:val="0"/>
      <w:marTop w:val="0"/>
      <w:marBottom w:val="0"/>
      <w:divBdr>
        <w:top w:val="none" w:sz="0" w:space="0" w:color="auto"/>
        <w:left w:val="none" w:sz="0" w:space="0" w:color="auto"/>
        <w:bottom w:val="none" w:sz="0" w:space="0" w:color="auto"/>
        <w:right w:val="none" w:sz="0" w:space="0" w:color="auto"/>
      </w:divBdr>
    </w:div>
    <w:div w:id="1241602262">
      <w:bodyDiv w:val="1"/>
      <w:marLeft w:val="0"/>
      <w:marRight w:val="0"/>
      <w:marTop w:val="0"/>
      <w:marBottom w:val="0"/>
      <w:divBdr>
        <w:top w:val="none" w:sz="0" w:space="0" w:color="auto"/>
        <w:left w:val="none" w:sz="0" w:space="0" w:color="auto"/>
        <w:bottom w:val="none" w:sz="0" w:space="0" w:color="auto"/>
        <w:right w:val="none" w:sz="0" w:space="0" w:color="auto"/>
      </w:divBdr>
    </w:div>
    <w:div w:id="1738824412">
      <w:bodyDiv w:val="1"/>
      <w:marLeft w:val="0"/>
      <w:marRight w:val="0"/>
      <w:marTop w:val="0"/>
      <w:marBottom w:val="0"/>
      <w:divBdr>
        <w:top w:val="none" w:sz="0" w:space="0" w:color="auto"/>
        <w:left w:val="none" w:sz="0" w:space="0" w:color="auto"/>
        <w:bottom w:val="none" w:sz="0" w:space="0" w:color="auto"/>
        <w:right w:val="none" w:sz="0" w:space="0" w:color="auto"/>
      </w:divBdr>
    </w:div>
    <w:div w:id="21105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1162</Words>
  <Characters>6624</Characters>
  <Application>Microsoft Office Word</Application>
  <DocSecurity>0</DocSecurity>
  <Lines>55</Lines>
  <Paragraphs>15</Paragraphs>
  <ScaleCrop>false</ScaleCrop>
  <Company>Microsoft</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严长江</dc:creator>
  <cp:lastModifiedBy>严长江</cp:lastModifiedBy>
  <cp:revision>4</cp:revision>
  <dcterms:created xsi:type="dcterms:W3CDTF">2020-06-13T07:25:00Z</dcterms:created>
  <dcterms:modified xsi:type="dcterms:W3CDTF">2020-06-15T05:40:00Z</dcterms:modified>
</cp:coreProperties>
</file>