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96FAF" w:rsidRDefault="00C96FAF"/>
    <w:tbl>
      <w:tblPr>
        <w:tblW w:w="0" w:type="auto"/>
        <w:jc w:val="center"/>
        <w:tblLayout w:type="fixed"/>
        <w:tblLook w:val="0000" w:firstRow="0" w:lastRow="0" w:firstColumn="0" w:lastColumn="0" w:noHBand="0" w:noVBand="0"/>
      </w:tblPr>
      <w:tblGrid>
        <w:gridCol w:w="8177"/>
      </w:tblGrid>
      <w:tr w:rsidR="000F16EB" w:rsidTr="00305684">
        <w:trPr>
          <w:trHeight w:val="1668"/>
          <w:jc w:val="center"/>
        </w:trPr>
        <w:tc>
          <w:tcPr>
            <w:tcW w:w="8177" w:type="dxa"/>
          </w:tcPr>
          <w:p w:rsidR="000F16EB" w:rsidRDefault="000F16EB" w:rsidP="00C96FAF">
            <w:pPr>
              <w:rPr>
                <w:rFonts w:eastAsia="黑体"/>
                <w:spacing w:val="20"/>
                <w:sz w:val="32"/>
              </w:rPr>
            </w:pPr>
          </w:p>
        </w:tc>
      </w:tr>
      <w:tr w:rsidR="000F16EB" w:rsidTr="00305684">
        <w:trPr>
          <w:trHeight w:val="1573"/>
          <w:jc w:val="center"/>
        </w:trPr>
        <w:tc>
          <w:tcPr>
            <w:tcW w:w="8177" w:type="dxa"/>
          </w:tcPr>
          <w:p w:rsidR="00413264" w:rsidRDefault="00DF7213">
            <w:pPr>
              <w:pStyle w:val="af4"/>
              <w:rPr>
                <w:rFonts w:hAnsi="黑体"/>
                <w:spacing w:val="20"/>
                <w:kern w:val="2"/>
                <w:sz w:val="48"/>
                <w:szCs w:val="48"/>
              </w:rPr>
            </w:pPr>
            <w:r w:rsidRPr="009161A3">
              <w:rPr>
                <w:rFonts w:hAnsi="黑体" w:hint="eastAsia"/>
                <w:spacing w:val="20"/>
                <w:kern w:val="2"/>
                <w:sz w:val="48"/>
                <w:szCs w:val="48"/>
              </w:rPr>
              <w:t>钛及钛合金</w:t>
            </w:r>
            <w:r w:rsidR="00413264">
              <w:rPr>
                <w:rFonts w:hAnsi="黑体" w:hint="eastAsia"/>
                <w:spacing w:val="20"/>
                <w:kern w:val="2"/>
                <w:sz w:val="48"/>
                <w:szCs w:val="48"/>
              </w:rPr>
              <w:t>牌号和化学成分</w:t>
            </w:r>
          </w:p>
          <w:p w:rsidR="000F16EB" w:rsidRPr="009161A3" w:rsidRDefault="00413264">
            <w:pPr>
              <w:pStyle w:val="af4"/>
              <w:rPr>
                <w:rFonts w:hAnsi="黑体"/>
                <w:spacing w:val="20"/>
                <w:kern w:val="2"/>
                <w:sz w:val="48"/>
                <w:szCs w:val="48"/>
              </w:rPr>
            </w:pPr>
            <w:r>
              <w:rPr>
                <w:rFonts w:hAnsi="黑体" w:hint="eastAsia"/>
                <w:spacing w:val="20"/>
                <w:kern w:val="2"/>
                <w:sz w:val="48"/>
                <w:szCs w:val="48"/>
              </w:rPr>
              <w:t>（英文版）</w:t>
            </w:r>
          </w:p>
          <w:p w:rsidR="000F16EB" w:rsidRDefault="000F16EB" w:rsidP="00305684">
            <w:pPr>
              <w:spacing w:beforeLines="100" w:before="312" w:afterLines="100" w:after="312"/>
              <w:jc w:val="center"/>
              <w:rPr>
                <w:rFonts w:eastAsia="黑体"/>
                <w:spacing w:val="20"/>
                <w:sz w:val="32"/>
                <w:lang w:val="fr-FR"/>
              </w:rPr>
            </w:pPr>
            <w:r>
              <w:rPr>
                <w:rFonts w:eastAsia="黑体"/>
                <w:spacing w:val="20"/>
                <w:sz w:val="32"/>
                <w:lang w:val="fr-FR"/>
              </w:rPr>
              <w:t>（</w:t>
            </w:r>
            <w:r w:rsidR="00DF7213">
              <w:rPr>
                <w:rFonts w:eastAsia="黑体" w:hint="eastAsia"/>
                <w:spacing w:val="20"/>
                <w:sz w:val="32"/>
                <w:lang w:val="fr-FR"/>
              </w:rPr>
              <w:t>G</w:t>
            </w:r>
            <w:r w:rsidR="00DF7213">
              <w:rPr>
                <w:rFonts w:eastAsia="黑体"/>
                <w:spacing w:val="20"/>
                <w:sz w:val="32"/>
                <w:lang w:val="fr-FR"/>
              </w:rPr>
              <w:t>B</w:t>
            </w:r>
            <w:r w:rsidR="00C96FAF" w:rsidRPr="00C96FAF">
              <w:rPr>
                <w:rFonts w:eastAsia="黑体"/>
                <w:spacing w:val="20"/>
                <w:sz w:val="32"/>
                <w:lang w:val="fr-FR"/>
              </w:rPr>
              <w:t>/</w:t>
            </w:r>
            <w:r w:rsidR="00DF7213" w:rsidRPr="00C96FAF">
              <w:rPr>
                <w:rFonts w:eastAsia="黑体"/>
                <w:spacing w:val="20"/>
                <w:sz w:val="32"/>
                <w:lang w:val="fr-FR"/>
              </w:rPr>
              <w:t xml:space="preserve"> T</w:t>
            </w:r>
            <w:r w:rsidR="00413264">
              <w:rPr>
                <w:rFonts w:eastAsia="黑体"/>
                <w:spacing w:val="20"/>
                <w:sz w:val="32"/>
                <w:lang w:val="fr-FR"/>
              </w:rPr>
              <w:t xml:space="preserve"> </w:t>
            </w:r>
            <w:r w:rsidR="00413264">
              <w:rPr>
                <w:rFonts w:ascii="黑体" w:eastAsia="黑体" w:hint="eastAsia"/>
                <w:spacing w:val="20"/>
                <w:sz w:val="32"/>
                <w:lang w:val="fr-FR"/>
              </w:rPr>
              <w:t>3</w:t>
            </w:r>
            <w:r w:rsidR="00413264">
              <w:rPr>
                <w:rFonts w:ascii="黑体" w:eastAsia="黑体"/>
                <w:spacing w:val="20"/>
                <w:sz w:val="32"/>
                <w:lang w:val="fr-FR"/>
              </w:rPr>
              <w:t>620.1</w:t>
            </w:r>
            <w:r>
              <w:rPr>
                <w:rFonts w:ascii="黑体" w:eastAsia="黑体"/>
                <w:spacing w:val="20"/>
                <w:sz w:val="32"/>
                <w:lang w:val="fr-FR"/>
              </w:rPr>
              <w:t>-</w:t>
            </w:r>
            <w:r w:rsidR="00413264">
              <w:rPr>
                <w:rFonts w:ascii="黑体" w:eastAsia="黑体" w:hint="eastAsia"/>
                <w:spacing w:val="20"/>
                <w:sz w:val="32"/>
                <w:lang w:val="fr-FR"/>
              </w:rPr>
              <w:t>2</w:t>
            </w:r>
            <w:r w:rsidR="00413264">
              <w:rPr>
                <w:rFonts w:ascii="黑体" w:eastAsia="黑体"/>
                <w:spacing w:val="20"/>
                <w:sz w:val="32"/>
                <w:lang w:val="fr-FR"/>
              </w:rPr>
              <w:t xml:space="preserve">016 </w:t>
            </w:r>
            <w:r w:rsidR="00413264">
              <w:rPr>
                <w:rFonts w:ascii="黑体" w:eastAsia="黑体" w:hint="eastAsia"/>
                <w:spacing w:val="20"/>
                <w:sz w:val="32"/>
                <w:lang w:val="fr-FR"/>
              </w:rPr>
              <w:t>en</w:t>
            </w:r>
            <w:r>
              <w:rPr>
                <w:rFonts w:eastAsia="黑体"/>
                <w:spacing w:val="20"/>
                <w:sz w:val="32"/>
                <w:lang w:val="fr-FR"/>
              </w:rPr>
              <w:t>）</w:t>
            </w:r>
          </w:p>
        </w:tc>
      </w:tr>
      <w:tr w:rsidR="000F16EB" w:rsidTr="00305684">
        <w:trPr>
          <w:trHeight w:val="1345"/>
          <w:jc w:val="center"/>
        </w:trPr>
        <w:tc>
          <w:tcPr>
            <w:tcW w:w="8177" w:type="dxa"/>
          </w:tcPr>
          <w:p w:rsidR="000F16EB" w:rsidRPr="00511F77" w:rsidRDefault="000F16EB">
            <w:pPr>
              <w:jc w:val="center"/>
              <w:rPr>
                <w:rFonts w:eastAsia="黑体"/>
                <w:spacing w:val="20"/>
                <w:sz w:val="32"/>
                <w:szCs w:val="32"/>
              </w:rPr>
            </w:pPr>
            <w:r w:rsidRPr="00511F77">
              <w:rPr>
                <w:rFonts w:eastAsia="黑体" w:hint="eastAsia"/>
                <w:spacing w:val="20"/>
                <w:sz w:val="32"/>
                <w:szCs w:val="32"/>
              </w:rPr>
              <w:t>编制说明</w:t>
            </w:r>
          </w:p>
        </w:tc>
      </w:tr>
      <w:tr w:rsidR="000F16EB" w:rsidTr="00305684">
        <w:trPr>
          <w:trHeight w:val="6779"/>
          <w:jc w:val="center"/>
        </w:trPr>
        <w:tc>
          <w:tcPr>
            <w:tcW w:w="8177" w:type="dxa"/>
          </w:tcPr>
          <w:p w:rsidR="000F16EB" w:rsidRDefault="00C941A6" w:rsidP="00413264">
            <w:pPr>
              <w:jc w:val="center"/>
              <w:rPr>
                <w:rFonts w:eastAsia="黑体"/>
                <w:spacing w:val="20"/>
                <w:sz w:val="28"/>
              </w:rPr>
            </w:pPr>
            <w:r>
              <w:rPr>
                <w:rFonts w:eastAsia="黑体" w:hint="eastAsia"/>
                <w:spacing w:val="20"/>
                <w:sz w:val="28"/>
              </w:rPr>
              <w:t>（</w:t>
            </w:r>
            <w:r w:rsidR="001B7D46">
              <w:rPr>
                <w:rFonts w:eastAsia="黑体" w:hint="eastAsia"/>
                <w:spacing w:val="20"/>
                <w:sz w:val="28"/>
              </w:rPr>
              <w:t>送审</w:t>
            </w:r>
            <w:r w:rsidR="000F16EB">
              <w:rPr>
                <w:rFonts w:eastAsia="黑体" w:hint="eastAsia"/>
                <w:spacing w:val="20"/>
                <w:sz w:val="28"/>
              </w:rPr>
              <w:t>稿）</w:t>
            </w:r>
          </w:p>
        </w:tc>
      </w:tr>
      <w:tr w:rsidR="000F16EB" w:rsidTr="00305684">
        <w:trPr>
          <w:trHeight w:val="632"/>
          <w:jc w:val="center"/>
        </w:trPr>
        <w:tc>
          <w:tcPr>
            <w:tcW w:w="8177" w:type="dxa"/>
          </w:tcPr>
          <w:p w:rsidR="000F16EB" w:rsidRPr="00561F73" w:rsidRDefault="000F16EB" w:rsidP="00C14136">
            <w:pPr>
              <w:jc w:val="center"/>
              <w:rPr>
                <w:rFonts w:eastAsia="黑体"/>
                <w:sz w:val="28"/>
              </w:rPr>
            </w:pPr>
            <w:r w:rsidRPr="00561F73">
              <w:rPr>
                <w:rFonts w:eastAsia="黑体"/>
                <w:sz w:val="28"/>
              </w:rPr>
              <w:t>20</w:t>
            </w:r>
            <w:r w:rsidR="006B24CA">
              <w:rPr>
                <w:rFonts w:eastAsia="黑体"/>
                <w:sz w:val="28"/>
              </w:rPr>
              <w:t>20</w:t>
            </w:r>
            <w:r w:rsidRPr="00561F73">
              <w:rPr>
                <w:rFonts w:eastAsia="黑体"/>
                <w:sz w:val="28"/>
              </w:rPr>
              <w:t>-</w:t>
            </w:r>
            <w:r w:rsidR="00C14136">
              <w:rPr>
                <w:rFonts w:eastAsia="黑体"/>
                <w:sz w:val="28"/>
              </w:rPr>
              <w:t>8</w:t>
            </w:r>
          </w:p>
        </w:tc>
      </w:tr>
    </w:tbl>
    <w:p w:rsidR="00EA4AE0" w:rsidRDefault="00EA4AE0">
      <w:pPr>
        <w:pStyle w:val="a"/>
        <w:numPr>
          <w:ilvl w:val="1"/>
          <w:numId w:val="0"/>
        </w:numPr>
        <w:adjustRightInd w:val="0"/>
        <w:snapToGrid w:val="0"/>
        <w:spacing w:beforeLines="0" w:before="0" w:afterLines="0" w:after="0" w:line="288" w:lineRule="auto"/>
        <w:jc w:val="center"/>
        <w:rPr>
          <w:sz w:val="32"/>
          <w:szCs w:val="32"/>
        </w:rPr>
        <w:sectPr w:rsidR="00EA4AE0" w:rsidSect="00332BA9">
          <w:footerReference w:type="default" r:id="rId8"/>
          <w:type w:val="continuous"/>
          <w:pgSz w:w="11906" w:h="16838"/>
          <w:pgMar w:top="1440" w:right="1134" w:bottom="1440" w:left="1418" w:header="851" w:footer="992" w:gutter="0"/>
          <w:pgNumType w:start="1"/>
          <w:cols w:space="720"/>
          <w:docGrid w:type="lines" w:linePitch="312"/>
        </w:sectPr>
      </w:pPr>
    </w:p>
    <w:p w:rsidR="000F16EB" w:rsidRDefault="000F16EB" w:rsidP="00DA3410">
      <w:pPr>
        <w:pStyle w:val="a"/>
        <w:numPr>
          <w:ilvl w:val="1"/>
          <w:numId w:val="0"/>
        </w:numPr>
        <w:adjustRightInd w:val="0"/>
        <w:snapToGrid w:val="0"/>
        <w:spacing w:beforeLines="0" w:before="0" w:afterLines="0" w:after="0" w:line="360" w:lineRule="auto"/>
        <w:jc w:val="center"/>
        <w:rPr>
          <w:b/>
          <w:sz w:val="32"/>
          <w:szCs w:val="32"/>
        </w:rPr>
      </w:pPr>
      <w:r>
        <w:rPr>
          <w:rFonts w:hint="eastAsia"/>
          <w:sz w:val="32"/>
          <w:szCs w:val="32"/>
        </w:rPr>
        <w:lastRenderedPageBreak/>
        <w:t>《</w:t>
      </w:r>
      <w:r w:rsidR="00B71346">
        <w:rPr>
          <w:rFonts w:hint="eastAsia"/>
          <w:sz w:val="32"/>
          <w:szCs w:val="32"/>
        </w:rPr>
        <w:t>钛及钛合金</w:t>
      </w:r>
      <w:r w:rsidR="00037A52">
        <w:rPr>
          <w:rFonts w:hint="eastAsia"/>
          <w:sz w:val="32"/>
          <w:szCs w:val="32"/>
        </w:rPr>
        <w:t>牌号和</w:t>
      </w:r>
      <w:r w:rsidR="001B7D46">
        <w:rPr>
          <w:rFonts w:hint="eastAsia"/>
          <w:sz w:val="32"/>
          <w:szCs w:val="32"/>
        </w:rPr>
        <w:t>化学成分</w:t>
      </w:r>
      <w:r>
        <w:rPr>
          <w:rFonts w:hint="eastAsia"/>
          <w:sz w:val="32"/>
          <w:szCs w:val="32"/>
        </w:rPr>
        <w:t>》</w:t>
      </w:r>
      <w:r w:rsidR="004375C5">
        <w:rPr>
          <w:rFonts w:hint="eastAsia"/>
          <w:sz w:val="32"/>
          <w:szCs w:val="32"/>
        </w:rPr>
        <w:t>英文版</w:t>
      </w:r>
    </w:p>
    <w:p w:rsidR="000F16EB" w:rsidRDefault="000F16EB" w:rsidP="003E53E8">
      <w:pPr>
        <w:spacing w:beforeLines="100" w:before="312" w:afterLines="100" w:after="312"/>
        <w:rPr>
          <w:rFonts w:ascii="黑体" w:eastAsia="黑体" w:hAnsi="黑体"/>
          <w:b/>
          <w:sz w:val="28"/>
          <w:szCs w:val="28"/>
        </w:rPr>
      </w:pPr>
      <w:r>
        <w:rPr>
          <w:rFonts w:ascii="黑体" w:eastAsia="黑体" w:hAnsi="黑体" w:hint="eastAsia"/>
          <w:sz w:val="28"/>
          <w:szCs w:val="28"/>
        </w:rPr>
        <w:t>一、</w:t>
      </w:r>
      <w:r>
        <w:rPr>
          <w:rFonts w:ascii="黑体" w:eastAsia="黑体" w:hAnsi="黑体" w:hint="eastAsia"/>
          <w:b/>
          <w:sz w:val="28"/>
          <w:szCs w:val="28"/>
        </w:rPr>
        <w:t>工作简况</w:t>
      </w:r>
    </w:p>
    <w:p w:rsidR="000F16EB" w:rsidRPr="00A33AD7" w:rsidRDefault="000F16EB" w:rsidP="003E53E8">
      <w:pPr>
        <w:pStyle w:val="a0"/>
        <w:numPr>
          <w:ilvl w:val="2"/>
          <w:numId w:val="0"/>
        </w:numPr>
        <w:spacing w:beforeLines="50" w:before="156" w:afterLines="50" w:after="156"/>
        <w:rPr>
          <w:sz w:val="24"/>
          <w:szCs w:val="24"/>
        </w:rPr>
      </w:pPr>
      <w:r w:rsidRPr="00A33AD7">
        <w:rPr>
          <w:rFonts w:hint="eastAsia"/>
          <w:sz w:val="24"/>
          <w:szCs w:val="24"/>
        </w:rPr>
        <w:t>1</w:t>
      </w:r>
      <w:r w:rsidR="003E53E8">
        <w:rPr>
          <w:sz w:val="24"/>
          <w:szCs w:val="24"/>
        </w:rPr>
        <w:t xml:space="preserve">. </w:t>
      </w:r>
      <w:r w:rsidRPr="00A33AD7">
        <w:rPr>
          <w:rFonts w:hint="eastAsia"/>
          <w:sz w:val="24"/>
          <w:szCs w:val="24"/>
        </w:rPr>
        <w:t>任务来源</w:t>
      </w:r>
    </w:p>
    <w:p w:rsidR="000F16EB" w:rsidRDefault="000F16EB" w:rsidP="008D4FD8">
      <w:pPr>
        <w:pStyle w:val="a0"/>
        <w:numPr>
          <w:ilvl w:val="2"/>
          <w:numId w:val="0"/>
        </w:numPr>
        <w:adjustRightInd w:val="0"/>
        <w:snapToGrid w:val="0"/>
        <w:spacing w:line="300" w:lineRule="auto"/>
        <w:ind w:firstLineChars="200" w:firstLine="480"/>
        <w:rPr>
          <w:rFonts w:ascii="宋体" w:eastAsia="宋体" w:hAnsi="宋体"/>
          <w:color w:val="000000" w:themeColor="text1"/>
          <w:sz w:val="24"/>
          <w:szCs w:val="24"/>
        </w:rPr>
      </w:pPr>
      <w:r w:rsidRPr="00EE7378">
        <w:rPr>
          <w:rFonts w:ascii="宋体" w:eastAsia="宋体" w:hAnsi="宋体"/>
          <w:color w:val="000000" w:themeColor="text1"/>
          <w:sz w:val="24"/>
          <w:szCs w:val="24"/>
        </w:rPr>
        <w:t>根据</w:t>
      </w:r>
      <w:proofErr w:type="gramStart"/>
      <w:r w:rsidR="000D50DC" w:rsidRPr="00F81627">
        <w:rPr>
          <w:rFonts w:ascii="宋体" w:eastAsia="宋体" w:hAnsi="宋体" w:hint="eastAsia"/>
          <w:color w:val="000000" w:themeColor="text1"/>
          <w:sz w:val="24"/>
          <w:szCs w:val="24"/>
        </w:rPr>
        <w:t>国标委</w:t>
      </w:r>
      <w:proofErr w:type="gramEnd"/>
      <w:r w:rsidR="000D50DC" w:rsidRPr="00F81627">
        <w:rPr>
          <w:rFonts w:ascii="宋体" w:eastAsia="宋体" w:hAnsi="宋体" w:hint="eastAsia"/>
          <w:color w:val="000000" w:themeColor="text1"/>
          <w:sz w:val="24"/>
          <w:szCs w:val="24"/>
        </w:rPr>
        <w:t>发〔2</w:t>
      </w:r>
      <w:r w:rsidR="000D50DC" w:rsidRPr="00EE7378">
        <w:rPr>
          <w:rFonts w:ascii="宋体" w:eastAsia="宋体" w:hAnsi="宋体" w:hint="eastAsia"/>
          <w:color w:val="000000" w:themeColor="text1"/>
          <w:sz w:val="24"/>
          <w:szCs w:val="24"/>
        </w:rPr>
        <w:t>01</w:t>
      </w:r>
      <w:r w:rsidR="000D50DC">
        <w:rPr>
          <w:rFonts w:ascii="宋体" w:eastAsia="宋体" w:hAnsi="宋体"/>
          <w:color w:val="000000" w:themeColor="text1"/>
          <w:sz w:val="24"/>
          <w:szCs w:val="24"/>
        </w:rPr>
        <w:t>9</w:t>
      </w:r>
      <w:r w:rsidR="000D50DC" w:rsidRPr="00EE7378">
        <w:rPr>
          <w:rFonts w:ascii="宋体" w:eastAsia="宋体" w:hAnsi="宋体" w:hint="eastAsia"/>
          <w:color w:val="000000" w:themeColor="text1"/>
          <w:sz w:val="24"/>
          <w:szCs w:val="24"/>
        </w:rPr>
        <w:t>〕</w:t>
      </w:r>
      <w:r w:rsidR="000D50DC">
        <w:rPr>
          <w:rFonts w:ascii="宋体" w:eastAsia="宋体" w:hAnsi="宋体"/>
          <w:color w:val="000000" w:themeColor="text1"/>
          <w:sz w:val="24"/>
          <w:szCs w:val="24"/>
        </w:rPr>
        <w:t>35</w:t>
      </w:r>
      <w:r w:rsidR="000D50DC" w:rsidRPr="00EE7378">
        <w:rPr>
          <w:rFonts w:ascii="宋体" w:eastAsia="宋体" w:hAnsi="宋体" w:hint="eastAsia"/>
          <w:color w:val="000000" w:themeColor="text1"/>
          <w:sz w:val="24"/>
          <w:szCs w:val="24"/>
        </w:rPr>
        <w:t>号</w:t>
      </w:r>
      <w:r w:rsidR="00362472" w:rsidRPr="00F81627">
        <w:rPr>
          <w:rFonts w:ascii="宋体" w:eastAsia="宋体" w:hAnsi="宋体" w:hint="eastAsia"/>
          <w:color w:val="000000" w:themeColor="text1"/>
          <w:sz w:val="24"/>
          <w:szCs w:val="24"/>
        </w:rPr>
        <w:t>《</w:t>
      </w:r>
      <w:r w:rsidR="00FA0B55">
        <w:rPr>
          <w:rFonts w:ascii="宋体" w:eastAsia="宋体" w:hAnsi="宋体" w:hint="eastAsia"/>
          <w:color w:val="000000" w:themeColor="text1"/>
          <w:sz w:val="24"/>
          <w:szCs w:val="24"/>
        </w:rPr>
        <w:t>国家标准化管理委员会关于下达防盗保险柜（箱）等513项国家标准外文版计划的通知</w:t>
      </w:r>
      <w:r w:rsidR="00362472" w:rsidRPr="00F81627">
        <w:rPr>
          <w:rFonts w:ascii="宋体" w:eastAsia="宋体" w:hAnsi="宋体" w:hint="eastAsia"/>
          <w:color w:val="000000" w:themeColor="text1"/>
          <w:sz w:val="24"/>
          <w:szCs w:val="24"/>
        </w:rPr>
        <w:t>》</w:t>
      </w:r>
      <w:r w:rsidRPr="00EE7378">
        <w:rPr>
          <w:rFonts w:ascii="宋体" w:eastAsia="宋体" w:hAnsi="宋体" w:hint="eastAsia"/>
          <w:color w:val="000000" w:themeColor="text1"/>
          <w:sz w:val="24"/>
          <w:szCs w:val="24"/>
        </w:rPr>
        <w:t>的要求，由</w:t>
      </w:r>
      <w:proofErr w:type="gramStart"/>
      <w:r w:rsidRPr="00EE7378">
        <w:rPr>
          <w:rFonts w:ascii="宋体" w:eastAsia="宋体" w:hAnsi="宋体"/>
          <w:color w:val="000000" w:themeColor="text1"/>
          <w:sz w:val="24"/>
          <w:szCs w:val="24"/>
        </w:rPr>
        <w:t>宝钛集团</w:t>
      </w:r>
      <w:proofErr w:type="gramEnd"/>
      <w:r w:rsidRPr="00EE7378">
        <w:rPr>
          <w:rFonts w:ascii="宋体" w:eastAsia="宋体" w:hAnsi="宋体"/>
          <w:color w:val="000000" w:themeColor="text1"/>
          <w:sz w:val="24"/>
          <w:szCs w:val="24"/>
        </w:rPr>
        <w:t>有限公司</w:t>
      </w:r>
      <w:r w:rsidR="002601BE">
        <w:rPr>
          <w:rFonts w:ascii="宋体" w:eastAsia="宋体" w:hAnsi="宋体" w:hint="eastAsia"/>
          <w:color w:val="000000" w:themeColor="text1"/>
          <w:sz w:val="24"/>
          <w:szCs w:val="24"/>
        </w:rPr>
        <w:t>等单位</w:t>
      </w:r>
      <w:r w:rsidRPr="00EE7378">
        <w:rPr>
          <w:rFonts w:ascii="宋体" w:eastAsia="宋体" w:hAnsi="宋体" w:hint="eastAsia"/>
          <w:color w:val="000000" w:themeColor="text1"/>
          <w:sz w:val="24"/>
          <w:szCs w:val="24"/>
        </w:rPr>
        <w:t>负责</w:t>
      </w:r>
      <w:r w:rsidR="002601BE">
        <w:rPr>
          <w:rFonts w:ascii="宋体" w:eastAsia="宋体" w:hAnsi="宋体" w:hint="eastAsia"/>
          <w:color w:val="000000" w:themeColor="text1"/>
          <w:sz w:val="24"/>
          <w:szCs w:val="24"/>
        </w:rPr>
        <w:t>翻译</w:t>
      </w:r>
      <w:r w:rsidRPr="00EE7378">
        <w:rPr>
          <w:rFonts w:ascii="宋体" w:eastAsia="宋体" w:hAnsi="宋体" w:hint="eastAsia"/>
          <w:color w:val="000000" w:themeColor="text1"/>
          <w:sz w:val="24"/>
          <w:szCs w:val="24"/>
        </w:rPr>
        <w:t>《</w:t>
      </w:r>
      <w:r w:rsidR="00EE7378" w:rsidRPr="00EE7378">
        <w:rPr>
          <w:rFonts w:ascii="宋体" w:eastAsia="宋体" w:hAnsi="宋体" w:hint="eastAsia"/>
          <w:color w:val="000000" w:themeColor="text1"/>
          <w:sz w:val="24"/>
          <w:szCs w:val="24"/>
        </w:rPr>
        <w:t>钛及钛合金</w:t>
      </w:r>
      <w:r w:rsidR="002601BE">
        <w:rPr>
          <w:rFonts w:ascii="宋体" w:eastAsia="宋体" w:hAnsi="宋体" w:hint="eastAsia"/>
          <w:color w:val="000000" w:themeColor="text1"/>
          <w:sz w:val="24"/>
          <w:szCs w:val="24"/>
        </w:rPr>
        <w:t>牌号和化学成分</w:t>
      </w:r>
      <w:r w:rsidRPr="00EE7378">
        <w:rPr>
          <w:rFonts w:ascii="宋体" w:eastAsia="宋体" w:hAnsi="宋体" w:hint="eastAsia"/>
          <w:color w:val="000000" w:themeColor="text1"/>
          <w:sz w:val="24"/>
          <w:szCs w:val="24"/>
        </w:rPr>
        <w:t>》</w:t>
      </w:r>
      <w:r w:rsidR="00287F94" w:rsidRPr="00EE7378">
        <w:rPr>
          <w:rFonts w:ascii="宋体" w:eastAsia="宋体" w:hAnsi="宋体" w:hint="eastAsia"/>
          <w:color w:val="000000" w:themeColor="text1"/>
          <w:sz w:val="24"/>
          <w:szCs w:val="24"/>
        </w:rPr>
        <w:t>国家</w:t>
      </w:r>
      <w:r w:rsidR="003C07CA" w:rsidRPr="00EE7378">
        <w:rPr>
          <w:rFonts w:ascii="宋体" w:eastAsia="宋体" w:hAnsi="宋体" w:hint="eastAsia"/>
          <w:color w:val="000000" w:themeColor="text1"/>
          <w:sz w:val="24"/>
          <w:szCs w:val="24"/>
        </w:rPr>
        <w:t>标准</w:t>
      </w:r>
      <w:r w:rsidR="002601BE">
        <w:rPr>
          <w:rFonts w:ascii="宋体" w:eastAsia="宋体" w:hAnsi="宋体" w:hint="eastAsia"/>
          <w:color w:val="000000" w:themeColor="text1"/>
          <w:sz w:val="24"/>
          <w:szCs w:val="24"/>
        </w:rPr>
        <w:t>英文版</w:t>
      </w:r>
      <w:r w:rsidRPr="00EE7378">
        <w:rPr>
          <w:rFonts w:ascii="宋体" w:eastAsia="宋体" w:hAnsi="宋体" w:hint="eastAsia"/>
          <w:color w:val="000000" w:themeColor="text1"/>
          <w:sz w:val="24"/>
          <w:szCs w:val="24"/>
        </w:rPr>
        <w:t>。项目计划编号：</w:t>
      </w:r>
      <w:r w:rsidR="002601BE" w:rsidRPr="002601BE">
        <w:rPr>
          <w:rFonts w:ascii="宋体" w:eastAsia="宋体" w:hAnsi="宋体"/>
          <w:color w:val="000000" w:themeColor="text1"/>
          <w:sz w:val="24"/>
          <w:szCs w:val="24"/>
        </w:rPr>
        <w:t>W20191106</w:t>
      </w:r>
      <w:r w:rsidRPr="00EE7378">
        <w:rPr>
          <w:rFonts w:ascii="宋体" w:eastAsia="宋体" w:hAnsi="宋体" w:hint="eastAsia"/>
          <w:color w:val="000000" w:themeColor="text1"/>
          <w:sz w:val="24"/>
          <w:szCs w:val="24"/>
        </w:rPr>
        <w:t>，计划完成年限为20</w:t>
      </w:r>
      <w:r w:rsidR="00EE7378" w:rsidRPr="00EE7378">
        <w:rPr>
          <w:rFonts w:ascii="宋体" w:eastAsia="宋体" w:hAnsi="宋体"/>
          <w:color w:val="000000" w:themeColor="text1"/>
          <w:sz w:val="24"/>
          <w:szCs w:val="24"/>
        </w:rPr>
        <w:t>20</w:t>
      </w:r>
      <w:r w:rsidRPr="00EE7378">
        <w:rPr>
          <w:rFonts w:ascii="宋体" w:eastAsia="宋体" w:hAnsi="宋体" w:hint="eastAsia"/>
          <w:color w:val="000000" w:themeColor="text1"/>
          <w:sz w:val="24"/>
          <w:szCs w:val="24"/>
        </w:rPr>
        <w:t>年。</w:t>
      </w:r>
    </w:p>
    <w:p w:rsidR="00525ED3" w:rsidRPr="00E8070E" w:rsidRDefault="00525ED3" w:rsidP="00525ED3">
      <w:pPr>
        <w:widowControl/>
        <w:numPr>
          <w:ilvl w:val="2"/>
          <w:numId w:val="0"/>
        </w:numPr>
        <w:spacing w:beforeLines="50" w:before="156" w:afterLines="50" w:after="156"/>
        <w:outlineLvl w:val="2"/>
        <w:rPr>
          <w:rFonts w:ascii="黑体" w:eastAsia="黑体"/>
          <w:kern w:val="0"/>
          <w:sz w:val="24"/>
        </w:rPr>
      </w:pPr>
      <w:r w:rsidRPr="00E8070E">
        <w:rPr>
          <w:rFonts w:ascii="黑体" w:eastAsia="黑体" w:hint="eastAsia"/>
          <w:kern w:val="0"/>
          <w:sz w:val="24"/>
        </w:rPr>
        <w:t>2.</w:t>
      </w:r>
      <w:r w:rsidRPr="00E8070E">
        <w:rPr>
          <w:rFonts w:ascii="黑体" w:eastAsia="黑体"/>
          <w:kern w:val="0"/>
          <w:sz w:val="24"/>
        </w:rPr>
        <w:t xml:space="preserve"> </w:t>
      </w:r>
      <w:r w:rsidRPr="00E8070E">
        <w:rPr>
          <w:rFonts w:ascii="黑体" w:eastAsia="黑体" w:hint="eastAsia"/>
          <w:kern w:val="0"/>
          <w:sz w:val="24"/>
        </w:rPr>
        <w:t>项目背景</w:t>
      </w:r>
    </w:p>
    <w:p w:rsidR="009562B8" w:rsidRPr="009562B8" w:rsidRDefault="009562B8" w:rsidP="008C4978">
      <w:pPr>
        <w:kinsoku w:val="0"/>
        <w:overflowPunct w:val="0"/>
        <w:autoSpaceDE w:val="0"/>
        <w:autoSpaceDN w:val="0"/>
        <w:spacing w:line="300" w:lineRule="auto"/>
        <w:ind w:firstLineChars="200" w:firstLine="480"/>
        <w:rPr>
          <w:rFonts w:hAnsi="宋体"/>
          <w:bCs/>
          <w:sz w:val="24"/>
        </w:rPr>
      </w:pPr>
      <w:r w:rsidRPr="009562B8">
        <w:rPr>
          <w:rFonts w:hAnsi="宋体" w:hint="eastAsia"/>
          <w:bCs/>
          <w:sz w:val="24"/>
        </w:rPr>
        <w:t>金属钛的工业化生产始于</w:t>
      </w:r>
      <w:r w:rsidRPr="009562B8">
        <w:rPr>
          <w:rFonts w:hAnsi="宋体" w:hint="eastAsia"/>
          <w:bCs/>
          <w:sz w:val="24"/>
        </w:rPr>
        <w:t>1948</w:t>
      </w:r>
      <w:r w:rsidRPr="009562B8">
        <w:rPr>
          <w:rFonts w:hAnsi="宋体" w:hint="eastAsia"/>
          <w:bCs/>
          <w:sz w:val="24"/>
        </w:rPr>
        <w:t>年，它是伴随着航空工业及军事工业的发展而兴起的新兴工业。由于钛具有密度小、比强度高、导热系数低、耐高温、耐腐蚀等优点，因而广泛地用于航空、航天、石油、化工、海洋、建筑、体育休闲及日常用品领域。近几年，世界劳动市场持续改善，大宗商品价格有所上涨，国际贸易增速放缓。同时，国际直接投资增长缓慢，全球债务持续积累，金融市场出现泡沫。但世界钛工业受全球经济企稳的影响，航空航天、一般工业、能源和石化等领域的钛需求开始回升，导致世界钛工业的产量开始上升。钛工业开始逐渐盘出低谷，进入新一轮上升通道，呈现出一些与以往不同的发展特点，整个产业正向着诸多利好的方面发展。同时，世界主要国家在“大飞机计划”、“空间站计划”、“舰船建造计划”和“核电规划”等计划牵引下，对高端钛材的需求也呈逐年快速增长的趋势。</w:t>
      </w:r>
    </w:p>
    <w:p w:rsidR="009562B8" w:rsidRDefault="009562B8" w:rsidP="008C4978">
      <w:pPr>
        <w:kinsoku w:val="0"/>
        <w:overflowPunct w:val="0"/>
        <w:autoSpaceDE w:val="0"/>
        <w:autoSpaceDN w:val="0"/>
        <w:spacing w:line="300" w:lineRule="auto"/>
        <w:ind w:firstLineChars="200" w:firstLine="480"/>
        <w:rPr>
          <w:rFonts w:hAnsi="宋体"/>
          <w:bCs/>
          <w:sz w:val="24"/>
        </w:rPr>
      </w:pPr>
      <w:r w:rsidRPr="009562B8">
        <w:rPr>
          <w:rFonts w:hAnsi="宋体" w:hint="eastAsia"/>
          <w:bCs/>
          <w:sz w:val="24"/>
        </w:rPr>
        <w:t>随着中国对外贸易的迅速发展，</w:t>
      </w:r>
      <w:r w:rsidRPr="009562B8">
        <w:rPr>
          <w:rFonts w:hAnsi="宋体" w:hint="eastAsia"/>
          <w:bCs/>
          <w:sz w:val="24"/>
        </w:rPr>
        <w:t xml:space="preserve"> </w:t>
      </w:r>
      <w:r w:rsidRPr="009562B8">
        <w:rPr>
          <w:rFonts w:hAnsi="宋体" w:hint="eastAsia"/>
          <w:bCs/>
          <w:sz w:val="24"/>
        </w:rPr>
        <w:t>特别是实施“一带一路”国家战略以来，</w:t>
      </w:r>
      <w:r w:rsidRPr="009562B8">
        <w:rPr>
          <w:rFonts w:hAnsi="宋体" w:hint="eastAsia"/>
          <w:bCs/>
          <w:sz w:val="24"/>
        </w:rPr>
        <w:t xml:space="preserve"> </w:t>
      </w:r>
      <w:r w:rsidRPr="009562B8">
        <w:rPr>
          <w:rFonts w:hAnsi="宋体" w:hint="eastAsia"/>
          <w:bCs/>
          <w:sz w:val="24"/>
        </w:rPr>
        <w:t>我国与“一带一路”沿线国家的重大工程项目合作不断增多。按照《深化标准化工作改革方案》（</w:t>
      </w:r>
      <w:r w:rsidRPr="009562B8">
        <w:rPr>
          <w:rFonts w:hAnsi="宋体" w:hint="eastAsia"/>
          <w:bCs/>
          <w:sz w:val="24"/>
        </w:rPr>
        <w:t xml:space="preserve"> </w:t>
      </w:r>
      <w:r w:rsidRPr="009562B8">
        <w:rPr>
          <w:rFonts w:hAnsi="宋体" w:hint="eastAsia"/>
          <w:bCs/>
          <w:sz w:val="24"/>
        </w:rPr>
        <w:t>国发〔</w:t>
      </w:r>
      <w:r w:rsidRPr="009562B8">
        <w:rPr>
          <w:rFonts w:hAnsi="宋体" w:hint="eastAsia"/>
          <w:bCs/>
          <w:sz w:val="24"/>
        </w:rPr>
        <w:t>2015</w:t>
      </w:r>
      <w:r w:rsidRPr="009562B8">
        <w:rPr>
          <w:rFonts w:hAnsi="宋体" w:hint="eastAsia"/>
          <w:bCs/>
          <w:sz w:val="24"/>
        </w:rPr>
        <w:t>〕</w:t>
      </w:r>
      <w:r w:rsidR="006413E1">
        <w:rPr>
          <w:rFonts w:hAnsi="宋体" w:hint="eastAsia"/>
          <w:bCs/>
          <w:sz w:val="24"/>
        </w:rPr>
        <w:t>13</w:t>
      </w:r>
      <w:r w:rsidRPr="009562B8">
        <w:rPr>
          <w:rFonts w:hAnsi="宋体" w:hint="eastAsia"/>
          <w:bCs/>
          <w:sz w:val="24"/>
        </w:rPr>
        <w:t>号）和《加快中国标准“走出去”助推国际产能和装备制造合作工作方案》（</w:t>
      </w:r>
      <w:r w:rsidRPr="009562B8">
        <w:rPr>
          <w:rFonts w:hAnsi="宋体" w:hint="eastAsia"/>
          <w:bCs/>
          <w:sz w:val="24"/>
        </w:rPr>
        <w:t xml:space="preserve"> </w:t>
      </w:r>
      <w:r w:rsidRPr="009562B8">
        <w:rPr>
          <w:rFonts w:hAnsi="宋体" w:hint="eastAsia"/>
          <w:bCs/>
          <w:sz w:val="24"/>
        </w:rPr>
        <w:t>国质检标联</w:t>
      </w:r>
      <w:r w:rsidRPr="009562B8">
        <w:rPr>
          <w:rFonts w:hAnsi="宋体" w:hint="eastAsia"/>
          <w:bCs/>
          <w:sz w:val="24"/>
        </w:rPr>
        <w:t>2015</w:t>
      </w:r>
      <w:proofErr w:type="gramStart"/>
      <w:r w:rsidRPr="009562B8">
        <w:rPr>
          <w:rFonts w:hAnsi="宋体" w:hint="eastAsia"/>
          <w:bCs/>
          <w:sz w:val="24"/>
        </w:rPr>
        <w:t>〕</w:t>
      </w:r>
      <w:proofErr w:type="gramEnd"/>
      <w:r w:rsidR="006413E1">
        <w:rPr>
          <w:rFonts w:hAnsi="宋体" w:hint="eastAsia"/>
          <w:bCs/>
          <w:sz w:val="24"/>
        </w:rPr>
        <w:t>272</w:t>
      </w:r>
      <w:r w:rsidRPr="009562B8">
        <w:rPr>
          <w:rFonts w:hAnsi="宋体" w:hint="eastAsia"/>
          <w:bCs/>
          <w:sz w:val="24"/>
        </w:rPr>
        <w:t>号）的要求，为满足国际贸易及经济、</w:t>
      </w:r>
      <w:r w:rsidRPr="009562B8">
        <w:rPr>
          <w:rFonts w:hAnsi="宋体" w:hint="eastAsia"/>
          <w:bCs/>
          <w:sz w:val="24"/>
        </w:rPr>
        <w:t xml:space="preserve"> </w:t>
      </w:r>
      <w:r w:rsidRPr="009562B8">
        <w:rPr>
          <w:rFonts w:hAnsi="宋体" w:hint="eastAsia"/>
          <w:bCs/>
          <w:sz w:val="24"/>
        </w:rPr>
        <w:t>技术交流需求，以及中国标准“走出去”战略需要，</w:t>
      </w:r>
      <w:r w:rsidRPr="009562B8">
        <w:rPr>
          <w:rFonts w:hAnsi="宋体" w:hint="eastAsia"/>
          <w:bCs/>
          <w:sz w:val="24"/>
        </w:rPr>
        <w:t>GB/T 3620.1-2016</w:t>
      </w:r>
      <w:r w:rsidRPr="009562B8">
        <w:rPr>
          <w:rFonts w:hAnsi="宋体" w:hint="eastAsia"/>
          <w:bCs/>
          <w:sz w:val="24"/>
        </w:rPr>
        <w:t>《钛及钛合金牌号和化学成分》作为钛工业的最重要基础标准，急需推广至“一带一路”国家沿线及世界范围。</w:t>
      </w:r>
    </w:p>
    <w:p w:rsidR="00652262" w:rsidRPr="00652262" w:rsidRDefault="00652262" w:rsidP="00652262">
      <w:pPr>
        <w:pStyle w:val="a0"/>
        <w:numPr>
          <w:ilvl w:val="2"/>
          <w:numId w:val="0"/>
        </w:numPr>
        <w:spacing w:beforeLines="50" w:before="156" w:afterLines="50" w:after="156"/>
        <w:rPr>
          <w:sz w:val="24"/>
          <w:szCs w:val="24"/>
        </w:rPr>
      </w:pPr>
      <w:r w:rsidRPr="00652262">
        <w:rPr>
          <w:sz w:val="24"/>
          <w:szCs w:val="24"/>
        </w:rPr>
        <w:t>3</w:t>
      </w:r>
      <w:r w:rsidRPr="00652262">
        <w:rPr>
          <w:rFonts w:hint="eastAsia"/>
          <w:sz w:val="24"/>
          <w:szCs w:val="24"/>
        </w:rPr>
        <w:t>．主要工作过程</w:t>
      </w:r>
    </w:p>
    <w:p w:rsidR="00652262" w:rsidRPr="00276684" w:rsidRDefault="00652262" w:rsidP="00652262">
      <w:pPr>
        <w:spacing w:line="300" w:lineRule="auto"/>
        <w:ind w:firstLineChars="200" w:firstLine="480"/>
        <w:rPr>
          <w:rFonts w:ascii="宋体" w:hAnsi="宋体"/>
          <w:kern w:val="0"/>
          <w:sz w:val="24"/>
        </w:rPr>
      </w:pPr>
      <w:proofErr w:type="gramStart"/>
      <w:r w:rsidRPr="00276684">
        <w:rPr>
          <w:rFonts w:ascii="宋体" w:hAnsi="宋体" w:hint="eastAsia"/>
          <w:kern w:val="0"/>
          <w:sz w:val="24"/>
        </w:rPr>
        <w:t>宝钛集团</w:t>
      </w:r>
      <w:proofErr w:type="gramEnd"/>
      <w:r w:rsidRPr="00276684">
        <w:rPr>
          <w:rFonts w:ascii="宋体" w:hAnsi="宋体" w:hint="eastAsia"/>
          <w:kern w:val="0"/>
          <w:sz w:val="24"/>
        </w:rPr>
        <w:t>有限公司在接到该标准的制定任务后，成立了标准</w:t>
      </w:r>
      <w:r w:rsidR="00D536F0">
        <w:rPr>
          <w:rFonts w:ascii="宋体" w:hAnsi="宋体" w:hint="eastAsia"/>
          <w:kern w:val="0"/>
          <w:sz w:val="24"/>
        </w:rPr>
        <w:t>翻译</w:t>
      </w:r>
      <w:r w:rsidRPr="00276684">
        <w:rPr>
          <w:rFonts w:ascii="宋体" w:hAnsi="宋体" w:hint="eastAsia"/>
          <w:kern w:val="0"/>
          <w:sz w:val="24"/>
        </w:rPr>
        <w:t>编写组，召开了标准项目编制启动会议，对标准编写工作进行了部署和分工，主要工作过程经过了以下几个阶段。</w:t>
      </w:r>
    </w:p>
    <w:p w:rsidR="00652262" w:rsidRPr="00253823" w:rsidRDefault="00652262" w:rsidP="00E37D1E">
      <w:pPr>
        <w:numPr>
          <w:ilvl w:val="1"/>
          <w:numId w:val="4"/>
        </w:numPr>
        <w:spacing w:beforeLines="50" w:before="156" w:afterLines="50" w:after="156"/>
        <w:ind w:left="357" w:hanging="357"/>
        <w:rPr>
          <w:rFonts w:ascii="黑体" w:eastAsia="黑体"/>
          <w:color w:val="000000"/>
          <w:sz w:val="24"/>
        </w:rPr>
      </w:pPr>
      <w:r w:rsidRPr="00253823">
        <w:rPr>
          <w:rFonts w:ascii="黑体" w:eastAsia="黑体"/>
          <w:color w:val="000000"/>
          <w:sz w:val="24"/>
        </w:rPr>
        <w:t xml:space="preserve"> </w:t>
      </w:r>
      <w:r w:rsidRPr="00253823">
        <w:rPr>
          <w:rFonts w:ascii="黑体" w:eastAsia="黑体" w:hint="eastAsia"/>
          <w:color w:val="000000"/>
          <w:sz w:val="24"/>
        </w:rPr>
        <w:t>起草阶段</w:t>
      </w:r>
    </w:p>
    <w:p w:rsidR="00652262" w:rsidRPr="004E396B" w:rsidRDefault="00652262" w:rsidP="00652262">
      <w:pPr>
        <w:spacing w:line="300" w:lineRule="auto"/>
        <w:ind w:firstLineChars="200" w:firstLine="480"/>
        <w:rPr>
          <w:rFonts w:ascii="宋体" w:hAnsi="宋体"/>
          <w:kern w:val="0"/>
          <w:sz w:val="24"/>
        </w:rPr>
      </w:pPr>
      <w:r w:rsidRPr="004E396B">
        <w:rPr>
          <w:rFonts w:ascii="宋体" w:hAnsi="宋体" w:hint="eastAsia"/>
          <w:kern w:val="0"/>
          <w:sz w:val="24"/>
        </w:rPr>
        <w:t>本标准依据</w:t>
      </w:r>
      <w:r w:rsidR="008E3BFB">
        <w:rPr>
          <w:rFonts w:ascii="宋体" w:hAnsi="宋体" w:hint="eastAsia"/>
          <w:kern w:val="0"/>
          <w:sz w:val="24"/>
        </w:rPr>
        <w:t>G</w:t>
      </w:r>
      <w:r w:rsidR="008E3BFB">
        <w:rPr>
          <w:rFonts w:ascii="宋体" w:hAnsi="宋体"/>
          <w:kern w:val="0"/>
          <w:sz w:val="24"/>
        </w:rPr>
        <w:t>B/T 3620.1-2016</w:t>
      </w:r>
      <w:r w:rsidR="008E3BFB" w:rsidRPr="00253823">
        <w:rPr>
          <w:rFonts w:ascii="宋体" w:hAnsi="宋体" w:hint="eastAsia"/>
          <w:color w:val="000000"/>
          <w:kern w:val="0"/>
          <w:sz w:val="24"/>
        </w:rPr>
        <w:t>《</w:t>
      </w:r>
      <w:r w:rsidR="008E3BFB" w:rsidRPr="009F444E">
        <w:rPr>
          <w:rFonts w:ascii="宋体" w:hAnsi="宋体" w:hint="eastAsia"/>
          <w:color w:val="000000"/>
          <w:kern w:val="0"/>
          <w:sz w:val="24"/>
        </w:rPr>
        <w:t>钛及钛合金</w:t>
      </w:r>
      <w:r w:rsidR="008E3BFB">
        <w:rPr>
          <w:rFonts w:ascii="宋体" w:hAnsi="宋体" w:hint="eastAsia"/>
          <w:color w:val="000000"/>
          <w:kern w:val="0"/>
          <w:sz w:val="24"/>
        </w:rPr>
        <w:t>牌号和化学成分</w:t>
      </w:r>
      <w:r w:rsidR="008E3BFB" w:rsidRPr="00253823">
        <w:rPr>
          <w:rFonts w:ascii="宋体" w:hAnsi="宋体" w:hint="eastAsia"/>
          <w:color w:val="000000"/>
          <w:kern w:val="0"/>
          <w:sz w:val="24"/>
        </w:rPr>
        <w:t>》</w:t>
      </w:r>
      <w:r w:rsidR="00F803E0">
        <w:rPr>
          <w:rFonts w:ascii="宋体" w:hAnsi="宋体" w:hint="eastAsia"/>
          <w:color w:val="000000"/>
          <w:kern w:val="0"/>
          <w:sz w:val="24"/>
        </w:rPr>
        <w:t>进行翻译</w:t>
      </w:r>
      <w:r w:rsidRPr="004E396B">
        <w:rPr>
          <w:rFonts w:ascii="宋体" w:hAnsi="宋体" w:hint="eastAsia"/>
          <w:kern w:val="0"/>
          <w:sz w:val="24"/>
        </w:rPr>
        <w:t>。</w:t>
      </w:r>
    </w:p>
    <w:p w:rsidR="00652262" w:rsidRPr="00253823" w:rsidRDefault="00652262" w:rsidP="00652262">
      <w:pPr>
        <w:spacing w:line="300" w:lineRule="auto"/>
        <w:ind w:firstLineChars="200" w:firstLine="480"/>
        <w:rPr>
          <w:rFonts w:ascii="宋体" w:hAnsi="宋体"/>
          <w:color w:val="000000"/>
          <w:kern w:val="0"/>
          <w:sz w:val="24"/>
        </w:rPr>
      </w:pPr>
      <w:r w:rsidRPr="00253823">
        <w:rPr>
          <w:rFonts w:ascii="宋体" w:hAnsi="宋体" w:hint="eastAsia"/>
          <w:color w:val="000000"/>
          <w:kern w:val="0"/>
          <w:sz w:val="24"/>
        </w:rPr>
        <w:t>1）20</w:t>
      </w:r>
      <w:r w:rsidR="00F803E0">
        <w:rPr>
          <w:rFonts w:ascii="宋体" w:hAnsi="宋体"/>
          <w:color w:val="000000"/>
          <w:kern w:val="0"/>
          <w:sz w:val="24"/>
        </w:rPr>
        <w:t>20</w:t>
      </w:r>
      <w:r w:rsidRPr="00253823">
        <w:rPr>
          <w:rFonts w:ascii="宋体" w:hAnsi="宋体" w:hint="eastAsia"/>
          <w:color w:val="000000"/>
          <w:kern w:val="0"/>
          <w:sz w:val="24"/>
        </w:rPr>
        <w:t>年</w:t>
      </w:r>
      <w:r>
        <w:rPr>
          <w:rFonts w:ascii="宋体" w:hAnsi="宋体"/>
          <w:color w:val="000000"/>
          <w:kern w:val="0"/>
          <w:sz w:val="24"/>
        </w:rPr>
        <w:t>1</w:t>
      </w:r>
      <w:r w:rsidRPr="00253823">
        <w:rPr>
          <w:rFonts w:ascii="宋体" w:hAnsi="宋体" w:hint="eastAsia"/>
          <w:color w:val="000000"/>
          <w:kern w:val="0"/>
          <w:sz w:val="24"/>
        </w:rPr>
        <w:t>月成立标准编制组，并明确了工作的职能和任务。</w:t>
      </w:r>
    </w:p>
    <w:p w:rsidR="00652262" w:rsidRPr="00253823" w:rsidRDefault="00652262" w:rsidP="00652262">
      <w:pPr>
        <w:spacing w:line="300" w:lineRule="auto"/>
        <w:ind w:firstLineChars="200" w:firstLine="480"/>
        <w:rPr>
          <w:rFonts w:ascii="宋体" w:hAnsi="宋体"/>
          <w:color w:val="000000"/>
          <w:kern w:val="0"/>
          <w:sz w:val="24"/>
        </w:rPr>
      </w:pPr>
      <w:r w:rsidRPr="00253823">
        <w:rPr>
          <w:rFonts w:ascii="宋体" w:hAnsi="宋体" w:hint="eastAsia"/>
          <w:color w:val="000000"/>
          <w:kern w:val="0"/>
          <w:sz w:val="24"/>
        </w:rPr>
        <w:lastRenderedPageBreak/>
        <w:t>2）20</w:t>
      </w:r>
      <w:r w:rsidR="00F803E0">
        <w:rPr>
          <w:rFonts w:ascii="宋体" w:hAnsi="宋体"/>
          <w:color w:val="000000"/>
          <w:kern w:val="0"/>
          <w:sz w:val="24"/>
        </w:rPr>
        <w:t>20</w:t>
      </w:r>
      <w:r w:rsidRPr="00253823">
        <w:rPr>
          <w:rFonts w:ascii="宋体" w:hAnsi="宋体" w:hint="eastAsia"/>
          <w:color w:val="000000"/>
          <w:kern w:val="0"/>
          <w:sz w:val="24"/>
        </w:rPr>
        <w:t>年</w:t>
      </w:r>
      <w:r w:rsidR="00F803E0">
        <w:rPr>
          <w:rFonts w:ascii="宋体" w:hAnsi="宋体"/>
          <w:color w:val="000000"/>
          <w:kern w:val="0"/>
          <w:sz w:val="24"/>
        </w:rPr>
        <w:t>2</w:t>
      </w:r>
      <w:r w:rsidRPr="00253823">
        <w:rPr>
          <w:rFonts w:ascii="宋体" w:hAnsi="宋体" w:hint="eastAsia"/>
          <w:color w:val="000000"/>
          <w:kern w:val="0"/>
          <w:sz w:val="24"/>
        </w:rPr>
        <w:t>月～20</w:t>
      </w:r>
      <w:r w:rsidR="00F803E0">
        <w:rPr>
          <w:rFonts w:ascii="宋体" w:hAnsi="宋体"/>
          <w:color w:val="000000"/>
          <w:kern w:val="0"/>
          <w:sz w:val="24"/>
        </w:rPr>
        <w:t>20</w:t>
      </w:r>
      <w:r w:rsidRPr="00253823">
        <w:rPr>
          <w:rFonts w:ascii="宋体" w:hAnsi="宋体" w:hint="eastAsia"/>
          <w:color w:val="000000"/>
          <w:kern w:val="0"/>
          <w:sz w:val="24"/>
        </w:rPr>
        <w:t>年</w:t>
      </w:r>
      <w:r w:rsidR="00242228">
        <w:rPr>
          <w:rFonts w:ascii="宋体" w:hAnsi="宋体"/>
          <w:color w:val="000000"/>
          <w:kern w:val="0"/>
          <w:sz w:val="24"/>
        </w:rPr>
        <w:t>5</w:t>
      </w:r>
      <w:r w:rsidRPr="00253823">
        <w:rPr>
          <w:rFonts w:ascii="宋体" w:hAnsi="宋体" w:hint="eastAsia"/>
          <w:color w:val="000000"/>
          <w:kern w:val="0"/>
          <w:sz w:val="24"/>
        </w:rPr>
        <w:t>月对</w:t>
      </w:r>
      <w:r w:rsidR="00F803E0" w:rsidRPr="00F803E0">
        <w:rPr>
          <w:rFonts w:ascii="宋体" w:hAnsi="宋体" w:hint="eastAsia"/>
          <w:color w:val="000000"/>
          <w:kern w:val="0"/>
          <w:sz w:val="24"/>
        </w:rPr>
        <w:t>GB/T 3620.1-2016《钛及钛合金牌号和化学成分》</w:t>
      </w:r>
      <w:r w:rsidRPr="00253823">
        <w:rPr>
          <w:rFonts w:ascii="宋体" w:hAnsi="宋体" w:hint="eastAsia"/>
          <w:color w:val="000000"/>
          <w:kern w:val="0"/>
          <w:sz w:val="24"/>
        </w:rPr>
        <w:t>进行了</w:t>
      </w:r>
      <w:r w:rsidR="00F803E0">
        <w:rPr>
          <w:rFonts w:ascii="宋体" w:hAnsi="宋体" w:hint="eastAsia"/>
          <w:color w:val="000000"/>
          <w:kern w:val="0"/>
          <w:sz w:val="24"/>
        </w:rPr>
        <w:t>翻译工作</w:t>
      </w:r>
      <w:r w:rsidRPr="00253823">
        <w:rPr>
          <w:rFonts w:ascii="宋体" w:hAnsi="宋体" w:hint="eastAsia"/>
          <w:color w:val="000000"/>
          <w:kern w:val="0"/>
          <w:sz w:val="24"/>
        </w:rPr>
        <w:t>。</w:t>
      </w:r>
    </w:p>
    <w:p w:rsidR="00652262" w:rsidRPr="00253823" w:rsidRDefault="00652262" w:rsidP="00652262">
      <w:pPr>
        <w:spacing w:line="300" w:lineRule="auto"/>
        <w:ind w:firstLineChars="200" w:firstLine="480"/>
        <w:rPr>
          <w:rFonts w:ascii="宋体" w:hAnsi="宋体"/>
          <w:color w:val="000000"/>
          <w:sz w:val="24"/>
        </w:rPr>
      </w:pPr>
      <w:r w:rsidRPr="00253823">
        <w:rPr>
          <w:rFonts w:ascii="宋体" w:hAnsi="宋体" w:hint="eastAsia"/>
          <w:color w:val="000000"/>
          <w:kern w:val="0"/>
          <w:sz w:val="24"/>
        </w:rPr>
        <w:t>3）20</w:t>
      </w:r>
      <w:r w:rsidR="00F803E0">
        <w:rPr>
          <w:rFonts w:ascii="宋体" w:hAnsi="宋体"/>
          <w:color w:val="000000"/>
          <w:kern w:val="0"/>
          <w:sz w:val="24"/>
        </w:rPr>
        <w:t>20</w:t>
      </w:r>
      <w:r w:rsidRPr="00253823">
        <w:rPr>
          <w:rFonts w:ascii="宋体" w:hAnsi="宋体" w:hint="eastAsia"/>
          <w:color w:val="000000"/>
          <w:kern w:val="0"/>
          <w:sz w:val="24"/>
        </w:rPr>
        <w:t>年</w:t>
      </w:r>
      <w:r w:rsidR="00242228">
        <w:rPr>
          <w:rFonts w:ascii="宋体" w:hAnsi="宋体"/>
          <w:color w:val="000000"/>
          <w:kern w:val="0"/>
          <w:sz w:val="24"/>
        </w:rPr>
        <w:t>5</w:t>
      </w:r>
      <w:r w:rsidRPr="00253823">
        <w:rPr>
          <w:rFonts w:ascii="宋体" w:hAnsi="宋体" w:hint="eastAsia"/>
          <w:color w:val="000000"/>
          <w:kern w:val="0"/>
          <w:sz w:val="24"/>
        </w:rPr>
        <w:t>月～20</w:t>
      </w:r>
      <w:r w:rsidR="00F803E0">
        <w:rPr>
          <w:rFonts w:ascii="宋体" w:hAnsi="宋体"/>
          <w:color w:val="000000"/>
          <w:kern w:val="0"/>
          <w:sz w:val="24"/>
        </w:rPr>
        <w:t>20</w:t>
      </w:r>
      <w:r w:rsidRPr="00253823">
        <w:rPr>
          <w:rFonts w:ascii="宋体" w:hAnsi="宋体" w:hint="eastAsia"/>
          <w:color w:val="000000"/>
          <w:kern w:val="0"/>
          <w:sz w:val="24"/>
        </w:rPr>
        <w:t>年</w:t>
      </w:r>
      <w:r w:rsidR="00242228">
        <w:rPr>
          <w:rFonts w:ascii="宋体" w:hAnsi="宋体"/>
          <w:color w:val="000000"/>
          <w:kern w:val="0"/>
          <w:sz w:val="24"/>
        </w:rPr>
        <w:t>6</w:t>
      </w:r>
      <w:r w:rsidRPr="00253823">
        <w:rPr>
          <w:rFonts w:ascii="宋体" w:hAnsi="宋体" w:hint="eastAsia"/>
          <w:color w:val="000000"/>
          <w:kern w:val="0"/>
          <w:sz w:val="24"/>
        </w:rPr>
        <w:t>月形成了《</w:t>
      </w:r>
      <w:r w:rsidR="00F803E0" w:rsidRPr="009F444E">
        <w:rPr>
          <w:rFonts w:ascii="宋体" w:hAnsi="宋体" w:hint="eastAsia"/>
          <w:color w:val="000000"/>
          <w:kern w:val="0"/>
          <w:sz w:val="24"/>
        </w:rPr>
        <w:t>钛及钛合金</w:t>
      </w:r>
      <w:r w:rsidR="00F803E0">
        <w:rPr>
          <w:rFonts w:ascii="宋体" w:hAnsi="宋体" w:hint="eastAsia"/>
          <w:color w:val="000000"/>
          <w:kern w:val="0"/>
          <w:sz w:val="24"/>
        </w:rPr>
        <w:t>牌号和化学成分</w:t>
      </w:r>
      <w:r w:rsidRPr="00253823">
        <w:rPr>
          <w:rFonts w:ascii="宋体" w:hAnsi="宋体" w:hint="eastAsia"/>
          <w:color w:val="000000"/>
          <w:kern w:val="0"/>
          <w:sz w:val="24"/>
        </w:rPr>
        <w:t>》的征求意见稿。并进行了广泛的征求意</w:t>
      </w:r>
      <w:r w:rsidRPr="00253823">
        <w:rPr>
          <w:rFonts w:ascii="宋体" w:hAnsi="宋体" w:hint="eastAsia"/>
          <w:color w:val="000000"/>
          <w:sz w:val="24"/>
        </w:rPr>
        <w:t>见工作。</w:t>
      </w:r>
    </w:p>
    <w:p w:rsidR="0088749B" w:rsidRDefault="0088749B" w:rsidP="0088749B">
      <w:pPr>
        <w:spacing w:line="360" w:lineRule="auto"/>
        <w:rPr>
          <w:rFonts w:ascii="黑体" w:eastAsia="黑体"/>
          <w:color w:val="000000" w:themeColor="text1"/>
          <w:sz w:val="24"/>
        </w:rPr>
      </w:pPr>
      <w:r w:rsidRPr="00F37D6A">
        <w:rPr>
          <w:rFonts w:ascii="黑体" w:eastAsia="黑体" w:hint="eastAsia"/>
          <w:color w:val="000000" w:themeColor="text1"/>
          <w:sz w:val="24"/>
        </w:rPr>
        <w:t>3.</w:t>
      </w:r>
      <w:r w:rsidRPr="00F37D6A">
        <w:rPr>
          <w:rFonts w:ascii="黑体" w:eastAsia="黑体"/>
          <w:color w:val="000000" w:themeColor="text1"/>
          <w:sz w:val="24"/>
        </w:rPr>
        <w:t>2</w:t>
      </w:r>
      <w:r w:rsidRPr="00F37D6A">
        <w:rPr>
          <w:rFonts w:ascii="黑体" w:eastAsia="黑体" w:hint="eastAsia"/>
          <w:color w:val="000000" w:themeColor="text1"/>
          <w:sz w:val="24"/>
        </w:rPr>
        <w:t xml:space="preserve"> 征求意见稿</w:t>
      </w:r>
      <w:r w:rsidR="00BC795D" w:rsidRPr="00BC795D">
        <w:rPr>
          <w:rFonts w:ascii="黑体" w:eastAsia="黑体" w:hint="eastAsia"/>
          <w:color w:val="000000" w:themeColor="text1"/>
          <w:sz w:val="24"/>
        </w:rPr>
        <w:t>阶段</w:t>
      </w:r>
    </w:p>
    <w:p w:rsidR="00BC795D" w:rsidRDefault="00BC795D" w:rsidP="00BC795D">
      <w:pPr>
        <w:widowControl/>
        <w:spacing w:line="300" w:lineRule="auto"/>
        <w:ind w:firstLineChars="200" w:firstLine="480"/>
        <w:outlineLvl w:val="2"/>
        <w:rPr>
          <w:rFonts w:ascii="宋体" w:hAnsi="宋体"/>
          <w:kern w:val="0"/>
          <w:sz w:val="24"/>
        </w:rPr>
      </w:pPr>
      <w:r w:rsidRPr="009F5EC3">
        <w:rPr>
          <w:rFonts w:ascii="宋体" w:hAnsi="宋体" w:hint="eastAsia"/>
          <w:kern w:val="0"/>
          <w:sz w:val="24"/>
        </w:rPr>
        <w:t>本标准以召开专题会议、发送标准邮件、标委会网站上公开挂网等多种形式和办法进行了广泛的征求意见。</w:t>
      </w:r>
    </w:p>
    <w:p w:rsidR="00BC795D" w:rsidRPr="009F5EC3" w:rsidRDefault="00BC795D" w:rsidP="00BC795D">
      <w:pPr>
        <w:widowControl/>
        <w:spacing w:line="300" w:lineRule="auto"/>
        <w:ind w:firstLineChars="200" w:firstLine="480"/>
        <w:outlineLvl w:val="2"/>
        <w:rPr>
          <w:rFonts w:ascii="宋体" w:hAnsi="宋体"/>
          <w:color w:val="000000" w:themeColor="text1"/>
          <w:kern w:val="0"/>
          <w:sz w:val="24"/>
        </w:rPr>
      </w:pPr>
      <w:r w:rsidRPr="009F5EC3">
        <w:rPr>
          <w:rFonts w:ascii="宋体" w:hAnsi="宋体" w:hint="eastAsia"/>
          <w:color w:val="000000" w:themeColor="text1"/>
          <w:kern w:val="0"/>
          <w:sz w:val="24"/>
        </w:rPr>
        <w:t>在征求意见阶段，共发函</w:t>
      </w:r>
      <w:r w:rsidR="00B8421C">
        <w:rPr>
          <w:rFonts w:ascii="宋体" w:hAnsi="宋体"/>
          <w:color w:val="000000" w:themeColor="text1"/>
          <w:kern w:val="0"/>
          <w:sz w:val="24"/>
        </w:rPr>
        <w:t>8</w:t>
      </w:r>
      <w:r w:rsidRPr="009F5EC3">
        <w:rPr>
          <w:rFonts w:ascii="宋体" w:hAnsi="宋体" w:hint="eastAsia"/>
          <w:color w:val="000000" w:themeColor="text1"/>
          <w:kern w:val="0"/>
          <w:sz w:val="24"/>
        </w:rPr>
        <w:t>家相关生产应用单位和科研院所，回函的单位共</w:t>
      </w:r>
      <w:r w:rsidR="00B8421C">
        <w:rPr>
          <w:rFonts w:ascii="宋体" w:hAnsi="宋体"/>
          <w:color w:val="000000" w:themeColor="text1"/>
          <w:kern w:val="0"/>
          <w:sz w:val="24"/>
        </w:rPr>
        <w:t>8</w:t>
      </w:r>
      <w:r w:rsidRPr="009F5EC3">
        <w:rPr>
          <w:rFonts w:ascii="宋体" w:hAnsi="宋体" w:hint="eastAsia"/>
          <w:color w:val="000000" w:themeColor="text1"/>
          <w:kern w:val="0"/>
          <w:sz w:val="24"/>
        </w:rPr>
        <w:t>家、回函并有建议或意见的单位共</w:t>
      </w:r>
      <w:r w:rsidR="00B8421C">
        <w:rPr>
          <w:rFonts w:ascii="宋体" w:hAnsi="宋体"/>
          <w:color w:val="000000" w:themeColor="text1"/>
          <w:kern w:val="0"/>
          <w:sz w:val="24"/>
        </w:rPr>
        <w:t>2</w:t>
      </w:r>
      <w:r w:rsidRPr="009F5EC3">
        <w:rPr>
          <w:rFonts w:ascii="宋体" w:hAnsi="宋体" w:hint="eastAsia"/>
          <w:color w:val="000000" w:themeColor="text1"/>
          <w:kern w:val="0"/>
          <w:sz w:val="24"/>
        </w:rPr>
        <w:t>家、没有回函的单位共</w:t>
      </w:r>
      <w:r w:rsidR="00B8421C">
        <w:rPr>
          <w:rFonts w:ascii="宋体" w:hAnsi="宋体"/>
          <w:color w:val="000000" w:themeColor="text1"/>
          <w:kern w:val="0"/>
          <w:sz w:val="24"/>
        </w:rPr>
        <w:t>0</w:t>
      </w:r>
      <w:r w:rsidRPr="009F5EC3">
        <w:rPr>
          <w:rFonts w:ascii="宋体" w:hAnsi="宋体" w:hint="eastAsia"/>
          <w:color w:val="000000" w:themeColor="text1"/>
          <w:kern w:val="0"/>
          <w:sz w:val="24"/>
        </w:rPr>
        <w:t>家（征求意见情况详见《标准征求意见稿意见汇总处理表》）。</w:t>
      </w:r>
    </w:p>
    <w:p w:rsidR="00BC795D" w:rsidRPr="009F5EC3" w:rsidRDefault="00BC795D" w:rsidP="00BC795D">
      <w:pPr>
        <w:widowControl/>
        <w:adjustRightInd w:val="0"/>
        <w:snapToGrid w:val="0"/>
        <w:spacing w:line="300" w:lineRule="auto"/>
        <w:ind w:firstLineChars="200" w:firstLine="480"/>
        <w:outlineLvl w:val="2"/>
        <w:rPr>
          <w:rFonts w:ascii="宋体" w:hAnsi="宋体"/>
          <w:color w:val="000000" w:themeColor="text1"/>
          <w:kern w:val="0"/>
          <w:sz w:val="24"/>
        </w:rPr>
      </w:pPr>
      <w:r w:rsidRPr="009F5EC3">
        <w:rPr>
          <w:rFonts w:ascii="宋体" w:hAnsi="宋体" w:hint="eastAsia"/>
          <w:color w:val="000000" w:themeColor="text1"/>
          <w:kern w:val="0"/>
          <w:sz w:val="24"/>
        </w:rPr>
        <w:t>20</w:t>
      </w:r>
      <w:r w:rsidRPr="00687424">
        <w:rPr>
          <w:rFonts w:ascii="宋体" w:hAnsi="宋体"/>
          <w:color w:val="000000" w:themeColor="text1"/>
          <w:kern w:val="0"/>
          <w:sz w:val="24"/>
        </w:rPr>
        <w:t>20</w:t>
      </w:r>
      <w:r w:rsidRPr="009F5EC3">
        <w:rPr>
          <w:rFonts w:ascii="宋体" w:hAnsi="宋体" w:hint="eastAsia"/>
          <w:color w:val="000000" w:themeColor="text1"/>
          <w:kern w:val="0"/>
          <w:sz w:val="24"/>
        </w:rPr>
        <w:t>年</w:t>
      </w:r>
      <w:r w:rsidR="00506AEC">
        <w:rPr>
          <w:rFonts w:ascii="宋体" w:hAnsi="宋体"/>
          <w:color w:val="000000" w:themeColor="text1"/>
          <w:kern w:val="0"/>
          <w:sz w:val="24"/>
        </w:rPr>
        <w:t>8</w:t>
      </w:r>
      <w:r w:rsidRPr="009F5EC3">
        <w:rPr>
          <w:rFonts w:ascii="宋体" w:hAnsi="宋体" w:hint="eastAsia"/>
          <w:color w:val="000000" w:themeColor="text1"/>
          <w:kern w:val="0"/>
          <w:sz w:val="24"/>
        </w:rPr>
        <w:t>月，本标准编制组依据各单位提出的意见和建议，继续对征求意见稿进行了修改和完善，形成了标准送审稿及其编制说明，并提交标委会对标准送审稿进行审查。</w:t>
      </w:r>
    </w:p>
    <w:p w:rsidR="00652262" w:rsidRPr="00472BD2" w:rsidRDefault="00652262" w:rsidP="00E37D1E">
      <w:pPr>
        <w:pStyle w:val="aff0"/>
        <w:widowControl/>
        <w:numPr>
          <w:ilvl w:val="0"/>
          <w:numId w:val="5"/>
        </w:numPr>
        <w:tabs>
          <w:tab w:val="left" w:pos="567"/>
        </w:tabs>
        <w:spacing w:beforeLines="50" w:before="156" w:afterLines="50" w:after="156" w:line="360" w:lineRule="auto"/>
        <w:ind w:left="357" w:firstLineChars="0" w:hanging="357"/>
        <w:jc w:val="left"/>
        <w:outlineLvl w:val="2"/>
        <w:rPr>
          <w:rFonts w:ascii="黑体" w:eastAsia="黑体" w:hAnsi="黑体"/>
          <w:kern w:val="0"/>
          <w:sz w:val="24"/>
        </w:rPr>
      </w:pPr>
      <w:r w:rsidRPr="00472BD2">
        <w:rPr>
          <w:rFonts w:ascii="黑体" w:eastAsia="黑体" w:hAnsi="黑体" w:hint="eastAsia"/>
          <w:kern w:val="0"/>
          <w:sz w:val="24"/>
        </w:rPr>
        <w:t>主要参加单位和工作组成员及其所作的工作等</w:t>
      </w:r>
    </w:p>
    <w:p w:rsidR="00652262" w:rsidRPr="00472BD2" w:rsidRDefault="00652262" w:rsidP="00652262">
      <w:pPr>
        <w:widowControl/>
        <w:numPr>
          <w:ilvl w:val="2"/>
          <w:numId w:val="0"/>
        </w:numPr>
        <w:spacing w:line="300" w:lineRule="auto"/>
        <w:ind w:firstLineChars="200" w:firstLine="480"/>
        <w:outlineLvl w:val="2"/>
        <w:rPr>
          <w:rFonts w:ascii="宋体" w:hAnsi="宋体"/>
          <w:kern w:val="0"/>
          <w:sz w:val="24"/>
        </w:rPr>
      </w:pPr>
      <w:r w:rsidRPr="00472BD2">
        <w:rPr>
          <w:rFonts w:ascii="宋体" w:hAnsi="宋体" w:hint="eastAsia"/>
          <w:kern w:val="0"/>
          <w:sz w:val="24"/>
        </w:rPr>
        <w:t>本标准由</w:t>
      </w:r>
      <w:proofErr w:type="gramStart"/>
      <w:r w:rsidRPr="00472BD2">
        <w:rPr>
          <w:rFonts w:ascii="宋体" w:hAnsi="宋体" w:hint="eastAsia"/>
          <w:kern w:val="0"/>
          <w:sz w:val="24"/>
        </w:rPr>
        <w:t>宝钛集团</w:t>
      </w:r>
      <w:proofErr w:type="gramEnd"/>
      <w:r w:rsidRPr="00472BD2">
        <w:rPr>
          <w:rFonts w:ascii="宋体" w:hAnsi="宋体" w:hint="eastAsia"/>
          <w:kern w:val="0"/>
          <w:sz w:val="24"/>
        </w:rPr>
        <w:t>有限公司、宝鸡钛业股份有限公司</w:t>
      </w:r>
      <w:r w:rsidR="006D5FF6" w:rsidRPr="00472BD2">
        <w:rPr>
          <w:rFonts w:ascii="宋体" w:hAnsi="宋体" w:hint="eastAsia"/>
          <w:kern w:val="0"/>
          <w:sz w:val="24"/>
        </w:rPr>
        <w:t>、</w:t>
      </w:r>
      <w:r w:rsidR="006D5FF6">
        <w:rPr>
          <w:rFonts w:ascii="宋体" w:hAnsi="宋体" w:hint="eastAsia"/>
          <w:kern w:val="0"/>
          <w:sz w:val="24"/>
        </w:rPr>
        <w:t xml:space="preserve"> 西部超导</w:t>
      </w:r>
      <w:r w:rsidR="006D5FF6" w:rsidRPr="006D5FF6">
        <w:rPr>
          <w:rFonts w:ascii="宋体" w:hAnsi="宋体" w:hint="eastAsia"/>
          <w:kern w:val="0"/>
          <w:sz w:val="24"/>
        </w:rPr>
        <w:t>股份</w:t>
      </w:r>
      <w:r w:rsidR="006D5FF6">
        <w:rPr>
          <w:rFonts w:ascii="宋体" w:hAnsi="宋体" w:hint="eastAsia"/>
          <w:kern w:val="0"/>
          <w:sz w:val="24"/>
        </w:rPr>
        <w:t>有限</w:t>
      </w:r>
      <w:r w:rsidR="006D5FF6" w:rsidRPr="006D5FF6">
        <w:rPr>
          <w:rFonts w:ascii="宋体" w:hAnsi="宋体" w:hint="eastAsia"/>
          <w:kern w:val="0"/>
          <w:sz w:val="24"/>
        </w:rPr>
        <w:t>公司</w:t>
      </w:r>
      <w:r w:rsidR="006D5FF6">
        <w:rPr>
          <w:rFonts w:ascii="宋体" w:hAnsi="宋体" w:hint="eastAsia"/>
          <w:kern w:val="0"/>
          <w:sz w:val="24"/>
        </w:rPr>
        <w:t>、</w:t>
      </w:r>
      <w:r w:rsidR="006D5FF6" w:rsidRPr="006D5FF6">
        <w:rPr>
          <w:rFonts w:ascii="宋体" w:hAnsi="宋体" w:hint="eastAsia"/>
          <w:kern w:val="0"/>
          <w:sz w:val="24"/>
        </w:rPr>
        <w:t>国核宝</w:t>
      </w:r>
      <w:proofErr w:type="gramStart"/>
      <w:r w:rsidR="006D5FF6" w:rsidRPr="006D5FF6">
        <w:rPr>
          <w:rFonts w:ascii="宋体" w:hAnsi="宋体" w:hint="eastAsia"/>
          <w:kern w:val="0"/>
          <w:sz w:val="24"/>
        </w:rPr>
        <w:t>钛锆业股份公司</w:t>
      </w:r>
      <w:proofErr w:type="gramEnd"/>
      <w:r w:rsidRPr="00472BD2">
        <w:rPr>
          <w:rFonts w:ascii="宋体" w:hAnsi="宋体" w:hint="eastAsia"/>
          <w:kern w:val="0"/>
          <w:sz w:val="24"/>
        </w:rPr>
        <w:t>等单位共同起草。</w:t>
      </w:r>
    </w:p>
    <w:p w:rsidR="00652262" w:rsidRPr="00472BD2" w:rsidRDefault="00652262" w:rsidP="00652262">
      <w:pPr>
        <w:widowControl/>
        <w:numPr>
          <w:ilvl w:val="2"/>
          <w:numId w:val="0"/>
        </w:numPr>
        <w:spacing w:line="300" w:lineRule="auto"/>
        <w:ind w:firstLineChars="200" w:firstLine="480"/>
        <w:outlineLvl w:val="2"/>
        <w:rPr>
          <w:rFonts w:ascii="宋体" w:hAnsi="宋体"/>
          <w:kern w:val="0"/>
          <w:sz w:val="24"/>
        </w:rPr>
      </w:pPr>
      <w:r w:rsidRPr="00472BD2">
        <w:rPr>
          <w:rFonts w:ascii="宋体" w:hAnsi="宋体" w:hint="eastAsia"/>
          <w:kern w:val="0"/>
          <w:sz w:val="24"/>
        </w:rPr>
        <w:t>主要成员：胡志杰为主要</w:t>
      </w:r>
      <w:r w:rsidR="004C232C">
        <w:rPr>
          <w:rFonts w:ascii="宋体" w:hAnsi="宋体" w:hint="eastAsia"/>
          <w:kern w:val="0"/>
          <w:sz w:val="24"/>
        </w:rPr>
        <w:t>翻译</w:t>
      </w:r>
      <w:r w:rsidRPr="00472BD2">
        <w:rPr>
          <w:rFonts w:ascii="宋体" w:hAnsi="宋体" w:hint="eastAsia"/>
          <w:kern w:val="0"/>
          <w:sz w:val="24"/>
        </w:rPr>
        <w:t>人，负责</w:t>
      </w:r>
      <w:r w:rsidR="00A528C5">
        <w:rPr>
          <w:rFonts w:ascii="宋体" w:hAnsi="宋体" w:hint="eastAsia"/>
          <w:kern w:val="0"/>
          <w:sz w:val="24"/>
        </w:rPr>
        <w:t>标准翻译</w:t>
      </w:r>
      <w:r w:rsidRPr="00472BD2">
        <w:rPr>
          <w:rFonts w:ascii="宋体" w:hAnsi="宋体" w:hint="eastAsia"/>
          <w:kern w:val="0"/>
          <w:sz w:val="24"/>
        </w:rPr>
        <w:t>编写等工作；</w:t>
      </w:r>
      <w:r w:rsidR="007C39F5">
        <w:rPr>
          <w:rFonts w:ascii="宋体" w:hAnsi="宋体" w:hint="eastAsia"/>
          <w:kern w:val="0"/>
          <w:sz w:val="24"/>
        </w:rPr>
        <w:t>王镐</w:t>
      </w:r>
      <w:r w:rsidR="007C39F5" w:rsidRPr="00472BD2">
        <w:rPr>
          <w:rFonts w:ascii="宋体" w:hAnsi="宋体" w:hint="eastAsia"/>
          <w:kern w:val="0"/>
          <w:sz w:val="24"/>
        </w:rPr>
        <w:t>、</w:t>
      </w:r>
      <w:r w:rsidR="00A528C5" w:rsidRPr="00604ABB">
        <w:rPr>
          <w:rFonts w:ascii="宋体" w:hAnsi="宋体" w:hint="eastAsia"/>
          <w:kern w:val="0"/>
          <w:sz w:val="24"/>
        </w:rPr>
        <w:t>史小云</w:t>
      </w:r>
      <w:r w:rsidRPr="00472BD2">
        <w:rPr>
          <w:rFonts w:ascii="宋体" w:hAnsi="宋体" w:hint="eastAsia"/>
          <w:kern w:val="0"/>
          <w:sz w:val="24"/>
        </w:rPr>
        <w:t>、</w:t>
      </w:r>
      <w:r w:rsidR="00A528C5" w:rsidRPr="00604ABB">
        <w:rPr>
          <w:rFonts w:ascii="宋体" w:hAnsi="宋体" w:hint="eastAsia"/>
          <w:kern w:val="0"/>
          <w:sz w:val="24"/>
        </w:rPr>
        <w:t>王晨阳等</w:t>
      </w:r>
      <w:r w:rsidRPr="00472BD2">
        <w:rPr>
          <w:rFonts w:ascii="宋体" w:hAnsi="宋体" w:hint="eastAsia"/>
          <w:kern w:val="0"/>
          <w:sz w:val="24"/>
        </w:rPr>
        <w:t>主要负责</w:t>
      </w:r>
      <w:r w:rsidR="00A528C5">
        <w:rPr>
          <w:rFonts w:ascii="宋体" w:hAnsi="宋体" w:hint="eastAsia"/>
          <w:kern w:val="0"/>
          <w:sz w:val="24"/>
        </w:rPr>
        <w:t>翻译</w:t>
      </w:r>
      <w:r w:rsidRPr="00472BD2">
        <w:rPr>
          <w:rFonts w:ascii="宋体" w:hAnsi="宋体" w:hint="eastAsia"/>
          <w:kern w:val="0"/>
          <w:sz w:val="24"/>
        </w:rPr>
        <w:t>标准</w:t>
      </w:r>
      <w:r w:rsidR="00A528C5">
        <w:rPr>
          <w:rFonts w:ascii="宋体" w:hAnsi="宋体" w:hint="eastAsia"/>
          <w:kern w:val="0"/>
          <w:sz w:val="24"/>
        </w:rPr>
        <w:t>效验</w:t>
      </w:r>
      <w:r w:rsidRPr="00472BD2">
        <w:rPr>
          <w:rFonts w:ascii="宋体" w:hAnsi="宋体" w:hint="eastAsia"/>
          <w:kern w:val="0"/>
          <w:sz w:val="24"/>
        </w:rPr>
        <w:t>等工作。</w:t>
      </w:r>
    </w:p>
    <w:p w:rsidR="00652262" w:rsidRPr="00CF2901" w:rsidRDefault="00652262" w:rsidP="00652262">
      <w:pPr>
        <w:widowControl/>
        <w:numPr>
          <w:ilvl w:val="2"/>
          <w:numId w:val="0"/>
        </w:numPr>
        <w:spacing w:line="300" w:lineRule="auto"/>
        <w:ind w:firstLineChars="200" w:firstLine="480"/>
        <w:jc w:val="left"/>
        <w:outlineLvl w:val="2"/>
        <w:rPr>
          <w:rFonts w:ascii="宋体" w:hAnsi="宋体"/>
          <w:kern w:val="0"/>
          <w:sz w:val="24"/>
        </w:rPr>
      </w:pPr>
      <w:proofErr w:type="gramStart"/>
      <w:r w:rsidRPr="00CF2901">
        <w:rPr>
          <w:rFonts w:ascii="宋体" w:hAnsi="宋体" w:hint="eastAsia"/>
          <w:kern w:val="0"/>
          <w:sz w:val="24"/>
        </w:rPr>
        <w:t>宝钛集团</w:t>
      </w:r>
      <w:proofErr w:type="gramEnd"/>
      <w:r w:rsidRPr="00CF2901">
        <w:rPr>
          <w:rFonts w:ascii="宋体" w:hAnsi="宋体" w:hint="eastAsia"/>
          <w:kern w:val="0"/>
          <w:sz w:val="24"/>
        </w:rPr>
        <w:t>有限公司是我国“三五”期间为满足国防军工和尖端科技发展需要，以“902”为工程代号投资兴建的国家重点企业。现</w:t>
      </w:r>
      <w:r w:rsidRPr="00CF2901">
        <w:rPr>
          <w:rFonts w:ascii="宋体" w:hAnsi="宋体"/>
          <w:kern w:val="0"/>
          <w:sz w:val="24"/>
        </w:rPr>
        <w:t>拥有“宝鸡钛业股份有限公司”、“南京钛业股份有限公司”</w:t>
      </w:r>
      <w:r w:rsidRPr="00CF2901">
        <w:rPr>
          <w:rFonts w:ascii="宋体" w:hAnsi="宋体" w:hint="eastAsia"/>
          <w:kern w:val="0"/>
          <w:sz w:val="24"/>
        </w:rPr>
        <w:t>和</w:t>
      </w:r>
      <w:r w:rsidRPr="00CF2901">
        <w:rPr>
          <w:rFonts w:ascii="宋体" w:hAnsi="宋体"/>
          <w:kern w:val="0"/>
          <w:sz w:val="24"/>
        </w:rPr>
        <w:t>“上海远东公司”等</w:t>
      </w:r>
      <w:r w:rsidRPr="00CF2901">
        <w:rPr>
          <w:rFonts w:ascii="宋体" w:hAnsi="宋体" w:hint="eastAsia"/>
          <w:kern w:val="0"/>
          <w:sz w:val="24"/>
        </w:rPr>
        <w:t>10多</w:t>
      </w:r>
      <w:r w:rsidRPr="00CF2901">
        <w:rPr>
          <w:rFonts w:ascii="宋体" w:hAnsi="宋体"/>
          <w:kern w:val="0"/>
          <w:sz w:val="24"/>
        </w:rPr>
        <w:t>个控股公司、5个全资子公司和宽</w:t>
      </w:r>
      <w:r w:rsidRPr="00CF2901">
        <w:rPr>
          <w:rFonts w:ascii="宋体" w:hAnsi="宋体" w:hint="eastAsia"/>
          <w:kern w:val="0"/>
          <w:sz w:val="24"/>
        </w:rPr>
        <w:t>厚</w:t>
      </w:r>
      <w:r w:rsidRPr="00CF2901">
        <w:rPr>
          <w:rFonts w:ascii="宋体" w:hAnsi="宋体"/>
          <w:kern w:val="0"/>
          <w:sz w:val="24"/>
        </w:rPr>
        <w:t>板、复合板、装备设计制造等10多个二级单位。可生产钛、锆、</w:t>
      </w:r>
      <w:proofErr w:type="gramStart"/>
      <w:r w:rsidRPr="00CF2901">
        <w:rPr>
          <w:rFonts w:ascii="宋体" w:hAnsi="宋体"/>
          <w:kern w:val="0"/>
          <w:sz w:val="24"/>
        </w:rPr>
        <w:t>铪</w:t>
      </w:r>
      <w:proofErr w:type="gramEnd"/>
      <w:r w:rsidRPr="00CF2901">
        <w:rPr>
          <w:rFonts w:ascii="宋体" w:hAnsi="宋体"/>
          <w:kern w:val="0"/>
          <w:sz w:val="24"/>
        </w:rPr>
        <w:t>、钨、</w:t>
      </w:r>
      <w:proofErr w:type="gramStart"/>
      <w:r w:rsidRPr="00CF2901">
        <w:rPr>
          <w:rFonts w:ascii="宋体" w:hAnsi="宋体"/>
          <w:kern w:val="0"/>
          <w:sz w:val="24"/>
        </w:rPr>
        <w:t>钼</w:t>
      </w:r>
      <w:proofErr w:type="gramEnd"/>
      <w:r w:rsidRPr="00CF2901">
        <w:rPr>
          <w:rFonts w:ascii="宋体" w:hAnsi="宋体"/>
          <w:kern w:val="0"/>
          <w:sz w:val="24"/>
        </w:rPr>
        <w:t>、钽、铌、镍等有色金属及其合金达110</w:t>
      </w:r>
      <w:r w:rsidRPr="00CF2901">
        <w:rPr>
          <w:rFonts w:ascii="宋体" w:hAnsi="宋体" w:hint="eastAsia"/>
          <w:kern w:val="0"/>
          <w:sz w:val="24"/>
        </w:rPr>
        <w:t>多</w:t>
      </w:r>
      <w:r w:rsidRPr="00CF2901">
        <w:rPr>
          <w:rFonts w:ascii="宋体" w:hAnsi="宋体"/>
          <w:kern w:val="0"/>
          <w:sz w:val="24"/>
        </w:rPr>
        <w:t>个牌号，产品类型包括：板、管、棒、丝、箔、铸件、锻件及复合材料共6000多种产品。</w:t>
      </w:r>
      <w:r w:rsidRPr="00CF2901">
        <w:rPr>
          <w:rFonts w:ascii="宋体" w:hAnsi="宋体" w:hint="eastAsia"/>
          <w:kern w:val="0"/>
          <w:sz w:val="24"/>
        </w:rPr>
        <w:t>经过四十多年的发展，目前已成为国内最大的以钛为主导产品的稀有金属材料专业化生产和科研基地，被誉为“中国钛城”。1999年，被国家科技部和中国科学院认定为“高新技术企业”。2001年首批获得国防科工委颁发的军工生产科研资格许可证。现隶属于陕西有色金属控股集团有限责任公司。</w:t>
      </w:r>
    </w:p>
    <w:p w:rsidR="00652262" w:rsidRPr="00CF2901" w:rsidRDefault="00652262" w:rsidP="00652262">
      <w:pPr>
        <w:widowControl/>
        <w:numPr>
          <w:ilvl w:val="2"/>
          <w:numId w:val="0"/>
        </w:numPr>
        <w:spacing w:line="300" w:lineRule="auto"/>
        <w:ind w:firstLineChars="200" w:firstLine="480"/>
        <w:jc w:val="left"/>
        <w:outlineLvl w:val="2"/>
        <w:rPr>
          <w:rFonts w:ascii="宋体" w:hAnsi="宋体"/>
          <w:kern w:val="0"/>
          <w:sz w:val="24"/>
        </w:rPr>
      </w:pPr>
      <w:r w:rsidRPr="00CF2901">
        <w:rPr>
          <w:rFonts w:ascii="宋体" w:hAnsi="宋体"/>
          <w:kern w:val="0"/>
          <w:sz w:val="24"/>
        </w:rPr>
        <w:t>宝鸡钛业股份有限公司位于陕西省</w:t>
      </w:r>
      <w:proofErr w:type="gramStart"/>
      <w:r w:rsidRPr="00CF2901">
        <w:rPr>
          <w:rFonts w:ascii="宋体" w:hAnsi="宋体"/>
          <w:kern w:val="0"/>
          <w:sz w:val="24"/>
        </w:rPr>
        <w:t>宝鸡市钛城路</w:t>
      </w:r>
      <w:proofErr w:type="gramEnd"/>
      <w:r w:rsidRPr="00CF2901">
        <w:rPr>
          <w:rFonts w:ascii="宋体" w:hAnsi="宋体"/>
          <w:kern w:val="0"/>
          <w:sz w:val="24"/>
        </w:rPr>
        <w:t>1号，成立于</w:t>
      </w:r>
      <w:smartTag w:uri="urn:schemas-microsoft-com:office:smarttags" w:element="chsdate">
        <w:smartTagPr>
          <w:attr w:name="Year" w:val="1999"/>
          <w:attr w:name="Month" w:val="7"/>
          <w:attr w:name="Day" w:val="21"/>
          <w:attr w:name="IsLunarDate" w:val="False"/>
          <w:attr w:name="IsROCDate" w:val="False"/>
        </w:smartTagPr>
        <w:r w:rsidRPr="00CF2901">
          <w:rPr>
            <w:rFonts w:ascii="宋体" w:hAnsi="宋体"/>
            <w:kern w:val="0"/>
            <w:sz w:val="24"/>
          </w:rPr>
          <w:t>1999年7月21日</w:t>
        </w:r>
      </w:smartTag>
      <w:r w:rsidRPr="00CF2901">
        <w:rPr>
          <w:rFonts w:ascii="宋体" w:hAnsi="宋体"/>
          <w:kern w:val="0"/>
          <w:sz w:val="24"/>
        </w:rPr>
        <w:t>。是由</w:t>
      </w:r>
      <w:proofErr w:type="gramStart"/>
      <w:r w:rsidRPr="00CF2901">
        <w:rPr>
          <w:rFonts w:ascii="宋体" w:hAnsi="宋体"/>
          <w:kern w:val="0"/>
          <w:sz w:val="24"/>
        </w:rPr>
        <w:t>宝钛集团</w:t>
      </w:r>
      <w:proofErr w:type="gramEnd"/>
      <w:r w:rsidRPr="00CF2901">
        <w:rPr>
          <w:rFonts w:ascii="宋体" w:hAnsi="宋体"/>
          <w:kern w:val="0"/>
          <w:sz w:val="24"/>
        </w:rPr>
        <w:t>有限公司作为主发起人</w:t>
      </w:r>
      <w:r w:rsidRPr="00CF2901">
        <w:rPr>
          <w:rFonts w:ascii="宋体" w:hAnsi="宋体" w:hint="eastAsia"/>
          <w:kern w:val="0"/>
          <w:sz w:val="24"/>
        </w:rPr>
        <w:t>和</w:t>
      </w:r>
      <w:r w:rsidRPr="00CF2901">
        <w:rPr>
          <w:rFonts w:ascii="宋体" w:hAnsi="宋体"/>
          <w:kern w:val="0"/>
          <w:sz w:val="24"/>
        </w:rPr>
        <w:t>控股股东设立的股份有限公司。是中国钛及钛合金生产</w:t>
      </w:r>
      <w:r w:rsidRPr="00CF2901">
        <w:rPr>
          <w:rFonts w:ascii="宋体" w:hAnsi="宋体" w:hint="eastAsia"/>
          <w:kern w:val="0"/>
          <w:sz w:val="24"/>
        </w:rPr>
        <w:t>和</w:t>
      </w:r>
      <w:r w:rsidRPr="00CF2901">
        <w:rPr>
          <w:rFonts w:ascii="宋体" w:hAnsi="宋体"/>
          <w:kern w:val="0"/>
          <w:sz w:val="24"/>
        </w:rPr>
        <w:t>科研基地，是</w:t>
      </w:r>
      <w:r w:rsidRPr="00CF2901">
        <w:rPr>
          <w:rFonts w:ascii="宋体" w:hAnsi="宋体" w:hint="eastAsia"/>
          <w:kern w:val="0"/>
          <w:sz w:val="24"/>
        </w:rPr>
        <w:t>目前世界第四大钛加工企业和中国钛工业的龙头企业。</w:t>
      </w:r>
      <w:r w:rsidRPr="00CF2901">
        <w:rPr>
          <w:rFonts w:ascii="宋体" w:hAnsi="宋体"/>
          <w:kern w:val="0"/>
          <w:sz w:val="24"/>
        </w:rPr>
        <w:t>公司拥有先进、完善的钛材生产体系和一批高素质专家队伍</w:t>
      </w:r>
      <w:r w:rsidRPr="00CF2901">
        <w:rPr>
          <w:rFonts w:ascii="宋体" w:hAnsi="宋体" w:hint="eastAsia"/>
          <w:kern w:val="0"/>
          <w:sz w:val="24"/>
        </w:rPr>
        <w:t>，从</w:t>
      </w:r>
      <w:r w:rsidRPr="00CF2901">
        <w:rPr>
          <w:rFonts w:ascii="宋体" w:hAnsi="宋体"/>
          <w:kern w:val="0"/>
          <w:sz w:val="24"/>
        </w:rPr>
        <w:t>德、日、美、奥等国家引进</w:t>
      </w:r>
      <w:r w:rsidRPr="00CF2901">
        <w:rPr>
          <w:rFonts w:ascii="宋体" w:hAnsi="宋体" w:hint="eastAsia"/>
          <w:kern w:val="0"/>
          <w:sz w:val="24"/>
        </w:rPr>
        <w:t>的先进的</w:t>
      </w:r>
      <w:r w:rsidRPr="00CF2901">
        <w:rPr>
          <w:rFonts w:ascii="宋体" w:hAnsi="宋体"/>
          <w:kern w:val="0"/>
          <w:sz w:val="24"/>
        </w:rPr>
        <w:t>主体装备，</w:t>
      </w:r>
      <w:r w:rsidRPr="00CF2901">
        <w:rPr>
          <w:rFonts w:ascii="宋体" w:hAnsi="宋体" w:hint="eastAsia"/>
          <w:kern w:val="0"/>
          <w:sz w:val="24"/>
        </w:rPr>
        <w:t>完善的</w:t>
      </w:r>
      <w:r w:rsidRPr="00CF2901">
        <w:rPr>
          <w:rFonts w:ascii="宋体" w:hAnsi="宋体"/>
          <w:kern w:val="0"/>
          <w:sz w:val="24"/>
        </w:rPr>
        <w:t>产品</w:t>
      </w:r>
      <w:r w:rsidRPr="00CF2901">
        <w:rPr>
          <w:rFonts w:ascii="宋体" w:hAnsi="宋体" w:hint="eastAsia"/>
          <w:kern w:val="0"/>
          <w:sz w:val="24"/>
        </w:rPr>
        <w:t>质量保证体系</w:t>
      </w:r>
      <w:r w:rsidRPr="00CF2901">
        <w:rPr>
          <w:rFonts w:ascii="宋体" w:hAnsi="宋体"/>
          <w:kern w:val="0"/>
          <w:sz w:val="24"/>
        </w:rPr>
        <w:t>，完备的生产体系、</w:t>
      </w:r>
      <w:r w:rsidRPr="00CF2901">
        <w:rPr>
          <w:rFonts w:ascii="宋体" w:hAnsi="宋体" w:hint="eastAsia"/>
          <w:kern w:val="0"/>
          <w:sz w:val="24"/>
        </w:rPr>
        <w:t>国际</w:t>
      </w:r>
      <w:r w:rsidRPr="00CF2901">
        <w:rPr>
          <w:rFonts w:ascii="宋体" w:hAnsi="宋体"/>
          <w:kern w:val="0"/>
          <w:sz w:val="24"/>
        </w:rPr>
        <w:t>领先的工艺技术、稳定的产品质量、高效的管理以及超前的营销理念。</w:t>
      </w:r>
      <w:r w:rsidRPr="00CF2901">
        <w:rPr>
          <w:rFonts w:ascii="宋体" w:hAnsi="宋体" w:hint="eastAsia"/>
          <w:kern w:val="0"/>
          <w:sz w:val="24"/>
        </w:rPr>
        <w:t>司的主导产品</w:t>
      </w:r>
      <w:proofErr w:type="gramStart"/>
      <w:r w:rsidRPr="00CF2901">
        <w:rPr>
          <w:rFonts w:ascii="宋体" w:hAnsi="宋体" w:hint="eastAsia"/>
          <w:kern w:val="0"/>
          <w:sz w:val="24"/>
        </w:rPr>
        <w:t>类型有钛及</w:t>
      </w:r>
      <w:proofErr w:type="gramEnd"/>
      <w:r w:rsidRPr="00CF2901">
        <w:rPr>
          <w:rFonts w:ascii="宋体" w:hAnsi="宋体" w:hint="eastAsia"/>
          <w:kern w:val="0"/>
          <w:sz w:val="24"/>
        </w:rPr>
        <w:t>钛合金铸锭、铸件、管材、棒材、</w:t>
      </w:r>
      <w:proofErr w:type="gramStart"/>
      <w:r w:rsidRPr="00CF2901">
        <w:rPr>
          <w:rFonts w:ascii="宋体" w:hAnsi="宋体" w:hint="eastAsia"/>
          <w:kern w:val="0"/>
          <w:sz w:val="24"/>
        </w:rPr>
        <w:t>饼环材</w:t>
      </w:r>
      <w:proofErr w:type="gramEnd"/>
      <w:r w:rsidRPr="00CF2901">
        <w:rPr>
          <w:rFonts w:ascii="宋体" w:hAnsi="宋体" w:hint="eastAsia"/>
          <w:kern w:val="0"/>
          <w:sz w:val="24"/>
        </w:rPr>
        <w:t>等锻件、板材、带材、箔材</w:t>
      </w:r>
      <w:proofErr w:type="gramStart"/>
      <w:r w:rsidRPr="00CF2901">
        <w:rPr>
          <w:rFonts w:ascii="宋体" w:hAnsi="宋体" w:hint="eastAsia"/>
          <w:kern w:val="0"/>
          <w:sz w:val="24"/>
        </w:rPr>
        <w:t>和丝材等</w:t>
      </w:r>
      <w:proofErr w:type="gramEnd"/>
      <w:r w:rsidRPr="00CF2901">
        <w:rPr>
          <w:rFonts w:ascii="宋体" w:hAnsi="宋体" w:hint="eastAsia"/>
          <w:kern w:val="0"/>
          <w:sz w:val="24"/>
        </w:rPr>
        <w:t>。公司自成立以来</w:t>
      </w:r>
      <w:r w:rsidRPr="00CF2901">
        <w:rPr>
          <w:rFonts w:ascii="宋体" w:hAnsi="宋体" w:hint="eastAsia"/>
          <w:kern w:val="0"/>
          <w:sz w:val="24"/>
        </w:rPr>
        <w:lastRenderedPageBreak/>
        <w:t>一致注重产品的技术研发，承担了国内大部分钛加工材的科研和生产任务，</w:t>
      </w:r>
      <w:proofErr w:type="gramStart"/>
      <w:r w:rsidRPr="00CF2901">
        <w:rPr>
          <w:rFonts w:ascii="宋体" w:hAnsi="宋体" w:hint="eastAsia"/>
          <w:kern w:val="0"/>
          <w:sz w:val="24"/>
        </w:rPr>
        <w:t>引领着</w:t>
      </w:r>
      <w:proofErr w:type="gramEnd"/>
      <w:r w:rsidRPr="00CF2901">
        <w:rPr>
          <w:rFonts w:ascii="宋体" w:hAnsi="宋体" w:hint="eastAsia"/>
          <w:kern w:val="0"/>
          <w:sz w:val="24"/>
        </w:rPr>
        <w:t>中国钛工业的发展和进步。</w:t>
      </w:r>
    </w:p>
    <w:p w:rsidR="000F16EB" w:rsidRDefault="000F16EB" w:rsidP="0021129E">
      <w:pPr>
        <w:spacing w:beforeLines="50" w:before="156" w:afterLines="50" w:after="156"/>
        <w:rPr>
          <w:rFonts w:ascii="黑体" w:eastAsia="黑体" w:hAnsi="黑体"/>
          <w:sz w:val="28"/>
          <w:szCs w:val="28"/>
        </w:rPr>
      </w:pPr>
      <w:r>
        <w:rPr>
          <w:rFonts w:ascii="黑体" w:eastAsia="黑体" w:hAnsi="黑体" w:hint="eastAsia"/>
          <w:sz w:val="28"/>
          <w:szCs w:val="28"/>
        </w:rPr>
        <w:t>二、标准编制原则和确定标准主要内容的论据</w:t>
      </w:r>
    </w:p>
    <w:p w:rsidR="000F16EB" w:rsidRDefault="000F16EB" w:rsidP="003E53E8">
      <w:pPr>
        <w:pStyle w:val="a0"/>
        <w:numPr>
          <w:ilvl w:val="2"/>
          <w:numId w:val="0"/>
        </w:numPr>
        <w:spacing w:beforeLines="50" w:before="156" w:afterLines="50" w:after="156"/>
        <w:rPr>
          <w:sz w:val="24"/>
          <w:szCs w:val="24"/>
        </w:rPr>
      </w:pPr>
      <w:r>
        <w:rPr>
          <w:rFonts w:hint="eastAsia"/>
          <w:sz w:val="24"/>
          <w:szCs w:val="24"/>
        </w:rPr>
        <w:t>1</w:t>
      </w:r>
      <w:r w:rsidR="003E53E8">
        <w:rPr>
          <w:sz w:val="24"/>
          <w:szCs w:val="24"/>
        </w:rPr>
        <w:t xml:space="preserve">. </w:t>
      </w:r>
      <w:r>
        <w:rPr>
          <w:rFonts w:hint="eastAsia"/>
          <w:sz w:val="24"/>
          <w:szCs w:val="24"/>
        </w:rPr>
        <w:t>标准编制原则</w:t>
      </w:r>
    </w:p>
    <w:p w:rsidR="004D3709" w:rsidRPr="00C863AF" w:rsidRDefault="004D3709" w:rsidP="00D37085">
      <w:pPr>
        <w:spacing w:line="300" w:lineRule="auto"/>
        <w:ind w:firstLineChars="200" w:firstLine="480"/>
        <w:rPr>
          <w:szCs w:val="21"/>
        </w:rPr>
      </w:pPr>
      <w:r w:rsidRPr="00C863AF">
        <w:rPr>
          <w:rFonts w:ascii="宋体" w:hAnsi="宋体" w:hint="eastAsia"/>
          <w:sz w:val="24"/>
        </w:rPr>
        <w:t>本标准在编制时，项目组确定</w:t>
      </w:r>
      <w:r w:rsidR="006B100B">
        <w:rPr>
          <w:rFonts w:ascii="宋体" w:hAnsi="宋体" w:hint="eastAsia"/>
          <w:sz w:val="24"/>
        </w:rPr>
        <w:t>了</w:t>
      </w:r>
      <w:r w:rsidRPr="00C863AF">
        <w:rPr>
          <w:rFonts w:ascii="宋体" w:hAnsi="宋体" w:hint="eastAsia"/>
          <w:sz w:val="24"/>
        </w:rPr>
        <w:t>以下主要原则：</w:t>
      </w:r>
    </w:p>
    <w:p w:rsidR="004D3709" w:rsidRPr="00D41AA5" w:rsidRDefault="004D3709" w:rsidP="00D37085">
      <w:pPr>
        <w:numPr>
          <w:ilvl w:val="0"/>
          <w:numId w:val="1"/>
        </w:numPr>
        <w:spacing w:line="300" w:lineRule="auto"/>
        <w:rPr>
          <w:rFonts w:ascii="宋体" w:hAnsi="宋体"/>
          <w:sz w:val="24"/>
        </w:rPr>
      </w:pPr>
      <w:r w:rsidRPr="00D41AA5">
        <w:rPr>
          <w:rFonts w:ascii="宋体" w:hAnsi="宋体" w:hint="eastAsia"/>
          <w:sz w:val="24"/>
        </w:rPr>
        <w:t xml:space="preserve">   </w:t>
      </w:r>
      <w:r w:rsidR="00B13BDF" w:rsidRPr="00D41AA5">
        <w:rPr>
          <w:rFonts w:ascii="宋体" w:hAnsi="宋体"/>
          <w:sz w:val="24"/>
        </w:rPr>
        <w:t xml:space="preserve"> </w:t>
      </w:r>
      <w:r w:rsidRPr="00D41AA5">
        <w:rPr>
          <w:rFonts w:ascii="宋体" w:hAnsi="宋体"/>
          <w:sz w:val="24"/>
        </w:rPr>
        <w:fldChar w:fldCharType="begin"/>
      </w:r>
      <w:r w:rsidRPr="00D41AA5">
        <w:rPr>
          <w:rFonts w:ascii="宋体" w:hAnsi="宋体"/>
          <w:sz w:val="24"/>
        </w:rPr>
        <w:instrText xml:space="preserve"> </w:instrText>
      </w:r>
      <w:r w:rsidRPr="00D41AA5">
        <w:rPr>
          <w:rFonts w:ascii="宋体" w:hAnsi="宋体" w:hint="eastAsia"/>
          <w:sz w:val="24"/>
        </w:rPr>
        <w:instrText>= 1 \* alphabetic</w:instrText>
      </w:r>
      <w:r w:rsidRPr="00D41AA5">
        <w:rPr>
          <w:rFonts w:ascii="宋体" w:hAnsi="宋体"/>
          <w:sz w:val="24"/>
        </w:rPr>
        <w:instrText xml:space="preserve"> </w:instrText>
      </w:r>
      <w:r w:rsidRPr="00D41AA5">
        <w:rPr>
          <w:rFonts w:ascii="宋体" w:hAnsi="宋体"/>
          <w:sz w:val="24"/>
        </w:rPr>
        <w:fldChar w:fldCharType="separate"/>
      </w:r>
      <w:r w:rsidRPr="00D41AA5">
        <w:rPr>
          <w:rFonts w:ascii="宋体" w:hAnsi="宋体"/>
          <w:sz w:val="24"/>
        </w:rPr>
        <w:t>a</w:t>
      </w:r>
      <w:r w:rsidRPr="00D41AA5">
        <w:rPr>
          <w:rFonts w:ascii="宋体" w:hAnsi="宋体"/>
          <w:sz w:val="24"/>
        </w:rPr>
        <w:fldChar w:fldCharType="end"/>
      </w:r>
      <w:r w:rsidRPr="00D41AA5">
        <w:rPr>
          <w:rFonts w:ascii="宋体" w:hAnsi="宋体" w:hint="eastAsia"/>
          <w:sz w:val="24"/>
        </w:rPr>
        <w:t>）标准应严格按照</w:t>
      </w:r>
      <w:r w:rsidR="00D41AA5" w:rsidRPr="00D41AA5">
        <w:rPr>
          <w:rFonts w:ascii="宋体" w:hAnsi="宋体" w:hint="eastAsia"/>
          <w:sz w:val="24"/>
        </w:rPr>
        <w:t>GB</w:t>
      </w:r>
      <w:r w:rsidR="00D41AA5" w:rsidRPr="00D41AA5">
        <w:rPr>
          <w:rFonts w:ascii="宋体" w:hAnsi="宋体"/>
          <w:sz w:val="24"/>
        </w:rPr>
        <w:t>/</w:t>
      </w:r>
      <w:r w:rsidR="00D41AA5" w:rsidRPr="00D41AA5">
        <w:rPr>
          <w:rFonts w:ascii="宋体" w:hAnsi="宋体" w:hint="eastAsia"/>
          <w:sz w:val="24"/>
        </w:rPr>
        <w:t>T 20000.1-2014《标准化工作指南 第1部分：标准化和相关活动的通用术语》、GB</w:t>
      </w:r>
      <w:r w:rsidR="00D41AA5" w:rsidRPr="00D41AA5">
        <w:rPr>
          <w:rFonts w:ascii="宋体" w:hAnsi="宋体"/>
          <w:sz w:val="24"/>
        </w:rPr>
        <w:t>/</w:t>
      </w:r>
      <w:r w:rsidR="00D41AA5" w:rsidRPr="00D41AA5">
        <w:rPr>
          <w:rFonts w:ascii="宋体" w:hAnsi="宋体" w:hint="eastAsia"/>
          <w:sz w:val="24"/>
        </w:rPr>
        <w:t>T 20000.10-2016《标准化工作指南 第10部分：国家标准的英文译本翻译通则》、GB</w:t>
      </w:r>
      <w:r w:rsidR="00D41AA5" w:rsidRPr="00D41AA5">
        <w:rPr>
          <w:rFonts w:ascii="宋体" w:hAnsi="宋体"/>
          <w:sz w:val="24"/>
        </w:rPr>
        <w:t>/</w:t>
      </w:r>
      <w:r w:rsidR="00D41AA5" w:rsidRPr="00D41AA5">
        <w:rPr>
          <w:rFonts w:ascii="宋体" w:hAnsi="宋体" w:hint="eastAsia"/>
          <w:sz w:val="24"/>
        </w:rPr>
        <w:t>T 20000.11-2016《标准化工作指南 第11部分：国家标准的英文译本通用表》</w:t>
      </w:r>
      <w:r w:rsidRPr="00D41AA5">
        <w:rPr>
          <w:rFonts w:ascii="宋体" w:hAnsi="宋体" w:hint="eastAsia"/>
          <w:sz w:val="24"/>
        </w:rPr>
        <w:t>的规定</w:t>
      </w:r>
      <w:r w:rsidR="00D41AA5">
        <w:rPr>
          <w:rFonts w:ascii="宋体" w:hAnsi="宋体" w:hint="eastAsia"/>
          <w:sz w:val="24"/>
        </w:rPr>
        <w:t>要求及</w:t>
      </w:r>
      <w:r w:rsidRPr="00D41AA5">
        <w:rPr>
          <w:rFonts w:ascii="宋体" w:hAnsi="宋体" w:hint="eastAsia"/>
          <w:sz w:val="24"/>
        </w:rPr>
        <w:t>格式进行编写。</w:t>
      </w:r>
    </w:p>
    <w:p w:rsidR="004D3709" w:rsidRDefault="0049268C" w:rsidP="00D37085">
      <w:pPr>
        <w:numPr>
          <w:ilvl w:val="0"/>
          <w:numId w:val="1"/>
        </w:numPr>
        <w:spacing w:line="300" w:lineRule="auto"/>
        <w:rPr>
          <w:rFonts w:ascii="宋体" w:hAnsi="宋体"/>
          <w:sz w:val="24"/>
        </w:rPr>
      </w:pPr>
      <w:r w:rsidRPr="00C863AF">
        <w:rPr>
          <w:rFonts w:ascii="宋体" w:hAnsi="宋体" w:hint="eastAsia"/>
          <w:sz w:val="24"/>
        </w:rPr>
        <w:t xml:space="preserve">   </w:t>
      </w:r>
      <w:r w:rsidR="00B13BDF">
        <w:rPr>
          <w:rFonts w:ascii="宋体" w:hAnsi="宋体"/>
          <w:sz w:val="24"/>
        </w:rPr>
        <w:t xml:space="preserve"> </w:t>
      </w:r>
      <w:r w:rsidR="004D3709" w:rsidRPr="00C863AF">
        <w:rPr>
          <w:rFonts w:ascii="宋体" w:hAnsi="宋体"/>
          <w:sz w:val="24"/>
        </w:rPr>
        <w:fldChar w:fldCharType="begin"/>
      </w:r>
      <w:r w:rsidR="004D3709" w:rsidRPr="00C863AF">
        <w:rPr>
          <w:rFonts w:ascii="宋体" w:hAnsi="宋体"/>
          <w:sz w:val="24"/>
        </w:rPr>
        <w:instrText xml:space="preserve"> </w:instrText>
      </w:r>
      <w:r w:rsidR="004D3709" w:rsidRPr="00C863AF">
        <w:rPr>
          <w:rFonts w:ascii="宋体" w:hAnsi="宋体" w:hint="eastAsia"/>
          <w:sz w:val="24"/>
        </w:rPr>
        <w:instrText>= 2 \* alphabetic</w:instrText>
      </w:r>
      <w:r w:rsidR="004D3709" w:rsidRPr="00C863AF">
        <w:rPr>
          <w:rFonts w:ascii="宋体" w:hAnsi="宋体"/>
          <w:sz w:val="24"/>
        </w:rPr>
        <w:instrText xml:space="preserve"> </w:instrText>
      </w:r>
      <w:r w:rsidR="004D3709" w:rsidRPr="00C863AF">
        <w:rPr>
          <w:rFonts w:ascii="宋体" w:hAnsi="宋体"/>
          <w:sz w:val="24"/>
        </w:rPr>
        <w:fldChar w:fldCharType="separate"/>
      </w:r>
      <w:r w:rsidR="004D3709" w:rsidRPr="00C863AF">
        <w:rPr>
          <w:rFonts w:ascii="宋体" w:hAnsi="宋体"/>
          <w:sz w:val="24"/>
        </w:rPr>
        <w:t>b</w:t>
      </w:r>
      <w:r w:rsidR="004D3709" w:rsidRPr="00C863AF">
        <w:rPr>
          <w:rFonts w:ascii="宋体" w:hAnsi="宋体"/>
          <w:sz w:val="24"/>
        </w:rPr>
        <w:fldChar w:fldCharType="end"/>
      </w:r>
      <w:r w:rsidR="004D3709" w:rsidRPr="00C863AF">
        <w:rPr>
          <w:rFonts w:ascii="宋体" w:hAnsi="宋体" w:hint="eastAsia"/>
          <w:sz w:val="24"/>
        </w:rPr>
        <w:t>）</w:t>
      </w:r>
      <w:r w:rsidR="00D41AA5">
        <w:rPr>
          <w:rFonts w:ascii="宋体" w:hAnsi="宋体" w:hint="eastAsia"/>
          <w:sz w:val="24"/>
        </w:rPr>
        <w:t>标准的翻译质量应满足</w:t>
      </w:r>
      <w:r w:rsidR="00D41AA5" w:rsidRPr="00D41AA5">
        <w:rPr>
          <w:rFonts w:ascii="宋体" w:hAnsi="宋体" w:hint="eastAsia"/>
          <w:sz w:val="24"/>
        </w:rPr>
        <w:t>GB</w:t>
      </w:r>
      <w:r w:rsidR="00D41AA5">
        <w:rPr>
          <w:rFonts w:ascii="宋体" w:hAnsi="宋体" w:hint="eastAsia"/>
          <w:sz w:val="24"/>
        </w:rPr>
        <w:t>/</w:t>
      </w:r>
      <w:r w:rsidR="00D41AA5" w:rsidRPr="00D41AA5">
        <w:rPr>
          <w:rFonts w:ascii="宋体" w:hAnsi="宋体" w:hint="eastAsia"/>
          <w:sz w:val="24"/>
        </w:rPr>
        <w:t>T 19682</w:t>
      </w:r>
      <w:r w:rsidR="00D41AA5">
        <w:rPr>
          <w:rFonts w:ascii="宋体" w:hAnsi="宋体" w:hint="eastAsia"/>
          <w:sz w:val="24"/>
        </w:rPr>
        <w:t>《</w:t>
      </w:r>
      <w:r w:rsidR="00D41AA5" w:rsidRPr="00D41AA5">
        <w:rPr>
          <w:rFonts w:ascii="宋体" w:hAnsi="宋体" w:hint="eastAsia"/>
          <w:sz w:val="24"/>
        </w:rPr>
        <w:t>翻译服务译文质量要求</w:t>
      </w:r>
      <w:r w:rsidR="00D41AA5">
        <w:rPr>
          <w:rFonts w:ascii="宋体" w:hAnsi="宋体" w:hint="eastAsia"/>
          <w:sz w:val="24"/>
        </w:rPr>
        <w:t>》</w:t>
      </w:r>
      <w:r w:rsidR="00C863AF" w:rsidRPr="00C863AF">
        <w:rPr>
          <w:rFonts w:ascii="宋体" w:hAnsi="宋体" w:hint="eastAsia"/>
          <w:sz w:val="24"/>
        </w:rPr>
        <w:t>。</w:t>
      </w:r>
    </w:p>
    <w:p w:rsidR="000F16EB" w:rsidRDefault="000F16EB" w:rsidP="003E53E8">
      <w:pPr>
        <w:adjustRightInd w:val="0"/>
        <w:spacing w:beforeLines="50" w:before="156" w:afterLines="50" w:after="156"/>
        <w:rPr>
          <w:rFonts w:ascii="黑体" w:eastAsia="黑体"/>
          <w:sz w:val="24"/>
        </w:rPr>
      </w:pPr>
      <w:r>
        <w:rPr>
          <w:rFonts w:ascii="黑体" w:eastAsia="黑体" w:hint="eastAsia"/>
          <w:sz w:val="24"/>
        </w:rPr>
        <w:t>2．主要内容的论据</w:t>
      </w:r>
    </w:p>
    <w:p w:rsidR="00E60F4C" w:rsidRPr="007B7397" w:rsidRDefault="007B7397" w:rsidP="007B7397">
      <w:pPr>
        <w:numPr>
          <w:ilvl w:val="0"/>
          <w:numId w:val="1"/>
        </w:numPr>
        <w:spacing w:line="300" w:lineRule="auto"/>
        <w:rPr>
          <w:rFonts w:ascii="宋体" w:hAnsi="宋体"/>
          <w:sz w:val="24"/>
        </w:rPr>
      </w:pPr>
      <w:r>
        <w:rPr>
          <w:rFonts w:ascii="宋体" w:hAnsi="宋体" w:hint="eastAsia"/>
          <w:sz w:val="24"/>
        </w:rPr>
        <w:t xml:space="preserve">    </w:t>
      </w:r>
      <w:r w:rsidR="005E12F8" w:rsidRPr="007B7397">
        <w:rPr>
          <w:rFonts w:ascii="宋体" w:hAnsi="宋体" w:hint="eastAsia"/>
          <w:sz w:val="24"/>
        </w:rPr>
        <w:t>英文版标准与GB/T 3620.1-2016《钛及钛合金牌号和化学成分》技术内容完全一致</w:t>
      </w:r>
      <w:r w:rsidRPr="007B7397">
        <w:rPr>
          <w:rFonts w:ascii="宋体" w:hAnsi="宋体" w:hint="eastAsia"/>
          <w:sz w:val="24"/>
        </w:rPr>
        <w:t>，标准为等同</w:t>
      </w:r>
      <w:r w:rsidR="00E60F4C" w:rsidRPr="007B7397">
        <w:rPr>
          <w:rFonts w:ascii="宋体" w:hAnsi="宋体" w:hint="eastAsia"/>
          <w:sz w:val="24"/>
        </w:rPr>
        <w:t>翻译</w:t>
      </w:r>
      <w:r w:rsidRPr="007B7397">
        <w:rPr>
          <w:rFonts w:ascii="宋体" w:hAnsi="宋体" w:hint="eastAsia"/>
          <w:sz w:val="24"/>
        </w:rPr>
        <w:t>英文版本</w:t>
      </w:r>
      <w:r w:rsidR="00E60F4C" w:rsidRPr="007B7397">
        <w:rPr>
          <w:rFonts w:ascii="宋体" w:hAnsi="宋体" w:hint="eastAsia"/>
          <w:sz w:val="24"/>
        </w:rPr>
        <w:t>。</w:t>
      </w:r>
    </w:p>
    <w:p w:rsidR="00361615" w:rsidRPr="00DC6C15" w:rsidRDefault="00DC6C15" w:rsidP="00DC6C15">
      <w:pPr>
        <w:spacing w:beforeLines="50" w:before="156" w:afterLines="50" w:after="156"/>
        <w:rPr>
          <w:rFonts w:ascii="黑体" w:eastAsia="黑体" w:hAnsi="黑体"/>
          <w:sz w:val="28"/>
          <w:szCs w:val="28"/>
        </w:rPr>
      </w:pPr>
      <w:r>
        <w:rPr>
          <w:rFonts w:ascii="黑体" w:eastAsia="黑体" w:hAnsi="黑体" w:hint="eastAsia"/>
          <w:sz w:val="28"/>
          <w:szCs w:val="28"/>
        </w:rPr>
        <w:t>三</w:t>
      </w:r>
      <w:r w:rsidR="00361615" w:rsidRPr="00DC6C15">
        <w:rPr>
          <w:rFonts w:ascii="黑体" w:eastAsia="黑体" w:hAnsi="黑体" w:hint="eastAsia"/>
          <w:sz w:val="28"/>
          <w:szCs w:val="28"/>
        </w:rPr>
        <w:t>、标准评定与分析</w:t>
      </w:r>
    </w:p>
    <w:p w:rsidR="001F1FE8" w:rsidRPr="001F1FE8" w:rsidRDefault="001F1FE8" w:rsidP="001F1FE8">
      <w:pPr>
        <w:spacing w:line="360" w:lineRule="auto"/>
        <w:ind w:firstLineChars="196" w:firstLine="470"/>
        <w:rPr>
          <w:rFonts w:ascii="宋体" w:hAnsi="宋体"/>
          <w:sz w:val="24"/>
        </w:rPr>
      </w:pPr>
      <w:r w:rsidRPr="001F1FE8">
        <w:rPr>
          <w:rFonts w:ascii="宋体" w:hAnsi="宋体" w:hint="eastAsia"/>
          <w:sz w:val="24"/>
        </w:rPr>
        <w:t>国外大部分牌号和成分均作为材料标准的一部分，很少有作为一个单独标准发布。而本标准所包括的钛及钛合金牌号包罗万象，有美国牌号、俄罗斯牌号，还有国内自主研发的牌号。在成分范围上与国外牌号相当，</w:t>
      </w:r>
      <w:r w:rsidR="0088629F">
        <w:rPr>
          <w:rFonts w:ascii="宋体" w:hAnsi="宋体" w:hint="eastAsia"/>
          <w:sz w:val="24"/>
        </w:rPr>
        <w:t>因此</w:t>
      </w:r>
      <w:r w:rsidR="0088629F" w:rsidRPr="007B7397">
        <w:rPr>
          <w:rFonts w:ascii="宋体" w:hAnsi="宋体" w:hint="eastAsia"/>
          <w:sz w:val="24"/>
        </w:rPr>
        <w:t>GB/T 3620.1-2016《钛及钛合金牌号和化学成分》</w:t>
      </w:r>
      <w:r w:rsidRPr="001F1FE8">
        <w:rPr>
          <w:rFonts w:ascii="宋体" w:hAnsi="宋体" w:hint="eastAsia"/>
          <w:sz w:val="24"/>
        </w:rPr>
        <w:t>属国际先进水平</w:t>
      </w:r>
      <w:r w:rsidR="0080344D">
        <w:rPr>
          <w:rFonts w:ascii="宋体" w:hAnsi="宋体" w:hint="eastAsia"/>
          <w:sz w:val="24"/>
        </w:rPr>
        <w:t>，</w:t>
      </w:r>
      <w:r w:rsidRPr="001F1FE8">
        <w:rPr>
          <w:rFonts w:ascii="宋体" w:hAnsi="宋体" w:hint="eastAsia"/>
          <w:sz w:val="24"/>
        </w:rPr>
        <w:t>且完全满足市场需求。</w:t>
      </w:r>
    </w:p>
    <w:p w:rsidR="00D91602" w:rsidRDefault="00361615" w:rsidP="00F62807">
      <w:pPr>
        <w:pStyle w:val="a0"/>
        <w:numPr>
          <w:ilvl w:val="2"/>
          <w:numId w:val="0"/>
        </w:numPr>
        <w:spacing w:beforeLines="50" w:before="156" w:afterLines="50" w:after="156"/>
        <w:rPr>
          <w:rFonts w:hAnsi="黑体"/>
          <w:sz w:val="28"/>
          <w:szCs w:val="28"/>
        </w:rPr>
      </w:pPr>
      <w:r w:rsidRPr="00DC6C15">
        <w:rPr>
          <w:rFonts w:hAnsi="黑体" w:hint="eastAsia"/>
          <w:sz w:val="28"/>
          <w:szCs w:val="28"/>
        </w:rPr>
        <w:t>四、产业化情况、推广应用论证和预期达到的效果</w:t>
      </w:r>
    </w:p>
    <w:p w:rsidR="00F62807" w:rsidRDefault="00F62807" w:rsidP="00F62807">
      <w:pPr>
        <w:pStyle w:val="a0"/>
        <w:numPr>
          <w:ilvl w:val="2"/>
          <w:numId w:val="0"/>
        </w:numPr>
        <w:spacing w:beforeLines="50" w:before="156" w:afterLines="50" w:after="156"/>
        <w:rPr>
          <w:sz w:val="24"/>
          <w:szCs w:val="24"/>
        </w:rPr>
      </w:pPr>
      <w:r>
        <w:rPr>
          <w:rFonts w:hint="eastAsia"/>
          <w:sz w:val="24"/>
          <w:szCs w:val="24"/>
        </w:rPr>
        <w:t>1</w:t>
      </w:r>
      <w:r>
        <w:rPr>
          <w:sz w:val="24"/>
          <w:szCs w:val="24"/>
        </w:rPr>
        <w:t>.</w:t>
      </w:r>
      <w:r w:rsidRPr="00F62807">
        <w:rPr>
          <w:rFonts w:hint="eastAsia"/>
          <w:sz w:val="24"/>
          <w:szCs w:val="24"/>
        </w:rPr>
        <w:t>产业化情况、推广应用论证</w:t>
      </w:r>
    </w:p>
    <w:p w:rsidR="000B36CF" w:rsidRDefault="000B36CF" w:rsidP="000B36CF">
      <w:pPr>
        <w:spacing w:line="300" w:lineRule="auto"/>
        <w:ind w:firstLineChars="200" w:firstLine="480"/>
        <w:rPr>
          <w:rFonts w:ascii="宋体" w:hAnsi="宋体"/>
          <w:kern w:val="0"/>
          <w:sz w:val="24"/>
        </w:rPr>
      </w:pPr>
      <w:r>
        <w:rPr>
          <w:rFonts w:ascii="宋体" w:hAnsi="宋体" w:hint="eastAsia"/>
          <w:kern w:val="0"/>
          <w:sz w:val="24"/>
        </w:rPr>
        <w:t>金属钛的</w:t>
      </w:r>
      <w:r>
        <w:rPr>
          <w:rFonts w:ascii="宋体" w:hAnsi="宋体"/>
          <w:kern w:val="0"/>
          <w:sz w:val="24"/>
        </w:rPr>
        <w:t>工业化生产始于</w:t>
      </w:r>
      <w:r>
        <w:rPr>
          <w:rFonts w:ascii="宋体" w:hAnsi="宋体" w:hint="eastAsia"/>
          <w:kern w:val="0"/>
          <w:sz w:val="24"/>
        </w:rPr>
        <w:t>1948年</w:t>
      </w:r>
      <w:r>
        <w:rPr>
          <w:rFonts w:ascii="宋体" w:hAnsi="宋体"/>
          <w:kern w:val="0"/>
          <w:sz w:val="24"/>
        </w:rPr>
        <w:t>，它是伴随着航空工业</w:t>
      </w:r>
      <w:r>
        <w:rPr>
          <w:rFonts w:ascii="宋体" w:hAnsi="宋体" w:hint="eastAsia"/>
          <w:kern w:val="0"/>
          <w:sz w:val="24"/>
        </w:rPr>
        <w:t>及</w:t>
      </w:r>
      <w:r>
        <w:rPr>
          <w:rFonts w:ascii="宋体" w:hAnsi="宋体"/>
          <w:kern w:val="0"/>
          <w:sz w:val="24"/>
        </w:rPr>
        <w:t>军事工业的发展而兴起的新兴工业。由于</w:t>
      </w:r>
      <w:proofErr w:type="gramStart"/>
      <w:r>
        <w:rPr>
          <w:rFonts w:ascii="宋体" w:hAnsi="宋体" w:hint="eastAsia"/>
          <w:kern w:val="0"/>
          <w:sz w:val="24"/>
        </w:rPr>
        <w:t>钛</w:t>
      </w:r>
      <w:r>
        <w:rPr>
          <w:rFonts w:ascii="宋体" w:hAnsi="宋体"/>
          <w:kern w:val="0"/>
          <w:sz w:val="24"/>
        </w:rPr>
        <w:t>具有</w:t>
      </w:r>
      <w:proofErr w:type="gramEnd"/>
      <w:r>
        <w:rPr>
          <w:rFonts w:ascii="宋体" w:hAnsi="宋体"/>
          <w:kern w:val="0"/>
          <w:sz w:val="24"/>
        </w:rPr>
        <w:t>密度小</w:t>
      </w:r>
      <w:r>
        <w:rPr>
          <w:rFonts w:ascii="宋体" w:hAnsi="宋体" w:hint="eastAsia"/>
          <w:kern w:val="0"/>
          <w:sz w:val="24"/>
        </w:rPr>
        <w:t>、比强度高、导热系数</w:t>
      </w:r>
      <w:r>
        <w:rPr>
          <w:rFonts w:ascii="宋体" w:hAnsi="宋体"/>
          <w:kern w:val="0"/>
          <w:sz w:val="24"/>
        </w:rPr>
        <w:t>低</w:t>
      </w:r>
      <w:r>
        <w:rPr>
          <w:rFonts w:ascii="宋体" w:hAnsi="宋体" w:hint="eastAsia"/>
          <w:kern w:val="0"/>
          <w:sz w:val="24"/>
        </w:rPr>
        <w:t>、耐高温、耐</w:t>
      </w:r>
      <w:r>
        <w:rPr>
          <w:rFonts w:ascii="宋体" w:hAnsi="宋体"/>
          <w:kern w:val="0"/>
          <w:sz w:val="24"/>
        </w:rPr>
        <w:t>腐蚀等优点，因而广泛地用于航空</w:t>
      </w:r>
      <w:r>
        <w:rPr>
          <w:rFonts w:ascii="宋体" w:hAnsi="宋体" w:hint="eastAsia"/>
          <w:kern w:val="0"/>
          <w:sz w:val="24"/>
        </w:rPr>
        <w:t>、航天、石油、化工、海洋、</w:t>
      </w:r>
      <w:r>
        <w:rPr>
          <w:rFonts w:ascii="宋体" w:hAnsi="宋体"/>
          <w:kern w:val="0"/>
          <w:sz w:val="24"/>
        </w:rPr>
        <w:t>建筑</w:t>
      </w:r>
      <w:r>
        <w:rPr>
          <w:rFonts w:ascii="宋体" w:hAnsi="宋体" w:hint="eastAsia"/>
          <w:kern w:val="0"/>
          <w:sz w:val="24"/>
        </w:rPr>
        <w:t>、</w:t>
      </w:r>
      <w:r>
        <w:rPr>
          <w:rFonts w:ascii="宋体" w:hAnsi="宋体"/>
          <w:kern w:val="0"/>
          <w:sz w:val="24"/>
        </w:rPr>
        <w:t>体育休闲及日常用品领域。</w:t>
      </w:r>
    </w:p>
    <w:p w:rsidR="00B33214" w:rsidRDefault="000B36CF" w:rsidP="000B36CF">
      <w:pPr>
        <w:spacing w:line="300" w:lineRule="auto"/>
        <w:ind w:firstLineChars="200" w:firstLine="480"/>
        <w:rPr>
          <w:rFonts w:ascii="宋体" w:hAnsi="宋体"/>
          <w:kern w:val="0"/>
          <w:sz w:val="24"/>
        </w:rPr>
      </w:pPr>
      <w:r>
        <w:rPr>
          <w:rFonts w:ascii="宋体" w:hAnsi="宋体" w:hint="eastAsia"/>
          <w:kern w:val="0"/>
          <w:sz w:val="24"/>
        </w:rPr>
        <w:t>近几年，世界经济增速提升，劳动市场持续改善，大宗商品价格有所上涨，国际贸易增速提高。同时，国际直接投资增长缓慢，全球债务持续积累，金融市场出现泡沫。世界钛工业受全球经济企稳的影响，航空航天、一般工业、能源和石化等领域的</w:t>
      </w:r>
      <w:proofErr w:type="gramStart"/>
      <w:r>
        <w:rPr>
          <w:rFonts w:ascii="宋体" w:hAnsi="宋体" w:hint="eastAsia"/>
          <w:kern w:val="0"/>
          <w:sz w:val="24"/>
        </w:rPr>
        <w:t>钛需求</w:t>
      </w:r>
      <w:proofErr w:type="gramEnd"/>
      <w:r>
        <w:rPr>
          <w:rFonts w:ascii="宋体" w:hAnsi="宋体" w:hint="eastAsia"/>
          <w:kern w:val="0"/>
          <w:sz w:val="24"/>
        </w:rPr>
        <w:t>开始回升，导致世界钛工业的产量有所上升。</w:t>
      </w:r>
      <w:r>
        <w:rPr>
          <w:rFonts w:ascii="宋体" w:hAnsi="宋体"/>
          <w:kern w:val="0"/>
          <w:sz w:val="24"/>
        </w:rPr>
        <w:t>美日俄三国钛工业受世界经济增速的</w:t>
      </w:r>
      <w:r>
        <w:rPr>
          <w:rFonts w:ascii="宋体" w:hAnsi="宋体" w:hint="eastAsia"/>
          <w:kern w:val="0"/>
          <w:sz w:val="24"/>
        </w:rPr>
        <w:t>影响，钛加工材在航空航天及一般工业领域的需求量也开始回升。</w:t>
      </w:r>
    </w:p>
    <w:p w:rsidR="000B36CF" w:rsidRDefault="00B33214" w:rsidP="000B36CF">
      <w:pPr>
        <w:spacing w:line="300" w:lineRule="auto"/>
        <w:ind w:firstLineChars="200" w:firstLine="480"/>
        <w:rPr>
          <w:rFonts w:ascii="宋体" w:hAnsi="宋体"/>
          <w:kern w:val="0"/>
          <w:sz w:val="24"/>
        </w:rPr>
      </w:pPr>
      <w:r>
        <w:rPr>
          <w:rFonts w:ascii="宋体" w:hAnsi="宋体"/>
          <w:kern w:val="0"/>
          <w:sz w:val="24"/>
        </w:rPr>
        <w:t>2016</w:t>
      </w:r>
      <w:r>
        <w:rPr>
          <w:rFonts w:ascii="宋体" w:hAnsi="宋体" w:hint="eastAsia"/>
          <w:kern w:val="0"/>
          <w:sz w:val="24"/>
        </w:rPr>
        <w:t>年</w:t>
      </w:r>
      <w:r>
        <w:rPr>
          <w:rFonts w:ascii="宋体" w:hAnsi="宋体"/>
          <w:kern w:val="0"/>
          <w:sz w:val="24"/>
        </w:rPr>
        <w:t>后我国经济供给侧结构性改革进一步深</w:t>
      </w:r>
      <w:r>
        <w:rPr>
          <w:rFonts w:ascii="宋体" w:hAnsi="宋体" w:hint="eastAsia"/>
          <w:kern w:val="0"/>
          <w:sz w:val="24"/>
        </w:rPr>
        <w:t>化，中国</w:t>
      </w:r>
      <w:proofErr w:type="gramStart"/>
      <w:r>
        <w:rPr>
          <w:rFonts w:ascii="宋体" w:hAnsi="宋体" w:hint="eastAsia"/>
          <w:kern w:val="0"/>
          <w:sz w:val="24"/>
        </w:rPr>
        <w:t>钛行业</w:t>
      </w:r>
      <w:proofErr w:type="gramEnd"/>
      <w:r>
        <w:rPr>
          <w:rFonts w:ascii="宋体" w:hAnsi="宋体" w:hint="eastAsia"/>
          <w:kern w:val="0"/>
          <w:sz w:val="24"/>
        </w:rPr>
        <w:t>经受住了市场的大幅震</w:t>
      </w:r>
      <w:r>
        <w:rPr>
          <w:rFonts w:ascii="宋体" w:hAnsi="宋体" w:hint="eastAsia"/>
          <w:kern w:val="0"/>
          <w:sz w:val="24"/>
        </w:rPr>
        <w:lastRenderedPageBreak/>
        <w:t>荡波动以及国家及省市的环保压力，在国家军民融合、工业</w:t>
      </w:r>
      <w:r>
        <w:rPr>
          <w:rFonts w:ascii="宋体" w:hAnsi="宋体"/>
          <w:kern w:val="0"/>
          <w:sz w:val="24"/>
        </w:rPr>
        <w:t xml:space="preserve"> 4.0</w:t>
      </w:r>
      <w:r>
        <w:rPr>
          <w:rFonts w:ascii="宋体" w:hAnsi="宋体" w:hint="eastAsia"/>
          <w:kern w:val="0"/>
          <w:sz w:val="24"/>
        </w:rPr>
        <w:t>和“一带一路”等相关政策指导下，在各部委提质增效和创新驱动、转型发展等一系列政策措施的推动下，我国钛工业开始逐渐盘出低谷，进入新一轮上升通道，呈现出一些与以往不同的发展特点，整个产业</w:t>
      </w:r>
      <w:proofErr w:type="gramStart"/>
      <w:r>
        <w:rPr>
          <w:rFonts w:ascii="宋体" w:hAnsi="宋体" w:hint="eastAsia"/>
          <w:kern w:val="0"/>
          <w:sz w:val="24"/>
        </w:rPr>
        <w:t>正向着</w:t>
      </w:r>
      <w:proofErr w:type="gramEnd"/>
      <w:r>
        <w:rPr>
          <w:rFonts w:ascii="宋体" w:hAnsi="宋体" w:hint="eastAsia"/>
          <w:kern w:val="0"/>
          <w:sz w:val="24"/>
        </w:rPr>
        <w:t>诸多利好的方面发展。同时，国际上在“大飞机计划”、“空间站计划”、“嫦娥计划”、“舰船建造计划”和“核电规划”等计划牵引下，对高端钛材的需求呈逐年快速增长的趋势。</w:t>
      </w:r>
      <w:r w:rsidR="000B36CF">
        <w:rPr>
          <w:rFonts w:ascii="宋体" w:hAnsi="宋体" w:hint="eastAsia"/>
          <w:kern w:val="0"/>
          <w:sz w:val="24"/>
        </w:rPr>
        <w:t>全国</w:t>
      </w:r>
      <w:r w:rsidR="000B36CF">
        <w:rPr>
          <w:rFonts w:ascii="宋体" w:hAnsi="宋体"/>
          <w:kern w:val="0"/>
          <w:sz w:val="24"/>
        </w:rPr>
        <w:t>钛锭产量及产能情况见表</w:t>
      </w:r>
      <w:r w:rsidR="000B36CF">
        <w:rPr>
          <w:rFonts w:ascii="宋体" w:hAnsi="宋体" w:hint="eastAsia"/>
          <w:kern w:val="0"/>
          <w:sz w:val="24"/>
        </w:rPr>
        <w:t>1，</w:t>
      </w:r>
      <w:proofErr w:type="gramStart"/>
      <w:r w:rsidR="000B36CF">
        <w:rPr>
          <w:rFonts w:ascii="宋体" w:hAnsi="宋体" w:hint="eastAsia"/>
          <w:kern w:val="0"/>
          <w:sz w:val="24"/>
        </w:rPr>
        <w:t>钛</w:t>
      </w:r>
      <w:r w:rsidR="000B36CF">
        <w:rPr>
          <w:rFonts w:ascii="宋体" w:hAnsi="宋体"/>
          <w:kern w:val="0"/>
          <w:sz w:val="24"/>
        </w:rPr>
        <w:t>在各</w:t>
      </w:r>
      <w:proofErr w:type="gramEnd"/>
      <w:r w:rsidR="000B36CF">
        <w:rPr>
          <w:rFonts w:ascii="宋体" w:hAnsi="宋体"/>
          <w:kern w:val="0"/>
          <w:sz w:val="24"/>
        </w:rPr>
        <w:t>行业消费比例图见图</w:t>
      </w:r>
      <w:r w:rsidR="000B36CF">
        <w:rPr>
          <w:rFonts w:ascii="宋体" w:hAnsi="宋体" w:hint="eastAsia"/>
          <w:kern w:val="0"/>
          <w:sz w:val="24"/>
        </w:rPr>
        <w:t>1。</w:t>
      </w:r>
    </w:p>
    <w:p w:rsidR="000B36CF" w:rsidRDefault="000B36CF" w:rsidP="000B36CF">
      <w:pPr>
        <w:widowControl/>
        <w:numPr>
          <w:ilvl w:val="2"/>
          <w:numId w:val="0"/>
        </w:numPr>
        <w:jc w:val="center"/>
        <w:outlineLvl w:val="2"/>
        <w:rPr>
          <w:rFonts w:ascii="黑体" w:eastAsia="黑体"/>
          <w:kern w:val="0"/>
          <w:szCs w:val="21"/>
        </w:rPr>
      </w:pPr>
      <w:r>
        <w:rPr>
          <w:rFonts w:ascii="黑体" w:eastAsia="黑体" w:hint="eastAsia"/>
          <w:kern w:val="0"/>
          <w:szCs w:val="21"/>
        </w:rPr>
        <w:t>表1</w:t>
      </w:r>
      <w:r>
        <w:rPr>
          <w:rFonts w:ascii="黑体" w:eastAsia="黑体"/>
          <w:kern w:val="0"/>
          <w:szCs w:val="21"/>
        </w:rPr>
        <w:t xml:space="preserve"> </w:t>
      </w:r>
      <w:r>
        <w:rPr>
          <w:rFonts w:ascii="黑体" w:eastAsia="黑体" w:hint="eastAsia"/>
          <w:kern w:val="0"/>
          <w:szCs w:val="21"/>
        </w:rPr>
        <w:t>全国</w:t>
      </w:r>
      <w:r>
        <w:rPr>
          <w:rFonts w:ascii="黑体" w:eastAsia="黑体"/>
          <w:kern w:val="0"/>
          <w:szCs w:val="21"/>
        </w:rPr>
        <w:t>钛锭</w:t>
      </w:r>
      <w:r>
        <w:rPr>
          <w:rFonts w:ascii="黑体" w:eastAsia="黑体" w:hint="eastAsia"/>
          <w:kern w:val="0"/>
          <w:szCs w:val="21"/>
        </w:rPr>
        <w:t>产量</w:t>
      </w:r>
      <w:r>
        <w:rPr>
          <w:rFonts w:ascii="黑体" w:eastAsia="黑体"/>
          <w:kern w:val="0"/>
          <w:szCs w:val="21"/>
        </w:rPr>
        <w:t>及产能情况</w:t>
      </w:r>
    </w:p>
    <w:tbl>
      <w:tblPr>
        <w:tblStyle w:val="af6"/>
        <w:tblW w:w="9344" w:type="dxa"/>
        <w:tblLayout w:type="fixed"/>
        <w:tblLook w:val="04A0" w:firstRow="1" w:lastRow="0" w:firstColumn="1" w:lastColumn="0" w:noHBand="0" w:noVBand="1"/>
      </w:tblPr>
      <w:tblGrid>
        <w:gridCol w:w="1868"/>
        <w:gridCol w:w="1869"/>
        <w:gridCol w:w="1869"/>
        <w:gridCol w:w="1869"/>
        <w:gridCol w:w="1869"/>
      </w:tblGrid>
      <w:tr w:rsidR="000B36CF" w:rsidTr="005B7ECE">
        <w:tc>
          <w:tcPr>
            <w:tcW w:w="1868" w:type="dxa"/>
            <w:vMerge w:val="restart"/>
            <w:vAlign w:val="center"/>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年份</w:t>
            </w:r>
          </w:p>
        </w:tc>
        <w:tc>
          <w:tcPr>
            <w:tcW w:w="3738" w:type="dxa"/>
            <w:gridSpan w:val="2"/>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总产量情况</w:t>
            </w:r>
          </w:p>
        </w:tc>
        <w:tc>
          <w:tcPr>
            <w:tcW w:w="3738" w:type="dxa"/>
            <w:gridSpan w:val="2"/>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产能情况</w:t>
            </w:r>
          </w:p>
        </w:tc>
      </w:tr>
      <w:tr w:rsidR="000B36CF" w:rsidTr="005B7ECE">
        <w:tc>
          <w:tcPr>
            <w:tcW w:w="1868" w:type="dxa"/>
            <w:vMerge/>
            <w:vAlign w:val="center"/>
          </w:tcPr>
          <w:p w:rsidR="000B36CF" w:rsidRDefault="000B36CF" w:rsidP="005B7ECE">
            <w:pPr>
              <w:widowControl/>
              <w:numPr>
                <w:ilvl w:val="2"/>
                <w:numId w:val="0"/>
              </w:numPr>
              <w:jc w:val="center"/>
              <w:outlineLvl w:val="2"/>
              <w:rPr>
                <w:rFonts w:ascii="宋体" w:hAnsi="宋体"/>
                <w:kern w:val="0"/>
                <w:szCs w:val="21"/>
              </w:rPr>
            </w:pPr>
          </w:p>
        </w:tc>
        <w:tc>
          <w:tcPr>
            <w:tcW w:w="1869"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产量</w:t>
            </w:r>
            <w:r>
              <w:rPr>
                <w:rFonts w:ascii="宋体" w:hAnsi="宋体"/>
                <w:kern w:val="0"/>
                <w:szCs w:val="21"/>
              </w:rPr>
              <w:t>/</w:t>
            </w:r>
            <w:r>
              <w:rPr>
                <w:rFonts w:ascii="宋体" w:hAnsi="宋体" w:hint="eastAsia"/>
                <w:kern w:val="0"/>
                <w:szCs w:val="21"/>
              </w:rPr>
              <w:t>吨</w:t>
            </w:r>
          </w:p>
        </w:tc>
        <w:tc>
          <w:tcPr>
            <w:tcW w:w="1869"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增长率/%</w:t>
            </w:r>
          </w:p>
        </w:tc>
        <w:tc>
          <w:tcPr>
            <w:tcW w:w="1869"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产量</w:t>
            </w:r>
            <w:r>
              <w:rPr>
                <w:rFonts w:ascii="宋体" w:hAnsi="宋体"/>
                <w:kern w:val="0"/>
                <w:szCs w:val="21"/>
              </w:rPr>
              <w:t>/</w:t>
            </w:r>
            <w:r>
              <w:rPr>
                <w:rFonts w:ascii="宋体" w:hAnsi="宋体" w:hint="eastAsia"/>
                <w:kern w:val="0"/>
                <w:szCs w:val="21"/>
              </w:rPr>
              <w:t>万吨</w:t>
            </w:r>
          </w:p>
        </w:tc>
        <w:tc>
          <w:tcPr>
            <w:tcW w:w="1869"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增长率/%</w:t>
            </w:r>
          </w:p>
        </w:tc>
      </w:tr>
      <w:tr w:rsidR="00E96F12" w:rsidTr="005B7ECE">
        <w:tc>
          <w:tcPr>
            <w:tcW w:w="1868" w:type="dxa"/>
            <w:vAlign w:val="center"/>
          </w:tcPr>
          <w:p w:rsidR="00E96F12" w:rsidRDefault="00E96F12" w:rsidP="005B7ECE">
            <w:pPr>
              <w:widowControl/>
              <w:numPr>
                <w:ilvl w:val="2"/>
                <w:numId w:val="0"/>
              </w:numPr>
              <w:jc w:val="center"/>
              <w:outlineLvl w:val="2"/>
              <w:rPr>
                <w:rFonts w:ascii="宋体" w:hAnsi="宋体"/>
                <w:kern w:val="0"/>
                <w:szCs w:val="21"/>
              </w:rPr>
            </w:pPr>
            <w:r>
              <w:rPr>
                <w:rFonts w:ascii="宋体" w:hAnsi="宋体" w:hint="eastAsia"/>
                <w:kern w:val="0"/>
                <w:szCs w:val="21"/>
              </w:rPr>
              <w:t>2019</w:t>
            </w:r>
          </w:p>
        </w:tc>
        <w:tc>
          <w:tcPr>
            <w:tcW w:w="1869" w:type="dxa"/>
          </w:tcPr>
          <w:p w:rsidR="00E96F12" w:rsidRDefault="009D37C9" w:rsidP="005B7ECE">
            <w:pPr>
              <w:widowControl/>
              <w:numPr>
                <w:ilvl w:val="2"/>
                <w:numId w:val="0"/>
              </w:numPr>
              <w:jc w:val="center"/>
              <w:outlineLvl w:val="2"/>
              <w:rPr>
                <w:rFonts w:ascii="宋体" w:hAnsi="宋体"/>
                <w:kern w:val="0"/>
                <w:szCs w:val="21"/>
              </w:rPr>
            </w:pPr>
            <w:r>
              <w:rPr>
                <w:rFonts w:ascii="宋体" w:hAnsi="宋体" w:hint="eastAsia"/>
                <w:kern w:val="0"/>
                <w:szCs w:val="21"/>
              </w:rPr>
              <w:t>88704</w:t>
            </w:r>
          </w:p>
        </w:tc>
        <w:tc>
          <w:tcPr>
            <w:tcW w:w="1869" w:type="dxa"/>
          </w:tcPr>
          <w:p w:rsidR="00E96F12" w:rsidRDefault="009D37C9" w:rsidP="005B7ECE">
            <w:pPr>
              <w:widowControl/>
              <w:numPr>
                <w:ilvl w:val="2"/>
                <w:numId w:val="0"/>
              </w:numPr>
              <w:jc w:val="center"/>
              <w:outlineLvl w:val="2"/>
              <w:rPr>
                <w:rFonts w:ascii="宋体" w:hAnsi="宋体"/>
                <w:kern w:val="0"/>
                <w:szCs w:val="21"/>
              </w:rPr>
            </w:pPr>
            <w:r>
              <w:rPr>
                <w:rFonts w:ascii="宋体" w:hAnsi="宋体" w:hint="eastAsia"/>
                <w:kern w:val="0"/>
                <w:szCs w:val="21"/>
              </w:rPr>
              <w:t>18.2</w:t>
            </w:r>
          </w:p>
        </w:tc>
        <w:tc>
          <w:tcPr>
            <w:tcW w:w="1869" w:type="dxa"/>
          </w:tcPr>
          <w:p w:rsidR="00E96F12" w:rsidRDefault="004D1ABA" w:rsidP="005B7ECE">
            <w:pPr>
              <w:widowControl/>
              <w:numPr>
                <w:ilvl w:val="2"/>
                <w:numId w:val="0"/>
              </w:numPr>
              <w:jc w:val="center"/>
              <w:outlineLvl w:val="2"/>
              <w:rPr>
                <w:rFonts w:ascii="宋体" w:hAnsi="宋体"/>
                <w:kern w:val="0"/>
                <w:szCs w:val="21"/>
              </w:rPr>
            </w:pPr>
            <w:r>
              <w:rPr>
                <w:rFonts w:ascii="宋体" w:hAnsi="宋体" w:hint="eastAsia"/>
                <w:kern w:val="0"/>
                <w:szCs w:val="21"/>
              </w:rPr>
              <w:t>17.75</w:t>
            </w:r>
          </w:p>
        </w:tc>
        <w:tc>
          <w:tcPr>
            <w:tcW w:w="1869" w:type="dxa"/>
          </w:tcPr>
          <w:p w:rsidR="00E96F12" w:rsidRDefault="004D1ABA" w:rsidP="005B7ECE">
            <w:pPr>
              <w:widowControl/>
              <w:numPr>
                <w:ilvl w:val="2"/>
                <w:numId w:val="0"/>
              </w:numPr>
              <w:jc w:val="center"/>
              <w:outlineLvl w:val="2"/>
              <w:rPr>
                <w:rFonts w:ascii="宋体" w:hAnsi="宋体"/>
                <w:kern w:val="0"/>
                <w:szCs w:val="21"/>
              </w:rPr>
            </w:pPr>
            <w:r>
              <w:rPr>
                <w:rFonts w:ascii="宋体" w:hAnsi="宋体" w:hint="eastAsia"/>
                <w:kern w:val="0"/>
                <w:szCs w:val="21"/>
              </w:rPr>
              <w:t>11.8</w:t>
            </w:r>
          </w:p>
        </w:tc>
      </w:tr>
      <w:tr w:rsidR="000B36CF" w:rsidTr="005B7ECE">
        <w:tc>
          <w:tcPr>
            <w:tcW w:w="1868" w:type="dxa"/>
            <w:vAlign w:val="center"/>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2018</w:t>
            </w:r>
          </w:p>
        </w:tc>
        <w:tc>
          <w:tcPr>
            <w:tcW w:w="1869"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75049</w:t>
            </w:r>
          </w:p>
        </w:tc>
        <w:tc>
          <w:tcPr>
            <w:tcW w:w="1869" w:type="dxa"/>
          </w:tcPr>
          <w:p w:rsidR="000B36CF" w:rsidRDefault="000B36CF" w:rsidP="005B7ECE">
            <w:pPr>
              <w:widowControl/>
              <w:numPr>
                <w:ilvl w:val="2"/>
                <w:numId w:val="0"/>
              </w:numPr>
              <w:jc w:val="center"/>
              <w:outlineLvl w:val="2"/>
              <w:rPr>
                <w:rFonts w:ascii="宋体" w:hAnsi="宋体"/>
                <w:kern w:val="0"/>
                <w:szCs w:val="21"/>
              </w:rPr>
            </w:pPr>
            <w:r>
              <w:rPr>
                <w:rFonts w:ascii="宋体" w:hAnsi="宋体"/>
                <w:kern w:val="0"/>
                <w:szCs w:val="21"/>
              </w:rPr>
              <w:t>5.7</w:t>
            </w:r>
          </w:p>
        </w:tc>
        <w:tc>
          <w:tcPr>
            <w:tcW w:w="1869"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15</w:t>
            </w:r>
            <w:r>
              <w:rPr>
                <w:rFonts w:ascii="宋体" w:hAnsi="宋体"/>
                <w:kern w:val="0"/>
                <w:szCs w:val="21"/>
              </w:rPr>
              <w:t>.</w:t>
            </w:r>
            <w:r>
              <w:rPr>
                <w:rFonts w:ascii="宋体" w:hAnsi="宋体" w:hint="eastAsia"/>
                <w:kern w:val="0"/>
                <w:szCs w:val="21"/>
              </w:rPr>
              <w:t>87</w:t>
            </w:r>
          </w:p>
        </w:tc>
        <w:tc>
          <w:tcPr>
            <w:tcW w:w="1869"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8.2</w:t>
            </w:r>
          </w:p>
        </w:tc>
      </w:tr>
      <w:tr w:rsidR="000B36CF" w:rsidTr="005B7ECE">
        <w:tc>
          <w:tcPr>
            <w:tcW w:w="1868" w:type="dxa"/>
            <w:vAlign w:val="center"/>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2017</w:t>
            </w:r>
          </w:p>
        </w:tc>
        <w:tc>
          <w:tcPr>
            <w:tcW w:w="1869"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71022</w:t>
            </w:r>
          </w:p>
        </w:tc>
        <w:tc>
          <w:tcPr>
            <w:tcW w:w="1869"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6.8</w:t>
            </w:r>
          </w:p>
        </w:tc>
        <w:tc>
          <w:tcPr>
            <w:tcW w:w="1869"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14</w:t>
            </w:r>
            <w:r>
              <w:rPr>
                <w:rFonts w:ascii="宋体" w:hAnsi="宋体"/>
                <w:kern w:val="0"/>
                <w:szCs w:val="21"/>
              </w:rPr>
              <w:t>.</w:t>
            </w:r>
            <w:r>
              <w:rPr>
                <w:rFonts w:ascii="宋体" w:hAnsi="宋体" w:hint="eastAsia"/>
                <w:kern w:val="0"/>
                <w:szCs w:val="21"/>
              </w:rPr>
              <w:t>67</w:t>
            </w:r>
          </w:p>
        </w:tc>
        <w:tc>
          <w:tcPr>
            <w:tcW w:w="1869"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8.7</w:t>
            </w:r>
          </w:p>
        </w:tc>
      </w:tr>
      <w:tr w:rsidR="000B36CF" w:rsidTr="005B7ECE">
        <w:tc>
          <w:tcPr>
            <w:tcW w:w="1868" w:type="dxa"/>
            <w:vAlign w:val="center"/>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2016</w:t>
            </w:r>
          </w:p>
        </w:tc>
        <w:tc>
          <w:tcPr>
            <w:tcW w:w="1869"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66479</w:t>
            </w:r>
          </w:p>
        </w:tc>
        <w:tc>
          <w:tcPr>
            <w:tcW w:w="1869"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8.78</w:t>
            </w:r>
          </w:p>
        </w:tc>
        <w:tc>
          <w:tcPr>
            <w:tcW w:w="1869"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13</w:t>
            </w:r>
            <w:r>
              <w:rPr>
                <w:rFonts w:ascii="宋体" w:hAnsi="宋体"/>
                <w:kern w:val="0"/>
                <w:szCs w:val="21"/>
              </w:rPr>
              <w:t>.</w:t>
            </w:r>
            <w:r>
              <w:rPr>
                <w:rFonts w:ascii="宋体" w:hAnsi="宋体" w:hint="eastAsia"/>
                <w:kern w:val="0"/>
                <w:szCs w:val="21"/>
              </w:rPr>
              <w:t>5</w:t>
            </w:r>
            <w:r>
              <w:rPr>
                <w:rFonts w:ascii="宋体" w:hAnsi="宋体"/>
                <w:kern w:val="0"/>
                <w:szCs w:val="21"/>
              </w:rPr>
              <w:t>0</w:t>
            </w:r>
          </w:p>
        </w:tc>
        <w:tc>
          <w:tcPr>
            <w:tcW w:w="1869"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0</w:t>
            </w:r>
            <w:r>
              <w:rPr>
                <w:rFonts w:ascii="宋体" w:hAnsi="宋体"/>
                <w:kern w:val="0"/>
                <w:szCs w:val="21"/>
              </w:rPr>
              <w:t>%</w:t>
            </w:r>
          </w:p>
        </w:tc>
      </w:tr>
      <w:tr w:rsidR="000B36CF" w:rsidTr="005B7ECE">
        <w:tc>
          <w:tcPr>
            <w:tcW w:w="1868" w:type="dxa"/>
            <w:vAlign w:val="center"/>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2015</w:t>
            </w:r>
          </w:p>
        </w:tc>
        <w:tc>
          <w:tcPr>
            <w:tcW w:w="1869" w:type="dxa"/>
          </w:tcPr>
          <w:p w:rsidR="000B36CF" w:rsidRDefault="000B36CF" w:rsidP="005B7ECE">
            <w:pPr>
              <w:widowControl/>
              <w:numPr>
                <w:ilvl w:val="2"/>
                <w:numId w:val="0"/>
              </w:numPr>
              <w:jc w:val="center"/>
              <w:outlineLvl w:val="2"/>
              <w:rPr>
                <w:rFonts w:ascii="宋体" w:hAnsi="宋体"/>
                <w:kern w:val="0"/>
                <w:szCs w:val="21"/>
              </w:rPr>
            </w:pPr>
            <w:r>
              <w:rPr>
                <w:rFonts w:ascii="宋体" w:hAnsi="宋体"/>
                <w:kern w:val="0"/>
                <w:szCs w:val="21"/>
              </w:rPr>
              <w:t>59736</w:t>
            </w:r>
          </w:p>
        </w:tc>
        <w:tc>
          <w:tcPr>
            <w:tcW w:w="1869"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4</w:t>
            </w:r>
            <w:r>
              <w:rPr>
                <w:rFonts w:ascii="宋体" w:hAnsi="宋体"/>
                <w:kern w:val="0"/>
                <w:szCs w:val="21"/>
              </w:rPr>
              <w:t>.7</w:t>
            </w:r>
          </w:p>
        </w:tc>
        <w:tc>
          <w:tcPr>
            <w:tcW w:w="1869"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13</w:t>
            </w:r>
            <w:r>
              <w:rPr>
                <w:rFonts w:ascii="宋体" w:hAnsi="宋体"/>
                <w:kern w:val="0"/>
                <w:szCs w:val="21"/>
              </w:rPr>
              <w:t>.</w:t>
            </w:r>
            <w:r>
              <w:rPr>
                <w:rFonts w:ascii="宋体" w:hAnsi="宋体" w:hint="eastAsia"/>
                <w:kern w:val="0"/>
                <w:szCs w:val="21"/>
              </w:rPr>
              <w:t>50</w:t>
            </w:r>
          </w:p>
        </w:tc>
        <w:tc>
          <w:tcPr>
            <w:tcW w:w="1869"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8</w:t>
            </w:r>
            <w:r>
              <w:rPr>
                <w:rFonts w:ascii="宋体" w:hAnsi="宋体"/>
                <w:kern w:val="0"/>
                <w:szCs w:val="21"/>
              </w:rPr>
              <w:t>.9%</w:t>
            </w:r>
          </w:p>
        </w:tc>
      </w:tr>
      <w:tr w:rsidR="000B36CF" w:rsidTr="005B7ECE">
        <w:tc>
          <w:tcPr>
            <w:tcW w:w="1868" w:type="dxa"/>
            <w:vAlign w:val="center"/>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2014</w:t>
            </w:r>
          </w:p>
        </w:tc>
        <w:tc>
          <w:tcPr>
            <w:tcW w:w="1869"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57054</w:t>
            </w:r>
          </w:p>
        </w:tc>
        <w:tc>
          <w:tcPr>
            <w:tcW w:w="1869"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w:t>
            </w:r>
          </w:p>
        </w:tc>
        <w:tc>
          <w:tcPr>
            <w:tcW w:w="1869"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12</w:t>
            </w:r>
            <w:r>
              <w:rPr>
                <w:rFonts w:ascii="宋体" w:hAnsi="宋体"/>
                <w:kern w:val="0"/>
                <w:szCs w:val="21"/>
              </w:rPr>
              <w:t>.</w:t>
            </w:r>
            <w:r>
              <w:rPr>
                <w:rFonts w:ascii="宋体" w:hAnsi="宋体" w:hint="eastAsia"/>
                <w:kern w:val="0"/>
                <w:szCs w:val="21"/>
              </w:rPr>
              <w:t>40</w:t>
            </w:r>
          </w:p>
        </w:tc>
        <w:tc>
          <w:tcPr>
            <w:tcW w:w="1869"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w:t>
            </w:r>
          </w:p>
        </w:tc>
      </w:tr>
    </w:tbl>
    <w:p w:rsidR="000B36CF" w:rsidRDefault="000B36CF" w:rsidP="000B36CF">
      <w:pPr>
        <w:widowControl/>
        <w:numPr>
          <w:ilvl w:val="2"/>
          <w:numId w:val="0"/>
        </w:numPr>
        <w:spacing w:beforeLines="50" w:before="156" w:afterLines="50" w:after="156"/>
        <w:jc w:val="center"/>
        <w:outlineLvl w:val="2"/>
        <w:rPr>
          <w:rFonts w:ascii="黑体" w:eastAsia="黑体"/>
          <w:kern w:val="0"/>
          <w:szCs w:val="21"/>
        </w:rPr>
      </w:pPr>
      <w:r>
        <w:rPr>
          <w:rFonts w:ascii="黑体" w:eastAsia="黑体" w:hint="eastAsia"/>
          <w:kern w:val="0"/>
          <w:szCs w:val="21"/>
        </w:rPr>
        <w:t>表</w:t>
      </w:r>
      <w:r>
        <w:rPr>
          <w:rFonts w:ascii="黑体" w:eastAsia="黑体"/>
          <w:kern w:val="0"/>
          <w:szCs w:val="21"/>
        </w:rPr>
        <w:t>2</w:t>
      </w:r>
      <w:r>
        <w:rPr>
          <w:rFonts w:ascii="黑体" w:eastAsia="黑体" w:hint="eastAsia"/>
          <w:kern w:val="0"/>
          <w:szCs w:val="21"/>
        </w:rPr>
        <w:t xml:space="preserve"> </w:t>
      </w:r>
      <w:r>
        <w:rPr>
          <w:rFonts w:ascii="黑体" w:eastAsia="黑体"/>
          <w:kern w:val="0"/>
          <w:szCs w:val="21"/>
        </w:rPr>
        <w:t>201</w:t>
      </w:r>
      <w:r w:rsidR="0048672B">
        <w:rPr>
          <w:rFonts w:ascii="黑体" w:eastAsia="黑体"/>
          <w:kern w:val="0"/>
          <w:szCs w:val="21"/>
        </w:rPr>
        <w:t>9</w:t>
      </w:r>
      <w:r>
        <w:rPr>
          <w:rFonts w:ascii="黑体" w:eastAsia="黑体" w:hint="eastAsia"/>
          <w:kern w:val="0"/>
          <w:szCs w:val="21"/>
        </w:rPr>
        <w:t>年全国3</w:t>
      </w:r>
      <w:r>
        <w:rPr>
          <w:rFonts w:ascii="黑体" w:eastAsia="黑体"/>
          <w:kern w:val="0"/>
          <w:szCs w:val="21"/>
        </w:rPr>
        <w:t>1</w:t>
      </w:r>
      <w:r>
        <w:rPr>
          <w:rFonts w:ascii="黑体" w:eastAsia="黑体" w:hint="eastAsia"/>
          <w:kern w:val="0"/>
          <w:szCs w:val="21"/>
        </w:rPr>
        <w:t>家主要钛</w:t>
      </w:r>
      <w:proofErr w:type="gramStart"/>
      <w:r>
        <w:rPr>
          <w:rFonts w:ascii="黑体" w:eastAsia="黑体" w:hint="eastAsia"/>
          <w:kern w:val="0"/>
          <w:szCs w:val="21"/>
        </w:rPr>
        <w:t>锭生产</w:t>
      </w:r>
      <w:proofErr w:type="gramEnd"/>
      <w:r>
        <w:rPr>
          <w:rFonts w:ascii="黑体" w:eastAsia="黑体"/>
          <w:kern w:val="0"/>
          <w:szCs w:val="21"/>
        </w:rPr>
        <w:t>企业</w:t>
      </w:r>
      <w:r>
        <w:rPr>
          <w:rFonts w:ascii="黑体" w:eastAsia="黑体" w:hint="eastAsia"/>
          <w:kern w:val="0"/>
          <w:szCs w:val="21"/>
        </w:rPr>
        <w:t>产量</w:t>
      </w:r>
    </w:p>
    <w:tbl>
      <w:tblPr>
        <w:tblStyle w:val="af6"/>
        <w:tblW w:w="9344" w:type="dxa"/>
        <w:tblLayout w:type="fixed"/>
        <w:tblLook w:val="04A0" w:firstRow="1" w:lastRow="0" w:firstColumn="1" w:lastColumn="0" w:noHBand="0" w:noVBand="1"/>
      </w:tblPr>
      <w:tblGrid>
        <w:gridCol w:w="1557"/>
        <w:gridCol w:w="1557"/>
        <w:gridCol w:w="1557"/>
        <w:gridCol w:w="1557"/>
        <w:gridCol w:w="1558"/>
        <w:gridCol w:w="1558"/>
      </w:tblGrid>
      <w:tr w:rsidR="000B36CF" w:rsidTr="005B7ECE">
        <w:tc>
          <w:tcPr>
            <w:tcW w:w="1557"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厂家</w:t>
            </w:r>
            <w:r>
              <w:rPr>
                <w:rFonts w:ascii="宋体" w:hAnsi="宋体"/>
                <w:kern w:val="0"/>
                <w:szCs w:val="21"/>
              </w:rPr>
              <w:t>序号</w:t>
            </w:r>
          </w:p>
        </w:tc>
        <w:tc>
          <w:tcPr>
            <w:tcW w:w="1557"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产量/吨</w:t>
            </w:r>
          </w:p>
        </w:tc>
        <w:tc>
          <w:tcPr>
            <w:tcW w:w="1557"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厂家</w:t>
            </w:r>
            <w:r>
              <w:rPr>
                <w:rFonts w:ascii="宋体" w:hAnsi="宋体"/>
                <w:kern w:val="0"/>
                <w:szCs w:val="21"/>
              </w:rPr>
              <w:t>序号</w:t>
            </w:r>
          </w:p>
        </w:tc>
        <w:tc>
          <w:tcPr>
            <w:tcW w:w="1557"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产量/吨</w:t>
            </w:r>
          </w:p>
        </w:tc>
        <w:tc>
          <w:tcPr>
            <w:tcW w:w="1558"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厂家</w:t>
            </w:r>
            <w:r>
              <w:rPr>
                <w:rFonts w:ascii="宋体" w:hAnsi="宋体"/>
                <w:kern w:val="0"/>
                <w:szCs w:val="21"/>
              </w:rPr>
              <w:t>序号</w:t>
            </w:r>
          </w:p>
        </w:tc>
        <w:tc>
          <w:tcPr>
            <w:tcW w:w="1558"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产量/吨</w:t>
            </w:r>
          </w:p>
        </w:tc>
      </w:tr>
      <w:tr w:rsidR="000B36CF" w:rsidTr="005B7ECE">
        <w:tc>
          <w:tcPr>
            <w:tcW w:w="1557"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1</w:t>
            </w:r>
          </w:p>
        </w:tc>
        <w:tc>
          <w:tcPr>
            <w:tcW w:w="1557" w:type="dxa"/>
          </w:tcPr>
          <w:p w:rsidR="000B36CF" w:rsidRDefault="00D71B47" w:rsidP="005B7ECE">
            <w:pPr>
              <w:widowControl/>
              <w:numPr>
                <w:ilvl w:val="2"/>
                <w:numId w:val="0"/>
              </w:numPr>
              <w:jc w:val="center"/>
              <w:outlineLvl w:val="2"/>
              <w:rPr>
                <w:rFonts w:ascii="宋体" w:hAnsi="宋体"/>
                <w:kern w:val="0"/>
                <w:szCs w:val="21"/>
              </w:rPr>
            </w:pPr>
            <w:r>
              <w:rPr>
                <w:rFonts w:ascii="宋体" w:hAnsi="宋体"/>
                <w:kern w:val="0"/>
                <w:szCs w:val="21"/>
              </w:rPr>
              <w:t>2000</w:t>
            </w:r>
            <w:r w:rsidR="0001318F">
              <w:rPr>
                <w:rFonts w:ascii="宋体" w:hAnsi="宋体"/>
                <w:kern w:val="0"/>
                <w:szCs w:val="21"/>
              </w:rPr>
              <w:t>0</w:t>
            </w:r>
            <w:bookmarkStart w:id="0" w:name="_GoBack"/>
            <w:bookmarkEnd w:id="0"/>
          </w:p>
        </w:tc>
        <w:tc>
          <w:tcPr>
            <w:tcW w:w="1557"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12</w:t>
            </w:r>
          </w:p>
        </w:tc>
        <w:tc>
          <w:tcPr>
            <w:tcW w:w="1557" w:type="dxa"/>
          </w:tcPr>
          <w:p w:rsidR="000B36CF" w:rsidRDefault="000B36CF" w:rsidP="00D71B47">
            <w:pPr>
              <w:widowControl/>
              <w:numPr>
                <w:ilvl w:val="2"/>
                <w:numId w:val="0"/>
              </w:numPr>
              <w:jc w:val="center"/>
              <w:outlineLvl w:val="2"/>
              <w:rPr>
                <w:rFonts w:ascii="宋体" w:hAnsi="宋体"/>
                <w:kern w:val="0"/>
                <w:szCs w:val="21"/>
              </w:rPr>
            </w:pPr>
            <w:r>
              <w:rPr>
                <w:rFonts w:ascii="宋体" w:hAnsi="宋体" w:hint="eastAsia"/>
                <w:kern w:val="0"/>
                <w:szCs w:val="21"/>
              </w:rPr>
              <w:t>2</w:t>
            </w:r>
            <w:r w:rsidR="00D71B47">
              <w:rPr>
                <w:rFonts w:ascii="宋体" w:hAnsi="宋体"/>
                <w:kern w:val="0"/>
                <w:szCs w:val="21"/>
              </w:rPr>
              <w:t>300</w:t>
            </w:r>
          </w:p>
        </w:tc>
        <w:tc>
          <w:tcPr>
            <w:tcW w:w="1558"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23</w:t>
            </w:r>
          </w:p>
        </w:tc>
        <w:tc>
          <w:tcPr>
            <w:tcW w:w="1558" w:type="dxa"/>
          </w:tcPr>
          <w:p w:rsidR="000B36CF" w:rsidRDefault="000B36CF" w:rsidP="00D71B47">
            <w:pPr>
              <w:widowControl/>
              <w:numPr>
                <w:ilvl w:val="2"/>
                <w:numId w:val="0"/>
              </w:numPr>
              <w:jc w:val="center"/>
              <w:outlineLvl w:val="2"/>
              <w:rPr>
                <w:rFonts w:ascii="宋体" w:hAnsi="宋体"/>
                <w:kern w:val="0"/>
                <w:szCs w:val="21"/>
              </w:rPr>
            </w:pPr>
            <w:r>
              <w:rPr>
                <w:rFonts w:ascii="宋体" w:hAnsi="宋体" w:hint="eastAsia"/>
                <w:kern w:val="0"/>
                <w:szCs w:val="21"/>
              </w:rPr>
              <w:t>7</w:t>
            </w:r>
            <w:r w:rsidR="00D71B47">
              <w:rPr>
                <w:rFonts w:ascii="宋体" w:hAnsi="宋体"/>
                <w:kern w:val="0"/>
                <w:szCs w:val="21"/>
              </w:rPr>
              <w:t>55</w:t>
            </w:r>
          </w:p>
        </w:tc>
      </w:tr>
      <w:tr w:rsidR="000B36CF" w:rsidTr="005B7ECE">
        <w:tc>
          <w:tcPr>
            <w:tcW w:w="1557"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2</w:t>
            </w:r>
          </w:p>
        </w:tc>
        <w:tc>
          <w:tcPr>
            <w:tcW w:w="1557" w:type="dxa"/>
          </w:tcPr>
          <w:p w:rsidR="000B36CF" w:rsidRDefault="00D71B47" w:rsidP="005B7ECE">
            <w:pPr>
              <w:widowControl/>
              <w:numPr>
                <w:ilvl w:val="2"/>
                <w:numId w:val="0"/>
              </w:numPr>
              <w:jc w:val="center"/>
              <w:outlineLvl w:val="2"/>
              <w:rPr>
                <w:rFonts w:ascii="宋体" w:hAnsi="宋体"/>
                <w:kern w:val="0"/>
                <w:szCs w:val="21"/>
              </w:rPr>
            </w:pPr>
            <w:r>
              <w:rPr>
                <w:rFonts w:ascii="宋体" w:hAnsi="宋体"/>
                <w:kern w:val="0"/>
                <w:szCs w:val="21"/>
              </w:rPr>
              <w:t>9101</w:t>
            </w:r>
          </w:p>
        </w:tc>
        <w:tc>
          <w:tcPr>
            <w:tcW w:w="1557"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13</w:t>
            </w:r>
          </w:p>
        </w:tc>
        <w:tc>
          <w:tcPr>
            <w:tcW w:w="1557"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2000</w:t>
            </w:r>
          </w:p>
        </w:tc>
        <w:tc>
          <w:tcPr>
            <w:tcW w:w="1558"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24</w:t>
            </w:r>
          </w:p>
        </w:tc>
        <w:tc>
          <w:tcPr>
            <w:tcW w:w="1558" w:type="dxa"/>
          </w:tcPr>
          <w:p w:rsidR="000B36CF" w:rsidRDefault="00D71B47" w:rsidP="005B7ECE">
            <w:pPr>
              <w:widowControl/>
              <w:numPr>
                <w:ilvl w:val="2"/>
                <w:numId w:val="0"/>
              </w:numPr>
              <w:jc w:val="center"/>
              <w:outlineLvl w:val="2"/>
              <w:rPr>
                <w:rFonts w:ascii="宋体" w:hAnsi="宋体"/>
                <w:kern w:val="0"/>
                <w:szCs w:val="21"/>
              </w:rPr>
            </w:pPr>
            <w:r>
              <w:rPr>
                <w:rFonts w:ascii="宋体" w:hAnsi="宋体"/>
                <w:kern w:val="0"/>
                <w:szCs w:val="21"/>
              </w:rPr>
              <w:t>750</w:t>
            </w:r>
          </w:p>
        </w:tc>
      </w:tr>
      <w:tr w:rsidR="000B36CF" w:rsidTr="005B7ECE">
        <w:tc>
          <w:tcPr>
            <w:tcW w:w="1557"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3</w:t>
            </w:r>
          </w:p>
        </w:tc>
        <w:tc>
          <w:tcPr>
            <w:tcW w:w="1557" w:type="dxa"/>
          </w:tcPr>
          <w:p w:rsidR="000B36CF" w:rsidRDefault="000B36CF" w:rsidP="00D71B47">
            <w:pPr>
              <w:widowControl/>
              <w:numPr>
                <w:ilvl w:val="2"/>
                <w:numId w:val="0"/>
              </w:numPr>
              <w:jc w:val="center"/>
              <w:outlineLvl w:val="2"/>
              <w:rPr>
                <w:rFonts w:ascii="宋体" w:hAnsi="宋体"/>
                <w:kern w:val="0"/>
                <w:szCs w:val="21"/>
              </w:rPr>
            </w:pPr>
            <w:r>
              <w:rPr>
                <w:rFonts w:ascii="宋体" w:hAnsi="宋体" w:hint="eastAsia"/>
                <w:kern w:val="0"/>
                <w:szCs w:val="21"/>
              </w:rPr>
              <w:t>5</w:t>
            </w:r>
            <w:r w:rsidR="00D71B47">
              <w:rPr>
                <w:rFonts w:ascii="宋体" w:hAnsi="宋体"/>
                <w:kern w:val="0"/>
                <w:szCs w:val="21"/>
              </w:rPr>
              <w:t>800</w:t>
            </w:r>
          </w:p>
        </w:tc>
        <w:tc>
          <w:tcPr>
            <w:tcW w:w="1557"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14</w:t>
            </w:r>
          </w:p>
        </w:tc>
        <w:tc>
          <w:tcPr>
            <w:tcW w:w="1557" w:type="dxa"/>
          </w:tcPr>
          <w:p w:rsidR="000B36CF" w:rsidRDefault="00D71B47" w:rsidP="005B7ECE">
            <w:pPr>
              <w:widowControl/>
              <w:numPr>
                <w:ilvl w:val="2"/>
                <w:numId w:val="0"/>
              </w:numPr>
              <w:jc w:val="center"/>
              <w:outlineLvl w:val="2"/>
              <w:rPr>
                <w:rFonts w:ascii="宋体" w:hAnsi="宋体"/>
                <w:kern w:val="0"/>
                <w:szCs w:val="21"/>
              </w:rPr>
            </w:pPr>
            <w:r>
              <w:rPr>
                <w:rFonts w:ascii="宋体" w:hAnsi="宋体"/>
                <w:kern w:val="0"/>
                <w:szCs w:val="21"/>
              </w:rPr>
              <w:t>2000</w:t>
            </w:r>
          </w:p>
        </w:tc>
        <w:tc>
          <w:tcPr>
            <w:tcW w:w="1558"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25</w:t>
            </w:r>
          </w:p>
        </w:tc>
        <w:tc>
          <w:tcPr>
            <w:tcW w:w="1558" w:type="dxa"/>
          </w:tcPr>
          <w:p w:rsidR="000B36CF" w:rsidRDefault="00D71B47" w:rsidP="005B7ECE">
            <w:pPr>
              <w:widowControl/>
              <w:numPr>
                <w:ilvl w:val="2"/>
                <w:numId w:val="0"/>
              </w:numPr>
              <w:jc w:val="center"/>
              <w:outlineLvl w:val="2"/>
              <w:rPr>
                <w:rFonts w:ascii="宋体" w:hAnsi="宋体"/>
                <w:kern w:val="0"/>
                <w:szCs w:val="21"/>
              </w:rPr>
            </w:pPr>
            <w:r>
              <w:rPr>
                <w:rFonts w:ascii="宋体" w:hAnsi="宋体"/>
                <w:kern w:val="0"/>
                <w:szCs w:val="21"/>
              </w:rPr>
              <w:t>700</w:t>
            </w:r>
          </w:p>
        </w:tc>
      </w:tr>
      <w:tr w:rsidR="000B36CF" w:rsidTr="005B7ECE">
        <w:tc>
          <w:tcPr>
            <w:tcW w:w="1557"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4</w:t>
            </w:r>
          </w:p>
        </w:tc>
        <w:tc>
          <w:tcPr>
            <w:tcW w:w="1557" w:type="dxa"/>
          </w:tcPr>
          <w:p w:rsidR="000B36CF" w:rsidRDefault="000B36CF" w:rsidP="00D71B47">
            <w:pPr>
              <w:widowControl/>
              <w:numPr>
                <w:ilvl w:val="2"/>
                <w:numId w:val="0"/>
              </w:numPr>
              <w:jc w:val="center"/>
              <w:outlineLvl w:val="2"/>
              <w:rPr>
                <w:rFonts w:ascii="宋体" w:hAnsi="宋体"/>
                <w:kern w:val="0"/>
                <w:szCs w:val="21"/>
              </w:rPr>
            </w:pPr>
            <w:r>
              <w:rPr>
                <w:rFonts w:ascii="宋体" w:hAnsi="宋体" w:hint="eastAsia"/>
                <w:kern w:val="0"/>
                <w:szCs w:val="21"/>
              </w:rPr>
              <w:t>5</w:t>
            </w:r>
            <w:r w:rsidR="00D71B47">
              <w:rPr>
                <w:rFonts w:ascii="宋体" w:hAnsi="宋体"/>
                <w:kern w:val="0"/>
                <w:szCs w:val="21"/>
              </w:rPr>
              <w:t>450</w:t>
            </w:r>
          </w:p>
        </w:tc>
        <w:tc>
          <w:tcPr>
            <w:tcW w:w="1557"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15</w:t>
            </w:r>
          </w:p>
        </w:tc>
        <w:tc>
          <w:tcPr>
            <w:tcW w:w="1557" w:type="dxa"/>
          </w:tcPr>
          <w:p w:rsidR="000B36CF" w:rsidRDefault="00D71B47" w:rsidP="005B7ECE">
            <w:pPr>
              <w:widowControl/>
              <w:numPr>
                <w:ilvl w:val="2"/>
                <w:numId w:val="0"/>
              </w:numPr>
              <w:jc w:val="center"/>
              <w:outlineLvl w:val="2"/>
              <w:rPr>
                <w:rFonts w:ascii="宋体" w:hAnsi="宋体"/>
                <w:kern w:val="0"/>
                <w:szCs w:val="21"/>
              </w:rPr>
            </w:pPr>
            <w:r>
              <w:rPr>
                <w:rFonts w:ascii="宋体" w:hAnsi="宋体"/>
                <w:kern w:val="0"/>
                <w:szCs w:val="21"/>
              </w:rPr>
              <w:t>1680</w:t>
            </w:r>
          </w:p>
        </w:tc>
        <w:tc>
          <w:tcPr>
            <w:tcW w:w="1558"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26</w:t>
            </w:r>
          </w:p>
        </w:tc>
        <w:tc>
          <w:tcPr>
            <w:tcW w:w="1558" w:type="dxa"/>
          </w:tcPr>
          <w:p w:rsidR="000B36CF" w:rsidRDefault="00D71B47" w:rsidP="005B7ECE">
            <w:pPr>
              <w:widowControl/>
              <w:numPr>
                <w:ilvl w:val="2"/>
                <w:numId w:val="0"/>
              </w:numPr>
              <w:jc w:val="center"/>
              <w:outlineLvl w:val="2"/>
              <w:rPr>
                <w:rFonts w:ascii="宋体" w:hAnsi="宋体"/>
                <w:kern w:val="0"/>
                <w:szCs w:val="21"/>
              </w:rPr>
            </w:pPr>
            <w:r>
              <w:rPr>
                <w:rFonts w:ascii="宋体" w:hAnsi="宋体"/>
                <w:kern w:val="0"/>
                <w:szCs w:val="21"/>
              </w:rPr>
              <w:t>700</w:t>
            </w:r>
          </w:p>
        </w:tc>
      </w:tr>
      <w:tr w:rsidR="000B36CF" w:rsidTr="005B7ECE">
        <w:tc>
          <w:tcPr>
            <w:tcW w:w="1557"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5</w:t>
            </w:r>
          </w:p>
        </w:tc>
        <w:tc>
          <w:tcPr>
            <w:tcW w:w="1557"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5000</w:t>
            </w:r>
          </w:p>
        </w:tc>
        <w:tc>
          <w:tcPr>
            <w:tcW w:w="1557"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16</w:t>
            </w:r>
          </w:p>
        </w:tc>
        <w:tc>
          <w:tcPr>
            <w:tcW w:w="1557" w:type="dxa"/>
          </w:tcPr>
          <w:p w:rsidR="000B36CF" w:rsidRDefault="000B36CF" w:rsidP="00D71B47">
            <w:pPr>
              <w:widowControl/>
              <w:numPr>
                <w:ilvl w:val="2"/>
                <w:numId w:val="0"/>
              </w:numPr>
              <w:jc w:val="center"/>
              <w:outlineLvl w:val="2"/>
              <w:rPr>
                <w:rFonts w:ascii="宋体" w:hAnsi="宋体"/>
                <w:kern w:val="0"/>
                <w:szCs w:val="21"/>
              </w:rPr>
            </w:pPr>
            <w:r>
              <w:rPr>
                <w:rFonts w:ascii="宋体" w:hAnsi="宋体" w:hint="eastAsia"/>
                <w:kern w:val="0"/>
                <w:szCs w:val="21"/>
              </w:rPr>
              <w:t>1</w:t>
            </w:r>
            <w:r w:rsidR="00D71B47">
              <w:rPr>
                <w:rFonts w:ascii="宋体" w:hAnsi="宋体"/>
                <w:kern w:val="0"/>
                <w:szCs w:val="21"/>
              </w:rPr>
              <w:t>650</w:t>
            </w:r>
          </w:p>
        </w:tc>
        <w:tc>
          <w:tcPr>
            <w:tcW w:w="1558"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27</w:t>
            </w:r>
          </w:p>
        </w:tc>
        <w:tc>
          <w:tcPr>
            <w:tcW w:w="1558" w:type="dxa"/>
          </w:tcPr>
          <w:p w:rsidR="000B36CF" w:rsidRDefault="00D71B47" w:rsidP="005B7ECE">
            <w:pPr>
              <w:widowControl/>
              <w:numPr>
                <w:ilvl w:val="2"/>
                <w:numId w:val="0"/>
              </w:numPr>
              <w:jc w:val="center"/>
              <w:outlineLvl w:val="2"/>
              <w:rPr>
                <w:rFonts w:ascii="宋体" w:hAnsi="宋体"/>
                <w:kern w:val="0"/>
                <w:szCs w:val="21"/>
              </w:rPr>
            </w:pPr>
            <w:r>
              <w:rPr>
                <w:rFonts w:ascii="宋体" w:hAnsi="宋体"/>
                <w:kern w:val="0"/>
                <w:szCs w:val="21"/>
              </w:rPr>
              <w:t>660</w:t>
            </w:r>
          </w:p>
        </w:tc>
      </w:tr>
      <w:tr w:rsidR="000B36CF" w:rsidTr="005B7ECE">
        <w:tc>
          <w:tcPr>
            <w:tcW w:w="1557"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6</w:t>
            </w:r>
          </w:p>
        </w:tc>
        <w:tc>
          <w:tcPr>
            <w:tcW w:w="1557" w:type="dxa"/>
          </w:tcPr>
          <w:p w:rsidR="000B36CF" w:rsidRDefault="00D71B47" w:rsidP="005B7ECE">
            <w:pPr>
              <w:widowControl/>
              <w:numPr>
                <w:ilvl w:val="2"/>
                <w:numId w:val="0"/>
              </w:numPr>
              <w:jc w:val="center"/>
              <w:outlineLvl w:val="2"/>
              <w:rPr>
                <w:rFonts w:ascii="宋体" w:hAnsi="宋体"/>
                <w:kern w:val="0"/>
                <w:szCs w:val="21"/>
              </w:rPr>
            </w:pPr>
            <w:r>
              <w:rPr>
                <w:rFonts w:ascii="宋体" w:hAnsi="宋体"/>
                <w:kern w:val="0"/>
                <w:szCs w:val="21"/>
              </w:rPr>
              <w:t>4700</w:t>
            </w:r>
          </w:p>
        </w:tc>
        <w:tc>
          <w:tcPr>
            <w:tcW w:w="1557"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17</w:t>
            </w:r>
          </w:p>
        </w:tc>
        <w:tc>
          <w:tcPr>
            <w:tcW w:w="1557" w:type="dxa"/>
          </w:tcPr>
          <w:p w:rsidR="000B36CF" w:rsidRDefault="000B36CF" w:rsidP="00D71B47">
            <w:pPr>
              <w:widowControl/>
              <w:numPr>
                <w:ilvl w:val="2"/>
                <w:numId w:val="0"/>
              </w:numPr>
              <w:jc w:val="center"/>
              <w:outlineLvl w:val="2"/>
              <w:rPr>
                <w:rFonts w:ascii="宋体" w:hAnsi="宋体"/>
                <w:kern w:val="0"/>
                <w:szCs w:val="21"/>
              </w:rPr>
            </w:pPr>
            <w:r>
              <w:rPr>
                <w:rFonts w:ascii="宋体" w:hAnsi="宋体" w:hint="eastAsia"/>
                <w:kern w:val="0"/>
                <w:szCs w:val="21"/>
              </w:rPr>
              <w:t>1</w:t>
            </w:r>
            <w:r w:rsidR="00D71B47">
              <w:rPr>
                <w:rFonts w:ascii="宋体" w:hAnsi="宋体"/>
                <w:kern w:val="0"/>
                <w:szCs w:val="21"/>
              </w:rPr>
              <w:t>1500</w:t>
            </w:r>
          </w:p>
        </w:tc>
        <w:tc>
          <w:tcPr>
            <w:tcW w:w="1558"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28</w:t>
            </w:r>
          </w:p>
        </w:tc>
        <w:tc>
          <w:tcPr>
            <w:tcW w:w="1558" w:type="dxa"/>
          </w:tcPr>
          <w:p w:rsidR="000B36CF" w:rsidRDefault="00D71B47" w:rsidP="005B7ECE">
            <w:pPr>
              <w:widowControl/>
              <w:numPr>
                <w:ilvl w:val="2"/>
                <w:numId w:val="0"/>
              </w:numPr>
              <w:jc w:val="center"/>
              <w:outlineLvl w:val="2"/>
              <w:rPr>
                <w:rFonts w:ascii="宋体" w:hAnsi="宋体"/>
                <w:kern w:val="0"/>
                <w:szCs w:val="21"/>
              </w:rPr>
            </w:pPr>
            <w:r>
              <w:rPr>
                <w:rFonts w:ascii="宋体" w:hAnsi="宋体"/>
                <w:kern w:val="0"/>
                <w:szCs w:val="21"/>
              </w:rPr>
              <w:t>650</w:t>
            </w:r>
          </w:p>
        </w:tc>
      </w:tr>
      <w:tr w:rsidR="000B36CF" w:rsidTr="005B7ECE">
        <w:tc>
          <w:tcPr>
            <w:tcW w:w="1557"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7</w:t>
            </w:r>
          </w:p>
        </w:tc>
        <w:tc>
          <w:tcPr>
            <w:tcW w:w="1557" w:type="dxa"/>
          </w:tcPr>
          <w:p w:rsidR="000B36CF" w:rsidRDefault="000B36CF" w:rsidP="00D71B47">
            <w:pPr>
              <w:widowControl/>
              <w:numPr>
                <w:ilvl w:val="2"/>
                <w:numId w:val="0"/>
              </w:numPr>
              <w:jc w:val="center"/>
              <w:outlineLvl w:val="2"/>
              <w:rPr>
                <w:rFonts w:ascii="宋体" w:hAnsi="宋体"/>
                <w:kern w:val="0"/>
                <w:szCs w:val="21"/>
              </w:rPr>
            </w:pPr>
            <w:r>
              <w:rPr>
                <w:rFonts w:ascii="宋体" w:hAnsi="宋体" w:hint="eastAsia"/>
                <w:kern w:val="0"/>
                <w:szCs w:val="21"/>
              </w:rPr>
              <w:t>4</w:t>
            </w:r>
            <w:r w:rsidR="00D71B47">
              <w:rPr>
                <w:rFonts w:ascii="宋体" w:hAnsi="宋体"/>
                <w:kern w:val="0"/>
                <w:szCs w:val="21"/>
              </w:rPr>
              <w:t>538</w:t>
            </w:r>
          </w:p>
        </w:tc>
        <w:tc>
          <w:tcPr>
            <w:tcW w:w="1557"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18</w:t>
            </w:r>
          </w:p>
        </w:tc>
        <w:tc>
          <w:tcPr>
            <w:tcW w:w="1557" w:type="dxa"/>
          </w:tcPr>
          <w:p w:rsidR="000B36CF" w:rsidRDefault="000B36CF" w:rsidP="00D71B47">
            <w:pPr>
              <w:widowControl/>
              <w:numPr>
                <w:ilvl w:val="2"/>
                <w:numId w:val="0"/>
              </w:numPr>
              <w:jc w:val="center"/>
              <w:outlineLvl w:val="2"/>
              <w:rPr>
                <w:rFonts w:ascii="宋体" w:hAnsi="宋体"/>
                <w:kern w:val="0"/>
                <w:szCs w:val="21"/>
              </w:rPr>
            </w:pPr>
            <w:r>
              <w:rPr>
                <w:rFonts w:ascii="宋体" w:hAnsi="宋体" w:hint="eastAsia"/>
                <w:kern w:val="0"/>
                <w:szCs w:val="21"/>
              </w:rPr>
              <w:t>1</w:t>
            </w:r>
            <w:r w:rsidR="00D71B47">
              <w:rPr>
                <w:rFonts w:ascii="宋体" w:hAnsi="宋体"/>
                <w:kern w:val="0"/>
                <w:szCs w:val="21"/>
              </w:rPr>
              <w:t>200</w:t>
            </w:r>
          </w:p>
        </w:tc>
        <w:tc>
          <w:tcPr>
            <w:tcW w:w="1558"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29</w:t>
            </w:r>
          </w:p>
        </w:tc>
        <w:tc>
          <w:tcPr>
            <w:tcW w:w="1558" w:type="dxa"/>
          </w:tcPr>
          <w:p w:rsidR="000B36CF" w:rsidRDefault="00D71B47" w:rsidP="005B7ECE">
            <w:pPr>
              <w:widowControl/>
              <w:numPr>
                <w:ilvl w:val="2"/>
                <w:numId w:val="0"/>
              </w:numPr>
              <w:jc w:val="center"/>
              <w:outlineLvl w:val="2"/>
              <w:rPr>
                <w:rFonts w:ascii="宋体" w:hAnsi="宋体"/>
                <w:kern w:val="0"/>
                <w:szCs w:val="21"/>
              </w:rPr>
            </w:pPr>
            <w:r>
              <w:rPr>
                <w:rFonts w:ascii="宋体" w:hAnsi="宋体"/>
                <w:kern w:val="0"/>
                <w:szCs w:val="21"/>
              </w:rPr>
              <w:t>500</w:t>
            </w:r>
          </w:p>
        </w:tc>
      </w:tr>
      <w:tr w:rsidR="000B36CF" w:rsidTr="005B7ECE">
        <w:tc>
          <w:tcPr>
            <w:tcW w:w="1557"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8</w:t>
            </w:r>
          </w:p>
        </w:tc>
        <w:tc>
          <w:tcPr>
            <w:tcW w:w="1557" w:type="dxa"/>
          </w:tcPr>
          <w:p w:rsidR="000B36CF" w:rsidRDefault="00D71B47" w:rsidP="005B7ECE">
            <w:pPr>
              <w:widowControl/>
              <w:numPr>
                <w:ilvl w:val="2"/>
                <w:numId w:val="0"/>
              </w:numPr>
              <w:jc w:val="center"/>
              <w:outlineLvl w:val="2"/>
              <w:rPr>
                <w:rFonts w:ascii="宋体" w:hAnsi="宋体"/>
                <w:kern w:val="0"/>
                <w:szCs w:val="21"/>
              </w:rPr>
            </w:pPr>
            <w:r>
              <w:rPr>
                <w:rFonts w:ascii="宋体" w:hAnsi="宋体"/>
                <w:kern w:val="0"/>
                <w:szCs w:val="21"/>
              </w:rPr>
              <w:t>3800</w:t>
            </w:r>
          </w:p>
        </w:tc>
        <w:tc>
          <w:tcPr>
            <w:tcW w:w="1557"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1</w:t>
            </w:r>
            <w:r>
              <w:rPr>
                <w:rFonts w:ascii="宋体" w:hAnsi="宋体"/>
                <w:kern w:val="0"/>
                <w:szCs w:val="21"/>
              </w:rPr>
              <w:t>9</w:t>
            </w:r>
          </w:p>
        </w:tc>
        <w:tc>
          <w:tcPr>
            <w:tcW w:w="1557" w:type="dxa"/>
          </w:tcPr>
          <w:p w:rsidR="000B36CF" w:rsidRDefault="000B36CF" w:rsidP="00D71B47">
            <w:pPr>
              <w:widowControl/>
              <w:numPr>
                <w:ilvl w:val="2"/>
                <w:numId w:val="0"/>
              </w:numPr>
              <w:jc w:val="center"/>
              <w:outlineLvl w:val="2"/>
              <w:rPr>
                <w:rFonts w:ascii="宋体" w:hAnsi="宋体"/>
                <w:kern w:val="0"/>
                <w:szCs w:val="21"/>
              </w:rPr>
            </w:pPr>
            <w:r>
              <w:rPr>
                <w:rFonts w:ascii="宋体" w:hAnsi="宋体" w:hint="eastAsia"/>
                <w:kern w:val="0"/>
                <w:szCs w:val="21"/>
              </w:rPr>
              <w:t>1</w:t>
            </w:r>
            <w:r w:rsidR="00D71B47">
              <w:rPr>
                <w:rFonts w:ascii="宋体" w:hAnsi="宋体"/>
                <w:kern w:val="0"/>
                <w:szCs w:val="21"/>
              </w:rPr>
              <w:t>000</w:t>
            </w:r>
          </w:p>
        </w:tc>
        <w:tc>
          <w:tcPr>
            <w:tcW w:w="1558"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30</w:t>
            </w:r>
          </w:p>
        </w:tc>
        <w:tc>
          <w:tcPr>
            <w:tcW w:w="1558" w:type="dxa"/>
          </w:tcPr>
          <w:p w:rsidR="000B36CF" w:rsidRDefault="00D71B47" w:rsidP="005B7ECE">
            <w:pPr>
              <w:widowControl/>
              <w:numPr>
                <w:ilvl w:val="2"/>
                <w:numId w:val="0"/>
              </w:numPr>
              <w:jc w:val="center"/>
              <w:outlineLvl w:val="2"/>
              <w:rPr>
                <w:rFonts w:ascii="宋体" w:hAnsi="宋体"/>
                <w:kern w:val="0"/>
                <w:szCs w:val="21"/>
              </w:rPr>
            </w:pPr>
            <w:r>
              <w:rPr>
                <w:rFonts w:ascii="宋体" w:hAnsi="宋体"/>
                <w:kern w:val="0"/>
                <w:szCs w:val="21"/>
              </w:rPr>
              <w:t>500</w:t>
            </w:r>
          </w:p>
        </w:tc>
      </w:tr>
      <w:tr w:rsidR="000B36CF" w:rsidTr="005B7ECE">
        <w:tc>
          <w:tcPr>
            <w:tcW w:w="1557"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9</w:t>
            </w:r>
          </w:p>
        </w:tc>
        <w:tc>
          <w:tcPr>
            <w:tcW w:w="1557" w:type="dxa"/>
          </w:tcPr>
          <w:p w:rsidR="000B36CF" w:rsidRDefault="000B36CF" w:rsidP="00D71B47">
            <w:pPr>
              <w:widowControl/>
              <w:numPr>
                <w:ilvl w:val="2"/>
                <w:numId w:val="0"/>
              </w:numPr>
              <w:jc w:val="center"/>
              <w:outlineLvl w:val="2"/>
              <w:rPr>
                <w:rFonts w:ascii="宋体" w:hAnsi="宋体"/>
                <w:kern w:val="0"/>
                <w:szCs w:val="21"/>
              </w:rPr>
            </w:pPr>
            <w:r>
              <w:rPr>
                <w:rFonts w:ascii="宋体" w:hAnsi="宋体" w:hint="eastAsia"/>
                <w:kern w:val="0"/>
                <w:szCs w:val="21"/>
              </w:rPr>
              <w:t>3</w:t>
            </w:r>
            <w:r w:rsidR="00D71B47">
              <w:rPr>
                <w:rFonts w:ascii="宋体" w:hAnsi="宋体"/>
                <w:kern w:val="0"/>
                <w:szCs w:val="21"/>
              </w:rPr>
              <w:t>000</w:t>
            </w:r>
          </w:p>
        </w:tc>
        <w:tc>
          <w:tcPr>
            <w:tcW w:w="1557"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20</w:t>
            </w:r>
          </w:p>
        </w:tc>
        <w:tc>
          <w:tcPr>
            <w:tcW w:w="1557" w:type="dxa"/>
          </w:tcPr>
          <w:p w:rsidR="000B36CF" w:rsidRDefault="00D71B47" w:rsidP="005B7ECE">
            <w:pPr>
              <w:widowControl/>
              <w:numPr>
                <w:ilvl w:val="2"/>
                <w:numId w:val="0"/>
              </w:numPr>
              <w:jc w:val="center"/>
              <w:outlineLvl w:val="2"/>
              <w:rPr>
                <w:rFonts w:ascii="宋体" w:hAnsi="宋体"/>
                <w:kern w:val="0"/>
                <w:szCs w:val="21"/>
              </w:rPr>
            </w:pPr>
            <w:r>
              <w:rPr>
                <w:rFonts w:ascii="宋体" w:hAnsi="宋体"/>
                <w:kern w:val="0"/>
                <w:szCs w:val="21"/>
              </w:rPr>
              <w:t>800</w:t>
            </w:r>
          </w:p>
        </w:tc>
        <w:tc>
          <w:tcPr>
            <w:tcW w:w="1558"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31</w:t>
            </w:r>
          </w:p>
        </w:tc>
        <w:tc>
          <w:tcPr>
            <w:tcW w:w="1558" w:type="dxa"/>
          </w:tcPr>
          <w:p w:rsidR="000B36CF" w:rsidRDefault="00D71B47" w:rsidP="005B7ECE">
            <w:pPr>
              <w:widowControl/>
              <w:numPr>
                <w:ilvl w:val="2"/>
                <w:numId w:val="0"/>
              </w:numPr>
              <w:jc w:val="center"/>
              <w:outlineLvl w:val="2"/>
              <w:rPr>
                <w:rFonts w:ascii="宋体" w:hAnsi="宋体"/>
                <w:kern w:val="0"/>
                <w:szCs w:val="21"/>
              </w:rPr>
            </w:pPr>
            <w:r>
              <w:rPr>
                <w:rFonts w:ascii="宋体" w:hAnsi="宋体"/>
                <w:kern w:val="0"/>
                <w:szCs w:val="21"/>
              </w:rPr>
              <w:t>450</w:t>
            </w:r>
          </w:p>
        </w:tc>
      </w:tr>
      <w:tr w:rsidR="000B36CF" w:rsidTr="005B7ECE">
        <w:tc>
          <w:tcPr>
            <w:tcW w:w="1557"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1</w:t>
            </w:r>
            <w:r>
              <w:rPr>
                <w:rFonts w:ascii="宋体" w:hAnsi="宋体"/>
                <w:kern w:val="0"/>
                <w:szCs w:val="21"/>
              </w:rPr>
              <w:t>0</w:t>
            </w:r>
          </w:p>
        </w:tc>
        <w:tc>
          <w:tcPr>
            <w:tcW w:w="1557" w:type="dxa"/>
          </w:tcPr>
          <w:p w:rsidR="000B36CF" w:rsidRDefault="00D71B47" w:rsidP="005B7ECE">
            <w:pPr>
              <w:widowControl/>
              <w:numPr>
                <w:ilvl w:val="2"/>
                <w:numId w:val="0"/>
              </w:numPr>
              <w:jc w:val="center"/>
              <w:outlineLvl w:val="2"/>
              <w:rPr>
                <w:rFonts w:ascii="宋体" w:hAnsi="宋体"/>
                <w:kern w:val="0"/>
                <w:szCs w:val="21"/>
              </w:rPr>
            </w:pPr>
            <w:r>
              <w:rPr>
                <w:rFonts w:ascii="宋体" w:hAnsi="宋体"/>
                <w:kern w:val="0"/>
                <w:szCs w:val="21"/>
              </w:rPr>
              <w:t>2971</w:t>
            </w:r>
          </w:p>
        </w:tc>
        <w:tc>
          <w:tcPr>
            <w:tcW w:w="1557"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21</w:t>
            </w:r>
          </w:p>
        </w:tc>
        <w:tc>
          <w:tcPr>
            <w:tcW w:w="1557"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800</w:t>
            </w:r>
          </w:p>
        </w:tc>
        <w:tc>
          <w:tcPr>
            <w:tcW w:w="1558"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合计</w:t>
            </w:r>
          </w:p>
        </w:tc>
        <w:tc>
          <w:tcPr>
            <w:tcW w:w="1558" w:type="dxa"/>
          </w:tcPr>
          <w:p w:rsidR="000B36CF" w:rsidRDefault="00D71B47" w:rsidP="005B7ECE">
            <w:pPr>
              <w:widowControl/>
              <w:numPr>
                <w:ilvl w:val="2"/>
                <w:numId w:val="0"/>
              </w:numPr>
              <w:jc w:val="center"/>
              <w:outlineLvl w:val="2"/>
              <w:rPr>
                <w:rFonts w:ascii="宋体" w:hAnsi="宋体"/>
                <w:kern w:val="0"/>
                <w:szCs w:val="21"/>
              </w:rPr>
            </w:pPr>
            <w:r>
              <w:rPr>
                <w:rFonts w:ascii="宋体" w:hAnsi="宋体"/>
                <w:kern w:val="0"/>
                <w:szCs w:val="21"/>
              </w:rPr>
              <w:t>88704</w:t>
            </w:r>
          </w:p>
        </w:tc>
      </w:tr>
      <w:tr w:rsidR="000B36CF" w:rsidTr="005B7ECE">
        <w:tc>
          <w:tcPr>
            <w:tcW w:w="1557" w:type="dxa"/>
          </w:tcPr>
          <w:p w:rsidR="000B36CF" w:rsidRDefault="000B36CF" w:rsidP="005B7ECE">
            <w:pPr>
              <w:widowControl/>
              <w:numPr>
                <w:ilvl w:val="2"/>
                <w:numId w:val="0"/>
              </w:numPr>
              <w:jc w:val="center"/>
              <w:outlineLvl w:val="2"/>
              <w:rPr>
                <w:rFonts w:ascii="宋体" w:hAnsi="宋体"/>
                <w:kern w:val="0"/>
                <w:szCs w:val="21"/>
              </w:rPr>
            </w:pPr>
            <w:r>
              <w:rPr>
                <w:rFonts w:ascii="宋体" w:hAnsi="宋体"/>
                <w:kern w:val="0"/>
                <w:szCs w:val="21"/>
              </w:rPr>
              <w:t>11</w:t>
            </w:r>
          </w:p>
        </w:tc>
        <w:tc>
          <w:tcPr>
            <w:tcW w:w="1557" w:type="dxa"/>
          </w:tcPr>
          <w:p w:rsidR="000B36CF" w:rsidRDefault="00D71B47" w:rsidP="005B7ECE">
            <w:pPr>
              <w:widowControl/>
              <w:numPr>
                <w:ilvl w:val="2"/>
                <w:numId w:val="0"/>
              </w:numPr>
              <w:jc w:val="center"/>
              <w:outlineLvl w:val="2"/>
              <w:rPr>
                <w:rFonts w:ascii="宋体" w:hAnsi="宋体"/>
                <w:kern w:val="0"/>
                <w:szCs w:val="21"/>
              </w:rPr>
            </w:pPr>
            <w:r>
              <w:rPr>
                <w:rFonts w:ascii="宋体" w:hAnsi="宋体"/>
                <w:kern w:val="0"/>
                <w:szCs w:val="21"/>
              </w:rPr>
              <w:t>2949</w:t>
            </w:r>
          </w:p>
        </w:tc>
        <w:tc>
          <w:tcPr>
            <w:tcW w:w="1557" w:type="dxa"/>
          </w:tcPr>
          <w:p w:rsidR="000B36CF" w:rsidRDefault="000B36CF" w:rsidP="005B7ECE">
            <w:pPr>
              <w:widowControl/>
              <w:numPr>
                <w:ilvl w:val="2"/>
                <w:numId w:val="0"/>
              </w:numPr>
              <w:jc w:val="center"/>
              <w:outlineLvl w:val="2"/>
              <w:rPr>
                <w:rFonts w:ascii="宋体" w:hAnsi="宋体"/>
                <w:kern w:val="0"/>
                <w:szCs w:val="21"/>
              </w:rPr>
            </w:pPr>
            <w:r>
              <w:rPr>
                <w:rFonts w:ascii="宋体" w:hAnsi="宋体" w:hint="eastAsia"/>
                <w:kern w:val="0"/>
                <w:szCs w:val="21"/>
              </w:rPr>
              <w:t>22</w:t>
            </w:r>
          </w:p>
        </w:tc>
        <w:tc>
          <w:tcPr>
            <w:tcW w:w="1557" w:type="dxa"/>
          </w:tcPr>
          <w:p w:rsidR="000B36CF" w:rsidRDefault="00D71B47" w:rsidP="005B7ECE">
            <w:pPr>
              <w:widowControl/>
              <w:numPr>
                <w:ilvl w:val="2"/>
                <w:numId w:val="0"/>
              </w:numPr>
              <w:jc w:val="center"/>
              <w:outlineLvl w:val="2"/>
              <w:rPr>
                <w:rFonts w:ascii="宋体" w:hAnsi="宋体"/>
                <w:kern w:val="0"/>
                <w:szCs w:val="21"/>
              </w:rPr>
            </w:pPr>
            <w:r>
              <w:rPr>
                <w:rFonts w:ascii="宋体" w:hAnsi="宋体"/>
                <w:kern w:val="0"/>
                <w:szCs w:val="21"/>
              </w:rPr>
              <w:t>800</w:t>
            </w:r>
          </w:p>
        </w:tc>
        <w:tc>
          <w:tcPr>
            <w:tcW w:w="1558" w:type="dxa"/>
          </w:tcPr>
          <w:p w:rsidR="000B36CF" w:rsidRDefault="000B36CF" w:rsidP="005B7ECE">
            <w:pPr>
              <w:widowControl/>
              <w:numPr>
                <w:ilvl w:val="2"/>
                <w:numId w:val="0"/>
              </w:numPr>
              <w:jc w:val="center"/>
              <w:outlineLvl w:val="2"/>
              <w:rPr>
                <w:rFonts w:ascii="宋体" w:hAnsi="宋体"/>
                <w:kern w:val="0"/>
                <w:szCs w:val="21"/>
              </w:rPr>
            </w:pPr>
          </w:p>
        </w:tc>
        <w:tc>
          <w:tcPr>
            <w:tcW w:w="1558" w:type="dxa"/>
          </w:tcPr>
          <w:p w:rsidR="000B36CF" w:rsidRDefault="000B36CF" w:rsidP="005B7ECE">
            <w:pPr>
              <w:widowControl/>
              <w:numPr>
                <w:ilvl w:val="2"/>
                <w:numId w:val="0"/>
              </w:numPr>
              <w:jc w:val="center"/>
              <w:outlineLvl w:val="2"/>
              <w:rPr>
                <w:rFonts w:ascii="宋体" w:hAnsi="宋体"/>
                <w:kern w:val="0"/>
                <w:szCs w:val="21"/>
              </w:rPr>
            </w:pPr>
          </w:p>
        </w:tc>
      </w:tr>
    </w:tbl>
    <w:p w:rsidR="000B36CF" w:rsidRDefault="000B36CF" w:rsidP="000B36CF">
      <w:pPr>
        <w:widowControl/>
        <w:numPr>
          <w:ilvl w:val="2"/>
          <w:numId w:val="0"/>
        </w:numPr>
        <w:spacing w:beforeLines="50" w:before="156" w:afterLines="50" w:after="156"/>
        <w:jc w:val="center"/>
        <w:outlineLvl w:val="2"/>
        <w:rPr>
          <w:rFonts w:ascii="黑体" w:eastAsia="黑体"/>
          <w:kern w:val="0"/>
          <w:sz w:val="24"/>
        </w:rPr>
      </w:pPr>
      <w:r>
        <w:rPr>
          <w:noProof/>
        </w:rPr>
        <w:drawing>
          <wp:inline distT="0" distB="0" distL="0" distR="0" wp14:anchorId="5B7A978A" wp14:editId="09148225">
            <wp:extent cx="3019030" cy="1708037"/>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rotWithShape="1">
                    <a:blip r:embed="rId9"/>
                    <a:srcRect l="6347" r="4808"/>
                    <a:stretch/>
                  </pic:blipFill>
                  <pic:spPr bwMode="auto">
                    <a:xfrm>
                      <a:off x="0" y="0"/>
                      <a:ext cx="3024733" cy="1711263"/>
                    </a:xfrm>
                    <a:prstGeom prst="rect">
                      <a:avLst/>
                    </a:prstGeom>
                    <a:ln>
                      <a:noFill/>
                    </a:ln>
                    <a:extLst>
                      <a:ext uri="{53640926-AAD7-44D8-BBD7-CCE9431645EC}">
                        <a14:shadowObscured xmlns:a14="http://schemas.microsoft.com/office/drawing/2010/main"/>
                      </a:ext>
                    </a:extLst>
                  </pic:spPr>
                </pic:pic>
              </a:graphicData>
            </a:graphic>
          </wp:inline>
        </w:drawing>
      </w:r>
      <w:r w:rsidR="008100B7" w:rsidRPr="008100B7">
        <w:rPr>
          <w:noProof/>
        </w:rPr>
        <w:t xml:space="preserve"> </w:t>
      </w:r>
      <w:r w:rsidR="008100B7">
        <w:rPr>
          <w:noProof/>
        </w:rPr>
        <w:drawing>
          <wp:inline distT="0" distB="0" distL="0" distR="0" wp14:anchorId="61408E69" wp14:editId="77DFB454">
            <wp:extent cx="2406770" cy="168202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6823" r="13357" b="3513"/>
                    <a:stretch/>
                  </pic:blipFill>
                  <pic:spPr bwMode="auto">
                    <a:xfrm>
                      <a:off x="0" y="0"/>
                      <a:ext cx="2421148" cy="1692072"/>
                    </a:xfrm>
                    <a:prstGeom prst="rect">
                      <a:avLst/>
                    </a:prstGeom>
                    <a:ln>
                      <a:noFill/>
                    </a:ln>
                    <a:extLst>
                      <a:ext uri="{53640926-AAD7-44D8-BBD7-CCE9431645EC}">
                        <a14:shadowObscured xmlns:a14="http://schemas.microsoft.com/office/drawing/2010/main"/>
                      </a:ext>
                    </a:extLst>
                  </pic:spPr>
                </pic:pic>
              </a:graphicData>
            </a:graphic>
          </wp:inline>
        </w:drawing>
      </w:r>
    </w:p>
    <w:p w:rsidR="000B36CF" w:rsidRDefault="000B36CF" w:rsidP="000B36CF">
      <w:pPr>
        <w:widowControl/>
        <w:numPr>
          <w:ilvl w:val="2"/>
          <w:numId w:val="0"/>
        </w:numPr>
        <w:spacing w:beforeLines="50" w:before="156" w:afterLines="50" w:after="156"/>
        <w:jc w:val="center"/>
        <w:outlineLvl w:val="2"/>
        <w:rPr>
          <w:rFonts w:ascii="黑体" w:eastAsia="黑体"/>
          <w:kern w:val="0"/>
          <w:szCs w:val="21"/>
        </w:rPr>
      </w:pPr>
      <w:r>
        <w:rPr>
          <w:rFonts w:ascii="黑体" w:eastAsia="黑体" w:hint="eastAsia"/>
          <w:kern w:val="0"/>
          <w:szCs w:val="21"/>
        </w:rPr>
        <w:t xml:space="preserve">图1 </w:t>
      </w:r>
      <w:r w:rsidR="008100B7">
        <w:rPr>
          <w:rFonts w:ascii="黑体" w:eastAsia="黑体" w:hint="eastAsia"/>
          <w:kern w:val="0"/>
          <w:szCs w:val="21"/>
        </w:rPr>
        <w:t>2018年（左）及2019年</w:t>
      </w:r>
      <w:r w:rsidR="008100B7" w:rsidRPr="008100B7">
        <w:rPr>
          <w:rFonts w:ascii="黑体" w:eastAsia="黑体" w:hint="eastAsia"/>
          <w:kern w:val="0"/>
          <w:szCs w:val="21"/>
        </w:rPr>
        <w:t>（</w:t>
      </w:r>
      <w:r w:rsidR="008100B7">
        <w:rPr>
          <w:rFonts w:ascii="黑体" w:eastAsia="黑体" w:hint="eastAsia"/>
          <w:kern w:val="0"/>
          <w:szCs w:val="21"/>
        </w:rPr>
        <w:t>右</w:t>
      </w:r>
      <w:r w:rsidR="008100B7" w:rsidRPr="008100B7">
        <w:rPr>
          <w:rFonts w:ascii="黑体" w:eastAsia="黑体" w:hint="eastAsia"/>
          <w:kern w:val="0"/>
          <w:szCs w:val="21"/>
        </w:rPr>
        <w:t>）</w:t>
      </w:r>
      <w:r>
        <w:rPr>
          <w:rFonts w:ascii="黑体" w:eastAsia="黑体" w:hint="eastAsia"/>
          <w:kern w:val="0"/>
          <w:szCs w:val="21"/>
        </w:rPr>
        <w:t>钛产品</w:t>
      </w:r>
      <w:r>
        <w:rPr>
          <w:rFonts w:ascii="黑体" w:eastAsia="黑体"/>
          <w:kern w:val="0"/>
          <w:szCs w:val="21"/>
        </w:rPr>
        <w:t>消费比例图</w:t>
      </w:r>
    </w:p>
    <w:p w:rsidR="00F62807" w:rsidRPr="00F62807" w:rsidRDefault="00F62807" w:rsidP="00F62807">
      <w:pPr>
        <w:pStyle w:val="a0"/>
        <w:numPr>
          <w:ilvl w:val="2"/>
          <w:numId w:val="0"/>
        </w:numPr>
        <w:spacing w:beforeLines="50" w:before="156" w:afterLines="50" w:after="156"/>
        <w:rPr>
          <w:sz w:val="24"/>
          <w:szCs w:val="24"/>
        </w:rPr>
      </w:pPr>
      <w:r>
        <w:rPr>
          <w:rFonts w:hint="eastAsia"/>
          <w:sz w:val="24"/>
          <w:szCs w:val="24"/>
        </w:rPr>
        <w:t xml:space="preserve">2. </w:t>
      </w:r>
      <w:r w:rsidRPr="00F62807">
        <w:rPr>
          <w:rFonts w:hint="eastAsia"/>
          <w:sz w:val="24"/>
          <w:szCs w:val="24"/>
        </w:rPr>
        <w:t>预期达到的效果</w:t>
      </w:r>
    </w:p>
    <w:p w:rsidR="00C15F19" w:rsidRPr="000C4CEC" w:rsidRDefault="00C15F19" w:rsidP="000C4CEC">
      <w:pPr>
        <w:spacing w:line="300" w:lineRule="auto"/>
        <w:ind w:firstLineChars="200" w:firstLine="480"/>
        <w:rPr>
          <w:rFonts w:ascii="宋体" w:hAnsi="宋体"/>
          <w:kern w:val="0"/>
          <w:sz w:val="24"/>
        </w:rPr>
      </w:pPr>
      <w:r w:rsidRPr="000C4CEC">
        <w:rPr>
          <w:rFonts w:ascii="宋体" w:hAnsi="宋体" w:hint="eastAsia"/>
          <w:kern w:val="0"/>
          <w:sz w:val="24"/>
        </w:rPr>
        <w:lastRenderedPageBreak/>
        <w:t>本标准</w:t>
      </w:r>
      <w:r w:rsidR="000C4CEC" w:rsidRPr="000C4CEC">
        <w:rPr>
          <w:rFonts w:ascii="宋体" w:hAnsi="宋体" w:hint="eastAsia"/>
          <w:kern w:val="0"/>
          <w:sz w:val="24"/>
        </w:rPr>
        <w:t>英文版发布</w:t>
      </w:r>
      <w:r w:rsidRPr="000C4CEC">
        <w:rPr>
          <w:rFonts w:ascii="宋体" w:hAnsi="宋体" w:hint="eastAsia"/>
          <w:kern w:val="0"/>
          <w:sz w:val="24"/>
        </w:rPr>
        <w:t>，具有普遍性、广泛性和适用性。将</w:t>
      </w:r>
      <w:r w:rsidR="000C4CEC" w:rsidRPr="000C4CEC">
        <w:rPr>
          <w:rFonts w:ascii="宋体" w:hAnsi="宋体" w:hint="eastAsia"/>
          <w:kern w:val="0"/>
          <w:sz w:val="24"/>
        </w:rPr>
        <w:t>为国际上，特别是一带一路沿线国家的</w:t>
      </w:r>
      <w:r w:rsidRPr="000C4CEC">
        <w:rPr>
          <w:rFonts w:ascii="宋体" w:hAnsi="宋体" w:hint="eastAsia"/>
          <w:kern w:val="0"/>
          <w:sz w:val="24"/>
        </w:rPr>
        <w:t>钛及钛合金生产和采购提供指导，在满足国内需求的同时提高了在国际市场上的竞争实力；同时可促进该行业的健康、可持续发展，进一步提高和完善我国</w:t>
      </w:r>
      <w:r w:rsidR="000C4CEC" w:rsidRPr="000C4CEC">
        <w:rPr>
          <w:rFonts w:ascii="宋体" w:hAnsi="宋体" w:hint="eastAsia"/>
          <w:kern w:val="0"/>
          <w:sz w:val="24"/>
        </w:rPr>
        <w:t>钛及</w:t>
      </w:r>
      <w:r w:rsidRPr="000C4CEC">
        <w:rPr>
          <w:rFonts w:ascii="宋体" w:hAnsi="宋体" w:hint="eastAsia"/>
          <w:kern w:val="0"/>
          <w:sz w:val="24"/>
        </w:rPr>
        <w:t>钛合金生产及装备技术水平，对我国</w:t>
      </w:r>
      <w:proofErr w:type="gramStart"/>
      <w:r w:rsidRPr="000C4CEC">
        <w:rPr>
          <w:rFonts w:ascii="宋体" w:hAnsi="宋体" w:hint="eastAsia"/>
          <w:kern w:val="0"/>
          <w:sz w:val="24"/>
        </w:rPr>
        <w:t>钛行业</w:t>
      </w:r>
      <w:proofErr w:type="gramEnd"/>
      <w:r w:rsidRPr="000C4CEC">
        <w:rPr>
          <w:rFonts w:ascii="宋体" w:hAnsi="宋体" w:hint="eastAsia"/>
          <w:kern w:val="0"/>
          <w:sz w:val="24"/>
        </w:rPr>
        <w:t>的发展会产生重要的影响。</w:t>
      </w:r>
    </w:p>
    <w:p w:rsidR="000F16EB" w:rsidRDefault="00C15F19" w:rsidP="005149FC">
      <w:pPr>
        <w:adjustRightInd w:val="0"/>
        <w:spacing w:beforeLines="100" w:before="312" w:line="300" w:lineRule="auto"/>
        <w:jc w:val="right"/>
        <w:rPr>
          <w:rFonts w:ascii="宋体" w:hAnsi="宋体"/>
          <w:sz w:val="24"/>
        </w:rPr>
      </w:pPr>
      <w:r w:rsidRPr="003E53E8">
        <w:rPr>
          <w:rFonts w:ascii="黑体" w:eastAsia="黑体" w:hAnsi="黑体" w:hint="eastAsia"/>
          <w:sz w:val="24"/>
        </w:rPr>
        <w:t>《</w:t>
      </w:r>
      <w:r w:rsidRPr="003E53E8">
        <w:rPr>
          <w:rFonts w:ascii="黑体" w:eastAsia="黑体" w:hAnsi="黑体" w:hint="eastAsia"/>
          <w:color w:val="000000" w:themeColor="text1"/>
          <w:kern w:val="0"/>
          <w:sz w:val="24"/>
        </w:rPr>
        <w:t>钛及钛合金</w:t>
      </w:r>
      <w:r w:rsidR="000C4CEC">
        <w:rPr>
          <w:rFonts w:ascii="黑体" w:eastAsia="黑体" w:hAnsi="黑体" w:hint="eastAsia"/>
          <w:color w:val="000000" w:themeColor="text1"/>
          <w:kern w:val="0"/>
          <w:sz w:val="24"/>
        </w:rPr>
        <w:t>牌号和化学成分</w:t>
      </w:r>
      <w:r w:rsidRPr="003E53E8">
        <w:rPr>
          <w:rFonts w:ascii="黑体" w:eastAsia="黑体" w:hAnsi="黑体" w:hint="eastAsia"/>
          <w:sz w:val="24"/>
        </w:rPr>
        <w:t>》</w:t>
      </w:r>
      <w:r w:rsidR="000C4CEC">
        <w:rPr>
          <w:rFonts w:ascii="黑体" w:eastAsia="黑体" w:hAnsi="黑体" w:hint="eastAsia"/>
          <w:sz w:val="24"/>
        </w:rPr>
        <w:t>英文版</w:t>
      </w:r>
      <w:r w:rsidRPr="003E53E8">
        <w:rPr>
          <w:rFonts w:ascii="黑体" w:eastAsia="黑体" w:hAnsi="黑体" w:hint="eastAsia"/>
          <w:sz w:val="24"/>
        </w:rPr>
        <w:t>标准</w:t>
      </w:r>
      <w:r w:rsidR="00361615">
        <w:rPr>
          <w:rFonts w:ascii="黑体" w:eastAsia="黑体" w:hAnsi="黑体" w:hint="eastAsia"/>
          <w:sz w:val="24"/>
        </w:rPr>
        <w:t>编译</w:t>
      </w:r>
      <w:r w:rsidRPr="003E53E8">
        <w:rPr>
          <w:rFonts w:ascii="黑体" w:eastAsia="黑体" w:hAnsi="黑体" w:hint="eastAsia"/>
          <w:sz w:val="24"/>
        </w:rPr>
        <w:t xml:space="preserve">组  </w:t>
      </w:r>
    </w:p>
    <w:sectPr w:rsidR="000F16EB" w:rsidSect="00332BA9">
      <w:footerReference w:type="default" r:id="rId11"/>
      <w:type w:val="continuous"/>
      <w:pgSz w:w="11906" w:h="16838"/>
      <w:pgMar w:top="1440" w:right="1134" w:bottom="1440" w:left="141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9DF" w:rsidRDefault="003D59DF">
      <w:r>
        <w:separator/>
      </w:r>
    </w:p>
  </w:endnote>
  <w:endnote w:type="continuationSeparator" w:id="0">
    <w:p w:rsidR="003D59DF" w:rsidRDefault="003D5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Verdana">
    <w:panose1 w:val="020B0604030504040204"/>
    <w:charset w:val="00"/>
    <w:family w:val="swiss"/>
    <w:pitch w:val="variable"/>
    <w:sig w:usb0="A1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BA9" w:rsidRDefault="00332BA9">
    <w:pPr>
      <w:pStyle w:val="af1"/>
      <w:framePr w:h="0" w:wrap="around" w:vAnchor="text" w:hAnchor="margin" w:xAlign="right" w:y="1"/>
      <w:rPr>
        <w:rStyle w:val="af2"/>
      </w:rPr>
    </w:pPr>
  </w:p>
  <w:p w:rsidR="00332BA9" w:rsidRDefault="00332BA9" w:rsidP="00EA4AE0">
    <w:pPr>
      <w:pStyle w:val="af1"/>
      <w:ind w:right="360"/>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BA9" w:rsidRDefault="00332BA9">
    <w:pPr>
      <w:pStyle w:val="af1"/>
      <w:framePr w:h="0" w:wrap="around" w:vAnchor="text" w:hAnchor="margin" w:xAlign="right" w:y="1"/>
      <w:rPr>
        <w:rStyle w:val="af2"/>
      </w:rPr>
    </w:pPr>
  </w:p>
  <w:p w:rsidR="00332BA9" w:rsidRDefault="00332BA9">
    <w:pPr>
      <w:pStyle w:val="af1"/>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9DF" w:rsidRDefault="003D59DF">
      <w:r>
        <w:separator/>
      </w:r>
    </w:p>
  </w:footnote>
  <w:footnote w:type="continuationSeparator" w:id="0">
    <w:p w:rsidR="003D59DF" w:rsidRDefault="003D59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2EC7376"/>
    <w:lvl w:ilvl="0">
      <w:start w:val="1"/>
      <w:numFmt w:val="none"/>
      <w:suff w:val="nothing"/>
      <w:lvlText w:val="%1"/>
      <w:lvlJc w:val="left"/>
      <w:pPr>
        <w:ind w:left="0" w:firstLine="0"/>
      </w:pPr>
      <w:rPr>
        <w:rFonts w:ascii="Times New Roman" w:hAnsi="Times New Roman" w:hint="default"/>
        <w:b/>
        <w:i w:val="0"/>
        <w:sz w:val="21"/>
        <w:lang w:val="en-US"/>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pStyle w:val="a0"/>
      <w:suff w:val="nothing"/>
      <w:lvlText w:val="%1%2.%3　"/>
      <w:lvlJc w:val="left"/>
      <w:pPr>
        <w:ind w:left="900"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15:restartNumberingAfterBreak="0">
    <w:nsid w:val="00000012"/>
    <w:multiLevelType w:val="multilevel"/>
    <w:tmpl w:val="00000012"/>
    <w:lvl w:ilvl="0">
      <w:start w:val="1"/>
      <w:numFmt w:val="decimal"/>
      <w:pStyle w:val="a4"/>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358736CD"/>
    <w:multiLevelType w:val="hybridMultilevel"/>
    <w:tmpl w:val="59E63FD4"/>
    <w:lvl w:ilvl="0" w:tplc="AEB6EBB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4C50F90"/>
    <w:multiLevelType w:val="multilevel"/>
    <w:tmpl w:val="D6FAB6F0"/>
    <w:lvl w:ilvl="0">
      <w:start w:val="1"/>
      <w:numFmt w:val="lowerLetter"/>
      <w:lvlRestart w:val="0"/>
      <w:pStyle w:val="a5"/>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6"/>
      <w:lvlText w:val="%2)"/>
      <w:lvlJc w:val="left"/>
      <w:pPr>
        <w:tabs>
          <w:tab w:val="num" w:pos="1259"/>
        </w:tabs>
        <w:ind w:left="1259" w:hanging="420"/>
      </w:pPr>
      <w:rPr>
        <w:rFonts w:ascii="宋体" w:eastAsia="宋体" w:hAnsi="宋体" w:hint="eastAsia"/>
        <w:b w:val="0"/>
        <w:i w:val="0"/>
        <w:sz w:val="20"/>
      </w:rPr>
    </w:lvl>
    <w:lvl w:ilvl="2">
      <w:start w:val="1"/>
      <w:numFmt w:val="decimal"/>
      <w:pStyle w:val="a7"/>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4" w15:restartNumberingAfterBreak="0">
    <w:nsid w:val="646260FA"/>
    <w:multiLevelType w:val="multilevel"/>
    <w:tmpl w:val="E2AA2D5E"/>
    <w:lvl w:ilvl="0">
      <w:start w:val="1"/>
      <w:numFmt w:val="decimal"/>
      <w:pStyle w:val="a8"/>
      <w:suff w:val="nothing"/>
      <w:lvlText w:val="表%1　"/>
      <w:lvlJc w:val="left"/>
      <w:pPr>
        <w:ind w:left="4819" w:firstLine="0"/>
      </w:pPr>
      <w:rPr>
        <w:rFonts w:ascii="黑体" w:eastAsia="黑体" w:hAnsi="Times New Roman" w:hint="eastAsia"/>
        <w:b w:val="0"/>
        <w:bCs w:val="0"/>
        <w:i w:val="0"/>
        <w:iCs w:val="0"/>
        <w:sz w:val="21"/>
        <w:szCs w:val="21"/>
        <w:lang w:val="en-US"/>
      </w:rPr>
    </w:lvl>
    <w:lvl w:ilvl="1">
      <w:start w:val="1"/>
      <w:numFmt w:val="decimal"/>
      <w:lvlText w:val="%1.%2"/>
      <w:lvlJc w:val="left"/>
      <w:pPr>
        <w:tabs>
          <w:tab w:val="num" w:pos="1274"/>
        </w:tabs>
        <w:ind w:left="1274" w:hanging="567"/>
      </w:pPr>
    </w:lvl>
    <w:lvl w:ilvl="2">
      <w:start w:val="1"/>
      <w:numFmt w:val="decimal"/>
      <w:lvlText w:val="%1.%2.%3"/>
      <w:lvlJc w:val="left"/>
      <w:pPr>
        <w:tabs>
          <w:tab w:val="num" w:pos="1700"/>
        </w:tabs>
        <w:ind w:left="1700" w:hanging="567"/>
      </w:pPr>
    </w:lvl>
    <w:lvl w:ilvl="3">
      <w:start w:val="1"/>
      <w:numFmt w:val="decimal"/>
      <w:lvlText w:val="%1.%2.%3.%4"/>
      <w:lvlJc w:val="left"/>
      <w:pPr>
        <w:tabs>
          <w:tab w:val="num" w:pos="2266"/>
        </w:tabs>
        <w:ind w:left="2266" w:hanging="708"/>
      </w:pPr>
    </w:lvl>
    <w:lvl w:ilvl="4">
      <w:start w:val="1"/>
      <w:numFmt w:val="decimal"/>
      <w:lvlText w:val="%1.%2.%3.%4.%5"/>
      <w:lvlJc w:val="left"/>
      <w:pPr>
        <w:tabs>
          <w:tab w:val="num" w:pos="2833"/>
        </w:tabs>
        <w:ind w:left="2833" w:hanging="850"/>
      </w:pPr>
    </w:lvl>
    <w:lvl w:ilvl="5">
      <w:start w:val="1"/>
      <w:numFmt w:val="decimal"/>
      <w:lvlText w:val="%1.%2.%3.%4.%5.%6"/>
      <w:lvlJc w:val="left"/>
      <w:pPr>
        <w:tabs>
          <w:tab w:val="num" w:pos="3542"/>
        </w:tabs>
        <w:ind w:left="3542" w:hanging="1134"/>
      </w:pPr>
    </w:lvl>
    <w:lvl w:ilvl="6">
      <w:start w:val="1"/>
      <w:numFmt w:val="decimal"/>
      <w:lvlText w:val="%1.%2.%3.%4.%5.%6.%7"/>
      <w:lvlJc w:val="left"/>
      <w:pPr>
        <w:tabs>
          <w:tab w:val="num" w:pos="4109"/>
        </w:tabs>
        <w:ind w:left="4109" w:hanging="1276"/>
      </w:pPr>
    </w:lvl>
    <w:lvl w:ilvl="7">
      <w:start w:val="1"/>
      <w:numFmt w:val="decimal"/>
      <w:lvlText w:val="%1.%2.%3.%4.%5.%6.%7.%8"/>
      <w:lvlJc w:val="left"/>
      <w:pPr>
        <w:tabs>
          <w:tab w:val="num" w:pos="4676"/>
        </w:tabs>
        <w:ind w:left="4676" w:hanging="1418"/>
      </w:pPr>
    </w:lvl>
    <w:lvl w:ilvl="8">
      <w:start w:val="1"/>
      <w:numFmt w:val="decimal"/>
      <w:lvlText w:val="%1.%2.%3.%4.%5.%6.%7.%8.%9"/>
      <w:lvlJc w:val="left"/>
      <w:pPr>
        <w:tabs>
          <w:tab w:val="num" w:pos="5384"/>
        </w:tabs>
        <w:ind w:left="5384" w:hanging="1700"/>
      </w:pPr>
    </w:lvl>
  </w:abstractNum>
  <w:abstractNum w:abstractNumId="5" w15:restartNumberingAfterBreak="0">
    <w:nsid w:val="77E6796E"/>
    <w:multiLevelType w:val="multilevel"/>
    <w:tmpl w:val="A296BE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5"/>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1C6"/>
    <w:rsid w:val="000027E0"/>
    <w:rsid w:val="000061A6"/>
    <w:rsid w:val="00010758"/>
    <w:rsid w:val="0001318F"/>
    <w:rsid w:val="0002532D"/>
    <w:rsid w:val="00027774"/>
    <w:rsid w:val="000311A3"/>
    <w:rsid w:val="00031D84"/>
    <w:rsid w:val="000322B3"/>
    <w:rsid w:val="000363C6"/>
    <w:rsid w:val="00037A52"/>
    <w:rsid w:val="00037AE8"/>
    <w:rsid w:val="00043DBF"/>
    <w:rsid w:val="000445B3"/>
    <w:rsid w:val="00052149"/>
    <w:rsid w:val="00054690"/>
    <w:rsid w:val="00054CC2"/>
    <w:rsid w:val="00054D4D"/>
    <w:rsid w:val="0006106E"/>
    <w:rsid w:val="00063307"/>
    <w:rsid w:val="00065287"/>
    <w:rsid w:val="000662F7"/>
    <w:rsid w:val="00066A9B"/>
    <w:rsid w:val="00066D12"/>
    <w:rsid w:val="000751CE"/>
    <w:rsid w:val="00081752"/>
    <w:rsid w:val="0008195B"/>
    <w:rsid w:val="00086889"/>
    <w:rsid w:val="00093139"/>
    <w:rsid w:val="000951EE"/>
    <w:rsid w:val="000953D4"/>
    <w:rsid w:val="000A2F67"/>
    <w:rsid w:val="000A70F7"/>
    <w:rsid w:val="000B0583"/>
    <w:rsid w:val="000B36CF"/>
    <w:rsid w:val="000B50AE"/>
    <w:rsid w:val="000C24B3"/>
    <w:rsid w:val="000C3B48"/>
    <w:rsid w:val="000C4CEC"/>
    <w:rsid w:val="000C75F6"/>
    <w:rsid w:val="000D2082"/>
    <w:rsid w:val="000D4BF7"/>
    <w:rsid w:val="000D50DC"/>
    <w:rsid w:val="000D590A"/>
    <w:rsid w:val="000D681C"/>
    <w:rsid w:val="000E4A12"/>
    <w:rsid w:val="000E57EF"/>
    <w:rsid w:val="000F16EB"/>
    <w:rsid w:val="000F3BF1"/>
    <w:rsid w:val="000F3F3C"/>
    <w:rsid w:val="000F4104"/>
    <w:rsid w:val="00102E30"/>
    <w:rsid w:val="00104B1D"/>
    <w:rsid w:val="00107AEB"/>
    <w:rsid w:val="00110179"/>
    <w:rsid w:val="00115968"/>
    <w:rsid w:val="0012004D"/>
    <w:rsid w:val="001249EA"/>
    <w:rsid w:val="001255E1"/>
    <w:rsid w:val="00126562"/>
    <w:rsid w:val="00127661"/>
    <w:rsid w:val="001313DA"/>
    <w:rsid w:val="001325EC"/>
    <w:rsid w:val="00133555"/>
    <w:rsid w:val="001408B0"/>
    <w:rsid w:val="00145C22"/>
    <w:rsid w:val="00146E4A"/>
    <w:rsid w:val="00151895"/>
    <w:rsid w:val="00152DD5"/>
    <w:rsid w:val="00152E1E"/>
    <w:rsid w:val="00163080"/>
    <w:rsid w:val="00165F49"/>
    <w:rsid w:val="00167911"/>
    <w:rsid w:val="0017152B"/>
    <w:rsid w:val="00172A27"/>
    <w:rsid w:val="0018059E"/>
    <w:rsid w:val="00181597"/>
    <w:rsid w:val="001820EA"/>
    <w:rsid w:val="00182B99"/>
    <w:rsid w:val="00183A7E"/>
    <w:rsid w:val="00185816"/>
    <w:rsid w:val="001A0918"/>
    <w:rsid w:val="001A1C4C"/>
    <w:rsid w:val="001A423C"/>
    <w:rsid w:val="001A47D5"/>
    <w:rsid w:val="001A68B9"/>
    <w:rsid w:val="001A7A0F"/>
    <w:rsid w:val="001B7D46"/>
    <w:rsid w:val="001C135D"/>
    <w:rsid w:val="001C6FDD"/>
    <w:rsid w:val="001D1490"/>
    <w:rsid w:val="001D27AF"/>
    <w:rsid w:val="001D2A3A"/>
    <w:rsid w:val="001D477E"/>
    <w:rsid w:val="001D567A"/>
    <w:rsid w:val="001D59D3"/>
    <w:rsid w:val="001E2AB0"/>
    <w:rsid w:val="001E44AB"/>
    <w:rsid w:val="001E74C6"/>
    <w:rsid w:val="001F1FE8"/>
    <w:rsid w:val="001F6085"/>
    <w:rsid w:val="0020409D"/>
    <w:rsid w:val="002044D3"/>
    <w:rsid w:val="00206513"/>
    <w:rsid w:val="00210358"/>
    <w:rsid w:val="0021129E"/>
    <w:rsid w:val="002119EE"/>
    <w:rsid w:val="00212C2D"/>
    <w:rsid w:val="002236CB"/>
    <w:rsid w:val="0022547D"/>
    <w:rsid w:val="002256A1"/>
    <w:rsid w:val="00230679"/>
    <w:rsid w:val="002338DD"/>
    <w:rsid w:val="0023443C"/>
    <w:rsid w:val="00234881"/>
    <w:rsid w:val="0023520F"/>
    <w:rsid w:val="00240E15"/>
    <w:rsid w:val="00242170"/>
    <w:rsid w:val="00242228"/>
    <w:rsid w:val="00243CF7"/>
    <w:rsid w:val="002542D4"/>
    <w:rsid w:val="00256873"/>
    <w:rsid w:val="002601BE"/>
    <w:rsid w:val="002618EE"/>
    <w:rsid w:val="00261A35"/>
    <w:rsid w:val="00261E35"/>
    <w:rsid w:val="0026255E"/>
    <w:rsid w:val="00263EF1"/>
    <w:rsid w:val="0026717F"/>
    <w:rsid w:val="0027168F"/>
    <w:rsid w:val="00271A06"/>
    <w:rsid w:val="00273E61"/>
    <w:rsid w:val="0027405E"/>
    <w:rsid w:val="00274749"/>
    <w:rsid w:val="002828F4"/>
    <w:rsid w:val="002873E3"/>
    <w:rsid w:val="00287F94"/>
    <w:rsid w:val="00296F34"/>
    <w:rsid w:val="00297634"/>
    <w:rsid w:val="002A11ED"/>
    <w:rsid w:val="002A4C0B"/>
    <w:rsid w:val="002A4FC3"/>
    <w:rsid w:val="002A7901"/>
    <w:rsid w:val="002B07F9"/>
    <w:rsid w:val="002B0B96"/>
    <w:rsid w:val="002B123E"/>
    <w:rsid w:val="002B5D70"/>
    <w:rsid w:val="002B6B5E"/>
    <w:rsid w:val="002B7FA3"/>
    <w:rsid w:val="002C02F2"/>
    <w:rsid w:val="002C0893"/>
    <w:rsid w:val="002C215E"/>
    <w:rsid w:val="002C2FE8"/>
    <w:rsid w:val="002C4407"/>
    <w:rsid w:val="002C6B65"/>
    <w:rsid w:val="002D20F9"/>
    <w:rsid w:val="002D2FA0"/>
    <w:rsid w:val="002D384C"/>
    <w:rsid w:val="002D7CC5"/>
    <w:rsid w:val="002E136E"/>
    <w:rsid w:val="002E184D"/>
    <w:rsid w:val="002E185E"/>
    <w:rsid w:val="002E1BCB"/>
    <w:rsid w:val="002E752D"/>
    <w:rsid w:val="002F54A2"/>
    <w:rsid w:val="002F67E7"/>
    <w:rsid w:val="002F7C43"/>
    <w:rsid w:val="00305684"/>
    <w:rsid w:val="003057C9"/>
    <w:rsid w:val="00310038"/>
    <w:rsid w:val="00311166"/>
    <w:rsid w:val="003122ED"/>
    <w:rsid w:val="0031439F"/>
    <w:rsid w:val="00320B95"/>
    <w:rsid w:val="00323203"/>
    <w:rsid w:val="00323D02"/>
    <w:rsid w:val="0032524B"/>
    <w:rsid w:val="003272C7"/>
    <w:rsid w:val="00332BA9"/>
    <w:rsid w:val="0033344E"/>
    <w:rsid w:val="00335718"/>
    <w:rsid w:val="00337613"/>
    <w:rsid w:val="00340293"/>
    <w:rsid w:val="0034228A"/>
    <w:rsid w:val="0034244F"/>
    <w:rsid w:val="00352323"/>
    <w:rsid w:val="00354EBE"/>
    <w:rsid w:val="003565B2"/>
    <w:rsid w:val="003603F5"/>
    <w:rsid w:val="00361615"/>
    <w:rsid w:val="00362472"/>
    <w:rsid w:val="003636B4"/>
    <w:rsid w:val="0036590A"/>
    <w:rsid w:val="00367111"/>
    <w:rsid w:val="00374E3B"/>
    <w:rsid w:val="003759F9"/>
    <w:rsid w:val="00375F9C"/>
    <w:rsid w:val="00376BC6"/>
    <w:rsid w:val="00380241"/>
    <w:rsid w:val="00385AA8"/>
    <w:rsid w:val="003873FA"/>
    <w:rsid w:val="00390AD8"/>
    <w:rsid w:val="00391F06"/>
    <w:rsid w:val="00393D39"/>
    <w:rsid w:val="00396140"/>
    <w:rsid w:val="00397338"/>
    <w:rsid w:val="003A04CB"/>
    <w:rsid w:val="003A6549"/>
    <w:rsid w:val="003B1E9B"/>
    <w:rsid w:val="003B45A5"/>
    <w:rsid w:val="003B51CA"/>
    <w:rsid w:val="003B6F7A"/>
    <w:rsid w:val="003B72A6"/>
    <w:rsid w:val="003B7E6E"/>
    <w:rsid w:val="003C07CA"/>
    <w:rsid w:val="003C78D5"/>
    <w:rsid w:val="003D52B8"/>
    <w:rsid w:val="003D59DF"/>
    <w:rsid w:val="003E26B6"/>
    <w:rsid w:val="003E53E8"/>
    <w:rsid w:val="003E54AD"/>
    <w:rsid w:val="003E6D15"/>
    <w:rsid w:val="003E7A98"/>
    <w:rsid w:val="003F5A3D"/>
    <w:rsid w:val="004010AE"/>
    <w:rsid w:val="00402160"/>
    <w:rsid w:val="0040433F"/>
    <w:rsid w:val="0040602B"/>
    <w:rsid w:val="00410590"/>
    <w:rsid w:val="00413264"/>
    <w:rsid w:val="00415336"/>
    <w:rsid w:val="00421F81"/>
    <w:rsid w:val="0042455B"/>
    <w:rsid w:val="00424B82"/>
    <w:rsid w:val="00424D4F"/>
    <w:rsid w:val="00424D63"/>
    <w:rsid w:val="00427E6F"/>
    <w:rsid w:val="004300C2"/>
    <w:rsid w:val="00431847"/>
    <w:rsid w:val="004336BF"/>
    <w:rsid w:val="004340C4"/>
    <w:rsid w:val="00436BC6"/>
    <w:rsid w:val="004375C5"/>
    <w:rsid w:val="004407C7"/>
    <w:rsid w:val="00440A18"/>
    <w:rsid w:val="004431CB"/>
    <w:rsid w:val="00443539"/>
    <w:rsid w:val="00446D1E"/>
    <w:rsid w:val="0044708A"/>
    <w:rsid w:val="00456288"/>
    <w:rsid w:val="00463126"/>
    <w:rsid w:val="00470ED5"/>
    <w:rsid w:val="00472BD2"/>
    <w:rsid w:val="00473B38"/>
    <w:rsid w:val="00473EC9"/>
    <w:rsid w:val="00474C87"/>
    <w:rsid w:val="00475323"/>
    <w:rsid w:val="0047646B"/>
    <w:rsid w:val="00477283"/>
    <w:rsid w:val="004777F1"/>
    <w:rsid w:val="00482870"/>
    <w:rsid w:val="0048672B"/>
    <w:rsid w:val="00490EBA"/>
    <w:rsid w:val="0049268C"/>
    <w:rsid w:val="00492AED"/>
    <w:rsid w:val="00494281"/>
    <w:rsid w:val="00496EAF"/>
    <w:rsid w:val="004A0DD7"/>
    <w:rsid w:val="004A1529"/>
    <w:rsid w:val="004A2E94"/>
    <w:rsid w:val="004A59A7"/>
    <w:rsid w:val="004B0D40"/>
    <w:rsid w:val="004B3066"/>
    <w:rsid w:val="004B4EB2"/>
    <w:rsid w:val="004B6A57"/>
    <w:rsid w:val="004B7531"/>
    <w:rsid w:val="004B7AFF"/>
    <w:rsid w:val="004C2280"/>
    <w:rsid w:val="004C232C"/>
    <w:rsid w:val="004C7513"/>
    <w:rsid w:val="004D0E36"/>
    <w:rsid w:val="004D1ABA"/>
    <w:rsid w:val="004D35CF"/>
    <w:rsid w:val="004D3709"/>
    <w:rsid w:val="004D4BC9"/>
    <w:rsid w:val="004D55BA"/>
    <w:rsid w:val="004E0CDC"/>
    <w:rsid w:val="004E306C"/>
    <w:rsid w:val="004E4286"/>
    <w:rsid w:val="004E4F59"/>
    <w:rsid w:val="004E6445"/>
    <w:rsid w:val="004E65EA"/>
    <w:rsid w:val="004E77E9"/>
    <w:rsid w:val="004F05FF"/>
    <w:rsid w:val="004F0EEC"/>
    <w:rsid w:val="004F5D59"/>
    <w:rsid w:val="004F6ECE"/>
    <w:rsid w:val="004F726D"/>
    <w:rsid w:val="004F7582"/>
    <w:rsid w:val="004F7C05"/>
    <w:rsid w:val="00504237"/>
    <w:rsid w:val="00506AEC"/>
    <w:rsid w:val="00507157"/>
    <w:rsid w:val="00511E43"/>
    <w:rsid w:val="00511F77"/>
    <w:rsid w:val="005140CC"/>
    <w:rsid w:val="005149FC"/>
    <w:rsid w:val="005161BB"/>
    <w:rsid w:val="005179A2"/>
    <w:rsid w:val="00517DB5"/>
    <w:rsid w:val="00522180"/>
    <w:rsid w:val="005225BD"/>
    <w:rsid w:val="00525ED3"/>
    <w:rsid w:val="0053063E"/>
    <w:rsid w:val="00541980"/>
    <w:rsid w:val="005424B6"/>
    <w:rsid w:val="00544EFE"/>
    <w:rsid w:val="00546E06"/>
    <w:rsid w:val="00552FDC"/>
    <w:rsid w:val="00554169"/>
    <w:rsid w:val="00557062"/>
    <w:rsid w:val="00561F73"/>
    <w:rsid w:val="005636E4"/>
    <w:rsid w:val="0057260F"/>
    <w:rsid w:val="00574DCC"/>
    <w:rsid w:val="00587DD3"/>
    <w:rsid w:val="00587EBF"/>
    <w:rsid w:val="00592669"/>
    <w:rsid w:val="005936C5"/>
    <w:rsid w:val="00593A7F"/>
    <w:rsid w:val="00595486"/>
    <w:rsid w:val="005A08E0"/>
    <w:rsid w:val="005B343B"/>
    <w:rsid w:val="005B7213"/>
    <w:rsid w:val="005C0B58"/>
    <w:rsid w:val="005C231F"/>
    <w:rsid w:val="005C7889"/>
    <w:rsid w:val="005D07CC"/>
    <w:rsid w:val="005D1067"/>
    <w:rsid w:val="005D75B8"/>
    <w:rsid w:val="005E057C"/>
    <w:rsid w:val="005E12F8"/>
    <w:rsid w:val="005E3E90"/>
    <w:rsid w:val="005E4A6B"/>
    <w:rsid w:val="005E4D01"/>
    <w:rsid w:val="005E567B"/>
    <w:rsid w:val="00604048"/>
    <w:rsid w:val="00604ABB"/>
    <w:rsid w:val="0060501E"/>
    <w:rsid w:val="00612259"/>
    <w:rsid w:val="00612EDE"/>
    <w:rsid w:val="00621001"/>
    <w:rsid w:val="006215D7"/>
    <w:rsid w:val="00621835"/>
    <w:rsid w:val="00624678"/>
    <w:rsid w:val="006246FC"/>
    <w:rsid w:val="00636803"/>
    <w:rsid w:val="00636F02"/>
    <w:rsid w:val="00640FEF"/>
    <w:rsid w:val="006413E1"/>
    <w:rsid w:val="00641432"/>
    <w:rsid w:val="0064158C"/>
    <w:rsid w:val="00643A27"/>
    <w:rsid w:val="0064468C"/>
    <w:rsid w:val="0064509C"/>
    <w:rsid w:val="0065025C"/>
    <w:rsid w:val="00652262"/>
    <w:rsid w:val="00656750"/>
    <w:rsid w:val="0066192B"/>
    <w:rsid w:val="00661FD3"/>
    <w:rsid w:val="00663503"/>
    <w:rsid w:val="00663D16"/>
    <w:rsid w:val="00663F8F"/>
    <w:rsid w:val="006678E5"/>
    <w:rsid w:val="006737C2"/>
    <w:rsid w:val="006776A8"/>
    <w:rsid w:val="006802B1"/>
    <w:rsid w:val="00681C02"/>
    <w:rsid w:val="00685098"/>
    <w:rsid w:val="006909B2"/>
    <w:rsid w:val="00694F30"/>
    <w:rsid w:val="00697C0B"/>
    <w:rsid w:val="006A13B4"/>
    <w:rsid w:val="006A2D30"/>
    <w:rsid w:val="006A6870"/>
    <w:rsid w:val="006B100B"/>
    <w:rsid w:val="006B229D"/>
    <w:rsid w:val="006B24CA"/>
    <w:rsid w:val="006B2CAF"/>
    <w:rsid w:val="006B51B3"/>
    <w:rsid w:val="006C304A"/>
    <w:rsid w:val="006C32D9"/>
    <w:rsid w:val="006C5A41"/>
    <w:rsid w:val="006C6EF6"/>
    <w:rsid w:val="006D245E"/>
    <w:rsid w:val="006D2EEF"/>
    <w:rsid w:val="006D5FF6"/>
    <w:rsid w:val="006D68F7"/>
    <w:rsid w:val="006D7ED6"/>
    <w:rsid w:val="006E2B83"/>
    <w:rsid w:val="006E2DCB"/>
    <w:rsid w:val="006E3B3E"/>
    <w:rsid w:val="006E4E83"/>
    <w:rsid w:val="006E6A77"/>
    <w:rsid w:val="006E7401"/>
    <w:rsid w:val="006F1B9C"/>
    <w:rsid w:val="006F59A1"/>
    <w:rsid w:val="006F5DF9"/>
    <w:rsid w:val="006F67D0"/>
    <w:rsid w:val="00701729"/>
    <w:rsid w:val="00701AA5"/>
    <w:rsid w:val="00701BE2"/>
    <w:rsid w:val="00704D0C"/>
    <w:rsid w:val="00707815"/>
    <w:rsid w:val="00713D73"/>
    <w:rsid w:val="0071462A"/>
    <w:rsid w:val="00715CF7"/>
    <w:rsid w:val="00720385"/>
    <w:rsid w:val="0072146B"/>
    <w:rsid w:val="00721BEC"/>
    <w:rsid w:val="00723D07"/>
    <w:rsid w:val="00725411"/>
    <w:rsid w:val="00731873"/>
    <w:rsid w:val="0073369D"/>
    <w:rsid w:val="00734AEA"/>
    <w:rsid w:val="00743488"/>
    <w:rsid w:val="00743D9A"/>
    <w:rsid w:val="00744624"/>
    <w:rsid w:val="00744724"/>
    <w:rsid w:val="007447D9"/>
    <w:rsid w:val="00745E4D"/>
    <w:rsid w:val="00746170"/>
    <w:rsid w:val="00750FE9"/>
    <w:rsid w:val="00752E0B"/>
    <w:rsid w:val="007530E3"/>
    <w:rsid w:val="00756788"/>
    <w:rsid w:val="00762324"/>
    <w:rsid w:val="00762FC1"/>
    <w:rsid w:val="00766473"/>
    <w:rsid w:val="00766A43"/>
    <w:rsid w:val="00770902"/>
    <w:rsid w:val="00781224"/>
    <w:rsid w:val="0078138A"/>
    <w:rsid w:val="007817E7"/>
    <w:rsid w:val="0078371B"/>
    <w:rsid w:val="00790851"/>
    <w:rsid w:val="00790AC2"/>
    <w:rsid w:val="00791712"/>
    <w:rsid w:val="007948F5"/>
    <w:rsid w:val="007A17A1"/>
    <w:rsid w:val="007A214B"/>
    <w:rsid w:val="007B024A"/>
    <w:rsid w:val="007B1221"/>
    <w:rsid w:val="007B13F8"/>
    <w:rsid w:val="007B32E3"/>
    <w:rsid w:val="007B59B0"/>
    <w:rsid w:val="007B6EF5"/>
    <w:rsid w:val="007B7397"/>
    <w:rsid w:val="007C0708"/>
    <w:rsid w:val="007C0F51"/>
    <w:rsid w:val="007C1759"/>
    <w:rsid w:val="007C24D7"/>
    <w:rsid w:val="007C39F5"/>
    <w:rsid w:val="007C3B4F"/>
    <w:rsid w:val="007C44CE"/>
    <w:rsid w:val="007C6739"/>
    <w:rsid w:val="007C6907"/>
    <w:rsid w:val="007D090B"/>
    <w:rsid w:val="007D2FEB"/>
    <w:rsid w:val="007D4113"/>
    <w:rsid w:val="007E4242"/>
    <w:rsid w:val="007E4490"/>
    <w:rsid w:val="007E7FA2"/>
    <w:rsid w:val="007F5613"/>
    <w:rsid w:val="007F7A59"/>
    <w:rsid w:val="0080112C"/>
    <w:rsid w:val="0080336D"/>
    <w:rsid w:val="0080344D"/>
    <w:rsid w:val="008050F1"/>
    <w:rsid w:val="00807B50"/>
    <w:rsid w:val="008100B7"/>
    <w:rsid w:val="008108EF"/>
    <w:rsid w:val="00810C48"/>
    <w:rsid w:val="008168A2"/>
    <w:rsid w:val="008208C2"/>
    <w:rsid w:val="008228BE"/>
    <w:rsid w:val="0082439C"/>
    <w:rsid w:val="00826E06"/>
    <w:rsid w:val="00827206"/>
    <w:rsid w:val="00830ED9"/>
    <w:rsid w:val="008312D4"/>
    <w:rsid w:val="00831E45"/>
    <w:rsid w:val="00834B5F"/>
    <w:rsid w:val="0083693D"/>
    <w:rsid w:val="00842E6D"/>
    <w:rsid w:val="00845CB5"/>
    <w:rsid w:val="00847E16"/>
    <w:rsid w:val="00850DA3"/>
    <w:rsid w:val="00854609"/>
    <w:rsid w:val="00855128"/>
    <w:rsid w:val="0085599F"/>
    <w:rsid w:val="00856A15"/>
    <w:rsid w:val="00864B0A"/>
    <w:rsid w:val="00870C45"/>
    <w:rsid w:val="00871AB7"/>
    <w:rsid w:val="008748A5"/>
    <w:rsid w:val="00876018"/>
    <w:rsid w:val="00883A08"/>
    <w:rsid w:val="008854E7"/>
    <w:rsid w:val="0088629F"/>
    <w:rsid w:val="0088749B"/>
    <w:rsid w:val="00887645"/>
    <w:rsid w:val="00887B93"/>
    <w:rsid w:val="008A0313"/>
    <w:rsid w:val="008A0764"/>
    <w:rsid w:val="008A4BB4"/>
    <w:rsid w:val="008A6ADE"/>
    <w:rsid w:val="008A6C93"/>
    <w:rsid w:val="008B1BC4"/>
    <w:rsid w:val="008B2A15"/>
    <w:rsid w:val="008B3C9B"/>
    <w:rsid w:val="008B43A6"/>
    <w:rsid w:val="008B484F"/>
    <w:rsid w:val="008C1BCB"/>
    <w:rsid w:val="008C2FD4"/>
    <w:rsid w:val="008C351B"/>
    <w:rsid w:val="008C3967"/>
    <w:rsid w:val="008C4978"/>
    <w:rsid w:val="008D1023"/>
    <w:rsid w:val="008D2169"/>
    <w:rsid w:val="008D2B43"/>
    <w:rsid w:val="008D4FD8"/>
    <w:rsid w:val="008D6861"/>
    <w:rsid w:val="008E0E2C"/>
    <w:rsid w:val="008E3BFB"/>
    <w:rsid w:val="008E6BD1"/>
    <w:rsid w:val="008F3704"/>
    <w:rsid w:val="008F5781"/>
    <w:rsid w:val="008F5996"/>
    <w:rsid w:val="008F5CA2"/>
    <w:rsid w:val="009112D6"/>
    <w:rsid w:val="009161A3"/>
    <w:rsid w:val="009236C0"/>
    <w:rsid w:val="00925B9A"/>
    <w:rsid w:val="00925BC4"/>
    <w:rsid w:val="00927E12"/>
    <w:rsid w:val="00930FA7"/>
    <w:rsid w:val="009318EC"/>
    <w:rsid w:val="00932244"/>
    <w:rsid w:val="00932DB1"/>
    <w:rsid w:val="009410D3"/>
    <w:rsid w:val="009452E3"/>
    <w:rsid w:val="00946BB6"/>
    <w:rsid w:val="00947801"/>
    <w:rsid w:val="00951D2C"/>
    <w:rsid w:val="00953506"/>
    <w:rsid w:val="00954441"/>
    <w:rsid w:val="009562B8"/>
    <w:rsid w:val="00963F3B"/>
    <w:rsid w:val="00964A07"/>
    <w:rsid w:val="009658BA"/>
    <w:rsid w:val="00966F0F"/>
    <w:rsid w:val="00973481"/>
    <w:rsid w:val="0097576E"/>
    <w:rsid w:val="00977CDB"/>
    <w:rsid w:val="0098018D"/>
    <w:rsid w:val="00982A2D"/>
    <w:rsid w:val="009836F2"/>
    <w:rsid w:val="00984E3D"/>
    <w:rsid w:val="00985041"/>
    <w:rsid w:val="009859C0"/>
    <w:rsid w:val="00985AD7"/>
    <w:rsid w:val="00986CBF"/>
    <w:rsid w:val="009872E6"/>
    <w:rsid w:val="0099010E"/>
    <w:rsid w:val="009A1C0B"/>
    <w:rsid w:val="009A325B"/>
    <w:rsid w:val="009A4B01"/>
    <w:rsid w:val="009A6695"/>
    <w:rsid w:val="009B14D4"/>
    <w:rsid w:val="009B40EE"/>
    <w:rsid w:val="009B5FD5"/>
    <w:rsid w:val="009B6A32"/>
    <w:rsid w:val="009C406A"/>
    <w:rsid w:val="009C7742"/>
    <w:rsid w:val="009D1CBC"/>
    <w:rsid w:val="009D1F0D"/>
    <w:rsid w:val="009D2258"/>
    <w:rsid w:val="009D37C9"/>
    <w:rsid w:val="009D4467"/>
    <w:rsid w:val="009D5398"/>
    <w:rsid w:val="009D6BCE"/>
    <w:rsid w:val="009E10CE"/>
    <w:rsid w:val="009E5D52"/>
    <w:rsid w:val="009E67B5"/>
    <w:rsid w:val="009E6D60"/>
    <w:rsid w:val="009E7412"/>
    <w:rsid w:val="009F12A8"/>
    <w:rsid w:val="009F320A"/>
    <w:rsid w:val="009F4262"/>
    <w:rsid w:val="009F444E"/>
    <w:rsid w:val="009F6173"/>
    <w:rsid w:val="00A0511B"/>
    <w:rsid w:val="00A05DC6"/>
    <w:rsid w:val="00A101FF"/>
    <w:rsid w:val="00A10481"/>
    <w:rsid w:val="00A1601D"/>
    <w:rsid w:val="00A16D0E"/>
    <w:rsid w:val="00A178E4"/>
    <w:rsid w:val="00A17B4C"/>
    <w:rsid w:val="00A20319"/>
    <w:rsid w:val="00A25C36"/>
    <w:rsid w:val="00A26759"/>
    <w:rsid w:val="00A33AD7"/>
    <w:rsid w:val="00A34305"/>
    <w:rsid w:val="00A360BD"/>
    <w:rsid w:val="00A379B6"/>
    <w:rsid w:val="00A37DBC"/>
    <w:rsid w:val="00A408E4"/>
    <w:rsid w:val="00A42BEA"/>
    <w:rsid w:val="00A430A7"/>
    <w:rsid w:val="00A528C5"/>
    <w:rsid w:val="00A55EE5"/>
    <w:rsid w:val="00A6011A"/>
    <w:rsid w:val="00A60AAF"/>
    <w:rsid w:val="00A64CEE"/>
    <w:rsid w:val="00A64D11"/>
    <w:rsid w:val="00A65BBB"/>
    <w:rsid w:val="00A6777E"/>
    <w:rsid w:val="00A71593"/>
    <w:rsid w:val="00A75202"/>
    <w:rsid w:val="00A8124E"/>
    <w:rsid w:val="00A8256D"/>
    <w:rsid w:val="00A84E13"/>
    <w:rsid w:val="00A860CC"/>
    <w:rsid w:val="00A86234"/>
    <w:rsid w:val="00A911EC"/>
    <w:rsid w:val="00A96A77"/>
    <w:rsid w:val="00AA2B4A"/>
    <w:rsid w:val="00AA4C21"/>
    <w:rsid w:val="00AC0387"/>
    <w:rsid w:val="00AC0994"/>
    <w:rsid w:val="00AC435B"/>
    <w:rsid w:val="00AC47FD"/>
    <w:rsid w:val="00AC5547"/>
    <w:rsid w:val="00AC7E2C"/>
    <w:rsid w:val="00AD347D"/>
    <w:rsid w:val="00AE0F9F"/>
    <w:rsid w:val="00AE3562"/>
    <w:rsid w:val="00AE37B4"/>
    <w:rsid w:val="00AE760E"/>
    <w:rsid w:val="00AF442D"/>
    <w:rsid w:val="00AF7D36"/>
    <w:rsid w:val="00B02DB1"/>
    <w:rsid w:val="00B02F3F"/>
    <w:rsid w:val="00B0301F"/>
    <w:rsid w:val="00B034DA"/>
    <w:rsid w:val="00B065F8"/>
    <w:rsid w:val="00B07CCE"/>
    <w:rsid w:val="00B07CEC"/>
    <w:rsid w:val="00B124EF"/>
    <w:rsid w:val="00B13BDF"/>
    <w:rsid w:val="00B14B1C"/>
    <w:rsid w:val="00B161F2"/>
    <w:rsid w:val="00B175B1"/>
    <w:rsid w:val="00B17A9B"/>
    <w:rsid w:val="00B17CBF"/>
    <w:rsid w:val="00B2111E"/>
    <w:rsid w:val="00B21825"/>
    <w:rsid w:val="00B2437B"/>
    <w:rsid w:val="00B24FD0"/>
    <w:rsid w:val="00B26A60"/>
    <w:rsid w:val="00B26D8A"/>
    <w:rsid w:val="00B317FD"/>
    <w:rsid w:val="00B33214"/>
    <w:rsid w:val="00B33FEE"/>
    <w:rsid w:val="00B362D9"/>
    <w:rsid w:val="00B36A25"/>
    <w:rsid w:val="00B37F3A"/>
    <w:rsid w:val="00B53ADE"/>
    <w:rsid w:val="00B573E6"/>
    <w:rsid w:val="00B6079E"/>
    <w:rsid w:val="00B60BA6"/>
    <w:rsid w:val="00B613CE"/>
    <w:rsid w:val="00B6313D"/>
    <w:rsid w:val="00B678C4"/>
    <w:rsid w:val="00B71346"/>
    <w:rsid w:val="00B719C0"/>
    <w:rsid w:val="00B7366C"/>
    <w:rsid w:val="00B74F00"/>
    <w:rsid w:val="00B74F54"/>
    <w:rsid w:val="00B8421C"/>
    <w:rsid w:val="00B86547"/>
    <w:rsid w:val="00B93D6F"/>
    <w:rsid w:val="00B95757"/>
    <w:rsid w:val="00B95B69"/>
    <w:rsid w:val="00BA0D28"/>
    <w:rsid w:val="00BA25E9"/>
    <w:rsid w:val="00BA3614"/>
    <w:rsid w:val="00BB711B"/>
    <w:rsid w:val="00BC1755"/>
    <w:rsid w:val="00BC1D4F"/>
    <w:rsid w:val="00BC677A"/>
    <w:rsid w:val="00BC6818"/>
    <w:rsid w:val="00BC6C60"/>
    <w:rsid w:val="00BC795D"/>
    <w:rsid w:val="00BD00B5"/>
    <w:rsid w:val="00BD0B2B"/>
    <w:rsid w:val="00BD2F59"/>
    <w:rsid w:val="00BD35E1"/>
    <w:rsid w:val="00BD530B"/>
    <w:rsid w:val="00BD566A"/>
    <w:rsid w:val="00BD6B68"/>
    <w:rsid w:val="00BE050F"/>
    <w:rsid w:val="00BE2661"/>
    <w:rsid w:val="00BE46AE"/>
    <w:rsid w:val="00BE6EB0"/>
    <w:rsid w:val="00C015B4"/>
    <w:rsid w:val="00C0464E"/>
    <w:rsid w:val="00C12123"/>
    <w:rsid w:val="00C14136"/>
    <w:rsid w:val="00C158BD"/>
    <w:rsid w:val="00C15F19"/>
    <w:rsid w:val="00C165F7"/>
    <w:rsid w:val="00C16633"/>
    <w:rsid w:val="00C16AB4"/>
    <w:rsid w:val="00C202F0"/>
    <w:rsid w:val="00C323F0"/>
    <w:rsid w:val="00C32873"/>
    <w:rsid w:val="00C343CB"/>
    <w:rsid w:val="00C356F8"/>
    <w:rsid w:val="00C40444"/>
    <w:rsid w:val="00C409EE"/>
    <w:rsid w:val="00C4186A"/>
    <w:rsid w:val="00C41E32"/>
    <w:rsid w:val="00C44B56"/>
    <w:rsid w:val="00C46564"/>
    <w:rsid w:val="00C50AC2"/>
    <w:rsid w:val="00C5272E"/>
    <w:rsid w:val="00C6050F"/>
    <w:rsid w:val="00C7448A"/>
    <w:rsid w:val="00C76645"/>
    <w:rsid w:val="00C7719F"/>
    <w:rsid w:val="00C808E3"/>
    <w:rsid w:val="00C83B35"/>
    <w:rsid w:val="00C863AF"/>
    <w:rsid w:val="00C86F00"/>
    <w:rsid w:val="00C90A8C"/>
    <w:rsid w:val="00C926C0"/>
    <w:rsid w:val="00C92F4E"/>
    <w:rsid w:val="00C941A6"/>
    <w:rsid w:val="00C95CA3"/>
    <w:rsid w:val="00C96FAF"/>
    <w:rsid w:val="00C97462"/>
    <w:rsid w:val="00C974A0"/>
    <w:rsid w:val="00CA14A1"/>
    <w:rsid w:val="00CA259F"/>
    <w:rsid w:val="00CA5641"/>
    <w:rsid w:val="00CA5AE9"/>
    <w:rsid w:val="00CA63F3"/>
    <w:rsid w:val="00CB29C9"/>
    <w:rsid w:val="00CB3402"/>
    <w:rsid w:val="00CC4E32"/>
    <w:rsid w:val="00CC6267"/>
    <w:rsid w:val="00CC6A58"/>
    <w:rsid w:val="00CC7CD8"/>
    <w:rsid w:val="00CD3A04"/>
    <w:rsid w:val="00CE366E"/>
    <w:rsid w:val="00CF00DF"/>
    <w:rsid w:val="00CF016D"/>
    <w:rsid w:val="00CF12C1"/>
    <w:rsid w:val="00CF2A0B"/>
    <w:rsid w:val="00CF5214"/>
    <w:rsid w:val="00CF560A"/>
    <w:rsid w:val="00CF59DE"/>
    <w:rsid w:val="00D00F84"/>
    <w:rsid w:val="00D022EA"/>
    <w:rsid w:val="00D03A16"/>
    <w:rsid w:val="00D1212B"/>
    <w:rsid w:val="00D143CF"/>
    <w:rsid w:val="00D2202C"/>
    <w:rsid w:val="00D226EA"/>
    <w:rsid w:val="00D22B90"/>
    <w:rsid w:val="00D22CBE"/>
    <w:rsid w:val="00D231DE"/>
    <w:rsid w:val="00D23F6E"/>
    <w:rsid w:val="00D23F97"/>
    <w:rsid w:val="00D30947"/>
    <w:rsid w:val="00D32D05"/>
    <w:rsid w:val="00D32F95"/>
    <w:rsid w:val="00D34B5F"/>
    <w:rsid w:val="00D3624F"/>
    <w:rsid w:val="00D37085"/>
    <w:rsid w:val="00D40110"/>
    <w:rsid w:val="00D41AA5"/>
    <w:rsid w:val="00D4467B"/>
    <w:rsid w:val="00D45D70"/>
    <w:rsid w:val="00D469FD"/>
    <w:rsid w:val="00D47626"/>
    <w:rsid w:val="00D502BC"/>
    <w:rsid w:val="00D52EC5"/>
    <w:rsid w:val="00D536F0"/>
    <w:rsid w:val="00D537C0"/>
    <w:rsid w:val="00D6109B"/>
    <w:rsid w:val="00D621D8"/>
    <w:rsid w:val="00D62569"/>
    <w:rsid w:val="00D64598"/>
    <w:rsid w:val="00D71B47"/>
    <w:rsid w:val="00D74AAE"/>
    <w:rsid w:val="00D74B71"/>
    <w:rsid w:val="00D74D5B"/>
    <w:rsid w:val="00D7654A"/>
    <w:rsid w:val="00D77454"/>
    <w:rsid w:val="00D81238"/>
    <w:rsid w:val="00D816AF"/>
    <w:rsid w:val="00D826A8"/>
    <w:rsid w:val="00D84D32"/>
    <w:rsid w:val="00D91602"/>
    <w:rsid w:val="00D937F5"/>
    <w:rsid w:val="00D941AA"/>
    <w:rsid w:val="00D94DFC"/>
    <w:rsid w:val="00D950F9"/>
    <w:rsid w:val="00D965FE"/>
    <w:rsid w:val="00D97946"/>
    <w:rsid w:val="00DA1671"/>
    <w:rsid w:val="00DA2F0A"/>
    <w:rsid w:val="00DA3410"/>
    <w:rsid w:val="00DA706C"/>
    <w:rsid w:val="00DB0B42"/>
    <w:rsid w:val="00DB5923"/>
    <w:rsid w:val="00DB60DD"/>
    <w:rsid w:val="00DC27A8"/>
    <w:rsid w:val="00DC3208"/>
    <w:rsid w:val="00DC6C15"/>
    <w:rsid w:val="00DD1EC2"/>
    <w:rsid w:val="00DE12EC"/>
    <w:rsid w:val="00DE4090"/>
    <w:rsid w:val="00DE4C9C"/>
    <w:rsid w:val="00DE4E83"/>
    <w:rsid w:val="00DE5461"/>
    <w:rsid w:val="00DE6F55"/>
    <w:rsid w:val="00DF0AD9"/>
    <w:rsid w:val="00DF2933"/>
    <w:rsid w:val="00DF7213"/>
    <w:rsid w:val="00E001F6"/>
    <w:rsid w:val="00E07765"/>
    <w:rsid w:val="00E12AF4"/>
    <w:rsid w:val="00E14B49"/>
    <w:rsid w:val="00E207A4"/>
    <w:rsid w:val="00E21A10"/>
    <w:rsid w:val="00E27680"/>
    <w:rsid w:val="00E276B4"/>
    <w:rsid w:val="00E3028B"/>
    <w:rsid w:val="00E32916"/>
    <w:rsid w:val="00E37D1E"/>
    <w:rsid w:val="00E41B5C"/>
    <w:rsid w:val="00E42125"/>
    <w:rsid w:val="00E45783"/>
    <w:rsid w:val="00E52739"/>
    <w:rsid w:val="00E57956"/>
    <w:rsid w:val="00E6052F"/>
    <w:rsid w:val="00E60F4C"/>
    <w:rsid w:val="00E61BB0"/>
    <w:rsid w:val="00E61D75"/>
    <w:rsid w:val="00E61E9B"/>
    <w:rsid w:val="00E63819"/>
    <w:rsid w:val="00E647A9"/>
    <w:rsid w:val="00E66659"/>
    <w:rsid w:val="00E80940"/>
    <w:rsid w:val="00E833CE"/>
    <w:rsid w:val="00E835F5"/>
    <w:rsid w:val="00E8374A"/>
    <w:rsid w:val="00E8614D"/>
    <w:rsid w:val="00E907B2"/>
    <w:rsid w:val="00E91B23"/>
    <w:rsid w:val="00E922A0"/>
    <w:rsid w:val="00E96F12"/>
    <w:rsid w:val="00EA1720"/>
    <w:rsid w:val="00EA298A"/>
    <w:rsid w:val="00EA440D"/>
    <w:rsid w:val="00EA4AE0"/>
    <w:rsid w:val="00EA4B90"/>
    <w:rsid w:val="00EA7354"/>
    <w:rsid w:val="00EB29D7"/>
    <w:rsid w:val="00EB3F02"/>
    <w:rsid w:val="00EB5BEF"/>
    <w:rsid w:val="00EB609C"/>
    <w:rsid w:val="00EB6E4A"/>
    <w:rsid w:val="00EB7503"/>
    <w:rsid w:val="00EC100D"/>
    <w:rsid w:val="00EC2E54"/>
    <w:rsid w:val="00EC30AA"/>
    <w:rsid w:val="00EC4FF6"/>
    <w:rsid w:val="00EC5A63"/>
    <w:rsid w:val="00ED137D"/>
    <w:rsid w:val="00ED2766"/>
    <w:rsid w:val="00ED4BFE"/>
    <w:rsid w:val="00EE12E5"/>
    <w:rsid w:val="00EE196C"/>
    <w:rsid w:val="00EE1EC5"/>
    <w:rsid w:val="00EE7378"/>
    <w:rsid w:val="00EE7EEB"/>
    <w:rsid w:val="00EF1561"/>
    <w:rsid w:val="00EF32EA"/>
    <w:rsid w:val="00EF4BD9"/>
    <w:rsid w:val="00F05616"/>
    <w:rsid w:val="00F0637A"/>
    <w:rsid w:val="00F11160"/>
    <w:rsid w:val="00F127C5"/>
    <w:rsid w:val="00F15997"/>
    <w:rsid w:val="00F16734"/>
    <w:rsid w:val="00F169EF"/>
    <w:rsid w:val="00F16DBE"/>
    <w:rsid w:val="00F1766E"/>
    <w:rsid w:val="00F2244F"/>
    <w:rsid w:val="00F227E1"/>
    <w:rsid w:val="00F2389D"/>
    <w:rsid w:val="00F24D57"/>
    <w:rsid w:val="00F30501"/>
    <w:rsid w:val="00F3092E"/>
    <w:rsid w:val="00F37C0C"/>
    <w:rsid w:val="00F4106A"/>
    <w:rsid w:val="00F46888"/>
    <w:rsid w:val="00F502D8"/>
    <w:rsid w:val="00F54264"/>
    <w:rsid w:val="00F5495B"/>
    <w:rsid w:val="00F5656F"/>
    <w:rsid w:val="00F60CF8"/>
    <w:rsid w:val="00F62807"/>
    <w:rsid w:val="00F6280F"/>
    <w:rsid w:val="00F62B98"/>
    <w:rsid w:val="00F66C07"/>
    <w:rsid w:val="00F712DA"/>
    <w:rsid w:val="00F75B3B"/>
    <w:rsid w:val="00F76999"/>
    <w:rsid w:val="00F77ECF"/>
    <w:rsid w:val="00F803E0"/>
    <w:rsid w:val="00F80A48"/>
    <w:rsid w:val="00F81627"/>
    <w:rsid w:val="00F8320C"/>
    <w:rsid w:val="00F86026"/>
    <w:rsid w:val="00F86CD4"/>
    <w:rsid w:val="00F92688"/>
    <w:rsid w:val="00F969A5"/>
    <w:rsid w:val="00FA0976"/>
    <w:rsid w:val="00FA0AEA"/>
    <w:rsid w:val="00FA0B55"/>
    <w:rsid w:val="00FA16F9"/>
    <w:rsid w:val="00FA7B82"/>
    <w:rsid w:val="00FB02AA"/>
    <w:rsid w:val="00FB3C35"/>
    <w:rsid w:val="00FB4EF0"/>
    <w:rsid w:val="00FC0760"/>
    <w:rsid w:val="00FC1376"/>
    <w:rsid w:val="00FC2F93"/>
    <w:rsid w:val="00FC3F91"/>
    <w:rsid w:val="00FC41FA"/>
    <w:rsid w:val="00FD3A65"/>
    <w:rsid w:val="00FE4D57"/>
    <w:rsid w:val="00FE79A0"/>
    <w:rsid w:val="00FF1846"/>
    <w:rsid w:val="00FF3C92"/>
    <w:rsid w:val="00FF484C"/>
    <w:rsid w:val="00FF4C5C"/>
    <w:rsid w:val="00FF57CF"/>
    <w:rsid w:val="00FF5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3A9A555"/>
  <w15:chartTrackingRefBased/>
  <w15:docId w15:val="{643FE116-3563-4D0C-B27F-FD4D63DC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widowControl w:val="0"/>
      <w:jc w:val="both"/>
    </w:pPr>
    <w:rPr>
      <w:kern w:val="2"/>
      <w:sz w:val="21"/>
      <w:szCs w:val="24"/>
    </w:rPr>
  </w:style>
  <w:style w:type="paragraph" w:styleId="3">
    <w:name w:val="heading 3"/>
    <w:basedOn w:val="a9"/>
    <w:next w:val="a9"/>
    <w:link w:val="30"/>
    <w:uiPriority w:val="9"/>
    <w:unhideWhenUsed/>
    <w:qFormat/>
    <w:rsid w:val="0032524B"/>
    <w:pPr>
      <w:keepNext/>
      <w:keepLines/>
      <w:widowControl/>
      <w:adjustRightInd w:val="0"/>
      <w:snapToGrid w:val="0"/>
      <w:ind w:leftChars="100" w:left="100"/>
      <w:jc w:val="left"/>
      <w:outlineLvl w:val="2"/>
    </w:pPr>
    <w:rPr>
      <w:rFonts w:ascii="Tahoma" w:eastAsia="微软雅黑" w:hAnsi="Tahoma"/>
      <w:bCs/>
      <w:kern w:val="0"/>
      <w:sz w:val="28"/>
      <w:szCs w:val="3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Char">
    <w:name w:val="章标题 Char"/>
    <w:link w:val="a"/>
    <w:rPr>
      <w:rFonts w:ascii="黑体" w:eastAsia="黑体"/>
      <w:sz w:val="21"/>
    </w:rPr>
  </w:style>
  <w:style w:type="character" w:customStyle="1" w:styleId="Char0">
    <w:name w:val="一级条标题 Char"/>
    <w:link w:val="a0"/>
    <w:rPr>
      <w:rFonts w:ascii="黑体" w:eastAsia="黑体"/>
      <w:sz w:val="21"/>
    </w:rPr>
  </w:style>
  <w:style w:type="character" w:customStyle="1" w:styleId="Char1">
    <w:name w:val="二级条标题 Char"/>
    <w:link w:val="a1"/>
    <w:rPr>
      <w:rFonts w:ascii="黑体" w:eastAsia="黑体"/>
      <w:sz w:val="21"/>
    </w:rPr>
  </w:style>
  <w:style w:type="character" w:customStyle="1" w:styleId="Char2">
    <w:name w:val="段 Char"/>
    <w:link w:val="ad"/>
    <w:rPr>
      <w:rFonts w:ascii="宋体"/>
      <w:sz w:val="21"/>
      <w:lang w:val="en-US" w:eastAsia="zh-CN" w:bidi="ar-SA"/>
    </w:rPr>
  </w:style>
  <w:style w:type="character" w:customStyle="1" w:styleId="ae">
    <w:name w:val="页眉 字符"/>
    <w:link w:val="af"/>
    <w:rPr>
      <w:kern w:val="2"/>
      <w:sz w:val="18"/>
      <w:szCs w:val="18"/>
    </w:rPr>
  </w:style>
  <w:style w:type="character" w:customStyle="1" w:styleId="af0">
    <w:name w:val="页脚 字符"/>
    <w:link w:val="af1"/>
    <w:rPr>
      <w:kern w:val="2"/>
      <w:sz w:val="18"/>
      <w:szCs w:val="18"/>
    </w:rPr>
  </w:style>
  <w:style w:type="character" w:styleId="af2">
    <w:name w:val="page number"/>
    <w:basedOn w:val="aa"/>
  </w:style>
  <w:style w:type="paragraph" w:styleId="af">
    <w:name w:val="header"/>
    <w:basedOn w:val="a9"/>
    <w:link w:val="ae"/>
    <w:pPr>
      <w:pBdr>
        <w:bottom w:val="single" w:sz="6" w:space="1" w:color="auto"/>
      </w:pBdr>
      <w:tabs>
        <w:tab w:val="center" w:pos="4153"/>
        <w:tab w:val="right" w:pos="8306"/>
      </w:tabs>
      <w:snapToGrid w:val="0"/>
      <w:jc w:val="center"/>
    </w:pPr>
    <w:rPr>
      <w:sz w:val="18"/>
      <w:szCs w:val="18"/>
    </w:rPr>
  </w:style>
  <w:style w:type="paragraph" w:customStyle="1" w:styleId="a3">
    <w:name w:val="四级条标题"/>
    <w:basedOn w:val="a2"/>
    <w:next w:val="a9"/>
    <w:pPr>
      <w:numPr>
        <w:ilvl w:val="5"/>
      </w:numPr>
      <w:outlineLvl w:val="5"/>
    </w:pPr>
  </w:style>
  <w:style w:type="paragraph" w:styleId="af3">
    <w:name w:val="Body Text Indent"/>
    <w:basedOn w:val="a9"/>
    <w:pPr>
      <w:spacing w:line="360" w:lineRule="auto"/>
      <w:ind w:firstLineChars="200" w:firstLine="480"/>
    </w:pPr>
    <w:rPr>
      <w:rFonts w:ascii="宋体" w:hAnsi="宋体"/>
      <w:sz w:val="24"/>
    </w:rPr>
  </w:style>
  <w:style w:type="paragraph" w:customStyle="1" w:styleId="a2">
    <w:name w:val="三级条标题"/>
    <w:basedOn w:val="a1"/>
    <w:next w:val="a9"/>
    <w:pPr>
      <w:numPr>
        <w:ilvl w:val="4"/>
      </w:numPr>
      <w:outlineLvl w:val="4"/>
    </w:pPr>
  </w:style>
  <w:style w:type="paragraph" w:styleId="af1">
    <w:name w:val="footer"/>
    <w:basedOn w:val="a9"/>
    <w:link w:val="af0"/>
    <w:pPr>
      <w:tabs>
        <w:tab w:val="center" w:pos="4153"/>
        <w:tab w:val="right" w:pos="8306"/>
      </w:tabs>
      <w:snapToGrid w:val="0"/>
      <w:jc w:val="left"/>
    </w:pPr>
    <w:rPr>
      <w:sz w:val="18"/>
      <w:szCs w:val="18"/>
    </w:rPr>
  </w:style>
  <w:style w:type="paragraph" w:customStyle="1" w:styleId="Char3">
    <w:name w:val="Char"/>
    <w:basedOn w:val="a9"/>
    <w:pPr>
      <w:widowControl/>
      <w:spacing w:after="160" w:line="240" w:lineRule="exact"/>
      <w:jc w:val="left"/>
    </w:pPr>
  </w:style>
  <w:style w:type="paragraph" w:customStyle="1" w:styleId="a1">
    <w:name w:val="二级条标题"/>
    <w:basedOn w:val="a0"/>
    <w:next w:val="a9"/>
    <w:link w:val="Char1"/>
    <w:pPr>
      <w:numPr>
        <w:ilvl w:val="3"/>
      </w:numPr>
      <w:tabs>
        <w:tab w:val="left" w:pos="360"/>
      </w:tabs>
      <w:outlineLvl w:val="3"/>
    </w:pPr>
  </w:style>
  <w:style w:type="paragraph" w:customStyle="1" w:styleId="a4">
    <w:name w:val="正文表标题"/>
    <w:next w:val="a9"/>
    <w:pPr>
      <w:numPr>
        <w:numId w:val="2"/>
      </w:numPr>
      <w:jc w:val="center"/>
    </w:pPr>
    <w:rPr>
      <w:rFonts w:ascii="黑体" w:eastAsia="黑体"/>
      <w:sz w:val="21"/>
    </w:rPr>
  </w:style>
  <w:style w:type="paragraph" w:customStyle="1" w:styleId="a">
    <w:name w:val="章标题"/>
    <w:next w:val="a9"/>
    <w:link w:val="Char"/>
    <w:pPr>
      <w:numPr>
        <w:ilvl w:val="1"/>
        <w:numId w:val="1"/>
      </w:numPr>
      <w:spacing w:beforeLines="50" w:before="156" w:afterLines="50" w:after="156"/>
      <w:jc w:val="both"/>
      <w:outlineLvl w:val="1"/>
    </w:pPr>
    <w:rPr>
      <w:rFonts w:ascii="黑体" w:eastAsia="黑体"/>
      <w:sz w:val="21"/>
    </w:rPr>
  </w:style>
  <w:style w:type="paragraph" w:customStyle="1" w:styleId="a0">
    <w:name w:val="一级条标题"/>
    <w:basedOn w:val="a"/>
    <w:next w:val="a9"/>
    <w:link w:val="Char0"/>
    <w:pPr>
      <w:numPr>
        <w:ilvl w:val="2"/>
      </w:numPr>
      <w:spacing w:beforeLines="0" w:before="0" w:afterLines="0" w:after="0"/>
      <w:outlineLvl w:val="2"/>
    </w:pPr>
  </w:style>
  <w:style w:type="paragraph" w:customStyle="1" w:styleId="CharCharCharCharCharCharCharCharCharChar">
    <w:name w:val="Char Char Char Char Char Char Char Char Char Char"/>
    <w:basedOn w:val="a9"/>
    <w:pPr>
      <w:widowControl/>
      <w:spacing w:after="160" w:line="240" w:lineRule="exact"/>
      <w:jc w:val="left"/>
    </w:pPr>
    <w:rPr>
      <w:rFonts w:ascii="Verdana" w:hAnsi="Verdana"/>
      <w:kern w:val="0"/>
      <w:sz w:val="20"/>
      <w:szCs w:val="20"/>
      <w:lang w:eastAsia="en-US"/>
    </w:rPr>
  </w:style>
  <w:style w:type="paragraph" w:customStyle="1" w:styleId="ad">
    <w:name w:val="段"/>
    <w:link w:val="Char2"/>
    <w:pPr>
      <w:autoSpaceDE w:val="0"/>
      <w:autoSpaceDN w:val="0"/>
      <w:ind w:firstLineChars="200" w:firstLine="200"/>
      <w:jc w:val="both"/>
    </w:pPr>
    <w:rPr>
      <w:rFonts w:ascii="宋体"/>
      <w:sz w:val="21"/>
    </w:rPr>
  </w:style>
  <w:style w:type="paragraph" w:customStyle="1" w:styleId="af4">
    <w:name w:val="封面标准名称"/>
    <w:pPr>
      <w:widowControl w:val="0"/>
      <w:spacing w:line="680" w:lineRule="exact"/>
      <w:jc w:val="center"/>
      <w:textAlignment w:val="center"/>
    </w:pPr>
    <w:rPr>
      <w:rFonts w:ascii="黑体" w:eastAsia="黑体"/>
      <w:sz w:val="52"/>
    </w:rPr>
  </w:style>
  <w:style w:type="paragraph" w:customStyle="1" w:styleId="1">
    <w:name w:val="列出段落1"/>
    <w:basedOn w:val="a9"/>
    <w:uiPriority w:val="34"/>
    <w:qFormat/>
    <w:pPr>
      <w:widowControl/>
      <w:ind w:firstLineChars="200" w:firstLine="420"/>
      <w:jc w:val="left"/>
    </w:pPr>
    <w:rPr>
      <w:rFonts w:ascii="宋体" w:hAnsi="宋体" w:cs="宋体"/>
      <w:kern w:val="0"/>
      <w:sz w:val="24"/>
    </w:rPr>
  </w:style>
  <w:style w:type="paragraph" w:customStyle="1" w:styleId="af5">
    <w:name w:val="五级条标题"/>
    <w:basedOn w:val="a3"/>
    <w:next w:val="ad"/>
    <w:pPr>
      <w:numPr>
        <w:numId w:val="0"/>
      </w:numPr>
      <w:spacing w:beforeLines="50" w:before="156" w:afterLines="50" w:after="156"/>
      <w:jc w:val="left"/>
      <w:outlineLvl w:val="6"/>
    </w:pPr>
    <w:rPr>
      <w:szCs w:val="21"/>
    </w:rPr>
  </w:style>
  <w:style w:type="paragraph" w:customStyle="1" w:styleId="CharCharCharCharCharCharCharCharCharChar0">
    <w:name w:val="Char Char Char Char Char Char Char Char Char Char"/>
    <w:basedOn w:val="a9"/>
    <w:pPr>
      <w:widowControl/>
      <w:jc w:val="left"/>
    </w:pPr>
    <w:rPr>
      <w:rFonts w:ascii="Verdana" w:hAnsi="Verdana"/>
      <w:kern w:val="0"/>
      <w:sz w:val="20"/>
      <w:szCs w:val="20"/>
      <w:lang w:eastAsia="en-US"/>
    </w:rPr>
  </w:style>
  <w:style w:type="table" w:customStyle="1" w:styleId="10">
    <w:name w:val="网格型1"/>
    <w:basedOn w:val="ab"/>
    <w:next w:val="af6"/>
    <w:rsid w:val="0027405E"/>
    <w:pPr>
      <w:widowControl w:val="0"/>
      <w:adjustRightInd w:val="0"/>
      <w:spacing w:line="31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b"/>
    <w:qFormat/>
    <w:rsid w:val="002740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注："/>
    <w:next w:val="ad"/>
    <w:rsid w:val="004010AE"/>
    <w:pPr>
      <w:widowControl w:val="0"/>
      <w:autoSpaceDE w:val="0"/>
      <w:autoSpaceDN w:val="0"/>
      <w:jc w:val="both"/>
    </w:pPr>
    <w:rPr>
      <w:rFonts w:ascii="宋体"/>
      <w:sz w:val="18"/>
      <w:szCs w:val="18"/>
    </w:rPr>
  </w:style>
  <w:style w:type="paragraph" w:customStyle="1" w:styleId="af8">
    <w:name w:val="二级无"/>
    <w:basedOn w:val="a1"/>
    <w:rsid w:val="00D231DE"/>
    <w:pPr>
      <w:numPr>
        <w:ilvl w:val="2"/>
      </w:numPr>
      <w:tabs>
        <w:tab w:val="clear" w:pos="360"/>
      </w:tabs>
      <w:ind w:left="0"/>
      <w:jc w:val="left"/>
    </w:pPr>
    <w:rPr>
      <w:rFonts w:ascii="宋体" w:eastAsia="宋体"/>
      <w:szCs w:val="21"/>
    </w:rPr>
  </w:style>
  <w:style w:type="paragraph" w:styleId="af9">
    <w:name w:val="Date"/>
    <w:basedOn w:val="a9"/>
    <w:next w:val="a9"/>
    <w:rsid w:val="00743D9A"/>
    <w:pPr>
      <w:ind w:leftChars="2500" w:left="100"/>
    </w:pPr>
  </w:style>
  <w:style w:type="paragraph" w:customStyle="1" w:styleId="afa">
    <w:name w:val="标准文件_段"/>
    <w:autoRedefine/>
    <w:rsid w:val="00AF7D36"/>
    <w:pPr>
      <w:widowControl w:val="0"/>
      <w:autoSpaceDE w:val="0"/>
      <w:autoSpaceDN w:val="0"/>
      <w:adjustRightInd w:val="0"/>
      <w:snapToGrid w:val="0"/>
      <w:spacing w:line="300" w:lineRule="auto"/>
      <w:jc w:val="center"/>
    </w:pPr>
    <w:rPr>
      <w:rFonts w:ascii="宋体" w:hAnsi="宋体"/>
      <w:noProof/>
      <w:sz w:val="18"/>
      <w:szCs w:val="18"/>
    </w:rPr>
  </w:style>
  <w:style w:type="paragraph" w:customStyle="1" w:styleId="afb">
    <w:name w:val="标准称谓"/>
    <w:next w:val="a9"/>
    <w:rsid w:val="00CF2A0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6">
    <w:name w:val="数字编号列项（二级）"/>
    <w:rsid w:val="009C406A"/>
    <w:pPr>
      <w:numPr>
        <w:ilvl w:val="1"/>
        <w:numId w:val="3"/>
      </w:numPr>
      <w:jc w:val="both"/>
    </w:pPr>
    <w:rPr>
      <w:rFonts w:ascii="宋体"/>
      <w:sz w:val="21"/>
    </w:rPr>
  </w:style>
  <w:style w:type="paragraph" w:customStyle="1" w:styleId="a5">
    <w:name w:val="字母编号列项（一级）"/>
    <w:rsid w:val="009C406A"/>
    <w:pPr>
      <w:numPr>
        <w:numId w:val="3"/>
      </w:numPr>
      <w:jc w:val="both"/>
    </w:pPr>
    <w:rPr>
      <w:rFonts w:ascii="宋体"/>
      <w:sz w:val="21"/>
    </w:rPr>
  </w:style>
  <w:style w:type="paragraph" w:customStyle="1" w:styleId="a7">
    <w:name w:val="编号列项（三级）"/>
    <w:rsid w:val="009C406A"/>
    <w:pPr>
      <w:numPr>
        <w:ilvl w:val="2"/>
        <w:numId w:val="3"/>
      </w:numPr>
    </w:pPr>
    <w:rPr>
      <w:rFonts w:ascii="宋体"/>
      <w:sz w:val="21"/>
    </w:rPr>
  </w:style>
  <w:style w:type="character" w:customStyle="1" w:styleId="30">
    <w:name w:val="标题 3 字符"/>
    <w:link w:val="3"/>
    <w:uiPriority w:val="9"/>
    <w:rsid w:val="0032524B"/>
    <w:rPr>
      <w:rFonts w:ascii="Tahoma" w:eastAsia="微软雅黑" w:hAnsi="Tahoma"/>
      <w:bCs/>
      <w:sz w:val="28"/>
      <w:szCs w:val="32"/>
    </w:rPr>
  </w:style>
  <w:style w:type="character" w:customStyle="1" w:styleId="afc">
    <w:name w:val="表中文字"/>
    <w:rsid w:val="0032524B"/>
    <w:rPr>
      <w:rFonts w:ascii="宋体" w:eastAsia="宋体" w:hAnsi="宋体" w:hint="eastAsia"/>
      <w:noProof/>
      <w:sz w:val="18"/>
    </w:rPr>
  </w:style>
  <w:style w:type="paragraph" w:customStyle="1" w:styleId="afd">
    <w:name w:val="前言、引言标题"/>
    <w:next w:val="a9"/>
    <w:rsid w:val="00421F81"/>
    <w:pPr>
      <w:shd w:val="clear" w:color="FFFFFF" w:fill="FFFFFF"/>
      <w:spacing w:before="640" w:after="560"/>
      <w:jc w:val="center"/>
      <w:outlineLvl w:val="0"/>
    </w:pPr>
    <w:rPr>
      <w:rFonts w:ascii="黑体" w:eastAsia="黑体"/>
      <w:sz w:val="32"/>
    </w:rPr>
  </w:style>
  <w:style w:type="paragraph" w:styleId="afe">
    <w:name w:val="Balloon Text"/>
    <w:basedOn w:val="a9"/>
    <w:link w:val="aff"/>
    <w:rsid w:val="00966F0F"/>
    <w:rPr>
      <w:sz w:val="18"/>
      <w:szCs w:val="18"/>
    </w:rPr>
  </w:style>
  <w:style w:type="character" w:customStyle="1" w:styleId="aff">
    <w:name w:val="批注框文本 字符"/>
    <w:basedOn w:val="aa"/>
    <w:link w:val="afe"/>
    <w:rsid w:val="00966F0F"/>
    <w:rPr>
      <w:kern w:val="2"/>
      <w:sz w:val="18"/>
      <w:szCs w:val="18"/>
    </w:rPr>
  </w:style>
  <w:style w:type="paragraph" w:styleId="aff0">
    <w:name w:val="List Paragraph"/>
    <w:basedOn w:val="a9"/>
    <w:uiPriority w:val="34"/>
    <w:qFormat/>
    <w:rsid w:val="00652262"/>
    <w:pPr>
      <w:ind w:firstLineChars="200" w:firstLine="420"/>
    </w:pPr>
  </w:style>
  <w:style w:type="paragraph" w:customStyle="1" w:styleId="a8">
    <w:name w:val="标准文件_正文表标题"/>
    <w:next w:val="a9"/>
    <w:rsid w:val="00332BA9"/>
    <w:pPr>
      <w:numPr>
        <w:numId w:val="6"/>
      </w:numPr>
      <w:tabs>
        <w:tab w:val="left" w:pos="0"/>
      </w:tabs>
      <w:jc w:val="center"/>
    </w:pPr>
    <w:rPr>
      <w:rFonts w:ascii="黑体" w:eastAsia="黑体" w:cs="黑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0806">
      <w:bodyDiv w:val="1"/>
      <w:marLeft w:val="0"/>
      <w:marRight w:val="0"/>
      <w:marTop w:val="0"/>
      <w:marBottom w:val="0"/>
      <w:divBdr>
        <w:top w:val="none" w:sz="0" w:space="0" w:color="auto"/>
        <w:left w:val="none" w:sz="0" w:space="0" w:color="auto"/>
        <w:bottom w:val="none" w:sz="0" w:space="0" w:color="auto"/>
        <w:right w:val="none" w:sz="0" w:space="0" w:color="auto"/>
      </w:divBdr>
    </w:div>
    <w:div w:id="446195048">
      <w:bodyDiv w:val="1"/>
      <w:marLeft w:val="0"/>
      <w:marRight w:val="0"/>
      <w:marTop w:val="0"/>
      <w:marBottom w:val="0"/>
      <w:divBdr>
        <w:top w:val="none" w:sz="0" w:space="0" w:color="auto"/>
        <w:left w:val="none" w:sz="0" w:space="0" w:color="auto"/>
        <w:bottom w:val="none" w:sz="0" w:space="0" w:color="auto"/>
        <w:right w:val="none" w:sz="0" w:space="0" w:color="auto"/>
      </w:divBdr>
    </w:div>
    <w:div w:id="818497322">
      <w:bodyDiv w:val="1"/>
      <w:marLeft w:val="0"/>
      <w:marRight w:val="0"/>
      <w:marTop w:val="0"/>
      <w:marBottom w:val="0"/>
      <w:divBdr>
        <w:top w:val="none" w:sz="0" w:space="0" w:color="auto"/>
        <w:left w:val="none" w:sz="0" w:space="0" w:color="auto"/>
        <w:bottom w:val="none" w:sz="0" w:space="0" w:color="auto"/>
        <w:right w:val="none" w:sz="0" w:space="0" w:color="auto"/>
      </w:divBdr>
    </w:div>
    <w:div w:id="1516919947">
      <w:bodyDiv w:val="1"/>
      <w:marLeft w:val="0"/>
      <w:marRight w:val="0"/>
      <w:marTop w:val="0"/>
      <w:marBottom w:val="0"/>
      <w:divBdr>
        <w:top w:val="none" w:sz="0" w:space="0" w:color="auto"/>
        <w:left w:val="none" w:sz="0" w:space="0" w:color="auto"/>
        <w:bottom w:val="none" w:sz="0" w:space="0" w:color="auto"/>
        <w:right w:val="none" w:sz="0" w:space="0" w:color="auto"/>
      </w:divBdr>
    </w:div>
    <w:div w:id="1756701523">
      <w:bodyDiv w:val="1"/>
      <w:marLeft w:val="0"/>
      <w:marRight w:val="0"/>
      <w:marTop w:val="0"/>
      <w:marBottom w:val="0"/>
      <w:divBdr>
        <w:top w:val="none" w:sz="0" w:space="0" w:color="auto"/>
        <w:left w:val="none" w:sz="0" w:space="0" w:color="auto"/>
        <w:bottom w:val="none" w:sz="0" w:space="0" w:color="auto"/>
        <w:right w:val="none" w:sz="0" w:space="0" w:color="auto"/>
      </w:divBdr>
      <w:divsChild>
        <w:div w:id="809706998">
          <w:marLeft w:val="547"/>
          <w:marRight w:val="0"/>
          <w:marTop w:val="134"/>
          <w:marBottom w:val="0"/>
          <w:divBdr>
            <w:top w:val="none" w:sz="0" w:space="0" w:color="auto"/>
            <w:left w:val="none" w:sz="0" w:space="0" w:color="auto"/>
            <w:bottom w:val="none" w:sz="0" w:space="0" w:color="auto"/>
            <w:right w:val="none" w:sz="0" w:space="0" w:color="auto"/>
          </w:divBdr>
        </w:div>
      </w:divsChild>
    </w:div>
    <w:div w:id="205561478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FE074-7DFF-4562-87FF-9FA387766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596</Words>
  <Characters>3402</Characters>
  <Application>Microsoft Office Word</Application>
  <DocSecurity>0</DocSecurity>
  <PresentationFormat/>
  <Lines>28</Lines>
  <Paragraphs>7</Paragraphs>
  <Slides>0</Slides>
  <Notes>0</Notes>
  <HiddenSlides>0</HiddenSlides>
  <MMClips>0</MMClips>
  <ScaleCrop>false</ScaleCrop>
  <Manager/>
  <Company>信念技术论坛</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《TC4 ELI钛合金板材》国家标准</dc:title>
  <dc:subject/>
  <dc:creator>think</dc:creator>
  <cp:keywords/>
  <dc:description/>
  <cp:lastModifiedBy>科技部</cp:lastModifiedBy>
  <cp:revision>184</cp:revision>
  <cp:lastPrinted>2019-03-21T09:18:00Z</cp:lastPrinted>
  <dcterms:created xsi:type="dcterms:W3CDTF">2020-06-25T07:43:00Z</dcterms:created>
  <dcterms:modified xsi:type="dcterms:W3CDTF">2020-07-29T06:13:00Z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2052-6.6.0.2838</vt:lpwstr>
  </property>
</Properties>
</file>