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ascii="Times New Roman"/>
        </w:rPr>
      </w:pPr>
      <w:bookmarkStart w:id="0" w:name="_Toc49776953"/>
      <w:bookmarkStart w:id="1" w:name="_Toc48717817"/>
      <w:bookmarkStart w:id="2" w:name="SectionMark0"/>
    </w:p>
    <w:p>
      <w:pPr>
        <w:pStyle w:val="9"/>
        <w:rPr>
          <w:rFonts w:ascii="Times New Roman"/>
        </w:rPr>
      </w:pPr>
    </w:p>
    <w:p>
      <w:pPr>
        <w:pStyle w:val="9"/>
        <w:rPr>
          <w:rFonts w:ascii="Times New Roman"/>
        </w:rPr>
      </w:pPr>
    </w:p>
    <w:p>
      <w:pPr>
        <w:pStyle w:val="9"/>
        <w:rPr>
          <w:rFonts w:ascii="Times New Roma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567" w:right="1134" w:bottom="1361" w:left="1418" w:header="0" w:footer="0" w:gutter="0"/>
          <w:pgNumType w:fmt="upperRoman" w:start="1"/>
          <w:cols w:space="720" w:num="1"/>
          <w:titlePg/>
          <w:docGrid w:type="linesAndChars" w:linePitch="312" w:charSpace="0"/>
        </w:sectPr>
      </w:pPr>
      <w:r>
        <w:rPr>
          <w:rFonts w:ascii="Times New Roman"/>
        </w:rPr>
        <w:pict>
          <v:line id="Line 68" o:spid="_x0000_s1026" o:spt="20" style="position:absolute;left:0pt;margin-left:-7.85pt;margin-top:652.6pt;height:0.05pt;width:476.95pt;z-index:25166233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/>
          <w:sz w:val="24"/>
        </w:rPr>
        <w:pict>
          <v:shape id="fmFrame3" o:spid="_x0000_s1036" o:spt="202" type="#_x0000_t202" style="position:absolute;left:0pt;margin-left:12.2pt;margin-top:158.55pt;height:67.75pt;width:456.9pt;mso-position-horizontal-relative:margin;mso-position-vertical-relative:margin;z-index:25166438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58"/>
                    <w:wordWrap w:val="0"/>
                    <w:ind w:right="560"/>
                  </w:pPr>
                  <w:r>
                    <w:rPr>
                      <w:rFonts w:hint="eastAsia" w:ascii="黑体" w:eastAsia="黑体"/>
                    </w:rPr>
                    <w:t>YS/T XXXX.3-202X</w:t>
                  </w:r>
                  <w:r>
                    <w:rPr>
                      <w:rFonts w:ascii="黑体" w:eastAsia="黑体"/>
                    </w:rPr>
                    <w:drawing>
                      <wp:inline distT="0" distB="0" distL="0" distR="0">
                        <wp:extent cx="5800725" cy="19050"/>
                        <wp:effectExtent l="0" t="0" r="0" b="0"/>
                        <wp:docPr id="1" name="图片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00725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anchorlock/>
          </v:shape>
        </w:pict>
      </w:r>
      <w:r>
        <w:rPr>
          <w:rFonts w:ascii="Times New Roman"/>
          <w:sz w:val="24"/>
        </w:rPr>
        <w:drawing>
          <wp:inline distT="0" distB="0" distL="0" distR="0">
            <wp:extent cx="5932805" cy="1287780"/>
            <wp:effectExtent l="0" t="0" r="0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</w:rPr>
        <w:pict>
          <v:shape id="fmFrame1" o:spid="_x0000_s1027" o:spt="202" type="#_x0000_t202" style="position:absolute;left:0pt;margin-left:0pt;margin-top:36.95pt;height:40.5pt;width:189.5pt;mso-position-horizontal-relative:margin;mso-position-vertical-relative:margin;z-index:251663360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9"/>
                    <w:rPr>
                      <w:rFonts w:ascii="黑体" w:hAnsi="黑体"/>
                      <w:szCs w:val="21"/>
                    </w:rPr>
                  </w:pPr>
                  <w:r>
                    <w:rPr>
                      <w:rFonts w:hint="eastAsia" w:ascii="黑体" w:hAnsi="黑体"/>
                      <w:szCs w:val="21"/>
                    </w:rPr>
                    <w:t>ICS 73.060</w:t>
                  </w:r>
                </w:p>
                <w:p>
                  <w:pPr>
                    <w:pStyle w:val="29"/>
                    <w:rPr>
                      <w:rFonts w:ascii="黑体" w:hAnsi="黑体"/>
                      <w:szCs w:val="21"/>
                    </w:rPr>
                  </w:pPr>
                  <w:r>
                    <w:rPr>
                      <w:rFonts w:hint="eastAsia" w:ascii="黑体" w:hAnsi="黑体"/>
                      <w:szCs w:val="21"/>
                    </w:rPr>
                    <w:t>D 42</w:t>
                  </w:r>
                </w:p>
                <w:p>
                  <w:pPr>
                    <w:pStyle w:val="29"/>
                    <w:rPr>
                      <w:szCs w:val="21"/>
                    </w:rPr>
                  </w:pPr>
                </w:p>
              </w:txbxContent>
            </v:textbox>
            <w10:anchorlock/>
          </v:shape>
        </w:pict>
      </w:r>
      <w:r>
        <w:rPr>
          <w:rFonts w:ascii="Times New Roman"/>
        </w:rPr>
        <w:pict>
          <v:shape id="fmFrame7" o:spid="_x0000_s1028" o:spt="202" type="#_x0000_t202" style="position:absolute;left:0pt;margin-left:-12.8pt;margin-top:695pt;height:62.5pt;width:481.9pt;mso-position-horizontal-relative:margin;mso-position-vertical-relative:margin;z-index:251661312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39"/>
                    <w:spacing w:line="340" w:lineRule="exact"/>
                    <w:ind w:firstLine="2299" w:firstLineChars="550"/>
                    <w:jc w:val="both"/>
                    <w:rPr>
                      <w:rFonts w:ascii="黑体" w:eastAsia="黑体"/>
                      <w:b w:val="0"/>
                      <w:bCs/>
                      <w:sz w:val="28"/>
                    </w:rPr>
                  </w:pPr>
                </w:p>
                <w:p>
                  <w:pPr>
                    <w:pStyle w:val="39"/>
                    <w:spacing w:line="340" w:lineRule="exact"/>
                    <w:rPr>
                      <w:rFonts w:ascii="黑体" w:eastAsia="黑体"/>
                      <w:b w:val="0"/>
                      <w:bCs/>
                      <w:sz w:val="28"/>
                    </w:rPr>
                  </w:pPr>
                </w:p>
                <w:p>
                  <w:pPr>
                    <w:pStyle w:val="39"/>
                    <w:spacing w:line="340" w:lineRule="exact"/>
                    <w:rPr>
                      <w:rFonts w:ascii="黑体" w:eastAsia="黑体"/>
                      <w:bCs/>
                      <w:sz w:val="28"/>
                    </w:rPr>
                  </w:pPr>
                  <w:r>
                    <w:rPr>
                      <w:rFonts w:hint="eastAsia" w:ascii="黑体" w:eastAsia="黑体"/>
                      <w:bCs/>
                      <w:sz w:val="28"/>
                    </w:rPr>
                    <w:t>中华人民共和国工业和信息化部　发布</w:t>
                  </w:r>
                </w:p>
                <w:p>
                  <w:pPr>
                    <w:pStyle w:val="30"/>
                    <w:ind w:firstLine="420"/>
                  </w:pPr>
                </w:p>
                <w:p>
                  <w:pPr>
                    <w:pStyle w:val="30"/>
                    <w:ind w:firstLine="420"/>
                  </w:pPr>
                </w:p>
                <w:p>
                  <w:pPr>
                    <w:pStyle w:val="30"/>
                    <w:ind w:firstLine="420"/>
                  </w:pPr>
                </w:p>
              </w:txbxContent>
            </v:textbox>
            <w10:anchorlock/>
          </v:shape>
        </w:pict>
      </w:r>
      <w:r>
        <w:rPr>
          <w:rFonts w:ascii="Times New Roman"/>
        </w:rPr>
        <w:pict>
          <v:shape id="fmFrame6" o:spid="_x0000_s1029" o:spt="202" type="#_x0000_t202" style="position:absolute;left:0pt;margin-left:301.1pt;margin-top:670.4pt;height:24.6pt;width:159pt;mso-position-horizontal-relative:margin;mso-position-vertical-relative:margin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jc w:val="right"/>
                    <w:rPr>
                      <w:rFonts w:ascii="黑体" w:hAnsi="黑体" w:eastAsia="黑体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/>
                      <w:sz w:val="28"/>
                      <w:szCs w:val="28"/>
                    </w:rPr>
                    <w:t xml:space="preserve">XXXX-XX-XX实施   </w:t>
                  </w:r>
                </w:p>
              </w:txbxContent>
            </v:textbox>
            <w10:anchorlock/>
          </v:shape>
        </w:pict>
      </w:r>
      <w:r>
        <w:rPr>
          <w:rFonts w:ascii="Times New Roman"/>
        </w:rPr>
        <w:pict>
          <v:shape id="fmFrame5" o:spid="_x0000_s1030" o:spt="202" type="#_x0000_t202" style="position:absolute;left:0pt;margin-left:0pt;margin-top:670.6pt;height:24.6pt;width:159pt;mso-position-horizontal-relative:margin;mso-position-vertical-relative:margin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51"/>
                    <w:rPr>
                      <w:rFonts w:ascii="黑体"/>
                    </w:rPr>
                  </w:pPr>
                  <w:r>
                    <w:rPr>
                      <w:rFonts w:hint="eastAsia" w:ascii="黑体"/>
                    </w:rPr>
                    <w:t>XXXX-XX-XX发布</w:t>
                  </w:r>
                </w:p>
                <w:p/>
              </w:txbxContent>
            </v:textbox>
            <w10:anchorlock/>
          </v:shape>
        </w:pict>
      </w:r>
      <w:bookmarkStart w:id="4" w:name="_GoBack"/>
      <w:bookmarkEnd w:id="4"/>
      <w:r>
        <w:rPr>
          <w:rFonts w:ascii="Times New Roman"/>
        </w:rPr>
        <w:pict>
          <v:shape id="fmFrame4" o:spid="_x0000_s1031" o:spt="202" type="#_x0000_t202" style="position:absolute;left:0pt;margin-left:-0.9pt;margin-top:218.8pt;height:361.15pt;width:470pt;mso-position-horizontal-relative:margin;mso-position-vertical-relative:margin;z-index:251658240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  <w:rPr>
                      <w:rFonts w:ascii="黑体" w:eastAsia="黑体"/>
                      <w:sz w:val="52"/>
                    </w:rPr>
                  </w:pPr>
                </w:p>
                <w:p>
                  <w:pPr>
                    <w:spacing w:line="360" w:lineRule="auto"/>
                    <w:jc w:val="center"/>
                    <w:rPr>
                      <w:rFonts w:eastAsia="黑体"/>
                      <w:bCs/>
                      <w:sz w:val="52"/>
                      <w:szCs w:val="72"/>
                    </w:rPr>
                  </w:pPr>
                  <w:bookmarkStart w:id="3" w:name="OLE_LINK2"/>
                  <w:r>
                    <w:rPr>
                      <w:rFonts w:hint="eastAsia" w:eastAsia="黑体"/>
                      <w:bCs/>
                      <w:sz w:val="52"/>
                      <w:szCs w:val="72"/>
                    </w:rPr>
                    <w:t>钴铬钨系合金粉末</w:t>
                  </w:r>
                  <w:bookmarkEnd w:id="3"/>
                  <w:r>
                    <w:rPr>
                      <w:rFonts w:hint="eastAsia" w:eastAsia="黑体"/>
                      <w:bCs/>
                      <w:sz w:val="52"/>
                      <w:szCs w:val="72"/>
                    </w:rPr>
                    <w:t>化学分析方法</w:t>
                  </w:r>
                </w:p>
                <w:p>
                  <w:pPr>
                    <w:jc w:val="center"/>
                    <w:rPr>
                      <w:rFonts w:ascii="黑体" w:eastAsia="黑体"/>
                      <w:bCs/>
                      <w:sz w:val="52"/>
                      <w:szCs w:val="52"/>
                    </w:rPr>
                  </w:pPr>
                  <w:r>
                    <w:rPr>
                      <w:rFonts w:eastAsia="黑体"/>
                      <w:bCs/>
                      <w:sz w:val="52"/>
                      <w:szCs w:val="72"/>
                    </w:rPr>
                    <w:t>第3部分：</w:t>
                  </w:r>
                  <w:r>
                    <w:rPr>
                      <w:rFonts w:hint="eastAsia" w:eastAsia="黑体"/>
                      <w:bCs/>
                      <w:sz w:val="52"/>
                      <w:szCs w:val="72"/>
                    </w:rPr>
                    <w:t>钨</w:t>
                  </w:r>
                  <w:r>
                    <w:rPr>
                      <w:rFonts w:eastAsia="黑体"/>
                      <w:bCs/>
                      <w:sz w:val="52"/>
                      <w:szCs w:val="72"/>
                    </w:rPr>
                    <w:t>含量的测</w:t>
                  </w:r>
                  <w:r>
                    <w:rPr>
                      <w:rFonts w:hint="eastAsia" w:ascii="黑体" w:eastAsia="黑体"/>
                      <w:bCs/>
                      <w:sz w:val="52"/>
                      <w:szCs w:val="52"/>
                    </w:rPr>
                    <w:t>定  重量</w:t>
                  </w:r>
                  <w:r>
                    <w:rPr>
                      <w:rFonts w:hint="eastAsia" w:ascii="黑体" w:eastAsia="黑体"/>
                      <w:sz w:val="52"/>
                      <w:szCs w:val="52"/>
                    </w:rPr>
                    <w:t>法</w:t>
                  </w:r>
                </w:p>
                <w:p>
                  <w:pPr>
                    <w:tabs>
                      <w:tab w:val="left" w:pos="3822"/>
                      <w:tab w:val="left" w:pos="5400"/>
                    </w:tabs>
                    <w:spacing w:before="50" w:after="50"/>
                    <w:jc w:val="center"/>
                    <w:rPr>
                      <w:rFonts w:ascii="黑体" w:hAnsi="黑体" w:eastAsia="黑体"/>
                      <w:sz w:val="28"/>
                    </w:rPr>
                  </w:pPr>
                  <w:r>
                    <w:rPr>
                      <w:rFonts w:hint="eastAsia" w:ascii="黑体" w:hAnsi="黑体" w:eastAsia="黑体"/>
                      <w:sz w:val="28"/>
                    </w:rPr>
                    <w:t>Methods for chemical analysis of cobalt-chromium-tungsten Alloy powders</w:t>
                  </w:r>
                  <w:r>
                    <w:rPr>
                      <w:rFonts w:hint="eastAsia" w:ascii="黑体" w:hAnsi="黑体" w:eastAsia="黑体"/>
                      <w:sz w:val="28"/>
                      <w:lang w:val="en-US" w:eastAsia="zh-CN"/>
                    </w:rPr>
                    <w:t>- P</w:t>
                  </w:r>
                  <w:r>
                    <w:rPr>
                      <w:rFonts w:hint="eastAsia" w:ascii="黑体" w:hAnsi="黑体" w:eastAsia="黑体"/>
                      <w:sz w:val="28"/>
                    </w:rPr>
                    <w:t>art3: determination of tungsten content</w:t>
                  </w:r>
                </w:p>
                <w:p>
                  <w:pPr>
                    <w:tabs>
                      <w:tab w:val="left" w:pos="3822"/>
                      <w:tab w:val="left" w:pos="5400"/>
                    </w:tabs>
                    <w:spacing w:before="50" w:after="50"/>
                    <w:jc w:val="center"/>
                    <w:rPr>
                      <w:rFonts w:ascii="黑体" w:hAnsi="黑体" w:eastAsia="黑体"/>
                      <w:sz w:val="28"/>
                    </w:rPr>
                  </w:pPr>
                  <w:r>
                    <w:rPr>
                      <w:rFonts w:hint="eastAsia" w:ascii="黑体" w:hAnsi="黑体" w:eastAsia="黑体"/>
                      <w:sz w:val="28"/>
                    </w:rPr>
                    <w:t xml:space="preserve"> gravimetric method</w:t>
                  </w:r>
                </w:p>
                <w:p>
                  <w:pPr>
                    <w:tabs>
                      <w:tab w:val="left" w:pos="3822"/>
                      <w:tab w:val="left" w:pos="5400"/>
                    </w:tabs>
                    <w:spacing w:before="50" w:after="50"/>
                    <w:jc w:val="center"/>
                    <w:rPr>
                      <w:rFonts w:ascii="黑体" w:hAnsi="宋体" w:eastAsia="黑体"/>
                      <w:spacing w:val="6"/>
                      <w:sz w:val="28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pacing w:val="6"/>
                      <w:sz w:val="28"/>
                      <w:szCs w:val="21"/>
                    </w:rPr>
                    <w:t>（讨论稿）</w:t>
                  </w:r>
                </w:p>
                <w:p>
                  <w:pPr>
                    <w:pStyle w:val="47"/>
                    <w:rPr>
                      <w:b/>
                      <w:sz w:val="30"/>
                    </w:rPr>
                  </w:pPr>
                </w:p>
                <w:p>
                  <w:pPr>
                    <w:pStyle w:val="38"/>
                  </w:pPr>
                </w:p>
              </w:txbxContent>
            </v:textbox>
            <w10:anchorlock/>
          </v:shape>
        </w:pict>
      </w:r>
      <w:bookmarkEnd w:id="0"/>
      <w:bookmarkEnd w:id="1"/>
    </w:p>
    <w:bookmarkEnd w:id="2"/>
    <w:p>
      <w:pPr>
        <w:pStyle w:val="26"/>
        <w:spacing w:line="340" w:lineRule="exact"/>
        <w:rPr>
          <w:rFonts w:ascii="Times New Roman"/>
        </w:rPr>
      </w:pPr>
      <w:r>
        <w:rPr>
          <w:rFonts w:ascii="Times New Roman"/>
        </w:rPr>
        <w:t>前言</w:t>
      </w:r>
    </w:p>
    <w:p>
      <w:pPr>
        <w:spacing w:line="400" w:lineRule="exact"/>
        <w:ind w:firstLine="420" w:firstLineChars="200"/>
      </w:pPr>
      <w:r>
        <w:rPr>
          <w:rFonts w:hint="eastAsia"/>
        </w:rPr>
        <w:t>本文件按照GB/T 1.1-2020《标准化工作导则 第1部分：标准化文件的结构和起草规则》的规定起草。</w:t>
      </w:r>
    </w:p>
    <w:p>
      <w:pPr>
        <w:spacing w:line="400" w:lineRule="exact"/>
        <w:ind w:firstLine="420" w:firstLineChars="200"/>
      </w:pPr>
      <w:r>
        <w:rPr>
          <w:rFonts w:hint="eastAsia"/>
        </w:rPr>
        <w:t>本文件是YS/T  XXXX-202X 《钴铬钨系合金粉末化学分析方法》的第3部分。</w:t>
      </w:r>
    </w:p>
    <w:p>
      <w:pPr>
        <w:spacing w:line="360" w:lineRule="auto"/>
        <w:ind w:firstLine="420" w:firstLineChars="200"/>
        <w:rPr>
          <w:rFonts w:eastAsia="黑体"/>
          <w:bCs/>
          <w:sz w:val="52"/>
          <w:szCs w:val="72"/>
        </w:rPr>
      </w:pPr>
      <w:r>
        <w:rPr>
          <w:rFonts w:eastAsiaTheme="minorEastAsia"/>
        </w:rPr>
        <w:t xml:space="preserve">YS/T XXXX-202X </w:t>
      </w:r>
      <w:r>
        <w:rPr>
          <w:rFonts w:hAnsi="宋体"/>
        </w:rPr>
        <w:t>《</w:t>
      </w:r>
      <w:r>
        <w:rPr>
          <w:rFonts w:hint="eastAsia" w:hAnsi="宋体"/>
        </w:rPr>
        <w:t>钴铬钨系合金粉末化学分析方法</w:t>
      </w:r>
      <w:r>
        <w:rPr>
          <w:rFonts w:hAnsi="宋体"/>
        </w:rPr>
        <w:t>》分为</w:t>
      </w:r>
      <w:r>
        <w:t>8</w:t>
      </w:r>
      <w:r>
        <w:rPr>
          <w:rFonts w:hAnsi="宋体"/>
        </w:rPr>
        <w:t>个部分：</w:t>
      </w:r>
    </w:p>
    <w:p>
      <w:pPr>
        <w:spacing w:line="340" w:lineRule="exact"/>
        <w:ind w:left="420" w:leftChars="200"/>
      </w:pPr>
      <w:r>
        <w:t>——</w:t>
      </w:r>
      <w:r>
        <w:rPr>
          <w:rFonts w:hAnsi="宋体"/>
        </w:rPr>
        <w:t>第</w:t>
      </w:r>
      <w:r>
        <w:t>1</w:t>
      </w:r>
      <w:r>
        <w:rPr>
          <w:rFonts w:hAnsi="宋体"/>
        </w:rPr>
        <w:t>部分</w:t>
      </w:r>
      <w:r>
        <w:rPr>
          <w:rFonts w:hint="eastAsia"/>
        </w:rPr>
        <w:t>：</w:t>
      </w:r>
      <w:r>
        <w:rPr>
          <w:rFonts w:hint="eastAsia" w:hAnsi="宋体"/>
        </w:rPr>
        <w:t>钴含</w:t>
      </w:r>
      <w:r>
        <w:rPr>
          <w:rFonts w:hAnsi="宋体"/>
        </w:rPr>
        <w:t>量的测定</w:t>
      </w:r>
      <w:r>
        <w:rPr>
          <w:rFonts w:hint="eastAsia" w:hAnsi="宋体"/>
        </w:rPr>
        <w:t>电位滴定法；</w:t>
      </w:r>
    </w:p>
    <w:p>
      <w:pPr>
        <w:spacing w:line="340" w:lineRule="exact"/>
        <w:ind w:left="420" w:leftChars="200"/>
      </w:pPr>
      <w:r>
        <w:t>——</w:t>
      </w:r>
      <w:r>
        <w:rPr>
          <w:rFonts w:hAnsi="宋体"/>
        </w:rPr>
        <w:t>第</w:t>
      </w:r>
      <w:r>
        <w:t>2</w:t>
      </w:r>
      <w:r>
        <w:rPr>
          <w:rFonts w:hAnsi="宋体"/>
        </w:rPr>
        <w:t>部分</w:t>
      </w:r>
      <w:r>
        <w:rPr>
          <w:rFonts w:hint="eastAsia"/>
        </w:rPr>
        <w:t>：</w:t>
      </w:r>
      <w:r>
        <w:rPr>
          <w:rFonts w:hint="eastAsia" w:hAnsi="宋体"/>
        </w:rPr>
        <w:t>铬含</w:t>
      </w:r>
      <w:r>
        <w:rPr>
          <w:rFonts w:hAnsi="宋体"/>
        </w:rPr>
        <w:t>量</w:t>
      </w:r>
      <w:r>
        <w:rPr>
          <w:rFonts w:hint="eastAsia" w:hAnsi="宋体"/>
        </w:rPr>
        <w:t>的</w:t>
      </w:r>
      <w:r>
        <w:rPr>
          <w:rFonts w:hAnsi="宋体"/>
        </w:rPr>
        <w:t>测定</w:t>
      </w:r>
      <w:r>
        <w:rPr>
          <w:rFonts w:hint="eastAsia" w:hAnsi="宋体"/>
        </w:rPr>
        <w:t>硫酸亚铁铵滴定法；</w:t>
      </w:r>
    </w:p>
    <w:p>
      <w:pPr>
        <w:spacing w:line="340" w:lineRule="exact"/>
        <w:ind w:left="420" w:leftChars="200"/>
      </w:pPr>
      <w:r>
        <w:t>——</w:t>
      </w:r>
      <w:r>
        <w:rPr>
          <w:rFonts w:hAnsi="宋体"/>
        </w:rPr>
        <w:t>第</w:t>
      </w:r>
      <w:r>
        <w:t>3</w:t>
      </w:r>
      <w:r>
        <w:rPr>
          <w:rFonts w:hAnsi="宋体"/>
        </w:rPr>
        <w:t>部分</w:t>
      </w:r>
      <w:r>
        <w:rPr>
          <w:rFonts w:hint="eastAsia"/>
        </w:rPr>
        <w:t>：</w:t>
      </w:r>
      <w:r>
        <w:rPr>
          <w:rFonts w:hint="eastAsia" w:hAnsi="宋体"/>
        </w:rPr>
        <w:t>钨含</w:t>
      </w:r>
      <w:r>
        <w:rPr>
          <w:rFonts w:hAnsi="宋体"/>
        </w:rPr>
        <w:t>量的测定</w:t>
      </w:r>
      <w:r>
        <w:rPr>
          <w:rFonts w:hint="eastAsia"/>
        </w:rPr>
        <w:t>重量</w:t>
      </w:r>
      <w:r>
        <w:rPr>
          <w:rFonts w:hAnsi="宋体"/>
        </w:rPr>
        <w:t>法</w:t>
      </w:r>
      <w:r>
        <w:rPr>
          <w:rFonts w:hint="eastAsia" w:hAnsi="宋体"/>
        </w:rPr>
        <w:t>；</w:t>
      </w:r>
    </w:p>
    <w:p>
      <w:pPr>
        <w:spacing w:line="340" w:lineRule="exact"/>
        <w:ind w:left="420" w:leftChars="200"/>
      </w:pPr>
      <w:r>
        <w:t>——</w:t>
      </w:r>
      <w:r>
        <w:rPr>
          <w:rFonts w:hAnsi="宋体"/>
        </w:rPr>
        <w:t>第</w:t>
      </w:r>
      <w:r>
        <w:t>4</w:t>
      </w:r>
      <w:r>
        <w:rPr>
          <w:rFonts w:hAnsi="宋体"/>
        </w:rPr>
        <w:t>部分</w:t>
      </w:r>
      <w:r>
        <w:rPr>
          <w:rFonts w:hint="eastAsia"/>
        </w:rPr>
        <w:t>：镍</w:t>
      </w:r>
      <w:r>
        <w:rPr>
          <w:rFonts w:hint="eastAsia" w:hAnsi="宋体"/>
        </w:rPr>
        <w:t>含</w:t>
      </w:r>
      <w:r>
        <w:rPr>
          <w:rFonts w:hAnsi="宋体"/>
        </w:rPr>
        <w:t>量的测定</w:t>
      </w:r>
      <w:r>
        <w:rPr>
          <w:rFonts w:hint="eastAsia" w:hAnsi="宋体"/>
        </w:rPr>
        <w:t>丁二酮肟</w:t>
      </w:r>
      <w:r>
        <w:rPr>
          <w:rFonts w:hAnsi="宋体"/>
        </w:rPr>
        <w:t>分光光度法</w:t>
      </w:r>
      <w:r>
        <w:rPr>
          <w:rFonts w:hint="eastAsia" w:hAnsi="宋体"/>
        </w:rPr>
        <w:t>；</w:t>
      </w:r>
    </w:p>
    <w:p>
      <w:pPr>
        <w:spacing w:line="340" w:lineRule="exact"/>
        <w:ind w:left="420" w:leftChars="200"/>
        <w:rPr>
          <w:rFonts w:hAnsi="宋体"/>
        </w:rPr>
      </w:pPr>
      <w:r>
        <w:t>——</w:t>
      </w:r>
      <w:r>
        <w:rPr>
          <w:rFonts w:hAnsi="宋体"/>
        </w:rPr>
        <w:t>第</w:t>
      </w:r>
      <w:r>
        <w:t>5</w:t>
      </w:r>
      <w:r>
        <w:rPr>
          <w:rFonts w:hAnsi="宋体"/>
        </w:rPr>
        <w:t>部分</w:t>
      </w:r>
      <w:r>
        <w:rPr>
          <w:rFonts w:hint="eastAsia"/>
        </w:rPr>
        <w:t>：硅</w:t>
      </w:r>
      <w:r>
        <w:rPr>
          <w:rFonts w:hint="eastAsia" w:hAnsi="宋体"/>
        </w:rPr>
        <w:t>含量</w:t>
      </w:r>
      <w:r>
        <w:rPr>
          <w:rFonts w:hAnsi="宋体"/>
        </w:rPr>
        <w:t>的测定</w:t>
      </w:r>
      <w:r>
        <w:rPr>
          <w:rFonts w:hint="eastAsia" w:hAnsi="宋体"/>
        </w:rPr>
        <w:t>钼蓝</w:t>
      </w:r>
      <w:r>
        <w:rPr>
          <w:rFonts w:hAnsi="宋体"/>
        </w:rPr>
        <w:t>分光光度法</w:t>
      </w:r>
      <w:r>
        <w:rPr>
          <w:rFonts w:hint="eastAsia" w:hAnsi="宋体"/>
        </w:rPr>
        <w:t>；</w:t>
      </w:r>
    </w:p>
    <w:p>
      <w:pPr>
        <w:spacing w:line="340" w:lineRule="exact"/>
        <w:ind w:left="420" w:leftChars="200"/>
      </w:pPr>
      <w:r>
        <w:t>——</w:t>
      </w:r>
      <w:r>
        <w:rPr>
          <w:rFonts w:hAnsi="宋体"/>
        </w:rPr>
        <w:t>第</w:t>
      </w:r>
      <w:r>
        <w:t>6</w:t>
      </w:r>
      <w:r>
        <w:rPr>
          <w:rFonts w:hAnsi="宋体"/>
        </w:rPr>
        <w:t>部分</w:t>
      </w:r>
      <w:r>
        <w:rPr>
          <w:rFonts w:hint="eastAsia"/>
        </w:rPr>
        <w:t>：铁、锰</w:t>
      </w:r>
      <w:r>
        <w:rPr>
          <w:rFonts w:hint="eastAsia" w:hAnsi="宋体"/>
        </w:rPr>
        <w:t>含</w:t>
      </w:r>
      <w:r>
        <w:rPr>
          <w:rFonts w:hAnsi="宋体"/>
        </w:rPr>
        <w:t>量的测定</w:t>
      </w:r>
      <w:r>
        <w:rPr>
          <w:rFonts w:hint="eastAsia" w:hAnsi="宋体"/>
        </w:rPr>
        <w:t>电感耦合等离子体光谱</w:t>
      </w:r>
      <w:r>
        <w:rPr>
          <w:rFonts w:hAnsi="宋体"/>
        </w:rPr>
        <w:t>法</w:t>
      </w:r>
      <w:r>
        <w:rPr>
          <w:rFonts w:hint="eastAsia" w:hAnsi="宋体"/>
        </w:rPr>
        <w:t>；</w:t>
      </w:r>
    </w:p>
    <w:p>
      <w:pPr>
        <w:spacing w:line="340" w:lineRule="exact"/>
        <w:ind w:left="420" w:leftChars="200"/>
      </w:pPr>
      <w:r>
        <w:t>——</w:t>
      </w:r>
      <w:r>
        <w:rPr>
          <w:rFonts w:hAnsi="宋体"/>
        </w:rPr>
        <w:t>第</w:t>
      </w:r>
      <w:r>
        <w:t>7</w:t>
      </w:r>
      <w:r>
        <w:rPr>
          <w:rFonts w:hAnsi="宋体"/>
        </w:rPr>
        <w:t>部分</w:t>
      </w:r>
      <w:r>
        <w:rPr>
          <w:rFonts w:hint="eastAsia"/>
        </w:rPr>
        <w:t>：碳</w:t>
      </w:r>
      <w:r>
        <w:rPr>
          <w:rFonts w:hint="eastAsia" w:hAnsi="宋体"/>
        </w:rPr>
        <w:t>含</w:t>
      </w:r>
      <w:r>
        <w:rPr>
          <w:rFonts w:hAnsi="宋体"/>
        </w:rPr>
        <w:t>量的测定</w:t>
      </w:r>
      <w:r>
        <w:rPr>
          <w:rFonts w:hint="eastAsia" w:hAnsi="宋体"/>
        </w:rPr>
        <w:t>高频燃烧红外吸收</w:t>
      </w:r>
      <w:r>
        <w:rPr>
          <w:rFonts w:hAnsi="宋体"/>
        </w:rPr>
        <w:t>法</w:t>
      </w:r>
      <w:r>
        <w:rPr>
          <w:rFonts w:hint="eastAsia" w:hAnsi="宋体"/>
        </w:rPr>
        <w:t>；</w:t>
      </w:r>
    </w:p>
    <w:p>
      <w:pPr>
        <w:spacing w:line="340" w:lineRule="exact"/>
        <w:ind w:left="420" w:leftChars="200"/>
      </w:pPr>
      <w:r>
        <w:t>——</w:t>
      </w:r>
      <w:r>
        <w:rPr>
          <w:rFonts w:hAnsi="宋体"/>
        </w:rPr>
        <w:t>第</w:t>
      </w:r>
      <w:r>
        <w:t>8</w:t>
      </w:r>
      <w:r>
        <w:rPr>
          <w:rFonts w:hAnsi="宋体"/>
        </w:rPr>
        <w:t>部分</w:t>
      </w:r>
      <w:r>
        <w:rPr>
          <w:rFonts w:hint="eastAsia"/>
        </w:rPr>
        <w:t>：氧</w:t>
      </w:r>
      <w:r>
        <w:rPr>
          <w:rFonts w:hint="eastAsia" w:hAnsi="宋体"/>
        </w:rPr>
        <w:t>含</w:t>
      </w:r>
      <w:r>
        <w:rPr>
          <w:rFonts w:hAnsi="宋体"/>
        </w:rPr>
        <w:t>量的测定</w:t>
      </w:r>
      <w:r>
        <w:rPr>
          <w:rFonts w:hint="eastAsia"/>
        </w:rPr>
        <w:t>加热惰气熔融-</w:t>
      </w:r>
      <w:r>
        <w:rPr>
          <w:rFonts w:hint="eastAsia" w:hAnsi="宋体"/>
        </w:rPr>
        <w:t>红外吸收</w:t>
      </w:r>
      <w:r>
        <w:rPr>
          <w:rFonts w:hAnsi="宋体"/>
        </w:rPr>
        <w:t>法</w:t>
      </w:r>
      <w:r>
        <w:rPr>
          <w:rFonts w:hint="eastAsia" w:hAnsi="宋体"/>
        </w:rPr>
        <w:t>。</w:t>
      </w:r>
    </w:p>
    <w:p>
      <w:pPr>
        <w:spacing w:line="340" w:lineRule="exact"/>
        <w:ind w:left="420" w:leftChars="200"/>
      </w:pPr>
      <w:r>
        <w:rPr>
          <w:rFonts w:hAnsi="宋体"/>
        </w:rPr>
        <w:t>本部分是按照</w:t>
      </w:r>
      <w:r>
        <w:t>GB/T 1.1-2009</w:t>
      </w:r>
      <w:r>
        <w:rPr>
          <w:rFonts w:hAnsi="宋体"/>
        </w:rPr>
        <w:t>给出的规则起草的。</w:t>
      </w:r>
    </w:p>
    <w:p>
      <w:pPr>
        <w:spacing w:line="340" w:lineRule="exact"/>
        <w:ind w:left="420" w:leftChars="200"/>
      </w:pPr>
      <w:r>
        <w:rPr>
          <w:rFonts w:hAnsi="宋体"/>
        </w:rPr>
        <w:t>本标准由全国有色金属标准化技术委员会（</w:t>
      </w:r>
      <w:r>
        <w:t>SAC/TC 243</w:t>
      </w:r>
      <w:r>
        <w:rPr>
          <w:rFonts w:hAnsi="宋体"/>
        </w:rPr>
        <w:t>）归口。</w:t>
      </w:r>
    </w:p>
    <w:p>
      <w:pPr>
        <w:pStyle w:val="30"/>
        <w:spacing w:line="340" w:lineRule="exact"/>
        <w:ind w:firstLine="420"/>
        <w:rPr>
          <w:rFonts w:hint="eastAsia" w:ascii="Times New Roman" w:hAnsi="宋体" w:cs="Times New Roman"/>
        </w:rPr>
      </w:pPr>
      <w:r>
        <w:rPr>
          <w:rFonts w:ascii="Times New Roman" w:hAnsi="宋体" w:cs="Times New Roman"/>
        </w:rPr>
        <w:t>本标准负责起草单位：</w:t>
      </w:r>
      <w:r>
        <w:rPr>
          <w:rFonts w:hint="eastAsia" w:ascii="Times New Roman" w:hAnsi="宋体" w:cs="Times New Roman"/>
        </w:rPr>
        <w:t>北矿检测技术有限公司、</w:t>
      </w:r>
      <w:r>
        <w:rPr>
          <w:rFonts w:hint="eastAsia" w:hAnsi="宋体" w:cs="宋体"/>
          <w:szCs w:val="21"/>
        </w:rPr>
        <w:t>国标（北京）检验认证有限公司、国家钨与稀土产品质量监督检验中心、广东省科学院工业分析检测中心、广西壮族自治区分析测试研究中心。</w:t>
      </w:r>
    </w:p>
    <w:p>
      <w:pPr>
        <w:pStyle w:val="30"/>
        <w:spacing w:line="340" w:lineRule="exact"/>
        <w:ind w:firstLine="420"/>
        <w:rPr>
          <w:rFonts w:hAnsi="宋体"/>
          <w:szCs w:val="21"/>
        </w:rPr>
      </w:pPr>
      <w:r>
        <w:rPr>
          <w:szCs w:val="21"/>
        </w:rPr>
        <w:t>本部分主要起草人：</w:t>
      </w:r>
    </w:p>
    <w:p>
      <w:pPr>
        <w:rPr>
          <w:rFonts w:hAnsi="宋体"/>
          <w:szCs w:val="21"/>
        </w:rPr>
        <w:sectPr>
          <w:footerReference r:id="rId9" w:type="default"/>
          <w:footerReference r:id="rId10" w:type="even"/>
          <w:pgSz w:w="11906" w:h="16838"/>
          <w:pgMar w:top="1418" w:right="1134" w:bottom="1440" w:left="1418" w:header="851" w:footer="992" w:gutter="0"/>
          <w:pgNumType w:fmt="upperRoman" w:start="1"/>
          <w:cols w:space="720" w:num="1"/>
          <w:docGrid w:type="linesAndChars" w:linePitch="312" w:charSpace="0"/>
        </w:sectPr>
      </w:pPr>
    </w:p>
    <w:p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钴铬钨系合金粉末化学分析方法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第3部分：</w:t>
      </w:r>
      <w:r>
        <w:rPr>
          <w:rFonts w:hint="eastAsia" w:eastAsia="黑体"/>
          <w:sz w:val="32"/>
          <w:szCs w:val="32"/>
        </w:rPr>
        <w:t>钨</w:t>
      </w:r>
      <w:r>
        <w:rPr>
          <w:rFonts w:eastAsia="黑体"/>
          <w:sz w:val="32"/>
          <w:szCs w:val="32"/>
        </w:rPr>
        <w:t>含量的测</w:t>
      </w:r>
      <w:r>
        <w:rPr>
          <w:rFonts w:hint="eastAsia" w:eastAsia="黑体"/>
          <w:sz w:val="32"/>
          <w:szCs w:val="32"/>
        </w:rPr>
        <w:t>定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重量法</w:t>
      </w:r>
    </w:p>
    <w:p>
      <w:pPr>
        <w:autoSpaceDE w:val="0"/>
        <w:autoSpaceDN w:val="0"/>
        <w:adjustRightInd w:val="0"/>
        <w:spacing w:line="360" w:lineRule="auto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1范围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本</w:t>
      </w:r>
      <w:r>
        <w:rPr>
          <w:rFonts w:hint="eastAsia"/>
          <w:szCs w:val="21"/>
        </w:rPr>
        <w:t>部分</w:t>
      </w:r>
      <w:r>
        <w:rPr>
          <w:szCs w:val="21"/>
        </w:rPr>
        <w:t>规定了钴铬钨合金粉末中钨</w:t>
      </w:r>
      <w:r>
        <w:rPr>
          <w:rFonts w:hint="eastAsia"/>
          <w:szCs w:val="21"/>
        </w:rPr>
        <w:t>含</w:t>
      </w:r>
      <w:r>
        <w:rPr>
          <w:szCs w:val="21"/>
        </w:rPr>
        <w:t>量的测定方法。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本</w:t>
      </w:r>
      <w:r>
        <w:rPr>
          <w:rFonts w:hint="eastAsia"/>
          <w:szCs w:val="21"/>
        </w:rPr>
        <w:t>部分</w:t>
      </w:r>
      <w:r>
        <w:rPr>
          <w:szCs w:val="21"/>
        </w:rPr>
        <w:t>适用于钴铬钨合金粉末中钨</w:t>
      </w:r>
      <w:r>
        <w:rPr>
          <w:rFonts w:hint="eastAsia"/>
          <w:szCs w:val="21"/>
        </w:rPr>
        <w:t>含</w:t>
      </w:r>
      <w:r>
        <w:rPr>
          <w:szCs w:val="21"/>
        </w:rPr>
        <w:t>量的测定。测定范围：</w:t>
      </w:r>
      <w:r>
        <w:rPr>
          <w:rFonts w:hint="eastAsia"/>
          <w:szCs w:val="21"/>
        </w:rPr>
        <w:t>2</w:t>
      </w:r>
      <w:r>
        <w:rPr>
          <w:szCs w:val="21"/>
        </w:rPr>
        <w:t>.00</w:t>
      </w:r>
      <w:r>
        <w:rPr>
          <w:rFonts w:hint="eastAsia"/>
          <w:szCs w:val="21"/>
        </w:rPr>
        <w:t>%</w:t>
      </w:r>
      <w:r>
        <w:rPr>
          <w:szCs w:val="21"/>
        </w:rPr>
        <w:t>～</w:t>
      </w:r>
      <w:r>
        <w:rPr>
          <w:rFonts w:hint="eastAsia"/>
          <w:szCs w:val="21"/>
        </w:rPr>
        <w:t>15</w:t>
      </w:r>
      <w:r>
        <w:rPr>
          <w:szCs w:val="21"/>
        </w:rPr>
        <w:t>.00%。</w:t>
      </w:r>
    </w:p>
    <w:p>
      <w:pPr>
        <w:autoSpaceDE w:val="0"/>
        <w:autoSpaceDN w:val="0"/>
        <w:adjustRightInd w:val="0"/>
        <w:spacing w:line="360" w:lineRule="auto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2方法</w:t>
      </w:r>
      <w:r>
        <w:rPr>
          <w:rFonts w:hint="eastAsia" w:ascii="黑体" w:hAnsi="黑体" w:eastAsia="黑体"/>
          <w:kern w:val="0"/>
        </w:rPr>
        <w:t>提要</w:t>
      </w:r>
    </w:p>
    <w:p>
      <w:pPr>
        <w:ind w:firstLine="42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试样在少量氟化氢铵存在下，以盐酸、过氧化氢和硝酸溶解样品，加入高氯酸加热至冒高氯酸白烟，钨呈钨酸析出，过滤，使之与大部分共存离子分离后，用热氨水溶解钨酸，浓缩至小体积，加入盐酸酸化，在硝酸存在下，加入高氯酸加热至冒白烟，钨酸析出，过滤，滤液经蒸干、灼烧，在干燥器中冷却至室温称重，反复灼烧至恒重。用电感耦合等离子体光谱法测定残渣中的钨量，补正结果。当钼含量大于0.3%时，需要进行结果校正。</w:t>
      </w:r>
    </w:p>
    <w:p>
      <w:pPr>
        <w:tabs>
          <w:tab w:val="right" w:pos="9354"/>
        </w:tabs>
        <w:autoSpaceDE w:val="0"/>
        <w:autoSpaceDN w:val="0"/>
        <w:adjustRightInd w:val="0"/>
        <w:spacing w:line="360" w:lineRule="auto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3试剂</w:t>
      </w:r>
      <w:r>
        <w:rPr>
          <w:rFonts w:ascii="黑体" w:hAnsi="黑体" w:eastAsia="黑体"/>
          <w:kern w:val="0"/>
        </w:rPr>
        <w:tab/>
      </w:r>
    </w:p>
    <w:p>
      <w:pPr>
        <w:ind w:firstLine="420" w:firstLineChars="200"/>
        <w:rPr>
          <w:szCs w:val="21"/>
        </w:rPr>
      </w:pPr>
      <w:r>
        <w:t>除非另有说明，</w:t>
      </w:r>
      <w:r>
        <w:rPr>
          <w:rFonts w:hint="eastAsia"/>
        </w:rPr>
        <w:t>在</w:t>
      </w:r>
      <w:r>
        <w:rPr>
          <w:szCs w:val="21"/>
        </w:rPr>
        <w:t>分析中仅使用确认为分析纯的试剂</w:t>
      </w:r>
      <w:r>
        <w:rPr>
          <w:rFonts w:hint="eastAsia"/>
          <w:spacing w:val="6"/>
        </w:rPr>
        <w:t>和</w:t>
      </w:r>
      <w:r>
        <w:rPr>
          <w:szCs w:val="21"/>
        </w:rPr>
        <w:t>蒸馏水或去离子水或相当纯度的水。</w:t>
      </w:r>
    </w:p>
    <w:p>
      <w:pPr>
        <w:tabs>
          <w:tab w:val="left" w:pos="4815"/>
        </w:tabs>
        <w:ind w:left="1050" w:hanging="1050" w:hangingChars="500"/>
        <w:jc w:val="left"/>
        <w:rPr>
          <w:szCs w:val="21"/>
        </w:rPr>
      </w:pPr>
      <w:r>
        <w:rPr>
          <w:rFonts w:hint="eastAsia"/>
          <w:szCs w:val="21"/>
        </w:rPr>
        <w:t>3.1电感耦合等离子体发射</w:t>
      </w:r>
      <w:r>
        <w:rPr>
          <w:szCs w:val="21"/>
        </w:rPr>
        <w:t>光谱仪（</w:t>
      </w:r>
      <w:r>
        <w:rPr>
          <w:rFonts w:hint="eastAsia"/>
          <w:szCs w:val="21"/>
        </w:rPr>
        <w:t>安捷伦725</w:t>
      </w:r>
      <w:r>
        <w:rPr>
          <w:szCs w:val="21"/>
        </w:rPr>
        <w:t>）。</w:t>
      </w:r>
    </w:p>
    <w:p>
      <w:pPr>
        <w:tabs>
          <w:tab w:val="left" w:pos="4815"/>
        </w:tabs>
        <w:ind w:left="1050" w:hanging="1050" w:hangingChars="500"/>
        <w:jc w:val="left"/>
        <w:rPr>
          <w:szCs w:val="21"/>
        </w:rPr>
      </w:pPr>
      <w:r>
        <w:rPr>
          <w:rFonts w:hint="eastAsia"/>
          <w:szCs w:val="21"/>
        </w:rPr>
        <w:t>3.2盐酸（</w:t>
      </w:r>
      <w:r>
        <w:rPr>
          <w:szCs w:val="21"/>
        </w:rPr>
        <w:t>ρ</w:t>
      </w:r>
      <w:r>
        <w:rPr>
          <w:rFonts w:hint="eastAsia"/>
          <w:szCs w:val="21"/>
        </w:rPr>
        <w:t>1.19g/mL）。</w:t>
      </w:r>
    </w:p>
    <w:p>
      <w:pPr>
        <w:tabs>
          <w:tab w:val="left" w:pos="4815"/>
        </w:tabs>
        <w:ind w:left="1050" w:hanging="1050" w:hangingChars="500"/>
        <w:jc w:val="left"/>
        <w:rPr>
          <w:szCs w:val="21"/>
        </w:rPr>
      </w:pPr>
      <w:r>
        <w:rPr>
          <w:rFonts w:hint="eastAsia"/>
          <w:szCs w:val="21"/>
        </w:rPr>
        <w:t>3.3硝酸（</w:t>
      </w:r>
      <w:r>
        <w:rPr>
          <w:szCs w:val="21"/>
        </w:rPr>
        <w:t>ρ</w:t>
      </w:r>
      <w:r>
        <w:rPr>
          <w:rFonts w:hint="eastAsia"/>
          <w:szCs w:val="21"/>
        </w:rPr>
        <w:t>1.42）。</w:t>
      </w:r>
    </w:p>
    <w:p>
      <w:pPr>
        <w:tabs>
          <w:tab w:val="left" w:pos="4815"/>
        </w:tabs>
        <w:ind w:left="1050" w:hanging="1050" w:hangingChars="500"/>
        <w:jc w:val="left"/>
        <w:rPr>
          <w:szCs w:val="21"/>
        </w:rPr>
      </w:pPr>
      <w:r>
        <w:rPr>
          <w:rFonts w:hint="eastAsia"/>
          <w:szCs w:val="21"/>
        </w:rPr>
        <w:t>3.4高氯酸</w:t>
      </w:r>
      <w:r>
        <w:rPr>
          <w:rFonts w:hint="eastAsia" w:asciiTheme="minorEastAsia" w:hAnsiTheme="minorEastAsia" w:eastAsiaTheme="minorEastAsia"/>
          <w:szCs w:val="21"/>
        </w:rPr>
        <w:t>（</w:t>
      </w:r>
      <w:r>
        <w:rPr>
          <w:szCs w:val="21"/>
        </w:rPr>
        <w:t>ρ</w:t>
      </w:r>
      <w:r>
        <w:rPr>
          <w:rFonts w:hint="eastAsia"/>
          <w:szCs w:val="21"/>
        </w:rPr>
        <w:t>1.76 g/mL</w:t>
      </w:r>
      <w:r>
        <w:rPr>
          <w:rFonts w:hint="eastAsia" w:asciiTheme="minorEastAsia" w:hAnsiTheme="minorEastAsia" w:eastAsiaTheme="minorEastAsia"/>
          <w:szCs w:val="21"/>
        </w:rPr>
        <w:t>）</w:t>
      </w:r>
      <w:r>
        <w:rPr>
          <w:rFonts w:hint="eastAsia"/>
          <w:szCs w:val="21"/>
        </w:rPr>
        <w:t>。</w:t>
      </w:r>
    </w:p>
    <w:p>
      <w:pPr>
        <w:tabs>
          <w:tab w:val="left" w:pos="4815"/>
        </w:tabs>
        <w:ind w:left="1050" w:hanging="1050" w:hangingChars="500"/>
        <w:jc w:val="left"/>
        <w:rPr>
          <w:szCs w:val="21"/>
        </w:rPr>
      </w:pPr>
      <w:r>
        <w:rPr>
          <w:rFonts w:hint="eastAsia"/>
          <w:szCs w:val="21"/>
        </w:rPr>
        <w:t>3.5高氯酸（1+99</w:t>
      </w:r>
      <w:r>
        <w:rPr>
          <w:szCs w:val="21"/>
        </w:rPr>
        <w:t>）</w:t>
      </w:r>
      <w:r>
        <w:rPr>
          <w:rFonts w:hint="eastAsia"/>
          <w:szCs w:val="21"/>
        </w:rPr>
        <w:t>。</w:t>
      </w:r>
    </w:p>
    <w:p>
      <w:pPr>
        <w:tabs>
          <w:tab w:val="left" w:pos="4815"/>
        </w:tabs>
        <w:ind w:left="1050" w:hanging="1050" w:hangingChars="500"/>
        <w:jc w:val="left"/>
        <w:rPr>
          <w:szCs w:val="21"/>
        </w:rPr>
      </w:pPr>
      <w:r>
        <w:rPr>
          <w:rFonts w:hint="eastAsia"/>
          <w:szCs w:val="21"/>
        </w:rPr>
        <w:t>3.6王水（盐酸：硝酸=3:1</w:t>
      </w:r>
      <w:r>
        <w:rPr>
          <w:szCs w:val="21"/>
        </w:rPr>
        <w:t>）</w:t>
      </w:r>
      <w:r>
        <w:rPr>
          <w:rFonts w:hint="eastAsia"/>
          <w:szCs w:val="21"/>
        </w:rPr>
        <w:t>。</w:t>
      </w:r>
    </w:p>
    <w:p>
      <w:pPr>
        <w:tabs>
          <w:tab w:val="left" w:pos="2040"/>
        </w:tabs>
        <w:ind w:left="1050" w:hanging="1050" w:hangingChars="500"/>
        <w:jc w:val="left"/>
        <w:rPr>
          <w:szCs w:val="21"/>
        </w:rPr>
      </w:pPr>
      <w:r>
        <w:rPr>
          <w:rFonts w:hint="eastAsia"/>
          <w:szCs w:val="21"/>
        </w:rPr>
        <w:t>3.7过氧化氢</w:t>
      </w:r>
      <w:r>
        <w:rPr>
          <w:rFonts w:hint="eastAsia" w:asciiTheme="minorEastAsia" w:hAnsiTheme="minorEastAsia" w:eastAsiaTheme="minorEastAsia"/>
          <w:szCs w:val="21"/>
        </w:rPr>
        <w:t>（市售</w:t>
      </w:r>
      <w:r>
        <w:rPr>
          <w:rFonts w:hint="eastAsia"/>
          <w:szCs w:val="21"/>
        </w:rPr>
        <w:t>30%</w:t>
      </w:r>
      <w:r>
        <w:rPr>
          <w:szCs w:val="21"/>
        </w:rPr>
        <w:t>）</w:t>
      </w:r>
      <w:r>
        <w:rPr>
          <w:rFonts w:hint="eastAsia"/>
          <w:szCs w:val="21"/>
        </w:rPr>
        <w:t>。</w:t>
      </w:r>
      <w:r>
        <w:rPr>
          <w:szCs w:val="21"/>
        </w:rPr>
        <w:tab/>
      </w:r>
      <w:r>
        <w:rPr>
          <w:szCs w:val="21"/>
        </w:rPr>
        <w:tab/>
      </w:r>
    </w:p>
    <w:p>
      <w:pPr>
        <w:tabs>
          <w:tab w:val="left" w:pos="4815"/>
        </w:tabs>
        <w:ind w:left="1050" w:hanging="1050" w:hangingChars="500"/>
        <w:jc w:val="left"/>
        <w:rPr>
          <w:szCs w:val="21"/>
        </w:rPr>
      </w:pPr>
      <w:r>
        <w:rPr>
          <w:rFonts w:hint="eastAsia"/>
          <w:szCs w:val="21"/>
        </w:rPr>
        <w:t>3.8氟化氢铵。</w:t>
      </w:r>
    </w:p>
    <w:p>
      <w:pPr>
        <w:tabs>
          <w:tab w:val="left" w:pos="4815"/>
        </w:tabs>
        <w:ind w:left="1050" w:hanging="1050" w:hangingChars="500"/>
        <w:jc w:val="left"/>
        <w:rPr>
          <w:szCs w:val="21"/>
        </w:rPr>
      </w:pPr>
      <w:r>
        <w:rPr>
          <w:rFonts w:hint="eastAsia"/>
          <w:szCs w:val="21"/>
        </w:rPr>
        <w:t>3.9酒石酸溶液（200g/L）。</w:t>
      </w:r>
    </w:p>
    <w:p>
      <w:pPr>
        <w:tabs>
          <w:tab w:val="left" w:pos="4815"/>
        </w:tabs>
        <w:ind w:left="1050" w:hanging="1050" w:hangingChars="500"/>
        <w:jc w:val="left"/>
        <w:rPr>
          <w:szCs w:val="21"/>
        </w:rPr>
      </w:pPr>
      <w:r>
        <w:rPr>
          <w:rFonts w:hint="eastAsia"/>
          <w:szCs w:val="21"/>
        </w:rPr>
        <w:t>3.10氨水（1+2）。</w:t>
      </w:r>
    </w:p>
    <w:p>
      <w:pPr>
        <w:tabs>
          <w:tab w:val="left" w:pos="4815"/>
        </w:tabs>
        <w:ind w:left="1050" w:hanging="1050" w:hangingChars="500"/>
        <w:jc w:val="left"/>
        <w:rPr>
          <w:szCs w:val="21"/>
        </w:rPr>
      </w:pPr>
      <w:r>
        <w:rPr>
          <w:rFonts w:hint="eastAsia"/>
          <w:szCs w:val="21"/>
        </w:rPr>
        <w:t>3.11过氧化钠。</w:t>
      </w:r>
    </w:p>
    <w:p>
      <w:pPr>
        <w:tabs>
          <w:tab w:val="left" w:pos="4815"/>
        </w:tabs>
        <w:ind w:left="1050" w:hanging="1050" w:hangingChars="500"/>
        <w:jc w:val="left"/>
        <w:rPr>
          <w:szCs w:val="21"/>
        </w:rPr>
      </w:pPr>
      <w:r>
        <w:rPr>
          <w:rFonts w:hint="eastAsia"/>
          <w:szCs w:val="21"/>
        </w:rPr>
        <w:t>3.12氢氧化钠。</w:t>
      </w:r>
    </w:p>
    <w:p>
      <w:pPr>
        <w:tabs>
          <w:tab w:val="left" w:pos="4815"/>
        </w:tabs>
        <w:ind w:left="1050" w:hanging="1050" w:hangingChars="500"/>
        <w:jc w:val="left"/>
        <w:rPr>
          <w:szCs w:val="21"/>
        </w:rPr>
      </w:pPr>
      <w:r>
        <w:rPr>
          <w:rFonts w:hint="eastAsia"/>
          <w:szCs w:val="21"/>
        </w:rPr>
        <w:t>3.13氢氧化钠溶液（100g/L）。</w:t>
      </w:r>
    </w:p>
    <w:p>
      <w:pPr>
        <w:tabs>
          <w:tab w:val="left" w:pos="4815"/>
        </w:tabs>
        <w:ind w:left="1050" w:hanging="1050" w:hangingChars="500"/>
        <w:jc w:val="left"/>
        <w:rPr>
          <w:szCs w:val="21"/>
        </w:rPr>
      </w:pPr>
      <w:r>
        <w:rPr>
          <w:rFonts w:hint="eastAsia"/>
          <w:szCs w:val="21"/>
        </w:rPr>
        <w:t>3.14硫酸（1+1）。</w:t>
      </w:r>
    </w:p>
    <w:p>
      <w:pPr>
        <w:tabs>
          <w:tab w:val="left" w:pos="4815"/>
        </w:tabs>
        <w:ind w:left="1050" w:hanging="1050" w:hangingChars="500"/>
        <w:jc w:val="left"/>
        <w:rPr>
          <w:szCs w:val="21"/>
        </w:rPr>
      </w:pPr>
      <w:r>
        <w:rPr>
          <w:rFonts w:hint="eastAsia"/>
          <w:szCs w:val="21"/>
        </w:rPr>
        <w:t>3.15硫脲（50g/L）。</w:t>
      </w:r>
    </w:p>
    <w:p>
      <w:pPr>
        <w:tabs>
          <w:tab w:val="left" w:pos="4815"/>
        </w:tabs>
        <w:ind w:left="1050" w:hanging="1050" w:hangingChars="500"/>
        <w:jc w:val="left"/>
        <w:rPr>
          <w:szCs w:val="21"/>
        </w:rPr>
      </w:pPr>
      <w:r>
        <w:rPr>
          <w:rFonts w:hint="eastAsia"/>
          <w:szCs w:val="21"/>
        </w:rPr>
        <w:t>3.16硫氰化钾（400g/L）。</w:t>
      </w:r>
    </w:p>
    <w:p>
      <w:pPr>
        <w:tabs>
          <w:tab w:val="left" w:pos="4815"/>
        </w:tabs>
        <w:ind w:left="1110" w:hanging="1110" w:hangingChars="500"/>
        <w:jc w:val="left"/>
        <w:rPr>
          <w:szCs w:val="21"/>
        </w:rPr>
      </w:pPr>
      <w:r>
        <w:rPr>
          <w:rFonts w:hint="eastAsia"/>
          <w:spacing w:val="6"/>
        </w:rPr>
        <w:t>3.17</w:t>
      </w:r>
      <w:r>
        <w:rPr>
          <w:szCs w:val="21"/>
        </w:rPr>
        <w:t>硫酸铜溶液</w:t>
      </w:r>
      <w:r>
        <w:rPr>
          <w:rFonts w:hint="eastAsia"/>
          <w:szCs w:val="21"/>
        </w:rPr>
        <w:t>（</w:t>
      </w:r>
      <w:r>
        <w:rPr>
          <w:rFonts w:hint="eastAsia"/>
          <w:spacing w:val="6"/>
        </w:rPr>
        <w:t>0.5%</w:t>
      </w:r>
      <w:r>
        <w:rPr>
          <w:rFonts w:hint="eastAsia"/>
          <w:szCs w:val="21"/>
        </w:rPr>
        <w:t>）。</w:t>
      </w:r>
    </w:p>
    <w:p>
      <w:pPr>
        <w:tabs>
          <w:tab w:val="left" w:pos="4815"/>
        </w:tabs>
        <w:jc w:val="left"/>
        <w:rPr>
          <w:spacing w:val="6"/>
        </w:rPr>
      </w:pPr>
      <w:r>
        <w:rPr>
          <w:rFonts w:hint="eastAsia"/>
          <w:spacing w:val="6"/>
        </w:rPr>
        <w:t>3.18钨标准贮存溶液：称取1.2610</w:t>
      </w:r>
      <w:r>
        <w:rPr>
          <w:spacing w:val="6"/>
        </w:rPr>
        <w:t>g</w:t>
      </w:r>
      <w:r>
        <w:rPr>
          <w:rFonts w:hint="eastAsia"/>
          <w:spacing w:val="6"/>
        </w:rPr>
        <w:t>经烘干的纯三氧化钨（</w:t>
      </w:r>
      <w:r>
        <w:rPr>
          <w:rFonts w:hint="eastAsia"/>
          <w:i/>
          <w:spacing w:val="6"/>
        </w:rPr>
        <w:t>w</w:t>
      </w:r>
      <w:r>
        <w:rPr>
          <w:rFonts w:hint="eastAsia"/>
          <w:spacing w:val="6"/>
        </w:rPr>
        <w:t>WO</w:t>
      </w:r>
      <w:r>
        <w:rPr>
          <w:rFonts w:hint="eastAsia"/>
          <w:spacing w:val="6"/>
          <w:vertAlign w:val="subscript"/>
        </w:rPr>
        <w:t>3</w:t>
      </w:r>
      <w:r>
        <w:rPr>
          <w:rFonts w:hint="eastAsia"/>
          <w:spacing w:val="6"/>
        </w:rPr>
        <w:t>≥</w:t>
      </w:r>
      <w:r>
        <w:rPr>
          <w:spacing w:val="6"/>
        </w:rPr>
        <w:t>99.9</w:t>
      </w:r>
      <w:r>
        <w:rPr>
          <w:rFonts w:hint="eastAsia"/>
          <w:spacing w:val="6"/>
        </w:rPr>
        <w:t>5</w:t>
      </w:r>
      <w:r>
        <w:rPr>
          <w:spacing w:val="6"/>
        </w:rPr>
        <w:t>%以上</w:t>
      </w:r>
      <w:r>
        <w:rPr>
          <w:rFonts w:hint="eastAsia"/>
          <w:spacing w:val="6"/>
        </w:rPr>
        <w:t>），置于</w:t>
      </w:r>
      <w:r>
        <w:rPr>
          <w:spacing w:val="6"/>
        </w:rPr>
        <w:t>250mL</w:t>
      </w:r>
      <w:r>
        <w:rPr>
          <w:rFonts w:hint="eastAsia"/>
          <w:spacing w:val="6"/>
        </w:rPr>
        <w:t>烧杯中，加入48(3.12)g氢氧化钠，约</w:t>
      </w:r>
      <w:r>
        <w:rPr>
          <w:spacing w:val="6"/>
        </w:rPr>
        <w:t>100mL水</w:t>
      </w:r>
      <w:r>
        <w:rPr>
          <w:rFonts w:hint="eastAsia"/>
          <w:spacing w:val="6"/>
        </w:rPr>
        <w:t>，微热至溶解完全，冷却，移入</w:t>
      </w:r>
      <w:r>
        <w:rPr>
          <w:spacing w:val="6"/>
        </w:rPr>
        <w:t>1000mL</w:t>
      </w:r>
      <w:r>
        <w:rPr>
          <w:rFonts w:hint="eastAsia"/>
          <w:spacing w:val="6"/>
        </w:rPr>
        <w:t>容量瓶中，用水稀释至刻度，混匀，贮存于塑料瓶中。此溶液</w:t>
      </w:r>
      <w:r>
        <w:rPr>
          <w:spacing w:val="6"/>
        </w:rPr>
        <w:t>1mL</w:t>
      </w:r>
      <w:r>
        <w:rPr>
          <w:rFonts w:hint="eastAsia"/>
          <w:spacing w:val="6"/>
        </w:rPr>
        <w:t>含</w:t>
      </w:r>
      <w:r>
        <w:rPr>
          <w:spacing w:val="6"/>
        </w:rPr>
        <w:t>lmg</w:t>
      </w:r>
      <w:r>
        <w:rPr>
          <w:rFonts w:hint="eastAsia"/>
          <w:spacing w:val="6"/>
        </w:rPr>
        <w:t>钨。</w:t>
      </w:r>
    </w:p>
    <w:p>
      <w:pPr>
        <w:tabs>
          <w:tab w:val="left" w:pos="4815"/>
        </w:tabs>
        <w:jc w:val="left"/>
        <w:rPr>
          <w:spacing w:val="6"/>
        </w:rPr>
      </w:pPr>
      <w:r>
        <w:rPr>
          <w:rFonts w:hint="eastAsia"/>
          <w:spacing w:val="6"/>
        </w:rPr>
        <w:t>3.19钼标准贮存溶液：称取0.1500</w:t>
      </w:r>
      <w:r>
        <w:rPr>
          <w:spacing w:val="6"/>
        </w:rPr>
        <w:t>g</w:t>
      </w:r>
      <w:r>
        <w:rPr>
          <w:rFonts w:hint="eastAsia"/>
          <w:spacing w:val="6"/>
        </w:rPr>
        <w:t>经550℃灼烧过的三氧化钼[</w:t>
      </w:r>
      <w:r>
        <w:rPr>
          <w:rFonts w:hint="eastAsia"/>
          <w:i/>
          <w:spacing w:val="6"/>
        </w:rPr>
        <w:t>w</w:t>
      </w:r>
      <w:r>
        <w:rPr>
          <w:rFonts w:hint="eastAsia"/>
          <w:spacing w:val="6"/>
        </w:rPr>
        <w:t xml:space="preserve"> (MoO</w:t>
      </w:r>
      <w:r>
        <w:rPr>
          <w:rFonts w:hint="eastAsia"/>
          <w:spacing w:val="6"/>
          <w:vertAlign w:val="subscript"/>
        </w:rPr>
        <w:t>3</w:t>
      </w:r>
      <w:r>
        <w:rPr>
          <w:rFonts w:hint="eastAsia"/>
          <w:spacing w:val="6"/>
        </w:rPr>
        <w:t>) ≥</w:t>
      </w:r>
      <w:r>
        <w:rPr>
          <w:spacing w:val="6"/>
        </w:rPr>
        <w:t>99.9</w:t>
      </w:r>
      <w:r>
        <w:rPr>
          <w:rFonts w:hint="eastAsia"/>
          <w:spacing w:val="6"/>
        </w:rPr>
        <w:t>5</w:t>
      </w:r>
      <w:r>
        <w:rPr>
          <w:spacing w:val="6"/>
        </w:rPr>
        <w:t>%</w:t>
      </w:r>
      <w:r>
        <w:rPr>
          <w:rFonts w:hint="eastAsia"/>
          <w:spacing w:val="6"/>
        </w:rPr>
        <w:t>]，置于</w:t>
      </w:r>
      <w:r>
        <w:rPr>
          <w:spacing w:val="6"/>
        </w:rPr>
        <w:t>250mL</w:t>
      </w:r>
      <w:r>
        <w:rPr>
          <w:rFonts w:hint="eastAsia"/>
          <w:spacing w:val="6"/>
        </w:rPr>
        <w:t>烧杯中，加入适量氢氧化钠（3.13）溶液，加热至溶解完全，冷却后，用氢氧化钠（3.13）溶液移入</w:t>
      </w:r>
      <w:r>
        <w:rPr>
          <w:spacing w:val="6"/>
        </w:rPr>
        <w:t>1000mL</w:t>
      </w:r>
      <w:r>
        <w:rPr>
          <w:rFonts w:hint="eastAsia"/>
          <w:spacing w:val="6"/>
        </w:rPr>
        <w:t>容量瓶并稀释至刻度，混匀，贮存于塑料瓶中。此溶液</w:t>
      </w:r>
      <w:r>
        <w:rPr>
          <w:spacing w:val="6"/>
        </w:rPr>
        <w:t>1mL</w:t>
      </w:r>
      <w:r>
        <w:rPr>
          <w:rFonts w:hint="eastAsia"/>
          <w:spacing w:val="6"/>
        </w:rPr>
        <w:t>含</w:t>
      </w:r>
      <w:r>
        <w:rPr>
          <w:spacing w:val="6"/>
        </w:rPr>
        <w:t>l</w:t>
      </w:r>
      <w:r>
        <w:rPr>
          <w:rFonts w:hint="eastAsia"/>
          <w:spacing w:val="6"/>
        </w:rPr>
        <w:t>00</w:t>
      </w:r>
      <w:r>
        <w:rPr>
          <w:spacing w:val="6"/>
        </w:rPr>
        <w:t>µg</w:t>
      </w:r>
      <w:r>
        <w:rPr>
          <w:rFonts w:hint="eastAsia"/>
          <w:spacing w:val="6"/>
        </w:rPr>
        <w:t>钼。</w:t>
      </w:r>
    </w:p>
    <w:p>
      <w:pPr>
        <w:tabs>
          <w:tab w:val="left" w:pos="4815"/>
        </w:tabs>
        <w:jc w:val="left"/>
        <w:rPr>
          <w:spacing w:val="6"/>
        </w:rPr>
      </w:pPr>
      <w:r>
        <w:rPr>
          <w:rFonts w:hint="eastAsia"/>
          <w:spacing w:val="6"/>
        </w:rPr>
        <w:t>3.20钼标准溶液：移取25</w:t>
      </w:r>
      <w:r>
        <w:rPr>
          <w:spacing w:val="6"/>
        </w:rPr>
        <w:t>mL</w:t>
      </w:r>
      <w:r>
        <w:rPr>
          <w:rFonts w:hint="eastAsia"/>
          <w:spacing w:val="6"/>
        </w:rPr>
        <w:t>钼标准贮存溶液于100</w:t>
      </w:r>
      <w:r>
        <w:rPr>
          <w:spacing w:val="6"/>
        </w:rPr>
        <w:t>mL</w:t>
      </w:r>
      <w:r>
        <w:rPr>
          <w:rFonts w:hint="eastAsia"/>
          <w:spacing w:val="6"/>
        </w:rPr>
        <w:t>塑料容量瓶中，加入20</w:t>
      </w:r>
      <w:r>
        <w:rPr>
          <w:spacing w:val="6"/>
        </w:rPr>
        <w:t>mL</w:t>
      </w:r>
      <w:r>
        <w:rPr>
          <w:rFonts w:hint="eastAsia"/>
          <w:spacing w:val="6"/>
        </w:rPr>
        <w:t>氢氧化钠（3.13）溶液，用水并稀释至刻度，混匀。此溶液</w:t>
      </w:r>
      <w:r>
        <w:rPr>
          <w:spacing w:val="6"/>
        </w:rPr>
        <w:t>1mL</w:t>
      </w:r>
      <w:r>
        <w:rPr>
          <w:rFonts w:hint="eastAsia"/>
          <w:spacing w:val="6"/>
        </w:rPr>
        <w:t>含25</w:t>
      </w:r>
      <w:r>
        <w:rPr>
          <w:spacing w:val="6"/>
        </w:rPr>
        <w:t>µg</w:t>
      </w:r>
      <w:r>
        <w:rPr>
          <w:rFonts w:hint="eastAsia"/>
          <w:spacing w:val="6"/>
        </w:rPr>
        <w:t>钼。</w:t>
      </w:r>
    </w:p>
    <w:p>
      <w:pPr>
        <w:autoSpaceDE w:val="0"/>
        <w:autoSpaceDN w:val="0"/>
        <w:adjustRightInd w:val="0"/>
        <w:spacing w:line="360" w:lineRule="auto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4试样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试样粒度应不大于96μm。</w:t>
      </w:r>
    </w:p>
    <w:p>
      <w:pPr>
        <w:autoSpaceDE w:val="0"/>
        <w:autoSpaceDN w:val="0"/>
        <w:adjustRightInd w:val="0"/>
        <w:spacing w:line="360" w:lineRule="auto"/>
        <w:rPr>
          <w:rFonts w:ascii="黑体" w:hAnsi="黑体" w:eastAsia="黑体"/>
          <w:kern w:val="0"/>
        </w:rPr>
      </w:pPr>
      <w:r>
        <w:rPr>
          <w:rFonts w:hint="eastAsia" w:ascii="黑体" w:hAnsi="黑体" w:eastAsia="黑体"/>
          <w:kern w:val="0"/>
        </w:rPr>
        <w:t>5  试验</w:t>
      </w:r>
      <w:r>
        <w:rPr>
          <w:rFonts w:ascii="黑体" w:hAnsi="黑体" w:eastAsia="黑体"/>
          <w:kern w:val="0"/>
        </w:rPr>
        <w:t>步骤</w:t>
      </w:r>
    </w:p>
    <w:p>
      <w:pPr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5.1  试料</w:t>
      </w:r>
    </w:p>
    <w:p>
      <w:pPr>
        <w:spacing w:line="360" w:lineRule="auto"/>
        <w:ind w:firstLine="420" w:firstLineChars="200"/>
        <w:rPr>
          <w:rFonts w:eastAsiaTheme="minorEastAsia"/>
          <w:bCs/>
          <w:szCs w:val="21"/>
        </w:rPr>
      </w:pPr>
      <w:r>
        <w:rPr>
          <w:rFonts w:hAnsiTheme="minorEastAsia" w:eastAsiaTheme="minorEastAsia"/>
        </w:rPr>
        <w:t>称取</w:t>
      </w:r>
      <w:r>
        <w:rPr>
          <w:rFonts w:hint="eastAsia" w:eastAsiaTheme="minorEastAsia"/>
        </w:rPr>
        <w:t>0.5</w:t>
      </w:r>
      <w:r>
        <w:rPr>
          <w:rFonts w:eastAsiaTheme="minorEastAsia"/>
        </w:rPr>
        <w:t>g</w:t>
      </w:r>
      <w:r>
        <w:rPr>
          <w:rFonts w:hAnsiTheme="minorEastAsia" w:eastAsiaTheme="minorEastAsia"/>
        </w:rPr>
        <w:t>试样，精确至</w:t>
      </w:r>
      <w:r>
        <w:rPr>
          <w:rFonts w:eastAsiaTheme="minorEastAsia"/>
        </w:rPr>
        <w:t>0.0001g</w:t>
      </w:r>
      <w:r>
        <w:rPr>
          <w:rFonts w:hAnsiTheme="minorEastAsia" w:eastAsiaTheme="minorEastAsia"/>
        </w:rPr>
        <w:t>。</w:t>
      </w:r>
    </w:p>
    <w:p>
      <w:pPr>
        <w:autoSpaceDE w:val="0"/>
        <w:autoSpaceDN w:val="0"/>
        <w:adjustRightInd w:val="0"/>
        <w:spacing w:line="360" w:lineRule="auto"/>
        <w:rPr>
          <w:rFonts w:ascii="黑体" w:hAnsi="黑体" w:eastAsia="黑体"/>
          <w:kern w:val="0"/>
        </w:rPr>
      </w:pPr>
      <w:r>
        <w:rPr>
          <w:rFonts w:eastAsia="黑体"/>
          <w:bCs/>
          <w:szCs w:val="21"/>
        </w:rPr>
        <w:t xml:space="preserve">5.2  </w:t>
      </w:r>
      <w:r>
        <w:rPr>
          <w:rFonts w:hint="eastAsia" w:ascii="黑体" w:hAnsi="黑体" w:eastAsia="黑体"/>
          <w:kern w:val="0"/>
        </w:rPr>
        <w:t>平行试验</w:t>
      </w:r>
    </w:p>
    <w:p>
      <w:pPr>
        <w:autoSpaceDE w:val="0"/>
        <w:autoSpaceDN w:val="0"/>
        <w:adjustRightInd w:val="0"/>
        <w:ind w:right="156" w:firstLine="420" w:firstLineChars="200"/>
        <w:rPr>
          <w:rFonts w:hAnsiTheme="minorEastAsia" w:eastAsiaTheme="minorEastAsia"/>
        </w:rPr>
      </w:pPr>
      <w:r>
        <w:rPr>
          <w:rFonts w:hint="eastAsia" w:hAnsiTheme="minorEastAsia" w:eastAsiaTheme="minorEastAsia"/>
        </w:rPr>
        <w:t>平行做两份试验。</w:t>
      </w:r>
    </w:p>
    <w:p>
      <w:pPr>
        <w:spacing w:line="360" w:lineRule="auto"/>
        <w:rPr>
          <w:rFonts w:eastAsia="黑体"/>
          <w:bCs/>
          <w:color w:val="000000"/>
          <w:szCs w:val="21"/>
        </w:rPr>
      </w:pPr>
      <w:r>
        <w:rPr>
          <w:rFonts w:eastAsia="黑体"/>
          <w:bCs/>
          <w:color w:val="000000"/>
          <w:szCs w:val="21"/>
        </w:rPr>
        <w:t>5.</w:t>
      </w:r>
      <w:r>
        <w:rPr>
          <w:rFonts w:hint="eastAsia" w:eastAsia="黑体"/>
          <w:bCs/>
          <w:color w:val="000000"/>
          <w:szCs w:val="21"/>
        </w:rPr>
        <w:t>3</w:t>
      </w:r>
      <w:r>
        <w:rPr>
          <w:rFonts w:eastAsia="黑体"/>
          <w:bCs/>
          <w:color w:val="000000"/>
          <w:szCs w:val="21"/>
        </w:rPr>
        <w:t>测定</w:t>
      </w:r>
    </w:p>
    <w:p>
      <w:pPr>
        <w:rPr>
          <w:szCs w:val="21"/>
        </w:rPr>
      </w:pPr>
      <w:r>
        <w:rPr>
          <w:rFonts w:hint="eastAsia"/>
          <w:szCs w:val="21"/>
        </w:rPr>
        <w:t>5</w:t>
      </w:r>
      <w:r>
        <w:rPr>
          <w:szCs w:val="21"/>
        </w:rPr>
        <w:t>.</w:t>
      </w:r>
      <w:r>
        <w:rPr>
          <w:rFonts w:hint="eastAsia"/>
          <w:szCs w:val="21"/>
        </w:rPr>
        <w:t>3.1称取试样0.5</w:t>
      </w:r>
      <w:r>
        <w:rPr>
          <w:szCs w:val="21"/>
        </w:rPr>
        <w:t>g</w:t>
      </w:r>
      <w:r>
        <w:rPr>
          <w:rFonts w:hint="eastAsia"/>
          <w:szCs w:val="21"/>
        </w:rPr>
        <w:t xml:space="preserve"> (精确至</w:t>
      </w:r>
      <w:r>
        <w:rPr>
          <w:szCs w:val="21"/>
        </w:rPr>
        <w:t>0.000</w:t>
      </w:r>
      <w:r>
        <w:rPr>
          <w:rFonts w:hint="eastAsia"/>
          <w:szCs w:val="21"/>
        </w:rPr>
        <w:t>1</w:t>
      </w:r>
      <w:r>
        <w:rPr>
          <w:szCs w:val="21"/>
        </w:rPr>
        <w:t>g</w:t>
      </w:r>
      <w:r>
        <w:rPr>
          <w:rFonts w:hint="eastAsia"/>
          <w:szCs w:val="21"/>
        </w:rPr>
        <w:t>)，置</w:t>
      </w:r>
      <w:r>
        <w:rPr>
          <w:szCs w:val="21"/>
        </w:rPr>
        <w:t>于250mL烧杯中，</w:t>
      </w:r>
      <w:r>
        <w:rPr>
          <w:rFonts w:hint="eastAsia"/>
          <w:szCs w:val="21"/>
        </w:rPr>
        <w:t>加入40mL盐酸（3.2），3mL过氧化氢（3.7），盖上表面皿，待剧烈反应后，加入1.0-1.5g氟化氢铵（3.8），10mL硝酸（3.3），置于沸水浴中反应40min～50min</w:t>
      </w:r>
      <w:r>
        <w:rPr>
          <w:szCs w:val="21"/>
        </w:rPr>
        <w:t>，期间不时摇动</w:t>
      </w:r>
      <w:r>
        <w:rPr>
          <w:rFonts w:hint="eastAsia"/>
          <w:szCs w:val="21"/>
        </w:rPr>
        <w:t>，</w:t>
      </w:r>
      <w:r>
        <w:rPr>
          <w:szCs w:val="21"/>
        </w:rPr>
        <w:t>若反应</w:t>
      </w:r>
      <w:r>
        <w:rPr>
          <w:rFonts w:hint="eastAsia"/>
          <w:szCs w:val="21"/>
        </w:rPr>
        <w:t>缓</w:t>
      </w:r>
      <w:r>
        <w:rPr>
          <w:szCs w:val="21"/>
        </w:rPr>
        <w:t>慢时</w:t>
      </w:r>
      <w:r>
        <w:rPr>
          <w:rFonts w:hint="eastAsia"/>
          <w:szCs w:val="21"/>
        </w:rPr>
        <w:t>，</w:t>
      </w:r>
      <w:r>
        <w:rPr>
          <w:szCs w:val="21"/>
        </w:rPr>
        <w:t>加</w:t>
      </w:r>
      <w:r>
        <w:rPr>
          <w:rFonts w:hint="eastAsia"/>
          <w:szCs w:val="21"/>
        </w:rPr>
        <w:t>入5mL王水（3.6），继续沸水浴至样品完全反应，取下稍冷，加入3mL高氯酸（3.4），置于中低温电热板上加热至冒高氯酸烟1min，取下稍冷，用水冲洗表面皿和杯壁，加水约40mL，加热煮沸2-3min，取下冷却。</w:t>
      </w:r>
    </w:p>
    <w:p>
      <w:pPr>
        <w:rPr>
          <w:szCs w:val="21"/>
        </w:rPr>
      </w:pPr>
      <w:r>
        <w:rPr>
          <w:rFonts w:hint="eastAsia"/>
          <w:szCs w:val="21"/>
        </w:rPr>
        <w:t>5</w:t>
      </w:r>
      <w:r>
        <w:rPr>
          <w:szCs w:val="21"/>
        </w:rPr>
        <w:t>.</w:t>
      </w:r>
      <w:r>
        <w:rPr>
          <w:rFonts w:hint="eastAsia"/>
          <w:szCs w:val="21"/>
        </w:rPr>
        <w:t>3.2使用慢速定量滤纸过滤于200mL容量瓶中，用倾泻法以高氯酸（3.5）洗涤洗烧杯内壁和沉淀各4次，用水各洗1次，取下容量瓶，滤液留做与</w:t>
      </w:r>
      <w:r>
        <w:rPr>
          <w:rFonts w:hint="eastAsia"/>
          <w:color w:val="000000" w:themeColor="text1"/>
          <w:szCs w:val="21"/>
        </w:rPr>
        <w:t>5.3.4</w:t>
      </w:r>
      <w:r>
        <w:rPr>
          <w:rFonts w:hint="eastAsia"/>
          <w:szCs w:val="21"/>
        </w:rPr>
        <w:t>中滤液合并备用。</w:t>
      </w:r>
    </w:p>
    <w:p>
      <w:pPr>
        <w:rPr>
          <w:szCs w:val="21"/>
        </w:rPr>
      </w:pPr>
      <w:r>
        <w:rPr>
          <w:rFonts w:hint="eastAsia"/>
          <w:szCs w:val="21"/>
        </w:rPr>
        <w:t>5</w:t>
      </w:r>
      <w:r>
        <w:rPr>
          <w:szCs w:val="21"/>
        </w:rPr>
        <w:t>.</w:t>
      </w:r>
      <w:r>
        <w:rPr>
          <w:rFonts w:hint="eastAsia"/>
          <w:szCs w:val="21"/>
        </w:rPr>
        <w:t>3.3用20mL热氨水（3.10）溶解沉淀于原烧杯中，将烧杯置于沸水浴中加热至约10mL，取下稍冷，缓慢加入30mL王水(3.6)， 0.5g氟化氢铵（3.8），置于沸水浴中保温30-40min，取下稍冷，加入2mL高氯酸（3.4），置于中低温电热板上加热至冒高氯酸烟1min，取下冷却，用水冲洗表面皿和杯壁，加水至约40mL，加热煮沸2-3min，取下冷却。</w:t>
      </w:r>
    </w:p>
    <w:p>
      <w:pPr>
        <w:rPr>
          <w:szCs w:val="21"/>
        </w:rPr>
      </w:pPr>
      <w:r>
        <w:rPr>
          <w:rFonts w:hint="eastAsia"/>
          <w:szCs w:val="21"/>
        </w:rPr>
        <w:t>5</w:t>
      </w:r>
      <w:r>
        <w:rPr>
          <w:szCs w:val="21"/>
        </w:rPr>
        <w:t>.</w:t>
      </w:r>
      <w:r>
        <w:rPr>
          <w:rFonts w:hint="eastAsia"/>
          <w:szCs w:val="21"/>
        </w:rPr>
        <w:t>3.4使用慢速定量滤纸过滤于原容量瓶(5</w:t>
      </w:r>
      <w:r>
        <w:rPr>
          <w:szCs w:val="21"/>
        </w:rPr>
        <w:t>.</w:t>
      </w:r>
      <w:r>
        <w:rPr>
          <w:rFonts w:hint="eastAsia"/>
          <w:szCs w:val="21"/>
        </w:rPr>
        <w:t>3.2)中，并将烧杯中的残渣移入漏斗中，用小块滤纸擦拭烧杯。用倾泻法以高氯酸（3.5）洗涤洗烧杯内壁和沉淀各4次，用水各洗1次，取下容量瓶（待钨酸溶于铂皿并洗净后，再将此溶液倒入原烧杯中留浸取残渣用）。用20mL热氨水（3.10）吹洗滤纸使钨酸溶解于已恒重的铂皿中，并将铂皿置于沸水浴中蒸发至干后，移至垫有石棉板的电炉上，加热驱尽铵盐，置于已升温至780℃-800℃的高温炉中灼烧10min～15min，取出，稍冷，将其置于干燥器中冷却至室温后称重，并反复灼烧至恒重。</w:t>
      </w:r>
    </w:p>
    <w:p>
      <w:pPr>
        <w:rPr>
          <w:szCs w:val="21"/>
        </w:rPr>
      </w:pPr>
      <w:r>
        <w:rPr>
          <w:rFonts w:hint="eastAsia"/>
          <w:szCs w:val="21"/>
        </w:rPr>
        <w:t>5</w:t>
      </w:r>
      <w:r>
        <w:rPr>
          <w:szCs w:val="21"/>
        </w:rPr>
        <w:t>.</w:t>
      </w:r>
      <w:r>
        <w:rPr>
          <w:rFonts w:hint="eastAsia"/>
          <w:szCs w:val="21"/>
        </w:rPr>
        <w:t>3.5将5</w:t>
      </w:r>
      <w:r>
        <w:rPr>
          <w:szCs w:val="21"/>
        </w:rPr>
        <w:t>.</w:t>
      </w:r>
      <w:r>
        <w:rPr>
          <w:rFonts w:hint="eastAsia"/>
          <w:szCs w:val="21"/>
        </w:rPr>
        <w:t>3.4中的滤纸和残渣与5</w:t>
      </w:r>
      <w:r>
        <w:rPr>
          <w:szCs w:val="21"/>
        </w:rPr>
        <w:t>.</w:t>
      </w:r>
      <w:r>
        <w:rPr>
          <w:rFonts w:hint="eastAsia"/>
          <w:szCs w:val="21"/>
        </w:rPr>
        <w:t>3.2中的滤纸和残渣合并与原</w:t>
      </w:r>
      <w:r>
        <w:rPr>
          <w:szCs w:val="21"/>
        </w:rPr>
        <w:t>25mL高型刚玉坩埚</w:t>
      </w:r>
      <w:r>
        <w:rPr>
          <w:rFonts w:hint="eastAsia"/>
          <w:szCs w:val="21"/>
        </w:rPr>
        <w:t>中，</w:t>
      </w:r>
      <w:r>
        <w:rPr>
          <w:szCs w:val="21"/>
        </w:rPr>
        <w:t>在105</w:t>
      </w:r>
      <w:r>
        <w:rPr>
          <w:rFonts w:hint="eastAsia"/>
          <w:szCs w:val="21"/>
        </w:rPr>
        <w:t>℃</w:t>
      </w:r>
      <w:r>
        <w:rPr>
          <w:szCs w:val="21"/>
        </w:rPr>
        <w:t>烘箱中烘干后移入炉门微开的500</w:t>
      </w:r>
      <w:r>
        <w:rPr>
          <w:rFonts w:hint="eastAsia"/>
          <w:szCs w:val="21"/>
        </w:rPr>
        <w:t>℃</w:t>
      </w:r>
      <w:r>
        <w:rPr>
          <w:szCs w:val="21"/>
        </w:rPr>
        <w:t>高温炉中灰化</w:t>
      </w:r>
      <w:r>
        <w:rPr>
          <w:rFonts w:hint="eastAsia"/>
          <w:szCs w:val="21"/>
        </w:rPr>
        <w:t>至完全。取出稍冷。加入2g过氧化钠（3.11）于</w:t>
      </w:r>
      <w:r>
        <w:rPr>
          <w:szCs w:val="21"/>
        </w:rPr>
        <w:t>坩埚</w:t>
      </w:r>
      <w:r>
        <w:rPr>
          <w:rFonts w:hint="eastAsia"/>
          <w:szCs w:val="21"/>
        </w:rPr>
        <w:t>中，用细玻璃棒搅匀，用小毛刷扫净细玻璃棒，再覆盖1g过氧化钠（3.11），将</w:t>
      </w:r>
      <w:r>
        <w:rPr>
          <w:szCs w:val="21"/>
        </w:rPr>
        <w:t>坩埚</w:t>
      </w:r>
      <w:r>
        <w:rPr>
          <w:rFonts w:hint="eastAsia"/>
          <w:szCs w:val="21"/>
        </w:rPr>
        <w:t>移入已升温至500℃的高温炉中，继续</w:t>
      </w:r>
      <w:r>
        <w:rPr>
          <w:szCs w:val="21"/>
        </w:rPr>
        <w:t>升温至7</w:t>
      </w:r>
      <w:r>
        <w:rPr>
          <w:rFonts w:hint="eastAsia"/>
          <w:szCs w:val="21"/>
        </w:rPr>
        <w:t>5</w:t>
      </w:r>
      <w:r>
        <w:rPr>
          <w:szCs w:val="21"/>
        </w:rPr>
        <w:t>0</w:t>
      </w:r>
      <w:r>
        <w:rPr>
          <w:rFonts w:hint="eastAsia"/>
          <w:szCs w:val="21"/>
        </w:rPr>
        <w:t>℃，</w:t>
      </w:r>
      <w:r>
        <w:rPr>
          <w:szCs w:val="21"/>
        </w:rPr>
        <w:t>熔融20min，</w:t>
      </w:r>
      <w:r>
        <w:rPr>
          <w:rFonts w:hint="eastAsia"/>
          <w:szCs w:val="21"/>
        </w:rPr>
        <w:t>取出稍冷。在</w:t>
      </w:r>
      <w:r>
        <w:rPr>
          <w:szCs w:val="21"/>
        </w:rPr>
        <w:t>250mL</w:t>
      </w:r>
      <w:r>
        <w:rPr>
          <w:rFonts w:hint="eastAsia"/>
          <w:szCs w:val="21"/>
        </w:rPr>
        <w:t>烧杯中加入10mL</w:t>
      </w:r>
      <w:r>
        <w:rPr>
          <w:szCs w:val="21"/>
        </w:rPr>
        <w:t>酒石酸</w:t>
      </w:r>
      <w:r>
        <w:rPr>
          <w:rFonts w:hint="eastAsia"/>
          <w:szCs w:val="21"/>
        </w:rPr>
        <w:t>（3.9）</w:t>
      </w:r>
      <w:r>
        <w:rPr>
          <w:szCs w:val="21"/>
        </w:rPr>
        <w:t>溶液</w:t>
      </w:r>
      <w:r>
        <w:rPr>
          <w:rFonts w:hint="eastAsia"/>
          <w:szCs w:val="21"/>
        </w:rPr>
        <w:t>，20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mL水，将坩埚放置于烧杯中，加热，待熔块溶解后，加入20mL盐酸（3.2），煮至溶液清亮，洗出坩埚，冷却，合并于原容量瓶(5</w:t>
      </w:r>
      <w:r>
        <w:rPr>
          <w:szCs w:val="21"/>
        </w:rPr>
        <w:t>.</w:t>
      </w:r>
      <w:r>
        <w:rPr>
          <w:rFonts w:hint="eastAsia"/>
          <w:szCs w:val="21"/>
        </w:rPr>
        <w:t>3.4)中，定容，摇匀。</w:t>
      </w:r>
    </w:p>
    <w:p>
      <w:pPr>
        <w:rPr>
          <w:szCs w:val="21"/>
        </w:rPr>
      </w:pPr>
      <w:r>
        <w:rPr>
          <w:rFonts w:hint="eastAsia"/>
          <w:bCs/>
          <w:color w:val="000000"/>
          <w:szCs w:val="21"/>
        </w:rPr>
        <w:t>5</w:t>
      </w:r>
      <w:r>
        <w:rPr>
          <w:bCs/>
          <w:color w:val="000000"/>
          <w:szCs w:val="21"/>
        </w:rPr>
        <w:t>.</w:t>
      </w:r>
      <w:r>
        <w:rPr>
          <w:rFonts w:hint="eastAsia"/>
          <w:bCs/>
          <w:color w:val="000000"/>
          <w:szCs w:val="21"/>
        </w:rPr>
        <w:t>3.6</w:t>
      </w:r>
      <w:r>
        <w:rPr>
          <w:rFonts w:hint="eastAsia"/>
          <w:szCs w:val="21"/>
        </w:rPr>
        <w:t>残渣和滤液</w:t>
      </w:r>
      <w:r>
        <w:rPr>
          <w:szCs w:val="21"/>
        </w:rPr>
        <w:t>中钨的测定</w:t>
      </w:r>
      <w:r>
        <w:rPr>
          <w:rFonts w:hint="eastAsia"/>
          <w:szCs w:val="21"/>
        </w:rPr>
        <w:t>：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取2</w:t>
      </w:r>
      <w:r>
        <w:rPr>
          <w:szCs w:val="21"/>
        </w:rPr>
        <w:t>0mL滤液（</w:t>
      </w:r>
      <w:r>
        <w:rPr>
          <w:rFonts w:hint="eastAsia"/>
          <w:bCs/>
          <w:color w:val="000000"/>
          <w:szCs w:val="21"/>
        </w:rPr>
        <w:t>5</w:t>
      </w:r>
      <w:r>
        <w:rPr>
          <w:bCs/>
          <w:color w:val="000000"/>
          <w:szCs w:val="21"/>
        </w:rPr>
        <w:t>.</w:t>
      </w:r>
      <w:r>
        <w:rPr>
          <w:rFonts w:hint="eastAsia"/>
          <w:bCs/>
          <w:color w:val="000000"/>
          <w:szCs w:val="21"/>
        </w:rPr>
        <w:t>3.5</w:t>
      </w:r>
      <w:r>
        <w:rPr>
          <w:szCs w:val="21"/>
        </w:rPr>
        <w:t>）于</w:t>
      </w:r>
      <w:r>
        <w:rPr>
          <w:rFonts w:hint="eastAsia"/>
          <w:szCs w:val="21"/>
        </w:rPr>
        <w:t>100</w:t>
      </w:r>
      <w:r>
        <w:rPr>
          <w:rFonts w:hint="eastAsia"/>
          <w:spacing w:val="6"/>
        </w:rPr>
        <w:t>mL容量瓶</w:t>
      </w:r>
      <w:r>
        <w:rPr>
          <w:szCs w:val="21"/>
        </w:rPr>
        <w:t>中，加入</w:t>
      </w:r>
      <w:r>
        <w:rPr>
          <w:rFonts w:hint="eastAsia"/>
          <w:spacing w:val="6"/>
        </w:rPr>
        <w:t>10mL</w:t>
      </w:r>
      <w:r>
        <w:rPr>
          <w:szCs w:val="21"/>
        </w:rPr>
        <w:t>盐酸（</w:t>
      </w:r>
      <w:r>
        <w:rPr>
          <w:rFonts w:hint="eastAsia"/>
          <w:szCs w:val="21"/>
        </w:rPr>
        <w:t>3</w:t>
      </w:r>
      <w:r>
        <w:rPr>
          <w:szCs w:val="21"/>
        </w:rPr>
        <w:t>.</w:t>
      </w:r>
      <w:r>
        <w:rPr>
          <w:rFonts w:hint="eastAsia"/>
          <w:szCs w:val="21"/>
        </w:rPr>
        <w:t>2</w:t>
      </w:r>
      <w:r>
        <w:rPr>
          <w:szCs w:val="21"/>
        </w:rPr>
        <w:t>），</w:t>
      </w:r>
      <w:r>
        <w:rPr>
          <w:rFonts w:hint="eastAsia"/>
          <w:szCs w:val="21"/>
        </w:rPr>
        <w:t>用</w:t>
      </w:r>
      <w:r>
        <w:rPr>
          <w:szCs w:val="21"/>
        </w:rPr>
        <w:t>水</w:t>
      </w:r>
      <w:r>
        <w:rPr>
          <w:rFonts w:hint="eastAsia"/>
          <w:szCs w:val="21"/>
        </w:rPr>
        <w:t>稀释</w:t>
      </w:r>
      <w:r>
        <w:rPr>
          <w:szCs w:val="21"/>
        </w:rPr>
        <w:t>至刻度，</w:t>
      </w:r>
      <w:r>
        <w:rPr>
          <w:rFonts w:hint="eastAsia"/>
          <w:szCs w:val="21"/>
        </w:rPr>
        <w:t>混</w:t>
      </w:r>
      <w:r>
        <w:rPr>
          <w:szCs w:val="21"/>
        </w:rPr>
        <w:t>匀。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将于电感耦合等离子体原子发射光谱仪上，在选定的波长</w:t>
      </w:r>
      <w:r>
        <w:rPr>
          <w:rFonts w:hint="eastAsia"/>
          <w:szCs w:val="21"/>
        </w:rPr>
        <w:t>207.912 nm</w:t>
      </w:r>
      <w:r>
        <w:rPr>
          <w:szCs w:val="21"/>
        </w:rPr>
        <w:t>处，与标准溶液系列同时测定试液</w:t>
      </w:r>
      <w:r>
        <w:rPr>
          <w:rFonts w:hint="eastAsia" w:ascii="宋体" w:hAnsi="宋体"/>
          <w:spacing w:val="6"/>
        </w:rPr>
        <w:t>及随同试料空白溶液</w:t>
      </w:r>
      <w:r>
        <w:rPr>
          <w:rFonts w:hint="eastAsia"/>
          <w:szCs w:val="21"/>
        </w:rPr>
        <w:t>中钨</w:t>
      </w:r>
      <w:r>
        <w:rPr>
          <w:szCs w:val="21"/>
        </w:rPr>
        <w:t>的发射强度，由工作曲线计算出</w:t>
      </w:r>
      <w:r>
        <w:rPr>
          <w:rFonts w:hint="eastAsia"/>
          <w:szCs w:val="21"/>
        </w:rPr>
        <w:t>钨</w:t>
      </w:r>
      <w:r>
        <w:rPr>
          <w:szCs w:val="21"/>
        </w:rPr>
        <w:t>的质量浓</w:t>
      </w:r>
      <w:r>
        <w:t>度。</w:t>
      </w:r>
    </w:p>
    <w:p>
      <w:pPr>
        <w:rPr>
          <w:szCs w:val="21"/>
        </w:rPr>
      </w:pPr>
      <w:r>
        <w:rPr>
          <w:rFonts w:hint="eastAsia"/>
          <w:bCs/>
          <w:color w:val="000000"/>
          <w:szCs w:val="21"/>
        </w:rPr>
        <w:t>5</w:t>
      </w:r>
      <w:r>
        <w:rPr>
          <w:bCs/>
          <w:color w:val="000000"/>
          <w:szCs w:val="21"/>
        </w:rPr>
        <w:t>.</w:t>
      </w:r>
      <w:r>
        <w:rPr>
          <w:rFonts w:hint="eastAsia"/>
          <w:bCs/>
          <w:color w:val="000000"/>
          <w:szCs w:val="21"/>
        </w:rPr>
        <w:t>3.7钨</w:t>
      </w:r>
      <w:r>
        <w:rPr>
          <w:szCs w:val="21"/>
        </w:rPr>
        <w:t>工作曲线的绘制</w:t>
      </w:r>
      <w:r>
        <w:rPr>
          <w:rFonts w:hint="eastAsia"/>
          <w:szCs w:val="21"/>
        </w:rPr>
        <w:t>。</w:t>
      </w:r>
    </w:p>
    <w:p>
      <w:pPr>
        <w:ind w:firstLine="435"/>
        <w:rPr>
          <w:szCs w:val="21"/>
        </w:rPr>
      </w:pPr>
      <w:r>
        <w:rPr>
          <w:szCs w:val="21"/>
        </w:rPr>
        <w:t>分别移</w:t>
      </w:r>
      <w:r>
        <w:rPr>
          <w:rFonts w:hint="eastAsia"/>
          <w:szCs w:val="21"/>
        </w:rPr>
        <w:t>入</w:t>
      </w:r>
      <w:r>
        <w:rPr>
          <w:szCs w:val="21"/>
        </w:rPr>
        <w:t>0mL、1.00mL、5.00mL、10.00mL、20.00mL</w:t>
      </w:r>
      <w:r>
        <w:rPr>
          <w:rFonts w:hint="eastAsia"/>
          <w:szCs w:val="21"/>
        </w:rPr>
        <w:t>钨</w:t>
      </w:r>
      <w:r>
        <w:rPr>
          <w:szCs w:val="21"/>
        </w:rPr>
        <w:t>标准溶液（</w:t>
      </w:r>
      <w:r>
        <w:rPr>
          <w:rFonts w:hint="eastAsia"/>
          <w:szCs w:val="21"/>
        </w:rPr>
        <w:t>3</w:t>
      </w:r>
      <w:r>
        <w:rPr>
          <w:szCs w:val="21"/>
        </w:rPr>
        <w:t>.1</w:t>
      </w:r>
      <w:r>
        <w:rPr>
          <w:rFonts w:hint="eastAsia"/>
          <w:szCs w:val="21"/>
        </w:rPr>
        <w:t>8</w:t>
      </w:r>
      <w:r>
        <w:rPr>
          <w:szCs w:val="21"/>
        </w:rPr>
        <w:t>）于一组100mL的容量瓶中加入</w:t>
      </w:r>
      <w:r>
        <w:rPr>
          <w:rFonts w:hint="eastAsia"/>
          <w:szCs w:val="21"/>
        </w:rPr>
        <w:t>2</w:t>
      </w:r>
      <w:r>
        <w:rPr>
          <w:szCs w:val="21"/>
        </w:rPr>
        <w:t>0mL碱空白</w:t>
      </w:r>
      <w:r>
        <w:rPr>
          <w:rFonts w:hint="eastAsia"/>
          <w:szCs w:val="21"/>
        </w:rPr>
        <w:t>溶液， 10</w:t>
      </w:r>
      <w:r>
        <w:rPr>
          <w:szCs w:val="21"/>
        </w:rPr>
        <w:t>mL酒石酸溶液</w:t>
      </w:r>
      <w:r>
        <w:rPr>
          <w:rFonts w:hint="eastAsia"/>
          <w:szCs w:val="21"/>
        </w:rPr>
        <w:t>（3.9）和</w:t>
      </w:r>
      <w:r>
        <w:rPr>
          <w:szCs w:val="21"/>
        </w:rPr>
        <w:t>10mL盐酸（</w:t>
      </w:r>
      <w:r>
        <w:rPr>
          <w:rFonts w:hint="eastAsia"/>
          <w:szCs w:val="21"/>
        </w:rPr>
        <w:t>3</w:t>
      </w:r>
      <w:r>
        <w:rPr>
          <w:szCs w:val="21"/>
        </w:rPr>
        <w:t>.</w:t>
      </w:r>
      <w:r>
        <w:rPr>
          <w:rFonts w:hint="eastAsia"/>
          <w:szCs w:val="21"/>
        </w:rPr>
        <w:t>2</w:t>
      </w:r>
      <w:r>
        <w:rPr>
          <w:szCs w:val="21"/>
        </w:rPr>
        <w:t>），</w:t>
      </w:r>
      <w:r>
        <w:rPr>
          <w:rFonts w:hint="eastAsia"/>
          <w:szCs w:val="21"/>
        </w:rPr>
        <w:t>用</w:t>
      </w:r>
      <w:r>
        <w:rPr>
          <w:szCs w:val="21"/>
        </w:rPr>
        <w:t>水</w:t>
      </w:r>
      <w:r>
        <w:rPr>
          <w:rFonts w:hint="eastAsia"/>
          <w:szCs w:val="21"/>
        </w:rPr>
        <w:t>稀释</w:t>
      </w:r>
      <w:r>
        <w:rPr>
          <w:szCs w:val="21"/>
        </w:rPr>
        <w:t>至刻度，</w:t>
      </w:r>
      <w:r>
        <w:rPr>
          <w:rFonts w:hint="eastAsia"/>
          <w:szCs w:val="21"/>
        </w:rPr>
        <w:t>混</w:t>
      </w:r>
      <w:r>
        <w:rPr>
          <w:szCs w:val="21"/>
        </w:rPr>
        <w:t>匀</w:t>
      </w:r>
      <w:r>
        <w:rPr>
          <w:rFonts w:hint="eastAsia"/>
          <w:szCs w:val="21"/>
        </w:rPr>
        <w:t>。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于电感耦合等离子体原子发射光谱仪上，在选定的波长</w:t>
      </w:r>
      <w:r>
        <w:rPr>
          <w:rFonts w:hint="eastAsia"/>
          <w:szCs w:val="21"/>
        </w:rPr>
        <w:t>207.912 nm</w:t>
      </w:r>
      <w:r>
        <w:rPr>
          <w:szCs w:val="21"/>
        </w:rPr>
        <w:t>处，测定系列标准溶液中</w:t>
      </w:r>
      <w:r>
        <w:rPr>
          <w:rFonts w:hint="eastAsia"/>
          <w:szCs w:val="21"/>
        </w:rPr>
        <w:t>钨</w:t>
      </w:r>
      <w:r>
        <w:rPr>
          <w:szCs w:val="21"/>
        </w:rPr>
        <w:t>的发射强度。以</w:t>
      </w:r>
      <w:r>
        <w:rPr>
          <w:rFonts w:hint="eastAsia"/>
          <w:szCs w:val="21"/>
        </w:rPr>
        <w:t>钨</w:t>
      </w:r>
      <w:r>
        <w:rPr>
          <w:szCs w:val="21"/>
        </w:rPr>
        <w:t>的</w:t>
      </w:r>
      <w:r>
        <w:rPr>
          <w:rFonts w:hint="eastAsia"/>
          <w:szCs w:val="21"/>
        </w:rPr>
        <w:t>质量</w:t>
      </w:r>
      <w:r>
        <w:rPr>
          <w:szCs w:val="21"/>
        </w:rPr>
        <w:t>浓度为横坐标，发射强度为纵坐标，绘制工作曲线。</w:t>
      </w:r>
    </w:p>
    <w:p>
      <w:pPr>
        <w:rPr>
          <w:szCs w:val="21"/>
        </w:rPr>
      </w:pPr>
      <w:r>
        <w:rPr>
          <w:rFonts w:hint="eastAsia"/>
          <w:bCs/>
          <w:color w:val="000000"/>
          <w:szCs w:val="21"/>
        </w:rPr>
        <w:t>5</w:t>
      </w:r>
      <w:r>
        <w:rPr>
          <w:bCs/>
          <w:color w:val="000000"/>
          <w:szCs w:val="21"/>
        </w:rPr>
        <w:t>.</w:t>
      </w:r>
      <w:r>
        <w:rPr>
          <w:rFonts w:hint="eastAsia"/>
          <w:bCs/>
          <w:color w:val="000000"/>
          <w:szCs w:val="21"/>
        </w:rPr>
        <w:t>3.8</w:t>
      </w:r>
      <w:r>
        <w:rPr>
          <w:rFonts w:hint="eastAsia"/>
          <w:szCs w:val="21"/>
        </w:rPr>
        <w:t>三氧化钨中钼量的测定。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用</w:t>
      </w:r>
      <w:r>
        <w:rPr>
          <w:rFonts w:hint="eastAsia"/>
          <w:szCs w:val="21"/>
        </w:rPr>
        <w:t>2</w:t>
      </w:r>
      <w:r>
        <w:rPr>
          <w:szCs w:val="21"/>
        </w:rPr>
        <w:t>0mL氢氧化钠溶液</w:t>
      </w:r>
      <w:r>
        <w:rPr>
          <w:rFonts w:hint="eastAsia"/>
          <w:szCs w:val="21"/>
        </w:rPr>
        <w:t>（3.13）</w:t>
      </w:r>
      <w:r>
        <w:rPr>
          <w:szCs w:val="21"/>
        </w:rPr>
        <w:t>水浴溶解铂皿中三氧化钨</w:t>
      </w:r>
      <w:r>
        <w:rPr>
          <w:rFonts w:hint="eastAsia"/>
          <w:szCs w:val="21"/>
        </w:rPr>
        <w:t>，待沉淀完全溶解后，取下</w:t>
      </w:r>
      <w:r>
        <w:rPr>
          <w:szCs w:val="21"/>
        </w:rPr>
        <w:t>冷却后移入100mL塑料容量瓶中</w:t>
      </w:r>
      <w:r>
        <w:rPr>
          <w:rFonts w:hint="eastAsia"/>
          <w:szCs w:val="21"/>
        </w:rPr>
        <w:t>，</w:t>
      </w:r>
      <w:r>
        <w:rPr>
          <w:szCs w:val="21"/>
        </w:rPr>
        <w:t>用水稀释至刻度</w:t>
      </w:r>
      <w:r>
        <w:rPr>
          <w:rFonts w:hint="eastAsia"/>
          <w:szCs w:val="21"/>
        </w:rPr>
        <w:t>，</w:t>
      </w:r>
      <w:r>
        <w:rPr>
          <w:szCs w:val="21"/>
        </w:rPr>
        <w:t>混匀</w:t>
      </w:r>
      <w:r>
        <w:rPr>
          <w:rFonts w:hint="eastAsia"/>
          <w:szCs w:val="21"/>
        </w:rPr>
        <w:t>。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移取10mL溶液</w:t>
      </w:r>
      <w:r>
        <w:rPr>
          <w:rFonts w:hint="eastAsia"/>
          <w:szCs w:val="21"/>
        </w:rPr>
        <w:t>，</w:t>
      </w:r>
      <w:r>
        <w:rPr>
          <w:szCs w:val="21"/>
        </w:rPr>
        <w:t>置于</w:t>
      </w:r>
      <w:r>
        <w:rPr>
          <w:rFonts w:hint="eastAsia"/>
          <w:szCs w:val="21"/>
        </w:rPr>
        <w:t>50</w:t>
      </w:r>
      <w:r>
        <w:rPr>
          <w:szCs w:val="21"/>
        </w:rPr>
        <w:t>mL比色管中</w:t>
      </w:r>
      <w:r>
        <w:rPr>
          <w:rFonts w:hint="eastAsia"/>
          <w:szCs w:val="21"/>
        </w:rPr>
        <w:t>（取量视钼量而定），加入5</w:t>
      </w:r>
      <w:r>
        <w:rPr>
          <w:szCs w:val="21"/>
        </w:rPr>
        <w:t>mL</w:t>
      </w:r>
      <w:r>
        <w:rPr>
          <w:rFonts w:hint="eastAsia"/>
          <w:spacing w:val="6"/>
        </w:rPr>
        <w:t>酒石酸溶液</w:t>
      </w:r>
      <w:r>
        <w:rPr>
          <w:rFonts w:hint="eastAsia"/>
          <w:szCs w:val="21"/>
        </w:rPr>
        <w:t>（3.9），用水补足至25</w:t>
      </w:r>
      <w:r>
        <w:rPr>
          <w:szCs w:val="21"/>
        </w:rPr>
        <w:t>mL</w:t>
      </w:r>
      <w:r>
        <w:rPr>
          <w:rFonts w:hint="eastAsia"/>
          <w:szCs w:val="21"/>
        </w:rPr>
        <w:t>，</w:t>
      </w:r>
      <w:r>
        <w:rPr>
          <w:szCs w:val="21"/>
        </w:rPr>
        <w:t>加入</w:t>
      </w:r>
      <w:r>
        <w:rPr>
          <w:rFonts w:hint="eastAsia"/>
          <w:szCs w:val="21"/>
        </w:rPr>
        <w:t>1</w:t>
      </w:r>
      <w:r>
        <w:rPr>
          <w:szCs w:val="21"/>
        </w:rPr>
        <w:t>0mL硫酸</w:t>
      </w:r>
      <w:r>
        <w:rPr>
          <w:rFonts w:hint="eastAsia"/>
          <w:szCs w:val="21"/>
        </w:rPr>
        <w:t>（3.14）和2</w:t>
      </w:r>
      <w:r>
        <w:rPr>
          <w:szCs w:val="21"/>
        </w:rPr>
        <w:t>mL硫酸铜溶液</w:t>
      </w:r>
      <w:r>
        <w:rPr>
          <w:rFonts w:hint="eastAsia"/>
          <w:szCs w:val="21"/>
        </w:rPr>
        <w:t>（3.17），摇匀，冷却后，加入4</w:t>
      </w:r>
      <w:r>
        <w:rPr>
          <w:szCs w:val="21"/>
        </w:rPr>
        <w:t>mL硫脲</w:t>
      </w:r>
      <w:r>
        <w:rPr>
          <w:rFonts w:hint="eastAsia"/>
          <w:szCs w:val="21"/>
        </w:rPr>
        <w:t>（3.15），混匀，放置10min，加入2</w:t>
      </w:r>
      <w:r>
        <w:rPr>
          <w:szCs w:val="21"/>
        </w:rPr>
        <w:t>mL</w:t>
      </w:r>
      <w:r>
        <w:rPr>
          <w:rFonts w:hint="eastAsia"/>
          <w:szCs w:val="21"/>
        </w:rPr>
        <w:t>硫氰酸钾（3.16）用水稀释至刻度，摇匀，放置20min后，将部分溶液移入1cm的比色皿中，以试剂空白为参比，于分光光度计波长460nm处测量其吸光度，从工作曲线上查出相应的钼量。</w:t>
      </w:r>
    </w:p>
    <w:p>
      <w:pPr>
        <w:rPr>
          <w:szCs w:val="21"/>
        </w:rPr>
      </w:pPr>
      <w:r>
        <w:rPr>
          <w:rFonts w:hint="eastAsia"/>
          <w:bCs/>
          <w:color w:val="000000"/>
          <w:szCs w:val="21"/>
        </w:rPr>
        <w:t>5</w:t>
      </w:r>
      <w:r>
        <w:rPr>
          <w:bCs/>
          <w:color w:val="000000"/>
          <w:szCs w:val="21"/>
        </w:rPr>
        <w:t>.</w:t>
      </w:r>
      <w:r>
        <w:rPr>
          <w:rFonts w:hint="eastAsia"/>
          <w:bCs/>
          <w:color w:val="000000"/>
          <w:szCs w:val="21"/>
        </w:rPr>
        <w:t>3.9</w:t>
      </w:r>
      <w:r>
        <w:rPr>
          <w:rFonts w:hint="eastAsia"/>
          <w:szCs w:val="21"/>
        </w:rPr>
        <w:t>钼工作曲线的绘制。</w:t>
      </w:r>
    </w:p>
    <w:p>
      <w:pPr>
        <w:tabs>
          <w:tab w:val="left" w:pos="3570"/>
        </w:tabs>
        <w:ind w:firstLine="420" w:firstLineChars="200"/>
        <w:rPr>
          <w:szCs w:val="21"/>
        </w:rPr>
      </w:pPr>
      <w:r>
        <w:rPr>
          <w:szCs w:val="21"/>
        </w:rPr>
        <w:t>分别移取0mL、</w:t>
      </w:r>
      <w:r>
        <w:rPr>
          <w:rFonts w:hint="eastAsia"/>
          <w:szCs w:val="21"/>
        </w:rPr>
        <w:t>2</w:t>
      </w:r>
      <w:r>
        <w:rPr>
          <w:szCs w:val="21"/>
        </w:rPr>
        <w:t>.00mL、</w:t>
      </w:r>
      <w:r>
        <w:rPr>
          <w:rFonts w:hint="eastAsia"/>
          <w:szCs w:val="21"/>
        </w:rPr>
        <w:t>4</w:t>
      </w:r>
      <w:r>
        <w:rPr>
          <w:szCs w:val="21"/>
        </w:rPr>
        <w:t>.00mL、</w:t>
      </w:r>
      <w:r>
        <w:rPr>
          <w:rFonts w:hint="eastAsia"/>
          <w:szCs w:val="21"/>
        </w:rPr>
        <w:t>6</w:t>
      </w:r>
      <w:r>
        <w:rPr>
          <w:szCs w:val="21"/>
        </w:rPr>
        <w:t>.00mL、</w:t>
      </w:r>
      <w:r>
        <w:rPr>
          <w:rFonts w:hint="eastAsia"/>
          <w:szCs w:val="21"/>
        </w:rPr>
        <w:t>8</w:t>
      </w:r>
      <w:r>
        <w:rPr>
          <w:szCs w:val="21"/>
        </w:rPr>
        <w:t>.00mL</w:t>
      </w:r>
      <w:r>
        <w:rPr>
          <w:rFonts w:hint="eastAsia"/>
          <w:szCs w:val="21"/>
        </w:rPr>
        <w:t>、10</w:t>
      </w:r>
      <w:r>
        <w:rPr>
          <w:szCs w:val="21"/>
        </w:rPr>
        <w:t>.00mL</w:t>
      </w:r>
      <w:r>
        <w:rPr>
          <w:rFonts w:hint="eastAsia"/>
          <w:szCs w:val="21"/>
        </w:rPr>
        <w:t>钼</w:t>
      </w:r>
      <w:r>
        <w:rPr>
          <w:szCs w:val="21"/>
        </w:rPr>
        <w:t>标准溶液（</w:t>
      </w:r>
      <w:r>
        <w:rPr>
          <w:rFonts w:hint="eastAsia"/>
          <w:szCs w:val="21"/>
        </w:rPr>
        <w:t>3</w:t>
      </w:r>
      <w:r>
        <w:rPr>
          <w:szCs w:val="21"/>
        </w:rPr>
        <w:t>.</w:t>
      </w:r>
      <w:r>
        <w:rPr>
          <w:rFonts w:hint="eastAsia"/>
          <w:szCs w:val="21"/>
        </w:rPr>
        <w:t>20</w:t>
      </w:r>
      <w:r>
        <w:rPr>
          <w:szCs w:val="21"/>
        </w:rPr>
        <w:t>）</w:t>
      </w:r>
      <w:r>
        <w:rPr>
          <w:rFonts w:hint="eastAsia"/>
          <w:szCs w:val="21"/>
        </w:rPr>
        <w:t>，</w:t>
      </w:r>
      <w:r>
        <w:rPr>
          <w:szCs w:val="21"/>
        </w:rPr>
        <w:t>分别置于一组</w:t>
      </w:r>
      <w:r>
        <w:rPr>
          <w:rFonts w:hint="eastAsia"/>
          <w:szCs w:val="21"/>
        </w:rPr>
        <w:t>5</w:t>
      </w:r>
      <w:r>
        <w:rPr>
          <w:szCs w:val="21"/>
        </w:rPr>
        <w:t>0mL置于</w:t>
      </w:r>
      <w:r>
        <w:rPr>
          <w:rFonts w:hint="eastAsia"/>
          <w:szCs w:val="21"/>
        </w:rPr>
        <w:t>50</w:t>
      </w:r>
      <w:r>
        <w:rPr>
          <w:szCs w:val="21"/>
        </w:rPr>
        <w:t>mL比色管中</w:t>
      </w:r>
      <w:r>
        <w:rPr>
          <w:rFonts w:hint="eastAsia"/>
          <w:szCs w:val="21"/>
        </w:rPr>
        <w:t>，用水补足至25</w:t>
      </w:r>
      <w:r>
        <w:rPr>
          <w:szCs w:val="21"/>
        </w:rPr>
        <w:t>mL</w:t>
      </w:r>
      <w:r>
        <w:rPr>
          <w:rFonts w:hint="eastAsia"/>
          <w:szCs w:val="21"/>
        </w:rPr>
        <w:t>，</w:t>
      </w:r>
      <w:r>
        <w:rPr>
          <w:szCs w:val="21"/>
        </w:rPr>
        <w:t>以下按</w:t>
      </w:r>
      <w:r>
        <w:rPr>
          <w:rFonts w:hint="eastAsia"/>
          <w:bCs/>
          <w:color w:val="000000"/>
          <w:szCs w:val="21"/>
        </w:rPr>
        <w:t>5</w:t>
      </w:r>
      <w:r>
        <w:rPr>
          <w:bCs/>
          <w:color w:val="000000"/>
          <w:szCs w:val="21"/>
        </w:rPr>
        <w:t>.</w:t>
      </w:r>
      <w:r>
        <w:rPr>
          <w:rFonts w:hint="eastAsia"/>
          <w:bCs/>
          <w:color w:val="000000"/>
          <w:szCs w:val="21"/>
        </w:rPr>
        <w:t>3.8</w:t>
      </w:r>
      <w:r>
        <w:rPr>
          <w:rFonts w:hint="eastAsia"/>
          <w:szCs w:val="21"/>
        </w:rPr>
        <w:t>进行，测定其吸光度，以钼量为横坐标，吸光度为纵坐标，绘制工作曲线。</w:t>
      </w:r>
    </w:p>
    <w:p>
      <w:pPr>
        <w:autoSpaceDE w:val="0"/>
        <w:autoSpaceDN w:val="0"/>
        <w:adjustRightInd w:val="0"/>
        <w:spacing w:line="360" w:lineRule="auto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 xml:space="preserve">6  </w:t>
      </w:r>
      <w:r>
        <w:rPr>
          <w:rFonts w:hint="eastAsia" w:ascii="黑体" w:hAnsi="黑体" w:eastAsia="黑体"/>
          <w:kern w:val="0"/>
        </w:rPr>
        <w:t>试验数据处理</w:t>
      </w:r>
    </w:p>
    <w:p>
      <w:pPr>
        <w:spacing w:line="360" w:lineRule="auto"/>
        <w:rPr>
          <w:szCs w:val="21"/>
        </w:rPr>
      </w:pPr>
      <w:r>
        <w:rPr>
          <w:rFonts w:hint="eastAsia"/>
          <w:spacing w:val="6"/>
        </w:rPr>
        <w:t>钨含</w:t>
      </w:r>
      <w:r>
        <w:rPr>
          <w:rFonts w:hint="eastAsia" w:ascii="宋体" w:hAnsi="宋体"/>
          <w:szCs w:val="21"/>
        </w:rPr>
        <w:t>量以</w:t>
      </w:r>
      <w:r>
        <w:rPr>
          <w:rFonts w:hint="eastAsia"/>
          <w:spacing w:val="6"/>
        </w:rPr>
        <w:t>钨</w:t>
      </w:r>
      <w:r>
        <w:rPr>
          <w:rFonts w:hint="eastAsia" w:ascii="宋体" w:hAnsi="宋体"/>
          <w:szCs w:val="21"/>
        </w:rPr>
        <w:t>的</w:t>
      </w:r>
      <w:r>
        <w:rPr>
          <w:rFonts w:ascii="宋体" w:hAnsi="宋体"/>
          <w:szCs w:val="21"/>
        </w:rPr>
        <w:t>质量分数</w:t>
      </w:r>
      <w:r>
        <w:rPr>
          <w:position w:val="-14"/>
        </w:rPr>
        <w:object>
          <v:shape id="_x0000_i1025" o:spt="75" type="#_x0000_t75" style="height:18.6pt;width:24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5">
            <o:LockedField>false</o:LockedField>
          </o:OLEObject>
        </w:object>
      </w:r>
      <w:r>
        <w:rPr>
          <w:rFonts w:hint="eastAsia" w:ascii="宋体" w:hAnsi="宋体"/>
          <w:szCs w:val="21"/>
        </w:rPr>
        <w:t>计，数值以%表示，</w:t>
      </w:r>
      <w:r>
        <w:rPr>
          <w:rFonts w:ascii="宋体" w:hAnsi="宋体"/>
          <w:szCs w:val="21"/>
        </w:rPr>
        <w:t>按</w:t>
      </w:r>
      <w:r>
        <w:rPr>
          <w:rFonts w:hint="eastAsia" w:ascii="宋体" w:hAnsi="宋体"/>
          <w:szCs w:val="21"/>
        </w:rPr>
        <w:t>公</w:t>
      </w:r>
      <w:r>
        <w:rPr>
          <w:rFonts w:ascii="宋体" w:hAnsi="宋体"/>
          <w:szCs w:val="21"/>
        </w:rPr>
        <w:t>式（</w:t>
      </w: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）计算</w:t>
      </w:r>
      <w:r>
        <w:rPr>
          <w:rFonts w:hint="eastAsia" w:ascii="宋体" w:hAnsi="宋体"/>
        </w:rPr>
        <w:t>：</w:t>
      </w:r>
    </w:p>
    <w:p>
      <w:pPr>
        <w:jc w:val="left"/>
        <w:rPr>
          <w:szCs w:val="21"/>
        </w:rPr>
      </w:pPr>
      <w:r>
        <w:rPr>
          <w:position w:val="-30"/>
          <w:szCs w:val="21"/>
        </w:rPr>
        <w:object>
          <v:shape id="_x0000_i1026" o:spt="75" type="#_x0000_t75" style="height:36pt;width:363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7">
            <o:LockedField>false</o:LockedField>
          </o:OLEObject>
        </w:object>
      </w:r>
      <w:r>
        <w:rPr>
          <w:rFonts w:hint="eastAsia"/>
          <w:szCs w:val="21"/>
        </w:rPr>
        <w:t>……（1）</w:t>
      </w:r>
    </w:p>
    <w:p>
      <w:pPr>
        <w:adjustRightInd w:val="0"/>
        <w:snapToGrid w:val="0"/>
        <w:spacing w:before="50" w:after="50"/>
        <w:ind w:firstLine="444" w:firstLineChars="200"/>
        <w:rPr>
          <w:spacing w:val="6"/>
        </w:rPr>
      </w:pPr>
      <w:r>
        <w:rPr>
          <w:spacing w:val="6"/>
        </w:rPr>
        <w:t>式中：</w:t>
      </w:r>
    </w:p>
    <w:p>
      <w:pPr>
        <w:adjustRightInd w:val="0"/>
        <w:snapToGrid w:val="0"/>
        <w:spacing w:before="50" w:after="50"/>
        <w:ind w:firstLine="444" w:firstLineChars="200"/>
        <w:rPr>
          <w:spacing w:val="6"/>
        </w:rPr>
      </w:pPr>
      <w:r>
        <w:rPr>
          <w:rFonts w:hint="eastAsia"/>
          <w:i/>
          <w:spacing w:val="6"/>
        </w:rPr>
        <w:t>m</w:t>
      </w:r>
      <w:r>
        <w:rPr>
          <w:rFonts w:hint="eastAsia"/>
          <w:i/>
          <w:spacing w:val="6"/>
          <w:vertAlign w:val="subscript"/>
        </w:rPr>
        <w:t>1</w:t>
      </w:r>
      <w:r>
        <w:rPr>
          <w:spacing w:val="6"/>
        </w:rPr>
        <w:t>——</w:t>
      </w:r>
      <w:r>
        <w:rPr>
          <w:rFonts w:hint="eastAsia"/>
          <w:spacing w:val="6"/>
        </w:rPr>
        <w:t>铂皿</w:t>
      </w:r>
      <w:r>
        <w:rPr>
          <w:spacing w:val="6"/>
        </w:rPr>
        <w:t>的质量，单位为克（g）；</w:t>
      </w:r>
    </w:p>
    <w:p>
      <w:pPr>
        <w:adjustRightInd w:val="0"/>
        <w:snapToGrid w:val="0"/>
        <w:spacing w:before="50" w:after="50"/>
        <w:ind w:firstLine="444" w:firstLineChars="200"/>
        <w:rPr>
          <w:spacing w:val="6"/>
        </w:rPr>
      </w:pPr>
      <w:r>
        <w:rPr>
          <w:rFonts w:hint="eastAsia"/>
          <w:i/>
          <w:spacing w:val="6"/>
        </w:rPr>
        <w:t>m</w:t>
      </w:r>
      <w:r>
        <w:rPr>
          <w:rFonts w:hint="eastAsia"/>
          <w:i/>
          <w:spacing w:val="6"/>
          <w:vertAlign w:val="subscript"/>
        </w:rPr>
        <w:t>2</w:t>
      </w:r>
      <w:r>
        <w:rPr>
          <w:spacing w:val="6"/>
        </w:rPr>
        <w:t>——不纯</w:t>
      </w:r>
      <w:r>
        <w:rPr>
          <w:rFonts w:hint="eastAsia"/>
          <w:spacing w:val="6"/>
        </w:rPr>
        <w:t>三氧化钨和铂皿</w:t>
      </w:r>
      <w:r>
        <w:rPr>
          <w:spacing w:val="6"/>
        </w:rPr>
        <w:t>的</w:t>
      </w:r>
      <w:r>
        <w:rPr>
          <w:rFonts w:hint="eastAsia"/>
          <w:spacing w:val="6"/>
        </w:rPr>
        <w:t>总</w:t>
      </w:r>
      <w:r>
        <w:rPr>
          <w:spacing w:val="6"/>
        </w:rPr>
        <w:t>质量，单位为克（g）；</w:t>
      </w:r>
    </w:p>
    <w:p>
      <w:pPr>
        <w:adjustRightInd w:val="0"/>
        <w:snapToGrid w:val="0"/>
        <w:spacing w:before="50" w:after="50"/>
        <w:ind w:firstLine="444" w:firstLineChars="200"/>
        <w:rPr>
          <w:spacing w:val="6"/>
        </w:rPr>
      </w:pPr>
      <w:r>
        <w:rPr>
          <w:rFonts w:hint="eastAsia"/>
          <w:i/>
          <w:spacing w:val="6"/>
        </w:rPr>
        <w:t>m</w:t>
      </w:r>
      <w:r>
        <w:rPr>
          <w:rFonts w:hint="eastAsia"/>
          <w:i/>
          <w:spacing w:val="6"/>
          <w:vertAlign w:val="subscript"/>
        </w:rPr>
        <w:t>3</w:t>
      </w:r>
      <w:r>
        <w:rPr>
          <w:spacing w:val="6"/>
        </w:rPr>
        <w:t>——从工作曲线上查得的钼量，单位为克（µg）；</w:t>
      </w:r>
    </w:p>
    <w:p>
      <w:pPr>
        <w:adjustRightInd w:val="0"/>
        <w:snapToGrid w:val="0"/>
        <w:spacing w:before="50" w:after="50"/>
        <w:ind w:firstLine="444" w:firstLineChars="200"/>
        <w:rPr>
          <w:spacing w:val="6"/>
        </w:rPr>
      </w:pPr>
      <w:r>
        <w:rPr>
          <w:i/>
          <w:spacing w:val="6"/>
        </w:rPr>
        <w:t>ρ</w:t>
      </w:r>
      <w:r>
        <w:rPr>
          <w:spacing w:val="6"/>
        </w:rPr>
        <w:t>——自工作曲线上查得的测定分取残渣试液中</w:t>
      </w:r>
      <w:r>
        <w:rPr>
          <w:rFonts w:hint="eastAsia"/>
          <w:spacing w:val="6"/>
        </w:rPr>
        <w:t>钨</w:t>
      </w:r>
      <w:r>
        <w:rPr>
          <w:spacing w:val="6"/>
        </w:rPr>
        <w:t>的质量浓度，单位为微克每毫升（µg/mL）；</w:t>
      </w:r>
    </w:p>
    <w:p>
      <w:pPr>
        <w:adjustRightInd w:val="0"/>
        <w:snapToGrid w:val="0"/>
        <w:spacing w:before="50" w:after="50"/>
        <w:ind w:firstLine="444" w:firstLineChars="200"/>
        <w:rPr>
          <w:spacing w:val="6"/>
        </w:rPr>
      </w:pPr>
      <w:r>
        <w:rPr>
          <w:i/>
          <w:spacing w:val="6"/>
        </w:rPr>
        <w:t>V</w:t>
      </w:r>
      <w:r>
        <w:rPr>
          <w:rFonts w:hint="eastAsia"/>
          <w:i/>
          <w:spacing w:val="6"/>
          <w:vertAlign w:val="subscript"/>
        </w:rPr>
        <w:t>0</w:t>
      </w:r>
      <w:r>
        <w:rPr>
          <w:spacing w:val="6"/>
        </w:rPr>
        <w:t>——残渣试液总体积，单位为毫升（mL）；</w:t>
      </w:r>
    </w:p>
    <w:p>
      <w:pPr>
        <w:adjustRightInd w:val="0"/>
        <w:snapToGrid w:val="0"/>
        <w:spacing w:before="50" w:after="50"/>
        <w:ind w:firstLine="444" w:firstLineChars="200"/>
        <w:rPr>
          <w:spacing w:val="6"/>
        </w:rPr>
      </w:pPr>
      <w:r>
        <w:rPr>
          <w:i/>
          <w:spacing w:val="6"/>
        </w:rPr>
        <w:t>V</w:t>
      </w:r>
      <w:r>
        <w:rPr>
          <w:spacing w:val="6"/>
          <w:vertAlign w:val="subscript"/>
        </w:rPr>
        <w:t>1</w:t>
      </w:r>
      <w:r>
        <w:rPr>
          <w:spacing w:val="6"/>
        </w:rPr>
        <w:t>——分取残渣试液体积，单位为毫升（mL）；</w:t>
      </w:r>
    </w:p>
    <w:p>
      <w:pPr>
        <w:adjustRightInd w:val="0"/>
        <w:snapToGrid w:val="0"/>
        <w:spacing w:before="50" w:after="50"/>
        <w:ind w:firstLine="444" w:firstLineChars="200"/>
        <w:rPr>
          <w:spacing w:val="6"/>
        </w:rPr>
      </w:pPr>
      <w:r>
        <w:rPr>
          <w:i/>
          <w:spacing w:val="6"/>
        </w:rPr>
        <w:t>V</w:t>
      </w:r>
      <w:r>
        <w:rPr>
          <w:spacing w:val="6"/>
          <w:vertAlign w:val="subscript"/>
        </w:rPr>
        <w:t>2</w:t>
      </w:r>
      <w:r>
        <w:rPr>
          <w:spacing w:val="6"/>
        </w:rPr>
        <w:t>——测定分取残渣试液的体积，单位为毫升（mL）；</w:t>
      </w:r>
    </w:p>
    <w:p>
      <w:pPr>
        <w:adjustRightInd w:val="0"/>
        <w:snapToGrid w:val="0"/>
        <w:spacing w:before="50" w:after="50"/>
        <w:ind w:firstLine="444" w:firstLineChars="200"/>
        <w:rPr>
          <w:spacing w:val="6"/>
        </w:rPr>
      </w:pPr>
      <w:r>
        <w:rPr>
          <w:i/>
          <w:spacing w:val="6"/>
        </w:rPr>
        <w:t>V</w:t>
      </w:r>
      <w:r>
        <w:rPr>
          <w:rFonts w:hint="eastAsia"/>
          <w:i/>
          <w:spacing w:val="6"/>
          <w:vertAlign w:val="subscript"/>
        </w:rPr>
        <w:t>3</w:t>
      </w:r>
      <w:r>
        <w:rPr>
          <w:spacing w:val="6"/>
        </w:rPr>
        <w:t>——</w:t>
      </w:r>
      <w:r>
        <w:rPr>
          <w:rFonts w:hint="eastAsia"/>
          <w:spacing w:val="6"/>
        </w:rPr>
        <w:t>三氧化钨试液</w:t>
      </w:r>
      <w:r>
        <w:rPr>
          <w:spacing w:val="6"/>
        </w:rPr>
        <w:t>总体积，单位为毫升（mL）；</w:t>
      </w:r>
    </w:p>
    <w:p>
      <w:pPr>
        <w:adjustRightInd w:val="0"/>
        <w:snapToGrid w:val="0"/>
        <w:spacing w:before="50" w:after="50"/>
        <w:ind w:firstLine="444" w:firstLineChars="200"/>
        <w:rPr>
          <w:spacing w:val="6"/>
        </w:rPr>
      </w:pPr>
      <w:r>
        <w:rPr>
          <w:i/>
          <w:spacing w:val="6"/>
        </w:rPr>
        <w:t>V</w:t>
      </w:r>
      <w:r>
        <w:rPr>
          <w:rFonts w:hint="eastAsia"/>
          <w:spacing w:val="6"/>
          <w:vertAlign w:val="subscript"/>
        </w:rPr>
        <w:t>4</w:t>
      </w:r>
      <w:r>
        <w:rPr>
          <w:spacing w:val="6"/>
        </w:rPr>
        <w:t>——</w:t>
      </w:r>
      <w:r>
        <w:rPr>
          <w:rFonts w:hint="eastAsia"/>
          <w:spacing w:val="6"/>
        </w:rPr>
        <w:t>分取三氧化钨试液的</w:t>
      </w:r>
      <w:r>
        <w:rPr>
          <w:spacing w:val="6"/>
        </w:rPr>
        <w:t>体积，单位为毫升（mL）；</w:t>
      </w:r>
    </w:p>
    <w:p>
      <w:pPr>
        <w:adjustRightInd w:val="0"/>
        <w:snapToGrid w:val="0"/>
        <w:spacing w:before="50" w:after="50"/>
        <w:ind w:firstLine="444" w:firstLineChars="200"/>
        <w:rPr>
          <w:spacing w:val="6"/>
        </w:rPr>
      </w:pPr>
      <w:r>
        <w:rPr>
          <w:i/>
          <w:spacing w:val="6"/>
        </w:rPr>
        <w:t>m</w:t>
      </w:r>
      <w:r>
        <w:rPr>
          <w:rFonts w:hint="eastAsia"/>
          <w:i/>
          <w:spacing w:val="6"/>
          <w:vertAlign w:val="subscript"/>
        </w:rPr>
        <w:t>0</w:t>
      </w:r>
      <w:r>
        <w:rPr>
          <w:spacing w:val="6"/>
        </w:rPr>
        <w:t>——</w:t>
      </w:r>
      <w:r>
        <w:rPr>
          <w:rFonts w:hint="eastAsia"/>
          <w:spacing w:val="6"/>
        </w:rPr>
        <w:t>样品</w:t>
      </w:r>
      <w:r>
        <w:rPr>
          <w:spacing w:val="6"/>
        </w:rPr>
        <w:t>的质量，单位为克（g）；</w:t>
      </w:r>
    </w:p>
    <w:p>
      <w:pPr>
        <w:adjustRightInd w:val="0"/>
        <w:snapToGrid w:val="0"/>
        <w:spacing w:before="50" w:after="50"/>
        <w:ind w:firstLine="444" w:firstLineChars="200"/>
        <w:rPr>
          <w:spacing w:val="6"/>
        </w:rPr>
      </w:pPr>
      <w:r>
        <w:rPr>
          <w:rFonts w:hint="eastAsia"/>
          <w:spacing w:val="6"/>
        </w:rPr>
        <w:t>0.7930</w:t>
      </w:r>
      <w:r>
        <w:rPr>
          <w:spacing w:val="6"/>
        </w:rPr>
        <w:t>——</w:t>
      </w:r>
      <w:r>
        <w:rPr>
          <w:rFonts w:hint="eastAsia"/>
          <w:spacing w:val="6"/>
        </w:rPr>
        <w:t>三氧化钨换算成钨的系数；</w:t>
      </w:r>
    </w:p>
    <w:p>
      <w:pPr>
        <w:ind w:firstLine="444" w:firstLineChars="200"/>
        <w:rPr>
          <w:spacing w:val="6"/>
        </w:rPr>
      </w:pPr>
      <w:r>
        <w:rPr>
          <w:spacing w:val="6"/>
        </w:rPr>
        <w:t>计算结果表示到小数点后两位。</w:t>
      </w:r>
    </w:p>
    <w:p>
      <w:pPr>
        <w:autoSpaceDE w:val="0"/>
        <w:autoSpaceDN w:val="0"/>
        <w:adjustRightInd w:val="0"/>
        <w:spacing w:line="360" w:lineRule="auto"/>
        <w:rPr>
          <w:rFonts w:ascii="黑体" w:hAnsi="黑体" w:eastAsia="黑体"/>
          <w:kern w:val="0"/>
        </w:rPr>
      </w:pPr>
      <w:r>
        <w:rPr>
          <w:rFonts w:hint="eastAsia" w:ascii="黑体" w:hAnsi="黑体" w:eastAsia="黑体"/>
          <w:kern w:val="0"/>
        </w:rPr>
        <w:t xml:space="preserve">7  </w:t>
      </w:r>
      <w:r>
        <w:rPr>
          <w:rFonts w:ascii="黑体" w:hAnsi="黑体" w:eastAsia="黑体"/>
          <w:kern w:val="0"/>
        </w:rPr>
        <w:t>精密度</w:t>
      </w:r>
    </w:p>
    <w:p>
      <w:pPr>
        <w:rPr>
          <w:rFonts w:eastAsia="黑体"/>
          <w:szCs w:val="21"/>
        </w:rPr>
      </w:pPr>
      <w:r>
        <w:rPr>
          <w:rFonts w:eastAsia="黑体"/>
          <w:szCs w:val="21"/>
        </w:rPr>
        <w:t>7.1  重复性</w:t>
      </w:r>
    </w:p>
    <w:p>
      <w:pPr>
        <w:ind w:firstLine="435"/>
        <w:rPr>
          <w:bCs/>
          <w:szCs w:val="21"/>
        </w:rPr>
      </w:pPr>
      <w:r>
        <w:rPr>
          <w:bCs/>
          <w:szCs w:val="21"/>
        </w:rPr>
        <w:t>在重复性条件下获得的两次独立测试结果的测定值，在以下给出的平均值范围内，这两个测试结果的绝对差值不超过重复性限（</w:t>
      </w:r>
      <w:r>
        <w:rPr>
          <w:bCs/>
          <w:i/>
          <w:szCs w:val="21"/>
        </w:rPr>
        <w:t>r</w:t>
      </w:r>
      <w:r>
        <w:rPr>
          <w:bCs/>
          <w:szCs w:val="21"/>
        </w:rPr>
        <w:t>），超过重复性限（</w:t>
      </w:r>
      <w:r>
        <w:rPr>
          <w:bCs/>
          <w:i/>
          <w:szCs w:val="21"/>
        </w:rPr>
        <w:t>r</w:t>
      </w:r>
      <w:r>
        <w:rPr>
          <w:bCs/>
          <w:szCs w:val="21"/>
        </w:rPr>
        <w:t>）的情况不超过5%，重复性限（</w:t>
      </w:r>
      <w:r>
        <w:rPr>
          <w:bCs/>
          <w:i/>
          <w:szCs w:val="21"/>
        </w:rPr>
        <w:t>r</w:t>
      </w:r>
      <w:r>
        <w:rPr>
          <w:bCs/>
          <w:szCs w:val="21"/>
        </w:rPr>
        <w:t>）按表</w:t>
      </w:r>
      <w:r>
        <w:rPr>
          <w:rFonts w:hint="eastAsia"/>
          <w:bCs/>
          <w:szCs w:val="21"/>
        </w:rPr>
        <w:t>1</w:t>
      </w:r>
      <w:r>
        <w:rPr>
          <w:bCs/>
          <w:szCs w:val="21"/>
        </w:rPr>
        <w:t>数据采用线性内插法或外延法求得：</w:t>
      </w:r>
    </w:p>
    <w:p>
      <w:pPr>
        <w:jc w:val="center"/>
        <w:rPr>
          <w:rFonts w:eastAsia="黑体"/>
          <w:szCs w:val="21"/>
        </w:rPr>
      </w:pPr>
      <w:r>
        <w:rPr>
          <w:rFonts w:eastAsia="黑体"/>
          <w:bCs/>
          <w:szCs w:val="21"/>
        </w:rPr>
        <w:t>表</w:t>
      </w:r>
      <w:r>
        <w:rPr>
          <w:rFonts w:hint="eastAsia" w:eastAsia="黑体"/>
          <w:bCs/>
          <w:szCs w:val="21"/>
        </w:rPr>
        <w:t>1</w:t>
      </w:r>
      <w:r>
        <w:rPr>
          <w:rFonts w:eastAsia="黑体"/>
          <w:szCs w:val="21"/>
        </w:rPr>
        <w:t>重复性</w:t>
      </w:r>
      <w:r>
        <w:rPr>
          <w:rFonts w:hint="eastAsia" w:eastAsia="黑体"/>
          <w:szCs w:val="21"/>
        </w:rPr>
        <w:t>限</w:t>
      </w:r>
    </w:p>
    <w:tbl>
      <w:tblPr>
        <w:tblStyle w:val="16"/>
        <w:tblW w:w="41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595"/>
        <w:gridCol w:w="1595"/>
        <w:gridCol w:w="1595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i/>
                <w:szCs w:val="21"/>
              </w:rPr>
              <w:t>w</w:t>
            </w:r>
            <w:r>
              <w:rPr>
                <w:rFonts w:hint="eastAsia"/>
                <w:szCs w:val="21"/>
                <w:vertAlign w:val="subscript"/>
              </w:rPr>
              <w:t>W</w:t>
            </w:r>
            <w:r>
              <w:rPr>
                <w:szCs w:val="21"/>
              </w:rPr>
              <w:t>/ %</w:t>
            </w:r>
          </w:p>
        </w:tc>
        <w:tc>
          <w:tcPr>
            <w:tcW w:w="1000" w:type="pct"/>
          </w:tcPr>
          <w:p>
            <w:pPr>
              <w:jc w:val="center"/>
            </w:pPr>
          </w:p>
        </w:tc>
        <w:tc>
          <w:tcPr>
            <w:tcW w:w="1000" w:type="pct"/>
          </w:tcPr>
          <w:p>
            <w:pPr>
              <w:jc w:val="center"/>
            </w:pPr>
          </w:p>
        </w:tc>
        <w:tc>
          <w:tcPr>
            <w:tcW w:w="1000" w:type="pct"/>
          </w:tcPr>
          <w:p>
            <w:pPr>
              <w:jc w:val="center"/>
            </w:pPr>
          </w:p>
        </w:tc>
        <w:tc>
          <w:tcPr>
            <w:tcW w:w="999" w:type="pct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i/>
                <w:szCs w:val="21"/>
              </w:rPr>
              <w:t>r</w:t>
            </w:r>
            <w:r>
              <w:rPr>
                <w:bCs/>
                <w:szCs w:val="21"/>
              </w:rPr>
              <w:t xml:space="preserve"> / %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eastAsia="黑体"/>
          <w:szCs w:val="21"/>
        </w:rPr>
      </w:pPr>
      <w:r>
        <w:rPr>
          <w:rFonts w:eastAsia="黑体"/>
          <w:szCs w:val="21"/>
        </w:rPr>
        <w:t>7.2  再现性</w:t>
      </w:r>
    </w:p>
    <w:p>
      <w:pPr>
        <w:ind w:firstLine="435"/>
        <w:rPr>
          <w:bCs/>
          <w:szCs w:val="21"/>
        </w:rPr>
      </w:pPr>
      <w:r>
        <w:rPr>
          <w:bCs/>
          <w:szCs w:val="21"/>
        </w:rPr>
        <w:t>在再现性条件下获得的两次独立测试结果的测定值，在以下给出的平均值范围内，这两个测试结果的绝对差值不大于再现性限（R），超过再现性限（R）的情况不超过5%，再现性限（R）按表2数据采用线性内插法或外延法求得：</w:t>
      </w:r>
    </w:p>
    <w:p>
      <w:pPr>
        <w:jc w:val="center"/>
        <w:rPr>
          <w:rFonts w:eastAsia="黑体"/>
        </w:rPr>
      </w:pPr>
      <w:r>
        <w:rPr>
          <w:rFonts w:eastAsia="黑体"/>
          <w:bCs/>
          <w:szCs w:val="21"/>
        </w:rPr>
        <w:t>表2</w:t>
      </w:r>
      <w:r>
        <w:rPr>
          <w:rFonts w:eastAsia="黑体"/>
        </w:rPr>
        <w:t>再现性限</w:t>
      </w:r>
    </w:p>
    <w:tbl>
      <w:tblPr>
        <w:tblStyle w:val="16"/>
        <w:tblW w:w="41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595"/>
        <w:gridCol w:w="1595"/>
        <w:gridCol w:w="1595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i/>
                <w:szCs w:val="21"/>
              </w:rPr>
              <w:t>w</w:t>
            </w:r>
            <w:r>
              <w:rPr>
                <w:rFonts w:hint="eastAsia"/>
                <w:szCs w:val="21"/>
                <w:vertAlign w:val="subscript"/>
              </w:rPr>
              <w:t>W</w:t>
            </w:r>
            <w:r>
              <w:rPr>
                <w:i/>
                <w:szCs w:val="21"/>
                <w:vertAlign w:val="subscript"/>
              </w:rPr>
              <w:t>/</w:t>
            </w:r>
            <w:r>
              <w:rPr>
                <w:szCs w:val="21"/>
              </w:rPr>
              <w:t>%</w:t>
            </w:r>
          </w:p>
        </w:tc>
        <w:tc>
          <w:tcPr>
            <w:tcW w:w="1000" w:type="pct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pct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pct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9" w:type="pct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i/>
                <w:szCs w:val="21"/>
              </w:rPr>
              <w:t>R</w:t>
            </w:r>
            <w:r>
              <w:rPr>
                <w:bCs/>
                <w:szCs w:val="21"/>
              </w:rPr>
              <w:t xml:space="preserve"> / %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8试验报告</w:t>
      </w:r>
    </w:p>
    <w:p>
      <w:pPr>
        <w:spacing w:before="50" w:after="50"/>
        <w:ind w:firstLine="444" w:firstLineChars="200"/>
        <w:rPr>
          <w:rFonts w:ascii="宋体" w:hAnsi="宋体" w:cs="宋体"/>
          <w:spacing w:val="6"/>
        </w:rPr>
      </w:pPr>
      <w:r>
        <w:rPr>
          <w:rFonts w:ascii="宋体" w:hAnsi="宋体" w:cs="宋体"/>
          <w:spacing w:val="6"/>
        </w:rPr>
        <w:t>试验报告至少给出以下几个方面的内容：</w:t>
      </w:r>
    </w:p>
    <w:p>
      <w:pPr>
        <w:spacing w:before="50" w:after="50"/>
        <w:ind w:firstLine="444" w:firstLineChars="200"/>
        <w:rPr>
          <w:rFonts w:ascii="宋体" w:hAnsi="宋体" w:cs="宋体"/>
          <w:spacing w:val="6"/>
        </w:rPr>
      </w:pPr>
      <w:r>
        <w:rPr>
          <w:rFonts w:ascii="宋体" w:hAnsi="宋体" w:cs="宋体"/>
          <w:spacing w:val="6"/>
        </w:rPr>
        <w:t>——试样；</w:t>
      </w:r>
    </w:p>
    <w:p>
      <w:pPr>
        <w:spacing w:before="50" w:after="50"/>
        <w:ind w:firstLine="444" w:firstLineChars="200"/>
        <w:rPr>
          <w:rFonts w:ascii="宋体" w:hAnsi="宋体" w:cs="宋体"/>
          <w:spacing w:val="6"/>
        </w:rPr>
      </w:pPr>
      <w:r>
        <w:rPr>
          <w:rFonts w:ascii="宋体" w:hAnsi="宋体" w:cs="宋体"/>
          <w:spacing w:val="6"/>
        </w:rPr>
        <w:t>——使用的标准（YS/TXXXX.</w:t>
      </w:r>
      <w:r>
        <w:rPr>
          <w:rFonts w:hint="eastAsia" w:ascii="宋体" w:hAnsi="宋体" w:cs="宋体"/>
          <w:spacing w:val="6"/>
        </w:rPr>
        <w:t>3</w:t>
      </w:r>
      <w:r>
        <w:rPr>
          <w:rFonts w:ascii="宋体" w:hAnsi="宋体" w:cs="宋体"/>
          <w:spacing w:val="6"/>
        </w:rPr>
        <w:t>-20</w:t>
      </w:r>
      <w:r>
        <w:rPr>
          <w:rFonts w:hint="eastAsia" w:ascii="宋体" w:hAnsi="宋体" w:cs="宋体"/>
          <w:spacing w:val="6"/>
        </w:rPr>
        <w:t>2</w:t>
      </w:r>
      <w:r>
        <w:rPr>
          <w:rFonts w:ascii="宋体" w:hAnsi="宋体" w:cs="宋体"/>
          <w:spacing w:val="6"/>
        </w:rPr>
        <w:t>X）；</w:t>
      </w:r>
    </w:p>
    <w:p>
      <w:pPr>
        <w:spacing w:before="50" w:after="50"/>
        <w:ind w:firstLine="444" w:firstLineChars="200"/>
        <w:rPr>
          <w:rFonts w:ascii="宋体" w:hAnsi="宋体" w:cs="宋体"/>
          <w:spacing w:val="6"/>
        </w:rPr>
      </w:pPr>
      <w:r>
        <w:rPr>
          <w:rFonts w:ascii="宋体" w:hAnsi="宋体" w:cs="宋体"/>
          <w:spacing w:val="6"/>
        </w:rPr>
        <w:t>——分析结果及其表示；</w:t>
      </w:r>
    </w:p>
    <w:p>
      <w:pPr>
        <w:spacing w:before="50" w:after="50"/>
        <w:ind w:firstLine="444" w:firstLineChars="200"/>
        <w:rPr>
          <w:rFonts w:ascii="宋体" w:hAnsi="宋体" w:cs="宋体"/>
          <w:spacing w:val="6"/>
        </w:rPr>
      </w:pPr>
      <w:r>
        <w:rPr>
          <w:rFonts w:ascii="宋体" w:hAnsi="宋体" w:cs="宋体"/>
          <w:spacing w:val="6"/>
        </w:rPr>
        <w:t>——与基本分析步骤的差异；</w:t>
      </w:r>
    </w:p>
    <w:p>
      <w:pPr>
        <w:spacing w:before="50" w:after="50"/>
        <w:ind w:firstLine="444" w:firstLineChars="200"/>
        <w:rPr>
          <w:rFonts w:ascii="宋体" w:hAnsi="宋体" w:cs="宋体"/>
          <w:spacing w:val="6"/>
        </w:rPr>
      </w:pPr>
      <w:r>
        <w:rPr>
          <w:rFonts w:ascii="宋体" w:hAnsi="宋体" w:cs="宋体"/>
          <w:spacing w:val="6"/>
        </w:rPr>
        <w:t>——测定中观察到的异常现象；</w:t>
      </w:r>
    </w:p>
    <w:p>
      <w:pPr>
        <w:spacing w:before="50" w:after="50"/>
        <w:ind w:firstLine="444" w:firstLineChars="200"/>
        <w:rPr>
          <w:rFonts w:ascii="宋体" w:hAnsi="宋体" w:cs="宋体"/>
          <w:spacing w:val="6"/>
        </w:rPr>
      </w:pPr>
      <w:r>
        <w:rPr>
          <w:rFonts w:ascii="宋体" w:hAnsi="宋体" w:cs="宋体"/>
          <w:spacing w:val="6"/>
        </w:rPr>
        <w:t>——试验日期。</w:t>
      </w:r>
      <w:r>
        <w:rPr>
          <w:rFonts w:ascii="宋体" w:hAnsi="宋体" w:cs="宋体"/>
          <w:spacing w:val="6"/>
        </w:rPr>
        <w:tab/>
      </w:r>
    </w:p>
    <w:sectPr>
      <w:headerReference r:id="rId11" w:type="default"/>
      <w:pgSz w:w="11906" w:h="16838"/>
      <w:pgMar w:top="1418" w:right="1134" w:bottom="1440" w:left="1418" w:header="851" w:footer="992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separate"/>
    </w:r>
    <w:r>
      <w:rPr>
        <w:rStyle w:val="19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0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left="5760" w:right="360" w:hanging="5760" w:hangingChars="3200"/>
      <w:jc w:val="right"/>
    </w:pPr>
    <w:r>
      <w:fldChar w:fldCharType="begin"/>
    </w:r>
    <w:r>
      <w:rPr>
        <w:rStyle w:val="19"/>
      </w:rPr>
      <w:instrText xml:space="preserve"> PAGE </w:instrText>
    </w:r>
    <w:r>
      <w:fldChar w:fldCharType="separate"/>
    </w:r>
    <w:r>
      <w:rPr>
        <w:rStyle w:val="19"/>
      </w:rPr>
      <w:t>3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1080" w:firstLine="360" w:firstLineChars="200"/>
    </w:pPr>
    <w:r>
      <w:fldChar w:fldCharType="begin"/>
    </w:r>
    <w:r>
      <w:rPr>
        <w:rStyle w:val="19"/>
      </w:rPr>
      <w:instrText xml:space="preserve"> PAGE </w:instrText>
    </w:r>
    <w:r>
      <w:fldChar w:fldCharType="separate"/>
    </w:r>
    <w:r>
      <w:rPr>
        <w:rStyle w:val="19"/>
      </w:rPr>
      <w:t>8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wordWrap w:val="0"/>
      <w:rPr>
        <w:rFonts w:ascii="黑体" w:eastAsia="黑体"/>
        <w:szCs w:val="21"/>
      </w:rPr>
    </w:pPr>
    <w:r>
      <w:rPr>
        <w:rFonts w:hint="eastAsia" w:ascii="黑体" w:eastAsia="黑体"/>
        <w:szCs w:val="21"/>
      </w:rPr>
      <w:t>YS/T XXXX.3—202X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wordWrap w:val="0"/>
      <w:ind w:right="840"/>
      <w:jc w:val="both"/>
      <w:rPr>
        <w:rFonts w:ascii="黑体" w:eastAsia="黑体"/>
        <w:szCs w:val="21"/>
      </w:rPr>
    </w:pPr>
    <w:r>
      <w:rPr>
        <w:rFonts w:hint="eastAsia" w:ascii="黑体" w:eastAsia="黑体"/>
        <w:szCs w:val="21"/>
      </w:rPr>
      <w:t>YS/T ××××—××××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wordWrap w:val="0"/>
      <w:rPr>
        <w:rFonts w:ascii="黑体" w:eastAsia="黑体"/>
      </w:rPr>
    </w:pPr>
  </w:p>
  <w:p>
    <w:pPr>
      <w:pStyle w:val="4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wordWrap w:val="0"/>
      <w:rPr>
        <w:rFonts w:ascii="黑体" w:eastAsia="黑体"/>
        <w:szCs w:val="21"/>
      </w:rPr>
    </w:pPr>
    <w:r>
      <w:rPr>
        <w:rFonts w:hint="eastAsia" w:ascii="黑体" w:eastAsia="黑体"/>
        <w:szCs w:val="21"/>
      </w:rPr>
      <w:t>YS/T XXXX.3—202X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1E08"/>
    <w:rsid w:val="00001C77"/>
    <w:rsid w:val="00002154"/>
    <w:rsid w:val="00006C59"/>
    <w:rsid w:val="00006CC5"/>
    <w:rsid w:val="00010274"/>
    <w:rsid w:val="00012ABB"/>
    <w:rsid w:val="000165FD"/>
    <w:rsid w:val="00016924"/>
    <w:rsid w:val="0001748F"/>
    <w:rsid w:val="00020078"/>
    <w:rsid w:val="00021179"/>
    <w:rsid w:val="0002459F"/>
    <w:rsid w:val="000277C6"/>
    <w:rsid w:val="00027EC5"/>
    <w:rsid w:val="000304B7"/>
    <w:rsid w:val="0003287F"/>
    <w:rsid w:val="00045606"/>
    <w:rsid w:val="0004609A"/>
    <w:rsid w:val="000501E0"/>
    <w:rsid w:val="00050B0A"/>
    <w:rsid w:val="00051E39"/>
    <w:rsid w:val="000542B9"/>
    <w:rsid w:val="000574C9"/>
    <w:rsid w:val="00063D5B"/>
    <w:rsid w:val="0006521B"/>
    <w:rsid w:val="00065F71"/>
    <w:rsid w:val="0006624B"/>
    <w:rsid w:val="000715EC"/>
    <w:rsid w:val="00073DCD"/>
    <w:rsid w:val="00074C6D"/>
    <w:rsid w:val="00080F41"/>
    <w:rsid w:val="000834A1"/>
    <w:rsid w:val="00084D7A"/>
    <w:rsid w:val="00087254"/>
    <w:rsid w:val="00093D1F"/>
    <w:rsid w:val="00093D21"/>
    <w:rsid w:val="0009633A"/>
    <w:rsid w:val="000A005B"/>
    <w:rsid w:val="000A011F"/>
    <w:rsid w:val="000A0922"/>
    <w:rsid w:val="000A1900"/>
    <w:rsid w:val="000A7C8C"/>
    <w:rsid w:val="000B0AEB"/>
    <w:rsid w:val="000B3613"/>
    <w:rsid w:val="000B66DF"/>
    <w:rsid w:val="000B6F7B"/>
    <w:rsid w:val="000C119A"/>
    <w:rsid w:val="000C3D37"/>
    <w:rsid w:val="000C45D9"/>
    <w:rsid w:val="000C74A7"/>
    <w:rsid w:val="000D480A"/>
    <w:rsid w:val="000D7685"/>
    <w:rsid w:val="000E0590"/>
    <w:rsid w:val="000E1FE9"/>
    <w:rsid w:val="000E2048"/>
    <w:rsid w:val="000E4C95"/>
    <w:rsid w:val="000E4EB9"/>
    <w:rsid w:val="000E60C5"/>
    <w:rsid w:val="000E6837"/>
    <w:rsid w:val="000F1E08"/>
    <w:rsid w:val="000F257C"/>
    <w:rsid w:val="000F2977"/>
    <w:rsid w:val="000F527D"/>
    <w:rsid w:val="000F7702"/>
    <w:rsid w:val="001013EA"/>
    <w:rsid w:val="00101F7A"/>
    <w:rsid w:val="00103451"/>
    <w:rsid w:val="00103908"/>
    <w:rsid w:val="0010412C"/>
    <w:rsid w:val="00106436"/>
    <w:rsid w:val="00116F9A"/>
    <w:rsid w:val="00121280"/>
    <w:rsid w:val="00121FFA"/>
    <w:rsid w:val="00122BAB"/>
    <w:rsid w:val="001248D5"/>
    <w:rsid w:val="00132043"/>
    <w:rsid w:val="00133CE4"/>
    <w:rsid w:val="001344B9"/>
    <w:rsid w:val="00134B47"/>
    <w:rsid w:val="00137C48"/>
    <w:rsid w:val="00141170"/>
    <w:rsid w:val="001415C2"/>
    <w:rsid w:val="001460F0"/>
    <w:rsid w:val="00147696"/>
    <w:rsid w:val="00150935"/>
    <w:rsid w:val="001554F3"/>
    <w:rsid w:val="0015622D"/>
    <w:rsid w:val="00156699"/>
    <w:rsid w:val="00160AF3"/>
    <w:rsid w:val="0016143A"/>
    <w:rsid w:val="00161B4E"/>
    <w:rsid w:val="00164262"/>
    <w:rsid w:val="00170A6D"/>
    <w:rsid w:val="00171F29"/>
    <w:rsid w:val="00174C27"/>
    <w:rsid w:val="00174FEA"/>
    <w:rsid w:val="001760C1"/>
    <w:rsid w:val="00177244"/>
    <w:rsid w:val="00181A02"/>
    <w:rsid w:val="00186869"/>
    <w:rsid w:val="00190C43"/>
    <w:rsid w:val="001919B6"/>
    <w:rsid w:val="00192C4F"/>
    <w:rsid w:val="0019430F"/>
    <w:rsid w:val="00194684"/>
    <w:rsid w:val="001A05FF"/>
    <w:rsid w:val="001B1F3A"/>
    <w:rsid w:val="001B27B4"/>
    <w:rsid w:val="001B46B1"/>
    <w:rsid w:val="001B4CFC"/>
    <w:rsid w:val="001C13BA"/>
    <w:rsid w:val="001C2527"/>
    <w:rsid w:val="001C273C"/>
    <w:rsid w:val="001C3E25"/>
    <w:rsid w:val="001C4344"/>
    <w:rsid w:val="001D3403"/>
    <w:rsid w:val="001D54EC"/>
    <w:rsid w:val="001E1190"/>
    <w:rsid w:val="001E243B"/>
    <w:rsid w:val="001E338E"/>
    <w:rsid w:val="001E5291"/>
    <w:rsid w:val="001F42C8"/>
    <w:rsid w:val="00203E88"/>
    <w:rsid w:val="00206FED"/>
    <w:rsid w:val="00211F4A"/>
    <w:rsid w:val="002151DC"/>
    <w:rsid w:val="002179F0"/>
    <w:rsid w:val="00217F9C"/>
    <w:rsid w:val="00222339"/>
    <w:rsid w:val="00223485"/>
    <w:rsid w:val="00224DA7"/>
    <w:rsid w:val="00226C1F"/>
    <w:rsid w:val="002337F3"/>
    <w:rsid w:val="00234107"/>
    <w:rsid w:val="00242B78"/>
    <w:rsid w:val="002505BA"/>
    <w:rsid w:val="002574B8"/>
    <w:rsid w:val="0027159F"/>
    <w:rsid w:val="00274BDE"/>
    <w:rsid w:val="002757DA"/>
    <w:rsid w:val="002759A2"/>
    <w:rsid w:val="00277E11"/>
    <w:rsid w:val="00280CFB"/>
    <w:rsid w:val="00284AD6"/>
    <w:rsid w:val="0029112A"/>
    <w:rsid w:val="00294394"/>
    <w:rsid w:val="002947C1"/>
    <w:rsid w:val="002A3A9B"/>
    <w:rsid w:val="002A48B2"/>
    <w:rsid w:val="002A4BA9"/>
    <w:rsid w:val="002A5A03"/>
    <w:rsid w:val="002B11B6"/>
    <w:rsid w:val="002B75AB"/>
    <w:rsid w:val="002B7603"/>
    <w:rsid w:val="002C1F59"/>
    <w:rsid w:val="002C1F9F"/>
    <w:rsid w:val="002C5134"/>
    <w:rsid w:val="002C727E"/>
    <w:rsid w:val="002C7851"/>
    <w:rsid w:val="002D08D1"/>
    <w:rsid w:val="002D658E"/>
    <w:rsid w:val="002D70E8"/>
    <w:rsid w:val="002E5E09"/>
    <w:rsid w:val="002E7FDF"/>
    <w:rsid w:val="002F26DE"/>
    <w:rsid w:val="002F306A"/>
    <w:rsid w:val="002F759B"/>
    <w:rsid w:val="00302566"/>
    <w:rsid w:val="00304266"/>
    <w:rsid w:val="0030703E"/>
    <w:rsid w:val="003215A8"/>
    <w:rsid w:val="003262A5"/>
    <w:rsid w:val="0032710D"/>
    <w:rsid w:val="003379F6"/>
    <w:rsid w:val="00340B86"/>
    <w:rsid w:val="00345598"/>
    <w:rsid w:val="00346888"/>
    <w:rsid w:val="00347884"/>
    <w:rsid w:val="00350A69"/>
    <w:rsid w:val="003527A9"/>
    <w:rsid w:val="00353383"/>
    <w:rsid w:val="00353E1C"/>
    <w:rsid w:val="00356573"/>
    <w:rsid w:val="003609B4"/>
    <w:rsid w:val="0036424C"/>
    <w:rsid w:val="00373167"/>
    <w:rsid w:val="003752C8"/>
    <w:rsid w:val="003752CD"/>
    <w:rsid w:val="00375519"/>
    <w:rsid w:val="00375DDC"/>
    <w:rsid w:val="003805A6"/>
    <w:rsid w:val="003833BE"/>
    <w:rsid w:val="00397AA3"/>
    <w:rsid w:val="003A11CD"/>
    <w:rsid w:val="003A1819"/>
    <w:rsid w:val="003A23D8"/>
    <w:rsid w:val="003A7EA5"/>
    <w:rsid w:val="003B4682"/>
    <w:rsid w:val="003C38A3"/>
    <w:rsid w:val="003C562A"/>
    <w:rsid w:val="003C5A00"/>
    <w:rsid w:val="003D2012"/>
    <w:rsid w:val="003D2757"/>
    <w:rsid w:val="003D35EC"/>
    <w:rsid w:val="003D4AC6"/>
    <w:rsid w:val="003D5FB3"/>
    <w:rsid w:val="003E1A3C"/>
    <w:rsid w:val="003E1B0E"/>
    <w:rsid w:val="003E382C"/>
    <w:rsid w:val="003E3A60"/>
    <w:rsid w:val="003E6068"/>
    <w:rsid w:val="003F0306"/>
    <w:rsid w:val="003F0B44"/>
    <w:rsid w:val="003F3345"/>
    <w:rsid w:val="00400CA6"/>
    <w:rsid w:val="00401071"/>
    <w:rsid w:val="0040344B"/>
    <w:rsid w:val="0040444D"/>
    <w:rsid w:val="0040675E"/>
    <w:rsid w:val="00407388"/>
    <w:rsid w:val="0041163E"/>
    <w:rsid w:val="004116EE"/>
    <w:rsid w:val="00412FB1"/>
    <w:rsid w:val="00417D0D"/>
    <w:rsid w:val="004206A2"/>
    <w:rsid w:val="004210AE"/>
    <w:rsid w:val="004210F1"/>
    <w:rsid w:val="004229CF"/>
    <w:rsid w:val="00424A84"/>
    <w:rsid w:val="00424F05"/>
    <w:rsid w:val="00433706"/>
    <w:rsid w:val="00434D85"/>
    <w:rsid w:val="00437760"/>
    <w:rsid w:val="00443ED9"/>
    <w:rsid w:val="004453C8"/>
    <w:rsid w:val="004470A4"/>
    <w:rsid w:val="00452B9A"/>
    <w:rsid w:val="00452CCE"/>
    <w:rsid w:val="00453A9A"/>
    <w:rsid w:val="00455BAC"/>
    <w:rsid w:val="004567EE"/>
    <w:rsid w:val="0046507C"/>
    <w:rsid w:val="00485267"/>
    <w:rsid w:val="0049709F"/>
    <w:rsid w:val="00497E6F"/>
    <w:rsid w:val="004A1410"/>
    <w:rsid w:val="004A1B71"/>
    <w:rsid w:val="004A34EC"/>
    <w:rsid w:val="004A6F8C"/>
    <w:rsid w:val="004A730F"/>
    <w:rsid w:val="004A7941"/>
    <w:rsid w:val="004A7BC1"/>
    <w:rsid w:val="004B64AC"/>
    <w:rsid w:val="004C04C4"/>
    <w:rsid w:val="004C3BB1"/>
    <w:rsid w:val="004C627F"/>
    <w:rsid w:val="004D2CF8"/>
    <w:rsid w:val="004D2E92"/>
    <w:rsid w:val="004D3C07"/>
    <w:rsid w:val="004E4D12"/>
    <w:rsid w:val="004E50E8"/>
    <w:rsid w:val="004F2AE1"/>
    <w:rsid w:val="00500E8A"/>
    <w:rsid w:val="00501023"/>
    <w:rsid w:val="00502468"/>
    <w:rsid w:val="005123F2"/>
    <w:rsid w:val="00512529"/>
    <w:rsid w:val="00524C21"/>
    <w:rsid w:val="0052563E"/>
    <w:rsid w:val="00525E8C"/>
    <w:rsid w:val="00534FC3"/>
    <w:rsid w:val="00541772"/>
    <w:rsid w:val="005462C8"/>
    <w:rsid w:val="00547692"/>
    <w:rsid w:val="00551AE0"/>
    <w:rsid w:val="00552C62"/>
    <w:rsid w:val="0055478A"/>
    <w:rsid w:val="00554906"/>
    <w:rsid w:val="005608A9"/>
    <w:rsid w:val="00563904"/>
    <w:rsid w:val="005644DC"/>
    <w:rsid w:val="00566B9B"/>
    <w:rsid w:val="00567051"/>
    <w:rsid w:val="00574948"/>
    <w:rsid w:val="00575C35"/>
    <w:rsid w:val="00576425"/>
    <w:rsid w:val="00576F37"/>
    <w:rsid w:val="00580C1D"/>
    <w:rsid w:val="005810C0"/>
    <w:rsid w:val="005827EF"/>
    <w:rsid w:val="00583098"/>
    <w:rsid w:val="00597DC7"/>
    <w:rsid w:val="005A4F0C"/>
    <w:rsid w:val="005A6101"/>
    <w:rsid w:val="005A6B41"/>
    <w:rsid w:val="005A6D67"/>
    <w:rsid w:val="005B583C"/>
    <w:rsid w:val="005C0D53"/>
    <w:rsid w:val="005C2545"/>
    <w:rsid w:val="005C4426"/>
    <w:rsid w:val="005C48BF"/>
    <w:rsid w:val="005C4FF3"/>
    <w:rsid w:val="005C662E"/>
    <w:rsid w:val="005C70B7"/>
    <w:rsid w:val="005D0D36"/>
    <w:rsid w:val="005D2AF5"/>
    <w:rsid w:val="005D47D5"/>
    <w:rsid w:val="005D7198"/>
    <w:rsid w:val="005E35EA"/>
    <w:rsid w:val="005E5A19"/>
    <w:rsid w:val="005E6494"/>
    <w:rsid w:val="005F0004"/>
    <w:rsid w:val="005F0098"/>
    <w:rsid w:val="005F116C"/>
    <w:rsid w:val="005F3617"/>
    <w:rsid w:val="006000B4"/>
    <w:rsid w:val="00602552"/>
    <w:rsid w:val="00604715"/>
    <w:rsid w:val="00605104"/>
    <w:rsid w:val="006066EF"/>
    <w:rsid w:val="00606B62"/>
    <w:rsid w:val="00610C50"/>
    <w:rsid w:val="00611F14"/>
    <w:rsid w:val="00612E57"/>
    <w:rsid w:val="0061336B"/>
    <w:rsid w:val="006135FE"/>
    <w:rsid w:val="00613731"/>
    <w:rsid w:val="00613CEE"/>
    <w:rsid w:val="00623070"/>
    <w:rsid w:val="00623AED"/>
    <w:rsid w:val="00623B62"/>
    <w:rsid w:val="0062465F"/>
    <w:rsid w:val="00626962"/>
    <w:rsid w:val="0063196C"/>
    <w:rsid w:val="00633CD0"/>
    <w:rsid w:val="00635A73"/>
    <w:rsid w:val="00635ABB"/>
    <w:rsid w:val="00636A67"/>
    <w:rsid w:val="00637A0D"/>
    <w:rsid w:val="00640F56"/>
    <w:rsid w:val="00642BD1"/>
    <w:rsid w:val="00646648"/>
    <w:rsid w:val="00646FFF"/>
    <w:rsid w:val="00657446"/>
    <w:rsid w:val="00662B8A"/>
    <w:rsid w:val="006735D8"/>
    <w:rsid w:val="006736E7"/>
    <w:rsid w:val="00673C83"/>
    <w:rsid w:val="0067402B"/>
    <w:rsid w:val="00677CD8"/>
    <w:rsid w:val="00677D84"/>
    <w:rsid w:val="006809CD"/>
    <w:rsid w:val="006810ED"/>
    <w:rsid w:val="00683157"/>
    <w:rsid w:val="006838B1"/>
    <w:rsid w:val="00684D9C"/>
    <w:rsid w:val="00690251"/>
    <w:rsid w:val="00693072"/>
    <w:rsid w:val="006933C1"/>
    <w:rsid w:val="006952A7"/>
    <w:rsid w:val="006A3476"/>
    <w:rsid w:val="006B3E88"/>
    <w:rsid w:val="006B577B"/>
    <w:rsid w:val="006C2B13"/>
    <w:rsid w:val="006C77E0"/>
    <w:rsid w:val="006D1869"/>
    <w:rsid w:val="006D2BA4"/>
    <w:rsid w:val="006D3DEF"/>
    <w:rsid w:val="006D3F2D"/>
    <w:rsid w:val="006D505B"/>
    <w:rsid w:val="006D577B"/>
    <w:rsid w:val="006E069D"/>
    <w:rsid w:val="006E250B"/>
    <w:rsid w:val="006E322E"/>
    <w:rsid w:val="006E3769"/>
    <w:rsid w:val="006F0DB3"/>
    <w:rsid w:val="006F0F5F"/>
    <w:rsid w:val="006F2338"/>
    <w:rsid w:val="006F315B"/>
    <w:rsid w:val="006F3DF4"/>
    <w:rsid w:val="006F63DC"/>
    <w:rsid w:val="006F747A"/>
    <w:rsid w:val="006F7AC1"/>
    <w:rsid w:val="00700485"/>
    <w:rsid w:val="00700C5C"/>
    <w:rsid w:val="007019E6"/>
    <w:rsid w:val="007036AB"/>
    <w:rsid w:val="00703B1F"/>
    <w:rsid w:val="007050FA"/>
    <w:rsid w:val="00705ED5"/>
    <w:rsid w:val="00706BDC"/>
    <w:rsid w:val="00707B6E"/>
    <w:rsid w:val="0071316C"/>
    <w:rsid w:val="007148AA"/>
    <w:rsid w:val="00717B5F"/>
    <w:rsid w:val="00721305"/>
    <w:rsid w:val="0072140E"/>
    <w:rsid w:val="00723401"/>
    <w:rsid w:val="00737F78"/>
    <w:rsid w:val="00741BAF"/>
    <w:rsid w:val="00741EDD"/>
    <w:rsid w:val="00743941"/>
    <w:rsid w:val="0074635A"/>
    <w:rsid w:val="00751A30"/>
    <w:rsid w:val="00752B56"/>
    <w:rsid w:val="00755941"/>
    <w:rsid w:val="007567C2"/>
    <w:rsid w:val="007602EF"/>
    <w:rsid w:val="00761F5F"/>
    <w:rsid w:val="0076504B"/>
    <w:rsid w:val="007708C4"/>
    <w:rsid w:val="00770EFA"/>
    <w:rsid w:val="00774E4B"/>
    <w:rsid w:val="00776519"/>
    <w:rsid w:val="00785A52"/>
    <w:rsid w:val="00786D2C"/>
    <w:rsid w:val="00791FC6"/>
    <w:rsid w:val="007930D6"/>
    <w:rsid w:val="00793779"/>
    <w:rsid w:val="007A2D62"/>
    <w:rsid w:val="007A2ED6"/>
    <w:rsid w:val="007A5934"/>
    <w:rsid w:val="007A648B"/>
    <w:rsid w:val="007B04CF"/>
    <w:rsid w:val="007B0B55"/>
    <w:rsid w:val="007B0B9D"/>
    <w:rsid w:val="007B3DF6"/>
    <w:rsid w:val="007B7371"/>
    <w:rsid w:val="007C2260"/>
    <w:rsid w:val="007C4B99"/>
    <w:rsid w:val="007C5043"/>
    <w:rsid w:val="007C6A4B"/>
    <w:rsid w:val="007C7A7D"/>
    <w:rsid w:val="007D0398"/>
    <w:rsid w:val="007D1173"/>
    <w:rsid w:val="007D27B5"/>
    <w:rsid w:val="007D312A"/>
    <w:rsid w:val="007D313A"/>
    <w:rsid w:val="007D58D4"/>
    <w:rsid w:val="007D7B6D"/>
    <w:rsid w:val="007E3D2E"/>
    <w:rsid w:val="007E5517"/>
    <w:rsid w:val="007E5C7E"/>
    <w:rsid w:val="007F100C"/>
    <w:rsid w:val="007F4264"/>
    <w:rsid w:val="007F4ED9"/>
    <w:rsid w:val="007F5089"/>
    <w:rsid w:val="007F6012"/>
    <w:rsid w:val="007F6DEF"/>
    <w:rsid w:val="007F7744"/>
    <w:rsid w:val="00802365"/>
    <w:rsid w:val="0080253A"/>
    <w:rsid w:val="0080358C"/>
    <w:rsid w:val="00804BF8"/>
    <w:rsid w:val="00804F83"/>
    <w:rsid w:val="00805ABC"/>
    <w:rsid w:val="00814D69"/>
    <w:rsid w:val="00816BBF"/>
    <w:rsid w:val="00816DA2"/>
    <w:rsid w:val="00817F3B"/>
    <w:rsid w:val="008253AA"/>
    <w:rsid w:val="00826AB6"/>
    <w:rsid w:val="0083531C"/>
    <w:rsid w:val="00837021"/>
    <w:rsid w:val="008415E7"/>
    <w:rsid w:val="008430EA"/>
    <w:rsid w:val="00843755"/>
    <w:rsid w:val="008450B6"/>
    <w:rsid w:val="008469BC"/>
    <w:rsid w:val="00853115"/>
    <w:rsid w:val="0085417F"/>
    <w:rsid w:val="00857947"/>
    <w:rsid w:val="00866D29"/>
    <w:rsid w:val="008707A8"/>
    <w:rsid w:val="0087144B"/>
    <w:rsid w:val="00873316"/>
    <w:rsid w:val="00873422"/>
    <w:rsid w:val="00874005"/>
    <w:rsid w:val="00874572"/>
    <w:rsid w:val="00874B46"/>
    <w:rsid w:val="0088066D"/>
    <w:rsid w:val="0088459D"/>
    <w:rsid w:val="00885727"/>
    <w:rsid w:val="00892437"/>
    <w:rsid w:val="008929BC"/>
    <w:rsid w:val="00892B7F"/>
    <w:rsid w:val="008A06C7"/>
    <w:rsid w:val="008A06EE"/>
    <w:rsid w:val="008A255D"/>
    <w:rsid w:val="008A4372"/>
    <w:rsid w:val="008A4A79"/>
    <w:rsid w:val="008A7159"/>
    <w:rsid w:val="008A7659"/>
    <w:rsid w:val="008B3202"/>
    <w:rsid w:val="008B545B"/>
    <w:rsid w:val="008B5C1C"/>
    <w:rsid w:val="008B702E"/>
    <w:rsid w:val="008C0986"/>
    <w:rsid w:val="008C17AF"/>
    <w:rsid w:val="008C1FB2"/>
    <w:rsid w:val="008C59F5"/>
    <w:rsid w:val="008C6460"/>
    <w:rsid w:val="008C6AD7"/>
    <w:rsid w:val="008C6C3D"/>
    <w:rsid w:val="008C7C6B"/>
    <w:rsid w:val="008D2BA5"/>
    <w:rsid w:val="008D4C01"/>
    <w:rsid w:val="008D6056"/>
    <w:rsid w:val="008D73AD"/>
    <w:rsid w:val="008D757E"/>
    <w:rsid w:val="008E0CAE"/>
    <w:rsid w:val="008E330C"/>
    <w:rsid w:val="008E44D1"/>
    <w:rsid w:val="008E4626"/>
    <w:rsid w:val="008E69AD"/>
    <w:rsid w:val="008F24C2"/>
    <w:rsid w:val="008F2503"/>
    <w:rsid w:val="008F3389"/>
    <w:rsid w:val="008F4034"/>
    <w:rsid w:val="008F4556"/>
    <w:rsid w:val="008F6789"/>
    <w:rsid w:val="009002D1"/>
    <w:rsid w:val="00901B64"/>
    <w:rsid w:val="00916FAC"/>
    <w:rsid w:val="0092291D"/>
    <w:rsid w:val="009231F6"/>
    <w:rsid w:val="0092792F"/>
    <w:rsid w:val="00932E11"/>
    <w:rsid w:val="00936A50"/>
    <w:rsid w:val="00937F9A"/>
    <w:rsid w:val="00943287"/>
    <w:rsid w:val="00944B44"/>
    <w:rsid w:val="009519A7"/>
    <w:rsid w:val="00952331"/>
    <w:rsid w:val="00956136"/>
    <w:rsid w:val="009566A9"/>
    <w:rsid w:val="00956B4F"/>
    <w:rsid w:val="009607CF"/>
    <w:rsid w:val="0096162F"/>
    <w:rsid w:val="00962883"/>
    <w:rsid w:val="009629BC"/>
    <w:rsid w:val="00963A0D"/>
    <w:rsid w:val="009667F3"/>
    <w:rsid w:val="00966E7F"/>
    <w:rsid w:val="00970ABA"/>
    <w:rsid w:val="00971328"/>
    <w:rsid w:val="00973567"/>
    <w:rsid w:val="009806E5"/>
    <w:rsid w:val="00982F86"/>
    <w:rsid w:val="00986C64"/>
    <w:rsid w:val="00992464"/>
    <w:rsid w:val="0099347C"/>
    <w:rsid w:val="00994BE1"/>
    <w:rsid w:val="009953DC"/>
    <w:rsid w:val="009A07CE"/>
    <w:rsid w:val="009A4AAB"/>
    <w:rsid w:val="009A5AB6"/>
    <w:rsid w:val="009A7C18"/>
    <w:rsid w:val="009B4B12"/>
    <w:rsid w:val="009B5E5C"/>
    <w:rsid w:val="009C122C"/>
    <w:rsid w:val="009C242A"/>
    <w:rsid w:val="009C3187"/>
    <w:rsid w:val="009C64F3"/>
    <w:rsid w:val="009C6558"/>
    <w:rsid w:val="009C7138"/>
    <w:rsid w:val="009C73F4"/>
    <w:rsid w:val="009C7A4D"/>
    <w:rsid w:val="009D4570"/>
    <w:rsid w:val="009D48EC"/>
    <w:rsid w:val="009D6DB4"/>
    <w:rsid w:val="009D6E11"/>
    <w:rsid w:val="009D7A80"/>
    <w:rsid w:val="009E0699"/>
    <w:rsid w:val="009E10D8"/>
    <w:rsid w:val="009E1DD6"/>
    <w:rsid w:val="009E2C49"/>
    <w:rsid w:val="009E7464"/>
    <w:rsid w:val="009F4811"/>
    <w:rsid w:val="009F517E"/>
    <w:rsid w:val="00A01464"/>
    <w:rsid w:val="00A066F8"/>
    <w:rsid w:val="00A10690"/>
    <w:rsid w:val="00A11C31"/>
    <w:rsid w:val="00A11E6C"/>
    <w:rsid w:val="00A12768"/>
    <w:rsid w:val="00A12E31"/>
    <w:rsid w:val="00A14494"/>
    <w:rsid w:val="00A16B48"/>
    <w:rsid w:val="00A201AA"/>
    <w:rsid w:val="00A217E4"/>
    <w:rsid w:val="00A245CA"/>
    <w:rsid w:val="00A24EB8"/>
    <w:rsid w:val="00A25C59"/>
    <w:rsid w:val="00A35C3E"/>
    <w:rsid w:val="00A3607F"/>
    <w:rsid w:val="00A410D0"/>
    <w:rsid w:val="00A42177"/>
    <w:rsid w:val="00A43194"/>
    <w:rsid w:val="00A43662"/>
    <w:rsid w:val="00A52C15"/>
    <w:rsid w:val="00A530B6"/>
    <w:rsid w:val="00A538B4"/>
    <w:rsid w:val="00A54FF8"/>
    <w:rsid w:val="00A57210"/>
    <w:rsid w:val="00A600DB"/>
    <w:rsid w:val="00A60610"/>
    <w:rsid w:val="00A64F85"/>
    <w:rsid w:val="00A65401"/>
    <w:rsid w:val="00A71D5E"/>
    <w:rsid w:val="00A7276C"/>
    <w:rsid w:val="00A72F4D"/>
    <w:rsid w:val="00A7601E"/>
    <w:rsid w:val="00A76A3B"/>
    <w:rsid w:val="00A811CC"/>
    <w:rsid w:val="00A8190D"/>
    <w:rsid w:val="00A849A7"/>
    <w:rsid w:val="00A86433"/>
    <w:rsid w:val="00A93583"/>
    <w:rsid w:val="00AB0E2D"/>
    <w:rsid w:val="00AB195F"/>
    <w:rsid w:val="00AB25EE"/>
    <w:rsid w:val="00AB68E8"/>
    <w:rsid w:val="00AB7861"/>
    <w:rsid w:val="00AC296B"/>
    <w:rsid w:val="00AC74F4"/>
    <w:rsid w:val="00AD1DF3"/>
    <w:rsid w:val="00AD29C1"/>
    <w:rsid w:val="00AD3FB6"/>
    <w:rsid w:val="00AD404B"/>
    <w:rsid w:val="00AE13C2"/>
    <w:rsid w:val="00AE587D"/>
    <w:rsid w:val="00AE62D6"/>
    <w:rsid w:val="00AF1678"/>
    <w:rsid w:val="00AF25E4"/>
    <w:rsid w:val="00AF2E87"/>
    <w:rsid w:val="00B0293F"/>
    <w:rsid w:val="00B04F2B"/>
    <w:rsid w:val="00B06E4D"/>
    <w:rsid w:val="00B225AB"/>
    <w:rsid w:val="00B25C4F"/>
    <w:rsid w:val="00B323EA"/>
    <w:rsid w:val="00B3316D"/>
    <w:rsid w:val="00B35D0F"/>
    <w:rsid w:val="00B35D62"/>
    <w:rsid w:val="00B36977"/>
    <w:rsid w:val="00B36CA3"/>
    <w:rsid w:val="00B40D8E"/>
    <w:rsid w:val="00B40FDC"/>
    <w:rsid w:val="00B41EB8"/>
    <w:rsid w:val="00B52661"/>
    <w:rsid w:val="00B55B36"/>
    <w:rsid w:val="00B5763D"/>
    <w:rsid w:val="00B62282"/>
    <w:rsid w:val="00B65178"/>
    <w:rsid w:val="00B656A8"/>
    <w:rsid w:val="00B66A3A"/>
    <w:rsid w:val="00B66EEA"/>
    <w:rsid w:val="00B67211"/>
    <w:rsid w:val="00B7053B"/>
    <w:rsid w:val="00B7224B"/>
    <w:rsid w:val="00B72F0F"/>
    <w:rsid w:val="00B743EA"/>
    <w:rsid w:val="00B773E9"/>
    <w:rsid w:val="00B8029B"/>
    <w:rsid w:val="00B81B6C"/>
    <w:rsid w:val="00B8325D"/>
    <w:rsid w:val="00B8337C"/>
    <w:rsid w:val="00B840F0"/>
    <w:rsid w:val="00B8574C"/>
    <w:rsid w:val="00B90EC4"/>
    <w:rsid w:val="00B930C5"/>
    <w:rsid w:val="00B93A49"/>
    <w:rsid w:val="00B94A6F"/>
    <w:rsid w:val="00B94C56"/>
    <w:rsid w:val="00B94DD7"/>
    <w:rsid w:val="00BA06A5"/>
    <w:rsid w:val="00BA07A0"/>
    <w:rsid w:val="00BA179C"/>
    <w:rsid w:val="00BA5DA6"/>
    <w:rsid w:val="00BA6FAB"/>
    <w:rsid w:val="00BB039E"/>
    <w:rsid w:val="00BB2004"/>
    <w:rsid w:val="00BB6599"/>
    <w:rsid w:val="00BC0F53"/>
    <w:rsid w:val="00BC2A08"/>
    <w:rsid w:val="00BC4F7A"/>
    <w:rsid w:val="00BD04CC"/>
    <w:rsid w:val="00BD5A48"/>
    <w:rsid w:val="00BE0A9E"/>
    <w:rsid w:val="00BE2083"/>
    <w:rsid w:val="00BE4835"/>
    <w:rsid w:val="00BF0CE7"/>
    <w:rsid w:val="00BF19BC"/>
    <w:rsid w:val="00BF2E90"/>
    <w:rsid w:val="00BF5A59"/>
    <w:rsid w:val="00C0440B"/>
    <w:rsid w:val="00C12019"/>
    <w:rsid w:val="00C12719"/>
    <w:rsid w:val="00C13F90"/>
    <w:rsid w:val="00C1429E"/>
    <w:rsid w:val="00C17F4E"/>
    <w:rsid w:val="00C20725"/>
    <w:rsid w:val="00C21FB7"/>
    <w:rsid w:val="00C2241A"/>
    <w:rsid w:val="00C27693"/>
    <w:rsid w:val="00C278A0"/>
    <w:rsid w:val="00C30480"/>
    <w:rsid w:val="00C323A7"/>
    <w:rsid w:val="00C36BA4"/>
    <w:rsid w:val="00C36FB4"/>
    <w:rsid w:val="00C41271"/>
    <w:rsid w:val="00C42483"/>
    <w:rsid w:val="00C47CC6"/>
    <w:rsid w:val="00C50ABE"/>
    <w:rsid w:val="00C51E13"/>
    <w:rsid w:val="00C552EB"/>
    <w:rsid w:val="00C6071F"/>
    <w:rsid w:val="00C6454D"/>
    <w:rsid w:val="00C65AE6"/>
    <w:rsid w:val="00C6765E"/>
    <w:rsid w:val="00C7127A"/>
    <w:rsid w:val="00C716F6"/>
    <w:rsid w:val="00C72376"/>
    <w:rsid w:val="00C7275E"/>
    <w:rsid w:val="00C72B3A"/>
    <w:rsid w:val="00C749CC"/>
    <w:rsid w:val="00C75549"/>
    <w:rsid w:val="00C802BF"/>
    <w:rsid w:val="00C80DA0"/>
    <w:rsid w:val="00C82C2F"/>
    <w:rsid w:val="00C86F93"/>
    <w:rsid w:val="00C91227"/>
    <w:rsid w:val="00C92CD0"/>
    <w:rsid w:val="00C94FE2"/>
    <w:rsid w:val="00CA4C1A"/>
    <w:rsid w:val="00CA68B1"/>
    <w:rsid w:val="00CB13D0"/>
    <w:rsid w:val="00CB1BF3"/>
    <w:rsid w:val="00CB20B3"/>
    <w:rsid w:val="00CB3A53"/>
    <w:rsid w:val="00CB4D58"/>
    <w:rsid w:val="00CC017F"/>
    <w:rsid w:val="00CC1A7C"/>
    <w:rsid w:val="00CC39C9"/>
    <w:rsid w:val="00CD184A"/>
    <w:rsid w:val="00CD2AE4"/>
    <w:rsid w:val="00CD2AF9"/>
    <w:rsid w:val="00CD60A0"/>
    <w:rsid w:val="00CD68A7"/>
    <w:rsid w:val="00CE53FC"/>
    <w:rsid w:val="00CE57A6"/>
    <w:rsid w:val="00CE60FA"/>
    <w:rsid w:val="00CE63E9"/>
    <w:rsid w:val="00CE665E"/>
    <w:rsid w:val="00CE6A3E"/>
    <w:rsid w:val="00CE71AE"/>
    <w:rsid w:val="00CF0905"/>
    <w:rsid w:val="00CF1DFC"/>
    <w:rsid w:val="00CF20A0"/>
    <w:rsid w:val="00CF3740"/>
    <w:rsid w:val="00D01A6E"/>
    <w:rsid w:val="00D02AEE"/>
    <w:rsid w:val="00D037F8"/>
    <w:rsid w:val="00D04393"/>
    <w:rsid w:val="00D0460C"/>
    <w:rsid w:val="00D05859"/>
    <w:rsid w:val="00D11B3B"/>
    <w:rsid w:val="00D1229C"/>
    <w:rsid w:val="00D15391"/>
    <w:rsid w:val="00D15401"/>
    <w:rsid w:val="00D22AA9"/>
    <w:rsid w:val="00D23DC3"/>
    <w:rsid w:val="00D277D1"/>
    <w:rsid w:val="00D3434A"/>
    <w:rsid w:val="00D3536A"/>
    <w:rsid w:val="00D3559F"/>
    <w:rsid w:val="00D3593D"/>
    <w:rsid w:val="00D36077"/>
    <w:rsid w:val="00D36285"/>
    <w:rsid w:val="00D42A4E"/>
    <w:rsid w:val="00D521FB"/>
    <w:rsid w:val="00D524E9"/>
    <w:rsid w:val="00D54181"/>
    <w:rsid w:val="00D543EE"/>
    <w:rsid w:val="00D579BF"/>
    <w:rsid w:val="00D604D1"/>
    <w:rsid w:val="00D66AFD"/>
    <w:rsid w:val="00D753FA"/>
    <w:rsid w:val="00D75BA3"/>
    <w:rsid w:val="00D8173B"/>
    <w:rsid w:val="00D81F50"/>
    <w:rsid w:val="00D95856"/>
    <w:rsid w:val="00DA4273"/>
    <w:rsid w:val="00DA51E4"/>
    <w:rsid w:val="00DA5346"/>
    <w:rsid w:val="00DB0FB1"/>
    <w:rsid w:val="00DB1A56"/>
    <w:rsid w:val="00DB2B05"/>
    <w:rsid w:val="00DB3EB5"/>
    <w:rsid w:val="00DB43FA"/>
    <w:rsid w:val="00DB4595"/>
    <w:rsid w:val="00DB7F1C"/>
    <w:rsid w:val="00DC3EE2"/>
    <w:rsid w:val="00DC6BE2"/>
    <w:rsid w:val="00DC7B26"/>
    <w:rsid w:val="00DD1A46"/>
    <w:rsid w:val="00DE33BF"/>
    <w:rsid w:val="00DF32A5"/>
    <w:rsid w:val="00DF53BC"/>
    <w:rsid w:val="00DF57AB"/>
    <w:rsid w:val="00E03733"/>
    <w:rsid w:val="00E05CC8"/>
    <w:rsid w:val="00E075ED"/>
    <w:rsid w:val="00E07629"/>
    <w:rsid w:val="00E11874"/>
    <w:rsid w:val="00E11E69"/>
    <w:rsid w:val="00E12277"/>
    <w:rsid w:val="00E15B1E"/>
    <w:rsid w:val="00E175D8"/>
    <w:rsid w:val="00E21F47"/>
    <w:rsid w:val="00E236F8"/>
    <w:rsid w:val="00E24EE5"/>
    <w:rsid w:val="00E27589"/>
    <w:rsid w:val="00E30CB0"/>
    <w:rsid w:val="00E355AB"/>
    <w:rsid w:val="00E378F8"/>
    <w:rsid w:val="00E409F3"/>
    <w:rsid w:val="00E40AFA"/>
    <w:rsid w:val="00E51AAE"/>
    <w:rsid w:val="00E51E78"/>
    <w:rsid w:val="00E53B9E"/>
    <w:rsid w:val="00E548C5"/>
    <w:rsid w:val="00E56D08"/>
    <w:rsid w:val="00E6314D"/>
    <w:rsid w:val="00E644DC"/>
    <w:rsid w:val="00E66FD3"/>
    <w:rsid w:val="00E73460"/>
    <w:rsid w:val="00E77266"/>
    <w:rsid w:val="00E80D27"/>
    <w:rsid w:val="00E8609A"/>
    <w:rsid w:val="00E867A4"/>
    <w:rsid w:val="00E9032C"/>
    <w:rsid w:val="00E910BC"/>
    <w:rsid w:val="00E95EAD"/>
    <w:rsid w:val="00E9760C"/>
    <w:rsid w:val="00EA1057"/>
    <w:rsid w:val="00EA5741"/>
    <w:rsid w:val="00EA6569"/>
    <w:rsid w:val="00EA7E17"/>
    <w:rsid w:val="00EB1A1E"/>
    <w:rsid w:val="00EB2017"/>
    <w:rsid w:val="00EB494A"/>
    <w:rsid w:val="00ED12BA"/>
    <w:rsid w:val="00ED7A5C"/>
    <w:rsid w:val="00EE19AC"/>
    <w:rsid w:val="00EE370E"/>
    <w:rsid w:val="00EE3E70"/>
    <w:rsid w:val="00EF1180"/>
    <w:rsid w:val="00EF3FCF"/>
    <w:rsid w:val="00EF6509"/>
    <w:rsid w:val="00F00BF8"/>
    <w:rsid w:val="00F01AE2"/>
    <w:rsid w:val="00F02656"/>
    <w:rsid w:val="00F027A7"/>
    <w:rsid w:val="00F02997"/>
    <w:rsid w:val="00F05803"/>
    <w:rsid w:val="00F0760E"/>
    <w:rsid w:val="00F07F09"/>
    <w:rsid w:val="00F100E7"/>
    <w:rsid w:val="00F129FF"/>
    <w:rsid w:val="00F13CF5"/>
    <w:rsid w:val="00F13E3A"/>
    <w:rsid w:val="00F14CD0"/>
    <w:rsid w:val="00F14D1A"/>
    <w:rsid w:val="00F177C2"/>
    <w:rsid w:val="00F17C0F"/>
    <w:rsid w:val="00F320FE"/>
    <w:rsid w:val="00F32F8A"/>
    <w:rsid w:val="00F367B2"/>
    <w:rsid w:val="00F37E24"/>
    <w:rsid w:val="00F44EA1"/>
    <w:rsid w:val="00F462A0"/>
    <w:rsid w:val="00F46B0D"/>
    <w:rsid w:val="00F500F4"/>
    <w:rsid w:val="00F5294C"/>
    <w:rsid w:val="00F555CB"/>
    <w:rsid w:val="00F6230C"/>
    <w:rsid w:val="00F736F5"/>
    <w:rsid w:val="00F8057E"/>
    <w:rsid w:val="00F8200A"/>
    <w:rsid w:val="00F82EA4"/>
    <w:rsid w:val="00F847A1"/>
    <w:rsid w:val="00F86819"/>
    <w:rsid w:val="00F9315E"/>
    <w:rsid w:val="00F97128"/>
    <w:rsid w:val="00FA11BD"/>
    <w:rsid w:val="00FA1E5C"/>
    <w:rsid w:val="00FA46C0"/>
    <w:rsid w:val="00FA59E6"/>
    <w:rsid w:val="00FA64DE"/>
    <w:rsid w:val="00FA79E4"/>
    <w:rsid w:val="00FA7AC4"/>
    <w:rsid w:val="00FB114B"/>
    <w:rsid w:val="00FB18E6"/>
    <w:rsid w:val="00FB1F8B"/>
    <w:rsid w:val="00FB28F7"/>
    <w:rsid w:val="00FB4104"/>
    <w:rsid w:val="00FC17C3"/>
    <w:rsid w:val="00FC77B0"/>
    <w:rsid w:val="00FD194A"/>
    <w:rsid w:val="00FD5B3E"/>
    <w:rsid w:val="00FE2ECA"/>
    <w:rsid w:val="00FE2FD8"/>
    <w:rsid w:val="00FE4362"/>
    <w:rsid w:val="00FE439A"/>
    <w:rsid w:val="00FE7F8B"/>
    <w:rsid w:val="00FF0D7C"/>
    <w:rsid w:val="00FF6B34"/>
    <w:rsid w:val="0102732C"/>
    <w:rsid w:val="02EB2B3C"/>
    <w:rsid w:val="058C52DE"/>
    <w:rsid w:val="08353B79"/>
    <w:rsid w:val="08CC1DA6"/>
    <w:rsid w:val="08E61B30"/>
    <w:rsid w:val="09186479"/>
    <w:rsid w:val="09D4019B"/>
    <w:rsid w:val="0AF3632A"/>
    <w:rsid w:val="0C55574E"/>
    <w:rsid w:val="0DA5781F"/>
    <w:rsid w:val="0E5543FD"/>
    <w:rsid w:val="106F2C7E"/>
    <w:rsid w:val="107668EC"/>
    <w:rsid w:val="120370C0"/>
    <w:rsid w:val="15684174"/>
    <w:rsid w:val="18E802F7"/>
    <w:rsid w:val="198F053E"/>
    <w:rsid w:val="19DE4A1C"/>
    <w:rsid w:val="1CD74D5A"/>
    <w:rsid w:val="1D4E3E71"/>
    <w:rsid w:val="207E013C"/>
    <w:rsid w:val="21764BB4"/>
    <w:rsid w:val="22AF38AE"/>
    <w:rsid w:val="243F4048"/>
    <w:rsid w:val="247F3B8D"/>
    <w:rsid w:val="261D00C3"/>
    <w:rsid w:val="27624D47"/>
    <w:rsid w:val="2AD576A6"/>
    <w:rsid w:val="2D862153"/>
    <w:rsid w:val="32076196"/>
    <w:rsid w:val="33553CA6"/>
    <w:rsid w:val="365A5E53"/>
    <w:rsid w:val="38E21624"/>
    <w:rsid w:val="394919D0"/>
    <w:rsid w:val="396B765C"/>
    <w:rsid w:val="3A374711"/>
    <w:rsid w:val="3C07613E"/>
    <w:rsid w:val="3E886B03"/>
    <w:rsid w:val="3F0E3AC5"/>
    <w:rsid w:val="404B64AD"/>
    <w:rsid w:val="4186196B"/>
    <w:rsid w:val="45861FF1"/>
    <w:rsid w:val="4AA96F28"/>
    <w:rsid w:val="4B405D3D"/>
    <w:rsid w:val="4C4C16A7"/>
    <w:rsid w:val="4D9F5EA6"/>
    <w:rsid w:val="4FF36326"/>
    <w:rsid w:val="5053146F"/>
    <w:rsid w:val="53691F9B"/>
    <w:rsid w:val="542B0B31"/>
    <w:rsid w:val="57C71D36"/>
    <w:rsid w:val="57FA7BBC"/>
    <w:rsid w:val="592C148E"/>
    <w:rsid w:val="5B271CAD"/>
    <w:rsid w:val="5CB03044"/>
    <w:rsid w:val="5DAA6A4F"/>
    <w:rsid w:val="5E73581B"/>
    <w:rsid w:val="5E7D1B6C"/>
    <w:rsid w:val="5F2A7D2E"/>
    <w:rsid w:val="5FAC6111"/>
    <w:rsid w:val="60334827"/>
    <w:rsid w:val="60ED2D8C"/>
    <w:rsid w:val="612B2384"/>
    <w:rsid w:val="62FA5C22"/>
    <w:rsid w:val="68442558"/>
    <w:rsid w:val="6B5C6C82"/>
    <w:rsid w:val="6C3A2797"/>
    <w:rsid w:val="6CFE584D"/>
    <w:rsid w:val="6EE9485F"/>
    <w:rsid w:val="72DB5C6F"/>
    <w:rsid w:val="73370F84"/>
    <w:rsid w:val="73E827C7"/>
    <w:rsid w:val="74D015E5"/>
    <w:rsid w:val="77DA324C"/>
    <w:rsid w:val="77FD377E"/>
    <w:rsid w:val="78AA29D6"/>
    <w:rsid w:val="78F75904"/>
    <w:rsid w:val="79224C5E"/>
    <w:rsid w:val="79C760A1"/>
    <w:rsid w:val="79F849F1"/>
    <w:rsid w:val="7C372F4A"/>
    <w:rsid w:val="7D752F29"/>
    <w:rsid w:val="7FF661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qFormat="1" w:unhideWhenUsed="0" w:uiPriority="0" w:semiHidden="0" w:name="toc 7"/>
    <w:lsdException w:qFormat="1" w:unhideWhenUsed="0" w:uiPriority="0" w:semiHidden="0" w:name="toc 8"/>
    <w:lsdException w:uiPriority="39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99" w:semiHidden="0" w:name="Table Grid"/>
    <w:lsdException w:uiPriority="0" w:name="Table Theme"/>
    <w:lsdException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62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qFormat/>
    <w:uiPriority w:val="0"/>
    <w:pPr>
      <w:ind w:left="2520" w:leftChars="1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5">
    <w:name w:val="Document Map"/>
    <w:basedOn w:val="1"/>
    <w:link w:val="66"/>
    <w:qFormat/>
    <w:uiPriority w:val="0"/>
    <w:pPr>
      <w:shd w:val="clear" w:color="auto" w:fill="000080"/>
    </w:pPr>
  </w:style>
  <w:style w:type="paragraph" w:styleId="6">
    <w:name w:val="annotation text"/>
    <w:basedOn w:val="1"/>
    <w:link w:val="69"/>
    <w:qFormat/>
    <w:uiPriority w:val="0"/>
    <w:pPr>
      <w:jc w:val="left"/>
    </w:pPr>
  </w:style>
  <w:style w:type="paragraph" w:styleId="7">
    <w:name w:val="Body Text Indent"/>
    <w:basedOn w:val="1"/>
    <w:link w:val="65"/>
    <w:qFormat/>
    <w:uiPriority w:val="0"/>
    <w:pPr>
      <w:ind w:firstLine="480" w:firstLineChars="200"/>
    </w:pPr>
    <w:rPr>
      <w:sz w:val="24"/>
    </w:rPr>
  </w:style>
  <w:style w:type="paragraph" w:styleId="8">
    <w:name w:val="Plain Text"/>
    <w:basedOn w:val="1"/>
    <w:link w:val="68"/>
    <w:qFormat/>
    <w:uiPriority w:val="0"/>
    <w:rPr>
      <w:rFonts w:ascii="宋体" w:hAnsi="Courier New" w:cs="Courier New"/>
      <w:szCs w:val="21"/>
    </w:rPr>
  </w:style>
  <w:style w:type="paragraph" w:styleId="9">
    <w:name w:val="toc 8"/>
    <w:basedOn w:val="3"/>
    <w:next w:val="1"/>
    <w:qFormat/>
    <w:uiPriority w:val="0"/>
    <w:pPr>
      <w:widowControl/>
      <w:tabs>
        <w:tab w:val="left" w:pos="9000"/>
      </w:tabs>
      <w:ind w:left="0" w:leftChars="0"/>
    </w:pPr>
    <w:rPr>
      <w:rFonts w:ascii="宋体"/>
      <w:kern w:val="0"/>
    </w:rPr>
  </w:style>
  <w:style w:type="paragraph" w:styleId="10">
    <w:name w:val="Date"/>
    <w:basedOn w:val="1"/>
    <w:next w:val="1"/>
    <w:link w:val="72"/>
    <w:qFormat/>
    <w:uiPriority w:val="0"/>
    <w:pPr>
      <w:ind w:left="100" w:leftChars="2500"/>
    </w:pPr>
  </w:style>
  <w:style w:type="paragraph" w:styleId="11">
    <w:name w:val="Balloon Text"/>
    <w:basedOn w:val="1"/>
    <w:link w:val="67"/>
    <w:qFormat/>
    <w:uiPriority w:val="0"/>
    <w:rPr>
      <w:sz w:val="18"/>
    </w:rPr>
  </w:style>
  <w:style w:type="paragraph" w:styleId="12">
    <w:name w:val="footer"/>
    <w:basedOn w:val="1"/>
    <w:link w:val="6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6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footnote text"/>
    <w:basedOn w:val="1"/>
    <w:link w:val="64"/>
    <w:qFormat/>
    <w:uiPriority w:val="0"/>
    <w:pPr>
      <w:snapToGrid w:val="0"/>
      <w:jc w:val="left"/>
    </w:pPr>
    <w:rPr>
      <w:sz w:val="18"/>
    </w:rPr>
  </w:style>
  <w:style w:type="paragraph" w:styleId="15">
    <w:name w:val="annotation subject"/>
    <w:basedOn w:val="6"/>
    <w:next w:val="6"/>
    <w:link w:val="70"/>
    <w:qFormat/>
    <w:uiPriority w:val="0"/>
    <w:rPr>
      <w:b/>
      <w:bCs/>
    </w:rPr>
  </w:style>
  <w:style w:type="table" w:styleId="17">
    <w:name w:val="Table Grid"/>
    <w:basedOn w:val="16"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page number"/>
    <w:basedOn w:val="18"/>
    <w:qFormat/>
    <w:uiPriority w:val="0"/>
  </w:style>
  <w:style w:type="character" w:styleId="20">
    <w:name w:val="Emphasis"/>
    <w:basedOn w:val="18"/>
    <w:qFormat/>
    <w:uiPriority w:val="20"/>
    <w:rPr>
      <w:i/>
      <w:iCs/>
    </w:rPr>
  </w:style>
  <w:style w:type="character" w:styleId="21">
    <w:name w:val="Hyperlink"/>
    <w:basedOn w:val="18"/>
    <w:qFormat/>
    <w:uiPriority w:val="0"/>
    <w:rPr>
      <w:color w:val="261CDC"/>
      <w:u w:val="single"/>
    </w:rPr>
  </w:style>
  <w:style w:type="character" w:styleId="22">
    <w:name w:val="annotation reference"/>
    <w:basedOn w:val="18"/>
    <w:qFormat/>
    <w:uiPriority w:val="0"/>
    <w:rPr>
      <w:sz w:val="21"/>
      <w:szCs w:val="21"/>
    </w:rPr>
  </w:style>
  <w:style w:type="character" w:styleId="23">
    <w:name w:val="footnote reference"/>
    <w:basedOn w:val="18"/>
    <w:qFormat/>
    <w:uiPriority w:val="0"/>
    <w:rPr>
      <w:vertAlign w:val="superscript"/>
    </w:rPr>
  </w:style>
  <w:style w:type="paragraph" w:customStyle="1" w:styleId="24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25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26">
    <w:name w:val="前言、引言标题"/>
    <w:next w:val="1"/>
    <w:qFormat/>
    <w:uiPriority w:val="0"/>
    <w:pPr>
      <w:shd w:val="clear" w:color="FFFFFF" w:fill="FFFFFF"/>
      <w:tabs>
        <w:tab w:val="left" w:pos="720"/>
      </w:tabs>
      <w:spacing w:before="640" w:after="560"/>
      <w:ind w:left="720" w:hanging="72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7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8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spacing w:val="20"/>
      <w:w w:val="148"/>
      <w:sz w:val="52"/>
      <w:lang w:val="en-US" w:eastAsia="zh-CN" w:bidi="ar-SA"/>
    </w:rPr>
  </w:style>
  <w:style w:type="paragraph" w:customStyle="1" w:styleId="29">
    <w:name w:val="文献分类号"/>
    <w:qFormat/>
    <w:uiPriority w:val="0"/>
    <w:pPr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30">
    <w:name w:val="段"/>
    <w:link w:val="63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31">
    <w:name w:val="附录三级条标题"/>
    <w:basedOn w:val="32"/>
    <w:next w:val="30"/>
    <w:qFormat/>
    <w:uiPriority w:val="0"/>
    <w:pPr>
      <w:outlineLvl w:val="4"/>
    </w:pPr>
  </w:style>
  <w:style w:type="paragraph" w:customStyle="1" w:styleId="32">
    <w:name w:val="附录二级条标题"/>
    <w:basedOn w:val="33"/>
    <w:next w:val="30"/>
    <w:qFormat/>
    <w:uiPriority w:val="0"/>
    <w:pPr>
      <w:outlineLvl w:val="3"/>
    </w:pPr>
  </w:style>
  <w:style w:type="paragraph" w:customStyle="1" w:styleId="33">
    <w:name w:val="附录一级条标题"/>
    <w:basedOn w:val="1"/>
    <w:next w:val="30"/>
    <w:qFormat/>
    <w:uiPriority w:val="0"/>
    <w:pPr>
      <w:widowControl/>
      <w:wordWrap w:val="0"/>
      <w:overflowPunct w:val="0"/>
      <w:autoSpaceDE w:val="0"/>
      <w:autoSpaceDN w:val="0"/>
      <w:textAlignment w:val="baseline"/>
      <w:outlineLvl w:val="2"/>
    </w:pPr>
    <w:rPr>
      <w:rFonts w:ascii="黑体" w:eastAsia="黑体"/>
      <w:kern w:val="21"/>
    </w:rPr>
  </w:style>
  <w:style w:type="paragraph" w:customStyle="1" w:styleId="34">
    <w:name w:val="附录标识"/>
    <w:basedOn w:val="26"/>
    <w:qFormat/>
    <w:uiPriority w:val="0"/>
    <w:pPr>
      <w:tabs>
        <w:tab w:val="left" w:pos="6405"/>
        <w:tab w:val="clear" w:pos="720"/>
      </w:tabs>
      <w:spacing w:after="200"/>
    </w:pPr>
    <w:rPr>
      <w:sz w:val="21"/>
    </w:rPr>
  </w:style>
  <w:style w:type="paragraph" w:customStyle="1" w:styleId="35">
    <w:name w:val="二级条标题"/>
    <w:basedOn w:val="36"/>
    <w:next w:val="30"/>
    <w:qFormat/>
    <w:uiPriority w:val="0"/>
  </w:style>
  <w:style w:type="paragraph" w:customStyle="1" w:styleId="36">
    <w:name w:val="一级条标题"/>
    <w:basedOn w:val="37"/>
    <w:next w:val="30"/>
    <w:qFormat/>
    <w:uiPriority w:val="0"/>
    <w:pPr>
      <w:spacing w:beforeLines="0" w:afterLines="0"/>
      <w:outlineLvl w:val="2"/>
    </w:pPr>
  </w:style>
  <w:style w:type="paragraph" w:customStyle="1" w:styleId="37">
    <w:name w:val="章标题"/>
    <w:next w:val="30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8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9">
    <w:name w:val="发布部门"/>
    <w:next w:val="30"/>
    <w:qFormat/>
    <w:uiPriority w:val="0"/>
    <w:pPr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40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41">
    <w:name w:val="标准书眉_偶数页"/>
    <w:basedOn w:val="27"/>
    <w:next w:val="1"/>
    <w:qFormat/>
    <w:uiPriority w:val="0"/>
    <w:pPr>
      <w:jc w:val="left"/>
    </w:pPr>
  </w:style>
  <w:style w:type="paragraph" w:customStyle="1" w:styleId="42">
    <w:name w:val="三级条标题"/>
    <w:basedOn w:val="1"/>
    <w:next w:val="30"/>
    <w:qFormat/>
    <w:uiPriority w:val="0"/>
    <w:pPr>
      <w:widowControl/>
      <w:outlineLvl w:val="4"/>
    </w:pPr>
    <w:rPr>
      <w:rFonts w:ascii="黑体" w:hAnsi="宋体" w:eastAsia="黑体"/>
      <w:kern w:val="0"/>
    </w:rPr>
  </w:style>
  <w:style w:type="paragraph" w:customStyle="1" w:styleId="43">
    <w:name w:val="四级条标题"/>
    <w:basedOn w:val="42"/>
    <w:next w:val="30"/>
    <w:qFormat/>
    <w:uiPriority w:val="0"/>
    <w:pPr>
      <w:outlineLvl w:val="5"/>
    </w:pPr>
  </w:style>
  <w:style w:type="paragraph" w:customStyle="1" w:styleId="44">
    <w:name w:val="Char Char Char1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45">
    <w:name w:val="附录图标题"/>
    <w:next w:val="30"/>
    <w:qFormat/>
    <w:uiPriority w:val="0"/>
    <w:pPr>
      <w:tabs>
        <w:tab w:val="left" w:pos="360"/>
      </w:tabs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6">
    <w:name w:val="图表脚注"/>
    <w:next w:val="30"/>
    <w:qFormat/>
    <w:uiPriority w:val="0"/>
    <w:pPr>
      <w:ind w:left="2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47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48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9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50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51">
    <w:name w:val="发布日期"/>
    <w:qFormat/>
    <w:uiPriority w:val="0"/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52">
    <w:name w:val="五级条标题"/>
    <w:basedOn w:val="43"/>
    <w:next w:val="30"/>
    <w:qFormat/>
    <w:uiPriority w:val="0"/>
    <w:pPr>
      <w:outlineLvl w:val="6"/>
    </w:pPr>
  </w:style>
  <w:style w:type="paragraph" w:customStyle="1" w:styleId="53">
    <w:name w:val="附录四级条标题"/>
    <w:basedOn w:val="31"/>
    <w:next w:val="30"/>
    <w:qFormat/>
    <w:uiPriority w:val="0"/>
    <w:pPr>
      <w:outlineLvl w:val="5"/>
    </w:pPr>
  </w:style>
  <w:style w:type="paragraph" w:customStyle="1" w:styleId="54">
    <w:name w:val="附录表标题"/>
    <w:next w:val="30"/>
    <w:qFormat/>
    <w:uiPriority w:val="0"/>
    <w:pPr>
      <w:tabs>
        <w:tab w:val="left" w:pos="360"/>
      </w:tabs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55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56">
    <w:name w:val="实施日期"/>
    <w:basedOn w:val="51"/>
    <w:qFormat/>
    <w:uiPriority w:val="0"/>
    <w:pPr>
      <w:jc w:val="right"/>
    </w:pPr>
  </w:style>
  <w:style w:type="paragraph" w:customStyle="1" w:styleId="57">
    <w:name w:val="列出段落1"/>
    <w:basedOn w:val="1"/>
    <w:qFormat/>
    <w:uiPriority w:val="34"/>
    <w:pPr>
      <w:ind w:firstLine="420" w:firstLineChars="200"/>
    </w:pPr>
  </w:style>
  <w:style w:type="paragraph" w:customStyle="1" w:styleId="58">
    <w:name w:val="封面标准号2"/>
    <w:basedOn w:val="25"/>
    <w:qFormat/>
    <w:uiPriority w:val="0"/>
    <w:pPr>
      <w:framePr w:w="9138" w:h="1244" w:hRule="exact" w:wrap="around" w:vAnchor="page" w:hAnchor="margin" w:y="2908" w:anchorLock="1"/>
      <w:adjustRightInd w:val="0"/>
      <w:spacing w:before="357" w:line="280" w:lineRule="exact"/>
    </w:pPr>
  </w:style>
  <w:style w:type="paragraph" w:customStyle="1" w:styleId="59">
    <w:name w:val="封面标准代替信息"/>
    <w:basedOn w:val="58"/>
    <w:qFormat/>
    <w:uiPriority w:val="0"/>
    <w:pPr>
      <w:framePr/>
      <w:spacing w:before="57"/>
    </w:pPr>
    <w:rPr>
      <w:rFonts w:ascii="宋体"/>
      <w:sz w:val="21"/>
    </w:rPr>
  </w:style>
  <w:style w:type="character" w:customStyle="1" w:styleId="60">
    <w:name w:val="页眉 Char"/>
    <w:basedOn w:val="18"/>
    <w:link w:val="13"/>
    <w:qFormat/>
    <w:uiPriority w:val="0"/>
    <w:rPr>
      <w:sz w:val="18"/>
      <w:szCs w:val="18"/>
    </w:rPr>
  </w:style>
  <w:style w:type="character" w:customStyle="1" w:styleId="61">
    <w:name w:val="页脚 Char"/>
    <w:basedOn w:val="18"/>
    <w:link w:val="12"/>
    <w:qFormat/>
    <w:uiPriority w:val="0"/>
    <w:rPr>
      <w:sz w:val="18"/>
      <w:szCs w:val="18"/>
    </w:rPr>
  </w:style>
  <w:style w:type="character" w:customStyle="1" w:styleId="62">
    <w:name w:val="标题 2 Char"/>
    <w:basedOn w:val="18"/>
    <w:link w:val="2"/>
    <w:qFormat/>
    <w:uiPriority w:val="0"/>
    <w:rPr>
      <w:rFonts w:ascii="Arial" w:hAnsi="Arial" w:eastAsia="黑体" w:cs="Times New Roman"/>
      <w:b/>
      <w:sz w:val="32"/>
      <w:szCs w:val="20"/>
    </w:rPr>
  </w:style>
  <w:style w:type="character" w:customStyle="1" w:styleId="63">
    <w:name w:val="段 Char"/>
    <w:link w:val="30"/>
    <w:qFormat/>
    <w:uiPriority w:val="0"/>
    <w:rPr>
      <w:rFonts w:ascii="宋体"/>
    </w:rPr>
  </w:style>
  <w:style w:type="character" w:customStyle="1" w:styleId="64">
    <w:name w:val="脚注文本 Char"/>
    <w:basedOn w:val="18"/>
    <w:link w:val="14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65">
    <w:name w:val="正文文本缩进 Char"/>
    <w:basedOn w:val="18"/>
    <w:link w:val="7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66">
    <w:name w:val="文档结构图 Char"/>
    <w:basedOn w:val="18"/>
    <w:link w:val="5"/>
    <w:qFormat/>
    <w:uiPriority w:val="0"/>
    <w:rPr>
      <w:rFonts w:ascii="Times New Roman" w:hAnsi="Times New Roman" w:eastAsia="宋体" w:cs="Times New Roman"/>
      <w:szCs w:val="20"/>
      <w:shd w:val="clear" w:color="auto" w:fill="000080"/>
    </w:rPr>
  </w:style>
  <w:style w:type="character" w:customStyle="1" w:styleId="67">
    <w:name w:val="批注框文本 Char"/>
    <w:basedOn w:val="18"/>
    <w:link w:val="11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68">
    <w:name w:val="纯文本 Char"/>
    <w:basedOn w:val="18"/>
    <w:link w:val="8"/>
    <w:qFormat/>
    <w:uiPriority w:val="0"/>
    <w:rPr>
      <w:rFonts w:ascii="宋体" w:hAnsi="Courier New" w:eastAsia="宋体" w:cs="Courier New"/>
      <w:szCs w:val="21"/>
    </w:rPr>
  </w:style>
  <w:style w:type="character" w:customStyle="1" w:styleId="69">
    <w:name w:val="批注文字 Char"/>
    <w:basedOn w:val="18"/>
    <w:link w:val="6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70">
    <w:name w:val="批注主题 Char"/>
    <w:basedOn w:val="69"/>
    <w:link w:val="15"/>
    <w:qFormat/>
    <w:uiPriority w:val="0"/>
    <w:rPr>
      <w:rFonts w:ascii="Times New Roman" w:hAnsi="Times New Roman" w:eastAsia="宋体" w:cs="Times New Roman"/>
      <w:b/>
      <w:bCs/>
      <w:szCs w:val="20"/>
    </w:rPr>
  </w:style>
  <w:style w:type="character" w:customStyle="1" w:styleId="71">
    <w:name w:val="sh141"/>
    <w:basedOn w:val="18"/>
    <w:qFormat/>
    <w:uiPriority w:val="0"/>
    <w:rPr>
      <w:color w:val="2B2B2B"/>
      <w:sz w:val="18"/>
      <w:szCs w:val="18"/>
    </w:rPr>
  </w:style>
  <w:style w:type="character" w:customStyle="1" w:styleId="72">
    <w:name w:val="日期 Char"/>
    <w:basedOn w:val="18"/>
    <w:link w:val="10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73">
    <w:name w:val="占位符文本1"/>
    <w:basedOn w:val="18"/>
    <w:semiHidden/>
    <w:qFormat/>
    <w:uiPriority w:val="99"/>
    <w:rPr>
      <w:color w:val="808080"/>
    </w:rPr>
  </w:style>
  <w:style w:type="character" w:customStyle="1" w:styleId="74">
    <w:name w:val="占位符文本2"/>
    <w:basedOn w:val="18"/>
    <w:unhideWhenUsed/>
    <w:qFormat/>
    <w:uiPriority w:val="99"/>
    <w:rPr>
      <w:color w:val="808080"/>
    </w:rPr>
  </w:style>
  <w:style w:type="character" w:styleId="75">
    <w:name w:val="Placeholder Text"/>
    <w:basedOn w:val="18"/>
    <w:unhideWhenUsed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4.xml"/><Relationship Id="rId21" Type="http://schemas.openxmlformats.org/officeDocument/2006/relationships/customXml" Target="../customXml/item3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4.wmf"/><Relationship Id="rId17" Type="http://schemas.openxmlformats.org/officeDocument/2006/relationships/oleObject" Target="embeddings/oleObject2.bin"/><Relationship Id="rId16" Type="http://schemas.openxmlformats.org/officeDocument/2006/relationships/image" Target="media/image3.wmf"/><Relationship Id="rId15" Type="http://schemas.openxmlformats.org/officeDocument/2006/relationships/oleObject" Target="embeddings/oleObject1.bin"/><Relationship Id="rId14" Type="http://schemas.openxmlformats.org/officeDocument/2006/relationships/image" Target="media/image2.png"/><Relationship Id="rId13" Type="http://schemas.openxmlformats.org/officeDocument/2006/relationships/image" Target="media/image1.emf"/><Relationship Id="rId12" Type="http://schemas.openxmlformats.org/officeDocument/2006/relationships/theme" Target="theme/theme1.xml"/><Relationship Id="rId11" Type="http://schemas.openxmlformats.org/officeDocument/2006/relationships/header" Target="header4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36"/>
    <customShpInfo spid="_x0000_s1027"/>
    <customShpInfo spid="_x0000_s1028"/>
    <customShpInfo spid="_x0000_s1029"/>
    <customShpInfo spid="_x0000_s1030"/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relations xmlns="http://www.yonyou.com/relation"/>
</file>

<file path=customXml/item4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5C5778-CB9E-4BE6-9A01-7A6ED8B80F31}">
  <ds:schemaRefs/>
</ds:datastoreItem>
</file>

<file path=customXml/itemProps3.xml><?xml version="1.0" encoding="utf-8"?>
<ds:datastoreItem xmlns:ds="http://schemas.openxmlformats.org/officeDocument/2006/customXml" ds:itemID="{773E1D30-9E37-495C-91E9-80F26B2D43A1}">
  <ds:schemaRefs/>
</ds:datastoreItem>
</file>

<file path=customXml/itemProps4.xml><?xml version="1.0" encoding="utf-8"?>
<ds:datastoreItem xmlns:ds="http://schemas.openxmlformats.org/officeDocument/2006/customXml" ds:itemID="{CD44D765-4858-4CDA-BF84-E6A6BE40B3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628</Words>
  <Characters>3586</Characters>
  <Lines>29</Lines>
  <Paragraphs>8</Paragraphs>
  <TotalTime>1321</TotalTime>
  <ScaleCrop>false</ScaleCrop>
  <LinksUpToDate>false</LinksUpToDate>
  <CharactersWithSpaces>4206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2017-11-11T03:18:00Z</dcterms:created>
  <dc:creator>wuyanhua</dc:creator>
  <cp:lastModifiedBy>wuyanhua</cp:lastModifiedBy>
  <cp:lastPrinted>2015-07-22T07:26:00Z</cp:lastPrinted>
  <dcterms:modified xsi:type="dcterms:W3CDTF">2020-08-06T06:39:50Z</dcterms:modified>
  <cp:revision>415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