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s>
        <w:jc w:val="center"/>
        <w:rPr>
          <w:rFonts w:ascii="黑体" w:eastAsia="黑体"/>
          <w:b/>
          <w:sz w:val="36"/>
        </w:rPr>
      </w:pPr>
      <w:r>
        <w:rPr>
          <w:rFonts w:hint="eastAsia" w:ascii="黑体" w:eastAsia="黑体"/>
          <w:b/>
          <w:sz w:val="36"/>
        </w:rPr>
        <w:t>行业标准《包覆型镍钴锰酸锂》</w:t>
      </w:r>
    </w:p>
    <w:p>
      <w:pPr>
        <w:jc w:val="center"/>
        <w:rPr>
          <w:b/>
          <w:sz w:val="30"/>
          <w:szCs w:val="30"/>
        </w:rPr>
      </w:pPr>
      <w:r>
        <w:rPr>
          <w:rFonts w:hint="eastAsia" w:ascii="黑体" w:eastAsia="黑体"/>
          <w:b/>
          <w:sz w:val="36"/>
        </w:rPr>
        <w:t>编制说明</w:t>
      </w:r>
      <w:bookmarkStart w:id="0" w:name="_GoBack"/>
      <w:bookmarkEnd w:id="0"/>
      <w:r>
        <w:rPr>
          <w:b/>
          <w:sz w:val="30"/>
          <w:szCs w:val="30"/>
        </w:rPr>
        <w:t>（</w:t>
      </w:r>
      <w:r>
        <w:rPr>
          <w:rFonts w:hint="eastAsia"/>
          <w:b/>
          <w:sz w:val="30"/>
          <w:szCs w:val="30"/>
        </w:rPr>
        <w:t>送审</w:t>
      </w:r>
      <w:r>
        <w:rPr>
          <w:b/>
          <w:sz w:val="30"/>
          <w:szCs w:val="30"/>
        </w:rPr>
        <w:t>稿）</w:t>
      </w:r>
    </w:p>
    <w:p>
      <w:pPr>
        <w:numPr>
          <w:ilvl w:val="0"/>
          <w:numId w:val="7"/>
        </w:numPr>
        <w:spacing w:before="312" w:beforeLines="100" w:after="312" w:afterLines="100"/>
        <w:rPr>
          <w:rFonts w:ascii="黑体" w:hAnsi="黑体" w:eastAsia="黑体"/>
          <w:bCs/>
          <w:sz w:val="24"/>
        </w:rPr>
      </w:pPr>
      <w:r>
        <w:rPr>
          <w:rFonts w:hint="eastAsia" w:ascii="黑体" w:hAnsi="黑体" w:eastAsia="黑体"/>
          <w:bCs/>
          <w:sz w:val="24"/>
        </w:rPr>
        <w:t>工作简况</w:t>
      </w:r>
    </w:p>
    <w:p>
      <w:pPr>
        <w:numPr>
          <w:ilvl w:val="1"/>
          <w:numId w:val="8"/>
        </w:numPr>
        <w:spacing w:before="156" w:beforeLines="50" w:after="156" w:afterLines="50"/>
        <w:rPr>
          <w:rFonts w:ascii="黑体" w:hAnsi="黑体" w:eastAsia="黑体"/>
          <w:bCs/>
          <w:sz w:val="24"/>
        </w:rPr>
      </w:pPr>
      <w:r>
        <w:rPr>
          <w:rFonts w:ascii="黑体" w:hAnsi="黑体" w:eastAsia="黑体"/>
          <w:bCs/>
          <w:sz w:val="24"/>
        </w:rPr>
        <w:t>任务来源与计划要求</w:t>
      </w:r>
    </w:p>
    <w:p>
      <w:pPr>
        <w:spacing w:line="360" w:lineRule="auto"/>
        <w:ind w:firstLine="480" w:firstLineChars="200"/>
        <w:rPr>
          <w:sz w:val="24"/>
        </w:rPr>
      </w:pPr>
      <w:r>
        <w:rPr>
          <w:sz w:val="24"/>
        </w:rPr>
        <w:t>根据工业和信息化部办公厅关于印发2018年第</w:t>
      </w:r>
      <w:r>
        <w:rPr>
          <w:rFonts w:hint="eastAsia"/>
          <w:sz w:val="24"/>
        </w:rPr>
        <w:t>四</w:t>
      </w:r>
      <w:r>
        <w:rPr>
          <w:sz w:val="24"/>
        </w:rPr>
        <w:t>批行业标准制修订计划的通知（工信厅科[2018]</w:t>
      </w:r>
      <w:r>
        <w:rPr>
          <w:rFonts w:hint="eastAsia"/>
          <w:sz w:val="24"/>
        </w:rPr>
        <w:t>73</w:t>
      </w:r>
      <w:r>
        <w:rPr>
          <w:sz w:val="24"/>
        </w:rPr>
        <w:t>号）文件， “包覆型镍钴锰酸锂”行业标准</w:t>
      </w:r>
      <w:r>
        <w:rPr>
          <w:rFonts w:hint="eastAsia"/>
          <w:sz w:val="24"/>
        </w:rPr>
        <w:t>由</w:t>
      </w:r>
      <w:r>
        <w:rPr>
          <w:sz w:val="24"/>
        </w:rPr>
        <w:t>广东邦普循环科技有限公司</w:t>
      </w:r>
      <w:r>
        <w:rPr>
          <w:rFonts w:hint="eastAsia"/>
          <w:sz w:val="24"/>
        </w:rPr>
        <w:t>负责起草，项目号为2018-2032T-YS，计划完成年限2020年</w:t>
      </w:r>
      <w:r>
        <w:rPr>
          <w:sz w:val="24"/>
        </w:rPr>
        <w:t>。</w:t>
      </w:r>
    </w:p>
    <w:p>
      <w:pPr>
        <w:numPr>
          <w:ilvl w:val="1"/>
          <w:numId w:val="8"/>
        </w:numPr>
        <w:spacing w:before="156" w:beforeLines="50" w:after="156" w:afterLines="50"/>
        <w:rPr>
          <w:rFonts w:ascii="黑体" w:hAnsi="黑体" w:eastAsia="黑体"/>
          <w:bCs/>
          <w:sz w:val="24"/>
        </w:rPr>
      </w:pPr>
      <w:r>
        <w:rPr>
          <w:rFonts w:ascii="黑体" w:hAnsi="黑体" w:eastAsia="黑体"/>
          <w:bCs/>
          <w:sz w:val="24"/>
        </w:rPr>
        <w:t>产品简介</w:t>
      </w:r>
    </w:p>
    <w:p>
      <w:pPr>
        <w:spacing w:line="360" w:lineRule="auto"/>
        <w:ind w:firstLine="480" w:firstLineChars="200"/>
        <w:rPr>
          <w:sz w:val="24"/>
        </w:rPr>
      </w:pPr>
      <w:r>
        <w:rPr>
          <w:sz w:val="24"/>
        </w:rPr>
        <w:t>目前已经实用化的锂离子电池正极材料可以根据其结构大致分成三大类，第一类是具有六方层状结构的锂金属氧化物LiMO</w:t>
      </w:r>
      <w:r>
        <w:rPr>
          <w:sz w:val="24"/>
          <w:vertAlign w:val="subscript"/>
        </w:rPr>
        <w:t>2</w:t>
      </w:r>
      <w:r>
        <w:rPr>
          <w:sz w:val="24"/>
        </w:rPr>
        <w:t>（M=Co、Ni、Mn），属(R</w:t>
      </w:r>
      <w:r>
        <w:rPr>
          <w:sz w:val="24"/>
        </w:rPr>
        <w:sym w:font="Symbol" w:char="F060"/>
      </w:r>
      <w:r>
        <w:rPr>
          <w:sz w:val="24"/>
        </w:rPr>
        <w:t>3m)空间群，其代表材料主要为钴酸锂（LiCoO</w:t>
      </w:r>
      <w:r>
        <w:rPr>
          <w:sz w:val="24"/>
          <w:vertAlign w:val="subscript"/>
        </w:rPr>
        <w:t>2</w:t>
      </w:r>
      <w:r>
        <w:rPr>
          <w:sz w:val="24"/>
        </w:rPr>
        <w:t>）、镍钴锰酸锂</w:t>
      </w:r>
      <w:r>
        <w:rPr>
          <w:rFonts w:hint="eastAsia"/>
          <w:sz w:val="24"/>
        </w:rPr>
        <w:t>（NCM：LiNixCoyMnzO2，x+y+z=1）</w:t>
      </w:r>
      <w:r>
        <w:rPr>
          <w:sz w:val="24"/>
        </w:rPr>
        <w:t>和镍钴铝酸锂材料</w:t>
      </w:r>
      <w:r>
        <w:rPr>
          <w:rFonts w:hint="eastAsia"/>
          <w:sz w:val="24"/>
        </w:rPr>
        <w:t>（</w:t>
      </w:r>
      <w:r>
        <w:rPr>
          <w:sz w:val="24"/>
        </w:rPr>
        <w:t>NCA: LiNi</w:t>
      </w:r>
      <w:r>
        <w:rPr>
          <w:sz w:val="24"/>
          <w:vertAlign w:val="subscript"/>
        </w:rPr>
        <w:t>x</w:t>
      </w:r>
      <w:r>
        <w:rPr>
          <w:sz w:val="24"/>
        </w:rPr>
        <w:t>Co</w:t>
      </w:r>
      <w:r>
        <w:rPr>
          <w:sz w:val="24"/>
          <w:vertAlign w:val="subscript"/>
        </w:rPr>
        <w:t>y</w:t>
      </w:r>
      <w:r>
        <w:rPr>
          <w:sz w:val="24"/>
        </w:rPr>
        <w:t>Al</w:t>
      </w:r>
      <w:r>
        <w:rPr>
          <w:sz w:val="24"/>
          <w:vertAlign w:val="subscript"/>
        </w:rPr>
        <w:t>z</w:t>
      </w:r>
      <w:r>
        <w:rPr>
          <w:sz w:val="24"/>
        </w:rPr>
        <w:t>O</w:t>
      </w:r>
      <w:r>
        <w:rPr>
          <w:sz w:val="24"/>
          <w:vertAlign w:val="subscript"/>
        </w:rPr>
        <w:t>2</w:t>
      </w:r>
      <w:r>
        <w:rPr>
          <w:sz w:val="24"/>
        </w:rPr>
        <w:t>，x+y+z=1）；第二类是尖晶石型结构，其代表材料主要有4</w:t>
      </w:r>
      <w:r>
        <w:rPr>
          <w:rFonts w:hint="eastAsia"/>
          <w:sz w:val="24"/>
        </w:rPr>
        <w:t xml:space="preserve"> </w:t>
      </w:r>
      <w:r>
        <w:rPr>
          <w:sz w:val="24"/>
        </w:rPr>
        <w:t>V级的LiMn</w:t>
      </w:r>
      <w:r>
        <w:rPr>
          <w:sz w:val="24"/>
          <w:vertAlign w:val="subscript"/>
        </w:rPr>
        <w:t>2</w:t>
      </w:r>
      <w:r>
        <w:rPr>
          <w:sz w:val="24"/>
        </w:rPr>
        <w:t>O</w:t>
      </w:r>
      <w:r>
        <w:rPr>
          <w:sz w:val="24"/>
          <w:vertAlign w:val="subscript"/>
        </w:rPr>
        <w:t>4</w:t>
      </w:r>
      <w:r>
        <w:rPr>
          <w:sz w:val="24"/>
        </w:rPr>
        <w:t>和LiNi</w:t>
      </w:r>
      <w:r>
        <w:rPr>
          <w:sz w:val="24"/>
          <w:vertAlign w:val="subscript"/>
        </w:rPr>
        <w:t>x</w:t>
      </w:r>
      <w:r>
        <w:rPr>
          <w:sz w:val="24"/>
        </w:rPr>
        <w:t>Mn</w:t>
      </w:r>
      <w:r>
        <w:rPr>
          <w:sz w:val="24"/>
          <w:vertAlign w:val="subscript"/>
        </w:rPr>
        <w:t>2-x</w:t>
      </w:r>
      <w:r>
        <w:rPr>
          <w:sz w:val="24"/>
        </w:rPr>
        <w:t>O</w:t>
      </w:r>
      <w:r>
        <w:rPr>
          <w:sz w:val="24"/>
          <w:vertAlign w:val="subscript"/>
        </w:rPr>
        <w:t>4</w:t>
      </w:r>
      <w:r>
        <w:rPr>
          <w:sz w:val="24"/>
        </w:rPr>
        <w:t>（0＜x＜2），还有作为负极的Li</w:t>
      </w:r>
      <w:r>
        <w:rPr>
          <w:sz w:val="24"/>
          <w:vertAlign w:val="subscript"/>
        </w:rPr>
        <w:t>4</w:t>
      </w:r>
      <w:r>
        <w:rPr>
          <w:sz w:val="24"/>
        </w:rPr>
        <w:t>Ti</w:t>
      </w:r>
      <w:r>
        <w:rPr>
          <w:sz w:val="24"/>
          <w:vertAlign w:val="subscript"/>
        </w:rPr>
        <w:t>5</w:t>
      </w:r>
      <w:r>
        <w:rPr>
          <w:sz w:val="24"/>
        </w:rPr>
        <w:t>O</w:t>
      </w:r>
      <w:r>
        <w:rPr>
          <w:sz w:val="24"/>
          <w:vertAlign w:val="subscript"/>
        </w:rPr>
        <w:t>12</w:t>
      </w:r>
      <w:r>
        <w:rPr>
          <w:sz w:val="24"/>
        </w:rPr>
        <w:t>；第三类是具有聚阴离子结构的化合物，其代表材料主要有橄榄石结构的磷酸亚铁锂LiFePO</w:t>
      </w:r>
      <w:r>
        <w:rPr>
          <w:sz w:val="24"/>
          <w:vertAlign w:val="subscript"/>
        </w:rPr>
        <w:t>4</w:t>
      </w:r>
      <w:r>
        <w:rPr>
          <w:sz w:val="24"/>
        </w:rPr>
        <w:t>。</w:t>
      </w:r>
      <w:r>
        <w:rPr>
          <w:rFonts w:hint="eastAsia"/>
          <w:sz w:val="24"/>
        </w:rPr>
        <w:t>目前常用的几种层状正极材料中，LiCoO</w:t>
      </w:r>
      <w:r>
        <w:rPr>
          <w:rFonts w:hint="eastAsia"/>
          <w:sz w:val="24"/>
          <w:vertAlign w:val="subscript"/>
        </w:rPr>
        <w:t>2</w:t>
      </w:r>
      <w:r>
        <w:rPr>
          <w:rFonts w:hint="eastAsia"/>
          <w:sz w:val="24"/>
        </w:rPr>
        <w:t>的倍率和循环性能优异，生产工艺简单，但其价格昂贵，严重污染环境，而且抗过充性能差、存在安全隐患；LiNiO</w:t>
      </w:r>
      <w:r>
        <w:rPr>
          <w:rFonts w:hint="eastAsia"/>
          <w:sz w:val="24"/>
          <w:vertAlign w:val="subscript"/>
        </w:rPr>
        <w:t>2</w:t>
      </w:r>
      <w:r>
        <w:rPr>
          <w:rFonts w:hint="eastAsia"/>
          <w:sz w:val="24"/>
        </w:rPr>
        <w:t>的容量高，成本低，环境友好，但其合成条件苛刻，结构稳定性差，晶体中存在锂镍混排现象导致循环性能较差；LiMnO</w:t>
      </w:r>
      <w:r>
        <w:rPr>
          <w:rFonts w:hint="eastAsia"/>
          <w:sz w:val="24"/>
          <w:vertAlign w:val="subscript"/>
        </w:rPr>
        <w:t>2</w:t>
      </w:r>
      <w:r>
        <w:rPr>
          <w:rFonts w:hint="eastAsia"/>
          <w:sz w:val="24"/>
        </w:rPr>
        <w:t>具有高容量，环境友好等优点，但是结构不稳定容易转变为尖晶石结构。</w:t>
      </w:r>
    </w:p>
    <w:p>
      <w:pPr>
        <w:spacing w:line="360" w:lineRule="auto"/>
        <w:ind w:firstLine="480" w:firstLineChars="200"/>
        <w:rPr>
          <w:sz w:val="24"/>
        </w:rPr>
      </w:pPr>
      <w:r>
        <w:rPr>
          <w:rFonts w:hint="eastAsia"/>
          <w:sz w:val="24"/>
        </w:rPr>
        <w:t>2001年，日本科学家 Ohzuku 等采用固相法，首次得到了 LiNi</w:t>
      </w:r>
      <w:r>
        <w:rPr>
          <w:rFonts w:hint="eastAsia"/>
          <w:sz w:val="24"/>
          <w:vertAlign w:val="subscript"/>
        </w:rPr>
        <w:t>1/3</w:t>
      </w:r>
      <w:r>
        <w:rPr>
          <w:rFonts w:hint="eastAsia"/>
          <w:sz w:val="24"/>
        </w:rPr>
        <w:t>Co</w:t>
      </w:r>
      <w:r>
        <w:rPr>
          <w:rFonts w:hint="eastAsia"/>
          <w:sz w:val="24"/>
          <w:vertAlign w:val="subscript"/>
        </w:rPr>
        <w:t>1/3</w:t>
      </w:r>
      <w:r>
        <w:rPr>
          <w:rFonts w:hint="eastAsia"/>
          <w:sz w:val="24"/>
        </w:rPr>
        <w:t>Mn</w:t>
      </w:r>
      <w:r>
        <w:rPr>
          <w:rFonts w:hint="eastAsia"/>
          <w:sz w:val="24"/>
          <w:vertAlign w:val="subscript"/>
        </w:rPr>
        <w:t>1/3</w:t>
      </w:r>
      <w:r>
        <w:rPr>
          <w:rFonts w:hint="eastAsia"/>
          <w:sz w:val="24"/>
        </w:rPr>
        <w:t>O</w:t>
      </w:r>
      <w:r>
        <w:rPr>
          <w:rFonts w:hint="eastAsia"/>
          <w:sz w:val="24"/>
          <w:vertAlign w:val="subscript"/>
        </w:rPr>
        <w:t>2</w:t>
      </w:r>
      <w:r>
        <w:rPr>
          <w:rFonts w:hint="eastAsia"/>
          <w:sz w:val="24"/>
        </w:rPr>
        <w:t>，随后受到了广泛的关注。</w:t>
      </w:r>
      <w:r>
        <w:rPr>
          <w:sz w:val="24"/>
        </w:rPr>
        <w:t>镍</w:t>
      </w:r>
      <w:r>
        <w:rPr>
          <w:rFonts w:hint="eastAsia"/>
          <w:sz w:val="24"/>
        </w:rPr>
        <w:t>钴</w:t>
      </w:r>
      <w:r>
        <w:rPr>
          <w:sz w:val="24"/>
        </w:rPr>
        <w:t>锰酸锂属于</w:t>
      </w:r>
      <w:r>
        <w:rPr>
          <w:rFonts w:hint="eastAsia"/>
          <w:sz w:val="24"/>
        </w:rPr>
        <w:t>层状</w:t>
      </w:r>
      <w:r>
        <w:rPr>
          <w:sz w:val="24"/>
        </w:rPr>
        <w:t>结构的锂金属氧化物</w:t>
      </w:r>
      <w:r>
        <w:rPr>
          <w:rFonts w:hint="eastAsia"/>
          <w:sz w:val="24"/>
        </w:rPr>
        <w:t>，这种正极材料将 LiCoO</w:t>
      </w:r>
      <w:r>
        <w:rPr>
          <w:rFonts w:hint="eastAsia"/>
          <w:sz w:val="24"/>
          <w:vertAlign w:val="subscript"/>
        </w:rPr>
        <w:t>2</w:t>
      </w:r>
      <w:r>
        <w:rPr>
          <w:rFonts w:hint="eastAsia"/>
          <w:sz w:val="24"/>
        </w:rPr>
        <w:t>，LiNiO</w:t>
      </w:r>
      <w:r>
        <w:rPr>
          <w:rFonts w:hint="eastAsia"/>
          <w:sz w:val="24"/>
          <w:vertAlign w:val="subscript"/>
        </w:rPr>
        <w:t>2</w:t>
      </w:r>
      <w:r>
        <w:rPr>
          <w:rFonts w:hint="eastAsia"/>
          <w:sz w:val="24"/>
        </w:rPr>
        <w:t>，LiMnO</w:t>
      </w:r>
      <w:r>
        <w:rPr>
          <w:rFonts w:hint="eastAsia"/>
          <w:sz w:val="24"/>
          <w:vertAlign w:val="subscript"/>
        </w:rPr>
        <w:t>2</w:t>
      </w:r>
      <w:r>
        <w:rPr>
          <w:rFonts w:hint="eastAsia"/>
          <w:sz w:val="24"/>
        </w:rPr>
        <w:t>三种层状材料的优点结合在一起，即高容量，宽的电压范围，比 LiCoO</w:t>
      </w:r>
      <w:r>
        <w:rPr>
          <w:rFonts w:hint="eastAsia"/>
          <w:sz w:val="24"/>
          <w:vertAlign w:val="subscript"/>
        </w:rPr>
        <w:t>2</w:t>
      </w:r>
      <w:r>
        <w:rPr>
          <w:rFonts w:hint="eastAsia"/>
          <w:sz w:val="24"/>
        </w:rPr>
        <w:t>价格低廉，对环境毒性小等优点。</w:t>
      </w:r>
    </w:p>
    <w:p>
      <w:pPr>
        <w:spacing w:line="360" w:lineRule="auto"/>
        <w:ind w:firstLine="480" w:firstLineChars="200"/>
        <w:rPr>
          <w:sz w:val="24"/>
        </w:rPr>
      </w:pPr>
      <w:r>
        <w:rPr>
          <w:rFonts w:hint="eastAsia"/>
          <w:sz w:val="24"/>
        </w:rPr>
        <w:t xml:space="preserve"> 但镍钴锰酸锂也存在如下问题：（1）循环性能不稳定，容量衰减较为严重；（2）电导率较低，大倍率性能不佳；（3）振实密度偏低，影响体积能量密度；（4）与电解液的兼容性不佳。为了得到电化学性能优异的锂离子电池三元体系正极材料，需对材料进行优化和改性。 在材料的优化和发展过程中，需要考虑以下几个设计准则：（1）能量密度；（2）速率容量；（3）循环性能；（4）安全性；（5）成本。因此，需要对镍钴锰酸锂正极材料的进行优化。</w:t>
      </w:r>
    </w:p>
    <w:p>
      <w:pPr>
        <w:spacing w:line="360" w:lineRule="auto"/>
        <w:ind w:firstLine="480" w:firstLineChars="200"/>
        <w:rPr>
          <w:sz w:val="24"/>
        </w:rPr>
      </w:pPr>
      <w:r>
        <w:rPr>
          <w:rFonts w:hint="eastAsia"/>
          <w:sz w:val="24"/>
        </w:rPr>
        <w:t>提高镍钴锰酸锂电化学性能的重要方法就有表面包覆改性。这主要是由于在充放电过程中正极材料会与电解液直接接触会发生一些副反应，如活性材料的溶解、电解液在高氧化态活性材料表面的分解等。表面包覆层起到了将正极材料和电解液隔开，以减少它们的直接接触，从而减少副反应的发生，可提高材料的热稳定性、结构稳定性、循环性和倍率放电特性等。用于正极材料表面包覆的材料主要为不与电解液反应的金属氧化物（如</w:t>
      </w:r>
      <w:r>
        <w:rPr>
          <w:sz w:val="24"/>
        </w:rPr>
        <w:t>Ti</w:t>
      </w:r>
      <w:r>
        <w:rPr>
          <w:rFonts w:hint="eastAsia"/>
          <w:sz w:val="24"/>
        </w:rPr>
        <w:t>O</w:t>
      </w:r>
      <w:r>
        <w:rPr>
          <w:sz w:val="24"/>
          <w:vertAlign w:val="subscript"/>
        </w:rPr>
        <w:t>2</w:t>
      </w:r>
      <w:r>
        <w:rPr>
          <w:rFonts w:hint="eastAsia"/>
          <w:sz w:val="24"/>
        </w:rPr>
        <w:t>，</w:t>
      </w:r>
      <w:r>
        <w:rPr>
          <w:sz w:val="24"/>
        </w:rPr>
        <w:t>Z</w:t>
      </w:r>
      <w:r>
        <w:rPr>
          <w:rFonts w:hint="eastAsia"/>
          <w:sz w:val="24"/>
        </w:rPr>
        <w:t>nO，</w:t>
      </w:r>
      <w:r>
        <w:rPr>
          <w:sz w:val="24"/>
        </w:rPr>
        <w:t>A1</w:t>
      </w:r>
      <w:r>
        <w:rPr>
          <w:sz w:val="24"/>
          <w:vertAlign w:val="subscript"/>
        </w:rPr>
        <w:t>2</w:t>
      </w:r>
      <w:r>
        <w:rPr>
          <w:sz w:val="24"/>
        </w:rPr>
        <w:t>0</w:t>
      </w:r>
      <w:r>
        <w:rPr>
          <w:sz w:val="24"/>
          <w:vertAlign w:val="subscript"/>
        </w:rPr>
        <w:t>3</w:t>
      </w:r>
      <w:r>
        <w:rPr>
          <w:rFonts w:hint="eastAsia"/>
          <w:sz w:val="24"/>
        </w:rPr>
        <w:t>，</w:t>
      </w:r>
      <w:r>
        <w:rPr>
          <w:sz w:val="24"/>
        </w:rPr>
        <w:t>Zr</w:t>
      </w:r>
      <w:r>
        <w:rPr>
          <w:rFonts w:hint="eastAsia"/>
          <w:sz w:val="24"/>
        </w:rPr>
        <w:t>O</w:t>
      </w:r>
      <w:r>
        <w:rPr>
          <w:sz w:val="24"/>
          <w:vertAlign w:val="subscript"/>
        </w:rPr>
        <w:t>2</w:t>
      </w:r>
      <w:r>
        <w:rPr>
          <w:rFonts w:hint="eastAsia"/>
          <w:sz w:val="24"/>
        </w:rPr>
        <w:t>等）或其他</w:t>
      </w:r>
      <w:r>
        <w:rPr>
          <w:sz w:val="24"/>
        </w:rPr>
        <w:t>材料（</w:t>
      </w:r>
      <w:r>
        <w:rPr>
          <w:rFonts w:hint="eastAsia"/>
          <w:sz w:val="24"/>
        </w:rPr>
        <w:t>如B</w:t>
      </w:r>
      <w:r>
        <w:rPr>
          <w:sz w:val="24"/>
        </w:rPr>
        <w:t>）</w:t>
      </w:r>
      <w:r>
        <w:rPr>
          <w:rFonts w:hint="eastAsia"/>
          <w:sz w:val="24"/>
        </w:rPr>
        <w:t>。</w:t>
      </w:r>
    </w:p>
    <w:p>
      <w:pPr>
        <w:numPr>
          <w:ilvl w:val="1"/>
          <w:numId w:val="8"/>
        </w:numPr>
        <w:spacing w:before="156" w:beforeLines="50" w:after="156" w:afterLines="50"/>
        <w:rPr>
          <w:rFonts w:ascii="黑体" w:hAnsi="黑体" w:eastAsia="黑体"/>
          <w:bCs/>
          <w:sz w:val="24"/>
        </w:rPr>
      </w:pPr>
      <w:r>
        <w:rPr>
          <w:rFonts w:ascii="黑体" w:hAnsi="黑体" w:eastAsia="黑体"/>
          <w:bCs/>
          <w:sz w:val="24"/>
        </w:rPr>
        <w:t>标准编写的目的和意义</w:t>
      </w:r>
    </w:p>
    <w:p>
      <w:pPr>
        <w:spacing w:line="360" w:lineRule="auto"/>
        <w:ind w:firstLine="480" w:firstLineChars="200"/>
        <w:rPr>
          <w:sz w:val="24"/>
        </w:rPr>
      </w:pPr>
      <w:r>
        <w:rPr>
          <w:rFonts w:hint="eastAsia"/>
          <w:sz w:val="24"/>
        </w:rPr>
        <w:t>包覆型镍钴锰酸锂是</w:t>
      </w:r>
      <w:r>
        <w:rPr>
          <w:sz w:val="24"/>
        </w:rPr>
        <w:t>新型锂离子电池用正极材料，属于国家发改委《</w:t>
      </w:r>
      <w:r>
        <w:rPr>
          <w:rFonts w:hint="eastAsia"/>
          <w:sz w:val="24"/>
        </w:rPr>
        <w:t>产业结构调整指导目录（2011年本）</w:t>
      </w:r>
      <w:r>
        <w:rPr>
          <w:sz w:val="24"/>
        </w:rPr>
        <w:t>》中轻工类第十七条</w:t>
      </w:r>
      <w:r>
        <w:rPr>
          <w:rFonts w:hint="eastAsia"/>
          <w:sz w:val="24"/>
        </w:rPr>
        <w:t>“</w:t>
      </w:r>
      <w:r>
        <w:rPr>
          <w:sz w:val="24"/>
        </w:rPr>
        <w:t>锂离子电池用磷酸铁锂等正极材料。</w:t>
      </w:r>
      <w:r>
        <w:rPr>
          <w:rFonts w:hint="eastAsia"/>
          <w:sz w:val="24"/>
        </w:rPr>
        <w:t>国务院《“十三五”国家战略性新兴产业发展规划》[国发〔2016〕67号]中专栏14明确大力推进动力电池技术研发，着力突破电池成组和系统集成技术，超前布局研发下一代动力电池和新体系动力电池，实现电池材料技术突破性发展。</w:t>
      </w:r>
    </w:p>
    <w:p>
      <w:pPr>
        <w:spacing w:line="360" w:lineRule="auto"/>
        <w:ind w:firstLine="480" w:firstLineChars="200"/>
        <w:rPr>
          <w:sz w:val="24"/>
        </w:rPr>
      </w:pPr>
      <w:r>
        <w:rPr>
          <w:rFonts w:hint="eastAsia"/>
          <w:sz w:val="24"/>
        </w:rPr>
        <w:t>包覆型</w:t>
      </w:r>
      <w:r>
        <w:rPr>
          <w:sz w:val="24"/>
        </w:rPr>
        <w:t>镍</w:t>
      </w:r>
      <w:r>
        <w:rPr>
          <w:rFonts w:hint="eastAsia"/>
          <w:sz w:val="24"/>
        </w:rPr>
        <w:t>钴</w:t>
      </w:r>
      <w:r>
        <w:rPr>
          <w:sz w:val="24"/>
        </w:rPr>
        <w:t>锰酸锂材料绿色环保，符合国家新能源材料产业政策的导向，各国都把动力电池的发展放在国家战略层面高度，配套资金和政策支持的力度很大。作为</w:t>
      </w:r>
      <w:r>
        <w:rPr>
          <w:rFonts w:hint="eastAsia"/>
          <w:sz w:val="24"/>
        </w:rPr>
        <w:t>一种</w:t>
      </w:r>
      <w:r>
        <w:rPr>
          <w:sz w:val="24"/>
        </w:rPr>
        <w:t>新型的材料，</w:t>
      </w:r>
      <w:r>
        <w:rPr>
          <w:rFonts w:hint="eastAsia"/>
          <w:sz w:val="24"/>
        </w:rPr>
        <w:t>包覆型</w:t>
      </w:r>
      <w:r>
        <w:rPr>
          <w:sz w:val="24"/>
        </w:rPr>
        <w:t>镍</w:t>
      </w:r>
      <w:r>
        <w:rPr>
          <w:rFonts w:hint="eastAsia"/>
          <w:sz w:val="24"/>
        </w:rPr>
        <w:t>钴</w:t>
      </w:r>
      <w:r>
        <w:rPr>
          <w:sz w:val="24"/>
        </w:rPr>
        <w:t>锰酸锂随着存量市场的开发和增量市场的渗透，增长速度明显快于电池行业整体发展速度。</w:t>
      </w:r>
      <w:r>
        <w:rPr>
          <w:rFonts w:hint="eastAsia"/>
          <w:sz w:val="24"/>
        </w:rPr>
        <w:t>目前市场上车用动力电池所采用的“镍钴锰酸锂”几乎均为包覆型镍钴锰酸锂，以满足动力电池生产企业对正极材料性能的要求。</w:t>
      </w:r>
    </w:p>
    <w:p>
      <w:pPr>
        <w:spacing w:line="360" w:lineRule="auto"/>
        <w:ind w:firstLine="480" w:firstLineChars="200"/>
        <w:rPr>
          <w:sz w:val="24"/>
        </w:rPr>
      </w:pPr>
      <w:r>
        <w:rPr>
          <w:rFonts w:hint="eastAsia"/>
          <w:sz w:val="24"/>
        </w:rPr>
        <w:t>包覆型镍钴锰酸锂是在镍钴锰酸锂基础上改性而来的电池正极材料，在结构、组成和参数性能上与镍钴锰酸锂有较大差异，已发布的YS/T 798-2012《镍钴锰酸锂》不能满足包覆型镍钴锰酸锂的现实需求：包覆型镍钴锰酸锂在结构上具有镍钴锰酸锂没有的包覆层；在成分上包覆介质含量远高于镍钴锰酸锂的杂质含量但也远低于主元素含量，包覆后材料的振实密度、pH等物理性能，循环寿命、倍率性能等电化学性能均发生改变。</w:t>
      </w:r>
    </w:p>
    <w:p>
      <w:pPr>
        <w:spacing w:line="360" w:lineRule="auto"/>
        <w:ind w:firstLine="480" w:firstLineChars="200"/>
        <w:rPr>
          <w:szCs w:val="21"/>
        </w:rPr>
      </w:pPr>
      <w:r>
        <w:rPr>
          <w:sz w:val="24"/>
        </w:rPr>
        <w:t>当前国内还没有一个统一的标准对各个</w:t>
      </w:r>
      <w:r>
        <w:rPr>
          <w:rFonts w:hint="eastAsia"/>
          <w:sz w:val="24"/>
        </w:rPr>
        <w:t>包覆型</w:t>
      </w:r>
      <w:r>
        <w:rPr>
          <w:sz w:val="24"/>
        </w:rPr>
        <w:t>镍</w:t>
      </w:r>
      <w:r>
        <w:rPr>
          <w:rFonts w:hint="eastAsia"/>
          <w:sz w:val="24"/>
        </w:rPr>
        <w:t>钴</w:t>
      </w:r>
      <w:r>
        <w:rPr>
          <w:sz w:val="24"/>
        </w:rPr>
        <w:t>锰酸锂企业进行统一的生产规范，因此，尽快制订锂离子电池正极材料</w:t>
      </w:r>
      <w:r>
        <w:rPr>
          <w:rFonts w:hint="eastAsia"/>
          <w:sz w:val="24"/>
        </w:rPr>
        <w:t>包覆型</w:t>
      </w:r>
      <w:r>
        <w:rPr>
          <w:sz w:val="24"/>
        </w:rPr>
        <w:t>镍</w:t>
      </w:r>
      <w:r>
        <w:rPr>
          <w:rFonts w:hint="eastAsia"/>
          <w:sz w:val="24"/>
        </w:rPr>
        <w:t>钴</w:t>
      </w:r>
      <w:r>
        <w:rPr>
          <w:sz w:val="24"/>
        </w:rPr>
        <w:t>锰酸锂的相关标准，对促进该材料的制作工艺标准化具有重要意义，同时也给客户选择材料提供可依据的三方标准。</w:t>
      </w:r>
    </w:p>
    <w:p>
      <w:pPr>
        <w:numPr>
          <w:ilvl w:val="1"/>
          <w:numId w:val="8"/>
        </w:numPr>
        <w:spacing w:before="156" w:beforeLines="50" w:after="156" w:afterLines="50"/>
        <w:rPr>
          <w:rFonts w:ascii="黑体" w:hAnsi="黑体" w:eastAsia="黑体"/>
          <w:bCs/>
          <w:sz w:val="24"/>
        </w:rPr>
      </w:pPr>
      <w:r>
        <w:rPr>
          <w:rFonts w:ascii="黑体" w:hAnsi="黑体" w:eastAsia="黑体"/>
          <w:bCs/>
          <w:sz w:val="24"/>
        </w:rPr>
        <w:t>承担单位情况及主要工作过程</w:t>
      </w:r>
    </w:p>
    <w:p>
      <w:pPr>
        <w:numPr>
          <w:ilvl w:val="2"/>
          <w:numId w:val="8"/>
        </w:numPr>
        <w:spacing w:before="156" w:beforeLines="50" w:after="156" w:afterLines="50"/>
        <w:rPr>
          <w:rFonts w:ascii="黑体" w:hAnsi="黑体" w:eastAsia="黑体"/>
          <w:bCs/>
          <w:sz w:val="24"/>
        </w:rPr>
      </w:pPr>
      <w:r>
        <w:rPr>
          <w:rFonts w:ascii="黑体" w:hAnsi="黑体" w:eastAsia="黑体"/>
          <w:bCs/>
          <w:sz w:val="24"/>
        </w:rPr>
        <w:t>承担单位情况</w:t>
      </w:r>
    </w:p>
    <w:p>
      <w:pPr>
        <w:spacing w:line="360" w:lineRule="auto"/>
        <w:ind w:firstLine="480" w:firstLineChars="200"/>
        <w:rPr>
          <w:sz w:val="24"/>
        </w:rPr>
      </w:pPr>
      <w:r>
        <w:rPr>
          <w:sz w:val="24"/>
        </w:rPr>
        <w:t>邦普，创立于2005年。企业总部（</w:t>
      </w:r>
      <w:r>
        <w:rPr>
          <w:bCs/>
          <w:sz w:val="24"/>
        </w:rPr>
        <w:t>广东邦普循环科技有限公司</w:t>
      </w:r>
      <w:r>
        <w:rPr>
          <w:sz w:val="24"/>
        </w:rPr>
        <w:t>）位于国家高新技术开发区——广东佛山三水工业园区，总注册资本13274.06892万元人民币；</w:t>
      </w:r>
      <w:r>
        <w:rPr>
          <w:bCs/>
          <w:sz w:val="24"/>
        </w:rPr>
        <w:t>循环基地（湖南邦普循环科技有限公司）、汽车循环基地（湖南邦普汽车循环有限公司）</w:t>
      </w:r>
      <w:r>
        <w:rPr>
          <w:sz w:val="24"/>
        </w:rPr>
        <w:t>位于湖南长沙国家节能环保新材料产业基地，总注册资本分别为6000万元人民币、1800万人民币。邦普，是全球专业的废旧电池及报废汽车资源化回收处理和高端电池材料生产的国家火炬计划重点高新技术企业。</w:t>
      </w:r>
    </w:p>
    <w:p>
      <w:pPr>
        <w:spacing w:line="360" w:lineRule="auto"/>
        <w:ind w:firstLine="480" w:firstLineChars="200"/>
        <w:rPr>
          <w:sz w:val="24"/>
        </w:rPr>
      </w:pPr>
      <w:r>
        <w:rPr>
          <w:sz w:val="24"/>
        </w:rPr>
        <w:t>邦普，是废旧电池回收利用循环经济国家级标准化试点、广东省新能源汽车动力蓄电池回收利用试点、全国废弃化学品处置标准化技术委员会废弃电池化学品处理处置工作组（SAC/TC294/WG1）组长单位、全国汽车标准化技术委员会车用动力电池回收利用标准起草工作组组长单位、全国汽车标准化技术委员会道路车辆回收利用工作组委员单位、全国汽车标准化技术委员会电动汽车用动力蓄电池标准研究工作组成员单位、中国有色金属标准化技术委员会重金属分技术委员会会员单位、广东省产品回收利用基础与管理标准化技术委员会秘书处、中国有色金属工业协会理事单位、中国资源综合利用协会常务理事单位、中国再生资源产业技术创新战略联盟理事单位</w:t>
      </w:r>
      <w:r>
        <w:rPr>
          <w:rFonts w:hint="eastAsia"/>
          <w:sz w:val="24"/>
        </w:rPr>
        <w:t>。</w:t>
      </w:r>
    </w:p>
    <w:p>
      <w:pPr>
        <w:spacing w:line="360" w:lineRule="auto"/>
        <w:ind w:firstLine="480" w:firstLineChars="200"/>
        <w:rPr>
          <w:sz w:val="24"/>
        </w:rPr>
      </w:pPr>
      <w:r>
        <w:rPr>
          <w:sz w:val="24"/>
        </w:rPr>
        <w:t>通过几年的快速发展，邦普已形成</w:t>
      </w:r>
      <w:r>
        <w:rPr>
          <w:rFonts w:hint="eastAsia"/>
          <w:sz w:val="24"/>
        </w:rPr>
        <w:t>“</w:t>
      </w:r>
      <w:r>
        <w:rPr>
          <w:sz w:val="24"/>
        </w:rPr>
        <w:t>电池循环、载体循环和循环服务</w:t>
      </w:r>
      <w:r>
        <w:rPr>
          <w:rFonts w:hint="eastAsia"/>
          <w:sz w:val="24"/>
        </w:rPr>
        <w:t>”</w:t>
      </w:r>
      <w:r>
        <w:rPr>
          <w:sz w:val="24"/>
        </w:rPr>
        <w:t>三大产业板块，专业从事数码电池（手机和笔记本电脑等数码电子产品用充电电池）和动力电池（电动汽车用动力电池）回收处理、梯度储能利用；传统报废汽车回收拆解、关键零部件再制造；以及高端电池材料和汽车功能瓶颈材料的工业生产、商业化循环服务解决方案的提供。</w:t>
      </w:r>
    </w:p>
    <w:p>
      <w:pPr>
        <w:spacing w:line="360" w:lineRule="auto"/>
        <w:ind w:firstLine="480" w:firstLineChars="200"/>
        <w:rPr>
          <w:sz w:val="24"/>
        </w:rPr>
      </w:pPr>
      <w:r>
        <w:rPr>
          <w:rFonts w:hint="eastAsia"/>
          <w:sz w:val="24"/>
        </w:rPr>
        <w:t>2019年</w:t>
      </w:r>
      <w:r>
        <w:rPr>
          <w:sz w:val="24"/>
        </w:rPr>
        <w:t>，</w:t>
      </w:r>
      <w:r>
        <w:rPr>
          <w:rFonts w:hint="eastAsia"/>
          <w:sz w:val="24"/>
        </w:rPr>
        <w:t>邦普</w:t>
      </w:r>
      <w:r>
        <w:rPr>
          <w:sz w:val="24"/>
        </w:rPr>
        <w:t>年销售</w:t>
      </w:r>
      <w:r>
        <w:rPr>
          <w:rFonts w:hint="eastAsia"/>
          <w:sz w:val="24"/>
        </w:rPr>
        <w:t>锂离子</w:t>
      </w:r>
      <w:r>
        <w:rPr>
          <w:sz w:val="24"/>
        </w:rPr>
        <w:t>电池正极材料镍钴锰酸锂超过</w:t>
      </w:r>
      <w:r>
        <w:rPr>
          <w:rFonts w:hint="eastAsia"/>
          <w:sz w:val="24"/>
        </w:rPr>
        <w:t>2</w:t>
      </w:r>
      <w:r>
        <w:rPr>
          <w:sz w:val="24"/>
        </w:rPr>
        <w:t>.3</w:t>
      </w:r>
      <w:r>
        <w:rPr>
          <w:rFonts w:hint="eastAsia"/>
          <w:sz w:val="24"/>
        </w:rPr>
        <w:t>万</w:t>
      </w:r>
      <w:r>
        <w:rPr>
          <w:sz w:val="24"/>
        </w:rPr>
        <w:t>吨，</w:t>
      </w:r>
      <w:r>
        <w:rPr>
          <w:rFonts w:hint="eastAsia"/>
          <w:sz w:val="24"/>
        </w:rPr>
        <w:t>在</w:t>
      </w:r>
      <w:r>
        <w:rPr>
          <w:sz w:val="24"/>
        </w:rPr>
        <w:t>国内</w:t>
      </w:r>
      <w:r>
        <w:rPr>
          <w:rFonts w:hint="eastAsia"/>
          <w:sz w:val="24"/>
        </w:rPr>
        <w:t>占比12.1</w:t>
      </w:r>
      <w:r>
        <w:rPr>
          <w:sz w:val="24"/>
        </w:rPr>
        <w:t>%，据第一</w:t>
      </w:r>
      <w:r>
        <w:rPr>
          <w:rFonts w:hint="eastAsia"/>
          <w:sz w:val="24"/>
        </w:rPr>
        <w:t>，其中80 %以上为包覆型</w:t>
      </w:r>
      <w:r>
        <w:rPr>
          <w:sz w:val="24"/>
        </w:rPr>
        <w:t>镍钴锰酸锂。邦普年处理废旧电池总量超过100 000吨、年生产镍钴锰氢氧化物50 000吨</w:t>
      </w:r>
      <w:r>
        <w:rPr>
          <w:rFonts w:hint="eastAsia"/>
          <w:sz w:val="24"/>
        </w:rPr>
        <w:t>。</w:t>
      </w:r>
      <w:r>
        <w:rPr>
          <w:sz w:val="24"/>
        </w:rPr>
        <w:t>总收率超过98.58%，回收处理规模和资源循环产能已跃居亚洲首位。邦普通过独创的</w:t>
      </w:r>
      <w:r>
        <w:rPr>
          <w:rFonts w:ascii="宋体" w:hAnsi="宋体"/>
          <w:sz w:val="24"/>
        </w:rPr>
        <w:t>“逆向产品定位设计”技术，在全球废旧电池回收领域率先破解“废料还原”</w:t>
      </w:r>
      <w:r>
        <w:rPr>
          <w:sz w:val="24"/>
        </w:rPr>
        <w:t>的行业性难题，并成功开发和掌握了废料与原料对接的“定向循环”核心技术，一举成为回收行业为数不多的新材料企业。</w:t>
      </w:r>
    </w:p>
    <w:p>
      <w:pPr>
        <w:spacing w:line="360" w:lineRule="auto"/>
        <w:ind w:firstLine="480" w:firstLineChars="200"/>
        <w:rPr>
          <w:sz w:val="24"/>
        </w:rPr>
      </w:pPr>
      <w:r>
        <w:rPr>
          <w:sz w:val="24"/>
        </w:rPr>
        <w:t>邦普是国内同时拥有电池回收和汽车回收双料资质的资源综合利用企业。邦普围绕电池和汽车回收产业，邦普作为广东省创新型试点企业和战略性新兴产业骨干培育企业，已全面投入电动汽车全产业链循环服务解决方案的研究，以</w:t>
      </w:r>
      <w:r>
        <w:rPr>
          <w:rFonts w:hint="eastAsia"/>
          <w:sz w:val="24"/>
        </w:rPr>
        <w:t>“</w:t>
      </w:r>
      <w:r>
        <w:rPr>
          <w:sz w:val="24"/>
        </w:rPr>
        <w:t>静脉回收</w:t>
      </w:r>
      <w:r>
        <w:rPr>
          <w:rFonts w:hint="eastAsia"/>
          <w:sz w:val="24"/>
        </w:rPr>
        <w:t>”</w:t>
      </w:r>
      <w:r>
        <w:rPr>
          <w:sz w:val="24"/>
        </w:rPr>
        <w:t>推动</w:t>
      </w:r>
      <w:r>
        <w:rPr>
          <w:rFonts w:hint="eastAsia"/>
          <w:sz w:val="24"/>
        </w:rPr>
        <w:t>“</w:t>
      </w:r>
      <w:r>
        <w:rPr>
          <w:sz w:val="24"/>
        </w:rPr>
        <w:t>动脉制造</w:t>
      </w:r>
      <w:r>
        <w:rPr>
          <w:rFonts w:hint="eastAsia"/>
          <w:sz w:val="24"/>
        </w:rPr>
        <w:t>”</w:t>
      </w:r>
      <w:r>
        <w:rPr>
          <w:sz w:val="24"/>
        </w:rPr>
        <w:t>产业升级，为国家</w:t>
      </w:r>
      <w:r>
        <w:rPr>
          <w:rFonts w:hint="eastAsia"/>
          <w:sz w:val="24"/>
        </w:rPr>
        <w:t>“</w:t>
      </w:r>
      <w:r>
        <w:rPr>
          <w:sz w:val="24"/>
        </w:rPr>
        <w:t>循环经济</w:t>
      </w:r>
      <w:r>
        <w:rPr>
          <w:rFonts w:hint="eastAsia"/>
          <w:sz w:val="24"/>
        </w:rPr>
        <w:t>”</w:t>
      </w:r>
      <w:r>
        <w:rPr>
          <w:sz w:val="24"/>
        </w:rPr>
        <w:t>和</w:t>
      </w:r>
      <w:r>
        <w:rPr>
          <w:rFonts w:hint="eastAsia"/>
          <w:sz w:val="24"/>
        </w:rPr>
        <w:t>“</w:t>
      </w:r>
      <w:r>
        <w:rPr>
          <w:sz w:val="24"/>
        </w:rPr>
        <w:t>低碳经济</w:t>
      </w:r>
      <w:r>
        <w:rPr>
          <w:rFonts w:hint="eastAsia"/>
          <w:sz w:val="24"/>
        </w:rPr>
        <w:t>”</w:t>
      </w:r>
      <w:r>
        <w:rPr>
          <w:sz w:val="24"/>
        </w:rPr>
        <w:t>多做贡献。</w:t>
      </w:r>
    </w:p>
    <w:p>
      <w:pPr>
        <w:numPr>
          <w:ilvl w:val="2"/>
          <w:numId w:val="8"/>
        </w:numPr>
        <w:spacing w:before="156" w:beforeLines="50" w:after="156" w:afterLines="50"/>
        <w:rPr>
          <w:rFonts w:ascii="黑体" w:hAnsi="黑体" w:eastAsia="黑体"/>
          <w:bCs/>
          <w:sz w:val="24"/>
        </w:rPr>
      </w:pPr>
      <w:r>
        <w:rPr>
          <w:rFonts w:ascii="黑体" w:hAnsi="黑体" w:eastAsia="黑体"/>
          <w:bCs/>
          <w:sz w:val="24"/>
        </w:rPr>
        <w:t>主要工作过程</w:t>
      </w:r>
    </w:p>
    <w:p>
      <w:pPr>
        <w:spacing w:line="360" w:lineRule="auto"/>
        <w:ind w:firstLine="480" w:firstLineChars="200"/>
        <w:rPr>
          <w:sz w:val="24"/>
        </w:rPr>
      </w:pPr>
      <w:r>
        <w:rPr>
          <w:sz w:val="24"/>
        </w:rPr>
        <w:t>201</w:t>
      </w:r>
      <w:r>
        <w:rPr>
          <w:rFonts w:hint="eastAsia"/>
          <w:sz w:val="24"/>
        </w:rPr>
        <w:t>8</w:t>
      </w:r>
      <w:r>
        <w:rPr>
          <w:sz w:val="24"/>
        </w:rPr>
        <w:t>年</w:t>
      </w:r>
      <w:r>
        <w:rPr>
          <w:rFonts w:hint="eastAsia"/>
          <w:sz w:val="24"/>
        </w:rPr>
        <w:t>11</w:t>
      </w:r>
      <w:r>
        <w:rPr>
          <w:sz w:val="24"/>
        </w:rPr>
        <w:t>月</w:t>
      </w:r>
      <w:r>
        <w:rPr>
          <w:rFonts w:hint="eastAsia"/>
          <w:sz w:val="24"/>
        </w:rPr>
        <w:t>30日</w:t>
      </w:r>
      <w:r>
        <w:rPr>
          <w:sz w:val="24"/>
        </w:rPr>
        <w:t>，广东邦普循环科技有限公司接</w:t>
      </w:r>
      <w:r>
        <w:rPr>
          <w:rFonts w:hint="eastAsia"/>
          <w:sz w:val="24"/>
        </w:rPr>
        <w:t>受</w:t>
      </w:r>
      <w:r>
        <w:rPr>
          <w:sz w:val="24"/>
        </w:rPr>
        <w:t>《</w:t>
      </w:r>
      <w:r>
        <w:rPr>
          <w:rFonts w:hint="eastAsia"/>
          <w:sz w:val="24"/>
        </w:rPr>
        <w:t>包覆型镍钴锰酸锂</w:t>
      </w:r>
      <w:r>
        <w:rPr>
          <w:sz w:val="24"/>
        </w:rPr>
        <w:t>》任务后，成立了标准编制工作组，由于该标准为首次</w:t>
      </w:r>
      <w:r>
        <w:rPr>
          <w:rFonts w:hint="eastAsia"/>
          <w:sz w:val="24"/>
        </w:rPr>
        <w:t>制订</w:t>
      </w:r>
      <w:r>
        <w:rPr>
          <w:sz w:val="24"/>
        </w:rPr>
        <w:t>，标准编制工作组成员查阅了大量的国内外相关文献资料，收集、整理、对比分析了相关企业的专业技术资料，结合目前国内</w:t>
      </w:r>
      <w:r>
        <w:rPr>
          <w:rFonts w:hint="eastAsia"/>
          <w:sz w:val="24"/>
        </w:rPr>
        <w:t>包覆型镍钴锰酸锂</w:t>
      </w:r>
      <w:r>
        <w:rPr>
          <w:sz w:val="24"/>
        </w:rPr>
        <w:t>的生产和用户需求情况，形成了</w:t>
      </w:r>
      <w:r>
        <w:rPr>
          <w:rFonts w:hint="eastAsia"/>
          <w:sz w:val="24"/>
        </w:rPr>
        <w:t>标准草案</w:t>
      </w:r>
      <w:r>
        <w:rPr>
          <w:sz w:val="24"/>
        </w:rPr>
        <w:t>。</w:t>
      </w:r>
    </w:p>
    <w:p>
      <w:pPr>
        <w:spacing w:line="360" w:lineRule="auto"/>
        <w:ind w:firstLine="480" w:firstLineChars="200"/>
        <w:rPr>
          <w:sz w:val="24"/>
        </w:rPr>
      </w:pPr>
      <w:r>
        <w:rPr>
          <w:sz w:val="24"/>
        </w:rPr>
        <w:t>201</w:t>
      </w:r>
      <w:r>
        <w:rPr>
          <w:rFonts w:hint="eastAsia"/>
          <w:sz w:val="24"/>
        </w:rPr>
        <w:t>9</w:t>
      </w:r>
      <w:r>
        <w:rPr>
          <w:sz w:val="24"/>
        </w:rPr>
        <w:t>年</w:t>
      </w:r>
      <w:r>
        <w:rPr>
          <w:rFonts w:hint="eastAsia"/>
          <w:sz w:val="24"/>
        </w:rPr>
        <w:t>5</w:t>
      </w:r>
      <w:r>
        <w:rPr>
          <w:sz w:val="24"/>
        </w:rPr>
        <w:t>月</w:t>
      </w:r>
      <w:r>
        <w:rPr>
          <w:rFonts w:hint="eastAsia"/>
          <w:sz w:val="24"/>
        </w:rPr>
        <w:t>29日</w:t>
      </w:r>
      <w:r>
        <w:rPr>
          <w:sz w:val="24"/>
        </w:rPr>
        <w:t>，</w:t>
      </w:r>
      <w:r>
        <w:rPr>
          <w:rFonts w:hint="eastAsia"/>
          <w:sz w:val="24"/>
        </w:rPr>
        <w:t>全国有色金属标准化技术委员会在乌鲁木齐市召开了标准工作会议，会议对《包覆型镍钴锰酸锂》进行了任务落实，确定了标准制定工作的进度安排，以及参与起草单位。</w:t>
      </w:r>
    </w:p>
    <w:p>
      <w:pPr>
        <w:spacing w:line="360" w:lineRule="auto"/>
        <w:ind w:firstLine="480" w:firstLineChars="200"/>
        <w:rPr>
          <w:sz w:val="24"/>
        </w:rPr>
      </w:pPr>
      <w:r>
        <w:rPr>
          <w:rFonts w:hint="eastAsia"/>
          <w:sz w:val="24"/>
        </w:rPr>
        <w:t>2019年6月至11月，标准编制工作组本标准草案完成后，在编制组及公司内部进行了多次交流，广泛征求意见，对本标准进行了认真的修改和完善，最后形成了该标准的讨论稿。</w:t>
      </w:r>
    </w:p>
    <w:p>
      <w:pPr>
        <w:spacing w:line="360" w:lineRule="auto"/>
        <w:ind w:firstLine="480" w:firstLineChars="200"/>
        <w:rPr>
          <w:sz w:val="24"/>
        </w:rPr>
      </w:pPr>
      <w:r>
        <w:rPr>
          <w:rFonts w:hint="eastAsia"/>
          <w:sz w:val="24"/>
        </w:rPr>
        <w:t>2019年12月5日，全国有色金属标准化技术委员会在深圳市组织召开了有色金属工作会议，来自有色金属标准化技术经济</w:t>
      </w:r>
      <w:r>
        <w:rPr>
          <w:sz w:val="24"/>
        </w:rPr>
        <w:t>研究院、广东邦普循环科技有限公司、浙江华</w:t>
      </w:r>
      <w:r>
        <w:rPr>
          <w:rFonts w:hint="eastAsia"/>
          <w:sz w:val="24"/>
        </w:rPr>
        <w:t>友</w:t>
      </w:r>
      <w:r>
        <w:rPr>
          <w:sz w:val="24"/>
        </w:rPr>
        <w:t>钴业股份有限公司、北京当升材料科技股份有限公司、</w:t>
      </w:r>
      <w:r>
        <w:rPr>
          <w:rFonts w:hint="eastAsia"/>
          <w:sz w:val="24"/>
        </w:rPr>
        <w:t>广东佳</w:t>
      </w:r>
      <w:r>
        <w:rPr>
          <w:sz w:val="24"/>
        </w:rPr>
        <w:t>纳</w:t>
      </w:r>
      <w:r>
        <w:rPr>
          <w:rFonts w:hint="eastAsia"/>
          <w:sz w:val="24"/>
        </w:rPr>
        <w:t>新能源</w:t>
      </w:r>
      <w:r>
        <w:rPr>
          <w:sz w:val="24"/>
        </w:rPr>
        <w:t>科技有限公司、清远佳致研究院有限公司、天津国安盟固利新材料有限责任公司</w:t>
      </w:r>
      <w:r>
        <w:rPr>
          <w:rFonts w:hint="eastAsia"/>
          <w:sz w:val="24"/>
        </w:rPr>
        <w:t>、</w:t>
      </w:r>
      <w:r>
        <w:rPr>
          <w:sz w:val="24"/>
        </w:rPr>
        <w:t>东莞新</w:t>
      </w:r>
      <w:r>
        <w:rPr>
          <w:rFonts w:hint="eastAsia"/>
          <w:sz w:val="24"/>
        </w:rPr>
        <w:t>能源科技</w:t>
      </w:r>
      <w:r>
        <w:rPr>
          <w:sz w:val="24"/>
        </w:rPr>
        <w:t>有限公司</w:t>
      </w:r>
      <w:r>
        <w:rPr>
          <w:rFonts w:hint="eastAsia"/>
          <w:sz w:val="24"/>
        </w:rPr>
        <w:t>、</w:t>
      </w:r>
      <w:r>
        <w:rPr>
          <w:sz w:val="24"/>
        </w:rPr>
        <w:t>国联汽车动力电池研究院等单位的代表参加了会议</w:t>
      </w:r>
      <w:r>
        <w:rPr>
          <w:rFonts w:hint="eastAsia"/>
          <w:sz w:val="24"/>
        </w:rPr>
        <w:t>，会议对《包覆型镍钴锰酸锂》标准进行了讨论。会议</w:t>
      </w:r>
      <w:r>
        <w:rPr>
          <w:sz w:val="24"/>
        </w:rPr>
        <w:t>提出以下意见：</w:t>
      </w:r>
    </w:p>
    <w:p>
      <w:pPr>
        <w:spacing w:line="360" w:lineRule="auto"/>
        <w:ind w:firstLine="480" w:firstLineChars="200"/>
        <w:rPr>
          <w:sz w:val="24"/>
        </w:rPr>
      </w:pPr>
      <w:r>
        <w:rPr>
          <w:rFonts w:hint="eastAsia"/>
          <w:sz w:val="24"/>
        </w:rPr>
        <w:t>1）</w:t>
      </w:r>
      <w:r>
        <w:rPr>
          <w:sz w:val="24"/>
        </w:rPr>
        <w:t>、</w:t>
      </w:r>
      <w:r>
        <w:rPr>
          <w:rFonts w:hint="eastAsia"/>
          <w:sz w:val="24"/>
        </w:rPr>
        <w:t>2 规范性引用文件中“GB/T 20252、GB/T 24533”后加年代号；</w:t>
      </w:r>
    </w:p>
    <w:p>
      <w:pPr>
        <w:spacing w:line="360" w:lineRule="auto"/>
        <w:ind w:firstLine="480" w:firstLineChars="200"/>
        <w:rPr>
          <w:sz w:val="24"/>
        </w:rPr>
      </w:pPr>
      <w:r>
        <w:rPr>
          <w:rFonts w:hint="eastAsia"/>
          <w:sz w:val="24"/>
        </w:rPr>
        <w:t>2）</w:t>
      </w:r>
      <w:r>
        <w:rPr>
          <w:sz w:val="24"/>
        </w:rPr>
        <w:t>、</w:t>
      </w:r>
      <w:r>
        <w:rPr>
          <w:rFonts w:hint="eastAsia"/>
          <w:sz w:val="24"/>
        </w:rPr>
        <w:t>表一中包覆物质改为包覆元素，Cu的含量应改为≤0.005%；</w:t>
      </w:r>
    </w:p>
    <w:p>
      <w:pPr>
        <w:spacing w:line="360" w:lineRule="auto"/>
        <w:ind w:firstLine="480" w:firstLineChars="200"/>
        <w:rPr>
          <w:sz w:val="24"/>
        </w:rPr>
      </w:pPr>
      <w:r>
        <w:rPr>
          <w:sz w:val="24"/>
        </w:rPr>
        <w:t>3</w:t>
      </w:r>
      <w:r>
        <w:rPr>
          <w:rFonts w:hint="eastAsia"/>
          <w:sz w:val="24"/>
        </w:rPr>
        <w:t>）、4.7中D10/D50/D90应标为下标。此外，D</w:t>
      </w:r>
      <w:r>
        <w:rPr>
          <w:rFonts w:hint="eastAsia"/>
          <w:sz w:val="24"/>
          <w:vertAlign w:val="subscript"/>
        </w:rPr>
        <w:t>50</w:t>
      </w:r>
      <w:r>
        <w:rPr>
          <w:rFonts w:hint="eastAsia"/>
          <w:sz w:val="24"/>
        </w:rPr>
        <w:t>定为2.0~18.0</w:t>
      </w:r>
      <w:r>
        <w:rPr>
          <w:sz w:val="24"/>
        </w:rPr>
        <w:t xml:space="preserve"> μ</w:t>
      </w:r>
      <w:r>
        <w:rPr>
          <w:rFonts w:hint="eastAsia"/>
          <w:sz w:val="24"/>
        </w:rPr>
        <w:t>m；</w:t>
      </w:r>
    </w:p>
    <w:p>
      <w:pPr>
        <w:spacing w:line="360" w:lineRule="auto"/>
        <w:ind w:firstLine="480" w:firstLineChars="200"/>
        <w:rPr>
          <w:sz w:val="24"/>
        </w:rPr>
      </w:pPr>
      <w:r>
        <w:rPr>
          <w:rFonts w:hint="eastAsia"/>
          <w:sz w:val="24"/>
        </w:rPr>
        <w:t>4）</w:t>
      </w:r>
      <w:r>
        <w:rPr>
          <w:sz w:val="24"/>
        </w:rPr>
        <w:t>、</w:t>
      </w:r>
      <w:r>
        <w:rPr>
          <w:rFonts w:hint="eastAsia"/>
          <w:sz w:val="24"/>
        </w:rPr>
        <w:t>5.1 化学成分检测方法调研；</w:t>
      </w:r>
    </w:p>
    <w:p>
      <w:pPr>
        <w:spacing w:line="360" w:lineRule="auto"/>
        <w:ind w:firstLine="480" w:firstLineChars="200"/>
        <w:rPr>
          <w:sz w:val="24"/>
        </w:rPr>
      </w:pPr>
      <w:r>
        <w:rPr>
          <w:sz w:val="24"/>
        </w:rPr>
        <w:t>5</w:t>
      </w:r>
      <w:r>
        <w:rPr>
          <w:rFonts w:hint="eastAsia"/>
          <w:sz w:val="24"/>
        </w:rPr>
        <w:t>）</w:t>
      </w:r>
      <w:r>
        <w:rPr>
          <w:sz w:val="24"/>
        </w:rPr>
        <w:t>、</w:t>
      </w:r>
      <w:r>
        <w:rPr>
          <w:rFonts w:hint="eastAsia"/>
          <w:sz w:val="24"/>
        </w:rPr>
        <w:t>5.10 5.11中参照改为按照；</w:t>
      </w:r>
    </w:p>
    <w:p>
      <w:pPr>
        <w:spacing w:line="360" w:lineRule="auto"/>
        <w:ind w:firstLine="480" w:firstLineChars="200"/>
        <w:rPr>
          <w:sz w:val="24"/>
        </w:rPr>
      </w:pPr>
      <w:r>
        <w:rPr>
          <w:rFonts w:hint="eastAsia"/>
          <w:sz w:val="24"/>
        </w:rPr>
        <w:t>6）</w:t>
      </w:r>
      <w:r>
        <w:rPr>
          <w:sz w:val="24"/>
        </w:rPr>
        <w:t>、</w:t>
      </w:r>
      <w:r>
        <w:rPr>
          <w:rFonts w:hint="eastAsia"/>
          <w:sz w:val="24"/>
        </w:rPr>
        <w:t>6.4.3 若有2只电池性能都达不到本标准要求，判该批产品不合格中判该批产品不合格删除。</w:t>
      </w:r>
    </w:p>
    <w:p>
      <w:pPr>
        <w:spacing w:line="360" w:lineRule="auto"/>
        <w:ind w:firstLine="480" w:firstLineChars="200"/>
        <w:rPr>
          <w:sz w:val="24"/>
        </w:rPr>
      </w:pPr>
      <w:r>
        <w:rPr>
          <w:rFonts w:hint="eastAsia"/>
          <w:sz w:val="24"/>
        </w:rPr>
        <w:t>2020年2月至4月</w:t>
      </w:r>
      <w:r>
        <w:rPr>
          <w:sz w:val="24"/>
        </w:rPr>
        <w:t>，根据深圳讨论会议，</w:t>
      </w:r>
      <w:r>
        <w:rPr>
          <w:rFonts w:hint="eastAsia"/>
          <w:sz w:val="24"/>
        </w:rPr>
        <w:t>标准</w:t>
      </w:r>
      <w:r>
        <w:rPr>
          <w:sz w:val="24"/>
        </w:rPr>
        <w:t>工作组</w:t>
      </w:r>
      <w:r>
        <w:rPr>
          <w:rFonts w:hint="eastAsia"/>
          <w:sz w:val="24"/>
        </w:rPr>
        <w:t>对</w:t>
      </w:r>
      <w:r>
        <w:rPr>
          <w:sz w:val="24"/>
        </w:rPr>
        <w:t>本标准进行了调研，截止</w:t>
      </w:r>
      <w:r>
        <w:rPr>
          <w:rFonts w:hint="eastAsia"/>
          <w:sz w:val="24"/>
        </w:rPr>
        <w:t>4月15日</w:t>
      </w:r>
      <w:r>
        <w:rPr>
          <w:sz w:val="24"/>
        </w:rPr>
        <w:t>，共收到调研反馈</w:t>
      </w:r>
      <w:r>
        <w:rPr>
          <w:rFonts w:hint="eastAsia"/>
          <w:sz w:val="24"/>
        </w:rPr>
        <w:t>意见5份</w:t>
      </w:r>
      <w:r>
        <w:rPr>
          <w:sz w:val="24"/>
        </w:rPr>
        <w:t>。</w:t>
      </w:r>
      <w:r>
        <w:rPr>
          <w:rFonts w:hint="eastAsia"/>
          <w:sz w:val="24"/>
        </w:rPr>
        <w:t>5月</w:t>
      </w:r>
      <w:r>
        <w:rPr>
          <w:sz w:val="24"/>
        </w:rPr>
        <w:t>至</w:t>
      </w:r>
      <w:r>
        <w:rPr>
          <w:rFonts w:hint="eastAsia"/>
          <w:sz w:val="24"/>
        </w:rPr>
        <w:t>7月</w:t>
      </w:r>
      <w:r>
        <w:rPr>
          <w:sz w:val="24"/>
        </w:rPr>
        <w:t>，标准工作组根据深圳讨论会议纪要及调研结果</w:t>
      </w:r>
      <w:r>
        <w:rPr>
          <w:rFonts w:hint="eastAsia"/>
          <w:sz w:val="24"/>
        </w:rPr>
        <w:t>对</w:t>
      </w:r>
      <w:r>
        <w:rPr>
          <w:sz w:val="24"/>
        </w:rPr>
        <w:t>标准内容进行了修改，形成标准送审稿。</w:t>
      </w:r>
    </w:p>
    <w:p>
      <w:pPr>
        <w:spacing w:line="360" w:lineRule="auto"/>
        <w:ind w:firstLine="480" w:firstLineChars="200"/>
        <w:rPr>
          <w:sz w:val="24"/>
        </w:rPr>
      </w:pPr>
      <w:r>
        <w:rPr>
          <w:rFonts w:hint="eastAsia"/>
          <w:sz w:val="24"/>
        </w:rPr>
        <w:t>2020年8月13日</w:t>
      </w:r>
      <w:r>
        <w:rPr>
          <w:sz w:val="24"/>
        </w:rPr>
        <w:t>，</w:t>
      </w:r>
      <w:r>
        <w:rPr>
          <w:rFonts w:hint="eastAsia"/>
          <w:sz w:val="24"/>
        </w:rPr>
        <w:t>全国有色金属标准化技术委员会在深圳市组织召开了有色金属工作会议，会议</w:t>
      </w:r>
      <w:r>
        <w:rPr>
          <w:sz w:val="24"/>
        </w:rPr>
        <w:t>对《</w:t>
      </w:r>
      <w:r>
        <w:rPr>
          <w:rFonts w:hint="eastAsia"/>
          <w:sz w:val="24"/>
        </w:rPr>
        <w:t>包覆型</w:t>
      </w:r>
      <w:r>
        <w:rPr>
          <w:sz w:val="24"/>
        </w:rPr>
        <w:t>镍钴锰酸锂》</w:t>
      </w:r>
      <w:r>
        <w:rPr>
          <w:rFonts w:hint="eastAsia"/>
          <w:sz w:val="24"/>
        </w:rPr>
        <w:t>进行</w:t>
      </w:r>
      <w:r>
        <w:rPr>
          <w:sz w:val="24"/>
        </w:rPr>
        <w:t>审定。</w:t>
      </w:r>
    </w:p>
    <w:p>
      <w:pPr>
        <w:numPr>
          <w:ilvl w:val="0"/>
          <w:numId w:val="7"/>
        </w:numPr>
        <w:spacing w:before="312" w:beforeLines="100" w:after="312" w:afterLines="100"/>
        <w:rPr>
          <w:rFonts w:ascii="黑体" w:hAnsi="黑体" w:eastAsia="黑体"/>
          <w:bCs/>
          <w:sz w:val="24"/>
        </w:rPr>
      </w:pPr>
      <w:r>
        <w:rPr>
          <w:rFonts w:ascii="黑体" w:hAnsi="黑体" w:eastAsia="黑体"/>
          <w:bCs/>
          <w:sz w:val="24"/>
        </w:rPr>
        <w:t>编制原则</w:t>
      </w:r>
    </w:p>
    <w:p>
      <w:pPr>
        <w:spacing w:line="360" w:lineRule="auto"/>
        <w:ind w:firstLine="480" w:firstLineChars="200"/>
        <w:rPr>
          <w:sz w:val="24"/>
        </w:rPr>
      </w:pPr>
      <w:r>
        <w:rPr>
          <w:rFonts w:hint="eastAsia"/>
          <w:sz w:val="24"/>
        </w:rPr>
        <w:t>1）以满足国内包覆型镍钴锰酸锂的实际生产和使用的需要为原则。提高标准的适用性。</w:t>
      </w:r>
    </w:p>
    <w:p>
      <w:pPr>
        <w:spacing w:line="360" w:lineRule="auto"/>
        <w:ind w:firstLine="480" w:firstLineChars="200"/>
        <w:rPr>
          <w:sz w:val="24"/>
        </w:rPr>
      </w:pPr>
      <w:r>
        <w:rPr>
          <w:rFonts w:hint="eastAsia"/>
          <w:sz w:val="24"/>
        </w:rPr>
        <w:t>2）以与实际相结合为原则，提高标准的可操作性。</w:t>
      </w:r>
    </w:p>
    <w:p>
      <w:pPr>
        <w:spacing w:line="360" w:lineRule="auto"/>
        <w:ind w:firstLine="480" w:firstLineChars="200"/>
        <w:rPr>
          <w:sz w:val="24"/>
        </w:rPr>
      </w:pPr>
      <w:r>
        <w:rPr>
          <w:rFonts w:hint="eastAsia"/>
          <w:sz w:val="24"/>
        </w:rPr>
        <w:t>3）完全按照GB/T</w:t>
      </w:r>
      <w:r>
        <w:rPr>
          <w:sz w:val="24"/>
        </w:rPr>
        <w:t xml:space="preserve"> </w:t>
      </w:r>
      <w:r>
        <w:rPr>
          <w:rFonts w:hint="eastAsia"/>
          <w:sz w:val="24"/>
        </w:rPr>
        <w:t>1.1—20</w:t>
      </w:r>
      <w:r>
        <w:rPr>
          <w:sz w:val="24"/>
        </w:rPr>
        <w:t>20</w:t>
      </w:r>
      <w:r>
        <w:rPr>
          <w:rFonts w:hint="eastAsia"/>
          <w:sz w:val="24"/>
        </w:rPr>
        <w:t>的要求编写。</w:t>
      </w:r>
    </w:p>
    <w:p>
      <w:pPr>
        <w:numPr>
          <w:ilvl w:val="0"/>
          <w:numId w:val="7"/>
        </w:numPr>
        <w:spacing w:before="312" w:beforeLines="100" w:after="312" w:afterLines="100"/>
        <w:rPr>
          <w:rFonts w:ascii="黑体" w:hAnsi="黑体" w:eastAsia="黑体"/>
          <w:bCs/>
          <w:sz w:val="24"/>
        </w:rPr>
      </w:pPr>
      <w:r>
        <w:rPr>
          <w:rFonts w:ascii="黑体" w:hAnsi="黑体" w:eastAsia="黑体"/>
          <w:bCs/>
          <w:sz w:val="24"/>
        </w:rPr>
        <w:t>标准主要内容的论据</w:t>
      </w:r>
    </w:p>
    <w:p>
      <w:pPr>
        <w:numPr>
          <w:ilvl w:val="1"/>
          <w:numId w:val="9"/>
        </w:numPr>
        <w:spacing w:before="156" w:beforeLines="50" w:after="156" w:afterLines="50"/>
        <w:rPr>
          <w:rFonts w:ascii="黑体" w:hAnsi="黑体" w:eastAsia="黑体"/>
          <w:bCs/>
          <w:sz w:val="24"/>
        </w:rPr>
      </w:pPr>
      <w:r>
        <w:rPr>
          <w:rFonts w:ascii="黑体" w:hAnsi="黑体" w:eastAsia="黑体"/>
          <w:bCs/>
          <w:sz w:val="24"/>
        </w:rPr>
        <w:t>国内主要生产企业产品主要指标质量情况</w:t>
      </w:r>
    </w:p>
    <w:p>
      <w:pPr>
        <w:spacing w:line="360" w:lineRule="auto"/>
        <w:ind w:firstLine="480" w:firstLineChars="200"/>
        <w:rPr>
          <w:sz w:val="24"/>
        </w:rPr>
      </w:pPr>
      <w:r>
        <w:rPr>
          <w:sz w:val="24"/>
        </w:rPr>
        <w:t>国内生产</w:t>
      </w:r>
      <w:r>
        <w:rPr>
          <w:rFonts w:hint="eastAsia"/>
          <w:sz w:val="24"/>
        </w:rPr>
        <w:t>包覆型</w:t>
      </w:r>
      <w:r>
        <w:rPr>
          <w:sz w:val="24"/>
        </w:rPr>
        <w:t>镍</w:t>
      </w:r>
      <w:r>
        <w:rPr>
          <w:rFonts w:hint="eastAsia"/>
          <w:sz w:val="24"/>
        </w:rPr>
        <w:t>钴</w:t>
      </w:r>
      <w:r>
        <w:rPr>
          <w:sz w:val="24"/>
        </w:rPr>
        <w:t>锰酸锂</w:t>
      </w:r>
      <w:r>
        <w:rPr>
          <w:rFonts w:hint="eastAsia"/>
          <w:sz w:val="24"/>
        </w:rPr>
        <w:t>的企业</w:t>
      </w:r>
      <w:r>
        <w:rPr>
          <w:sz w:val="24"/>
        </w:rPr>
        <w:t>有广东邦普循环科技有限公司、</w:t>
      </w:r>
      <w:r>
        <w:rPr>
          <w:rFonts w:hint="eastAsia"/>
          <w:sz w:val="24"/>
        </w:rPr>
        <w:t>清远佳致新材料研究院有限公司、北京当升材料科技股份有限公司、湖南长远锂科股份有限公司、江西江特锂电有限公司和湖南杉杉能源有限公司等</w:t>
      </w:r>
      <w:r>
        <w:rPr>
          <w:sz w:val="24"/>
        </w:rPr>
        <w:t>。</w:t>
      </w:r>
      <w:r>
        <w:rPr>
          <w:rFonts w:hint="eastAsia"/>
          <w:sz w:val="24"/>
        </w:rPr>
        <w:t>包覆型镍钴锰酸锂产品主要生产企业产品主要指标质量情况见表</w:t>
      </w:r>
      <w:r>
        <w:rPr>
          <w:sz w:val="24"/>
        </w:rPr>
        <w:t>2</w:t>
      </w:r>
      <w:r>
        <w:rPr>
          <w:rFonts w:hint="eastAsia"/>
          <w:sz w:val="24"/>
        </w:rPr>
        <w:t>.1。</w:t>
      </w:r>
    </w:p>
    <w:p>
      <w:pPr>
        <w:spacing w:before="156" w:beforeLines="50" w:after="156" w:afterLines="50"/>
        <w:jc w:val="center"/>
        <w:rPr>
          <w:rFonts w:ascii="黑体" w:hAnsi="黑体" w:eastAsia="黑体"/>
          <w:szCs w:val="21"/>
        </w:rPr>
      </w:pPr>
      <w:r>
        <w:rPr>
          <w:rFonts w:ascii="黑体" w:hAnsi="黑体" w:eastAsia="黑体"/>
          <w:szCs w:val="21"/>
        </w:rPr>
        <w:t>表2.1主要生产企业产品</w:t>
      </w:r>
      <w:r>
        <w:rPr>
          <w:rFonts w:hint="eastAsia" w:ascii="黑体" w:hAnsi="黑体" w:eastAsia="黑体"/>
          <w:szCs w:val="21"/>
        </w:rPr>
        <w:t>的</w:t>
      </w:r>
      <w:r>
        <w:rPr>
          <w:rFonts w:ascii="黑体" w:hAnsi="黑体" w:eastAsia="黑体"/>
          <w:szCs w:val="21"/>
        </w:rPr>
        <w:t>主要指标质量情况</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5"/>
        <w:gridCol w:w="701"/>
        <w:gridCol w:w="1101"/>
        <w:gridCol w:w="1111"/>
        <w:gridCol w:w="1109"/>
        <w:gridCol w:w="1107"/>
        <w:gridCol w:w="1103"/>
        <w:gridCol w:w="1159"/>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spacing w:val="7"/>
                <w:kern w:val="0"/>
                <w:sz w:val="18"/>
                <w:szCs w:val="18"/>
              </w:rPr>
              <w:t>企业</w:t>
            </w:r>
          </w:p>
        </w:tc>
        <w:tc>
          <w:tcPr>
            <w:tcW w:w="57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spacing w:val="7"/>
                <w:kern w:val="0"/>
                <w:sz w:val="18"/>
                <w:szCs w:val="18"/>
              </w:rPr>
              <w:t>A</w:t>
            </w:r>
          </w:p>
        </w:tc>
        <w:tc>
          <w:tcPr>
            <w:tcW w:w="580"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spacing w:val="7"/>
                <w:kern w:val="0"/>
                <w:sz w:val="18"/>
                <w:szCs w:val="18"/>
              </w:rPr>
              <w:t>B</w:t>
            </w:r>
          </w:p>
        </w:tc>
        <w:tc>
          <w:tcPr>
            <w:tcW w:w="579"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C</w:t>
            </w:r>
          </w:p>
        </w:tc>
        <w:tc>
          <w:tcPr>
            <w:tcW w:w="578"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D</w:t>
            </w:r>
          </w:p>
        </w:tc>
        <w:tc>
          <w:tcPr>
            <w:tcW w:w="57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E</w:t>
            </w:r>
          </w:p>
        </w:tc>
        <w:tc>
          <w:tcPr>
            <w:tcW w:w="122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spacing w:val="7"/>
                <w:kern w:val="0"/>
                <w:sz w:val="18"/>
                <w:szCs w:val="18"/>
              </w:rPr>
              <w:t>Ni/%</w:t>
            </w:r>
          </w:p>
        </w:tc>
        <w:tc>
          <w:tcPr>
            <w:tcW w:w="575" w:type="pct"/>
            <w:vAlign w:val="center"/>
          </w:tcPr>
          <w:p>
            <w:pPr>
              <w:widowControl/>
              <w:jc w:val="center"/>
              <w:rPr>
                <w:color w:val="000000"/>
                <w:kern w:val="0"/>
                <w:sz w:val="18"/>
                <w:szCs w:val="18"/>
              </w:rPr>
            </w:pPr>
            <w:r>
              <w:rPr>
                <w:rFonts w:hint="eastAsia"/>
                <w:color w:val="000000"/>
                <w:kern w:val="0"/>
                <w:sz w:val="18"/>
                <w:szCs w:val="18"/>
              </w:rPr>
              <w:t>30.19</w:t>
            </w:r>
          </w:p>
        </w:tc>
        <w:tc>
          <w:tcPr>
            <w:tcW w:w="580" w:type="pct"/>
            <w:vAlign w:val="center"/>
          </w:tcPr>
          <w:p>
            <w:pPr>
              <w:widowControl/>
              <w:jc w:val="center"/>
              <w:rPr>
                <w:color w:val="000000"/>
                <w:kern w:val="0"/>
                <w:sz w:val="18"/>
                <w:szCs w:val="18"/>
              </w:rPr>
            </w:pPr>
            <w:r>
              <w:rPr>
                <w:color w:val="000000"/>
                <w:kern w:val="0"/>
                <w:sz w:val="18"/>
                <w:szCs w:val="18"/>
              </w:rPr>
              <w:t>37.2±2.0</w:t>
            </w:r>
          </w:p>
        </w:tc>
        <w:tc>
          <w:tcPr>
            <w:tcW w:w="579" w:type="pct"/>
            <w:vAlign w:val="center"/>
          </w:tcPr>
          <w:p>
            <w:pPr>
              <w:widowControl/>
              <w:jc w:val="center"/>
              <w:rPr>
                <w:color w:val="000000"/>
                <w:kern w:val="0"/>
                <w:sz w:val="18"/>
                <w:szCs w:val="18"/>
              </w:rPr>
            </w:pPr>
            <w:r>
              <w:rPr>
                <w:rFonts w:hint="eastAsia"/>
                <w:color w:val="000000"/>
                <w:kern w:val="0"/>
                <w:sz w:val="18"/>
                <w:szCs w:val="18"/>
              </w:rPr>
              <w:t>48-52</w:t>
            </w:r>
          </w:p>
        </w:tc>
        <w:tc>
          <w:tcPr>
            <w:tcW w:w="578" w:type="pct"/>
            <w:vAlign w:val="center"/>
          </w:tcPr>
          <w:p>
            <w:pPr>
              <w:widowControl/>
              <w:jc w:val="center"/>
              <w:rPr>
                <w:color w:val="000000"/>
                <w:kern w:val="0"/>
                <w:sz w:val="18"/>
                <w:szCs w:val="18"/>
              </w:rPr>
            </w:pPr>
            <w:r>
              <w:rPr>
                <w:rFonts w:hint="eastAsia"/>
                <w:color w:val="000000"/>
                <w:kern w:val="0"/>
                <w:sz w:val="18"/>
                <w:szCs w:val="18"/>
              </w:rPr>
              <w:t>29.</w:t>
            </w:r>
            <w:r>
              <w:rPr>
                <w:color w:val="000000"/>
                <w:kern w:val="0"/>
                <w:sz w:val="18"/>
                <w:szCs w:val="18"/>
              </w:rPr>
              <w:t>82</w:t>
            </w:r>
          </w:p>
        </w:tc>
        <w:tc>
          <w:tcPr>
            <w:tcW w:w="576" w:type="pct"/>
            <w:vAlign w:val="center"/>
          </w:tcPr>
          <w:p>
            <w:pPr>
              <w:widowControl/>
              <w:jc w:val="center"/>
              <w:rPr>
                <w:color w:val="000000"/>
                <w:kern w:val="0"/>
                <w:sz w:val="18"/>
                <w:szCs w:val="18"/>
              </w:rPr>
            </w:pPr>
            <w:r>
              <w:rPr>
                <w:color w:val="000000"/>
                <w:kern w:val="0"/>
                <w:sz w:val="18"/>
                <w:szCs w:val="18"/>
              </w:rPr>
              <w:t>30-58</w:t>
            </w:r>
          </w:p>
        </w:tc>
        <w:tc>
          <w:tcPr>
            <w:tcW w:w="605" w:type="pct"/>
            <w:vAlign w:val="center"/>
          </w:tcPr>
          <w:p>
            <w:pPr>
              <w:jc w:val="center"/>
              <w:rPr>
                <w:color w:val="000000"/>
                <w:sz w:val="18"/>
                <w:szCs w:val="18"/>
              </w:rPr>
            </w:pPr>
            <w:r>
              <w:rPr>
                <w:color w:val="000000"/>
                <w:sz w:val="18"/>
                <w:szCs w:val="18"/>
              </w:rPr>
              <w:t>3</w:t>
            </w:r>
            <w:r>
              <w:rPr>
                <w:rFonts w:hint="eastAsia"/>
                <w:color w:val="000000"/>
                <w:sz w:val="18"/>
                <w:szCs w:val="18"/>
              </w:rPr>
              <w:t>0</w:t>
            </w:r>
            <w:r>
              <w:rPr>
                <w:color w:val="000000"/>
                <w:sz w:val="18"/>
                <w:szCs w:val="18"/>
              </w:rPr>
              <w:t>.</w:t>
            </w:r>
            <w:r>
              <w:rPr>
                <w:rFonts w:hint="eastAsia"/>
                <w:color w:val="000000"/>
                <w:sz w:val="18"/>
                <w:szCs w:val="18"/>
              </w:rPr>
              <w:t>3±1.0</w:t>
            </w:r>
          </w:p>
        </w:tc>
        <w:tc>
          <w:tcPr>
            <w:tcW w:w="616" w:type="pct"/>
            <w:vAlign w:val="center"/>
          </w:tcPr>
          <w:p>
            <w:pPr>
              <w:jc w:val="center"/>
              <w:rPr>
                <w:color w:val="000000"/>
                <w:sz w:val="18"/>
                <w:szCs w:val="18"/>
              </w:rPr>
            </w:pPr>
            <w:r>
              <w:rPr>
                <w:color w:val="000000"/>
                <w:sz w:val="18"/>
                <w:szCs w:val="18"/>
              </w:rPr>
              <w:t>3</w:t>
            </w:r>
            <w:r>
              <w:rPr>
                <w:rFonts w:hint="eastAsia"/>
                <w:color w:val="000000"/>
                <w:sz w:val="18"/>
                <w:szCs w:val="18"/>
              </w:rPr>
              <w:t>6</w:t>
            </w:r>
            <w:r>
              <w:rPr>
                <w:color w:val="000000"/>
                <w:sz w:val="18"/>
                <w:szCs w:val="18"/>
              </w:rPr>
              <w:t>.</w:t>
            </w:r>
            <w:r>
              <w:rPr>
                <w:rFonts w:hint="eastAsia"/>
                <w:color w:val="000000"/>
                <w:sz w:val="18"/>
                <w:szCs w:val="18"/>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Co/%</w:t>
            </w:r>
          </w:p>
        </w:tc>
        <w:tc>
          <w:tcPr>
            <w:tcW w:w="575" w:type="pct"/>
            <w:vAlign w:val="center"/>
          </w:tcPr>
          <w:p>
            <w:pPr>
              <w:widowControl/>
              <w:jc w:val="center"/>
              <w:rPr>
                <w:color w:val="000000"/>
                <w:kern w:val="0"/>
                <w:sz w:val="18"/>
                <w:szCs w:val="18"/>
              </w:rPr>
            </w:pPr>
            <w:r>
              <w:rPr>
                <w:rFonts w:hint="eastAsia"/>
                <w:color w:val="000000"/>
                <w:kern w:val="0"/>
                <w:sz w:val="18"/>
                <w:szCs w:val="18"/>
              </w:rPr>
              <w:t>12.01</w:t>
            </w:r>
          </w:p>
        </w:tc>
        <w:tc>
          <w:tcPr>
            <w:tcW w:w="580" w:type="pct"/>
            <w:vAlign w:val="center"/>
          </w:tcPr>
          <w:p>
            <w:pPr>
              <w:widowControl/>
              <w:jc w:val="center"/>
              <w:rPr>
                <w:color w:val="000000"/>
                <w:kern w:val="0"/>
                <w:sz w:val="18"/>
                <w:szCs w:val="18"/>
              </w:rPr>
            </w:pPr>
            <w:r>
              <w:rPr>
                <w:color w:val="000000"/>
                <w:kern w:val="0"/>
                <w:sz w:val="18"/>
                <w:szCs w:val="18"/>
              </w:rPr>
              <w:t>12.2±1.0</w:t>
            </w:r>
          </w:p>
        </w:tc>
        <w:tc>
          <w:tcPr>
            <w:tcW w:w="579" w:type="pct"/>
            <w:vAlign w:val="center"/>
          </w:tcPr>
          <w:p>
            <w:pPr>
              <w:widowControl/>
              <w:jc w:val="center"/>
              <w:rPr>
                <w:color w:val="000000"/>
                <w:kern w:val="0"/>
                <w:sz w:val="18"/>
                <w:szCs w:val="18"/>
              </w:rPr>
            </w:pPr>
            <w:r>
              <w:rPr>
                <w:rFonts w:hint="eastAsia"/>
                <w:color w:val="000000"/>
                <w:kern w:val="0"/>
                <w:sz w:val="18"/>
                <w:szCs w:val="18"/>
              </w:rPr>
              <w:t>5-7</w:t>
            </w:r>
          </w:p>
        </w:tc>
        <w:tc>
          <w:tcPr>
            <w:tcW w:w="578" w:type="pct"/>
            <w:vAlign w:val="center"/>
          </w:tcPr>
          <w:p>
            <w:pPr>
              <w:widowControl/>
              <w:jc w:val="center"/>
              <w:rPr>
                <w:color w:val="000000"/>
                <w:kern w:val="0"/>
                <w:sz w:val="18"/>
                <w:szCs w:val="18"/>
              </w:rPr>
            </w:pPr>
            <w:r>
              <w:rPr>
                <w:rFonts w:hint="eastAsia"/>
                <w:color w:val="000000"/>
                <w:kern w:val="0"/>
                <w:sz w:val="18"/>
                <w:szCs w:val="18"/>
              </w:rPr>
              <w:t>1</w:t>
            </w:r>
            <w:r>
              <w:rPr>
                <w:color w:val="000000"/>
                <w:kern w:val="0"/>
                <w:sz w:val="18"/>
                <w:szCs w:val="18"/>
              </w:rPr>
              <w:t>1.79</w:t>
            </w:r>
          </w:p>
        </w:tc>
        <w:tc>
          <w:tcPr>
            <w:tcW w:w="576" w:type="pct"/>
            <w:vAlign w:val="center"/>
          </w:tcPr>
          <w:p>
            <w:pPr>
              <w:widowControl/>
              <w:jc w:val="center"/>
              <w:rPr>
                <w:color w:val="000000"/>
                <w:kern w:val="0"/>
                <w:sz w:val="18"/>
                <w:szCs w:val="18"/>
              </w:rPr>
            </w:pPr>
            <w:r>
              <w:rPr>
                <w:color w:val="000000"/>
                <w:kern w:val="0"/>
                <w:sz w:val="18"/>
                <w:szCs w:val="18"/>
              </w:rPr>
              <w:t>0.5-12.5</w:t>
            </w:r>
          </w:p>
        </w:tc>
        <w:tc>
          <w:tcPr>
            <w:tcW w:w="605" w:type="pct"/>
            <w:vAlign w:val="center"/>
          </w:tcPr>
          <w:p>
            <w:pPr>
              <w:jc w:val="center"/>
              <w:rPr>
                <w:color w:val="000000"/>
                <w:sz w:val="18"/>
                <w:szCs w:val="18"/>
              </w:rPr>
            </w:pPr>
            <w:r>
              <w:rPr>
                <w:color w:val="000000"/>
                <w:sz w:val="18"/>
                <w:szCs w:val="18"/>
              </w:rPr>
              <w:t>1</w:t>
            </w:r>
            <w:r>
              <w:rPr>
                <w:rFonts w:hint="eastAsia"/>
                <w:color w:val="000000"/>
                <w:sz w:val="18"/>
                <w:szCs w:val="18"/>
              </w:rPr>
              <w:t>2</w:t>
            </w:r>
            <w:r>
              <w:rPr>
                <w:color w:val="000000"/>
                <w:sz w:val="18"/>
                <w:szCs w:val="18"/>
              </w:rPr>
              <w:t>.</w:t>
            </w:r>
            <w:r>
              <w:rPr>
                <w:rFonts w:hint="eastAsia"/>
                <w:color w:val="000000"/>
                <w:sz w:val="18"/>
                <w:szCs w:val="18"/>
              </w:rPr>
              <w:t>0±1.0</w:t>
            </w:r>
          </w:p>
        </w:tc>
        <w:tc>
          <w:tcPr>
            <w:tcW w:w="616" w:type="pct"/>
            <w:vAlign w:val="center"/>
          </w:tcPr>
          <w:p>
            <w:pPr>
              <w:jc w:val="center"/>
              <w:rPr>
                <w:color w:val="000000"/>
                <w:sz w:val="18"/>
                <w:szCs w:val="18"/>
              </w:rPr>
            </w:pPr>
            <w:r>
              <w:rPr>
                <w:color w:val="000000"/>
                <w:sz w:val="18"/>
                <w:szCs w:val="18"/>
              </w:rPr>
              <w:t>1</w:t>
            </w:r>
            <w:r>
              <w:rPr>
                <w:rFonts w:hint="eastAsia"/>
                <w:color w:val="000000"/>
                <w:sz w:val="18"/>
                <w:szCs w:val="18"/>
              </w:rPr>
              <w:t>2</w:t>
            </w:r>
            <w:r>
              <w:rPr>
                <w:color w:val="000000"/>
                <w:sz w:val="18"/>
                <w:szCs w:val="18"/>
              </w:rPr>
              <w:t>.</w:t>
            </w:r>
            <w:r>
              <w:rPr>
                <w:rFonts w:hint="eastAsia"/>
                <w:color w:val="000000"/>
                <w:sz w:val="18"/>
                <w:szCs w:val="18"/>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spacing w:val="7"/>
                <w:kern w:val="0"/>
                <w:sz w:val="18"/>
                <w:szCs w:val="18"/>
              </w:rPr>
              <w:t>Mn/%</w:t>
            </w:r>
          </w:p>
        </w:tc>
        <w:tc>
          <w:tcPr>
            <w:tcW w:w="575" w:type="pct"/>
            <w:vAlign w:val="center"/>
          </w:tcPr>
          <w:p>
            <w:pPr>
              <w:widowControl/>
              <w:jc w:val="center"/>
              <w:rPr>
                <w:color w:val="000000"/>
                <w:kern w:val="0"/>
                <w:sz w:val="18"/>
                <w:szCs w:val="18"/>
              </w:rPr>
            </w:pPr>
            <w:r>
              <w:rPr>
                <w:rFonts w:hint="eastAsia"/>
                <w:color w:val="000000"/>
                <w:kern w:val="0"/>
                <w:sz w:val="18"/>
                <w:szCs w:val="18"/>
              </w:rPr>
              <w:t>16.89</w:t>
            </w:r>
          </w:p>
        </w:tc>
        <w:tc>
          <w:tcPr>
            <w:tcW w:w="580" w:type="pct"/>
            <w:vAlign w:val="center"/>
          </w:tcPr>
          <w:p>
            <w:pPr>
              <w:widowControl/>
              <w:jc w:val="center"/>
              <w:rPr>
                <w:color w:val="000000"/>
                <w:kern w:val="0"/>
                <w:sz w:val="18"/>
                <w:szCs w:val="18"/>
              </w:rPr>
            </w:pPr>
            <w:r>
              <w:rPr>
                <w:color w:val="000000"/>
                <w:kern w:val="0"/>
                <w:sz w:val="18"/>
                <w:szCs w:val="18"/>
              </w:rPr>
              <w:t>11.4±1.0</w:t>
            </w:r>
          </w:p>
        </w:tc>
        <w:tc>
          <w:tcPr>
            <w:tcW w:w="579" w:type="pct"/>
            <w:vAlign w:val="center"/>
          </w:tcPr>
          <w:p>
            <w:pPr>
              <w:widowControl/>
              <w:jc w:val="center"/>
              <w:rPr>
                <w:color w:val="000000"/>
                <w:kern w:val="0"/>
                <w:sz w:val="18"/>
                <w:szCs w:val="18"/>
              </w:rPr>
            </w:pPr>
            <w:r>
              <w:rPr>
                <w:rFonts w:hint="eastAsia"/>
                <w:color w:val="000000"/>
                <w:kern w:val="0"/>
                <w:sz w:val="18"/>
                <w:szCs w:val="18"/>
              </w:rPr>
              <w:t>3-5</w:t>
            </w:r>
          </w:p>
        </w:tc>
        <w:tc>
          <w:tcPr>
            <w:tcW w:w="578" w:type="pct"/>
            <w:vAlign w:val="center"/>
          </w:tcPr>
          <w:p>
            <w:pPr>
              <w:widowControl/>
              <w:jc w:val="center"/>
              <w:rPr>
                <w:color w:val="000000"/>
                <w:kern w:val="0"/>
                <w:sz w:val="18"/>
                <w:szCs w:val="18"/>
              </w:rPr>
            </w:pPr>
            <w:r>
              <w:rPr>
                <w:rFonts w:hint="eastAsia"/>
                <w:color w:val="000000"/>
                <w:kern w:val="0"/>
                <w:sz w:val="18"/>
                <w:szCs w:val="18"/>
              </w:rPr>
              <w:t>1</w:t>
            </w:r>
            <w:r>
              <w:rPr>
                <w:color w:val="000000"/>
                <w:kern w:val="0"/>
                <w:sz w:val="18"/>
                <w:szCs w:val="18"/>
              </w:rPr>
              <w:t>6.68</w:t>
            </w:r>
          </w:p>
        </w:tc>
        <w:tc>
          <w:tcPr>
            <w:tcW w:w="576" w:type="pct"/>
            <w:vAlign w:val="center"/>
          </w:tcPr>
          <w:p>
            <w:pPr>
              <w:widowControl/>
              <w:jc w:val="center"/>
              <w:rPr>
                <w:color w:val="000000"/>
                <w:kern w:val="0"/>
                <w:sz w:val="18"/>
                <w:szCs w:val="18"/>
              </w:rPr>
            </w:pPr>
            <w:r>
              <w:rPr>
                <w:color w:val="000000"/>
                <w:kern w:val="0"/>
                <w:sz w:val="18"/>
                <w:szCs w:val="18"/>
              </w:rPr>
              <w:t>1-17</w:t>
            </w:r>
          </w:p>
        </w:tc>
        <w:tc>
          <w:tcPr>
            <w:tcW w:w="605" w:type="pct"/>
            <w:vAlign w:val="center"/>
          </w:tcPr>
          <w:p>
            <w:pPr>
              <w:jc w:val="center"/>
              <w:rPr>
                <w:color w:val="000000"/>
                <w:sz w:val="18"/>
                <w:szCs w:val="18"/>
              </w:rPr>
            </w:pPr>
            <w:r>
              <w:rPr>
                <w:color w:val="000000"/>
                <w:sz w:val="18"/>
                <w:szCs w:val="18"/>
              </w:rPr>
              <w:t>1</w:t>
            </w:r>
            <w:r>
              <w:rPr>
                <w:rFonts w:hint="eastAsia"/>
                <w:color w:val="000000"/>
                <w:sz w:val="18"/>
                <w:szCs w:val="18"/>
              </w:rPr>
              <w:t>7</w:t>
            </w:r>
            <w:r>
              <w:rPr>
                <w:color w:val="000000"/>
                <w:sz w:val="18"/>
                <w:szCs w:val="18"/>
              </w:rPr>
              <w:t>.</w:t>
            </w:r>
            <w:r>
              <w:rPr>
                <w:rFonts w:hint="eastAsia"/>
                <w:color w:val="000000"/>
                <w:sz w:val="18"/>
                <w:szCs w:val="18"/>
              </w:rPr>
              <w:t>0±</w:t>
            </w:r>
            <w:r>
              <w:rPr>
                <w:color w:val="000000"/>
                <w:sz w:val="18"/>
                <w:szCs w:val="18"/>
              </w:rPr>
              <w:t>1.0</w:t>
            </w:r>
          </w:p>
        </w:tc>
        <w:tc>
          <w:tcPr>
            <w:tcW w:w="616" w:type="pct"/>
            <w:vAlign w:val="center"/>
          </w:tcPr>
          <w:p>
            <w:pPr>
              <w:jc w:val="center"/>
              <w:rPr>
                <w:color w:val="000000"/>
                <w:sz w:val="18"/>
                <w:szCs w:val="18"/>
              </w:rPr>
            </w:pPr>
            <w:r>
              <w:rPr>
                <w:color w:val="000000"/>
                <w:sz w:val="18"/>
                <w:szCs w:val="18"/>
              </w:rPr>
              <w:t>1</w:t>
            </w:r>
            <w:r>
              <w:rPr>
                <w:rFonts w:hint="eastAsia"/>
                <w:color w:val="000000"/>
                <w:sz w:val="18"/>
                <w:szCs w:val="18"/>
              </w:rPr>
              <w:t>1</w:t>
            </w:r>
            <w:r>
              <w:rPr>
                <w:color w:val="000000"/>
                <w:sz w:val="18"/>
                <w:szCs w:val="18"/>
              </w:rPr>
              <w:t>.</w:t>
            </w:r>
            <w:r>
              <w:rPr>
                <w:rFonts w:hint="eastAsia"/>
                <w:color w:val="000000"/>
                <w:sz w:val="18"/>
                <w:szCs w:val="18"/>
              </w:rPr>
              <w:t>0±</w:t>
            </w:r>
            <w:r>
              <w:rPr>
                <w:color w:val="000000"/>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合量/%</w:t>
            </w:r>
          </w:p>
        </w:tc>
        <w:tc>
          <w:tcPr>
            <w:tcW w:w="575" w:type="pct"/>
            <w:vAlign w:val="center"/>
          </w:tcPr>
          <w:p>
            <w:pPr>
              <w:widowControl/>
              <w:jc w:val="center"/>
              <w:rPr>
                <w:color w:val="000000"/>
                <w:kern w:val="0"/>
                <w:sz w:val="18"/>
                <w:szCs w:val="18"/>
              </w:rPr>
            </w:pPr>
            <w:r>
              <w:rPr>
                <w:rFonts w:hint="eastAsia"/>
                <w:color w:val="000000"/>
                <w:kern w:val="0"/>
                <w:sz w:val="18"/>
                <w:szCs w:val="18"/>
              </w:rPr>
              <w:t>59.08</w:t>
            </w:r>
          </w:p>
        </w:tc>
        <w:tc>
          <w:tcPr>
            <w:tcW w:w="580" w:type="pct"/>
            <w:vAlign w:val="center"/>
          </w:tcPr>
          <w:p>
            <w:pPr>
              <w:widowControl/>
              <w:jc w:val="center"/>
              <w:rPr>
                <w:color w:val="000000"/>
                <w:kern w:val="0"/>
                <w:sz w:val="18"/>
                <w:szCs w:val="18"/>
              </w:rPr>
            </w:pPr>
            <w:r>
              <w:rPr>
                <w:rFonts w:hint="eastAsia"/>
                <w:color w:val="000000"/>
                <w:kern w:val="0"/>
                <w:sz w:val="18"/>
                <w:szCs w:val="18"/>
              </w:rPr>
              <w:t>60.0±1.0</w:t>
            </w:r>
          </w:p>
        </w:tc>
        <w:tc>
          <w:tcPr>
            <w:tcW w:w="579" w:type="pct"/>
            <w:vAlign w:val="center"/>
          </w:tcPr>
          <w:p>
            <w:pPr>
              <w:widowControl/>
              <w:jc w:val="center"/>
              <w:rPr>
                <w:color w:val="000000"/>
                <w:kern w:val="0"/>
                <w:sz w:val="18"/>
                <w:szCs w:val="18"/>
              </w:rPr>
            </w:pPr>
            <w:r>
              <w:rPr>
                <w:rFonts w:hint="eastAsia"/>
                <w:color w:val="000000"/>
                <w:kern w:val="0"/>
                <w:sz w:val="18"/>
                <w:szCs w:val="18"/>
              </w:rPr>
              <w:t>58-60</w:t>
            </w:r>
          </w:p>
        </w:tc>
        <w:tc>
          <w:tcPr>
            <w:tcW w:w="578" w:type="pct"/>
            <w:vAlign w:val="center"/>
          </w:tcPr>
          <w:p>
            <w:pPr>
              <w:widowControl/>
              <w:jc w:val="center"/>
              <w:rPr>
                <w:color w:val="000000"/>
                <w:kern w:val="0"/>
                <w:sz w:val="18"/>
                <w:szCs w:val="18"/>
              </w:rPr>
            </w:pPr>
            <w:r>
              <w:rPr>
                <w:rFonts w:hint="eastAsia"/>
                <w:color w:val="000000"/>
                <w:kern w:val="0"/>
                <w:sz w:val="18"/>
                <w:szCs w:val="18"/>
              </w:rPr>
              <w:t>5</w:t>
            </w:r>
            <w:r>
              <w:rPr>
                <w:color w:val="000000"/>
                <w:kern w:val="0"/>
                <w:sz w:val="18"/>
                <w:szCs w:val="18"/>
              </w:rPr>
              <w:t>8.29</w:t>
            </w:r>
          </w:p>
        </w:tc>
        <w:tc>
          <w:tcPr>
            <w:tcW w:w="576" w:type="pct"/>
            <w:vAlign w:val="center"/>
          </w:tcPr>
          <w:p>
            <w:pPr>
              <w:widowControl/>
              <w:jc w:val="center"/>
              <w:rPr>
                <w:color w:val="000000"/>
                <w:kern w:val="0"/>
                <w:sz w:val="18"/>
                <w:szCs w:val="18"/>
              </w:rPr>
            </w:pPr>
            <w:r>
              <w:rPr>
                <w:color w:val="000000"/>
                <w:kern w:val="0"/>
                <w:sz w:val="18"/>
                <w:szCs w:val="18"/>
              </w:rPr>
              <w:t>55</w:t>
            </w:r>
            <w:r>
              <w:rPr>
                <w:rFonts w:hint="eastAsia"/>
                <w:color w:val="000000"/>
                <w:kern w:val="0"/>
                <w:sz w:val="18"/>
                <w:szCs w:val="18"/>
              </w:rPr>
              <w:t>-</w:t>
            </w:r>
            <w:r>
              <w:rPr>
                <w:color w:val="000000"/>
                <w:kern w:val="0"/>
                <w:sz w:val="18"/>
                <w:szCs w:val="18"/>
              </w:rPr>
              <w:t>63</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60.0±1.5</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60.0±1.5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spacing w:val="7"/>
                <w:kern w:val="0"/>
                <w:sz w:val="18"/>
                <w:szCs w:val="18"/>
              </w:rPr>
              <w:t>Li/%</w:t>
            </w:r>
          </w:p>
        </w:tc>
        <w:tc>
          <w:tcPr>
            <w:tcW w:w="575" w:type="pct"/>
            <w:vAlign w:val="center"/>
          </w:tcPr>
          <w:p>
            <w:pPr>
              <w:widowControl/>
              <w:jc w:val="center"/>
              <w:rPr>
                <w:color w:val="000000"/>
                <w:kern w:val="0"/>
                <w:sz w:val="18"/>
                <w:szCs w:val="18"/>
              </w:rPr>
            </w:pPr>
            <w:r>
              <w:rPr>
                <w:rFonts w:hint="eastAsia"/>
                <w:color w:val="000000"/>
                <w:kern w:val="0"/>
                <w:sz w:val="18"/>
                <w:szCs w:val="18"/>
              </w:rPr>
              <w:t>9.6</w:t>
            </w:r>
          </w:p>
        </w:tc>
        <w:tc>
          <w:tcPr>
            <w:tcW w:w="580" w:type="pct"/>
            <w:vAlign w:val="center"/>
          </w:tcPr>
          <w:p>
            <w:pPr>
              <w:widowControl/>
              <w:jc w:val="center"/>
              <w:rPr>
                <w:color w:val="000000"/>
                <w:kern w:val="0"/>
                <w:sz w:val="18"/>
                <w:szCs w:val="18"/>
              </w:rPr>
            </w:pPr>
            <w:r>
              <w:rPr>
                <w:rFonts w:hint="eastAsia"/>
                <w:color w:val="000000"/>
                <w:kern w:val="0"/>
                <w:sz w:val="18"/>
                <w:szCs w:val="18"/>
              </w:rPr>
              <w:t>7.3±1.0</w:t>
            </w:r>
          </w:p>
        </w:tc>
        <w:tc>
          <w:tcPr>
            <w:tcW w:w="579" w:type="pct"/>
            <w:vAlign w:val="center"/>
          </w:tcPr>
          <w:p>
            <w:pPr>
              <w:widowControl/>
              <w:jc w:val="center"/>
              <w:rPr>
                <w:color w:val="000000"/>
                <w:kern w:val="0"/>
                <w:sz w:val="18"/>
                <w:szCs w:val="18"/>
              </w:rPr>
            </w:pPr>
            <w:r>
              <w:rPr>
                <w:rFonts w:hint="eastAsia"/>
                <w:color w:val="000000"/>
                <w:kern w:val="0"/>
                <w:sz w:val="18"/>
                <w:szCs w:val="18"/>
              </w:rPr>
              <w:t>7.0-7.3</w:t>
            </w:r>
          </w:p>
        </w:tc>
        <w:tc>
          <w:tcPr>
            <w:tcW w:w="578" w:type="pct"/>
            <w:vAlign w:val="center"/>
          </w:tcPr>
          <w:p>
            <w:pPr>
              <w:widowControl/>
              <w:jc w:val="center"/>
              <w:rPr>
                <w:color w:val="000000"/>
                <w:kern w:val="0"/>
                <w:sz w:val="18"/>
                <w:szCs w:val="18"/>
              </w:rPr>
            </w:pPr>
            <w:r>
              <w:rPr>
                <w:rFonts w:hint="eastAsia"/>
                <w:color w:val="000000"/>
                <w:kern w:val="0"/>
                <w:sz w:val="18"/>
                <w:szCs w:val="18"/>
              </w:rPr>
              <w:t>6</w:t>
            </w:r>
            <w:r>
              <w:rPr>
                <w:color w:val="000000"/>
                <w:kern w:val="0"/>
                <w:sz w:val="18"/>
                <w:szCs w:val="18"/>
              </w:rPr>
              <w:t>.89</w:t>
            </w:r>
          </w:p>
        </w:tc>
        <w:tc>
          <w:tcPr>
            <w:tcW w:w="576" w:type="pct"/>
            <w:vAlign w:val="center"/>
          </w:tcPr>
          <w:p>
            <w:pPr>
              <w:widowControl/>
              <w:jc w:val="center"/>
              <w:rPr>
                <w:color w:val="000000"/>
                <w:kern w:val="0"/>
                <w:sz w:val="18"/>
                <w:szCs w:val="18"/>
              </w:rPr>
            </w:pPr>
            <w:r>
              <w:rPr>
                <w:color w:val="000000"/>
                <w:kern w:val="0"/>
                <w:sz w:val="18"/>
                <w:szCs w:val="18"/>
              </w:rPr>
              <w:t>6.9-7.4</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7.3±0.7</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7.3±0.7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包覆/%</w:t>
            </w:r>
          </w:p>
        </w:tc>
        <w:tc>
          <w:tcPr>
            <w:tcW w:w="57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ZnO,0.4</w:t>
            </w:r>
          </w:p>
        </w:tc>
        <w:tc>
          <w:tcPr>
            <w:tcW w:w="580"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Al，0.1</w:t>
            </w:r>
          </w:p>
        </w:tc>
        <w:tc>
          <w:tcPr>
            <w:tcW w:w="579"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B，0.1-0.2</w:t>
            </w:r>
          </w:p>
        </w:tc>
        <w:tc>
          <w:tcPr>
            <w:tcW w:w="578" w:type="pct"/>
            <w:vAlign w:val="center"/>
          </w:tcPr>
          <w:p>
            <w:pPr>
              <w:widowControl/>
              <w:jc w:val="center"/>
              <w:rPr>
                <w:color w:val="000000"/>
                <w:kern w:val="0"/>
                <w:sz w:val="18"/>
                <w:szCs w:val="18"/>
              </w:rPr>
            </w:pPr>
            <w:r>
              <w:rPr>
                <w:rFonts w:hint="eastAsia"/>
                <w:color w:val="000000"/>
                <w:kern w:val="0"/>
                <w:sz w:val="18"/>
                <w:szCs w:val="18"/>
              </w:rPr>
              <w:t>Al,0</w:t>
            </w:r>
            <w:r>
              <w:rPr>
                <w:color w:val="000000"/>
                <w:kern w:val="0"/>
                <w:sz w:val="18"/>
                <w:szCs w:val="18"/>
              </w:rPr>
              <w:t>.1245</w:t>
            </w:r>
          </w:p>
        </w:tc>
        <w:tc>
          <w:tcPr>
            <w:tcW w:w="57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Ti/B/Zr/Al</w:t>
            </w:r>
          </w:p>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0-0.5</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Al,0.3</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Ti/Zr/</w:t>
            </w:r>
            <w:r>
              <w:rPr>
                <w:spacing w:val="7"/>
                <w:kern w:val="0"/>
                <w:sz w:val="18"/>
                <w:szCs w:val="18"/>
              </w:rPr>
              <w:t>Al,0.3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Na</w:t>
            </w:r>
            <w:r>
              <w:rPr>
                <w:spacing w:val="7"/>
                <w:kern w:val="0"/>
                <w:sz w:val="18"/>
                <w:szCs w:val="18"/>
              </w:rPr>
              <w:t>/%</w:t>
            </w:r>
          </w:p>
        </w:tc>
        <w:tc>
          <w:tcPr>
            <w:tcW w:w="575" w:type="pct"/>
            <w:vAlign w:val="center"/>
          </w:tcPr>
          <w:p>
            <w:pPr>
              <w:widowControl/>
              <w:jc w:val="center"/>
              <w:rPr>
                <w:color w:val="000000"/>
                <w:kern w:val="0"/>
                <w:sz w:val="18"/>
                <w:szCs w:val="18"/>
              </w:rPr>
            </w:pPr>
            <w:r>
              <w:rPr>
                <w:rFonts w:hint="eastAsia"/>
                <w:color w:val="000000"/>
                <w:kern w:val="0"/>
                <w:sz w:val="18"/>
                <w:szCs w:val="18"/>
              </w:rPr>
              <w:t>0.0055</w:t>
            </w:r>
          </w:p>
        </w:tc>
        <w:tc>
          <w:tcPr>
            <w:tcW w:w="580" w:type="pct"/>
            <w:vAlign w:val="center"/>
          </w:tcPr>
          <w:p>
            <w:pPr>
              <w:widowControl/>
              <w:jc w:val="center"/>
              <w:rPr>
                <w:color w:val="000000"/>
                <w:kern w:val="0"/>
                <w:sz w:val="18"/>
                <w:szCs w:val="18"/>
              </w:rPr>
            </w:pPr>
            <w:r>
              <w:rPr>
                <w:rFonts w:hint="eastAsia"/>
                <w:color w:val="000000"/>
                <w:kern w:val="0"/>
                <w:sz w:val="18"/>
                <w:szCs w:val="18"/>
              </w:rPr>
              <w:t>0.015</w:t>
            </w:r>
          </w:p>
        </w:tc>
        <w:tc>
          <w:tcPr>
            <w:tcW w:w="579" w:type="pct"/>
            <w:vAlign w:val="center"/>
          </w:tcPr>
          <w:p>
            <w:pPr>
              <w:widowControl/>
              <w:jc w:val="center"/>
              <w:rPr>
                <w:color w:val="000000"/>
                <w:kern w:val="0"/>
                <w:sz w:val="18"/>
                <w:szCs w:val="18"/>
              </w:rPr>
            </w:pPr>
            <w:r>
              <w:rPr>
                <w:rFonts w:hint="eastAsia"/>
                <w:color w:val="000000"/>
                <w:kern w:val="0"/>
                <w:sz w:val="18"/>
                <w:szCs w:val="18"/>
              </w:rPr>
              <w:t>0.0011</w:t>
            </w:r>
          </w:p>
        </w:tc>
        <w:tc>
          <w:tcPr>
            <w:tcW w:w="578" w:type="pct"/>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.0134</w:t>
            </w:r>
          </w:p>
        </w:tc>
        <w:tc>
          <w:tcPr>
            <w:tcW w:w="576" w:type="pct"/>
            <w:vAlign w:val="center"/>
          </w:tcPr>
          <w:p>
            <w:pPr>
              <w:widowControl/>
              <w:jc w:val="center"/>
              <w:rPr>
                <w:color w:val="000000"/>
                <w:kern w:val="0"/>
                <w:sz w:val="18"/>
                <w:szCs w:val="18"/>
              </w:rPr>
            </w:pPr>
            <w:r>
              <w:rPr>
                <w:rFonts w:hint="eastAsia"/>
                <w:color w:val="000000"/>
                <w:kern w:val="0"/>
                <w:sz w:val="18"/>
                <w:szCs w:val="18"/>
              </w:rPr>
              <w:t>≤</w:t>
            </w:r>
            <w:r>
              <w:rPr>
                <w:color w:val="000000"/>
                <w:kern w:val="0"/>
                <w:sz w:val="18"/>
                <w:szCs w:val="18"/>
              </w:rPr>
              <w:t>0.020</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0.02</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Mg</w:t>
            </w:r>
            <w:r>
              <w:rPr>
                <w:spacing w:val="7"/>
                <w:kern w:val="0"/>
                <w:sz w:val="18"/>
                <w:szCs w:val="18"/>
              </w:rPr>
              <w:t>/%</w:t>
            </w:r>
          </w:p>
        </w:tc>
        <w:tc>
          <w:tcPr>
            <w:tcW w:w="575" w:type="pct"/>
            <w:vAlign w:val="center"/>
          </w:tcPr>
          <w:p>
            <w:pPr>
              <w:widowControl/>
              <w:jc w:val="center"/>
              <w:rPr>
                <w:color w:val="000000"/>
                <w:kern w:val="0"/>
                <w:sz w:val="18"/>
                <w:szCs w:val="18"/>
              </w:rPr>
            </w:pPr>
            <w:r>
              <w:rPr>
                <w:rFonts w:hint="eastAsia"/>
                <w:color w:val="000000"/>
                <w:kern w:val="0"/>
                <w:sz w:val="18"/>
                <w:szCs w:val="18"/>
              </w:rPr>
              <w:t>0.0007</w:t>
            </w:r>
          </w:p>
        </w:tc>
        <w:tc>
          <w:tcPr>
            <w:tcW w:w="580" w:type="pct"/>
            <w:vAlign w:val="center"/>
          </w:tcPr>
          <w:p>
            <w:pPr>
              <w:widowControl/>
              <w:jc w:val="center"/>
              <w:rPr>
                <w:color w:val="000000"/>
                <w:kern w:val="0"/>
                <w:sz w:val="18"/>
                <w:szCs w:val="18"/>
              </w:rPr>
            </w:pPr>
            <w:r>
              <w:rPr>
                <w:rFonts w:hint="eastAsia"/>
                <w:color w:val="000000"/>
                <w:kern w:val="0"/>
                <w:sz w:val="18"/>
                <w:szCs w:val="18"/>
              </w:rPr>
              <w:t>0.0042</w:t>
            </w:r>
          </w:p>
        </w:tc>
        <w:tc>
          <w:tcPr>
            <w:tcW w:w="579" w:type="pct"/>
            <w:vAlign w:val="center"/>
          </w:tcPr>
          <w:p>
            <w:pPr>
              <w:widowControl/>
              <w:jc w:val="center"/>
              <w:rPr>
                <w:color w:val="000000"/>
                <w:kern w:val="0"/>
                <w:sz w:val="18"/>
                <w:szCs w:val="18"/>
              </w:rPr>
            </w:pPr>
            <w:r>
              <w:rPr>
                <w:rFonts w:hint="eastAsia"/>
                <w:color w:val="000000"/>
                <w:kern w:val="0"/>
                <w:sz w:val="18"/>
                <w:szCs w:val="18"/>
              </w:rPr>
              <w:t>0.0019</w:t>
            </w:r>
          </w:p>
        </w:tc>
        <w:tc>
          <w:tcPr>
            <w:tcW w:w="578" w:type="pct"/>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.0076</w:t>
            </w:r>
          </w:p>
        </w:tc>
        <w:tc>
          <w:tcPr>
            <w:tcW w:w="576" w:type="pct"/>
            <w:vAlign w:val="center"/>
          </w:tcPr>
          <w:p>
            <w:pPr>
              <w:widowControl/>
              <w:jc w:val="center"/>
              <w:rPr>
                <w:color w:val="000000"/>
                <w:kern w:val="0"/>
                <w:sz w:val="18"/>
                <w:szCs w:val="18"/>
              </w:rPr>
            </w:pPr>
            <w:r>
              <w:rPr>
                <w:rFonts w:hint="eastAsia"/>
                <w:color w:val="000000"/>
                <w:kern w:val="0"/>
                <w:sz w:val="18"/>
                <w:szCs w:val="18"/>
              </w:rPr>
              <w:t>≤</w:t>
            </w:r>
            <w:r>
              <w:rPr>
                <w:color w:val="000000"/>
                <w:kern w:val="0"/>
                <w:sz w:val="18"/>
                <w:szCs w:val="18"/>
              </w:rPr>
              <w:t>0.010</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0.02</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spacing w:val="7"/>
                <w:kern w:val="0"/>
                <w:sz w:val="18"/>
                <w:szCs w:val="18"/>
              </w:rPr>
              <w:t>Ca/%</w:t>
            </w:r>
          </w:p>
        </w:tc>
        <w:tc>
          <w:tcPr>
            <w:tcW w:w="575" w:type="pct"/>
            <w:vAlign w:val="center"/>
          </w:tcPr>
          <w:p>
            <w:pPr>
              <w:widowControl/>
              <w:jc w:val="center"/>
              <w:rPr>
                <w:color w:val="000000"/>
                <w:kern w:val="0"/>
                <w:sz w:val="18"/>
                <w:szCs w:val="18"/>
              </w:rPr>
            </w:pPr>
            <w:r>
              <w:rPr>
                <w:rFonts w:hint="eastAsia"/>
                <w:color w:val="000000"/>
                <w:kern w:val="0"/>
                <w:sz w:val="18"/>
                <w:szCs w:val="18"/>
              </w:rPr>
              <w:t>0.0009</w:t>
            </w:r>
          </w:p>
        </w:tc>
        <w:tc>
          <w:tcPr>
            <w:tcW w:w="580" w:type="pct"/>
            <w:vAlign w:val="center"/>
          </w:tcPr>
          <w:p>
            <w:pPr>
              <w:widowControl/>
              <w:jc w:val="center"/>
              <w:rPr>
                <w:color w:val="000000"/>
                <w:kern w:val="0"/>
                <w:sz w:val="18"/>
                <w:szCs w:val="18"/>
              </w:rPr>
            </w:pPr>
            <w:r>
              <w:rPr>
                <w:rFonts w:hint="eastAsia"/>
                <w:color w:val="000000"/>
                <w:kern w:val="0"/>
                <w:sz w:val="18"/>
                <w:szCs w:val="18"/>
              </w:rPr>
              <w:t>0.0036</w:t>
            </w:r>
          </w:p>
        </w:tc>
        <w:tc>
          <w:tcPr>
            <w:tcW w:w="579" w:type="pct"/>
            <w:vAlign w:val="center"/>
          </w:tcPr>
          <w:p>
            <w:pPr>
              <w:widowControl/>
              <w:jc w:val="center"/>
              <w:rPr>
                <w:color w:val="000000"/>
                <w:kern w:val="0"/>
                <w:sz w:val="18"/>
                <w:szCs w:val="18"/>
              </w:rPr>
            </w:pPr>
            <w:r>
              <w:rPr>
                <w:rFonts w:hint="eastAsia"/>
                <w:color w:val="000000"/>
                <w:kern w:val="0"/>
                <w:sz w:val="18"/>
                <w:szCs w:val="18"/>
              </w:rPr>
              <w:t>0.0016</w:t>
            </w:r>
          </w:p>
        </w:tc>
        <w:tc>
          <w:tcPr>
            <w:tcW w:w="578" w:type="pct"/>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.0056</w:t>
            </w:r>
          </w:p>
        </w:tc>
        <w:tc>
          <w:tcPr>
            <w:tcW w:w="576" w:type="pct"/>
            <w:vAlign w:val="center"/>
          </w:tcPr>
          <w:p>
            <w:pPr>
              <w:widowControl/>
              <w:jc w:val="center"/>
              <w:rPr>
                <w:color w:val="000000"/>
                <w:kern w:val="0"/>
                <w:sz w:val="18"/>
                <w:szCs w:val="18"/>
              </w:rPr>
            </w:pPr>
            <w:r>
              <w:rPr>
                <w:rFonts w:hint="eastAsia"/>
                <w:color w:val="000000"/>
                <w:kern w:val="0"/>
                <w:sz w:val="18"/>
                <w:szCs w:val="18"/>
              </w:rPr>
              <w:t>≤</w:t>
            </w:r>
            <w:r>
              <w:rPr>
                <w:color w:val="000000"/>
                <w:kern w:val="0"/>
                <w:sz w:val="18"/>
                <w:szCs w:val="18"/>
              </w:rPr>
              <w:t>0.010</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0.02</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spacing w:val="7"/>
                <w:kern w:val="0"/>
                <w:sz w:val="18"/>
                <w:szCs w:val="18"/>
              </w:rPr>
              <w:t>Fe/%</w:t>
            </w:r>
          </w:p>
        </w:tc>
        <w:tc>
          <w:tcPr>
            <w:tcW w:w="575" w:type="pct"/>
            <w:vAlign w:val="center"/>
          </w:tcPr>
          <w:p>
            <w:pPr>
              <w:widowControl/>
              <w:jc w:val="center"/>
              <w:rPr>
                <w:color w:val="000000"/>
                <w:kern w:val="0"/>
                <w:sz w:val="18"/>
                <w:szCs w:val="18"/>
              </w:rPr>
            </w:pPr>
            <w:r>
              <w:rPr>
                <w:rFonts w:hint="eastAsia"/>
                <w:color w:val="000000"/>
                <w:kern w:val="0"/>
                <w:sz w:val="18"/>
                <w:szCs w:val="18"/>
              </w:rPr>
              <w:t>0.001</w:t>
            </w:r>
          </w:p>
        </w:tc>
        <w:tc>
          <w:tcPr>
            <w:tcW w:w="580" w:type="pct"/>
            <w:vAlign w:val="center"/>
          </w:tcPr>
          <w:p>
            <w:pPr>
              <w:widowControl/>
              <w:jc w:val="center"/>
              <w:rPr>
                <w:color w:val="000000"/>
                <w:kern w:val="0"/>
                <w:sz w:val="18"/>
                <w:szCs w:val="18"/>
              </w:rPr>
            </w:pPr>
            <w:r>
              <w:rPr>
                <w:rFonts w:hint="eastAsia"/>
                <w:color w:val="000000"/>
                <w:kern w:val="0"/>
                <w:sz w:val="18"/>
                <w:szCs w:val="18"/>
              </w:rPr>
              <w:t>0.0001</w:t>
            </w:r>
          </w:p>
        </w:tc>
        <w:tc>
          <w:tcPr>
            <w:tcW w:w="579" w:type="pct"/>
            <w:vAlign w:val="center"/>
          </w:tcPr>
          <w:p>
            <w:pPr>
              <w:widowControl/>
              <w:jc w:val="center"/>
              <w:rPr>
                <w:color w:val="000000"/>
                <w:kern w:val="0"/>
                <w:sz w:val="18"/>
                <w:szCs w:val="18"/>
              </w:rPr>
            </w:pPr>
            <w:r>
              <w:rPr>
                <w:rFonts w:hint="eastAsia"/>
                <w:color w:val="000000"/>
                <w:kern w:val="0"/>
                <w:sz w:val="18"/>
                <w:szCs w:val="18"/>
              </w:rPr>
              <w:t>0.0003</w:t>
            </w:r>
          </w:p>
        </w:tc>
        <w:tc>
          <w:tcPr>
            <w:tcW w:w="578" w:type="pct"/>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.0005</w:t>
            </w:r>
          </w:p>
        </w:tc>
        <w:tc>
          <w:tcPr>
            <w:tcW w:w="576" w:type="pct"/>
            <w:vAlign w:val="center"/>
          </w:tcPr>
          <w:p>
            <w:pPr>
              <w:widowControl/>
              <w:jc w:val="center"/>
              <w:rPr>
                <w:color w:val="000000"/>
                <w:kern w:val="0"/>
                <w:sz w:val="18"/>
                <w:szCs w:val="18"/>
              </w:rPr>
            </w:pPr>
            <w:r>
              <w:rPr>
                <w:rFonts w:hint="eastAsia"/>
                <w:color w:val="000000"/>
                <w:kern w:val="0"/>
                <w:sz w:val="18"/>
                <w:szCs w:val="18"/>
              </w:rPr>
              <w:t>≤</w:t>
            </w:r>
            <w:r>
              <w:rPr>
                <w:color w:val="000000"/>
                <w:kern w:val="0"/>
                <w:sz w:val="18"/>
                <w:szCs w:val="18"/>
              </w:rPr>
              <w:t>0.010</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0.005</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Zn</w:t>
            </w:r>
            <w:r>
              <w:rPr>
                <w:spacing w:val="7"/>
                <w:kern w:val="0"/>
                <w:sz w:val="18"/>
                <w:szCs w:val="18"/>
              </w:rPr>
              <w:t>/%</w:t>
            </w:r>
          </w:p>
        </w:tc>
        <w:tc>
          <w:tcPr>
            <w:tcW w:w="575" w:type="pct"/>
            <w:vAlign w:val="center"/>
          </w:tcPr>
          <w:p>
            <w:pPr>
              <w:widowControl/>
              <w:jc w:val="center"/>
              <w:rPr>
                <w:color w:val="000000"/>
                <w:kern w:val="0"/>
                <w:sz w:val="18"/>
                <w:szCs w:val="18"/>
              </w:rPr>
            </w:pPr>
            <w:r>
              <w:rPr>
                <w:rFonts w:hint="eastAsia"/>
                <w:color w:val="000000"/>
                <w:kern w:val="0"/>
                <w:sz w:val="18"/>
                <w:szCs w:val="18"/>
              </w:rPr>
              <w:t>0.0001</w:t>
            </w:r>
          </w:p>
        </w:tc>
        <w:tc>
          <w:tcPr>
            <w:tcW w:w="580" w:type="pct"/>
            <w:vAlign w:val="center"/>
          </w:tcPr>
          <w:p>
            <w:pPr>
              <w:widowControl/>
              <w:jc w:val="center"/>
              <w:rPr>
                <w:color w:val="000000"/>
                <w:kern w:val="0"/>
                <w:sz w:val="18"/>
                <w:szCs w:val="18"/>
              </w:rPr>
            </w:pPr>
            <w:r>
              <w:rPr>
                <w:rFonts w:hint="eastAsia"/>
                <w:color w:val="000000"/>
                <w:kern w:val="0"/>
                <w:sz w:val="18"/>
                <w:szCs w:val="18"/>
              </w:rPr>
              <w:t>0.0001</w:t>
            </w:r>
          </w:p>
        </w:tc>
        <w:tc>
          <w:tcPr>
            <w:tcW w:w="579" w:type="pct"/>
            <w:vAlign w:val="center"/>
          </w:tcPr>
          <w:p>
            <w:pPr>
              <w:widowControl/>
              <w:jc w:val="center"/>
              <w:rPr>
                <w:color w:val="000000"/>
                <w:kern w:val="0"/>
                <w:sz w:val="18"/>
                <w:szCs w:val="18"/>
              </w:rPr>
            </w:pPr>
            <w:r>
              <w:rPr>
                <w:rFonts w:hint="eastAsia"/>
                <w:color w:val="000000"/>
                <w:kern w:val="0"/>
                <w:sz w:val="18"/>
                <w:szCs w:val="18"/>
              </w:rPr>
              <w:t>≤0.0001</w:t>
            </w:r>
          </w:p>
        </w:tc>
        <w:tc>
          <w:tcPr>
            <w:tcW w:w="578" w:type="pct"/>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.0005</w:t>
            </w:r>
          </w:p>
        </w:tc>
        <w:tc>
          <w:tcPr>
            <w:tcW w:w="576" w:type="pct"/>
            <w:vAlign w:val="center"/>
          </w:tcPr>
          <w:p>
            <w:pPr>
              <w:widowControl/>
              <w:jc w:val="center"/>
              <w:rPr>
                <w:color w:val="000000"/>
                <w:kern w:val="0"/>
                <w:sz w:val="18"/>
                <w:szCs w:val="18"/>
              </w:rPr>
            </w:pPr>
            <w:r>
              <w:rPr>
                <w:rFonts w:hint="eastAsia"/>
                <w:color w:val="000000"/>
                <w:kern w:val="0"/>
                <w:sz w:val="18"/>
                <w:szCs w:val="18"/>
              </w:rPr>
              <w:t>≤</w:t>
            </w:r>
            <w:r>
              <w:rPr>
                <w:color w:val="000000"/>
                <w:kern w:val="0"/>
                <w:sz w:val="18"/>
                <w:szCs w:val="18"/>
              </w:rPr>
              <w:t>0.002</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0.005</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autoSpaceDE w:val="0"/>
              <w:autoSpaceDN w:val="0"/>
              <w:jc w:val="center"/>
              <w:rPr>
                <w:kern w:val="0"/>
                <w:sz w:val="18"/>
                <w:szCs w:val="18"/>
              </w:rPr>
            </w:pPr>
            <w:r>
              <w:rPr>
                <w:rFonts w:hint="eastAsia"/>
                <w:kern w:val="0"/>
                <w:sz w:val="18"/>
                <w:szCs w:val="18"/>
              </w:rPr>
              <w:t>Cu</w:t>
            </w:r>
            <w:r>
              <w:rPr>
                <w:spacing w:val="7"/>
                <w:kern w:val="0"/>
                <w:sz w:val="18"/>
                <w:szCs w:val="18"/>
              </w:rPr>
              <w:t>/%</w:t>
            </w:r>
          </w:p>
        </w:tc>
        <w:tc>
          <w:tcPr>
            <w:tcW w:w="575" w:type="pct"/>
            <w:vAlign w:val="center"/>
          </w:tcPr>
          <w:p>
            <w:pPr>
              <w:widowControl/>
              <w:jc w:val="center"/>
              <w:rPr>
                <w:color w:val="000000"/>
                <w:kern w:val="0"/>
                <w:sz w:val="18"/>
                <w:szCs w:val="18"/>
              </w:rPr>
            </w:pPr>
            <w:r>
              <w:rPr>
                <w:rFonts w:hint="eastAsia"/>
                <w:color w:val="000000"/>
                <w:kern w:val="0"/>
                <w:sz w:val="18"/>
                <w:szCs w:val="18"/>
              </w:rPr>
              <w:t>0.0002</w:t>
            </w:r>
          </w:p>
        </w:tc>
        <w:tc>
          <w:tcPr>
            <w:tcW w:w="580" w:type="pct"/>
            <w:vAlign w:val="center"/>
          </w:tcPr>
          <w:p>
            <w:pPr>
              <w:widowControl/>
              <w:jc w:val="center"/>
              <w:rPr>
                <w:color w:val="000000"/>
                <w:kern w:val="0"/>
                <w:sz w:val="18"/>
                <w:szCs w:val="18"/>
              </w:rPr>
            </w:pPr>
            <w:r>
              <w:rPr>
                <w:rFonts w:hint="eastAsia"/>
                <w:color w:val="000000"/>
                <w:kern w:val="0"/>
                <w:sz w:val="18"/>
                <w:szCs w:val="18"/>
              </w:rPr>
              <w:t>0.0001</w:t>
            </w:r>
          </w:p>
        </w:tc>
        <w:tc>
          <w:tcPr>
            <w:tcW w:w="579" w:type="pct"/>
            <w:vAlign w:val="center"/>
          </w:tcPr>
          <w:p>
            <w:pPr>
              <w:widowControl/>
              <w:jc w:val="center"/>
              <w:rPr>
                <w:color w:val="000000"/>
                <w:kern w:val="0"/>
                <w:sz w:val="18"/>
                <w:szCs w:val="18"/>
              </w:rPr>
            </w:pPr>
            <w:r>
              <w:rPr>
                <w:rFonts w:hint="eastAsia"/>
                <w:color w:val="000000"/>
                <w:kern w:val="0"/>
                <w:sz w:val="18"/>
                <w:szCs w:val="18"/>
              </w:rPr>
              <w:t>≤0.0001</w:t>
            </w:r>
          </w:p>
        </w:tc>
        <w:tc>
          <w:tcPr>
            <w:tcW w:w="578" w:type="pct"/>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.0001</w:t>
            </w:r>
          </w:p>
        </w:tc>
        <w:tc>
          <w:tcPr>
            <w:tcW w:w="576" w:type="pct"/>
            <w:vAlign w:val="center"/>
          </w:tcPr>
          <w:p>
            <w:pPr>
              <w:widowControl/>
              <w:jc w:val="center"/>
              <w:rPr>
                <w:color w:val="000000"/>
                <w:kern w:val="0"/>
                <w:sz w:val="18"/>
                <w:szCs w:val="18"/>
              </w:rPr>
            </w:pPr>
            <w:r>
              <w:rPr>
                <w:rFonts w:hint="eastAsia"/>
                <w:color w:val="000000"/>
                <w:kern w:val="0"/>
                <w:sz w:val="18"/>
                <w:szCs w:val="18"/>
              </w:rPr>
              <w:t>≤</w:t>
            </w:r>
            <w:r>
              <w:rPr>
                <w:color w:val="000000"/>
                <w:kern w:val="0"/>
                <w:sz w:val="18"/>
                <w:szCs w:val="18"/>
              </w:rPr>
              <w:t>0.002</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0.001</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autoSpaceDE w:val="0"/>
              <w:autoSpaceDN w:val="0"/>
              <w:jc w:val="center"/>
              <w:rPr>
                <w:kern w:val="0"/>
                <w:sz w:val="18"/>
                <w:szCs w:val="18"/>
              </w:rPr>
            </w:pPr>
            <w:r>
              <w:rPr>
                <w:rFonts w:hint="eastAsia"/>
                <w:kern w:val="0"/>
                <w:sz w:val="18"/>
                <w:szCs w:val="18"/>
              </w:rPr>
              <w:t>Si</w:t>
            </w:r>
            <w:r>
              <w:rPr>
                <w:spacing w:val="7"/>
                <w:kern w:val="0"/>
                <w:sz w:val="18"/>
                <w:szCs w:val="18"/>
              </w:rPr>
              <w:t>/%</w:t>
            </w:r>
          </w:p>
        </w:tc>
        <w:tc>
          <w:tcPr>
            <w:tcW w:w="575" w:type="pct"/>
            <w:vAlign w:val="center"/>
          </w:tcPr>
          <w:p>
            <w:pPr>
              <w:widowControl/>
              <w:jc w:val="center"/>
              <w:rPr>
                <w:color w:val="000000"/>
                <w:kern w:val="0"/>
                <w:sz w:val="18"/>
                <w:szCs w:val="18"/>
              </w:rPr>
            </w:pPr>
            <w:r>
              <w:rPr>
                <w:rFonts w:hint="eastAsia"/>
                <w:color w:val="000000"/>
                <w:kern w:val="0"/>
                <w:sz w:val="18"/>
                <w:szCs w:val="18"/>
              </w:rPr>
              <w:t>0.004</w:t>
            </w:r>
          </w:p>
        </w:tc>
        <w:tc>
          <w:tcPr>
            <w:tcW w:w="580" w:type="pct"/>
            <w:vAlign w:val="center"/>
          </w:tcPr>
          <w:p>
            <w:pPr>
              <w:widowControl/>
              <w:jc w:val="center"/>
              <w:rPr>
                <w:color w:val="000000"/>
                <w:kern w:val="0"/>
                <w:sz w:val="18"/>
                <w:szCs w:val="18"/>
              </w:rPr>
            </w:pPr>
            <w:r>
              <w:rPr>
                <w:rFonts w:hint="eastAsia"/>
                <w:color w:val="000000"/>
                <w:kern w:val="0"/>
                <w:sz w:val="18"/>
                <w:szCs w:val="18"/>
              </w:rPr>
              <w:t>0.0043</w:t>
            </w:r>
          </w:p>
        </w:tc>
        <w:tc>
          <w:tcPr>
            <w:tcW w:w="579" w:type="pct"/>
            <w:vAlign w:val="center"/>
          </w:tcPr>
          <w:p>
            <w:pPr>
              <w:widowControl/>
              <w:jc w:val="center"/>
              <w:rPr>
                <w:color w:val="000000"/>
                <w:kern w:val="0"/>
                <w:sz w:val="18"/>
                <w:szCs w:val="18"/>
              </w:rPr>
            </w:pPr>
            <w:r>
              <w:rPr>
                <w:rFonts w:hint="eastAsia"/>
                <w:color w:val="000000"/>
                <w:kern w:val="0"/>
                <w:sz w:val="18"/>
                <w:szCs w:val="18"/>
              </w:rPr>
              <w:t>-</w:t>
            </w:r>
          </w:p>
        </w:tc>
        <w:tc>
          <w:tcPr>
            <w:tcW w:w="578" w:type="pct"/>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.0045</w:t>
            </w:r>
          </w:p>
        </w:tc>
        <w:tc>
          <w:tcPr>
            <w:tcW w:w="576" w:type="pct"/>
            <w:vAlign w:val="center"/>
          </w:tcPr>
          <w:p>
            <w:pPr>
              <w:widowControl/>
              <w:jc w:val="center"/>
              <w:rPr>
                <w:color w:val="000000"/>
                <w:kern w:val="0"/>
                <w:sz w:val="18"/>
                <w:szCs w:val="18"/>
              </w:rPr>
            </w:pPr>
            <w:r>
              <w:rPr>
                <w:rFonts w:hint="eastAsia"/>
                <w:color w:val="000000"/>
                <w:kern w:val="0"/>
                <w:sz w:val="18"/>
                <w:szCs w:val="18"/>
              </w:rPr>
              <w:t>≤</w:t>
            </w:r>
            <w:r>
              <w:rPr>
                <w:color w:val="000000"/>
                <w:kern w:val="0"/>
                <w:sz w:val="18"/>
                <w:szCs w:val="18"/>
              </w:rPr>
              <w:t>0.010</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0.005</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autoSpaceDE w:val="0"/>
              <w:autoSpaceDN w:val="0"/>
              <w:jc w:val="center"/>
              <w:rPr>
                <w:kern w:val="0"/>
                <w:sz w:val="18"/>
                <w:szCs w:val="18"/>
              </w:rPr>
            </w:pPr>
            <w:r>
              <w:rPr>
                <w:rFonts w:hint="eastAsia"/>
                <w:kern w:val="0"/>
                <w:sz w:val="18"/>
                <w:szCs w:val="18"/>
              </w:rPr>
              <w:t>S</w:t>
            </w:r>
            <w:r>
              <w:rPr>
                <w:spacing w:val="7"/>
                <w:kern w:val="0"/>
                <w:sz w:val="18"/>
                <w:szCs w:val="18"/>
              </w:rPr>
              <w:t>/%</w:t>
            </w:r>
          </w:p>
        </w:tc>
        <w:tc>
          <w:tcPr>
            <w:tcW w:w="575" w:type="pct"/>
            <w:vAlign w:val="center"/>
          </w:tcPr>
          <w:p>
            <w:pPr>
              <w:widowControl/>
              <w:jc w:val="center"/>
              <w:rPr>
                <w:color w:val="000000"/>
                <w:kern w:val="0"/>
                <w:sz w:val="18"/>
                <w:szCs w:val="18"/>
              </w:rPr>
            </w:pPr>
            <w:r>
              <w:rPr>
                <w:rFonts w:hint="eastAsia"/>
                <w:color w:val="000000"/>
                <w:kern w:val="0"/>
                <w:sz w:val="18"/>
                <w:szCs w:val="18"/>
              </w:rPr>
              <w:t>0.24</w:t>
            </w:r>
          </w:p>
        </w:tc>
        <w:tc>
          <w:tcPr>
            <w:tcW w:w="580" w:type="pct"/>
            <w:vAlign w:val="center"/>
          </w:tcPr>
          <w:p>
            <w:pPr>
              <w:widowControl/>
              <w:jc w:val="center"/>
              <w:rPr>
                <w:color w:val="000000"/>
                <w:kern w:val="0"/>
                <w:sz w:val="18"/>
                <w:szCs w:val="18"/>
              </w:rPr>
            </w:pPr>
            <w:r>
              <w:rPr>
                <w:rFonts w:hint="eastAsia"/>
                <w:color w:val="000000"/>
                <w:kern w:val="0"/>
                <w:sz w:val="18"/>
                <w:szCs w:val="18"/>
              </w:rPr>
              <w:t>0.0796</w:t>
            </w:r>
          </w:p>
        </w:tc>
        <w:tc>
          <w:tcPr>
            <w:tcW w:w="579" w:type="pct"/>
            <w:vAlign w:val="center"/>
          </w:tcPr>
          <w:p>
            <w:pPr>
              <w:widowControl/>
              <w:jc w:val="center"/>
              <w:rPr>
                <w:color w:val="000000"/>
                <w:kern w:val="0"/>
                <w:sz w:val="18"/>
                <w:szCs w:val="18"/>
              </w:rPr>
            </w:pPr>
            <w:r>
              <w:rPr>
                <w:rFonts w:hint="eastAsia"/>
                <w:color w:val="000000"/>
                <w:kern w:val="0"/>
                <w:sz w:val="18"/>
                <w:szCs w:val="18"/>
              </w:rPr>
              <w:t>0.0495</w:t>
            </w:r>
          </w:p>
        </w:tc>
        <w:tc>
          <w:tcPr>
            <w:tcW w:w="578" w:type="pct"/>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.1323</w:t>
            </w:r>
          </w:p>
        </w:tc>
        <w:tc>
          <w:tcPr>
            <w:tcW w:w="576" w:type="pct"/>
            <w:vAlign w:val="center"/>
          </w:tcPr>
          <w:p>
            <w:pPr>
              <w:widowControl/>
              <w:jc w:val="center"/>
              <w:rPr>
                <w:color w:val="000000"/>
                <w:kern w:val="0"/>
                <w:sz w:val="18"/>
                <w:szCs w:val="18"/>
              </w:rPr>
            </w:pPr>
            <w:r>
              <w:rPr>
                <w:rFonts w:hint="eastAsia"/>
                <w:color w:val="000000"/>
                <w:kern w:val="0"/>
                <w:sz w:val="18"/>
                <w:szCs w:val="18"/>
              </w:rPr>
              <w:t>≤</w:t>
            </w:r>
            <w:r>
              <w:rPr>
                <w:color w:val="000000"/>
                <w:kern w:val="0"/>
                <w:sz w:val="18"/>
                <w:szCs w:val="18"/>
              </w:rPr>
              <w:t>0.150</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0.1</w:t>
            </w:r>
            <w:r>
              <w:rPr>
                <w:spacing w:val="7"/>
                <w:kern w:val="0"/>
                <w:sz w:val="18"/>
                <w:szCs w:val="18"/>
              </w:rPr>
              <w:t>6</w:t>
            </w:r>
            <w:r>
              <w:rPr>
                <w:rFonts w:hint="eastAsia"/>
                <w:spacing w:val="7"/>
                <w:kern w:val="0"/>
                <w:sz w:val="18"/>
                <w:szCs w:val="18"/>
              </w:rPr>
              <w:t>5</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0.1</w:t>
            </w:r>
            <w:r>
              <w:rPr>
                <w:spacing w:val="7"/>
                <w:kern w:val="0"/>
                <w:sz w:val="18"/>
                <w:szCs w:val="18"/>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autoSpaceDE w:val="0"/>
              <w:autoSpaceDN w:val="0"/>
              <w:jc w:val="center"/>
              <w:rPr>
                <w:kern w:val="0"/>
                <w:sz w:val="18"/>
                <w:szCs w:val="18"/>
              </w:rPr>
            </w:pPr>
            <w:r>
              <w:rPr>
                <w:rFonts w:hint="eastAsia"/>
                <w:kern w:val="0"/>
                <w:sz w:val="18"/>
                <w:szCs w:val="18"/>
              </w:rPr>
              <w:t>Cd</w:t>
            </w:r>
            <w:r>
              <w:rPr>
                <w:spacing w:val="7"/>
                <w:kern w:val="0"/>
                <w:sz w:val="18"/>
                <w:szCs w:val="18"/>
              </w:rPr>
              <w:t>/%</w:t>
            </w:r>
          </w:p>
        </w:tc>
        <w:tc>
          <w:tcPr>
            <w:tcW w:w="575" w:type="pct"/>
            <w:vAlign w:val="center"/>
          </w:tcPr>
          <w:p>
            <w:pPr>
              <w:widowControl/>
              <w:jc w:val="center"/>
              <w:rPr>
                <w:color w:val="000000"/>
                <w:kern w:val="0"/>
                <w:sz w:val="18"/>
                <w:szCs w:val="18"/>
              </w:rPr>
            </w:pPr>
            <w:r>
              <w:rPr>
                <w:rFonts w:hint="eastAsia"/>
                <w:color w:val="000000"/>
                <w:kern w:val="0"/>
                <w:sz w:val="18"/>
                <w:szCs w:val="18"/>
              </w:rPr>
              <w:t>0.0001</w:t>
            </w:r>
          </w:p>
        </w:tc>
        <w:tc>
          <w:tcPr>
            <w:tcW w:w="580" w:type="pct"/>
            <w:vAlign w:val="center"/>
          </w:tcPr>
          <w:p>
            <w:pPr>
              <w:widowControl/>
              <w:jc w:val="center"/>
              <w:rPr>
                <w:color w:val="000000"/>
                <w:kern w:val="0"/>
                <w:sz w:val="18"/>
                <w:szCs w:val="18"/>
              </w:rPr>
            </w:pPr>
            <w:r>
              <w:rPr>
                <w:rFonts w:hint="eastAsia"/>
                <w:color w:val="000000"/>
                <w:kern w:val="0"/>
                <w:sz w:val="18"/>
                <w:szCs w:val="18"/>
              </w:rPr>
              <w:t>-</w:t>
            </w:r>
          </w:p>
        </w:tc>
        <w:tc>
          <w:tcPr>
            <w:tcW w:w="579"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w:t>
            </w:r>
          </w:p>
        </w:tc>
        <w:tc>
          <w:tcPr>
            <w:tcW w:w="578"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p>
        </w:tc>
        <w:tc>
          <w:tcPr>
            <w:tcW w:w="57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0.002</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autoSpaceDE w:val="0"/>
              <w:autoSpaceDN w:val="0"/>
              <w:jc w:val="center"/>
              <w:rPr>
                <w:kern w:val="0"/>
                <w:sz w:val="18"/>
                <w:szCs w:val="18"/>
              </w:rPr>
            </w:pPr>
            <w:r>
              <w:rPr>
                <w:rFonts w:hint="eastAsia"/>
                <w:spacing w:val="7"/>
                <w:kern w:val="0"/>
                <w:sz w:val="18"/>
                <w:szCs w:val="18"/>
              </w:rPr>
              <w:t>Cr</w:t>
            </w:r>
            <w:r>
              <w:rPr>
                <w:spacing w:val="7"/>
                <w:kern w:val="0"/>
                <w:sz w:val="18"/>
                <w:szCs w:val="18"/>
              </w:rPr>
              <w:t>/%</w:t>
            </w:r>
          </w:p>
        </w:tc>
        <w:tc>
          <w:tcPr>
            <w:tcW w:w="575" w:type="pct"/>
            <w:vAlign w:val="center"/>
          </w:tcPr>
          <w:p>
            <w:pPr>
              <w:widowControl/>
              <w:jc w:val="center"/>
              <w:rPr>
                <w:color w:val="000000"/>
                <w:kern w:val="0"/>
                <w:sz w:val="18"/>
                <w:szCs w:val="18"/>
              </w:rPr>
            </w:pPr>
            <w:r>
              <w:rPr>
                <w:rFonts w:hint="eastAsia"/>
                <w:color w:val="000000"/>
                <w:kern w:val="0"/>
                <w:sz w:val="18"/>
                <w:szCs w:val="18"/>
              </w:rPr>
              <w:t>0.0003</w:t>
            </w:r>
          </w:p>
        </w:tc>
        <w:tc>
          <w:tcPr>
            <w:tcW w:w="580" w:type="pct"/>
            <w:vAlign w:val="center"/>
          </w:tcPr>
          <w:p>
            <w:pPr>
              <w:widowControl/>
              <w:jc w:val="center"/>
              <w:rPr>
                <w:color w:val="000000"/>
                <w:kern w:val="0"/>
                <w:sz w:val="18"/>
                <w:szCs w:val="18"/>
              </w:rPr>
            </w:pPr>
            <w:r>
              <w:rPr>
                <w:rFonts w:hint="eastAsia"/>
                <w:color w:val="000000"/>
                <w:kern w:val="0"/>
                <w:sz w:val="18"/>
                <w:szCs w:val="18"/>
              </w:rPr>
              <w:t>-</w:t>
            </w:r>
          </w:p>
        </w:tc>
        <w:tc>
          <w:tcPr>
            <w:tcW w:w="579"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w:t>
            </w:r>
          </w:p>
        </w:tc>
        <w:tc>
          <w:tcPr>
            <w:tcW w:w="578"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p>
        </w:tc>
        <w:tc>
          <w:tcPr>
            <w:tcW w:w="57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0.002</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spacing w:val="7"/>
                <w:kern w:val="0"/>
                <w:sz w:val="18"/>
                <w:szCs w:val="18"/>
              </w:rPr>
              <w:t>H</w:t>
            </w:r>
            <w:r>
              <w:rPr>
                <w:spacing w:val="7"/>
                <w:kern w:val="0"/>
                <w:sz w:val="18"/>
                <w:szCs w:val="18"/>
                <w:vertAlign w:val="subscript"/>
              </w:rPr>
              <w:t>2</w:t>
            </w:r>
            <w:r>
              <w:rPr>
                <w:spacing w:val="7"/>
                <w:kern w:val="0"/>
                <w:sz w:val="18"/>
                <w:szCs w:val="18"/>
              </w:rPr>
              <w:t>O/%</w:t>
            </w:r>
          </w:p>
        </w:tc>
        <w:tc>
          <w:tcPr>
            <w:tcW w:w="575" w:type="pct"/>
            <w:vAlign w:val="center"/>
          </w:tcPr>
          <w:p>
            <w:pPr>
              <w:widowControl/>
              <w:jc w:val="center"/>
              <w:rPr>
                <w:color w:val="000000"/>
                <w:kern w:val="0"/>
                <w:sz w:val="18"/>
                <w:szCs w:val="18"/>
              </w:rPr>
            </w:pPr>
            <w:r>
              <w:rPr>
                <w:rFonts w:hint="eastAsia"/>
                <w:color w:val="000000"/>
                <w:kern w:val="0"/>
                <w:sz w:val="18"/>
                <w:szCs w:val="18"/>
              </w:rPr>
              <w:t>0.02</w:t>
            </w:r>
          </w:p>
        </w:tc>
        <w:tc>
          <w:tcPr>
            <w:tcW w:w="580" w:type="pct"/>
            <w:vAlign w:val="center"/>
          </w:tcPr>
          <w:p>
            <w:pPr>
              <w:widowControl/>
              <w:jc w:val="center"/>
              <w:rPr>
                <w:color w:val="000000"/>
                <w:kern w:val="0"/>
                <w:sz w:val="18"/>
                <w:szCs w:val="18"/>
              </w:rPr>
            </w:pPr>
            <w:r>
              <w:rPr>
                <w:rFonts w:hint="eastAsia"/>
                <w:color w:val="000000"/>
                <w:kern w:val="0"/>
                <w:sz w:val="18"/>
                <w:szCs w:val="18"/>
              </w:rPr>
              <w:t>0.016</w:t>
            </w:r>
          </w:p>
        </w:tc>
        <w:tc>
          <w:tcPr>
            <w:tcW w:w="579" w:type="pct"/>
            <w:vAlign w:val="center"/>
          </w:tcPr>
          <w:p>
            <w:pPr>
              <w:widowControl/>
              <w:jc w:val="center"/>
              <w:rPr>
                <w:color w:val="000000"/>
                <w:kern w:val="0"/>
                <w:sz w:val="18"/>
                <w:szCs w:val="18"/>
              </w:rPr>
            </w:pPr>
            <w:r>
              <w:rPr>
                <w:rFonts w:hint="eastAsia"/>
                <w:color w:val="000000"/>
                <w:kern w:val="0"/>
                <w:sz w:val="18"/>
                <w:szCs w:val="18"/>
              </w:rPr>
              <w:t>0.0075</w:t>
            </w:r>
          </w:p>
        </w:tc>
        <w:tc>
          <w:tcPr>
            <w:tcW w:w="578" w:type="pct"/>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.023</w:t>
            </w:r>
          </w:p>
        </w:tc>
        <w:tc>
          <w:tcPr>
            <w:tcW w:w="576" w:type="pct"/>
            <w:vAlign w:val="center"/>
          </w:tcPr>
          <w:p>
            <w:pPr>
              <w:widowControl/>
              <w:jc w:val="center"/>
              <w:rPr>
                <w:kern w:val="0"/>
                <w:sz w:val="18"/>
                <w:szCs w:val="18"/>
              </w:rPr>
            </w:pPr>
            <w:r>
              <w:rPr>
                <w:kern w:val="0"/>
                <w:sz w:val="18"/>
                <w:szCs w:val="18"/>
              </w:rPr>
              <w:t>≤0.05</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0.04</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pH</w:t>
            </w:r>
          </w:p>
        </w:tc>
        <w:tc>
          <w:tcPr>
            <w:tcW w:w="575" w:type="pct"/>
            <w:vAlign w:val="center"/>
          </w:tcPr>
          <w:p>
            <w:pPr>
              <w:widowControl/>
              <w:jc w:val="center"/>
              <w:rPr>
                <w:color w:val="000000"/>
                <w:kern w:val="0"/>
                <w:sz w:val="18"/>
                <w:szCs w:val="18"/>
              </w:rPr>
            </w:pPr>
            <w:r>
              <w:rPr>
                <w:rFonts w:hint="eastAsia"/>
                <w:color w:val="000000"/>
                <w:kern w:val="0"/>
                <w:sz w:val="18"/>
                <w:szCs w:val="18"/>
              </w:rPr>
              <w:t>11.2</w:t>
            </w:r>
          </w:p>
        </w:tc>
        <w:tc>
          <w:tcPr>
            <w:tcW w:w="580" w:type="pct"/>
            <w:vAlign w:val="center"/>
          </w:tcPr>
          <w:p>
            <w:pPr>
              <w:widowControl/>
              <w:jc w:val="center"/>
              <w:rPr>
                <w:color w:val="000000"/>
                <w:kern w:val="0"/>
                <w:sz w:val="18"/>
                <w:szCs w:val="18"/>
              </w:rPr>
            </w:pPr>
            <w:r>
              <w:rPr>
                <w:rFonts w:hint="eastAsia"/>
                <w:color w:val="000000"/>
                <w:kern w:val="0"/>
                <w:sz w:val="18"/>
                <w:szCs w:val="18"/>
              </w:rPr>
              <w:t>11.5</w:t>
            </w:r>
          </w:p>
        </w:tc>
        <w:tc>
          <w:tcPr>
            <w:tcW w:w="579" w:type="pct"/>
            <w:vAlign w:val="center"/>
          </w:tcPr>
          <w:p>
            <w:pPr>
              <w:widowControl/>
              <w:jc w:val="center"/>
              <w:rPr>
                <w:color w:val="000000"/>
                <w:kern w:val="0"/>
                <w:sz w:val="18"/>
                <w:szCs w:val="18"/>
              </w:rPr>
            </w:pPr>
            <w:r>
              <w:rPr>
                <w:rFonts w:hint="eastAsia"/>
                <w:color w:val="000000"/>
                <w:kern w:val="0"/>
                <w:sz w:val="18"/>
                <w:szCs w:val="18"/>
              </w:rPr>
              <w:t>11-12</w:t>
            </w:r>
          </w:p>
        </w:tc>
        <w:tc>
          <w:tcPr>
            <w:tcW w:w="578" w:type="pct"/>
            <w:vAlign w:val="center"/>
          </w:tcPr>
          <w:p>
            <w:pPr>
              <w:widowControl/>
              <w:jc w:val="center"/>
              <w:rPr>
                <w:color w:val="000000"/>
                <w:kern w:val="0"/>
                <w:sz w:val="18"/>
                <w:szCs w:val="18"/>
              </w:rPr>
            </w:pPr>
            <w:r>
              <w:rPr>
                <w:rFonts w:hint="eastAsia"/>
                <w:color w:val="000000"/>
                <w:kern w:val="0"/>
                <w:sz w:val="18"/>
                <w:szCs w:val="18"/>
              </w:rPr>
              <w:t>1</w:t>
            </w:r>
            <w:r>
              <w:rPr>
                <w:color w:val="000000"/>
                <w:kern w:val="0"/>
                <w:sz w:val="18"/>
                <w:szCs w:val="18"/>
              </w:rPr>
              <w:t>0.98</w:t>
            </w:r>
          </w:p>
        </w:tc>
        <w:tc>
          <w:tcPr>
            <w:tcW w:w="576" w:type="pct"/>
            <w:vAlign w:val="center"/>
          </w:tcPr>
          <w:p>
            <w:pPr>
              <w:widowControl/>
              <w:jc w:val="center"/>
              <w:rPr>
                <w:kern w:val="0"/>
                <w:sz w:val="18"/>
                <w:szCs w:val="18"/>
              </w:rPr>
            </w:pPr>
            <w:r>
              <w:rPr>
                <w:kern w:val="0"/>
                <w:sz w:val="18"/>
                <w:szCs w:val="18"/>
              </w:rPr>
              <w:t>11.2-12.5</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10-12</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1</w:t>
            </w:r>
            <w:r>
              <w:rPr>
                <w:spacing w:val="7"/>
                <w:kern w:val="0"/>
                <w:sz w:val="18"/>
                <w:szCs w:val="18"/>
              </w:rPr>
              <w:t>2</w:t>
            </w:r>
            <w:r>
              <w:rPr>
                <w:rFonts w:hint="eastAsia"/>
                <w:spacing w:val="7"/>
                <w:kern w:val="0"/>
                <w:sz w:val="18"/>
                <w:szCs w:val="18"/>
              </w:rPr>
              <w:t>-12.4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磁性异物/ppb</w:t>
            </w:r>
          </w:p>
        </w:tc>
        <w:tc>
          <w:tcPr>
            <w:tcW w:w="575" w:type="pct"/>
            <w:vAlign w:val="center"/>
          </w:tcPr>
          <w:p>
            <w:pPr>
              <w:widowControl/>
              <w:jc w:val="center"/>
              <w:rPr>
                <w:color w:val="000000"/>
                <w:kern w:val="0"/>
                <w:sz w:val="18"/>
                <w:szCs w:val="18"/>
              </w:rPr>
            </w:pPr>
            <w:r>
              <w:rPr>
                <w:rFonts w:hint="eastAsia"/>
                <w:color w:val="000000"/>
                <w:kern w:val="0"/>
                <w:sz w:val="18"/>
                <w:szCs w:val="18"/>
              </w:rPr>
              <w:t>20</w:t>
            </w:r>
          </w:p>
        </w:tc>
        <w:tc>
          <w:tcPr>
            <w:tcW w:w="580" w:type="pct"/>
            <w:vAlign w:val="center"/>
          </w:tcPr>
          <w:p>
            <w:pPr>
              <w:widowControl/>
              <w:jc w:val="center"/>
              <w:rPr>
                <w:color w:val="000000"/>
                <w:kern w:val="0"/>
                <w:sz w:val="18"/>
                <w:szCs w:val="18"/>
              </w:rPr>
            </w:pPr>
            <w:r>
              <w:rPr>
                <w:rFonts w:hint="eastAsia"/>
                <w:color w:val="000000"/>
                <w:kern w:val="0"/>
                <w:sz w:val="18"/>
                <w:szCs w:val="18"/>
              </w:rPr>
              <w:t>11</w:t>
            </w:r>
          </w:p>
        </w:tc>
        <w:tc>
          <w:tcPr>
            <w:tcW w:w="579" w:type="pct"/>
            <w:vAlign w:val="center"/>
          </w:tcPr>
          <w:p>
            <w:pPr>
              <w:widowControl/>
              <w:jc w:val="center"/>
              <w:rPr>
                <w:color w:val="000000"/>
                <w:kern w:val="0"/>
                <w:sz w:val="18"/>
                <w:szCs w:val="18"/>
              </w:rPr>
            </w:pPr>
            <w:r>
              <w:rPr>
                <w:rFonts w:hint="eastAsia"/>
                <w:color w:val="000000"/>
                <w:kern w:val="0"/>
                <w:sz w:val="18"/>
                <w:szCs w:val="18"/>
              </w:rPr>
              <w:t>≤100</w:t>
            </w:r>
          </w:p>
        </w:tc>
        <w:tc>
          <w:tcPr>
            <w:tcW w:w="578" w:type="pct"/>
            <w:vAlign w:val="center"/>
          </w:tcPr>
          <w:p>
            <w:pPr>
              <w:widowControl/>
              <w:jc w:val="center"/>
              <w:rPr>
                <w:color w:val="000000"/>
                <w:kern w:val="0"/>
                <w:sz w:val="18"/>
                <w:szCs w:val="18"/>
              </w:rPr>
            </w:pPr>
            <w:r>
              <w:rPr>
                <w:rFonts w:hint="eastAsia"/>
                <w:color w:val="000000"/>
                <w:kern w:val="0"/>
                <w:sz w:val="18"/>
                <w:szCs w:val="18"/>
              </w:rPr>
              <w:t>2</w:t>
            </w:r>
            <w:r>
              <w:rPr>
                <w:color w:val="000000"/>
                <w:kern w:val="0"/>
                <w:sz w:val="18"/>
                <w:szCs w:val="18"/>
              </w:rPr>
              <w:t>3</w:t>
            </w:r>
          </w:p>
        </w:tc>
        <w:tc>
          <w:tcPr>
            <w:tcW w:w="576" w:type="pct"/>
            <w:vAlign w:val="center"/>
          </w:tcPr>
          <w:p>
            <w:pPr>
              <w:widowControl/>
              <w:jc w:val="center"/>
              <w:rPr>
                <w:kern w:val="0"/>
                <w:sz w:val="18"/>
                <w:szCs w:val="18"/>
              </w:rPr>
            </w:pPr>
            <w:r>
              <w:rPr>
                <w:kern w:val="0"/>
                <w:sz w:val="18"/>
                <w:szCs w:val="18"/>
              </w:rPr>
              <w:t>≤50</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100</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spacing w:val="7"/>
                <w:kern w:val="0"/>
                <w:sz w:val="18"/>
                <w:szCs w:val="18"/>
              </w:rPr>
              <w:t>振实密度</w:t>
            </w:r>
            <w:r>
              <w:rPr>
                <w:kern w:val="0"/>
                <w:sz w:val="18"/>
                <w:szCs w:val="18"/>
              </w:rPr>
              <w:t>g/cm</w:t>
            </w:r>
            <w:r>
              <w:rPr>
                <w:kern w:val="0"/>
                <w:sz w:val="18"/>
                <w:szCs w:val="18"/>
                <w:vertAlign w:val="superscript"/>
              </w:rPr>
              <w:t>3</w:t>
            </w:r>
          </w:p>
        </w:tc>
        <w:tc>
          <w:tcPr>
            <w:tcW w:w="575" w:type="pct"/>
            <w:vAlign w:val="center"/>
          </w:tcPr>
          <w:p>
            <w:pPr>
              <w:widowControl/>
              <w:jc w:val="center"/>
              <w:rPr>
                <w:color w:val="000000"/>
                <w:kern w:val="0"/>
                <w:sz w:val="18"/>
                <w:szCs w:val="18"/>
              </w:rPr>
            </w:pPr>
            <w:r>
              <w:rPr>
                <w:rFonts w:hint="eastAsia"/>
                <w:color w:val="000000"/>
                <w:kern w:val="0"/>
                <w:sz w:val="18"/>
                <w:szCs w:val="18"/>
              </w:rPr>
              <w:t>2.8</w:t>
            </w:r>
          </w:p>
        </w:tc>
        <w:tc>
          <w:tcPr>
            <w:tcW w:w="580" w:type="pct"/>
            <w:vAlign w:val="center"/>
          </w:tcPr>
          <w:p>
            <w:pPr>
              <w:widowControl/>
              <w:jc w:val="center"/>
              <w:rPr>
                <w:color w:val="000000"/>
                <w:kern w:val="0"/>
                <w:sz w:val="18"/>
                <w:szCs w:val="18"/>
              </w:rPr>
            </w:pPr>
            <w:r>
              <w:rPr>
                <w:rFonts w:hint="eastAsia"/>
                <w:color w:val="000000"/>
                <w:kern w:val="0"/>
                <w:sz w:val="18"/>
                <w:szCs w:val="18"/>
              </w:rPr>
              <w:t>2.6</w:t>
            </w:r>
          </w:p>
        </w:tc>
        <w:tc>
          <w:tcPr>
            <w:tcW w:w="579" w:type="pct"/>
            <w:vAlign w:val="center"/>
          </w:tcPr>
          <w:p>
            <w:pPr>
              <w:widowControl/>
              <w:jc w:val="center"/>
              <w:rPr>
                <w:color w:val="000000"/>
                <w:kern w:val="0"/>
                <w:sz w:val="18"/>
                <w:szCs w:val="18"/>
              </w:rPr>
            </w:pPr>
            <w:r>
              <w:rPr>
                <w:rFonts w:hint="eastAsia"/>
                <w:color w:val="000000"/>
                <w:kern w:val="0"/>
                <w:sz w:val="18"/>
                <w:szCs w:val="18"/>
              </w:rPr>
              <w:t>2.5-3.0</w:t>
            </w:r>
          </w:p>
        </w:tc>
        <w:tc>
          <w:tcPr>
            <w:tcW w:w="578" w:type="pct"/>
            <w:vAlign w:val="center"/>
          </w:tcPr>
          <w:p>
            <w:pPr>
              <w:widowControl/>
              <w:jc w:val="center"/>
              <w:rPr>
                <w:color w:val="000000"/>
                <w:kern w:val="0"/>
                <w:sz w:val="18"/>
                <w:szCs w:val="18"/>
              </w:rPr>
            </w:pPr>
            <w:r>
              <w:rPr>
                <w:rFonts w:hint="eastAsia"/>
                <w:color w:val="000000"/>
                <w:kern w:val="0"/>
                <w:sz w:val="18"/>
                <w:szCs w:val="18"/>
              </w:rPr>
              <w:t>2</w:t>
            </w:r>
            <w:r>
              <w:rPr>
                <w:color w:val="000000"/>
                <w:kern w:val="0"/>
                <w:sz w:val="18"/>
                <w:szCs w:val="18"/>
              </w:rPr>
              <w:t>.34</w:t>
            </w:r>
          </w:p>
        </w:tc>
        <w:tc>
          <w:tcPr>
            <w:tcW w:w="576" w:type="pct"/>
            <w:vAlign w:val="center"/>
          </w:tcPr>
          <w:p>
            <w:pPr>
              <w:widowControl/>
              <w:jc w:val="center"/>
              <w:rPr>
                <w:kern w:val="0"/>
                <w:sz w:val="18"/>
                <w:szCs w:val="18"/>
              </w:rPr>
            </w:pPr>
            <w:r>
              <w:rPr>
                <w:rFonts w:hint="eastAsia"/>
                <w:kern w:val="0"/>
                <w:sz w:val="18"/>
                <w:szCs w:val="18"/>
              </w:rPr>
              <w:t>≥</w:t>
            </w:r>
            <w:r>
              <w:rPr>
                <w:kern w:val="0"/>
                <w:sz w:val="18"/>
                <w:szCs w:val="18"/>
              </w:rPr>
              <w:t>1.6</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≥1.4</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25" w:type="pct"/>
            <w:vMerge w:val="restart"/>
            <w:vAlign w:val="center"/>
          </w:tcPr>
          <w:p>
            <w:pPr>
              <w:widowControl/>
              <w:tabs>
                <w:tab w:val="center" w:pos="4201"/>
                <w:tab w:val="right" w:leader="dot" w:pos="9298"/>
              </w:tabs>
              <w:autoSpaceDE w:val="0"/>
              <w:autoSpaceDN w:val="0"/>
              <w:spacing w:line="400" w:lineRule="exact"/>
              <w:jc w:val="center"/>
              <w:rPr>
                <w:spacing w:val="7"/>
                <w:kern w:val="0"/>
                <w:sz w:val="18"/>
                <w:szCs w:val="18"/>
                <w:highlight w:val="yellow"/>
              </w:rPr>
            </w:pPr>
            <w:r>
              <w:rPr>
                <w:rFonts w:hint="eastAsia"/>
                <w:spacing w:val="7"/>
                <w:kern w:val="0"/>
                <w:sz w:val="18"/>
                <w:szCs w:val="18"/>
              </w:rPr>
              <w:t>粒度分布</w:t>
            </w:r>
            <w:r>
              <w:rPr>
                <w:spacing w:val="7"/>
                <w:kern w:val="0"/>
                <w:sz w:val="18"/>
                <w:szCs w:val="18"/>
              </w:rPr>
              <w:t>/μm</w:t>
            </w:r>
          </w:p>
        </w:tc>
        <w:tc>
          <w:tcPr>
            <w:tcW w:w="366" w:type="pct"/>
            <w:vAlign w:val="center"/>
          </w:tcPr>
          <w:p>
            <w:pPr>
              <w:widowControl/>
              <w:jc w:val="center"/>
              <w:rPr>
                <w:color w:val="000000"/>
                <w:kern w:val="0"/>
                <w:sz w:val="18"/>
                <w:szCs w:val="18"/>
              </w:rPr>
            </w:pPr>
            <w:r>
              <w:rPr>
                <w:rFonts w:hint="eastAsia"/>
                <w:color w:val="000000"/>
                <w:kern w:val="0"/>
                <w:sz w:val="18"/>
                <w:szCs w:val="18"/>
              </w:rPr>
              <w:t>D</w:t>
            </w:r>
            <w:r>
              <w:rPr>
                <w:rFonts w:hint="eastAsia"/>
                <w:color w:val="000000"/>
                <w:kern w:val="0"/>
                <w:sz w:val="18"/>
                <w:szCs w:val="18"/>
                <w:vertAlign w:val="subscript"/>
              </w:rPr>
              <w:t>10</w:t>
            </w:r>
          </w:p>
        </w:tc>
        <w:tc>
          <w:tcPr>
            <w:tcW w:w="575" w:type="pct"/>
            <w:vAlign w:val="center"/>
          </w:tcPr>
          <w:p>
            <w:pPr>
              <w:widowControl/>
              <w:jc w:val="center"/>
              <w:rPr>
                <w:color w:val="000000"/>
                <w:kern w:val="0"/>
                <w:sz w:val="18"/>
                <w:szCs w:val="18"/>
              </w:rPr>
            </w:pPr>
            <w:r>
              <w:rPr>
                <w:rFonts w:hint="eastAsia"/>
                <w:color w:val="000000"/>
                <w:kern w:val="0"/>
                <w:sz w:val="18"/>
                <w:szCs w:val="18"/>
              </w:rPr>
              <w:t>7.2</w:t>
            </w:r>
          </w:p>
        </w:tc>
        <w:tc>
          <w:tcPr>
            <w:tcW w:w="580" w:type="pct"/>
            <w:vAlign w:val="center"/>
          </w:tcPr>
          <w:p>
            <w:pPr>
              <w:widowControl/>
              <w:jc w:val="center"/>
              <w:rPr>
                <w:color w:val="000000"/>
                <w:kern w:val="0"/>
                <w:sz w:val="18"/>
                <w:szCs w:val="18"/>
              </w:rPr>
            </w:pPr>
            <w:r>
              <w:rPr>
                <w:rFonts w:hint="eastAsia"/>
                <w:color w:val="000000"/>
                <w:kern w:val="0"/>
                <w:sz w:val="18"/>
                <w:szCs w:val="18"/>
              </w:rPr>
              <w:t>6.53</w:t>
            </w:r>
          </w:p>
        </w:tc>
        <w:tc>
          <w:tcPr>
            <w:tcW w:w="579" w:type="pct"/>
            <w:vAlign w:val="center"/>
          </w:tcPr>
          <w:p>
            <w:pPr>
              <w:widowControl/>
              <w:jc w:val="center"/>
              <w:rPr>
                <w:color w:val="000000"/>
                <w:kern w:val="0"/>
                <w:sz w:val="18"/>
                <w:szCs w:val="18"/>
              </w:rPr>
            </w:pPr>
            <w:r>
              <w:rPr>
                <w:rFonts w:hint="eastAsia"/>
                <w:color w:val="000000"/>
                <w:kern w:val="0"/>
                <w:sz w:val="18"/>
                <w:szCs w:val="18"/>
              </w:rPr>
              <w:t>7</w:t>
            </w:r>
            <w:r>
              <w:rPr>
                <w:color w:val="000000"/>
                <w:kern w:val="0"/>
                <w:sz w:val="18"/>
                <w:szCs w:val="18"/>
              </w:rPr>
              <w:t>.54</w:t>
            </w:r>
          </w:p>
        </w:tc>
        <w:tc>
          <w:tcPr>
            <w:tcW w:w="578" w:type="pct"/>
            <w:vAlign w:val="center"/>
          </w:tcPr>
          <w:p>
            <w:pPr>
              <w:widowControl/>
              <w:jc w:val="center"/>
              <w:rPr>
                <w:color w:val="000000"/>
                <w:kern w:val="0"/>
                <w:sz w:val="18"/>
                <w:szCs w:val="18"/>
              </w:rPr>
            </w:pPr>
            <w:r>
              <w:rPr>
                <w:rFonts w:hint="eastAsia"/>
                <w:color w:val="000000"/>
                <w:kern w:val="0"/>
                <w:sz w:val="18"/>
                <w:szCs w:val="18"/>
              </w:rPr>
              <w:t>7</w:t>
            </w:r>
            <w:r>
              <w:rPr>
                <w:color w:val="000000"/>
                <w:kern w:val="0"/>
                <w:sz w:val="18"/>
                <w:szCs w:val="18"/>
              </w:rPr>
              <w:t>.54</w:t>
            </w:r>
          </w:p>
        </w:tc>
        <w:tc>
          <w:tcPr>
            <w:tcW w:w="576" w:type="pct"/>
            <w:vAlign w:val="center"/>
          </w:tcPr>
          <w:p>
            <w:pPr>
              <w:widowControl/>
              <w:jc w:val="center"/>
              <w:rPr>
                <w:kern w:val="0"/>
                <w:sz w:val="18"/>
                <w:szCs w:val="18"/>
              </w:rPr>
            </w:pPr>
            <w:r>
              <w:rPr>
                <w:rFonts w:hint="eastAsia"/>
                <w:kern w:val="0"/>
                <w:sz w:val="18"/>
                <w:szCs w:val="18"/>
              </w:rPr>
              <w:t>≥</w:t>
            </w:r>
            <w:r>
              <w:rPr>
                <w:kern w:val="0"/>
                <w:sz w:val="18"/>
                <w:szCs w:val="18"/>
              </w:rPr>
              <w:t>1.0</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＞2</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25" w:type="pct"/>
            <w:vMerge w:val="continue"/>
            <w:vAlign w:val="center"/>
          </w:tcPr>
          <w:p>
            <w:pPr>
              <w:widowControl/>
              <w:tabs>
                <w:tab w:val="center" w:pos="4201"/>
                <w:tab w:val="right" w:leader="dot" w:pos="9298"/>
              </w:tabs>
              <w:autoSpaceDE w:val="0"/>
              <w:autoSpaceDN w:val="0"/>
              <w:spacing w:line="400" w:lineRule="exact"/>
              <w:jc w:val="center"/>
              <w:rPr>
                <w:kern w:val="0"/>
                <w:sz w:val="18"/>
                <w:szCs w:val="18"/>
              </w:rPr>
            </w:pPr>
          </w:p>
        </w:tc>
        <w:tc>
          <w:tcPr>
            <w:tcW w:w="366" w:type="pct"/>
            <w:vAlign w:val="center"/>
          </w:tcPr>
          <w:p>
            <w:pPr>
              <w:widowControl/>
              <w:jc w:val="center"/>
              <w:rPr>
                <w:color w:val="000000"/>
                <w:kern w:val="0"/>
                <w:sz w:val="18"/>
                <w:szCs w:val="18"/>
              </w:rPr>
            </w:pPr>
            <w:r>
              <w:rPr>
                <w:rFonts w:hint="eastAsia"/>
                <w:color w:val="000000"/>
                <w:kern w:val="0"/>
                <w:sz w:val="18"/>
                <w:szCs w:val="18"/>
              </w:rPr>
              <w:t>D</w:t>
            </w:r>
            <w:r>
              <w:rPr>
                <w:rFonts w:hint="eastAsia"/>
                <w:color w:val="000000"/>
                <w:kern w:val="0"/>
                <w:sz w:val="18"/>
                <w:szCs w:val="18"/>
                <w:vertAlign w:val="subscript"/>
              </w:rPr>
              <w:t>50</w:t>
            </w:r>
          </w:p>
        </w:tc>
        <w:tc>
          <w:tcPr>
            <w:tcW w:w="575" w:type="pct"/>
            <w:vAlign w:val="center"/>
          </w:tcPr>
          <w:p>
            <w:pPr>
              <w:widowControl/>
              <w:jc w:val="center"/>
              <w:rPr>
                <w:color w:val="000000"/>
                <w:kern w:val="0"/>
                <w:sz w:val="18"/>
                <w:szCs w:val="18"/>
              </w:rPr>
            </w:pPr>
            <w:r>
              <w:rPr>
                <w:rFonts w:hint="eastAsia"/>
                <w:color w:val="000000"/>
                <w:kern w:val="0"/>
                <w:sz w:val="18"/>
                <w:szCs w:val="18"/>
              </w:rPr>
              <w:t>10.6</w:t>
            </w:r>
          </w:p>
        </w:tc>
        <w:tc>
          <w:tcPr>
            <w:tcW w:w="580" w:type="pct"/>
            <w:vAlign w:val="center"/>
          </w:tcPr>
          <w:p>
            <w:pPr>
              <w:widowControl/>
              <w:jc w:val="center"/>
              <w:rPr>
                <w:color w:val="000000"/>
                <w:kern w:val="0"/>
                <w:sz w:val="18"/>
                <w:szCs w:val="18"/>
              </w:rPr>
            </w:pPr>
            <w:r>
              <w:rPr>
                <w:rFonts w:hint="eastAsia"/>
                <w:color w:val="000000"/>
                <w:kern w:val="0"/>
                <w:sz w:val="18"/>
                <w:szCs w:val="18"/>
              </w:rPr>
              <w:t>10.7</w:t>
            </w:r>
          </w:p>
        </w:tc>
        <w:tc>
          <w:tcPr>
            <w:tcW w:w="579" w:type="pct"/>
            <w:vAlign w:val="center"/>
          </w:tcPr>
          <w:p>
            <w:pPr>
              <w:widowControl/>
              <w:jc w:val="center"/>
              <w:rPr>
                <w:color w:val="000000"/>
                <w:kern w:val="0"/>
                <w:sz w:val="18"/>
                <w:szCs w:val="18"/>
              </w:rPr>
            </w:pPr>
            <w:r>
              <w:rPr>
                <w:rFonts w:hint="eastAsia"/>
                <w:color w:val="000000"/>
                <w:kern w:val="0"/>
                <w:sz w:val="18"/>
                <w:szCs w:val="18"/>
              </w:rPr>
              <w:t>1</w:t>
            </w:r>
            <w:r>
              <w:rPr>
                <w:color w:val="000000"/>
                <w:kern w:val="0"/>
                <w:sz w:val="18"/>
                <w:szCs w:val="18"/>
              </w:rPr>
              <w:t>2.78</w:t>
            </w:r>
          </w:p>
        </w:tc>
        <w:tc>
          <w:tcPr>
            <w:tcW w:w="578" w:type="pct"/>
            <w:vAlign w:val="center"/>
          </w:tcPr>
          <w:p>
            <w:pPr>
              <w:widowControl/>
              <w:jc w:val="center"/>
              <w:rPr>
                <w:color w:val="000000"/>
                <w:kern w:val="0"/>
                <w:sz w:val="18"/>
                <w:szCs w:val="18"/>
              </w:rPr>
            </w:pPr>
            <w:r>
              <w:rPr>
                <w:rFonts w:hint="eastAsia"/>
                <w:color w:val="000000"/>
                <w:kern w:val="0"/>
                <w:sz w:val="18"/>
                <w:szCs w:val="18"/>
              </w:rPr>
              <w:t>1</w:t>
            </w:r>
            <w:r>
              <w:rPr>
                <w:color w:val="000000"/>
                <w:kern w:val="0"/>
                <w:sz w:val="18"/>
                <w:szCs w:val="18"/>
              </w:rPr>
              <w:t>2.78</w:t>
            </w:r>
          </w:p>
        </w:tc>
        <w:tc>
          <w:tcPr>
            <w:tcW w:w="576" w:type="pct"/>
            <w:vAlign w:val="center"/>
          </w:tcPr>
          <w:p>
            <w:pPr>
              <w:widowControl/>
              <w:jc w:val="center"/>
              <w:rPr>
                <w:kern w:val="0"/>
                <w:sz w:val="18"/>
                <w:szCs w:val="18"/>
              </w:rPr>
            </w:pPr>
            <w:r>
              <w:rPr>
                <w:kern w:val="0"/>
                <w:sz w:val="18"/>
                <w:szCs w:val="18"/>
              </w:rPr>
              <w:t>3-12</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3-18</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25" w:type="pct"/>
            <w:vMerge w:val="continue"/>
            <w:vAlign w:val="center"/>
          </w:tcPr>
          <w:p>
            <w:pPr>
              <w:widowControl/>
              <w:tabs>
                <w:tab w:val="center" w:pos="4201"/>
                <w:tab w:val="right" w:leader="dot" w:pos="9298"/>
              </w:tabs>
              <w:autoSpaceDE w:val="0"/>
              <w:autoSpaceDN w:val="0"/>
              <w:spacing w:line="400" w:lineRule="exact"/>
              <w:jc w:val="center"/>
              <w:rPr>
                <w:kern w:val="0"/>
                <w:sz w:val="18"/>
                <w:szCs w:val="18"/>
              </w:rPr>
            </w:pPr>
          </w:p>
        </w:tc>
        <w:tc>
          <w:tcPr>
            <w:tcW w:w="366" w:type="pct"/>
            <w:vAlign w:val="center"/>
          </w:tcPr>
          <w:p>
            <w:pPr>
              <w:widowControl/>
              <w:jc w:val="center"/>
              <w:rPr>
                <w:color w:val="000000"/>
                <w:kern w:val="0"/>
                <w:sz w:val="18"/>
                <w:szCs w:val="18"/>
              </w:rPr>
            </w:pPr>
            <w:r>
              <w:rPr>
                <w:rFonts w:hint="eastAsia"/>
                <w:color w:val="000000"/>
                <w:kern w:val="0"/>
                <w:sz w:val="18"/>
                <w:szCs w:val="18"/>
              </w:rPr>
              <w:t>D</w:t>
            </w:r>
            <w:r>
              <w:rPr>
                <w:rFonts w:hint="eastAsia"/>
                <w:color w:val="000000"/>
                <w:kern w:val="0"/>
                <w:sz w:val="18"/>
                <w:szCs w:val="18"/>
                <w:vertAlign w:val="subscript"/>
              </w:rPr>
              <w:t>90</w:t>
            </w:r>
          </w:p>
        </w:tc>
        <w:tc>
          <w:tcPr>
            <w:tcW w:w="575" w:type="pct"/>
            <w:vAlign w:val="center"/>
          </w:tcPr>
          <w:p>
            <w:pPr>
              <w:widowControl/>
              <w:jc w:val="center"/>
              <w:rPr>
                <w:color w:val="000000"/>
                <w:kern w:val="0"/>
                <w:sz w:val="18"/>
                <w:szCs w:val="18"/>
              </w:rPr>
            </w:pPr>
            <w:r>
              <w:rPr>
                <w:rFonts w:hint="eastAsia"/>
                <w:color w:val="000000"/>
                <w:kern w:val="0"/>
                <w:sz w:val="18"/>
                <w:szCs w:val="18"/>
              </w:rPr>
              <w:t>15.9</w:t>
            </w:r>
          </w:p>
        </w:tc>
        <w:tc>
          <w:tcPr>
            <w:tcW w:w="580" w:type="pct"/>
            <w:vAlign w:val="center"/>
          </w:tcPr>
          <w:p>
            <w:pPr>
              <w:widowControl/>
              <w:jc w:val="center"/>
              <w:rPr>
                <w:color w:val="000000"/>
                <w:kern w:val="0"/>
                <w:sz w:val="18"/>
                <w:szCs w:val="18"/>
              </w:rPr>
            </w:pPr>
            <w:r>
              <w:rPr>
                <w:rFonts w:hint="eastAsia"/>
                <w:color w:val="000000"/>
                <w:kern w:val="0"/>
                <w:sz w:val="18"/>
                <w:szCs w:val="18"/>
              </w:rPr>
              <w:t>17.5</w:t>
            </w:r>
          </w:p>
        </w:tc>
        <w:tc>
          <w:tcPr>
            <w:tcW w:w="579" w:type="pct"/>
            <w:vAlign w:val="center"/>
          </w:tcPr>
          <w:p>
            <w:pPr>
              <w:widowControl/>
              <w:jc w:val="center"/>
              <w:rPr>
                <w:color w:val="000000"/>
                <w:kern w:val="0"/>
                <w:sz w:val="18"/>
                <w:szCs w:val="18"/>
              </w:rPr>
            </w:pPr>
            <w:r>
              <w:rPr>
                <w:rFonts w:hint="eastAsia"/>
                <w:color w:val="000000"/>
                <w:kern w:val="0"/>
                <w:sz w:val="18"/>
                <w:szCs w:val="18"/>
              </w:rPr>
              <w:t>2</w:t>
            </w:r>
            <w:r>
              <w:rPr>
                <w:color w:val="000000"/>
                <w:kern w:val="0"/>
                <w:sz w:val="18"/>
                <w:szCs w:val="18"/>
              </w:rPr>
              <w:t>1.45</w:t>
            </w:r>
          </w:p>
        </w:tc>
        <w:tc>
          <w:tcPr>
            <w:tcW w:w="578" w:type="pct"/>
            <w:vAlign w:val="center"/>
          </w:tcPr>
          <w:p>
            <w:pPr>
              <w:widowControl/>
              <w:jc w:val="center"/>
              <w:rPr>
                <w:color w:val="000000"/>
                <w:kern w:val="0"/>
                <w:sz w:val="18"/>
                <w:szCs w:val="18"/>
              </w:rPr>
            </w:pPr>
            <w:r>
              <w:rPr>
                <w:rFonts w:hint="eastAsia"/>
                <w:color w:val="000000"/>
                <w:kern w:val="0"/>
                <w:sz w:val="18"/>
                <w:szCs w:val="18"/>
              </w:rPr>
              <w:t>2</w:t>
            </w:r>
            <w:r>
              <w:rPr>
                <w:color w:val="000000"/>
                <w:kern w:val="0"/>
                <w:sz w:val="18"/>
                <w:szCs w:val="18"/>
              </w:rPr>
              <w:t>1.45</w:t>
            </w:r>
          </w:p>
        </w:tc>
        <w:tc>
          <w:tcPr>
            <w:tcW w:w="576" w:type="pct"/>
            <w:vAlign w:val="center"/>
          </w:tcPr>
          <w:p>
            <w:pPr>
              <w:widowControl/>
              <w:jc w:val="center"/>
              <w:rPr>
                <w:kern w:val="0"/>
                <w:sz w:val="18"/>
                <w:szCs w:val="18"/>
              </w:rPr>
            </w:pPr>
            <w:r>
              <w:rPr>
                <w:rFonts w:hint="eastAsia"/>
                <w:kern w:val="0"/>
                <w:sz w:val="18"/>
                <w:szCs w:val="18"/>
              </w:rPr>
              <w:t>≤</w:t>
            </w:r>
            <w:r>
              <w:rPr>
                <w:kern w:val="0"/>
                <w:sz w:val="18"/>
                <w:szCs w:val="18"/>
              </w:rPr>
              <w:t>30.0</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≤30</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spacing w:val="7"/>
                <w:kern w:val="0"/>
                <w:sz w:val="18"/>
                <w:szCs w:val="18"/>
              </w:rPr>
              <w:t>比表面积</w:t>
            </w:r>
            <w:r>
              <w:rPr>
                <w:rFonts w:hint="eastAsia"/>
                <w:spacing w:val="7"/>
                <w:kern w:val="0"/>
                <w:sz w:val="18"/>
                <w:szCs w:val="18"/>
              </w:rPr>
              <w:t>/(</w:t>
            </w:r>
            <w:r>
              <w:rPr>
                <w:spacing w:val="7"/>
                <w:kern w:val="0"/>
                <w:sz w:val="18"/>
                <w:szCs w:val="18"/>
              </w:rPr>
              <w:t>m</w:t>
            </w:r>
            <w:r>
              <w:rPr>
                <w:spacing w:val="7"/>
                <w:kern w:val="0"/>
                <w:sz w:val="18"/>
                <w:szCs w:val="18"/>
                <w:vertAlign w:val="superscript"/>
              </w:rPr>
              <w:t>2</w:t>
            </w:r>
            <w:r>
              <w:rPr>
                <w:spacing w:val="7"/>
                <w:kern w:val="0"/>
                <w:sz w:val="18"/>
                <w:szCs w:val="18"/>
              </w:rPr>
              <w:t>/g)</w:t>
            </w:r>
          </w:p>
        </w:tc>
        <w:tc>
          <w:tcPr>
            <w:tcW w:w="575" w:type="pct"/>
            <w:vAlign w:val="center"/>
          </w:tcPr>
          <w:p>
            <w:pPr>
              <w:widowControl/>
              <w:jc w:val="center"/>
              <w:rPr>
                <w:color w:val="000000"/>
                <w:kern w:val="0"/>
                <w:sz w:val="18"/>
                <w:szCs w:val="18"/>
              </w:rPr>
            </w:pPr>
            <w:r>
              <w:rPr>
                <w:rFonts w:hint="eastAsia"/>
                <w:color w:val="000000"/>
                <w:kern w:val="0"/>
                <w:sz w:val="18"/>
                <w:szCs w:val="18"/>
              </w:rPr>
              <w:t>0.33</w:t>
            </w:r>
          </w:p>
        </w:tc>
        <w:tc>
          <w:tcPr>
            <w:tcW w:w="580" w:type="pct"/>
            <w:vAlign w:val="center"/>
          </w:tcPr>
          <w:p>
            <w:pPr>
              <w:widowControl/>
              <w:jc w:val="center"/>
              <w:rPr>
                <w:color w:val="000000"/>
                <w:kern w:val="0"/>
                <w:sz w:val="18"/>
                <w:szCs w:val="18"/>
              </w:rPr>
            </w:pPr>
            <w:r>
              <w:rPr>
                <w:rFonts w:hint="eastAsia"/>
                <w:color w:val="000000"/>
                <w:kern w:val="0"/>
                <w:sz w:val="18"/>
                <w:szCs w:val="18"/>
              </w:rPr>
              <w:t>0.43</w:t>
            </w:r>
          </w:p>
        </w:tc>
        <w:tc>
          <w:tcPr>
            <w:tcW w:w="579" w:type="pct"/>
            <w:vAlign w:val="center"/>
          </w:tcPr>
          <w:p>
            <w:pPr>
              <w:widowControl/>
              <w:jc w:val="center"/>
              <w:rPr>
                <w:color w:val="000000"/>
                <w:kern w:val="0"/>
                <w:sz w:val="18"/>
                <w:szCs w:val="18"/>
              </w:rPr>
            </w:pPr>
            <w:r>
              <w:rPr>
                <w:rFonts w:hint="eastAsia"/>
                <w:color w:val="000000"/>
                <w:kern w:val="0"/>
                <w:sz w:val="18"/>
                <w:szCs w:val="18"/>
              </w:rPr>
              <w:t>0.3-0.5</w:t>
            </w:r>
          </w:p>
        </w:tc>
        <w:tc>
          <w:tcPr>
            <w:tcW w:w="578" w:type="pct"/>
            <w:vAlign w:val="center"/>
          </w:tcPr>
          <w:p>
            <w:pPr>
              <w:widowControl/>
              <w:jc w:val="center"/>
              <w:rPr>
                <w:color w:val="000000"/>
                <w:kern w:val="0"/>
                <w:sz w:val="18"/>
                <w:szCs w:val="18"/>
              </w:rPr>
            </w:pPr>
            <w:r>
              <w:rPr>
                <w:rFonts w:hint="eastAsia"/>
                <w:color w:val="000000"/>
                <w:kern w:val="0"/>
                <w:sz w:val="18"/>
                <w:szCs w:val="18"/>
              </w:rPr>
              <w:t>0</w:t>
            </w:r>
            <w:r>
              <w:rPr>
                <w:color w:val="000000"/>
                <w:kern w:val="0"/>
                <w:sz w:val="18"/>
                <w:szCs w:val="18"/>
              </w:rPr>
              <w:t>.234</w:t>
            </w:r>
          </w:p>
        </w:tc>
        <w:tc>
          <w:tcPr>
            <w:tcW w:w="576" w:type="pct"/>
            <w:vAlign w:val="center"/>
          </w:tcPr>
          <w:p>
            <w:pPr>
              <w:widowControl/>
              <w:jc w:val="center"/>
              <w:rPr>
                <w:kern w:val="0"/>
                <w:sz w:val="18"/>
                <w:szCs w:val="18"/>
              </w:rPr>
            </w:pPr>
            <w:r>
              <w:rPr>
                <w:kern w:val="0"/>
                <w:sz w:val="18"/>
                <w:szCs w:val="18"/>
              </w:rPr>
              <w:t>0.</w:t>
            </w:r>
            <w:r>
              <w:rPr>
                <w:rFonts w:hint="eastAsia"/>
                <w:kern w:val="0"/>
                <w:sz w:val="18"/>
                <w:szCs w:val="18"/>
              </w:rPr>
              <w:t>15</w:t>
            </w:r>
            <w:r>
              <w:rPr>
                <w:kern w:val="0"/>
                <w:sz w:val="18"/>
                <w:szCs w:val="18"/>
              </w:rPr>
              <w:t>-1.0</w:t>
            </w:r>
          </w:p>
        </w:tc>
        <w:tc>
          <w:tcPr>
            <w:tcW w:w="605"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＜1</w:t>
            </w:r>
          </w:p>
        </w:tc>
        <w:tc>
          <w:tcPr>
            <w:tcW w:w="616" w:type="pct"/>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w:t>
            </w:r>
            <w:r>
              <w:rPr>
                <w:spacing w:val="7"/>
                <w:kern w:val="0"/>
                <w:sz w:val="18"/>
                <w:szCs w:val="1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spacing w:val="7"/>
                <w:kern w:val="0"/>
                <w:sz w:val="18"/>
                <w:szCs w:val="18"/>
              </w:rPr>
              <w:t>微观形貌</w:t>
            </w:r>
          </w:p>
        </w:tc>
        <w:tc>
          <w:tcPr>
            <w:tcW w:w="575"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球型</w:t>
            </w:r>
          </w:p>
        </w:tc>
        <w:tc>
          <w:tcPr>
            <w:tcW w:w="580" w:type="pct"/>
            <w:tcMar>
              <w:left w:w="57" w:type="dxa"/>
              <w:right w:w="57" w:type="dxa"/>
            </w:tcMar>
            <w:vAlign w:val="center"/>
          </w:tcPr>
          <w:p>
            <w:pPr>
              <w:widowControl/>
              <w:rPr>
                <w:color w:val="000000"/>
                <w:kern w:val="0"/>
                <w:sz w:val="18"/>
                <w:szCs w:val="18"/>
              </w:rPr>
            </w:pPr>
            <w:r>
              <w:rPr>
                <w:rFonts w:hint="eastAsia"/>
                <w:color w:val="000000"/>
                <w:kern w:val="0"/>
                <w:sz w:val="18"/>
                <w:szCs w:val="18"/>
              </w:rPr>
              <w:t>二次球</w:t>
            </w:r>
            <w:r>
              <w:rPr>
                <w:color w:val="000000"/>
                <w:kern w:val="0"/>
                <w:sz w:val="18"/>
                <w:szCs w:val="18"/>
              </w:rPr>
              <w:t>团聚体</w:t>
            </w:r>
          </w:p>
        </w:tc>
        <w:tc>
          <w:tcPr>
            <w:tcW w:w="579"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球形</w:t>
            </w:r>
          </w:p>
        </w:tc>
        <w:tc>
          <w:tcPr>
            <w:tcW w:w="578"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p>
        </w:tc>
        <w:tc>
          <w:tcPr>
            <w:tcW w:w="576" w:type="pct"/>
            <w:tcMar>
              <w:left w:w="57" w:type="dxa"/>
              <w:right w:w="57" w:type="dxa"/>
            </w:tcMar>
            <w:vAlign w:val="center"/>
          </w:tcPr>
          <w:p>
            <w:pPr>
              <w:widowControl/>
              <w:jc w:val="center"/>
              <w:rPr>
                <w:kern w:val="0"/>
                <w:sz w:val="18"/>
                <w:szCs w:val="18"/>
              </w:rPr>
            </w:pPr>
            <w:r>
              <w:rPr>
                <w:kern w:val="0"/>
                <w:sz w:val="18"/>
                <w:szCs w:val="18"/>
              </w:rPr>
              <w:t>二次颗粒或单晶颗粒</w:t>
            </w:r>
          </w:p>
        </w:tc>
        <w:tc>
          <w:tcPr>
            <w:tcW w:w="605" w:type="pct"/>
            <w:tcMar>
              <w:left w:w="57" w:type="dxa"/>
              <w:right w:w="57" w:type="dxa"/>
            </w:tcMar>
            <w:vAlign w:val="center"/>
          </w:tcPr>
          <w:p>
            <w:pPr>
              <w:widowControl/>
              <w:tabs>
                <w:tab w:val="center" w:pos="4201"/>
                <w:tab w:val="right" w:leader="dot" w:pos="9298"/>
              </w:tabs>
              <w:autoSpaceDE w:val="0"/>
              <w:autoSpaceDN w:val="0"/>
              <w:spacing w:line="400" w:lineRule="exact"/>
              <w:rPr>
                <w:spacing w:val="7"/>
                <w:kern w:val="0"/>
                <w:sz w:val="18"/>
                <w:szCs w:val="18"/>
              </w:rPr>
            </w:pPr>
            <w:r>
              <w:rPr>
                <w:rFonts w:hint="eastAsia"/>
                <w:spacing w:val="7"/>
                <w:kern w:val="0"/>
                <w:sz w:val="18"/>
                <w:szCs w:val="18"/>
              </w:rPr>
              <w:t>类球形二次颗粒</w:t>
            </w:r>
          </w:p>
        </w:tc>
        <w:tc>
          <w:tcPr>
            <w:tcW w:w="616"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球型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外观质量</w:t>
            </w:r>
          </w:p>
        </w:tc>
        <w:tc>
          <w:tcPr>
            <w:tcW w:w="575"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黑色</w:t>
            </w:r>
          </w:p>
        </w:tc>
        <w:tc>
          <w:tcPr>
            <w:tcW w:w="580"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黑色</w:t>
            </w:r>
          </w:p>
        </w:tc>
        <w:tc>
          <w:tcPr>
            <w:tcW w:w="579"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黑色</w:t>
            </w:r>
          </w:p>
        </w:tc>
        <w:tc>
          <w:tcPr>
            <w:tcW w:w="578"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黑色</w:t>
            </w:r>
          </w:p>
        </w:tc>
        <w:tc>
          <w:tcPr>
            <w:tcW w:w="576" w:type="pct"/>
            <w:tcMar>
              <w:left w:w="57" w:type="dxa"/>
              <w:right w:w="57" w:type="dxa"/>
            </w:tcMar>
            <w:vAlign w:val="center"/>
          </w:tcPr>
          <w:p>
            <w:pPr>
              <w:widowControl/>
              <w:jc w:val="center"/>
              <w:rPr>
                <w:kern w:val="0"/>
                <w:sz w:val="18"/>
                <w:szCs w:val="18"/>
              </w:rPr>
            </w:pPr>
            <w:r>
              <w:rPr>
                <w:kern w:val="0"/>
                <w:sz w:val="18"/>
                <w:szCs w:val="18"/>
              </w:rPr>
              <w:t>黑色粉末</w:t>
            </w:r>
          </w:p>
        </w:tc>
        <w:tc>
          <w:tcPr>
            <w:tcW w:w="605"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黑色</w:t>
            </w:r>
          </w:p>
        </w:tc>
        <w:tc>
          <w:tcPr>
            <w:tcW w:w="616"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黑色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jc w:val="center"/>
              <w:rPr>
                <w:color w:val="000000"/>
                <w:kern w:val="0"/>
                <w:sz w:val="18"/>
                <w:szCs w:val="18"/>
              </w:rPr>
            </w:pPr>
            <w:r>
              <w:rPr>
                <w:color w:val="000000"/>
                <w:kern w:val="0"/>
                <w:sz w:val="18"/>
                <w:szCs w:val="18"/>
              </w:rPr>
              <w:t>Li</w:t>
            </w:r>
            <w:r>
              <w:rPr>
                <w:color w:val="000000"/>
                <w:kern w:val="0"/>
                <w:sz w:val="18"/>
                <w:szCs w:val="18"/>
                <w:vertAlign w:val="subscript"/>
              </w:rPr>
              <w:t>2</w:t>
            </w:r>
            <w:r>
              <w:rPr>
                <w:color w:val="000000"/>
                <w:kern w:val="0"/>
                <w:sz w:val="18"/>
                <w:szCs w:val="18"/>
              </w:rPr>
              <w:t>CO</w:t>
            </w:r>
            <w:r>
              <w:rPr>
                <w:color w:val="000000"/>
                <w:kern w:val="0"/>
                <w:sz w:val="18"/>
                <w:szCs w:val="18"/>
                <w:vertAlign w:val="subscript"/>
              </w:rPr>
              <w:t>3</w:t>
            </w:r>
            <w:r>
              <w:rPr>
                <w:color w:val="000000"/>
                <w:kern w:val="0"/>
                <w:sz w:val="18"/>
                <w:szCs w:val="18"/>
              </w:rPr>
              <w:t>/%</w:t>
            </w:r>
          </w:p>
        </w:tc>
        <w:tc>
          <w:tcPr>
            <w:tcW w:w="575"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w:t>
            </w:r>
          </w:p>
        </w:tc>
        <w:tc>
          <w:tcPr>
            <w:tcW w:w="580"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w:t>
            </w:r>
          </w:p>
        </w:tc>
        <w:tc>
          <w:tcPr>
            <w:tcW w:w="579"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w:t>
            </w:r>
          </w:p>
        </w:tc>
        <w:tc>
          <w:tcPr>
            <w:tcW w:w="578"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w:t>
            </w:r>
          </w:p>
        </w:tc>
        <w:tc>
          <w:tcPr>
            <w:tcW w:w="576" w:type="pct"/>
            <w:tcMar>
              <w:left w:w="57" w:type="dxa"/>
              <w:right w:w="57" w:type="dxa"/>
            </w:tcMar>
            <w:vAlign w:val="center"/>
          </w:tcPr>
          <w:p>
            <w:pPr>
              <w:widowControl/>
              <w:jc w:val="center"/>
              <w:rPr>
                <w:kern w:val="0"/>
                <w:sz w:val="18"/>
                <w:szCs w:val="18"/>
              </w:rPr>
            </w:pPr>
            <w:r>
              <w:rPr>
                <w:rFonts w:hint="eastAsia"/>
                <w:kern w:val="0"/>
                <w:sz w:val="18"/>
                <w:szCs w:val="18"/>
              </w:rPr>
              <w:t>≤0.6</w:t>
            </w:r>
          </w:p>
        </w:tc>
        <w:tc>
          <w:tcPr>
            <w:tcW w:w="605"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p>
        </w:tc>
        <w:tc>
          <w:tcPr>
            <w:tcW w:w="616"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jc w:val="center"/>
              <w:rPr>
                <w:color w:val="000000"/>
                <w:kern w:val="0"/>
                <w:sz w:val="18"/>
                <w:szCs w:val="18"/>
              </w:rPr>
            </w:pPr>
            <w:r>
              <w:rPr>
                <w:color w:val="000000"/>
                <w:kern w:val="0"/>
                <w:sz w:val="18"/>
                <w:szCs w:val="18"/>
              </w:rPr>
              <w:t>LiOH/%</w:t>
            </w:r>
          </w:p>
        </w:tc>
        <w:tc>
          <w:tcPr>
            <w:tcW w:w="575"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w:t>
            </w:r>
          </w:p>
        </w:tc>
        <w:tc>
          <w:tcPr>
            <w:tcW w:w="580"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w:t>
            </w:r>
          </w:p>
        </w:tc>
        <w:tc>
          <w:tcPr>
            <w:tcW w:w="579"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w:t>
            </w:r>
          </w:p>
        </w:tc>
        <w:tc>
          <w:tcPr>
            <w:tcW w:w="578"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w:t>
            </w:r>
          </w:p>
        </w:tc>
        <w:tc>
          <w:tcPr>
            <w:tcW w:w="576" w:type="pct"/>
            <w:tcMar>
              <w:left w:w="57" w:type="dxa"/>
              <w:right w:w="57" w:type="dxa"/>
            </w:tcMar>
            <w:vAlign w:val="center"/>
          </w:tcPr>
          <w:p>
            <w:pPr>
              <w:widowControl/>
              <w:jc w:val="center"/>
              <w:rPr>
                <w:kern w:val="0"/>
                <w:sz w:val="18"/>
                <w:szCs w:val="18"/>
              </w:rPr>
            </w:pPr>
            <w:r>
              <w:rPr>
                <w:rFonts w:hint="eastAsia"/>
                <w:kern w:val="0"/>
                <w:sz w:val="18"/>
                <w:szCs w:val="18"/>
              </w:rPr>
              <w:t>≤0</w:t>
            </w:r>
            <w:r>
              <w:rPr>
                <w:kern w:val="0"/>
                <w:sz w:val="18"/>
                <w:szCs w:val="18"/>
              </w:rPr>
              <w:t>.5</w:t>
            </w:r>
          </w:p>
        </w:tc>
        <w:tc>
          <w:tcPr>
            <w:tcW w:w="605"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p>
        </w:tc>
        <w:tc>
          <w:tcPr>
            <w:tcW w:w="616"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jc w:val="center"/>
              <w:rPr>
                <w:color w:val="000000"/>
                <w:kern w:val="0"/>
                <w:sz w:val="18"/>
                <w:szCs w:val="18"/>
              </w:rPr>
            </w:pPr>
            <w:r>
              <w:rPr>
                <w:color w:val="000000"/>
                <w:kern w:val="0"/>
                <w:sz w:val="18"/>
                <w:szCs w:val="18"/>
              </w:rPr>
              <w:t>残余锂含量/%</w:t>
            </w:r>
          </w:p>
        </w:tc>
        <w:tc>
          <w:tcPr>
            <w:tcW w:w="575"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≤0.10</w:t>
            </w:r>
            <w:r>
              <w:rPr>
                <w:color w:val="000000"/>
                <w:kern w:val="0"/>
                <w:sz w:val="18"/>
                <w:szCs w:val="18"/>
              </w:rPr>
              <w:t>%</w:t>
            </w:r>
          </w:p>
        </w:tc>
        <w:tc>
          <w:tcPr>
            <w:tcW w:w="580"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≤0.26</w:t>
            </w:r>
            <w:r>
              <w:rPr>
                <w:color w:val="000000"/>
                <w:kern w:val="0"/>
                <w:sz w:val="18"/>
                <w:szCs w:val="18"/>
              </w:rPr>
              <w:t>%</w:t>
            </w:r>
          </w:p>
        </w:tc>
        <w:tc>
          <w:tcPr>
            <w:tcW w:w="579" w:type="pct"/>
            <w:tcMar>
              <w:left w:w="57" w:type="dxa"/>
              <w:right w:w="57" w:type="dxa"/>
            </w:tcMar>
            <w:vAlign w:val="center"/>
          </w:tcPr>
          <w:p>
            <w:pPr>
              <w:widowControl/>
              <w:jc w:val="center"/>
              <w:rPr>
                <w:color w:val="000000"/>
                <w:kern w:val="0"/>
                <w:sz w:val="18"/>
                <w:szCs w:val="18"/>
              </w:rPr>
            </w:pPr>
          </w:p>
        </w:tc>
        <w:tc>
          <w:tcPr>
            <w:tcW w:w="578" w:type="pct"/>
            <w:tcMar>
              <w:left w:w="57" w:type="dxa"/>
              <w:right w:w="57" w:type="dxa"/>
            </w:tcMar>
            <w:vAlign w:val="center"/>
          </w:tcPr>
          <w:p>
            <w:pPr>
              <w:widowControl/>
              <w:jc w:val="center"/>
              <w:rPr>
                <w:color w:val="000000"/>
                <w:kern w:val="0"/>
                <w:sz w:val="18"/>
                <w:szCs w:val="18"/>
              </w:rPr>
            </w:pPr>
          </w:p>
        </w:tc>
        <w:tc>
          <w:tcPr>
            <w:tcW w:w="576" w:type="pct"/>
            <w:tcMar>
              <w:left w:w="57" w:type="dxa"/>
              <w:right w:w="57" w:type="dxa"/>
            </w:tcMar>
            <w:vAlign w:val="center"/>
          </w:tcPr>
          <w:p>
            <w:pPr>
              <w:widowControl/>
              <w:jc w:val="center"/>
              <w:rPr>
                <w:kern w:val="0"/>
                <w:sz w:val="18"/>
                <w:szCs w:val="18"/>
              </w:rPr>
            </w:pPr>
          </w:p>
        </w:tc>
        <w:tc>
          <w:tcPr>
            <w:tcW w:w="605"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≤0.20</w:t>
            </w:r>
            <w:r>
              <w:rPr>
                <w:spacing w:val="7"/>
                <w:kern w:val="0"/>
                <w:sz w:val="18"/>
                <w:szCs w:val="18"/>
              </w:rPr>
              <w:t>%</w:t>
            </w:r>
          </w:p>
        </w:tc>
        <w:tc>
          <w:tcPr>
            <w:tcW w:w="616"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≤0.20</w:t>
            </w:r>
            <w:r>
              <w:rPr>
                <w:spacing w:val="7"/>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充电电压/V</w:t>
            </w:r>
          </w:p>
        </w:tc>
        <w:tc>
          <w:tcPr>
            <w:tcW w:w="575"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4.6</w:t>
            </w:r>
          </w:p>
        </w:tc>
        <w:tc>
          <w:tcPr>
            <w:tcW w:w="580"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4.3</w:t>
            </w:r>
          </w:p>
        </w:tc>
        <w:tc>
          <w:tcPr>
            <w:tcW w:w="579"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spacing w:val="7"/>
                <w:kern w:val="0"/>
                <w:sz w:val="18"/>
                <w:szCs w:val="18"/>
              </w:rPr>
              <w:t>4.3</w:t>
            </w:r>
          </w:p>
        </w:tc>
        <w:tc>
          <w:tcPr>
            <w:tcW w:w="578"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4.</w:t>
            </w:r>
            <w:r>
              <w:rPr>
                <w:color w:val="000000"/>
                <w:kern w:val="0"/>
                <w:sz w:val="18"/>
                <w:szCs w:val="18"/>
              </w:rPr>
              <w:t>35</w:t>
            </w:r>
          </w:p>
        </w:tc>
        <w:tc>
          <w:tcPr>
            <w:tcW w:w="576" w:type="pct"/>
            <w:tcMar>
              <w:left w:w="57" w:type="dxa"/>
              <w:right w:w="57" w:type="dxa"/>
            </w:tcMar>
            <w:vAlign w:val="center"/>
          </w:tcPr>
          <w:p>
            <w:pPr>
              <w:widowControl/>
              <w:jc w:val="center"/>
              <w:rPr>
                <w:kern w:val="0"/>
                <w:sz w:val="18"/>
                <w:szCs w:val="18"/>
              </w:rPr>
            </w:pPr>
            <w:r>
              <w:rPr>
                <w:rFonts w:hint="eastAsia"/>
                <w:kern w:val="0"/>
                <w:sz w:val="18"/>
                <w:szCs w:val="18"/>
              </w:rPr>
              <w:t>4.3</w:t>
            </w:r>
          </w:p>
        </w:tc>
        <w:tc>
          <w:tcPr>
            <w:tcW w:w="605"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4.3</w:t>
            </w:r>
            <w:r>
              <w:rPr>
                <w:spacing w:val="7"/>
                <w:kern w:val="0"/>
                <w:sz w:val="18"/>
                <w:szCs w:val="18"/>
              </w:rPr>
              <w:t>5</w:t>
            </w:r>
          </w:p>
        </w:tc>
        <w:tc>
          <w:tcPr>
            <w:tcW w:w="616"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放电电压/V</w:t>
            </w:r>
          </w:p>
        </w:tc>
        <w:tc>
          <w:tcPr>
            <w:tcW w:w="575"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2.8</w:t>
            </w:r>
          </w:p>
        </w:tc>
        <w:tc>
          <w:tcPr>
            <w:tcW w:w="580"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3.0</w:t>
            </w:r>
          </w:p>
        </w:tc>
        <w:tc>
          <w:tcPr>
            <w:tcW w:w="579"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spacing w:val="7"/>
                <w:kern w:val="0"/>
                <w:sz w:val="18"/>
                <w:szCs w:val="18"/>
              </w:rPr>
              <w:t>2.8</w:t>
            </w:r>
          </w:p>
        </w:tc>
        <w:tc>
          <w:tcPr>
            <w:tcW w:w="578"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2</w:t>
            </w:r>
            <w:r>
              <w:rPr>
                <w:color w:val="000000"/>
                <w:kern w:val="0"/>
                <w:sz w:val="18"/>
                <w:szCs w:val="18"/>
              </w:rPr>
              <w:t>.75</w:t>
            </w:r>
          </w:p>
        </w:tc>
        <w:tc>
          <w:tcPr>
            <w:tcW w:w="576" w:type="pct"/>
            <w:tcMar>
              <w:left w:w="57" w:type="dxa"/>
              <w:right w:w="57" w:type="dxa"/>
            </w:tcMar>
            <w:vAlign w:val="center"/>
          </w:tcPr>
          <w:p>
            <w:pPr>
              <w:widowControl/>
              <w:jc w:val="center"/>
              <w:rPr>
                <w:kern w:val="0"/>
                <w:sz w:val="18"/>
                <w:szCs w:val="18"/>
              </w:rPr>
            </w:pPr>
            <w:r>
              <w:rPr>
                <w:rFonts w:hint="eastAsia"/>
                <w:kern w:val="0"/>
                <w:sz w:val="18"/>
                <w:szCs w:val="18"/>
              </w:rPr>
              <w:t>3.0</w:t>
            </w:r>
          </w:p>
        </w:tc>
        <w:tc>
          <w:tcPr>
            <w:tcW w:w="605"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spacing w:val="7"/>
                <w:kern w:val="0"/>
                <w:sz w:val="18"/>
                <w:szCs w:val="18"/>
              </w:rPr>
              <w:t>2.8</w:t>
            </w:r>
          </w:p>
        </w:tc>
        <w:tc>
          <w:tcPr>
            <w:tcW w:w="616"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spacing w:val="7"/>
                <w:kern w:val="0"/>
                <w:sz w:val="18"/>
                <w:szCs w:val="18"/>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首次充放电比容量，</w:t>
            </w:r>
            <w:r>
              <w:rPr>
                <w:spacing w:val="7"/>
                <w:kern w:val="0"/>
                <w:sz w:val="18"/>
                <w:szCs w:val="18"/>
              </w:rPr>
              <w:t>mAh/g</w:t>
            </w:r>
          </w:p>
        </w:tc>
        <w:tc>
          <w:tcPr>
            <w:tcW w:w="575"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充171.4、放156.8</w:t>
            </w:r>
          </w:p>
        </w:tc>
        <w:tc>
          <w:tcPr>
            <w:tcW w:w="580"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181.5</w:t>
            </w:r>
          </w:p>
        </w:tc>
        <w:tc>
          <w:tcPr>
            <w:tcW w:w="579"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≥205</w:t>
            </w:r>
          </w:p>
        </w:tc>
        <w:tc>
          <w:tcPr>
            <w:tcW w:w="578"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2</w:t>
            </w:r>
            <w:r>
              <w:rPr>
                <w:color w:val="000000"/>
                <w:kern w:val="0"/>
                <w:sz w:val="18"/>
                <w:szCs w:val="18"/>
              </w:rPr>
              <w:t>05.0</w:t>
            </w:r>
            <w:r>
              <w:rPr>
                <w:rFonts w:hint="eastAsia"/>
                <w:color w:val="000000"/>
                <w:kern w:val="0"/>
                <w:sz w:val="18"/>
                <w:szCs w:val="18"/>
              </w:rPr>
              <w:t>/170</w:t>
            </w:r>
            <w:r>
              <w:rPr>
                <w:color w:val="000000"/>
                <w:kern w:val="0"/>
                <w:sz w:val="18"/>
                <w:szCs w:val="18"/>
              </w:rPr>
              <w:t>.6</w:t>
            </w:r>
          </w:p>
        </w:tc>
        <w:tc>
          <w:tcPr>
            <w:tcW w:w="576" w:type="pct"/>
            <w:tcMar>
              <w:left w:w="57" w:type="dxa"/>
              <w:right w:w="57" w:type="dxa"/>
            </w:tcMar>
            <w:vAlign w:val="center"/>
          </w:tcPr>
          <w:p>
            <w:pPr>
              <w:widowControl/>
              <w:jc w:val="center"/>
              <w:rPr>
                <w:kern w:val="0"/>
                <w:sz w:val="18"/>
                <w:szCs w:val="18"/>
              </w:rPr>
            </w:pPr>
            <w:r>
              <w:rPr>
                <w:rFonts w:hint="eastAsia"/>
                <w:kern w:val="0"/>
                <w:sz w:val="18"/>
                <w:szCs w:val="18"/>
              </w:rPr>
              <w:t>150-220</w:t>
            </w:r>
          </w:p>
        </w:tc>
        <w:tc>
          <w:tcPr>
            <w:tcW w:w="605"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170</w:t>
            </w:r>
          </w:p>
        </w:tc>
        <w:tc>
          <w:tcPr>
            <w:tcW w:w="616"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170-200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首次充放电效率/%</w:t>
            </w:r>
          </w:p>
        </w:tc>
        <w:tc>
          <w:tcPr>
            <w:tcW w:w="575"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84.31</w:t>
            </w:r>
          </w:p>
        </w:tc>
        <w:tc>
          <w:tcPr>
            <w:tcW w:w="580"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88.0</w:t>
            </w:r>
          </w:p>
        </w:tc>
        <w:tc>
          <w:tcPr>
            <w:tcW w:w="579"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≥90</w:t>
            </w:r>
          </w:p>
        </w:tc>
        <w:tc>
          <w:tcPr>
            <w:tcW w:w="578"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8</w:t>
            </w:r>
            <w:r>
              <w:rPr>
                <w:color w:val="000000"/>
                <w:kern w:val="0"/>
                <w:sz w:val="18"/>
                <w:szCs w:val="18"/>
              </w:rPr>
              <w:t>3.2</w:t>
            </w:r>
          </w:p>
        </w:tc>
        <w:tc>
          <w:tcPr>
            <w:tcW w:w="576" w:type="pct"/>
            <w:tcMar>
              <w:left w:w="57" w:type="dxa"/>
              <w:right w:w="57" w:type="dxa"/>
            </w:tcMar>
            <w:vAlign w:val="center"/>
          </w:tcPr>
          <w:p>
            <w:pPr>
              <w:widowControl/>
              <w:jc w:val="center"/>
              <w:rPr>
                <w:kern w:val="0"/>
                <w:sz w:val="18"/>
                <w:szCs w:val="18"/>
              </w:rPr>
            </w:pPr>
            <w:r>
              <w:rPr>
                <w:rFonts w:hint="eastAsia"/>
                <w:kern w:val="0"/>
                <w:sz w:val="18"/>
                <w:szCs w:val="18"/>
              </w:rPr>
              <w:t>85-93</w:t>
            </w:r>
          </w:p>
        </w:tc>
        <w:tc>
          <w:tcPr>
            <w:tcW w:w="605"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85</w:t>
            </w:r>
          </w:p>
        </w:tc>
        <w:tc>
          <w:tcPr>
            <w:tcW w:w="616"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循环寿命/次</w:t>
            </w:r>
          </w:p>
        </w:tc>
        <w:tc>
          <w:tcPr>
            <w:tcW w:w="575"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1000</w:t>
            </w:r>
          </w:p>
        </w:tc>
        <w:tc>
          <w:tcPr>
            <w:tcW w:w="580"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2000</w:t>
            </w:r>
          </w:p>
        </w:tc>
        <w:tc>
          <w:tcPr>
            <w:tcW w:w="579"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w:t>
            </w:r>
          </w:p>
        </w:tc>
        <w:tc>
          <w:tcPr>
            <w:tcW w:w="578"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4</w:t>
            </w:r>
            <w:r>
              <w:rPr>
                <w:color w:val="000000"/>
                <w:kern w:val="0"/>
                <w:sz w:val="18"/>
                <w:szCs w:val="18"/>
              </w:rPr>
              <w:t>00</w:t>
            </w:r>
          </w:p>
        </w:tc>
        <w:tc>
          <w:tcPr>
            <w:tcW w:w="576" w:type="pct"/>
            <w:tcMar>
              <w:left w:w="57" w:type="dxa"/>
              <w:right w:w="57" w:type="dxa"/>
            </w:tcMar>
            <w:vAlign w:val="center"/>
          </w:tcPr>
          <w:p>
            <w:pPr>
              <w:widowControl/>
              <w:jc w:val="center"/>
              <w:rPr>
                <w:kern w:val="0"/>
                <w:sz w:val="18"/>
                <w:szCs w:val="18"/>
              </w:rPr>
            </w:pPr>
            <w:r>
              <w:rPr>
                <w:rFonts w:hint="eastAsia"/>
                <w:kern w:val="0"/>
                <w:sz w:val="18"/>
                <w:szCs w:val="18"/>
              </w:rPr>
              <w:t>＞1200</w:t>
            </w:r>
          </w:p>
        </w:tc>
        <w:tc>
          <w:tcPr>
            <w:tcW w:w="605"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1000</w:t>
            </w:r>
          </w:p>
        </w:tc>
        <w:tc>
          <w:tcPr>
            <w:tcW w:w="616"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1" w:type="pct"/>
            <w:gridSpan w:val="2"/>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平台容量比率（10次）</w:t>
            </w:r>
          </w:p>
        </w:tc>
        <w:tc>
          <w:tcPr>
            <w:tcW w:w="575"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70%</w:t>
            </w:r>
          </w:p>
        </w:tc>
        <w:tc>
          <w:tcPr>
            <w:tcW w:w="580" w:type="pct"/>
            <w:tcMar>
              <w:left w:w="57" w:type="dxa"/>
              <w:right w:w="57" w:type="dxa"/>
            </w:tcMar>
            <w:vAlign w:val="center"/>
          </w:tcPr>
          <w:p>
            <w:pPr>
              <w:widowControl/>
              <w:jc w:val="center"/>
              <w:rPr>
                <w:color w:val="000000"/>
                <w:kern w:val="0"/>
                <w:sz w:val="18"/>
                <w:szCs w:val="18"/>
              </w:rPr>
            </w:pPr>
            <w:r>
              <w:rPr>
                <w:rFonts w:hint="eastAsia"/>
                <w:color w:val="000000"/>
                <w:kern w:val="0"/>
                <w:sz w:val="18"/>
                <w:szCs w:val="18"/>
              </w:rPr>
              <w:t>-</w:t>
            </w:r>
          </w:p>
        </w:tc>
        <w:tc>
          <w:tcPr>
            <w:tcW w:w="579"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p>
        </w:tc>
        <w:tc>
          <w:tcPr>
            <w:tcW w:w="578"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p>
        </w:tc>
        <w:tc>
          <w:tcPr>
            <w:tcW w:w="576"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w:t>
            </w:r>
          </w:p>
        </w:tc>
        <w:tc>
          <w:tcPr>
            <w:tcW w:w="605"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p>
        </w:tc>
        <w:tc>
          <w:tcPr>
            <w:tcW w:w="616" w:type="pct"/>
            <w:tcMar>
              <w:left w:w="57" w:type="dxa"/>
              <w:right w:w="57" w:type="dxa"/>
            </w:tcMar>
            <w:vAlign w:val="center"/>
          </w:tcPr>
          <w:p>
            <w:pPr>
              <w:widowControl/>
              <w:tabs>
                <w:tab w:val="center" w:pos="4201"/>
                <w:tab w:val="right" w:leader="dot" w:pos="9298"/>
              </w:tabs>
              <w:autoSpaceDE w:val="0"/>
              <w:autoSpaceDN w:val="0"/>
              <w:spacing w:line="400" w:lineRule="exact"/>
              <w:jc w:val="center"/>
              <w:rPr>
                <w:spacing w:val="7"/>
                <w:kern w:val="0"/>
                <w:sz w:val="18"/>
                <w:szCs w:val="18"/>
              </w:rPr>
            </w:pPr>
            <w:r>
              <w:rPr>
                <w:rFonts w:hint="eastAsia"/>
                <w:spacing w:val="7"/>
                <w:kern w:val="0"/>
                <w:sz w:val="18"/>
                <w:szCs w:val="18"/>
              </w:rPr>
              <w:t>-</w:t>
            </w:r>
          </w:p>
        </w:tc>
      </w:tr>
    </w:tbl>
    <w:p>
      <w:pPr>
        <w:numPr>
          <w:ilvl w:val="1"/>
          <w:numId w:val="9"/>
        </w:numPr>
        <w:spacing w:before="156" w:beforeLines="50" w:after="156" w:afterLines="50"/>
        <w:rPr>
          <w:rFonts w:ascii="黑体" w:hAnsi="黑体" w:eastAsia="黑体"/>
          <w:bCs/>
          <w:sz w:val="24"/>
        </w:rPr>
      </w:pPr>
      <w:r>
        <w:rPr>
          <w:rFonts w:hint="eastAsia" w:ascii="黑体" w:hAnsi="黑体" w:eastAsia="黑体"/>
          <w:bCs/>
          <w:sz w:val="24"/>
        </w:rPr>
        <w:t>产品指标</w:t>
      </w:r>
    </w:p>
    <w:p>
      <w:pPr>
        <w:pStyle w:val="52"/>
        <w:numPr>
          <w:ilvl w:val="0"/>
          <w:numId w:val="9"/>
        </w:numPr>
        <w:spacing w:before="156" w:beforeLines="50" w:after="156" w:afterLines="50"/>
        <w:ind w:firstLineChars="0"/>
        <w:rPr>
          <w:rFonts w:ascii="黑体" w:hAnsi="黑体" w:eastAsia="黑体"/>
          <w:bCs/>
          <w:vanish/>
          <w:sz w:val="24"/>
        </w:rPr>
      </w:pPr>
    </w:p>
    <w:p>
      <w:pPr>
        <w:pStyle w:val="52"/>
        <w:numPr>
          <w:ilvl w:val="0"/>
          <w:numId w:val="9"/>
        </w:numPr>
        <w:spacing w:before="156" w:beforeLines="50" w:after="156" w:afterLines="50"/>
        <w:ind w:firstLineChars="0"/>
        <w:rPr>
          <w:rFonts w:ascii="黑体" w:hAnsi="黑体" w:eastAsia="黑体"/>
          <w:bCs/>
          <w:vanish/>
          <w:sz w:val="24"/>
        </w:rPr>
      </w:pPr>
    </w:p>
    <w:p>
      <w:pPr>
        <w:pStyle w:val="52"/>
        <w:numPr>
          <w:ilvl w:val="1"/>
          <w:numId w:val="9"/>
        </w:numPr>
        <w:spacing w:before="156" w:beforeLines="50" w:after="156" w:afterLines="50"/>
        <w:ind w:firstLineChars="0"/>
        <w:rPr>
          <w:rFonts w:ascii="黑体" w:hAnsi="黑体" w:eastAsia="黑体"/>
          <w:bCs/>
          <w:vanish/>
          <w:sz w:val="24"/>
        </w:rPr>
      </w:pPr>
    </w:p>
    <w:p>
      <w:pPr>
        <w:pStyle w:val="52"/>
        <w:numPr>
          <w:ilvl w:val="1"/>
          <w:numId w:val="9"/>
        </w:numPr>
        <w:spacing w:before="156" w:beforeLines="50" w:after="156" w:afterLines="50"/>
        <w:ind w:firstLineChars="0"/>
        <w:rPr>
          <w:rFonts w:ascii="黑体" w:hAnsi="黑体" w:eastAsia="黑体"/>
          <w:bCs/>
          <w:vanish/>
          <w:sz w:val="24"/>
        </w:rPr>
      </w:pPr>
    </w:p>
    <w:p>
      <w:pPr>
        <w:numPr>
          <w:ilvl w:val="2"/>
          <w:numId w:val="9"/>
        </w:numPr>
        <w:spacing w:before="156" w:beforeLines="50" w:after="156" w:afterLines="50"/>
        <w:rPr>
          <w:rFonts w:ascii="黑体" w:hAnsi="黑体" w:eastAsia="黑体"/>
          <w:bCs/>
          <w:sz w:val="24"/>
        </w:rPr>
      </w:pPr>
      <w:r>
        <w:rPr>
          <w:rFonts w:ascii="黑体" w:hAnsi="黑体" w:eastAsia="黑体"/>
          <w:bCs/>
          <w:sz w:val="24"/>
        </w:rPr>
        <w:t>化学成分</w:t>
      </w:r>
    </w:p>
    <w:p>
      <w:pPr>
        <w:spacing w:line="360" w:lineRule="auto"/>
        <w:ind w:firstLine="480" w:firstLineChars="200"/>
        <w:rPr>
          <w:sz w:val="24"/>
        </w:rPr>
      </w:pPr>
      <w:r>
        <w:rPr>
          <w:rFonts w:hint="eastAsia"/>
          <w:sz w:val="24"/>
        </w:rPr>
        <w:t>包覆型</w:t>
      </w:r>
      <w:r>
        <w:rPr>
          <w:sz w:val="24"/>
        </w:rPr>
        <w:t>镍</w:t>
      </w:r>
      <w:r>
        <w:rPr>
          <w:rFonts w:hint="eastAsia"/>
          <w:sz w:val="24"/>
        </w:rPr>
        <w:t>钴</w:t>
      </w:r>
      <w:r>
        <w:rPr>
          <w:sz w:val="24"/>
        </w:rPr>
        <w:t>锰酸锂所含元素中Li、Ni、</w:t>
      </w:r>
      <w:r>
        <w:rPr>
          <w:rFonts w:hint="eastAsia"/>
          <w:sz w:val="24"/>
        </w:rPr>
        <w:t>Co、</w:t>
      </w:r>
      <w:r>
        <w:rPr>
          <w:sz w:val="24"/>
        </w:rPr>
        <w:t>Mn</w:t>
      </w:r>
      <w:r>
        <w:rPr>
          <w:rFonts w:hint="eastAsia"/>
          <w:sz w:val="24"/>
        </w:rPr>
        <w:t>四</w:t>
      </w:r>
      <w:r>
        <w:rPr>
          <w:sz w:val="24"/>
        </w:rPr>
        <w:t>个元素为主含量，依据常规要求，其标准范围的制定是根据</w:t>
      </w:r>
      <w:r>
        <w:rPr>
          <w:rFonts w:hint="eastAsia"/>
          <w:sz w:val="24"/>
        </w:rPr>
        <w:t>包覆型</w:t>
      </w:r>
      <w:r>
        <w:rPr>
          <w:sz w:val="24"/>
        </w:rPr>
        <w:t>镍</w:t>
      </w:r>
      <w:r>
        <w:rPr>
          <w:rFonts w:hint="eastAsia"/>
          <w:sz w:val="24"/>
        </w:rPr>
        <w:t>钴</w:t>
      </w:r>
      <w:r>
        <w:rPr>
          <w:sz w:val="24"/>
        </w:rPr>
        <w:t>锰酸锂的</w:t>
      </w:r>
      <w:r>
        <w:rPr>
          <w:rFonts w:hint="eastAsia"/>
          <w:sz w:val="24"/>
        </w:rPr>
        <w:t>生产和使用行业需求的整体水平</w:t>
      </w:r>
      <w:r>
        <w:rPr>
          <w:sz w:val="24"/>
        </w:rPr>
        <w:t>而定。杂质元素标准范围主要是依据客户的技术规格书、生产工艺的实际水平来制定的</w:t>
      </w:r>
      <w:r>
        <w:rPr>
          <w:rFonts w:hint="eastAsia"/>
          <w:sz w:val="24"/>
        </w:rPr>
        <w:t>。</w:t>
      </w:r>
      <w:r>
        <w:rPr>
          <w:sz w:val="24"/>
        </w:rPr>
        <w:t>由于</w:t>
      </w:r>
      <w:r>
        <w:rPr>
          <w:rFonts w:hint="eastAsia"/>
          <w:sz w:val="24"/>
        </w:rPr>
        <w:t>正极材料基本采用前驱体和锂盐烧结工艺制备，而前驱体</w:t>
      </w:r>
      <w:r>
        <w:rPr>
          <w:sz w:val="24"/>
        </w:rPr>
        <w:t>制备过程中使用硫酸镍</w:t>
      </w:r>
      <w:r>
        <w:rPr>
          <w:rFonts w:hint="eastAsia"/>
          <w:sz w:val="24"/>
        </w:rPr>
        <w:t>、硫酸钴、硫酸锰</w:t>
      </w:r>
      <w:r>
        <w:rPr>
          <w:sz w:val="24"/>
        </w:rPr>
        <w:t>、氢氧化钠等原料，原料中的 Na、S</w:t>
      </w:r>
      <w:r>
        <w:rPr>
          <w:rFonts w:hint="eastAsia"/>
          <w:sz w:val="24"/>
        </w:rPr>
        <w:t>、Mg、Si、Ca</w:t>
      </w:r>
      <w:r>
        <w:rPr>
          <w:sz w:val="24"/>
        </w:rPr>
        <w:t>等元素</w:t>
      </w:r>
      <w:r>
        <w:rPr>
          <w:rFonts w:hint="eastAsia"/>
          <w:sz w:val="24"/>
        </w:rPr>
        <w:t>含量较高，需加以控制，因使用硫酸盐而不采用氯化盐，故</w:t>
      </w:r>
      <w:r>
        <w:rPr>
          <w:sz w:val="24"/>
        </w:rPr>
        <w:t>不再将Cl</w:t>
      </w:r>
      <w:r>
        <w:rPr>
          <w:sz w:val="24"/>
          <w:vertAlign w:val="superscript"/>
        </w:rPr>
        <w:t>-</w:t>
      </w:r>
      <w:r>
        <w:rPr>
          <w:sz w:val="24"/>
        </w:rPr>
        <w:t>作为杂质元素进行限制</w:t>
      </w:r>
      <w:r>
        <w:rPr>
          <w:rFonts w:hint="eastAsia"/>
          <w:sz w:val="24"/>
        </w:rPr>
        <w:t>。</w:t>
      </w:r>
      <w:r>
        <w:rPr>
          <w:sz w:val="24"/>
        </w:rPr>
        <w:t>在正极材料的生产过程中，</w:t>
      </w:r>
      <w:r>
        <w:rPr>
          <w:rFonts w:hint="eastAsia"/>
          <w:sz w:val="24"/>
        </w:rPr>
        <w:t>易</w:t>
      </w:r>
      <w:r>
        <w:rPr>
          <w:sz w:val="24"/>
        </w:rPr>
        <w:t>带</w:t>
      </w:r>
      <w:r>
        <w:rPr>
          <w:rFonts w:hint="eastAsia"/>
          <w:sz w:val="24"/>
        </w:rPr>
        <w:t>入Fe、Cu、Zn等</w:t>
      </w:r>
      <w:r>
        <w:rPr>
          <w:sz w:val="24"/>
        </w:rPr>
        <w:t>金属杂质</w:t>
      </w:r>
      <w:r>
        <w:rPr>
          <w:rFonts w:hint="eastAsia"/>
          <w:sz w:val="24"/>
        </w:rPr>
        <w:t>，</w:t>
      </w:r>
      <w:r>
        <w:rPr>
          <w:sz w:val="24"/>
        </w:rPr>
        <w:t>同时将有害元素Cr、</w:t>
      </w:r>
      <w:r>
        <w:rPr>
          <w:rFonts w:hint="eastAsia"/>
          <w:sz w:val="24"/>
        </w:rPr>
        <w:t>C</w:t>
      </w:r>
      <w:r>
        <w:rPr>
          <w:sz w:val="24"/>
        </w:rPr>
        <w:t>d列入。</w:t>
      </w:r>
      <w:r>
        <w:rPr>
          <w:rFonts w:hint="eastAsia"/>
          <w:sz w:val="24"/>
        </w:rPr>
        <w:t>杂质元素规定了Na、Mg、Ca、Fe、Zn、Cu、Si、Cr、Cd、S的要求</w:t>
      </w:r>
      <w:r>
        <w:rPr>
          <w:sz w:val="24"/>
        </w:rPr>
        <w:t>。</w:t>
      </w:r>
      <w:r>
        <w:rPr>
          <w:rFonts w:hint="eastAsia"/>
          <w:sz w:val="24"/>
        </w:rPr>
        <w:t>包覆元素的含量根据包覆物质的特性以及包覆效果，一般包覆元素含量在0.05%~</w:t>
      </w:r>
      <w:r>
        <w:rPr>
          <w:sz w:val="24"/>
        </w:rPr>
        <w:t>1.50</w:t>
      </w:r>
      <w:r>
        <w:rPr>
          <w:rFonts w:hint="eastAsia"/>
          <w:sz w:val="24"/>
        </w:rPr>
        <w:t>%范围内。包覆型</w:t>
      </w:r>
      <w:r>
        <w:rPr>
          <w:sz w:val="24"/>
        </w:rPr>
        <w:t>镍</w:t>
      </w:r>
      <w:r>
        <w:rPr>
          <w:rFonts w:hint="eastAsia"/>
          <w:sz w:val="24"/>
        </w:rPr>
        <w:t>钴</w:t>
      </w:r>
      <w:r>
        <w:rPr>
          <w:sz w:val="24"/>
        </w:rPr>
        <w:t>锰酸锂化学成分</w:t>
      </w:r>
      <w:r>
        <w:rPr>
          <w:rFonts w:hint="eastAsia"/>
          <w:sz w:val="24"/>
        </w:rPr>
        <w:t>指标</w:t>
      </w:r>
      <w:r>
        <w:rPr>
          <w:sz w:val="24"/>
        </w:rPr>
        <w:t>具体见表</w:t>
      </w:r>
      <w:r>
        <w:rPr>
          <w:rFonts w:hint="eastAsia"/>
          <w:sz w:val="24"/>
        </w:rPr>
        <w:t>1。</w:t>
      </w:r>
    </w:p>
    <w:p>
      <w:pPr>
        <w:spacing w:before="156" w:beforeLines="50" w:after="156" w:afterLines="50"/>
        <w:jc w:val="center"/>
        <w:rPr>
          <w:rFonts w:ascii="黑体" w:hAnsi="黑体" w:eastAsia="黑体"/>
          <w:szCs w:val="21"/>
        </w:rPr>
      </w:pPr>
      <w:r>
        <w:rPr>
          <w:rFonts w:ascii="黑体" w:hAnsi="黑体" w:eastAsia="黑体"/>
          <w:szCs w:val="21"/>
        </w:rPr>
        <w:t>表</w:t>
      </w:r>
      <w:r>
        <w:rPr>
          <w:rFonts w:hint="eastAsia" w:ascii="黑体" w:hAnsi="黑体" w:eastAsia="黑体"/>
          <w:szCs w:val="21"/>
        </w:rPr>
        <w:t>1包覆型</w:t>
      </w:r>
      <w:r>
        <w:rPr>
          <w:rFonts w:ascii="黑体" w:hAnsi="黑体" w:eastAsia="黑体"/>
          <w:szCs w:val="21"/>
        </w:rPr>
        <w:t>镍</w:t>
      </w:r>
      <w:r>
        <w:rPr>
          <w:rFonts w:hint="eastAsia" w:ascii="黑体" w:hAnsi="黑体" w:eastAsia="黑体"/>
          <w:szCs w:val="21"/>
        </w:rPr>
        <w:t>钴</w:t>
      </w:r>
      <w:r>
        <w:rPr>
          <w:rFonts w:ascii="黑体" w:hAnsi="黑体" w:eastAsia="黑体"/>
          <w:szCs w:val="21"/>
        </w:rPr>
        <w:t>锰酸锂化学成分</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9"/>
        <w:gridCol w:w="3125"/>
        <w:gridCol w:w="3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4" w:type="dxa"/>
            <w:gridSpan w:val="2"/>
            <w:tcBorders>
              <w:top w:val="single" w:color="000000" w:sz="4" w:space="0"/>
              <w:left w:val="single" w:color="000000" w:sz="4" w:space="0"/>
              <w:bottom w:val="single" w:color="000000" w:sz="4" w:space="0"/>
              <w:right w:val="single" w:color="000000" w:sz="4" w:space="0"/>
            </w:tcBorders>
          </w:tcPr>
          <w:p>
            <w:pPr>
              <w:widowControl/>
              <w:tabs>
                <w:tab w:val="center" w:pos="4201"/>
                <w:tab w:val="right" w:leader="dot" w:pos="9298"/>
              </w:tabs>
              <w:autoSpaceDE w:val="0"/>
              <w:autoSpaceDN w:val="0"/>
              <w:jc w:val="center"/>
              <w:rPr>
                <w:rFonts w:hAnsi="宋体"/>
                <w:kern w:val="0"/>
                <w:sz w:val="18"/>
                <w:szCs w:val="18"/>
              </w:rPr>
            </w:pPr>
            <w:r>
              <w:rPr>
                <w:rFonts w:hint="eastAsia" w:hAnsi="宋体"/>
                <w:kern w:val="0"/>
                <w:sz w:val="18"/>
                <w:szCs w:val="18"/>
              </w:rPr>
              <w:t>化学成分</w:t>
            </w:r>
          </w:p>
        </w:tc>
        <w:tc>
          <w:tcPr>
            <w:tcW w:w="3120" w:type="dxa"/>
            <w:tcBorders>
              <w:top w:val="single" w:color="000000" w:sz="4" w:space="0"/>
              <w:left w:val="single" w:color="000000" w:sz="4" w:space="0"/>
              <w:bottom w:val="single" w:color="000000" w:sz="4" w:space="0"/>
              <w:right w:val="single" w:color="000000" w:sz="4" w:space="0"/>
            </w:tcBorders>
          </w:tcPr>
          <w:p>
            <w:pPr>
              <w:widowControl/>
              <w:tabs>
                <w:tab w:val="center" w:pos="4201"/>
                <w:tab w:val="right" w:leader="dot" w:pos="9298"/>
              </w:tabs>
              <w:autoSpaceDE w:val="0"/>
              <w:autoSpaceDN w:val="0"/>
              <w:jc w:val="center"/>
              <w:rPr>
                <w:rFonts w:hAnsi="宋体"/>
                <w:kern w:val="0"/>
                <w:sz w:val="18"/>
                <w:szCs w:val="18"/>
              </w:rPr>
            </w:pPr>
            <w:r>
              <w:rPr>
                <w:rFonts w:hint="eastAsia" w:hAnsi="宋体"/>
                <w:kern w:val="0"/>
                <w:sz w:val="18"/>
                <w:szCs w:val="18"/>
              </w:rPr>
              <w:t>含量，质量分数</w:t>
            </w:r>
            <w:r>
              <w:rPr>
                <w:rFonts w:hAns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9" w:type="dxa"/>
            <w:vMerge w:val="restart"/>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jc w:val="center"/>
              <w:rPr>
                <w:rFonts w:hAnsi="宋体"/>
                <w:kern w:val="0"/>
                <w:sz w:val="18"/>
                <w:szCs w:val="18"/>
              </w:rPr>
            </w:pPr>
            <w:r>
              <w:rPr>
                <w:rFonts w:hint="eastAsia" w:hAnsi="宋体"/>
                <w:kern w:val="0"/>
                <w:sz w:val="18"/>
                <w:szCs w:val="18"/>
              </w:rPr>
              <w:t>主元素</w:t>
            </w:r>
          </w:p>
        </w:tc>
        <w:tc>
          <w:tcPr>
            <w:tcW w:w="3125"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jc w:val="center"/>
              <w:rPr>
                <w:rFonts w:hAnsi="宋体"/>
                <w:kern w:val="0"/>
                <w:sz w:val="18"/>
                <w:szCs w:val="18"/>
              </w:rPr>
            </w:pPr>
            <w:r>
              <w:rPr>
                <w:rFonts w:hAnsi="宋体"/>
                <w:kern w:val="0"/>
                <w:sz w:val="18"/>
                <w:szCs w:val="18"/>
              </w:rPr>
              <w:t>Ni+Co+Mn</w:t>
            </w:r>
          </w:p>
        </w:tc>
        <w:tc>
          <w:tcPr>
            <w:tcW w:w="3120" w:type="dxa"/>
            <w:tcBorders>
              <w:top w:val="single" w:color="000000" w:sz="4" w:space="0"/>
              <w:left w:val="single" w:color="000000" w:sz="4" w:space="0"/>
              <w:bottom w:val="single" w:color="000000" w:sz="4" w:space="0"/>
              <w:right w:val="single" w:color="000000" w:sz="4" w:space="0"/>
            </w:tcBorders>
          </w:tcPr>
          <w:p>
            <w:pPr>
              <w:widowControl/>
              <w:tabs>
                <w:tab w:val="center" w:pos="4201"/>
                <w:tab w:val="right" w:leader="dot" w:pos="9298"/>
              </w:tabs>
              <w:autoSpaceDE w:val="0"/>
              <w:autoSpaceDN w:val="0"/>
              <w:jc w:val="center"/>
              <w:rPr>
                <w:rFonts w:hAnsi="宋体"/>
                <w:kern w:val="0"/>
                <w:sz w:val="18"/>
                <w:szCs w:val="18"/>
              </w:rPr>
            </w:pPr>
            <w:r>
              <w:rPr>
                <w:rFonts w:hAnsi="宋体"/>
                <w:kern w:val="0"/>
                <w:sz w:val="18"/>
                <w:szCs w:val="18"/>
              </w:rPr>
              <w:t>55.00 ~ 60.20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3125"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jc w:val="center"/>
              <w:rPr>
                <w:rFonts w:hAnsi="宋体"/>
                <w:kern w:val="0"/>
                <w:sz w:val="18"/>
                <w:szCs w:val="18"/>
              </w:rPr>
            </w:pPr>
            <w:r>
              <w:rPr>
                <w:rFonts w:hAnsi="宋体"/>
                <w:kern w:val="0"/>
                <w:sz w:val="18"/>
                <w:szCs w:val="18"/>
              </w:rPr>
              <w:t>Li</w:t>
            </w:r>
          </w:p>
        </w:tc>
        <w:tc>
          <w:tcPr>
            <w:tcW w:w="3120" w:type="dxa"/>
            <w:tcBorders>
              <w:top w:val="single" w:color="000000" w:sz="4" w:space="0"/>
              <w:left w:val="single" w:color="000000" w:sz="4" w:space="0"/>
              <w:bottom w:val="single" w:color="000000" w:sz="4" w:space="0"/>
              <w:right w:val="single" w:color="000000" w:sz="4" w:space="0"/>
            </w:tcBorders>
          </w:tcPr>
          <w:p>
            <w:pPr>
              <w:widowControl/>
              <w:tabs>
                <w:tab w:val="center" w:pos="4201"/>
                <w:tab w:val="right" w:leader="dot" w:pos="9298"/>
              </w:tabs>
              <w:autoSpaceDE w:val="0"/>
              <w:autoSpaceDN w:val="0"/>
              <w:jc w:val="center"/>
              <w:rPr>
                <w:rFonts w:hAnsi="宋体"/>
                <w:kern w:val="0"/>
                <w:sz w:val="18"/>
                <w:szCs w:val="18"/>
              </w:rPr>
            </w:pPr>
            <w:r>
              <w:rPr>
                <w:rFonts w:hAnsi="宋体"/>
                <w:kern w:val="0"/>
                <w:sz w:val="18"/>
                <w:szCs w:val="18"/>
              </w:rPr>
              <w:t>6.70 ~ 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4"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jc w:val="center"/>
              <w:rPr>
                <w:rFonts w:hAnsi="宋体"/>
                <w:kern w:val="0"/>
                <w:sz w:val="18"/>
                <w:szCs w:val="18"/>
              </w:rPr>
            </w:pPr>
            <w:r>
              <w:rPr>
                <w:rFonts w:hint="eastAsia" w:hAnsi="宋体"/>
                <w:kern w:val="0"/>
                <w:sz w:val="18"/>
                <w:szCs w:val="18"/>
              </w:rPr>
              <w:t>包覆元素</w:t>
            </w:r>
          </w:p>
        </w:tc>
        <w:tc>
          <w:tcPr>
            <w:tcW w:w="3120" w:type="dxa"/>
            <w:tcBorders>
              <w:top w:val="single" w:color="000000" w:sz="4" w:space="0"/>
              <w:left w:val="single" w:color="000000" w:sz="4" w:space="0"/>
              <w:bottom w:val="single" w:color="000000" w:sz="4" w:space="0"/>
              <w:right w:val="single" w:color="000000" w:sz="4" w:space="0"/>
            </w:tcBorders>
          </w:tcPr>
          <w:p>
            <w:pPr>
              <w:widowControl/>
              <w:tabs>
                <w:tab w:val="center" w:pos="4201"/>
                <w:tab w:val="right" w:leader="dot" w:pos="9298"/>
              </w:tabs>
              <w:autoSpaceDE w:val="0"/>
              <w:autoSpaceDN w:val="0"/>
              <w:jc w:val="center"/>
              <w:rPr>
                <w:rFonts w:hAnsi="宋体"/>
                <w:kern w:val="0"/>
                <w:sz w:val="18"/>
                <w:szCs w:val="18"/>
              </w:rPr>
            </w:pPr>
            <w:r>
              <w:rPr>
                <w:rFonts w:hAnsi="宋体"/>
                <w:kern w:val="0"/>
                <w:sz w:val="18"/>
                <w:szCs w:val="18"/>
              </w:rPr>
              <w:t>0.05 ~ 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9" w:type="dxa"/>
            <w:vMerge w:val="restart"/>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jc w:val="center"/>
              <w:rPr>
                <w:rFonts w:hAnsi="宋体"/>
                <w:kern w:val="0"/>
                <w:sz w:val="18"/>
                <w:szCs w:val="18"/>
              </w:rPr>
            </w:pPr>
            <w:r>
              <w:rPr>
                <w:rFonts w:hint="eastAsia" w:hAnsi="宋体"/>
                <w:kern w:val="0"/>
                <w:sz w:val="18"/>
                <w:szCs w:val="18"/>
              </w:rPr>
              <w:t>杂质元素</w:t>
            </w:r>
          </w:p>
        </w:tc>
        <w:tc>
          <w:tcPr>
            <w:tcW w:w="3125"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jc w:val="center"/>
              <w:rPr>
                <w:rFonts w:hAnsi="宋体"/>
                <w:kern w:val="0"/>
                <w:sz w:val="18"/>
                <w:szCs w:val="18"/>
              </w:rPr>
            </w:pPr>
            <w:r>
              <w:rPr>
                <w:rFonts w:hAnsi="宋体"/>
                <w:kern w:val="0"/>
                <w:sz w:val="18"/>
                <w:szCs w:val="18"/>
              </w:rPr>
              <w:t>Na</w:t>
            </w:r>
          </w:p>
        </w:tc>
        <w:tc>
          <w:tcPr>
            <w:tcW w:w="3120" w:type="dxa"/>
            <w:tcBorders>
              <w:top w:val="single" w:color="000000" w:sz="4" w:space="0"/>
              <w:left w:val="single" w:color="000000" w:sz="4" w:space="0"/>
              <w:bottom w:val="single" w:color="000000" w:sz="4" w:space="0"/>
              <w:right w:val="single" w:color="000000" w:sz="4" w:space="0"/>
            </w:tcBorders>
          </w:tcPr>
          <w:p>
            <w:pPr>
              <w:widowControl/>
              <w:tabs>
                <w:tab w:val="center" w:pos="4201"/>
                <w:tab w:val="right" w:leader="dot" w:pos="9298"/>
              </w:tabs>
              <w:autoSpaceDE w:val="0"/>
              <w:autoSpaceDN w:val="0"/>
              <w:jc w:val="center"/>
              <w:rPr>
                <w:rFonts w:hAnsi="宋体"/>
                <w:kern w:val="0"/>
                <w:sz w:val="18"/>
                <w:szCs w:val="18"/>
              </w:rPr>
            </w:pPr>
            <w:r>
              <w:rPr>
                <w:rFonts w:hint="eastAsia" w:hAnsi="宋体"/>
                <w:kern w:val="0"/>
                <w:sz w:val="18"/>
                <w:szCs w:val="18"/>
              </w:rPr>
              <w:t>≤</w:t>
            </w:r>
            <w:r>
              <w:rPr>
                <w:rFonts w:hAnsi="宋体"/>
                <w:kern w:val="0"/>
                <w:sz w:val="18"/>
                <w:szCs w:val="18"/>
              </w:rPr>
              <w:t>0.0300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3125"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jc w:val="center"/>
              <w:rPr>
                <w:rFonts w:hAnsi="宋体"/>
                <w:kern w:val="0"/>
                <w:sz w:val="18"/>
                <w:szCs w:val="18"/>
              </w:rPr>
            </w:pPr>
            <w:r>
              <w:rPr>
                <w:rFonts w:hAnsi="宋体"/>
                <w:kern w:val="0"/>
                <w:sz w:val="18"/>
                <w:szCs w:val="18"/>
              </w:rPr>
              <w:t>Mg</w:t>
            </w:r>
          </w:p>
        </w:tc>
        <w:tc>
          <w:tcPr>
            <w:tcW w:w="3120" w:type="dxa"/>
            <w:tcBorders>
              <w:top w:val="single" w:color="000000" w:sz="4" w:space="0"/>
              <w:left w:val="single" w:color="000000" w:sz="4" w:space="0"/>
              <w:bottom w:val="single" w:color="000000" w:sz="4" w:space="0"/>
              <w:right w:val="single" w:color="000000" w:sz="4" w:space="0"/>
            </w:tcBorders>
          </w:tcPr>
          <w:p>
            <w:pPr>
              <w:widowControl/>
              <w:tabs>
                <w:tab w:val="center" w:pos="4201"/>
                <w:tab w:val="right" w:leader="dot" w:pos="9298"/>
              </w:tabs>
              <w:autoSpaceDE w:val="0"/>
              <w:autoSpaceDN w:val="0"/>
              <w:jc w:val="center"/>
              <w:rPr>
                <w:rFonts w:hAnsi="宋体"/>
                <w:kern w:val="0"/>
                <w:sz w:val="18"/>
                <w:szCs w:val="18"/>
              </w:rPr>
            </w:pPr>
            <w:r>
              <w:rPr>
                <w:rFonts w:hint="eastAsia" w:hAnsi="宋体"/>
                <w:kern w:val="0"/>
                <w:sz w:val="18"/>
                <w:szCs w:val="18"/>
              </w:rPr>
              <w:t>≤</w:t>
            </w:r>
            <w:r>
              <w:rPr>
                <w:rFonts w:hAnsi="宋体"/>
                <w:kern w:val="0"/>
                <w:sz w:val="18"/>
                <w:szCs w:val="18"/>
              </w:rPr>
              <w:t>0.0300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3125"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jc w:val="center"/>
              <w:rPr>
                <w:rFonts w:hAnsi="宋体"/>
                <w:kern w:val="0"/>
                <w:sz w:val="18"/>
                <w:szCs w:val="18"/>
              </w:rPr>
            </w:pPr>
            <w:r>
              <w:rPr>
                <w:rFonts w:hAnsi="宋体"/>
                <w:kern w:val="0"/>
                <w:sz w:val="18"/>
                <w:szCs w:val="18"/>
              </w:rPr>
              <w:t>Ca</w:t>
            </w:r>
          </w:p>
        </w:tc>
        <w:tc>
          <w:tcPr>
            <w:tcW w:w="3120" w:type="dxa"/>
            <w:tcBorders>
              <w:top w:val="single" w:color="000000" w:sz="4" w:space="0"/>
              <w:left w:val="single" w:color="000000" w:sz="4" w:space="0"/>
              <w:bottom w:val="single" w:color="000000" w:sz="4" w:space="0"/>
              <w:right w:val="single" w:color="000000" w:sz="4" w:space="0"/>
            </w:tcBorders>
          </w:tcPr>
          <w:p>
            <w:pPr>
              <w:widowControl/>
              <w:tabs>
                <w:tab w:val="center" w:pos="4201"/>
                <w:tab w:val="right" w:leader="dot" w:pos="9298"/>
              </w:tabs>
              <w:autoSpaceDE w:val="0"/>
              <w:autoSpaceDN w:val="0"/>
              <w:jc w:val="center"/>
              <w:rPr>
                <w:rFonts w:hAnsi="宋体"/>
                <w:kern w:val="0"/>
                <w:sz w:val="18"/>
                <w:szCs w:val="18"/>
              </w:rPr>
            </w:pPr>
            <w:r>
              <w:rPr>
                <w:rFonts w:hint="eastAsia" w:hAnsi="宋体"/>
                <w:kern w:val="0"/>
                <w:sz w:val="18"/>
                <w:szCs w:val="18"/>
              </w:rPr>
              <w:t>≤</w:t>
            </w:r>
            <w:r>
              <w:rPr>
                <w:rFonts w:hAnsi="宋体"/>
                <w:kern w:val="0"/>
                <w:sz w:val="18"/>
                <w:szCs w:val="18"/>
              </w:rPr>
              <w:t>0.0300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3125"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jc w:val="center"/>
              <w:rPr>
                <w:rFonts w:hAnsi="宋体"/>
                <w:kern w:val="0"/>
                <w:sz w:val="18"/>
                <w:szCs w:val="18"/>
              </w:rPr>
            </w:pPr>
            <w:r>
              <w:rPr>
                <w:rFonts w:hAnsi="宋体"/>
                <w:kern w:val="0"/>
                <w:sz w:val="18"/>
                <w:szCs w:val="18"/>
              </w:rPr>
              <w:t>Fe</w:t>
            </w:r>
          </w:p>
        </w:tc>
        <w:tc>
          <w:tcPr>
            <w:tcW w:w="3120" w:type="dxa"/>
            <w:tcBorders>
              <w:top w:val="single" w:color="000000" w:sz="4" w:space="0"/>
              <w:left w:val="single" w:color="000000" w:sz="4" w:space="0"/>
              <w:bottom w:val="single" w:color="000000" w:sz="4" w:space="0"/>
              <w:right w:val="single" w:color="000000" w:sz="4" w:space="0"/>
            </w:tcBorders>
          </w:tcPr>
          <w:p>
            <w:pPr>
              <w:widowControl/>
              <w:tabs>
                <w:tab w:val="center" w:pos="4201"/>
                <w:tab w:val="right" w:leader="dot" w:pos="9298"/>
              </w:tabs>
              <w:autoSpaceDE w:val="0"/>
              <w:autoSpaceDN w:val="0"/>
              <w:jc w:val="center"/>
              <w:rPr>
                <w:rFonts w:hAnsi="宋体"/>
                <w:kern w:val="0"/>
                <w:sz w:val="18"/>
                <w:szCs w:val="18"/>
              </w:rPr>
            </w:pPr>
            <w:r>
              <w:rPr>
                <w:rFonts w:hint="eastAsia" w:hAnsi="宋体"/>
                <w:kern w:val="0"/>
                <w:sz w:val="18"/>
                <w:szCs w:val="18"/>
              </w:rPr>
              <w:t>≤</w:t>
            </w:r>
            <w:r>
              <w:rPr>
                <w:rFonts w:hAnsi="宋体"/>
                <w:kern w:val="0"/>
                <w:sz w:val="18"/>
                <w:szCs w:val="18"/>
              </w:rPr>
              <w:t>0.0300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3125"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jc w:val="center"/>
              <w:rPr>
                <w:rFonts w:hAnsi="宋体"/>
                <w:kern w:val="0"/>
                <w:sz w:val="18"/>
                <w:szCs w:val="18"/>
              </w:rPr>
            </w:pPr>
            <w:r>
              <w:rPr>
                <w:rFonts w:hAnsi="宋体"/>
                <w:kern w:val="0"/>
                <w:sz w:val="18"/>
                <w:szCs w:val="18"/>
              </w:rPr>
              <w:t>Zn</w:t>
            </w:r>
          </w:p>
        </w:tc>
        <w:tc>
          <w:tcPr>
            <w:tcW w:w="3120" w:type="dxa"/>
            <w:tcBorders>
              <w:top w:val="single" w:color="000000" w:sz="4" w:space="0"/>
              <w:left w:val="single" w:color="000000" w:sz="4" w:space="0"/>
              <w:bottom w:val="single" w:color="000000" w:sz="4" w:space="0"/>
              <w:right w:val="single" w:color="000000" w:sz="4" w:space="0"/>
            </w:tcBorders>
          </w:tcPr>
          <w:p>
            <w:pPr>
              <w:widowControl/>
              <w:tabs>
                <w:tab w:val="center" w:pos="4201"/>
                <w:tab w:val="right" w:leader="dot" w:pos="9298"/>
              </w:tabs>
              <w:autoSpaceDE w:val="0"/>
              <w:autoSpaceDN w:val="0"/>
              <w:jc w:val="center"/>
              <w:rPr>
                <w:rFonts w:hAnsi="宋体"/>
                <w:kern w:val="0"/>
                <w:sz w:val="18"/>
                <w:szCs w:val="18"/>
              </w:rPr>
            </w:pPr>
            <w:r>
              <w:rPr>
                <w:rFonts w:hint="eastAsia" w:hAnsi="宋体"/>
                <w:kern w:val="0"/>
                <w:sz w:val="18"/>
                <w:szCs w:val="18"/>
              </w:rPr>
              <w:t>≤</w:t>
            </w:r>
            <w:r>
              <w:rPr>
                <w:rFonts w:hAnsi="宋体"/>
                <w:kern w:val="0"/>
                <w:sz w:val="18"/>
                <w:szCs w:val="18"/>
              </w:rPr>
              <w:t>0.0050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3125"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jc w:val="center"/>
              <w:rPr>
                <w:rFonts w:hAnsi="宋体"/>
                <w:kern w:val="0"/>
                <w:sz w:val="18"/>
                <w:szCs w:val="18"/>
              </w:rPr>
            </w:pPr>
            <w:r>
              <w:rPr>
                <w:rFonts w:hAnsi="宋体"/>
                <w:kern w:val="0"/>
                <w:sz w:val="18"/>
                <w:szCs w:val="18"/>
              </w:rPr>
              <w:t>Cu</w:t>
            </w:r>
          </w:p>
        </w:tc>
        <w:tc>
          <w:tcPr>
            <w:tcW w:w="3120" w:type="dxa"/>
            <w:tcBorders>
              <w:top w:val="single" w:color="000000" w:sz="4" w:space="0"/>
              <w:left w:val="single" w:color="000000" w:sz="4" w:space="0"/>
              <w:bottom w:val="single" w:color="000000" w:sz="4" w:space="0"/>
              <w:right w:val="single" w:color="000000" w:sz="4" w:space="0"/>
            </w:tcBorders>
          </w:tcPr>
          <w:p>
            <w:pPr>
              <w:widowControl/>
              <w:tabs>
                <w:tab w:val="center" w:pos="4201"/>
                <w:tab w:val="right" w:leader="dot" w:pos="9298"/>
              </w:tabs>
              <w:autoSpaceDE w:val="0"/>
              <w:autoSpaceDN w:val="0"/>
              <w:jc w:val="center"/>
              <w:rPr>
                <w:rFonts w:hAnsi="宋体"/>
                <w:kern w:val="0"/>
                <w:sz w:val="18"/>
                <w:szCs w:val="18"/>
              </w:rPr>
            </w:pPr>
            <w:r>
              <w:rPr>
                <w:rFonts w:hint="eastAsia" w:hAnsi="宋体"/>
                <w:kern w:val="0"/>
                <w:sz w:val="18"/>
                <w:szCs w:val="18"/>
              </w:rPr>
              <w:t>≤</w:t>
            </w:r>
            <w:r>
              <w:rPr>
                <w:rFonts w:hAnsi="宋体"/>
                <w:kern w:val="0"/>
                <w:sz w:val="18"/>
                <w:szCs w:val="18"/>
              </w:rPr>
              <w:t>0.0050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3125"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jc w:val="center"/>
              <w:rPr>
                <w:rFonts w:hAnsi="宋体"/>
                <w:kern w:val="0"/>
                <w:sz w:val="18"/>
                <w:szCs w:val="18"/>
              </w:rPr>
            </w:pPr>
            <w:r>
              <w:rPr>
                <w:rFonts w:hAnsi="宋体"/>
                <w:kern w:val="0"/>
                <w:sz w:val="18"/>
                <w:szCs w:val="18"/>
              </w:rPr>
              <w:t>Si</w:t>
            </w:r>
          </w:p>
        </w:tc>
        <w:tc>
          <w:tcPr>
            <w:tcW w:w="3120" w:type="dxa"/>
            <w:tcBorders>
              <w:top w:val="single" w:color="000000" w:sz="4" w:space="0"/>
              <w:left w:val="single" w:color="000000" w:sz="4" w:space="0"/>
              <w:bottom w:val="single" w:color="000000" w:sz="4" w:space="0"/>
              <w:right w:val="single" w:color="000000" w:sz="4" w:space="0"/>
            </w:tcBorders>
          </w:tcPr>
          <w:p>
            <w:pPr>
              <w:widowControl/>
              <w:tabs>
                <w:tab w:val="center" w:pos="4201"/>
                <w:tab w:val="right" w:leader="dot" w:pos="9298"/>
              </w:tabs>
              <w:autoSpaceDE w:val="0"/>
              <w:autoSpaceDN w:val="0"/>
              <w:jc w:val="center"/>
              <w:rPr>
                <w:rFonts w:hAnsi="宋体"/>
                <w:kern w:val="0"/>
                <w:sz w:val="18"/>
                <w:szCs w:val="18"/>
              </w:rPr>
            </w:pPr>
            <w:r>
              <w:rPr>
                <w:rFonts w:hint="eastAsia" w:hAnsi="宋体"/>
                <w:kern w:val="0"/>
                <w:sz w:val="18"/>
                <w:szCs w:val="18"/>
              </w:rPr>
              <w:t>≤</w:t>
            </w:r>
            <w:r>
              <w:rPr>
                <w:rFonts w:hAnsi="宋体"/>
                <w:kern w:val="0"/>
                <w:sz w:val="18"/>
                <w:szCs w:val="18"/>
              </w:rPr>
              <w:t>0.0300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3125"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jc w:val="center"/>
              <w:rPr>
                <w:rFonts w:hAnsi="宋体"/>
                <w:kern w:val="0"/>
                <w:sz w:val="18"/>
                <w:szCs w:val="18"/>
              </w:rPr>
            </w:pPr>
            <w:r>
              <w:rPr>
                <w:rFonts w:hint="eastAsia" w:hAnsi="宋体"/>
                <w:kern w:val="0"/>
                <w:sz w:val="18"/>
                <w:szCs w:val="18"/>
              </w:rPr>
              <w:t>C</w:t>
            </w:r>
            <w:r>
              <w:rPr>
                <w:rFonts w:hAnsi="宋体"/>
                <w:kern w:val="0"/>
                <w:sz w:val="18"/>
                <w:szCs w:val="18"/>
              </w:rPr>
              <w:t>r</w:t>
            </w:r>
          </w:p>
        </w:tc>
        <w:tc>
          <w:tcPr>
            <w:tcW w:w="3120" w:type="dxa"/>
            <w:tcBorders>
              <w:top w:val="single" w:color="000000" w:sz="4" w:space="0"/>
              <w:left w:val="single" w:color="000000" w:sz="4" w:space="0"/>
              <w:bottom w:val="single" w:color="000000" w:sz="4" w:space="0"/>
              <w:right w:val="single" w:color="000000" w:sz="4" w:space="0"/>
            </w:tcBorders>
          </w:tcPr>
          <w:p>
            <w:pPr>
              <w:widowControl/>
              <w:tabs>
                <w:tab w:val="center" w:pos="4201"/>
                <w:tab w:val="right" w:leader="dot" w:pos="9298"/>
              </w:tabs>
              <w:autoSpaceDE w:val="0"/>
              <w:autoSpaceDN w:val="0"/>
              <w:jc w:val="center"/>
              <w:rPr>
                <w:rFonts w:hAnsi="宋体"/>
                <w:kern w:val="0"/>
                <w:sz w:val="18"/>
                <w:szCs w:val="18"/>
              </w:rPr>
            </w:pPr>
            <w:r>
              <w:rPr>
                <w:rFonts w:hint="eastAsia" w:hAnsi="宋体"/>
                <w:kern w:val="0"/>
                <w:sz w:val="18"/>
                <w:szCs w:val="18"/>
              </w:rPr>
              <w:t>≤0.0</w:t>
            </w:r>
            <w:r>
              <w:rPr>
                <w:rFonts w:hAnsi="宋体"/>
                <w:kern w:val="0"/>
                <w:sz w:val="18"/>
                <w:szCs w:val="18"/>
              </w:rPr>
              <w:t>02</w:t>
            </w:r>
            <w:r>
              <w:rPr>
                <w:rFonts w:hint="eastAsia" w:hAnsi="宋体"/>
                <w:kern w:val="0"/>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3125"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jc w:val="center"/>
              <w:rPr>
                <w:rFonts w:hAnsi="宋体"/>
                <w:kern w:val="0"/>
                <w:sz w:val="18"/>
                <w:szCs w:val="18"/>
              </w:rPr>
            </w:pPr>
            <w:r>
              <w:rPr>
                <w:rFonts w:hint="eastAsia" w:hAnsi="宋体"/>
                <w:kern w:val="0"/>
                <w:sz w:val="18"/>
                <w:szCs w:val="18"/>
              </w:rPr>
              <w:t>Cd</w:t>
            </w:r>
          </w:p>
        </w:tc>
        <w:tc>
          <w:tcPr>
            <w:tcW w:w="3120" w:type="dxa"/>
            <w:tcBorders>
              <w:top w:val="single" w:color="000000" w:sz="4" w:space="0"/>
              <w:left w:val="single" w:color="000000" w:sz="4" w:space="0"/>
              <w:bottom w:val="single" w:color="000000" w:sz="4" w:space="0"/>
              <w:right w:val="single" w:color="000000" w:sz="4" w:space="0"/>
            </w:tcBorders>
          </w:tcPr>
          <w:p>
            <w:pPr>
              <w:widowControl/>
              <w:tabs>
                <w:tab w:val="center" w:pos="4201"/>
                <w:tab w:val="right" w:leader="dot" w:pos="9298"/>
              </w:tabs>
              <w:autoSpaceDE w:val="0"/>
              <w:autoSpaceDN w:val="0"/>
              <w:jc w:val="center"/>
              <w:rPr>
                <w:rFonts w:hAnsi="宋体"/>
                <w:kern w:val="0"/>
                <w:sz w:val="18"/>
                <w:szCs w:val="18"/>
              </w:rPr>
            </w:pPr>
            <w:r>
              <w:rPr>
                <w:rFonts w:hint="eastAsia" w:hAnsi="宋体"/>
                <w:kern w:val="0"/>
                <w:sz w:val="18"/>
                <w:szCs w:val="18"/>
              </w:rPr>
              <w:t>≤0.0020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18"/>
                <w:szCs w:val="18"/>
              </w:rPr>
            </w:pPr>
          </w:p>
        </w:tc>
        <w:tc>
          <w:tcPr>
            <w:tcW w:w="3125" w:type="dxa"/>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jc w:val="center"/>
              <w:rPr>
                <w:rFonts w:hAnsi="宋体"/>
                <w:kern w:val="0"/>
                <w:sz w:val="18"/>
                <w:szCs w:val="18"/>
              </w:rPr>
            </w:pPr>
            <w:r>
              <w:rPr>
                <w:rFonts w:hAnsi="宋体"/>
                <w:kern w:val="0"/>
                <w:sz w:val="18"/>
                <w:szCs w:val="18"/>
              </w:rPr>
              <w:t>S</w:t>
            </w:r>
          </w:p>
        </w:tc>
        <w:tc>
          <w:tcPr>
            <w:tcW w:w="3120" w:type="dxa"/>
            <w:tcBorders>
              <w:top w:val="single" w:color="000000" w:sz="4" w:space="0"/>
              <w:left w:val="single" w:color="000000" w:sz="4" w:space="0"/>
              <w:bottom w:val="single" w:color="000000" w:sz="4" w:space="0"/>
              <w:right w:val="single" w:color="000000" w:sz="4" w:space="0"/>
            </w:tcBorders>
          </w:tcPr>
          <w:p>
            <w:pPr>
              <w:widowControl/>
              <w:tabs>
                <w:tab w:val="center" w:pos="4201"/>
                <w:tab w:val="right" w:leader="dot" w:pos="9298"/>
              </w:tabs>
              <w:autoSpaceDE w:val="0"/>
              <w:autoSpaceDN w:val="0"/>
              <w:jc w:val="center"/>
              <w:rPr>
                <w:rFonts w:hAnsi="宋体"/>
                <w:kern w:val="0"/>
                <w:sz w:val="18"/>
                <w:szCs w:val="18"/>
              </w:rPr>
            </w:pPr>
            <w:r>
              <w:rPr>
                <w:rFonts w:hint="eastAsia" w:hAnsi="宋体"/>
                <w:kern w:val="0"/>
                <w:sz w:val="18"/>
                <w:szCs w:val="18"/>
              </w:rPr>
              <w:t>≤</w:t>
            </w:r>
            <w:r>
              <w:rPr>
                <w:rFonts w:hAnsi="宋体"/>
                <w:kern w:val="0"/>
                <w:sz w:val="18"/>
                <w:szCs w:val="18"/>
              </w:rPr>
              <w:t>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4201"/>
                <w:tab w:val="right" w:leader="dot" w:pos="9298"/>
              </w:tabs>
              <w:autoSpaceDE w:val="0"/>
              <w:autoSpaceDN w:val="0"/>
              <w:rPr>
                <w:rFonts w:hAnsi="宋体"/>
                <w:kern w:val="0"/>
                <w:sz w:val="18"/>
                <w:szCs w:val="18"/>
              </w:rPr>
            </w:pPr>
            <w:r>
              <w:rPr>
                <w:rFonts w:hint="eastAsia" w:hAnsi="宋体"/>
                <w:kern w:val="0"/>
                <w:sz w:val="18"/>
                <w:szCs w:val="18"/>
              </w:rPr>
              <w:t>备注：</w:t>
            </w:r>
          </w:p>
          <w:p>
            <w:pPr>
              <w:widowControl/>
              <w:tabs>
                <w:tab w:val="center" w:pos="4201"/>
                <w:tab w:val="right" w:leader="dot" w:pos="9298"/>
              </w:tabs>
              <w:autoSpaceDE w:val="0"/>
              <w:autoSpaceDN w:val="0"/>
              <w:rPr>
                <w:rFonts w:hAnsi="宋体"/>
                <w:kern w:val="0"/>
                <w:sz w:val="18"/>
                <w:szCs w:val="18"/>
              </w:rPr>
            </w:pPr>
            <w:r>
              <w:rPr>
                <w:rFonts w:hAnsi="宋体"/>
                <w:kern w:val="0"/>
                <w:sz w:val="18"/>
                <w:szCs w:val="18"/>
              </w:rPr>
              <w:t>A</w:t>
            </w:r>
            <w:r>
              <w:rPr>
                <w:rFonts w:hint="eastAsia" w:hAnsi="宋体"/>
                <w:kern w:val="0"/>
                <w:sz w:val="18"/>
                <w:szCs w:val="18"/>
              </w:rPr>
              <w:t>）包覆元素含</w:t>
            </w:r>
            <w:r>
              <w:rPr>
                <w:rFonts w:hAnsi="宋体"/>
                <w:kern w:val="0"/>
                <w:sz w:val="18"/>
                <w:szCs w:val="18"/>
              </w:rPr>
              <w:t>有</w:t>
            </w:r>
            <w:r>
              <w:rPr>
                <w:rFonts w:hint="eastAsia" w:hAnsi="宋体"/>
                <w:kern w:val="0"/>
                <w:sz w:val="18"/>
                <w:szCs w:val="18"/>
              </w:rPr>
              <w:t>杂质元素时，该元素的杂质含量要求不做规定；</w:t>
            </w:r>
          </w:p>
          <w:p>
            <w:pPr>
              <w:widowControl/>
              <w:tabs>
                <w:tab w:val="center" w:pos="4201"/>
                <w:tab w:val="right" w:leader="dot" w:pos="9298"/>
              </w:tabs>
              <w:autoSpaceDE w:val="0"/>
              <w:autoSpaceDN w:val="0"/>
              <w:rPr>
                <w:rFonts w:hAnsi="宋体"/>
                <w:kern w:val="0"/>
                <w:sz w:val="18"/>
                <w:szCs w:val="18"/>
              </w:rPr>
            </w:pPr>
            <w:r>
              <w:rPr>
                <w:rFonts w:hAnsi="宋体"/>
                <w:kern w:val="0"/>
                <w:sz w:val="18"/>
                <w:szCs w:val="18"/>
              </w:rPr>
              <w:t>b</w:t>
            </w:r>
            <w:r>
              <w:rPr>
                <w:rFonts w:hint="eastAsia" w:hAnsi="宋体"/>
                <w:kern w:val="0"/>
                <w:sz w:val="18"/>
                <w:szCs w:val="18"/>
              </w:rPr>
              <w:t>）包覆</w:t>
            </w:r>
            <w:r>
              <w:rPr>
                <w:rFonts w:hAnsi="宋体"/>
                <w:kern w:val="0"/>
                <w:sz w:val="18"/>
                <w:szCs w:val="18"/>
              </w:rPr>
              <w:t>元素</w:t>
            </w:r>
            <w:r>
              <w:rPr>
                <w:rFonts w:hint="eastAsia" w:hAnsi="宋体"/>
                <w:kern w:val="0"/>
                <w:sz w:val="18"/>
                <w:szCs w:val="18"/>
              </w:rPr>
              <w:t>包括</w:t>
            </w:r>
            <w:r>
              <w:rPr>
                <w:rFonts w:hAnsi="宋体"/>
                <w:kern w:val="0"/>
                <w:sz w:val="18"/>
                <w:szCs w:val="18"/>
              </w:rPr>
              <w:t>但不限于</w:t>
            </w:r>
            <w:r>
              <w:rPr>
                <w:rFonts w:hint="eastAsia" w:hAnsi="宋体"/>
                <w:kern w:val="0"/>
                <w:sz w:val="18"/>
                <w:szCs w:val="18"/>
              </w:rPr>
              <w:t>B、A</w:t>
            </w:r>
            <w:r>
              <w:rPr>
                <w:rFonts w:hAnsi="宋体"/>
                <w:kern w:val="0"/>
                <w:sz w:val="18"/>
                <w:szCs w:val="18"/>
              </w:rPr>
              <w:t>l、</w:t>
            </w:r>
            <w:r>
              <w:rPr>
                <w:rFonts w:hint="eastAsia" w:hAnsi="宋体"/>
                <w:kern w:val="0"/>
                <w:sz w:val="18"/>
                <w:szCs w:val="18"/>
              </w:rPr>
              <w:t>Ti、Z</w:t>
            </w:r>
            <w:r>
              <w:rPr>
                <w:rFonts w:hAnsi="宋体"/>
                <w:kern w:val="0"/>
                <w:sz w:val="18"/>
                <w:szCs w:val="18"/>
              </w:rPr>
              <w:t>r</w:t>
            </w:r>
            <w:r>
              <w:rPr>
                <w:rFonts w:hint="eastAsia" w:hAnsi="宋体"/>
                <w:kern w:val="0"/>
                <w:sz w:val="18"/>
                <w:szCs w:val="18"/>
              </w:rPr>
              <w:t>、Zn等</w:t>
            </w:r>
            <w:r>
              <w:rPr>
                <w:rFonts w:hAnsi="宋体"/>
                <w:kern w:val="0"/>
                <w:sz w:val="18"/>
                <w:szCs w:val="18"/>
              </w:rPr>
              <w:t>元素。</w:t>
            </w:r>
          </w:p>
        </w:tc>
      </w:tr>
    </w:tbl>
    <w:p>
      <w:pPr>
        <w:numPr>
          <w:ilvl w:val="2"/>
          <w:numId w:val="9"/>
        </w:numPr>
        <w:spacing w:before="156" w:beforeLines="50" w:after="156" w:afterLines="50"/>
        <w:rPr>
          <w:rFonts w:ascii="黑体" w:hAnsi="黑体" w:eastAsia="黑体"/>
          <w:bCs/>
          <w:sz w:val="24"/>
        </w:rPr>
      </w:pPr>
      <w:r>
        <w:rPr>
          <w:rFonts w:ascii="黑体" w:hAnsi="黑体" w:eastAsia="黑体"/>
          <w:bCs/>
          <w:sz w:val="24"/>
        </w:rPr>
        <w:t>水分含量</w:t>
      </w:r>
    </w:p>
    <w:p>
      <w:pPr>
        <w:spacing w:line="360" w:lineRule="auto"/>
        <w:ind w:firstLine="480" w:firstLineChars="200"/>
        <w:rPr>
          <w:sz w:val="24"/>
        </w:rPr>
      </w:pPr>
      <w:r>
        <w:rPr>
          <w:sz w:val="24"/>
        </w:rPr>
        <w:t>水分对电池级片制备和电池性能影响较大。材料水分超标，会引起浆料团聚，极片涂覆性能差，极片掉粉等问题，多余的水分带入电池中，会和电解液反应产生氢氟酸，腐蚀电池</w:t>
      </w:r>
      <w:r>
        <w:rPr>
          <w:rFonts w:hint="eastAsia"/>
          <w:sz w:val="24"/>
        </w:rPr>
        <w:t>引发</w:t>
      </w:r>
      <w:r>
        <w:rPr>
          <w:sz w:val="24"/>
        </w:rPr>
        <w:t>安全问题，所以应严格控制产品水分含量。考虑生产企业生产产品水分含量和使用企业水分要求，</w:t>
      </w:r>
      <w:r>
        <w:rPr>
          <w:rFonts w:hint="eastAsia"/>
          <w:sz w:val="24"/>
        </w:rPr>
        <w:t>结合</w:t>
      </w:r>
      <w:r>
        <w:rPr>
          <w:sz w:val="24"/>
        </w:rPr>
        <w:t>调研结果，本文件规定产品中的水分含量应不大于0.05 %。</w:t>
      </w:r>
    </w:p>
    <w:p>
      <w:pPr>
        <w:numPr>
          <w:ilvl w:val="2"/>
          <w:numId w:val="9"/>
        </w:numPr>
        <w:spacing w:before="156" w:beforeLines="50" w:after="156" w:afterLines="50"/>
        <w:rPr>
          <w:rFonts w:ascii="黑体" w:hAnsi="黑体" w:eastAsia="黑体"/>
          <w:bCs/>
          <w:sz w:val="24"/>
        </w:rPr>
      </w:pPr>
      <w:r>
        <w:rPr>
          <w:rFonts w:hint="eastAsia" w:ascii="黑体" w:hAnsi="黑体" w:eastAsia="黑体"/>
          <w:bCs/>
          <w:sz w:val="24"/>
        </w:rPr>
        <w:t>磁性</w:t>
      </w:r>
      <w:r>
        <w:rPr>
          <w:rFonts w:ascii="黑体" w:hAnsi="黑体" w:eastAsia="黑体"/>
          <w:bCs/>
          <w:sz w:val="24"/>
        </w:rPr>
        <w:t>异物</w:t>
      </w:r>
    </w:p>
    <w:p>
      <w:pPr>
        <w:spacing w:line="360" w:lineRule="auto"/>
        <w:ind w:firstLine="480" w:firstLineChars="200"/>
        <w:rPr>
          <w:sz w:val="24"/>
        </w:rPr>
      </w:pPr>
      <w:r>
        <w:rPr>
          <w:rFonts w:hint="eastAsia"/>
          <w:sz w:val="24"/>
        </w:rPr>
        <w:t>电池安全问题一直是行业关注的核心，随着新能源汽车的不断发展，末端产品对于锂电池的能源密度要求越来越高，同时也对电池的安全性提出了更高的要求。磁性异物的存在给锂电池的安全性能带来了很大的隐患，目前锂电池正极材料对磁性异物的要求非常高。铁、镍、锌、铬杂质是磁性异物的主要成分，因为锂离子电池正极材料中的磁性异物在充电过程中会溶解，然后在负极上还原成单质铁、锌、铬晶核，晶核具有一定的磁性，且生长很快，所以很容易在负极形成铁、锌铬的枝晶。枝晶硬度很大，很容易刺破隔膜，造成电池内部短路，导致电池自放电、甚至起火、爆炸。所以，在生产过程中必须严格把控锂离子电池正极材料中磁性异物的总含量。最大可能的去除磁性异物，已成为各锂离子电池正极材料生产厂家的主要发展方向，磁性异物含量的高低是衡量锂离子电池正极材料品质高低的重要指标。根据客户</w:t>
      </w:r>
      <w:r>
        <w:rPr>
          <w:sz w:val="24"/>
        </w:rPr>
        <w:t>需要</w:t>
      </w:r>
      <w:r>
        <w:rPr>
          <w:rFonts w:hint="eastAsia"/>
          <w:sz w:val="24"/>
        </w:rPr>
        <w:t>和</w:t>
      </w:r>
      <w:r>
        <w:rPr>
          <w:sz w:val="24"/>
        </w:rPr>
        <w:t>调研结果，</w:t>
      </w:r>
      <w:r>
        <w:rPr>
          <w:rFonts w:hint="eastAsia"/>
          <w:sz w:val="24"/>
        </w:rPr>
        <w:t>本文件</w:t>
      </w:r>
      <w:r>
        <w:rPr>
          <w:sz w:val="24"/>
        </w:rPr>
        <w:t>规定</w:t>
      </w:r>
      <w:r>
        <w:rPr>
          <w:rFonts w:hint="eastAsia"/>
          <w:sz w:val="24"/>
        </w:rPr>
        <w:t>包覆型</w:t>
      </w:r>
      <w:r>
        <w:rPr>
          <w:sz w:val="24"/>
        </w:rPr>
        <w:t>镍</w:t>
      </w:r>
      <w:r>
        <w:rPr>
          <w:rFonts w:hint="eastAsia"/>
          <w:sz w:val="24"/>
        </w:rPr>
        <w:t>钴</w:t>
      </w:r>
      <w:r>
        <w:rPr>
          <w:sz w:val="24"/>
        </w:rPr>
        <w:t>锰酸锂中磁性异物</w:t>
      </w:r>
      <w:r>
        <w:rPr>
          <w:rFonts w:hint="eastAsia"/>
          <w:sz w:val="24"/>
        </w:rPr>
        <w:t>含量应</w:t>
      </w:r>
      <w:r>
        <w:rPr>
          <w:sz w:val="24"/>
        </w:rPr>
        <w:t>不大于</w:t>
      </w:r>
      <w:r>
        <w:rPr>
          <w:rFonts w:hint="eastAsia"/>
          <w:sz w:val="24"/>
        </w:rPr>
        <w:t>0.000</w:t>
      </w:r>
      <w:r>
        <w:rPr>
          <w:sz w:val="24"/>
        </w:rPr>
        <w:t xml:space="preserve"> </w:t>
      </w:r>
      <w:r>
        <w:rPr>
          <w:rFonts w:hint="eastAsia"/>
          <w:sz w:val="24"/>
        </w:rPr>
        <w:t>01</w:t>
      </w:r>
      <w:r>
        <w:rPr>
          <w:sz w:val="24"/>
        </w:rPr>
        <w:t>00 %</w:t>
      </w:r>
      <w:r>
        <w:rPr>
          <w:rFonts w:hint="eastAsia"/>
          <w:sz w:val="24"/>
        </w:rPr>
        <w:t>。</w:t>
      </w:r>
    </w:p>
    <w:p>
      <w:pPr>
        <w:numPr>
          <w:ilvl w:val="2"/>
          <w:numId w:val="9"/>
        </w:numPr>
        <w:spacing w:before="156" w:beforeLines="50" w:after="156" w:afterLines="50"/>
        <w:rPr>
          <w:rFonts w:ascii="黑体" w:hAnsi="黑体" w:eastAsia="黑体"/>
          <w:bCs/>
          <w:sz w:val="24"/>
        </w:rPr>
      </w:pPr>
      <w:r>
        <w:rPr>
          <w:rFonts w:hint="eastAsia" w:ascii="黑体" w:hAnsi="黑体" w:eastAsia="黑体"/>
          <w:bCs/>
          <w:sz w:val="24"/>
        </w:rPr>
        <w:t>残余锂</w:t>
      </w:r>
      <w:r>
        <w:rPr>
          <w:rFonts w:ascii="黑体" w:hAnsi="黑体" w:eastAsia="黑体"/>
          <w:bCs/>
          <w:sz w:val="24"/>
        </w:rPr>
        <w:t>含量</w:t>
      </w:r>
    </w:p>
    <w:p>
      <w:pPr>
        <w:spacing w:line="360" w:lineRule="auto"/>
        <w:ind w:firstLine="480" w:firstLineChars="200"/>
        <w:rPr>
          <w:sz w:val="24"/>
        </w:rPr>
      </w:pPr>
      <w:r>
        <w:rPr>
          <w:rFonts w:hint="eastAsia"/>
          <w:sz w:val="24"/>
        </w:rPr>
        <w:t>低</w:t>
      </w:r>
      <w:r>
        <w:rPr>
          <w:sz w:val="24"/>
        </w:rPr>
        <w:t>镍的</w:t>
      </w:r>
      <w:r>
        <w:rPr>
          <w:rFonts w:hint="eastAsia"/>
          <w:sz w:val="24"/>
        </w:rPr>
        <w:t>包覆型</w:t>
      </w:r>
      <w:r>
        <w:rPr>
          <w:sz w:val="24"/>
        </w:rPr>
        <w:t>镍钴锰酸锂</w:t>
      </w:r>
      <w:r>
        <w:rPr>
          <w:rFonts w:hint="eastAsia"/>
          <w:sz w:val="24"/>
        </w:rPr>
        <w:t>在烧制过程中通常采用碳酸</w:t>
      </w:r>
      <w:r>
        <w:rPr>
          <w:sz w:val="24"/>
        </w:rPr>
        <w:t>锂作为锂</w:t>
      </w:r>
      <w:r>
        <w:rPr>
          <w:rFonts w:hint="eastAsia"/>
          <w:sz w:val="24"/>
        </w:rPr>
        <w:t>源</w:t>
      </w:r>
      <w:r>
        <w:rPr>
          <w:sz w:val="24"/>
        </w:rPr>
        <w:t>，高镍的包覆型镍钴锰酸锂</w:t>
      </w:r>
      <w:r>
        <w:rPr>
          <w:rFonts w:hint="eastAsia"/>
          <w:sz w:val="24"/>
        </w:rPr>
        <w:t>在</w:t>
      </w:r>
      <w:r>
        <w:rPr>
          <w:sz w:val="24"/>
        </w:rPr>
        <w:t>烧制过程中采用氢氧化</w:t>
      </w:r>
      <w:r>
        <w:rPr>
          <w:rFonts w:hint="eastAsia"/>
          <w:sz w:val="24"/>
        </w:rPr>
        <w:t>锂</w:t>
      </w:r>
      <w:r>
        <w:rPr>
          <w:sz w:val="24"/>
        </w:rPr>
        <w:t>作为锂源</w:t>
      </w:r>
      <w:r>
        <w:rPr>
          <w:rFonts w:hint="eastAsia"/>
          <w:sz w:val="24"/>
        </w:rPr>
        <w:t>。不管采用</w:t>
      </w:r>
      <w:r>
        <w:rPr>
          <w:sz w:val="24"/>
        </w:rPr>
        <w:t>什么作为锂源，</w:t>
      </w:r>
      <w:r>
        <w:rPr>
          <w:rFonts w:hint="eastAsia"/>
          <w:sz w:val="24"/>
        </w:rPr>
        <w:t>其锂配比均</w:t>
      </w:r>
      <w:r>
        <w:rPr>
          <w:sz w:val="24"/>
        </w:rPr>
        <w:t>较高</w:t>
      </w:r>
      <w:r>
        <w:rPr>
          <w:rFonts w:hint="eastAsia"/>
          <w:sz w:val="24"/>
        </w:rPr>
        <w:t>，烧制后锂源</w:t>
      </w:r>
      <w:r>
        <w:rPr>
          <w:sz w:val="24"/>
        </w:rPr>
        <w:t>会</w:t>
      </w:r>
      <w:r>
        <w:rPr>
          <w:rFonts w:hint="eastAsia"/>
          <w:sz w:val="24"/>
        </w:rPr>
        <w:t>以氢氧化锂（LiOH）和碳酸锂（Li</w:t>
      </w:r>
      <w:r>
        <w:rPr>
          <w:rFonts w:hint="eastAsia"/>
          <w:sz w:val="24"/>
          <w:vertAlign w:val="subscript"/>
        </w:rPr>
        <w:t>2</w:t>
      </w:r>
      <w:r>
        <w:rPr>
          <w:rFonts w:hint="eastAsia"/>
          <w:sz w:val="24"/>
        </w:rPr>
        <w:t>CO</w:t>
      </w:r>
      <w:r>
        <w:rPr>
          <w:rFonts w:hint="eastAsia"/>
          <w:sz w:val="24"/>
          <w:vertAlign w:val="subscript"/>
        </w:rPr>
        <w:t>3</w:t>
      </w:r>
      <w:r>
        <w:rPr>
          <w:rFonts w:hint="eastAsia"/>
          <w:sz w:val="24"/>
        </w:rPr>
        <w:t>）等形式存在于</w:t>
      </w:r>
      <w:r>
        <w:rPr>
          <w:sz w:val="24"/>
        </w:rPr>
        <w:t>正极材料表面</w:t>
      </w:r>
      <w:r>
        <w:rPr>
          <w:rFonts w:hint="eastAsia"/>
          <w:sz w:val="24"/>
        </w:rPr>
        <w:t>，与</w:t>
      </w:r>
      <w:r>
        <w:rPr>
          <w:sz w:val="24"/>
        </w:rPr>
        <w:t>包覆型镍钴锰酸锂中的锂</w:t>
      </w:r>
      <w:r>
        <w:rPr>
          <w:rFonts w:hint="eastAsia"/>
          <w:sz w:val="24"/>
        </w:rPr>
        <w:t>不能</w:t>
      </w:r>
      <w:r>
        <w:rPr>
          <w:sz w:val="24"/>
        </w:rPr>
        <w:t>溶于水不同，</w:t>
      </w:r>
      <w:r>
        <w:rPr>
          <w:rFonts w:hint="eastAsia"/>
          <w:sz w:val="24"/>
        </w:rPr>
        <w:t>这些表面</w:t>
      </w:r>
      <w:r>
        <w:rPr>
          <w:sz w:val="24"/>
        </w:rPr>
        <w:t>锂</w:t>
      </w:r>
      <w:r>
        <w:rPr>
          <w:rFonts w:hint="eastAsia"/>
          <w:sz w:val="24"/>
        </w:rPr>
        <w:t>能</w:t>
      </w:r>
      <w:r>
        <w:rPr>
          <w:sz w:val="24"/>
        </w:rPr>
        <w:t>溶于水中，</w:t>
      </w:r>
      <w:r>
        <w:rPr>
          <w:rFonts w:hint="eastAsia"/>
          <w:sz w:val="24"/>
        </w:rPr>
        <w:t>行业</w:t>
      </w:r>
      <w:r>
        <w:rPr>
          <w:sz w:val="24"/>
        </w:rPr>
        <w:t>内一般称为残余锂或者游离锂。</w:t>
      </w:r>
      <w:r>
        <w:rPr>
          <w:rFonts w:hint="eastAsia"/>
          <w:sz w:val="24"/>
        </w:rPr>
        <w:t>残余</w:t>
      </w:r>
      <w:r>
        <w:rPr>
          <w:sz w:val="24"/>
        </w:rPr>
        <w:t>锂</w:t>
      </w:r>
      <w:r>
        <w:rPr>
          <w:rFonts w:hint="eastAsia"/>
          <w:sz w:val="24"/>
        </w:rPr>
        <w:t>对材料的性能和电池制备工艺有着重要的影响。材料中残余锂含量高时，制浆时粘度大，将影响材料的加工性能；与此同时，残余锂含量过高的材料制成的电池在高温存储时容易出现鼓胀现象从而导致材料容量下降和安全问题，因此需控制材料的残余锂含量的上限。根据</w:t>
      </w:r>
      <w:r>
        <w:rPr>
          <w:sz w:val="24"/>
        </w:rPr>
        <w:t>调研结果，同时</w:t>
      </w:r>
      <w:r>
        <w:rPr>
          <w:rFonts w:hint="eastAsia"/>
          <w:sz w:val="24"/>
        </w:rPr>
        <w:t>考虑使用企业要求以及生产企业目前的工艺水平，本</w:t>
      </w:r>
      <w:r>
        <w:rPr>
          <w:sz w:val="24"/>
        </w:rPr>
        <w:t>文件</w:t>
      </w:r>
      <w:r>
        <w:rPr>
          <w:rFonts w:hint="eastAsia"/>
          <w:sz w:val="24"/>
        </w:rPr>
        <w:t>规定包覆型镍钴锰酸锂中残余锂</w:t>
      </w:r>
      <w:r>
        <w:rPr>
          <w:sz w:val="24"/>
        </w:rPr>
        <w:t>含量</w:t>
      </w:r>
      <w:r>
        <w:rPr>
          <w:rFonts w:hint="eastAsia"/>
          <w:sz w:val="24"/>
        </w:rPr>
        <w:t>应</w:t>
      </w:r>
      <w:r>
        <w:rPr>
          <w:sz w:val="24"/>
        </w:rPr>
        <w:t>不大于</w:t>
      </w:r>
      <w:r>
        <w:rPr>
          <w:rFonts w:hint="eastAsia"/>
          <w:sz w:val="24"/>
        </w:rPr>
        <w:t>0.26%。。</w:t>
      </w:r>
    </w:p>
    <w:p>
      <w:pPr>
        <w:numPr>
          <w:ilvl w:val="2"/>
          <w:numId w:val="9"/>
        </w:numPr>
        <w:spacing w:before="156" w:beforeLines="50" w:after="156" w:afterLines="50"/>
        <w:rPr>
          <w:rFonts w:ascii="黑体" w:hAnsi="黑体" w:eastAsia="黑体"/>
          <w:bCs/>
          <w:sz w:val="24"/>
        </w:rPr>
      </w:pPr>
      <w:r>
        <w:rPr>
          <w:rFonts w:ascii="黑体" w:hAnsi="黑体" w:eastAsia="黑体"/>
          <w:bCs/>
          <w:sz w:val="24"/>
        </w:rPr>
        <w:t>pH值</w:t>
      </w:r>
    </w:p>
    <w:p>
      <w:pPr>
        <w:spacing w:line="360" w:lineRule="auto"/>
        <w:ind w:firstLine="480" w:firstLineChars="200"/>
        <w:rPr>
          <w:sz w:val="24"/>
        </w:rPr>
      </w:pPr>
      <w:r>
        <w:rPr>
          <w:rFonts w:hint="eastAsia"/>
          <w:sz w:val="24"/>
        </w:rPr>
        <w:t>根据调研</w:t>
      </w:r>
      <w:r>
        <w:rPr>
          <w:sz w:val="24"/>
        </w:rPr>
        <w:t>结果，</w:t>
      </w:r>
      <w:r>
        <w:rPr>
          <w:rFonts w:hint="eastAsia"/>
          <w:sz w:val="24"/>
        </w:rPr>
        <w:t>本文件</w:t>
      </w:r>
      <w:r>
        <w:rPr>
          <w:sz w:val="24"/>
        </w:rPr>
        <w:t>规定了</w:t>
      </w:r>
      <w:r>
        <w:rPr>
          <w:rFonts w:hint="eastAsia"/>
          <w:sz w:val="24"/>
        </w:rPr>
        <w:t>包覆型</w:t>
      </w:r>
      <w:r>
        <w:rPr>
          <w:sz w:val="24"/>
        </w:rPr>
        <w:t>镍</w:t>
      </w:r>
      <w:r>
        <w:rPr>
          <w:rFonts w:hint="eastAsia"/>
          <w:sz w:val="24"/>
        </w:rPr>
        <w:t>钴</w:t>
      </w:r>
      <w:r>
        <w:rPr>
          <w:sz w:val="24"/>
        </w:rPr>
        <w:t>锰酸锂的pH值应在10.0~1</w:t>
      </w:r>
      <w:r>
        <w:rPr>
          <w:rFonts w:hint="eastAsia"/>
          <w:sz w:val="24"/>
        </w:rPr>
        <w:t>2</w:t>
      </w:r>
      <w:r>
        <w:rPr>
          <w:sz w:val="24"/>
        </w:rPr>
        <w:t>.</w:t>
      </w:r>
      <w:r>
        <w:rPr>
          <w:rFonts w:hint="eastAsia"/>
          <w:sz w:val="24"/>
        </w:rPr>
        <w:t>5</w:t>
      </w:r>
      <w:r>
        <w:rPr>
          <w:sz w:val="24"/>
        </w:rPr>
        <w:t>范围内。</w:t>
      </w:r>
    </w:p>
    <w:p>
      <w:pPr>
        <w:numPr>
          <w:ilvl w:val="2"/>
          <w:numId w:val="9"/>
        </w:numPr>
        <w:spacing w:before="156" w:beforeLines="50" w:after="156" w:afterLines="50"/>
        <w:rPr>
          <w:rFonts w:ascii="黑体" w:hAnsi="黑体" w:eastAsia="黑体"/>
          <w:bCs/>
          <w:sz w:val="24"/>
        </w:rPr>
      </w:pPr>
      <w:r>
        <w:rPr>
          <w:rFonts w:ascii="黑体" w:hAnsi="黑体" w:eastAsia="黑体"/>
          <w:bCs/>
          <w:sz w:val="24"/>
        </w:rPr>
        <w:t>外观质量</w:t>
      </w:r>
    </w:p>
    <w:p>
      <w:pPr>
        <w:spacing w:line="360" w:lineRule="auto"/>
        <w:ind w:firstLine="480" w:firstLineChars="200"/>
        <w:rPr>
          <w:sz w:val="24"/>
        </w:rPr>
      </w:pPr>
      <w:r>
        <w:rPr>
          <w:rFonts w:hint="eastAsia"/>
          <w:sz w:val="24"/>
        </w:rPr>
        <w:t>根据</w:t>
      </w:r>
      <w:r>
        <w:rPr>
          <w:sz w:val="24"/>
        </w:rPr>
        <w:t>调研结果包覆型镍钴锰酸锂为黑色粉末，</w:t>
      </w:r>
      <w:r>
        <w:rPr>
          <w:rFonts w:hint="eastAsia"/>
          <w:sz w:val="24"/>
        </w:rPr>
        <w:t>根据YS/T 798—2012《镍钴</w:t>
      </w:r>
      <w:r>
        <w:rPr>
          <w:sz w:val="24"/>
        </w:rPr>
        <w:t>锰酸锂</w:t>
      </w:r>
      <w:r>
        <w:rPr>
          <w:rFonts w:hint="eastAsia"/>
          <w:sz w:val="24"/>
        </w:rPr>
        <w:t>》中</w:t>
      </w:r>
      <w:r>
        <w:rPr>
          <w:sz w:val="24"/>
        </w:rPr>
        <w:t>规定镍锰酸锂为灰黑色粉末</w:t>
      </w:r>
      <w:r>
        <w:rPr>
          <w:rFonts w:hint="eastAsia"/>
          <w:sz w:val="24"/>
        </w:rPr>
        <w:t>。本</w:t>
      </w:r>
      <w:r>
        <w:rPr>
          <w:sz w:val="24"/>
        </w:rPr>
        <w:t>文件规定</w:t>
      </w:r>
      <w:r>
        <w:rPr>
          <w:rFonts w:hint="eastAsia"/>
          <w:sz w:val="24"/>
        </w:rPr>
        <w:t>产品的</w:t>
      </w:r>
      <w:r>
        <w:rPr>
          <w:sz w:val="24"/>
        </w:rPr>
        <w:t>外观要求</w:t>
      </w:r>
      <w:r>
        <w:rPr>
          <w:rFonts w:hint="eastAsia"/>
          <w:sz w:val="24"/>
        </w:rPr>
        <w:t>——黑色</w:t>
      </w:r>
      <w:r>
        <w:rPr>
          <w:sz w:val="24"/>
        </w:rPr>
        <w:t>或</w:t>
      </w:r>
      <w:r>
        <w:rPr>
          <w:rFonts w:hint="eastAsia"/>
          <w:sz w:val="24"/>
        </w:rPr>
        <w:t>灰</w:t>
      </w:r>
      <w:r>
        <w:rPr>
          <w:sz w:val="24"/>
        </w:rPr>
        <w:t>黑色的粉末，</w:t>
      </w:r>
      <w:r>
        <w:rPr>
          <w:rFonts w:hint="eastAsia"/>
          <w:sz w:val="24"/>
        </w:rPr>
        <w:t>颜色均一，无</w:t>
      </w:r>
      <w:r>
        <w:rPr>
          <w:sz w:val="24"/>
        </w:rPr>
        <w:t>结块</w:t>
      </w:r>
      <w:r>
        <w:rPr>
          <w:rFonts w:hint="eastAsia"/>
          <w:sz w:val="24"/>
        </w:rPr>
        <w:t>，无夹杂物</w:t>
      </w:r>
      <w:r>
        <w:rPr>
          <w:sz w:val="24"/>
        </w:rPr>
        <w:t>。</w:t>
      </w:r>
    </w:p>
    <w:p>
      <w:pPr>
        <w:numPr>
          <w:ilvl w:val="2"/>
          <w:numId w:val="9"/>
        </w:numPr>
        <w:spacing w:before="156" w:beforeLines="50" w:after="156" w:afterLines="50"/>
        <w:rPr>
          <w:rFonts w:ascii="黑体" w:hAnsi="黑体" w:eastAsia="黑体"/>
          <w:bCs/>
          <w:sz w:val="24"/>
        </w:rPr>
      </w:pPr>
      <w:r>
        <w:rPr>
          <w:rFonts w:ascii="黑体" w:hAnsi="黑体" w:eastAsia="黑体"/>
          <w:bCs/>
          <w:sz w:val="24"/>
        </w:rPr>
        <w:t>晶体结构</w:t>
      </w:r>
    </w:p>
    <w:p>
      <w:pPr>
        <w:snapToGrid w:val="0"/>
        <w:spacing w:line="360" w:lineRule="auto"/>
        <w:ind w:firstLine="480" w:firstLineChars="200"/>
        <w:jc w:val="left"/>
        <w:rPr>
          <w:sz w:val="24"/>
        </w:rPr>
      </w:pPr>
      <w:r>
        <w:rPr>
          <w:rFonts w:hint="eastAsia"/>
          <w:sz w:val="24"/>
        </w:rPr>
        <w:t>包覆改性不会更改镍钴锰酸锂的晶体结构，故包覆型镍钴锰酸锂的晶体结构与镍钴锰酸锂一致。参照</w:t>
      </w:r>
      <w:r>
        <w:rPr>
          <w:sz w:val="24"/>
        </w:rPr>
        <w:t>YS/T 7982—2012</w:t>
      </w:r>
      <w:r>
        <w:rPr>
          <w:rFonts w:hint="eastAsia"/>
          <w:sz w:val="24"/>
        </w:rPr>
        <w:t xml:space="preserve">《 </w:t>
      </w:r>
      <w:r>
        <w:rPr>
          <w:sz w:val="24"/>
        </w:rPr>
        <w:t>镍钴锰酸锂</w:t>
      </w:r>
      <w:r>
        <w:rPr>
          <w:rFonts w:hint="eastAsia"/>
          <w:sz w:val="24"/>
        </w:rPr>
        <w:t>》确定包覆型镍钴锰酸锂的晶体结构应符合JCPDS标准（09-0063）。</w:t>
      </w:r>
    </w:p>
    <w:p>
      <w:pPr>
        <w:numPr>
          <w:ilvl w:val="2"/>
          <w:numId w:val="9"/>
        </w:numPr>
        <w:spacing w:before="156" w:beforeLines="50" w:after="156" w:afterLines="50"/>
        <w:rPr>
          <w:rFonts w:ascii="黑体" w:hAnsi="黑体" w:eastAsia="黑体"/>
          <w:bCs/>
          <w:sz w:val="24"/>
        </w:rPr>
      </w:pPr>
      <w:r>
        <w:rPr>
          <w:rFonts w:ascii="黑体" w:hAnsi="黑体" w:eastAsia="黑体"/>
          <w:bCs/>
          <w:sz w:val="24"/>
        </w:rPr>
        <w:t>振实密度</w:t>
      </w:r>
    </w:p>
    <w:p>
      <w:pPr>
        <w:spacing w:line="360" w:lineRule="auto"/>
        <w:ind w:firstLine="480" w:firstLineChars="200"/>
        <w:rPr>
          <w:sz w:val="24"/>
        </w:rPr>
      </w:pPr>
      <w:r>
        <w:rPr>
          <w:rFonts w:hint="eastAsia"/>
          <w:sz w:val="24"/>
        </w:rPr>
        <w:t>根据调研</w:t>
      </w:r>
      <w:r>
        <w:rPr>
          <w:sz w:val="24"/>
        </w:rPr>
        <w:t>结果，</w:t>
      </w:r>
      <w:r>
        <w:rPr>
          <w:rFonts w:hint="eastAsia"/>
          <w:sz w:val="24"/>
        </w:rPr>
        <w:t>鉴于不小于1.40</w:t>
      </w:r>
      <w:r>
        <w:rPr>
          <w:sz w:val="24"/>
        </w:rPr>
        <w:t xml:space="preserve"> g /cm</w:t>
      </w:r>
      <w:r>
        <w:rPr>
          <w:sz w:val="24"/>
          <w:vertAlign w:val="superscript"/>
        </w:rPr>
        <w:t>3</w:t>
      </w:r>
      <w:r>
        <w:rPr>
          <w:rFonts w:hint="eastAsia"/>
          <w:sz w:val="24"/>
        </w:rPr>
        <w:t>的</w:t>
      </w:r>
      <w:r>
        <w:rPr>
          <w:sz w:val="24"/>
        </w:rPr>
        <w:t>振实密度</w:t>
      </w:r>
      <w:r>
        <w:rPr>
          <w:rFonts w:hint="eastAsia"/>
          <w:sz w:val="24"/>
        </w:rPr>
        <w:t>已能满足目</w:t>
      </w:r>
      <w:r>
        <w:rPr>
          <w:sz w:val="24"/>
        </w:rPr>
        <w:t>前</w:t>
      </w:r>
      <w:r>
        <w:rPr>
          <w:rFonts w:hint="eastAsia"/>
          <w:sz w:val="24"/>
        </w:rPr>
        <w:t>绝</w:t>
      </w:r>
      <w:r>
        <w:rPr>
          <w:sz w:val="24"/>
        </w:rPr>
        <w:t>大部分生产企业产品和客户使用产品</w:t>
      </w:r>
      <w:r>
        <w:rPr>
          <w:rFonts w:hint="eastAsia"/>
          <w:sz w:val="24"/>
        </w:rPr>
        <w:t>的要求</w:t>
      </w:r>
      <w:r>
        <w:rPr>
          <w:sz w:val="24"/>
        </w:rPr>
        <w:t>，本</w:t>
      </w:r>
      <w:r>
        <w:rPr>
          <w:rFonts w:hint="eastAsia"/>
          <w:sz w:val="24"/>
        </w:rPr>
        <w:t>文件</w:t>
      </w:r>
      <w:r>
        <w:rPr>
          <w:sz w:val="24"/>
        </w:rPr>
        <w:t>规定</w:t>
      </w:r>
      <w:r>
        <w:rPr>
          <w:rFonts w:hint="eastAsia"/>
          <w:sz w:val="24"/>
        </w:rPr>
        <w:t>包覆型</w:t>
      </w:r>
      <w:r>
        <w:rPr>
          <w:sz w:val="24"/>
        </w:rPr>
        <w:t>镍</w:t>
      </w:r>
      <w:r>
        <w:rPr>
          <w:rFonts w:hint="eastAsia"/>
          <w:sz w:val="24"/>
        </w:rPr>
        <w:t>钴</w:t>
      </w:r>
      <w:r>
        <w:rPr>
          <w:sz w:val="24"/>
        </w:rPr>
        <w:t>锰酸锂的振实密度应不小于1.40 g /cm</w:t>
      </w:r>
      <w:r>
        <w:rPr>
          <w:sz w:val="24"/>
          <w:vertAlign w:val="superscript"/>
        </w:rPr>
        <w:t>3</w:t>
      </w:r>
      <w:r>
        <w:rPr>
          <w:sz w:val="24"/>
        </w:rPr>
        <w:t>。</w:t>
      </w:r>
    </w:p>
    <w:p>
      <w:pPr>
        <w:numPr>
          <w:ilvl w:val="2"/>
          <w:numId w:val="9"/>
        </w:numPr>
        <w:spacing w:before="156" w:beforeLines="50" w:after="156" w:afterLines="50"/>
        <w:rPr>
          <w:rFonts w:ascii="黑体" w:hAnsi="黑体" w:eastAsia="黑体"/>
          <w:bCs/>
          <w:sz w:val="24"/>
        </w:rPr>
      </w:pPr>
      <w:r>
        <w:rPr>
          <w:rFonts w:ascii="黑体" w:hAnsi="黑体" w:eastAsia="黑体"/>
          <w:bCs/>
          <w:sz w:val="24"/>
        </w:rPr>
        <w:t>粒度分布</w:t>
      </w:r>
    </w:p>
    <w:p>
      <w:pPr>
        <w:spacing w:line="360" w:lineRule="auto"/>
        <w:ind w:firstLine="480" w:firstLineChars="200"/>
        <w:rPr>
          <w:sz w:val="24"/>
        </w:rPr>
      </w:pPr>
      <w:r>
        <w:rPr>
          <w:sz w:val="24"/>
        </w:rPr>
        <w:t>锂离子电池正负极材料均为微纳米级粉体材料，粒度分布要求呈正态分布</w:t>
      </w:r>
      <w:r>
        <w:rPr>
          <w:rFonts w:hint="eastAsia"/>
          <w:sz w:val="24"/>
        </w:rPr>
        <w:t>。</w:t>
      </w:r>
      <w:r>
        <w:rPr>
          <w:sz w:val="24"/>
        </w:rPr>
        <w:t>根据目前生产工艺水平以及</w:t>
      </w:r>
      <w:r>
        <w:rPr>
          <w:rFonts w:hint="eastAsia"/>
          <w:sz w:val="24"/>
        </w:rPr>
        <w:t>包覆型</w:t>
      </w:r>
      <w:r>
        <w:rPr>
          <w:sz w:val="24"/>
        </w:rPr>
        <w:t>镍</w:t>
      </w:r>
      <w:r>
        <w:rPr>
          <w:rFonts w:hint="eastAsia"/>
          <w:sz w:val="24"/>
        </w:rPr>
        <w:t>钴</w:t>
      </w:r>
      <w:r>
        <w:rPr>
          <w:sz w:val="24"/>
        </w:rPr>
        <w:t>锰酸锂自身的特点</w:t>
      </w:r>
      <w:r>
        <w:rPr>
          <w:rFonts w:hint="eastAsia"/>
          <w:sz w:val="24"/>
        </w:rPr>
        <w:t>及调研</w:t>
      </w:r>
      <w:r>
        <w:rPr>
          <w:sz w:val="24"/>
        </w:rPr>
        <w:t>结果，</w:t>
      </w:r>
      <w:r>
        <w:rPr>
          <w:rFonts w:hint="eastAsia"/>
          <w:sz w:val="24"/>
        </w:rPr>
        <w:t>包覆型</w:t>
      </w:r>
      <w:r>
        <w:rPr>
          <w:sz w:val="24"/>
        </w:rPr>
        <w:t>镍</w:t>
      </w:r>
      <w:r>
        <w:rPr>
          <w:rFonts w:hint="eastAsia"/>
          <w:sz w:val="24"/>
        </w:rPr>
        <w:t>钴</w:t>
      </w:r>
      <w:r>
        <w:rPr>
          <w:sz w:val="24"/>
        </w:rPr>
        <w:t>锰酸锂的粒度分布特征值范围</w:t>
      </w:r>
      <w:r>
        <w:rPr>
          <w:rFonts w:hint="eastAsia"/>
          <w:sz w:val="24"/>
        </w:rPr>
        <w:t>满足</w:t>
      </w:r>
      <w:r>
        <w:rPr>
          <w:sz w:val="24"/>
        </w:rPr>
        <w:t>：D</w:t>
      </w:r>
      <w:r>
        <w:rPr>
          <w:sz w:val="24"/>
          <w:vertAlign w:val="subscript"/>
        </w:rPr>
        <w:t>10</w:t>
      </w:r>
      <w:r>
        <w:rPr>
          <w:sz w:val="24"/>
        </w:rPr>
        <w:t>不小于</w:t>
      </w:r>
      <w:r>
        <w:rPr>
          <w:rFonts w:hint="eastAsia"/>
          <w:sz w:val="24"/>
        </w:rPr>
        <w:t>1</w:t>
      </w:r>
      <w:r>
        <w:rPr>
          <w:sz w:val="24"/>
        </w:rPr>
        <w:t>.0 μm，D</w:t>
      </w:r>
      <w:r>
        <w:rPr>
          <w:sz w:val="24"/>
          <w:vertAlign w:val="subscript"/>
        </w:rPr>
        <w:t>50</w:t>
      </w:r>
      <w:r>
        <w:rPr>
          <w:sz w:val="24"/>
        </w:rPr>
        <w:t>应在</w:t>
      </w:r>
      <w:r>
        <w:rPr>
          <w:rFonts w:hint="eastAsia"/>
          <w:sz w:val="24"/>
        </w:rPr>
        <w:t>2</w:t>
      </w:r>
      <w:r>
        <w:rPr>
          <w:sz w:val="24"/>
        </w:rPr>
        <w:t>.0 μm~ 1</w:t>
      </w:r>
      <w:r>
        <w:rPr>
          <w:rFonts w:hint="eastAsia"/>
          <w:sz w:val="24"/>
        </w:rPr>
        <w:t>8</w:t>
      </w:r>
      <w:r>
        <w:rPr>
          <w:sz w:val="24"/>
        </w:rPr>
        <w:t>.0 μm</w:t>
      </w:r>
      <w:r>
        <w:rPr>
          <w:rFonts w:hint="eastAsia"/>
          <w:sz w:val="24"/>
        </w:rPr>
        <w:t>范围内</w:t>
      </w:r>
      <w:r>
        <w:rPr>
          <w:sz w:val="24"/>
        </w:rPr>
        <w:t>，D</w:t>
      </w:r>
      <w:r>
        <w:rPr>
          <w:sz w:val="24"/>
          <w:vertAlign w:val="subscript"/>
        </w:rPr>
        <w:t>90</w:t>
      </w:r>
      <w:r>
        <w:rPr>
          <w:sz w:val="24"/>
        </w:rPr>
        <w:t>应不大于</w:t>
      </w:r>
      <w:r>
        <w:rPr>
          <w:rFonts w:hint="eastAsia"/>
          <w:sz w:val="24"/>
        </w:rPr>
        <w:t>3</w:t>
      </w:r>
      <w:r>
        <w:rPr>
          <w:sz w:val="24"/>
        </w:rPr>
        <w:t>0.0 μm。</w:t>
      </w:r>
    </w:p>
    <w:p>
      <w:pPr>
        <w:numPr>
          <w:ilvl w:val="2"/>
          <w:numId w:val="9"/>
        </w:numPr>
        <w:spacing w:before="156" w:beforeLines="50" w:after="156" w:afterLines="50"/>
        <w:rPr>
          <w:rFonts w:ascii="黑体" w:hAnsi="黑体" w:eastAsia="黑体"/>
          <w:bCs/>
          <w:sz w:val="24"/>
        </w:rPr>
      </w:pPr>
      <w:r>
        <w:rPr>
          <w:rFonts w:ascii="黑体" w:hAnsi="黑体" w:eastAsia="黑体"/>
          <w:bCs/>
          <w:sz w:val="24"/>
        </w:rPr>
        <w:t>比表面积</w:t>
      </w:r>
    </w:p>
    <w:p>
      <w:pPr>
        <w:spacing w:line="360" w:lineRule="auto"/>
        <w:ind w:firstLine="480" w:firstLineChars="200"/>
        <w:rPr>
          <w:sz w:val="24"/>
        </w:rPr>
      </w:pPr>
      <w:r>
        <w:rPr>
          <w:sz w:val="24"/>
        </w:rPr>
        <w:t>考虑到客户使用时更好控制浆料水分，避免比表面积过大时对电池极片制作的影响，故</w:t>
      </w:r>
      <w:r>
        <w:rPr>
          <w:rFonts w:hint="eastAsia"/>
          <w:sz w:val="24"/>
        </w:rPr>
        <w:t>本</w:t>
      </w:r>
      <w:r>
        <w:rPr>
          <w:sz w:val="24"/>
        </w:rPr>
        <w:t>标准规定了</w:t>
      </w:r>
      <w:r>
        <w:rPr>
          <w:rFonts w:hint="eastAsia"/>
          <w:sz w:val="24"/>
        </w:rPr>
        <w:t>包覆型</w:t>
      </w:r>
      <w:r>
        <w:rPr>
          <w:sz w:val="24"/>
        </w:rPr>
        <w:t>镍</w:t>
      </w:r>
      <w:r>
        <w:rPr>
          <w:rFonts w:hint="eastAsia"/>
          <w:sz w:val="24"/>
        </w:rPr>
        <w:t>钴</w:t>
      </w:r>
      <w:r>
        <w:rPr>
          <w:sz w:val="24"/>
        </w:rPr>
        <w:t>锰酸锂的比表面积</w:t>
      </w:r>
      <w:r>
        <w:rPr>
          <w:rFonts w:hint="eastAsia"/>
          <w:sz w:val="24"/>
        </w:rPr>
        <w:t>不大于</w:t>
      </w:r>
      <w:r>
        <w:rPr>
          <w:sz w:val="24"/>
        </w:rPr>
        <w:t>1.20 m</w:t>
      </w:r>
      <w:r>
        <w:rPr>
          <w:sz w:val="24"/>
          <w:vertAlign w:val="superscript"/>
        </w:rPr>
        <w:t>2</w:t>
      </w:r>
      <w:r>
        <w:rPr>
          <w:sz w:val="24"/>
        </w:rPr>
        <w:t>/g。</w:t>
      </w:r>
    </w:p>
    <w:p>
      <w:pPr>
        <w:numPr>
          <w:ilvl w:val="2"/>
          <w:numId w:val="9"/>
        </w:numPr>
        <w:spacing w:before="156" w:beforeLines="50" w:after="156" w:afterLines="50"/>
        <w:rPr>
          <w:rFonts w:ascii="黑体" w:hAnsi="黑体" w:eastAsia="黑体"/>
          <w:bCs/>
          <w:sz w:val="24"/>
        </w:rPr>
      </w:pPr>
      <w:r>
        <w:rPr>
          <w:rFonts w:ascii="黑体" w:hAnsi="黑体" w:eastAsia="黑体"/>
          <w:bCs/>
          <w:sz w:val="24"/>
        </w:rPr>
        <w:t>首次</w:t>
      </w:r>
      <w:r>
        <w:rPr>
          <w:rFonts w:hint="eastAsia" w:ascii="黑体" w:hAnsi="黑体" w:eastAsia="黑体"/>
          <w:bCs/>
          <w:sz w:val="24"/>
        </w:rPr>
        <w:t>放电比容量</w:t>
      </w:r>
    </w:p>
    <w:p>
      <w:pPr>
        <w:spacing w:line="360" w:lineRule="auto"/>
        <w:ind w:firstLine="480" w:firstLineChars="200"/>
        <w:rPr>
          <w:sz w:val="24"/>
        </w:rPr>
      </w:pPr>
      <w:r>
        <w:rPr>
          <w:rFonts w:hint="eastAsia"/>
          <w:sz w:val="24"/>
        </w:rPr>
        <w:t>对</w:t>
      </w:r>
      <w:r>
        <w:rPr>
          <w:sz w:val="24"/>
        </w:rPr>
        <w:t>镍</w:t>
      </w:r>
      <w:r>
        <w:rPr>
          <w:rFonts w:hint="eastAsia"/>
          <w:sz w:val="24"/>
        </w:rPr>
        <w:t>钴</w:t>
      </w:r>
      <w:r>
        <w:rPr>
          <w:sz w:val="24"/>
        </w:rPr>
        <w:t>锰酸锂</w:t>
      </w:r>
      <w:r>
        <w:rPr>
          <w:rFonts w:hint="eastAsia"/>
          <w:sz w:val="24"/>
        </w:rPr>
        <w:t>包覆</w:t>
      </w:r>
      <w:r>
        <w:rPr>
          <w:sz w:val="24"/>
        </w:rPr>
        <w:t>改性一般不会</w:t>
      </w:r>
      <w:r>
        <w:rPr>
          <w:rFonts w:hint="eastAsia"/>
          <w:sz w:val="24"/>
        </w:rPr>
        <w:t>提高</w:t>
      </w:r>
      <w:r>
        <w:rPr>
          <w:sz w:val="24"/>
        </w:rPr>
        <w:t>正极材料的比容量，根据目前国内生产工艺水平</w:t>
      </w:r>
      <w:r>
        <w:rPr>
          <w:rFonts w:hint="eastAsia"/>
          <w:sz w:val="24"/>
        </w:rPr>
        <w:t>、调研结果及YS/T 7982—2012《 镍钴锰酸锂》</w:t>
      </w:r>
      <w:r>
        <w:rPr>
          <w:sz w:val="24"/>
        </w:rPr>
        <w:t>，</w:t>
      </w:r>
      <w:r>
        <w:rPr>
          <w:rFonts w:hint="eastAsia"/>
          <w:sz w:val="24"/>
        </w:rPr>
        <w:t>本文件</w:t>
      </w:r>
      <w:r>
        <w:rPr>
          <w:sz w:val="24"/>
        </w:rPr>
        <w:t>规定了</w:t>
      </w:r>
      <w:r>
        <w:rPr>
          <w:rFonts w:hint="eastAsia"/>
          <w:sz w:val="24"/>
        </w:rPr>
        <w:t>包覆型</w:t>
      </w:r>
      <w:r>
        <w:rPr>
          <w:sz w:val="24"/>
        </w:rPr>
        <w:t>镍</w:t>
      </w:r>
      <w:r>
        <w:rPr>
          <w:rFonts w:hint="eastAsia"/>
          <w:sz w:val="24"/>
        </w:rPr>
        <w:t>钴</w:t>
      </w:r>
      <w:r>
        <w:rPr>
          <w:sz w:val="24"/>
        </w:rPr>
        <w:t>锰酸锂</w:t>
      </w:r>
      <w:r>
        <w:rPr>
          <w:rFonts w:hint="eastAsia"/>
          <w:sz w:val="24"/>
        </w:rPr>
        <w:t>的</w:t>
      </w:r>
      <w:r>
        <w:rPr>
          <w:sz w:val="24"/>
        </w:rPr>
        <w:t>首次可逆比容量</w:t>
      </w:r>
      <w:r>
        <w:rPr>
          <w:rFonts w:hint="eastAsia"/>
          <w:sz w:val="24"/>
        </w:rPr>
        <w:t>应不小于</w:t>
      </w:r>
      <w:r>
        <w:rPr>
          <w:sz w:val="24"/>
        </w:rPr>
        <w:t>1</w:t>
      </w:r>
      <w:r>
        <w:rPr>
          <w:rFonts w:hint="eastAsia"/>
          <w:sz w:val="24"/>
        </w:rPr>
        <w:t>4</w:t>
      </w:r>
      <w:r>
        <w:rPr>
          <w:sz w:val="24"/>
        </w:rPr>
        <w:t>0 mAh/g</w:t>
      </w:r>
      <w:r>
        <w:rPr>
          <w:rFonts w:hint="eastAsia"/>
          <w:sz w:val="24"/>
        </w:rPr>
        <w:t>。</w:t>
      </w:r>
    </w:p>
    <w:p>
      <w:pPr>
        <w:numPr>
          <w:ilvl w:val="2"/>
          <w:numId w:val="9"/>
        </w:numPr>
        <w:spacing w:before="156" w:beforeLines="50" w:after="156" w:afterLines="50"/>
        <w:rPr>
          <w:rFonts w:ascii="黑体" w:hAnsi="黑体" w:eastAsia="黑体"/>
          <w:bCs/>
          <w:sz w:val="24"/>
        </w:rPr>
      </w:pPr>
      <w:r>
        <w:rPr>
          <w:rFonts w:ascii="黑体" w:hAnsi="黑体" w:eastAsia="黑体"/>
          <w:bCs/>
          <w:sz w:val="24"/>
        </w:rPr>
        <w:t>首次充放电效率</w:t>
      </w:r>
    </w:p>
    <w:p>
      <w:pPr>
        <w:spacing w:line="360" w:lineRule="auto"/>
        <w:ind w:firstLine="480" w:firstLineChars="200"/>
        <w:rPr>
          <w:sz w:val="24"/>
        </w:rPr>
      </w:pPr>
      <w:r>
        <w:rPr>
          <w:rFonts w:hint="eastAsia"/>
          <w:sz w:val="24"/>
        </w:rPr>
        <w:t>对镍钴锰酸锂包覆改性一般不会提高正极材料的首次充放电</w:t>
      </w:r>
      <w:r>
        <w:rPr>
          <w:sz w:val="24"/>
        </w:rPr>
        <w:t>效率，</w:t>
      </w:r>
      <w:r>
        <w:rPr>
          <w:rFonts w:hint="eastAsia"/>
          <w:sz w:val="24"/>
        </w:rPr>
        <w:t>，根据目前国内生产工艺水平、调研结果及YS/T 7982—2012《 镍钴锰酸锂》，本文件规定了包覆型镍钴锰酸锂的</w:t>
      </w:r>
      <w:r>
        <w:rPr>
          <w:sz w:val="24"/>
        </w:rPr>
        <w:t>首次充放电效率应不小于</w:t>
      </w:r>
      <w:r>
        <w:rPr>
          <w:rFonts w:hint="eastAsia"/>
          <w:sz w:val="24"/>
        </w:rPr>
        <w:t>85%</w:t>
      </w:r>
      <w:r>
        <w:rPr>
          <w:sz w:val="24"/>
        </w:rPr>
        <w:t>。</w:t>
      </w:r>
    </w:p>
    <w:p>
      <w:pPr>
        <w:numPr>
          <w:ilvl w:val="2"/>
          <w:numId w:val="9"/>
        </w:numPr>
        <w:spacing w:before="156" w:beforeLines="50" w:after="156" w:afterLines="50"/>
        <w:rPr>
          <w:rFonts w:ascii="黑体" w:hAnsi="黑体" w:eastAsia="黑体"/>
          <w:bCs/>
          <w:sz w:val="24"/>
        </w:rPr>
      </w:pPr>
      <w:r>
        <w:rPr>
          <w:rFonts w:hint="eastAsia" w:ascii="黑体" w:hAnsi="黑体" w:eastAsia="黑体"/>
          <w:bCs/>
          <w:sz w:val="24"/>
        </w:rPr>
        <w:t>循环寿命</w:t>
      </w:r>
    </w:p>
    <w:p>
      <w:pPr>
        <w:spacing w:line="360" w:lineRule="auto"/>
        <w:ind w:firstLine="480" w:firstLineChars="200"/>
        <w:rPr>
          <w:sz w:val="24"/>
        </w:rPr>
      </w:pPr>
      <w:r>
        <w:rPr>
          <w:rFonts w:hint="eastAsia"/>
          <w:sz w:val="24"/>
        </w:rPr>
        <w:t>包覆型</w:t>
      </w:r>
      <w:r>
        <w:rPr>
          <w:sz w:val="24"/>
        </w:rPr>
        <w:t>镍</w:t>
      </w:r>
      <w:r>
        <w:rPr>
          <w:rFonts w:hint="eastAsia"/>
          <w:sz w:val="24"/>
        </w:rPr>
        <w:t>钴</w:t>
      </w:r>
      <w:r>
        <w:rPr>
          <w:sz w:val="24"/>
        </w:rPr>
        <w:t>锰酸锂的电化学性能根据目前国内生产工艺水平和实际试验测试情况，</w:t>
      </w:r>
      <w:r>
        <w:rPr>
          <w:rFonts w:hint="eastAsia"/>
          <w:sz w:val="24"/>
        </w:rPr>
        <w:t>本</w:t>
      </w:r>
      <w:r>
        <w:rPr>
          <w:sz w:val="24"/>
        </w:rPr>
        <w:t>标准规定了</w:t>
      </w:r>
      <w:r>
        <w:rPr>
          <w:rFonts w:hint="eastAsia"/>
          <w:sz w:val="24"/>
        </w:rPr>
        <w:t>包覆型</w:t>
      </w:r>
      <w:r>
        <w:rPr>
          <w:sz w:val="24"/>
        </w:rPr>
        <w:t>镍</w:t>
      </w:r>
      <w:r>
        <w:rPr>
          <w:rFonts w:hint="eastAsia"/>
          <w:sz w:val="24"/>
        </w:rPr>
        <w:t>钴</w:t>
      </w:r>
      <w:r>
        <w:rPr>
          <w:sz w:val="24"/>
        </w:rPr>
        <w:t>锰酸锂</w:t>
      </w:r>
      <w:r>
        <w:rPr>
          <w:rFonts w:hint="eastAsia"/>
          <w:sz w:val="24"/>
        </w:rPr>
        <w:t>的</w:t>
      </w:r>
      <w:r>
        <w:rPr>
          <w:sz w:val="24"/>
        </w:rPr>
        <w:t>放电容量达到第一次循环放电容量的80%时，循环次数应不低于</w:t>
      </w:r>
      <w:r>
        <w:rPr>
          <w:rFonts w:hint="eastAsia"/>
          <w:sz w:val="24"/>
        </w:rPr>
        <w:t>10</w:t>
      </w:r>
      <w:r>
        <w:rPr>
          <w:sz w:val="24"/>
        </w:rPr>
        <w:t>00次。</w:t>
      </w:r>
    </w:p>
    <w:p>
      <w:pPr>
        <w:numPr>
          <w:ilvl w:val="1"/>
          <w:numId w:val="9"/>
        </w:numPr>
        <w:spacing w:before="156" w:beforeLines="50" w:after="156" w:afterLines="50"/>
        <w:rPr>
          <w:rFonts w:ascii="黑体" w:hAnsi="黑体" w:eastAsia="黑体"/>
          <w:bCs/>
          <w:sz w:val="24"/>
        </w:rPr>
      </w:pPr>
      <w:r>
        <w:rPr>
          <w:rFonts w:ascii="黑体" w:hAnsi="黑体" w:eastAsia="黑体"/>
          <w:bCs/>
          <w:sz w:val="24"/>
        </w:rPr>
        <w:t>试验方法</w:t>
      </w:r>
    </w:p>
    <w:p>
      <w:pPr>
        <w:numPr>
          <w:ilvl w:val="2"/>
          <w:numId w:val="9"/>
        </w:numPr>
        <w:spacing w:before="156" w:beforeLines="50" w:after="156" w:afterLines="50"/>
        <w:rPr>
          <w:rFonts w:ascii="黑体" w:hAnsi="黑体" w:eastAsia="黑体"/>
          <w:bCs/>
          <w:sz w:val="24"/>
        </w:rPr>
      </w:pPr>
      <w:r>
        <w:rPr>
          <w:rFonts w:ascii="黑体" w:hAnsi="黑体" w:eastAsia="黑体"/>
          <w:bCs/>
          <w:sz w:val="24"/>
        </w:rPr>
        <w:t>化学成分</w:t>
      </w:r>
      <w:r>
        <w:rPr>
          <w:rFonts w:hint="eastAsia" w:ascii="黑体" w:hAnsi="黑体" w:eastAsia="黑体"/>
          <w:bCs/>
          <w:sz w:val="24"/>
        </w:rPr>
        <w:t>的</w:t>
      </w:r>
      <w:r>
        <w:rPr>
          <w:rFonts w:ascii="黑体" w:hAnsi="黑体" w:eastAsia="黑体"/>
          <w:bCs/>
          <w:sz w:val="24"/>
        </w:rPr>
        <w:t>测定</w:t>
      </w:r>
    </w:p>
    <w:p>
      <w:pPr>
        <w:spacing w:line="360" w:lineRule="auto"/>
        <w:ind w:firstLine="480" w:firstLineChars="200"/>
        <w:rPr>
          <w:sz w:val="24"/>
        </w:rPr>
      </w:pPr>
      <w:r>
        <w:rPr>
          <w:rFonts w:hint="eastAsia"/>
          <w:sz w:val="24"/>
        </w:rPr>
        <w:t>包覆型</w:t>
      </w:r>
      <w:r>
        <w:rPr>
          <w:sz w:val="24"/>
        </w:rPr>
        <w:t>镍</w:t>
      </w:r>
      <w:r>
        <w:rPr>
          <w:rFonts w:hint="eastAsia"/>
          <w:sz w:val="24"/>
        </w:rPr>
        <w:t>钴</w:t>
      </w:r>
      <w:r>
        <w:rPr>
          <w:sz w:val="24"/>
        </w:rPr>
        <w:t>锰酸锂还没有配套的分析方法，</w:t>
      </w:r>
      <w:r>
        <w:rPr>
          <w:rFonts w:hint="eastAsia"/>
          <w:sz w:val="24"/>
        </w:rPr>
        <w:t>镍钴锰酸锂的化学分析方法有《YS/T 1006.1-2014 镍钴锰酸锂化学分析方法  第1部分：镍钴锰总量的测定 EDTA滴定法》和《YS/T 1006.2-2014镍钴锰酸锂化学分方法 第2部分：锂、镍、钴、锰、钠、镁、铝、钾、铜、钙、铁、锌和硅量的测定 电感耦合等离子体原子发射光谱法》，然而由于有包覆物质的存在，按照上述两个标准进行测定可能会有未知的干扰，不适合所有的包覆型镍钴锰酸锂。故化学成分</w:t>
      </w:r>
      <w:r>
        <w:rPr>
          <w:sz w:val="24"/>
        </w:rPr>
        <w:t>的测定</w:t>
      </w:r>
      <w:r>
        <w:rPr>
          <w:rFonts w:hint="eastAsia"/>
          <w:sz w:val="24"/>
        </w:rPr>
        <w:t>建议采用</w:t>
      </w:r>
      <w:r>
        <w:rPr>
          <w:sz w:val="24"/>
        </w:rPr>
        <w:t>按双方协商认可的方法进行。</w:t>
      </w:r>
    </w:p>
    <w:p>
      <w:pPr>
        <w:numPr>
          <w:ilvl w:val="2"/>
          <w:numId w:val="9"/>
        </w:numPr>
        <w:spacing w:before="156" w:beforeLines="50" w:after="156" w:afterLines="50"/>
        <w:rPr>
          <w:rFonts w:ascii="黑体" w:hAnsi="黑体" w:eastAsia="黑体"/>
          <w:bCs/>
          <w:sz w:val="24"/>
        </w:rPr>
      </w:pPr>
      <w:r>
        <w:rPr>
          <w:rFonts w:hint="eastAsia" w:ascii="黑体" w:hAnsi="黑体" w:eastAsia="黑体"/>
          <w:bCs/>
          <w:sz w:val="24"/>
        </w:rPr>
        <w:t>水分含量的</w:t>
      </w:r>
      <w:r>
        <w:rPr>
          <w:rFonts w:ascii="黑体" w:hAnsi="黑体" w:eastAsia="黑体"/>
          <w:bCs/>
          <w:sz w:val="24"/>
        </w:rPr>
        <w:t>测定</w:t>
      </w:r>
    </w:p>
    <w:p>
      <w:pPr>
        <w:spacing w:line="360" w:lineRule="auto"/>
        <w:ind w:firstLine="480" w:firstLineChars="200"/>
        <w:rPr>
          <w:sz w:val="24"/>
        </w:rPr>
      </w:pPr>
      <w:r>
        <w:rPr>
          <w:sz w:val="24"/>
        </w:rPr>
        <w:t>化工产品中水分含量的测定常采用</w:t>
      </w:r>
      <w:r>
        <w:rPr>
          <w:rFonts w:hint="eastAsia"/>
          <w:sz w:val="24"/>
        </w:rPr>
        <w:t>“</w:t>
      </w:r>
      <w:r>
        <w:rPr>
          <w:sz w:val="24"/>
        </w:rPr>
        <w:t>GB</w:t>
      </w:r>
      <w:r>
        <w:rPr>
          <w:rFonts w:hint="eastAsia"/>
          <w:sz w:val="24"/>
        </w:rPr>
        <w:t>/T 6283 化工产品中水分含量的测定 卡尔• 费休法（通用方法）</w:t>
      </w:r>
      <w:r>
        <w:rPr>
          <w:rFonts w:ascii="宋体" w:hAnsi="宋体"/>
          <w:sz w:val="24"/>
        </w:rPr>
        <w:t>”</w:t>
      </w:r>
      <w:r>
        <w:rPr>
          <w:rFonts w:hint="eastAsia"/>
          <w:sz w:val="24"/>
        </w:rPr>
        <w:t>和“</w:t>
      </w:r>
      <w:r>
        <w:rPr>
          <w:sz w:val="24"/>
        </w:rPr>
        <w:t>GB/T 628</w:t>
      </w:r>
      <w:r>
        <w:rPr>
          <w:rFonts w:hint="eastAsia"/>
          <w:sz w:val="24"/>
        </w:rPr>
        <w:t>4 化工产品中水分测定的通用方法 干燥减量法</w:t>
      </w:r>
      <w:r>
        <w:rPr>
          <w:rFonts w:ascii="宋体" w:hAnsi="宋体"/>
          <w:sz w:val="24"/>
        </w:rPr>
        <w:t>”</w:t>
      </w:r>
      <w:r>
        <w:rPr>
          <w:rFonts w:hint="eastAsia"/>
          <w:sz w:val="24"/>
        </w:rPr>
        <w:t>。干燥减量法对设备要求较低，但是误差较大，水分含量较高（0.1%以上）的样品宜采用此方法。卡尔 • 费休法比干燥减量法精度更高、误差小，更适用水分含量较低的样品中水分含量的测定</w:t>
      </w:r>
      <w:r>
        <w:rPr>
          <w:sz w:val="24"/>
        </w:rPr>
        <w:t>。</w:t>
      </w:r>
      <w:r>
        <w:rPr>
          <w:rFonts w:hint="eastAsia"/>
          <w:sz w:val="24"/>
        </w:rPr>
        <w:t>根据</w:t>
      </w:r>
      <w:r>
        <w:rPr>
          <w:sz w:val="24"/>
        </w:rPr>
        <w:t>调研结果，</w:t>
      </w:r>
      <w:r>
        <w:rPr>
          <w:rFonts w:hint="eastAsia"/>
          <w:sz w:val="24"/>
        </w:rPr>
        <w:t>大部分</w:t>
      </w:r>
      <w:r>
        <w:rPr>
          <w:sz w:val="24"/>
        </w:rPr>
        <w:t>企业选择卡尔</w:t>
      </w:r>
      <w:r>
        <w:rPr>
          <w:rFonts w:hint="eastAsia"/>
          <w:sz w:val="24"/>
        </w:rPr>
        <w:t>·</w:t>
      </w:r>
      <w:r>
        <w:rPr>
          <w:sz w:val="24"/>
        </w:rPr>
        <w:t>费休法</w:t>
      </w:r>
      <w:r>
        <w:rPr>
          <w:rFonts w:hint="eastAsia"/>
          <w:sz w:val="24"/>
        </w:rPr>
        <w:t>，</w:t>
      </w:r>
      <w:r>
        <w:rPr>
          <w:sz w:val="24"/>
        </w:rPr>
        <w:t>只有一家企业选择重量法，已发布的正极材料表中如</w:t>
      </w:r>
      <w:r>
        <w:rPr>
          <w:rFonts w:hint="eastAsia"/>
          <w:sz w:val="24"/>
        </w:rPr>
        <w:t>YS/T 978—2012、YS/T 1125—2016、GB/T 37202—2018和GB/T</w:t>
      </w:r>
      <w:r>
        <w:rPr>
          <w:sz w:val="24"/>
        </w:rPr>
        <w:t xml:space="preserve"> </w:t>
      </w:r>
      <w:r>
        <w:rPr>
          <w:rFonts w:hint="eastAsia"/>
          <w:sz w:val="24"/>
        </w:rPr>
        <w:t>20252—2014均</w:t>
      </w:r>
      <w:r>
        <w:rPr>
          <w:sz w:val="24"/>
        </w:rPr>
        <w:t>采用卡尔·费休法测定水分。本</w:t>
      </w:r>
      <w:r>
        <w:rPr>
          <w:rFonts w:hint="eastAsia"/>
          <w:sz w:val="24"/>
        </w:rPr>
        <w:t>文件</w:t>
      </w:r>
      <w:r>
        <w:rPr>
          <w:sz w:val="24"/>
        </w:rPr>
        <w:t>中规定</w:t>
      </w:r>
      <w:r>
        <w:rPr>
          <w:rFonts w:hint="eastAsia"/>
          <w:sz w:val="24"/>
        </w:rPr>
        <w:t>包覆型</w:t>
      </w:r>
      <w:r>
        <w:rPr>
          <w:sz w:val="24"/>
        </w:rPr>
        <w:t>镍锰酸锂的水分含量</w:t>
      </w:r>
      <w:r>
        <w:rPr>
          <w:rFonts w:hint="eastAsia"/>
          <w:sz w:val="24"/>
        </w:rPr>
        <w:t>测定选用卡尔 • 费休法，即按</w:t>
      </w:r>
      <w:r>
        <w:rPr>
          <w:sz w:val="24"/>
        </w:rPr>
        <w:t>GB/T 6283的规定进行</w:t>
      </w:r>
      <w:r>
        <w:rPr>
          <w:rFonts w:hint="eastAsia"/>
          <w:sz w:val="24"/>
        </w:rPr>
        <w:t>。</w:t>
      </w:r>
    </w:p>
    <w:p>
      <w:pPr>
        <w:numPr>
          <w:ilvl w:val="2"/>
          <w:numId w:val="9"/>
        </w:numPr>
        <w:spacing w:before="156" w:beforeLines="50" w:after="156" w:afterLines="50"/>
        <w:rPr>
          <w:rFonts w:ascii="黑体" w:hAnsi="黑体" w:eastAsia="黑体"/>
          <w:bCs/>
          <w:sz w:val="24"/>
        </w:rPr>
      </w:pPr>
      <w:r>
        <w:rPr>
          <w:rFonts w:hint="eastAsia" w:ascii="黑体" w:hAnsi="黑体" w:eastAsia="黑体"/>
          <w:bCs/>
          <w:sz w:val="24"/>
        </w:rPr>
        <w:t>磁性异物含量</w:t>
      </w:r>
      <w:r>
        <w:rPr>
          <w:rFonts w:ascii="黑体" w:hAnsi="黑体" w:eastAsia="黑体"/>
          <w:bCs/>
          <w:sz w:val="24"/>
        </w:rPr>
        <w:t>的测定</w:t>
      </w:r>
    </w:p>
    <w:p>
      <w:pPr>
        <w:spacing w:line="360" w:lineRule="auto"/>
        <w:ind w:firstLine="480"/>
        <w:rPr>
          <w:sz w:val="24"/>
        </w:rPr>
      </w:pPr>
      <w:r>
        <w:rPr>
          <w:rFonts w:hint="eastAsia"/>
          <w:sz w:val="24"/>
        </w:rPr>
        <w:t>根据调研</w:t>
      </w:r>
      <w:r>
        <w:rPr>
          <w:sz w:val="24"/>
        </w:rPr>
        <w:t>结果及</w:t>
      </w:r>
      <w:r>
        <w:rPr>
          <w:rFonts w:hint="eastAsia"/>
          <w:sz w:val="24"/>
        </w:rPr>
        <w:t>参照</w:t>
      </w:r>
      <w:r>
        <w:rPr>
          <w:sz w:val="24"/>
        </w:rPr>
        <w:t>其</w:t>
      </w:r>
      <w:r>
        <w:rPr>
          <w:rFonts w:hint="eastAsia"/>
          <w:sz w:val="24"/>
        </w:rPr>
        <w:t>它</w:t>
      </w:r>
      <w:r>
        <w:rPr>
          <w:sz w:val="24"/>
        </w:rPr>
        <w:t>电池材料</w:t>
      </w:r>
      <w:r>
        <w:rPr>
          <w:rFonts w:hint="eastAsia"/>
          <w:sz w:val="24"/>
        </w:rPr>
        <w:t>如</w:t>
      </w:r>
      <w:r>
        <w:rPr>
          <w:sz w:val="24"/>
        </w:rPr>
        <w:t>YS/T 978—2012镍钴锰酸</w:t>
      </w:r>
      <w:r>
        <w:rPr>
          <w:rFonts w:hint="eastAsia"/>
          <w:sz w:val="24"/>
        </w:rPr>
        <w:t>锂和</w:t>
      </w:r>
      <w:r>
        <w:rPr>
          <w:sz w:val="24"/>
        </w:rPr>
        <w:t>GB/T 20252—2014钴酸锂中产品</w:t>
      </w:r>
      <w:r>
        <w:rPr>
          <w:rFonts w:hint="eastAsia"/>
          <w:sz w:val="24"/>
        </w:rPr>
        <w:t>磁选异物</w:t>
      </w:r>
      <w:r>
        <w:rPr>
          <w:sz w:val="24"/>
        </w:rPr>
        <w:t>含量的测定方法</w:t>
      </w:r>
      <w:r>
        <w:rPr>
          <w:rFonts w:hint="eastAsia"/>
          <w:sz w:val="24"/>
        </w:rPr>
        <w:t>，本</w:t>
      </w:r>
      <w:r>
        <w:rPr>
          <w:sz w:val="24"/>
        </w:rPr>
        <w:t>文件规定</w:t>
      </w:r>
      <w:r>
        <w:rPr>
          <w:rFonts w:hint="eastAsia"/>
          <w:sz w:val="24"/>
        </w:rPr>
        <w:t>产品磁性异物含量的测定按GB/T 24533—2019 中附录K的规定进行。</w:t>
      </w:r>
    </w:p>
    <w:p>
      <w:pPr>
        <w:numPr>
          <w:ilvl w:val="2"/>
          <w:numId w:val="9"/>
        </w:numPr>
        <w:spacing w:before="156" w:beforeLines="50" w:after="156" w:afterLines="50"/>
        <w:rPr>
          <w:rFonts w:ascii="黑体" w:hAnsi="黑体" w:eastAsia="黑体"/>
          <w:bCs/>
          <w:sz w:val="24"/>
        </w:rPr>
      </w:pPr>
      <w:r>
        <w:rPr>
          <w:rFonts w:hint="eastAsia" w:ascii="黑体" w:hAnsi="黑体" w:eastAsia="黑体"/>
          <w:bCs/>
          <w:sz w:val="24"/>
        </w:rPr>
        <w:t>残余</w:t>
      </w:r>
      <w:r>
        <w:rPr>
          <w:rFonts w:ascii="黑体" w:hAnsi="黑体" w:eastAsia="黑体"/>
          <w:bCs/>
          <w:sz w:val="24"/>
        </w:rPr>
        <w:t>锂含量</w:t>
      </w:r>
      <w:r>
        <w:rPr>
          <w:rFonts w:hint="eastAsia" w:ascii="黑体" w:hAnsi="黑体" w:eastAsia="黑体"/>
          <w:bCs/>
          <w:sz w:val="24"/>
        </w:rPr>
        <w:t>的</w:t>
      </w:r>
      <w:r>
        <w:rPr>
          <w:rFonts w:ascii="黑体" w:hAnsi="黑体" w:eastAsia="黑体"/>
          <w:bCs/>
          <w:sz w:val="24"/>
        </w:rPr>
        <w:t>测定</w:t>
      </w:r>
    </w:p>
    <w:p>
      <w:pPr>
        <w:spacing w:line="360" w:lineRule="auto"/>
        <w:ind w:firstLine="480"/>
        <w:rPr>
          <w:sz w:val="24"/>
        </w:rPr>
      </w:pPr>
      <w:r>
        <w:rPr>
          <w:rFonts w:hint="eastAsia"/>
          <w:sz w:val="24"/>
        </w:rPr>
        <w:t>目前</w:t>
      </w:r>
      <w:r>
        <w:rPr>
          <w:sz w:val="24"/>
        </w:rPr>
        <w:t>残余锂含量的测定</w:t>
      </w:r>
      <w:r>
        <w:rPr>
          <w:rFonts w:hint="eastAsia"/>
          <w:sz w:val="24"/>
        </w:rPr>
        <w:t>采用</w:t>
      </w:r>
      <w:r>
        <w:rPr>
          <w:sz w:val="24"/>
        </w:rPr>
        <w:t>自动电位滴定法测定，但没有相应的标准</w:t>
      </w:r>
      <w:r>
        <w:rPr>
          <w:rFonts w:hint="eastAsia"/>
          <w:sz w:val="24"/>
        </w:rPr>
        <w:t>，</w:t>
      </w:r>
      <w:r>
        <w:rPr>
          <w:sz w:val="24"/>
        </w:rPr>
        <w:t>因此本文件规定残余锂含量的测定按供需双方协商认可的方法进行。</w:t>
      </w:r>
    </w:p>
    <w:p>
      <w:pPr>
        <w:numPr>
          <w:ilvl w:val="2"/>
          <w:numId w:val="9"/>
        </w:numPr>
        <w:spacing w:before="156" w:beforeLines="50" w:after="156" w:afterLines="50"/>
        <w:rPr>
          <w:rFonts w:ascii="黑体" w:hAnsi="黑体" w:eastAsia="黑体"/>
          <w:bCs/>
          <w:sz w:val="24"/>
        </w:rPr>
      </w:pPr>
      <w:r>
        <w:rPr>
          <w:rFonts w:ascii="黑体" w:hAnsi="黑体" w:eastAsia="黑体"/>
          <w:bCs/>
          <w:sz w:val="24"/>
        </w:rPr>
        <w:t>pH</w:t>
      </w:r>
      <w:r>
        <w:rPr>
          <w:rFonts w:hint="eastAsia" w:ascii="黑体" w:hAnsi="黑体" w:eastAsia="黑体"/>
          <w:bCs/>
          <w:sz w:val="24"/>
        </w:rPr>
        <w:t>值的</w:t>
      </w:r>
      <w:r>
        <w:rPr>
          <w:rFonts w:ascii="黑体" w:hAnsi="黑体" w:eastAsia="黑体"/>
          <w:bCs/>
          <w:sz w:val="24"/>
        </w:rPr>
        <w:t>测定</w:t>
      </w:r>
    </w:p>
    <w:p>
      <w:pPr>
        <w:spacing w:line="360" w:lineRule="auto"/>
        <w:ind w:firstLine="480"/>
        <w:rPr>
          <w:sz w:val="24"/>
        </w:rPr>
      </w:pPr>
      <w:r>
        <w:rPr>
          <w:rFonts w:hint="eastAsia"/>
          <w:sz w:val="24"/>
        </w:rPr>
        <w:t>参照</w:t>
      </w:r>
      <w:r>
        <w:rPr>
          <w:sz w:val="24"/>
        </w:rPr>
        <w:t>其</w:t>
      </w:r>
      <w:r>
        <w:rPr>
          <w:rFonts w:hint="eastAsia"/>
          <w:sz w:val="24"/>
        </w:rPr>
        <w:t>它</w:t>
      </w:r>
      <w:r>
        <w:rPr>
          <w:sz w:val="24"/>
        </w:rPr>
        <w:t>电池材料如YS/T 978—2012镍钴锰酸</w:t>
      </w:r>
      <w:r>
        <w:rPr>
          <w:rFonts w:hint="eastAsia"/>
          <w:sz w:val="24"/>
        </w:rPr>
        <w:t>锂和</w:t>
      </w:r>
      <w:r>
        <w:rPr>
          <w:sz w:val="24"/>
        </w:rPr>
        <w:t>GB/T 20252—2014钴酸锂中产品</w:t>
      </w:r>
      <w:r>
        <w:rPr>
          <w:rFonts w:hint="eastAsia"/>
          <w:sz w:val="24"/>
        </w:rPr>
        <w:t>p</w:t>
      </w:r>
      <w:r>
        <w:rPr>
          <w:sz w:val="24"/>
        </w:rPr>
        <w:t>H的测定方法，本</w:t>
      </w:r>
      <w:r>
        <w:rPr>
          <w:rFonts w:hint="eastAsia"/>
          <w:sz w:val="24"/>
        </w:rPr>
        <w:t>文件</w:t>
      </w:r>
      <w:r>
        <w:rPr>
          <w:sz w:val="24"/>
        </w:rPr>
        <w:t>规定产品Ph</w:t>
      </w:r>
      <w:r>
        <w:rPr>
          <w:rFonts w:hint="eastAsia"/>
          <w:sz w:val="24"/>
        </w:rPr>
        <w:t>的</w:t>
      </w:r>
      <w:r>
        <w:rPr>
          <w:sz w:val="24"/>
        </w:rPr>
        <w:t>测定按GB/T 1717</w:t>
      </w:r>
      <w:r>
        <w:rPr>
          <w:rFonts w:hint="eastAsia"/>
          <w:sz w:val="24"/>
        </w:rPr>
        <w:t xml:space="preserve"> </w:t>
      </w:r>
      <w:r>
        <w:rPr>
          <w:sz w:val="24"/>
        </w:rPr>
        <w:t>的规定进行。</w:t>
      </w:r>
    </w:p>
    <w:p>
      <w:pPr>
        <w:numPr>
          <w:ilvl w:val="2"/>
          <w:numId w:val="9"/>
        </w:numPr>
        <w:spacing w:before="156" w:beforeLines="50" w:after="156" w:afterLines="50"/>
        <w:rPr>
          <w:rFonts w:ascii="黑体" w:hAnsi="黑体" w:eastAsia="黑体"/>
          <w:bCs/>
          <w:sz w:val="24"/>
        </w:rPr>
      </w:pPr>
      <w:r>
        <w:rPr>
          <w:rFonts w:ascii="黑体" w:hAnsi="黑体" w:eastAsia="黑体"/>
          <w:bCs/>
          <w:sz w:val="24"/>
        </w:rPr>
        <w:t>外观质量</w:t>
      </w:r>
    </w:p>
    <w:p>
      <w:pPr>
        <w:spacing w:line="360" w:lineRule="auto"/>
        <w:ind w:firstLine="480" w:firstLineChars="200"/>
        <w:rPr>
          <w:sz w:val="24"/>
        </w:rPr>
      </w:pPr>
      <w:r>
        <w:rPr>
          <w:sz w:val="24"/>
        </w:rPr>
        <w:t>产品</w:t>
      </w:r>
      <w:r>
        <w:rPr>
          <w:rFonts w:hint="eastAsia"/>
          <w:sz w:val="24"/>
        </w:rPr>
        <w:t>外观</w:t>
      </w:r>
      <w:r>
        <w:rPr>
          <w:sz w:val="24"/>
        </w:rPr>
        <w:t>质量直接通过目视检查，方便快速。</w:t>
      </w:r>
    </w:p>
    <w:p>
      <w:pPr>
        <w:numPr>
          <w:ilvl w:val="2"/>
          <w:numId w:val="9"/>
        </w:numPr>
        <w:spacing w:before="156" w:beforeLines="50" w:after="156" w:afterLines="50"/>
        <w:rPr>
          <w:rFonts w:ascii="黑体" w:hAnsi="黑体" w:eastAsia="黑体"/>
          <w:bCs/>
          <w:sz w:val="24"/>
        </w:rPr>
      </w:pPr>
      <w:r>
        <w:rPr>
          <w:rFonts w:ascii="黑体" w:hAnsi="黑体" w:eastAsia="黑体"/>
          <w:bCs/>
          <w:sz w:val="24"/>
        </w:rPr>
        <w:t>晶体结构</w:t>
      </w:r>
    </w:p>
    <w:p>
      <w:pPr>
        <w:spacing w:line="360" w:lineRule="auto"/>
        <w:ind w:firstLine="480" w:firstLineChars="200"/>
        <w:rPr>
          <w:sz w:val="24"/>
        </w:rPr>
      </w:pPr>
      <w:r>
        <w:rPr>
          <w:sz w:val="24"/>
        </w:rPr>
        <w:t>产品的晶体结构用X射线检测仪检测，参照</w:t>
      </w:r>
      <w:r>
        <w:rPr>
          <w:rFonts w:hint="eastAsia"/>
          <w:sz w:val="24"/>
        </w:rPr>
        <w:t>JCPDS标准（09-0063）</w:t>
      </w:r>
      <w:r>
        <w:rPr>
          <w:sz w:val="24"/>
        </w:rPr>
        <w:t>。</w:t>
      </w:r>
    </w:p>
    <w:p>
      <w:pPr>
        <w:numPr>
          <w:ilvl w:val="2"/>
          <w:numId w:val="9"/>
        </w:numPr>
        <w:spacing w:before="156" w:beforeLines="50" w:after="156" w:afterLines="50"/>
        <w:rPr>
          <w:rFonts w:ascii="黑体" w:hAnsi="黑体" w:eastAsia="黑体"/>
          <w:bCs/>
          <w:sz w:val="24"/>
        </w:rPr>
      </w:pPr>
      <w:r>
        <w:rPr>
          <w:rFonts w:hint="eastAsia" w:ascii="黑体" w:hAnsi="黑体" w:eastAsia="黑体"/>
          <w:bCs/>
          <w:sz w:val="24"/>
        </w:rPr>
        <w:t>振实密度</w:t>
      </w:r>
    </w:p>
    <w:p>
      <w:pPr>
        <w:spacing w:line="360" w:lineRule="auto"/>
        <w:ind w:firstLine="480" w:firstLineChars="200"/>
        <w:rPr>
          <w:sz w:val="24"/>
        </w:rPr>
      </w:pPr>
      <w:r>
        <w:rPr>
          <w:rFonts w:hint="eastAsia"/>
          <w:sz w:val="24"/>
        </w:rPr>
        <w:t>参照</w:t>
      </w:r>
      <w:r>
        <w:rPr>
          <w:sz w:val="24"/>
        </w:rPr>
        <w:t>其</w:t>
      </w:r>
      <w:r>
        <w:rPr>
          <w:rFonts w:hint="eastAsia"/>
          <w:sz w:val="24"/>
        </w:rPr>
        <w:t>它</w:t>
      </w:r>
      <w:r>
        <w:rPr>
          <w:sz w:val="24"/>
        </w:rPr>
        <w:t>电池材料如YS/T 978—2012镍钴锰酸</w:t>
      </w:r>
      <w:r>
        <w:rPr>
          <w:rFonts w:hint="eastAsia"/>
          <w:sz w:val="24"/>
        </w:rPr>
        <w:t>锂和</w:t>
      </w:r>
      <w:r>
        <w:rPr>
          <w:sz w:val="24"/>
        </w:rPr>
        <w:t>GB/T 20252—2014钴酸锂中产品振实密度的测定方法，规定本</w:t>
      </w:r>
      <w:r>
        <w:rPr>
          <w:rFonts w:hint="eastAsia"/>
          <w:sz w:val="24"/>
        </w:rPr>
        <w:t>文件中</w:t>
      </w:r>
      <w:r>
        <w:rPr>
          <w:sz w:val="24"/>
        </w:rPr>
        <w:t>产品</w:t>
      </w:r>
      <w:r>
        <w:rPr>
          <w:rFonts w:hint="eastAsia"/>
          <w:sz w:val="24"/>
        </w:rPr>
        <w:t>的</w:t>
      </w:r>
      <w:r>
        <w:rPr>
          <w:sz w:val="24"/>
        </w:rPr>
        <w:t>振实密度测定按GB/T 5162</w:t>
      </w:r>
      <w:r>
        <w:rPr>
          <w:rFonts w:hint="eastAsia"/>
          <w:sz w:val="24"/>
        </w:rPr>
        <w:t xml:space="preserve"> </w:t>
      </w:r>
      <w:r>
        <w:rPr>
          <w:sz w:val="24"/>
        </w:rPr>
        <w:t>的规定测定。</w:t>
      </w:r>
    </w:p>
    <w:p>
      <w:pPr>
        <w:numPr>
          <w:ilvl w:val="2"/>
          <w:numId w:val="9"/>
        </w:numPr>
        <w:spacing w:before="156" w:beforeLines="50" w:after="156" w:afterLines="50"/>
        <w:rPr>
          <w:rFonts w:ascii="黑体" w:hAnsi="黑体" w:eastAsia="黑体"/>
          <w:bCs/>
          <w:sz w:val="24"/>
        </w:rPr>
      </w:pPr>
      <w:r>
        <w:rPr>
          <w:rFonts w:hint="eastAsia" w:ascii="黑体" w:hAnsi="黑体" w:eastAsia="黑体"/>
          <w:bCs/>
          <w:sz w:val="24"/>
        </w:rPr>
        <w:t>粒度</w:t>
      </w:r>
      <w:r>
        <w:rPr>
          <w:rFonts w:ascii="黑体" w:hAnsi="黑体" w:eastAsia="黑体"/>
          <w:bCs/>
          <w:sz w:val="24"/>
        </w:rPr>
        <w:t>分布</w:t>
      </w:r>
    </w:p>
    <w:p>
      <w:pPr>
        <w:spacing w:line="360" w:lineRule="auto"/>
        <w:ind w:firstLine="480" w:firstLineChars="200"/>
        <w:rPr>
          <w:sz w:val="24"/>
        </w:rPr>
      </w:pPr>
      <w:r>
        <w:rPr>
          <w:rFonts w:hint="eastAsia"/>
          <w:sz w:val="24"/>
        </w:rPr>
        <w:t>参照</w:t>
      </w:r>
      <w:r>
        <w:rPr>
          <w:sz w:val="24"/>
        </w:rPr>
        <w:t>其</w:t>
      </w:r>
      <w:r>
        <w:rPr>
          <w:rFonts w:hint="eastAsia"/>
          <w:sz w:val="24"/>
        </w:rPr>
        <w:t>它</w:t>
      </w:r>
      <w:r>
        <w:rPr>
          <w:sz w:val="24"/>
        </w:rPr>
        <w:t>电池材料如YS/T 978—2012镍钴锰酸</w:t>
      </w:r>
      <w:r>
        <w:rPr>
          <w:rFonts w:hint="eastAsia"/>
          <w:sz w:val="24"/>
        </w:rPr>
        <w:t>锂和</w:t>
      </w:r>
      <w:r>
        <w:rPr>
          <w:sz w:val="24"/>
        </w:rPr>
        <w:t>GB/T 20252—2014钴酸锂中产品</w:t>
      </w:r>
      <w:r>
        <w:rPr>
          <w:rFonts w:hint="eastAsia"/>
          <w:sz w:val="24"/>
        </w:rPr>
        <w:t>粒度分布</w:t>
      </w:r>
      <w:r>
        <w:rPr>
          <w:sz w:val="24"/>
        </w:rPr>
        <w:t>的测定方法，规定本</w:t>
      </w:r>
      <w:r>
        <w:rPr>
          <w:rFonts w:hint="eastAsia"/>
          <w:sz w:val="24"/>
        </w:rPr>
        <w:t>文件中</w:t>
      </w:r>
      <w:r>
        <w:rPr>
          <w:sz w:val="24"/>
        </w:rPr>
        <w:t>产品</w:t>
      </w:r>
      <w:r>
        <w:rPr>
          <w:rFonts w:hint="eastAsia"/>
          <w:sz w:val="24"/>
        </w:rPr>
        <w:t>的粒度分布</w:t>
      </w:r>
      <w:r>
        <w:rPr>
          <w:sz w:val="24"/>
        </w:rPr>
        <w:t>测定按GB/T 19077</w:t>
      </w:r>
      <w:r>
        <w:rPr>
          <w:rFonts w:hint="eastAsia"/>
          <w:sz w:val="24"/>
        </w:rPr>
        <w:t xml:space="preserve"> </w:t>
      </w:r>
      <w:r>
        <w:rPr>
          <w:sz w:val="24"/>
        </w:rPr>
        <w:t>的规定进行。</w:t>
      </w:r>
    </w:p>
    <w:p>
      <w:pPr>
        <w:numPr>
          <w:ilvl w:val="2"/>
          <w:numId w:val="9"/>
        </w:numPr>
        <w:spacing w:before="156" w:beforeLines="50" w:after="156" w:afterLines="50"/>
        <w:rPr>
          <w:rFonts w:ascii="黑体" w:hAnsi="黑体" w:eastAsia="黑体"/>
          <w:bCs/>
          <w:sz w:val="24"/>
        </w:rPr>
      </w:pPr>
      <w:r>
        <w:rPr>
          <w:rFonts w:hint="eastAsia" w:ascii="黑体" w:hAnsi="黑体" w:eastAsia="黑体"/>
          <w:bCs/>
          <w:sz w:val="24"/>
        </w:rPr>
        <w:t>比表面积</w:t>
      </w:r>
    </w:p>
    <w:p>
      <w:pPr>
        <w:spacing w:line="360" w:lineRule="auto"/>
        <w:ind w:firstLine="480" w:firstLineChars="200"/>
        <w:rPr>
          <w:sz w:val="24"/>
        </w:rPr>
      </w:pPr>
      <w:r>
        <w:rPr>
          <w:rFonts w:hint="eastAsia"/>
          <w:sz w:val="24"/>
        </w:rPr>
        <w:t>参照</w:t>
      </w:r>
      <w:r>
        <w:rPr>
          <w:sz w:val="24"/>
        </w:rPr>
        <w:t>其</w:t>
      </w:r>
      <w:r>
        <w:rPr>
          <w:rFonts w:hint="eastAsia"/>
          <w:sz w:val="24"/>
        </w:rPr>
        <w:t>它</w:t>
      </w:r>
      <w:r>
        <w:rPr>
          <w:sz w:val="24"/>
        </w:rPr>
        <w:t>电池材料如YS/T 978—2012镍钴锰酸</w:t>
      </w:r>
      <w:r>
        <w:rPr>
          <w:rFonts w:hint="eastAsia"/>
          <w:sz w:val="24"/>
        </w:rPr>
        <w:t>锂和</w:t>
      </w:r>
      <w:r>
        <w:rPr>
          <w:sz w:val="24"/>
        </w:rPr>
        <w:t>GB/T 20252—2014钴酸锂中产品</w:t>
      </w:r>
      <w:r>
        <w:rPr>
          <w:rFonts w:hint="eastAsia"/>
          <w:sz w:val="24"/>
        </w:rPr>
        <w:t>比表面积</w:t>
      </w:r>
      <w:r>
        <w:rPr>
          <w:sz w:val="24"/>
        </w:rPr>
        <w:t>的测定方法，规定本</w:t>
      </w:r>
      <w:r>
        <w:rPr>
          <w:rFonts w:hint="eastAsia"/>
          <w:sz w:val="24"/>
        </w:rPr>
        <w:t>文件中</w:t>
      </w:r>
      <w:r>
        <w:rPr>
          <w:sz w:val="24"/>
        </w:rPr>
        <w:t>产品</w:t>
      </w:r>
      <w:r>
        <w:rPr>
          <w:rFonts w:hint="eastAsia"/>
          <w:sz w:val="24"/>
        </w:rPr>
        <w:t>的比表面积</w:t>
      </w:r>
      <w:r>
        <w:rPr>
          <w:sz w:val="24"/>
        </w:rPr>
        <w:t>测定按GB/T 19587</w:t>
      </w:r>
      <w:r>
        <w:rPr>
          <w:rFonts w:hint="eastAsia"/>
          <w:sz w:val="24"/>
        </w:rPr>
        <w:t xml:space="preserve"> </w:t>
      </w:r>
      <w:r>
        <w:rPr>
          <w:sz w:val="24"/>
        </w:rPr>
        <w:t>的规定进行。</w:t>
      </w:r>
    </w:p>
    <w:p>
      <w:pPr>
        <w:numPr>
          <w:ilvl w:val="2"/>
          <w:numId w:val="9"/>
        </w:numPr>
        <w:spacing w:before="156" w:beforeLines="50" w:after="156" w:afterLines="50"/>
        <w:rPr>
          <w:rFonts w:ascii="黑体" w:hAnsi="黑体" w:eastAsia="黑体"/>
          <w:bCs/>
          <w:sz w:val="24"/>
        </w:rPr>
      </w:pPr>
      <w:r>
        <w:rPr>
          <w:rFonts w:hint="eastAsia" w:ascii="黑体" w:hAnsi="黑体" w:eastAsia="黑体"/>
          <w:bCs/>
          <w:sz w:val="24"/>
        </w:rPr>
        <w:t>首次</w:t>
      </w:r>
      <w:r>
        <w:rPr>
          <w:rFonts w:ascii="黑体" w:hAnsi="黑体" w:eastAsia="黑体"/>
          <w:bCs/>
          <w:sz w:val="24"/>
        </w:rPr>
        <w:t>放电比容量</w:t>
      </w:r>
    </w:p>
    <w:p>
      <w:pPr>
        <w:spacing w:line="360" w:lineRule="auto"/>
        <w:ind w:firstLine="480" w:firstLineChars="200"/>
        <w:rPr>
          <w:sz w:val="24"/>
        </w:rPr>
      </w:pPr>
      <w:r>
        <w:rPr>
          <w:sz w:val="24"/>
        </w:rPr>
        <w:t>本</w:t>
      </w:r>
      <w:r>
        <w:rPr>
          <w:rFonts w:hint="eastAsia"/>
          <w:sz w:val="24"/>
        </w:rPr>
        <w:t>文件</w:t>
      </w:r>
      <w:r>
        <w:rPr>
          <w:sz w:val="24"/>
        </w:rPr>
        <w:t>规定产品</w:t>
      </w:r>
      <w:r>
        <w:rPr>
          <w:rFonts w:hint="eastAsia"/>
          <w:sz w:val="24"/>
        </w:rPr>
        <w:t>的</w:t>
      </w:r>
      <w:r>
        <w:rPr>
          <w:sz w:val="24"/>
        </w:rPr>
        <w:t xml:space="preserve">首次放电比容量的测定按GB/T </w:t>
      </w:r>
      <w:r>
        <w:rPr>
          <w:rFonts w:hint="eastAsia"/>
          <w:sz w:val="24"/>
        </w:rPr>
        <w:t>37201镍钴锰</w:t>
      </w:r>
      <w:r>
        <w:rPr>
          <w:sz w:val="24"/>
        </w:rPr>
        <w:t>酸锂电化学性能测试</w:t>
      </w:r>
      <w:r>
        <w:rPr>
          <w:rFonts w:hint="eastAsia"/>
          <w:sz w:val="24"/>
        </w:rPr>
        <w:t xml:space="preserve"> </w:t>
      </w:r>
      <w:r>
        <w:rPr>
          <w:sz w:val="24"/>
        </w:rPr>
        <w:t>首次放电比容量及首次充放电效率测试方法的规定进行</w:t>
      </w:r>
      <w:r>
        <w:rPr>
          <w:rFonts w:hint="eastAsia"/>
          <w:sz w:val="24"/>
        </w:rPr>
        <w:t>，其中根据</w:t>
      </w:r>
      <w:r>
        <w:rPr>
          <w:sz w:val="24"/>
        </w:rPr>
        <w:t>调研结果，确定充放电电压范围为</w:t>
      </w:r>
      <w:r>
        <w:rPr>
          <w:rFonts w:hint="eastAsia"/>
          <w:sz w:val="24"/>
        </w:rPr>
        <w:t>2.80 V ~ 4.35 V，其他条件不变。也可按供需双方协商认可的方法进行。</w:t>
      </w:r>
    </w:p>
    <w:p>
      <w:pPr>
        <w:numPr>
          <w:ilvl w:val="2"/>
          <w:numId w:val="9"/>
        </w:numPr>
        <w:spacing w:before="156" w:beforeLines="50" w:after="156" w:afterLines="50"/>
        <w:rPr>
          <w:rFonts w:ascii="黑体" w:hAnsi="黑体" w:eastAsia="黑体"/>
          <w:bCs/>
          <w:sz w:val="24"/>
        </w:rPr>
      </w:pPr>
      <w:r>
        <w:rPr>
          <w:rFonts w:hint="eastAsia" w:ascii="黑体" w:hAnsi="黑体" w:eastAsia="黑体"/>
          <w:bCs/>
          <w:sz w:val="24"/>
        </w:rPr>
        <w:t>首次</w:t>
      </w:r>
      <w:r>
        <w:rPr>
          <w:rFonts w:ascii="黑体" w:hAnsi="黑体" w:eastAsia="黑体"/>
          <w:bCs/>
          <w:sz w:val="24"/>
        </w:rPr>
        <w:t>充放电效率</w:t>
      </w:r>
    </w:p>
    <w:p>
      <w:pPr>
        <w:spacing w:line="360" w:lineRule="auto"/>
        <w:ind w:firstLine="480" w:firstLineChars="200"/>
        <w:rPr>
          <w:sz w:val="24"/>
        </w:rPr>
      </w:pPr>
      <w:r>
        <w:rPr>
          <w:sz w:val="24"/>
        </w:rPr>
        <w:t>本</w:t>
      </w:r>
      <w:r>
        <w:rPr>
          <w:rFonts w:hint="eastAsia"/>
          <w:sz w:val="24"/>
        </w:rPr>
        <w:t>文件</w:t>
      </w:r>
      <w:r>
        <w:rPr>
          <w:sz w:val="24"/>
        </w:rPr>
        <w:t>规定产品</w:t>
      </w:r>
      <w:r>
        <w:rPr>
          <w:rFonts w:hint="eastAsia"/>
          <w:sz w:val="24"/>
        </w:rPr>
        <w:t>的</w:t>
      </w:r>
      <w:r>
        <w:rPr>
          <w:sz w:val="24"/>
        </w:rPr>
        <w:t>首次</w:t>
      </w:r>
      <w:r>
        <w:rPr>
          <w:rFonts w:hint="eastAsia"/>
          <w:sz w:val="24"/>
        </w:rPr>
        <w:t>充放电效率</w:t>
      </w:r>
      <w:r>
        <w:rPr>
          <w:sz w:val="24"/>
        </w:rPr>
        <w:t xml:space="preserve">的测定按照GB/T </w:t>
      </w:r>
      <w:r>
        <w:rPr>
          <w:rFonts w:hint="eastAsia"/>
          <w:sz w:val="24"/>
        </w:rPr>
        <w:t>37201镍钴锰</w:t>
      </w:r>
      <w:r>
        <w:rPr>
          <w:sz w:val="24"/>
        </w:rPr>
        <w:t>酸锂电化学性能测试</w:t>
      </w:r>
      <w:r>
        <w:rPr>
          <w:rFonts w:hint="eastAsia"/>
          <w:sz w:val="24"/>
        </w:rPr>
        <w:t xml:space="preserve"> </w:t>
      </w:r>
      <w:r>
        <w:rPr>
          <w:sz w:val="24"/>
        </w:rPr>
        <w:t>首次放电比容量及首次充放电效率测试方法的规定进行</w:t>
      </w:r>
      <w:r>
        <w:rPr>
          <w:rFonts w:hint="eastAsia"/>
          <w:sz w:val="24"/>
        </w:rPr>
        <w:t>，其中根据</w:t>
      </w:r>
      <w:r>
        <w:rPr>
          <w:sz w:val="24"/>
        </w:rPr>
        <w:t>调研结果，确定充放电电压范围为</w:t>
      </w:r>
      <w:r>
        <w:rPr>
          <w:rFonts w:hint="eastAsia"/>
          <w:sz w:val="24"/>
        </w:rPr>
        <w:t>2.80 V ~ 4.35 V，其他条件不变。也可按供需双方协商认可的方法进行</w:t>
      </w:r>
      <w:r>
        <w:rPr>
          <w:sz w:val="24"/>
        </w:rPr>
        <w:t>。</w:t>
      </w:r>
    </w:p>
    <w:p>
      <w:pPr>
        <w:numPr>
          <w:ilvl w:val="2"/>
          <w:numId w:val="9"/>
        </w:numPr>
        <w:spacing w:before="156" w:beforeLines="50" w:after="156" w:afterLines="50"/>
        <w:rPr>
          <w:rFonts w:ascii="黑体" w:hAnsi="黑体" w:eastAsia="黑体"/>
          <w:bCs/>
          <w:sz w:val="24"/>
        </w:rPr>
      </w:pPr>
      <w:r>
        <w:rPr>
          <w:rFonts w:hint="eastAsia" w:ascii="黑体" w:hAnsi="黑体" w:eastAsia="黑体"/>
          <w:bCs/>
          <w:sz w:val="24"/>
        </w:rPr>
        <w:t>循环寿命</w:t>
      </w:r>
    </w:p>
    <w:p>
      <w:pPr>
        <w:spacing w:line="360" w:lineRule="auto"/>
        <w:ind w:firstLine="480" w:firstLineChars="200"/>
        <w:rPr>
          <w:sz w:val="24"/>
        </w:rPr>
      </w:pPr>
      <w:r>
        <w:rPr>
          <w:sz w:val="24"/>
        </w:rPr>
        <w:t>本</w:t>
      </w:r>
      <w:r>
        <w:rPr>
          <w:rFonts w:hint="eastAsia"/>
          <w:sz w:val="24"/>
        </w:rPr>
        <w:t>文件</w:t>
      </w:r>
      <w:r>
        <w:rPr>
          <w:sz w:val="24"/>
        </w:rPr>
        <w:t>规定产品</w:t>
      </w:r>
      <w:r>
        <w:rPr>
          <w:rFonts w:hint="eastAsia"/>
          <w:sz w:val="24"/>
        </w:rPr>
        <w:t>的循环寿命</w:t>
      </w:r>
      <w:r>
        <w:rPr>
          <w:sz w:val="24"/>
        </w:rPr>
        <w:t xml:space="preserve">的测定按照GB/T </w:t>
      </w:r>
      <w:r>
        <w:rPr>
          <w:rFonts w:hint="eastAsia"/>
          <w:sz w:val="24"/>
        </w:rPr>
        <w:t>37207镍钴锰</w:t>
      </w:r>
      <w:r>
        <w:rPr>
          <w:sz w:val="24"/>
        </w:rPr>
        <w:t>酸锂电化学性能测试</w:t>
      </w:r>
      <w:r>
        <w:rPr>
          <w:rFonts w:hint="eastAsia"/>
          <w:sz w:val="24"/>
        </w:rPr>
        <w:t xml:space="preserve"> 放电平台容量</w:t>
      </w:r>
      <w:r>
        <w:rPr>
          <w:sz w:val="24"/>
        </w:rPr>
        <w:t>比率及</w:t>
      </w:r>
      <w:r>
        <w:rPr>
          <w:rFonts w:hint="eastAsia"/>
          <w:sz w:val="24"/>
        </w:rPr>
        <w:t>循环</w:t>
      </w:r>
      <w:r>
        <w:rPr>
          <w:sz w:val="24"/>
        </w:rPr>
        <w:t>寿命测试方法的规定进行</w:t>
      </w:r>
      <w:r>
        <w:rPr>
          <w:rFonts w:hint="eastAsia"/>
          <w:sz w:val="24"/>
        </w:rPr>
        <w:t>，其中根据</w:t>
      </w:r>
      <w:r>
        <w:rPr>
          <w:sz w:val="24"/>
        </w:rPr>
        <w:t>调研结果，确定充放电电压范围为</w:t>
      </w:r>
      <w:r>
        <w:rPr>
          <w:rFonts w:hint="eastAsia"/>
          <w:sz w:val="24"/>
        </w:rPr>
        <w:t>2.80 V ~ 4.</w:t>
      </w:r>
      <w:r>
        <w:rPr>
          <w:sz w:val="24"/>
        </w:rPr>
        <w:t>20</w:t>
      </w:r>
      <w:r>
        <w:rPr>
          <w:rFonts w:hint="eastAsia"/>
          <w:sz w:val="24"/>
        </w:rPr>
        <w:t xml:space="preserve"> V，其他条件不变。也可按供需双方协商认可的方法进行</w:t>
      </w:r>
      <w:r>
        <w:rPr>
          <w:sz w:val="24"/>
        </w:rPr>
        <w:t>。</w:t>
      </w:r>
    </w:p>
    <w:p>
      <w:pPr>
        <w:numPr>
          <w:ilvl w:val="1"/>
          <w:numId w:val="9"/>
        </w:numPr>
        <w:spacing w:before="156" w:beforeLines="50" w:after="156" w:afterLines="50"/>
        <w:rPr>
          <w:rFonts w:ascii="黑体" w:hAnsi="黑体" w:eastAsia="黑体"/>
          <w:bCs/>
          <w:sz w:val="24"/>
        </w:rPr>
      </w:pPr>
      <w:r>
        <w:rPr>
          <w:rFonts w:hint="eastAsia" w:ascii="黑体" w:hAnsi="黑体" w:eastAsia="黑体"/>
          <w:bCs/>
          <w:sz w:val="24"/>
        </w:rPr>
        <w:t>检验</w:t>
      </w:r>
      <w:r>
        <w:rPr>
          <w:rFonts w:ascii="黑体" w:hAnsi="黑体" w:eastAsia="黑体"/>
          <w:bCs/>
          <w:sz w:val="24"/>
        </w:rPr>
        <w:t>规则</w:t>
      </w:r>
    </w:p>
    <w:p>
      <w:pPr>
        <w:numPr>
          <w:ilvl w:val="2"/>
          <w:numId w:val="9"/>
        </w:numPr>
        <w:spacing w:before="156" w:beforeLines="50" w:after="156" w:afterLines="50"/>
        <w:rPr>
          <w:rFonts w:ascii="黑体" w:hAnsi="黑体" w:eastAsia="黑体"/>
          <w:bCs/>
          <w:sz w:val="24"/>
        </w:rPr>
      </w:pPr>
      <w:r>
        <w:rPr>
          <w:rFonts w:hint="eastAsia" w:ascii="黑体" w:hAnsi="黑体" w:eastAsia="黑体"/>
          <w:bCs/>
          <w:sz w:val="24"/>
        </w:rPr>
        <w:t>检查</w:t>
      </w:r>
      <w:r>
        <w:rPr>
          <w:rFonts w:ascii="黑体" w:hAnsi="黑体" w:eastAsia="黑体"/>
          <w:bCs/>
          <w:sz w:val="24"/>
        </w:rPr>
        <w:t>和验收</w:t>
      </w:r>
    </w:p>
    <w:p>
      <w:pPr>
        <w:spacing w:line="360" w:lineRule="auto"/>
        <w:ind w:firstLine="480" w:firstLineChars="200"/>
        <w:rPr>
          <w:sz w:val="24"/>
        </w:rPr>
      </w:pPr>
      <w:r>
        <w:rPr>
          <w:rFonts w:hint="eastAsia"/>
          <w:sz w:val="24"/>
        </w:rPr>
        <w:t>产品应由供方进行检验，保证产品质量符合本文件及合同（或订货单）的规定，并填写质量证明书。需方应对收到的产品按照本文件及合同（或订货单）的规定进行检验。如检验结果与本文件及合同（或订货单）的规定不符时，应在收到产品之日起3个月内向供方提出，由供需双方协商解决。如需仲裁，仲裁取样在需方，由供需双方共同进行。</w:t>
      </w:r>
    </w:p>
    <w:p>
      <w:pPr>
        <w:numPr>
          <w:ilvl w:val="2"/>
          <w:numId w:val="9"/>
        </w:numPr>
        <w:spacing w:before="156" w:beforeLines="50" w:after="156" w:afterLines="50"/>
        <w:rPr>
          <w:rFonts w:ascii="黑体" w:hAnsi="黑体" w:eastAsia="黑体"/>
          <w:bCs/>
          <w:sz w:val="24"/>
        </w:rPr>
      </w:pPr>
      <w:r>
        <w:rPr>
          <w:rFonts w:hint="eastAsia" w:ascii="黑体" w:hAnsi="黑体" w:eastAsia="黑体"/>
          <w:bCs/>
          <w:sz w:val="24"/>
        </w:rPr>
        <w:t>组批</w:t>
      </w:r>
    </w:p>
    <w:p>
      <w:pPr>
        <w:spacing w:line="360" w:lineRule="auto"/>
        <w:ind w:firstLine="480" w:firstLineChars="200"/>
        <w:rPr>
          <w:sz w:val="24"/>
        </w:rPr>
      </w:pPr>
      <w:r>
        <w:rPr>
          <w:rFonts w:hint="eastAsia"/>
          <w:sz w:val="24"/>
        </w:rPr>
        <w:t>产品应成批提交验收，每批应由同一混合料组成，每批重量不超过5 t。需方有特殊要求时，由供需双方协商确定。</w:t>
      </w:r>
    </w:p>
    <w:p>
      <w:pPr>
        <w:numPr>
          <w:ilvl w:val="2"/>
          <w:numId w:val="9"/>
        </w:numPr>
        <w:spacing w:before="156" w:beforeLines="50" w:after="156" w:afterLines="50"/>
        <w:rPr>
          <w:rFonts w:ascii="黑体" w:hAnsi="黑体" w:eastAsia="黑体"/>
          <w:bCs/>
          <w:sz w:val="24"/>
        </w:rPr>
      </w:pPr>
      <w:r>
        <w:rPr>
          <w:rFonts w:hint="eastAsia" w:ascii="黑体" w:hAnsi="黑体" w:eastAsia="黑体"/>
          <w:bCs/>
          <w:sz w:val="24"/>
        </w:rPr>
        <w:t>检验</w:t>
      </w:r>
      <w:r>
        <w:rPr>
          <w:rFonts w:ascii="黑体" w:hAnsi="黑体" w:eastAsia="黑体"/>
          <w:bCs/>
          <w:sz w:val="24"/>
        </w:rPr>
        <w:t>项目及取样</w:t>
      </w:r>
    </w:p>
    <w:p>
      <w:pPr>
        <w:spacing w:line="360" w:lineRule="auto"/>
        <w:ind w:firstLine="480" w:firstLineChars="200"/>
        <w:rPr>
          <w:sz w:val="24"/>
        </w:rPr>
      </w:pPr>
      <w:r>
        <w:rPr>
          <w:rFonts w:hint="eastAsia"/>
          <w:sz w:val="24"/>
        </w:rPr>
        <w:t>本文件规定的产品检验分为逐批检验和周期检验。每批产品应进行逐批检验。周期检验在正常生产情况下，每1个月应进行1次。当原材料或生产工艺发生重大变化时或长期停产后恢复生产时应进行周期检验。6.3.4.2　产品的取样方法按GB/T 5314的规定进行。每批取样总量不得少于5 kg。周期检查</w:t>
      </w:r>
      <w:r>
        <w:rPr>
          <w:sz w:val="24"/>
        </w:rPr>
        <w:t>和逐批检测的项目及样品数量</w:t>
      </w:r>
      <w:r>
        <w:rPr>
          <w:rFonts w:hint="eastAsia"/>
          <w:sz w:val="24"/>
        </w:rPr>
        <w:t>见</w:t>
      </w:r>
      <w:r>
        <w:rPr>
          <w:sz w:val="24"/>
        </w:rPr>
        <w:t>下表。</w:t>
      </w:r>
    </w:p>
    <w:p>
      <w:pPr>
        <w:spacing w:line="360" w:lineRule="auto"/>
        <w:jc w:val="center"/>
        <w:rPr>
          <w:rFonts w:ascii="黑体" w:hAnsi="黑体" w:eastAsia="黑体"/>
          <w:szCs w:val="21"/>
        </w:rPr>
      </w:pPr>
      <w:r>
        <w:rPr>
          <w:rFonts w:hint="eastAsia" w:ascii="黑体" w:hAnsi="黑体" w:eastAsia="黑体"/>
          <w:szCs w:val="21"/>
        </w:rPr>
        <w:t>表2周期检查</w:t>
      </w:r>
      <w:r>
        <w:rPr>
          <w:rFonts w:ascii="黑体" w:hAnsi="黑体" w:eastAsia="黑体"/>
          <w:szCs w:val="21"/>
        </w:rPr>
        <w:t>和逐批检测的项目及</w:t>
      </w:r>
      <w:r>
        <w:rPr>
          <w:rFonts w:hint="eastAsia" w:ascii="黑体" w:hAnsi="黑体" w:eastAsia="黑体"/>
          <w:szCs w:val="21"/>
        </w:rPr>
        <w:t>样品</w:t>
      </w:r>
      <w:r>
        <w:rPr>
          <w:rFonts w:ascii="黑体" w:hAnsi="黑体" w:eastAsia="黑体"/>
          <w:szCs w:val="21"/>
        </w:rPr>
        <w:t>数量</w:t>
      </w:r>
    </w:p>
    <w:tbl>
      <w:tblPr>
        <w:tblStyle w:val="8"/>
        <w:tblW w:w="944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597"/>
        <w:gridCol w:w="1417"/>
        <w:gridCol w:w="1810"/>
        <w:gridCol w:w="1810"/>
        <w:gridCol w:w="181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597" w:type="dxa"/>
            <w:tcBorders>
              <w:top w:val="single" w:color="000000" w:sz="12" w:space="0"/>
              <w:left w:val="single" w:color="000000" w:sz="12" w:space="0"/>
              <w:bottom w:val="single" w:color="auto" w:sz="12" w:space="0"/>
              <w:right w:val="single" w:color="000000" w:sz="6" w:space="0"/>
            </w:tcBorders>
            <w:vAlign w:val="center"/>
          </w:tcPr>
          <w:p>
            <w:pPr>
              <w:jc w:val="center"/>
              <w:rPr>
                <w:sz w:val="18"/>
              </w:rPr>
            </w:pPr>
            <w:r>
              <w:rPr>
                <w:rFonts w:hint="eastAsia"/>
                <w:sz w:val="18"/>
              </w:rPr>
              <w:t>检验项目</w:t>
            </w:r>
          </w:p>
        </w:tc>
        <w:tc>
          <w:tcPr>
            <w:tcW w:w="1417" w:type="dxa"/>
            <w:tcBorders>
              <w:top w:val="single" w:color="000000" w:sz="12" w:space="0"/>
              <w:left w:val="single" w:color="000000" w:sz="6" w:space="0"/>
              <w:bottom w:val="single" w:color="auto" w:sz="12" w:space="0"/>
              <w:right w:val="single" w:color="000000" w:sz="6" w:space="0"/>
            </w:tcBorders>
          </w:tcPr>
          <w:p>
            <w:pPr>
              <w:jc w:val="center"/>
              <w:rPr>
                <w:sz w:val="18"/>
              </w:rPr>
            </w:pPr>
            <w:r>
              <w:rPr>
                <w:rFonts w:hint="eastAsia"/>
                <w:sz w:val="18"/>
              </w:rPr>
              <w:t>取样数量</w:t>
            </w:r>
          </w:p>
        </w:tc>
        <w:tc>
          <w:tcPr>
            <w:tcW w:w="1810" w:type="dxa"/>
            <w:tcBorders>
              <w:top w:val="single" w:color="000000" w:sz="12" w:space="0"/>
              <w:left w:val="single" w:color="000000" w:sz="6" w:space="0"/>
              <w:bottom w:val="single" w:color="auto" w:sz="12" w:space="0"/>
              <w:right w:val="single" w:color="000000" w:sz="6" w:space="0"/>
            </w:tcBorders>
            <w:vAlign w:val="center"/>
          </w:tcPr>
          <w:p>
            <w:pPr>
              <w:jc w:val="center"/>
              <w:rPr>
                <w:sz w:val="18"/>
              </w:rPr>
            </w:pPr>
            <w:r>
              <w:rPr>
                <w:rFonts w:hint="eastAsia"/>
                <w:sz w:val="18"/>
              </w:rPr>
              <w:t>要求的章条号</w:t>
            </w:r>
          </w:p>
        </w:tc>
        <w:tc>
          <w:tcPr>
            <w:tcW w:w="1810" w:type="dxa"/>
            <w:tcBorders>
              <w:top w:val="single" w:color="000000" w:sz="12" w:space="0"/>
              <w:left w:val="single" w:color="000000" w:sz="6" w:space="0"/>
              <w:bottom w:val="single" w:color="auto" w:sz="12" w:space="0"/>
              <w:right w:val="single" w:color="000000" w:sz="6" w:space="0"/>
            </w:tcBorders>
            <w:vAlign w:val="center"/>
          </w:tcPr>
          <w:p>
            <w:pPr>
              <w:jc w:val="center"/>
              <w:rPr>
                <w:sz w:val="18"/>
              </w:rPr>
            </w:pPr>
            <w:r>
              <w:rPr>
                <w:rFonts w:hint="eastAsia"/>
                <w:sz w:val="18"/>
              </w:rPr>
              <w:t>试验方法的章条号</w:t>
            </w:r>
          </w:p>
        </w:tc>
        <w:tc>
          <w:tcPr>
            <w:tcW w:w="1810" w:type="dxa"/>
            <w:tcBorders>
              <w:top w:val="single" w:color="000000" w:sz="12" w:space="0"/>
              <w:left w:val="single" w:color="000000" w:sz="6" w:space="0"/>
              <w:bottom w:val="single" w:color="auto" w:sz="12" w:space="0"/>
              <w:right w:val="single" w:color="000000" w:sz="12" w:space="0"/>
            </w:tcBorders>
          </w:tcPr>
          <w:p>
            <w:pPr>
              <w:jc w:val="center"/>
              <w:rPr>
                <w:sz w:val="18"/>
              </w:rPr>
            </w:pPr>
            <w:r>
              <w:rPr>
                <w:rFonts w:hint="eastAsia"/>
                <w:sz w:val="18"/>
              </w:rPr>
              <w:t>检验类别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597" w:type="dxa"/>
            <w:tcBorders>
              <w:top w:val="single" w:color="auto" w:sz="12" w:space="0"/>
              <w:left w:val="single" w:color="000000" w:sz="12" w:space="0"/>
              <w:bottom w:val="single" w:color="000000" w:sz="6" w:space="0"/>
              <w:right w:val="single" w:color="000000" w:sz="6" w:space="0"/>
            </w:tcBorders>
            <w:vAlign w:val="center"/>
          </w:tcPr>
          <w:p>
            <w:pPr>
              <w:jc w:val="center"/>
              <w:rPr>
                <w:sz w:val="18"/>
              </w:rPr>
            </w:pPr>
            <w:r>
              <w:rPr>
                <w:rFonts w:hint="eastAsia"/>
                <w:sz w:val="18"/>
              </w:rPr>
              <w:t>化学成分</w:t>
            </w:r>
          </w:p>
        </w:tc>
        <w:tc>
          <w:tcPr>
            <w:tcW w:w="1417" w:type="dxa"/>
            <w:tcBorders>
              <w:top w:val="single" w:color="auto" w:sz="12" w:space="0"/>
              <w:left w:val="single" w:color="000000" w:sz="6" w:space="0"/>
              <w:bottom w:val="single" w:color="000000" w:sz="6" w:space="0"/>
              <w:right w:val="single" w:color="000000" w:sz="6" w:space="0"/>
            </w:tcBorders>
            <w:vAlign w:val="center"/>
          </w:tcPr>
          <w:p>
            <w:pPr>
              <w:jc w:val="center"/>
              <w:rPr>
                <w:sz w:val="18"/>
              </w:rPr>
            </w:pPr>
            <w:r>
              <w:rPr>
                <w:rFonts w:hint="eastAsia"/>
                <w:sz w:val="18"/>
              </w:rPr>
              <w:t>每批</w:t>
            </w:r>
            <w:r>
              <w:rPr>
                <w:sz w:val="18"/>
              </w:rPr>
              <w:t>1</w:t>
            </w:r>
            <w:r>
              <w:rPr>
                <w:rFonts w:hint="eastAsia"/>
                <w:sz w:val="18"/>
              </w:rPr>
              <w:t>份</w:t>
            </w:r>
          </w:p>
        </w:tc>
        <w:tc>
          <w:tcPr>
            <w:tcW w:w="1810" w:type="dxa"/>
            <w:tcBorders>
              <w:top w:val="single" w:color="auto" w:sz="12" w:space="0"/>
              <w:left w:val="single" w:color="000000" w:sz="6" w:space="0"/>
              <w:bottom w:val="single" w:color="000000" w:sz="6" w:space="0"/>
              <w:right w:val="single" w:color="000000" w:sz="6" w:space="0"/>
            </w:tcBorders>
            <w:vAlign w:val="center"/>
          </w:tcPr>
          <w:p>
            <w:pPr>
              <w:jc w:val="center"/>
              <w:rPr>
                <w:sz w:val="18"/>
              </w:rPr>
            </w:pPr>
            <w:r>
              <w:rPr>
                <w:sz w:val="18"/>
              </w:rPr>
              <w:t>4.1</w:t>
            </w:r>
          </w:p>
        </w:tc>
        <w:tc>
          <w:tcPr>
            <w:tcW w:w="1810" w:type="dxa"/>
            <w:tcBorders>
              <w:top w:val="single" w:color="auto" w:sz="12" w:space="0"/>
              <w:left w:val="single" w:color="000000" w:sz="6" w:space="0"/>
              <w:bottom w:val="single" w:color="000000" w:sz="6" w:space="0"/>
              <w:right w:val="single" w:color="000000" w:sz="6" w:space="0"/>
            </w:tcBorders>
            <w:vAlign w:val="center"/>
          </w:tcPr>
          <w:p>
            <w:pPr>
              <w:jc w:val="center"/>
              <w:rPr>
                <w:sz w:val="18"/>
              </w:rPr>
            </w:pPr>
            <w:r>
              <w:rPr>
                <w:sz w:val="18"/>
              </w:rPr>
              <w:t>5.1</w:t>
            </w:r>
          </w:p>
        </w:tc>
        <w:tc>
          <w:tcPr>
            <w:tcW w:w="1810" w:type="dxa"/>
            <w:tcBorders>
              <w:top w:val="single" w:color="auto" w:sz="12" w:space="0"/>
              <w:left w:val="single" w:color="000000" w:sz="6" w:space="0"/>
              <w:bottom w:val="single" w:color="000000" w:sz="6" w:space="0"/>
              <w:right w:val="single" w:color="000000" w:sz="12" w:space="0"/>
            </w:tcBorders>
            <w:vAlign w:val="center"/>
          </w:tcPr>
          <w:p>
            <w:pPr>
              <w:jc w:val="center"/>
              <w:rPr>
                <w:sz w:val="18"/>
              </w:rPr>
            </w:pPr>
            <w:r>
              <w:rPr>
                <w:rFonts w:hint="eastAsia"/>
                <w:sz w:val="18"/>
              </w:rPr>
              <w:t>逐批检验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597" w:type="dxa"/>
            <w:tcBorders>
              <w:top w:val="single" w:color="000000" w:sz="6" w:space="0"/>
              <w:left w:val="single" w:color="000000" w:sz="12" w:space="0"/>
              <w:bottom w:val="single" w:color="000000" w:sz="6" w:space="0"/>
              <w:right w:val="single" w:color="000000" w:sz="6" w:space="0"/>
            </w:tcBorders>
            <w:vAlign w:val="center"/>
          </w:tcPr>
          <w:p>
            <w:pPr>
              <w:jc w:val="center"/>
              <w:rPr>
                <w:sz w:val="18"/>
              </w:rPr>
            </w:pPr>
            <w:r>
              <w:rPr>
                <w:rFonts w:hint="eastAsia"/>
                <w:sz w:val="18"/>
              </w:rPr>
              <w:t>水分含量</w:t>
            </w: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rFonts w:hint="eastAsia"/>
                <w:sz w:val="18"/>
              </w:rPr>
              <w:t>每批</w:t>
            </w:r>
            <w:r>
              <w:rPr>
                <w:sz w:val="18"/>
              </w:rPr>
              <w:t>1</w:t>
            </w:r>
            <w:r>
              <w:rPr>
                <w:rFonts w:hint="eastAsia"/>
                <w:sz w:val="18"/>
              </w:rPr>
              <w:t>份</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sz w:val="18"/>
              </w:rPr>
              <w:t>4.2</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sz w:val="18"/>
              </w:rPr>
              <w:t>5.2</w:t>
            </w:r>
          </w:p>
        </w:tc>
        <w:tc>
          <w:tcPr>
            <w:tcW w:w="1810" w:type="dxa"/>
            <w:tcBorders>
              <w:top w:val="single" w:color="000000" w:sz="6" w:space="0"/>
              <w:left w:val="single" w:color="000000" w:sz="6" w:space="0"/>
              <w:bottom w:val="single" w:color="000000" w:sz="6" w:space="0"/>
              <w:right w:val="single" w:color="000000" w:sz="12" w:space="0"/>
            </w:tcBorders>
            <w:vAlign w:val="center"/>
          </w:tcPr>
          <w:p>
            <w:pPr>
              <w:jc w:val="center"/>
              <w:rPr>
                <w:sz w:val="18"/>
              </w:rPr>
            </w:pPr>
            <w:r>
              <w:rPr>
                <w:rFonts w:hint="eastAsia"/>
                <w:sz w:val="18"/>
              </w:rPr>
              <w:t>逐批检验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597" w:type="dxa"/>
            <w:tcBorders>
              <w:top w:val="single" w:color="000000" w:sz="6" w:space="0"/>
              <w:left w:val="single" w:color="000000" w:sz="12" w:space="0"/>
              <w:bottom w:val="single" w:color="000000" w:sz="6" w:space="0"/>
              <w:right w:val="single" w:color="000000" w:sz="6" w:space="0"/>
            </w:tcBorders>
            <w:vAlign w:val="center"/>
          </w:tcPr>
          <w:p>
            <w:pPr>
              <w:jc w:val="center"/>
              <w:rPr>
                <w:sz w:val="18"/>
              </w:rPr>
            </w:pPr>
            <w:r>
              <w:rPr>
                <w:rFonts w:hint="eastAsia"/>
                <w:sz w:val="18"/>
              </w:rPr>
              <w:t>磁性异物</w:t>
            </w: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rFonts w:hint="eastAsia"/>
                <w:sz w:val="18"/>
              </w:rPr>
              <w:t>每批</w:t>
            </w:r>
            <w:r>
              <w:rPr>
                <w:sz w:val="18"/>
              </w:rPr>
              <w:t>2</w:t>
            </w:r>
            <w:r>
              <w:rPr>
                <w:rFonts w:hint="eastAsia"/>
                <w:sz w:val="18"/>
              </w:rPr>
              <w:t>份</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sz w:val="18"/>
              </w:rPr>
              <w:t>4.3</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sz w:val="18"/>
              </w:rPr>
              <w:t>5.3</w:t>
            </w:r>
          </w:p>
        </w:tc>
        <w:tc>
          <w:tcPr>
            <w:tcW w:w="1810" w:type="dxa"/>
            <w:tcBorders>
              <w:top w:val="single" w:color="000000" w:sz="6" w:space="0"/>
              <w:left w:val="single" w:color="000000" w:sz="6" w:space="0"/>
              <w:bottom w:val="single" w:color="000000" w:sz="6" w:space="0"/>
              <w:right w:val="single" w:color="000000" w:sz="12" w:space="0"/>
            </w:tcBorders>
            <w:vAlign w:val="center"/>
          </w:tcPr>
          <w:p>
            <w:pPr>
              <w:jc w:val="center"/>
              <w:rPr>
                <w:sz w:val="18"/>
              </w:rPr>
            </w:pPr>
            <w:r>
              <w:rPr>
                <w:rFonts w:hint="eastAsia"/>
                <w:sz w:val="18"/>
              </w:rPr>
              <w:t>逐批检验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597" w:type="dxa"/>
            <w:tcBorders>
              <w:top w:val="single" w:color="000000" w:sz="6" w:space="0"/>
              <w:left w:val="single" w:color="000000" w:sz="12" w:space="0"/>
              <w:bottom w:val="single" w:color="000000" w:sz="6" w:space="0"/>
              <w:right w:val="single" w:color="000000" w:sz="6" w:space="0"/>
            </w:tcBorders>
            <w:vAlign w:val="center"/>
          </w:tcPr>
          <w:p>
            <w:pPr>
              <w:jc w:val="center"/>
              <w:rPr>
                <w:sz w:val="18"/>
              </w:rPr>
            </w:pPr>
            <w:r>
              <w:rPr>
                <w:rFonts w:hint="eastAsia"/>
                <w:sz w:val="18"/>
              </w:rPr>
              <w:t>残余</w:t>
            </w:r>
            <w:r>
              <w:rPr>
                <w:sz w:val="18"/>
              </w:rPr>
              <w:t>锂含量</w:t>
            </w: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rFonts w:hint="eastAsia"/>
                <w:sz w:val="18"/>
              </w:rPr>
              <w:t>每</w:t>
            </w:r>
            <w:r>
              <w:rPr>
                <w:sz w:val="18"/>
              </w:rPr>
              <w:t>批</w:t>
            </w:r>
            <w:r>
              <w:rPr>
                <w:rFonts w:hint="eastAsia"/>
                <w:sz w:val="18"/>
              </w:rPr>
              <w:t>1份</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rFonts w:hint="eastAsia"/>
                <w:sz w:val="18"/>
              </w:rPr>
              <w:t>4.4</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rFonts w:hint="eastAsia"/>
                <w:sz w:val="18"/>
              </w:rPr>
              <w:t>5.4</w:t>
            </w:r>
          </w:p>
        </w:tc>
        <w:tc>
          <w:tcPr>
            <w:tcW w:w="1810" w:type="dxa"/>
            <w:tcBorders>
              <w:top w:val="single" w:color="000000" w:sz="6" w:space="0"/>
              <w:left w:val="single" w:color="000000" w:sz="6" w:space="0"/>
              <w:bottom w:val="single" w:color="000000" w:sz="6" w:space="0"/>
              <w:right w:val="single" w:color="000000" w:sz="12" w:space="0"/>
            </w:tcBorders>
            <w:vAlign w:val="center"/>
          </w:tcPr>
          <w:p>
            <w:pPr>
              <w:jc w:val="center"/>
              <w:rPr>
                <w:sz w:val="18"/>
              </w:rPr>
            </w:pPr>
            <w:r>
              <w:rPr>
                <w:rFonts w:hint="eastAsia"/>
                <w:sz w:val="18"/>
              </w:rPr>
              <w:t>逐批检验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597" w:type="dxa"/>
            <w:tcBorders>
              <w:top w:val="single" w:color="000000" w:sz="6" w:space="0"/>
              <w:left w:val="single" w:color="000000" w:sz="12" w:space="0"/>
              <w:bottom w:val="single" w:color="000000" w:sz="6" w:space="0"/>
              <w:right w:val="single" w:color="000000" w:sz="6" w:space="0"/>
            </w:tcBorders>
            <w:vAlign w:val="center"/>
          </w:tcPr>
          <w:p>
            <w:pPr>
              <w:jc w:val="center"/>
              <w:rPr>
                <w:sz w:val="18"/>
              </w:rPr>
            </w:pPr>
            <w:r>
              <w:rPr>
                <w:sz w:val="18"/>
              </w:rPr>
              <w:t>pH</w:t>
            </w:r>
            <w:r>
              <w:rPr>
                <w:rFonts w:hint="eastAsia"/>
                <w:sz w:val="18"/>
              </w:rPr>
              <w:t>值</w:t>
            </w: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rFonts w:hint="eastAsia"/>
                <w:sz w:val="18"/>
              </w:rPr>
              <w:t>每批</w:t>
            </w:r>
            <w:r>
              <w:rPr>
                <w:sz w:val="18"/>
              </w:rPr>
              <w:t>1</w:t>
            </w:r>
            <w:r>
              <w:rPr>
                <w:rFonts w:hint="eastAsia"/>
                <w:sz w:val="18"/>
              </w:rPr>
              <w:t>份</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sz w:val="18"/>
              </w:rPr>
              <w:t>4.5</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sz w:val="18"/>
              </w:rPr>
              <w:t>5.5</w:t>
            </w:r>
          </w:p>
        </w:tc>
        <w:tc>
          <w:tcPr>
            <w:tcW w:w="1810" w:type="dxa"/>
            <w:tcBorders>
              <w:top w:val="single" w:color="000000" w:sz="6" w:space="0"/>
              <w:left w:val="single" w:color="000000" w:sz="6" w:space="0"/>
              <w:bottom w:val="single" w:color="000000" w:sz="6" w:space="0"/>
              <w:right w:val="single" w:color="000000" w:sz="12" w:space="0"/>
            </w:tcBorders>
            <w:vAlign w:val="center"/>
          </w:tcPr>
          <w:p>
            <w:pPr>
              <w:jc w:val="center"/>
              <w:rPr>
                <w:sz w:val="18"/>
              </w:rPr>
            </w:pPr>
            <w:r>
              <w:rPr>
                <w:rFonts w:hint="eastAsia"/>
                <w:sz w:val="18"/>
              </w:rPr>
              <w:t>逐批检验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597" w:type="dxa"/>
            <w:tcBorders>
              <w:top w:val="single" w:color="000000" w:sz="6" w:space="0"/>
              <w:left w:val="single" w:color="000000" w:sz="12" w:space="0"/>
              <w:bottom w:val="single" w:color="000000" w:sz="6" w:space="0"/>
              <w:right w:val="single" w:color="000000" w:sz="6" w:space="0"/>
            </w:tcBorders>
            <w:vAlign w:val="center"/>
          </w:tcPr>
          <w:p>
            <w:pPr>
              <w:jc w:val="center"/>
              <w:rPr>
                <w:sz w:val="18"/>
              </w:rPr>
            </w:pPr>
            <w:r>
              <w:rPr>
                <w:rFonts w:hint="eastAsia"/>
                <w:sz w:val="18"/>
              </w:rPr>
              <w:t>外观质量</w:t>
            </w: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rFonts w:hint="eastAsia"/>
                <w:sz w:val="18"/>
              </w:rPr>
              <w:t>逐桶（袋）</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sz w:val="18"/>
              </w:rPr>
              <w:t>4.6</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sz w:val="18"/>
              </w:rPr>
              <w:t>5.6</w:t>
            </w:r>
          </w:p>
        </w:tc>
        <w:tc>
          <w:tcPr>
            <w:tcW w:w="1810" w:type="dxa"/>
            <w:tcBorders>
              <w:top w:val="single" w:color="000000" w:sz="6" w:space="0"/>
              <w:left w:val="single" w:color="000000" w:sz="6" w:space="0"/>
              <w:bottom w:val="single" w:color="000000" w:sz="6" w:space="0"/>
              <w:right w:val="single" w:color="000000" w:sz="12" w:space="0"/>
            </w:tcBorders>
            <w:vAlign w:val="center"/>
          </w:tcPr>
          <w:p>
            <w:pPr>
              <w:jc w:val="center"/>
              <w:rPr>
                <w:sz w:val="18"/>
              </w:rPr>
            </w:pPr>
            <w:r>
              <w:rPr>
                <w:rFonts w:hint="eastAsia"/>
                <w:sz w:val="18"/>
              </w:rPr>
              <w:t>逐批检验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597" w:type="dxa"/>
            <w:tcBorders>
              <w:top w:val="single" w:color="000000" w:sz="6" w:space="0"/>
              <w:left w:val="single" w:color="000000" w:sz="12" w:space="0"/>
              <w:bottom w:val="single" w:color="000000" w:sz="6" w:space="0"/>
              <w:right w:val="single" w:color="000000" w:sz="6" w:space="0"/>
            </w:tcBorders>
            <w:vAlign w:val="center"/>
          </w:tcPr>
          <w:p>
            <w:pPr>
              <w:jc w:val="center"/>
              <w:rPr>
                <w:sz w:val="18"/>
              </w:rPr>
            </w:pPr>
            <w:r>
              <w:rPr>
                <w:rFonts w:hint="eastAsia"/>
                <w:sz w:val="18"/>
              </w:rPr>
              <w:t>晶体结构</w:t>
            </w: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rFonts w:hint="eastAsia"/>
                <w:sz w:val="18"/>
              </w:rPr>
              <w:t>每批</w:t>
            </w:r>
            <w:r>
              <w:rPr>
                <w:sz w:val="18"/>
              </w:rPr>
              <w:t>1</w:t>
            </w:r>
            <w:r>
              <w:rPr>
                <w:rFonts w:hint="eastAsia"/>
                <w:sz w:val="18"/>
              </w:rPr>
              <w:t>份</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sz w:val="18"/>
              </w:rPr>
              <w:t>4.7</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sz w:val="18"/>
              </w:rPr>
              <w:t>5.7</w:t>
            </w:r>
          </w:p>
        </w:tc>
        <w:tc>
          <w:tcPr>
            <w:tcW w:w="1810" w:type="dxa"/>
            <w:tcBorders>
              <w:top w:val="single" w:color="000000" w:sz="6" w:space="0"/>
              <w:left w:val="single" w:color="000000" w:sz="6" w:space="0"/>
              <w:bottom w:val="single" w:color="000000" w:sz="6" w:space="0"/>
              <w:right w:val="single" w:color="000000" w:sz="12" w:space="0"/>
            </w:tcBorders>
            <w:vAlign w:val="center"/>
          </w:tcPr>
          <w:p>
            <w:pPr>
              <w:jc w:val="center"/>
              <w:rPr>
                <w:sz w:val="18"/>
              </w:rPr>
            </w:pPr>
            <w:r>
              <w:rPr>
                <w:rFonts w:hint="eastAsia"/>
                <w:sz w:val="18"/>
              </w:rPr>
              <w:t>周期检验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597" w:type="dxa"/>
            <w:tcBorders>
              <w:top w:val="single" w:color="000000" w:sz="6" w:space="0"/>
              <w:left w:val="single" w:color="000000" w:sz="12" w:space="0"/>
              <w:bottom w:val="single" w:color="000000" w:sz="6" w:space="0"/>
              <w:right w:val="single" w:color="000000" w:sz="6" w:space="0"/>
            </w:tcBorders>
            <w:vAlign w:val="center"/>
          </w:tcPr>
          <w:p>
            <w:pPr>
              <w:jc w:val="center"/>
              <w:rPr>
                <w:sz w:val="18"/>
              </w:rPr>
            </w:pPr>
            <w:r>
              <w:rPr>
                <w:rFonts w:hint="eastAsia"/>
                <w:sz w:val="18"/>
              </w:rPr>
              <w:t>振实密度</w:t>
            </w: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rFonts w:hint="eastAsia"/>
                <w:sz w:val="18"/>
              </w:rPr>
              <w:t>每批</w:t>
            </w:r>
            <w:r>
              <w:rPr>
                <w:sz w:val="18"/>
              </w:rPr>
              <w:t>1</w:t>
            </w:r>
            <w:r>
              <w:rPr>
                <w:rFonts w:hint="eastAsia"/>
                <w:sz w:val="18"/>
              </w:rPr>
              <w:t>份</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sz w:val="18"/>
              </w:rPr>
              <w:t>4.8</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sz w:val="18"/>
              </w:rPr>
              <w:t>5.8</w:t>
            </w:r>
          </w:p>
        </w:tc>
        <w:tc>
          <w:tcPr>
            <w:tcW w:w="1810" w:type="dxa"/>
            <w:tcBorders>
              <w:top w:val="single" w:color="000000" w:sz="6" w:space="0"/>
              <w:left w:val="single" w:color="000000" w:sz="6" w:space="0"/>
              <w:bottom w:val="single" w:color="000000" w:sz="6" w:space="0"/>
              <w:right w:val="single" w:color="000000" w:sz="12" w:space="0"/>
            </w:tcBorders>
            <w:vAlign w:val="center"/>
          </w:tcPr>
          <w:p>
            <w:pPr>
              <w:jc w:val="center"/>
              <w:rPr>
                <w:sz w:val="18"/>
              </w:rPr>
            </w:pPr>
            <w:r>
              <w:rPr>
                <w:rFonts w:hint="eastAsia"/>
                <w:sz w:val="18"/>
              </w:rPr>
              <w:t>逐批检验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597" w:type="dxa"/>
            <w:tcBorders>
              <w:top w:val="single" w:color="000000" w:sz="6" w:space="0"/>
              <w:left w:val="single" w:color="000000" w:sz="12" w:space="0"/>
              <w:bottom w:val="single" w:color="000000" w:sz="4" w:space="0"/>
              <w:right w:val="single" w:color="000000" w:sz="6" w:space="0"/>
            </w:tcBorders>
            <w:vAlign w:val="center"/>
          </w:tcPr>
          <w:p>
            <w:pPr>
              <w:jc w:val="center"/>
              <w:rPr>
                <w:sz w:val="18"/>
              </w:rPr>
            </w:pPr>
            <w:r>
              <w:rPr>
                <w:rFonts w:hint="eastAsia"/>
                <w:sz w:val="18"/>
              </w:rPr>
              <w:t>粒度分布</w:t>
            </w:r>
          </w:p>
        </w:tc>
        <w:tc>
          <w:tcPr>
            <w:tcW w:w="1417" w:type="dxa"/>
            <w:tcBorders>
              <w:top w:val="single" w:color="000000" w:sz="6" w:space="0"/>
              <w:left w:val="single" w:color="000000" w:sz="6" w:space="0"/>
              <w:bottom w:val="single" w:color="000000" w:sz="4" w:space="0"/>
              <w:right w:val="single" w:color="000000" w:sz="6" w:space="0"/>
            </w:tcBorders>
            <w:vAlign w:val="center"/>
          </w:tcPr>
          <w:p>
            <w:pPr>
              <w:jc w:val="center"/>
              <w:rPr>
                <w:sz w:val="18"/>
              </w:rPr>
            </w:pPr>
            <w:r>
              <w:rPr>
                <w:rFonts w:hint="eastAsia"/>
                <w:sz w:val="18"/>
              </w:rPr>
              <w:t>每批</w:t>
            </w:r>
            <w:r>
              <w:rPr>
                <w:sz w:val="18"/>
              </w:rPr>
              <w:t>5</w:t>
            </w:r>
            <w:r>
              <w:rPr>
                <w:rFonts w:hint="eastAsia"/>
                <w:sz w:val="18"/>
              </w:rPr>
              <w:t>份</w:t>
            </w:r>
          </w:p>
        </w:tc>
        <w:tc>
          <w:tcPr>
            <w:tcW w:w="1810" w:type="dxa"/>
            <w:tcBorders>
              <w:top w:val="single" w:color="000000" w:sz="6" w:space="0"/>
              <w:left w:val="single" w:color="000000" w:sz="6" w:space="0"/>
              <w:bottom w:val="single" w:color="000000" w:sz="4" w:space="0"/>
              <w:right w:val="single" w:color="000000" w:sz="6" w:space="0"/>
            </w:tcBorders>
            <w:vAlign w:val="center"/>
          </w:tcPr>
          <w:p>
            <w:pPr>
              <w:jc w:val="center"/>
              <w:rPr>
                <w:sz w:val="18"/>
              </w:rPr>
            </w:pPr>
            <w:r>
              <w:rPr>
                <w:sz w:val="18"/>
              </w:rPr>
              <w:t>4.9</w:t>
            </w:r>
          </w:p>
        </w:tc>
        <w:tc>
          <w:tcPr>
            <w:tcW w:w="1810" w:type="dxa"/>
            <w:tcBorders>
              <w:top w:val="single" w:color="000000" w:sz="6" w:space="0"/>
              <w:left w:val="single" w:color="000000" w:sz="6" w:space="0"/>
              <w:bottom w:val="single" w:color="000000" w:sz="4" w:space="0"/>
              <w:right w:val="single" w:color="000000" w:sz="6" w:space="0"/>
            </w:tcBorders>
            <w:vAlign w:val="center"/>
          </w:tcPr>
          <w:p>
            <w:pPr>
              <w:jc w:val="center"/>
              <w:rPr>
                <w:sz w:val="18"/>
              </w:rPr>
            </w:pPr>
            <w:r>
              <w:rPr>
                <w:sz w:val="18"/>
              </w:rPr>
              <w:t>5.9</w:t>
            </w:r>
          </w:p>
        </w:tc>
        <w:tc>
          <w:tcPr>
            <w:tcW w:w="1810" w:type="dxa"/>
            <w:tcBorders>
              <w:top w:val="single" w:color="000000" w:sz="6" w:space="0"/>
              <w:left w:val="single" w:color="000000" w:sz="6" w:space="0"/>
              <w:bottom w:val="single" w:color="000000" w:sz="4" w:space="0"/>
              <w:right w:val="single" w:color="000000" w:sz="12" w:space="0"/>
            </w:tcBorders>
            <w:vAlign w:val="center"/>
          </w:tcPr>
          <w:p>
            <w:pPr>
              <w:jc w:val="center"/>
              <w:rPr>
                <w:sz w:val="18"/>
              </w:rPr>
            </w:pPr>
            <w:r>
              <w:rPr>
                <w:rFonts w:hint="eastAsia"/>
                <w:sz w:val="18"/>
              </w:rPr>
              <w:t>逐批检验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597" w:type="dxa"/>
            <w:tcBorders>
              <w:top w:val="single" w:color="000000" w:sz="4" w:space="0"/>
              <w:left w:val="single" w:color="000000" w:sz="12" w:space="0"/>
              <w:bottom w:val="single" w:color="000000" w:sz="6" w:space="0"/>
              <w:right w:val="single" w:color="000000" w:sz="6" w:space="0"/>
            </w:tcBorders>
            <w:vAlign w:val="center"/>
          </w:tcPr>
          <w:p>
            <w:pPr>
              <w:jc w:val="center"/>
              <w:rPr>
                <w:sz w:val="18"/>
              </w:rPr>
            </w:pPr>
            <w:r>
              <w:rPr>
                <w:rFonts w:hint="eastAsia"/>
                <w:sz w:val="18"/>
              </w:rPr>
              <w:t>比表面积</w:t>
            </w:r>
          </w:p>
        </w:tc>
        <w:tc>
          <w:tcPr>
            <w:tcW w:w="1417" w:type="dxa"/>
            <w:tcBorders>
              <w:top w:val="single" w:color="000000" w:sz="4" w:space="0"/>
              <w:left w:val="single" w:color="000000" w:sz="6" w:space="0"/>
              <w:bottom w:val="single" w:color="000000" w:sz="6" w:space="0"/>
              <w:right w:val="single" w:color="000000" w:sz="6" w:space="0"/>
            </w:tcBorders>
            <w:vAlign w:val="center"/>
          </w:tcPr>
          <w:p>
            <w:pPr>
              <w:jc w:val="center"/>
              <w:rPr>
                <w:sz w:val="18"/>
              </w:rPr>
            </w:pPr>
            <w:r>
              <w:rPr>
                <w:rFonts w:hint="eastAsia"/>
                <w:sz w:val="18"/>
              </w:rPr>
              <w:t>每批</w:t>
            </w:r>
            <w:r>
              <w:rPr>
                <w:sz w:val="18"/>
              </w:rPr>
              <w:t>1</w:t>
            </w:r>
            <w:r>
              <w:rPr>
                <w:rFonts w:hint="eastAsia"/>
                <w:sz w:val="18"/>
              </w:rPr>
              <w:t>份</w:t>
            </w:r>
          </w:p>
        </w:tc>
        <w:tc>
          <w:tcPr>
            <w:tcW w:w="1810" w:type="dxa"/>
            <w:tcBorders>
              <w:top w:val="single" w:color="000000" w:sz="4" w:space="0"/>
              <w:left w:val="single" w:color="000000" w:sz="6" w:space="0"/>
              <w:bottom w:val="single" w:color="000000" w:sz="6" w:space="0"/>
              <w:right w:val="single" w:color="000000" w:sz="6" w:space="0"/>
            </w:tcBorders>
            <w:vAlign w:val="center"/>
          </w:tcPr>
          <w:p>
            <w:pPr>
              <w:jc w:val="center"/>
              <w:rPr>
                <w:sz w:val="18"/>
              </w:rPr>
            </w:pPr>
            <w:r>
              <w:rPr>
                <w:sz w:val="18"/>
              </w:rPr>
              <w:t>4.10</w:t>
            </w:r>
          </w:p>
        </w:tc>
        <w:tc>
          <w:tcPr>
            <w:tcW w:w="1810" w:type="dxa"/>
            <w:tcBorders>
              <w:top w:val="single" w:color="000000" w:sz="4" w:space="0"/>
              <w:left w:val="single" w:color="000000" w:sz="6" w:space="0"/>
              <w:bottom w:val="single" w:color="000000" w:sz="6" w:space="0"/>
              <w:right w:val="single" w:color="000000" w:sz="6" w:space="0"/>
            </w:tcBorders>
            <w:vAlign w:val="center"/>
          </w:tcPr>
          <w:p>
            <w:pPr>
              <w:jc w:val="center"/>
              <w:rPr>
                <w:sz w:val="18"/>
              </w:rPr>
            </w:pPr>
            <w:r>
              <w:rPr>
                <w:sz w:val="18"/>
              </w:rPr>
              <w:t>5.10</w:t>
            </w:r>
          </w:p>
        </w:tc>
        <w:tc>
          <w:tcPr>
            <w:tcW w:w="1810" w:type="dxa"/>
            <w:tcBorders>
              <w:top w:val="single" w:color="000000" w:sz="4" w:space="0"/>
              <w:left w:val="single" w:color="000000" w:sz="6" w:space="0"/>
              <w:bottom w:val="single" w:color="000000" w:sz="6" w:space="0"/>
              <w:right w:val="single" w:color="000000" w:sz="12" w:space="0"/>
            </w:tcBorders>
            <w:vAlign w:val="center"/>
          </w:tcPr>
          <w:p>
            <w:pPr>
              <w:jc w:val="center"/>
              <w:rPr>
                <w:sz w:val="18"/>
              </w:rPr>
            </w:pPr>
            <w:r>
              <w:rPr>
                <w:rFonts w:hint="eastAsia"/>
                <w:sz w:val="18"/>
              </w:rPr>
              <w:t>逐批检验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597" w:type="dxa"/>
            <w:tcBorders>
              <w:top w:val="single" w:color="000000" w:sz="6" w:space="0"/>
              <w:left w:val="single" w:color="000000" w:sz="12" w:space="0"/>
              <w:bottom w:val="single" w:color="000000" w:sz="6" w:space="0"/>
              <w:right w:val="single" w:color="000000" w:sz="6" w:space="0"/>
            </w:tcBorders>
            <w:vAlign w:val="center"/>
          </w:tcPr>
          <w:p>
            <w:pPr>
              <w:jc w:val="center"/>
              <w:rPr>
                <w:sz w:val="18"/>
              </w:rPr>
            </w:pPr>
            <w:r>
              <w:rPr>
                <w:rFonts w:hint="eastAsia"/>
                <w:sz w:val="18"/>
              </w:rPr>
              <w:t>首次放电比容量</w:t>
            </w: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rFonts w:hint="eastAsia"/>
                <w:sz w:val="18"/>
              </w:rPr>
              <w:t>每批</w:t>
            </w:r>
            <w:r>
              <w:rPr>
                <w:sz w:val="18"/>
              </w:rPr>
              <w:t>1</w:t>
            </w:r>
            <w:r>
              <w:rPr>
                <w:rFonts w:hint="eastAsia"/>
                <w:sz w:val="18"/>
              </w:rPr>
              <w:t>份</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sz w:val="18"/>
              </w:rPr>
              <w:t>4.11</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sz w:val="18"/>
              </w:rPr>
              <w:t>5.11</w:t>
            </w:r>
          </w:p>
        </w:tc>
        <w:tc>
          <w:tcPr>
            <w:tcW w:w="1810" w:type="dxa"/>
            <w:tcBorders>
              <w:top w:val="single" w:color="000000" w:sz="6" w:space="0"/>
              <w:left w:val="single" w:color="000000" w:sz="6" w:space="0"/>
              <w:bottom w:val="single" w:color="000000" w:sz="6" w:space="0"/>
              <w:right w:val="single" w:color="000000" w:sz="12" w:space="0"/>
            </w:tcBorders>
            <w:vAlign w:val="center"/>
          </w:tcPr>
          <w:p>
            <w:pPr>
              <w:jc w:val="center"/>
              <w:rPr>
                <w:sz w:val="18"/>
              </w:rPr>
            </w:pPr>
            <w:r>
              <w:rPr>
                <w:rFonts w:hint="eastAsia"/>
                <w:sz w:val="18"/>
              </w:rPr>
              <w:t>周期检验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597" w:type="dxa"/>
            <w:tcBorders>
              <w:top w:val="single" w:color="000000" w:sz="6" w:space="0"/>
              <w:left w:val="single" w:color="000000" w:sz="12" w:space="0"/>
              <w:bottom w:val="single" w:color="000000" w:sz="6" w:space="0"/>
              <w:right w:val="single" w:color="000000" w:sz="6" w:space="0"/>
            </w:tcBorders>
            <w:vAlign w:val="center"/>
          </w:tcPr>
          <w:p>
            <w:pPr>
              <w:jc w:val="center"/>
              <w:rPr>
                <w:sz w:val="18"/>
              </w:rPr>
            </w:pPr>
            <w:r>
              <w:rPr>
                <w:rFonts w:hint="eastAsia"/>
                <w:sz w:val="18"/>
              </w:rPr>
              <w:t>首次充放电效率</w:t>
            </w: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rFonts w:hint="eastAsia"/>
                <w:sz w:val="18"/>
              </w:rPr>
              <w:t>每批</w:t>
            </w:r>
            <w:r>
              <w:rPr>
                <w:sz w:val="18"/>
              </w:rPr>
              <w:t>1</w:t>
            </w:r>
            <w:r>
              <w:rPr>
                <w:rFonts w:hint="eastAsia"/>
                <w:sz w:val="18"/>
              </w:rPr>
              <w:t>份</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sz w:val="18"/>
              </w:rPr>
              <w:t>4.12</w:t>
            </w:r>
          </w:p>
        </w:tc>
        <w:tc>
          <w:tcPr>
            <w:tcW w:w="1810" w:type="dxa"/>
            <w:tcBorders>
              <w:top w:val="single" w:color="000000" w:sz="6" w:space="0"/>
              <w:left w:val="single" w:color="000000" w:sz="6" w:space="0"/>
              <w:bottom w:val="single" w:color="000000" w:sz="6" w:space="0"/>
              <w:right w:val="single" w:color="000000" w:sz="6" w:space="0"/>
            </w:tcBorders>
            <w:vAlign w:val="center"/>
          </w:tcPr>
          <w:p>
            <w:pPr>
              <w:jc w:val="center"/>
              <w:rPr>
                <w:sz w:val="18"/>
              </w:rPr>
            </w:pPr>
            <w:r>
              <w:rPr>
                <w:sz w:val="18"/>
              </w:rPr>
              <w:t>5.12</w:t>
            </w:r>
          </w:p>
        </w:tc>
        <w:tc>
          <w:tcPr>
            <w:tcW w:w="1810" w:type="dxa"/>
            <w:tcBorders>
              <w:top w:val="single" w:color="000000" w:sz="6" w:space="0"/>
              <w:left w:val="single" w:color="000000" w:sz="6" w:space="0"/>
              <w:bottom w:val="single" w:color="000000" w:sz="6" w:space="0"/>
              <w:right w:val="single" w:color="000000" w:sz="12" w:space="0"/>
            </w:tcBorders>
            <w:vAlign w:val="center"/>
          </w:tcPr>
          <w:p>
            <w:pPr>
              <w:jc w:val="center"/>
              <w:rPr>
                <w:sz w:val="18"/>
              </w:rPr>
            </w:pPr>
            <w:r>
              <w:rPr>
                <w:rFonts w:hint="eastAsia"/>
                <w:sz w:val="18"/>
              </w:rPr>
              <w:t>周期检验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2597" w:type="dxa"/>
            <w:tcBorders>
              <w:top w:val="single" w:color="000000" w:sz="6" w:space="0"/>
              <w:left w:val="single" w:color="000000" w:sz="12" w:space="0"/>
              <w:bottom w:val="single" w:color="000000" w:sz="12" w:space="0"/>
              <w:right w:val="single" w:color="000000" w:sz="6" w:space="0"/>
            </w:tcBorders>
            <w:vAlign w:val="center"/>
          </w:tcPr>
          <w:p>
            <w:pPr>
              <w:jc w:val="center"/>
              <w:rPr>
                <w:sz w:val="18"/>
              </w:rPr>
            </w:pPr>
            <w:r>
              <w:rPr>
                <w:rFonts w:hint="eastAsia"/>
                <w:sz w:val="18"/>
              </w:rPr>
              <w:t>循环寿命</w:t>
            </w:r>
          </w:p>
        </w:tc>
        <w:tc>
          <w:tcPr>
            <w:tcW w:w="1417" w:type="dxa"/>
            <w:tcBorders>
              <w:top w:val="single" w:color="000000" w:sz="6" w:space="0"/>
              <w:left w:val="single" w:color="000000" w:sz="6" w:space="0"/>
              <w:bottom w:val="single" w:color="000000" w:sz="12" w:space="0"/>
              <w:right w:val="single" w:color="000000" w:sz="6" w:space="0"/>
            </w:tcBorders>
            <w:vAlign w:val="center"/>
          </w:tcPr>
          <w:p>
            <w:pPr>
              <w:jc w:val="center"/>
              <w:rPr>
                <w:sz w:val="18"/>
              </w:rPr>
            </w:pPr>
            <w:r>
              <w:rPr>
                <w:rFonts w:hint="eastAsia"/>
                <w:sz w:val="18"/>
              </w:rPr>
              <w:t>每批</w:t>
            </w:r>
            <w:r>
              <w:rPr>
                <w:sz w:val="18"/>
              </w:rPr>
              <w:t>1</w:t>
            </w:r>
            <w:r>
              <w:rPr>
                <w:rFonts w:hint="eastAsia"/>
                <w:sz w:val="18"/>
              </w:rPr>
              <w:t>份</w:t>
            </w:r>
          </w:p>
        </w:tc>
        <w:tc>
          <w:tcPr>
            <w:tcW w:w="1810" w:type="dxa"/>
            <w:tcBorders>
              <w:top w:val="single" w:color="000000" w:sz="6" w:space="0"/>
              <w:left w:val="single" w:color="000000" w:sz="6" w:space="0"/>
              <w:bottom w:val="single" w:color="000000" w:sz="12" w:space="0"/>
              <w:right w:val="single" w:color="000000" w:sz="6" w:space="0"/>
            </w:tcBorders>
            <w:vAlign w:val="center"/>
          </w:tcPr>
          <w:p>
            <w:pPr>
              <w:jc w:val="center"/>
              <w:rPr>
                <w:sz w:val="18"/>
              </w:rPr>
            </w:pPr>
            <w:r>
              <w:rPr>
                <w:sz w:val="18"/>
              </w:rPr>
              <w:t>4.13</w:t>
            </w:r>
          </w:p>
        </w:tc>
        <w:tc>
          <w:tcPr>
            <w:tcW w:w="1810" w:type="dxa"/>
            <w:tcBorders>
              <w:top w:val="single" w:color="000000" w:sz="6" w:space="0"/>
              <w:left w:val="single" w:color="000000" w:sz="6" w:space="0"/>
              <w:bottom w:val="single" w:color="000000" w:sz="12" w:space="0"/>
              <w:right w:val="single" w:color="000000" w:sz="6" w:space="0"/>
            </w:tcBorders>
            <w:vAlign w:val="center"/>
          </w:tcPr>
          <w:p>
            <w:pPr>
              <w:jc w:val="center"/>
              <w:rPr>
                <w:sz w:val="18"/>
              </w:rPr>
            </w:pPr>
            <w:r>
              <w:rPr>
                <w:sz w:val="18"/>
              </w:rPr>
              <w:t>5.13</w:t>
            </w:r>
          </w:p>
        </w:tc>
        <w:tc>
          <w:tcPr>
            <w:tcW w:w="1810" w:type="dxa"/>
            <w:tcBorders>
              <w:top w:val="single" w:color="000000" w:sz="6" w:space="0"/>
              <w:left w:val="single" w:color="000000" w:sz="6" w:space="0"/>
              <w:bottom w:val="single" w:color="000000" w:sz="12" w:space="0"/>
              <w:right w:val="single" w:color="000000" w:sz="12" w:space="0"/>
            </w:tcBorders>
            <w:vAlign w:val="center"/>
          </w:tcPr>
          <w:p>
            <w:pPr>
              <w:jc w:val="center"/>
              <w:rPr>
                <w:sz w:val="18"/>
              </w:rPr>
            </w:pPr>
            <w:r>
              <w:rPr>
                <w:rFonts w:hint="eastAsia"/>
                <w:sz w:val="18"/>
              </w:rPr>
              <w:t>周期检验</w:t>
            </w:r>
          </w:p>
        </w:tc>
      </w:tr>
    </w:tbl>
    <w:p>
      <w:pPr>
        <w:numPr>
          <w:ilvl w:val="2"/>
          <w:numId w:val="9"/>
        </w:numPr>
        <w:spacing w:before="156" w:beforeLines="50" w:after="156" w:afterLines="50"/>
        <w:rPr>
          <w:rFonts w:ascii="黑体" w:hAnsi="黑体" w:eastAsia="黑体"/>
          <w:bCs/>
          <w:sz w:val="24"/>
        </w:rPr>
      </w:pPr>
      <w:r>
        <w:rPr>
          <w:rFonts w:hint="eastAsia" w:ascii="黑体" w:hAnsi="黑体" w:eastAsia="黑体"/>
          <w:bCs/>
          <w:sz w:val="24"/>
        </w:rPr>
        <w:t>检验</w:t>
      </w:r>
      <w:r>
        <w:rPr>
          <w:rFonts w:ascii="黑体" w:hAnsi="黑体" w:eastAsia="黑体"/>
          <w:bCs/>
          <w:sz w:val="24"/>
        </w:rPr>
        <w:t>结果判断</w:t>
      </w:r>
    </w:p>
    <w:p>
      <w:pPr>
        <w:spacing w:line="360" w:lineRule="auto"/>
        <w:ind w:firstLine="480" w:firstLineChars="200"/>
        <w:jc w:val="left"/>
        <w:rPr>
          <w:sz w:val="24"/>
        </w:rPr>
      </w:pPr>
      <w:r>
        <w:rPr>
          <w:rFonts w:hint="eastAsia"/>
          <w:sz w:val="24"/>
        </w:rPr>
        <w:t>产品的化学成分、水分含量、磁性异物、残余锂含量、pH值、晶体结构、振实密度、粒度分布和比表面积的检验中有一项不合格，判该批产品不合格。</w:t>
      </w:r>
    </w:p>
    <w:p>
      <w:pPr>
        <w:spacing w:line="360" w:lineRule="auto"/>
        <w:ind w:firstLine="480" w:firstLineChars="200"/>
        <w:jc w:val="left"/>
        <w:rPr>
          <w:sz w:val="24"/>
        </w:rPr>
      </w:pPr>
      <w:r>
        <w:rPr>
          <w:rFonts w:hint="eastAsia"/>
          <w:sz w:val="24"/>
        </w:rPr>
        <w:t>外观质量检验不合格，判该桶（袋）产品不合格。</w:t>
      </w:r>
    </w:p>
    <w:p>
      <w:pPr>
        <w:spacing w:line="360" w:lineRule="auto"/>
        <w:ind w:firstLine="480" w:firstLineChars="200"/>
        <w:jc w:val="left"/>
        <w:rPr>
          <w:sz w:val="24"/>
        </w:rPr>
      </w:pPr>
      <w:r>
        <w:rPr>
          <w:rFonts w:hint="eastAsia"/>
          <w:sz w:val="24"/>
        </w:rPr>
        <w:t>按GB/T 37201规定的方法制成6支试验电池，任取其中3支电池做首次放电比容量和首次充放电效率的检验，若有2支电池性能都达不到本文件要求，允许另取3支电池做重复试验，若仍有2支电池性能都达不到本文件要求，判该批产品不合格。</w:t>
      </w:r>
    </w:p>
    <w:p>
      <w:pPr>
        <w:spacing w:line="360" w:lineRule="auto"/>
        <w:ind w:firstLine="480" w:firstLineChars="200"/>
        <w:jc w:val="left"/>
        <w:rPr>
          <w:sz w:val="24"/>
        </w:rPr>
      </w:pPr>
      <w:r>
        <w:rPr>
          <w:rFonts w:hint="eastAsia"/>
          <w:sz w:val="24"/>
        </w:rPr>
        <w:t>按GB/T 37207规定的方法制成6支试验电池，任取其中3支电池做循环寿命的检验，若有2支电池性能都达不到本文件要求，允许另取3支电池做重复试验，若仍有2支电池性能都达不到本文件要求，判该批产品不合格。</w:t>
      </w:r>
    </w:p>
    <w:p>
      <w:pPr>
        <w:numPr>
          <w:ilvl w:val="1"/>
          <w:numId w:val="9"/>
        </w:numPr>
        <w:spacing w:before="156" w:beforeLines="50" w:after="156" w:afterLines="50"/>
        <w:rPr>
          <w:rFonts w:ascii="黑体" w:hAnsi="黑体" w:eastAsia="黑体"/>
          <w:bCs/>
          <w:sz w:val="24"/>
        </w:rPr>
      </w:pPr>
      <w:r>
        <w:rPr>
          <w:rFonts w:hint="eastAsia" w:ascii="黑体" w:hAnsi="黑体" w:eastAsia="黑体"/>
          <w:bCs/>
          <w:sz w:val="24"/>
        </w:rPr>
        <w:t>包装、标志、运输、贮存和质量证明书</w:t>
      </w:r>
    </w:p>
    <w:p>
      <w:pPr>
        <w:spacing w:line="360" w:lineRule="auto"/>
        <w:ind w:firstLine="480" w:firstLineChars="200"/>
        <w:jc w:val="left"/>
        <w:rPr>
          <w:sz w:val="24"/>
        </w:rPr>
      </w:pPr>
      <w:r>
        <w:rPr>
          <w:rFonts w:hint="eastAsia"/>
          <w:sz w:val="24"/>
        </w:rPr>
        <w:t>产品采用内衬铝塑袋包装，密封后装入外包装桶中，每桶净重25 kg。产品采用内衬铝塑袋的编织袋包装，密封，每袋净重500 kg。需方对包装有特殊要求时，由供需双方协商确定。</w:t>
      </w:r>
    </w:p>
    <w:p>
      <w:pPr>
        <w:spacing w:line="360" w:lineRule="auto"/>
        <w:ind w:firstLine="480" w:firstLineChars="200"/>
        <w:jc w:val="left"/>
        <w:rPr>
          <w:sz w:val="24"/>
        </w:rPr>
      </w:pPr>
      <w:r>
        <w:rPr>
          <w:rFonts w:hint="eastAsia"/>
          <w:sz w:val="24"/>
        </w:rPr>
        <w:t>产品外包装应印有标签，其上注明供方名称和地址、</w:t>
      </w:r>
      <w:r>
        <w:rPr>
          <w:sz w:val="24"/>
        </w:rPr>
        <w:t>产品名称、批号、净重、生产日期、防潮字样或编制、本文件编号等。</w:t>
      </w:r>
    </w:p>
    <w:p>
      <w:pPr>
        <w:spacing w:line="360" w:lineRule="auto"/>
        <w:ind w:firstLine="480" w:firstLineChars="200"/>
        <w:jc w:val="left"/>
        <w:rPr>
          <w:sz w:val="24"/>
        </w:rPr>
      </w:pPr>
      <w:r>
        <w:rPr>
          <w:rFonts w:hint="eastAsia"/>
          <w:sz w:val="24"/>
        </w:rPr>
        <w:t>产品在运输过程中应避免损坏包装。产品在贮存过程中应避免受潮和受腐蚀。产品自生产之日起，保质期为2年。</w:t>
      </w:r>
    </w:p>
    <w:p>
      <w:pPr>
        <w:spacing w:line="360" w:lineRule="auto"/>
        <w:ind w:firstLine="480" w:firstLineChars="200"/>
        <w:jc w:val="left"/>
        <w:rPr>
          <w:sz w:val="24"/>
        </w:rPr>
      </w:pPr>
      <w:r>
        <w:rPr>
          <w:rFonts w:hint="eastAsia"/>
          <w:sz w:val="24"/>
        </w:rPr>
        <w:t>每批产品应附有质量证明书，其上注明供方名称地址联系电话、</w:t>
      </w:r>
      <w:r>
        <w:rPr>
          <w:sz w:val="24"/>
        </w:rPr>
        <w:t>产品名称、批号、数量、分析检验结果和供方质量检验部门检</w:t>
      </w:r>
      <w:r>
        <w:rPr>
          <w:rFonts w:hint="eastAsia"/>
          <w:sz w:val="24"/>
        </w:rPr>
        <w:t>印</w:t>
      </w:r>
      <w:r>
        <w:rPr>
          <w:sz w:val="24"/>
        </w:rPr>
        <w:t>、本文件</w:t>
      </w:r>
      <w:r>
        <w:rPr>
          <w:rFonts w:hint="eastAsia"/>
          <w:sz w:val="24"/>
        </w:rPr>
        <w:t>编号</w:t>
      </w:r>
      <w:r>
        <w:rPr>
          <w:sz w:val="24"/>
        </w:rPr>
        <w:t>、生产日期。</w:t>
      </w:r>
    </w:p>
    <w:p>
      <w:pPr>
        <w:numPr>
          <w:ilvl w:val="1"/>
          <w:numId w:val="9"/>
        </w:numPr>
        <w:spacing w:before="156" w:beforeLines="50" w:after="156" w:afterLines="50"/>
        <w:rPr>
          <w:rFonts w:ascii="黑体" w:hAnsi="黑体" w:eastAsia="黑体"/>
          <w:bCs/>
          <w:sz w:val="24"/>
        </w:rPr>
      </w:pPr>
      <w:r>
        <w:rPr>
          <w:rFonts w:hint="eastAsia" w:ascii="黑体" w:hAnsi="黑体" w:eastAsia="黑体"/>
          <w:bCs/>
          <w:sz w:val="24"/>
        </w:rPr>
        <w:t>合同（或订货单）内容</w:t>
      </w:r>
    </w:p>
    <w:p>
      <w:pPr>
        <w:spacing w:line="360" w:lineRule="auto"/>
        <w:ind w:firstLine="480" w:firstLineChars="200"/>
        <w:jc w:val="left"/>
        <w:rPr>
          <w:sz w:val="24"/>
        </w:rPr>
      </w:pPr>
      <w:r>
        <w:rPr>
          <w:rFonts w:hint="eastAsia"/>
          <w:sz w:val="24"/>
        </w:rPr>
        <w:t>合同（或订货单）应包括产品</w:t>
      </w:r>
      <w:r>
        <w:rPr>
          <w:sz w:val="24"/>
        </w:rPr>
        <w:t>名称、数量、本文件编号</w:t>
      </w:r>
      <w:r>
        <w:rPr>
          <w:rFonts w:hint="eastAsia"/>
          <w:sz w:val="24"/>
        </w:rPr>
        <w:t>或者</w:t>
      </w:r>
      <w:r>
        <w:rPr>
          <w:sz w:val="24"/>
        </w:rPr>
        <w:t>其他信息。</w:t>
      </w:r>
    </w:p>
    <w:p>
      <w:pPr>
        <w:numPr>
          <w:ilvl w:val="0"/>
          <w:numId w:val="7"/>
        </w:numPr>
        <w:spacing w:before="312" w:beforeLines="100" w:after="312" w:afterLines="100"/>
        <w:rPr>
          <w:rFonts w:ascii="黑体" w:hAnsi="黑体" w:eastAsia="黑体"/>
          <w:bCs/>
          <w:sz w:val="24"/>
        </w:rPr>
      </w:pPr>
      <w:r>
        <w:rPr>
          <w:rFonts w:ascii="黑体" w:hAnsi="黑体" w:eastAsia="黑体"/>
          <w:bCs/>
          <w:sz w:val="24"/>
        </w:rPr>
        <w:t>标准水平分析</w:t>
      </w:r>
    </w:p>
    <w:p>
      <w:pPr>
        <w:spacing w:before="156" w:beforeLines="50" w:after="156" w:afterLines="50"/>
        <w:rPr>
          <w:rFonts w:ascii="黑体" w:hAnsi="黑体" w:eastAsia="黑体"/>
          <w:bCs/>
          <w:sz w:val="24"/>
        </w:rPr>
      </w:pPr>
      <w:r>
        <w:rPr>
          <w:rFonts w:ascii="黑体" w:hAnsi="黑体" w:eastAsia="黑体"/>
          <w:bCs/>
          <w:sz w:val="24"/>
        </w:rPr>
        <w:t>4.1 采用国际标准和国外先进标准的程度</w:t>
      </w:r>
    </w:p>
    <w:p>
      <w:pPr>
        <w:spacing w:line="360" w:lineRule="auto"/>
        <w:ind w:firstLine="480" w:firstLineChars="200"/>
        <w:rPr>
          <w:sz w:val="24"/>
        </w:rPr>
      </w:pPr>
      <w:r>
        <w:rPr>
          <w:sz w:val="24"/>
        </w:rPr>
        <w:t>经查，国外无相同类型的标准。</w:t>
      </w:r>
    </w:p>
    <w:p>
      <w:pPr>
        <w:spacing w:before="156" w:beforeLines="50" w:after="156" w:afterLines="50"/>
        <w:rPr>
          <w:rFonts w:ascii="黑体" w:hAnsi="黑体" w:eastAsia="黑体"/>
          <w:bCs/>
          <w:sz w:val="24"/>
        </w:rPr>
      </w:pPr>
      <w:r>
        <w:rPr>
          <w:rFonts w:ascii="黑体" w:hAnsi="黑体" w:eastAsia="黑体"/>
          <w:bCs/>
          <w:sz w:val="24"/>
        </w:rPr>
        <w:t>4.2 国际、国外同类标准水平的对比分析</w:t>
      </w:r>
    </w:p>
    <w:p>
      <w:pPr>
        <w:spacing w:line="360" w:lineRule="auto"/>
        <w:ind w:firstLine="480" w:firstLineChars="200"/>
        <w:rPr>
          <w:sz w:val="24"/>
        </w:rPr>
      </w:pPr>
      <w:r>
        <w:rPr>
          <w:sz w:val="24"/>
        </w:rPr>
        <w:t>经查，国外无相同类型的标准。</w:t>
      </w:r>
    </w:p>
    <w:p>
      <w:pPr>
        <w:spacing w:before="156" w:beforeLines="50" w:after="156" w:afterLines="50"/>
        <w:rPr>
          <w:rFonts w:ascii="黑体" w:hAnsi="黑体" w:eastAsia="黑体"/>
          <w:bCs/>
          <w:sz w:val="24"/>
        </w:rPr>
      </w:pPr>
      <w:r>
        <w:rPr>
          <w:rFonts w:ascii="黑体" w:hAnsi="黑体" w:eastAsia="黑体"/>
          <w:bCs/>
          <w:sz w:val="24"/>
        </w:rPr>
        <w:t>4.3 与现有标准及制定中标准协调配套的情况</w:t>
      </w:r>
    </w:p>
    <w:p>
      <w:pPr>
        <w:spacing w:line="360" w:lineRule="auto"/>
        <w:ind w:firstLine="480" w:firstLineChars="200"/>
        <w:rPr>
          <w:sz w:val="24"/>
        </w:rPr>
      </w:pPr>
      <w:r>
        <w:rPr>
          <w:sz w:val="24"/>
        </w:rPr>
        <w:t>经查，标准与现有标准及制定中的标准无重复交叉情况。</w:t>
      </w:r>
    </w:p>
    <w:p>
      <w:pPr>
        <w:spacing w:line="360" w:lineRule="auto"/>
        <w:ind w:firstLine="480" w:firstLineChars="200"/>
        <w:rPr>
          <w:sz w:val="24"/>
        </w:rPr>
      </w:pPr>
      <w:r>
        <w:rPr>
          <w:sz w:val="24"/>
        </w:rPr>
        <w:t>经查，本标准不涉及国内外专利。</w:t>
      </w:r>
    </w:p>
    <w:p>
      <w:pPr>
        <w:numPr>
          <w:ilvl w:val="0"/>
          <w:numId w:val="7"/>
        </w:numPr>
        <w:spacing w:before="312" w:beforeLines="100" w:after="312" w:afterLines="100"/>
        <w:rPr>
          <w:rFonts w:ascii="黑体" w:hAnsi="黑体" w:eastAsia="黑体"/>
          <w:bCs/>
          <w:sz w:val="24"/>
        </w:rPr>
      </w:pPr>
      <w:r>
        <w:rPr>
          <w:rFonts w:ascii="黑体" w:hAnsi="黑体" w:eastAsia="黑体"/>
          <w:bCs/>
          <w:sz w:val="24"/>
        </w:rPr>
        <w:t>与有关的现行法律、法规和强制性国家标准的关系</w:t>
      </w:r>
    </w:p>
    <w:p>
      <w:pPr>
        <w:spacing w:line="360" w:lineRule="auto"/>
        <w:ind w:firstLine="480" w:firstLineChars="200"/>
        <w:rPr>
          <w:sz w:val="24"/>
        </w:rPr>
      </w:pPr>
      <w:r>
        <w:rPr>
          <w:sz w:val="24"/>
        </w:rPr>
        <w:t>与有关的现行法律、法规和强制性国家标准没有冲突。</w:t>
      </w:r>
    </w:p>
    <w:p>
      <w:pPr>
        <w:numPr>
          <w:ilvl w:val="0"/>
          <w:numId w:val="7"/>
        </w:numPr>
        <w:spacing w:before="312" w:beforeLines="100" w:after="312" w:afterLines="100"/>
        <w:rPr>
          <w:rFonts w:ascii="黑体" w:hAnsi="黑体" w:eastAsia="黑体"/>
          <w:bCs/>
          <w:sz w:val="24"/>
        </w:rPr>
      </w:pPr>
      <w:r>
        <w:rPr>
          <w:rFonts w:ascii="黑体" w:hAnsi="黑体" w:eastAsia="黑体"/>
          <w:bCs/>
          <w:sz w:val="24"/>
        </w:rPr>
        <w:t>重大分歧意见的处理经过和依据</w:t>
      </w:r>
    </w:p>
    <w:p>
      <w:pPr>
        <w:spacing w:line="360" w:lineRule="auto"/>
        <w:ind w:firstLine="480" w:firstLineChars="200"/>
        <w:rPr>
          <w:sz w:val="24"/>
        </w:rPr>
      </w:pPr>
      <w:r>
        <w:rPr>
          <w:sz w:val="24"/>
        </w:rPr>
        <w:t>无重大分歧。</w:t>
      </w:r>
    </w:p>
    <w:p>
      <w:pPr>
        <w:numPr>
          <w:ilvl w:val="0"/>
          <w:numId w:val="7"/>
        </w:numPr>
        <w:spacing w:before="312" w:beforeLines="100" w:after="312" w:afterLines="100"/>
        <w:rPr>
          <w:rFonts w:ascii="黑体" w:hAnsi="黑体" w:eastAsia="黑体"/>
          <w:bCs/>
          <w:sz w:val="24"/>
        </w:rPr>
      </w:pPr>
      <w:r>
        <w:rPr>
          <w:rFonts w:ascii="黑体" w:hAnsi="黑体" w:eastAsia="黑体"/>
          <w:bCs/>
          <w:sz w:val="24"/>
        </w:rPr>
        <w:t>标准作为强制性标准或推荐性标准的建议</w:t>
      </w:r>
    </w:p>
    <w:p>
      <w:pPr>
        <w:spacing w:line="360" w:lineRule="auto"/>
        <w:ind w:firstLine="480" w:firstLineChars="200"/>
        <w:rPr>
          <w:sz w:val="24"/>
        </w:rPr>
      </w:pPr>
      <w:r>
        <w:rPr>
          <w:sz w:val="24"/>
        </w:rPr>
        <w:t>建议作为推荐性</w:t>
      </w:r>
      <w:r>
        <w:rPr>
          <w:rFonts w:hint="eastAsia"/>
          <w:sz w:val="24"/>
        </w:rPr>
        <w:t>行业</w:t>
      </w:r>
      <w:r>
        <w:rPr>
          <w:sz w:val="24"/>
        </w:rPr>
        <w:t>标准。</w:t>
      </w:r>
    </w:p>
    <w:p>
      <w:pPr>
        <w:numPr>
          <w:ilvl w:val="0"/>
          <w:numId w:val="7"/>
        </w:numPr>
        <w:spacing w:before="312" w:beforeLines="100" w:after="312" w:afterLines="100"/>
        <w:rPr>
          <w:rFonts w:ascii="黑体" w:hAnsi="黑体" w:eastAsia="黑体"/>
          <w:bCs/>
          <w:sz w:val="24"/>
        </w:rPr>
      </w:pPr>
      <w:r>
        <w:rPr>
          <w:rFonts w:ascii="黑体" w:hAnsi="黑体" w:eastAsia="黑体"/>
          <w:bCs/>
          <w:sz w:val="24"/>
        </w:rPr>
        <w:t>贯彻标准的要求和措施建议</w:t>
      </w:r>
    </w:p>
    <w:p>
      <w:pPr>
        <w:spacing w:line="360" w:lineRule="auto"/>
        <w:ind w:firstLine="480" w:firstLineChars="200"/>
        <w:rPr>
          <w:sz w:val="24"/>
        </w:rPr>
      </w:pPr>
      <w:r>
        <w:rPr>
          <w:sz w:val="24"/>
        </w:rPr>
        <w:t>由于本标准反映了</w:t>
      </w:r>
      <w:r>
        <w:rPr>
          <w:rFonts w:hint="eastAsia"/>
          <w:sz w:val="24"/>
        </w:rPr>
        <w:t>包覆型</w:t>
      </w:r>
      <w:r>
        <w:rPr>
          <w:sz w:val="24"/>
        </w:rPr>
        <w:t>镍</w:t>
      </w:r>
      <w:r>
        <w:rPr>
          <w:rFonts w:hint="eastAsia"/>
          <w:sz w:val="24"/>
        </w:rPr>
        <w:t>钴</w:t>
      </w:r>
      <w:r>
        <w:rPr>
          <w:sz w:val="24"/>
        </w:rPr>
        <w:t>锰酸锂行业的需求，因此可积极向厂家及国内外用户推荐采用本</w:t>
      </w:r>
      <w:r>
        <w:rPr>
          <w:rFonts w:hint="eastAsia"/>
          <w:sz w:val="24"/>
        </w:rPr>
        <w:t>文件</w:t>
      </w:r>
      <w:r>
        <w:rPr>
          <w:sz w:val="24"/>
        </w:rPr>
        <w:t>。</w:t>
      </w:r>
    </w:p>
    <w:p>
      <w:pPr>
        <w:numPr>
          <w:ilvl w:val="0"/>
          <w:numId w:val="7"/>
        </w:numPr>
        <w:spacing w:before="312" w:beforeLines="100" w:after="312" w:afterLines="100"/>
        <w:rPr>
          <w:rFonts w:ascii="黑体" w:hAnsi="黑体" w:eastAsia="黑体"/>
          <w:bCs/>
          <w:sz w:val="24"/>
        </w:rPr>
      </w:pPr>
      <w:r>
        <w:rPr>
          <w:rFonts w:ascii="黑体" w:hAnsi="黑体" w:eastAsia="黑体"/>
          <w:bCs/>
          <w:sz w:val="24"/>
        </w:rPr>
        <w:t>废止现行有关标准的建议</w:t>
      </w:r>
    </w:p>
    <w:p>
      <w:pPr>
        <w:spacing w:line="360" w:lineRule="auto"/>
        <w:ind w:firstLine="480" w:firstLineChars="200"/>
        <w:rPr>
          <w:sz w:val="24"/>
        </w:rPr>
      </w:pPr>
      <w:r>
        <w:rPr>
          <w:sz w:val="24"/>
        </w:rPr>
        <w:t>无。</w:t>
      </w:r>
    </w:p>
    <w:p>
      <w:pPr>
        <w:numPr>
          <w:ilvl w:val="0"/>
          <w:numId w:val="7"/>
        </w:numPr>
        <w:spacing w:before="312" w:beforeLines="100" w:after="312" w:afterLines="100"/>
        <w:rPr>
          <w:rFonts w:ascii="黑体" w:hAnsi="黑体" w:eastAsia="黑体"/>
          <w:bCs/>
          <w:sz w:val="24"/>
        </w:rPr>
      </w:pPr>
      <w:r>
        <w:rPr>
          <w:rFonts w:ascii="黑体" w:hAnsi="黑体" w:eastAsia="黑体"/>
          <w:bCs/>
          <w:sz w:val="24"/>
        </w:rPr>
        <w:t>其他应予说明的事项</w:t>
      </w:r>
    </w:p>
    <w:p>
      <w:pPr>
        <w:spacing w:line="360" w:lineRule="auto"/>
        <w:ind w:firstLine="480" w:firstLineChars="200"/>
        <w:rPr>
          <w:rFonts w:ascii="宋体" w:hAnsi="宋体"/>
          <w:sz w:val="24"/>
        </w:rPr>
      </w:pPr>
      <w:r>
        <w:rPr>
          <w:sz w:val="24"/>
        </w:rPr>
        <w:t>无。</w:t>
      </w:r>
    </w:p>
    <w:p>
      <w:pPr>
        <w:adjustRightInd w:val="0"/>
        <w:snapToGrid w:val="0"/>
        <w:spacing w:line="340" w:lineRule="exact"/>
        <w:ind w:firstLine="5400" w:firstLineChars="2250"/>
        <w:jc w:val="right"/>
        <w:rPr>
          <w:rFonts w:ascii="宋体" w:hAnsi="宋体"/>
          <w:sz w:val="24"/>
        </w:rPr>
      </w:pPr>
    </w:p>
    <w:p>
      <w:pPr>
        <w:adjustRightInd w:val="0"/>
        <w:snapToGrid w:val="0"/>
        <w:spacing w:line="340" w:lineRule="exact"/>
        <w:ind w:firstLine="5400" w:firstLineChars="2250"/>
        <w:jc w:val="right"/>
        <w:rPr>
          <w:rFonts w:ascii="宋体" w:hAnsi="宋体"/>
          <w:sz w:val="24"/>
        </w:rPr>
      </w:pPr>
      <w:r>
        <w:rPr>
          <w:rFonts w:ascii="宋体" w:hAnsi="宋体"/>
          <w:sz w:val="24"/>
        </w:rPr>
        <w:t>《</w:t>
      </w:r>
      <w:r>
        <w:rPr>
          <w:rFonts w:hint="eastAsia" w:ascii="宋体" w:hAnsi="宋体"/>
          <w:sz w:val="24"/>
        </w:rPr>
        <w:t>包覆型</w:t>
      </w:r>
      <w:r>
        <w:rPr>
          <w:rFonts w:ascii="宋体" w:hAnsi="宋体"/>
          <w:sz w:val="24"/>
        </w:rPr>
        <w:t>镍</w:t>
      </w:r>
      <w:r>
        <w:rPr>
          <w:rFonts w:hint="eastAsia" w:ascii="宋体" w:hAnsi="宋体"/>
          <w:sz w:val="24"/>
        </w:rPr>
        <w:t>钴</w:t>
      </w:r>
      <w:r>
        <w:rPr>
          <w:rFonts w:ascii="宋体" w:hAnsi="宋体"/>
          <w:sz w:val="24"/>
        </w:rPr>
        <w:t>锰酸锂》标准编制组</w:t>
      </w:r>
    </w:p>
    <w:p>
      <w:pPr>
        <w:spacing w:line="360" w:lineRule="auto"/>
        <w:jc w:val="right"/>
        <w:rPr>
          <w:rFonts w:ascii="宋体" w:hAnsi="宋体"/>
          <w:sz w:val="24"/>
        </w:rPr>
      </w:pPr>
      <w:r>
        <w:rPr>
          <w:sz w:val="24"/>
        </w:rPr>
        <w:t>二〇</w:t>
      </w:r>
      <w:r>
        <w:rPr>
          <w:rFonts w:hint="eastAsia"/>
          <w:sz w:val="24"/>
        </w:rPr>
        <w:t>二〇</w:t>
      </w:r>
      <w:r>
        <w:rPr>
          <w:sz w:val="24"/>
        </w:rPr>
        <w:t>年</w:t>
      </w:r>
      <w:r>
        <w:rPr>
          <w:rFonts w:hint="eastAsia"/>
          <w:sz w:val="24"/>
        </w:rPr>
        <w:t>七</w:t>
      </w:r>
      <w:r>
        <w:rPr>
          <w:sz w:val="24"/>
        </w:rPr>
        <w:t>月</w:t>
      </w:r>
    </w:p>
    <w:p>
      <w:pPr>
        <w:spacing w:line="0" w:lineRule="atLeast"/>
        <w:rPr>
          <w:sz w:val="24"/>
        </w:rPr>
      </w:pPr>
    </w:p>
    <w:sectPr>
      <w:footerReference r:id="rId3" w:type="default"/>
      <w:footerReference r:id="rId4" w:type="even"/>
      <w:type w:val="continuous"/>
      <w:pgSz w:w="11906" w:h="16838"/>
      <w:pgMar w:top="1440" w:right="1106" w:bottom="1134" w:left="144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G Times (W1)">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6</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B2076"/>
    <w:multiLevelType w:val="multilevel"/>
    <w:tmpl w:val="0E3B2076"/>
    <w:lvl w:ilvl="0" w:tentative="0">
      <w:start w:val="1"/>
      <w:numFmt w:val="decimal"/>
      <w:lvlText w:val="%1"/>
      <w:lvlJc w:val="left"/>
      <w:pPr>
        <w:ind w:left="480" w:hanging="480"/>
      </w:pPr>
      <w:rPr>
        <w:rFonts w:hint="default"/>
      </w:rPr>
    </w:lvl>
    <w:lvl w:ilvl="1" w:tentative="0">
      <w:start w:val="1"/>
      <w:numFmt w:val="decimal"/>
      <w:lvlText w:val="3.%2"/>
      <w:lvlJc w:val="left"/>
      <w:pPr>
        <w:ind w:left="480" w:hanging="480"/>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16225CA1"/>
    <w:multiLevelType w:val="multilevel"/>
    <w:tmpl w:val="16225CA1"/>
    <w:lvl w:ilvl="0" w:tentative="0">
      <w:start w:val="1"/>
      <w:numFmt w:val="decimal"/>
      <w:lvlText w:val="%1"/>
      <w:lvlJc w:val="left"/>
      <w:pPr>
        <w:ind w:left="480" w:hanging="480"/>
      </w:pPr>
      <w:rPr>
        <w:rFonts w:hint="default"/>
      </w:rPr>
    </w:lvl>
    <w:lvl w:ilvl="1" w:tentative="0">
      <w:start w:val="1"/>
      <w:numFmt w:val="decimal"/>
      <w:lvlText w:val="3.%2"/>
      <w:lvlJc w:val="left"/>
      <w:pPr>
        <w:ind w:left="480" w:hanging="480"/>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18CA2847"/>
    <w:multiLevelType w:val="multilevel"/>
    <w:tmpl w:val="18CA2847"/>
    <w:lvl w:ilvl="0" w:tentative="0">
      <w:start w:val="1"/>
      <w:numFmt w:val="lowerLetter"/>
      <w:pStyle w:val="23"/>
      <w:lvlText w:val="%1、"/>
      <w:lvlJc w:val="left"/>
      <w:pPr>
        <w:tabs>
          <w:tab w:val="left" w:pos="340"/>
        </w:tabs>
        <w:ind w:left="34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A207D40"/>
    <w:multiLevelType w:val="multilevel"/>
    <w:tmpl w:val="4A207D40"/>
    <w:lvl w:ilvl="0" w:tentative="0">
      <w:start w:val="1"/>
      <w:numFmt w:val="decimal"/>
      <w:pStyle w:val="41"/>
      <w:lvlText w:val="2.3.%1"/>
      <w:lvlJc w:val="left"/>
      <w:pPr>
        <w:tabs>
          <w:tab w:val="left" w:pos="1960"/>
        </w:tabs>
        <w:ind w:left="19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46260FA"/>
    <w:multiLevelType w:val="multilevel"/>
    <w:tmpl w:val="646260FA"/>
    <w:lvl w:ilvl="0" w:tentative="0">
      <w:start w:val="1"/>
      <w:numFmt w:val="decimal"/>
      <w:pStyle w:val="20"/>
      <w:suff w:val="nothing"/>
      <w:lvlText w:val="表%1　"/>
      <w:lvlJc w:val="left"/>
      <w:pPr>
        <w:ind w:left="2693" w:firstLine="0"/>
      </w:pPr>
      <w:rPr>
        <w:rFonts w:hint="eastAsia" w:ascii="黑体" w:hAnsi="Times New Roman" w:eastAsia="黑体"/>
        <w:b w:val="0"/>
        <w:i w:val="0"/>
        <w:sz w:val="21"/>
        <w:lang w:val="en-US"/>
      </w:rPr>
    </w:lvl>
    <w:lvl w:ilvl="1" w:tentative="0">
      <w:start w:val="1"/>
      <w:numFmt w:val="decimal"/>
      <w:lvlText w:val="%1.%2"/>
      <w:lvlJc w:val="left"/>
      <w:pPr>
        <w:tabs>
          <w:tab w:val="left" w:pos="-410"/>
        </w:tabs>
        <w:ind w:left="-410" w:hanging="567"/>
      </w:pPr>
      <w:rPr>
        <w:rFonts w:hint="eastAsia"/>
      </w:rPr>
    </w:lvl>
    <w:lvl w:ilvl="2" w:tentative="0">
      <w:start w:val="1"/>
      <w:numFmt w:val="decimal"/>
      <w:lvlText w:val="%1.%2.%3"/>
      <w:lvlJc w:val="left"/>
      <w:pPr>
        <w:tabs>
          <w:tab w:val="left" w:pos="16"/>
        </w:tabs>
        <w:ind w:left="16" w:hanging="567"/>
      </w:pPr>
      <w:rPr>
        <w:rFonts w:hint="eastAsia"/>
      </w:rPr>
    </w:lvl>
    <w:lvl w:ilvl="3" w:tentative="0">
      <w:start w:val="1"/>
      <w:numFmt w:val="decimal"/>
      <w:lvlText w:val="%1.%2.%3.%4"/>
      <w:lvlJc w:val="left"/>
      <w:pPr>
        <w:tabs>
          <w:tab w:val="left" w:pos="582"/>
        </w:tabs>
        <w:ind w:left="582" w:hanging="708"/>
      </w:pPr>
      <w:rPr>
        <w:rFonts w:hint="eastAsia"/>
      </w:rPr>
    </w:lvl>
    <w:lvl w:ilvl="4" w:tentative="0">
      <w:start w:val="1"/>
      <w:numFmt w:val="decimal"/>
      <w:lvlText w:val="%1.%2.%3.%4.%5"/>
      <w:lvlJc w:val="left"/>
      <w:pPr>
        <w:tabs>
          <w:tab w:val="left" w:pos="1149"/>
        </w:tabs>
        <w:ind w:left="1149" w:hanging="850"/>
      </w:pPr>
      <w:rPr>
        <w:rFonts w:hint="eastAsia"/>
      </w:rPr>
    </w:lvl>
    <w:lvl w:ilvl="5" w:tentative="0">
      <w:start w:val="1"/>
      <w:numFmt w:val="decimal"/>
      <w:lvlText w:val="%1.%2.%3.%4.%5.%6"/>
      <w:lvlJc w:val="left"/>
      <w:pPr>
        <w:tabs>
          <w:tab w:val="left" w:pos="1858"/>
        </w:tabs>
        <w:ind w:left="1858" w:hanging="1134"/>
      </w:pPr>
      <w:rPr>
        <w:rFonts w:hint="eastAsia"/>
      </w:rPr>
    </w:lvl>
    <w:lvl w:ilvl="6" w:tentative="0">
      <w:start w:val="1"/>
      <w:numFmt w:val="decimal"/>
      <w:lvlText w:val="%1.%2.%3.%4.%5.%6.%7"/>
      <w:lvlJc w:val="left"/>
      <w:pPr>
        <w:tabs>
          <w:tab w:val="left" w:pos="2425"/>
        </w:tabs>
        <w:ind w:left="2425" w:hanging="1276"/>
      </w:pPr>
      <w:rPr>
        <w:rFonts w:hint="eastAsia"/>
      </w:rPr>
    </w:lvl>
    <w:lvl w:ilvl="7" w:tentative="0">
      <w:start w:val="1"/>
      <w:numFmt w:val="decimal"/>
      <w:lvlText w:val="%1.%2.%3.%4.%5.%6.%7.%8"/>
      <w:lvlJc w:val="left"/>
      <w:pPr>
        <w:tabs>
          <w:tab w:val="left" w:pos="2992"/>
        </w:tabs>
        <w:ind w:left="2992" w:hanging="1418"/>
      </w:pPr>
      <w:rPr>
        <w:rFonts w:hint="eastAsia"/>
      </w:rPr>
    </w:lvl>
    <w:lvl w:ilvl="8" w:tentative="0">
      <w:start w:val="1"/>
      <w:numFmt w:val="decimal"/>
      <w:lvlText w:val="%1.%2.%3.%4.%5.%6.%7.%8.%9"/>
      <w:lvlJc w:val="left"/>
      <w:pPr>
        <w:tabs>
          <w:tab w:val="left" w:pos="3700"/>
        </w:tabs>
        <w:ind w:left="3700" w:hanging="1700"/>
      </w:pPr>
      <w:rPr>
        <w:rFonts w:hint="eastAsia"/>
      </w:rPr>
    </w:lvl>
  </w:abstractNum>
  <w:abstractNum w:abstractNumId="5">
    <w:nsid w:val="657D3FBC"/>
    <w:multiLevelType w:val="multilevel"/>
    <w:tmpl w:val="657D3FBC"/>
    <w:lvl w:ilvl="0" w:tentative="0">
      <w:start w:val="1"/>
      <w:numFmt w:val="upperLetter"/>
      <w:pStyle w:val="38"/>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7683F21"/>
    <w:multiLevelType w:val="multilevel"/>
    <w:tmpl w:val="67683F2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EA2025"/>
    <w:multiLevelType w:val="multilevel"/>
    <w:tmpl w:val="6CEA2025"/>
    <w:lvl w:ilvl="0" w:tentative="0">
      <w:start w:val="1"/>
      <w:numFmt w:val="none"/>
      <w:pStyle w:val="22"/>
      <w:suff w:val="nothing"/>
      <w:lvlText w:val="%1"/>
      <w:lvlJc w:val="left"/>
      <w:pPr>
        <w:ind w:left="0" w:firstLine="0"/>
      </w:pPr>
      <w:rPr>
        <w:rFonts w:hint="default" w:ascii="Times New Roman" w:hAnsi="Times New Roman"/>
        <w:b/>
        <w:i w:val="0"/>
        <w:sz w:val="21"/>
      </w:rPr>
    </w:lvl>
    <w:lvl w:ilvl="1" w:tentative="0">
      <w:start w:val="1"/>
      <w:numFmt w:val="decimal"/>
      <w:pStyle w:val="40"/>
      <w:suff w:val="nothing"/>
      <w:lvlText w:val="%1%2　"/>
      <w:lvlJc w:val="left"/>
      <w:pPr>
        <w:ind w:left="0" w:firstLine="0"/>
      </w:pPr>
      <w:rPr>
        <w:rFonts w:hint="eastAsia" w:ascii="黑体" w:hAnsi="Times New Roman" w:eastAsia="黑体"/>
        <w:b w:val="0"/>
        <w:i w:val="0"/>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30"/>
      <w:suff w:val="nothing"/>
      <w:lvlText w:val="%1%2.%3.%4　"/>
      <w:lvlJc w:val="left"/>
      <w:pPr>
        <w:ind w:left="0" w:firstLine="0"/>
      </w:pPr>
      <w:rPr>
        <w:rFonts w:hint="eastAsia" w:ascii="黑体" w:hAnsi="Times New Roman" w:eastAsia="黑体"/>
        <w:b w:val="0"/>
        <w:i w:val="0"/>
        <w:sz w:val="21"/>
      </w:rPr>
    </w:lvl>
    <w:lvl w:ilvl="4" w:tentative="0">
      <w:start w:val="1"/>
      <w:numFmt w:val="decimal"/>
      <w:pStyle w:val="29"/>
      <w:suff w:val="nothing"/>
      <w:lvlText w:val="%1%2.%3.%4.%5　"/>
      <w:lvlJc w:val="left"/>
      <w:pPr>
        <w:ind w:left="735" w:firstLine="0"/>
      </w:pPr>
      <w:rPr>
        <w:rFonts w:hint="eastAsia" w:ascii="黑体" w:hAnsi="Times New Roman" w:eastAsia="黑体"/>
        <w:b w:val="0"/>
        <w:i w:val="0"/>
        <w:sz w:val="21"/>
      </w:rPr>
    </w:lvl>
    <w:lvl w:ilvl="5" w:tentative="0">
      <w:start w:val="1"/>
      <w:numFmt w:val="decimal"/>
      <w:pStyle w:val="34"/>
      <w:suff w:val="nothing"/>
      <w:lvlText w:val="%1%2.%3.%4.%5.%6　"/>
      <w:lvlJc w:val="left"/>
      <w:pPr>
        <w:ind w:left="0" w:firstLine="0"/>
      </w:pPr>
      <w:rPr>
        <w:rFonts w:hint="eastAsia" w:ascii="黑体" w:hAnsi="Times New Roman" w:eastAsia="黑体"/>
        <w:b w:val="0"/>
        <w:i w:val="0"/>
        <w:sz w:val="21"/>
      </w:rPr>
    </w:lvl>
    <w:lvl w:ilvl="6" w:tentative="0">
      <w:start w:val="1"/>
      <w:numFmt w:val="decimal"/>
      <w:pStyle w:val="3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79324953"/>
    <w:multiLevelType w:val="multilevel"/>
    <w:tmpl w:val="79324953"/>
    <w:lvl w:ilvl="0" w:tentative="0">
      <w:start w:val="1"/>
      <w:numFmt w:val="none"/>
      <w:pStyle w:val="24"/>
      <w:suff w:val="nothing"/>
      <w:lvlText w:val="%1"/>
      <w:lvlJc w:val="left"/>
      <w:pPr>
        <w:ind w:left="0" w:firstLine="0"/>
      </w:pPr>
      <w:rPr>
        <w:rFonts w:hint="default" w:ascii="Times New Roman" w:hAnsi="Times New Roman"/>
        <w:b/>
        <w:bCs/>
        <w:i w:val="0"/>
        <w:iCs w:val="0"/>
        <w:sz w:val="21"/>
        <w:szCs w:val="24"/>
      </w:rPr>
    </w:lvl>
    <w:lvl w:ilvl="1" w:tentative="0">
      <w:start w:val="6"/>
      <w:numFmt w:val="decimal"/>
      <w:pStyle w:val="35"/>
      <w:suff w:val="nothing"/>
      <w:lvlText w:val="%1%2　"/>
      <w:lvlJc w:val="left"/>
      <w:pPr>
        <w:ind w:left="0" w:firstLine="0"/>
      </w:pPr>
      <w:rPr>
        <w:rFonts w:hint="eastAsia" w:ascii="黑体" w:hAnsi="Times New Roman" w:eastAsia="黑体"/>
        <w:b w:val="0"/>
        <w:i w:val="0"/>
        <w:sz w:val="21"/>
        <w:szCs w:val="21"/>
      </w:rPr>
    </w:lvl>
    <w:lvl w:ilvl="2" w:tentative="0">
      <w:start w:val="1"/>
      <w:numFmt w:val="decimal"/>
      <w:lvlRestart w:val="1"/>
      <w:pStyle w:val="21"/>
      <w:suff w:val="nothing"/>
      <w:lvlText w:val="%1%2.%3　"/>
      <w:lvlJc w:val="left"/>
      <w:pPr>
        <w:ind w:left="0" w:firstLine="0"/>
      </w:pPr>
      <w:rPr>
        <w:rFonts w:hint="eastAsia" w:ascii="黑体" w:hAnsi="宋体" w:eastAsia="黑体"/>
        <w:b w:val="0"/>
        <w:i w:val="0"/>
        <w:sz w:val="21"/>
        <w:szCs w:val="21"/>
      </w:rPr>
    </w:lvl>
    <w:lvl w:ilvl="3" w:tentative="0">
      <w:start w:val="1"/>
      <w:numFmt w:val="decimal"/>
      <w:suff w:val="nothing"/>
      <w:lvlText w:val="%1%2.%3.%4　"/>
      <w:lvlJc w:val="left"/>
      <w:pPr>
        <w:ind w:left="0" w:firstLine="0"/>
      </w:pPr>
      <w:rPr>
        <w:rFonts w:hint="eastAsia" w:ascii="黑体" w:hAnsi="宋体" w:eastAsia="黑体"/>
        <w:b w:val="0"/>
        <w:i w:val="0"/>
        <w:sz w:val="21"/>
        <w:szCs w:val="21"/>
      </w:rPr>
    </w:lvl>
    <w:lvl w:ilvl="4" w:tentative="0">
      <w:start w:val="1"/>
      <w:numFmt w:val="decimal"/>
      <w:pStyle w:val="36"/>
      <w:suff w:val="nothing"/>
      <w:lvlText w:val="%1%2.%3.%4.%5　"/>
      <w:lvlJc w:val="left"/>
      <w:pPr>
        <w:ind w:left="0" w:firstLine="0"/>
      </w:pPr>
      <w:rPr>
        <w:rFonts w:hint="eastAsia" w:ascii="黑体" w:hAnsi="Times New Roman" w:eastAsia="黑体"/>
        <w:b w:val="0"/>
        <w:i w:val="0"/>
        <w:sz w:val="21"/>
      </w:rPr>
    </w:lvl>
    <w:lvl w:ilvl="5" w:tentative="0">
      <w:start w:val="0"/>
      <w:numFmt w:val="none"/>
      <w:pStyle w:val="25"/>
      <w:lvlText w:val=""/>
      <w:lvlJc w:val="left"/>
      <w:pPr>
        <w:tabs>
          <w:tab w:val="left" w:pos="360"/>
        </w:tabs>
        <w:ind w:left="0" w:firstLine="0"/>
      </w:pPr>
      <w:rPr>
        <w:rFonts w:hint="eastAsia"/>
      </w:rPr>
    </w:lvl>
    <w:lvl w:ilvl="6" w:tentative="0">
      <w:start w:val="1"/>
      <w:numFmt w:val="decimal"/>
      <w:pStyle w:val="2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8"/>
  </w:num>
  <w:num w:numId="3">
    <w:abstractNumId w:val="7"/>
  </w:num>
  <w:num w:numId="4">
    <w:abstractNumId w:val="2"/>
  </w:num>
  <w:num w:numId="5">
    <w:abstractNumId w:val="5"/>
  </w:num>
  <w:num w:numId="6">
    <w:abstractNumId w:val="3"/>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B20"/>
    <w:rsid w:val="00006012"/>
    <w:rsid w:val="00010B61"/>
    <w:rsid w:val="000114A5"/>
    <w:rsid w:val="00012658"/>
    <w:rsid w:val="00013A75"/>
    <w:rsid w:val="000155B1"/>
    <w:rsid w:val="00016CEC"/>
    <w:rsid w:val="0002106C"/>
    <w:rsid w:val="00021CD5"/>
    <w:rsid w:val="00021F9C"/>
    <w:rsid w:val="000227B0"/>
    <w:rsid w:val="00022A80"/>
    <w:rsid w:val="00022AF2"/>
    <w:rsid w:val="0002487B"/>
    <w:rsid w:val="00026EB3"/>
    <w:rsid w:val="000270B6"/>
    <w:rsid w:val="000276F8"/>
    <w:rsid w:val="00030859"/>
    <w:rsid w:val="00030E2E"/>
    <w:rsid w:val="00034E0A"/>
    <w:rsid w:val="00036C9D"/>
    <w:rsid w:val="00040AC6"/>
    <w:rsid w:val="00043F07"/>
    <w:rsid w:val="0004478A"/>
    <w:rsid w:val="00044979"/>
    <w:rsid w:val="00052B8F"/>
    <w:rsid w:val="0005381C"/>
    <w:rsid w:val="00053F27"/>
    <w:rsid w:val="00055381"/>
    <w:rsid w:val="00056680"/>
    <w:rsid w:val="00061417"/>
    <w:rsid w:val="00062212"/>
    <w:rsid w:val="000625C6"/>
    <w:rsid w:val="00066A8C"/>
    <w:rsid w:val="0006757F"/>
    <w:rsid w:val="00067B7C"/>
    <w:rsid w:val="00072EDC"/>
    <w:rsid w:val="0007342F"/>
    <w:rsid w:val="00073883"/>
    <w:rsid w:val="0007488A"/>
    <w:rsid w:val="00087CC1"/>
    <w:rsid w:val="00091A52"/>
    <w:rsid w:val="000A24BE"/>
    <w:rsid w:val="000A3C73"/>
    <w:rsid w:val="000B1DED"/>
    <w:rsid w:val="000B2F2A"/>
    <w:rsid w:val="000B3F5D"/>
    <w:rsid w:val="000B3FE6"/>
    <w:rsid w:val="000B5905"/>
    <w:rsid w:val="000B5BEB"/>
    <w:rsid w:val="000B5C15"/>
    <w:rsid w:val="000B765A"/>
    <w:rsid w:val="000C0424"/>
    <w:rsid w:val="000C2A58"/>
    <w:rsid w:val="000C420E"/>
    <w:rsid w:val="000C5466"/>
    <w:rsid w:val="000C62A4"/>
    <w:rsid w:val="000C76CB"/>
    <w:rsid w:val="000D0B12"/>
    <w:rsid w:val="000D152D"/>
    <w:rsid w:val="000D299B"/>
    <w:rsid w:val="000D3202"/>
    <w:rsid w:val="000D4AE0"/>
    <w:rsid w:val="000D6541"/>
    <w:rsid w:val="000E38AA"/>
    <w:rsid w:val="000E412A"/>
    <w:rsid w:val="000E6871"/>
    <w:rsid w:val="000E7A0B"/>
    <w:rsid w:val="000F1D31"/>
    <w:rsid w:val="000F3BB1"/>
    <w:rsid w:val="001006D4"/>
    <w:rsid w:val="0010095A"/>
    <w:rsid w:val="00100C15"/>
    <w:rsid w:val="00103CFE"/>
    <w:rsid w:val="00103FC8"/>
    <w:rsid w:val="00104BFB"/>
    <w:rsid w:val="00107780"/>
    <w:rsid w:val="00111C6C"/>
    <w:rsid w:val="00112BAA"/>
    <w:rsid w:val="00113EF8"/>
    <w:rsid w:val="001209D4"/>
    <w:rsid w:val="00122235"/>
    <w:rsid w:val="00131A11"/>
    <w:rsid w:val="001325D7"/>
    <w:rsid w:val="00133DD1"/>
    <w:rsid w:val="00141357"/>
    <w:rsid w:val="00141A47"/>
    <w:rsid w:val="00143C1D"/>
    <w:rsid w:val="001454F3"/>
    <w:rsid w:val="00156D84"/>
    <w:rsid w:val="001608E4"/>
    <w:rsid w:val="00160929"/>
    <w:rsid w:val="0016217D"/>
    <w:rsid w:val="00162BC5"/>
    <w:rsid w:val="0016389C"/>
    <w:rsid w:val="001648D2"/>
    <w:rsid w:val="00166C8F"/>
    <w:rsid w:val="00172A27"/>
    <w:rsid w:val="0017778F"/>
    <w:rsid w:val="00180741"/>
    <w:rsid w:val="001818BA"/>
    <w:rsid w:val="00181DEA"/>
    <w:rsid w:val="001836AB"/>
    <w:rsid w:val="00183BB3"/>
    <w:rsid w:val="00185395"/>
    <w:rsid w:val="00196DDD"/>
    <w:rsid w:val="001A2B6A"/>
    <w:rsid w:val="001A3CB3"/>
    <w:rsid w:val="001A75C1"/>
    <w:rsid w:val="001B0EDD"/>
    <w:rsid w:val="001B59C1"/>
    <w:rsid w:val="001B6B28"/>
    <w:rsid w:val="001C1B26"/>
    <w:rsid w:val="001C5CEB"/>
    <w:rsid w:val="001C7A6C"/>
    <w:rsid w:val="001D4000"/>
    <w:rsid w:val="001E2E32"/>
    <w:rsid w:val="001E3A98"/>
    <w:rsid w:val="001E42E5"/>
    <w:rsid w:val="001E447E"/>
    <w:rsid w:val="001E560D"/>
    <w:rsid w:val="001F5AF3"/>
    <w:rsid w:val="001F69BE"/>
    <w:rsid w:val="002036A5"/>
    <w:rsid w:val="00205FE1"/>
    <w:rsid w:val="00206257"/>
    <w:rsid w:val="00210222"/>
    <w:rsid w:val="00213221"/>
    <w:rsid w:val="00217CB0"/>
    <w:rsid w:val="00217DFD"/>
    <w:rsid w:val="00217E31"/>
    <w:rsid w:val="00217EF0"/>
    <w:rsid w:val="00223298"/>
    <w:rsid w:val="00223938"/>
    <w:rsid w:val="00225568"/>
    <w:rsid w:val="002263FA"/>
    <w:rsid w:val="00226694"/>
    <w:rsid w:val="002309CC"/>
    <w:rsid w:val="002326D2"/>
    <w:rsid w:val="0023487A"/>
    <w:rsid w:val="00241349"/>
    <w:rsid w:val="002425D6"/>
    <w:rsid w:val="00243974"/>
    <w:rsid w:val="0024486B"/>
    <w:rsid w:val="00244B21"/>
    <w:rsid w:val="0024543A"/>
    <w:rsid w:val="002456AB"/>
    <w:rsid w:val="00250CD0"/>
    <w:rsid w:val="0025365C"/>
    <w:rsid w:val="00253D99"/>
    <w:rsid w:val="00253DCF"/>
    <w:rsid w:val="002548FC"/>
    <w:rsid w:val="0025645A"/>
    <w:rsid w:val="00256F25"/>
    <w:rsid w:val="002617E3"/>
    <w:rsid w:val="00262609"/>
    <w:rsid w:val="00262B99"/>
    <w:rsid w:val="00262CB4"/>
    <w:rsid w:val="002656C7"/>
    <w:rsid w:val="00270F2F"/>
    <w:rsid w:val="00273461"/>
    <w:rsid w:val="002738F7"/>
    <w:rsid w:val="00275741"/>
    <w:rsid w:val="002757C4"/>
    <w:rsid w:val="00293CE0"/>
    <w:rsid w:val="00294A1B"/>
    <w:rsid w:val="00294AD9"/>
    <w:rsid w:val="002959BF"/>
    <w:rsid w:val="00295A9D"/>
    <w:rsid w:val="002A1F10"/>
    <w:rsid w:val="002A6AEF"/>
    <w:rsid w:val="002A7CC4"/>
    <w:rsid w:val="002B1424"/>
    <w:rsid w:val="002B3A54"/>
    <w:rsid w:val="002B5ADB"/>
    <w:rsid w:val="002B62A0"/>
    <w:rsid w:val="002B7E42"/>
    <w:rsid w:val="002C205F"/>
    <w:rsid w:val="002C4C16"/>
    <w:rsid w:val="002C645C"/>
    <w:rsid w:val="002D5715"/>
    <w:rsid w:val="002D5EC5"/>
    <w:rsid w:val="002D6FF4"/>
    <w:rsid w:val="002E6722"/>
    <w:rsid w:val="002E6CC0"/>
    <w:rsid w:val="002F1887"/>
    <w:rsid w:val="002F3F94"/>
    <w:rsid w:val="002F3FEC"/>
    <w:rsid w:val="002F42D1"/>
    <w:rsid w:val="002F623D"/>
    <w:rsid w:val="00300705"/>
    <w:rsid w:val="003011A1"/>
    <w:rsid w:val="00304F9F"/>
    <w:rsid w:val="0030591C"/>
    <w:rsid w:val="00311C37"/>
    <w:rsid w:val="0031649C"/>
    <w:rsid w:val="00321008"/>
    <w:rsid w:val="00321730"/>
    <w:rsid w:val="0032570C"/>
    <w:rsid w:val="00326CA5"/>
    <w:rsid w:val="00330439"/>
    <w:rsid w:val="0033295D"/>
    <w:rsid w:val="003341A4"/>
    <w:rsid w:val="0033528C"/>
    <w:rsid w:val="0033559F"/>
    <w:rsid w:val="003400E0"/>
    <w:rsid w:val="003421E2"/>
    <w:rsid w:val="00343F72"/>
    <w:rsid w:val="00350E7B"/>
    <w:rsid w:val="00350EFE"/>
    <w:rsid w:val="00353743"/>
    <w:rsid w:val="00354163"/>
    <w:rsid w:val="00356444"/>
    <w:rsid w:val="00357FA0"/>
    <w:rsid w:val="00367810"/>
    <w:rsid w:val="00367DFD"/>
    <w:rsid w:val="00370417"/>
    <w:rsid w:val="003725FB"/>
    <w:rsid w:val="00375A8B"/>
    <w:rsid w:val="00376CF2"/>
    <w:rsid w:val="00377468"/>
    <w:rsid w:val="003803E7"/>
    <w:rsid w:val="00381B54"/>
    <w:rsid w:val="00383395"/>
    <w:rsid w:val="00386DB4"/>
    <w:rsid w:val="00393158"/>
    <w:rsid w:val="00395112"/>
    <w:rsid w:val="00396E9B"/>
    <w:rsid w:val="003A4019"/>
    <w:rsid w:val="003A4118"/>
    <w:rsid w:val="003B4F56"/>
    <w:rsid w:val="003B51E2"/>
    <w:rsid w:val="003B5480"/>
    <w:rsid w:val="003B5B2C"/>
    <w:rsid w:val="003B731D"/>
    <w:rsid w:val="003B78E3"/>
    <w:rsid w:val="003C1040"/>
    <w:rsid w:val="003C1A82"/>
    <w:rsid w:val="003C2603"/>
    <w:rsid w:val="003C5D80"/>
    <w:rsid w:val="003D17A7"/>
    <w:rsid w:val="003D3D30"/>
    <w:rsid w:val="003D3E89"/>
    <w:rsid w:val="003D5E89"/>
    <w:rsid w:val="003D776C"/>
    <w:rsid w:val="003E1734"/>
    <w:rsid w:val="003E1AC1"/>
    <w:rsid w:val="003E3B6E"/>
    <w:rsid w:val="003E6BD1"/>
    <w:rsid w:val="003E7A22"/>
    <w:rsid w:val="003F33F1"/>
    <w:rsid w:val="003F4B58"/>
    <w:rsid w:val="004006B2"/>
    <w:rsid w:val="00402A2F"/>
    <w:rsid w:val="0040497D"/>
    <w:rsid w:val="004058FD"/>
    <w:rsid w:val="004077A3"/>
    <w:rsid w:val="00410E95"/>
    <w:rsid w:val="004122FA"/>
    <w:rsid w:val="004146E0"/>
    <w:rsid w:val="004153DB"/>
    <w:rsid w:val="00415687"/>
    <w:rsid w:val="00422753"/>
    <w:rsid w:val="004228DF"/>
    <w:rsid w:val="004233C4"/>
    <w:rsid w:val="00426410"/>
    <w:rsid w:val="00426A87"/>
    <w:rsid w:val="004309FD"/>
    <w:rsid w:val="00430BCA"/>
    <w:rsid w:val="00432B0A"/>
    <w:rsid w:val="00437741"/>
    <w:rsid w:val="00444617"/>
    <w:rsid w:val="00445232"/>
    <w:rsid w:val="00446A35"/>
    <w:rsid w:val="004471B8"/>
    <w:rsid w:val="00447BE3"/>
    <w:rsid w:val="00447C51"/>
    <w:rsid w:val="00451A5A"/>
    <w:rsid w:val="00451C82"/>
    <w:rsid w:val="004525AF"/>
    <w:rsid w:val="0045310C"/>
    <w:rsid w:val="00455A5F"/>
    <w:rsid w:val="00461477"/>
    <w:rsid w:val="00464D81"/>
    <w:rsid w:val="00467285"/>
    <w:rsid w:val="00476A31"/>
    <w:rsid w:val="0048234B"/>
    <w:rsid w:val="00482972"/>
    <w:rsid w:val="00482E0E"/>
    <w:rsid w:val="004834C9"/>
    <w:rsid w:val="004865A6"/>
    <w:rsid w:val="00496123"/>
    <w:rsid w:val="004A2993"/>
    <w:rsid w:val="004A39C7"/>
    <w:rsid w:val="004A4BD3"/>
    <w:rsid w:val="004A5099"/>
    <w:rsid w:val="004B47B9"/>
    <w:rsid w:val="004B4998"/>
    <w:rsid w:val="004B674B"/>
    <w:rsid w:val="004B7231"/>
    <w:rsid w:val="004C376E"/>
    <w:rsid w:val="004C5F88"/>
    <w:rsid w:val="004C70DB"/>
    <w:rsid w:val="004D033D"/>
    <w:rsid w:val="004D2B66"/>
    <w:rsid w:val="004D5E29"/>
    <w:rsid w:val="004D647E"/>
    <w:rsid w:val="004D772C"/>
    <w:rsid w:val="004E176A"/>
    <w:rsid w:val="004E333B"/>
    <w:rsid w:val="004E5E6D"/>
    <w:rsid w:val="004E5F4A"/>
    <w:rsid w:val="004F0EF7"/>
    <w:rsid w:val="004F3FF3"/>
    <w:rsid w:val="004F53B8"/>
    <w:rsid w:val="00502B6F"/>
    <w:rsid w:val="00507321"/>
    <w:rsid w:val="00512B33"/>
    <w:rsid w:val="00513374"/>
    <w:rsid w:val="00514E97"/>
    <w:rsid w:val="00516B6F"/>
    <w:rsid w:val="00517C34"/>
    <w:rsid w:val="00524977"/>
    <w:rsid w:val="00526063"/>
    <w:rsid w:val="005305F8"/>
    <w:rsid w:val="005323DC"/>
    <w:rsid w:val="0053260D"/>
    <w:rsid w:val="00537DD7"/>
    <w:rsid w:val="0054251E"/>
    <w:rsid w:val="00545FDA"/>
    <w:rsid w:val="00550998"/>
    <w:rsid w:val="005529CC"/>
    <w:rsid w:val="00552E65"/>
    <w:rsid w:val="005537E1"/>
    <w:rsid w:val="0055404F"/>
    <w:rsid w:val="0055798B"/>
    <w:rsid w:val="00561FA2"/>
    <w:rsid w:val="00564455"/>
    <w:rsid w:val="00572CD1"/>
    <w:rsid w:val="005746EF"/>
    <w:rsid w:val="0057511F"/>
    <w:rsid w:val="00575170"/>
    <w:rsid w:val="00575CFF"/>
    <w:rsid w:val="00580246"/>
    <w:rsid w:val="00581018"/>
    <w:rsid w:val="00583468"/>
    <w:rsid w:val="0058702E"/>
    <w:rsid w:val="00593A14"/>
    <w:rsid w:val="005952A9"/>
    <w:rsid w:val="005A0534"/>
    <w:rsid w:val="005A0EBC"/>
    <w:rsid w:val="005A1784"/>
    <w:rsid w:val="005A4EC9"/>
    <w:rsid w:val="005A5031"/>
    <w:rsid w:val="005A6403"/>
    <w:rsid w:val="005B0B47"/>
    <w:rsid w:val="005B416E"/>
    <w:rsid w:val="005B4763"/>
    <w:rsid w:val="005B4B9B"/>
    <w:rsid w:val="005B790E"/>
    <w:rsid w:val="005B7A0F"/>
    <w:rsid w:val="005C41C1"/>
    <w:rsid w:val="005C53FE"/>
    <w:rsid w:val="005C65DA"/>
    <w:rsid w:val="005C7687"/>
    <w:rsid w:val="005D1D1F"/>
    <w:rsid w:val="005D2F32"/>
    <w:rsid w:val="005D2F63"/>
    <w:rsid w:val="005D397F"/>
    <w:rsid w:val="005D5FDD"/>
    <w:rsid w:val="005D7F63"/>
    <w:rsid w:val="005E0336"/>
    <w:rsid w:val="005E03A9"/>
    <w:rsid w:val="005E17D7"/>
    <w:rsid w:val="005E3ECF"/>
    <w:rsid w:val="005E5573"/>
    <w:rsid w:val="005E6D55"/>
    <w:rsid w:val="005F5820"/>
    <w:rsid w:val="005F7363"/>
    <w:rsid w:val="00603195"/>
    <w:rsid w:val="00603B67"/>
    <w:rsid w:val="00603E34"/>
    <w:rsid w:val="0060753D"/>
    <w:rsid w:val="00610A97"/>
    <w:rsid w:val="00611482"/>
    <w:rsid w:val="00613B1F"/>
    <w:rsid w:val="00614C28"/>
    <w:rsid w:val="00616D06"/>
    <w:rsid w:val="00620240"/>
    <w:rsid w:val="0062076F"/>
    <w:rsid w:val="00625A70"/>
    <w:rsid w:val="00627A75"/>
    <w:rsid w:val="0063198C"/>
    <w:rsid w:val="006326FA"/>
    <w:rsid w:val="00633AAE"/>
    <w:rsid w:val="00640EDD"/>
    <w:rsid w:val="00645EC5"/>
    <w:rsid w:val="00655EC4"/>
    <w:rsid w:val="00656070"/>
    <w:rsid w:val="00656578"/>
    <w:rsid w:val="006567F6"/>
    <w:rsid w:val="00663138"/>
    <w:rsid w:val="00665869"/>
    <w:rsid w:val="0066617F"/>
    <w:rsid w:val="006672A6"/>
    <w:rsid w:val="00673F7E"/>
    <w:rsid w:val="00674B26"/>
    <w:rsid w:val="006752E4"/>
    <w:rsid w:val="00676124"/>
    <w:rsid w:val="00676604"/>
    <w:rsid w:val="00680B4F"/>
    <w:rsid w:val="00681747"/>
    <w:rsid w:val="00682F15"/>
    <w:rsid w:val="006843E2"/>
    <w:rsid w:val="00685A56"/>
    <w:rsid w:val="00692561"/>
    <w:rsid w:val="00696DCB"/>
    <w:rsid w:val="006A4241"/>
    <w:rsid w:val="006A6027"/>
    <w:rsid w:val="006A7717"/>
    <w:rsid w:val="006B0A9C"/>
    <w:rsid w:val="006B192B"/>
    <w:rsid w:val="006B526B"/>
    <w:rsid w:val="006B5FF8"/>
    <w:rsid w:val="006B7266"/>
    <w:rsid w:val="006C13DC"/>
    <w:rsid w:val="006C4CFB"/>
    <w:rsid w:val="006D0E94"/>
    <w:rsid w:val="006D1E8C"/>
    <w:rsid w:val="006D6085"/>
    <w:rsid w:val="006D789A"/>
    <w:rsid w:val="006E0120"/>
    <w:rsid w:val="006E089A"/>
    <w:rsid w:val="006E6382"/>
    <w:rsid w:val="006E67B2"/>
    <w:rsid w:val="006F2F54"/>
    <w:rsid w:val="006F40B2"/>
    <w:rsid w:val="006F7751"/>
    <w:rsid w:val="007001E5"/>
    <w:rsid w:val="00702281"/>
    <w:rsid w:val="00703A6E"/>
    <w:rsid w:val="00712DA9"/>
    <w:rsid w:val="007142C0"/>
    <w:rsid w:val="0072201F"/>
    <w:rsid w:val="00722F4C"/>
    <w:rsid w:val="00740C32"/>
    <w:rsid w:val="007426AF"/>
    <w:rsid w:val="00743B5E"/>
    <w:rsid w:val="00745D16"/>
    <w:rsid w:val="0075201E"/>
    <w:rsid w:val="00761CBE"/>
    <w:rsid w:val="00762E17"/>
    <w:rsid w:val="00764E03"/>
    <w:rsid w:val="00765D05"/>
    <w:rsid w:val="00767053"/>
    <w:rsid w:val="00772356"/>
    <w:rsid w:val="00773434"/>
    <w:rsid w:val="00773DAA"/>
    <w:rsid w:val="00777648"/>
    <w:rsid w:val="00777D43"/>
    <w:rsid w:val="00781BE8"/>
    <w:rsid w:val="00793DC1"/>
    <w:rsid w:val="007973F8"/>
    <w:rsid w:val="007A1252"/>
    <w:rsid w:val="007A1B71"/>
    <w:rsid w:val="007A221E"/>
    <w:rsid w:val="007A3944"/>
    <w:rsid w:val="007A5E9A"/>
    <w:rsid w:val="007A603F"/>
    <w:rsid w:val="007B2864"/>
    <w:rsid w:val="007B3DA6"/>
    <w:rsid w:val="007B406C"/>
    <w:rsid w:val="007B6572"/>
    <w:rsid w:val="007C03A3"/>
    <w:rsid w:val="007C4495"/>
    <w:rsid w:val="007C6450"/>
    <w:rsid w:val="007C6D75"/>
    <w:rsid w:val="007C7475"/>
    <w:rsid w:val="007D2B97"/>
    <w:rsid w:val="007D4418"/>
    <w:rsid w:val="007D54CD"/>
    <w:rsid w:val="007D7392"/>
    <w:rsid w:val="007D7B5B"/>
    <w:rsid w:val="007E7949"/>
    <w:rsid w:val="007F59DF"/>
    <w:rsid w:val="007F7DF9"/>
    <w:rsid w:val="00800417"/>
    <w:rsid w:val="00801BF4"/>
    <w:rsid w:val="00803D78"/>
    <w:rsid w:val="00804B71"/>
    <w:rsid w:val="00805568"/>
    <w:rsid w:val="008071E4"/>
    <w:rsid w:val="008078AB"/>
    <w:rsid w:val="00810BAA"/>
    <w:rsid w:val="00811DD0"/>
    <w:rsid w:val="008120FA"/>
    <w:rsid w:val="00813A55"/>
    <w:rsid w:val="008206CA"/>
    <w:rsid w:val="00824B71"/>
    <w:rsid w:val="00837019"/>
    <w:rsid w:val="00840FE2"/>
    <w:rsid w:val="00841EC6"/>
    <w:rsid w:val="008436DD"/>
    <w:rsid w:val="00847E49"/>
    <w:rsid w:val="00856C56"/>
    <w:rsid w:val="00857D55"/>
    <w:rsid w:val="008600A6"/>
    <w:rsid w:val="008626E1"/>
    <w:rsid w:val="00870091"/>
    <w:rsid w:val="0087040E"/>
    <w:rsid w:val="00872B47"/>
    <w:rsid w:val="00874F15"/>
    <w:rsid w:val="0087596F"/>
    <w:rsid w:val="00882DA7"/>
    <w:rsid w:val="00883276"/>
    <w:rsid w:val="008845BB"/>
    <w:rsid w:val="00885FBE"/>
    <w:rsid w:val="008904BE"/>
    <w:rsid w:val="00892A9E"/>
    <w:rsid w:val="00894CC9"/>
    <w:rsid w:val="00895264"/>
    <w:rsid w:val="0089714C"/>
    <w:rsid w:val="008A2A1D"/>
    <w:rsid w:val="008A3DA9"/>
    <w:rsid w:val="008B00E5"/>
    <w:rsid w:val="008B1237"/>
    <w:rsid w:val="008B126E"/>
    <w:rsid w:val="008B14D5"/>
    <w:rsid w:val="008B7845"/>
    <w:rsid w:val="008C005B"/>
    <w:rsid w:val="008C2ED0"/>
    <w:rsid w:val="008C44EE"/>
    <w:rsid w:val="008D5615"/>
    <w:rsid w:val="008D62E5"/>
    <w:rsid w:val="008E086F"/>
    <w:rsid w:val="008E2D15"/>
    <w:rsid w:val="008E333F"/>
    <w:rsid w:val="008F0095"/>
    <w:rsid w:val="008F0B56"/>
    <w:rsid w:val="008F1835"/>
    <w:rsid w:val="008F5397"/>
    <w:rsid w:val="008F7719"/>
    <w:rsid w:val="0090114E"/>
    <w:rsid w:val="009042B3"/>
    <w:rsid w:val="00904516"/>
    <w:rsid w:val="00906FD6"/>
    <w:rsid w:val="00910AE1"/>
    <w:rsid w:val="00910B0B"/>
    <w:rsid w:val="0091138D"/>
    <w:rsid w:val="00912395"/>
    <w:rsid w:val="009127FA"/>
    <w:rsid w:val="00912878"/>
    <w:rsid w:val="00914D71"/>
    <w:rsid w:val="00915259"/>
    <w:rsid w:val="00915ADE"/>
    <w:rsid w:val="00923B50"/>
    <w:rsid w:val="00925968"/>
    <w:rsid w:val="009307E9"/>
    <w:rsid w:val="00931B29"/>
    <w:rsid w:val="009321D1"/>
    <w:rsid w:val="00932775"/>
    <w:rsid w:val="00933991"/>
    <w:rsid w:val="00934CC8"/>
    <w:rsid w:val="0094162D"/>
    <w:rsid w:val="00943163"/>
    <w:rsid w:val="0094489B"/>
    <w:rsid w:val="00945324"/>
    <w:rsid w:val="00945562"/>
    <w:rsid w:val="00945D02"/>
    <w:rsid w:val="00946394"/>
    <w:rsid w:val="009477B8"/>
    <w:rsid w:val="00947D85"/>
    <w:rsid w:val="009524FC"/>
    <w:rsid w:val="00952D5D"/>
    <w:rsid w:val="00964D95"/>
    <w:rsid w:val="00965D00"/>
    <w:rsid w:val="0096729B"/>
    <w:rsid w:val="009707DF"/>
    <w:rsid w:val="00974C57"/>
    <w:rsid w:val="00975131"/>
    <w:rsid w:val="0097534E"/>
    <w:rsid w:val="00980AA3"/>
    <w:rsid w:val="00980FD6"/>
    <w:rsid w:val="009843D6"/>
    <w:rsid w:val="00987D78"/>
    <w:rsid w:val="00987FAC"/>
    <w:rsid w:val="009901A4"/>
    <w:rsid w:val="009905EA"/>
    <w:rsid w:val="009938C4"/>
    <w:rsid w:val="0099429D"/>
    <w:rsid w:val="00997CAB"/>
    <w:rsid w:val="009A1DA2"/>
    <w:rsid w:val="009A690D"/>
    <w:rsid w:val="009B4D65"/>
    <w:rsid w:val="009B5A11"/>
    <w:rsid w:val="009C0678"/>
    <w:rsid w:val="009C2506"/>
    <w:rsid w:val="009C28FC"/>
    <w:rsid w:val="009C415F"/>
    <w:rsid w:val="009C56BE"/>
    <w:rsid w:val="009C6AE4"/>
    <w:rsid w:val="009C7D0C"/>
    <w:rsid w:val="009D0DCC"/>
    <w:rsid w:val="009D6DB8"/>
    <w:rsid w:val="009D76EB"/>
    <w:rsid w:val="009D79BC"/>
    <w:rsid w:val="009E0018"/>
    <w:rsid w:val="009E0E93"/>
    <w:rsid w:val="009E31A3"/>
    <w:rsid w:val="009E351A"/>
    <w:rsid w:val="009E4E47"/>
    <w:rsid w:val="009E5B97"/>
    <w:rsid w:val="009E756A"/>
    <w:rsid w:val="00A02C0D"/>
    <w:rsid w:val="00A02FBF"/>
    <w:rsid w:val="00A03A87"/>
    <w:rsid w:val="00A054A7"/>
    <w:rsid w:val="00A06A25"/>
    <w:rsid w:val="00A10C33"/>
    <w:rsid w:val="00A10DFD"/>
    <w:rsid w:val="00A1146D"/>
    <w:rsid w:val="00A1252F"/>
    <w:rsid w:val="00A209CD"/>
    <w:rsid w:val="00A228F7"/>
    <w:rsid w:val="00A23756"/>
    <w:rsid w:val="00A24DB6"/>
    <w:rsid w:val="00A276E9"/>
    <w:rsid w:val="00A27811"/>
    <w:rsid w:val="00A36BDC"/>
    <w:rsid w:val="00A37530"/>
    <w:rsid w:val="00A40060"/>
    <w:rsid w:val="00A417F6"/>
    <w:rsid w:val="00A42DD3"/>
    <w:rsid w:val="00A43CD8"/>
    <w:rsid w:val="00A43E22"/>
    <w:rsid w:val="00A43F0C"/>
    <w:rsid w:val="00A47A4B"/>
    <w:rsid w:val="00A52717"/>
    <w:rsid w:val="00A657F6"/>
    <w:rsid w:val="00A667FA"/>
    <w:rsid w:val="00A725A8"/>
    <w:rsid w:val="00A730D2"/>
    <w:rsid w:val="00A776BD"/>
    <w:rsid w:val="00A7777B"/>
    <w:rsid w:val="00A84321"/>
    <w:rsid w:val="00A85B2A"/>
    <w:rsid w:val="00A8776C"/>
    <w:rsid w:val="00A87AA2"/>
    <w:rsid w:val="00A92DFC"/>
    <w:rsid w:val="00A967D9"/>
    <w:rsid w:val="00AA478F"/>
    <w:rsid w:val="00AA5449"/>
    <w:rsid w:val="00AA620C"/>
    <w:rsid w:val="00AA6B97"/>
    <w:rsid w:val="00AB0034"/>
    <w:rsid w:val="00AB11D7"/>
    <w:rsid w:val="00AB34DD"/>
    <w:rsid w:val="00AB376A"/>
    <w:rsid w:val="00AB443D"/>
    <w:rsid w:val="00AB69F4"/>
    <w:rsid w:val="00AB7168"/>
    <w:rsid w:val="00AC3AB1"/>
    <w:rsid w:val="00AC63C9"/>
    <w:rsid w:val="00AC7957"/>
    <w:rsid w:val="00AD00F4"/>
    <w:rsid w:val="00AD0581"/>
    <w:rsid w:val="00AD1E07"/>
    <w:rsid w:val="00AD1EDC"/>
    <w:rsid w:val="00AD4F0C"/>
    <w:rsid w:val="00AD52E2"/>
    <w:rsid w:val="00AE06B8"/>
    <w:rsid w:val="00AE457C"/>
    <w:rsid w:val="00AE5437"/>
    <w:rsid w:val="00AE6A70"/>
    <w:rsid w:val="00AF0419"/>
    <w:rsid w:val="00AF2CA2"/>
    <w:rsid w:val="00AF6CF1"/>
    <w:rsid w:val="00B002F2"/>
    <w:rsid w:val="00B04683"/>
    <w:rsid w:val="00B04A92"/>
    <w:rsid w:val="00B073D5"/>
    <w:rsid w:val="00B14709"/>
    <w:rsid w:val="00B1654D"/>
    <w:rsid w:val="00B169C6"/>
    <w:rsid w:val="00B17E52"/>
    <w:rsid w:val="00B20361"/>
    <w:rsid w:val="00B206B8"/>
    <w:rsid w:val="00B21881"/>
    <w:rsid w:val="00B21CD0"/>
    <w:rsid w:val="00B228AA"/>
    <w:rsid w:val="00B23E8C"/>
    <w:rsid w:val="00B300D4"/>
    <w:rsid w:val="00B30624"/>
    <w:rsid w:val="00B307D9"/>
    <w:rsid w:val="00B3297D"/>
    <w:rsid w:val="00B3298E"/>
    <w:rsid w:val="00B33E3F"/>
    <w:rsid w:val="00B346CE"/>
    <w:rsid w:val="00B36E98"/>
    <w:rsid w:val="00B40698"/>
    <w:rsid w:val="00B40713"/>
    <w:rsid w:val="00B417E3"/>
    <w:rsid w:val="00B46EA3"/>
    <w:rsid w:val="00B47FF3"/>
    <w:rsid w:val="00B510B0"/>
    <w:rsid w:val="00B52274"/>
    <w:rsid w:val="00B60A95"/>
    <w:rsid w:val="00B6181F"/>
    <w:rsid w:val="00B64516"/>
    <w:rsid w:val="00B7118A"/>
    <w:rsid w:val="00B7395E"/>
    <w:rsid w:val="00B74AF0"/>
    <w:rsid w:val="00B83294"/>
    <w:rsid w:val="00B84696"/>
    <w:rsid w:val="00B846B9"/>
    <w:rsid w:val="00B874E0"/>
    <w:rsid w:val="00B90194"/>
    <w:rsid w:val="00B9028A"/>
    <w:rsid w:val="00B91F5B"/>
    <w:rsid w:val="00B94BAD"/>
    <w:rsid w:val="00B96114"/>
    <w:rsid w:val="00B966BF"/>
    <w:rsid w:val="00BA1356"/>
    <w:rsid w:val="00BA4F01"/>
    <w:rsid w:val="00BA5C26"/>
    <w:rsid w:val="00BA689F"/>
    <w:rsid w:val="00BB4DC1"/>
    <w:rsid w:val="00BB6136"/>
    <w:rsid w:val="00BB7C12"/>
    <w:rsid w:val="00BC0552"/>
    <w:rsid w:val="00BC435F"/>
    <w:rsid w:val="00BC45D5"/>
    <w:rsid w:val="00BD188A"/>
    <w:rsid w:val="00BD1BEF"/>
    <w:rsid w:val="00BD3988"/>
    <w:rsid w:val="00BD60CA"/>
    <w:rsid w:val="00BE0D7D"/>
    <w:rsid w:val="00BF03B7"/>
    <w:rsid w:val="00BF0589"/>
    <w:rsid w:val="00BF1EB1"/>
    <w:rsid w:val="00BF3BCA"/>
    <w:rsid w:val="00BF3CE2"/>
    <w:rsid w:val="00BF5D3B"/>
    <w:rsid w:val="00BF73B5"/>
    <w:rsid w:val="00C030D8"/>
    <w:rsid w:val="00C044B3"/>
    <w:rsid w:val="00C16F56"/>
    <w:rsid w:val="00C17C28"/>
    <w:rsid w:val="00C22F18"/>
    <w:rsid w:val="00C27251"/>
    <w:rsid w:val="00C27747"/>
    <w:rsid w:val="00C27924"/>
    <w:rsid w:val="00C354EA"/>
    <w:rsid w:val="00C35CD4"/>
    <w:rsid w:val="00C37287"/>
    <w:rsid w:val="00C50D48"/>
    <w:rsid w:val="00C514FD"/>
    <w:rsid w:val="00C554D0"/>
    <w:rsid w:val="00C570C4"/>
    <w:rsid w:val="00C57D23"/>
    <w:rsid w:val="00C64049"/>
    <w:rsid w:val="00C66FA5"/>
    <w:rsid w:val="00C7026C"/>
    <w:rsid w:val="00C7051D"/>
    <w:rsid w:val="00C70756"/>
    <w:rsid w:val="00C7235F"/>
    <w:rsid w:val="00C75E4F"/>
    <w:rsid w:val="00C8075F"/>
    <w:rsid w:val="00C80D73"/>
    <w:rsid w:val="00C816B5"/>
    <w:rsid w:val="00C8318F"/>
    <w:rsid w:val="00C85BFE"/>
    <w:rsid w:val="00C877D4"/>
    <w:rsid w:val="00C916BA"/>
    <w:rsid w:val="00C92810"/>
    <w:rsid w:val="00C93E5C"/>
    <w:rsid w:val="00C949B9"/>
    <w:rsid w:val="00C94FC9"/>
    <w:rsid w:val="00CA3076"/>
    <w:rsid w:val="00CA5CBD"/>
    <w:rsid w:val="00CA6ED3"/>
    <w:rsid w:val="00CC08C5"/>
    <w:rsid w:val="00CC17EF"/>
    <w:rsid w:val="00CC46AC"/>
    <w:rsid w:val="00CC4B32"/>
    <w:rsid w:val="00CC6732"/>
    <w:rsid w:val="00CD093F"/>
    <w:rsid w:val="00CD0CE1"/>
    <w:rsid w:val="00CD2250"/>
    <w:rsid w:val="00CD3DA3"/>
    <w:rsid w:val="00CD3F36"/>
    <w:rsid w:val="00CD6890"/>
    <w:rsid w:val="00CD76C6"/>
    <w:rsid w:val="00CE0995"/>
    <w:rsid w:val="00CE0DFD"/>
    <w:rsid w:val="00CE2784"/>
    <w:rsid w:val="00CE353C"/>
    <w:rsid w:val="00CE3C19"/>
    <w:rsid w:val="00CE49CA"/>
    <w:rsid w:val="00CE7260"/>
    <w:rsid w:val="00CF5CB8"/>
    <w:rsid w:val="00CF798E"/>
    <w:rsid w:val="00CF7D32"/>
    <w:rsid w:val="00D00D2C"/>
    <w:rsid w:val="00D01DD2"/>
    <w:rsid w:val="00D02F37"/>
    <w:rsid w:val="00D10499"/>
    <w:rsid w:val="00D12A02"/>
    <w:rsid w:val="00D13361"/>
    <w:rsid w:val="00D13BB4"/>
    <w:rsid w:val="00D1405C"/>
    <w:rsid w:val="00D21622"/>
    <w:rsid w:val="00D237E6"/>
    <w:rsid w:val="00D25714"/>
    <w:rsid w:val="00D259D5"/>
    <w:rsid w:val="00D27780"/>
    <w:rsid w:val="00D33DC9"/>
    <w:rsid w:val="00D404B7"/>
    <w:rsid w:val="00D43F01"/>
    <w:rsid w:val="00D461CA"/>
    <w:rsid w:val="00D4658D"/>
    <w:rsid w:val="00D5045F"/>
    <w:rsid w:val="00D5232E"/>
    <w:rsid w:val="00D532BB"/>
    <w:rsid w:val="00D532EE"/>
    <w:rsid w:val="00D54FF3"/>
    <w:rsid w:val="00D56583"/>
    <w:rsid w:val="00D56F06"/>
    <w:rsid w:val="00D57B4B"/>
    <w:rsid w:val="00D60A94"/>
    <w:rsid w:val="00D6518B"/>
    <w:rsid w:val="00D658B2"/>
    <w:rsid w:val="00D6596F"/>
    <w:rsid w:val="00D66452"/>
    <w:rsid w:val="00D7078B"/>
    <w:rsid w:val="00D71F13"/>
    <w:rsid w:val="00D73149"/>
    <w:rsid w:val="00D73C87"/>
    <w:rsid w:val="00D74C62"/>
    <w:rsid w:val="00D75EA5"/>
    <w:rsid w:val="00D7794F"/>
    <w:rsid w:val="00D81669"/>
    <w:rsid w:val="00D816E1"/>
    <w:rsid w:val="00D839F4"/>
    <w:rsid w:val="00D8775C"/>
    <w:rsid w:val="00D91227"/>
    <w:rsid w:val="00D919B4"/>
    <w:rsid w:val="00D93BAF"/>
    <w:rsid w:val="00D952FB"/>
    <w:rsid w:val="00D957D1"/>
    <w:rsid w:val="00DA0D97"/>
    <w:rsid w:val="00DA148A"/>
    <w:rsid w:val="00DA279D"/>
    <w:rsid w:val="00DA58B1"/>
    <w:rsid w:val="00DA59AF"/>
    <w:rsid w:val="00DB00CC"/>
    <w:rsid w:val="00DB5FA3"/>
    <w:rsid w:val="00DB7A07"/>
    <w:rsid w:val="00DB7FB1"/>
    <w:rsid w:val="00DC1B25"/>
    <w:rsid w:val="00DC4782"/>
    <w:rsid w:val="00DC720F"/>
    <w:rsid w:val="00DD0D82"/>
    <w:rsid w:val="00DD4FC8"/>
    <w:rsid w:val="00DD78A6"/>
    <w:rsid w:val="00DE391D"/>
    <w:rsid w:val="00DE5EE9"/>
    <w:rsid w:val="00DF0DA0"/>
    <w:rsid w:val="00DF16CD"/>
    <w:rsid w:val="00DF6BBB"/>
    <w:rsid w:val="00E00598"/>
    <w:rsid w:val="00E0745C"/>
    <w:rsid w:val="00E12BBC"/>
    <w:rsid w:val="00E14643"/>
    <w:rsid w:val="00E16A77"/>
    <w:rsid w:val="00E205D3"/>
    <w:rsid w:val="00E23D7D"/>
    <w:rsid w:val="00E24919"/>
    <w:rsid w:val="00E26C2F"/>
    <w:rsid w:val="00E27B65"/>
    <w:rsid w:val="00E27CD6"/>
    <w:rsid w:val="00E309D2"/>
    <w:rsid w:val="00E36359"/>
    <w:rsid w:val="00E44083"/>
    <w:rsid w:val="00E455C4"/>
    <w:rsid w:val="00E45711"/>
    <w:rsid w:val="00E47359"/>
    <w:rsid w:val="00E5135E"/>
    <w:rsid w:val="00E52279"/>
    <w:rsid w:val="00E56482"/>
    <w:rsid w:val="00E5702B"/>
    <w:rsid w:val="00E62371"/>
    <w:rsid w:val="00E63378"/>
    <w:rsid w:val="00E6343B"/>
    <w:rsid w:val="00E647EE"/>
    <w:rsid w:val="00E67304"/>
    <w:rsid w:val="00E70295"/>
    <w:rsid w:val="00E71B94"/>
    <w:rsid w:val="00E74763"/>
    <w:rsid w:val="00E811F3"/>
    <w:rsid w:val="00E816A0"/>
    <w:rsid w:val="00E81D40"/>
    <w:rsid w:val="00E829A6"/>
    <w:rsid w:val="00E86EB9"/>
    <w:rsid w:val="00E87550"/>
    <w:rsid w:val="00E92254"/>
    <w:rsid w:val="00E92C12"/>
    <w:rsid w:val="00E93524"/>
    <w:rsid w:val="00E96321"/>
    <w:rsid w:val="00E97AD7"/>
    <w:rsid w:val="00EA372C"/>
    <w:rsid w:val="00EA3F4A"/>
    <w:rsid w:val="00EA4D3F"/>
    <w:rsid w:val="00EA51A0"/>
    <w:rsid w:val="00EA522C"/>
    <w:rsid w:val="00EB1067"/>
    <w:rsid w:val="00EB1118"/>
    <w:rsid w:val="00EB286F"/>
    <w:rsid w:val="00EB4874"/>
    <w:rsid w:val="00EB626B"/>
    <w:rsid w:val="00EC1216"/>
    <w:rsid w:val="00EC51C7"/>
    <w:rsid w:val="00ED021A"/>
    <w:rsid w:val="00ED680D"/>
    <w:rsid w:val="00ED7222"/>
    <w:rsid w:val="00ED73A1"/>
    <w:rsid w:val="00EE0B8E"/>
    <w:rsid w:val="00EE1464"/>
    <w:rsid w:val="00EE2D9C"/>
    <w:rsid w:val="00EE5439"/>
    <w:rsid w:val="00EE7F00"/>
    <w:rsid w:val="00EF1038"/>
    <w:rsid w:val="00EF348F"/>
    <w:rsid w:val="00EF4966"/>
    <w:rsid w:val="00EF4B68"/>
    <w:rsid w:val="00F00CF1"/>
    <w:rsid w:val="00F016C1"/>
    <w:rsid w:val="00F06E7C"/>
    <w:rsid w:val="00F06F42"/>
    <w:rsid w:val="00F115EF"/>
    <w:rsid w:val="00F11B35"/>
    <w:rsid w:val="00F134C9"/>
    <w:rsid w:val="00F17886"/>
    <w:rsid w:val="00F200BE"/>
    <w:rsid w:val="00F202E4"/>
    <w:rsid w:val="00F205A6"/>
    <w:rsid w:val="00F20900"/>
    <w:rsid w:val="00F21E84"/>
    <w:rsid w:val="00F23312"/>
    <w:rsid w:val="00F23E88"/>
    <w:rsid w:val="00F27C86"/>
    <w:rsid w:val="00F303F0"/>
    <w:rsid w:val="00F31A17"/>
    <w:rsid w:val="00F3244D"/>
    <w:rsid w:val="00F3327E"/>
    <w:rsid w:val="00F3562D"/>
    <w:rsid w:val="00F37D93"/>
    <w:rsid w:val="00F40873"/>
    <w:rsid w:val="00F40D9A"/>
    <w:rsid w:val="00F453DF"/>
    <w:rsid w:val="00F45E3F"/>
    <w:rsid w:val="00F465AB"/>
    <w:rsid w:val="00F520CA"/>
    <w:rsid w:val="00F55880"/>
    <w:rsid w:val="00F56D87"/>
    <w:rsid w:val="00F570EA"/>
    <w:rsid w:val="00F602B5"/>
    <w:rsid w:val="00F61C0D"/>
    <w:rsid w:val="00F61D45"/>
    <w:rsid w:val="00F63577"/>
    <w:rsid w:val="00F667BC"/>
    <w:rsid w:val="00F700D4"/>
    <w:rsid w:val="00F7351D"/>
    <w:rsid w:val="00F74017"/>
    <w:rsid w:val="00F76A5D"/>
    <w:rsid w:val="00F773A2"/>
    <w:rsid w:val="00F85988"/>
    <w:rsid w:val="00F86657"/>
    <w:rsid w:val="00F90199"/>
    <w:rsid w:val="00F932C8"/>
    <w:rsid w:val="00F941D4"/>
    <w:rsid w:val="00F976E4"/>
    <w:rsid w:val="00FA0368"/>
    <w:rsid w:val="00FA21D9"/>
    <w:rsid w:val="00FA331A"/>
    <w:rsid w:val="00FA7A66"/>
    <w:rsid w:val="00FB4AD9"/>
    <w:rsid w:val="00FB57C8"/>
    <w:rsid w:val="00FC0BEF"/>
    <w:rsid w:val="00FC5128"/>
    <w:rsid w:val="00FD10D1"/>
    <w:rsid w:val="00FD1800"/>
    <w:rsid w:val="00FD64BF"/>
    <w:rsid w:val="00FD7FDF"/>
    <w:rsid w:val="00FE1906"/>
    <w:rsid w:val="00FE2EDE"/>
    <w:rsid w:val="00FE51BD"/>
    <w:rsid w:val="00FF0F79"/>
    <w:rsid w:val="00FF106C"/>
    <w:rsid w:val="00FF14C4"/>
    <w:rsid w:val="031506A0"/>
    <w:rsid w:val="037B513A"/>
    <w:rsid w:val="0445792B"/>
    <w:rsid w:val="05FC73D0"/>
    <w:rsid w:val="0E093A1C"/>
    <w:rsid w:val="0EE02F83"/>
    <w:rsid w:val="0FF3231D"/>
    <w:rsid w:val="166058C2"/>
    <w:rsid w:val="181F1FD3"/>
    <w:rsid w:val="1EB9028A"/>
    <w:rsid w:val="2AA264B7"/>
    <w:rsid w:val="36B45127"/>
    <w:rsid w:val="39253C21"/>
    <w:rsid w:val="3F0F681B"/>
    <w:rsid w:val="40CB14BC"/>
    <w:rsid w:val="436E0C26"/>
    <w:rsid w:val="466051EA"/>
    <w:rsid w:val="48B03313"/>
    <w:rsid w:val="4D152EFB"/>
    <w:rsid w:val="4D350F4D"/>
    <w:rsid w:val="527315FA"/>
    <w:rsid w:val="5ECC0EA8"/>
    <w:rsid w:val="68144E01"/>
    <w:rsid w:val="6E7E3BD4"/>
    <w:rsid w:val="724E20F0"/>
    <w:rsid w:val="7284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nhideWhenUsed="0" w:uiPriority="0" w:semiHidden="0" w:name="HTML Cite"/>
    <w:lsdException w:unhideWhenUsed="0" w:uiPriority="0" w:semiHidden="0"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45"/>
    <w:uiPriority w:val="0"/>
    <w:pPr>
      <w:adjustRightInd w:val="0"/>
      <w:spacing w:line="312" w:lineRule="atLeast"/>
      <w:jc w:val="left"/>
      <w:textAlignment w:val="baseline"/>
    </w:pPr>
    <w:rPr>
      <w:rFonts w:ascii="CG Times (W1)" w:hAnsi="CG Times (W1)" w:eastAsia="仿宋_GB2312" w:cs="CG Times (W1)"/>
      <w:kern w:val="0"/>
      <w:sz w:val="30"/>
      <w:szCs w:val="30"/>
    </w:rPr>
  </w:style>
  <w:style w:type="paragraph" w:styleId="3">
    <w:name w:val="Date"/>
    <w:basedOn w:val="1"/>
    <w:next w:val="1"/>
    <w:link w:val="46"/>
    <w:qFormat/>
    <w:uiPriority w:val="0"/>
    <w:pPr>
      <w:ind w:left="100" w:leftChars="2500"/>
    </w:pPr>
  </w:style>
  <w:style w:type="paragraph" w:styleId="4">
    <w:name w:val="Balloon Text"/>
    <w:basedOn w:val="1"/>
    <w:link w:val="49"/>
    <w:qFormat/>
    <w:uiPriority w:val="0"/>
    <w:rPr>
      <w:sz w:val="18"/>
      <w:szCs w:val="18"/>
    </w:rPr>
  </w:style>
  <w:style w:type="paragraph" w:styleId="5">
    <w:name w:val="footer"/>
    <w:basedOn w:val="1"/>
    <w:link w:val="47"/>
    <w:qFormat/>
    <w:uiPriority w:val="0"/>
    <w:pPr>
      <w:tabs>
        <w:tab w:val="center" w:pos="4153"/>
        <w:tab w:val="right" w:pos="8306"/>
      </w:tabs>
      <w:snapToGrid w:val="0"/>
      <w:jc w:val="left"/>
    </w:pPr>
    <w:rPr>
      <w:sz w:val="18"/>
      <w:szCs w:val="18"/>
    </w:rPr>
  </w:style>
  <w:style w:type="paragraph" w:styleId="6">
    <w:name w:val="header"/>
    <w:basedOn w:val="1"/>
    <w:link w:val="48"/>
    <w:qFormat/>
    <w:uiPriority w:val="0"/>
    <w:pPr>
      <w:tabs>
        <w:tab w:val="center" w:pos="4153"/>
        <w:tab w:val="right" w:pos="8306"/>
      </w:tabs>
      <w:adjustRightInd w:val="0"/>
      <w:spacing w:line="240" w:lineRule="atLeast"/>
      <w:jc w:val="center"/>
      <w:textAlignment w:val="baseline"/>
    </w:pPr>
    <w:rPr>
      <w:rFonts w:ascii="CG Times (W1)" w:hAnsi="CG Times (W1)" w:eastAsia="仿宋_GB2312" w:cs="CG Times (W1)"/>
      <w:kern w:val="0"/>
      <w:sz w:val="18"/>
      <w:szCs w:val="18"/>
    </w:rPr>
  </w:style>
  <w:style w:type="paragraph" w:styleId="7">
    <w:name w:val="HTML Preformatted"/>
    <w:basedOn w:val="1"/>
    <w:link w:val="50"/>
    <w:uiPriority w:val="0"/>
    <w:rPr>
      <w:rFonts w:ascii="Courier New" w:hAnsi="Courier New" w:cs="Courier New"/>
      <w:sz w:val="20"/>
      <w:szCs w:val="20"/>
    </w:rPr>
  </w:style>
  <w:style w:type="table" w:styleId="9">
    <w:name w:val="Table Grid"/>
    <w:basedOn w:val="8"/>
    <w:uiPriority w:val="59"/>
    <w:pPr>
      <w:ind w:firstLine="200" w:firstLineChars="200"/>
      <w:jc w:val="both"/>
    </w:pPr>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uiPriority w:val="0"/>
  </w:style>
  <w:style w:type="character" w:styleId="12">
    <w:name w:val="FollowedHyperlink"/>
    <w:semiHidden/>
    <w:unhideWhenUsed/>
    <w:uiPriority w:val="99"/>
    <w:rPr>
      <w:color w:val="954F72"/>
      <w:u w:val="single"/>
    </w:rPr>
  </w:style>
  <w:style w:type="character" w:styleId="13">
    <w:name w:val="Hyperlink"/>
    <w:unhideWhenUsed/>
    <w:uiPriority w:val="99"/>
    <w:rPr>
      <w:color w:val="0563C1"/>
      <w:u w:val="single"/>
    </w:rPr>
  </w:style>
  <w:style w:type="character" w:styleId="14">
    <w:name w:val="HTML Code"/>
    <w:uiPriority w:val="0"/>
    <w:rPr>
      <w:rFonts w:ascii="Courier New" w:hAnsi="Courier New"/>
      <w:sz w:val="20"/>
      <w:szCs w:val="20"/>
    </w:rPr>
  </w:style>
  <w:style w:type="character" w:styleId="15">
    <w:name w:val="annotation reference"/>
    <w:uiPriority w:val="0"/>
    <w:rPr>
      <w:sz w:val="21"/>
      <w:szCs w:val="21"/>
    </w:rPr>
  </w:style>
  <w:style w:type="character" w:styleId="16">
    <w:name w:val="HTML Cite"/>
    <w:uiPriority w:val="0"/>
    <w:rPr>
      <w:i/>
      <w:iCs/>
    </w:rPr>
  </w:style>
  <w:style w:type="character" w:customStyle="1" w:styleId="17">
    <w:name w:val="段 Char Char"/>
    <w:link w:val="18"/>
    <w:uiPriority w:val="0"/>
    <w:rPr>
      <w:rFonts w:ascii="宋体"/>
      <w:sz w:val="21"/>
      <w:lang w:val="en-US" w:eastAsia="zh-CN" w:bidi="ar-SA"/>
    </w:rPr>
  </w:style>
  <w:style w:type="paragraph" w:customStyle="1" w:styleId="18">
    <w:name w:val="段"/>
    <w:link w:val="17"/>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Char Char Char Char Char Char"/>
    <w:basedOn w:val="1"/>
    <w:uiPriority w:val="0"/>
    <w:pPr>
      <w:spacing w:before="312" w:beforeLines="100" w:after="156" w:afterLines="50" w:line="600" w:lineRule="exact"/>
      <w:ind w:firstLine="200" w:firstLineChars="200"/>
    </w:pPr>
  </w:style>
  <w:style w:type="paragraph" w:customStyle="1" w:styleId="20">
    <w:name w:val="正文表标题"/>
    <w:next w:val="18"/>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21">
    <w:name w:val="样式 一级条标题 + 宋体"/>
    <w:basedOn w:val="1"/>
    <w:qFormat/>
    <w:uiPriority w:val="0"/>
    <w:pPr>
      <w:widowControl/>
      <w:numPr>
        <w:ilvl w:val="2"/>
        <w:numId w:val="2"/>
      </w:numPr>
      <w:spacing w:line="360" w:lineRule="exact"/>
      <w:jc w:val="left"/>
      <w:outlineLvl w:val="2"/>
    </w:pPr>
    <w:rPr>
      <w:rFonts w:ascii="宋体" w:hAnsi="宋体"/>
      <w:kern w:val="0"/>
      <w:szCs w:val="20"/>
    </w:rPr>
  </w:style>
  <w:style w:type="paragraph" w:customStyle="1" w:styleId="22">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样式 宋体 行距: 1.5 倍行距"/>
    <w:basedOn w:val="1"/>
    <w:qFormat/>
    <w:uiPriority w:val="0"/>
    <w:pPr>
      <w:numPr>
        <w:ilvl w:val="0"/>
        <w:numId w:val="4"/>
      </w:numPr>
      <w:spacing w:line="360" w:lineRule="auto"/>
    </w:pPr>
    <w:rPr>
      <w:rFonts w:ascii="宋体" w:hAnsi="宋体" w:cs="宋体"/>
      <w:szCs w:val="20"/>
    </w:rPr>
  </w:style>
  <w:style w:type="paragraph" w:customStyle="1" w:styleId="24">
    <w:name w:val="前言标题"/>
    <w:basedOn w:val="1"/>
    <w:qFormat/>
    <w:uiPriority w:val="0"/>
    <w:pPr>
      <w:numPr>
        <w:ilvl w:val="0"/>
        <w:numId w:val="2"/>
      </w:numPr>
      <w:adjustRightInd w:val="0"/>
      <w:spacing w:line="312" w:lineRule="atLeast"/>
      <w:textAlignment w:val="baseline"/>
    </w:pPr>
    <w:rPr>
      <w:rFonts w:ascii="CG Times (W1)" w:hAnsi="CG Times (W1)" w:eastAsia="仿宋_GB2312" w:cs="CG Times (W1)"/>
      <w:kern w:val="0"/>
      <w:sz w:val="30"/>
      <w:szCs w:val="30"/>
    </w:rPr>
  </w:style>
  <w:style w:type="paragraph" w:customStyle="1" w:styleId="25">
    <w:name w:val="标准文件_四级条标题"/>
    <w:basedOn w:val="1"/>
    <w:uiPriority w:val="0"/>
    <w:pPr>
      <w:numPr>
        <w:ilvl w:val="5"/>
        <w:numId w:val="2"/>
      </w:numPr>
      <w:adjustRightInd w:val="0"/>
      <w:spacing w:line="312" w:lineRule="atLeast"/>
      <w:textAlignment w:val="baseline"/>
    </w:pPr>
    <w:rPr>
      <w:rFonts w:ascii="CG Times (W1)" w:hAnsi="CG Times (W1)" w:eastAsia="仿宋_GB2312" w:cs="CG Times (W1)"/>
      <w:kern w:val="0"/>
      <w:sz w:val="30"/>
      <w:szCs w:val="30"/>
    </w:rPr>
  </w:style>
  <w:style w:type="paragraph" w:customStyle="1" w:styleId="26">
    <w:name w:val="封面正文"/>
    <w:uiPriority w:val="0"/>
    <w:pPr>
      <w:jc w:val="both"/>
    </w:pPr>
    <w:rPr>
      <w:rFonts w:ascii="Times New Roman" w:hAnsi="Times New Roman" w:eastAsia="宋体" w:cs="Times New Roman"/>
      <w:lang w:val="en-US" w:eastAsia="zh-CN" w:bidi="ar-SA"/>
    </w:rPr>
  </w:style>
  <w:style w:type="paragraph" w:customStyle="1" w:styleId="27">
    <w:name w:val="标准文件_五级条标题"/>
    <w:basedOn w:val="1"/>
    <w:uiPriority w:val="0"/>
    <w:pPr>
      <w:numPr>
        <w:ilvl w:val="6"/>
        <w:numId w:val="2"/>
      </w:numPr>
      <w:adjustRightInd w:val="0"/>
      <w:spacing w:line="312" w:lineRule="atLeast"/>
      <w:textAlignment w:val="baseline"/>
    </w:pPr>
    <w:rPr>
      <w:rFonts w:ascii="CG Times (W1)" w:hAnsi="CG Times (W1)" w:eastAsia="仿宋_GB2312" w:cs="CG Times (W1)"/>
      <w:kern w:val="0"/>
      <w:sz w:val="30"/>
      <w:szCs w:val="30"/>
    </w:rPr>
  </w:style>
  <w:style w:type="paragraph" w:customStyle="1" w:styleId="28">
    <w:name w:val="Char Char Char Char"/>
    <w:basedOn w:val="1"/>
    <w:uiPriority w:val="0"/>
    <w:pPr>
      <w:spacing w:before="312" w:beforeLines="100" w:after="156" w:afterLines="50" w:line="600" w:lineRule="exact"/>
      <w:ind w:firstLine="200" w:firstLineChars="200"/>
    </w:pPr>
  </w:style>
  <w:style w:type="paragraph" w:customStyle="1" w:styleId="29">
    <w:name w:val="三级条标题"/>
    <w:basedOn w:val="30"/>
    <w:next w:val="1"/>
    <w:uiPriority w:val="0"/>
    <w:pPr>
      <w:numPr>
        <w:ilvl w:val="4"/>
      </w:numPr>
      <w:outlineLvl w:val="4"/>
    </w:pPr>
  </w:style>
  <w:style w:type="paragraph" w:customStyle="1" w:styleId="30">
    <w:name w:val="二级条标题"/>
    <w:basedOn w:val="31"/>
    <w:next w:val="1"/>
    <w:uiPriority w:val="0"/>
    <w:pPr>
      <w:numPr>
        <w:ilvl w:val="3"/>
      </w:numPr>
      <w:outlineLvl w:val="3"/>
    </w:pPr>
  </w:style>
  <w:style w:type="paragraph" w:customStyle="1" w:styleId="31">
    <w:name w:val="一级条标题"/>
    <w:next w:val="1"/>
    <w:uiPriority w:val="0"/>
    <w:pPr>
      <w:numPr>
        <w:ilvl w:val="2"/>
        <w:numId w:val="3"/>
      </w:numPr>
      <w:outlineLvl w:val="2"/>
    </w:pPr>
    <w:rPr>
      <w:rFonts w:ascii="Times New Roman" w:hAnsi="Times New Roman" w:eastAsia="黑体" w:cs="Times New Roman"/>
      <w:sz w:val="21"/>
      <w:lang w:val="en-US" w:eastAsia="zh-CN" w:bidi="ar-SA"/>
    </w:rPr>
  </w:style>
  <w:style w:type="paragraph" w:customStyle="1" w:styleId="32">
    <w:name w:val="标准文件_正文表标题"/>
    <w:next w:val="1"/>
    <w:uiPriority w:val="0"/>
    <w:pPr>
      <w:tabs>
        <w:tab w:val="left" w:pos="0"/>
      </w:tabs>
      <w:jc w:val="center"/>
    </w:pPr>
    <w:rPr>
      <w:rFonts w:ascii="黑体" w:hAnsi="Times New Roman" w:eastAsia="黑体" w:cs="Times New Roman"/>
      <w:sz w:val="21"/>
      <w:lang w:val="en-US" w:eastAsia="zh-CN" w:bidi="ar-SA"/>
    </w:rPr>
  </w:style>
  <w:style w:type="paragraph" w:customStyle="1" w:styleId="33">
    <w:name w:val="五级条标题"/>
    <w:basedOn w:val="34"/>
    <w:next w:val="1"/>
    <w:uiPriority w:val="0"/>
    <w:pPr>
      <w:numPr>
        <w:ilvl w:val="6"/>
      </w:numPr>
      <w:outlineLvl w:val="6"/>
    </w:pPr>
  </w:style>
  <w:style w:type="paragraph" w:customStyle="1" w:styleId="34">
    <w:name w:val="四级条标题"/>
    <w:basedOn w:val="29"/>
    <w:next w:val="1"/>
    <w:uiPriority w:val="0"/>
    <w:pPr>
      <w:numPr>
        <w:ilvl w:val="5"/>
      </w:numPr>
      <w:outlineLvl w:val="5"/>
    </w:pPr>
  </w:style>
  <w:style w:type="paragraph" w:customStyle="1" w:styleId="35">
    <w:name w:val="标准文件_章标题"/>
    <w:basedOn w:val="1"/>
    <w:uiPriority w:val="0"/>
    <w:pPr>
      <w:numPr>
        <w:ilvl w:val="1"/>
        <w:numId w:val="2"/>
      </w:numPr>
      <w:adjustRightInd w:val="0"/>
      <w:spacing w:line="312" w:lineRule="atLeast"/>
      <w:textAlignment w:val="baseline"/>
    </w:pPr>
    <w:rPr>
      <w:rFonts w:ascii="CG Times (W1)" w:hAnsi="CG Times (W1)" w:eastAsia="仿宋_GB2312" w:cs="CG Times (W1)"/>
      <w:kern w:val="0"/>
      <w:sz w:val="30"/>
      <w:szCs w:val="30"/>
    </w:rPr>
  </w:style>
  <w:style w:type="paragraph" w:customStyle="1" w:styleId="36">
    <w:name w:val="标准文件_三级条标题"/>
    <w:basedOn w:val="1"/>
    <w:uiPriority w:val="0"/>
    <w:pPr>
      <w:numPr>
        <w:ilvl w:val="4"/>
        <w:numId w:val="2"/>
      </w:numPr>
      <w:adjustRightInd w:val="0"/>
      <w:spacing w:line="312" w:lineRule="atLeast"/>
      <w:textAlignment w:val="baseline"/>
    </w:pPr>
    <w:rPr>
      <w:rFonts w:ascii="CG Times (W1)" w:hAnsi="CG Times (W1)" w:eastAsia="仿宋_GB2312" w:cs="CG Times (W1)"/>
      <w:kern w:val="0"/>
      <w:sz w:val="30"/>
      <w:szCs w:val="30"/>
    </w:rPr>
  </w:style>
  <w:style w:type="paragraph" w:customStyle="1" w:styleId="37">
    <w:name w:val="彩色底纹 - 强调文字颜色 11"/>
    <w:semiHidden/>
    <w:uiPriority w:val="99"/>
    <w:rPr>
      <w:rFonts w:ascii="Times New Roman" w:hAnsi="Times New Roman" w:eastAsia="宋体" w:cs="Times New Roman"/>
      <w:kern w:val="2"/>
      <w:sz w:val="21"/>
      <w:szCs w:val="24"/>
      <w:lang w:val="en-US" w:eastAsia="zh-CN" w:bidi="ar-SA"/>
    </w:rPr>
  </w:style>
  <w:style w:type="paragraph" w:customStyle="1" w:styleId="38">
    <w:name w:val="附录标识"/>
    <w:basedOn w:val="22"/>
    <w:uiPriority w:val="0"/>
    <w:pPr>
      <w:numPr>
        <w:ilvl w:val="0"/>
        <w:numId w:val="5"/>
      </w:numPr>
      <w:tabs>
        <w:tab w:val="left" w:pos="6405"/>
      </w:tabs>
      <w:spacing w:after="200"/>
    </w:pPr>
    <w:rPr>
      <w:sz w:val="21"/>
    </w:rPr>
  </w:style>
  <w:style w:type="paragraph" w:customStyle="1" w:styleId="39">
    <w:name w:val="Char Char Char Char Char Char Char Char Char Char"/>
    <w:basedOn w:val="1"/>
    <w:uiPriority w:val="0"/>
    <w:pPr>
      <w:widowControl/>
      <w:spacing w:after="160" w:line="240" w:lineRule="exact"/>
      <w:jc w:val="left"/>
    </w:pPr>
    <w:rPr>
      <w:rFonts w:ascii="Arial" w:hAnsi="Arial" w:cs="Arial"/>
      <w:b/>
      <w:bCs/>
      <w:kern w:val="0"/>
      <w:sz w:val="24"/>
      <w:lang w:eastAsia="en-US"/>
    </w:rPr>
  </w:style>
  <w:style w:type="paragraph" w:customStyle="1" w:styleId="40">
    <w:name w:val="章标题"/>
    <w:next w:val="1"/>
    <w:uiPriority w:val="0"/>
    <w:pPr>
      <w:numPr>
        <w:ilvl w:val="1"/>
        <w:numId w:val="3"/>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41">
    <w:name w:val="目次、标准名称标题"/>
    <w:basedOn w:val="22"/>
    <w:next w:val="18"/>
    <w:uiPriority w:val="0"/>
    <w:pPr>
      <w:numPr>
        <w:ilvl w:val="0"/>
        <w:numId w:val="6"/>
      </w:numPr>
      <w:spacing w:line="460" w:lineRule="exact"/>
    </w:pPr>
  </w:style>
  <w:style w:type="paragraph" w:customStyle="1" w:styleId="42">
    <w:name w:val="Char Char Char"/>
    <w:basedOn w:val="1"/>
    <w:uiPriority w:val="0"/>
    <w:pPr>
      <w:widowControl/>
      <w:spacing w:after="160" w:line="240" w:lineRule="exact"/>
      <w:jc w:val="left"/>
    </w:pPr>
    <w:rPr>
      <w:rFonts w:ascii="Verdana" w:hAnsi="Verdana"/>
      <w:kern w:val="0"/>
      <w:sz w:val="20"/>
      <w:szCs w:val="20"/>
      <w:lang w:eastAsia="en-US"/>
    </w:rPr>
  </w:style>
  <w:style w:type="character" w:customStyle="1" w:styleId="43">
    <w:name w:val="段 Char"/>
    <w:uiPriority w:val="0"/>
    <w:rPr>
      <w:rFonts w:ascii="宋体"/>
      <w:sz w:val="21"/>
      <w:lang w:val="en-US" w:eastAsia="zh-CN" w:bidi="ar-SA"/>
    </w:rPr>
  </w:style>
  <w:style w:type="character" w:customStyle="1" w:styleId="44">
    <w:name w:val="fontstyle01"/>
    <w:uiPriority w:val="0"/>
    <w:rPr>
      <w:rFonts w:hint="eastAsia" w:ascii="宋体" w:hAnsi="宋体" w:eastAsia="宋体"/>
      <w:color w:val="000000"/>
      <w:sz w:val="22"/>
      <w:szCs w:val="22"/>
    </w:rPr>
  </w:style>
  <w:style w:type="character" w:customStyle="1" w:styleId="45">
    <w:name w:val="批注文字 字符"/>
    <w:link w:val="2"/>
    <w:uiPriority w:val="0"/>
    <w:rPr>
      <w:rFonts w:ascii="CG Times (W1)" w:hAnsi="CG Times (W1)" w:eastAsia="仿宋_GB2312" w:cs="CG Times (W1)"/>
      <w:sz w:val="30"/>
      <w:szCs w:val="30"/>
    </w:rPr>
  </w:style>
  <w:style w:type="character" w:customStyle="1" w:styleId="46">
    <w:name w:val="日期 字符"/>
    <w:link w:val="3"/>
    <w:uiPriority w:val="0"/>
    <w:rPr>
      <w:kern w:val="2"/>
      <w:sz w:val="21"/>
      <w:szCs w:val="24"/>
    </w:rPr>
  </w:style>
  <w:style w:type="character" w:customStyle="1" w:styleId="47">
    <w:name w:val="页脚 字符"/>
    <w:link w:val="5"/>
    <w:uiPriority w:val="0"/>
    <w:rPr>
      <w:kern w:val="2"/>
      <w:sz w:val="18"/>
      <w:szCs w:val="18"/>
    </w:rPr>
  </w:style>
  <w:style w:type="character" w:customStyle="1" w:styleId="48">
    <w:name w:val="页眉 字符"/>
    <w:link w:val="6"/>
    <w:uiPriority w:val="0"/>
    <w:rPr>
      <w:rFonts w:ascii="CG Times (W1)" w:hAnsi="CG Times (W1)" w:eastAsia="仿宋_GB2312" w:cs="CG Times (W1)"/>
      <w:sz w:val="18"/>
      <w:szCs w:val="18"/>
    </w:rPr>
  </w:style>
  <w:style w:type="character" w:customStyle="1" w:styleId="49">
    <w:name w:val="批注框文本 字符"/>
    <w:link w:val="4"/>
    <w:uiPriority w:val="0"/>
    <w:rPr>
      <w:kern w:val="2"/>
      <w:sz w:val="18"/>
      <w:szCs w:val="18"/>
    </w:rPr>
  </w:style>
  <w:style w:type="character" w:customStyle="1" w:styleId="50">
    <w:name w:val="HTML 预设格式 字符"/>
    <w:link w:val="7"/>
    <w:uiPriority w:val="0"/>
    <w:rPr>
      <w:rFonts w:ascii="Courier New" w:hAnsi="Courier New" w:cs="Courier New"/>
      <w:kern w:val="2"/>
    </w:rPr>
  </w:style>
  <w:style w:type="paragraph" w:customStyle="1" w:styleId="51">
    <w:name w:val="二级无"/>
    <w:basedOn w:val="30"/>
    <w:uiPriority w:val="0"/>
    <w:pPr>
      <w:numPr>
        <w:ilvl w:val="2"/>
      </w:numPr>
      <w:ind w:left="1701"/>
    </w:pPr>
    <w:rPr>
      <w:rFonts w:ascii="宋体" w:eastAsia="宋体"/>
      <w:szCs w:val="21"/>
    </w:rPr>
  </w:style>
  <w:style w:type="paragraph" w:styleId="52">
    <w:name w:val="List Paragraph"/>
    <w:basedOn w:val="1"/>
    <w:qFormat/>
    <w:uiPriority w:val="99"/>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9D187A-BCCA-4DA6-A37B-AB0D721F009A}">
  <ds:schemaRefs/>
</ds:datastoreItem>
</file>

<file path=docProps/app.xml><?xml version="1.0" encoding="utf-8"?>
<Properties xmlns="http://schemas.openxmlformats.org/officeDocument/2006/extended-properties" xmlns:vt="http://schemas.openxmlformats.org/officeDocument/2006/docPropsVTypes">
  <Template>Normal</Template>
  <Company>科技部</Company>
  <Pages>14</Pages>
  <Words>1740</Words>
  <Characters>9922</Characters>
  <Lines>82</Lines>
  <Paragraphs>23</Paragraphs>
  <TotalTime>0</TotalTime>
  <ScaleCrop>false</ScaleCrop>
  <LinksUpToDate>false</LinksUpToDate>
  <CharactersWithSpaces>11639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2017-09-12T10:02:00Z</dcterms:created>
  <dc:creator>标准科</dc:creator>
  <cp:lastModifiedBy>wuyanhua</cp:lastModifiedBy>
  <cp:lastPrinted>2014-11-24T03:17:00Z</cp:lastPrinted>
  <dcterms:modified xsi:type="dcterms:W3CDTF">2020-08-05T10:05:57Z</dcterms:modified>
  <dc:title>《热交换器和冷凝器用钛及钛合金无管》</dc:title>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