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ectPr>
          <w:headerReference r:id="rId3" w:type="default"/>
          <w:footerReference r:id="rId4" w:type="default"/>
          <w:footerReference r:id="rId5" w:type="even"/>
          <w:pgSz w:w="11907" w:h="16839"/>
          <w:pgMar w:top="567" w:right="851" w:bottom="1361" w:left="1418" w:header="0" w:footer="0" w:gutter="0"/>
          <w:pgNumType w:start="1"/>
          <w:cols w:space="720" w:num="1"/>
          <w:titlePg/>
          <w:docGrid w:type="lines" w:linePitch="312" w:charSpace="0"/>
        </w:sectPr>
      </w:pPr>
      <w:r>
        <w:rPr>
          <w:rFonts w:ascii="Arial" w:hAnsi="Arial" w:eastAsia="等线" w:cs="Arial"/>
        </w:rPr>
        <mc:AlternateContent>
          <mc:Choice Requires="wps">
            <w:drawing>
              <wp:anchor distT="0" distB="0" distL="114300" distR="114300" simplePos="0" relativeHeight="251674624" behindDoc="0" locked="1" layoutInCell="1" allowOverlap="1">
                <wp:simplePos x="0" y="0"/>
                <wp:positionH relativeFrom="margin">
                  <wp:posOffset>3292475</wp:posOffset>
                </wp:positionH>
                <wp:positionV relativeFrom="margin">
                  <wp:posOffset>8522335</wp:posOffset>
                </wp:positionV>
                <wp:extent cx="2825750" cy="352425"/>
                <wp:effectExtent l="0" t="0" r="12700" b="9525"/>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825750" cy="352425"/>
                        </a:xfrm>
                        <a:prstGeom prst="rect">
                          <a:avLst/>
                        </a:prstGeom>
                        <a:solidFill>
                          <a:srgbClr val="FFFFFF"/>
                        </a:solidFill>
                        <a:ln>
                          <a:noFill/>
                        </a:ln>
                      </wps:spPr>
                      <wps:txbx>
                        <w:txbxContent>
                          <w:p>
                            <w:pPr>
                              <w:pStyle w:val="22"/>
                              <w:wordWrap w:val="0"/>
                              <w:rPr>
                                <w:rFonts w:ascii="黑体" w:hAnsi="黑体" w:cs="黑体"/>
                                <w:szCs w:val="28"/>
                              </w:rPr>
                            </w:pPr>
                            <w:r>
                              <w:rPr>
                                <w:rFonts w:hint="eastAsia" w:ascii="黑体" w:hAnsi="黑体" w:cs="黑体"/>
                                <w:szCs w:val="28"/>
                              </w:rPr>
                              <w:t>Implementation date: 2018-04-01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9.25pt;margin-top:671.05pt;height:27.75pt;width:222.5pt;mso-position-horizontal-relative:margin;mso-position-vertical-relative:margin;z-index:251674624;mso-width-relative:page;mso-height-relative:page;" fillcolor="#FFFFFF" filled="t" stroked="f" coordsize="21600,21600" o:gfxdata="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7hWO02wAAAA0BAAAPAAAAAAAAAAEAIAAAACIA&#10;AABkcnMvZG93bnJldi54bWxQSwECFAAUAAAACACHTuJAZ8bJWAYCAADiAwAADgAAAAAAAAABACAA&#10;AAAqAQAAZHJzL2Uyb0RvYy54bWxQSwUGAAAAAAYABgBZAQAAogUAAAAA&#10;">
                <v:fill on="t" focussize="0,0"/>
                <v:stroke on="f"/>
                <v:imagedata o:title=""/>
                <o:lock v:ext="edit" aspectratio="f"/>
                <v:textbox inset="0mm,0mm,0mm,0mm">
                  <w:txbxContent>
                    <w:p>
                      <w:pPr>
                        <w:pStyle w:val="22"/>
                        <w:wordWrap w:val="0"/>
                        <w:rPr>
                          <w:rFonts w:ascii="黑体" w:hAnsi="黑体" w:cs="黑体"/>
                          <w:szCs w:val="28"/>
                        </w:rPr>
                      </w:pPr>
                      <w:r>
                        <w:rPr>
                          <w:rFonts w:hint="eastAsia" w:ascii="黑体" w:hAnsi="黑体" w:cs="黑体"/>
                          <w:szCs w:val="28"/>
                        </w:rPr>
                        <w:t>Implementation date: 2018-04-01</w:t>
                      </w:r>
                    </w:p>
                  </w:txbxContent>
                </v:textbox>
                <w10:anchorlock/>
              </v:shape>
            </w:pict>
          </mc:Fallback>
        </mc:AlternateContent>
      </w:r>
      <w:r>
        <w:rPr>
          <w:rFonts w:ascii="Arial" w:hAnsi="Arial" w:eastAsia="等线" w:cs="Arial"/>
        </w:rPr>
        <w:br w:type="page"/>
      </w:r>
      <w:bookmarkStart w:id="0" w:name="SectionMark0"/>
      <w: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8890000</wp:posOffset>
                </wp:positionV>
                <wp:extent cx="6121400" cy="0"/>
                <wp:effectExtent l="14605" t="10795" r="7620" b="825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700pt;height:0pt;width:482pt;z-index:251673600;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w37+1QAAAAoBAAAPAAAAAAAAAAEAIAAAACIAAABkcnMvZG93bnJl&#10;di54bWxQSwECFAAUAAAACACHTuJASbjuyccBAABfAwAADgAAAAAAAAABACAAAAAkAQAAZHJzL2Uy&#10;b0RvYy54bWxQSwUGAAAAAAYABgBZAQAAXQ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topMargin">
                  <wp:posOffset>2700655</wp:posOffset>
                </wp:positionV>
                <wp:extent cx="61214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1214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70.9pt;margin-top:212.65pt;height:0pt;width:482pt;mso-position-horizontal-relative:page;mso-position-vertical-relative:page;z-index:251672576;mso-width-relative:page;mso-height-relative:page;" filled="f" stroked="t" coordsize="21600,21600" o:gfxdata="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WTWrzXAAAACAEAAA8AAAAAAAAAAQAgAAAAIgAAAGRycy9k&#10;b3ducmV2LnhtbFBLAQIUABQAAAAIAIdO4kACLbxqygEAAF8DAAAOAAAAAAAAAAEAIAAAACYBAABk&#10;cnMvZTJvRG9jLnhtbFBLBQYAAAAABgAGAFkBAABi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-10795</wp:posOffset>
                </wp:positionH>
                <wp:positionV relativeFrom="margin">
                  <wp:posOffset>9017000</wp:posOffset>
                </wp:positionV>
                <wp:extent cx="6120130" cy="59436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pPr>
                              <w:spacing w:after="0" w:line="240" w:lineRule="auto"/>
                              <w:rPr>
                                <w:rFonts w:ascii="黑体" w:hAnsi="黑体" w:eastAsia="黑体" w:cs="黑体"/>
                                <w:szCs w:val="21"/>
                              </w:rPr>
                            </w:pPr>
                            <w:r>
                              <w:rPr>
                                <w:rFonts w:ascii="Arial" w:hAnsi="Arial" w:eastAsia="等线" w:cs="Arial"/>
                                <w:szCs w:val="21"/>
                              </w:rPr>
                              <w:t>I</w:t>
                            </w:r>
                            <w:r>
                              <w:rPr>
                                <w:rFonts w:hint="eastAsia" w:ascii="黑体" w:hAnsi="黑体" w:eastAsia="黑体" w:cs="黑体"/>
                                <w:szCs w:val="21"/>
                              </w:rPr>
                              <w:t>ssued by  General Administration of Quality Supervision, Inspection and</w:t>
                            </w:r>
                          </w:p>
                          <w:p>
                            <w:pPr>
                              <w:spacing w:after="0" w:line="240" w:lineRule="auto"/>
                              <w:ind w:firstLine="1155"/>
                              <w:rPr>
                                <w:rFonts w:ascii="黑体" w:hAnsi="黑体" w:eastAsia="黑体" w:cs="黑体"/>
                                <w:szCs w:val="21"/>
                              </w:rPr>
                            </w:pPr>
                            <w:r>
                              <w:rPr>
                                <w:rFonts w:hint="eastAsia" w:ascii="黑体" w:hAnsi="黑体" w:eastAsia="黑体" w:cs="黑体"/>
                                <w:szCs w:val="21"/>
                              </w:rPr>
                              <w:t>Quarantine of the People’s Republic of China</w:t>
                            </w:r>
                          </w:p>
                          <w:p>
                            <w:pPr>
                              <w:spacing w:after="0" w:line="240" w:lineRule="auto"/>
                              <w:ind w:firstLine="1155"/>
                              <w:rPr>
                                <w:rFonts w:ascii="黑体" w:hAnsi="黑体" w:eastAsia="黑体" w:cs="黑体"/>
                              </w:rPr>
                            </w:pPr>
                            <w:r>
                              <w:rPr>
                                <w:rFonts w:hint="eastAsia" w:ascii="黑体" w:hAnsi="黑体" w:eastAsia="黑体" w:cs="黑体"/>
                                <w:szCs w:val="21"/>
                              </w:rPr>
                              <w:t>Standardization Administration of the People’s Republic of China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85pt;margin-top:710pt;height:46.8pt;width:481.9pt;mso-position-horizontal-relative:margin;mso-position-vertical-relative:margin;z-index:251671552;mso-width-relative:page;mso-height-relative:page;" fillcolor="#FFFFFF" filled="t" stroked="f" coordsize="21600,21600" o:gfxdata="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&#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yTBYdkAAAAMAQAADwAAAAAAAAABACAAAAAiAAAA&#10;ZHJzL2Rvd25yZXYueG1sUEsBAhQAFAAAAAgAh07iQFLdE2wGAgAA4gMAAA4AAAAAAAAAAQAgAAAA&#10;KAEAAGRycy9lMm9Eb2MueG1sUEsFBgAAAAAGAAYAWQEAAKAFAAAAAA==&#10;">
                <v:fill on="t" focussize="0,0"/>
                <v:stroke on="f"/>
                <v:imagedata o:title=""/>
                <o:lock v:ext="edit" aspectratio="f"/>
                <v:textbox inset="0mm,0mm,0mm,0mm">
                  <w:txbxContent>
                    <w:p>
                      <w:pPr>
                        <w:spacing w:after="0" w:line="240" w:lineRule="auto"/>
                        <w:rPr>
                          <w:rFonts w:ascii="黑体" w:hAnsi="黑体" w:eastAsia="黑体" w:cs="黑体"/>
                          <w:szCs w:val="21"/>
                        </w:rPr>
                      </w:pPr>
                      <w:r>
                        <w:rPr>
                          <w:rFonts w:ascii="Arial" w:hAnsi="Arial" w:eastAsia="等线" w:cs="Arial"/>
                          <w:szCs w:val="21"/>
                        </w:rPr>
                        <w:t>I</w:t>
                      </w:r>
                      <w:r>
                        <w:rPr>
                          <w:rFonts w:hint="eastAsia" w:ascii="黑体" w:hAnsi="黑体" w:eastAsia="黑体" w:cs="黑体"/>
                          <w:szCs w:val="21"/>
                        </w:rPr>
                        <w:t>ssued by  General Administration of Quality Supervision, Inspection and</w:t>
                      </w:r>
                    </w:p>
                    <w:p>
                      <w:pPr>
                        <w:spacing w:after="0" w:line="240" w:lineRule="auto"/>
                        <w:ind w:firstLine="1155"/>
                        <w:rPr>
                          <w:rFonts w:ascii="黑体" w:hAnsi="黑体" w:eastAsia="黑体" w:cs="黑体"/>
                          <w:szCs w:val="21"/>
                        </w:rPr>
                      </w:pPr>
                      <w:r>
                        <w:rPr>
                          <w:rFonts w:hint="eastAsia" w:ascii="黑体" w:hAnsi="黑体" w:eastAsia="黑体" w:cs="黑体"/>
                          <w:szCs w:val="21"/>
                        </w:rPr>
                        <w:t>Quarantine of the People’s Republic of China</w:t>
                      </w:r>
                    </w:p>
                    <w:p>
                      <w:pPr>
                        <w:spacing w:after="0" w:line="240" w:lineRule="auto"/>
                        <w:ind w:firstLine="1155"/>
                        <w:rPr>
                          <w:rFonts w:ascii="黑体" w:hAnsi="黑体" w:eastAsia="黑体" w:cs="黑体"/>
                        </w:rPr>
                      </w:pPr>
                      <w:r>
                        <w:rPr>
                          <w:rFonts w:hint="eastAsia" w:ascii="黑体" w:hAnsi="黑体" w:eastAsia="黑体" w:cs="黑体"/>
                          <w:szCs w:val="21"/>
                        </w:rPr>
                        <w:t>Standardization Administration of the People’s Republic of China</w:t>
                      </w:r>
                    </w:p>
                  </w:txbxContent>
                </v:textbox>
                <w10:anchorlock/>
              </v:shap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-1905</wp:posOffset>
                </wp:positionH>
                <wp:positionV relativeFrom="margin">
                  <wp:posOffset>8522335</wp:posOffset>
                </wp:positionV>
                <wp:extent cx="2019300" cy="352425"/>
                <wp:effectExtent l="0" t="0" r="0" b="952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019300" cy="352425"/>
                        </a:xfrm>
                        <a:prstGeom prst="rect">
                          <a:avLst/>
                        </a:prstGeom>
                        <a:solidFill>
                          <a:srgbClr val="FFFFFF"/>
                        </a:solidFill>
                        <a:ln>
                          <a:noFill/>
                        </a:ln>
                      </wps:spPr>
                      <wps:txbx>
                        <w:txbxContent>
                          <w:p>
                            <w:pPr>
                              <w:pStyle w:val="23"/>
                              <w:rPr>
                                <w:rFonts w:ascii="黑体" w:hAnsi="黑体" w:cs="黑体"/>
                                <w:szCs w:val="28"/>
                              </w:rPr>
                            </w:pPr>
                            <w:r>
                              <w:rPr>
                                <w:rFonts w:hint="eastAsia" w:ascii="黑体" w:hAnsi="黑体" w:cs="黑体"/>
                                <w:szCs w:val="28"/>
                              </w:rPr>
                              <w:t>Issue date: 2017-09-29</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15pt;margin-top:671.05pt;height:27.75pt;width:159pt;mso-position-horizontal-relative:margin;mso-position-vertical-relative:margin;z-index:251669504;mso-width-relative:page;mso-height-relative:page;" fillcolor="#FFFFFF" filled="t" stroked="f" coordsize="21600,21600" o:gfxdata="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&#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UnF/2QAAAAsBAAAPAAAAAAAAAAEAIAAAACIAAABk&#10;cnMvZG93bnJldi54bWxQSwECFAAUAAAACACHTuJAObqDawUCAADiAwAADgAAAAAAAAABACAAAAAo&#10;AQAAZHJzL2Uyb0RvYy54bWxQSwUGAAAAAAYABgBZAQAAnwUAAAAA&#10;">
                <v:fill on="t" focussize="0,0"/>
                <v:stroke on="f"/>
                <v:imagedata o:title=""/>
                <o:lock v:ext="edit" aspectratio="f"/>
                <v:textbox inset="0mm,0mm,0mm,0mm">
                  <w:txbxContent>
                    <w:p>
                      <w:pPr>
                        <w:pStyle w:val="23"/>
                        <w:rPr>
                          <w:rFonts w:ascii="黑体" w:hAnsi="黑体" w:cs="黑体"/>
                          <w:szCs w:val="28"/>
                        </w:rPr>
                      </w:pPr>
                      <w:r>
                        <w:rPr>
                          <w:rFonts w:hint="eastAsia" w:ascii="黑体" w:hAnsi="黑体" w:cs="黑体"/>
                          <w:szCs w:val="28"/>
                        </w:rPr>
                        <w:t>Issue date: 2017-09-29</w:t>
                      </w:r>
                    </w:p>
                  </w:txbxContent>
                </v:textbox>
                <w10:anchorlock/>
              </v:shap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-1905</wp:posOffset>
                </wp:positionH>
                <wp:positionV relativeFrom="topMargin">
                  <wp:posOffset>4141470</wp:posOffset>
                </wp:positionV>
                <wp:extent cx="5969000" cy="2335530"/>
                <wp:effectExtent l="0" t="0" r="0" b="762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969000" cy="2335530"/>
                        </a:xfrm>
                        <a:prstGeom prst="rect">
                          <a:avLst/>
                        </a:prstGeom>
                        <a:solidFill>
                          <a:srgbClr val="FFFFFF"/>
                        </a:solidFill>
                        <a:ln>
                          <a:noFill/>
                        </a:ln>
                      </wps:spPr>
                      <wps:txbx>
                        <w:txbxContent>
                          <w:p>
                            <w:pPr>
                              <w:spacing w:after="0"/>
                              <w:jc w:val="left"/>
                              <w:rPr>
                                <w:rFonts w:ascii="黑体" w:hAnsi="黑体" w:eastAsia="黑体" w:cs="黑体"/>
                                <w:sz w:val="52"/>
                                <w:szCs w:val="52"/>
                              </w:rPr>
                            </w:pPr>
                            <w:r>
                              <w:rPr>
                                <w:rFonts w:hint="eastAsia" w:ascii="黑体" w:hAnsi="黑体" w:eastAsia="黑体" w:cs="黑体"/>
                                <w:sz w:val="52"/>
                                <w:szCs w:val="52"/>
                              </w:rPr>
                              <w:t>Ammonium molybdate</w:t>
                            </w:r>
                          </w:p>
                          <w:p>
                            <w:pPr>
                              <w:spacing w:before="567" w:after="0"/>
                              <w:jc w:val="left"/>
                              <w:rPr>
                                <w:rFonts w:ascii="黑体" w:hAnsi="黑体" w:eastAsia="黑体" w:cs="Arial"/>
                                <w:sz w:val="52"/>
                                <w:szCs w:val="52"/>
                              </w:rPr>
                            </w:pPr>
                            <w:r>
                              <w:rPr>
                                <w:rFonts w:hint="eastAsia" w:ascii="黑体" w:hAnsi="黑体" w:eastAsia="黑体" w:cs="Arial"/>
                                <w:sz w:val="52"/>
                                <w:szCs w:val="52"/>
                              </w:rPr>
                              <w:t>钼酸铵</w:t>
                            </w:r>
                          </w:p>
                          <w:p>
                            <w:pPr>
                              <w:spacing w:before="567" w:after="0"/>
                              <w:jc w:val="left"/>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i/>
                                <w:iCs/>
                                <w:sz w:val="28"/>
                                <w:szCs w:val="28"/>
                              </w:rPr>
                              <w:t>English Translation</w:t>
                            </w:r>
                            <w:r>
                              <w:rPr>
                                <w:rFonts w:hint="eastAsia" w:ascii="黑体" w:hAnsi="黑体" w:eastAsia="黑体" w:cs="黑体"/>
                                <w:sz w:val="28"/>
                                <w:szCs w:val="28"/>
                              </w:rPr>
                              <w:t>)</w:t>
                            </w:r>
                          </w:p>
                          <w:p>
                            <w:pPr>
                              <w:pStyle w:val="11"/>
                              <w:jc w:val="both"/>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75pt;margin-top:326.1pt;height:183.9pt;width:470pt;mso-position-horizontal-relative:page;mso-position-vertical-relative:page;z-index:251668480;mso-width-relative:page;mso-height-relative:page;" fillcolor="#FFFFFF" filled="t" stroked="f" coordsize="21600,21600" o:gfxdata="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mXEWvYAAAACgEAAA8AAAAAAAAAAQAgAAAAIgAA&#10;AGRycy9kb3ducmV2LnhtbFBLAQIUABQAAAAIAIdO4kAu2wcgCAIAAOMDAAAOAAAAAAAAAAEAIAAA&#10;ACcBAABkcnMvZTJvRG9jLnhtbFBLBQYAAAAABgAGAFkBAAChBQAAAAA=&#10;">
                <v:fill on="t" focussize="0,0"/>
                <v:stroke on="f"/>
                <v:imagedata o:title=""/>
                <o:lock v:ext="edit" aspectratio="f"/>
                <v:textbox inset="0mm,0mm,0mm,0mm">
                  <w:txbxContent>
                    <w:p>
                      <w:pPr>
                        <w:spacing w:after="0"/>
                        <w:jc w:val="left"/>
                        <w:rPr>
                          <w:rFonts w:ascii="黑体" w:hAnsi="黑体" w:eastAsia="黑体" w:cs="黑体"/>
                          <w:sz w:val="52"/>
                          <w:szCs w:val="52"/>
                        </w:rPr>
                      </w:pPr>
                      <w:r>
                        <w:rPr>
                          <w:rFonts w:hint="eastAsia" w:ascii="黑体" w:hAnsi="黑体" w:eastAsia="黑体" w:cs="黑体"/>
                          <w:sz w:val="52"/>
                          <w:szCs w:val="52"/>
                        </w:rPr>
                        <w:t>Ammonium molybdate</w:t>
                      </w:r>
                    </w:p>
                    <w:p>
                      <w:pPr>
                        <w:spacing w:before="567" w:after="0"/>
                        <w:jc w:val="left"/>
                        <w:rPr>
                          <w:rFonts w:ascii="黑体" w:hAnsi="黑体" w:eastAsia="黑体" w:cs="Arial"/>
                          <w:sz w:val="52"/>
                          <w:szCs w:val="52"/>
                        </w:rPr>
                      </w:pPr>
                      <w:r>
                        <w:rPr>
                          <w:rFonts w:hint="eastAsia" w:ascii="黑体" w:hAnsi="黑体" w:eastAsia="黑体" w:cs="Arial"/>
                          <w:sz w:val="52"/>
                          <w:szCs w:val="52"/>
                        </w:rPr>
                        <w:t>钼酸铵</w:t>
                      </w:r>
                    </w:p>
                    <w:p>
                      <w:pPr>
                        <w:spacing w:before="567" w:after="0"/>
                        <w:jc w:val="left"/>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i/>
                          <w:iCs/>
                          <w:sz w:val="28"/>
                          <w:szCs w:val="28"/>
                        </w:rPr>
                        <w:t>English Translation</w:t>
                      </w:r>
                      <w:r>
                        <w:rPr>
                          <w:rFonts w:hint="eastAsia" w:ascii="黑体" w:hAnsi="黑体" w:eastAsia="黑体" w:cs="黑体"/>
                          <w:sz w:val="28"/>
                          <w:szCs w:val="28"/>
                        </w:rPr>
                        <w:t>)</w:t>
                      </w:r>
                    </w:p>
                    <w:p>
                      <w:pPr>
                        <w:pStyle w:val="11"/>
                        <w:jc w:val="both"/>
                      </w:pP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17145</wp:posOffset>
                </wp:positionH>
                <wp:positionV relativeFrom="topMargin">
                  <wp:posOffset>2205990</wp:posOffset>
                </wp:positionV>
                <wp:extent cx="5969000" cy="360680"/>
                <wp:effectExtent l="0"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969160" cy="360720"/>
                        </a:xfrm>
                        <a:prstGeom prst="rect">
                          <a:avLst/>
                        </a:prstGeom>
                        <a:solidFill>
                          <a:srgbClr val="FFFFFF"/>
                        </a:solidFill>
                        <a:ln>
                          <a:noFill/>
                        </a:ln>
                      </wps:spPr>
                      <wps:txbx>
                        <w:txbxContent>
                          <w:p>
                            <w:pPr>
                              <w:pStyle w:val="15"/>
                              <w:wordWrap w:val="0"/>
                              <w:spacing w:before="0"/>
                              <w:rPr>
                                <w:rFonts w:ascii="黑体" w:hAnsi="黑体" w:eastAsia="黑体" w:cs="黑体"/>
                                <w:spacing w:val="-20"/>
                                <w:szCs w:val="28"/>
                                <w:lang w:val="de-DE"/>
                              </w:rPr>
                            </w:pPr>
                            <w:r>
                              <w:rPr>
                                <w:rFonts w:hint="eastAsia" w:ascii="黑体" w:hAnsi="黑体" w:eastAsia="黑体" w:cs="黑体"/>
                                <w:lang w:val="de-DE"/>
                              </w:rPr>
                              <w:t xml:space="preserve">GB/T </w:t>
                            </w:r>
                            <w:r>
                              <w:rPr>
                                <w:rFonts w:hint="eastAsia" w:ascii="黑体" w:hAnsi="黑体" w:eastAsia="黑体" w:cs="黑体"/>
                                <w:szCs w:val="28"/>
                                <w:lang w:val="de-DE"/>
                              </w:rPr>
                              <w:t>3460-2017</w:t>
                            </w:r>
                          </w:p>
                          <w:p>
                            <w:pPr>
                              <w:spacing w:after="0"/>
                              <w:ind w:firstLine="6930"/>
                              <w:rPr>
                                <w:rFonts w:ascii="黑体" w:hAnsi="黑体" w:eastAsia="黑体" w:cs="黑体"/>
                                <w:szCs w:val="28"/>
                              </w:rPr>
                            </w:pPr>
                            <w:r>
                              <w:rPr>
                                <w:rFonts w:hint="eastAsia" w:ascii="黑体" w:hAnsi="黑体" w:eastAsia="黑体" w:cs="黑体"/>
                                <w:szCs w:val="28"/>
                              </w:rPr>
                              <w:t>Replace GB/T 3460-2007</w:t>
                            </w:r>
                          </w:p>
                          <w:p>
                            <w:pPr>
                              <w:pStyle w:val="15"/>
                              <w:rPr>
                                <w:rFonts w:ascii="黑体" w:eastAsia="黑体"/>
                                <w:lang w:val="de-DE"/>
                              </w:rPr>
                            </w:pPr>
                          </w:p>
                          <w:p>
                            <w:pPr>
                              <w:pStyle w:val="15"/>
                              <w:rPr>
                                <w:rFonts w:ascii="黑体" w:eastAsia="黑体"/>
                                <w:lang w:val="de-DE"/>
                              </w:rPr>
                            </w:pPr>
                          </w:p>
                          <w:p>
                            <w:pPr>
                              <w:pStyle w:val="18"/>
                              <w:rPr>
                                <w:lang w:val="de-DE"/>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2.25pt;margin-top:173.7pt;height:28.4pt;width:470pt;mso-position-horizontal-relative:page;mso-position-vertical-relative:page;z-index:251667456;mso-width-relative:page;mso-height-relative:page;" fillcolor="#FFFFFF" filled="t" stroked="f" coordsize="21600,21600" o:gfxdata="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52v52AAAAAkBAAAPAAAAAAAAAAEAIAAAACIAAABk&#10;cnMvZG93bnJldi54bWxQSwECFAAUAAAACACHTuJA3dJBDgYCAADiAwAADgAAAAAAAAABACAAAAAn&#10;AQAAZHJzL2Uyb0RvYy54bWxQSwUGAAAAAAYABgBZAQAAnwUAAAAA&#10;">
                <v:fill on="t" focussize="0,0"/>
                <v:stroke on="f"/>
                <v:imagedata o:title=""/>
                <o:lock v:ext="edit" aspectratio="f"/>
                <v:textbox inset="0mm,0mm,0mm,0mm">
                  <w:txbxContent>
                    <w:p>
                      <w:pPr>
                        <w:pStyle w:val="15"/>
                        <w:wordWrap w:val="0"/>
                        <w:spacing w:before="0"/>
                        <w:rPr>
                          <w:rFonts w:ascii="黑体" w:hAnsi="黑体" w:eastAsia="黑体" w:cs="黑体"/>
                          <w:spacing w:val="-20"/>
                          <w:szCs w:val="28"/>
                          <w:lang w:val="de-DE"/>
                        </w:rPr>
                      </w:pPr>
                      <w:r>
                        <w:rPr>
                          <w:rFonts w:hint="eastAsia" w:ascii="黑体" w:hAnsi="黑体" w:eastAsia="黑体" w:cs="黑体"/>
                          <w:lang w:val="de-DE"/>
                        </w:rPr>
                        <w:t xml:space="preserve">GB/T </w:t>
                      </w:r>
                      <w:r>
                        <w:rPr>
                          <w:rFonts w:hint="eastAsia" w:ascii="黑体" w:hAnsi="黑体" w:eastAsia="黑体" w:cs="黑体"/>
                          <w:szCs w:val="28"/>
                          <w:lang w:val="de-DE"/>
                        </w:rPr>
                        <w:t>3460-2017</w:t>
                      </w:r>
                    </w:p>
                    <w:p>
                      <w:pPr>
                        <w:spacing w:after="0"/>
                        <w:ind w:firstLine="6930"/>
                        <w:rPr>
                          <w:rFonts w:ascii="黑体" w:hAnsi="黑体" w:eastAsia="黑体" w:cs="黑体"/>
                          <w:szCs w:val="28"/>
                        </w:rPr>
                      </w:pPr>
                      <w:r>
                        <w:rPr>
                          <w:rFonts w:hint="eastAsia" w:ascii="黑体" w:hAnsi="黑体" w:eastAsia="黑体" w:cs="黑体"/>
                          <w:szCs w:val="28"/>
                        </w:rPr>
                        <w:t>Replace GB/T 3460-2007</w:t>
                      </w:r>
                    </w:p>
                    <w:p>
                      <w:pPr>
                        <w:pStyle w:val="15"/>
                        <w:rPr>
                          <w:rFonts w:ascii="黑体" w:eastAsia="黑体"/>
                          <w:lang w:val="de-DE"/>
                        </w:rPr>
                      </w:pPr>
                    </w:p>
                    <w:p>
                      <w:pPr>
                        <w:pStyle w:val="15"/>
                        <w:rPr>
                          <w:rFonts w:ascii="黑体" w:eastAsia="黑体"/>
                          <w:lang w:val="de-DE"/>
                        </w:rPr>
                      </w:pPr>
                    </w:p>
                    <w:p>
                      <w:pPr>
                        <w:pStyle w:val="18"/>
                        <w:rPr>
                          <w:lang w:val="de-DE"/>
                        </w:rPr>
                      </w:pPr>
                    </w:p>
                  </w:txbxContent>
                </v:textbox>
                <w10:anchorlock/>
              </v:shape>
            </w:pict>
          </mc:Fallback>
        </mc:AlternateContent>
      </w:r>
      <w:r>
        <w:drawing>
          <wp:anchor distT="0" distB="0" distL="114300" distR="114300" simplePos="0" relativeHeight="251666432" behindDoc="0" locked="1" layoutInCell="1" allowOverlap="1">
            <wp:simplePos x="0" y="0"/>
            <wp:positionH relativeFrom="rightMargin">
              <wp:posOffset>-1836420</wp:posOffset>
            </wp:positionH>
            <wp:positionV relativeFrom="margin">
              <wp:posOffset>467995</wp:posOffset>
            </wp:positionV>
            <wp:extent cx="1402715" cy="719455"/>
            <wp:effectExtent l="0" t="0" r="7620" b="4445"/>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2560" cy="719640"/>
                    </a:xfrm>
                    <a:prstGeom prst="rect">
                      <a:avLst/>
                    </a:prstGeom>
                    <a:noFill/>
                    <a:ln>
                      <a:noFill/>
                    </a:ln>
                  </pic:spPr>
                </pic:pic>
              </a:graphicData>
            </a:graphic>
          </wp:anchor>
        </w:drawing>
      </w:r>
      <w:r>
        <mc:AlternateContent>
          <mc:Choice Requires="wps">
            <w:drawing>
              <wp:anchor distT="0" distB="0" distL="114300" distR="114300" simplePos="0" relativeHeight="251665408" behindDoc="0" locked="1" layoutInCell="1" allowOverlap="1">
                <wp:simplePos x="0" y="0"/>
                <wp:positionH relativeFrom="margin">
                  <wp:posOffset>-1905</wp:posOffset>
                </wp:positionH>
                <wp:positionV relativeFrom="topMargin">
                  <wp:posOffset>1620520</wp:posOffset>
                </wp:positionV>
                <wp:extent cx="6119495" cy="322580"/>
                <wp:effectExtent l="0" t="0" r="0" b="190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119640" cy="322560"/>
                        </a:xfrm>
                        <a:prstGeom prst="rect">
                          <a:avLst/>
                        </a:prstGeom>
                        <a:solidFill>
                          <a:srgbClr val="FFFFFF"/>
                        </a:solidFill>
                        <a:ln>
                          <a:noFill/>
                        </a:ln>
                      </wps:spPr>
                      <wps:txbx>
                        <w:txbxContent>
                          <w:p>
                            <w:pPr>
                              <w:pStyle w:val="20"/>
                              <w:rPr>
                                <w:rFonts w:ascii="Arial" w:hAnsi="Arial" w:cs="Arial"/>
                                <w:b w:val="0"/>
                                <w:bCs w:val="0"/>
                                <w:spacing w:val="-22"/>
                                <w:sz w:val="44"/>
                                <w:szCs w:val="44"/>
                              </w:rPr>
                            </w:pPr>
                            <w:r>
                              <w:rPr>
                                <w:rFonts w:hint="eastAsia" w:ascii="黑体" w:hAnsi="黑体" w:eastAsia="黑体" w:cs="黑体"/>
                                <w:b w:val="0"/>
                                <w:bCs w:val="0"/>
                                <w:spacing w:val="-22"/>
                                <w:w w:val="100"/>
                                <w:sz w:val="44"/>
                                <w:szCs w:val="44"/>
                              </w:rPr>
                              <w:t>National Standard of the People</w:t>
                            </w:r>
                            <w:r>
                              <w:rPr>
                                <w:rFonts w:ascii="Arial" w:hAnsi="Arial" w:cs="Arial"/>
                                <w:b w:val="0"/>
                                <w:bCs w:val="0"/>
                                <w:spacing w:val="-22"/>
                                <w:w w:val="100"/>
                                <w:sz w:val="44"/>
                                <w:szCs w:val="44"/>
                              </w:rPr>
                              <w:t>’</w:t>
                            </w:r>
                            <w:r>
                              <w:rPr>
                                <w:rFonts w:hint="eastAsia" w:ascii="黑体" w:hAnsi="黑体" w:eastAsia="黑体" w:cs="黑体"/>
                                <w:b w:val="0"/>
                                <w:bCs w:val="0"/>
                                <w:spacing w:val="-22"/>
                                <w:w w:val="100"/>
                                <w:sz w:val="44"/>
                                <w:szCs w:val="44"/>
                              </w:rPr>
                              <w:t xml:space="preserve">s Republic of China </w:t>
                            </w:r>
                            <w:r>
                              <w:rPr>
                                <w:rFonts w:ascii="Arial" w:hAnsi="Arial" w:cs="Arial"/>
                                <w:b w:val="0"/>
                                <w:bCs w:val="0"/>
                                <w:spacing w:val="-22"/>
                                <w:sz w:val="44"/>
                                <w:szCs w:val="44"/>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75pt;margin-top:127.6pt;height:25.4pt;width:481.85pt;mso-position-horizontal-relative:page;mso-position-vertical-relative:page;z-index:251665408;mso-width-relative:page;mso-height-relative:page;" fillcolor="#FFFFFF" filled="t" stroked="f" coordsize="21600,21600" o:gfxdata="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C/mT2QAAAAkBAAAPAAAAAAAAAAEAIAAAACIAAABk&#10;cnMvZG93bnJldi54bWxQSwECFAAUAAAACACHTuJAei8vzwUCAADgAwAADgAAAAAAAAABACAAAAAo&#10;AQAAZHJzL2Uyb0RvYy54bWxQSwUGAAAAAAYABgBZAQAAnwUAAAAA&#10;">
                <v:fill on="t" focussize="0,0"/>
                <v:stroke on="f"/>
                <v:imagedata o:title=""/>
                <o:lock v:ext="edit" aspectratio="f"/>
                <v:textbox inset="0mm,0mm,0mm,0mm">
                  <w:txbxContent>
                    <w:p>
                      <w:pPr>
                        <w:pStyle w:val="20"/>
                        <w:rPr>
                          <w:rFonts w:ascii="Arial" w:hAnsi="Arial" w:cs="Arial"/>
                          <w:b w:val="0"/>
                          <w:bCs w:val="0"/>
                          <w:spacing w:val="-22"/>
                          <w:sz w:val="44"/>
                          <w:szCs w:val="44"/>
                        </w:rPr>
                      </w:pPr>
                      <w:r>
                        <w:rPr>
                          <w:rFonts w:hint="eastAsia" w:ascii="黑体" w:hAnsi="黑体" w:eastAsia="黑体" w:cs="黑体"/>
                          <w:b w:val="0"/>
                          <w:bCs w:val="0"/>
                          <w:spacing w:val="-22"/>
                          <w:w w:val="100"/>
                          <w:sz w:val="44"/>
                          <w:szCs w:val="44"/>
                        </w:rPr>
                        <w:t>National Standard of the People</w:t>
                      </w:r>
                      <w:r>
                        <w:rPr>
                          <w:rFonts w:ascii="Arial" w:hAnsi="Arial" w:cs="Arial"/>
                          <w:b w:val="0"/>
                          <w:bCs w:val="0"/>
                          <w:spacing w:val="-22"/>
                          <w:w w:val="100"/>
                          <w:sz w:val="44"/>
                          <w:szCs w:val="44"/>
                        </w:rPr>
                        <w:t>’</w:t>
                      </w:r>
                      <w:r>
                        <w:rPr>
                          <w:rFonts w:hint="eastAsia" w:ascii="黑体" w:hAnsi="黑体" w:eastAsia="黑体" w:cs="黑体"/>
                          <w:b w:val="0"/>
                          <w:bCs w:val="0"/>
                          <w:spacing w:val="-22"/>
                          <w:w w:val="100"/>
                          <w:sz w:val="44"/>
                          <w:szCs w:val="44"/>
                        </w:rPr>
                        <w:t xml:space="preserve">s Republic of China </w:t>
                      </w:r>
                      <w:r>
                        <w:rPr>
                          <w:rFonts w:ascii="Arial" w:hAnsi="Arial" w:cs="Arial"/>
                          <w:b w:val="0"/>
                          <w:bCs w:val="0"/>
                          <w:spacing w:val="-22"/>
                          <w:sz w:val="44"/>
                          <w:szCs w:val="44"/>
                        </w:rPr>
                        <w:t xml:space="preserve"> </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1905</wp:posOffset>
                </wp:positionH>
                <wp:positionV relativeFrom="margin">
                  <wp:posOffset>12700</wp:posOffset>
                </wp:positionV>
                <wp:extent cx="2540000" cy="657860"/>
                <wp:effectExtent l="0" t="0" r="0" b="952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pPr>
                              <w:pStyle w:val="21"/>
                              <w:rPr>
                                <w:rFonts w:ascii="黑体" w:hAnsi="黑体" w:cs="Arial"/>
                              </w:rPr>
                            </w:pPr>
                            <w:r>
                              <w:rPr>
                                <w:rFonts w:ascii="黑体" w:hAnsi="黑体" w:cs="Arial"/>
                              </w:rPr>
                              <w:t>ICS 77.150.99</w:t>
                            </w:r>
                          </w:p>
                          <w:p>
                            <w:pPr>
                              <w:pStyle w:val="21"/>
                              <w:rPr>
                                <w:rFonts w:ascii="黑体" w:hAnsi="黑体" w:cs="Arial"/>
                              </w:rPr>
                            </w:pPr>
                            <w:r>
                              <w:rPr>
                                <w:rFonts w:ascii="黑体" w:hAnsi="黑体" w:cs="Arial"/>
                              </w:rPr>
                              <w:t>H 63</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15pt;margin-top:1pt;height:51.8pt;width:200pt;mso-position-horizontal-relative:margin;mso-position-vertical-relative:margin;z-index:251664384;mso-width-relative:page;mso-height-relative:page;" fillcolor="#FFFFFF" filled="t" stroked="f" coordsize="21600,21600" o:gfxdata="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2FchdQAAAAGAQAADwAAAAAAAAABACAAAAAiAAAAZHJzL2Rv&#10;d25yZXYueG1sUEsBAhQAFAAAAAgAh07iQKHg+i8FAgAA4AMAAA4AAAAAAAAAAQAgAAAAIwEAAGRy&#10;cy9lMm9Eb2MueG1sUEsFBgAAAAAGAAYAWQEAAJoFAAAAAA==&#10;">
                <v:fill on="t" focussize="0,0"/>
                <v:stroke on="f"/>
                <v:imagedata o:title=""/>
                <o:lock v:ext="edit" aspectratio="f"/>
                <v:textbox inset="0mm,0mm,0mm,0mm">
                  <w:txbxContent>
                    <w:p>
                      <w:pPr>
                        <w:pStyle w:val="21"/>
                        <w:rPr>
                          <w:rFonts w:ascii="黑体" w:hAnsi="黑体" w:cs="Arial"/>
                        </w:rPr>
                      </w:pPr>
                      <w:r>
                        <w:rPr>
                          <w:rFonts w:ascii="黑体" w:hAnsi="黑体" w:cs="Arial"/>
                        </w:rPr>
                        <w:t>ICS 77.150.99</w:t>
                      </w:r>
                    </w:p>
                    <w:p>
                      <w:pPr>
                        <w:pStyle w:val="21"/>
                        <w:rPr>
                          <w:rFonts w:ascii="黑体" w:hAnsi="黑体" w:cs="Arial"/>
                        </w:rPr>
                      </w:pPr>
                      <w:r>
                        <w:rPr>
                          <w:rFonts w:ascii="黑体" w:hAnsi="黑体" w:cs="Arial"/>
                        </w:rPr>
                        <w:t>H 63</w:t>
                      </w:r>
                    </w:p>
                  </w:txbxContent>
                </v:textbox>
                <w10:anchorlock/>
              </v:shape>
            </w:pict>
          </mc:Fallback>
        </mc:AlternateContent>
      </w:r>
    </w:p>
    <w:bookmarkEnd w:id="0"/>
    <w:p>
      <w:pPr>
        <w:rPr>
          <w:rFonts w:ascii="黑体" w:hAnsi="黑体" w:eastAsia="黑体" w:cs="黑体"/>
          <w:sz w:val="36"/>
          <w:szCs w:val="36"/>
        </w:rPr>
      </w:pPr>
      <w:r>
        <w:rPr>
          <w:rFonts w:hint="eastAsia" w:ascii="黑体" w:hAnsi="黑体" w:eastAsia="黑体" w:cs="黑体"/>
          <w:sz w:val="36"/>
          <w:szCs w:val="36"/>
        </w:rPr>
        <w:t>Foreword</w:t>
      </w:r>
    </w:p>
    <w:p>
      <w:pPr>
        <w:spacing w:line="240" w:lineRule="auto"/>
        <w:rPr>
          <w:rFonts w:ascii="黑体" w:hAnsi="黑体" w:eastAsia="黑体" w:cs="黑体"/>
          <w:szCs w:val="21"/>
        </w:rPr>
      </w:pPr>
      <w:r>
        <w:rPr>
          <w:rFonts w:hint="eastAsia" w:ascii="黑体" w:hAnsi="黑体" w:eastAsia="黑体" w:cs="黑体"/>
          <w:szCs w:val="21"/>
        </w:rPr>
        <w:t xml:space="preserve">SAC/TC 243 is in charge of this English translation. In case of any doubt the contents of English translation, the Chinese original shall be considered authoritative.  </w:t>
      </w:r>
    </w:p>
    <w:p>
      <w:pPr>
        <w:spacing w:line="240" w:lineRule="auto"/>
        <w:rPr>
          <w:rFonts w:ascii="黑体" w:hAnsi="黑体" w:eastAsia="黑体" w:cs="黑体"/>
          <w:szCs w:val="21"/>
        </w:rPr>
      </w:pPr>
      <w:r>
        <w:rPr>
          <w:rFonts w:hint="eastAsia" w:ascii="黑体" w:hAnsi="黑体" w:eastAsia="黑体" w:cs="黑体"/>
          <w:szCs w:val="21"/>
        </w:rPr>
        <w:t>This standard is drafted in accordance with the rules given in the GB/T 1.1-2009.</w:t>
      </w:r>
    </w:p>
    <w:p>
      <w:pPr>
        <w:spacing w:line="240" w:lineRule="auto"/>
        <w:rPr>
          <w:rFonts w:ascii="黑体" w:hAnsi="黑体" w:eastAsia="黑体" w:cs="黑体"/>
          <w:szCs w:val="21"/>
        </w:rPr>
      </w:pPr>
      <w:r>
        <w:rPr>
          <w:rFonts w:hint="eastAsia" w:ascii="黑体" w:hAnsi="黑体" w:eastAsia="黑体" w:cs="黑体"/>
          <w:szCs w:val="21"/>
        </w:rPr>
        <w:t>This standard replaces GB/T 3460-2007《Ammonium molybdate》</w:t>
      </w:r>
    </w:p>
    <w:p>
      <w:pPr>
        <w:spacing w:line="240" w:lineRule="auto"/>
        <w:rPr>
          <w:rFonts w:ascii="黑体" w:hAnsi="黑体" w:eastAsia="黑体" w:cs="黑体"/>
          <w:szCs w:val="21"/>
        </w:rPr>
      </w:pPr>
      <w:r>
        <w:rPr>
          <w:rFonts w:hint="eastAsia" w:ascii="黑体" w:hAnsi="黑体" w:eastAsia="黑体" w:cs="黑体"/>
          <w:szCs w:val="21"/>
        </w:rPr>
        <w:t>In addition to a number of editorial changes, the following technical deviations have been made with respect to the GB/T 3460-2007:</w:t>
      </w:r>
    </w:p>
    <w:p>
      <w:pPr>
        <w:spacing w:line="240" w:lineRule="auto"/>
        <w:rPr>
          <w:rFonts w:ascii="黑体" w:hAnsi="黑体" w:eastAsia="黑体" w:cs="黑体"/>
          <w:szCs w:val="21"/>
        </w:rPr>
      </w:pPr>
      <w:r>
        <w:rPr>
          <w:rFonts w:hint="eastAsia" w:ascii="黑体" w:hAnsi="黑体" w:eastAsia="黑体" w:cs="黑体"/>
          <w:szCs w:val="21"/>
        </w:rPr>
        <w:t>——Revising the requirements on products classification;</w:t>
      </w:r>
    </w:p>
    <w:p>
      <w:pPr>
        <w:spacing w:line="240" w:lineRule="auto"/>
        <w:rPr>
          <w:rFonts w:ascii="黑体" w:hAnsi="黑体" w:eastAsia="黑体" w:cs="黑体"/>
          <w:szCs w:val="21"/>
        </w:rPr>
      </w:pPr>
      <w:r>
        <w:rPr>
          <w:rFonts w:hint="eastAsia" w:ascii="黑体" w:hAnsi="黑体" w:eastAsia="黑体" w:cs="黑体"/>
          <w:szCs w:val="21"/>
        </w:rPr>
        <w:t>——Modifying the range of Mo content;</w:t>
      </w:r>
    </w:p>
    <w:p>
      <w:pPr>
        <w:spacing w:line="240" w:lineRule="auto"/>
        <w:rPr>
          <w:rFonts w:ascii="黑体" w:hAnsi="黑体" w:eastAsia="黑体" w:cs="黑体"/>
          <w:szCs w:val="21"/>
        </w:rPr>
      </w:pPr>
      <w:r>
        <w:rPr>
          <w:rFonts w:hint="eastAsia" w:ascii="黑体" w:hAnsi="黑体" w:eastAsia="黑体" w:cs="黑体"/>
          <w:szCs w:val="21"/>
        </w:rPr>
        <w:t>——Adding the requirements of Cr, Ti and other elements;</w:t>
      </w:r>
    </w:p>
    <w:p>
      <w:pPr>
        <w:spacing w:line="240" w:lineRule="auto"/>
        <w:rPr>
          <w:rFonts w:ascii="黑体" w:hAnsi="黑体" w:eastAsia="黑体" w:cs="黑体"/>
          <w:szCs w:val="21"/>
        </w:rPr>
      </w:pPr>
      <w:r>
        <w:rPr>
          <w:rFonts w:hint="eastAsia" w:ascii="黑体" w:hAnsi="黑体" w:eastAsia="黑体" w:cs="黑体"/>
          <w:szCs w:val="21"/>
        </w:rPr>
        <w:t>——Adjusting the requirements of Ca, Mg, Na, K, W and other impurity elements;</w:t>
      </w:r>
    </w:p>
    <w:p>
      <w:pPr>
        <w:spacing w:line="240" w:lineRule="auto"/>
        <w:rPr>
          <w:rFonts w:ascii="黑体" w:hAnsi="黑体" w:eastAsia="黑体" w:cs="黑体"/>
          <w:szCs w:val="21"/>
        </w:rPr>
      </w:pPr>
      <w:r>
        <w:rPr>
          <w:rFonts w:hint="eastAsia" w:ascii="黑体" w:hAnsi="黑体" w:eastAsia="黑体" w:cs="黑体"/>
          <w:szCs w:val="21"/>
        </w:rPr>
        <w:t xml:space="preserve">——Revising the application requirements; </w:t>
      </w:r>
    </w:p>
    <w:p>
      <w:pPr>
        <w:spacing w:line="240" w:lineRule="auto"/>
        <w:rPr>
          <w:rFonts w:ascii="黑体" w:hAnsi="黑体" w:eastAsia="黑体" w:cs="黑体"/>
          <w:szCs w:val="21"/>
        </w:rPr>
      </w:pPr>
      <w:r>
        <w:rPr>
          <w:rFonts w:hint="eastAsia" w:ascii="黑体" w:hAnsi="黑体" w:eastAsia="黑体" w:cs="黑体"/>
          <w:szCs w:val="21"/>
        </w:rPr>
        <w:t xml:space="preserve">——Modifying the product bulk density;  </w:t>
      </w:r>
    </w:p>
    <w:p>
      <w:pPr>
        <w:spacing w:line="240" w:lineRule="auto"/>
        <w:rPr>
          <w:rFonts w:ascii="黑体" w:hAnsi="黑体" w:eastAsia="黑体" w:cs="黑体"/>
          <w:szCs w:val="21"/>
        </w:rPr>
      </w:pPr>
      <w:r>
        <w:rPr>
          <w:rFonts w:hint="eastAsia" w:ascii="黑体" w:hAnsi="黑体" w:eastAsia="黑体" w:cs="黑体"/>
          <w:szCs w:val="21"/>
        </w:rPr>
        <w:t xml:space="preserve">——Adding the technical requirement on Fisher particle size; </w:t>
      </w:r>
    </w:p>
    <w:p>
      <w:pPr>
        <w:spacing w:line="240" w:lineRule="auto"/>
        <w:rPr>
          <w:rFonts w:ascii="黑体" w:hAnsi="黑体" w:eastAsia="黑体" w:cs="黑体"/>
          <w:szCs w:val="21"/>
        </w:rPr>
      </w:pPr>
      <w:r>
        <w:rPr>
          <w:rFonts w:hint="eastAsia" w:ascii="黑体" w:hAnsi="黑体" w:eastAsia="黑体" w:cs="黑体"/>
          <w:szCs w:val="21"/>
        </w:rPr>
        <w:t xml:space="preserve">——Revising the product screening requirement; </w:t>
      </w:r>
    </w:p>
    <w:p>
      <w:pPr>
        <w:spacing w:line="240" w:lineRule="auto"/>
        <w:rPr>
          <w:rFonts w:ascii="黑体" w:hAnsi="黑体" w:eastAsia="黑体" w:cs="黑体"/>
          <w:szCs w:val="21"/>
        </w:rPr>
      </w:pPr>
      <w:r>
        <w:rPr>
          <w:rFonts w:hint="eastAsia" w:ascii="黑体" w:hAnsi="黑体" w:eastAsia="黑体" w:cs="黑体"/>
          <w:szCs w:val="21"/>
        </w:rPr>
        <w:t xml:space="preserve">——Adding the product sampling requirement; </w:t>
      </w:r>
    </w:p>
    <w:p>
      <w:pPr>
        <w:spacing w:line="240" w:lineRule="auto"/>
        <w:rPr>
          <w:rFonts w:ascii="黑体" w:hAnsi="黑体" w:eastAsia="黑体" w:cs="黑体"/>
          <w:szCs w:val="21"/>
        </w:rPr>
      </w:pPr>
      <w:r>
        <w:rPr>
          <w:rFonts w:hint="eastAsia" w:ascii="黑体" w:hAnsi="黑体" w:eastAsia="黑体" w:cs="黑体"/>
          <w:szCs w:val="21"/>
        </w:rPr>
        <w:t xml:space="preserve">——Modifying the product shelf life requirement. </w:t>
      </w:r>
    </w:p>
    <w:p>
      <w:pPr>
        <w:spacing w:line="240" w:lineRule="auto"/>
        <w:rPr>
          <w:rFonts w:ascii="黑体" w:hAnsi="黑体" w:eastAsia="黑体" w:cs="黑体"/>
          <w:szCs w:val="21"/>
        </w:rPr>
      </w:pPr>
      <w:r>
        <w:rPr>
          <w:rFonts w:hint="eastAsia" w:ascii="黑体" w:hAnsi="黑体" w:eastAsia="黑体" w:cs="黑体"/>
          <w:szCs w:val="21"/>
        </w:rPr>
        <w:t>This standard was proposed by China Nonferrous Metals Industry Association.</w:t>
      </w:r>
    </w:p>
    <w:p>
      <w:pPr>
        <w:spacing w:line="240" w:lineRule="auto"/>
        <w:rPr>
          <w:rFonts w:ascii="黑体" w:hAnsi="黑体" w:eastAsia="黑体" w:cs="黑体"/>
          <w:szCs w:val="21"/>
        </w:rPr>
      </w:pPr>
      <w:r>
        <w:rPr>
          <w:rFonts w:hint="eastAsia" w:ascii="黑体" w:hAnsi="黑体" w:eastAsia="黑体" w:cs="黑体"/>
          <w:szCs w:val="21"/>
        </w:rPr>
        <w:t>This standard was prepared by SAC/TC 243 National Technical Committees of Standardization for Nonferrous Metals.</w:t>
      </w:r>
    </w:p>
    <w:p>
      <w:pPr>
        <w:spacing w:line="240" w:lineRule="auto"/>
        <w:rPr>
          <w:rFonts w:ascii="黑体" w:hAnsi="黑体" w:eastAsia="黑体" w:cs="黑体"/>
          <w:szCs w:val="21"/>
        </w:rPr>
      </w:pPr>
      <w:r>
        <w:rPr>
          <w:rFonts w:hint="eastAsia" w:ascii="黑体" w:hAnsi="黑体" w:eastAsia="黑体" w:cs="黑体"/>
          <w:szCs w:val="21"/>
        </w:rPr>
        <w:t>The previous editions of this standard are as following:</w:t>
      </w:r>
    </w:p>
    <w:p>
      <w:pPr>
        <w:spacing w:line="240" w:lineRule="auto"/>
        <w:rPr>
          <w:rFonts w:ascii="黑体" w:hAnsi="黑体" w:eastAsia="黑体" w:cs="黑体"/>
          <w:szCs w:val="21"/>
        </w:rPr>
      </w:pPr>
      <w:r>
        <w:rPr>
          <w:rFonts w:hint="eastAsia" w:ascii="黑体" w:hAnsi="黑体" w:eastAsia="黑体" w:cs="黑体"/>
          <w:szCs w:val="21"/>
        </w:rPr>
        <w:t>——GB/T 3460-1982, GB/T 3460-2007</w:t>
      </w:r>
    </w:p>
    <w:p>
      <w:pPr>
        <w:widowControl/>
        <w:jc w:val="left"/>
        <w:rPr>
          <w:rFonts w:ascii="黑体" w:hAnsi="黑体" w:eastAsia="黑体" w:cs="黑体"/>
          <w:sz w:val="36"/>
          <w:szCs w:val="36"/>
        </w:rPr>
      </w:pPr>
      <w:r>
        <w:rPr>
          <w:rFonts w:ascii="Arial" w:hAnsi="Arial" w:eastAsia="等线" w:cs="Arial"/>
          <w:szCs w:val="21"/>
        </w:rPr>
        <w:br w:type="page"/>
      </w:r>
      <w:r>
        <w:rPr>
          <w:rFonts w:hint="eastAsia" w:ascii="黑体" w:hAnsi="黑体" w:eastAsia="黑体" w:cs="黑体"/>
          <w:sz w:val="36"/>
          <w:szCs w:val="36"/>
        </w:rPr>
        <w:t>Ammonium Molybdate</w:t>
      </w:r>
    </w:p>
    <w:p>
      <w:pPr>
        <w:spacing w:before="400" w:after="400" w:line="360" w:lineRule="exact"/>
        <w:rPr>
          <w:rFonts w:ascii="黑体" w:hAnsi="黑体" w:eastAsia="黑体" w:cs="黑体"/>
          <w:szCs w:val="21"/>
        </w:rPr>
      </w:pPr>
      <w:r>
        <w:rPr>
          <w:rFonts w:hint="eastAsia" w:ascii="黑体" w:hAnsi="黑体" w:eastAsia="黑体" w:cs="黑体"/>
          <w:szCs w:val="21"/>
        </w:rPr>
        <w:t>1  Scope</w:t>
      </w:r>
    </w:p>
    <w:p>
      <w:pPr>
        <w:spacing w:after="0" w:line="240" w:lineRule="auto"/>
        <w:rPr>
          <w:rFonts w:ascii="黑体" w:hAnsi="黑体" w:eastAsia="黑体" w:cs="黑体"/>
          <w:szCs w:val="21"/>
        </w:rPr>
      </w:pPr>
      <w:r>
        <w:rPr>
          <w:rFonts w:hint="eastAsia" w:ascii="黑体" w:hAnsi="黑体" w:eastAsia="黑体" w:cs="黑体"/>
          <w:szCs w:val="21"/>
        </w:rPr>
        <w:t>This standard specifies the requirements, test method, testing rules,marking,packaging, transportation,storage,quality certificate and purchase contract (or order)</w:t>
      </w:r>
      <w:r>
        <w:rPr>
          <w:rFonts w:hint="eastAsia" w:ascii="黑体" w:hAnsi="黑体" w:eastAsia="黑体" w:cs="黑体"/>
          <w:szCs w:val="21"/>
          <w:lang w:val="en-US" w:eastAsia="zh-CN"/>
        </w:rPr>
        <w:t>content</w:t>
      </w:r>
      <w:r>
        <w:rPr>
          <w:rFonts w:hint="eastAsia" w:ascii="黑体" w:hAnsi="黑体" w:eastAsia="黑体" w:cs="黑体"/>
          <w:szCs w:val="21"/>
        </w:rPr>
        <w:t xml:space="preserve"> of Ammonium Dimolybdate (ADM), Ammonium Tetramolybdate (AQM) and Ammonium Hetamolybdate (AHM).</w:t>
      </w:r>
    </w:p>
    <w:p>
      <w:pPr>
        <w:spacing w:after="0" w:line="240" w:lineRule="auto"/>
        <w:rPr>
          <w:rFonts w:ascii="黑体" w:hAnsi="黑体" w:eastAsia="黑体" w:cs="黑体"/>
          <w:szCs w:val="21"/>
        </w:rPr>
      </w:pPr>
      <w:r>
        <w:rPr>
          <w:rFonts w:hint="eastAsia" w:ascii="黑体" w:hAnsi="黑体" w:eastAsia="黑体" w:cs="黑体"/>
          <w:szCs w:val="21"/>
        </w:rPr>
        <w:t>This standard is applicable to ammonium molybdate produced with various methods.</w:t>
      </w:r>
    </w:p>
    <w:p>
      <w:pPr>
        <w:spacing w:before="400" w:after="400" w:line="240" w:lineRule="auto"/>
        <w:rPr>
          <w:rFonts w:ascii="黑体" w:hAnsi="黑体" w:eastAsia="黑体" w:cs="黑体"/>
          <w:szCs w:val="21"/>
        </w:rPr>
      </w:pPr>
      <w:r>
        <w:rPr>
          <w:rFonts w:hint="eastAsia" w:ascii="黑体" w:hAnsi="黑体" w:eastAsia="黑体" w:cs="黑体"/>
          <w:szCs w:val="21"/>
        </w:rPr>
        <w:t>2  Normative references</w:t>
      </w:r>
    </w:p>
    <w:p>
      <w:pPr>
        <w:spacing w:line="240" w:lineRule="auto"/>
        <w:rPr>
          <w:rFonts w:ascii="黑体" w:hAnsi="黑体" w:eastAsia="黑体" w:cs="黑体"/>
          <w:szCs w:val="21"/>
        </w:rPr>
      </w:pPr>
      <w:r>
        <w:rPr>
          <w:rFonts w:hint="eastAsia" w:ascii="黑体" w:hAnsi="黑体" w:eastAsia="黑体" w:cs="黑体"/>
          <w:szCs w:val="21"/>
        </w:rPr>
        <w:t xml:space="preserve">The following referenced documents are indispensable for the application of this document. For dated references, only the editions cited applies. For undated references, the latest edition </w:t>
      </w:r>
      <w:r>
        <w:rPr>
          <w:rFonts w:hint="eastAsia" w:ascii="黑体" w:hAnsi="黑体" w:eastAsia="黑体" w:cs="黑体"/>
          <w:szCs w:val="21"/>
          <w:lang w:val="en-US" w:eastAsia="zh-CN"/>
        </w:rPr>
        <w:t xml:space="preserve">of the </w:t>
      </w:r>
      <w:bookmarkStart w:id="3" w:name="_GoBack"/>
      <w:bookmarkEnd w:id="3"/>
      <w:r>
        <w:rPr>
          <w:rFonts w:hint="eastAsia" w:ascii="黑体" w:hAnsi="黑体" w:eastAsia="黑体" w:cs="黑体"/>
          <w:szCs w:val="21"/>
          <w:lang w:val="en-US" w:eastAsia="zh-CN"/>
        </w:rPr>
        <w:t>referenced document</w:t>
      </w:r>
      <w:r>
        <w:rPr>
          <w:rFonts w:hint="eastAsia" w:ascii="黑体" w:hAnsi="黑体" w:eastAsia="黑体" w:cs="黑体"/>
          <w:szCs w:val="21"/>
        </w:rPr>
        <w:t>(includes all amendments) applies.</w:t>
      </w:r>
    </w:p>
    <w:p>
      <w:pPr>
        <w:spacing w:line="240" w:lineRule="auto"/>
        <w:ind w:left="360"/>
        <w:rPr>
          <w:rFonts w:ascii="黑体" w:hAnsi="黑体" w:eastAsia="黑体" w:cs="黑体"/>
          <w:szCs w:val="21"/>
        </w:rPr>
      </w:pPr>
      <w:bookmarkStart w:id="1" w:name="_Hlk22194714"/>
      <w:r>
        <w:rPr>
          <w:rFonts w:hint="eastAsia" w:ascii="黑体" w:hAnsi="黑体" w:eastAsia="黑体" w:cs="黑体"/>
          <w:szCs w:val="21"/>
        </w:rPr>
        <w:t>GB/T 1479</w:t>
      </w:r>
      <w:bookmarkEnd w:id="1"/>
      <w:r>
        <w:rPr>
          <w:rFonts w:hint="eastAsia" w:ascii="黑体" w:hAnsi="黑体" w:eastAsia="黑体" w:cs="黑体"/>
          <w:szCs w:val="21"/>
          <w:lang w:val="en-US" w:eastAsia="zh-CN"/>
        </w:rPr>
        <w:t>.1</w:t>
      </w:r>
      <w:r>
        <w:rPr>
          <w:rFonts w:hint="eastAsia" w:ascii="黑体" w:hAnsi="黑体" w:eastAsia="黑体" w:cs="黑体"/>
          <w:szCs w:val="21"/>
        </w:rPr>
        <w:t>，</w:t>
      </w:r>
      <w:r>
        <w:rPr>
          <w:rFonts w:hint="eastAsia" w:ascii="黑体" w:hAnsi="黑体" w:eastAsia="黑体" w:cs="黑体"/>
          <w:i/>
          <w:iCs/>
          <w:szCs w:val="21"/>
        </w:rPr>
        <w:t>Metallic powders-Determination of apparent density-Part 1: funnel method</w:t>
      </w:r>
    </w:p>
    <w:p>
      <w:pPr>
        <w:spacing w:line="240" w:lineRule="auto"/>
        <w:ind w:left="360"/>
        <w:rPr>
          <w:rFonts w:ascii="黑体" w:hAnsi="黑体" w:eastAsia="黑体" w:cs="黑体"/>
          <w:i/>
          <w:iCs/>
          <w:szCs w:val="21"/>
        </w:rPr>
      </w:pPr>
      <w:r>
        <w:rPr>
          <w:rFonts w:hint="eastAsia" w:ascii="黑体" w:hAnsi="黑体" w:eastAsia="黑体" w:cs="黑体"/>
          <w:szCs w:val="21"/>
        </w:rPr>
        <w:t>GB/T 3249，</w:t>
      </w:r>
      <w:r>
        <w:rPr>
          <w:rFonts w:hint="eastAsia" w:ascii="黑体" w:hAnsi="黑体" w:eastAsia="黑体" w:cs="黑体"/>
          <w:i/>
          <w:iCs/>
          <w:szCs w:val="21"/>
        </w:rPr>
        <w:t>Test method for fisher number of metal powders and related compounds</w:t>
      </w:r>
    </w:p>
    <w:p>
      <w:pPr>
        <w:spacing w:line="240" w:lineRule="auto"/>
        <w:ind w:left="360"/>
        <w:rPr>
          <w:rFonts w:ascii="黑体" w:hAnsi="黑体" w:eastAsia="黑体" w:cs="黑体"/>
          <w:i/>
          <w:iCs/>
          <w:szCs w:val="21"/>
        </w:rPr>
      </w:pPr>
      <w:r>
        <w:rPr>
          <w:rFonts w:hint="eastAsia" w:ascii="黑体" w:hAnsi="黑体" w:eastAsia="黑体" w:cs="黑体"/>
          <w:szCs w:val="21"/>
        </w:rPr>
        <w:t>GB/T 4325，</w:t>
      </w:r>
      <w:r>
        <w:rPr>
          <w:rFonts w:hint="eastAsia" w:ascii="黑体" w:hAnsi="黑体" w:eastAsia="黑体" w:cs="黑体"/>
          <w:i/>
          <w:iCs/>
          <w:szCs w:val="21"/>
        </w:rPr>
        <w:t>(</w:t>
      </w:r>
      <w:r>
        <w:rPr>
          <w:rFonts w:hint="eastAsia" w:ascii="黑体" w:hAnsi="黑体" w:eastAsia="黑体" w:cs="黑体"/>
          <w:i/>
          <w:iCs/>
          <w:szCs w:val="21"/>
          <w:lang w:val="en-US" w:eastAsia="zh-CN"/>
        </w:rPr>
        <w:t>a</w:t>
      </w:r>
      <w:r>
        <w:rPr>
          <w:rFonts w:hint="eastAsia" w:ascii="黑体" w:hAnsi="黑体" w:eastAsia="黑体" w:cs="黑体"/>
          <w:i/>
          <w:iCs/>
          <w:szCs w:val="21"/>
        </w:rPr>
        <w:t>ll parts) Methods for chemical analysis of molybdenum</w:t>
      </w:r>
    </w:p>
    <w:p>
      <w:pPr>
        <w:spacing w:line="240" w:lineRule="auto"/>
        <w:ind w:left="360"/>
        <w:rPr>
          <w:rFonts w:ascii="黑体" w:hAnsi="黑体" w:eastAsia="黑体" w:cs="黑体"/>
          <w:i/>
          <w:iCs/>
          <w:szCs w:val="21"/>
        </w:rPr>
      </w:pPr>
      <w:r>
        <w:rPr>
          <w:rFonts w:hint="eastAsia" w:ascii="黑体" w:hAnsi="黑体" w:eastAsia="黑体" w:cs="黑体"/>
          <w:szCs w:val="21"/>
        </w:rPr>
        <w:t>GB/T 5314，</w:t>
      </w:r>
      <w:r>
        <w:rPr>
          <w:rFonts w:hint="eastAsia" w:ascii="黑体" w:hAnsi="黑体" w:eastAsia="黑体" w:cs="黑体"/>
          <w:i/>
          <w:iCs/>
          <w:szCs w:val="21"/>
        </w:rPr>
        <w:t>Powders for powder metallurgical purposes-Sampling</w:t>
      </w:r>
    </w:p>
    <w:p>
      <w:pPr>
        <w:spacing w:line="240" w:lineRule="auto"/>
        <w:ind w:left="360"/>
        <w:rPr>
          <w:rFonts w:ascii="黑体" w:hAnsi="黑体" w:eastAsia="黑体" w:cs="黑体"/>
          <w:i/>
          <w:iCs/>
          <w:szCs w:val="21"/>
        </w:rPr>
      </w:pPr>
      <w:r>
        <w:rPr>
          <w:rFonts w:hint="eastAsia" w:ascii="黑体" w:hAnsi="黑体" w:eastAsia="黑体" w:cs="黑体"/>
          <w:szCs w:val="21"/>
        </w:rPr>
        <w:t>YS/T 555.1，</w:t>
      </w:r>
      <w:r>
        <w:rPr>
          <w:rFonts w:hint="eastAsia" w:ascii="黑体" w:hAnsi="黑体" w:eastAsia="黑体" w:cs="黑体"/>
          <w:i/>
          <w:iCs/>
          <w:szCs w:val="21"/>
        </w:rPr>
        <w:t>Methods for chemical analysis of molybdenum concentrate-</w:t>
      </w:r>
      <w:r>
        <w:rPr>
          <w:rFonts w:hint="eastAsia" w:ascii="黑体" w:hAnsi="黑体" w:eastAsia="黑体" w:cs="黑体"/>
          <w:i/>
          <w:iCs/>
          <w:szCs w:val="21"/>
          <w:lang w:val="en-US" w:eastAsia="zh-CN"/>
        </w:rPr>
        <w:t>D</w:t>
      </w:r>
      <w:r>
        <w:rPr>
          <w:rFonts w:hint="eastAsia" w:ascii="黑体" w:hAnsi="黑体" w:eastAsia="黑体" w:cs="黑体"/>
          <w:i/>
          <w:iCs/>
          <w:szCs w:val="21"/>
        </w:rPr>
        <w:t>etermination of molybdenum content-</w:t>
      </w:r>
      <w:r>
        <w:rPr>
          <w:rFonts w:hint="eastAsia" w:ascii="黑体" w:hAnsi="黑体" w:eastAsia="黑体" w:cs="黑体"/>
          <w:i/>
          <w:iCs/>
          <w:szCs w:val="21"/>
          <w:lang w:val="en-US" w:eastAsia="zh-CN"/>
        </w:rPr>
        <w:t>L</w:t>
      </w:r>
      <w:r>
        <w:rPr>
          <w:rFonts w:hint="eastAsia" w:ascii="黑体" w:hAnsi="黑体" w:eastAsia="黑体" w:cs="黑体"/>
          <w:i/>
          <w:iCs/>
          <w:szCs w:val="21"/>
        </w:rPr>
        <w:t>ead molybdate gravimetry</w:t>
      </w:r>
    </w:p>
    <w:p>
      <w:pPr>
        <w:spacing w:before="400" w:after="400" w:line="240" w:lineRule="auto"/>
        <w:rPr>
          <w:rFonts w:ascii="黑体" w:hAnsi="黑体" w:eastAsia="黑体" w:cs="黑体"/>
          <w:szCs w:val="21"/>
        </w:rPr>
      </w:pPr>
      <w:r>
        <w:rPr>
          <w:rFonts w:hint="eastAsia" w:ascii="黑体" w:hAnsi="黑体" w:eastAsia="黑体" w:cs="黑体"/>
          <w:szCs w:val="21"/>
        </w:rPr>
        <w:t>3  Requirements</w:t>
      </w:r>
    </w:p>
    <w:p>
      <w:pPr>
        <w:spacing w:line="240" w:lineRule="auto"/>
        <w:rPr>
          <w:rFonts w:ascii="黑体" w:hAnsi="黑体" w:eastAsia="黑体" w:cs="黑体"/>
          <w:szCs w:val="21"/>
        </w:rPr>
      </w:pPr>
      <w:r>
        <w:rPr>
          <w:rFonts w:hint="eastAsia" w:ascii="黑体" w:hAnsi="黑体" w:eastAsia="黑体" w:cs="黑体"/>
          <w:szCs w:val="21"/>
        </w:rPr>
        <w:t>3.1  Product classification</w:t>
      </w:r>
    </w:p>
    <w:p>
      <w:pPr>
        <w:spacing w:line="240" w:lineRule="auto"/>
        <w:rPr>
          <w:rFonts w:ascii="黑体" w:hAnsi="黑体" w:eastAsia="黑体" w:cs="黑体"/>
          <w:szCs w:val="21"/>
        </w:rPr>
      </w:pPr>
      <w:r>
        <w:rPr>
          <w:rFonts w:hint="eastAsia" w:ascii="黑体" w:hAnsi="黑体" w:eastAsia="黑体" w:cs="黑体"/>
          <w:szCs w:val="21"/>
        </w:rPr>
        <w:t>Ammonium molybdates are classified four designations as MSA-0, MSA-1,MSA-2, MSA-3 according to the difference of chemical composition and application. Two designations are classified according to physical characteristics.</w:t>
      </w:r>
    </w:p>
    <w:p>
      <w:pPr>
        <w:spacing w:line="240" w:lineRule="auto"/>
        <w:rPr>
          <w:rFonts w:ascii="黑体" w:hAnsi="黑体" w:eastAsia="黑体" w:cs="黑体"/>
          <w:szCs w:val="21"/>
        </w:rPr>
      </w:pPr>
      <w:r>
        <w:rPr>
          <w:rFonts w:hint="eastAsia" w:ascii="黑体" w:hAnsi="黑体" w:eastAsia="黑体" w:cs="黑体"/>
          <w:szCs w:val="21"/>
        </w:rPr>
        <w:t>3.2  Chemical composition</w:t>
      </w:r>
    </w:p>
    <w:p>
      <w:pPr>
        <w:spacing w:line="240" w:lineRule="auto"/>
        <w:rPr>
          <w:rFonts w:ascii="黑体" w:hAnsi="黑体" w:eastAsia="黑体" w:cs="黑体"/>
          <w:szCs w:val="21"/>
        </w:rPr>
      </w:pPr>
      <w:r>
        <w:rPr>
          <w:rFonts w:hint="eastAsia" w:ascii="黑体" w:hAnsi="黑体" w:eastAsia="黑体" w:cs="黑体"/>
          <w:szCs w:val="21"/>
        </w:rPr>
        <w:t>The chemical composition of four designations shall conform to table 1.</w:t>
      </w:r>
    </w:p>
    <w:p>
      <w:pPr>
        <w:spacing w:line="240" w:lineRule="auto"/>
        <w:rPr>
          <w:rFonts w:ascii="黑体" w:hAnsi="黑体" w:eastAsia="黑体" w:cs="黑体"/>
          <w:szCs w:val="21"/>
        </w:rPr>
      </w:pPr>
      <w:r>
        <w:rPr>
          <w:rFonts w:hint="eastAsia" w:ascii="黑体" w:hAnsi="黑体" w:eastAsia="黑体" w:cs="黑体"/>
          <w:szCs w:val="21"/>
        </w:rPr>
        <w:t>3.3  Physical properties</w:t>
      </w:r>
    </w:p>
    <w:p>
      <w:pPr>
        <w:spacing w:line="240" w:lineRule="auto"/>
        <w:rPr>
          <w:rFonts w:ascii="黑体" w:hAnsi="黑体" w:eastAsia="黑体" w:cs="黑体"/>
          <w:szCs w:val="21"/>
        </w:rPr>
      </w:pPr>
      <w:r>
        <w:rPr>
          <w:rFonts w:hint="eastAsia" w:ascii="黑体" w:hAnsi="黑体" w:eastAsia="黑体" w:cs="黑体"/>
          <w:szCs w:val="21"/>
        </w:rPr>
        <w:t>Physical performance of products shall comply to table 2</w:t>
      </w:r>
    </w:p>
    <w:p>
      <w:pPr>
        <w:spacing w:line="240" w:lineRule="auto"/>
        <w:rPr>
          <w:rFonts w:ascii="黑体" w:hAnsi="黑体" w:eastAsia="黑体" w:cs="黑体"/>
          <w:szCs w:val="21"/>
        </w:rPr>
      </w:pPr>
      <w:r>
        <w:rPr>
          <w:rFonts w:hint="eastAsia" w:ascii="黑体" w:hAnsi="黑体" w:eastAsia="黑体" w:cs="黑体"/>
          <w:szCs w:val="21"/>
        </w:rPr>
        <w:t>3.4  Appearance</w:t>
      </w:r>
    </w:p>
    <w:p>
      <w:pPr>
        <w:spacing w:line="240" w:lineRule="auto"/>
        <w:rPr>
          <w:rFonts w:ascii="黑体" w:hAnsi="黑体" w:eastAsia="黑体" w:cs="黑体"/>
          <w:szCs w:val="21"/>
        </w:rPr>
      </w:pPr>
      <w:r>
        <w:rPr>
          <w:rFonts w:hint="eastAsia" w:ascii="黑体" w:hAnsi="黑体" w:eastAsia="黑体" w:cs="黑体"/>
          <w:szCs w:val="21"/>
        </w:rPr>
        <w:t xml:space="preserve">The products present as white loose crystals, no deliquescence, no caking, no visible inclusions.  </w:t>
      </w:r>
    </w:p>
    <w:p>
      <w:pPr>
        <w:spacing w:line="240" w:lineRule="auto"/>
        <w:rPr>
          <w:rFonts w:ascii="黑体" w:hAnsi="黑体" w:eastAsia="黑体" w:cs="黑体"/>
          <w:color w:val="0000FF"/>
          <w:szCs w:val="21"/>
        </w:rPr>
      </w:pPr>
      <w:r>
        <w:rPr>
          <w:rFonts w:hint="eastAsia" w:ascii="黑体" w:hAnsi="黑体" w:eastAsia="黑体" w:cs="黑体"/>
          <w:szCs w:val="21"/>
        </w:rPr>
        <w:t>3.5  Other</w:t>
      </w:r>
    </w:p>
    <w:p>
      <w:pPr>
        <w:spacing w:line="240" w:lineRule="auto"/>
        <w:rPr>
          <w:rFonts w:ascii="黑体" w:hAnsi="黑体" w:eastAsia="黑体" w:cs="黑体"/>
          <w:szCs w:val="21"/>
        </w:rPr>
      </w:pPr>
      <w:r>
        <w:rPr>
          <w:rFonts w:hint="eastAsia" w:ascii="黑体" w:hAnsi="黑体" w:eastAsia="黑体" w:cs="黑体"/>
          <w:szCs w:val="21"/>
        </w:rPr>
        <w:t xml:space="preserve">The particular requirements shall be settled by negotiation between supplier and buyer. </w:t>
      </w:r>
    </w:p>
    <w:p>
      <w:pPr>
        <w:spacing w:after="0" w:line="240" w:lineRule="auto"/>
        <w:ind w:left="540"/>
        <w:jc w:val="center"/>
        <w:rPr>
          <w:rFonts w:ascii="黑体" w:hAnsi="黑体" w:eastAsia="黑体" w:cs="黑体"/>
          <w:szCs w:val="21"/>
        </w:rPr>
      </w:pPr>
      <w:r>
        <w:rPr>
          <w:rFonts w:hint="eastAsia" w:ascii="黑体" w:hAnsi="黑体" w:eastAsia="黑体" w:cs="黑体"/>
          <w:szCs w:val="21"/>
        </w:rPr>
        <w:t xml:space="preserve">     Table 1  Chemical composition of ammonium molybdates    %（wt）</w:t>
      </w:r>
    </w:p>
    <w:tbl>
      <w:tblPr>
        <w:tblStyle w:val="8"/>
        <w:tblW w:w="4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148"/>
        <w:gridCol w:w="1569"/>
        <w:gridCol w:w="1651"/>
        <w:gridCol w:w="182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1227" w:type="pct"/>
            <w:gridSpan w:val="2"/>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Designation</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MSA-0</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MSA-1</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MSA-2</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1227" w:type="pct"/>
            <w:gridSpan w:val="2"/>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Mo content /  ≥</w:t>
            </w:r>
          </w:p>
        </w:tc>
        <w:tc>
          <w:tcPr>
            <w:tcW w:w="3772" w:type="pct"/>
            <w:gridSpan w:val="4"/>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ADM 56.45±0.40, AQM≥56.00, AHM 54.35±0.40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restart"/>
            <w:vAlign w:val="center"/>
          </w:tcPr>
          <w:p>
            <w:pPr>
              <w:spacing w:line="240" w:lineRule="auto"/>
              <w:jc w:val="center"/>
              <w:rPr>
                <w:rFonts w:ascii="黑体" w:hAnsi="黑体" w:eastAsia="黑体" w:cs="黑体"/>
                <w:kern w:val="0"/>
                <w:sz w:val="18"/>
                <w:szCs w:val="18"/>
              </w:rPr>
            </w:pPr>
          </w:p>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Impurity</w:t>
            </w:r>
          </w:p>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Content</w:t>
            </w:r>
          </w:p>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w:t>
            </w:r>
          </w:p>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w:t>
            </w: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K</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0.0060</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0.0100</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0.0150</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Na</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0.0008</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Fe</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Al</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Si</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Sn</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Pb</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P</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Mg</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Ca</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0.0010</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Cd</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Sb</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Bi</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Cu</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0.0004</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Ni</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Mn</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0.0003</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Cr</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0.0002</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0.0002</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0.0007</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W</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0.0100</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0.0120</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0.0150</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Ti</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603" w:type="pct"/>
            <w:vMerge w:val="continue"/>
            <w:vAlign w:val="center"/>
          </w:tcPr>
          <w:p>
            <w:pPr>
              <w:spacing w:line="240" w:lineRule="auto"/>
              <w:jc w:val="center"/>
              <w:rPr>
                <w:rFonts w:ascii="黑体" w:hAnsi="黑体" w:eastAsia="黑体" w:cs="黑体"/>
                <w:kern w:val="0"/>
                <w:sz w:val="18"/>
                <w:szCs w:val="18"/>
              </w:rPr>
            </w:pPr>
          </w:p>
        </w:tc>
        <w:tc>
          <w:tcPr>
            <w:tcW w:w="624"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As</w:t>
            </w:r>
          </w:p>
        </w:tc>
        <w:tc>
          <w:tcPr>
            <w:tcW w:w="853"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898"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990"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c>
          <w:tcPr>
            <w:tcW w:w="1029" w:type="pct"/>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0.0005</w:t>
            </w:r>
          </w:p>
        </w:tc>
      </w:tr>
    </w:tbl>
    <w:p>
      <w:pPr>
        <w:spacing w:line="240" w:lineRule="auto"/>
        <w:ind w:left="540"/>
        <w:rPr>
          <w:rFonts w:ascii="Arial" w:hAnsi="Arial" w:eastAsia="等线" w:cs="Arial"/>
          <w:szCs w:val="21"/>
        </w:rPr>
      </w:pPr>
    </w:p>
    <w:p>
      <w:pPr>
        <w:spacing w:after="0" w:line="240" w:lineRule="auto"/>
        <w:ind w:left="540"/>
        <w:jc w:val="center"/>
        <w:rPr>
          <w:rFonts w:ascii="黑体" w:hAnsi="黑体" w:eastAsia="黑体" w:cs="黑体"/>
          <w:szCs w:val="21"/>
        </w:rPr>
      </w:pPr>
      <w:r>
        <w:rPr>
          <w:rFonts w:hint="eastAsia" w:ascii="黑体" w:hAnsi="黑体" w:eastAsia="黑体" w:cs="黑体"/>
          <w:szCs w:val="21"/>
        </w:rPr>
        <w:t>Table 2   Physical performance of ammonium molybdates</w:t>
      </w:r>
    </w:p>
    <w:tbl>
      <w:tblPr>
        <w:tblStyle w:val="8"/>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2580"/>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4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Physical properties</w:t>
            </w:r>
          </w:p>
        </w:tc>
        <w:tc>
          <w:tcPr>
            <w:tcW w:w="258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Designation 1</w:t>
            </w:r>
          </w:p>
        </w:tc>
        <w:tc>
          <w:tcPr>
            <w:tcW w:w="3549"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Designation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4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Fisher size/μm</w:t>
            </w:r>
          </w:p>
        </w:tc>
        <w:tc>
          <w:tcPr>
            <w:tcW w:w="258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Real measurement</w:t>
            </w:r>
          </w:p>
        </w:tc>
        <w:tc>
          <w:tcPr>
            <w:tcW w:w="3549"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Real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4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Bulk density</w:t>
            </w:r>
            <w:r>
              <w:rPr>
                <w:rFonts w:hint="eastAsia" w:ascii="黑体" w:hAnsi="黑体" w:eastAsia="黑体" w:cs="黑体"/>
                <w:kern w:val="0"/>
                <w:sz w:val="18"/>
                <w:szCs w:val="18"/>
                <w:lang w:val="en-US" w:eastAsia="zh-CN"/>
              </w:rPr>
              <w:t>/</w:t>
            </w:r>
            <w:r>
              <w:rPr>
                <w:rFonts w:hint="eastAsia" w:ascii="黑体" w:hAnsi="黑体" w:eastAsia="黑体" w:cs="黑体"/>
                <w:kern w:val="0"/>
                <w:sz w:val="18"/>
                <w:szCs w:val="18"/>
              </w:rPr>
              <w:t>(g/cm</w:t>
            </w:r>
            <w:r>
              <w:rPr>
                <w:rFonts w:hint="eastAsia" w:ascii="黑体" w:hAnsi="黑体" w:eastAsia="黑体" w:cs="黑体"/>
                <w:kern w:val="0"/>
                <w:sz w:val="18"/>
                <w:szCs w:val="18"/>
                <w:vertAlign w:val="superscript"/>
              </w:rPr>
              <w:t>3</w:t>
            </w:r>
            <w:r>
              <w:rPr>
                <w:rFonts w:hint="eastAsia" w:ascii="黑体" w:hAnsi="黑体" w:eastAsia="黑体" w:cs="黑体"/>
                <w:kern w:val="0"/>
                <w:sz w:val="18"/>
                <w:szCs w:val="18"/>
              </w:rPr>
              <w:t>)</w:t>
            </w:r>
          </w:p>
        </w:tc>
        <w:tc>
          <w:tcPr>
            <w:tcW w:w="258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0.60</w:t>
            </w:r>
            <w:r>
              <w:rPr>
                <w:rFonts w:hint="eastAsia" w:ascii="宋体" w:hAnsi="宋体" w:eastAsia="宋体" w:cs="宋体"/>
                <w:kern w:val="0"/>
                <w:sz w:val="18"/>
                <w:szCs w:val="18"/>
              </w:rPr>
              <w:t>～</w:t>
            </w:r>
            <w:r>
              <w:rPr>
                <w:rFonts w:hint="eastAsia" w:ascii="黑体" w:hAnsi="黑体" w:eastAsia="黑体" w:cs="黑体"/>
                <w:kern w:val="0"/>
                <w:sz w:val="18"/>
                <w:szCs w:val="18"/>
              </w:rPr>
              <w:t>1.40</w:t>
            </w:r>
          </w:p>
        </w:tc>
        <w:tc>
          <w:tcPr>
            <w:tcW w:w="3549"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1.40</w:t>
            </w:r>
            <w:r>
              <w:rPr>
                <w:rFonts w:hint="eastAsia" w:ascii="宋体" w:hAnsi="宋体" w:eastAsia="宋体" w:cs="宋体"/>
                <w:kern w:val="0"/>
                <w:sz w:val="18"/>
                <w:szCs w:val="18"/>
              </w:rPr>
              <w:t>～</w:t>
            </w:r>
            <w:r>
              <w:rPr>
                <w:rFonts w:hint="eastAsia" w:ascii="黑体" w:hAnsi="黑体" w:eastAsia="黑体" w:cs="黑体"/>
                <w:kern w:val="0"/>
                <w:sz w:val="18"/>
                <w:szCs w:val="1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4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Screening size/</w:t>
            </w:r>
            <w:bookmarkStart w:id="2" w:name="_Hlk22203150"/>
            <w:r>
              <w:rPr>
                <w:rFonts w:hint="eastAsia" w:ascii="黑体" w:hAnsi="黑体" w:eastAsia="黑体" w:cs="黑体"/>
                <w:kern w:val="0"/>
                <w:sz w:val="18"/>
                <w:szCs w:val="18"/>
              </w:rPr>
              <w:t>μm</w:t>
            </w:r>
            <w:bookmarkEnd w:id="2"/>
          </w:p>
        </w:tc>
        <w:tc>
          <w:tcPr>
            <w:tcW w:w="2580"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420</w:t>
            </w:r>
          </w:p>
        </w:tc>
        <w:tc>
          <w:tcPr>
            <w:tcW w:w="3549" w:type="dxa"/>
            <w:vAlign w:val="center"/>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841</w:t>
            </w:r>
          </w:p>
        </w:tc>
      </w:tr>
    </w:tbl>
    <w:p>
      <w:pPr>
        <w:spacing w:before="600" w:after="600" w:line="240" w:lineRule="auto"/>
        <w:rPr>
          <w:rFonts w:ascii="黑体" w:hAnsi="黑体" w:eastAsia="黑体" w:cs="黑体"/>
          <w:szCs w:val="21"/>
        </w:rPr>
      </w:pPr>
      <w:r>
        <w:rPr>
          <w:rFonts w:hint="eastAsia" w:ascii="黑体" w:hAnsi="黑体" w:eastAsia="黑体" w:cs="黑体"/>
          <w:szCs w:val="21"/>
        </w:rPr>
        <w:t>4  Test Methods</w:t>
      </w:r>
    </w:p>
    <w:p>
      <w:pPr>
        <w:spacing w:line="240" w:lineRule="auto"/>
        <w:rPr>
          <w:rFonts w:ascii="黑体" w:hAnsi="黑体" w:eastAsia="黑体" w:cs="黑体"/>
          <w:szCs w:val="21"/>
        </w:rPr>
      </w:pPr>
      <w:r>
        <w:rPr>
          <w:rFonts w:hint="eastAsia" w:ascii="黑体" w:hAnsi="黑体" w:eastAsia="黑体" w:cs="黑体"/>
          <w:szCs w:val="21"/>
        </w:rPr>
        <w:t>4.1 Determination of molybdenum content</w:t>
      </w:r>
    </w:p>
    <w:p>
      <w:pPr>
        <w:spacing w:line="240" w:lineRule="auto"/>
        <w:rPr>
          <w:rFonts w:ascii="黑体" w:hAnsi="黑体" w:eastAsia="黑体" w:cs="黑体"/>
          <w:szCs w:val="21"/>
        </w:rPr>
      </w:pPr>
      <w:r>
        <w:rPr>
          <w:rFonts w:hint="eastAsia" w:ascii="黑体" w:hAnsi="黑体" w:eastAsia="黑体" w:cs="黑体"/>
          <w:szCs w:val="21"/>
        </w:rPr>
        <w:t>The molybdenum content in the product shall be determined according to YS/T 555.1.</w:t>
      </w:r>
    </w:p>
    <w:p>
      <w:pPr>
        <w:spacing w:line="240" w:lineRule="auto"/>
        <w:rPr>
          <w:rFonts w:ascii="黑体" w:hAnsi="黑体" w:eastAsia="黑体" w:cs="黑体"/>
          <w:szCs w:val="21"/>
        </w:rPr>
      </w:pPr>
      <w:r>
        <w:rPr>
          <w:rFonts w:hint="eastAsia" w:ascii="黑体" w:hAnsi="黑体" w:eastAsia="黑体" w:cs="黑体"/>
          <w:szCs w:val="21"/>
        </w:rPr>
        <w:t>4.2 Determination of other impurity elements</w:t>
      </w:r>
    </w:p>
    <w:p>
      <w:pPr>
        <w:spacing w:line="240" w:lineRule="auto"/>
        <w:rPr>
          <w:rFonts w:ascii="黑体" w:hAnsi="黑体" w:eastAsia="黑体" w:cs="黑体"/>
          <w:szCs w:val="21"/>
        </w:rPr>
      </w:pPr>
      <w:r>
        <w:rPr>
          <w:rFonts w:hint="eastAsia" w:ascii="黑体" w:hAnsi="黑体" w:eastAsia="黑体" w:cs="黑体"/>
          <w:szCs w:val="21"/>
        </w:rPr>
        <w:t>The chemical composition of other impurity elements in the product shall be determined in accordance with GB/T 4325.</w:t>
      </w:r>
    </w:p>
    <w:p>
      <w:pPr>
        <w:spacing w:line="240" w:lineRule="auto"/>
        <w:rPr>
          <w:rFonts w:ascii="黑体" w:hAnsi="黑体" w:eastAsia="黑体" w:cs="黑体"/>
          <w:szCs w:val="21"/>
        </w:rPr>
      </w:pPr>
      <w:r>
        <w:rPr>
          <w:rFonts w:hint="eastAsia" w:ascii="黑体" w:hAnsi="黑体" w:eastAsia="黑体" w:cs="黑体"/>
          <w:szCs w:val="21"/>
        </w:rPr>
        <w:t>4.3 Fisher size test</w:t>
      </w:r>
    </w:p>
    <w:p>
      <w:pPr>
        <w:spacing w:line="240" w:lineRule="auto"/>
        <w:rPr>
          <w:rFonts w:ascii="黑体" w:hAnsi="黑体" w:eastAsia="黑体" w:cs="黑体"/>
          <w:szCs w:val="21"/>
        </w:rPr>
      </w:pPr>
      <w:r>
        <w:rPr>
          <w:rFonts w:hint="eastAsia" w:ascii="黑体" w:hAnsi="黑体" w:eastAsia="黑体" w:cs="黑体"/>
          <w:szCs w:val="21"/>
        </w:rPr>
        <w:t>Fisher size test shall be carried out according to GB/T 3249.</w:t>
      </w:r>
    </w:p>
    <w:p>
      <w:pPr>
        <w:spacing w:line="240" w:lineRule="auto"/>
        <w:rPr>
          <w:rFonts w:ascii="黑体" w:hAnsi="黑体" w:eastAsia="黑体" w:cs="黑体"/>
          <w:szCs w:val="21"/>
        </w:rPr>
      </w:pPr>
      <w:r>
        <w:rPr>
          <w:rFonts w:hint="eastAsia" w:ascii="黑体" w:hAnsi="黑体" w:eastAsia="黑体" w:cs="黑体"/>
          <w:szCs w:val="21"/>
        </w:rPr>
        <w:t>4.4 Bulk Density test</w:t>
      </w:r>
    </w:p>
    <w:p>
      <w:pPr>
        <w:spacing w:line="240" w:lineRule="auto"/>
        <w:rPr>
          <w:rFonts w:ascii="黑体" w:hAnsi="黑体" w:eastAsia="黑体" w:cs="黑体"/>
          <w:szCs w:val="21"/>
        </w:rPr>
      </w:pPr>
      <w:r>
        <w:rPr>
          <w:rFonts w:hint="eastAsia" w:ascii="黑体" w:hAnsi="黑体" w:eastAsia="黑体" w:cs="黑体"/>
          <w:szCs w:val="21"/>
        </w:rPr>
        <w:t>Bulk density test shall be carried out according to GB/T 1479</w:t>
      </w:r>
    </w:p>
    <w:p>
      <w:pPr>
        <w:spacing w:line="240" w:lineRule="auto"/>
        <w:rPr>
          <w:rFonts w:ascii="黑体" w:hAnsi="黑体" w:eastAsia="黑体" w:cs="黑体"/>
          <w:szCs w:val="21"/>
        </w:rPr>
      </w:pPr>
      <w:r>
        <w:rPr>
          <w:rFonts w:hint="eastAsia" w:ascii="黑体" w:hAnsi="黑体" w:eastAsia="黑体" w:cs="黑体"/>
          <w:szCs w:val="21"/>
        </w:rPr>
        <w:t>4.5 Screening</w:t>
      </w:r>
    </w:p>
    <w:p>
      <w:pPr>
        <w:spacing w:line="240" w:lineRule="auto"/>
        <w:rPr>
          <w:rFonts w:ascii="黑体" w:hAnsi="黑体" w:eastAsia="黑体" w:cs="黑体"/>
          <w:szCs w:val="21"/>
        </w:rPr>
      </w:pPr>
      <w:r>
        <w:rPr>
          <w:rFonts w:hint="eastAsia" w:ascii="黑体" w:hAnsi="黑体" w:eastAsia="黑体" w:cs="黑体"/>
          <w:szCs w:val="21"/>
        </w:rPr>
        <w:t>Products shall be screened through 420μm or 841μm standard sieves.</w:t>
      </w:r>
    </w:p>
    <w:p>
      <w:pPr>
        <w:spacing w:line="240" w:lineRule="auto"/>
        <w:rPr>
          <w:rFonts w:ascii="黑体" w:hAnsi="黑体" w:eastAsia="黑体" w:cs="黑体"/>
          <w:szCs w:val="21"/>
        </w:rPr>
      </w:pPr>
      <w:r>
        <w:rPr>
          <w:rFonts w:hint="eastAsia" w:ascii="黑体" w:hAnsi="黑体" w:eastAsia="黑体" w:cs="黑体"/>
          <w:szCs w:val="21"/>
        </w:rPr>
        <w:t>4.6 Appearance Inspection</w:t>
      </w:r>
    </w:p>
    <w:p>
      <w:pPr>
        <w:spacing w:line="240" w:lineRule="auto"/>
        <w:rPr>
          <w:rFonts w:ascii="黑体" w:hAnsi="黑体" w:eastAsia="黑体" w:cs="黑体"/>
          <w:szCs w:val="21"/>
        </w:rPr>
      </w:pPr>
      <w:r>
        <w:rPr>
          <w:rFonts w:hint="eastAsia" w:ascii="黑体" w:hAnsi="黑体" w:eastAsia="黑体" w:cs="黑体"/>
          <w:szCs w:val="21"/>
        </w:rPr>
        <w:t>Visual inspection.</w:t>
      </w:r>
    </w:p>
    <w:p>
      <w:pPr>
        <w:spacing w:before="600" w:after="600" w:line="240" w:lineRule="auto"/>
        <w:rPr>
          <w:rFonts w:ascii="黑体" w:hAnsi="黑体" w:eastAsia="黑体" w:cs="黑体"/>
          <w:szCs w:val="21"/>
        </w:rPr>
      </w:pPr>
      <w:r>
        <w:rPr>
          <w:rFonts w:hint="eastAsia" w:ascii="黑体" w:hAnsi="黑体" w:eastAsia="黑体" w:cs="黑体"/>
          <w:szCs w:val="21"/>
        </w:rPr>
        <w:t>5  Conformity with standards</w:t>
      </w:r>
    </w:p>
    <w:p>
      <w:pPr>
        <w:spacing w:line="240" w:lineRule="auto"/>
        <w:rPr>
          <w:rFonts w:ascii="黑体" w:hAnsi="黑体" w:eastAsia="黑体" w:cs="黑体"/>
          <w:szCs w:val="21"/>
        </w:rPr>
      </w:pPr>
      <w:r>
        <w:rPr>
          <w:rFonts w:hint="eastAsia" w:ascii="黑体" w:hAnsi="黑体" w:eastAsia="黑体" w:cs="黑体"/>
          <w:szCs w:val="21"/>
        </w:rPr>
        <w:t>5.1 Inspection and acceptance</w:t>
      </w:r>
    </w:p>
    <w:p>
      <w:pPr>
        <w:spacing w:line="240" w:lineRule="auto"/>
        <w:rPr>
          <w:rFonts w:ascii="黑体" w:hAnsi="黑体" w:eastAsia="黑体" w:cs="黑体"/>
          <w:szCs w:val="21"/>
        </w:rPr>
      </w:pPr>
      <w:r>
        <w:rPr>
          <w:rFonts w:hint="eastAsia" w:ascii="黑体" w:hAnsi="黑体" w:eastAsia="黑体" w:cs="黑体"/>
          <w:szCs w:val="21"/>
        </w:rPr>
        <w:t>5.1.1 The technical supervision department from the supplier will check the products and fill in the quality certificate to insure the quality of the product in accordance with this standard (or order contract).</w:t>
      </w:r>
    </w:p>
    <w:p>
      <w:pPr>
        <w:spacing w:line="240" w:lineRule="auto"/>
        <w:rPr>
          <w:rFonts w:ascii="黑体" w:hAnsi="黑体" w:eastAsia="黑体" w:cs="黑体"/>
          <w:szCs w:val="21"/>
        </w:rPr>
      </w:pPr>
      <w:r>
        <w:rPr>
          <w:rFonts w:hint="eastAsia" w:ascii="黑体" w:hAnsi="黑体" w:eastAsia="黑体" w:cs="黑体"/>
          <w:szCs w:val="21"/>
        </w:rPr>
        <w:t xml:space="preserve">5.1.2 The purchasers shall check the received products in accordance with this standard. In the event that the unconformity is found between check results and this standard (or the contract), it shall be put forward to supplier in 30 days from the date receiving the products and be settled through negotiation between the supplier and purchaser. If any arbitration is needed, the arbitrated material shall not be less than 60% of this </w:t>
      </w:r>
      <w:r>
        <w:rPr>
          <w:rFonts w:hint="eastAsia" w:ascii="黑体" w:hAnsi="黑体" w:eastAsia="黑体" w:cs="黑体"/>
          <w:szCs w:val="21"/>
          <w:lang w:val="en-US" w:eastAsia="zh-CN"/>
        </w:rPr>
        <w:t>l</w:t>
      </w:r>
      <w:r>
        <w:rPr>
          <w:rFonts w:hint="eastAsia" w:ascii="黑体" w:hAnsi="黑体" w:eastAsia="黑体" w:cs="黑体"/>
          <w:szCs w:val="21"/>
        </w:rPr>
        <w:t>ot of product and arbitration sampling shall be conducted bilaterally on spot of goods deposited.</w:t>
      </w:r>
    </w:p>
    <w:p>
      <w:pPr>
        <w:spacing w:line="240" w:lineRule="auto"/>
        <w:rPr>
          <w:rFonts w:ascii="黑体" w:hAnsi="黑体" w:eastAsia="黑体" w:cs="黑体"/>
          <w:szCs w:val="21"/>
        </w:rPr>
      </w:pPr>
      <w:r>
        <w:rPr>
          <w:rFonts w:hint="eastAsia" w:ascii="黑体" w:hAnsi="黑体" w:eastAsia="黑体" w:cs="黑体"/>
          <w:szCs w:val="21"/>
        </w:rPr>
        <w:t>5.2 Lot</w:t>
      </w:r>
    </w:p>
    <w:p>
      <w:pPr>
        <w:spacing w:line="240" w:lineRule="auto"/>
        <w:rPr>
          <w:rFonts w:ascii="黑体" w:hAnsi="黑体" w:eastAsia="黑体" w:cs="黑体"/>
          <w:szCs w:val="21"/>
        </w:rPr>
      </w:pPr>
      <w:r>
        <w:rPr>
          <w:rFonts w:hint="eastAsia" w:ascii="黑体" w:hAnsi="黑体" w:eastAsia="黑体" w:cs="黑体"/>
          <w:szCs w:val="21"/>
        </w:rPr>
        <w:t xml:space="preserve">Products shall be submitted for lots acceptance. Each Lot shall be composed of same type, designation, trademark and the weight of each </w:t>
      </w:r>
      <w:r>
        <w:rPr>
          <w:rFonts w:hint="eastAsia" w:ascii="黑体" w:hAnsi="黑体" w:eastAsia="黑体" w:cs="黑体"/>
          <w:szCs w:val="21"/>
          <w:lang w:val="en-US" w:eastAsia="zh-CN"/>
        </w:rPr>
        <w:t>l</w:t>
      </w:r>
      <w:r>
        <w:rPr>
          <w:rFonts w:hint="eastAsia" w:ascii="黑体" w:hAnsi="黑体" w:eastAsia="黑体" w:cs="黑体"/>
          <w:szCs w:val="21"/>
        </w:rPr>
        <w:t>ot shall be decided bilaterally.</w:t>
      </w:r>
    </w:p>
    <w:p>
      <w:pPr>
        <w:spacing w:line="240" w:lineRule="auto"/>
        <w:rPr>
          <w:rFonts w:ascii="黑体" w:hAnsi="黑体" w:eastAsia="黑体" w:cs="黑体"/>
          <w:szCs w:val="21"/>
        </w:rPr>
      </w:pPr>
      <w:r>
        <w:rPr>
          <w:rFonts w:hint="eastAsia" w:ascii="黑体" w:hAnsi="黑体" w:eastAsia="黑体" w:cs="黑体"/>
          <w:szCs w:val="21"/>
        </w:rPr>
        <w:t xml:space="preserve">5.3 Test </w:t>
      </w:r>
      <w:r>
        <w:rPr>
          <w:rFonts w:hint="eastAsia" w:ascii="黑体" w:hAnsi="黑体" w:eastAsia="黑体" w:cs="黑体"/>
          <w:szCs w:val="21"/>
          <w:lang w:val="en-US" w:eastAsia="zh-CN"/>
        </w:rPr>
        <w:t>i</w:t>
      </w:r>
      <w:r>
        <w:rPr>
          <w:rFonts w:hint="eastAsia" w:ascii="黑体" w:hAnsi="黑体" w:eastAsia="黑体" w:cs="黑体"/>
          <w:szCs w:val="21"/>
        </w:rPr>
        <w:t>tems</w:t>
      </w:r>
    </w:p>
    <w:p>
      <w:pPr>
        <w:spacing w:line="240" w:lineRule="auto"/>
        <w:rPr>
          <w:rFonts w:ascii="黑体" w:hAnsi="黑体" w:eastAsia="黑体" w:cs="黑体"/>
          <w:szCs w:val="21"/>
        </w:rPr>
      </w:pPr>
      <w:r>
        <w:rPr>
          <w:rFonts w:hint="eastAsia" w:ascii="黑体" w:hAnsi="黑体" w:eastAsia="黑体" w:cs="黑体"/>
          <w:szCs w:val="21"/>
        </w:rPr>
        <w:t>Chemical composition, exterior appearance and physical performances tests shall be carried out for each lot.</w:t>
      </w:r>
    </w:p>
    <w:p>
      <w:pPr>
        <w:spacing w:line="240" w:lineRule="auto"/>
        <w:rPr>
          <w:rFonts w:ascii="黑体" w:hAnsi="黑体" w:eastAsia="黑体" w:cs="黑体"/>
          <w:szCs w:val="21"/>
        </w:rPr>
      </w:pPr>
      <w:r>
        <w:rPr>
          <w:rFonts w:hint="eastAsia" w:ascii="黑体" w:hAnsi="黑体" w:eastAsia="黑体" w:cs="黑体"/>
          <w:szCs w:val="21"/>
        </w:rPr>
        <w:t>5.4 Sampling</w:t>
      </w:r>
    </w:p>
    <w:p>
      <w:pPr>
        <w:spacing w:line="240" w:lineRule="auto"/>
        <w:rPr>
          <w:rFonts w:ascii="黑体" w:hAnsi="黑体" w:eastAsia="黑体" w:cs="黑体"/>
          <w:szCs w:val="21"/>
        </w:rPr>
      </w:pPr>
      <w:r>
        <w:rPr>
          <w:rFonts w:hint="eastAsia" w:ascii="黑体" w:hAnsi="黑体" w:eastAsia="黑体" w:cs="黑体"/>
          <w:szCs w:val="21"/>
        </w:rPr>
        <w:t>5.4.1 Sampling number</w:t>
      </w:r>
    </w:p>
    <w:p>
      <w:pPr>
        <w:spacing w:line="240" w:lineRule="auto"/>
        <w:rPr>
          <w:rFonts w:ascii="黑体" w:hAnsi="黑体" w:eastAsia="黑体" w:cs="黑体"/>
          <w:szCs w:val="21"/>
        </w:rPr>
      </w:pPr>
      <w:r>
        <w:rPr>
          <w:rFonts w:hint="eastAsia" w:ascii="黑体" w:hAnsi="黑体" w:eastAsia="黑体" w:cs="黑体"/>
          <w:szCs w:val="21"/>
        </w:rPr>
        <w:t xml:space="preserve">The products sampling number shall be in accordance with GB/T 5314. Sampling number of each </w:t>
      </w:r>
      <w:r>
        <w:rPr>
          <w:rFonts w:hint="eastAsia" w:ascii="黑体" w:hAnsi="黑体" w:eastAsia="黑体" w:cs="黑体"/>
          <w:szCs w:val="21"/>
          <w:lang w:val="en-US" w:eastAsia="zh-CN"/>
        </w:rPr>
        <w:t>l</w:t>
      </w:r>
      <w:r>
        <w:rPr>
          <w:rFonts w:hint="eastAsia" w:ascii="黑体" w:hAnsi="黑体" w:eastAsia="黑体" w:cs="黑体"/>
          <w:szCs w:val="21"/>
        </w:rPr>
        <w:t>ot shall be in accordance with table 3.</w:t>
      </w:r>
    </w:p>
    <w:p>
      <w:pPr>
        <w:spacing w:after="0" w:line="240" w:lineRule="auto"/>
        <w:ind w:left="720" w:firstLine="1995"/>
        <w:rPr>
          <w:rFonts w:ascii="黑体" w:hAnsi="黑体" w:eastAsia="黑体" w:cs="黑体"/>
          <w:szCs w:val="21"/>
        </w:rPr>
      </w:pPr>
      <w:r>
        <w:rPr>
          <w:rFonts w:hint="eastAsia" w:ascii="黑体" w:hAnsi="黑体" w:eastAsia="黑体" w:cs="黑体"/>
          <w:szCs w:val="21"/>
        </w:rPr>
        <w:t>Table 3       Sampling Number</w:t>
      </w:r>
    </w:p>
    <w:tbl>
      <w:tblPr>
        <w:tblStyle w:val="8"/>
        <w:tblW w:w="773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499"/>
        <w:gridCol w:w="1499"/>
        <w:gridCol w:w="149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737"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Products number</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1~3</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4~10</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11~20</w:t>
            </w:r>
          </w:p>
        </w:tc>
        <w:tc>
          <w:tcPr>
            <w:tcW w:w="1500"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737"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Sampling number</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All</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3</w:t>
            </w:r>
          </w:p>
        </w:tc>
        <w:tc>
          <w:tcPr>
            <w:tcW w:w="1499"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5</w:t>
            </w:r>
          </w:p>
        </w:tc>
        <w:tc>
          <w:tcPr>
            <w:tcW w:w="1500" w:type="dxa"/>
          </w:tcPr>
          <w:p>
            <w:pPr>
              <w:spacing w:line="240" w:lineRule="auto"/>
              <w:jc w:val="center"/>
              <w:rPr>
                <w:rFonts w:ascii="黑体" w:hAnsi="黑体" w:eastAsia="黑体" w:cs="黑体"/>
                <w:kern w:val="0"/>
                <w:sz w:val="18"/>
                <w:szCs w:val="18"/>
              </w:rPr>
            </w:pPr>
            <w:r>
              <w:rPr>
                <w:rFonts w:hint="eastAsia" w:ascii="黑体" w:hAnsi="黑体" w:eastAsia="黑体" w:cs="黑体"/>
                <w:kern w:val="0"/>
                <w:sz w:val="18"/>
                <w:szCs w:val="18"/>
              </w:rPr>
              <w:t>7</w:t>
            </w:r>
          </w:p>
        </w:tc>
      </w:tr>
    </w:tbl>
    <w:p>
      <w:pPr>
        <w:spacing w:line="240" w:lineRule="auto"/>
        <w:rPr>
          <w:rFonts w:ascii="黑体" w:hAnsi="黑体" w:eastAsia="黑体" w:cs="黑体"/>
          <w:szCs w:val="21"/>
        </w:rPr>
      </w:pPr>
      <w:r>
        <w:rPr>
          <w:rFonts w:hint="eastAsia" w:ascii="黑体" w:hAnsi="黑体" w:eastAsia="黑体" w:cs="黑体"/>
          <w:szCs w:val="21"/>
        </w:rPr>
        <w:t>5.4.2 .Sampling location</w:t>
      </w:r>
    </w:p>
    <w:p>
      <w:pPr>
        <w:spacing w:line="240" w:lineRule="auto"/>
        <w:rPr>
          <w:rFonts w:ascii="黑体" w:hAnsi="黑体" w:eastAsia="黑体" w:cs="黑体"/>
          <w:szCs w:val="21"/>
        </w:rPr>
      </w:pPr>
      <w:r>
        <w:rPr>
          <w:rFonts w:hint="eastAsia" w:ascii="黑体" w:hAnsi="黑体" w:eastAsia="黑体" w:cs="黑体"/>
          <w:szCs w:val="21"/>
        </w:rPr>
        <w:t>Be in accordance with GB/T 5314.</w:t>
      </w:r>
    </w:p>
    <w:p>
      <w:pPr>
        <w:spacing w:line="240" w:lineRule="auto"/>
        <w:rPr>
          <w:rFonts w:ascii="黑体" w:hAnsi="黑体" w:eastAsia="黑体" w:cs="黑体"/>
          <w:szCs w:val="21"/>
        </w:rPr>
      </w:pPr>
      <w:r>
        <w:rPr>
          <w:rFonts w:hint="eastAsia" w:ascii="黑体" w:hAnsi="黑体" w:eastAsia="黑体" w:cs="黑体"/>
          <w:szCs w:val="21"/>
        </w:rPr>
        <w:t>5.4.3 Sample preparation</w:t>
      </w:r>
    </w:p>
    <w:p>
      <w:pPr>
        <w:spacing w:line="240" w:lineRule="auto"/>
        <w:rPr>
          <w:rFonts w:ascii="黑体" w:hAnsi="黑体" w:eastAsia="黑体" w:cs="黑体"/>
          <w:szCs w:val="21"/>
        </w:rPr>
      </w:pPr>
      <w:r>
        <w:rPr>
          <w:rFonts w:hint="eastAsia" w:ascii="黑体" w:hAnsi="黑体" w:eastAsia="黑体" w:cs="黑体"/>
          <w:szCs w:val="21"/>
        </w:rPr>
        <w:t>Be in accordance with GB/T 5314.</w:t>
      </w:r>
    </w:p>
    <w:p>
      <w:pPr>
        <w:spacing w:line="240" w:lineRule="auto"/>
        <w:rPr>
          <w:rFonts w:ascii="黑体" w:hAnsi="黑体" w:eastAsia="黑体" w:cs="黑体"/>
          <w:szCs w:val="21"/>
        </w:rPr>
      </w:pPr>
      <w:r>
        <w:rPr>
          <w:rFonts w:hint="eastAsia" w:ascii="黑体" w:hAnsi="黑体" w:eastAsia="黑体" w:cs="黑体"/>
          <w:szCs w:val="21"/>
        </w:rPr>
        <w:t>5.5 Test results judgment</w:t>
      </w:r>
    </w:p>
    <w:p>
      <w:pPr>
        <w:spacing w:line="240" w:lineRule="auto"/>
        <w:rPr>
          <w:rFonts w:ascii="黑体" w:hAnsi="黑体" w:eastAsia="黑体" w:cs="黑体"/>
          <w:szCs w:val="21"/>
        </w:rPr>
      </w:pPr>
      <w:r>
        <w:rPr>
          <w:rFonts w:hint="eastAsia" w:ascii="黑体" w:hAnsi="黑体" w:eastAsia="黑体" w:cs="黑体"/>
          <w:szCs w:val="21"/>
        </w:rPr>
        <w:t xml:space="preserve">5.5.1 Double sampling is allowed to repeat the test, when the chemical composition test results do not meet the requirements of this standard. If there is still one result of the repeated test disqualify, the </w:t>
      </w:r>
      <w:r>
        <w:rPr>
          <w:rFonts w:hint="eastAsia" w:ascii="黑体" w:hAnsi="黑体" w:eastAsia="黑体" w:cs="黑体"/>
          <w:szCs w:val="21"/>
          <w:lang w:val="en-US" w:eastAsia="zh-CN"/>
        </w:rPr>
        <w:t>l</w:t>
      </w:r>
      <w:r>
        <w:rPr>
          <w:rFonts w:hint="eastAsia" w:ascii="黑体" w:hAnsi="黑体" w:eastAsia="黑体" w:cs="黑体"/>
          <w:szCs w:val="21"/>
        </w:rPr>
        <w:t>ot is judged as unqualified.</w:t>
      </w:r>
    </w:p>
    <w:p>
      <w:pPr>
        <w:spacing w:line="240" w:lineRule="auto"/>
        <w:rPr>
          <w:rFonts w:ascii="黑体" w:hAnsi="黑体" w:eastAsia="黑体" w:cs="黑体"/>
          <w:szCs w:val="21"/>
        </w:rPr>
      </w:pPr>
      <w:r>
        <w:rPr>
          <w:rFonts w:hint="eastAsia" w:ascii="黑体" w:hAnsi="黑体" w:eastAsia="黑体" w:cs="黑体"/>
          <w:szCs w:val="21"/>
        </w:rPr>
        <w:t xml:space="preserve">5.5.2 If the physical performances are unqualified, double sampling test is allowed and if there is still one result disqualify , the </w:t>
      </w:r>
      <w:r>
        <w:rPr>
          <w:rFonts w:hint="eastAsia" w:ascii="黑体" w:hAnsi="黑体" w:eastAsia="黑体" w:cs="黑体"/>
          <w:szCs w:val="21"/>
          <w:lang w:val="en-US" w:eastAsia="zh-CN"/>
        </w:rPr>
        <w:t>l</w:t>
      </w:r>
      <w:r>
        <w:rPr>
          <w:rFonts w:hint="eastAsia" w:ascii="黑体" w:hAnsi="黑体" w:eastAsia="黑体" w:cs="黑体"/>
          <w:szCs w:val="21"/>
        </w:rPr>
        <w:t>ot is judged as unqualified.</w:t>
      </w:r>
    </w:p>
    <w:p>
      <w:pPr>
        <w:spacing w:line="240" w:lineRule="auto"/>
        <w:rPr>
          <w:rFonts w:ascii="黑体" w:hAnsi="黑体" w:eastAsia="黑体" w:cs="黑体"/>
          <w:szCs w:val="21"/>
        </w:rPr>
      </w:pPr>
      <w:r>
        <w:rPr>
          <w:rFonts w:hint="eastAsia" w:ascii="黑体" w:hAnsi="黑体" w:eastAsia="黑体" w:cs="黑体"/>
          <w:szCs w:val="21"/>
        </w:rPr>
        <w:t xml:space="preserve">5.5.3 The disqualification of exterior appearance will disqualify the whole lot of products. </w:t>
      </w:r>
    </w:p>
    <w:p>
      <w:pPr>
        <w:spacing w:before="400" w:after="400" w:line="240" w:lineRule="auto"/>
        <w:rPr>
          <w:rFonts w:ascii="黑体" w:hAnsi="黑体" w:eastAsia="黑体" w:cs="黑体"/>
          <w:szCs w:val="21"/>
        </w:rPr>
      </w:pPr>
      <w:r>
        <w:rPr>
          <w:rFonts w:hint="eastAsia" w:ascii="黑体" w:hAnsi="黑体" w:eastAsia="黑体" w:cs="黑体"/>
          <w:szCs w:val="21"/>
        </w:rPr>
        <w:t>6  Marking, packaging, transport and storage</w:t>
      </w:r>
    </w:p>
    <w:p>
      <w:pPr>
        <w:spacing w:line="240" w:lineRule="auto"/>
        <w:rPr>
          <w:rFonts w:ascii="黑体" w:hAnsi="黑体" w:eastAsia="黑体" w:cs="黑体"/>
          <w:szCs w:val="21"/>
        </w:rPr>
      </w:pPr>
      <w:r>
        <w:rPr>
          <w:rFonts w:hint="eastAsia" w:ascii="黑体" w:hAnsi="黑体" w:eastAsia="黑体" w:cs="黑体"/>
          <w:szCs w:val="21"/>
        </w:rPr>
        <w:t>6.1 Product marking</w:t>
      </w:r>
    </w:p>
    <w:p>
      <w:pPr>
        <w:spacing w:line="240" w:lineRule="auto"/>
        <w:rPr>
          <w:rFonts w:ascii="黑体" w:hAnsi="黑体" w:eastAsia="黑体" w:cs="黑体"/>
          <w:szCs w:val="21"/>
        </w:rPr>
      </w:pPr>
      <w:r>
        <w:rPr>
          <w:rFonts w:hint="eastAsia" w:ascii="黑体" w:hAnsi="黑体" w:eastAsia="黑体" w:cs="黑体"/>
          <w:szCs w:val="21"/>
        </w:rPr>
        <w:t>The exterior package of products shall be stamped supplier name, product name and trademark, designation, Lot number, net weight and be marked labels moisture proof”, “anti-counterfeit” and other.</w:t>
      </w:r>
    </w:p>
    <w:p>
      <w:pPr>
        <w:spacing w:line="240" w:lineRule="auto"/>
        <w:rPr>
          <w:rFonts w:ascii="黑体" w:hAnsi="黑体" w:eastAsia="黑体" w:cs="黑体"/>
          <w:szCs w:val="21"/>
        </w:rPr>
      </w:pPr>
      <w:r>
        <w:rPr>
          <w:rFonts w:hint="eastAsia" w:ascii="黑体" w:hAnsi="黑体" w:eastAsia="黑体" w:cs="黑体"/>
          <w:szCs w:val="21"/>
        </w:rPr>
        <w:t>6.2 Packaging</w:t>
      </w:r>
    </w:p>
    <w:p>
      <w:pPr>
        <w:spacing w:line="240" w:lineRule="auto"/>
        <w:rPr>
          <w:rFonts w:ascii="黑体" w:hAnsi="黑体" w:eastAsia="黑体" w:cs="黑体"/>
          <w:szCs w:val="21"/>
        </w:rPr>
      </w:pPr>
      <w:r>
        <w:rPr>
          <w:rFonts w:hint="eastAsia" w:ascii="黑体" w:hAnsi="黑体" w:eastAsia="黑体" w:cs="黑体"/>
          <w:szCs w:val="21"/>
        </w:rPr>
        <w:t xml:space="preserve">Product shall be packaged in bags or drums. Interior package should be sealed double plastic bags for both. Bags shall be woven bags and the net weight of each bag can be 25kg, 50kg and 1000kg; The net weight shall be 25kg for fiberboard drums, 50kg for iron </w:t>
      </w:r>
      <w:r>
        <w:rPr>
          <w:rFonts w:hint="eastAsia" w:ascii="黑体" w:hAnsi="黑体" w:eastAsia="黑体" w:cs="黑体"/>
          <w:szCs w:val="21"/>
          <w:lang w:val="en-US" w:eastAsia="zh-CN"/>
        </w:rPr>
        <w:t>barrels</w:t>
      </w:r>
      <w:r>
        <w:rPr>
          <w:rFonts w:hint="eastAsia" w:ascii="黑体" w:hAnsi="黑体" w:eastAsia="黑体" w:cs="黑体"/>
          <w:szCs w:val="21"/>
        </w:rPr>
        <w:t>. The drums shall be lead sealed in products selling.</w:t>
      </w:r>
    </w:p>
    <w:p>
      <w:pPr>
        <w:spacing w:line="240" w:lineRule="auto"/>
        <w:rPr>
          <w:rFonts w:ascii="黑体" w:hAnsi="黑体" w:eastAsia="黑体" w:cs="黑体"/>
          <w:szCs w:val="21"/>
        </w:rPr>
      </w:pPr>
      <w:r>
        <w:rPr>
          <w:rFonts w:hint="eastAsia" w:ascii="黑体" w:hAnsi="黑体" w:eastAsia="黑体" w:cs="黑体"/>
          <w:szCs w:val="21"/>
        </w:rPr>
        <w:t xml:space="preserve">6.3 Transport and </w:t>
      </w:r>
      <w:r>
        <w:rPr>
          <w:rFonts w:hint="eastAsia" w:ascii="黑体" w:hAnsi="黑体" w:eastAsia="黑体" w:cs="黑体"/>
          <w:szCs w:val="21"/>
          <w:lang w:val="en-US" w:eastAsia="zh-CN"/>
        </w:rPr>
        <w:t>s</w:t>
      </w:r>
      <w:r>
        <w:rPr>
          <w:rFonts w:hint="eastAsia" w:ascii="黑体" w:hAnsi="黑体" w:eastAsia="黑体" w:cs="黑体"/>
          <w:szCs w:val="21"/>
        </w:rPr>
        <w:t>torage</w:t>
      </w:r>
    </w:p>
    <w:p>
      <w:pPr>
        <w:spacing w:line="240" w:lineRule="auto"/>
        <w:rPr>
          <w:rFonts w:ascii="黑体" w:hAnsi="黑体" w:eastAsia="黑体" w:cs="黑体"/>
          <w:szCs w:val="21"/>
        </w:rPr>
      </w:pPr>
      <w:r>
        <w:rPr>
          <w:rFonts w:hint="eastAsia" w:ascii="黑体" w:hAnsi="黑体" w:eastAsia="黑体" w:cs="黑体"/>
          <w:szCs w:val="21"/>
        </w:rPr>
        <w:t>6.3.1 Products shall be put in ventilated and dry places and prevent from moisture, collision and high pressure.</w:t>
      </w:r>
    </w:p>
    <w:p>
      <w:pPr>
        <w:spacing w:line="240" w:lineRule="auto"/>
        <w:rPr>
          <w:rFonts w:ascii="黑体" w:hAnsi="黑体" w:eastAsia="黑体" w:cs="黑体"/>
          <w:szCs w:val="21"/>
        </w:rPr>
      </w:pPr>
      <w:r>
        <w:rPr>
          <w:rFonts w:hint="eastAsia" w:ascii="黑体" w:hAnsi="黑体" w:eastAsia="黑体" w:cs="黑体"/>
          <w:szCs w:val="21"/>
        </w:rPr>
        <w:t>6.3.2 The storage period shall not be more than 6 months.</w:t>
      </w:r>
    </w:p>
    <w:p>
      <w:pPr>
        <w:spacing w:line="240" w:lineRule="auto"/>
        <w:rPr>
          <w:rFonts w:ascii="黑体" w:hAnsi="黑体" w:eastAsia="黑体" w:cs="黑体"/>
          <w:szCs w:val="21"/>
        </w:rPr>
      </w:pPr>
      <w:r>
        <w:rPr>
          <w:rFonts w:hint="eastAsia" w:ascii="黑体" w:hAnsi="黑体" w:eastAsia="黑体" w:cs="黑体"/>
          <w:szCs w:val="21"/>
        </w:rPr>
        <w:t xml:space="preserve">6.4  Quality </w:t>
      </w:r>
      <w:r>
        <w:rPr>
          <w:rFonts w:hint="eastAsia" w:ascii="黑体" w:hAnsi="黑体" w:eastAsia="黑体" w:cs="黑体"/>
          <w:szCs w:val="21"/>
          <w:lang w:val="en-US" w:eastAsia="zh-CN"/>
        </w:rPr>
        <w:t>c</w:t>
      </w:r>
      <w:r>
        <w:rPr>
          <w:rFonts w:hint="eastAsia" w:ascii="黑体" w:hAnsi="黑体" w:eastAsia="黑体" w:cs="黑体"/>
          <w:szCs w:val="21"/>
        </w:rPr>
        <w:t>ertificate</w:t>
      </w:r>
    </w:p>
    <w:p>
      <w:pPr>
        <w:spacing w:line="240" w:lineRule="auto"/>
        <w:rPr>
          <w:rFonts w:ascii="黑体" w:hAnsi="黑体" w:eastAsia="黑体" w:cs="黑体"/>
          <w:szCs w:val="21"/>
        </w:rPr>
      </w:pPr>
      <w:r>
        <w:rPr>
          <w:rFonts w:hint="eastAsia" w:ascii="黑体" w:hAnsi="黑体" w:eastAsia="黑体" w:cs="黑体"/>
          <w:szCs w:val="21"/>
        </w:rPr>
        <w:t xml:space="preserve">The quality certificate should be attached for each </w:t>
      </w:r>
      <w:r>
        <w:rPr>
          <w:rFonts w:hint="eastAsia" w:ascii="黑体" w:hAnsi="黑体" w:eastAsia="黑体" w:cs="黑体"/>
          <w:szCs w:val="21"/>
          <w:lang w:val="en-US" w:eastAsia="zh-CN"/>
        </w:rPr>
        <w:t>l</w:t>
      </w:r>
      <w:r>
        <w:rPr>
          <w:rFonts w:hint="eastAsia" w:ascii="黑体" w:hAnsi="黑体" w:eastAsia="黑体" w:cs="黑体"/>
          <w:szCs w:val="21"/>
        </w:rPr>
        <w:t>ot products and be noted:</w:t>
      </w:r>
    </w:p>
    <w:p>
      <w:pPr>
        <w:numPr>
          <w:ilvl w:val="0"/>
          <w:numId w:val="1"/>
        </w:numPr>
        <w:spacing w:line="240" w:lineRule="auto"/>
        <w:rPr>
          <w:rFonts w:ascii="黑体" w:hAnsi="黑体" w:eastAsia="黑体" w:cs="黑体"/>
          <w:szCs w:val="21"/>
        </w:rPr>
      </w:pPr>
      <w:r>
        <w:rPr>
          <w:rFonts w:hint="eastAsia" w:ascii="黑体" w:hAnsi="黑体" w:eastAsia="黑体" w:cs="黑体"/>
          <w:szCs w:val="21"/>
        </w:rPr>
        <w:t>Supplier name, address, telephone and telefax;</w:t>
      </w:r>
    </w:p>
    <w:p>
      <w:pPr>
        <w:numPr>
          <w:ilvl w:val="0"/>
          <w:numId w:val="1"/>
        </w:numPr>
        <w:spacing w:line="240" w:lineRule="auto"/>
        <w:rPr>
          <w:rFonts w:ascii="黑体" w:hAnsi="黑体" w:eastAsia="黑体" w:cs="黑体"/>
          <w:szCs w:val="21"/>
        </w:rPr>
      </w:pPr>
      <w:r>
        <w:rPr>
          <w:rFonts w:hint="eastAsia" w:ascii="黑体" w:hAnsi="黑体" w:eastAsia="黑体" w:cs="黑体"/>
          <w:szCs w:val="21"/>
        </w:rPr>
        <w:t>Product name;</w:t>
      </w:r>
    </w:p>
    <w:p>
      <w:pPr>
        <w:numPr>
          <w:ilvl w:val="0"/>
          <w:numId w:val="1"/>
        </w:numPr>
        <w:spacing w:line="240" w:lineRule="auto"/>
        <w:rPr>
          <w:rFonts w:ascii="黑体" w:hAnsi="黑体" w:eastAsia="黑体" w:cs="黑体"/>
          <w:szCs w:val="21"/>
        </w:rPr>
      </w:pPr>
      <w:r>
        <w:rPr>
          <w:rFonts w:hint="eastAsia" w:ascii="黑体" w:hAnsi="黑体" w:eastAsia="黑体" w:cs="黑体"/>
          <w:szCs w:val="21"/>
        </w:rPr>
        <w:t>Designation;</w:t>
      </w:r>
    </w:p>
    <w:p>
      <w:pPr>
        <w:numPr>
          <w:ilvl w:val="0"/>
          <w:numId w:val="1"/>
        </w:numPr>
        <w:spacing w:line="240" w:lineRule="auto"/>
        <w:rPr>
          <w:rFonts w:ascii="黑体" w:hAnsi="黑体" w:eastAsia="黑体" w:cs="黑体"/>
          <w:szCs w:val="21"/>
        </w:rPr>
      </w:pPr>
      <w:r>
        <w:rPr>
          <w:rFonts w:hint="eastAsia" w:ascii="黑体" w:hAnsi="黑体" w:eastAsia="黑体" w:cs="黑体"/>
          <w:szCs w:val="21"/>
        </w:rPr>
        <w:t>Lot number;</w:t>
      </w:r>
    </w:p>
    <w:p>
      <w:pPr>
        <w:numPr>
          <w:ilvl w:val="0"/>
          <w:numId w:val="1"/>
        </w:numPr>
        <w:spacing w:line="240" w:lineRule="auto"/>
        <w:rPr>
          <w:rFonts w:ascii="黑体" w:hAnsi="黑体" w:eastAsia="黑体" w:cs="黑体"/>
          <w:szCs w:val="21"/>
        </w:rPr>
      </w:pPr>
      <w:r>
        <w:rPr>
          <w:rFonts w:hint="eastAsia" w:ascii="黑体" w:hAnsi="黑体" w:eastAsia="黑体" w:cs="黑体"/>
          <w:szCs w:val="21"/>
        </w:rPr>
        <w:t>Net weight and quantity;</w:t>
      </w:r>
    </w:p>
    <w:p>
      <w:pPr>
        <w:numPr>
          <w:ilvl w:val="0"/>
          <w:numId w:val="1"/>
        </w:numPr>
        <w:spacing w:line="240" w:lineRule="auto"/>
        <w:rPr>
          <w:rFonts w:ascii="黑体" w:hAnsi="黑体" w:eastAsia="黑体" w:cs="黑体"/>
          <w:szCs w:val="21"/>
        </w:rPr>
      </w:pPr>
      <w:r>
        <w:rPr>
          <w:rFonts w:hint="eastAsia" w:ascii="黑体" w:hAnsi="黑体" w:eastAsia="黑体" w:cs="黑体"/>
          <w:szCs w:val="21"/>
        </w:rPr>
        <w:t>Various analysis test results and test seal of supplier quality inspection department;</w:t>
      </w:r>
    </w:p>
    <w:p>
      <w:pPr>
        <w:numPr>
          <w:ilvl w:val="0"/>
          <w:numId w:val="1"/>
        </w:numPr>
        <w:spacing w:line="240" w:lineRule="auto"/>
        <w:rPr>
          <w:rFonts w:ascii="黑体" w:hAnsi="黑体" w:eastAsia="黑体" w:cs="黑体"/>
          <w:szCs w:val="21"/>
        </w:rPr>
      </w:pPr>
      <w:r>
        <w:rPr>
          <w:rFonts w:hint="eastAsia" w:ascii="黑体" w:hAnsi="黑体" w:eastAsia="黑体" w:cs="黑体"/>
          <w:szCs w:val="21"/>
        </w:rPr>
        <w:t>Number of this standard;</w:t>
      </w:r>
    </w:p>
    <w:p>
      <w:pPr>
        <w:numPr>
          <w:ilvl w:val="0"/>
          <w:numId w:val="1"/>
        </w:numPr>
        <w:spacing w:line="240" w:lineRule="auto"/>
        <w:rPr>
          <w:rFonts w:ascii="黑体" w:hAnsi="黑体" w:eastAsia="黑体" w:cs="黑体"/>
          <w:szCs w:val="21"/>
        </w:rPr>
      </w:pPr>
      <w:r>
        <w:rPr>
          <w:rFonts w:hint="eastAsia" w:ascii="黑体" w:hAnsi="黑体" w:eastAsia="黑体" w:cs="黑体"/>
          <w:szCs w:val="21"/>
        </w:rPr>
        <w:t>Date of delivery (or packaging date).</w:t>
      </w:r>
    </w:p>
    <w:p>
      <w:pPr>
        <w:spacing w:before="400" w:after="400" w:line="240" w:lineRule="auto"/>
        <w:rPr>
          <w:rFonts w:ascii="黑体" w:hAnsi="黑体" w:eastAsia="黑体" w:cs="黑体"/>
          <w:szCs w:val="21"/>
        </w:rPr>
      </w:pPr>
      <w:r>
        <w:rPr>
          <w:rFonts w:hint="eastAsia" w:ascii="黑体" w:hAnsi="黑体" w:eastAsia="黑体" w:cs="黑体"/>
          <w:szCs w:val="21"/>
        </w:rPr>
        <w:t>7  Contract or ordering information</w:t>
      </w:r>
    </w:p>
    <w:p>
      <w:pPr>
        <w:spacing w:line="240" w:lineRule="auto"/>
        <w:ind w:left="420" w:hanging="420" w:hangingChars="200"/>
        <w:rPr>
          <w:rFonts w:hint="default" w:ascii="黑体" w:hAnsi="黑体" w:eastAsia="黑体" w:cs="黑体"/>
          <w:szCs w:val="21"/>
          <w:lang w:val="en-US" w:eastAsia="zh-CN"/>
        </w:rPr>
      </w:pPr>
      <w:r>
        <w:rPr>
          <w:rFonts w:hint="eastAsia" w:ascii="黑体" w:hAnsi="黑体" w:eastAsia="黑体" w:cs="黑体"/>
          <w:szCs w:val="21"/>
        </w:rPr>
        <w:t>Contract (or Order list) shall include following:</w:t>
      </w:r>
      <w:r>
        <w:rPr>
          <w:rFonts w:hint="eastAsia" w:ascii="黑体" w:hAnsi="黑体" w:eastAsia="黑体" w:cs="黑体"/>
          <w:szCs w:val="21"/>
        </w:rPr>
        <w:br w:type="textWrapping"/>
      </w:r>
      <w:r>
        <w:rPr>
          <w:rFonts w:hint="eastAsia" w:ascii="黑体" w:hAnsi="黑体" w:eastAsia="黑体" w:cs="黑体"/>
          <w:szCs w:val="21"/>
        </w:rPr>
        <w:t>a) Product name</w:t>
      </w:r>
      <w:r>
        <w:rPr>
          <w:rFonts w:hint="eastAsia" w:ascii="黑体" w:hAnsi="黑体" w:eastAsia="黑体" w:cs="黑体"/>
          <w:szCs w:val="21"/>
          <w:lang w:val="en-US" w:eastAsia="zh-CN"/>
        </w:rPr>
        <w:t>;</w:t>
      </w:r>
    </w:p>
    <w:p>
      <w:pPr>
        <w:spacing w:line="240" w:lineRule="auto"/>
        <w:ind w:firstLine="420" w:firstLineChars="200"/>
        <w:rPr>
          <w:rFonts w:hint="eastAsia" w:ascii="黑体" w:hAnsi="黑体" w:eastAsia="黑体" w:cs="黑体"/>
          <w:szCs w:val="21"/>
          <w:lang w:val="en-US" w:eastAsia="zh-CN"/>
        </w:rPr>
      </w:pPr>
      <w:r>
        <w:rPr>
          <w:rFonts w:hint="eastAsia" w:ascii="黑体" w:hAnsi="黑体" w:eastAsia="黑体" w:cs="黑体"/>
          <w:szCs w:val="21"/>
        </w:rPr>
        <w:t>b) Product designation</w:t>
      </w:r>
      <w:r>
        <w:rPr>
          <w:rFonts w:hint="eastAsia" w:ascii="黑体" w:hAnsi="黑体" w:eastAsia="黑体" w:cs="黑体"/>
          <w:szCs w:val="21"/>
          <w:lang w:val="en-US" w:eastAsia="zh-CN"/>
        </w:rPr>
        <w:t>;</w:t>
      </w:r>
    </w:p>
    <w:p>
      <w:pPr>
        <w:spacing w:line="240" w:lineRule="auto"/>
        <w:ind w:firstLine="420" w:firstLineChars="200"/>
        <w:rPr>
          <w:rFonts w:hint="eastAsia" w:ascii="黑体" w:hAnsi="黑体" w:eastAsia="黑体" w:cs="黑体"/>
          <w:szCs w:val="21"/>
          <w:lang w:val="en-US" w:eastAsia="zh-CN"/>
        </w:rPr>
      </w:pPr>
      <w:r>
        <w:rPr>
          <w:rFonts w:hint="eastAsia" w:ascii="黑体" w:hAnsi="黑体" w:eastAsia="黑体" w:cs="黑体"/>
          <w:szCs w:val="21"/>
        </w:rPr>
        <w:t>c) Requirements</w:t>
      </w:r>
      <w:r>
        <w:rPr>
          <w:rFonts w:hint="eastAsia" w:ascii="黑体" w:hAnsi="黑体" w:eastAsia="黑体" w:cs="黑体"/>
          <w:szCs w:val="21"/>
          <w:lang w:val="en-US" w:eastAsia="zh-CN"/>
        </w:rPr>
        <w:t>;</w:t>
      </w:r>
    </w:p>
    <w:p>
      <w:pPr>
        <w:spacing w:line="240" w:lineRule="auto"/>
        <w:ind w:firstLine="420" w:firstLineChars="200"/>
        <w:rPr>
          <w:rFonts w:hint="eastAsia" w:ascii="黑体" w:hAnsi="黑体" w:eastAsia="黑体" w:cs="黑体"/>
          <w:szCs w:val="21"/>
          <w:lang w:val="en-US" w:eastAsia="zh-CN"/>
        </w:rPr>
      </w:pPr>
      <w:r>
        <w:rPr>
          <w:rFonts w:hint="eastAsia" w:ascii="黑体" w:hAnsi="黑体" w:eastAsia="黑体" w:cs="黑体"/>
          <w:szCs w:val="21"/>
        </w:rPr>
        <w:t>d) Product Net Weight</w:t>
      </w:r>
      <w:r>
        <w:rPr>
          <w:rFonts w:hint="eastAsia" w:ascii="黑体" w:hAnsi="黑体" w:eastAsia="黑体" w:cs="黑体"/>
          <w:szCs w:val="21"/>
          <w:lang w:val="en-US" w:eastAsia="zh-CN"/>
        </w:rPr>
        <w:t>;</w:t>
      </w:r>
    </w:p>
    <w:p>
      <w:pPr>
        <w:spacing w:line="240" w:lineRule="auto"/>
        <w:ind w:firstLine="420" w:firstLineChars="200"/>
        <w:rPr>
          <w:rFonts w:ascii="黑体" w:hAnsi="黑体" w:eastAsia="黑体" w:cs="黑体"/>
          <w:szCs w:val="21"/>
        </w:rPr>
      </w:pPr>
      <w:r>
        <w:rPr>
          <w:rFonts w:hint="eastAsia" w:ascii="黑体" w:hAnsi="黑体" w:eastAsia="黑体" w:cs="黑体"/>
          <w:szCs w:val="21"/>
        </w:rPr>
        <w:t>e) Number of this standard.</w:t>
      </w:r>
    </w:p>
    <w:p>
      <w:pPr>
        <w:spacing w:before="400" w:after="400" w:line="240" w:lineRule="auto"/>
        <w:rPr>
          <w:rFonts w:ascii="黑体" w:hAnsi="黑体" w:eastAsia="黑体" w:cs="黑体"/>
          <w:szCs w:val="21"/>
        </w:rPr>
      </w:pPr>
      <w:r>
        <w:rPr>
          <w:rFonts w:hint="eastAsia" w:ascii="黑体" w:hAnsi="黑体" w:eastAsia="黑体" w:cs="黑体"/>
          <w:szCs w:val="21"/>
        </w:rPr>
        <w:t>8  Recommendation on application</w:t>
      </w:r>
    </w:p>
    <w:p>
      <w:pPr>
        <w:spacing w:line="240" w:lineRule="auto"/>
        <w:rPr>
          <w:rFonts w:ascii="黑体" w:hAnsi="黑体" w:eastAsia="黑体" w:cs="黑体"/>
          <w:szCs w:val="21"/>
        </w:rPr>
      </w:pPr>
      <w:r>
        <w:rPr>
          <w:rFonts w:hint="eastAsia" w:ascii="黑体" w:hAnsi="黑体" w:eastAsia="黑体" w:cs="黑体"/>
          <w:szCs w:val="21"/>
        </w:rPr>
        <w:t>8.1  ADM</w:t>
      </w:r>
    </w:p>
    <w:p>
      <w:pPr>
        <w:spacing w:line="240" w:lineRule="auto"/>
        <w:rPr>
          <w:rFonts w:ascii="黑体" w:hAnsi="黑体" w:eastAsia="黑体" w:cs="黑体"/>
          <w:szCs w:val="21"/>
        </w:rPr>
      </w:pPr>
      <w:r>
        <w:rPr>
          <w:rFonts w:hint="eastAsia" w:ascii="黑体" w:hAnsi="黑体" w:eastAsia="黑体" w:cs="黑体"/>
          <w:szCs w:val="21"/>
        </w:rPr>
        <w:t>ADM [(NH</w:t>
      </w:r>
      <w:r>
        <w:rPr>
          <w:rFonts w:hint="eastAsia" w:ascii="黑体" w:hAnsi="黑体" w:eastAsia="黑体" w:cs="黑体"/>
          <w:szCs w:val="21"/>
          <w:vertAlign w:val="subscript"/>
        </w:rPr>
        <w:t>4</w:t>
      </w:r>
      <w:r>
        <w:rPr>
          <w:rFonts w:hint="eastAsia" w:ascii="黑体" w:hAnsi="黑体" w:eastAsia="黑体" w:cs="黑体"/>
          <w:szCs w:val="21"/>
        </w:rPr>
        <w:t>)</w:t>
      </w:r>
      <w:r>
        <w:rPr>
          <w:rFonts w:hint="eastAsia" w:ascii="黑体" w:hAnsi="黑体" w:eastAsia="黑体" w:cs="黑体"/>
          <w:szCs w:val="21"/>
          <w:vertAlign w:val="subscript"/>
        </w:rPr>
        <w:t>2</w:t>
      </w:r>
      <w:r>
        <w:rPr>
          <w:rFonts w:hint="eastAsia" w:ascii="黑体" w:hAnsi="黑体" w:eastAsia="黑体" w:cs="黑体"/>
          <w:szCs w:val="21"/>
        </w:rPr>
        <w:t>Mo</w:t>
      </w:r>
      <w:r>
        <w:rPr>
          <w:rFonts w:hint="eastAsia" w:ascii="黑体" w:hAnsi="黑体" w:eastAsia="黑体" w:cs="黑体"/>
          <w:szCs w:val="21"/>
          <w:vertAlign w:val="subscript"/>
        </w:rPr>
        <w:t>2</w:t>
      </w:r>
      <w:r>
        <w:rPr>
          <w:rFonts w:hint="eastAsia" w:ascii="黑体" w:hAnsi="黑体" w:eastAsia="黑体" w:cs="黑体"/>
          <w:szCs w:val="21"/>
        </w:rPr>
        <w:t>O</w:t>
      </w:r>
      <w:r>
        <w:rPr>
          <w:rFonts w:hint="eastAsia" w:ascii="黑体" w:hAnsi="黑体" w:eastAsia="黑体" w:cs="黑体"/>
          <w:szCs w:val="21"/>
          <w:vertAlign w:val="subscript"/>
        </w:rPr>
        <w:t>7</w:t>
      </w:r>
      <w:r>
        <w:rPr>
          <w:rFonts w:hint="eastAsia" w:ascii="黑体" w:hAnsi="黑体" w:eastAsia="黑体" w:cs="黑体"/>
          <w:szCs w:val="21"/>
        </w:rPr>
        <w:t>] is soluble in water and bases and can be used in catalysts of petroleum refining on hydrogenation, desulfurization and of fertilizer.</w:t>
      </w:r>
    </w:p>
    <w:p>
      <w:pPr>
        <w:spacing w:line="240" w:lineRule="auto"/>
        <w:rPr>
          <w:rFonts w:ascii="黑体" w:hAnsi="黑体" w:eastAsia="黑体" w:cs="黑体"/>
          <w:szCs w:val="21"/>
        </w:rPr>
      </w:pPr>
      <w:r>
        <w:rPr>
          <w:rFonts w:hint="eastAsia" w:ascii="黑体" w:hAnsi="黑体" w:eastAsia="黑体" w:cs="黑体"/>
          <w:szCs w:val="21"/>
        </w:rPr>
        <w:t>8.2  AQM</w:t>
      </w:r>
    </w:p>
    <w:p>
      <w:pPr>
        <w:spacing w:line="240" w:lineRule="auto"/>
        <w:rPr>
          <w:rFonts w:ascii="黑体" w:hAnsi="黑体" w:eastAsia="黑体" w:cs="黑体"/>
          <w:szCs w:val="21"/>
        </w:rPr>
      </w:pPr>
      <w:r>
        <w:rPr>
          <w:rFonts w:hint="eastAsia" w:ascii="黑体" w:hAnsi="黑体" w:eastAsia="黑体" w:cs="黑体"/>
          <w:szCs w:val="21"/>
        </w:rPr>
        <w:t>AQM [(NH</w:t>
      </w:r>
      <w:r>
        <w:rPr>
          <w:rFonts w:hint="eastAsia" w:ascii="黑体" w:hAnsi="黑体" w:eastAsia="黑体" w:cs="黑体"/>
          <w:szCs w:val="21"/>
          <w:vertAlign w:val="subscript"/>
        </w:rPr>
        <w:t>4</w:t>
      </w:r>
      <w:r>
        <w:rPr>
          <w:rFonts w:hint="eastAsia" w:ascii="黑体" w:hAnsi="黑体" w:eastAsia="黑体" w:cs="黑体"/>
          <w:szCs w:val="21"/>
        </w:rPr>
        <w:t>)</w:t>
      </w:r>
      <w:r>
        <w:rPr>
          <w:rFonts w:hint="eastAsia" w:ascii="黑体" w:hAnsi="黑体" w:eastAsia="黑体" w:cs="黑体"/>
          <w:szCs w:val="21"/>
          <w:vertAlign w:val="subscript"/>
        </w:rPr>
        <w:t>2</w:t>
      </w:r>
      <w:r>
        <w:rPr>
          <w:rFonts w:hint="eastAsia" w:ascii="黑体" w:hAnsi="黑体" w:eastAsia="黑体" w:cs="黑体"/>
          <w:szCs w:val="21"/>
        </w:rPr>
        <w:t>Mo</w:t>
      </w:r>
      <w:r>
        <w:rPr>
          <w:rFonts w:hint="eastAsia" w:ascii="黑体" w:hAnsi="黑体" w:eastAsia="黑体" w:cs="黑体"/>
          <w:szCs w:val="21"/>
          <w:vertAlign w:val="subscript"/>
        </w:rPr>
        <w:t>4</w:t>
      </w:r>
      <w:r>
        <w:rPr>
          <w:rFonts w:hint="eastAsia" w:ascii="黑体" w:hAnsi="黑体" w:eastAsia="黑体" w:cs="黑体"/>
          <w:szCs w:val="21"/>
        </w:rPr>
        <w:t>O</w:t>
      </w:r>
      <w:r>
        <w:rPr>
          <w:rFonts w:hint="eastAsia" w:ascii="黑体" w:hAnsi="黑体" w:eastAsia="黑体" w:cs="黑体"/>
          <w:szCs w:val="21"/>
          <w:vertAlign w:val="subscript"/>
        </w:rPr>
        <w:t>13</w:t>
      </w:r>
      <w:r>
        <w:rPr>
          <w:rFonts w:hint="eastAsia" w:ascii="黑体" w:hAnsi="黑体" w:eastAsia="黑体" w:cs="黑体"/>
          <w:szCs w:val="21"/>
        </w:rPr>
        <w:t>·H</w:t>
      </w:r>
      <w:r>
        <w:rPr>
          <w:rFonts w:hint="eastAsia" w:ascii="黑体" w:hAnsi="黑体" w:eastAsia="黑体" w:cs="黑体"/>
          <w:szCs w:val="21"/>
          <w:vertAlign w:val="subscript"/>
        </w:rPr>
        <w:t>2</w:t>
      </w:r>
      <w:r>
        <w:rPr>
          <w:rFonts w:hint="eastAsia" w:ascii="黑体" w:hAnsi="黑体" w:eastAsia="黑体" w:cs="黑体"/>
          <w:szCs w:val="21"/>
        </w:rPr>
        <w:t>O], is a complex mainly consisted of Ammonium Tetramolybdate, slightly dissolved in water, but soluble in bases and aqueous ammonia. It can be used in pure MoO</w:t>
      </w:r>
      <w:r>
        <w:rPr>
          <w:rFonts w:hint="eastAsia" w:ascii="黑体" w:hAnsi="黑体" w:eastAsia="黑体" w:cs="黑体"/>
          <w:szCs w:val="21"/>
          <w:vertAlign w:val="subscript"/>
        </w:rPr>
        <w:t>3</w:t>
      </w:r>
      <w:r>
        <w:rPr>
          <w:rFonts w:hint="eastAsia" w:ascii="黑体" w:hAnsi="黑体" w:eastAsia="黑体" w:cs="黑体"/>
          <w:szCs w:val="21"/>
        </w:rPr>
        <w:t xml:space="preserve"> production, Mo powder production,catalysts</w:t>
      </w:r>
      <w:r>
        <w:rPr>
          <w:rFonts w:hint="eastAsia" w:ascii="黑体" w:hAnsi="黑体" w:eastAsia="黑体" w:cs="黑体"/>
          <w:szCs w:val="21"/>
          <w:lang w:val="en-US" w:eastAsia="zh-CN"/>
        </w:rPr>
        <w:t xml:space="preserve"> </w:t>
      </w:r>
      <w:r>
        <w:rPr>
          <w:rFonts w:hint="eastAsia" w:ascii="黑体" w:hAnsi="黑体" w:eastAsia="黑体" w:cs="黑体"/>
          <w:szCs w:val="21"/>
        </w:rPr>
        <w:t>of</w:t>
      </w:r>
      <w:r>
        <w:rPr>
          <w:rFonts w:hint="eastAsia" w:ascii="黑体" w:hAnsi="黑体" w:eastAsia="黑体" w:cs="黑体"/>
          <w:szCs w:val="21"/>
          <w:lang w:val="en-US" w:eastAsia="zh-CN"/>
        </w:rPr>
        <w:t xml:space="preserve"> </w:t>
      </w:r>
      <w:r>
        <w:rPr>
          <w:rFonts w:hint="eastAsia" w:ascii="黑体" w:hAnsi="黑体" w:eastAsia="黑体" w:cs="黑体"/>
          <w:szCs w:val="21"/>
        </w:rPr>
        <w:t>petroleum refining on hydrogenation, desulfurization and of fertilizer.</w:t>
      </w:r>
    </w:p>
    <w:p>
      <w:pPr>
        <w:spacing w:line="240" w:lineRule="auto"/>
        <w:rPr>
          <w:rFonts w:ascii="黑体" w:hAnsi="黑体" w:eastAsia="黑体" w:cs="黑体"/>
          <w:szCs w:val="21"/>
        </w:rPr>
      </w:pPr>
      <w:r>
        <w:rPr>
          <w:rFonts w:hint="eastAsia" w:ascii="黑体" w:hAnsi="黑体" w:eastAsia="黑体" w:cs="黑体"/>
          <w:szCs w:val="21"/>
        </w:rPr>
        <w:t>8.3  AHM</w:t>
      </w:r>
    </w:p>
    <w:p>
      <w:pPr>
        <w:spacing w:line="240" w:lineRule="auto"/>
        <w:rPr>
          <w:rFonts w:ascii="黑体" w:hAnsi="黑体" w:eastAsia="黑体" w:cs="黑体"/>
          <w:szCs w:val="21"/>
        </w:rPr>
      </w:pPr>
      <w:r>
        <w:rPr>
          <w:rFonts w:hint="eastAsia" w:ascii="黑体" w:hAnsi="黑体" w:eastAsia="黑体" w:cs="黑体"/>
          <w:szCs w:val="21"/>
        </w:rPr>
        <w:t>AHM [(NH</w:t>
      </w:r>
      <w:r>
        <w:rPr>
          <w:rFonts w:hint="eastAsia" w:ascii="黑体" w:hAnsi="黑体" w:eastAsia="黑体" w:cs="黑体"/>
          <w:szCs w:val="21"/>
          <w:vertAlign w:val="subscript"/>
        </w:rPr>
        <w:t>4</w:t>
      </w:r>
      <w:r>
        <w:rPr>
          <w:rFonts w:hint="eastAsia" w:ascii="黑体" w:hAnsi="黑体" w:eastAsia="黑体" w:cs="黑体"/>
          <w:szCs w:val="21"/>
        </w:rPr>
        <w:t>)</w:t>
      </w:r>
      <w:r>
        <w:rPr>
          <w:rFonts w:hint="eastAsia" w:ascii="黑体" w:hAnsi="黑体" w:eastAsia="黑体" w:cs="黑体"/>
          <w:szCs w:val="21"/>
          <w:vertAlign w:val="subscript"/>
        </w:rPr>
        <w:t>6</w:t>
      </w:r>
      <w:r>
        <w:rPr>
          <w:rFonts w:hint="eastAsia" w:ascii="黑体" w:hAnsi="黑体" w:eastAsia="黑体" w:cs="黑体"/>
          <w:szCs w:val="21"/>
        </w:rPr>
        <w:t>Mo</w:t>
      </w:r>
      <w:r>
        <w:rPr>
          <w:rFonts w:hint="eastAsia" w:ascii="黑体" w:hAnsi="黑体" w:eastAsia="黑体" w:cs="黑体"/>
          <w:szCs w:val="21"/>
          <w:vertAlign w:val="subscript"/>
        </w:rPr>
        <w:t>7</w:t>
      </w:r>
      <w:r>
        <w:rPr>
          <w:rFonts w:hint="eastAsia" w:ascii="黑体" w:hAnsi="黑体" w:eastAsia="黑体" w:cs="黑体"/>
          <w:szCs w:val="21"/>
        </w:rPr>
        <w:t>O</w:t>
      </w:r>
      <w:r>
        <w:rPr>
          <w:rFonts w:hint="eastAsia" w:ascii="黑体" w:hAnsi="黑体" w:eastAsia="黑体" w:cs="黑体"/>
          <w:szCs w:val="21"/>
          <w:vertAlign w:val="subscript"/>
        </w:rPr>
        <w:t>24</w:t>
      </w:r>
      <w:r>
        <w:rPr>
          <w:rFonts w:hint="eastAsia" w:ascii="黑体" w:hAnsi="黑体" w:eastAsia="黑体" w:cs="黑体"/>
          <w:szCs w:val="21"/>
        </w:rPr>
        <w:t>·4H</w:t>
      </w:r>
      <w:r>
        <w:rPr>
          <w:rFonts w:hint="eastAsia" w:ascii="黑体" w:hAnsi="黑体" w:eastAsia="黑体" w:cs="黑体"/>
          <w:szCs w:val="21"/>
          <w:vertAlign w:val="subscript"/>
        </w:rPr>
        <w:t>2</w:t>
      </w:r>
      <w:r>
        <w:rPr>
          <w:rFonts w:hint="eastAsia" w:ascii="黑体" w:hAnsi="黑体" w:eastAsia="黑体" w:cs="黑体"/>
          <w:szCs w:val="21"/>
        </w:rPr>
        <w:t>O], is also known as paramolybdate and highly soluble in water. It can be used in catalysts of petrochemicals industry, acrylo-nitrile in particular and in producing of molybdenum fertilizer, MoO</w:t>
      </w:r>
      <w:r>
        <w:rPr>
          <w:rFonts w:hint="eastAsia" w:ascii="黑体" w:hAnsi="黑体" w:eastAsia="黑体" w:cs="黑体"/>
          <w:szCs w:val="21"/>
          <w:vertAlign w:val="subscript"/>
        </w:rPr>
        <w:t>3</w:t>
      </w:r>
      <w:r>
        <w:rPr>
          <w:rFonts w:hint="eastAsia" w:ascii="黑体" w:hAnsi="黑体" w:eastAsia="黑体" w:cs="黑体"/>
          <w:szCs w:val="21"/>
        </w:rPr>
        <w:t xml:space="preserve"> as well as Mo metal compounds.</w:t>
      </w:r>
    </w:p>
    <w:tbl>
      <w:tblPr>
        <w:tblStyle w:val="4"/>
        <w:tblW w:w="12" w:type="dxa"/>
        <w:tblInd w:w="0" w:type="dxa"/>
        <w:tblLayout w:type="fixed"/>
        <w:tblCellMar>
          <w:top w:w="0" w:type="dxa"/>
          <w:left w:w="0" w:type="dxa"/>
          <w:bottom w:w="0" w:type="dxa"/>
          <w:right w:w="0" w:type="dxa"/>
        </w:tblCellMar>
      </w:tblPr>
      <w:tblGrid>
        <w:gridCol w:w="20"/>
        <w:gridCol w:w="20"/>
      </w:tblGrid>
      <w:tr>
        <w:tblPrEx>
          <w:tblCellMar>
            <w:top w:w="0" w:type="dxa"/>
            <w:left w:w="0" w:type="dxa"/>
            <w:bottom w:w="0" w:type="dxa"/>
            <w:right w:w="0" w:type="dxa"/>
          </w:tblCellMar>
        </w:tblPrEx>
        <w:tc>
          <w:tcPr>
            <w:tcW w:w="6" w:type="dxa"/>
          </w:tcPr>
          <w:p>
            <w:pPr>
              <w:widowControl/>
              <w:spacing w:line="240" w:lineRule="auto"/>
              <w:jc w:val="left"/>
              <w:rPr>
                <w:rFonts w:ascii="Arial" w:hAnsi="Arial" w:eastAsia="宋体" w:cs="Arial"/>
                <w:kern w:val="0"/>
                <w:szCs w:val="21"/>
              </w:rPr>
            </w:pPr>
          </w:p>
        </w:tc>
        <w:tc>
          <w:tcPr>
            <w:tcW w:w="6" w:type="dxa"/>
          </w:tcPr>
          <w:p>
            <w:pPr>
              <w:widowControl/>
              <w:spacing w:line="240" w:lineRule="auto"/>
              <w:jc w:val="left"/>
              <w:rPr>
                <w:rFonts w:ascii="Arial" w:hAnsi="Arial" w:eastAsia="宋体" w:cs="Arial"/>
                <w:color w:val="333333"/>
                <w:kern w:val="0"/>
                <w:szCs w:val="21"/>
              </w:rPr>
            </w:pPr>
          </w:p>
        </w:tc>
      </w:tr>
      <w:tr>
        <w:tblPrEx>
          <w:tblCellMar>
            <w:top w:w="0" w:type="dxa"/>
            <w:left w:w="0" w:type="dxa"/>
            <w:bottom w:w="0" w:type="dxa"/>
            <w:right w:w="0" w:type="dxa"/>
          </w:tblCellMar>
        </w:tblPrEx>
        <w:tc>
          <w:tcPr>
            <w:tcW w:w="6" w:type="dxa"/>
          </w:tcPr>
          <w:p>
            <w:pPr>
              <w:widowControl/>
              <w:jc w:val="left"/>
              <w:rPr>
                <w:rFonts w:ascii="Arial" w:hAnsi="Arial" w:eastAsia="宋体" w:cs="Arial"/>
                <w:kern w:val="0"/>
                <w:szCs w:val="21"/>
              </w:rPr>
            </w:pPr>
          </w:p>
        </w:tc>
        <w:tc>
          <w:tcPr>
            <w:tcW w:w="6" w:type="dxa"/>
          </w:tcPr>
          <w:p>
            <w:pPr>
              <w:widowControl/>
              <w:jc w:val="left"/>
              <w:rPr>
                <w:rFonts w:ascii="Arial" w:hAnsi="Arial" w:eastAsia="宋体" w:cs="Arial"/>
                <w:color w:val="333333"/>
                <w:kern w:val="0"/>
                <w:szCs w:val="21"/>
              </w:rPr>
            </w:pPr>
          </w:p>
        </w:tc>
      </w:tr>
    </w:tbl>
    <w:p>
      <w:pPr>
        <w:spacing w:line="360" w:lineRule="exact"/>
        <w:rPr>
          <w:rFonts w:ascii="Arial" w:hAnsi="Arial" w:eastAsia="等线" w:cs="Arial"/>
          <w:szCs w:val="21"/>
        </w:rPr>
      </w:pPr>
      <w:r>
        <w:rPr>
          <w:rFonts w:ascii="Arial" w:hAnsi="Arial" w:eastAsia="等线" w:cs="Arial"/>
          <w:szCs w:val="21"/>
          <w:u w:val="single"/>
        </w:rPr>
        <mc:AlternateContent>
          <mc:Choice Requires="wps">
            <w:drawing>
              <wp:anchor distT="0" distB="0" distL="114300" distR="114300" simplePos="0" relativeHeight="251675648" behindDoc="0" locked="0" layoutInCell="1" allowOverlap="1">
                <wp:simplePos x="0" y="0"/>
                <wp:positionH relativeFrom="column">
                  <wp:posOffset>2035175</wp:posOffset>
                </wp:positionH>
                <wp:positionV relativeFrom="paragraph">
                  <wp:posOffset>34925</wp:posOffset>
                </wp:positionV>
                <wp:extent cx="1733550" cy="0"/>
                <wp:effectExtent l="9525" t="15875" r="9525"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160.25pt;margin-top:2.75pt;height:0pt;width:136.5pt;z-index:251675648;mso-width-relative:page;mso-height-relative:page;" filled="f" stroked="t" coordsize="21600,21600" o:gfxdata="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67j1NYAAAAHAQAADwAAAAAAAAABACAAAAAiAAAAZHJzL2Rv&#10;d25yZXYueG1sUEsBAhQAFAAAAAgAh07iQG4c197KAQAAXQMAAA4AAAAAAAAAAQAgAAAAJQEAAGRy&#10;cy9lMm9Eb2MueG1sUEsFBgAAAAAGAAYAWQEAAGEFAAAAAA==&#10;">
                <v:fill on="f" focussize="0,0"/>
                <v:stroke weight="1.25pt" color="#000000" joinstyle="round"/>
                <v:imagedata o:title=""/>
                <o:lock v:ext="edit" aspectratio="f"/>
              </v:line>
            </w:pict>
          </mc:Fallback>
        </mc:AlternateContent>
      </w:r>
    </w:p>
    <w:sectPr>
      <w:headerReference r:id="rId7" w:type="first"/>
      <w:footerReference r:id="rId8" w:type="first"/>
      <w:headerReference r:id="rId6" w:type="even"/>
      <w:pgSz w:w="11906" w:h="16838"/>
      <w:pgMar w:top="1418" w:right="1134" w:bottom="1134"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7"/>
      </w:rPr>
    </w:pPr>
    <w:r>
      <w:fldChar w:fldCharType="begin"/>
    </w:r>
    <w:r>
      <w:rPr>
        <w:rStyle w:val="7"/>
      </w:rPr>
      <w:instrText xml:space="preserve">PAGE  </w:instrText>
    </w:r>
    <w:r>
      <w:fldChar w:fldCharType="separate"/>
    </w:r>
    <w:r>
      <w:rPr>
        <w:rStyle w:val="7"/>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2</w:t>
    </w:r>
    <w: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黑体" w:eastAsia="黑体"/>
      </w:rPr>
    </w:pPr>
    <w:r>
      <w:rPr>
        <w:rFonts w:hint="eastAsia" w:ascii="黑体" w:eastAsia="黑体"/>
      </w:rPr>
      <w:t>GB/T 3460-</w:t>
    </w:r>
    <w:r>
      <w:rPr>
        <w:rFonts w:ascii="黑体" w:eastAsia="黑体"/>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G</w:t>
    </w:r>
    <w:r>
      <w:t>B/T 3460-2017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黑体" w:hAnsi="黑体" w:eastAsia="黑体" w:cs="黑体"/>
      </w:rPr>
    </w:pPr>
    <w:r>
      <w:rPr>
        <w:rFonts w:hint="eastAsia" w:ascii="黑体" w:hAnsi="黑体" w:eastAsia="黑体" w:cs="黑体"/>
      </w:rPr>
      <w:t>GB/T 3460-2017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757CD"/>
    <w:multiLevelType w:val="multilevel"/>
    <w:tmpl w:val="254757CD"/>
    <w:lvl w:ilvl="0" w:tentative="0">
      <w:start w:val="1"/>
      <w:numFmt w:val="lowerLetter"/>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77"/>
    <w:rsid w:val="000030CB"/>
    <w:rsid w:val="00005D3E"/>
    <w:rsid w:val="00022290"/>
    <w:rsid w:val="00037D4D"/>
    <w:rsid w:val="00041551"/>
    <w:rsid w:val="0006274C"/>
    <w:rsid w:val="00076A27"/>
    <w:rsid w:val="000775D4"/>
    <w:rsid w:val="0007760E"/>
    <w:rsid w:val="0008182A"/>
    <w:rsid w:val="000915E1"/>
    <w:rsid w:val="00094870"/>
    <w:rsid w:val="00094ABB"/>
    <w:rsid w:val="00097B6B"/>
    <w:rsid w:val="000B1784"/>
    <w:rsid w:val="000B5647"/>
    <w:rsid w:val="000C10C4"/>
    <w:rsid w:val="000C559D"/>
    <w:rsid w:val="000D4DAA"/>
    <w:rsid w:val="00105BFC"/>
    <w:rsid w:val="001071AB"/>
    <w:rsid w:val="001400B8"/>
    <w:rsid w:val="00142ACE"/>
    <w:rsid w:val="00150481"/>
    <w:rsid w:val="00162E45"/>
    <w:rsid w:val="00167A95"/>
    <w:rsid w:val="00167B28"/>
    <w:rsid w:val="00172B54"/>
    <w:rsid w:val="001733F6"/>
    <w:rsid w:val="001807D4"/>
    <w:rsid w:val="00182A57"/>
    <w:rsid w:val="001949B7"/>
    <w:rsid w:val="001C29E8"/>
    <w:rsid w:val="001C42E6"/>
    <w:rsid w:val="001D6B93"/>
    <w:rsid w:val="001F12B8"/>
    <w:rsid w:val="001F5FC7"/>
    <w:rsid w:val="00202606"/>
    <w:rsid w:val="00240925"/>
    <w:rsid w:val="00245081"/>
    <w:rsid w:val="00247E10"/>
    <w:rsid w:val="002569F0"/>
    <w:rsid w:val="002700FE"/>
    <w:rsid w:val="002703C5"/>
    <w:rsid w:val="0027152B"/>
    <w:rsid w:val="00287D14"/>
    <w:rsid w:val="00290004"/>
    <w:rsid w:val="0029549B"/>
    <w:rsid w:val="002B2490"/>
    <w:rsid w:val="003229BA"/>
    <w:rsid w:val="003369F9"/>
    <w:rsid w:val="00337CC3"/>
    <w:rsid w:val="003409DE"/>
    <w:rsid w:val="00340AEF"/>
    <w:rsid w:val="00354529"/>
    <w:rsid w:val="00372398"/>
    <w:rsid w:val="003813A7"/>
    <w:rsid w:val="003948D0"/>
    <w:rsid w:val="003A787B"/>
    <w:rsid w:val="003F3CCC"/>
    <w:rsid w:val="00406AB6"/>
    <w:rsid w:val="004233B4"/>
    <w:rsid w:val="00457EBA"/>
    <w:rsid w:val="00461EB7"/>
    <w:rsid w:val="00483A9D"/>
    <w:rsid w:val="0049619A"/>
    <w:rsid w:val="004A0972"/>
    <w:rsid w:val="004A4482"/>
    <w:rsid w:val="004A6C1B"/>
    <w:rsid w:val="004B55C9"/>
    <w:rsid w:val="004C3246"/>
    <w:rsid w:val="004D18CE"/>
    <w:rsid w:val="004F3068"/>
    <w:rsid w:val="004F632A"/>
    <w:rsid w:val="00526A25"/>
    <w:rsid w:val="00542C3A"/>
    <w:rsid w:val="005722BA"/>
    <w:rsid w:val="00581D85"/>
    <w:rsid w:val="005B7358"/>
    <w:rsid w:val="005B7F04"/>
    <w:rsid w:val="005C0F1B"/>
    <w:rsid w:val="005D3517"/>
    <w:rsid w:val="005F5B77"/>
    <w:rsid w:val="00657E24"/>
    <w:rsid w:val="00661E38"/>
    <w:rsid w:val="00672322"/>
    <w:rsid w:val="0067739A"/>
    <w:rsid w:val="00697B89"/>
    <w:rsid w:val="006B1A8C"/>
    <w:rsid w:val="006D11BA"/>
    <w:rsid w:val="00701979"/>
    <w:rsid w:val="00715A52"/>
    <w:rsid w:val="0072481A"/>
    <w:rsid w:val="00735B66"/>
    <w:rsid w:val="00782956"/>
    <w:rsid w:val="007B1E3F"/>
    <w:rsid w:val="007C2C10"/>
    <w:rsid w:val="007D74FC"/>
    <w:rsid w:val="007E38CD"/>
    <w:rsid w:val="007F2F24"/>
    <w:rsid w:val="007F4479"/>
    <w:rsid w:val="007F53D5"/>
    <w:rsid w:val="0080510C"/>
    <w:rsid w:val="00823800"/>
    <w:rsid w:val="008453AB"/>
    <w:rsid w:val="00847103"/>
    <w:rsid w:val="00854330"/>
    <w:rsid w:val="00857047"/>
    <w:rsid w:val="00863C52"/>
    <w:rsid w:val="008858C8"/>
    <w:rsid w:val="008906D0"/>
    <w:rsid w:val="008A15F9"/>
    <w:rsid w:val="008A7ED4"/>
    <w:rsid w:val="008B1913"/>
    <w:rsid w:val="008D3266"/>
    <w:rsid w:val="008D5303"/>
    <w:rsid w:val="008D5B71"/>
    <w:rsid w:val="009179E9"/>
    <w:rsid w:val="009255B4"/>
    <w:rsid w:val="00934F1D"/>
    <w:rsid w:val="00935B5C"/>
    <w:rsid w:val="009500A7"/>
    <w:rsid w:val="00964171"/>
    <w:rsid w:val="009747EE"/>
    <w:rsid w:val="009814A3"/>
    <w:rsid w:val="00981810"/>
    <w:rsid w:val="009B66F8"/>
    <w:rsid w:val="009C3216"/>
    <w:rsid w:val="009D23AF"/>
    <w:rsid w:val="009D5790"/>
    <w:rsid w:val="009F44C8"/>
    <w:rsid w:val="00A11E48"/>
    <w:rsid w:val="00A203B6"/>
    <w:rsid w:val="00A22458"/>
    <w:rsid w:val="00A7586E"/>
    <w:rsid w:val="00A833FC"/>
    <w:rsid w:val="00A962C3"/>
    <w:rsid w:val="00AA7ECD"/>
    <w:rsid w:val="00AB1456"/>
    <w:rsid w:val="00B03C8C"/>
    <w:rsid w:val="00B10764"/>
    <w:rsid w:val="00B14415"/>
    <w:rsid w:val="00B73408"/>
    <w:rsid w:val="00B74ADE"/>
    <w:rsid w:val="00B75FB9"/>
    <w:rsid w:val="00BA13EE"/>
    <w:rsid w:val="00BC2409"/>
    <w:rsid w:val="00BC730A"/>
    <w:rsid w:val="00BC76ED"/>
    <w:rsid w:val="00BF47A6"/>
    <w:rsid w:val="00C061F3"/>
    <w:rsid w:val="00C062F6"/>
    <w:rsid w:val="00C2444B"/>
    <w:rsid w:val="00C32B4C"/>
    <w:rsid w:val="00C37854"/>
    <w:rsid w:val="00C401B5"/>
    <w:rsid w:val="00C67A70"/>
    <w:rsid w:val="00C71B53"/>
    <w:rsid w:val="00C75D73"/>
    <w:rsid w:val="00C822A1"/>
    <w:rsid w:val="00C86331"/>
    <w:rsid w:val="00CA2156"/>
    <w:rsid w:val="00CB564E"/>
    <w:rsid w:val="00CC3A0E"/>
    <w:rsid w:val="00CD4562"/>
    <w:rsid w:val="00CF32A0"/>
    <w:rsid w:val="00D057AF"/>
    <w:rsid w:val="00D177E7"/>
    <w:rsid w:val="00D26414"/>
    <w:rsid w:val="00D71176"/>
    <w:rsid w:val="00D921F3"/>
    <w:rsid w:val="00DD1DE4"/>
    <w:rsid w:val="00E04750"/>
    <w:rsid w:val="00E12A0E"/>
    <w:rsid w:val="00E30416"/>
    <w:rsid w:val="00E342BB"/>
    <w:rsid w:val="00E345D1"/>
    <w:rsid w:val="00E53EFD"/>
    <w:rsid w:val="00E63187"/>
    <w:rsid w:val="00E648BB"/>
    <w:rsid w:val="00E83FDE"/>
    <w:rsid w:val="00EA2245"/>
    <w:rsid w:val="00EA267E"/>
    <w:rsid w:val="00EA7177"/>
    <w:rsid w:val="00EB03A9"/>
    <w:rsid w:val="00EB5E6F"/>
    <w:rsid w:val="00EF1274"/>
    <w:rsid w:val="00EF79D1"/>
    <w:rsid w:val="00F00987"/>
    <w:rsid w:val="00F03C74"/>
    <w:rsid w:val="00F15BD0"/>
    <w:rsid w:val="00F17C2B"/>
    <w:rsid w:val="00F24C59"/>
    <w:rsid w:val="00F30279"/>
    <w:rsid w:val="00F479FD"/>
    <w:rsid w:val="00F56025"/>
    <w:rsid w:val="00F57D7C"/>
    <w:rsid w:val="00F72399"/>
    <w:rsid w:val="00F7639C"/>
    <w:rsid w:val="00F93DAD"/>
    <w:rsid w:val="00F95C96"/>
    <w:rsid w:val="00FB4A84"/>
    <w:rsid w:val="00FC2CDD"/>
    <w:rsid w:val="00FD4DE7"/>
    <w:rsid w:val="00FF6949"/>
    <w:rsid w:val="0F2249A8"/>
    <w:rsid w:val="162E4284"/>
    <w:rsid w:val="1AD318DF"/>
    <w:rsid w:val="24712121"/>
    <w:rsid w:val="67347579"/>
    <w:rsid w:val="7717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rPr>
      <w:rFonts w:ascii="Times New Roman" w:hAnsi="Times New Roman" w:eastAsia="宋体"/>
      <w:sz w:val="18"/>
    </w:rPr>
  </w:style>
  <w:style w:type="table" w:customStyle="1" w:styleId="8">
    <w:name w:val="网格型1"/>
    <w:basedOn w:val="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
    <w:name w:val="标准书眉一"/>
    <w:qFormat/>
    <w:uiPriority w:val="0"/>
    <w:pPr>
      <w:jc w:val="both"/>
    </w:pPr>
    <w:rPr>
      <w:rFonts w:ascii="Times New Roman" w:hAnsi="Times New Roman" w:eastAsia="宋体" w:cs="Times New Roman"/>
      <w:lang w:val="en-US" w:eastAsia="zh-CN" w:bidi="ar-SA"/>
    </w:rPr>
  </w:style>
  <w:style w:type="paragraph" w:customStyle="1" w:styleId="15">
    <w:name w:val="封面标准号2"/>
    <w:basedOn w:val="1"/>
    <w:qFormat/>
    <w:uiPriority w:val="0"/>
    <w:pPr>
      <w:framePr w:w="9138" w:h="1244" w:hRule="exact" w:wrap="around" w:vAnchor="page" w:hAnchor="margin" w:y="2908"/>
      <w:kinsoku w:val="0"/>
      <w:overflowPunct w:val="0"/>
      <w:autoSpaceDE w:val="0"/>
      <w:autoSpaceDN w:val="0"/>
      <w:adjustRightInd w:val="0"/>
      <w:spacing w:before="357" w:after="0" w:line="280" w:lineRule="exact"/>
      <w:jc w:val="right"/>
      <w:textAlignment w:val="center"/>
    </w:pPr>
    <w:rPr>
      <w:rFonts w:ascii="Times New Roman" w:hAnsi="Times New Roman" w:eastAsia="宋体" w:cs="Times New Roman"/>
      <w:kern w:val="0"/>
      <w:sz w:val="28"/>
      <w:szCs w:val="20"/>
    </w:rPr>
  </w:style>
  <w:style w:type="paragraph" w:customStyle="1" w:styleId="1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
    <w:name w:val="封面正文"/>
    <w:qFormat/>
    <w:uiPriority w:val="0"/>
    <w:pPr>
      <w:jc w:val="both"/>
    </w:pPr>
    <w:rPr>
      <w:rFonts w:ascii="Times New Roman" w:hAnsi="Times New Roman" w:eastAsia="宋体" w:cs="Times New Roman"/>
      <w:lang w:val="en-US" w:eastAsia="zh-CN" w:bidi="ar-SA"/>
    </w:rPr>
  </w:style>
  <w:style w:type="paragraph" w:customStyle="1" w:styleId="18">
    <w:name w:val="封面标准代替信息"/>
    <w:basedOn w:val="15"/>
    <w:qFormat/>
    <w:uiPriority w:val="0"/>
    <w:pPr>
      <w:spacing w:before="57"/>
    </w:pPr>
    <w:rPr>
      <w:rFonts w:ascii="宋体"/>
      <w:sz w:val="21"/>
    </w:rPr>
  </w:style>
  <w:style w:type="paragraph" w:customStyle="1" w:styleId="1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2">
    <w:name w:val="实施日期"/>
    <w:basedOn w:val="23"/>
    <w:qFormat/>
    <w:uiPriority w:val="0"/>
    <w:pPr>
      <w:framePr w:hSpace="0" w:xAlign="right"/>
      <w:jc w:val="right"/>
    </w:pPr>
  </w:style>
  <w:style w:type="paragraph" w:customStyle="1" w:styleId="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A20B1-7F81-4F7B-B359-5B84BE5B1FAC}">
  <ds:schemaRefs/>
</ds:datastoreItem>
</file>

<file path=docProps/app.xml><?xml version="1.0" encoding="utf-8"?>
<Properties xmlns="http://schemas.openxmlformats.org/officeDocument/2006/extended-properties" xmlns:vt="http://schemas.openxmlformats.org/officeDocument/2006/docPropsVTypes">
  <Template>Normal</Template>
  <Pages>8</Pages>
  <Words>1303</Words>
  <Characters>7430</Characters>
  <Lines>61</Lines>
  <Paragraphs>17</Paragraphs>
  <TotalTime>1</TotalTime>
  <ScaleCrop>false</ScaleCrop>
  <LinksUpToDate>false</LinksUpToDate>
  <CharactersWithSpaces>8716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2020-04-24T00:51:00Z</dcterms:created>
  <dc:creator>wang xianqin</dc:creator>
  <cp:lastModifiedBy>神龙王</cp:lastModifiedBy>
  <dcterms:modified xsi:type="dcterms:W3CDTF">2020-07-28T09:32:23Z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