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26" w:name="_GoBack"/>
      <w:bookmarkEnd w:id="26"/>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行业标准《粗二氧化碲》</w:t>
      </w:r>
    </w:p>
    <w:p>
      <w:pPr>
        <w:jc w:val="center"/>
        <w:rPr>
          <w:rFonts w:hint="eastAsia" w:ascii="宋体" w:hAnsi="宋体"/>
          <w:b/>
          <w:sz w:val="44"/>
          <w:szCs w:val="44"/>
        </w:rPr>
      </w:pPr>
      <w:r>
        <w:rPr>
          <w:rFonts w:hint="eastAsia" w:ascii="宋体" w:hAnsi="宋体"/>
          <w:b/>
          <w:sz w:val="44"/>
          <w:szCs w:val="44"/>
        </w:rPr>
        <w:t>编制说明</w:t>
      </w:r>
    </w:p>
    <w:p>
      <w:pPr>
        <w:jc w:val="center"/>
        <w:rPr>
          <w:rFonts w:hint="eastAsia" w:ascii="宋体" w:hAnsi="宋体" w:eastAsiaTheme="minorEastAsia"/>
          <w:b/>
          <w:sz w:val="44"/>
          <w:szCs w:val="44"/>
          <w:lang w:eastAsia="zh-CN"/>
        </w:rPr>
      </w:pPr>
      <w:r>
        <w:rPr>
          <w:rFonts w:hint="eastAsia" w:ascii="宋体" w:hAnsi="宋体"/>
          <w:b/>
          <w:sz w:val="44"/>
          <w:szCs w:val="44"/>
          <w:lang w:eastAsia="zh-CN"/>
        </w:rPr>
        <w:t>（讨论稿）</w:t>
      </w: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ascii="宋体" w:hAnsi="宋体" w:eastAsia="宋体" w:cs="Times New Roman"/>
          <w:b/>
          <w:sz w:val="44"/>
          <w:szCs w:val="44"/>
        </w:rPr>
      </w:pPr>
      <w:r>
        <w:rPr>
          <w:rFonts w:hint="eastAsia" w:ascii="宋体" w:hAnsi="宋体" w:eastAsia="宋体" w:cs="Times New Roman"/>
          <w:b/>
          <w:sz w:val="44"/>
          <w:szCs w:val="44"/>
        </w:rPr>
        <w:t>紫金矿业集团股份有限公司</w:t>
      </w:r>
    </w:p>
    <w:p>
      <w:pPr>
        <w:spacing w:line="360" w:lineRule="auto"/>
        <w:jc w:val="center"/>
        <w:rPr>
          <w:rFonts w:ascii="宋体" w:hAnsi="宋体"/>
          <w:b/>
          <w:sz w:val="44"/>
          <w:szCs w:val="44"/>
        </w:rPr>
      </w:pPr>
    </w:p>
    <w:p>
      <w:pPr>
        <w:spacing w:line="360" w:lineRule="auto"/>
        <w:jc w:val="center"/>
        <w:rPr>
          <w:rFonts w:ascii="宋体" w:hAnsi="宋体" w:eastAsia="宋体" w:cs="Times New Roman"/>
          <w:b/>
          <w:sz w:val="44"/>
          <w:szCs w:val="44"/>
        </w:rPr>
      </w:pPr>
      <w:r>
        <w:rPr>
          <w:rFonts w:hint="eastAsia" w:ascii="宋体" w:hAnsi="宋体" w:eastAsia="宋体" w:cs="Times New Roman"/>
          <w:b/>
          <w:sz w:val="44"/>
          <w:szCs w:val="44"/>
        </w:rPr>
        <w:t>20</w:t>
      </w:r>
      <w:r>
        <w:rPr>
          <w:rFonts w:hint="eastAsia" w:ascii="宋体" w:hAnsi="宋体"/>
          <w:b/>
          <w:sz w:val="44"/>
          <w:szCs w:val="44"/>
        </w:rPr>
        <w:t>20</w:t>
      </w:r>
      <w:r>
        <w:rPr>
          <w:rFonts w:hint="eastAsia" w:ascii="宋体" w:hAnsi="宋体" w:eastAsia="宋体" w:cs="Times New Roman"/>
          <w:b/>
          <w:sz w:val="44"/>
          <w:szCs w:val="44"/>
        </w:rPr>
        <w:t>.07</w:t>
      </w:r>
    </w:p>
    <w:p/>
    <w:p/>
    <w:p/>
    <w:p/>
    <w:p/>
    <w:p/>
    <w:p/>
    <w:p/>
    <w:p/>
    <w:p/>
    <w:p/>
    <w:p/>
    <w:p/>
    <w:p/>
    <w:p>
      <w:pPr>
        <w:pStyle w:val="9"/>
        <w:numPr>
          <w:ilvl w:val="0"/>
          <w:numId w:val="1"/>
        </w:numPr>
        <w:spacing w:line="360" w:lineRule="auto"/>
        <w:ind w:firstLineChars="0"/>
        <w:rPr>
          <w:rFonts w:ascii="宋体" w:hAnsi="宋体"/>
          <w:b/>
          <w:sz w:val="24"/>
        </w:rPr>
      </w:pPr>
      <w:r>
        <w:rPr>
          <w:rFonts w:hint="eastAsia" w:ascii="宋体" w:hAnsi="宋体"/>
          <w:b/>
          <w:sz w:val="24"/>
        </w:rPr>
        <w:t>任务来源</w:t>
      </w:r>
    </w:p>
    <w:p>
      <w:pPr>
        <w:pStyle w:val="9"/>
        <w:spacing w:line="360" w:lineRule="auto"/>
        <w:rPr>
          <w:rFonts w:ascii="宋体" w:hAnsi="宋体" w:eastAsia="宋体" w:cs="Times New Roman"/>
          <w:kern w:val="0"/>
          <w:szCs w:val="21"/>
        </w:rPr>
      </w:pPr>
      <w:bookmarkStart w:id="0" w:name="_Toc6632"/>
      <w:r>
        <w:rPr>
          <w:rFonts w:hint="eastAsia" w:ascii="宋体" w:hAnsi="宋体" w:eastAsia="宋体" w:cs="Times New Roman"/>
          <w:kern w:val="0"/>
          <w:szCs w:val="21"/>
        </w:rPr>
        <w:t>根据</w:t>
      </w:r>
      <w:r>
        <w:rPr>
          <w:rFonts w:ascii="宋体" w:hAnsi="宋体" w:eastAsia="宋体" w:cs="Times New Roman"/>
          <w:kern w:val="0"/>
          <w:szCs w:val="21"/>
        </w:rPr>
        <w:t>《工业和信息化部</w:t>
      </w:r>
      <w:r>
        <w:rPr>
          <w:rFonts w:hint="eastAsia" w:ascii="宋体" w:hAnsi="宋体" w:eastAsia="宋体" w:cs="Times New Roman"/>
          <w:kern w:val="0"/>
          <w:szCs w:val="21"/>
        </w:rPr>
        <w:t>2019</w:t>
      </w:r>
      <w:r>
        <w:rPr>
          <w:rFonts w:ascii="宋体" w:hAnsi="宋体" w:eastAsia="宋体" w:cs="Times New Roman"/>
          <w:kern w:val="0"/>
          <w:szCs w:val="21"/>
        </w:rPr>
        <w:t>年第一批行业标准制修订</w:t>
      </w:r>
      <w:r>
        <w:rPr>
          <w:rFonts w:hint="eastAsia" w:ascii="宋体" w:hAnsi="宋体" w:eastAsia="宋体" w:cs="Times New Roman"/>
          <w:kern w:val="0"/>
          <w:szCs w:val="21"/>
        </w:rPr>
        <w:t>和外文版项目计划</w:t>
      </w:r>
      <w:r>
        <w:rPr>
          <w:rFonts w:ascii="宋体" w:hAnsi="宋体" w:eastAsia="宋体" w:cs="Times New Roman"/>
          <w:kern w:val="0"/>
          <w:szCs w:val="21"/>
        </w:rPr>
        <w:t>计划》工信厅科〔201</w:t>
      </w:r>
      <w:r>
        <w:rPr>
          <w:rFonts w:hint="eastAsia" w:ascii="宋体" w:hAnsi="宋体" w:eastAsia="宋体" w:cs="Times New Roman"/>
          <w:kern w:val="0"/>
          <w:szCs w:val="21"/>
        </w:rPr>
        <w:t>9</w:t>
      </w:r>
      <w:r>
        <w:rPr>
          <w:rFonts w:ascii="宋体" w:hAnsi="宋体" w:eastAsia="宋体" w:cs="Times New Roman"/>
          <w:kern w:val="0"/>
          <w:szCs w:val="21"/>
        </w:rPr>
        <w:t>〕</w:t>
      </w:r>
      <w:r>
        <w:rPr>
          <w:rFonts w:hint="eastAsia" w:ascii="宋体" w:hAnsi="宋体" w:eastAsia="宋体" w:cs="Times New Roman"/>
          <w:kern w:val="0"/>
          <w:szCs w:val="21"/>
        </w:rPr>
        <w:t>126</w:t>
      </w:r>
      <w:r>
        <w:rPr>
          <w:rFonts w:ascii="宋体" w:hAnsi="宋体" w:eastAsia="宋体" w:cs="Times New Roman"/>
          <w:kern w:val="0"/>
          <w:szCs w:val="21"/>
        </w:rPr>
        <w:t>号</w:t>
      </w:r>
      <w:r>
        <w:rPr>
          <w:rFonts w:hint="eastAsia" w:ascii="宋体" w:hAnsi="宋体" w:eastAsia="宋体" w:cs="Times New Roman"/>
          <w:kern w:val="0"/>
          <w:szCs w:val="21"/>
        </w:rPr>
        <w:t>，《粗二氧化碲》标准正式立项(计划编号：2019-0462T-YS)，以及全国有色金属标准化技术委员会的标准制订工作安排，由紫金矿业集团和紫金铜业有限公司负责《粗二氧化碲》行业标准制订工作。本标准由全国有色金属标准化技术委员会技术归口，完成时间为2021年。</w:t>
      </w:r>
      <w:bookmarkEnd w:id="0"/>
    </w:p>
    <w:p>
      <w:pPr>
        <w:spacing w:line="360" w:lineRule="auto"/>
        <w:ind w:firstLine="420" w:firstLineChars="200"/>
        <w:rPr>
          <w:rFonts w:ascii="宋体" w:hAnsi="宋体"/>
          <w:szCs w:val="21"/>
        </w:rPr>
      </w:pPr>
      <w:r>
        <w:rPr>
          <w:rFonts w:hint="eastAsia" w:ascii="宋体" w:hAnsi="宋体" w:eastAsia="宋体" w:cs="Times New Roman"/>
          <w:kern w:val="0"/>
          <w:szCs w:val="21"/>
        </w:rPr>
        <w:t>本标准</w:t>
      </w:r>
      <w:r>
        <w:rPr>
          <w:rFonts w:hint="eastAsia" w:ascii="宋体" w:hAnsi="宋体" w:eastAsia="宋体" w:cs="Times New Roman"/>
          <w:szCs w:val="21"/>
        </w:rPr>
        <w:t>参加起草单位：</w:t>
      </w:r>
      <w:r>
        <w:rPr>
          <w:rFonts w:hint="eastAsia" w:ascii="宋体" w:hAnsi="宋体"/>
          <w:szCs w:val="21"/>
        </w:rPr>
        <w:t>成都中建材有限公司</w:t>
      </w:r>
      <w:r>
        <w:rPr>
          <w:rFonts w:hint="eastAsia" w:ascii="宋体" w:hAnsi="宋体" w:eastAsia="宋体" w:cs="Times New Roman"/>
          <w:szCs w:val="21"/>
        </w:rPr>
        <w:t>、</w:t>
      </w:r>
      <w:r>
        <w:rPr>
          <w:rFonts w:hint="eastAsia" w:ascii="宋体" w:hAnsi="宋体"/>
          <w:szCs w:val="21"/>
        </w:rPr>
        <w:t>广东先导稀材股份有限公司</w:t>
      </w:r>
      <w:r>
        <w:rPr>
          <w:rFonts w:hint="eastAsia" w:ascii="宋体" w:hAnsi="宋体" w:eastAsia="宋体" w:cs="Times New Roman"/>
          <w:szCs w:val="21"/>
        </w:rPr>
        <w:t>、</w:t>
      </w:r>
      <w:r>
        <w:rPr>
          <w:rFonts w:hint="eastAsia" w:ascii="宋体" w:hAnsi="宋体"/>
          <w:szCs w:val="21"/>
        </w:rPr>
        <w:t>白银有色集团股份有限公司</w:t>
      </w:r>
      <w:r>
        <w:rPr>
          <w:rFonts w:hint="eastAsia" w:ascii="宋体" w:hAnsi="宋体" w:eastAsia="宋体" w:cs="Times New Roman"/>
          <w:szCs w:val="21"/>
        </w:rPr>
        <w:t>、</w:t>
      </w:r>
      <w:r>
        <w:rPr>
          <w:rFonts w:hint="eastAsia" w:ascii="宋体" w:hAnsi="宋体"/>
          <w:szCs w:val="21"/>
        </w:rPr>
        <w:t>湖南省金润碲业有限公司</w:t>
      </w:r>
      <w:r>
        <w:rPr>
          <w:rFonts w:hint="eastAsia" w:ascii="宋体" w:hAnsi="宋体" w:eastAsia="宋体" w:cs="Times New Roman"/>
          <w:szCs w:val="21"/>
        </w:rPr>
        <w:t>、</w:t>
      </w:r>
      <w:r>
        <w:rPr>
          <w:rFonts w:hint="eastAsia" w:ascii="宋体" w:hAnsi="宋体"/>
          <w:szCs w:val="21"/>
        </w:rPr>
        <w:t>贵溪三元金属有限公司</w:t>
      </w:r>
      <w:r>
        <w:rPr>
          <w:rFonts w:hint="eastAsia" w:ascii="宋体" w:hAnsi="宋体" w:eastAsia="宋体" w:cs="Times New Roman"/>
          <w:szCs w:val="21"/>
        </w:rPr>
        <w:t>、</w:t>
      </w:r>
      <w:r>
        <w:rPr>
          <w:rFonts w:hint="eastAsia" w:ascii="宋体" w:hAnsi="宋体"/>
          <w:szCs w:val="21"/>
        </w:rPr>
        <w:t>北矿检测技术有限公司</w:t>
      </w:r>
      <w:r>
        <w:rPr>
          <w:rFonts w:hint="eastAsia" w:ascii="宋体" w:hAnsi="宋体" w:eastAsia="宋体" w:cs="Times New Roman"/>
          <w:szCs w:val="21"/>
        </w:rPr>
        <w:t>、</w:t>
      </w:r>
      <w:r>
        <w:rPr>
          <w:rFonts w:hint="eastAsia" w:ascii="宋体" w:hAnsi="宋体"/>
          <w:szCs w:val="21"/>
        </w:rPr>
        <w:t>龙岩学院</w:t>
      </w:r>
      <w:r>
        <w:rPr>
          <w:rFonts w:hint="eastAsia" w:ascii="宋体" w:hAnsi="宋体" w:eastAsia="宋体" w:cs="Times New Roman"/>
          <w:szCs w:val="21"/>
        </w:rPr>
        <w:t>。</w:t>
      </w:r>
    </w:p>
    <w:p>
      <w:pPr>
        <w:spacing w:line="360" w:lineRule="auto"/>
        <w:rPr>
          <w:rFonts w:ascii="宋体" w:hAnsi="宋体"/>
          <w:b/>
          <w:sz w:val="24"/>
        </w:rPr>
      </w:pPr>
      <w:r>
        <w:rPr>
          <w:rFonts w:hint="eastAsia" w:ascii="宋体" w:hAnsi="宋体"/>
          <w:b/>
          <w:sz w:val="24"/>
        </w:rPr>
        <w:t>2、立项依据</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碲是一种重要的稀有分散金属，在地壳中含量很低，碲很少有独立矿床，多伴生在铜、铅、铋等矿中或以杂质形式存在于其他矿中。因此工业上提取碲的主要原料是铜、铅电解阳极泥，其次为冶炼厂的烟尘和硫酸厂的泥浆等。</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世界上获得的绝大多数碲，都是从冶炼过程中的阳极泥或酸泥等提取而来的，其中绝大多数为铜阳极泥。21世纪以来，卡尔多炉熔炼工艺由于原料适应性强、生产效率高等特点普遍应用于铜阳极泥处理领域。当前卡尔多炉熔炼工艺多配置文丘里洗涤系统进行烟气净化及硒回收。粗二氧化碲是文丘里泥经过碱浸及硫化除杂后得到的一种产品。该产品可作为碲精炼或碲化工产品的重要原料。</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从铅阳极泥生产金银过程中回收碲，产品可以是氧化碲和精碲两种形式，而用于氧化碲生产精碲更有利润空间，可提高产品的附加值。铅阳极泥提取金银过程中产生的曹达渣和铋生产精炼过程中产出的碲渣，经过碱性浸出、溶液净化，中和沉淀产出粗二氧化碲。</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粗二氧化碲是有色金属冶炼过程中的副产品，主成分为二氧化碲，含量在50%-99.5%之间，含有金、银、铜、铅、砷、锑、铋、硒等杂质元素。粗二氧化碲无论是主元素含量范围还是杂质元素的种类及含量范围，都与二氧化碲和粗碲有很大区别。目前缺少粗二氧化碲的产品标准，造成没有统一的标准可依。</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从二次资源中综合回收有价金属，实现资源综合回收以及危险废物无害化处理，是有色金属冶炼工业发展的方向。在铜、铅、铋等有色金属冶炼的过程中，分离提取主成分金属后，会得到一种以铜为主体的多金属复杂物料阳极泥。其中除含有铜、铅、铋等有价金属外，还含有稀散金属碲，是作为提取稀散金属碲的重要原料。根据市场的即时价格计算各种有价成分的潜在价值，碲元素居第</w:t>
      </w:r>
      <w:r>
        <w:rPr>
          <w:rFonts w:ascii="宋体" w:hAnsi="宋体" w:eastAsia="宋体" w:cs="Times New Roman"/>
          <w:szCs w:val="21"/>
        </w:rPr>
        <w:t xml:space="preserve">1 </w:t>
      </w:r>
      <w:r>
        <w:rPr>
          <w:rFonts w:hint="eastAsia" w:ascii="宋体" w:hAnsi="宋体" w:eastAsia="宋体" w:cs="Times New Roman"/>
          <w:szCs w:val="21"/>
        </w:rPr>
        <w:t>位。碲广泛应用于冶金太阳能电子电器、石油化工、军事航天等领域，主要伴生于铜、铅等重金属矿物中。工业上常以铜、铅阳极泥作为提碲的主要原料。</w:t>
      </w:r>
    </w:p>
    <w:p>
      <w:pPr>
        <w:spacing w:line="360" w:lineRule="auto"/>
        <w:rPr>
          <w:rFonts w:ascii="宋体" w:hAnsi="宋体"/>
          <w:b/>
          <w:sz w:val="24"/>
        </w:rPr>
      </w:pPr>
      <w:r>
        <w:rPr>
          <w:rFonts w:hint="eastAsia" w:ascii="宋体" w:hAnsi="宋体"/>
          <w:b/>
          <w:sz w:val="24"/>
        </w:rPr>
        <w:t>3、主要工作过程</w:t>
      </w:r>
    </w:p>
    <w:p>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接到标准制订任务后，</w:t>
      </w:r>
      <w:r>
        <w:rPr>
          <w:rFonts w:hint="eastAsia" w:ascii="宋体" w:hAnsi="宋体"/>
          <w:color w:val="000000"/>
          <w:szCs w:val="21"/>
        </w:rPr>
        <w:t>2019年11月</w:t>
      </w:r>
      <w:r>
        <w:rPr>
          <w:rFonts w:hint="eastAsia" w:ascii="宋体" w:hAnsi="宋体" w:eastAsia="宋体" w:cs="Times New Roman"/>
          <w:color w:val="000000"/>
          <w:szCs w:val="21"/>
        </w:rPr>
        <w:t>紫金矿业集团股份有限公司成立了标准起草小组，制订了标准项目推进计划。主要进行了如下工作：</w:t>
      </w:r>
    </w:p>
    <w:p>
      <w:pPr>
        <w:spacing w:line="360" w:lineRule="auto"/>
        <w:ind w:firstLine="210" w:firstLineChars="100"/>
        <w:rPr>
          <w:rFonts w:ascii="宋体" w:hAnsi="宋体" w:eastAsia="宋体" w:cs="Times New Roman"/>
          <w:color w:val="000000"/>
          <w:szCs w:val="21"/>
        </w:rPr>
      </w:pPr>
      <w:r>
        <w:rPr>
          <w:rFonts w:hint="eastAsia" w:ascii="宋体" w:hAnsi="宋体"/>
          <w:color w:val="000000"/>
          <w:szCs w:val="21"/>
        </w:rPr>
        <w:t>2020年02月</w:t>
      </w:r>
      <w:r>
        <w:rPr>
          <w:rFonts w:hint="eastAsia" w:ascii="宋体" w:hAnsi="宋体" w:eastAsia="宋体" w:cs="Times New Roman"/>
          <w:color w:val="000000"/>
          <w:szCs w:val="21"/>
        </w:rPr>
        <w:t>完成了《</w:t>
      </w:r>
      <w:r>
        <w:rPr>
          <w:rFonts w:hint="eastAsia" w:ascii="宋体" w:hAnsi="宋体"/>
          <w:color w:val="000000"/>
          <w:szCs w:val="21"/>
        </w:rPr>
        <w:t>粗二氧化碲</w:t>
      </w:r>
      <w:r>
        <w:rPr>
          <w:rFonts w:hint="eastAsia" w:ascii="宋体" w:hAnsi="宋体" w:eastAsia="宋体" w:cs="Times New Roman"/>
          <w:color w:val="000000"/>
          <w:szCs w:val="21"/>
        </w:rPr>
        <w:t>》标准初稿，公司组织了内部讨论会。</w:t>
      </w:r>
    </w:p>
    <w:p>
      <w:pPr>
        <w:spacing w:line="360" w:lineRule="auto"/>
        <w:ind w:firstLine="210" w:firstLineChars="100"/>
        <w:rPr>
          <w:rFonts w:ascii="宋体" w:hAnsi="宋体" w:eastAsia="宋体" w:cs="Times New Roman"/>
          <w:color w:val="000000"/>
          <w:szCs w:val="21"/>
        </w:rPr>
      </w:pPr>
      <w:r>
        <w:rPr>
          <w:rFonts w:hint="eastAsia" w:ascii="宋体" w:hAnsi="宋体"/>
          <w:color w:val="000000"/>
          <w:szCs w:val="21"/>
        </w:rPr>
        <w:t>2020年03月初步落实项目参与单位。</w:t>
      </w:r>
    </w:p>
    <w:p>
      <w:pPr>
        <w:spacing w:line="360" w:lineRule="auto"/>
        <w:ind w:firstLine="210" w:firstLineChars="100"/>
        <w:rPr>
          <w:rFonts w:ascii="宋体" w:hAnsi="宋体"/>
          <w:color w:val="000000"/>
          <w:szCs w:val="21"/>
        </w:rPr>
      </w:pPr>
      <w:r>
        <w:rPr>
          <w:rFonts w:hint="eastAsia" w:ascii="宋体" w:hAnsi="宋体"/>
          <w:color w:val="000000"/>
          <w:szCs w:val="21"/>
        </w:rPr>
        <w:t>2020年5月通过有色金属标准化化网站发出调查表，对同行业</w:t>
      </w:r>
      <w:r>
        <w:rPr>
          <w:rFonts w:hint="eastAsia" w:ascii="宋体" w:hAnsi="宋体" w:eastAsia="宋体" w:cs="Times New Roman"/>
          <w:color w:val="000000"/>
          <w:szCs w:val="21"/>
        </w:rPr>
        <w:t>进行</w:t>
      </w:r>
      <w:r>
        <w:rPr>
          <w:rFonts w:hint="eastAsia" w:ascii="宋体" w:hAnsi="宋体"/>
          <w:color w:val="000000"/>
          <w:szCs w:val="21"/>
        </w:rPr>
        <w:t>项目</w:t>
      </w:r>
      <w:r>
        <w:rPr>
          <w:rFonts w:hint="eastAsia" w:ascii="宋体" w:hAnsi="宋体" w:eastAsia="宋体" w:cs="Times New Roman"/>
          <w:color w:val="000000"/>
          <w:szCs w:val="21"/>
        </w:rPr>
        <w:t>调研工作。</w:t>
      </w:r>
    </w:p>
    <w:p>
      <w:pPr>
        <w:spacing w:line="360" w:lineRule="auto"/>
        <w:ind w:firstLine="210" w:firstLineChars="100"/>
        <w:rPr>
          <w:rFonts w:ascii="宋体" w:hAnsi="宋体" w:eastAsia="宋体" w:cs="Times New Roman"/>
          <w:color w:val="000000"/>
          <w:szCs w:val="21"/>
        </w:rPr>
      </w:pPr>
      <w:r>
        <w:rPr>
          <w:rFonts w:hint="eastAsia" w:ascii="宋体" w:hAnsi="宋体"/>
          <w:color w:val="000000"/>
          <w:szCs w:val="21"/>
        </w:rPr>
        <w:t>2020年7月汇总调查表相关资料，编写编制说明。</w:t>
      </w:r>
    </w:p>
    <w:p>
      <w:pPr>
        <w:spacing w:line="360" w:lineRule="auto"/>
        <w:rPr>
          <w:rFonts w:ascii="宋体" w:hAnsi="宋体"/>
          <w:b/>
          <w:sz w:val="24"/>
        </w:rPr>
      </w:pPr>
      <w:r>
        <w:rPr>
          <w:rFonts w:hint="eastAsia" w:ascii="宋体" w:hAnsi="宋体"/>
          <w:b/>
          <w:sz w:val="24"/>
        </w:rPr>
        <w:t>4、标准编制的主要原则和主要内容</w:t>
      </w:r>
    </w:p>
    <w:p>
      <w:pPr>
        <w:spacing w:line="360" w:lineRule="auto"/>
        <w:ind w:firstLine="315" w:firstLineChars="150"/>
        <w:rPr>
          <w:rFonts w:ascii="宋体" w:hAnsi="宋体" w:eastAsia="宋体" w:cs="Times New Roman"/>
          <w:szCs w:val="21"/>
        </w:rPr>
      </w:pPr>
      <w:r>
        <w:rPr>
          <w:rFonts w:hint="eastAsia" w:ascii="宋体" w:hAnsi="宋体" w:eastAsia="宋体" w:cs="Times New Roman"/>
          <w:szCs w:val="21"/>
        </w:rPr>
        <w:t>本标准在编制时，对国</w:t>
      </w:r>
      <w:r>
        <w:rPr>
          <w:rFonts w:hint="eastAsia" w:ascii="宋体" w:hAnsi="宋体"/>
          <w:szCs w:val="21"/>
        </w:rPr>
        <w:t>粗二氧化碲</w:t>
      </w:r>
      <w:r>
        <w:rPr>
          <w:rFonts w:hint="eastAsia" w:ascii="宋体" w:hAnsi="宋体" w:eastAsia="宋体" w:cs="Times New Roman"/>
          <w:szCs w:val="21"/>
        </w:rPr>
        <w:t>产品组成及含量进行调研。综合各方面调研资料，确定以下主要原则：</w:t>
      </w:r>
    </w:p>
    <w:p>
      <w:pPr>
        <w:spacing w:line="360" w:lineRule="auto"/>
        <w:rPr>
          <w:rFonts w:ascii="宋体" w:hAnsi="宋体" w:eastAsia="宋体" w:cs="Times New Roman"/>
          <w:szCs w:val="21"/>
        </w:rPr>
      </w:pPr>
      <w:r>
        <w:rPr>
          <w:rFonts w:hint="eastAsia" w:ascii="宋体" w:hAnsi="宋体" w:eastAsia="宋体" w:cs="Times New Roman"/>
          <w:szCs w:val="21"/>
        </w:rPr>
        <w:t>适用性：以满足行业实际生产和市场需要为原则，提高标准的适用性。</w:t>
      </w:r>
    </w:p>
    <w:p>
      <w:pPr>
        <w:spacing w:line="360" w:lineRule="auto"/>
        <w:rPr>
          <w:rFonts w:ascii="宋体" w:hAnsi="宋体" w:eastAsia="宋体" w:cs="Times New Roman"/>
          <w:szCs w:val="21"/>
        </w:rPr>
      </w:pPr>
      <w:r>
        <w:rPr>
          <w:rFonts w:hint="eastAsia" w:ascii="宋体" w:hAnsi="宋体" w:eastAsia="宋体" w:cs="Times New Roman"/>
          <w:szCs w:val="21"/>
        </w:rPr>
        <w:t>规范性：本标准格式按照GB/T 1.1-2009《标准化工作导则 第一部分：标准的结构与编写规则》以及GB/T2001.1-2001《标准编写规则 第4部分:化学分析方法》的规定格式进行编写。</w:t>
      </w:r>
    </w:p>
    <w:p>
      <w:pPr>
        <w:spacing w:line="360" w:lineRule="auto"/>
        <w:rPr>
          <w:rFonts w:ascii="宋体" w:hAnsi="宋体"/>
          <w:b/>
          <w:sz w:val="24"/>
        </w:rPr>
      </w:pPr>
      <w:r>
        <w:rPr>
          <w:rFonts w:hint="eastAsia" w:ascii="宋体" w:hAnsi="宋体"/>
          <w:b/>
          <w:sz w:val="24"/>
        </w:rPr>
        <w:t>5、标准主要内容</w:t>
      </w:r>
    </w:p>
    <w:p>
      <w:pPr>
        <w:spacing w:line="360" w:lineRule="auto"/>
        <w:rPr>
          <w:rFonts w:hint="eastAsia" w:ascii="宋体" w:hAnsi="宋体" w:eastAsia="宋体" w:cs="Times New Roman"/>
          <w:szCs w:val="21"/>
        </w:rPr>
      </w:pPr>
      <w:r>
        <w:rPr>
          <w:rFonts w:hint="eastAsia" w:ascii="宋体" w:hAnsi="宋体" w:eastAsia="宋体" w:cs="Times New Roman"/>
          <w:szCs w:val="21"/>
        </w:rPr>
        <w:t>5.1生产粗二氧化碲的工艺流程</w:t>
      </w:r>
    </w:p>
    <w:p>
      <w:pPr>
        <w:spacing w:line="360" w:lineRule="auto"/>
        <w:rPr>
          <w:rFonts w:hint="eastAsia" w:ascii="宋体" w:hAnsi="宋体" w:eastAsia="宋体" w:cs="Times New Roman"/>
          <w:szCs w:val="21"/>
        </w:rPr>
      </w:pPr>
      <w:r>
        <w:rPr>
          <w:rFonts w:hint="eastAsia" w:ascii="宋体" w:hAnsi="宋体" w:eastAsia="宋体" w:cs="Times New Roman"/>
          <w:szCs w:val="21"/>
        </w:rPr>
        <w:t>5.1.1铜阳极泥中产生的文丘里泥生产粗二氧化碲工艺流程。</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文丘里泥提粗二氧化碲工序主要分为碱浸作业、碱浸除铅、加酸中和沉碲。</w:t>
      </w:r>
    </w:p>
    <w:p>
      <w:pPr>
        <w:spacing w:line="360" w:lineRule="auto"/>
        <w:rPr>
          <w:rFonts w:hint="eastAsia" w:ascii="宋体" w:hAnsi="宋体" w:eastAsia="宋体" w:cs="Times New Roman"/>
          <w:szCs w:val="21"/>
        </w:rPr>
      </w:pPr>
      <w:r>
        <w:rPr>
          <w:rFonts w:hint="eastAsia" w:ascii="宋体" w:hAnsi="宋体" w:eastAsia="宋体" w:cs="Times New Roman"/>
          <w:szCs w:val="21"/>
        </w:rPr>
        <w:t>碱浸：因文丘里泥中所含可溶性碲主要以亚碲酸钠及二氧化碲形态存在，加入液碱反应生成亚碲酸盐。碱浸过程中部分铅、硒、砷也被浸出。</w:t>
      </w:r>
    </w:p>
    <w:p>
      <w:pPr>
        <w:spacing w:line="360" w:lineRule="auto"/>
        <w:rPr>
          <w:rFonts w:hint="eastAsia" w:ascii="宋体" w:hAnsi="宋体" w:eastAsia="宋体" w:cs="Times New Roman"/>
          <w:szCs w:val="21"/>
        </w:rPr>
      </w:pPr>
      <w:r>
        <w:rPr>
          <w:rFonts w:hint="eastAsia" w:ascii="宋体" w:hAnsi="宋体" w:eastAsia="宋体" w:cs="Times New Roman"/>
          <w:szCs w:val="21"/>
        </w:rPr>
        <w:t>碱浸除铅：文丘里泥碱浸液中加入硫化钠溶液，和溶液中的铅反应，生成硫化铅沉淀。</w:t>
      </w:r>
    </w:p>
    <w:p>
      <w:pPr>
        <w:spacing w:line="360" w:lineRule="auto"/>
        <w:rPr>
          <w:rFonts w:hint="eastAsia" w:ascii="宋体" w:hAnsi="宋体" w:eastAsia="宋体" w:cs="Times New Roman"/>
          <w:szCs w:val="21"/>
        </w:rPr>
      </w:pPr>
      <w:r>
        <w:rPr>
          <w:rFonts w:hint="eastAsia" w:ascii="宋体" w:hAnsi="宋体" w:eastAsia="宋体" w:cs="Times New Roman"/>
          <w:szCs w:val="21"/>
        </w:rPr>
        <w:t>加酸中和：碱浸除铅的液体，在加热、搅拌的情况下加入硫酸进行中和反应生成二氧化碲。</w:t>
      </w:r>
    </w:p>
    <w:p>
      <w:pPr>
        <w:rPr>
          <w:rFonts w:hint="eastAsia"/>
          <w:sz w:val="24"/>
        </w:rPr>
      </w:pPr>
    </w:p>
    <w:p>
      <w:pPr>
        <w:spacing w:line="360" w:lineRule="auto"/>
        <w:rPr>
          <w:rFonts w:hint="eastAsia" w:ascii="宋体" w:hAnsi="宋体" w:eastAsia="宋体" w:cs="Times New Roman"/>
          <w:szCs w:val="21"/>
        </w:rPr>
      </w:pPr>
    </w:p>
    <w:p>
      <w:pPr>
        <w:spacing w:line="360" w:lineRule="auto"/>
        <w:rPr>
          <w:rFonts w:hint="eastAsia" w:ascii="宋体" w:hAnsi="宋体" w:eastAsia="宋体" w:cs="Times New Roman"/>
          <w:szCs w:val="21"/>
        </w:rPr>
      </w:pPr>
      <w:r>
        <w:rPr>
          <w:rFonts w:hint="eastAsia"/>
          <w:sz w:val="28"/>
          <w:szCs w:val="28"/>
        </w:rPr>
        <w:drawing>
          <wp:inline distT="0" distB="0" distL="0" distR="0">
            <wp:extent cx="3987800" cy="272415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4" cstate="print"/>
                    <a:srcRect/>
                    <a:stretch>
                      <a:fillRect/>
                    </a:stretch>
                  </pic:blipFill>
                  <pic:spPr>
                    <a:xfrm>
                      <a:off x="0" y="0"/>
                      <a:ext cx="3990615" cy="2725984"/>
                    </a:xfrm>
                    <a:prstGeom prst="rect">
                      <a:avLst/>
                    </a:prstGeom>
                    <a:noFill/>
                    <a:ln w="9525">
                      <a:noFill/>
                      <a:miter lim="800000"/>
                      <a:headEnd/>
                      <a:tailEnd/>
                    </a:ln>
                  </pic:spPr>
                </pic:pic>
              </a:graphicData>
            </a:graphic>
          </wp:inline>
        </w:drawing>
      </w:r>
    </w:p>
    <w:p>
      <w:pPr>
        <w:spacing w:line="360" w:lineRule="auto"/>
        <w:rPr>
          <w:rFonts w:hint="eastAsia" w:ascii="宋体" w:hAnsi="宋体" w:eastAsia="宋体" w:cs="Times New Roman"/>
          <w:szCs w:val="21"/>
        </w:rPr>
      </w:pPr>
      <w:r>
        <w:rPr>
          <w:rFonts w:hint="eastAsia" w:ascii="宋体" w:hAnsi="宋体" w:eastAsia="宋体" w:cs="Times New Roman"/>
          <w:szCs w:val="21"/>
        </w:rPr>
        <w:t>5.1.2碲化铜渣生产粗二氧化碲工艺流程</w:t>
      </w:r>
    </w:p>
    <w:p>
      <w:pPr>
        <w:spacing w:line="360" w:lineRule="auto"/>
        <w:rPr>
          <w:rFonts w:hint="eastAsia" w:ascii="宋体" w:hAnsi="宋体" w:eastAsia="宋体" w:cs="Times New Roman"/>
          <w:szCs w:val="21"/>
        </w:rPr>
      </w:pPr>
      <w:r>
        <w:rPr>
          <w:rFonts w:ascii="Arial" w:hAnsi="Arial" w:eastAsia="黑体" w:cs="黑体"/>
          <w:b/>
          <w:sz w:val="28"/>
        </w:rPr>
        <w:drawing>
          <wp:inline distT="0" distB="0" distL="0" distR="0">
            <wp:extent cx="3733800" cy="4858385"/>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5" cstate="print"/>
                    <a:srcRect/>
                    <a:stretch>
                      <a:fillRect/>
                    </a:stretch>
                  </pic:blipFill>
                  <pic:spPr>
                    <a:xfrm>
                      <a:off x="0" y="0"/>
                      <a:ext cx="3733800" cy="4858439"/>
                    </a:xfrm>
                    <a:prstGeom prst="rect">
                      <a:avLst/>
                    </a:prstGeom>
                    <a:noFill/>
                    <a:ln w="9525">
                      <a:noFill/>
                      <a:miter lim="800000"/>
                      <a:headEnd/>
                      <a:tailEnd/>
                    </a:ln>
                  </pic:spPr>
                </pic:pic>
              </a:graphicData>
            </a:graphic>
          </wp:inline>
        </w:drawing>
      </w:r>
    </w:p>
    <w:p>
      <w:pPr>
        <w:pStyle w:val="14"/>
        <w:spacing w:line="460" w:lineRule="exact"/>
        <w:ind w:firstLine="0" w:firstLineChars="0"/>
        <w:outlineLvl w:val="0"/>
        <w:rPr>
          <w:sz w:val="24"/>
          <w:szCs w:val="24"/>
        </w:rPr>
      </w:pPr>
      <w:r>
        <w:rPr>
          <w:sz w:val="24"/>
          <w:szCs w:val="24"/>
        </w:rPr>
        <w:t>碲化铜渣碱浸</w:t>
      </w:r>
      <w:r>
        <w:rPr>
          <w:rFonts w:hint="eastAsia"/>
          <w:sz w:val="24"/>
          <w:szCs w:val="24"/>
        </w:rPr>
        <w:t>、</w:t>
      </w:r>
      <w:r>
        <w:rPr>
          <w:sz w:val="24"/>
          <w:szCs w:val="24"/>
        </w:rPr>
        <w:t>酸碱中和生产二氧化碲发生如下反应：</w:t>
      </w:r>
    </w:p>
    <w:p>
      <w:pPr>
        <w:pStyle w:val="14"/>
        <w:spacing w:line="460" w:lineRule="exact"/>
        <w:ind w:firstLine="240" w:firstLineChars="100"/>
        <w:outlineLvl w:val="0"/>
        <w:rPr>
          <w:rFonts w:hint="eastAsia"/>
          <w:sz w:val="24"/>
          <w:szCs w:val="24"/>
        </w:rPr>
      </w:pPr>
      <w:bookmarkStart w:id="1" w:name="_Toc31729"/>
      <w:bookmarkStart w:id="2" w:name="_Toc14122"/>
      <w:bookmarkStart w:id="3" w:name="_Toc2818"/>
      <w:r>
        <w:rPr>
          <w:rFonts w:hint="eastAsia"/>
          <w:sz w:val="24"/>
          <w:szCs w:val="24"/>
        </w:rPr>
        <w:t>（1）碲化铜渣碱浸反应</w:t>
      </w:r>
      <w:bookmarkEnd w:id="1"/>
      <w:bookmarkEnd w:id="2"/>
      <w:bookmarkEnd w:id="3"/>
    </w:p>
    <w:p>
      <w:pPr>
        <w:pStyle w:val="14"/>
        <w:spacing w:line="460" w:lineRule="exact"/>
        <w:ind w:firstLine="240" w:firstLineChars="100"/>
        <w:outlineLvl w:val="0"/>
        <w:rPr>
          <w:rFonts w:hint="eastAsia"/>
          <w:sz w:val="24"/>
          <w:szCs w:val="24"/>
        </w:rPr>
      </w:pPr>
      <w:bookmarkStart w:id="4" w:name="_Toc22100"/>
      <w:bookmarkStart w:id="5" w:name="_Toc400"/>
      <w:bookmarkStart w:id="6" w:name="_Toc24973"/>
      <w:r>
        <w:rPr>
          <w:rFonts w:hint="eastAsia"/>
          <w:sz w:val="24"/>
          <w:szCs w:val="24"/>
        </w:rPr>
        <w:t>2Cu</w:t>
      </w:r>
      <w:r>
        <w:rPr>
          <w:rFonts w:hint="eastAsia"/>
          <w:sz w:val="24"/>
          <w:szCs w:val="24"/>
          <w:vertAlign w:val="subscript"/>
        </w:rPr>
        <w:t>2</w:t>
      </w:r>
      <w:r>
        <w:rPr>
          <w:rFonts w:hint="eastAsia"/>
          <w:sz w:val="24"/>
          <w:szCs w:val="24"/>
        </w:rPr>
        <w:t>Te+4NaOH+3O</w:t>
      </w:r>
      <w:r>
        <w:rPr>
          <w:rFonts w:hint="eastAsia"/>
          <w:sz w:val="24"/>
          <w:szCs w:val="24"/>
          <w:vertAlign w:val="subscript"/>
        </w:rPr>
        <w:t>2</w:t>
      </w:r>
      <w:r>
        <w:rPr>
          <w:rFonts w:hint="eastAsia"/>
          <w:sz w:val="24"/>
          <w:szCs w:val="24"/>
        </w:rPr>
        <w:t>=2Na</w:t>
      </w:r>
      <w:r>
        <w:rPr>
          <w:rFonts w:hint="eastAsia"/>
          <w:sz w:val="24"/>
          <w:szCs w:val="24"/>
          <w:vertAlign w:val="subscript"/>
        </w:rPr>
        <w:t>2</w:t>
      </w:r>
      <w:r>
        <w:rPr>
          <w:rFonts w:hint="eastAsia"/>
          <w:sz w:val="24"/>
          <w:szCs w:val="24"/>
        </w:rPr>
        <w:t>TeO</w:t>
      </w:r>
      <w:r>
        <w:rPr>
          <w:rFonts w:hint="eastAsia"/>
          <w:sz w:val="24"/>
          <w:szCs w:val="24"/>
          <w:vertAlign w:val="subscript"/>
        </w:rPr>
        <w:t>3</w:t>
      </w:r>
      <w:r>
        <w:rPr>
          <w:rFonts w:hint="eastAsia"/>
          <w:sz w:val="24"/>
          <w:szCs w:val="24"/>
        </w:rPr>
        <w:t>+2Cu</w:t>
      </w:r>
      <w:r>
        <w:rPr>
          <w:rFonts w:hint="eastAsia"/>
          <w:sz w:val="24"/>
          <w:szCs w:val="24"/>
          <w:vertAlign w:val="subscript"/>
        </w:rPr>
        <w:t>2</w:t>
      </w:r>
      <w:r>
        <w:rPr>
          <w:rFonts w:hint="eastAsia"/>
          <w:sz w:val="24"/>
          <w:szCs w:val="24"/>
        </w:rPr>
        <w:t>O+2H</w:t>
      </w:r>
      <w:r>
        <w:rPr>
          <w:rFonts w:hint="eastAsia"/>
          <w:sz w:val="24"/>
          <w:szCs w:val="24"/>
          <w:vertAlign w:val="subscript"/>
        </w:rPr>
        <w:t>2</w:t>
      </w:r>
      <w:r>
        <w:rPr>
          <w:rFonts w:hint="eastAsia"/>
          <w:sz w:val="24"/>
          <w:szCs w:val="24"/>
        </w:rPr>
        <w:t>O</w:t>
      </w:r>
      <w:bookmarkEnd w:id="4"/>
      <w:bookmarkEnd w:id="5"/>
      <w:bookmarkEnd w:id="6"/>
    </w:p>
    <w:p>
      <w:pPr>
        <w:pStyle w:val="14"/>
        <w:spacing w:line="460" w:lineRule="exact"/>
        <w:ind w:firstLine="240" w:firstLineChars="100"/>
        <w:outlineLvl w:val="0"/>
        <w:rPr>
          <w:rFonts w:hint="eastAsia"/>
          <w:sz w:val="24"/>
          <w:szCs w:val="24"/>
        </w:rPr>
      </w:pPr>
      <w:bookmarkStart w:id="7" w:name="_Toc31774"/>
      <w:bookmarkStart w:id="8" w:name="_Toc26987"/>
      <w:bookmarkStart w:id="9" w:name="_Toc3791"/>
      <w:r>
        <w:rPr>
          <w:rFonts w:hint="eastAsia"/>
          <w:sz w:val="24"/>
          <w:szCs w:val="24"/>
        </w:rPr>
        <w:t>当进一步氧化，亚碲酸钠生产难溶的碲酸钠，氧化亚铜氧化为氧化铜。</w:t>
      </w:r>
      <w:bookmarkEnd w:id="7"/>
      <w:bookmarkEnd w:id="8"/>
      <w:bookmarkEnd w:id="9"/>
    </w:p>
    <w:p>
      <w:pPr>
        <w:pStyle w:val="14"/>
        <w:spacing w:line="460" w:lineRule="exact"/>
        <w:ind w:firstLine="240" w:firstLineChars="100"/>
        <w:outlineLvl w:val="0"/>
        <w:rPr>
          <w:rFonts w:hint="eastAsia"/>
          <w:sz w:val="24"/>
          <w:szCs w:val="24"/>
        </w:rPr>
      </w:pPr>
      <w:bookmarkStart w:id="10" w:name="_Toc17593"/>
      <w:bookmarkStart w:id="11" w:name="_Toc19874"/>
      <w:bookmarkStart w:id="12" w:name="_Toc11633"/>
      <w:r>
        <w:rPr>
          <w:rFonts w:hint="eastAsia"/>
          <w:sz w:val="24"/>
          <w:szCs w:val="24"/>
        </w:rPr>
        <w:t>2Na</w:t>
      </w:r>
      <w:r>
        <w:rPr>
          <w:rFonts w:hint="eastAsia"/>
          <w:sz w:val="24"/>
          <w:szCs w:val="24"/>
          <w:vertAlign w:val="subscript"/>
        </w:rPr>
        <w:t>2</w:t>
      </w:r>
      <w:r>
        <w:rPr>
          <w:rFonts w:hint="eastAsia"/>
          <w:sz w:val="24"/>
          <w:szCs w:val="24"/>
        </w:rPr>
        <w:t>TeO</w:t>
      </w:r>
      <w:r>
        <w:rPr>
          <w:rFonts w:hint="eastAsia"/>
          <w:sz w:val="24"/>
          <w:szCs w:val="24"/>
          <w:vertAlign w:val="subscript"/>
        </w:rPr>
        <w:t>3</w:t>
      </w:r>
      <w:r>
        <w:rPr>
          <w:rFonts w:hint="eastAsia"/>
          <w:sz w:val="24"/>
          <w:szCs w:val="24"/>
        </w:rPr>
        <w:t>+O</w:t>
      </w:r>
      <w:r>
        <w:rPr>
          <w:rFonts w:hint="eastAsia"/>
          <w:sz w:val="24"/>
          <w:szCs w:val="24"/>
          <w:vertAlign w:val="subscript"/>
        </w:rPr>
        <w:t>2</w:t>
      </w:r>
      <w:r>
        <w:rPr>
          <w:rFonts w:hint="eastAsia"/>
          <w:sz w:val="24"/>
          <w:szCs w:val="24"/>
        </w:rPr>
        <w:t>=2Na</w:t>
      </w:r>
      <w:r>
        <w:rPr>
          <w:rFonts w:hint="eastAsia"/>
          <w:sz w:val="24"/>
          <w:szCs w:val="24"/>
          <w:vertAlign w:val="subscript"/>
        </w:rPr>
        <w:t>2</w:t>
      </w:r>
      <w:r>
        <w:rPr>
          <w:rFonts w:hint="eastAsia"/>
          <w:sz w:val="24"/>
          <w:szCs w:val="24"/>
        </w:rPr>
        <w:t>TeO</w:t>
      </w:r>
      <w:r>
        <w:rPr>
          <w:rFonts w:hint="eastAsia"/>
          <w:sz w:val="24"/>
          <w:szCs w:val="24"/>
          <w:vertAlign w:val="subscript"/>
        </w:rPr>
        <w:t>4</w:t>
      </w:r>
      <w:r>
        <w:rPr>
          <w:rFonts w:ascii="Arial" w:hAnsi="Arial" w:cs="Arial"/>
          <w:sz w:val="28"/>
          <w:szCs w:val="28"/>
        </w:rPr>
        <w:t>↓</w:t>
      </w:r>
      <w:r>
        <w:rPr>
          <w:rFonts w:hint="eastAsia" w:ascii="Arial" w:hAnsi="Arial" w:cs="Arial"/>
          <w:sz w:val="28"/>
          <w:szCs w:val="28"/>
        </w:rPr>
        <w:t xml:space="preserve">  </w:t>
      </w:r>
      <w:r>
        <w:rPr>
          <w:rFonts w:hint="eastAsia" w:ascii="Arial" w:hAnsi="Arial" w:cs="Arial"/>
          <w:sz w:val="24"/>
          <w:szCs w:val="24"/>
        </w:rPr>
        <w:t>2</w:t>
      </w:r>
      <w:r>
        <w:rPr>
          <w:rFonts w:hint="eastAsia"/>
          <w:sz w:val="24"/>
          <w:szCs w:val="24"/>
        </w:rPr>
        <w:t>Cu</w:t>
      </w:r>
      <w:r>
        <w:rPr>
          <w:rFonts w:hint="eastAsia"/>
          <w:sz w:val="24"/>
          <w:szCs w:val="24"/>
          <w:vertAlign w:val="subscript"/>
        </w:rPr>
        <w:t>2</w:t>
      </w:r>
      <w:r>
        <w:rPr>
          <w:rFonts w:hint="eastAsia"/>
          <w:sz w:val="24"/>
          <w:szCs w:val="24"/>
        </w:rPr>
        <w:t>O+O</w:t>
      </w:r>
      <w:r>
        <w:rPr>
          <w:rFonts w:hint="eastAsia"/>
          <w:sz w:val="24"/>
          <w:szCs w:val="24"/>
          <w:vertAlign w:val="subscript"/>
        </w:rPr>
        <w:t>2</w:t>
      </w:r>
      <w:r>
        <w:rPr>
          <w:rFonts w:hint="eastAsia"/>
          <w:sz w:val="24"/>
          <w:szCs w:val="24"/>
        </w:rPr>
        <w:t>=4CuO</w:t>
      </w:r>
      <w:bookmarkEnd w:id="10"/>
      <w:bookmarkEnd w:id="11"/>
      <w:bookmarkEnd w:id="12"/>
    </w:p>
    <w:p>
      <w:pPr>
        <w:pStyle w:val="14"/>
        <w:spacing w:line="460" w:lineRule="exact"/>
        <w:ind w:firstLine="240" w:firstLineChars="100"/>
        <w:outlineLvl w:val="0"/>
        <w:rPr>
          <w:sz w:val="24"/>
          <w:szCs w:val="24"/>
        </w:rPr>
      </w:pPr>
      <w:bookmarkStart w:id="13" w:name="_Toc8731"/>
      <w:bookmarkStart w:id="14" w:name="_Toc5167"/>
      <w:bookmarkStart w:id="15" w:name="_Toc27197"/>
      <w:r>
        <w:rPr>
          <w:rFonts w:hint="eastAsia"/>
          <w:sz w:val="24"/>
          <w:szCs w:val="24"/>
        </w:rPr>
        <w:t>为了尽量避免亚碲酸钠氧化为难溶的碲酸钠，要注意氧和反应时间的控制。</w:t>
      </w:r>
      <w:bookmarkEnd w:id="13"/>
      <w:bookmarkEnd w:id="14"/>
      <w:bookmarkEnd w:id="15"/>
    </w:p>
    <w:p>
      <w:pPr>
        <w:pStyle w:val="14"/>
        <w:spacing w:line="460" w:lineRule="exact"/>
        <w:ind w:firstLine="240" w:firstLineChars="100"/>
        <w:outlineLvl w:val="0"/>
        <w:rPr>
          <w:rFonts w:hint="eastAsia"/>
          <w:sz w:val="24"/>
          <w:szCs w:val="24"/>
        </w:rPr>
      </w:pPr>
      <w:bookmarkStart w:id="16" w:name="_Toc8933"/>
      <w:bookmarkStart w:id="17" w:name="_Toc9223"/>
      <w:bookmarkStart w:id="18" w:name="_Toc1910"/>
      <w:r>
        <w:rPr>
          <w:rFonts w:hint="eastAsia"/>
          <w:sz w:val="24"/>
          <w:szCs w:val="24"/>
        </w:rPr>
        <w:t>（2）碱浸液酸碱中和反应</w:t>
      </w:r>
      <w:bookmarkEnd w:id="16"/>
      <w:bookmarkEnd w:id="17"/>
      <w:bookmarkEnd w:id="18"/>
    </w:p>
    <w:p>
      <w:pPr>
        <w:pStyle w:val="14"/>
        <w:spacing w:line="460" w:lineRule="exact"/>
        <w:ind w:firstLine="240" w:firstLineChars="100"/>
        <w:outlineLvl w:val="0"/>
        <w:rPr>
          <w:rFonts w:hint="eastAsia"/>
          <w:sz w:val="24"/>
          <w:szCs w:val="24"/>
        </w:rPr>
      </w:pPr>
      <w:bookmarkStart w:id="19" w:name="_Toc18354"/>
      <w:bookmarkStart w:id="20" w:name="_Toc18875"/>
      <w:bookmarkStart w:id="21" w:name="_Toc14155"/>
      <w:r>
        <w:rPr>
          <w:rFonts w:hint="eastAsia"/>
          <w:sz w:val="24"/>
          <w:szCs w:val="24"/>
        </w:rPr>
        <w:t>Na2TeO3+</w:t>
      </w:r>
      <w:r>
        <w:rPr>
          <w:sz w:val="24"/>
          <w:szCs w:val="24"/>
        </w:rPr>
        <w:t xml:space="preserve">H2SO4 </w:t>
      </w:r>
      <w:r>
        <w:rPr>
          <w:rFonts w:hint="eastAsia"/>
          <w:sz w:val="24"/>
          <w:szCs w:val="24"/>
        </w:rPr>
        <w:t>=TeO2</w:t>
      </w:r>
      <w:r>
        <w:rPr>
          <w:sz w:val="24"/>
          <w:szCs w:val="24"/>
        </w:rPr>
        <w:t>↓</w:t>
      </w:r>
      <w:r>
        <w:rPr>
          <w:rFonts w:hint="eastAsia"/>
          <w:sz w:val="24"/>
          <w:szCs w:val="24"/>
        </w:rPr>
        <w:t>+Na</w:t>
      </w:r>
      <w:r>
        <w:rPr>
          <w:sz w:val="24"/>
          <w:szCs w:val="24"/>
        </w:rPr>
        <w:t>2SO4</w:t>
      </w:r>
      <w:r>
        <w:rPr>
          <w:rFonts w:hint="eastAsia"/>
          <w:sz w:val="24"/>
          <w:szCs w:val="24"/>
        </w:rPr>
        <w:t>+H2O</w:t>
      </w:r>
      <w:bookmarkEnd w:id="19"/>
      <w:bookmarkEnd w:id="20"/>
      <w:bookmarkEnd w:id="21"/>
    </w:p>
    <w:p>
      <w:pPr>
        <w:spacing w:line="360" w:lineRule="auto"/>
        <w:rPr>
          <w:rFonts w:ascii="宋体" w:hAnsi="宋体" w:eastAsia="宋体" w:cs="Times New Roman"/>
          <w:szCs w:val="21"/>
        </w:rPr>
      </w:pPr>
      <w:r>
        <w:rPr>
          <w:rFonts w:hint="eastAsia" w:ascii="宋体" w:hAnsi="宋体" w:eastAsia="宋体" w:cs="Times New Roman"/>
          <w:szCs w:val="21"/>
        </w:rPr>
        <w:t>5.2范围</w:t>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本标准规定了粗二氧化碲的要求、试验方法、检验规则、包装、贮存、质量证明书及合同（或订货单）等内容。</w:t>
      </w:r>
    </w:p>
    <w:p>
      <w:pPr>
        <w:spacing w:line="360" w:lineRule="exact"/>
        <w:ind w:firstLine="420" w:firstLineChars="200"/>
        <w:rPr>
          <w:rFonts w:ascii="宋体" w:hAnsi="宋体"/>
          <w:szCs w:val="21"/>
        </w:rPr>
      </w:pPr>
      <w:r>
        <w:rPr>
          <w:rFonts w:hint="eastAsia" w:ascii="宋体" w:hAnsi="宋体"/>
          <w:szCs w:val="21"/>
        </w:rPr>
        <w:t>本标准适用于从冶炼电解阳极泥、冶炼渣料、含碲边角料等含碲物料富集中提取的粗二氧化碲。本产品主要用于碲精炼及碲化工生产的原料。</w:t>
      </w:r>
    </w:p>
    <w:p>
      <w:pPr>
        <w:spacing w:line="360" w:lineRule="auto"/>
        <w:rPr>
          <w:rFonts w:ascii="宋体" w:hAnsi="宋体" w:eastAsia="宋体" w:cs="Times New Roman"/>
          <w:szCs w:val="21"/>
        </w:rPr>
      </w:pPr>
      <w:r>
        <w:rPr>
          <w:rFonts w:hint="eastAsia" w:ascii="宋体" w:hAnsi="宋体" w:eastAsia="宋体" w:cs="Times New Roman"/>
          <w:szCs w:val="21"/>
        </w:rPr>
        <w:t>5.3化学成分的确定</w:t>
      </w:r>
    </w:p>
    <w:p>
      <w:pPr>
        <w:spacing w:line="360" w:lineRule="auto"/>
        <w:ind w:firstLine="420"/>
        <w:rPr>
          <w:rFonts w:ascii="宋体" w:hAnsi="宋体"/>
          <w:szCs w:val="21"/>
        </w:rPr>
      </w:pPr>
      <w:r>
        <w:rPr>
          <w:rFonts w:hint="eastAsia" w:ascii="宋体" w:hAnsi="宋体"/>
          <w:szCs w:val="21"/>
        </w:rPr>
        <w:t>根据行业数据范围以及紫金铜业数据做直方图确定标准中的化学成分。</w:t>
      </w:r>
    </w:p>
    <w:p>
      <w:pPr>
        <w:spacing w:line="360" w:lineRule="auto"/>
        <w:ind w:firstLine="420"/>
      </w:pPr>
      <w:r>
        <w:rPr>
          <w:rFonts w:hint="eastAsia"/>
        </w:rPr>
        <w:t>1）二氧化碲的成份是粗二氧化碲有效成份的指标，品级不同，质量不同。</w:t>
      </w:r>
    </w:p>
    <w:p>
      <w:pPr>
        <w:spacing w:line="360" w:lineRule="auto"/>
        <w:ind w:firstLine="420"/>
      </w:pPr>
      <w:r>
        <w:rPr>
          <w:rFonts w:hint="eastAsia"/>
        </w:rPr>
        <w:t>2）杂质铜、硒、锑</w:t>
      </w:r>
      <w:r>
        <w:rPr>
          <w:rStyle w:val="8"/>
          <w:rFonts w:hint="eastAsia"/>
        </w:rPr>
        <w:t>、铋</w:t>
      </w:r>
      <w:r>
        <w:rPr>
          <w:rFonts w:hint="eastAsia"/>
        </w:rPr>
        <w:t>的成份辅助区别产品的品级，数值受生产控制影响。</w:t>
      </w:r>
    </w:p>
    <w:p>
      <w:pPr>
        <w:spacing w:line="360" w:lineRule="auto"/>
        <w:ind w:firstLine="420"/>
      </w:pPr>
      <w:r>
        <w:rPr>
          <w:rFonts w:hint="eastAsia"/>
        </w:rPr>
        <w:t>3）元素砷、铅作为有害元素，以杂质形式列入海绵铜。</w:t>
      </w:r>
    </w:p>
    <w:p>
      <w:pPr>
        <w:spacing w:line="360" w:lineRule="auto"/>
        <w:ind w:firstLine="420"/>
        <w:rPr>
          <w:rFonts w:ascii="宋体" w:hAnsi="宋体" w:eastAsia="宋体" w:cs="Times New Roman"/>
          <w:szCs w:val="21"/>
        </w:rPr>
      </w:pPr>
      <w:r>
        <w:rPr>
          <w:rFonts w:hint="eastAsia"/>
        </w:rPr>
        <w:t>7）有价金属Au、Ag，故应报分析结果。</w:t>
      </w:r>
    </w:p>
    <w:p>
      <w:pPr>
        <w:spacing w:line="360" w:lineRule="auto"/>
        <w:rPr>
          <w:rFonts w:ascii="宋体" w:hAnsi="宋体" w:eastAsia="宋体" w:cs="Times New Roman"/>
          <w:szCs w:val="21"/>
        </w:rPr>
      </w:pPr>
      <w:r>
        <w:rPr>
          <w:rFonts w:hint="eastAsia" w:ascii="宋体" w:hAnsi="宋体" w:eastAsia="宋体" w:cs="Times New Roman"/>
          <w:szCs w:val="21"/>
        </w:rPr>
        <w:t>根据调查表的内容进行汇总统计分析</w:t>
      </w:r>
    </w:p>
    <w:p>
      <w:pPr>
        <w:spacing w:line="360" w:lineRule="auto"/>
        <w:jc w:val="center"/>
        <w:rPr>
          <w:rFonts w:ascii="宋体" w:hAnsi="宋体" w:eastAsia="宋体" w:cs="Times New Roman"/>
          <w:szCs w:val="21"/>
        </w:rPr>
      </w:pPr>
      <w:r>
        <w:rPr>
          <w:rFonts w:hint="eastAsia" w:ascii="宋体" w:hAnsi="宋体" w:eastAsia="宋体" w:cs="Times New Roman"/>
          <w:szCs w:val="21"/>
        </w:rPr>
        <w:t>表1各厂家或使用商化学成分情况</w:t>
      </w:r>
    </w:p>
    <w:tbl>
      <w:tblPr>
        <w:tblStyle w:val="6"/>
        <w:tblW w:w="5000" w:type="pct"/>
        <w:tblInd w:w="0" w:type="dxa"/>
        <w:tblLayout w:type="autofit"/>
        <w:tblCellMar>
          <w:top w:w="0" w:type="dxa"/>
          <w:left w:w="108" w:type="dxa"/>
          <w:bottom w:w="0" w:type="dxa"/>
          <w:right w:w="108" w:type="dxa"/>
        </w:tblCellMar>
      </w:tblPr>
      <w:tblGrid>
        <w:gridCol w:w="916"/>
        <w:gridCol w:w="928"/>
        <w:gridCol w:w="1386"/>
        <w:gridCol w:w="1466"/>
        <w:gridCol w:w="1575"/>
        <w:gridCol w:w="1134"/>
        <w:gridCol w:w="1117"/>
      </w:tblGrid>
      <w:tr>
        <w:tblPrEx>
          <w:tblCellMar>
            <w:top w:w="0" w:type="dxa"/>
            <w:left w:w="108" w:type="dxa"/>
            <w:bottom w:w="0" w:type="dxa"/>
            <w:right w:w="108" w:type="dxa"/>
          </w:tblCellMar>
        </w:tblPrEx>
        <w:trPr>
          <w:trHeight w:val="420" w:hRule="atLeast"/>
        </w:trPr>
        <w:tc>
          <w:tcPr>
            <w:tcW w:w="1082"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bookmarkStart w:id="22" w:name="OLE_LINK1"/>
            <w:bookmarkStart w:id="23" w:name="OLE_LINK2"/>
            <w:r>
              <w:rPr>
                <w:rFonts w:hint="eastAsia" w:ascii="宋体" w:hAnsi="宋体" w:eastAsia="宋体" w:cs="宋体"/>
                <w:color w:val="000000"/>
                <w:kern w:val="0"/>
                <w:sz w:val="20"/>
                <w:szCs w:val="20"/>
              </w:rPr>
              <w:t>项目</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8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9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6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TeO</w:t>
            </w:r>
            <w:r>
              <w:rPr>
                <w:rFonts w:hint="eastAsia" w:ascii="宋体" w:hAnsi="宋体" w:eastAsia="宋体" w:cs="宋体"/>
                <w:color w:val="000000"/>
                <w:kern w:val="0"/>
                <w:sz w:val="20"/>
                <w:szCs w:val="20"/>
                <w:vertAlign w:val="subscript"/>
              </w:rPr>
              <w:t>2</w:t>
            </w:r>
            <w:r>
              <w:rPr>
                <w:rFonts w:hint="eastAsia" w:ascii="宋体" w:hAnsi="宋体" w:eastAsia="宋体" w:cs="宋体"/>
                <w:color w:val="000000"/>
                <w:kern w:val="0"/>
                <w:sz w:val="20"/>
                <w:szCs w:val="20"/>
              </w:rPr>
              <w:t>（%）</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39-96</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93-97</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35-97</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89-95</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61-91（</w:t>
            </w:r>
            <w:r>
              <w:rPr>
                <w:rFonts w:hint="eastAsia" w:ascii="宋体" w:hAnsi="宋体" w:eastAsia="宋体" w:cs="宋体"/>
                <w:color w:val="FF0000"/>
                <w:kern w:val="0"/>
                <w:sz w:val="20"/>
                <w:szCs w:val="20"/>
              </w:rPr>
              <w:t>49-73（Te）</w:t>
            </w:r>
            <w:r>
              <w:rPr>
                <w:rFonts w:hint="eastAsia" w:ascii="宋体" w:hAnsi="宋体" w:eastAsia="宋体" w:cs="宋体"/>
                <w:color w:val="000000"/>
                <w:kern w:val="0"/>
                <w:sz w:val="20"/>
                <w:szCs w:val="20"/>
              </w:rPr>
              <w:t>）</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30-90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70-80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70-90（</w:t>
            </w:r>
            <w:r>
              <w:rPr>
                <w:rFonts w:hint="eastAsia" w:ascii="宋体" w:hAnsi="宋体" w:eastAsia="宋体" w:cs="宋体"/>
                <w:color w:val="FF0000"/>
                <w:kern w:val="0"/>
                <w:sz w:val="20"/>
                <w:szCs w:val="20"/>
              </w:rPr>
              <w:t>56-72（Te）</w:t>
            </w:r>
            <w:r>
              <w:rPr>
                <w:rFonts w:hint="eastAsia" w:ascii="宋体" w:hAnsi="宋体" w:eastAsia="宋体" w:cs="宋体"/>
                <w:color w:val="000000"/>
                <w:kern w:val="0"/>
                <w:sz w:val="20"/>
                <w:szCs w:val="20"/>
              </w:rPr>
              <w:t>）</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81-94（</w:t>
            </w:r>
            <w:r>
              <w:rPr>
                <w:rFonts w:hint="eastAsia" w:ascii="宋体" w:hAnsi="宋体" w:eastAsia="宋体" w:cs="宋体"/>
                <w:color w:val="FF0000"/>
                <w:kern w:val="0"/>
                <w:sz w:val="20"/>
                <w:szCs w:val="20"/>
              </w:rPr>
              <w:t>65-75（Te）</w:t>
            </w:r>
            <w:r>
              <w:rPr>
                <w:rFonts w:hint="eastAsia" w:ascii="宋体" w:hAnsi="宋体" w:eastAsia="宋体" w:cs="宋体"/>
                <w:color w:val="000000"/>
                <w:kern w:val="0"/>
                <w:sz w:val="20"/>
                <w:szCs w:val="20"/>
              </w:rPr>
              <w:t>）</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60-70</w:t>
            </w:r>
          </w:p>
        </w:tc>
      </w:tr>
      <w:bookmarkEnd w:id="22"/>
      <w:bookmarkEnd w:id="23"/>
      <w:tr>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Cu（%）</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0.01-0.28</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0.01-1.78</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0.06-0.22</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0.01-0.6</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0.10-1.00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0.07-0.4</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Pb（%）</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0.1-47</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0.01-43</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0.3-0.9</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0.03-52</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0.05-2.00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0.1-0.5</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0.02-0.04</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Sb（%）</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0.01-5.0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0.01-4.0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0.05-0.15</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0.01-0.7</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0.05-2.00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0.08-0.17</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Bi（%）</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0.01-1.0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0.01-1.8</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0.01-0.3</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0.05-2.00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0.06-0.07</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0.03-0.05</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Na（%）</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0.09-0.42</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0.1-0.56</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As（%）</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0.04-1.58</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0.09-3.47</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0.65-1.51</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0.1-0.6</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0.98-1.76</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0.9-1.1</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Se（%）</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0.1-7.8</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0.11-7.35</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0.35-1.10</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0.7-12</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0.05-1.00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0.62-0.72</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0.3-0.9</w:t>
            </w:r>
          </w:p>
        </w:tc>
      </w:tr>
      <w:tr>
        <w:tblPrEx>
          <w:tblCellMar>
            <w:top w:w="0" w:type="dxa"/>
            <w:left w:w="108" w:type="dxa"/>
            <w:bottom w:w="0" w:type="dxa"/>
            <w:right w:w="108" w:type="dxa"/>
          </w:tblCellMar>
        </w:tblPrEx>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Au（g/t）</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0.6-350</w:t>
            </w:r>
          </w:p>
        </w:tc>
        <w:tc>
          <w:tcPr>
            <w:tcW w:w="8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1C1A10"/>
                <w:kern w:val="0"/>
                <w:sz w:val="20"/>
                <w:szCs w:val="20"/>
              </w:rPr>
            </w:pPr>
            <w:r>
              <w:rPr>
                <w:rFonts w:hint="eastAsia" w:ascii="宋体" w:hAnsi="宋体" w:eastAsia="宋体" w:cs="宋体"/>
                <w:color w:val="1C1A10"/>
                <w:kern w:val="0"/>
                <w:sz w:val="20"/>
                <w:szCs w:val="20"/>
              </w:rPr>
              <w:t>　</w:t>
            </w:r>
          </w:p>
        </w:tc>
        <w:tc>
          <w:tcPr>
            <w:tcW w:w="92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0.3-358</w:t>
            </w:r>
          </w:p>
        </w:tc>
        <w:tc>
          <w:tcPr>
            <w:tcW w:w="8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1C1A10"/>
                <w:kern w:val="0"/>
                <w:sz w:val="20"/>
                <w:szCs w:val="20"/>
              </w:rPr>
            </w:pPr>
            <w:r>
              <w:rPr>
                <w:rFonts w:hint="eastAsia" w:ascii="宋体" w:hAnsi="宋体" w:eastAsia="宋体" w:cs="宋体"/>
                <w:color w:val="1C1A10"/>
                <w:kern w:val="0"/>
                <w:sz w:val="20"/>
                <w:szCs w:val="20"/>
              </w:rPr>
              <w:t>　</w:t>
            </w:r>
          </w:p>
        </w:tc>
        <w:tc>
          <w:tcPr>
            <w:tcW w:w="92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0.5-1500</w:t>
            </w:r>
          </w:p>
        </w:tc>
        <w:tc>
          <w:tcPr>
            <w:tcW w:w="86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1C1A10"/>
                <w:kern w:val="0"/>
                <w:sz w:val="20"/>
                <w:szCs w:val="20"/>
              </w:rPr>
            </w:pPr>
            <w:r>
              <w:rPr>
                <w:rFonts w:hint="eastAsia" w:ascii="宋体" w:hAnsi="宋体" w:eastAsia="宋体" w:cs="宋体"/>
                <w:color w:val="1C1A10"/>
                <w:kern w:val="0"/>
                <w:sz w:val="20"/>
                <w:szCs w:val="20"/>
              </w:rPr>
              <w:t>　</w:t>
            </w:r>
          </w:p>
        </w:tc>
        <w:tc>
          <w:tcPr>
            <w:tcW w:w="92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rPr>
          <w:trHeight w:val="240" w:hRule="atLeast"/>
        </w:trPr>
        <w:tc>
          <w:tcPr>
            <w:tcW w:w="5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Ag（g/t）</w:t>
            </w: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3-7200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20-7800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5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4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40-1800</w:t>
            </w:r>
          </w:p>
        </w:tc>
        <w:tc>
          <w:tcPr>
            <w:tcW w:w="8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5-2000</w:t>
            </w:r>
          </w:p>
        </w:tc>
        <w:tc>
          <w:tcPr>
            <w:tcW w:w="9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line="360" w:lineRule="auto"/>
        <w:rPr>
          <w:rFonts w:ascii="宋体" w:hAnsi="宋体" w:eastAsia="宋体" w:cs="Times New Roman"/>
          <w:szCs w:val="21"/>
        </w:rPr>
      </w:pPr>
      <w:r>
        <w:rPr>
          <w:rFonts w:hint="eastAsia" w:ascii="宋体" w:hAnsi="宋体" w:eastAsia="宋体" w:cs="Times New Roman"/>
          <w:szCs w:val="21"/>
        </w:rPr>
        <w:t>5.3.1粗二氧化碲品级</w:t>
      </w:r>
    </w:p>
    <w:p>
      <w:pPr>
        <w:autoSpaceDE w:val="0"/>
        <w:autoSpaceDN w:val="0"/>
        <w:adjustRightInd w:val="0"/>
        <w:spacing w:line="360" w:lineRule="exact"/>
        <w:ind w:firstLine="3570" w:firstLineChars="1700"/>
        <w:jc w:val="left"/>
        <w:rPr>
          <w:rFonts w:ascii="宋体" w:hAnsi="宋体"/>
          <w:szCs w:val="21"/>
        </w:rPr>
      </w:pPr>
      <w:r>
        <w:rPr>
          <w:rFonts w:hint="eastAsia" w:ascii="宋体" w:hAnsi="宋体"/>
          <w:szCs w:val="21"/>
        </w:rPr>
        <w:t>表2  粗二氧化碲成分汇总</w:t>
      </w:r>
    </w:p>
    <w:tbl>
      <w:tblPr>
        <w:tblStyle w:val="6"/>
        <w:tblW w:w="5000" w:type="pct"/>
        <w:jc w:val="center"/>
        <w:tblLayout w:type="autofit"/>
        <w:tblCellMar>
          <w:top w:w="0" w:type="dxa"/>
          <w:left w:w="108" w:type="dxa"/>
          <w:bottom w:w="0" w:type="dxa"/>
          <w:right w:w="108" w:type="dxa"/>
        </w:tblCellMar>
      </w:tblPr>
      <w:tblGrid>
        <w:gridCol w:w="851"/>
        <w:gridCol w:w="963"/>
        <w:gridCol w:w="1420"/>
        <w:gridCol w:w="1500"/>
        <w:gridCol w:w="1609"/>
        <w:gridCol w:w="1168"/>
        <w:gridCol w:w="1011"/>
      </w:tblGrid>
      <w:tr>
        <w:tblPrEx>
          <w:tblCellMar>
            <w:top w:w="0" w:type="dxa"/>
            <w:left w:w="108" w:type="dxa"/>
            <w:bottom w:w="0" w:type="dxa"/>
            <w:right w:w="108" w:type="dxa"/>
          </w:tblCellMar>
        </w:tblPrEx>
        <w:trPr>
          <w:trHeight w:val="420" w:hRule="atLeast"/>
          <w:jc w:val="center"/>
        </w:trPr>
        <w:tc>
          <w:tcPr>
            <w:tcW w:w="10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8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94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6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5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jc w:val="center"/>
        </w:trPr>
        <w:tc>
          <w:tcPr>
            <w:tcW w:w="4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TeO</w:t>
            </w:r>
            <w:r>
              <w:rPr>
                <w:rFonts w:hint="eastAsia" w:ascii="宋体" w:hAnsi="宋体" w:eastAsia="宋体" w:cs="宋体"/>
                <w:color w:val="000000"/>
                <w:kern w:val="0"/>
                <w:sz w:val="20"/>
                <w:szCs w:val="20"/>
                <w:vertAlign w:val="subscript"/>
              </w:rPr>
              <w:t>2</w:t>
            </w:r>
            <w:r>
              <w:rPr>
                <w:rFonts w:hint="eastAsia" w:ascii="宋体" w:hAnsi="宋体" w:eastAsia="宋体" w:cs="宋体"/>
                <w:color w:val="000000"/>
                <w:kern w:val="0"/>
                <w:sz w:val="20"/>
                <w:szCs w:val="20"/>
              </w:rPr>
              <w:t>（%）</w:t>
            </w: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39-96</w:t>
            </w:r>
          </w:p>
        </w:tc>
        <w:tc>
          <w:tcPr>
            <w:tcW w:w="8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93-97</w:t>
            </w:r>
          </w:p>
        </w:tc>
        <w:tc>
          <w:tcPr>
            <w:tcW w:w="9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4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35-97</w:t>
            </w:r>
          </w:p>
        </w:tc>
        <w:tc>
          <w:tcPr>
            <w:tcW w:w="8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89-95</w:t>
            </w:r>
          </w:p>
        </w:tc>
        <w:tc>
          <w:tcPr>
            <w:tcW w:w="9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61-91（</w:t>
            </w:r>
            <w:r>
              <w:rPr>
                <w:rFonts w:hint="eastAsia" w:ascii="宋体" w:hAnsi="宋体" w:eastAsia="宋体" w:cs="宋体"/>
                <w:color w:val="FF0000"/>
                <w:kern w:val="0"/>
                <w:sz w:val="20"/>
                <w:szCs w:val="20"/>
              </w:rPr>
              <w:t>49-73（Te）</w:t>
            </w:r>
            <w:r>
              <w:rPr>
                <w:rFonts w:hint="eastAsia" w:ascii="宋体" w:hAnsi="宋体" w:eastAsia="宋体" w:cs="宋体"/>
                <w:color w:val="000000"/>
                <w:kern w:val="0"/>
                <w:sz w:val="20"/>
                <w:szCs w:val="20"/>
              </w:rPr>
              <w:t>）</w:t>
            </w:r>
          </w:p>
        </w:tc>
        <w:tc>
          <w:tcPr>
            <w:tcW w:w="6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49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30-90</w:t>
            </w:r>
          </w:p>
        </w:tc>
        <w:tc>
          <w:tcPr>
            <w:tcW w:w="88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70-80</w:t>
            </w:r>
          </w:p>
        </w:tc>
        <w:tc>
          <w:tcPr>
            <w:tcW w:w="9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70-90（</w:t>
            </w:r>
            <w:r>
              <w:rPr>
                <w:rFonts w:hint="eastAsia" w:ascii="宋体" w:hAnsi="宋体" w:eastAsia="宋体" w:cs="宋体"/>
                <w:color w:val="FF0000"/>
                <w:kern w:val="0"/>
                <w:sz w:val="20"/>
                <w:szCs w:val="20"/>
              </w:rPr>
              <w:t>56-72（Te）</w:t>
            </w:r>
            <w:r>
              <w:rPr>
                <w:rFonts w:hint="eastAsia" w:ascii="宋体" w:hAnsi="宋体" w:eastAsia="宋体" w:cs="宋体"/>
                <w:color w:val="000000"/>
                <w:kern w:val="0"/>
                <w:sz w:val="20"/>
                <w:szCs w:val="20"/>
              </w:rPr>
              <w:t>）</w:t>
            </w:r>
          </w:p>
        </w:tc>
        <w:tc>
          <w:tcPr>
            <w:tcW w:w="6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81-94（</w:t>
            </w:r>
            <w:r>
              <w:rPr>
                <w:rFonts w:hint="eastAsia" w:ascii="宋体" w:hAnsi="宋体" w:eastAsia="宋体" w:cs="宋体"/>
                <w:color w:val="FF0000"/>
                <w:kern w:val="0"/>
                <w:sz w:val="20"/>
                <w:szCs w:val="20"/>
              </w:rPr>
              <w:t>65-75（Te）</w:t>
            </w:r>
            <w:r>
              <w:rPr>
                <w:rFonts w:hint="eastAsia" w:ascii="宋体" w:hAnsi="宋体" w:eastAsia="宋体" w:cs="宋体"/>
                <w:color w:val="000000"/>
                <w:kern w:val="0"/>
                <w:sz w:val="20"/>
                <w:szCs w:val="20"/>
              </w:rPr>
              <w:t>）</w:t>
            </w:r>
          </w:p>
        </w:tc>
        <w:tc>
          <w:tcPr>
            <w:tcW w:w="5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60-70</w:t>
            </w:r>
          </w:p>
        </w:tc>
      </w:tr>
    </w:tbl>
    <w:p>
      <w:pPr>
        <w:spacing w:line="360" w:lineRule="auto"/>
        <w:ind w:firstLine="315" w:firstLineChars="150"/>
        <w:jc w:val="center"/>
        <w:rPr>
          <w:rFonts w:ascii="宋体" w:hAnsi="宋体"/>
          <w:szCs w:val="21"/>
        </w:rPr>
      </w:pPr>
      <w:r>
        <w:rPr>
          <w:rFonts w:hint="eastAsia" w:ascii="宋体" w:hAnsi="宋体"/>
          <w:szCs w:val="21"/>
        </w:rPr>
        <w:t>表3：紫金铜业近三年生产二氧化碲统计表及直方图</w:t>
      </w:r>
    </w:p>
    <w:tbl>
      <w:tblPr>
        <w:tblStyle w:val="6"/>
        <w:tblW w:w="5000" w:type="pct"/>
        <w:tblInd w:w="0" w:type="dxa"/>
        <w:tblLayout w:type="autofit"/>
        <w:tblCellMar>
          <w:top w:w="0" w:type="dxa"/>
          <w:left w:w="108" w:type="dxa"/>
          <w:bottom w:w="0" w:type="dxa"/>
          <w:right w:w="108" w:type="dxa"/>
        </w:tblCellMar>
      </w:tblPr>
      <w:tblGrid>
        <w:gridCol w:w="2396"/>
        <w:gridCol w:w="3107"/>
        <w:gridCol w:w="3019"/>
      </w:tblGrid>
      <w:tr>
        <w:tblPrEx>
          <w:tblCellMar>
            <w:top w:w="0" w:type="dxa"/>
            <w:left w:w="108" w:type="dxa"/>
            <w:bottom w:w="0" w:type="dxa"/>
            <w:right w:w="108" w:type="dxa"/>
          </w:tblCellMar>
        </w:tblPrEx>
        <w:trPr>
          <w:trHeight w:val="270" w:hRule="atLeast"/>
        </w:trPr>
        <w:tc>
          <w:tcPr>
            <w:tcW w:w="14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8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7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&lt;40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6.44 </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40-50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 </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7.92 </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50-60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 </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6.93 </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60-70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17 </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8.42 </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70-80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36 </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17.82 </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80-90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60 </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29.70 </w:t>
            </w:r>
          </w:p>
        </w:tc>
      </w:tr>
      <w:tr>
        <w:tblPrEx>
          <w:tblCellMar>
            <w:top w:w="0" w:type="dxa"/>
            <w:left w:w="108" w:type="dxa"/>
            <w:bottom w:w="0" w:type="dxa"/>
            <w:right w:w="108" w:type="dxa"/>
          </w:tblCellMar>
        </w:tblPrEx>
        <w:trPr>
          <w:trHeight w:val="270" w:hRule="atLeast"/>
        </w:trPr>
        <w:tc>
          <w:tcPr>
            <w:tcW w:w="14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&gt;90</w:t>
            </w:r>
          </w:p>
        </w:tc>
        <w:tc>
          <w:tcPr>
            <w:tcW w:w="182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46 </w:t>
            </w:r>
          </w:p>
        </w:tc>
        <w:tc>
          <w:tcPr>
            <w:tcW w:w="17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22.77 </w:t>
            </w:r>
          </w:p>
        </w:tc>
      </w:tr>
    </w:tbl>
    <w:p>
      <w:pPr>
        <w:spacing w:line="360" w:lineRule="auto"/>
        <w:ind w:firstLine="315" w:firstLineChars="150"/>
        <w:rPr>
          <w:rFonts w:ascii="宋体" w:hAnsi="宋体"/>
          <w:szCs w:val="21"/>
        </w:rPr>
      </w:pPr>
      <w:r>
        <w:rPr>
          <w:rFonts w:ascii="宋体" w:hAnsi="宋体"/>
          <w:szCs w:val="21"/>
        </w:rPr>
        <w:drawing>
          <wp:inline distT="0" distB="0" distL="0" distR="0">
            <wp:extent cx="3876675" cy="2095500"/>
            <wp:effectExtent l="19050" t="0" r="9525" b="0"/>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ind w:firstLine="315" w:firstLineChars="150"/>
        <w:rPr>
          <w:color w:val="FF0000"/>
        </w:rPr>
      </w:pPr>
      <w:r>
        <w:rPr>
          <w:rFonts w:hint="eastAsia" w:ascii="宋体" w:hAnsi="宋体"/>
          <w:szCs w:val="21"/>
        </w:rPr>
        <w:t>紫金铜业近三年的二氧化碲含量低于50%占14.36，50%-70%的占15.35%，大于80%的占52.47%。根据调研的数据除紫金铜业外，二氧化碲的品位在60%-97%之间，</w:t>
      </w:r>
      <w:r>
        <w:rPr>
          <w:rFonts w:hint="eastAsia"/>
        </w:rPr>
        <w:t>确定二氧化碲含量为4个品级，</w:t>
      </w:r>
      <w:r>
        <w:rPr>
          <w:rFonts w:hint="eastAsia" w:ascii="宋体" w:hAnsi="宋体" w:eastAsia="宋体" w:cs="Times New Roman"/>
          <w:color w:val="FF0000"/>
          <w:szCs w:val="21"/>
        </w:rPr>
        <w:t>一级粗二氧化碲90%、二级粗二氧化碲80%、三级粗二氧化碲70%、四级粗二氧化碲50%、。</w:t>
      </w:r>
    </w:p>
    <w:p>
      <w:pPr>
        <w:autoSpaceDE w:val="0"/>
        <w:autoSpaceDN w:val="0"/>
        <w:adjustRightInd w:val="0"/>
        <w:spacing w:line="360" w:lineRule="exact"/>
        <w:jc w:val="left"/>
        <w:rPr>
          <w:rFonts w:ascii="宋体" w:hAnsi="宋体"/>
          <w:szCs w:val="21"/>
        </w:rPr>
      </w:pPr>
      <w:r>
        <w:rPr>
          <w:rFonts w:hint="eastAsia" w:ascii="宋体" w:hAnsi="宋体"/>
          <w:szCs w:val="21"/>
        </w:rPr>
        <w:t>5.3.2粗二氧化碲中铜的确定。</w:t>
      </w:r>
    </w:p>
    <w:p>
      <w:pPr>
        <w:autoSpaceDE w:val="0"/>
        <w:autoSpaceDN w:val="0"/>
        <w:adjustRightInd w:val="0"/>
        <w:spacing w:line="360" w:lineRule="exact"/>
        <w:ind w:firstLine="3570" w:firstLineChars="1700"/>
        <w:jc w:val="left"/>
        <w:rPr>
          <w:rFonts w:ascii="宋体" w:hAnsi="宋体"/>
          <w:szCs w:val="21"/>
        </w:rPr>
      </w:pPr>
      <w:r>
        <w:rPr>
          <w:rFonts w:hint="eastAsia" w:ascii="宋体" w:hAnsi="宋体"/>
          <w:szCs w:val="21"/>
        </w:rPr>
        <w:t>表4  粗二氧化碲中铜</w:t>
      </w:r>
    </w:p>
    <w:tbl>
      <w:tblPr>
        <w:tblStyle w:val="6"/>
        <w:tblW w:w="5000" w:type="pct"/>
        <w:tblInd w:w="0" w:type="dxa"/>
        <w:tblLayout w:type="autofit"/>
        <w:tblCellMar>
          <w:top w:w="0" w:type="dxa"/>
          <w:left w:w="108" w:type="dxa"/>
          <w:bottom w:w="0" w:type="dxa"/>
          <w:right w:w="108" w:type="dxa"/>
        </w:tblCellMar>
      </w:tblPr>
      <w:tblGrid>
        <w:gridCol w:w="780"/>
        <w:gridCol w:w="1077"/>
        <w:gridCol w:w="1860"/>
        <w:gridCol w:w="1116"/>
        <w:gridCol w:w="1328"/>
        <w:gridCol w:w="1345"/>
        <w:gridCol w:w="1016"/>
      </w:tblGrid>
      <w:tr>
        <w:tblPrEx>
          <w:tblCellMar>
            <w:top w:w="0" w:type="dxa"/>
            <w:left w:w="108" w:type="dxa"/>
            <w:bottom w:w="0" w:type="dxa"/>
            <w:right w:w="108" w:type="dxa"/>
          </w:tblCellMar>
        </w:tblPrEx>
        <w:trPr>
          <w:trHeight w:val="420" w:hRule="atLeast"/>
        </w:trPr>
        <w:tc>
          <w:tcPr>
            <w:tcW w:w="1090"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Cu（%）</w:t>
            </w:r>
          </w:p>
        </w:tc>
        <w:tc>
          <w:tcPr>
            <w:tcW w:w="6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0.01-0.28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7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0.01-1.78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7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0.06-0.22</w:t>
            </w: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0.10-1.00</w:t>
            </w:r>
          </w:p>
        </w:tc>
        <w:tc>
          <w:tcPr>
            <w:tcW w:w="7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0.07-0.4</w:t>
            </w:r>
          </w:p>
        </w:tc>
        <w:tc>
          <w:tcPr>
            <w:tcW w:w="78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0.1-0.2</w:t>
            </w:r>
          </w:p>
        </w:tc>
        <w:tc>
          <w:tcPr>
            <w:tcW w:w="5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w:t>
            </w:r>
          </w:p>
        </w:tc>
      </w:tr>
    </w:tbl>
    <w:p>
      <w:pPr>
        <w:spacing w:line="360" w:lineRule="auto"/>
        <w:ind w:firstLine="315" w:firstLineChars="150"/>
        <w:jc w:val="center"/>
        <w:rPr>
          <w:rFonts w:ascii="宋体" w:hAnsi="宋体"/>
          <w:szCs w:val="21"/>
        </w:rPr>
      </w:pPr>
      <w:bookmarkStart w:id="24" w:name="OLE_LINK4"/>
      <w:bookmarkStart w:id="25" w:name="OLE_LINK3"/>
      <w:r>
        <w:rPr>
          <w:rFonts w:hint="eastAsia" w:ascii="宋体" w:hAnsi="宋体"/>
          <w:szCs w:val="21"/>
        </w:rPr>
        <w:t>表5：紫金铜业近三年生产二氧化碲中铜量统计表及直方图</w:t>
      </w:r>
    </w:p>
    <w:tbl>
      <w:tblPr>
        <w:tblStyle w:val="6"/>
        <w:tblW w:w="5000" w:type="pct"/>
        <w:tblInd w:w="0" w:type="dxa"/>
        <w:tblLayout w:type="autofit"/>
        <w:tblCellMar>
          <w:top w:w="0" w:type="dxa"/>
          <w:left w:w="108" w:type="dxa"/>
          <w:bottom w:w="0" w:type="dxa"/>
          <w:right w:w="108" w:type="dxa"/>
        </w:tblCellMar>
      </w:tblPr>
      <w:tblGrid>
        <w:gridCol w:w="2424"/>
        <w:gridCol w:w="3093"/>
        <w:gridCol w:w="3005"/>
      </w:tblGrid>
      <w:tr>
        <w:tblPrEx>
          <w:tblCellMar>
            <w:top w:w="0" w:type="dxa"/>
            <w:left w:w="108" w:type="dxa"/>
            <w:bottom w:w="0" w:type="dxa"/>
            <w:right w:w="108" w:type="dxa"/>
          </w:tblCellMar>
        </w:tblPrEx>
        <w:trPr>
          <w:trHeight w:val="270" w:hRule="atLeast"/>
        </w:trPr>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8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7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&lt;0.05</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52.48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0.05-0.1</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45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22.28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0.1-0.2</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29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14.36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0.2-0.5</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6.44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0.5-1.0</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2.97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1.0-2.0</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1.49 </w:t>
            </w:r>
          </w:p>
        </w:tc>
      </w:tr>
    </w:tbl>
    <w:p>
      <w:pPr>
        <w:autoSpaceDE w:val="0"/>
        <w:autoSpaceDN w:val="0"/>
        <w:adjustRightInd w:val="0"/>
        <w:spacing w:line="360" w:lineRule="auto"/>
        <w:jc w:val="left"/>
        <w:rPr>
          <w:rFonts w:ascii="宋体" w:hAnsi="宋体"/>
          <w:szCs w:val="21"/>
        </w:rPr>
      </w:pPr>
      <w:r>
        <w:rPr>
          <w:rFonts w:ascii="宋体" w:hAnsi="宋体"/>
          <w:szCs w:val="21"/>
        </w:rPr>
        <w:drawing>
          <wp:inline distT="0" distB="0" distL="0" distR="0">
            <wp:extent cx="3743325" cy="2324100"/>
            <wp:effectExtent l="19050" t="0" r="9525" b="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val="0"/>
        <w:autoSpaceDN w:val="0"/>
        <w:adjustRightInd w:val="0"/>
        <w:spacing w:line="360" w:lineRule="exact"/>
        <w:ind w:firstLine="420" w:firstLineChars="200"/>
        <w:jc w:val="left"/>
        <w:rPr>
          <w:rFonts w:ascii="宋体" w:hAnsi="宋体"/>
          <w:szCs w:val="21"/>
        </w:rPr>
      </w:pPr>
      <w:r>
        <w:rPr>
          <w:rFonts w:hint="eastAsia" w:ascii="宋体" w:hAnsi="宋体"/>
          <w:szCs w:val="21"/>
        </w:rPr>
        <w:t>近三年紫金铜业生产的二氧化碲中铜量低于0.2%。调研分析粗二氧化碲中铜主要在0.01%-1%之间，建议随等级分别为：0.05、0.10、0.50、1.00.</w:t>
      </w:r>
    </w:p>
    <w:bookmarkEnd w:id="24"/>
    <w:bookmarkEnd w:id="25"/>
    <w:p>
      <w:pPr>
        <w:autoSpaceDE w:val="0"/>
        <w:autoSpaceDN w:val="0"/>
        <w:adjustRightInd w:val="0"/>
        <w:spacing w:line="360" w:lineRule="exact"/>
        <w:jc w:val="left"/>
        <w:rPr>
          <w:rFonts w:ascii="宋体" w:hAnsi="宋体"/>
          <w:szCs w:val="21"/>
        </w:rPr>
      </w:pPr>
      <w:r>
        <w:rPr>
          <w:rFonts w:hint="eastAsia" w:ascii="宋体" w:hAnsi="宋体" w:eastAsia="宋体" w:cs="Times New Roman"/>
          <w:szCs w:val="21"/>
        </w:rPr>
        <w:t>5.3.3</w:t>
      </w:r>
      <w:r>
        <w:rPr>
          <w:rFonts w:hint="eastAsia" w:ascii="宋体" w:hAnsi="宋体"/>
          <w:szCs w:val="21"/>
        </w:rPr>
        <w:t>粗二氧化碲中铅的确定。</w:t>
      </w:r>
    </w:p>
    <w:p>
      <w:pPr>
        <w:autoSpaceDE w:val="0"/>
        <w:autoSpaceDN w:val="0"/>
        <w:adjustRightInd w:val="0"/>
        <w:spacing w:line="360" w:lineRule="exact"/>
        <w:ind w:firstLine="3570" w:firstLineChars="1700"/>
        <w:jc w:val="left"/>
        <w:rPr>
          <w:rFonts w:ascii="宋体" w:hAnsi="宋体"/>
          <w:szCs w:val="21"/>
        </w:rPr>
      </w:pPr>
      <w:r>
        <w:rPr>
          <w:rFonts w:hint="eastAsia" w:ascii="宋体" w:hAnsi="宋体"/>
          <w:szCs w:val="21"/>
        </w:rPr>
        <w:t>表6  粗二氧化碲中铅</w:t>
      </w:r>
    </w:p>
    <w:tbl>
      <w:tblPr>
        <w:tblStyle w:val="6"/>
        <w:tblW w:w="5000" w:type="pct"/>
        <w:tblInd w:w="0" w:type="dxa"/>
        <w:tblLayout w:type="autofit"/>
        <w:tblCellMar>
          <w:top w:w="0" w:type="dxa"/>
          <w:left w:w="108" w:type="dxa"/>
          <w:bottom w:w="0" w:type="dxa"/>
          <w:right w:w="108" w:type="dxa"/>
        </w:tblCellMar>
      </w:tblPr>
      <w:tblGrid>
        <w:gridCol w:w="763"/>
        <w:gridCol w:w="1057"/>
        <w:gridCol w:w="1839"/>
        <w:gridCol w:w="1116"/>
        <w:gridCol w:w="1307"/>
        <w:gridCol w:w="1324"/>
        <w:gridCol w:w="1116"/>
      </w:tblGrid>
      <w:tr>
        <w:tblPrEx>
          <w:tblCellMar>
            <w:top w:w="0" w:type="dxa"/>
            <w:left w:w="108" w:type="dxa"/>
            <w:bottom w:w="0" w:type="dxa"/>
            <w:right w:w="108" w:type="dxa"/>
          </w:tblCellMar>
        </w:tblPrEx>
        <w:trPr>
          <w:trHeight w:val="420" w:hRule="atLeast"/>
        </w:trPr>
        <w:tc>
          <w:tcPr>
            <w:tcW w:w="106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4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Pb（%）</w:t>
            </w:r>
          </w:p>
        </w:tc>
        <w:tc>
          <w:tcPr>
            <w:tcW w:w="6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0.1-47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7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0.01-43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7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0.3-0.9</w:t>
            </w: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0.03-52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0.05-2.00</w:t>
            </w:r>
          </w:p>
        </w:tc>
        <w:tc>
          <w:tcPr>
            <w:tcW w:w="7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0.1-0.5</w:t>
            </w: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0.02-0.04</w:t>
            </w:r>
          </w:p>
        </w:tc>
      </w:tr>
    </w:tbl>
    <w:p>
      <w:pPr>
        <w:spacing w:line="360" w:lineRule="auto"/>
        <w:ind w:firstLine="315" w:firstLineChars="150"/>
        <w:jc w:val="center"/>
        <w:rPr>
          <w:rFonts w:ascii="宋体" w:hAnsi="宋体"/>
          <w:szCs w:val="21"/>
        </w:rPr>
      </w:pPr>
      <w:r>
        <w:rPr>
          <w:rFonts w:hint="eastAsia" w:ascii="宋体" w:hAnsi="宋体"/>
          <w:szCs w:val="21"/>
        </w:rPr>
        <w:t>表7：紫金铜业近三年生产二氧化碲中铅量统计表及直方图</w:t>
      </w:r>
    </w:p>
    <w:tbl>
      <w:tblPr>
        <w:tblStyle w:val="6"/>
        <w:tblW w:w="5000" w:type="pct"/>
        <w:tblInd w:w="0" w:type="dxa"/>
        <w:tblLayout w:type="autofit"/>
        <w:tblCellMar>
          <w:top w:w="0" w:type="dxa"/>
          <w:left w:w="108" w:type="dxa"/>
          <w:bottom w:w="0" w:type="dxa"/>
          <w:right w:w="108" w:type="dxa"/>
        </w:tblCellMar>
      </w:tblPr>
      <w:tblGrid>
        <w:gridCol w:w="2591"/>
        <w:gridCol w:w="3008"/>
        <w:gridCol w:w="2923"/>
      </w:tblGrid>
      <w:tr>
        <w:tblPrEx>
          <w:tblCellMar>
            <w:top w:w="0" w:type="dxa"/>
            <w:left w:w="108" w:type="dxa"/>
            <w:bottom w:w="0" w:type="dxa"/>
            <w:right w:w="108" w:type="dxa"/>
          </w:tblCellMar>
        </w:tblPrEx>
        <w:trPr>
          <w:trHeight w:val="270" w:hRule="atLeast"/>
        </w:trPr>
        <w:tc>
          <w:tcPr>
            <w:tcW w:w="1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7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7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&lt;0.10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12.38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0.10-0.50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22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10.89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0.50-1.0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6.93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23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11.39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2.0-5.0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25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12.38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5.0-10.0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8.91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10.0-30.0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47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23.27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30.0-50.0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27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13.37 </w:t>
            </w:r>
          </w:p>
        </w:tc>
      </w:tr>
    </w:tbl>
    <w:p>
      <w:pPr>
        <w:autoSpaceDE w:val="0"/>
        <w:autoSpaceDN w:val="0"/>
        <w:adjustRightInd w:val="0"/>
        <w:spacing w:line="360" w:lineRule="auto"/>
        <w:jc w:val="center"/>
        <w:rPr>
          <w:rFonts w:ascii="宋体" w:hAnsi="宋体"/>
          <w:szCs w:val="21"/>
        </w:rPr>
      </w:pPr>
      <w:r>
        <w:rPr>
          <w:rFonts w:ascii="宋体" w:hAnsi="宋体"/>
          <w:szCs w:val="21"/>
        </w:rPr>
        <w:drawing>
          <wp:inline distT="0" distB="0" distL="0" distR="0">
            <wp:extent cx="3590925" cy="2371725"/>
            <wp:effectExtent l="19050" t="0" r="9525"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line="360" w:lineRule="auto"/>
        <w:jc w:val="left"/>
        <w:rPr>
          <w:rFonts w:ascii="宋体" w:hAnsi="宋体"/>
          <w:color w:val="FF0000"/>
          <w:szCs w:val="21"/>
        </w:rPr>
      </w:pPr>
      <w:r>
        <w:rPr>
          <w:rFonts w:hint="eastAsia" w:ascii="宋体" w:hAnsi="宋体"/>
          <w:szCs w:val="21"/>
        </w:rPr>
        <w:t>除紫金铜业外其他企业粗二氧化碲中铅主要在0.05%-1%之间，可能原料不一样导致杂质含量的差异，或者是工艺过程中处理的差异。建议随等级分别为：</w:t>
      </w:r>
      <w:r>
        <w:rPr>
          <w:rFonts w:hint="eastAsia" w:ascii="宋体" w:hAnsi="宋体"/>
          <w:color w:val="FF0000"/>
          <w:szCs w:val="21"/>
        </w:rPr>
        <w:t xml:space="preserve"> 1.00、5.00、20.00.30.00</w:t>
      </w:r>
    </w:p>
    <w:p>
      <w:pPr>
        <w:autoSpaceDE w:val="0"/>
        <w:autoSpaceDN w:val="0"/>
        <w:adjustRightInd w:val="0"/>
        <w:spacing w:line="360" w:lineRule="exact"/>
        <w:jc w:val="left"/>
        <w:rPr>
          <w:rFonts w:ascii="宋体" w:hAnsi="宋体"/>
          <w:szCs w:val="21"/>
        </w:rPr>
      </w:pPr>
      <w:r>
        <w:rPr>
          <w:rFonts w:hint="eastAsia" w:ascii="宋体" w:hAnsi="宋体" w:eastAsia="宋体" w:cs="Times New Roman"/>
          <w:szCs w:val="21"/>
        </w:rPr>
        <w:t>5.3.4</w:t>
      </w:r>
      <w:r>
        <w:rPr>
          <w:rFonts w:hint="eastAsia" w:ascii="宋体" w:hAnsi="宋体"/>
          <w:szCs w:val="21"/>
        </w:rPr>
        <w:t>粗二氧化碲中锑的确定。</w:t>
      </w:r>
    </w:p>
    <w:p>
      <w:pPr>
        <w:autoSpaceDE w:val="0"/>
        <w:autoSpaceDN w:val="0"/>
        <w:adjustRightInd w:val="0"/>
        <w:spacing w:line="360" w:lineRule="exact"/>
        <w:ind w:firstLine="3570" w:firstLineChars="1700"/>
        <w:jc w:val="left"/>
        <w:rPr>
          <w:rFonts w:ascii="宋体" w:hAnsi="宋体"/>
          <w:szCs w:val="21"/>
        </w:rPr>
      </w:pPr>
      <w:r>
        <w:rPr>
          <w:rFonts w:hint="eastAsia" w:ascii="宋体" w:hAnsi="宋体"/>
          <w:szCs w:val="21"/>
        </w:rPr>
        <w:t>表8 粗二氧化碲中锑</w:t>
      </w:r>
    </w:p>
    <w:tbl>
      <w:tblPr>
        <w:tblStyle w:val="6"/>
        <w:tblW w:w="5000" w:type="pct"/>
        <w:tblInd w:w="0" w:type="dxa"/>
        <w:tblLayout w:type="autofit"/>
        <w:tblCellMar>
          <w:top w:w="0" w:type="dxa"/>
          <w:left w:w="108" w:type="dxa"/>
          <w:bottom w:w="0" w:type="dxa"/>
          <w:right w:w="108" w:type="dxa"/>
        </w:tblCellMar>
      </w:tblPr>
      <w:tblGrid>
        <w:gridCol w:w="787"/>
        <w:gridCol w:w="1082"/>
        <w:gridCol w:w="1865"/>
        <w:gridCol w:w="1116"/>
        <w:gridCol w:w="1333"/>
        <w:gridCol w:w="1348"/>
        <w:gridCol w:w="991"/>
      </w:tblGrid>
      <w:tr>
        <w:tblPrEx>
          <w:tblCellMar>
            <w:top w:w="0" w:type="dxa"/>
            <w:left w:w="108" w:type="dxa"/>
            <w:bottom w:w="0" w:type="dxa"/>
            <w:right w:w="108" w:type="dxa"/>
          </w:tblCellMar>
        </w:tblPrEx>
        <w:trPr>
          <w:trHeight w:val="420" w:hRule="atLeast"/>
        </w:trPr>
        <w:tc>
          <w:tcPr>
            <w:tcW w:w="1097"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5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6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Sb（%）</w:t>
            </w: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0.01-5.0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0.01-4.0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0.05-0.15</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0.05-2.00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0.08-0.17</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0.1-0.5</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r>
    </w:tbl>
    <w:p>
      <w:pPr>
        <w:spacing w:line="360" w:lineRule="auto"/>
        <w:ind w:firstLine="315" w:firstLineChars="150"/>
        <w:jc w:val="center"/>
        <w:rPr>
          <w:rFonts w:ascii="宋体" w:hAnsi="宋体"/>
          <w:szCs w:val="21"/>
        </w:rPr>
      </w:pPr>
      <w:r>
        <w:rPr>
          <w:rFonts w:hint="eastAsia" w:ascii="宋体" w:hAnsi="宋体"/>
          <w:szCs w:val="21"/>
        </w:rPr>
        <w:t>表9：紫金铜业近三年生产二氧化碲中锑量统计表及直方图</w:t>
      </w:r>
    </w:p>
    <w:tbl>
      <w:tblPr>
        <w:tblStyle w:val="6"/>
        <w:tblW w:w="5000" w:type="pct"/>
        <w:tblInd w:w="0" w:type="dxa"/>
        <w:tblLayout w:type="autofit"/>
        <w:tblCellMar>
          <w:top w:w="0" w:type="dxa"/>
          <w:left w:w="108" w:type="dxa"/>
          <w:bottom w:w="0" w:type="dxa"/>
          <w:right w:w="108" w:type="dxa"/>
        </w:tblCellMar>
      </w:tblPr>
      <w:tblGrid>
        <w:gridCol w:w="2424"/>
        <w:gridCol w:w="3093"/>
        <w:gridCol w:w="3005"/>
      </w:tblGrid>
      <w:tr>
        <w:tblPrEx>
          <w:tblCellMar>
            <w:top w:w="0" w:type="dxa"/>
            <w:left w:w="108" w:type="dxa"/>
            <w:bottom w:w="0" w:type="dxa"/>
            <w:right w:w="108" w:type="dxa"/>
          </w:tblCellMar>
        </w:tblPrEx>
        <w:trPr>
          <w:trHeight w:val="270" w:hRule="atLeast"/>
        </w:trPr>
        <w:tc>
          <w:tcPr>
            <w:tcW w:w="14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8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7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&lt;0.01</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20.79 </w:t>
            </w:r>
          </w:p>
        </w:tc>
      </w:tr>
      <w:tr>
        <w:tblPrEx>
          <w:tblCellMar>
            <w:top w:w="0" w:type="dxa"/>
            <w:left w:w="108" w:type="dxa"/>
            <w:bottom w:w="0" w:type="dxa"/>
            <w:right w:w="108" w:type="dxa"/>
          </w:tblCellMar>
        </w:tblPrEx>
        <w:trPr>
          <w:trHeight w:val="285"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0.01-0.1</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7.92 </w:t>
            </w:r>
          </w:p>
        </w:tc>
      </w:tr>
      <w:tr>
        <w:tblPrEx>
          <w:tblCellMar>
            <w:top w:w="0" w:type="dxa"/>
            <w:left w:w="108" w:type="dxa"/>
            <w:bottom w:w="0" w:type="dxa"/>
            <w:right w:w="108" w:type="dxa"/>
          </w:tblCellMar>
        </w:tblPrEx>
        <w:trPr>
          <w:trHeight w:val="285"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0.1-0.2</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14.85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0.2-0.3</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14.85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0.3-0.5</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33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16.34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0.5-1.0</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13.86 </w:t>
            </w:r>
          </w:p>
        </w:tc>
      </w:tr>
      <w:tr>
        <w:tblPrEx>
          <w:tblCellMar>
            <w:top w:w="0" w:type="dxa"/>
            <w:left w:w="108" w:type="dxa"/>
            <w:bottom w:w="0" w:type="dxa"/>
            <w:right w:w="108" w:type="dxa"/>
          </w:tblCellMar>
        </w:tblPrEx>
        <w:trPr>
          <w:trHeight w:val="300" w:hRule="atLeast"/>
        </w:trPr>
        <w:tc>
          <w:tcPr>
            <w:tcW w:w="142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1.0-5.0</w:t>
            </w:r>
          </w:p>
        </w:tc>
        <w:tc>
          <w:tcPr>
            <w:tcW w:w="18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23 </w:t>
            </w:r>
          </w:p>
        </w:tc>
        <w:tc>
          <w:tcPr>
            <w:tcW w:w="17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11.39 </w:t>
            </w:r>
          </w:p>
        </w:tc>
      </w:tr>
    </w:tbl>
    <w:p>
      <w:pPr>
        <w:autoSpaceDE w:val="0"/>
        <w:autoSpaceDN w:val="0"/>
        <w:adjustRightInd w:val="0"/>
        <w:spacing w:line="360" w:lineRule="auto"/>
        <w:jc w:val="center"/>
        <w:rPr>
          <w:rFonts w:ascii="宋体" w:hAnsi="宋体"/>
          <w:szCs w:val="21"/>
        </w:rPr>
      </w:pPr>
      <w:r>
        <w:rPr>
          <w:rFonts w:ascii="宋体" w:hAnsi="宋体"/>
          <w:szCs w:val="21"/>
        </w:rPr>
        <w:drawing>
          <wp:inline distT="0" distB="0" distL="0" distR="0">
            <wp:extent cx="4572000" cy="2743200"/>
            <wp:effectExtent l="19050" t="0" r="1905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line="360" w:lineRule="exact"/>
        <w:ind w:firstLine="420" w:firstLineChars="200"/>
        <w:jc w:val="left"/>
        <w:rPr>
          <w:rFonts w:ascii="宋体" w:hAnsi="宋体"/>
          <w:color w:val="FF0000"/>
          <w:szCs w:val="21"/>
        </w:rPr>
      </w:pPr>
      <w:r>
        <w:rPr>
          <w:rFonts w:hint="eastAsia" w:ascii="宋体" w:hAnsi="宋体"/>
          <w:szCs w:val="21"/>
        </w:rPr>
        <w:t>除紫金铜业外其他企业粗二氧化碲中锑主要在0.05%-2.00%之间，紫金铜业金三年生产二氧化碲中锑的含量主要在0.01%-5.00%之间，建议随等级</w:t>
      </w:r>
      <w:r>
        <w:rPr>
          <w:rFonts w:hint="eastAsia" w:ascii="宋体" w:hAnsi="宋体"/>
          <w:color w:val="FF0000"/>
          <w:szCs w:val="21"/>
        </w:rPr>
        <w:t>分别为：0.10、0.30、1.00、5.00.</w:t>
      </w:r>
    </w:p>
    <w:p>
      <w:pPr>
        <w:autoSpaceDE w:val="0"/>
        <w:autoSpaceDN w:val="0"/>
        <w:adjustRightInd w:val="0"/>
        <w:spacing w:line="360" w:lineRule="exact"/>
        <w:jc w:val="left"/>
        <w:rPr>
          <w:rFonts w:ascii="宋体" w:hAnsi="宋体" w:eastAsia="宋体" w:cs="Times New Roman"/>
          <w:szCs w:val="21"/>
        </w:rPr>
      </w:pPr>
      <w:r>
        <w:rPr>
          <w:rFonts w:hint="eastAsia" w:ascii="宋体" w:hAnsi="宋体" w:eastAsia="宋体" w:cs="Times New Roman"/>
          <w:szCs w:val="21"/>
        </w:rPr>
        <w:t>5.3.5</w:t>
      </w:r>
      <w:r>
        <w:rPr>
          <w:rFonts w:hint="eastAsia" w:ascii="宋体" w:hAnsi="宋体"/>
          <w:szCs w:val="21"/>
        </w:rPr>
        <w:t>粗二氧化碲中铋的确定。</w:t>
      </w:r>
    </w:p>
    <w:p>
      <w:pPr>
        <w:autoSpaceDE w:val="0"/>
        <w:autoSpaceDN w:val="0"/>
        <w:adjustRightInd w:val="0"/>
        <w:spacing w:line="360" w:lineRule="exact"/>
        <w:jc w:val="center"/>
        <w:rPr>
          <w:rFonts w:ascii="宋体" w:hAnsi="宋体" w:eastAsia="宋体" w:cs="Times New Roman"/>
          <w:color w:val="FF0000"/>
          <w:szCs w:val="21"/>
        </w:rPr>
      </w:pPr>
      <w:r>
        <w:rPr>
          <w:rFonts w:hint="eastAsia" w:ascii="宋体" w:hAnsi="宋体"/>
          <w:szCs w:val="21"/>
        </w:rPr>
        <w:t>表10粗二氧化碲中铋</w:t>
      </w:r>
    </w:p>
    <w:tbl>
      <w:tblPr>
        <w:tblStyle w:val="6"/>
        <w:tblW w:w="5000" w:type="pct"/>
        <w:tblInd w:w="0" w:type="dxa"/>
        <w:tblLayout w:type="autofit"/>
        <w:tblCellMar>
          <w:top w:w="0" w:type="dxa"/>
          <w:left w:w="108" w:type="dxa"/>
          <w:bottom w:w="0" w:type="dxa"/>
          <w:right w:w="108" w:type="dxa"/>
        </w:tblCellMar>
      </w:tblPr>
      <w:tblGrid>
        <w:gridCol w:w="763"/>
        <w:gridCol w:w="1057"/>
        <w:gridCol w:w="1839"/>
        <w:gridCol w:w="1116"/>
        <w:gridCol w:w="1307"/>
        <w:gridCol w:w="1324"/>
        <w:gridCol w:w="1116"/>
      </w:tblGrid>
      <w:tr>
        <w:tblPrEx>
          <w:tblCellMar>
            <w:top w:w="0" w:type="dxa"/>
            <w:left w:w="108" w:type="dxa"/>
            <w:bottom w:w="0" w:type="dxa"/>
            <w:right w:w="108" w:type="dxa"/>
          </w:tblCellMar>
        </w:tblPrEx>
        <w:trPr>
          <w:trHeight w:val="420" w:hRule="atLeast"/>
        </w:trPr>
        <w:tc>
          <w:tcPr>
            <w:tcW w:w="106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4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Bi（%）</w:t>
            </w:r>
          </w:p>
        </w:tc>
        <w:tc>
          <w:tcPr>
            <w:tcW w:w="6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0.01-1.0</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0.05-0.10</w:t>
            </w:r>
          </w:p>
        </w:tc>
        <w:tc>
          <w:tcPr>
            <w:tcW w:w="7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0.01-1.8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7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w:t>
            </w: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0.01-0.3</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0.05-2.00</w:t>
            </w:r>
          </w:p>
        </w:tc>
        <w:tc>
          <w:tcPr>
            <w:tcW w:w="7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0.06-0.07</w:t>
            </w:r>
          </w:p>
        </w:tc>
        <w:tc>
          <w:tcPr>
            <w:tcW w:w="7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0.03-0.05</w:t>
            </w:r>
          </w:p>
        </w:tc>
      </w:tr>
    </w:tbl>
    <w:p>
      <w:pPr>
        <w:spacing w:line="360" w:lineRule="auto"/>
        <w:ind w:firstLine="315" w:firstLineChars="150"/>
        <w:jc w:val="center"/>
        <w:rPr>
          <w:rFonts w:ascii="宋体" w:hAnsi="宋体"/>
          <w:szCs w:val="21"/>
        </w:rPr>
      </w:pPr>
      <w:r>
        <w:rPr>
          <w:rFonts w:hint="eastAsia" w:ascii="宋体" w:hAnsi="宋体"/>
          <w:szCs w:val="21"/>
        </w:rPr>
        <w:t>表11：紫金铜业近三年生产二氧化碲中铋量统计表及直方图</w:t>
      </w:r>
    </w:p>
    <w:tbl>
      <w:tblPr>
        <w:tblStyle w:val="6"/>
        <w:tblW w:w="5000" w:type="pct"/>
        <w:tblInd w:w="0" w:type="dxa"/>
        <w:tblLayout w:type="autofit"/>
        <w:tblCellMar>
          <w:top w:w="0" w:type="dxa"/>
          <w:left w:w="108" w:type="dxa"/>
          <w:bottom w:w="0" w:type="dxa"/>
          <w:right w:w="108" w:type="dxa"/>
        </w:tblCellMar>
      </w:tblPr>
      <w:tblGrid>
        <w:gridCol w:w="2591"/>
        <w:gridCol w:w="3008"/>
        <w:gridCol w:w="2923"/>
      </w:tblGrid>
      <w:tr>
        <w:tblPrEx>
          <w:tblCellMar>
            <w:top w:w="0" w:type="dxa"/>
            <w:left w:w="108" w:type="dxa"/>
            <w:bottom w:w="0" w:type="dxa"/>
            <w:right w:w="108" w:type="dxa"/>
          </w:tblCellMar>
        </w:tblPrEx>
        <w:trPr>
          <w:trHeight w:val="270" w:hRule="atLeast"/>
        </w:trPr>
        <w:tc>
          <w:tcPr>
            <w:tcW w:w="1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7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7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&lt;0.01</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16.83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0.01-0.05</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68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33.66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0.05-0.10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42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20.79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0.1-0.3</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45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22.28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0.3-0.5</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2.97 </w:t>
            </w:r>
          </w:p>
        </w:tc>
      </w:tr>
      <w:tr>
        <w:tblPrEx>
          <w:tblCellMar>
            <w:top w:w="0" w:type="dxa"/>
            <w:left w:w="108" w:type="dxa"/>
            <w:bottom w:w="0" w:type="dxa"/>
            <w:right w:w="108" w:type="dxa"/>
          </w:tblCellMar>
        </w:tblPrEx>
        <w:trPr>
          <w:trHeight w:val="300" w:hRule="atLeast"/>
        </w:trPr>
        <w:tc>
          <w:tcPr>
            <w:tcW w:w="15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0.5-2.0</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 </w:t>
            </w:r>
          </w:p>
        </w:tc>
        <w:tc>
          <w:tcPr>
            <w:tcW w:w="17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3.47 </w:t>
            </w:r>
          </w:p>
        </w:tc>
      </w:tr>
    </w:tbl>
    <w:p>
      <w:pPr>
        <w:autoSpaceDE w:val="0"/>
        <w:autoSpaceDN w:val="0"/>
        <w:adjustRightInd w:val="0"/>
        <w:spacing w:line="360" w:lineRule="auto"/>
        <w:jc w:val="center"/>
        <w:rPr>
          <w:rFonts w:ascii="宋体" w:hAnsi="宋体"/>
          <w:szCs w:val="21"/>
        </w:rPr>
      </w:pPr>
      <w:r>
        <w:rPr>
          <w:rFonts w:ascii="宋体" w:hAnsi="宋体"/>
          <w:szCs w:val="21"/>
        </w:rPr>
        <w:drawing>
          <wp:inline distT="0" distB="0" distL="0" distR="0">
            <wp:extent cx="4352925" cy="2514600"/>
            <wp:effectExtent l="19050" t="0" r="9525"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宋体" w:hAnsi="宋体"/>
          <w:szCs w:val="21"/>
        </w:rPr>
        <w:t xml:space="preserve"> </w:t>
      </w:r>
    </w:p>
    <w:p>
      <w:pPr>
        <w:autoSpaceDE w:val="0"/>
        <w:autoSpaceDN w:val="0"/>
        <w:adjustRightInd w:val="0"/>
        <w:spacing w:line="360" w:lineRule="exact"/>
        <w:ind w:firstLine="420" w:firstLineChars="200"/>
        <w:jc w:val="left"/>
        <w:rPr>
          <w:rFonts w:ascii="宋体" w:hAnsi="宋体"/>
          <w:color w:val="FF0000"/>
          <w:szCs w:val="21"/>
        </w:rPr>
      </w:pPr>
      <w:r>
        <w:rPr>
          <w:rFonts w:hint="eastAsia" w:ascii="宋体" w:hAnsi="宋体"/>
          <w:szCs w:val="21"/>
        </w:rPr>
        <w:t>根据紫金铜业及其他企业的数据，二氧化碲中铋主要在0.05%-2.00%之间，建议随等级</w:t>
      </w:r>
      <w:r>
        <w:rPr>
          <w:rFonts w:hint="eastAsia" w:ascii="宋体" w:hAnsi="宋体"/>
          <w:color w:val="FF0000"/>
          <w:szCs w:val="21"/>
        </w:rPr>
        <w:t>分别为：0.05、0.30、0.50、2.00.</w:t>
      </w:r>
    </w:p>
    <w:p>
      <w:pPr>
        <w:autoSpaceDE w:val="0"/>
        <w:autoSpaceDN w:val="0"/>
        <w:adjustRightInd w:val="0"/>
        <w:spacing w:line="360" w:lineRule="exact"/>
        <w:jc w:val="left"/>
        <w:rPr>
          <w:rFonts w:ascii="宋体" w:hAnsi="宋体"/>
          <w:szCs w:val="21"/>
        </w:rPr>
      </w:pPr>
      <w:r>
        <w:rPr>
          <w:rFonts w:hint="eastAsia" w:ascii="宋体" w:hAnsi="宋体" w:eastAsia="宋体" w:cs="Times New Roman"/>
          <w:szCs w:val="21"/>
        </w:rPr>
        <w:t>5.3.6</w:t>
      </w:r>
      <w:r>
        <w:rPr>
          <w:rFonts w:hint="eastAsia" w:ascii="宋体" w:hAnsi="宋体"/>
          <w:szCs w:val="21"/>
        </w:rPr>
        <w:t>粗二氧化碲中钠的确定。</w:t>
      </w:r>
    </w:p>
    <w:p>
      <w:pPr>
        <w:autoSpaceDE w:val="0"/>
        <w:autoSpaceDN w:val="0"/>
        <w:adjustRightInd w:val="0"/>
        <w:spacing w:line="360" w:lineRule="exact"/>
        <w:jc w:val="center"/>
        <w:rPr>
          <w:rFonts w:ascii="宋体" w:hAnsi="宋体" w:eastAsia="宋体" w:cs="Times New Roman"/>
          <w:color w:val="FF0000"/>
          <w:szCs w:val="21"/>
        </w:rPr>
      </w:pPr>
      <w:r>
        <w:rPr>
          <w:rFonts w:hint="eastAsia" w:ascii="宋体" w:hAnsi="宋体"/>
          <w:szCs w:val="21"/>
        </w:rPr>
        <w:t>表12粗二氧化碲中钠</w:t>
      </w:r>
    </w:p>
    <w:tbl>
      <w:tblPr>
        <w:tblStyle w:val="6"/>
        <w:tblW w:w="5000" w:type="pct"/>
        <w:tblInd w:w="0" w:type="dxa"/>
        <w:tblLayout w:type="autofit"/>
        <w:tblCellMar>
          <w:top w:w="0" w:type="dxa"/>
          <w:left w:w="108" w:type="dxa"/>
          <w:bottom w:w="0" w:type="dxa"/>
          <w:right w:w="108" w:type="dxa"/>
        </w:tblCellMar>
      </w:tblPr>
      <w:tblGrid>
        <w:gridCol w:w="796"/>
        <w:gridCol w:w="1091"/>
        <w:gridCol w:w="1873"/>
        <w:gridCol w:w="1062"/>
        <w:gridCol w:w="1341"/>
        <w:gridCol w:w="1357"/>
        <w:gridCol w:w="1002"/>
      </w:tblGrid>
      <w:tr>
        <w:tblPrEx>
          <w:tblCellMar>
            <w:top w:w="0" w:type="dxa"/>
            <w:left w:w="108" w:type="dxa"/>
            <w:bottom w:w="0" w:type="dxa"/>
            <w:right w:w="108" w:type="dxa"/>
          </w:tblCellMar>
        </w:tblPrEx>
        <w:trPr>
          <w:trHeight w:val="420" w:hRule="atLeast"/>
        </w:trPr>
        <w:tc>
          <w:tcPr>
            <w:tcW w:w="1107"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6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Na（%）</w:t>
            </w:r>
          </w:p>
        </w:tc>
        <w:tc>
          <w:tcPr>
            <w:tcW w:w="6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0.09-0.42</w:t>
            </w:r>
          </w:p>
        </w:tc>
        <w:tc>
          <w:tcPr>
            <w:tcW w:w="7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0.1-0.56</w:t>
            </w:r>
          </w:p>
        </w:tc>
        <w:tc>
          <w:tcPr>
            <w:tcW w:w="79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58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autoSpaceDE w:val="0"/>
        <w:autoSpaceDN w:val="0"/>
        <w:adjustRightInd w:val="0"/>
        <w:spacing w:line="360" w:lineRule="exact"/>
        <w:jc w:val="left"/>
        <w:rPr>
          <w:rFonts w:ascii="宋体" w:hAnsi="宋体"/>
          <w:color w:val="FF0000"/>
          <w:szCs w:val="21"/>
        </w:rPr>
      </w:pPr>
      <w:r>
        <w:rPr>
          <w:rFonts w:hint="eastAsia" w:ascii="宋体" w:hAnsi="宋体"/>
          <w:color w:val="FF0000"/>
          <w:szCs w:val="21"/>
        </w:rPr>
        <w:t>数据量较少，待确定是否考虑。</w:t>
      </w:r>
    </w:p>
    <w:p>
      <w:pPr>
        <w:autoSpaceDE w:val="0"/>
        <w:autoSpaceDN w:val="0"/>
        <w:adjustRightInd w:val="0"/>
        <w:spacing w:line="360" w:lineRule="exact"/>
        <w:jc w:val="left"/>
        <w:rPr>
          <w:rFonts w:ascii="宋体" w:hAnsi="宋体"/>
          <w:szCs w:val="21"/>
        </w:rPr>
      </w:pPr>
      <w:r>
        <w:rPr>
          <w:rFonts w:hint="eastAsia" w:ascii="宋体" w:hAnsi="宋体" w:eastAsia="宋体" w:cs="Times New Roman"/>
          <w:szCs w:val="21"/>
        </w:rPr>
        <w:t>5.3.7</w:t>
      </w:r>
      <w:r>
        <w:rPr>
          <w:rFonts w:hint="eastAsia" w:ascii="宋体" w:hAnsi="宋体"/>
          <w:szCs w:val="21"/>
        </w:rPr>
        <w:t>粗二氧化碲中砷的确定。</w:t>
      </w:r>
    </w:p>
    <w:p>
      <w:pPr>
        <w:autoSpaceDE w:val="0"/>
        <w:autoSpaceDN w:val="0"/>
        <w:adjustRightInd w:val="0"/>
        <w:spacing w:line="360" w:lineRule="exact"/>
        <w:jc w:val="center"/>
        <w:rPr>
          <w:rFonts w:ascii="宋体" w:hAnsi="宋体" w:eastAsia="宋体" w:cs="Times New Roman"/>
          <w:color w:val="FF0000"/>
          <w:szCs w:val="21"/>
        </w:rPr>
      </w:pPr>
      <w:r>
        <w:rPr>
          <w:rFonts w:hint="eastAsia" w:ascii="宋体" w:hAnsi="宋体"/>
          <w:szCs w:val="21"/>
        </w:rPr>
        <w:t>表13粗二氧化碲中砷</w:t>
      </w:r>
    </w:p>
    <w:tbl>
      <w:tblPr>
        <w:tblStyle w:val="6"/>
        <w:tblW w:w="5000" w:type="pct"/>
        <w:tblInd w:w="0" w:type="dxa"/>
        <w:tblLayout w:type="autofit"/>
        <w:tblCellMar>
          <w:top w:w="0" w:type="dxa"/>
          <w:left w:w="108" w:type="dxa"/>
          <w:bottom w:w="0" w:type="dxa"/>
          <w:right w:w="108" w:type="dxa"/>
        </w:tblCellMar>
      </w:tblPr>
      <w:tblGrid>
        <w:gridCol w:w="787"/>
        <w:gridCol w:w="1082"/>
        <w:gridCol w:w="1865"/>
        <w:gridCol w:w="1116"/>
        <w:gridCol w:w="1333"/>
        <w:gridCol w:w="1348"/>
        <w:gridCol w:w="991"/>
      </w:tblGrid>
      <w:tr>
        <w:tblPrEx>
          <w:tblCellMar>
            <w:top w:w="0" w:type="dxa"/>
            <w:left w:w="108" w:type="dxa"/>
            <w:bottom w:w="0" w:type="dxa"/>
            <w:right w:w="108" w:type="dxa"/>
          </w:tblCellMar>
        </w:tblPrEx>
        <w:trPr>
          <w:trHeight w:val="420" w:hRule="atLeast"/>
        </w:trPr>
        <w:tc>
          <w:tcPr>
            <w:tcW w:w="1097"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5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6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As（%）</w:t>
            </w: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0.04-1.58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0.09-3.47</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0.65-1.51</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0.1-0.6</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0.05-0.50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0.98-1.76</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0.9-1.1</w:t>
            </w:r>
          </w:p>
        </w:tc>
      </w:tr>
    </w:tbl>
    <w:p>
      <w:pPr>
        <w:spacing w:line="360" w:lineRule="auto"/>
        <w:ind w:firstLine="315" w:firstLineChars="150"/>
        <w:jc w:val="center"/>
        <w:rPr>
          <w:rFonts w:ascii="宋体" w:hAnsi="宋体"/>
          <w:szCs w:val="21"/>
        </w:rPr>
      </w:pPr>
      <w:r>
        <w:rPr>
          <w:rFonts w:hint="eastAsia" w:ascii="宋体" w:hAnsi="宋体"/>
          <w:szCs w:val="21"/>
        </w:rPr>
        <w:t>表14：紫金铜业近三年生产二氧化碲中砷量统计表及直方图</w:t>
      </w:r>
    </w:p>
    <w:tbl>
      <w:tblPr>
        <w:tblStyle w:val="6"/>
        <w:tblW w:w="5000" w:type="pct"/>
        <w:tblInd w:w="0" w:type="dxa"/>
        <w:tblLayout w:type="autofit"/>
        <w:tblCellMar>
          <w:top w:w="0" w:type="dxa"/>
          <w:left w:w="108" w:type="dxa"/>
          <w:bottom w:w="0" w:type="dxa"/>
          <w:right w:w="108" w:type="dxa"/>
        </w:tblCellMar>
      </w:tblPr>
      <w:tblGrid>
        <w:gridCol w:w="2699"/>
        <w:gridCol w:w="2954"/>
        <w:gridCol w:w="2869"/>
      </w:tblGrid>
      <w:tr>
        <w:tblPrEx>
          <w:tblCellMar>
            <w:top w:w="0" w:type="dxa"/>
            <w:left w:w="108" w:type="dxa"/>
            <w:bottom w:w="0" w:type="dxa"/>
            <w:right w:w="108" w:type="dxa"/>
          </w:tblCellMar>
        </w:tblPrEx>
        <w:trPr>
          <w:trHeight w:val="270" w:hRule="atLeast"/>
        </w:trPr>
        <w:tc>
          <w:tcPr>
            <w:tcW w:w="1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7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6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&lt;0.10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6.44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0.10-0.20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66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32.67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0.20-0.30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36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17.82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0.30-0.50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43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21.29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0.5-1.0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15.84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12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5.94 </w:t>
            </w:r>
          </w:p>
        </w:tc>
      </w:tr>
    </w:tbl>
    <w:p>
      <w:pPr>
        <w:autoSpaceDE w:val="0"/>
        <w:autoSpaceDN w:val="0"/>
        <w:adjustRightInd w:val="0"/>
        <w:spacing w:line="360" w:lineRule="auto"/>
        <w:jc w:val="center"/>
        <w:rPr>
          <w:rFonts w:ascii="宋体" w:hAnsi="宋体"/>
          <w:szCs w:val="21"/>
        </w:rPr>
      </w:pPr>
      <w:r>
        <w:rPr>
          <w:rFonts w:ascii="宋体" w:hAnsi="宋体"/>
          <w:szCs w:val="21"/>
        </w:rPr>
        <w:drawing>
          <wp:inline distT="0" distB="0" distL="0" distR="0">
            <wp:extent cx="4572000" cy="2743200"/>
            <wp:effectExtent l="19050" t="0" r="19050" b="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utoSpaceDE w:val="0"/>
        <w:autoSpaceDN w:val="0"/>
        <w:adjustRightInd w:val="0"/>
        <w:spacing w:line="360" w:lineRule="exact"/>
        <w:jc w:val="left"/>
        <w:rPr>
          <w:rFonts w:ascii="宋体" w:hAnsi="宋体" w:eastAsia="宋体" w:cs="Times New Roman"/>
          <w:color w:val="FF0000"/>
          <w:szCs w:val="21"/>
        </w:rPr>
      </w:pPr>
      <w:r>
        <w:rPr>
          <w:rFonts w:hint="eastAsia" w:ascii="宋体" w:hAnsi="宋体"/>
          <w:szCs w:val="21"/>
        </w:rPr>
        <w:t>从数据看粗二氧化碲中砷主要在0.1%-1. %之间，建议随等级分别为</w:t>
      </w:r>
      <w:r>
        <w:rPr>
          <w:rFonts w:hint="eastAsia" w:ascii="宋体" w:hAnsi="宋体"/>
          <w:color w:val="FF0000"/>
          <w:szCs w:val="21"/>
        </w:rPr>
        <w:t>：0.20、0.50、1.00、4.00.</w:t>
      </w:r>
    </w:p>
    <w:p>
      <w:pPr>
        <w:autoSpaceDE w:val="0"/>
        <w:autoSpaceDN w:val="0"/>
        <w:adjustRightInd w:val="0"/>
        <w:spacing w:line="360" w:lineRule="exact"/>
        <w:jc w:val="left"/>
        <w:rPr>
          <w:rFonts w:ascii="宋体" w:hAnsi="宋体" w:eastAsia="宋体" w:cs="Times New Roman"/>
          <w:szCs w:val="21"/>
        </w:rPr>
      </w:pPr>
      <w:r>
        <w:rPr>
          <w:rFonts w:hint="eastAsia" w:ascii="宋体" w:hAnsi="宋体" w:eastAsia="宋体" w:cs="Times New Roman"/>
          <w:szCs w:val="21"/>
        </w:rPr>
        <w:t>5.3.8</w:t>
      </w:r>
      <w:r>
        <w:rPr>
          <w:rFonts w:hint="eastAsia" w:ascii="宋体" w:hAnsi="宋体"/>
          <w:szCs w:val="21"/>
        </w:rPr>
        <w:t>粗二氧化碲中硒的确定。</w:t>
      </w:r>
    </w:p>
    <w:p>
      <w:pPr>
        <w:autoSpaceDE w:val="0"/>
        <w:autoSpaceDN w:val="0"/>
        <w:adjustRightInd w:val="0"/>
        <w:spacing w:line="360" w:lineRule="exact"/>
        <w:jc w:val="center"/>
        <w:rPr>
          <w:rFonts w:ascii="宋体" w:hAnsi="宋体" w:eastAsia="宋体" w:cs="Times New Roman"/>
          <w:szCs w:val="21"/>
        </w:rPr>
      </w:pPr>
      <w:r>
        <w:rPr>
          <w:rFonts w:hint="eastAsia" w:ascii="宋体" w:hAnsi="宋体"/>
          <w:szCs w:val="21"/>
        </w:rPr>
        <w:t>表15粗二氧化碲中硒</w:t>
      </w:r>
    </w:p>
    <w:tbl>
      <w:tblPr>
        <w:tblStyle w:val="6"/>
        <w:tblW w:w="5000" w:type="pct"/>
        <w:tblInd w:w="0" w:type="dxa"/>
        <w:tblLayout w:type="autofit"/>
        <w:tblCellMar>
          <w:top w:w="0" w:type="dxa"/>
          <w:left w:w="108" w:type="dxa"/>
          <w:bottom w:w="0" w:type="dxa"/>
          <w:right w:w="108" w:type="dxa"/>
        </w:tblCellMar>
      </w:tblPr>
      <w:tblGrid>
        <w:gridCol w:w="787"/>
        <w:gridCol w:w="1082"/>
        <w:gridCol w:w="1865"/>
        <w:gridCol w:w="1116"/>
        <w:gridCol w:w="1333"/>
        <w:gridCol w:w="1348"/>
        <w:gridCol w:w="991"/>
      </w:tblGrid>
      <w:tr>
        <w:tblPrEx>
          <w:tblCellMar>
            <w:top w:w="0" w:type="dxa"/>
            <w:left w:w="108" w:type="dxa"/>
            <w:bottom w:w="0" w:type="dxa"/>
            <w:right w:w="108" w:type="dxa"/>
          </w:tblCellMar>
        </w:tblPrEx>
        <w:trPr>
          <w:trHeight w:val="420" w:hRule="atLeast"/>
        </w:trPr>
        <w:tc>
          <w:tcPr>
            <w:tcW w:w="1097"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w:t>
            </w:r>
          </w:p>
        </w:tc>
        <w:tc>
          <w:tcPr>
            <w:tcW w:w="10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紫金铜业有限公司</w:t>
            </w:r>
          </w:p>
        </w:tc>
        <w:tc>
          <w:tcPr>
            <w:tcW w:w="6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湖南金润碲业</w:t>
            </w:r>
          </w:p>
        </w:tc>
        <w:tc>
          <w:tcPr>
            <w:tcW w:w="7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成都中建材</w:t>
            </w:r>
          </w:p>
        </w:tc>
        <w:tc>
          <w:tcPr>
            <w:tcW w:w="7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白银有色-铜业公司</w:t>
            </w:r>
          </w:p>
        </w:tc>
        <w:tc>
          <w:tcPr>
            <w:tcW w:w="58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金堂阔山</w:t>
            </w:r>
          </w:p>
        </w:tc>
      </w:tr>
      <w:tr>
        <w:tblPrEx>
          <w:tblCellMar>
            <w:top w:w="0" w:type="dxa"/>
            <w:left w:w="108" w:type="dxa"/>
            <w:bottom w:w="0" w:type="dxa"/>
            <w:right w:w="108" w:type="dxa"/>
          </w:tblCellMar>
        </w:tblPrEx>
        <w:trPr>
          <w:trHeight w:val="240" w:hRule="atLeast"/>
        </w:trPr>
        <w:tc>
          <w:tcPr>
            <w:tcW w:w="46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Se（%）</w:t>
            </w: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2017</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0.1-7.8</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2018</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0.11-7.35</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0.05-0.30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0.35-1.10</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40" w:hRule="atLeast"/>
        </w:trPr>
        <w:tc>
          <w:tcPr>
            <w:tcW w:w="46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2019</w:t>
            </w:r>
          </w:p>
        </w:tc>
        <w:tc>
          <w:tcPr>
            <w:tcW w:w="10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0.7-12</w:t>
            </w:r>
          </w:p>
        </w:tc>
        <w:tc>
          <w:tcPr>
            <w:tcW w:w="65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0.05-1.00</w:t>
            </w:r>
          </w:p>
        </w:tc>
        <w:tc>
          <w:tcPr>
            <w:tcW w:w="7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0.62-0.72</w:t>
            </w:r>
          </w:p>
        </w:tc>
        <w:tc>
          <w:tcPr>
            <w:tcW w:w="79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0.5-1.0</w:t>
            </w:r>
          </w:p>
        </w:tc>
        <w:tc>
          <w:tcPr>
            <w:tcW w:w="58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0.3-0.9</w:t>
            </w:r>
          </w:p>
        </w:tc>
      </w:tr>
    </w:tbl>
    <w:p>
      <w:pPr>
        <w:autoSpaceDE w:val="0"/>
        <w:autoSpaceDN w:val="0"/>
        <w:adjustRightInd w:val="0"/>
        <w:spacing w:line="360" w:lineRule="exact"/>
        <w:jc w:val="center"/>
        <w:rPr>
          <w:rFonts w:ascii="宋体" w:hAnsi="宋体"/>
          <w:szCs w:val="21"/>
        </w:rPr>
      </w:pPr>
      <w:r>
        <w:rPr>
          <w:rFonts w:hint="eastAsia" w:ascii="宋体" w:hAnsi="宋体"/>
          <w:szCs w:val="21"/>
        </w:rPr>
        <w:t>表16：紫金铜业近三年生产二氧化碲中硒量统计表及直方图</w:t>
      </w:r>
    </w:p>
    <w:tbl>
      <w:tblPr>
        <w:tblStyle w:val="6"/>
        <w:tblW w:w="5000" w:type="pct"/>
        <w:tblInd w:w="0" w:type="dxa"/>
        <w:tblLayout w:type="autofit"/>
        <w:tblCellMar>
          <w:top w:w="0" w:type="dxa"/>
          <w:left w:w="108" w:type="dxa"/>
          <w:bottom w:w="0" w:type="dxa"/>
          <w:right w:w="108" w:type="dxa"/>
        </w:tblCellMar>
      </w:tblPr>
      <w:tblGrid>
        <w:gridCol w:w="2753"/>
        <w:gridCol w:w="2926"/>
        <w:gridCol w:w="2843"/>
      </w:tblGrid>
      <w:tr>
        <w:tblPrEx>
          <w:tblCellMar>
            <w:top w:w="0" w:type="dxa"/>
            <w:left w:w="108" w:type="dxa"/>
            <w:bottom w:w="0" w:type="dxa"/>
            <w:right w:w="108" w:type="dxa"/>
          </w:tblCellMar>
        </w:tblPrEx>
        <w:trPr>
          <w:trHeight w:val="270" w:hRule="atLeast"/>
        </w:trPr>
        <w:tc>
          <w:tcPr>
            <w:tcW w:w="16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71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6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&lt;0.50</w:t>
            </w:r>
          </w:p>
        </w:tc>
        <w:tc>
          <w:tcPr>
            <w:tcW w:w="17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5.45 </w:t>
            </w:r>
          </w:p>
        </w:tc>
      </w:tr>
      <w:tr>
        <w:tblPrEx>
          <w:tblCellMar>
            <w:top w:w="0" w:type="dxa"/>
            <w:left w:w="108" w:type="dxa"/>
            <w:bottom w:w="0" w:type="dxa"/>
            <w:right w:w="108" w:type="dxa"/>
          </w:tblCellMar>
        </w:tblPrEx>
        <w:trPr>
          <w:trHeight w:val="300" w:hRule="atLeast"/>
        </w:trPr>
        <w:tc>
          <w:tcPr>
            <w:tcW w:w="1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0.50-1.00</w:t>
            </w:r>
          </w:p>
        </w:tc>
        <w:tc>
          <w:tcPr>
            <w:tcW w:w="17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 </w:t>
            </w:r>
          </w:p>
        </w:tc>
        <w:tc>
          <w:tcPr>
            <w:tcW w:w="1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15.84 </w:t>
            </w:r>
          </w:p>
        </w:tc>
      </w:tr>
      <w:tr>
        <w:tblPrEx>
          <w:tblCellMar>
            <w:top w:w="0" w:type="dxa"/>
            <w:left w:w="108" w:type="dxa"/>
            <w:bottom w:w="0" w:type="dxa"/>
            <w:right w:w="108" w:type="dxa"/>
          </w:tblCellMar>
        </w:tblPrEx>
        <w:trPr>
          <w:trHeight w:val="300" w:hRule="atLeast"/>
        </w:trPr>
        <w:tc>
          <w:tcPr>
            <w:tcW w:w="1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1.00-2.00</w:t>
            </w:r>
          </w:p>
        </w:tc>
        <w:tc>
          <w:tcPr>
            <w:tcW w:w="17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58 </w:t>
            </w:r>
          </w:p>
        </w:tc>
        <w:tc>
          <w:tcPr>
            <w:tcW w:w="1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28.71 </w:t>
            </w:r>
          </w:p>
        </w:tc>
      </w:tr>
      <w:tr>
        <w:tblPrEx>
          <w:tblCellMar>
            <w:top w:w="0" w:type="dxa"/>
            <w:left w:w="108" w:type="dxa"/>
            <w:bottom w:w="0" w:type="dxa"/>
            <w:right w:w="108" w:type="dxa"/>
          </w:tblCellMar>
        </w:tblPrEx>
        <w:trPr>
          <w:trHeight w:val="300" w:hRule="atLeast"/>
        </w:trPr>
        <w:tc>
          <w:tcPr>
            <w:tcW w:w="1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2.00-3.00</w:t>
            </w:r>
          </w:p>
        </w:tc>
        <w:tc>
          <w:tcPr>
            <w:tcW w:w="17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36 </w:t>
            </w:r>
          </w:p>
        </w:tc>
        <w:tc>
          <w:tcPr>
            <w:tcW w:w="1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17.82 </w:t>
            </w:r>
          </w:p>
        </w:tc>
      </w:tr>
      <w:tr>
        <w:tblPrEx>
          <w:tblCellMar>
            <w:top w:w="0" w:type="dxa"/>
            <w:left w:w="108" w:type="dxa"/>
            <w:bottom w:w="0" w:type="dxa"/>
            <w:right w:w="108" w:type="dxa"/>
          </w:tblCellMar>
        </w:tblPrEx>
        <w:trPr>
          <w:trHeight w:val="300" w:hRule="atLeast"/>
        </w:trPr>
        <w:tc>
          <w:tcPr>
            <w:tcW w:w="1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3.00-5.00</w:t>
            </w:r>
          </w:p>
        </w:tc>
        <w:tc>
          <w:tcPr>
            <w:tcW w:w="17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42 </w:t>
            </w:r>
          </w:p>
        </w:tc>
        <w:tc>
          <w:tcPr>
            <w:tcW w:w="1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20.79 </w:t>
            </w:r>
          </w:p>
        </w:tc>
      </w:tr>
      <w:tr>
        <w:tblPrEx>
          <w:tblCellMar>
            <w:top w:w="0" w:type="dxa"/>
            <w:left w:w="108" w:type="dxa"/>
            <w:bottom w:w="0" w:type="dxa"/>
            <w:right w:w="108" w:type="dxa"/>
          </w:tblCellMar>
        </w:tblPrEx>
        <w:trPr>
          <w:trHeight w:val="300" w:hRule="atLeast"/>
        </w:trPr>
        <w:tc>
          <w:tcPr>
            <w:tcW w:w="1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5.00-10.00</w:t>
            </w:r>
          </w:p>
        </w:tc>
        <w:tc>
          <w:tcPr>
            <w:tcW w:w="17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23 </w:t>
            </w:r>
          </w:p>
        </w:tc>
        <w:tc>
          <w:tcPr>
            <w:tcW w:w="16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11.39 </w:t>
            </w:r>
          </w:p>
        </w:tc>
      </w:tr>
    </w:tbl>
    <w:p>
      <w:pPr>
        <w:autoSpaceDE w:val="0"/>
        <w:autoSpaceDN w:val="0"/>
        <w:adjustRightInd w:val="0"/>
        <w:spacing w:line="360" w:lineRule="auto"/>
        <w:jc w:val="center"/>
        <w:rPr>
          <w:rFonts w:ascii="宋体" w:hAnsi="宋体"/>
          <w:szCs w:val="21"/>
        </w:rPr>
      </w:pPr>
      <w:r>
        <w:rPr>
          <w:rFonts w:ascii="宋体" w:hAnsi="宋体"/>
          <w:szCs w:val="21"/>
        </w:rPr>
        <w:drawing>
          <wp:inline distT="0" distB="0" distL="0" distR="0">
            <wp:extent cx="4572000" cy="2743200"/>
            <wp:effectExtent l="19050" t="0" r="1905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autoSpaceDN w:val="0"/>
        <w:adjustRightInd w:val="0"/>
        <w:spacing w:line="360" w:lineRule="exact"/>
        <w:jc w:val="left"/>
        <w:rPr>
          <w:rFonts w:ascii="宋体" w:hAnsi="宋体" w:eastAsia="宋体" w:cs="Times New Roman"/>
          <w:color w:val="FF0000"/>
          <w:szCs w:val="21"/>
        </w:rPr>
      </w:pPr>
      <w:r>
        <w:rPr>
          <w:rFonts w:hint="eastAsia" w:ascii="宋体" w:hAnsi="宋体"/>
          <w:szCs w:val="21"/>
        </w:rPr>
        <w:t>粗二氧化碲中硒主要在0.05%-10%之间，建议随等级分别为：1.00、2.00、5.00、10.00.</w:t>
      </w:r>
    </w:p>
    <w:p>
      <w:pPr>
        <w:autoSpaceDE w:val="0"/>
        <w:autoSpaceDN w:val="0"/>
        <w:adjustRightInd w:val="0"/>
        <w:spacing w:line="360" w:lineRule="exact"/>
        <w:jc w:val="left"/>
        <w:rPr>
          <w:rFonts w:ascii="宋体" w:hAnsi="宋体"/>
          <w:szCs w:val="21"/>
        </w:rPr>
      </w:pPr>
      <w:r>
        <w:rPr>
          <w:rFonts w:hint="eastAsia" w:ascii="宋体" w:hAnsi="宋体" w:eastAsia="宋体" w:cs="Times New Roman"/>
          <w:szCs w:val="21"/>
        </w:rPr>
        <w:t>5.3.9</w:t>
      </w:r>
      <w:r>
        <w:rPr>
          <w:rFonts w:hint="eastAsia" w:ascii="宋体" w:hAnsi="宋体"/>
          <w:szCs w:val="21"/>
        </w:rPr>
        <w:t>粗二氧化碲中金银的确定。</w:t>
      </w:r>
    </w:p>
    <w:p>
      <w:pPr>
        <w:autoSpaceDE w:val="0"/>
        <w:autoSpaceDN w:val="0"/>
        <w:adjustRightInd w:val="0"/>
        <w:spacing w:line="360" w:lineRule="exact"/>
        <w:ind w:firstLine="210" w:firstLineChars="100"/>
        <w:jc w:val="left"/>
        <w:rPr>
          <w:rFonts w:ascii="宋体" w:hAnsi="宋体" w:eastAsia="宋体" w:cs="Times New Roman"/>
          <w:szCs w:val="21"/>
        </w:rPr>
      </w:pPr>
      <w:r>
        <w:rPr>
          <w:rFonts w:hint="eastAsia" w:ascii="宋体" w:hAnsi="宋体" w:eastAsia="宋体" w:cs="Times New Roman"/>
          <w:szCs w:val="21"/>
        </w:rPr>
        <w:t>金银作为计价元素记性测定。</w:t>
      </w:r>
    </w:p>
    <w:p>
      <w:pPr>
        <w:autoSpaceDE w:val="0"/>
        <w:autoSpaceDN w:val="0"/>
        <w:adjustRightInd w:val="0"/>
        <w:spacing w:line="360" w:lineRule="exact"/>
        <w:jc w:val="left"/>
        <w:rPr>
          <w:rFonts w:ascii="宋体" w:hAnsi="宋体" w:eastAsia="宋体" w:cs="Times New Roman"/>
          <w:szCs w:val="21"/>
        </w:rPr>
      </w:pPr>
      <w:r>
        <w:rPr>
          <w:rFonts w:hint="eastAsia" w:ascii="宋体" w:hAnsi="宋体" w:eastAsia="宋体" w:cs="Times New Roman"/>
          <w:szCs w:val="21"/>
        </w:rPr>
        <w:t>5.3.10粗二氧化碲水分的确定</w:t>
      </w:r>
    </w:p>
    <w:p>
      <w:pPr>
        <w:autoSpaceDE w:val="0"/>
        <w:autoSpaceDN w:val="0"/>
        <w:adjustRightInd w:val="0"/>
        <w:spacing w:line="360" w:lineRule="exact"/>
        <w:jc w:val="center"/>
        <w:rPr>
          <w:rFonts w:ascii="宋体" w:hAnsi="宋体" w:eastAsia="宋体" w:cs="Times New Roman"/>
          <w:szCs w:val="21"/>
        </w:rPr>
      </w:pPr>
      <w:r>
        <w:rPr>
          <w:rFonts w:hint="eastAsia" w:ascii="宋体" w:hAnsi="宋体"/>
          <w:szCs w:val="21"/>
        </w:rPr>
        <w:t>表17 紫金铜业近三年生产二氧化碲中水分统计表及直方图</w:t>
      </w:r>
    </w:p>
    <w:tbl>
      <w:tblPr>
        <w:tblStyle w:val="6"/>
        <w:tblW w:w="5000" w:type="pct"/>
        <w:tblInd w:w="0" w:type="dxa"/>
        <w:tblLayout w:type="autofit"/>
        <w:tblCellMar>
          <w:top w:w="0" w:type="dxa"/>
          <w:left w:w="108" w:type="dxa"/>
          <w:bottom w:w="0" w:type="dxa"/>
          <w:right w:w="108" w:type="dxa"/>
        </w:tblCellMar>
      </w:tblPr>
      <w:tblGrid>
        <w:gridCol w:w="2699"/>
        <w:gridCol w:w="2954"/>
        <w:gridCol w:w="2869"/>
      </w:tblGrid>
      <w:tr>
        <w:tblPrEx>
          <w:tblCellMar>
            <w:top w:w="0" w:type="dxa"/>
            <w:left w:w="108" w:type="dxa"/>
            <w:bottom w:w="0" w:type="dxa"/>
            <w:right w:w="108" w:type="dxa"/>
          </w:tblCellMar>
        </w:tblPrEx>
        <w:trPr>
          <w:trHeight w:val="270" w:hRule="atLeast"/>
        </w:trPr>
        <w:tc>
          <w:tcPr>
            <w:tcW w:w="1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等级%</w:t>
            </w:r>
          </w:p>
        </w:tc>
        <w:tc>
          <w:tcPr>
            <w:tcW w:w="17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数量(批次)</w:t>
            </w:r>
          </w:p>
        </w:tc>
        <w:tc>
          <w:tcPr>
            <w:tcW w:w="16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占比（%）</w:t>
            </w:r>
          </w:p>
        </w:tc>
      </w:tr>
      <w:tr>
        <w:tblPrEx>
          <w:tblCellMar>
            <w:top w:w="0" w:type="dxa"/>
            <w:left w:w="108" w:type="dxa"/>
            <w:bottom w:w="0" w:type="dxa"/>
            <w:right w:w="108" w:type="dxa"/>
          </w:tblCellMar>
        </w:tblPrEx>
        <w:trPr>
          <w:trHeight w:val="27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&lt;10.0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9.50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10.0-20.0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61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30.50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20.0-30.0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65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32.50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30.0-40.0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31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15.50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40.0-50.0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14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7.00 </w:t>
            </w:r>
          </w:p>
        </w:tc>
      </w:tr>
      <w:tr>
        <w:tblPrEx>
          <w:tblCellMar>
            <w:top w:w="0" w:type="dxa"/>
            <w:left w:w="108" w:type="dxa"/>
            <w:bottom w:w="0" w:type="dxa"/>
            <w:right w:w="108" w:type="dxa"/>
          </w:tblCellMar>
        </w:tblPrEx>
        <w:trPr>
          <w:trHeight w:val="300" w:hRule="atLeast"/>
        </w:trPr>
        <w:tc>
          <w:tcPr>
            <w:tcW w:w="158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&gt;50.00</w:t>
            </w:r>
          </w:p>
        </w:tc>
        <w:tc>
          <w:tcPr>
            <w:tcW w:w="17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10 </w:t>
            </w:r>
          </w:p>
        </w:tc>
        <w:tc>
          <w:tcPr>
            <w:tcW w:w="16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5.00 </w:t>
            </w:r>
          </w:p>
        </w:tc>
      </w:tr>
    </w:tbl>
    <w:p>
      <w:pPr>
        <w:autoSpaceDE w:val="0"/>
        <w:autoSpaceDN w:val="0"/>
        <w:adjustRightInd w:val="0"/>
        <w:spacing w:line="360" w:lineRule="auto"/>
        <w:jc w:val="center"/>
        <w:rPr>
          <w:rFonts w:ascii="宋体" w:hAnsi="宋体" w:eastAsia="宋体" w:cs="Times New Roman"/>
          <w:szCs w:val="21"/>
        </w:rPr>
      </w:pPr>
      <w:r>
        <w:rPr>
          <w:rFonts w:ascii="宋体" w:hAnsi="宋体" w:eastAsia="宋体" w:cs="Times New Roman"/>
          <w:szCs w:val="21"/>
        </w:rPr>
        <w:drawing>
          <wp:inline distT="0" distB="0" distL="0" distR="0">
            <wp:extent cx="4572000" cy="2743200"/>
            <wp:effectExtent l="19050" t="0" r="19050" b="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autoSpaceDE w:val="0"/>
        <w:autoSpaceDN w:val="0"/>
        <w:adjustRightInd w:val="0"/>
        <w:spacing w:line="360" w:lineRule="auto"/>
        <w:jc w:val="center"/>
        <w:rPr>
          <w:rFonts w:ascii="宋体" w:hAnsi="宋体" w:eastAsia="宋体" w:cs="Times New Roman"/>
          <w:szCs w:val="21"/>
        </w:rPr>
      </w:pPr>
    </w:p>
    <w:p>
      <w:pPr>
        <w:ind w:firstLine="420"/>
        <w:jc w:val="left"/>
      </w:pPr>
      <w:r>
        <w:rPr>
          <w:rFonts w:hint="eastAsia" w:ascii="宋体" w:hAnsi="宋体" w:eastAsia="宋体" w:cs="Times New Roman"/>
          <w:szCs w:val="21"/>
        </w:rPr>
        <w:t>紫金铜业二氧化碲含水主要分布在10%-30%之间，</w:t>
      </w:r>
      <w:r>
        <w:rPr>
          <w:rFonts w:hint="eastAsia"/>
        </w:rPr>
        <w:t>水分高低虽然不是影响二氧化碲的优劣指标，含水过高时也影响正常运输，建议二氧化碲中水分（质量分数）应不大于30%。</w:t>
      </w:r>
    </w:p>
    <w:p>
      <w:pPr>
        <w:autoSpaceDE w:val="0"/>
        <w:autoSpaceDN w:val="0"/>
        <w:adjustRightInd w:val="0"/>
        <w:spacing w:line="360" w:lineRule="exact"/>
        <w:jc w:val="left"/>
        <w:rPr>
          <w:rFonts w:ascii="宋体" w:hAnsi="宋体" w:eastAsia="宋体" w:cs="Times New Roman"/>
          <w:b/>
          <w:szCs w:val="21"/>
        </w:rPr>
      </w:pPr>
      <w:r>
        <w:rPr>
          <w:rFonts w:hint="eastAsia" w:ascii="宋体" w:hAnsi="宋体" w:eastAsia="宋体" w:cs="Times New Roman"/>
          <w:b/>
          <w:szCs w:val="21"/>
        </w:rPr>
        <w:t>5.4试验方法</w:t>
      </w:r>
    </w:p>
    <w:p>
      <w:pPr>
        <w:autoSpaceDE w:val="0"/>
        <w:autoSpaceDN w:val="0"/>
        <w:adjustRightInd w:val="0"/>
        <w:spacing w:line="360" w:lineRule="exact"/>
        <w:jc w:val="center"/>
        <w:rPr>
          <w:rFonts w:ascii="宋体" w:hAnsi="宋体" w:eastAsia="宋体" w:cs="Times New Roman"/>
          <w:szCs w:val="21"/>
        </w:rPr>
      </w:pPr>
      <w:r>
        <w:rPr>
          <w:rFonts w:hint="eastAsia" w:ascii="宋体" w:hAnsi="宋体" w:eastAsia="宋体" w:cs="Times New Roman"/>
          <w:szCs w:val="21"/>
        </w:rPr>
        <w:t>表9分析方法汇总</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7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jc w:val="center"/>
            </w:pPr>
            <w:r>
              <w:rPr>
                <w:rFonts w:hint="eastAsia"/>
              </w:rPr>
              <w:t>企业名称</w:t>
            </w:r>
          </w:p>
        </w:tc>
        <w:tc>
          <w:tcPr>
            <w:tcW w:w="4317" w:type="pct"/>
          </w:tcPr>
          <w:p>
            <w:pPr>
              <w:jc w:val="center"/>
            </w:pPr>
            <w:r>
              <w:rPr>
                <w:rFonts w:hint="eastAsi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jc w:val="center"/>
            </w:pPr>
            <w:r>
              <w:rPr>
                <w:rFonts w:hint="eastAsia" w:ascii="宋体" w:hAnsi="宋体" w:eastAsia="宋体" w:cs="宋体"/>
                <w:color w:val="000000"/>
                <w:kern w:val="0"/>
                <w:sz w:val="20"/>
                <w:szCs w:val="20"/>
              </w:rPr>
              <w:t>紫金铜业</w:t>
            </w:r>
          </w:p>
        </w:tc>
        <w:tc>
          <w:tcPr>
            <w:tcW w:w="4317" w:type="pct"/>
          </w:tcPr>
          <w:p>
            <w:r>
              <w:rPr>
                <w:rFonts w:hint="eastAsia"/>
              </w:rPr>
              <w:t>杂质：GB∕T 23607-2009；水分：</w:t>
            </w:r>
            <w:r>
              <w:t>GB/T14263-2010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jc w:val="center"/>
            </w:pPr>
            <w:r>
              <w:rPr>
                <w:rFonts w:hint="eastAsia" w:ascii="宋体" w:hAnsi="宋体" w:eastAsia="宋体" w:cs="宋体"/>
                <w:color w:val="000000"/>
                <w:kern w:val="0"/>
                <w:sz w:val="20"/>
                <w:szCs w:val="20"/>
              </w:rPr>
              <w:t>湖南金润碲业</w:t>
            </w:r>
          </w:p>
        </w:tc>
        <w:tc>
          <w:tcPr>
            <w:tcW w:w="4317" w:type="pct"/>
          </w:tcPr>
          <w:p>
            <w:r>
              <w:rPr>
                <w:rFonts w:hint="eastAsia"/>
              </w:rPr>
              <w:t>碲铅</w:t>
            </w:r>
            <w:r>
              <w:t>YS/T 227</w:t>
            </w:r>
            <w:r>
              <w:rPr>
                <w:rFonts w:hint="eastAsia"/>
              </w:rPr>
              <w:t>，铜硒</w:t>
            </w:r>
            <w:r>
              <w:t>YS/T745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jc w:val="center"/>
            </w:pPr>
            <w:r>
              <w:rPr>
                <w:rFonts w:hint="eastAsia" w:ascii="宋体" w:hAnsi="宋体" w:eastAsia="宋体" w:cs="宋体"/>
                <w:color w:val="000000"/>
                <w:kern w:val="0"/>
                <w:sz w:val="20"/>
                <w:szCs w:val="20"/>
              </w:rPr>
              <w:t>成都中建材</w:t>
            </w:r>
          </w:p>
        </w:tc>
        <w:tc>
          <w:tcPr>
            <w:tcW w:w="4317" w:type="pct"/>
          </w:tcPr>
          <w:p>
            <w:r>
              <w:rPr>
                <w:rFonts w:hint="eastAsia"/>
              </w:rPr>
              <w:t>碲</w:t>
            </w:r>
            <w:r>
              <w:t>YS/T 227</w:t>
            </w:r>
            <w:r>
              <w:rPr>
                <w:rFonts w:hint="eastAsia"/>
              </w:rPr>
              <w:t>；杂质</w:t>
            </w:r>
            <w:r>
              <w:t>YS/T 926-2013</w:t>
            </w:r>
            <w:r>
              <w:rPr>
                <w:rFonts w:hint="eastAsia"/>
              </w:rPr>
              <w:t>；水分：重量法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jc w:val="center"/>
            </w:pPr>
            <w:r>
              <w:rPr>
                <w:rFonts w:hint="eastAsia" w:ascii="宋体" w:hAnsi="宋体" w:eastAsia="宋体" w:cs="宋体"/>
                <w:color w:val="000000"/>
                <w:kern w:val="0"/>
                <w:sz w:val="20"/>
                <w:szCs w:val="20"/>
              </w:rPr>
              <w:t>白银有色-铜业公司</w:t>
            </w:r>
          </w:p>
        </w:tc>
        <w:tc>
          <w:tcPr>
            <w:tcW w:w="4317" w:type="pct"/>
          </w:tcPr>
          <w:p>
            <w:r>
              <w:rPr>
                <w:rFonts w:hint="eastAsia"/>
              </w:rPr>
              <w:t>碲重铬酸钾容量法；杂质：电感耦合等离子体原子发射光谱；水分：重量法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pct"/>
            <w:vAlign w:val="center"/>
          </w:tcPr>
          <w:p>
            <w:pPr>
              <w:jc w:val="center"/>
            </w:pPr>
            <w:r>
              <w:rPr>
                <w:rFonts w:hint="eastAsia" w:ascii="宋体" w:hAnsi="宋体" w:eastAsia="宋体" w:cs="宋体"/>
                <w:color w:val="000000"/>
                <w:kern w:val="0"/>
                <w:sz w:val="20"/>
                <w:szCs w:val="20"/>
              </w:rPr>
              <w:t>金堂阔山</w:t>
            </w:r>
          </w:p>
        </w:tc>
        <w:tc>
          <w:tcPr>
            <w:tcW w:w="4317" w:type="pct"/>
          </w:tcPr>
          <w:p>
            <w:r>
              <w:rPr>
                <w:rFonts w:hint="eastAsia"/>
              </w:rPr>
              <w:t>光谱法；水分：重量法</w:t>
            </w:r>
          </w:p>
        </w:tc>
      </w:tr>
    </w:tbl>
    <w:p>
      <w:pPr>
        <w:autoSpaceDE w:val="0"/>
        <w:autoSpaceDN w:val="0"/>
        <w:adjustRightInd w:val="0"/>
        <w:spacing w:line="360" w:lineRule="exact"/>
        <w:ind w:firstLine="420" w:firstLineChars="200"/>
        <w:jc w:val="left"/>
        <w:rPr>
          <w:rFonts w:ascii="宋体" w:hAnsi="宋体" w:eastAsia="宋体" w:cs="Times New Roman"/>
          <w:color w:val="FF0000"/>
          <w:szCs w:val="21"/>
        </w:rPr>
      </w:pPr>
      <w:r>
        <w:rPr>
          <w:rFonts w:hint="eastAsia" w:ascii="宋体" w:hAnsi="宋体" w:eastAsia="宋体" w:cs="Times New Roman"/>
          <w:color w:val="FF0000"/>
          <w:szCs w:val="21"/>
        </w:rPr>
        <w:t>二氧化碲</w:t>
      </w:r>
      <w:r>
        <w:rPr>
          <w:rFonts w:hint="eastAsia" w:ascii="宋体" w:hAnsi="宋体"/>
          <w:color w:val="FF0000"/>
          <w:szCs w:val="21"/>
        </w:rPr>
        <w:t>杂质元素</w:t>
      </w:r>
      <w:r>
        <w:rPr>
          <w:rFonts w:hint="eastAsia" w:ascii="宋体" w:hAnsi="宋体" w:eastAsia="宋体" w:cs="Times New Roman"/>
          <w:color w:val="FF0000"/>
          <w:szCs w:val="21"/>
        </w:rPr>
        <w:t>分析方法</w:t>
      </w:r>
      <w:r>
        <w:rPr>
          <w:rFonts w:hint="eastAsia" w:ascii="宋体" w:hAnsi="宋体"/>
          <w:color w:val="FF0000"/>
          <w:szCs w:val="21"/>
        </w:rPr>
        <w:t>已在报批阶段，杂质元素的测定采用二氧化碲分析方法。</w:t>
      </w:r>
    </w:p>
    <w:p>
      <w:pPr>
        <w:autoSpaceDE w:val="0"/>
        <w:autoSpaceDN w:val="0"/>
        <w:adjustRightInd w:val="0"/>
        <w:spacing w:line="360" w:lineRule="exact"/>
        <w:jc w:val="left"/>
        <w:rPr>
          <w:rFonts w:ascii="宋体" w:hAnsi="宋体" w:eastAsia="宋体" w:cs="Times New Roman"/>
          <w:szCs w:val="21"/>
        </w:rPr>
      </w:pPr>
      <w:r>
        <w:rPr>
          <w:rFonts w:hint="eastAsia" w:ascii="宋体" w:hAnsi="宋体" w:eastAsia="宋体" w:cs="Times New Roman"/>
          <w:szCs w:val="21"/>
        </w:rPr>
        <w:t>5.5外观质量</w:t>
      </w:r>
    </w:p>
    <w:p>
      <w:pPr>
        <w:spacing w:line="360" w:lineRule="exact"/>
        <w:ind w:firstLine="420" w:firstLineChars="200"/>
      </w:pPr>
      <w:r>
        <w:rPr>
          <w:rFonts w:hint="eastAsia"/>
        </w:rPr>
        <w:t>粗二氧化碲为白色或灰白色粉末，不应有可见夹杂物。</w:t>
      </w:r>
    </w:p>
    <w:p>
      <w:pPr>
        <w:autoSpaceDE w:val="0"/>
        <w:autoSpaceDN w:val="0"/>
        <w:adjustRightInd w:val="0"/>
        <w:spacing w:line="360" w:lineRule="exact"/>
        <w:jc w:val="left"/>
        <w:rPr>
          <w:rFonts w:ascii="宋体" w:hAnsi="宋体" w:eastAsia="宋体" w:cs="Times New Roman"/>
          <w:szCs w:val="21"/>
        </w:rPr>
      </w:pPr>
      <w:r>
        <w:rPr>
          <w:rFonts w:hint="eastAsia" w:ascii="宋体" w:hAnsi="宋体" w:eastAsia="宋体" w:cs="Times New Roman"/>
          <w:szCs w:val="21"/>
        </w:rPr>
        <w:t>5.6检验规则</w:t>
      </w:r>
    </w:p>
    <w:p>
      <w:pPr>
        <w:spacing w:line="360" w:lineRule="exact"/>
        <w:rPr>
          <w:rFonts w:ascii="黑体" w:eastAsia="黑体"/>
          <w:bCs/>
          <w:szCs w:val="21"/>
        </w:rPr>
      </w:pPr>
      <w:r>
        <w:rPr>
          <w:rFonts w:hint="eastAsia" w:ascii="黑体" w:hAnsi="宋体" w:eastAsia="黑体"/>
          <w:bCs/>
          <w:szCs w:val="21"/>
        </w:rPr>
        <w:t xml:space="preserve">5.6.1 </w:t>
      </w:r>
      <w:r>
        <w:rPr>
          <w:rFonts w:hint="eastAsia" w:ascii="黑体" w:eastAsia="黑体"/>
          <w:bCs/>
          <w:szCs w:val="21"/>
        </w:rPr>
        <w:t>检查和验收</w:t>
      </w:r>
    </w:p>
    <w:p>
      <w:pPr>
        <w:spacing w:line="360" w:lineRule="exact"/>
        <w:ind w:firstLine="420" w:firstLineChars="200"/>
      </w:pPr>
      <w:r>
        <w:rPr>
          <w:rFonts w:hint="eastAsia"/>
        </w:rPr>
        <w:t>粗二氧化碲由供方质量检验部门按本标准的规定进行检验，供方应保证产品质量符合本标准及</w:t>
      </w:r>
      <w:r>
        <w:rPr>
          <w:rFonts w:hint="eastAsia" w:ascii="宋体" w:hAnsi="宋体"/>
          <w:szCs w:val="21"/>
        </w:rPr>
        <w:t>合同（或订货单）</w:t>
      </w:r>
      <w:r>
        <w:rPr>
          <w:rFonts w:hint="eastAsia"/>
        </w:rPr>
        <w:t>的规定，并填写质量证明书。</w:t>
      </w:r>
    </w:p>
    <w:p>
      <w:pPr>
        <w:spacing w:line="360" w:lineRule="exact"/>
        <w:ind w:firstLine="420" w:firstLineChars="200"/>
      </w:pPr>
      <w:r>
        <w:rPr>
          <w:rFonts w:hint="eastAsia"/>
        </w:rPr>
        <w:t>需方可对收到的产品按本标准的规定进行检验，如检验结果与本标准（或定货合同）的具体规定不符时，应在</w:t>
      </w:r>
      <w:r>
        <w:t>30</w:t>
      </w:r>
      <w:r>
        <w:rPr>
          <w:rFonts w:hint="eastAsia"/>
        </w:rPr>
        <w:t>d内向供方提出，由供需双方协商解决。供需仲裁，以仲裁结果为判定依据。</w:t>
      </w:r>
    </w:p>
    <w:p>
      <w:pPr>
        <w:spacing w:line="360" w:lineRule="exact"/>
        <w:rPr>
          <w:rFonts w:ascii="黑体" w:hAnsi="宋体" w:eastAsia="黑体"/>
          <w:bCs/>
        </w:rPr>
      </w:pPr>
      <w:r>
        <w:rPr>
          <w:rFonts w:hint="eastAsia" w:ascii="黑体" w:hAnsi="宋体" w:eastAsia="黑体"/>
          <w:bCs/>
        </w:rPr>
        <w:t>5.6.2 组批</w:t>
      </w:r>
    </w:p>
    <w:p>
      <w:pPr>
        <w:spacing w:line="360" w:lineRule="exact"/>
        <w:ind w:firstLine="420" w:firstLineChars="200"/>
      </w:pPr>
      <w:r>
        <w:rPr>
          <w:rFonts w:hint="eastAsia"/>
        </w:rPr>
        <w:t>粗二氧化碲应成批提交检验，每批应由同一品级的产品组成，一般情况下批重不大于5t；或由供需双方协商确定批重</w:t>
      </w:r>
    </w:p>
    <w:p>
      <w:pPr>
        <w:autoSpaceDE w:val="0"/>
        <w:autoSpaceDN w:val="0"/>
        <w:adjustRightInd w:val="0"/>
        <w:spacing w:line="360" w:lineRule="exact"/>
        <w:jc w:val="left"/>
        <w:rPr>
          <w:rFonts w:ascii="黑体" w:eastAsia="黑体"/>
          <w:bCs/>
        </w:rPr>
      </w:pPr>
      <w:r>
        <w:rPr>
          <w:rFonts w:hint="eastAsia" w:ascii="黑体" w:hAnsi="宋体" w:eastAsia="黑体"/>
          <w:bCs/>
        </w:rPr>
        <w:t>5.6.3</w:t>
      </w:r>
      <w:r>
        <w:rPr>
          <w:rFonts w:hint="eastAsia" w:ascii="黑体" w:eastAsia="黑体"/>
          <w:bCs/>
        </w:rPr>
        <w:t xml:space="preserve"> 取样和制样</w:t>
      </w:r>
    </w:p>
    <w:p>
      <w:pPr>
        <w:autoSpaceDE w:val="0"/>
        <w:autoSpaceDN w:val="0"/>
        <w:adjustRightInd w:val="0"/>
        <w:spacing w:line="360" w:lineRule="exact"/>
        <w:ind w:firstLine="420" w:firstLineChars="200"/>
        <w:jc w:val="left"/>
      </w:pPr>
      <w:r>
        <w:rPr>
          <w:rFonts w:hint="eastAsia"/>
        </w:rPr>
        <w:t>粗二氧化碲取样按照双方约定的取样方法或参照</w:t>
      </w:r>
      <w:r>
        <w:t>GB/T 6679</w:t>
      </w:r>
      <w:r>
        <w:rPr>
          <w:rFonts w:hint="eastAsia"/>
        </w:rPr>
        <w:t>的规定进行取样，每个包装单元必须取样；将取出的样品全部或缩分部分置于烘箱安装双方约定或</w:t>
      </w:r>
      <w:r>
        <w:rPr>
          <w:rFonts w:hint="eastAsia"/>
          <w:color w:val="000000"/>
        </w:rPr>
        <w:t>参照YS/T87中8.1～8.4规定进行水分测定</w:t>
      </w:r>
      <w:r>
        <w:rPr>
          <w:rFonts w:hint="eastAsia"/>
        </w:rPr>
        <w:t>，完成水分测定后磨碎烘干后的样品并且过0.15mm筛网，分取或缩分出4份分析试样，每份分析试样不少于150g。</w:t>
      </w:r>
    </w:p>
    <w:p>
      <w:pPr>
        <w:autoSpaceDE w:val="0"/>
        <w:autoSpaceDN w:val="0"/>
        <w:adjustRightInd w:val="0"/>
        <w:spacing w:line="360" w:lineRule="exact"/>
        <w:jc w:val="left"/>
        <w:rPr>
          <w:rFonts w:ascii="宋体" w:hAnsi="宋体" w:eastAsia="宋体" w:cs="Times New Roman"/>
          <w:szCs w:val="21"/>
        </w:rPr>
      </w:pPr>
      <w:r>
        <w:rPr>
          <w:rFonts w:hint="eastAsia" w:ascii="宋体" w:hAnsi="宋体" w:eastAsia="宋体" w:cs="Times New Roman"/>
          <w:szCs w:val="21"/>
        </w:rPr>
        <w:t>5.7包装、运输、贮存和质量证明书</w:t>
      </w:r>
    </w:p>
    <w:p>
      <w:pPr>
        <w:autoSpaceDE w:val="0"/>
        <w:autoSpaceDN w:val="0"/>
        <w:adjustRightInd w:val="0"/>
        <w:spacing w:line="360" w:lineRule="exact"/>
        <w:jc w:val="left"/>
        <w:rPr>
          <w:rFonts w:ascii="黑体" w:hAnsi="宋体" w:eastAsia="黑体"/>
          <w:bCs/>
        </w:rPr>
      </w:pPr>
      <w:r>
        <w:rPr>
          <w:rFonts w:hint="eastAsia" w:ascii="黑体" w:hAnsi="宋体" w:eastAsia="黑体"/>
          <w:bCs/>
        </w:rPr>
        <w:t>5.7.1 包装</w:t>
      </w:r>
    </w:p>
    <w:p>
      <w:pPr>
        <w:autoSpaceDE w:val="0"/>
        <w:autoSpaceDN w:val="0"/>
        <w:adjustRightInd w:val="0"/>
        <w:spacing w:line="360" w:lineRule="exact"/>
        <w:jc w:val="left"/>
        <w:rPr>
          <w:rFonts w:ascii="黑体" w:eastAsia="黑体"/>
          <w:bCs/>
        </w:rPr>
      </w:pPr>
      <w:r>
        <w:rPr>
          <w:rFonts w:hint="eastAsia" w:ascii="黑体" w:eastAsia="黑体"/>
          <w:bCs/>
        </w:rPr>
        <w:t xml:space="preserve">   </w:t>
      </w:r>
      <w:r>
        <w:rPr>
          <w:rFonts w:hint="eastAsia"/>
        </w:rPr>
        <w:t>粗二氧化碲为袋装方式，采用同一规格带塑料内衬的包装袋；或者由供需双方协商其他包装方式。</w:t>
      </w:r>
    </w:p>
    <w:p>
      <w:pPr>
        <w:autoSpaceDE w:val="0"/>
        <w:autoSpaceDN w:val="0"/>
        <w:adjustRightInd w:val="0"/>
        <w:spacing w:line="360" w:lineRule="exact"/>
        <w:jc w:val="left"/>
        <w:rPr>
          <w:rFonts w:ascii="宋体" w:hAnsi="宋体"/>
          <w:bCs/>
        </w:rPr>
      </w:pPr>
      <w:r>
        <w:rPr>
          <w:rFonts w:hint="eastAsia" w:ascii="黑体" w:hAnsi="宋体" w:eastAsia="黑体"/>
          <w:bCs/>
        </w:rPr>
        <w:t>5.7.2</w:t>
      </w:r>
      <w:r>
        <w:rPr>
          <w:rFonts w:hint="eastAsia" w:ascii="宋体" w:hAnsi="宋体"/>
          <w:bCs/>
        </w:rPr>
        <w:t xml:space="preserve">  </w:t>
      </w:r>
      <w:r>
        <w:rPr>
          <w:rFonts w:hint="eastAsia"/>
          <w:bCs/>
        </w:rPr>
        <w:t>运输</w:t>
      </w:r>
    </w:p>
    <w:p>
      <w:pPr>
        <w:tabs>
          <w:tab w:val="left" w:pos="3300"/>
        </w:tabs>
        <w:spacing w:line="360" w:lineRule="auto"/>
        <w:ind w:firstLine="420" w:firstLineChars="200"/>
        <w:jc w:val="left"/>
        <w:rPr>
          <w:szCs w:val="21"/>
        </w:rPr>
      </w:pPr>
      <w:r>
        <w:rPr>
          <w:rFonts w:hint="eastAsia" w:ascii="宋体" w:hAnsi="宋体"/>
          <w:szCs w:val="21"/>
        </w:rPr>
        <w:t>粗二氧化碲在运输过程中不得与带腐蚀性物质混装</w:t>
      </w:r>
      <w:r>
        <w:rPr>
          <w:rFonts w:hint="eastAsia"/>
          <w:szCs w:val="21"/>
        </w:rPr>
        <w:t>，应防止渗、防晒、防雨淋。在运输过程中，避免碰撞导致包装破损。</w:t>
      </w:r>
    </w:p>
    <w:p>
      <w:pPr>
        <w:autoSpaceDE w:val="0"/>
        <w:autoSpaceDN w:val="0"/>
        <w:adjustRightInd w:val="0"/>
        <w:spacing w:line="360" w:lineRule="exact"/>
        <w:jc w:val="left"/>
        <w:rPr>
          <w:rFonts w:ascii="宋体" w:hAnsi="宋体"/>
          <w:bCs/>
        </w:rPr>
      </w:pPr>
      <w:r>
        <w:rPr>
          <w:rFonts w:hint="eastAsia" w:ascii="宋体" w:hAnsi="宋体"/>
          <w:bCs/>
        </w:rPr>
        <w:t xml:space="preserve">5.7.3 </w:t>
      </w:r>
      <w:r>
        <w:rPr>
          <w:rFonts w:hint="eastAsia" w:ascii="宋体" w:hAnsi="宋体"/>
        </w:rPr>
        <w:t>贮存</w:t>
      </w:r>
    </w:p>
    <w:p>
      <w:pPr>
        <w:autoSpaceDE w:val="0"/>
        <w:autoSpaceDN w:val="0"/>
        <w:adjustRightInd w:val="0"/>
        <w:spacing w:line="360" w:lineRule="exact"/>
        <w:ind w:firstLine="315" w:firstLineChars="150"/>
        <w:jc w:val="left"/>
        <w:rPr>
          <w:rFonts w:ascii="黑体" w:eastAsia="黑体"/>
          <w:bCs/>
        </w:rPr>
      </w:pPr>
      <w:r>
        <w:rPr>
          <w:rFonts w:hint="eastAsia" w:ascii="宋体" w:hAnsi="宋体"/>
          <w:bCs/>
        </w:rPr>
        <w:t>产品的</w:t>
      </w:r>
      <w:r>
        <w:rPr>
          <w:rFonts w:hint="eastAsia" w:ascii="宋体" w:hAnsi="宋体"/>
        </w:rPr>
        <w:t>贮存场地应为防腐蚀、防渗漏硬质地坪，不应与其它化学物质混贮。</w:t>
      </w:r>
    </w:p>
    <w:p>
      <w:pPr>
        <w:autoSpaceDE w:val="0"/>
        <w:autoSpaceDN w:val="0"/>
        <w:adjustRightInd w:val="0"/>
        <w:spacing w:line="360" w:lineRule="exact"/>
        <w:jc w:val="left"/>
        <w:rPr>
          <w:rFonts w:ascii="黑体" w:eastAsia="黑体"/>
          <w:bCs/>
        </w:rPr>
      </w:pPr>
      <w:r>
        <w:rPr>
          <w:rFonts w:hint="eastAsia" w:ascii="宋体" w:hAnsi="宋体"/>
          <w:bCs/>
        </w:rPr>
        <w:t>5.7.4质量证明</w:t>
      </w:r>
      <w:r>
        <w:rPr>
          <w:rFonts w:hint="eastAsia" w:ascii="宋体" w:hAnsi="宋体"/>
        </w:rPr>
        <w:t>书：</w:t>
      </w:r>
    </w:p>
    <w:p>
      <w:pPr>
        <w:autoSpaceDE w:val="0"/>
        <w:autoSpaceDN w:val="0"/>
        <w:adjustRightInd w:val="0"/>
        <w:spacing w:line="360" w:lineRule="exact"/>
        <w:ind w:firstLine="420" w:firstLineChars="200"/>
        <w:jc w:val="left"/>
        <w:rPr>
          <w:rFonts w:ascii="宋体" w:hAnsi="宋体"/>
        </w:rPr>
      </w:pPr>
      <w:r>
        <w:rPr>
          <w:rFonts w:ascii="宋体" w:hAnsi="宋体"/>
        </w:rPr>
        <w:t xml:space="preserve">a) </w:t>
      </w:r>
      <w:r>
        <w:rPr>
          <w:rFonts w:hint="eastAsia" w:ascii="宋体" w:hAnsi="宋体"/>
        </w:rPr>
        <w:t>供方名称；</w:t>
      </w:r>
    </w:p>
    <w:p>
      <w:pPr>
        <w:autoSpaceDE w:val="0"/>
        <w:autoSpaceDN w:val="0"/>
        <w:adjustRightInd w:val="0"/>
        <w:spacing w:line="360" w:lineRule="exact"/>
        <w:ind w:firstLine="420" w:firstLineChars="200"/>
        <w:jc w:val="left"/>
        <w:rPr>
          <w:rFonts w:ascii="宋体" w:hAnsi="宋体"/>
        </w:rPr>
      </w:pPr>
      <w:r>
        <w:rPr>
          <w:rFonts w:ascii="宋体" w:hAnsi="宋体"/>
        </w:rPr>
        <w:t xml:space="preserve">b) </w:t>
      </w:r>
      <w:r>
        <w:rPr>
          <w:rFonts w:hint="eastAsia" w:ascii="宋体" w:hAnsi="宋体"/>
        </w:rPr>
        <w:t>产品名称；</w:t>
      </w:r>
    </w:p>
    <w:p>
      <w:pPr>
        <w:autoSpaceDE w:val="0"/>
        <w:autoSpaceDN w:val="0"/>
        <w:adjustRightInd w:val="0"/>
        <w:spacing w:line="360" w:lineRule="exact"/>
        <w:ind w:firstLine="420" w:firstLineChars="200"/>
        <w:jc w:val="left"/>
        <w:rPr>
          <w:rFonts w:ascii="宋体" w:hAnsi="宋体"/>
        </w:rPr>
      </w:pPr>
      <w:r>
        <w:rPr>
          <w:rFonts w:ascii="宋体" w:hAnsi="宋体"/>
        </w:rPr>
        <w:t xml:space="preserve">c) </w:t>
      </w:r>
      <w:r>
        <w:rPr>
          <w:rFonts w:hint="eastAsia"/>
          <w:szCs w:val="21"/>
        </w:rPr>
        <w:t>分析检验结果及检验部门印记；</w:t>
      </w:r>
    </w:p>
    <w:p>
      <w:pPr>
        <w:autoSpaceDE w:val="0"/>
        <w:autoSpaceDN w:val="0"/>
        <w:adjustRightInd w:val="0"/>
        <w:spacing w:line="360" w:lineRule="exact"/>
        <w:ind w:firstLine="420" w:firstLineChars="200"/>
        <w:jc w:val="left"/>
        <w:rPr>
          <w:rFonts w:ascii="宋体" w:hAnsi="宋体"/>
        </w:rPr>
      </w:pPr>
      <w:r>
        <w:rPr>
          <w:rFonts w:hint="eastAsia" w:ascii="宋体" w:hAnsi="宋体"/>
        </w:rPr>
        <w:t>d</w:t>
      </w:r>
      <w:r>
        <w:rPr>
          <w:rFonts w:ascii="宋体" w:hAnsi="宋体"/>
        </w:rPr>
        <w:t>)</w:t>
      </w:r>
      <w:r>
        <w:rPr>
          <w:rFonts w:hint="eastAsia" w:ascii="宋体" w:hAnsi="宋体"/>
        </w:rPr>
        <w:t xml:space="preserve"> 重量；</w:t>
      </w:r>
    </w:p>
    <w:p>
      <w:pPr>
        <w:autoSpaceDE w:val="0"/>
        <w:autoSpaceDN w:val="0"/>
        <w:adjustRightInd w:val="0"/>
        <w:spacing w:line="360" w:lineRule="exact"/>
        <w:ind w:firstLine="420" w:firstLineChars="200"/>
        <w:jc w:val="left"/>
        <w:rPr>
          <w:rFonts w:ascii="宋体" w:hAnsi="宋体"/>
        </w:rPr>
      </w:pPr>
      <w:r>
        <w:rPr>
          <w:rFonts w:hint="eastAsia" w:ascii="宋体" w:hAnsi="宋体"/>
        </w:rPr>
        <w:t>e</w:t>
      </w:r>
      <w:r>
        <w:rPr>
          <w:rFonts w:ascii="宋体" w:hAnsi="宋体"/>
        </w:rPr>
        <w:t xml:space="preserve">) </w:t>
      </w:r>
      <w:r>
        <w:rPr>
          <w:rFonts w:hint="eastAsia" w:ascii="宋体" w:hAnsi="宋体"/>
        </w:rPr>
        <w:t>出厂日期；</w:t>
      </w:r>
    </w:p>
    <w:p>
      <w:pPr>
        <w:autoSpaceDE w:val="0"/>
        <w:autoSpaceDN w:val="0"/>
        <w:adjustRightInd w:val="0"/>
        <w:spacing w:line="360" w:lineRule="exact"/>
        <w:ind w:firstLine="420" w:firstLineChars="200"/>
        <w:jc w:val="left"/>
        <w:rPr>
          <w:rFonts w:ascii="宋体" w:hAnsi="宋体"/>
        </w:rPr>
      </w:pPr>
      <w:r>
        <w:rPr>
          <w:rFonts w:hint="eastAsia" w:ascii="宋体" w:hAnsi="宋体"/>
        </w:rPr>
        <w:t>f) 本标准编号；</w:t>
      </w:r>
    </w:p>
    <w:p>
      <w:pPr>
        <w:spacing w:line="360" w:lineRule="auto"/>
        <w:rPr>
          <w:rFonts w:ascii="宋体" w:hAnsi="宋体" w:eastAsia="宋体" w:cs="Times New Roman"/>
          <w:b/>
          <w:sz w:val="24"/>
        </w:rPr>
      </w:pPr>
      <w:r>
        <w:rPr>
          <w:rFonts w:hint="eastAsia" w:ascii="宋体" w:hAnsi="宋体"/>
          <w:b/>
          <w:sz w:val="24"/>
        </w:rPr>
        <w:t>6、</w:t>
      </w:r>
      <w:r>
        <w:rPr>
          <w:rFonts w:hint="eastAsia" w:ascii="宋体" w:hAnsi="宋体" w:eastAsia="宋体" w:cs="Times New Roman"/>
          <w:b/>
          <w:sz w:val="24"/>
        </w:rPr>
        <w:t xml:space="preserve"> 采用国际标准和国外先进标准的</w:t>
      </w:r>
      <w:r>
        <w:rPr>
          <w:rFonts w:hint="eastAsia" w:ascii="宋体" w:hAnsi="宋体"/>
          <w:b/>
          <w:sz w:val="24"/>
        </w:rPr>
        <w:t>情况</w:t>
      </w:r>
    </w:p>
    <w:p>
      <w:pPr>
        <w:autoSpaceDE w:val="0"/>
        <w:autoSpaceDN w:val="0"/>
        <w:adjustRightIn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经查新，目前国内已制订有《粗碲》和《二氧化碲》产品标准，与该两类产品标准比较，粗二氧化碲产品在原料来源、主元素和共存杂质元素的组成成分及含量上有较大区别，属不同类别的产品。《粗碲》适用于冶炼电解阳极泥、冶炼渣料、含碲边角料等含碲物料富集中提取的粗碲，粗碲产品组成分为单质元素碲及铜、砷、镉、金、银等杂质，其中主要元素碲含量10%-90%，杂质元素铜含量高达50%。《二氧化碲》适用于以碲为原料经湿法或火法生产的二氧化碲，产品为纯二氧化碲，其含量为99.5%-99.99%。本次拟制订的《粗二氧化碲》产品标准组成分为二氧化碲，含量60%-99.5%之间，共存元素主要为铅、硒、铋、锑、铜、砷、金、银等杂质，其中铅含量高达40%，硒含量高达10%。粗二氧化碲的存在状态、主元素和共存杂质元素的组成及含量不同，拟制订的分析方法也不一样。经查，国外也没有相关的产品标准。</w:t>
      </w:r>
    </w:p>
    <w:p>
      <w:pPr>
        <w:jc w:val="left"/>
      </w:pPr>
    </w:p>
    <w:p>
      <w:pPr>
        <w:jc w:val="right"/>
      </w:pPr>
      <w:r>
        <w:rPr>
          <w:rFonts w:hint="eastAsia"/>
        </w:rPr>
        <w:t>行业标准《粗二氧化碲》起草小组</w:t>
      </w:r>
    </w:p>
    <w:p>
      <w:pPr>
        <w:jc w:val="right"/>
      </w:pPr>
      <w:r>
        <w:rPr>
          <w:rFonts w:hint="eastAsia"/>
        </w:rPr>
        <w:t>2020.7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06909"/>
    <w:multiLevelType w:val="multilevel"/>
    <w:tmpl w:val="7C9069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2A"/>
    <w:rsid w:val="000429B0"/>
    <w:rsid w:val="00042F6E"/>
    <w:rsid w:val="000B7CE4"/>
    <w:rsid w:val="000C1FF9"/>
    <w:rsid w:val="001142C9"/>
    <w:rsid w:val="00116F77"/>
    <w:rsid w:val="001331F4"/>
    <w:rsid w:val="0018237B"/>
    <w:rsid w:val="00187491"/>
    <w:rsid w:val="001A7C56"/>
    <w:rsid w:val="001B5E97"/>
    <w:rsid w:val="001B676A"/>
    <w:rsid w:val="001D6B50"/>
    <w:rsid w:val="001F1CDB"/>
    <w:rsid w:val="00203737"/>
    <w:rsid w:val="002057BA"/>
    <w:rsid w:val="002264CA"/>
    <w:rsid w:val="00231941"/>
    <w:rsid w:val="00231E9E"/>
    <w:rsid w:val="00283A95"/>
    <w:rsid w:val="002B405B"/>
    <w:rsid w:val="002C35FE"/>
    <w:rsid w:val="002C52D4"/>
    <w:rsid w:val="002E17FB"/>
    <w:rsid w:val="002E2B57"/>
    <w:rsid w:val="002E3A18"/>
    <w:rsid w:val="002E5EB3"/>
    <w:rsid w:val="002F6B66"/>
    <w:rsid w:val="0031618E"/>
    <w:rsid w:val="00316326"/>
    <w:rsid w:val="00321642"/>
    <w:rsid w:val="003413DA"/>
    <w:rsid w:val="00343578"/>
    <w:rsid w:val="00351C35"/>
    <w:rsid w:val="003D108D"/>
    <w:rsid w:val="003E6AC6"/>
    <w:rsid w:val="004107A0"/>
    <w:rsid w:val="004359B1"/>
    <w:rsid w:val="00450EE5"/>
    <w:rsid w:val="00484D38"/>
    <w:rsid w:val="00486772"/>
    <w:rsid w:val="00495002"/>
    <w:rsid w:val="004A60D5"/>
    <w:rsid w:val="004C7586"/>
    <w:rsid w:val="004D1AE1"/>
    <w:rsid w:val="004D1E45"/>
    <w:rsid w:val="005022A0"/>
    <w:rsid w:val="005224F0"/>
    <w:rsid w:val="0053297E"/>
    <w:rsid w:val="005636EE"/>
    <w:rsid w:val="005D602C"/>
    <w:rsid w:val="006214A1"/>
    <w:rsid w:val="00635A23"/>
    <w:rsid w:val="00655EFD"/>
    <w:rsid w:val="00685ECE"/>
    <w:rsid w:val="006946B9"/>
    <w:rsid w:val="006A1682"/>
    <w:rsid w:val="006C32BD"/>
    <w:rsid w:val="006D360E"/>
    <w:rsid w:val="006D4398"/>
    <w:rsid w:val="006E0ABC"/>
    <w:rsid w:val="006F4581"/>
    <w:rsid w:val="006F5E1A"/>
    <w:rsid w:val="00705E96"/>
    <w:rsid w:val="00732C2C"/>
    <w:rsid w:val="0075144D"/>
    <w:rsid w:val="00765D82"/>
    <w:rsid w:val="0078609D"/>
    <w:rsid w:val="007F0515"/>
    <w:rsid w:val="008316A6"/>
    <w:rsid w:val="0083597B"/>
    <w:rsid w:val="00876B10"/>
    <w:rsid w:val="00882D54"/>
    <w:rsid w:val="008909E5"/>
    <w:rsid w:val="00890F20"/>
    <w:rsid w:val="00894869"/>
    <w:rsid w:val="00894E09"/>
    <w:rsid w:val="008B7481"/>
    <w:rsid w:val="008F4FD7"/>
    <w:rsid w:val="00922781"/>
    <w:rsid w:val="009565AD"/>
    <w:rsid w:val="009A5A80"/>
    <w:rsid w:val="009D1964"/>
    <w:rsid w:val="009E71F6"/>
    <w:rsid w:val="00A6057B"/>
    <w:rsid w:val="00A60CAE"/>
    <w:rsid w:val="00A751A7"/>
    <w:rsid w:val="00AB195B"/>
    <w:rsid w:val="00AB30D2"/>
    <w:rsid w:val="00AC74F5"/>
    <w:rsid w:val="00AE03FA"/>
    <w:rsid w:val="00AF5565"/>
    <w:rsid w:val="00B07153"/>
    <w:rsid w:val="00B25AA9"/>
    <w:rsid w:val="00B7621D"/>
    <w:rsid w:val="00BA5DC7"/>
    <w:rsid w:val="00BB465C"/>
    <w:rsid w:val="00BB59FB"/>
    <w:rsid w:val="00C01357"/>
    <w:rsid w:val="00C303D1"/>
    <w:rsid w:val="00C34E8D"/>
    <w:rsid w:val="00C5321A"/>
    <w:rsid w:val="00C9502A"/>
    <w:rsid w:val="00C95D4B"/>
    <w:rsid w:val="00CA58D5"/>
    <w:rsid w:val="00CB2E60"/>
    <w:rsid w:val="00CC0D2C"/>
    <w:rsid w:val="00CC2875"/>
    <w:rsid w:val="00D00F26"/>
    <w:rsid w:val="00D035CE"/>
    <w:rsid w:val="00D117D8"/>
    <w:rsid w:val="00D20E0B"/>
    <w:rsid w:val="00D60F75"/>
    <w:rsid w:val="00D7767C"/>
    <w:rsid w:val="00D856C2"/>
    <w:rsid w:val="00DA415C"/>
    <w:rsid w:val="00DE46AE"/>
    <w:rsid w:val="00DF24DF"/>
    <w:rsid w:val="00E24834"/>
    <w:rsid w:val="00E518CE"/>
    <w:rsid w:val="00E63082"/>
    <w:rsid w:val="00E676D9"/>
    <w:rsid w:val="00E74FB7"/>
    <w:rsid w:val="00EA7543"/>
    <w:rsid w:val="00EB46F5"/>
    <w:rsid w:val="00F174BB"/>
    <w:rsid w:val="00F23746"/>
    <w:rsid w:val="00F301EA"/>
    <w:rsid w:val="00F519F3"/>
    <w:rsid w:val="00F53DB6"/>
    <w:rsid w:val="00F646AC"/>
    <w:rsid w:val="00FB0C2C"/>
    <w:rsid w:val="00FC207C"/>
    <w:rsid w:val="00FC579B"/>
    <w:rsid w:val="00FF0216"/>
    <w:rsid w:val="00FF65BE"/>
    <w:rsid w:val="2E1E0C3B"/>
    <w:rsid w:val="333B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日期 Char"/>
    <w:basedOn w:val="7"/>
    <w:link w:val="2"/>
    <w:semiHidden/>
    <w:qFormat/>
    <w:uiPriority w:val="99"/>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paragraph" w:customStyle="1" w:styleId="14">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181010&#65288;&#36215;&#33609;&#65289;&#31895;&#20108;&#27687;&#21270;&#30898;&#20135;&#21697;&#26631;&#20934;\4%20&#39033;&#30446;&#21021;&#23457;\&#31895;&#20108;&#27687;&#21270;&#30898;&#26434;&#36136;&#25968;&#2545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883919535452"/>
          <c:y val="0.0329019096180509"/>
          <c:w val="0.701990175054652"/>
          <c:h val="0.830210064006158"/>
        </c:manualLayout>
      </c:layout>
      <c:barChart>
        <c:barDir val="col"/>
        <c:grouping val="clustered"/>
        <c:varyColors val="0"/>
        <c:ser>
          <c:idx val="0"/>
          <c:order val="0"/>
          <c:tx>
            <c:strRef>
              <c:f>'TeO2'!$H$3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'TeO2'!$G$4:$G$10</c:f>
              <c:strCache>
                <c:ptCount val="7"/>
                <c:pt idx="0">
                  <c:v>&lt;40</c:v>
                </c:pt>
                <c:pt idx="1">
                  <c:v>40-50</c:v>
                </c:pt>
                <c:pt idx="2">
                  <c:v>50-60</c:v>
                </c:pt>
                <c:pt idx="3">
                  <c:v>60-70</c:v>
                </c:pt>
                <c:pt idx="4">
                  <c:v>70-80</c:v>
                </c:pt>
                <c:pt idx="5">
                  <c:v>80-90</c:v>
                </c:pt>
                <c:pt idx="6">
                  <c:v>&gt;90</c:v>
                </c:pt>
              </c:strCache>
            </c:strRef>
          </c:cat>
          <c:val>
            <c:numRef>
              <c:f>'TeO2'!$H$4:$H$10</c:f>
              <c:numCache>
                <c:formatCode>General</c:formatCode>
                <c:ptCount val="7"/>
                <c:pt idx="0">
                  <c:v>13</c:v>
                </c:pt>
                <c:pt idx="1" c:formatCode="0_ ">
                  <c:v>16</c:v>
                </c:pt>
                <c:pt idx="2" c:formatCode="0_ ">
                  <c:v>14</c:v>
                </c:pt>
                <c:pt idx="3" c:formatCode="0_ ">
                  <c:v>17</c:v>
                </c:pt>
                <c:pt idx="4" c:formatCode="0_ ">
                  <c:v>36</c:v>
                </c:pt>
                <c:pt idx="5" c:formatCode="0_ ">
                  <c:v>60</c:v>
                </c:pt>
                <c:pt idx="6" c:formatCode="0_ ">
                  <c:v>46</c:v>
                </c:pt>
              </c:numCache>
            </c:numRef>
          </c:val>
        </c:ser>
        <c:ser>
          <c:idx val="1"/>
          <c:order val="1"/>
          <c:tx>
            <c:strRef>
              <c:f>'TeO2'!$I$3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'TeO2'!$G$4:$G$10</c:f>
              <c:strCache>
                <c:ptCount val="7"/>
                <c:pt idx="0">
                  <c:v>&lt;40</c:v>
                </c:pt>
                <c:pt idx="1">
                  <c:v>40-50</c:v>
                </c:pt>
                <c:pt idx="2">
                  <c:v>50-60</c:v>
                </c:pt>
                <c:pt idx="3">
                  <c:v>60-70</c:v>
                </c:pt>
                <c:pt idx="4">
                  <c:v>70-80</c:v>
                </c:pt>
                <c:pt idx="5">
                  <c:v>80-90</c:v>
                </c:pt>
                <c:pt idx="6">
                  <c:v>&gt;90</c:v>
                </c:pt>
              </c:strCache>
            </c:strRef>
          </c:cat>
          <c:val>
            <c:numRef>
              <c:f>'TeO2'!$I$4:$I$10</c:f>
              <c:numCache>
                <c:formatCode>0.00_ </c:formatCode>
                <c:ptCount val="7"/>
                <c:pt idx="0">
                  <c:v>6.43564356435644</c:v>
                </c:pt>
                <c:pt idx="1">
                  <c:v>7.92079207920792</c:v>
                </c:pt>
                <c:pt idx="2">
                  <c:v>6.93069306930693</c:v>
                </c:pt>
                <c:pt idx="3">
                  <c:v>8.41584158415842</c:v>
                </c:pt>
                <c:pt idx="4">
                  <c:v>17.8217821782178</c:v>
                </c:pt>
                <c:pt idx="5">
                  <c:v>29.7029702970297</c:v>
                </c:pt>
                <c:pt idx="6">
                  <c:v>22.7722772277228</c:v>
                </c:pt>
              </c:numCache>
            </c:numRef>
          </c:val>
        </c:ser>
        <c:dLbls>
          <c:showLegendKey val="0"/>
          <c:showVal val="1"/>
          <c:showCatName val="0"/>
          <c:showSerName val="0"/>
          <c:showPercent val="0"/>
          <c:showBubbleSize val="0"/>
        </c:dLbls>
        <c:gapWidth val="150"/>
        <c:axId val="54530432"/>
        <c:axId val="69947392"/>
      </c:barChart>
      <c:catAx>
        <c:axId val="54530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9947392"/>
        <c:crosses val="autoZero"/>
        <c:auto val="1"/>
        <c:lblAlgn val="ctr"/>
        <c:lblOffset val="100"/>
        <c:noMultiLvlLbl val="0"/>
      </c:catAx>
      <c:valAx>
        <c:axId val="69947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530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铜!$H$3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铜!$G$4:$G$9</c:f>
              <c:strCache>
                <c:ptCount val="6"/>
                <c:pt idx="0">
                  <c:v>&lt;0.05</c:v>
                </c:pt>
                <c:pt idx="1">
                  <c:v>0.05-0.1</c:v>
                </c:pt>
                <c:pt idx="2">
                  <c:v>0.1-0.2</c:v>
                </c:pt>
                <c:pt idx="3">
                  <c:v>0.2-0.5</c:v>
                </c:pt>
                <c:pt idx="4">
                  <c:v>0.5-1.0</c:v>
                </c:pt>
                <c:pt idx="5">
                  <c:v>&gt;1.0</c:v>
                </c:pt>
              </c:strCache>
            </c:strRef>
          </c:cat>
          <c:val>
            <c:numRef>
              <c:f>铜!$H$4:$H$9</c:f>
              <c:numCache>
                <c:formatCode>General</c:formatCode>
                <c:ptCount val="6"/>
                <c:pt idx="0">
                  <c:v>106</c:v>
                </c:pt>
                <c:pt idx="1" c:formatCode="0_ ">
                  <c:v>45</c:v>
                </c:pt>
                <c:pt idx="2" c:formatCode="0_ ">
                  <c:v>29</c:v>
                </c:pt>
                <c:pt idx="3" c:formatCode="0_ ">
                  <c:v>13</c:v>
                </c:pt>
                <c:pt idx="4" c:formatCode="0_ ">
                  <c:v>6</c:v>
                </c:pt>
                <c:pt idx="5" c:formatCode="0_ ">
                  <c:v>3</c:v>
                </c:pt>
              </c:numCache>
            </c:numRef>
          </c:val>
        </c:ser>
        <c:ser>
          <c:idx val="1"/>
          <c:order val="1"/>
          <c:tx>
            <c:strRef>
              <c:f>铜!$I$3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铜!$G$4:$G$9</c:f>
              <c:strCache>
                <c:ptCount val="6"/>
                <c:pt idx="0">
                  <c:v>&lt;0.05</c:v>
                </c:pt>
                <c:pt idx="1">
                  <c:v>0.05-0.1</c:v>
                </c:pt>
                <c:pt idx="2">
                  <c:v>0.1-0.2</c:v>
                </c:pt>
                <c:pt idx="3">
                  <c:v>0.2-0.5</c:v>
                </c:pt>
                <c:pt idx="4">
                  <c:v>0.5-1.0</c:v>
                </c:pt>
                <c:pt idx="5">
                  <c:v>&gt;1.0</c:v>
                </c:pt>
              </c:strCache>
            </c:strRef>
          </c:cat>
          <c:val>
            <c:numRef>
              <c:f>铜!$I$4:$I$9</c:f>
              <c:numCache>
                <c:formatCode>0.00_ </c:formatCode>
                <c:ptCount val="6"/>
                <c:pt idx="0">
                  <c:v>52.4752475247524</c:v>
                </c:pt>
                <c:pt idx="1">
                  <c:v>22.2772277227723</c:v>
                </c:pt>
                <c:pt idx="2">
                  <c:v>14.3564356435644</c:v>
                </c:pt>
                <c:pt idx="3">
                  <c:v>6.43564356435644</c:v>
                </c:pt>
                <c:pt idx="4">
                  <c:v>2.97029702970297</c:v>
                </c:pt>
                <c:pt idx="5">
                  <c:v>1.48514851485149</c:v>
                </c:pt>
              </c:numCache>
            </c:numRef>
          </c:val>
        </c:ser>
        <c:dLbls>
          <c:showLegendKey val="0"/>
          <c:showVal val="1"/>
          <c:showCatName val="0"/>
          <c:showSerName val="0"/>
          <c:showPercent val="0"/>
          <c:showBubbleSize val="0"/>
        </c:dLbls>
        <c:gapWidth val="150"/>
        <c:axId val="186772864"/>
        <c:axId val="188579840"/>
      </c:barChart>
      <c:catAx>
        <c:axId val="1867728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579840"/>
        <c:crosses val="autoZero"/>
        <c:auto val="1"/>
        <c:lblAlgn val="ctr"/>
        <c:lblOffset val="100"/>
        <c:noMultiLvlLbl val="0"/>
      </c:catAx>
      <c:valAx>
        <c:axId val="188579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67728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铅!$H$3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铅!$G$4:$G$11</c:f>
              <c:strCache>
                <c:ptCount val="8"/>
                <c:pt idx="0">
                  <c:v>&lt;0.10</c:v>
                </c:pt>
                <c:pt idx="1">
                  <c:v>0.10-0.50</c:v>
                </c:pt>
                <c:pt idx="2">
                  <c:v>0.50-1.0</c:v>
                </c:pt>
                <c:pt idx="3">
                  <c:v>1.0-2.0</c:v>
                </c:pt>
                <c:pt idx="4">
                  <c:v>2.0-5.0</c:v>
                </c:pt>
                <c:pt idx="5">
                  <c:v>5.0-10.0</c:v>
                </c:pt>
                <c:pt idx="6">
                  <c:v>10.0-30.0</c:v>
                </c:pt>
                <c:pt idx="7">
                  <c:v>30.0-50.0</c:v>
                </c:pt>
              </c:strCache>
            </c:strRef>
          </c:cat>
          <c:val>
            <c:numRef>
              <c:f>铅!$H$4:$H$11</c:f>
              <c:numCache>
                <c:formatCode>General</c:formatCode>
                <c:ptCount val="8"/>
                <c:pt idx="0">
                  <c:v>25</c:v>
                </c:pt>
                <c:pt idx="1" c:formatCode="0_ ">
                  <c:v>22</c:v>
                </c:pt>
                <c:pt idx="2" c:formatCode="0_ ">
                  <c:v>14</c:v>
                </c:pt>
                <c:pt idx="3" c:formatCode="0_ ">
                  <c:v>23</c:v>
                </c:pt>
                <c:pt idx="4" c:formatCode="0_ ">
                  <c:v>25</c:v>
                </c:pt>
                <c:pt idx="5" c:formatCode="0_ ">
                  <c:v>18</c:v>
                </c:pt>
                <c:pt idx="6" c:formatCode="0_ ">
                  <c:v>47</c:v>
                </c:pt>
                <c:pt idx="7" c:formatCode="0_ ">
                  <c:v>27</c:v>
                </c:pt>
              </c:numCache>
            </c:numRef>
          </c:val>
        </c:ser>
        <c:ser>
          <c:idx val="1"/>
          <c:order val="1"/>
          <c:tx>
            <c:strRef>
              <c:f>铅!$I$3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铅!$G$4:$G$11</c:f>
              <c:strCache>
                <c:ptCount val="8"/>
                <c:pt idx="0">
                  <c:v>&lt;0.10</c:v>
                </c:pt>
                <c:pt idx="1">
                  <c:v>0.10-0.50</c:v>
                </c:pt>
                <c:pt idx="2">
                  <c:v>0.50-1.0</c:v>
                </c:pt>
                <c:pt idx="3">
                  <c:v>1.0-2.0</c:v>
                </c:pt>
                <c:pt idx="4">
                  <c:v>2.0-5.0</c:v>
                </c:pt>
                <c:pt idx="5">
                  <c:v>5.0-10.0</c:v>
                </c:pt>
                <c:pt idx="6">
                  <c:v>10.0-30.0</c:v>
                </c:pt>
                <c:pt idx="7">
                  <c:v>30.0-50.0</c:v>
                </c:pt>
              </c:strCache>
            </c:strRef>
          </c:cat>
          <c:val>
            <c:numRef>
              <c:f>铅!$I$4:$I$11</c:f>
              <c:numCache>
                <c:formatCode>0.00_ </c:formatCode>
                <c:ptCount val="8"/>
                <c:pt idx="0">
                  <c:v>12.3762376237624</c:v>
                </c:pt>
                <c:pt idx="1">
                  <c:v>10.8910891089109</c:v>
                </c:pt>
                <c:pt idx="2">
                  <c:v>6.93069306930693</c:v>
                </c:pt>
                <c:pt idx="3">
                  <c:v>11.3861386138614</c:v>
                </c:pt>
                <c:pt idx="4">
                  <c:v>12.3762376237624</c:v>
                </c:pt>
                <c:pt idx="5">
                  <c:v>8.91089108910892</c:v>
                </c:pt>
                <c:pt idx="6">
                  <c:v>23.2673267326732</c:v>
                </c:pt>
                <c:pt idx="7">
                  <c:v>13.3663366336634</c:v>
                </c:pt>
              </c:numCache>
            </c:numRef>
          </c:val>
        </c:ser>
        <c:dLbls>
          <c:showLegendKey val="0"/>
          <c:showVal val="1"/>
          <c:showCatName val="0"/>
          <c:showSerName val="0"/>
          <c:showPercent val="0"/>
          <c:showBubbleSize val="0"/>
        </c:dLbls>
        <c:gapWidth val="150"/>
        <c:axId val="214742144"/>
        <c:axId val="214744064"/>
      </c:barChart>
      <c:catAx>
        <c:axId val="2147421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744064"/>
        <c:crosses val="autoZero"/>
        <c:auto val="1"/>
        <c:lblAlgn val="ctr"/>
        <c:lblOffset val="100"/>
        <c:noMultiLvlLbl val="0"/>
      </c:catAx>
      <c:valAx>
        <c:axId val="2147440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7421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锑!$H$3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锑!$G$4:$G$10</c:f>
              <c:strCache>
                <c:ptCount val="7"/>
                <c:pt idx="0">
                  <c:v>&lt;0.01</c:v>
                </c:pt>
                <c:pt idx="1">
                  <c:v>0.01-0.1</c:v>
                </c:pt>
                <c:pt idx="2">
                  <c:v>0.1-0.2</c:v>
                </c:pt>
                <c:pt idx="3">
                  <c:v>0.2-0.3</c:v>
                </c:pt>
                <c:pt idx="4">
                  <c:v>0.3-0.5</c:v>
                </c:pt>
                <c:pt idx="5">
                  <c:v>0.5-1.0</c:v>
                </c:pt>
                <c:pt idx="6">
                  <c:v>1.0-5.0</c:v>
                </c:pt>
              </c:strCache>
            </c:strRef>
          </c:cat>
          <c:val>
            <c:numRef>
              <c:f>锑!$H$4:$H$10</c:f>
              <c:numCache>
                <c:formatCode>General</c:formatCode>
                <c:ptCount val="7"/>
                <c:pt idx="0">
                  <c:v>42</c:v>
                </c:pt>
                <c:pt idx="1" c:formatCode="0_ ">
                  <c:v>16</c:v>
                </c:pt>
                <c:pt idx="2" c:formatCode="0_ ">
                  <c:v>30</c:v>
                </c:pt>
                <c:pt idx="3" c:formatCode="0_ ">
                  <c:v>30</c:v>
                </c:pt>
                <c:pt idx="4" c:formatCode="0_ ">
                  <c:v>33</c:v>
                </c:pt>
                <c:pt idx="5" c:formatCode="0_ ">
                  <c:v>28</c:v>
                </c:pt>
                <c:pt idx="6" c:formatCode="0_ ">
                  <c:v>23</c:v>
                </c:pt>
              </c:numCache>
            </c:numRef>
          </c:val>
        </c:ser>
        <c:ser>
          <c:idx val="1"/>
          <c:order val="1"/>
          <c:tx>
            <c:strRef>
              <c:f>锑!$I$3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锑!$G$4:$G$10</c:f>
              <c:strCache>
                <c:ptCount val="7"/>
                <c:pt idx="0">
                  <c:v>&lt;0.01</c:v>
                </c:pt>
                <c:pt idx="1">
                  <c:v>0.01-0.1</c:v>
                </c:pt>
                <c:pt idx="2">
                  <c:v>0.1-0.2</c:v>
                </c:pt>
                <c:pt idx="3">
                  <c:v>0.2-0.3</c:v>
                </c:pt>
                <c:pt idx="4">
                  <c:v>0.3-0.5</c:v>
                </c:pt>
                <c:pt idx="5">
                  <c:v>0.5-1.0</c:v>
                </c:pt>
                <c:pt idx="6">
                  <c:v>1.0-5.0</c:v>
                </c:pt>
              </c:strCache>
            </c:strRef>
          </c:cat>
          <c:val>
            <c:numRef>
              <c:f>锑!$I$4:$I$10</c:f>
              <c:numCache>
                <c:formatCode>0.00_ </c:formatCode>
                <c:ptCount val="7"/>
                <c:pt idx="0">
                  <c:v>20.7920792079208</c:v>
                </c:pt>
                <c:pt idx="1">
                  <c:v>7.92079207920792</c:v>
                </c:pt>
                <c:pt idx="2">
                  <c:v>14.8514851485149</c:v>
                </c:pt>
                <c:pt idx="3">
                  <c:v>14.8514851485149</c:v>
                </c:pt>
                <c:pt idx="4">
                  <c:v>16.3366336633663</c:v>
                </c:pt>
                <c:pt idx="5">
                  <c:v>13.8613861386139</c:v>
                </c:pt>
                <c:pt idx="6">
                  <c:v>11.3861386138614</c:v>
                </c:pt>
              </c:numCache>
            </c:numRef>
          </c:val>
        </c:ser>
        <c:dLbls>
          <c:showLegendKey val="0"/>
          <c:showVal val="1"/>
          <c:showCatName val="0"/>
          <c:showSerName val="0"/>
          <c:showPercent val="0"/>
          <c:showBubbleSize val="0"/>
        </c:dLbls>
        <c:gapWidth val="150"/>
        <c:axId val="189342848"/>
        <c:axId val="189344384"/>
      </c:barChart>
      <c:catAx>
        <c:axId val="189342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344384"/>
        <c:crosses val="autoZero"/>
        <c:auto val="1"/>
        <c:lblAlgn val="ctr"/>
        <c:lblOffset val="100"/>
        <c:noMultiLvlLbl val="0"/>
      </c:catAx>
      <c:valAx>
        <c:axId val="189344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3428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铋!$H$3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铋!$G$4:$G$9</c:f>
              <c:strCache>
                <c:ptCount val="6"/>
                <c:pt idx="0">
                  <c:v>&lt;0.01</c:v>
                </c:pt>
                <c:pt idx="1">
                  <c:v>0.01-0.05</c:v>
                </c:pt>
                <c:pt idx="2">
                  <c:v>0.05-0.10</c:v>
                </c:pt>
                <c:pt idx="3">
                  <c:v>0.1-0.3</c:v>
                </c:pt>
                <c:pt idx="4">
                  <c:v>0.3-0.5</c:v>
                </c:pt>
                <c:pt idx="5">
                  <c:v>0.5-2.0</c:v>
                </c:pt>
              </c:strCache>
            </c:strRef>
          </c:cat>
          <c:val>
            <c:numRef>
              <c:f>铋!$H$4:$H$9</c:f>
              <c:numCache>
                <c:formatCode>General</c:formatCode>
                <c:ptCount val="6"/>
                <c:pt idx="0">
                  <c:v>34</c:v>
                </c:pt>
                <c:pt idx="1" c:formatCode="0_ ">
                  <c:v>68</c:v>
                </c:pt>
                <c:pt idx="2" c:formatCode="0_ ">
                  <c:v>42</c:v>
                </c:pt>
                <c:pt idx="3" c:formatCode="0_ ">
                  <c:v>45</c:v>
                </c:pt>
                <c:pt idx="4" c:formatCode="0_ ">
                  <c:v>6</c:v>
                </c:pt>
                <c:pt idx="5" c:formatCode="0_ ">
                  <c:v>7</c:v>
                </c:pt>
              </c:numCache>
            </c:numRef>
          </c:val>
        </c:ser>
        <c:ser>
          <c:idx val="1"/>
          <c:order val="1"/>
          <c:tx>
            <c:strRef>
              <c:f>铋!$I$3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铋!$G$4:$G$9</c:f>
              <c:strCache>
                <c:ptCount val="6"/>
                <c:pt idx="0">
                  <c:v>&lt;0.01</c:v>
                </c:pt>
                <c:pt idx="1">
                  <c:v>0.01-0.05</c:v>
                </c:pt>
                <c:pt idx="2">
                  <c:v>0.05-0.10</c:v>
                </c:pt>
                <c:pt idx="3">
                  <c:v>0.1-0.3</c:v>
                </c:pt>
                <c:pt idx="4">
                  <c:v>0.3-0.5</c:v>
                </c:pt>
                <c:pt idx="5">
                  <c:v>0.5-2.0</c:v>
                </c:pt>
              </c:strCache>
            </c:strRef>
          </c:cat>
          <c:val>
            <c:numRef>
              <c:f>铋!$I$4:$I$9</c:f>
              <c:numCache>
                <c:formatCode>0.00_ </c:formatCode>
                <c:ptCount val="6"/>
                <c:pt idx="0">
                  <c:v>16.8316831683168</c:v>
                </c:pt>
                <c:pt idx="1">
                  <c:v>33.6633663366337</c:v>
                </c:pt>
                <c:pt idx="2">
                  <c:v>20.7920792079208</c:v>
                </c:pt>
                <c:pt idx="3">
                  <c:v>22.2772277227723</c:v>
                </c:pt>
                <c:pt idx="4">
                  <c:v>2.97029702970297</c:v>
                </c:pt>
                <c:pt idx="5">
                  <c:v>3.46534653465346</c:v>
                </c:pt>
              </c:numCache>
            </c:numRef>
          </c:val>
        </c:ser>
        <c:dLbls>
          <c:showLegendKey val="0"/>
          <c:showVal val="1"/>
          <c:showCatName val="0"/>
          <c:showSerName val="0"/>
          <c:showPercent val="0"/>
          <c:showBubbleSize val="0"/>
        </c:dLbls>
        <c:gapWidth val="150"/>
        <c:axId val="189869440"/>
        <c:axId val="189879424"/>
      </c:barChart>
      <c:catAx>
        <c:axId val="1898694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879424"/>
        <c:crosses val="autoZero"/>
        <c:auto val="1"/>
        <c:lblAlgn val="ctr"/>
        <c:lblOffset val="100"/>
        <c:noMultiLvlLbl val="0"/>
      </c:catAx>
      <c:valAx>
        <c:axId val="1898794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8694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砷!$H$3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砷!$G$4:$G$9</c:f>
              <c:strCache>
                <c:ptCount val="6"/>
                <c:pt idx="0">
                  <c:v>&lt;0.10</c:v>
                </c:pt>
                <c:pt idx="1">
                  <c:v>0.10-0.20</c:v>
                </c:pt>
                <c:pt idx="2">
                  <c:v>0.20-0.30</c:v>
                </c:pt>
                <c:pt idx="3">
                  <c:v>0.30-0.50</c:v>
                </c:pt>
                <c:pt idx="4">
                  <c:v>0.5-1.0</c:v>
                </c:pt>
                <c:pt idx="5">
                  <c:v>1.0-4.0</c:v>
                </c:pt>
              </c:strCache>
            </c:strRef>
          </c:cat>
          <c:val>
            <c:numRef>
              <c:f>砷!$H$4:$H$9</c:f>
              <c:numCache>
                <c:formatCode>General</c:formatCode>
                <c:ptCount val="6"/>
                <c:pt idx="0">
                  <c:v>13</c:v>
                </c:pt>
                <c:pt idx="1" c:formatCode="0_ ">
                  <c:v>66</c:v>
                </c:pt>
                <c:pt idx="2" c:formatCode="0_ ">
                  <c:v>36</c:v>
                </c:pt>
                <c:pt idx="3" c:formatCode="0_ ">
                  <c:v>43</c:v>
                </c:pt>
                <c:pt idx="4" c:formatCode="0_ ">
                  <c:v>32</c:v>
                </c:pt>
                <c:pt idx="5" c:formatCode="0_ ">
                  <c:v>12</c:v>
                </c:pt>
              </c:numCache>
            </c:numRef>
          </c:val>
        </c:ser>
        <c:ser>
          <c:idx val="1"/>
          <c:order val="1"/>
          <c:tx>
            <c:strRef>
              <c:f>砷!$I$3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砷!$G$4:$G$9</c:f>
              <c:strCache>
                <c:ptCount val="6"/>
                <c:pt idx="0">
                  <c:v>&lt;0.10</c:v>
                </c:pt>
                <c:pt idx="1">
                  <c:v>0.10-0.20</c:v>
                </c:pt>
                <c:pt idx="2">
                  <c:v>0.20-0.30</c:v>
                </c:pt>
                <c:pt idx="3">
                  <c:v>0.30-0.50</c:v>
                </c:pt>
                <c:pt idx="4">
                  <c:v>0.5-1.0</c:v>
                </c:pt>
                <c:pt idx="5">
                  <c:v>1.0-4.0</c:v>
                </c:pt>
              </c:strCache>
            </c:strRef>
          </c:cat>
          <c:val>
            <c:numRef>
              <c:f>砷!$I$4:$I$9</c:f>
              <c:numCache>
                <c:formatCode>0.00_ </c:formatCode>
                <c:ptCount val="6"/>
                <c:pt idx="0">
                  <c:v>6.43564356435644</c:v>
                </c:pt>
                <c:pt idx="1">
                  <c:v>32.6732673267326</c:v>
                </c:pt>
                <c:pt idx="2">
                  <c:v>17.8217821782178</c:v>
                </c:pt>
                <c:pt idx="3">
                  <c:v>21.2871287128713</c:v>
                </c:pt>
                <c:pt idx="4">
                  <c:v>15.8415841584158</c:v>
                </c:pt>
                <c:pt idx="5">
                  <c:v>5.94059405940594</c:v>
                </c:pt>
              </c:numCache>
            </c:numRef>
          </c:val>
        </c:ser>
        <c:dLbls>
          <c:showLegendKey val="0"/>
          <c:showVal val="1"/>
          <c:showCatName val="0"/>
          <c:showSerName val="0"/>
          <c:showPercent val="0"/>
          <c:showBubbleSize val="0"/>
        </c:dLbls>
        <c:gapWidth val="150"/>
        <c:axId val="189917056"/>
        <c:axId val="189918592"/>
      </c:barChart>
      <c:catAx>
        <c:axId val="1899170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918592"/>
        <c:crosses val="autoZero"/>
        <c:auto val="1"/>
        <c:lblAlgn val="ctr"/>
        <c:lblOffset val="100"/>
        <c:noMultiLvlLbl val="0"/>
      </c:catAx>
      <c:valAx>
        <c:axId val="189918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9170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硒!$H$3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硒!$G$4:$G$9</c:f>
              <c:strCache>
                <c:ptCount val="6"/>
                <c:pt idx="0">
                  <c:v>&lt;0.50</c:v>
                </c:pt>
                <c:pt idx="1">
                  <c:v>0.50-1.00</c:v>
                </c:pt>
                <c:pt idx="2">
                  <c:v>1.00-2.00</c:v>
                </c:pt>
                <c:pt idx="3">
                  <c:v>2.00-3.00</c:v>
                </c:pt>
                <c:pt idx="4">
                  <c:v>3.00-5.00</c:v>
                </c:pt>
                <c:pt idx="5">
                  <c:v>5.00-10.00</c:v>
                </c:pt>
              </c:strCache>
            </c:strRef>
          </c:cat>
          <c:val>
            <c:numRef>
              <c:f>硒!$H$4:$H$9</c:f>
              <c:numCache>
                <c:formatCode>General</c:formatCode>
                <c:ptCount val="6"/>
                <c:pt idx="0">
                  <c:v>11</c:v>
                </c:pt>
                <c:pt idx="1" c:formatCode="0_ ">
                  <c:v>32</c:v>
                </c:pt>
                <c:pt idx="2" c:formatCode="0_ ">
                  <c:v>58</c:v>
                </c:pt>
                <c:pt idx="3" c:formatCode="0_ ">
                  <c:v>36</c:v>
                </c:pt>
                <c:pt idx="4" c:formatCode="0_ ">
                  <c:v>42</c:v>
                </c:pt>
                <c:pt idx="5" c:formatCode="0_ ">
                  <c:v>23</c:v>
                </c:pt>
              </c:numCache>
            </c:numRef>
          </c:val>
        </c:ser>
        <c:ser>
          <c:idx val="1"/>
          <c:order val="1"/>
          <c:tx>
            <c:strRef>
              <c:f>硒!$I$3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硒!$G$4:$G$9</c:f>
              <c:strCache>
                <c:ptCount val="6"/>
                <c:pt idx="0">
                  <c:v>&lt;0.50</c:v>
                </c:pt>
                <c:pt idx="1">
                  <c:v>0.50-1.00</c:v>
                </c:pt>
                <c:pt idx="2">
                  <c:v>1.00-2.00</c:v>
                </c:pt>
                <c:pt idx="3">
                  <c:v>2.00-3.00</c:v>
                </c:pt>
                <c:pt idx="4">
                  <c:v>3.00-5.00</c:v>
                </c:pt>
                <c:pt idx="5">
                  <c:v>5.00-10.00</c:v>
                </c:pt>
              </c:strCache>
            </c:strRef>
          </c:cat>
          <c:val>
            <c:numRef>
              <c:f>硒!$I$4:$I$9</c:f>
              <c:numCache>
                <c:formatCode>0.00_ </c:formatCode>
                <c:ptCount val="6"/>
                <c:pt idx="0">
                  <c:v>5.44554455445544</c:v>
                </c:pt>
                <c:pt idx="1">
                  <c:v>15.8415841584158</c:v>
                </c:pt>
                <c:pt idx="2">
                  <c:v>28.7128712871287</c:v>
                </c:pt>
                <c:pt idx="3">
                  <c:v>17.8217821782178</c:v>
                </c:pt>
                <c:pt idx="4">
                  <c:v>20.7920792079208</c:v>
                </c:pt>
                <c:pt idx="5">
                  <c:v>11.3861386138614</c:v>
                </c:pt>
              </c:numCache>
            </c:numRef>
          </c:val>
        </c:ser>
        <c:dLbls>
          <c:showLegendKey val="0"/>
          <c:showVal val="1"/>
          <c:showCatName val="0"/>
          <c:showSerName val="0"/>
          <c:showPercent val="0"/>
          <c:showBubbleSize val="0"/>
        </c:dLbls>
        <c:gapWidth val="150"/>
        <c:axId val="214307200"/>
        <c:axId val="214308736"/>
      </c:barChart>
      <c:catAx>
        <c:axId val="2143072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308736"/>
        <c:crosses val="autoZero"/>
        <c:auto val="1"/>
        <c:lblAlgn val="ctr"/>
        <c:lblOffset val="100"/>
        <c:noMultiLvlLbl val="0"/>
      </c:catAx>
      <c:valAx>
        <c:axId val="2143087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3072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水分!$H$3</c:f>
              <c:strCache>
                <c:ptCount val="1"/>
                <c:pt idx="0">
                  <c:v>数量(批次)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水分!$G$4:$G$9</c:f>
              <c:strCache>
                <c:ptCount val="6"/>
                <c:pt idx="0">
                  <c:v>&lt;10.0</c:v>
                </c:pt>
                <c:pt idx="1">
                  <c:v>10.0-20.0</c:v>
                </c:pt>
                <c:pt idx="2">
                  <c:v>20.0-30.0</c:v>
                </c:pt>
                <c:pt idx="3">
                  <c:v>30.0-40.0</c:v>
                </c:pt>
                <c:pt idx="4">
                  <c:v>40.0-50.0</c:v>
                </c:pt>
                <c:pt idx="5">
                  <c:v>&gt;50.00</c:v>
                </c:pt>
              </c:strCache>
            </c:strRef>
          </c:cat>
          <c:val>
            <c:numRef>
              <c:f>水分!$H$4:$H$9</c:f>
              <c:numCache>
                <c:formatCode>General</c:formatCode>
                <c:ptCount val="6"/>
                <c:pt idx="0">
                  <c:v>19</c:v>
                </c:pt>
                <c:pt idx="1" c:formatCode="0_ ">
                  <c:v>61</c:v>
                </c:pt>
                <c:pt idx="2" c:formatCode="0_ ">
                  <c:v>65</c:v>
                </c:pt>
                <c:pt idx="3" c:formatCode="0_ ">
                  <c:v>31</c:v>
                </c:pt>
                <c:pt idx="4" c:formatCode="0_ ">
                  <c:v>14</c:v>
                </c:pt>
                <c:pt idx="5" c:formatCode="0_ ">
                  <c:v>10</c:v>
                </c:pt>
              </c:numCache>
            </c:numRef>
          </c:val>
        </c:ser>
        <c:ser>
          <c:idx val="1"/>
          <c:order val="1"/>
          <c:tx>
            <c:strRef>
              <c:f>水分!$I$3</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水分!$G$4:$G$9</c:f>
              <c:strCache>
                <c:ptCount val="6"/>
                <c:pt idx="0">
                  <c:v>&lt;10.0</c:v>
                </c:pt>
                <c:pt idx="1">
                  <c:v>10.0-20.0</c:v>
                </c:pt>
                <c:pt idx="2">
                  <c:v>20.0-30.0</c:v>
                </c:pt>
                <c:pt idx="3">
                  <c:v>30.0-40.0</c:v>
                </c:pt>
                <c:pt idx="4">
                  <c:v>40.0-50.0</c:v>
                </c:pt>
                <c:pt idx="5">
                  <c:v>&gt;50.00</c:v>
                </c:pt>
              </c:strCache>
            </c:strRef>
          </c:cat>
          <c:val>
            <c:numRef>
              <c:f>水分!$I$4:$I$9</c:f>
              <c:numCache>
                <c:formatCode>0.00_ </c:formatCode>
                <c:ptCount val="6"/>
                <c:pt idx="0">
                  <c:v>9.5</c:v>
                </c:pt>
                <c:pt idx="1">
                  <c:v>30.5</c:v>
                </c:pt>
                <c:pt idx="2">
                  <c:v>32.5</c:v>
                </c:pt>
                <c:pt idx="3">
                  <c:v>15.5</c:v>
                </c:pt>
                <c:pt idx="4">
                  <c:v>7</c:v>
                </c:pt>
                <c:pt idx="5">
                  <c:v>5</c:v>
                </c:pt>
              </c:numCache>
            </c:numRef>
          </c:val>
        </c:ser>
        <c:dLbls>
          <c:showLegendKey val="0"/>
          <c:showVal val="1"/>
          <c:showCatName val="0"/>
          <c:showSerName val="0"/>
          <c:showPercent val="0"/>
          <c:showBubbleSize val="0"/>
        </c:dLbls>
        <c:gapWidth val="150"/>
        <c:axId val="214354560"/>
        <c:axId val="214364544"/>
      </c:barChart>
      <c:catAx>
        <c:axId val="214354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364544"/>
        <c:crosses val="autoZero"/>
        <c:auto val="1"/>
        <c:lblAlgn val="ctr"/>
        <c:lblOffset val="100"/>
        <c:noMultiLvlLbl val="0"/>
      </c:catAx>
      <c:valAx>
        <c:axId val="214364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354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1264</Words>
  <Characters>7206</Characters>
  <Lines>60</Lines>
  <Paragraphs>16</Paragraphs>
  <TotalTime>439</TotalTime>
  <ScaleCrop>false</ScaleCrop>
  <LinksUpToDate>false</LinksUpToDate>
  <CharactersWithSpaces>8454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2020-07-26T07:43:00Z</dcterms:created>
  <dc:creator>林英玲</dc:creator>
  <cp:lastModifiedBy>CathayMok</cp:lastModifiedBy>
  <dcterms:modified xsi:type="dcterms:W3CDTF">2020-08-05T07:39:19Z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