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0"/>
        <w:rPr>
          <w:rFonts w:eastAsiaTheme="minorEastAsia"/>
        </w:rPr>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425" w:num="1"/>
          <w:titlePg/>
          <w:docGrid w:type="lines" w:linePitch="312" w:charSpace="0"/>
        </w:sectPr>
      </w:pPr>
      <w:bookmarkStart w:id="0" w:name="SectionMark0"/>
      <w:r>
        <w:rPr>
          <w:rFonts w:eastAsiaTheme="minorEastAsia"/>
        </w:rPr>
        <w:pict>
          <v:line id="Line 193" o:spid="_x0000_s1026" o:spt="20" style="position:absolute;left:0pt;margin-left:-10.5pt;margin-top:161.7pt;height:0pt;width:504pt;z-index:251662336;mso-width-relative:page;mso-height-relative:page;" coordsize="21600,21600" o:gfxdata="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1WjI&#10;C9cAAAALAQAADwAAAAAAAAABACAAAAAiAAAAZHJzL2Rvd25yZXYueG1sUEsBAhQAFAAAAAgAh07i&#10;QLDSUI6xAQAAVAMAAA4AAAAAAAAAAQAgAAAAJgEAAGRycy9lMm9Eb2MueG1sUEsFBgAAAAAGAAYA&#10;WQEAAEkFAAAAAA==&#10;">
            <v:path arrowok="t"/>
            <v:fill focussize="0,0"/>
            <v:stroke/>
            <v:imagedata o:title=""/>
            <o:lock v:ext="edit"/>
          </v:line>
        </w:pict>
      </w:r>
      <w:r>
        <w:rPr>
          <w:rFonts w:eastAsiaTheme="minorEastAsia"/>
        </w:rPr>
        <w:pict>
          <v:line id="Line 192" o:spid="_x0000_s1035" o:spt="20" style="position:absolute;left:0pt;margin-left:0pt;margin-top:700pt;height:0pt;width:482pt;z-index:251661312;mso-width-relative:page;mso-height-relative:page;" stroked="t" coordsize="21600,21600" o:gfxdata="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69IlP1QAA&#10;AAoBAAAPAAAAAAAAAAEAIAAAACIAAABkcnMvZG93bnJldi54bWxQSwECFAAUAAAACACHTuJAkFch&#10;+K8BAABVAwAADgAAAAAAAAABACAAAAAkAQAAZHJzL2Uyb0RvYy54bWxQSwUGAAAAAAYABgBZAQAA&#10;RQUAAAAA&#10;">
            <v:path arrowok="t"/>
            <v:fill focussize="0,0"/>
            <v:stroke weight="1pt" color="#080000"/>
            <v:imagedata o:title=""/>
            <o:lock v:ext="edit"/>
          </v:line>
        </w:pict>
      </w:r>
      <w:r>
        <w:rPr>
          <w:rFonts w:eastAsiaTheme="minorEastAsia"/>
        </w:rPr>
        <w:pict>
          <v:shape id="fmFrame7" o:spid="_x0000_s1034" o:spt="202" type="#_x0000_t202" style="position:absolute;left:0pt;margin-left:0pt;margin-top:717.6pt;height:46.8pt;width:481.9pt;mso-position-horizontal-relative:margin;mso-position-vertical-relative:margin;z-index:251659264;mso-width-relative:page;mso-height-relative:page;" stroked="f" coordsize="21600,21600" o:gfxdata="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UlaG9kAAAAKAQAADwAAAAAAAAABACAAAAAiAAAAZHJzL2Rvd25yZXYueG1sUEsB&#10;AhQAFAAAAAgAh07iQPMjgg30AQAA3QMAAA4AAAAAAAAAAQAgAAAAKAEAAGRycy9lMm9Eb2MueG1s&#10;UEsFBgAAAAAGAAYAWQEAAI4FAAAAAA==&#10;">
            <v:path/>
            <v:fill focussize="0,0"/>
            <v:stroke on="f" joinstyle="miter"/>
            <v:imagedata o:title=""/>
            <o:lock v:ext="edit"/>
            <v:textbox inset="0mm,0mm,0mm,0mm">
              <w:txbxContent>
                <w:p>
                  <w:pPr>
                    <w:pStyle w:val="60"/>
                    <w:spacing w:line="0" w:lineRule="atLeast"/>
                    <w:ind w:firstLine="887" w:firstLineChars="200"/>
                    <w:jc w:val="both"/>
                    <w:rPr>
                      <w:color w:val="000000"/>
                      <w:spacing w:val="0"/>
                      <w:w w:val="130"/>
                      <w:szCs w:val="36"/>
                    </w:rPr>
                  </w:pPr>
                  <w:r>
                    <w:rPr>
                      <w:rFonts w:hint="eastAsia"/>
                      <w:color w:val="000000"/>
                      <w:spacing w:val="0"/>
                      <w:w w:val="130"/>
                      <w:sz w:val="34"/>
                      <w:szCs w:val="34"/>
                    </w:rPr>
                    <w:t>国 家 市 场 监 督 管 理 总 局</w:t>
                  </w:r>
                </w:p>
                <w:p>
                  <w:pPr>
                    <w:pStyle w:val="60"/>
                    <w:spacing w:line="0" w:lineRule="atLeast"/>
                    <w:ind w:right="490" w:firstLine="887" w:firstLineChars="200"/>
                    <w:jc w:val="both"/>
                    <w:rPr>
                      <w:rFonts w:hAnsi="宋体"/>
                      <w:color w:val="000000"/>
                      <w:spacing w:val="0"/>
                      <w:szCs w:val="36"/>
                    </w:rPr>
                  </w:pPr>
                  <w:r>
                    <w:rPr>
                      <w:rFonts w:hint="eastAsia"/>
                      <w:color w:val="000000"/>
                      <w:spacing w:val="0"/>
                      <w:w w:val="130"/>
                      <w:sz w:val="34"/>
                      <w:szCs w:val="34"/>
                    </w:rPr>
                    <w:t xml:space="preserve">国 家 标 准 化 管 理 委 员 会   </w:t>
                  </w:r>
                  <w:r>
                    <w:rPr>
                      <w:rFonts w:hint="eastAsia" w:hAnsi="宋体"/>
                      <w:color w:val="000000"/>
                      <w:spacing w:val="0"/>
                      <w:sz w:val="44"/>
                      <w:szCs w:val="44"/>
                      <w:vertAlign w:val="superscript"/>
                    </w:rPr>
                    <w:t>发布</w:t>
                  </w:r>
                </w:p>
                <w:p/>
              </w:txbxContent>
            </v:textbox>
            <w10:anchorlock/>
          </v:shape>
        </w:pict>
      </w:r>
      <w:r>
        <w:rPr>
          <w:rFonts w:eastAsiaTheme="minorEastAsia"/>
        </w:rPr>
        <w:pict>
          <v:shape id="fmFrame6" o:spid="_x0000_s1033" o:spt="202" type="#_x0000_t202" style="position:absolute;left:0pt;margin-left:322.9pt;margin-top:674.3pt;height:24.6pt;width:159pt;mso-position-horizontal-relative:margin;mso-position-vertical-relative:margin;z-index:251657216;mso-width-relative:page;mso-height-relative:page;"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v2q19oAAAANAQAADwAAAAAAAAABACAAAAAiAAAAZHJzL2Rvd25yZXYueG1sUEsB&#10;AhQAFAAAAAgAh07iQB3ANSDzAQAA3QMAAA4AAAAAAAAAAQAgAAAAKQEAAGRycy9lMm9Eb2MueG1s&#10;UEsFBgAAAAAGAAYAWQEAAI4FAAAAAA==&#10;">
            <v:path/>
            <v:fill focussize="0,0"/>
            <v:stroke on="f" joinstyle="miter"/>
            <v:imagedata o:title=""/>
            <o:lock v:ext="edit"/>
            <v:textbox inset="0mm,0mm,0mm,0mm">
              <w:txbxContent>
                <w:p>
                  <w:pPr>
                    <w:pStyle w:val="89"/>
                  </w:pPr>
                  <w:r>
                    <w:rPr>
                      <w:rFonts w:hint="eastAsia"/>
                    </w:rPr>
                    <w:t>202×—××—××实施</w:t>
                  </w:r>
                </w:p>
              </w:txbxContent>
            </v:textbox>
            <w10:anchorlock/>
          </v:shape>
        </w:pict>
      </w:r>
      <w:r>
        <w:rPr>
          <w:rFonts w:eastAsiaTheme="minorEastAsia"/>
        </w:rPr>
        <w:pict>
          <v:shape id="fmFrame5" o:spid="_x0000_s1032" o:spt="202" type="#_x0000_t202" style="position:absolute;left:0pt;margin-left:0pt;margin-top:674.3pt;height:24.6pt;width:159pt;mso-position-horizontal-relative:margin;mso-position-vertical-relative:margin;z-index:251658240;mso-width-relative:page;mso-height-relative:page;"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NsqI2AAAAAoBAAAPAAAAAAAAAAEAIAAAACIAAABkcnMvZG93bnJldi54bWxQSwEC&#10;FAAUAAAACACHTuJALXQNAPQBAADdAwAADgAAAAAAAAABACAAAAAnAQAAZHJzL2Uyb0RvYy54bWxQ&#10;SwUGAAAAAAYABgBZAQAAjQUAAAAA&#10;">
            <v:path/>
            <v:fill focussize="0,0"/>
            <v:stroke on="f" joinstyle="miter"/>
            <v:imagedata o:title=""/>
            <o:lock v:ext="edit"/>
            <v:textbox inset="0mm,0mm,0mm,0mm">
              <w:txbxContent>
                <w:p>
                  <w:pPr>
                    <w:pStyle w:val="61"/>
                  </w:pPr>
                  <w:r>
                    <w:rPr>
                      <w:rFonts w:hint="eastAsia"/>
                    </w:rPr>
                    <w:t>202×—××—××发布</w:t>
                  </w:r>
                </w:p>
              </w:txbxContent>
            </v:textbox>
            <w10:anchorlock/>
          </v:shape>
        </w:pict>
      </w:r>
      <w:r>
        <w:rPr>
          <w:rFonts w:eastAsiaTheme="minorEastAsia"/>
        </w:rPr>
        <w:pict>
          <v:shape id="fmFrame4" o:spid="_x0000_s1031" o:spt="202" type="#_x0000_t202" style="position:absolute;left:0pt;margin-left:0pt;margin-top:286.25pt;height:275.35pt;width:470pt;mso-position-horizontal-relative:margin;mso-position-vertical-relative:margin;z-index:251656192;mso-width-relative:page;mso-height-relative:page;" stroked="f" coordsize="21600,21600" o:gfxdata="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bKU0tgAAAAJAQAADwAAAAAAAAABACAAAAAiAAAAZHJzL2Rvd25yZXYueG1sUEsB&#10;AhQAFAAAAAgAh07iQBICTwz1AQAA3gMAAA4AAAAAAAAAAQAgAAAAJwEAAGRycy9lMm9Eb2MueG1s&#10;UEsFBgAAAAAGAAYAWQEAAI4FAAAAAA==&#10;">
            <v:path/>
            <v:fill focussize="0,0"/>
            <v:stroke on="f" joinstyle="miter"/>
            <v:imagedata o:title=""/>
            <o:lock v:ext="edit"/>
            <v:textbox inset="0mm,0mm,0mm,0mm">
              <w:txbxContent>
                <w:p>
                  <w:pPr>
                    <w:pStyle w:val="68"/>
                    <w:spacing w:before="0" w:line="240" w:lineRule="auto"/>
                    <w:rPr>
                      <w:rFonts w:hint="eastAsia" w:ascii="黑体" w:hAnsi="黑体" w:eastAsia="黑体" w:cs="黑体"/>
                      <w:b w:val="0"/>
                      <w:bCs/>
                      <w:sz w:val="52"/>
                      <w:szCs w:val="52"/>
                    </w:rPr>
                  </w:pPr>
                  <w:r>
                    <w:rPr>
                      <w:rFonts w:hint="eastAsia" w:ascii="黑体" w:hAnsi="黑体" w:eastAsia="黑体" w:cs="黑体"/>
                      <w:b w:val="0"/>
                      <w:bCs/>
                      <w:sz w:val="52"/>
                      <w:szCs w:val="52"/>
                    </w:rPr>
                    <w:t xml:space="preserve">烧结金属材料（不包括硬质合金） </w:t>
                  </w:r>
                </w:p>
                <w:p>
                  <w:pPr>
                    <w:pStyle w:val="68"/>
                    <w:spacing w:before="0" w:line="240" w:lineRule="auto"/>
                    <w:rPr>
                      <w:rFonts w:hint="eastAsia" w:ascii="黑体" w:hAnsi="黑体" w:eastAsia="黑体" w:cs="黑体"/>
                      <w:b w:val="0"/>
                      <w:bCs/>
                      <w:sz w:val="52"/>
                      <w:szCs w:val="52"/>
                    </w:rPr>
                  </w:pPr>
                  <w:r>
                    <w:rPr>
                      <w:rFonts w:hint="eastAsia" w:ascii="黑体" w:hAnsi="黑体" w:eastAsia="黑体" w:cs="黑体"/>
                      <w:b w:val="0"/>
                      <w:bCs/>
                      <w:sz w:val="52"/>
                      <w:szCs w:val="52"/>
                    </w:rPr>
                    <w:t>表面粗糙度的测定</w:t>
                  </w:r>
                </w:p>
                <w:p>
                  <w:pPr>
                    <w:pStyle w:val="68"/>
                    <w:spacing w:before="0"/>
                    <w:rPr>
                      <w:rFonts w:hint="eastAsia" w:ascii="黑体" w:hAnsi="黑体" w:eastAsia="黑体" w:cs="黑体"/>
                      <w:b w:val="0"/>
                      <w:bCs/>
                      <w:szCs w:val="28"/>
                    </w:rPr>
                  </w:pPr>
                  <w:r>
                    <w:rPr>
                      <w:rFonts w:hint="eastAsia" w:ascii="黑体" w:hAnsi="黑体" w:eastAsia="黑体" w:cs="黑体"/>
                      <w:b w:val="0"/>
                      <w:bCs/>
                      <w:szCs w:val="28"/>
                    </w:rPr>
                    <w:t xml:space="preserve">Sintered metal materials, excluding hardmetals - </w:t>
                  </w:r>
                  <w:r>
                    <w:rPr>
                      <w:rFonts w:hint="eastAsia" w:ascii="黑体" w:hAnsi="黑体" w:eastAsia="黑体" w:cs="黑体"/>
                      <w:b w:val="0"/>
                      <w:bCs/>
                      <w:szCs w:val="28"/>
                      <w:lang w:val="en-US" w:eastAsia="zh-CN"/>
                    </w:rPr>
                    <w:t>M</w:t>
                  </w:r>
                  <w:r>
                    <w:rPr>
                      <w:rFonts w:hint="eastAsia" w:ascii="黑体" w:hAnsi="黑体" w:eastAsia="黑体" w:cs="黑体"/>
                      <w:b w:val="0"/>
                      <w:bCs/>
                      <w:szCs w:val="28"/>
                    </w:rPr>
                    <w:t>easurement of</w:t>
                  </w:r>
                </w:p>
                <w:p>
                  <w:pPr>
                    <w:pStyle w:val="68"/>
                    <w:spacing w:before="0"/>
                    <w:rPr>
                      <w:rFonts w:hint="eastAsia" w:ascii="黑体" w:hAnsi="黑体" w:eastAsia="黑体" w:cs="黑体"/>
                      <w:b w:val="0"/>
                      <w:bCs/>
                      <w:szCs w:val="28"/>
                    </w:rPr>
                  </w:pPr>
                  <w:r>
                    <w:rPr>
                      <w:rFonts w:hint="eastAsia" w:ascii="黑体" w:hAnsi="黑体" w:eastAsia="黑体" w:cs="黑体"/>
                      <w:b w:val="0"/>
                      <w:bCs/>
                      <w:szCs w:val="28"/>
                    </w:rPr>
                    <w:t>surface roughness</w:t>
                  </w:r>
                </w:p>
                <w:p>
                  <w:pPr>
                    <w:pStyle w:val="68"/>
                  </w:pPr>
                  <w:r>
                    <w:t>（</w:t>
                  </w:r>
                  <w:r>
                    <w:rPr>
                      <w:rFonts w:hint="eastAsia" w:eastAsia="黑体"/>
                    </w:rPr>
                    <w:t>ISO</w:t>
                  </w:r>
                  <w:r>
                    <w:rPr>
                      <w:rFonts w:eastAsia="黑体"/>
                    </w:rPr>
                    <w:t xml:space="preserve"> 23519-2010，IDT</w:t>
                  </w:r>
                  <w:r>
                    <w:t>）</w:t>
                  </w:r>
                </w:p>
                <w:p>
                  <w:pPr>
                    <w:jc w:val="center"/>
                    <w:rPr>
                      <w:rFonts w:ascii="黑体" w:eastAsia="黑体"/>
                      <w:sz w:val="28"/>
                      <w:szCs w:val="28"/>
                    </w:rPr>
                  </w:pPr>
                  <w:r>
                    <w:rPr>
                      <w:rFonts w:hint="eastAsia" w:ascii="黑体" w:eastAsia="黑体"/>
                      <w:sz w:val="28"/>
                      <w:szCs w:val="28"/>
                    </w:rPr>
                    <w:t xml:space="preserve"> </w:t>
                  </w:r>
                </w:p>
                <w:p>
                  <w:pPr>
                    <w:jc w:val="center"/>
                  </w:pPr>
                  <w:r>
                    <w:rPr>
                      <w:rFonts w:hint="eastAsia"/>
                    </w:rPr>
                    <w:t>（征求意见稿）</w:t>
                  </w:r>
                </w:p>
              </w:txbxContent>
            </v:textbox>
            <w10:anchorlock/>
          </v:shape>
        </w:pict>
      </w:r>
      <w:r>
        <w:rPr>
          <w:rFonts w:eastAsiaTheme="minorEastAsia"/>
        </w:rPr>
        <w:pict>
          <v:shape id="fmFrame3" o:spid="_x0000_s1030" o:spt="202" type="#_x0000_t202" style="position:absolute;left:0pt;margin-left:231pt;margin-top:114.3pt;height:38.4pt;width:245.85pt;mso-position-horizontal-relative:margin;mso-position-vertical-relative:margin;z-index:251655168;mso-width-relative:page;mso-height-relative:page;" stroked="f" coordsize="21600,21600" o:gfxdata="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XKujTbAAAACwEAAA8AAAAAAAAAAQAgAAAAIgAAAGRycy9kb3ducmV2Lnht&#10;bFBLAQIUABQAAAAIAIdO4kBN2+t59gEAAN0DAAAOAAAAAAAAAAEAIAAAACoBAABkcnMvZTJvRG9j&#10;LnhtbFBLBQYAAAAABgAGAFkBAACSBQAAAAA=&#10;">
            <v:path/>
            <v:fill focussize="0,0"/>
            <v:stroke on="f" joinstyle="miter"/>
            <v:imagedata o:title=""/>
            <o:lock v:ext="edit"/>
            <v:textbox inset="0mm,0mm,0mm,0mm">
              <w:txbxContent>
                <w:p>
                  <w:pPr>
                    <w:pStyle w:val="63"/>
                    <w:wordWrap w:val="0"/>
                    <w:spacing w:before="0" w:line="400" w:lineRule="exact"/>
                    <w:rPr>
                      <w:b/>
                      <w:lang w:val="de-DE"/>
                    </w:rPr>
                  </w:pPr>
                </w:p>
                <w:p>
                  <w:pPr>
                    <w:pStyle w:val="63"/>
                    <w:wordWrap w:val="0"/>
                    <w:spacing w:before="0" w:line="400" w:lineRule="exact"/>
                    <w:rPr>
                      <w:rFonts w:hint="eastAsia" w:ascii="黑体" w:hAnsi="黑体" w:eastAsia="黑体" w:cs="黑体"/>
                      <w:b w:val="0"/>
                      <w:bCs/>
                      <w:lang w:val="de-DE"/>
                    </w:rPr>
                  </w:pPr>
                  <w:r>
                    <w:rPr>
                      <w:rFonts w:hint="eastAsia" w:ascii="黑体" w:hAnsi="黑体" w:eastAsia="黑体" w:cs="黑体"/>
                      <w:b w:val="0"/>
                      <w:bCs/>
                      <w:lang w:val="de-DE"/>
                    </w:rPr>
                    <w:t>GB/T XXXX-</w:t>
                  </w:r>
                  <w:r>
                    <w:rPr>
                      <w:rFonts w:hint="eastAsia" w:ascii="黑体" w:hAnsi="黑体" w:eastAsia="黑体" w:cs="黑体"/>
                      <w:b w:val="0"/>
                      <w:bCs/>
                    </w:rPr>
                    <w:t>202</w:t>
                  </w:r>
                  <w:r>
                    <w:rPr>
                      <w:rFonts w:hint="eastAsia" w:ascii="黑体" w:hAnsi="黑体" w:eastAsia="黑体" w:cs="黑体"/>
                      <w:b w:val="0"/>
                      <w:bCs/>
                      <w:lang w:val="de-DE"/>
                    </w:rPr>
                    <w:t>X/ISO</w:t>
                  </w:r>
                  <w:r>
                    <w:rPr>
                      <w:rFonts w:hint="eastAsia" w:ascii="黑体" w:hAnsi="黑体" w:eastAsia="黑体" w:cs="黑体"/>
                      <w:b w:val="0"/>
                      <w:bCs/>
                    </w:rPr>
                    <w:t xml:space="preserve"> 23519-2010</w:t>
                  </w:r>
                </w:p>
                <w:p>
                  <w:pPr>
                    <w:pStyle w:val="63"/>
                    <w:spacing w:before="0" w:line="400" w:lineRule="exact"/>
                    <w:rPr>
                      <w:rFonts w:ascii="宋体" w:hAnsi="宋体"/>
                      <w:sz w:val="21"/>
                      <w:szCs w:val="21"/>
                      <w:lang w:val="de-DE"/>
                    </w:rPr>
                  </w:pPr>
                  <w:r>
                    <w:rPr>
                      <w:rFonts w:ascii="宋体" w:hAnsi="宋体"/>
                      <w:sz w:val="21"/>
                      <w:szCs w:val="21"/>
                      <w:lang w:val="de-DE"/>
                    </w:rPr>
                    <w:t>3</w:t>
                  </w:r>
                </w:p>
                <w:p>
                  <w:pPr>
                    <w:pStyle w:val="63"/>
                    <w:wordWrap w:val="0"/>
                    <w:spacing w:before="0" w:line="400" w:lineRule="exact"/>
                    <w:rPr>
                      <w:rFonts w:ascii="宋体" w:hAnsi="宋体"/>
                      <w:lang w:val="de-DE"/>
                    </w:rPr>
                  </w:pPr>
                </w:p>
                <w:p>
                  <w:pPr>
                    <w:pStyle w:val="63"/>
                    <w:spacing w:before="0" w:line="400" w:lineRule="exact"/>
                    <w:rPr>
                      <w:rFonts w:ascii="宋体" w:hAnsi="宋体"/>
                      <w:lang w:val="de-DE"/>
                    </w:rPr>
                  </w:pPr>
                </w:p>
                <w:p>
                  <w:pPr>
                    <w:pStyle w:val="63"/>
                    <w:spacing w:before="0" w:line="400" w:lineRule="exact"/>
                    <w:rPr>
                      <w:rFonts w:ascii="宋体" w:hAnsi="宋体"/>
                      <w:lang w:val="de-DE"/>
                    </w:rPr>
                  </w:pPr>
                </w:p>
              </w:txbxContent>
            </v:textbox>
            <w10:anchorlock/>
          </v:shape>
        </w:pict>
      </w:r>
      <w:r>
        <w:rPr>
          <w:rFonts w:eastAsiaTheme="minorEastAsia"/>
        </w:rPr>
        <w:drawing>
          <wp:anchor distT="0" distB="0" distL="114300" distR="114300" simplePos="0" relativeHeight="251654144" behindDoc="0" locked="1" layoutInCell="1" allowOverlap="1">
            <wp:simplePos x="0" y="0"/>
            <wp:positionH relativeFrom="margin">
              <wp:posOffset>4284345</wp:posOffset>
            </wp:positionH>
            <wp:positionV relativeFrom="margin">
              <wp:posOffset>107315</wp:posOffset>
            </wp:positionV>
            <wp:extent cx="1403350" cy="720090"/>
            <wp:effectExtent l="0" t="0" r="0" b="0"/>
            <wp:wrapNone/>
            <wp:docPr id="186" name="HBPicture" descr="GB"/>
            <wp:cNvGraphicFramePr/>
            <a:graphic xmlns:a="http://schemas.openxmlformats.org/drawingml/2006/main">
              <a:graphicData uri="http://schemas.openxmlformats.org/drawingml/2006/picture">
                <pic:pic xmlns:pic="http://schemas.openxmlformats.org/drawingml/2006/picture">
                  <pic:nvPicPr>
                    <pic:cNvPr id="186" name="HBPicture" descr="GB"/>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rPr>
          <w:rFonts w:eastAsiaTheme="minorEastAsia"/>
        </w:rPr>
        <w:pict>
          <v:shape id="fmFrame2" o:spid="_x0000_s1029" o:spt="202" type="#_x0000_t202" style="position:absolute;left:0pt;margin-left:0pt;margin-top:79.6pt;height:30.8pt;width:481.9pt;mso-position-horizontal-relative:margin;mso-position-vertical-relative:margin;z-index:251653120;mso-width-relative:page;mso-height-relative:page;"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g5HBdcAAAAIAQAADwAAAAAAAAABACAAAAAiAAAAZHJzL2Rvd25yZXYueG1sUEsBAhQA&#10;FAAAAAgAh07iQJJU2XrzAQAA3QMAAA4AAAAAAAAAAQAgAAAAJgEAAGRycy9lMm9Eb2MueG1sUEsF&#10;BgAAAAAGAAYAWQEAAIsFAAAAAA==&#10;">
            <v:path/>
            <v:fill focussize="0,0"/>
            <v:stroke on="f" joinstyle="miter"/>
            <v:imagedata o:title=""/>
            <o:lock v:ext="edit"/>
            <v:textbox inset="0mm,0mm,0mm,0mm">
              <w:txbxContent>
                <w:p>
                  <w:pPr>
                    <w:pStyle w:val="47"/>
                  </w:pPr>
                  <w:r>
                    <w:rPr>
                      <w:rFonts w:hint="eastAsia"/>
                    </w:rPr>
                    <w:t>中华人民共和国国家标准</w:t>
                  </w:r>
                </w:p>
              </w:txbxContent>
            </v:textbox>
            <w10:anchorlock/>
          </v:shape>
        </w:pict>
      </w:r>
      <w:r>
        <w:rPr>
          <w:rFonts w:eastAsiaTheme="minorEastAsia"/>
        </w:rPr>
        <w:pict>
          <v:shape id="fmFrame1" o:spid="_x0000_s1028" o:spt="202" type="#_x0000_t202" style="position:absolute;left:0pt;margin-left:0pt;margin-top:0pt;height:51.8pt;width:200pt;mso-position-horizontal-relative:margin;mso-position-vertical-relative:margin;z-index:251652096;mso-width-relative:page;mso-height-relative:page;"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ezL4NMAAAAFAQAADwAAAAAAAAABACAAAAAiAAAAZHJzL2Rvd25yZXYueG1sUEsBAhQAFAAA&#10;AAgAh07iQCbfya70AQAA3QMAAA4AAAAAAAAAAQAgAAAAIgEAAGRycy9lMm9Eb2MueG1sUEsFBgAA&#10;AAAGAAYAWQEAAIgFAAAAAA==&#10;">
            <v:path/>
            <v:fill focussize="0,0"/>
            <v:stroke on="f" joinstyle="miter"/>
            <v:imagedata o:title=""/>
            <o:lock v:ext="edit"/>
            <v:textbox inset="0mm,0mm,0mm,0mm">
              <w:txbxContent>
                <w:p>
                  <w:pPr>
                    <w:pStyle w:val="95"/>
                    <w:rPr>
                      <w:rFonts w:hint="eastAsia" w:ascii="黑体" w:hAnsi="黑体" w:eastAsia="黑体" w:cs="黑体"/>
                      <w:b w:val="0"/>
                      <w:bCs/>
                    </w:rPr>
                  </w:pPr>
                  <w:r>
                    <w:rPr>
                      <w:rFonts w:hint="eastAsia" w:ascii="黑体" w:hAnsi="黑体" w:eastAsia="黑体" w:cs="黑体"/>
                      <w:b w:val="0"/>
                      <w:bCs/>
                    </w:rPr>
                    <w:t>ICS 77.160</w:t>
                  </w:r>
                </w:p>
                <w:p>
                  <w:pPr>
                    <w:pStyle w:val="95"/>
                    <w:rPr>
                      <w:rFonts w:hint="eastAsia" w:ascii="黑体" w:hAnsi="黑体" w:eastAsia="黑体" w:cs="黑体"/>
                      <w:b w:val="0"/>
                      <w:bCs/>
                    </w:rPr>
                  </w:pPr>
                  <w:r>
                    <w:rPr>
                      <w:rFonts w:hint="eastAsia" w:ascii="黑体" w:hAnsi="黑体" w:eastAsia="黑体" w:cs="黑体"/>
                      <w:b w:val="0"/>
                      <w:bCs/>
                      <w:lang w:val="en-US" w:eastAsia="zh-CN"/>
                    </w:rPr>
                    <w:t xml:space="preserve">CCS </w:t>
                  </w:r>
                  <w:r>
                    <w:rPr>
                      <w:rFonts w:hint="eastAsia" w:ascii="黑体" w:hAnsi="黑体" w:eastAsia="黑体" w:cs="黑体"/>
                      <w:b w:val="0"/>
                      <w:bCs/>
                    </w:rPr>
                    <w:t>H 72</w:t>
                  </w:r>
                </w:p>
              </w:txbxContent>
            </v:textbox>
            <w10:anchorlock/>
          </v:shape>
        </w:pict>
      </w:r>
    </w:p>
    <w:bookmarkEnd w:id="0"/>
    <w:p>
      <w:pPr>
        <w:pStyle w:val="53"/>
        <w:rPr>
          <w:rFonts w:ascii="Times New Roman" w:eastAsiaTheme="minorEastAsia"/>
        </w:rPr>
      </w:pPr>
      <w:r>
        <w:rPr>
          <w:rFonts w:ascii="Times New Roman" w:eastAsiaTheme="minorEastAsia"/>
        </w:rPr>
        <w:t>前</w:t>
      </w:r>
      <w:bookmarkStart w:id="1" w:name="BKQY"/>
      <w:r>
        <w:rPr>
          <w:rFonts w:ascii="Times New Roman" w:eastAsiaTheme="minorEastAsia"/>
        </w:rPr>
        <w:t>  言</w:t>
      </w:r>
      <w:bookmarkEnd w:id="1"/>
    </w:p>
    <w:p>
      <w:pPr>
        <w:pStyle w:val="55"/>
        <w:ind w:firstLine="420"/>
        <w:rPr>
          <w:rFonts w:hint="eastAsia" w:ascii="宋体" w:hAnsi="宋体" w:eastAsia="宋体" w:cs="宋体"/>
        </w:rPr>
      </w:pPr>
      <w:r>
        <w:rPr>
          <w:szCs w:val="22"/>
        </w:rPr>
        <w:t>本</w:t>
      </w:r>
      <w:r>
        <w:rPr>
          <w:rFonts w:hint="eastAsia"/>
          <w:szCs w:val="22"/>
        </w:rPr>
        <w:t>文件</w:t>
      </w:r>
      <w:r>
        <w:rPr>
          <w:szCs w:val="22"/>
        </w:rPr>
        <w:t>按照GB/T 1.1-20</w:t>
      </w:r>
      <w:r>
        <w:rPr>
          <w:rFonts w:hint="eastAsia"/>
          <w:szCs w:val="22"/>
        </w:rPr>
        <w:t>20《标准化工作导则 第1部分：标准化文件的结构和起草规则》</w:t>
      </w:r>
      <w:r>
        <w:rPr>
          <w:szCs w:val="22"/>
        </w:rPr>
        <w:t>的规</w:t>
      </w:r>
      <w:r>
        <w:rPr>
          <w:rFonts w:hint="eastAsia"/>
          <w:szCs w:val="22"/>
        </w:rPr>
        <w:t>定</w:t>
      </w:r>
      <w:r>
        <w:rPr>
          <w:szCs w:val="22"/>
        </w:rPr>
        <w:t>起草。</w:t>
      </w:r>
    </w:p>
    <w:p>
      <w:pPr>
        <w:pStyle w:val="55"/>
        <w:ind w:firstLine="420"/>
        <w:rPr>
          <w:rFonts w:hint="eastAsia" w:ascii="宋体" w:hAnsi="宋体" w:eastAsia="宋体" w:cs="宋体"/>
        </w:rPr>
      </w:pPr>
      <w:r>
        <w:rPr>
          <w:rFonts w:hint="eastAsia" w:ascii="宋体" w:hAnsi="宋体" w:eastAsia="宋体" w:cs="宋体"/>
        </w:rPr>
        <w:t>本</w:t>
      </w:r>
      <w:r>
        <w:rPr>
          <w:rFonts w:hint="eastAsia" w:ascii="宋体" w:hAnsi="宋体" w:eastAsia="宋体" w:cs="宋体"/>
          <w:lang w:eastAsia="zh-CN"/>
        </w:rPr>
        <w:t>文件</w:t>
      </w:r>
      <w:r>
        <w:rPr>
          <w:rFonts w:hint="eastAsia" w:ascii="宋体" w:hAnsi="宋体" w:eastAsia="宋体" w:cs="宋体"/>
        </w:rPr>
        <w:t>使用翻译法等同采用</w:t>
      </w:r>
      <w:r>
        <w:rPr>
          <w:rFonts w:hint="eastAsia" w:ascii="宋体" w:hAnsi="宋体" w:eastAsia="宋体" w:cs="宋体"/>
          <w:lang w:val="de-DE"/>
        </w:rPr>
        <w:t xml:space="preserve">ISO </w:t>
      </w:r>
      <w:r>
        <w:rPr>
          <w:rFonts w:hint="eastAsia" w:ascii="宋体" w:hAnsi="宋体" w:eastAsia="宋体" w:cs="宋体"/>
        </w:rPr>
        <w:t>23519-2010《烧结金属材料（不包括硬质合金）表面粗糙度的测</w:t>
      </w:r>
      <w:r>
        <w:rPr>
          <w:rFonts w:hint="eastAsia" w:ascii="宋体" w:hAnsi="宋体" w:eastAsia="宋体" w:cs="宋体"/>
          <w:lang w:eastAsia="zh-CN"/>
        </w:rPr>
        <w:t>定</w:t>
      </w:r>
      <w:r>
        <w:rPr>
          <w:rFonts w:hint="eastAsia" w:ascii="宋体" w:hAnsi="宋体" w:eastAsia="宋体" w:cs="宋体"/>
        </w:rPr>
        <w:t>》。</w:t>
      </w:r>
    </w:p>
    <w:p>
      <w:pPr>
        <w:pStyle w:val="55"/>
        <w:ind w:firstLine="420"/>
        <w:rPr>
          <w:rFonts w:hint="eastAsia" w:ascii="宋体" w:hAnsi="宋体" w:eastAsia="宋体" w:cs="宋体"/>
        </w:rPr>
      </w:pPr>
      <w:r>
        <w:rPr>
          <w:rFonts w:hint="eastAsia" w:ascii="宋体" w:hAnsi="宋体" w:eastAsia="宋体" w:cs="宋体"/>
        </w:rPr>
        <w:t>与本</w:t>
      </w:r>
      <w:r>
        <w:rPr>
          <w:rFonts w:hint="eastAsia" w:ascii="宋体" w:hAnsi="宋体" w:eastAsia="宋体" w:cs="宋体"/>
          <w:lang w:eastAsia="zh-CN"/>
        </w:rPr>
        <w:t>文件</w:t>
      </w:r>
      <w:r>
        <w:rPr>
          <w:rFonts w:hint="eastAsia" w:ascii="宋体" w:hAnsi="宋体" w:eastAsia="宋体" w:cs="宋体"/>
        </w:rPr>
        <w:t>中规范性引用的国际文件一致性对应关系的我国文件如下：</w:t>
      </w:r>
    </w:p>
    <w:p>
      <w:pPr>
        <w:ind w:firstLine="420" w:firstLineChars="200"/>
        <w:rPr>
          <w:rFonts w:hint="eastAsia" w:ascii="宋体" w:hAnsi="宋体" w:eastAsia="宋体" w:cs="宋体"/>
        </w:rPr>
      </w:pPr>
      <w:r>
        <w:rPr>
          <w:rFonts w:hint="eastAsia" w:ascii="宋体" w:hAnsi="宋体" w:eastAsia="宋体" w:cs="宋体"/>
        </w:rPr>
        <w:t>GB/T 3505-2009 产品几何技术规范 表面结构 轮廓法 表面结构的术语、定义及参数（ISO 4287:1997, IDT）</w:t>
      </w:r>
    </w:p>
    <w:p>
      <w:pPr>
        <w:ind w:firstLine="420" w:firstLineChars="200"/>
        <w:rPr>
          <w:rFonts w:hint="eastAsia" w:ascii="宋体" w:hAnsi="宋体" w:eastAsia="宋体" w:cs="宋体"/>
          <w:color w:val="000000" w:themeColor="text1"/>
        </w:rPr>
      </w:pPr>
      <w:r>
        <w:rPr>
          <w:rFonts w:hint="eastAsia" w:ascii="宋体" w:hAnsi="宋体" w:eastAsia="宋体" w:cs="宋体"/>
          <w:color w:val="000000" w:themeColor="text1"/>
        </w:rPr>
        <w:t>GB/T 18778.1-2002 产品几何量技术规范(GPS) 表面结构 轮廓法 具有复合加工特征的表面 第1部分：滤波和一般测量条件（ISO 13565-1:1996, EQV）</w:t>
      </w:r>
    </w:p>
    <w:p>
      <w:pPr>
        <w:ind w:firstLine="420" w:firstLineChars="200"/>
        <w:rPr>
          <w:rFonts w:hint="eastAsia" w:ascii="宋体" w:hAnsi="宋体" w:eastAsia="宋体" w:cs="宋体"/>
          <w:color w:val="000000" w:themeColor="text1"/>
        </w:rPr>
      </w:pPr>
      <w:r>
        <w:rPr>
          <w:rFonts w:hint="eastAsia" w:ascii="宋体" w:hAnsi="宋体" w:eastAsia="宋体" w:cs="宋体"/>
          <w:color w:val="000000" w:themeColor="text1"/>
        </w:rPr>
        <w:t>GB/T 18778.2-2003 产品几何量技术规范(GPS) 表面结构 轮廓法 具有复合加工特征的表面 第2部分：用线性化的支承率曲线表征高度特性（ISO 13565-2:1996, IDT）</w:t>
      </w:r>
    </w:p>
    <w:p>
      <w:pPr>
        <w:ind w:firstLine="420" w:firstLineChars="200"/>
        <w:rPr>
          <w:rFonts w:hint="eastAsia" w:ascii="宋体" w:hAnsi="宋体" w:eastAsia="宋体" w:cs="宋体"/>
          <w:color w:val="000000" w:themeColor="text1"/>
        </w:rPr>
      </w:pPr>
      <w:r>
        <w:rPr>
          <w:rFonts w:hint="eastAsia" w:ascii="宋体" w:hAnsi="宋体" w:eastAsia="宋体" w:cs="宋体"/>
          <w:color w:val="000000" w:themeColor="text1"/>
        </w:rPr>
        <w:t>GB/T 18778.3-2006 产品几何技术规范(GPS)  表面结构 轮廓法 具有复合加工特征的表面 第3部分：用概率支承率曲线表征高度特性（ISO 13565-3:1998, IDT）</w:t>
      </w:r>
    </w:p>
    <w:p>
      <w:pPr>
        <w:pStyle w:val="55"/>
        <w:ind w:firstLine="420"/>
        <w:rPr>
          <w:rFonts w:hint="eastAsia" w:ascii="宋体" w:hAnsi="宋体" w:eastAsia="宋体" w:cs="宋体"/>
          <w:kern w:val="2"/>
          <w:szCs w:val="24"/>
        </w:rPr>
      </w:pPr>
      <w:r>
        <w:rPr>
          <w:rFonts w:hint="eastAsia" w:ascii="宋体" w:hAnsi="宋体" w:eastAsia="宋体" w:cs="宋体"/>
          <w:kern w:val="2"/>
          <w:szCs w:val="24"/>
        </w:rPr>
        <w:t>请注意本文件的某些内容可能涉及专利。本文件的发布机构不承担识别专利的责任。</w:t>
      </w:r>
    </w:p>
    <w:p>
      <w:pPr>
        <w:pStyle w:val="55"/>
        <w:ind w:firstLine="420"/>
        <w:rPr>
          <w:rFonts w:hint="eastAsia" w:ascii="宋体" w:hAnsi="宋体" w:eastAsia="宋体" w:cs="宋体"/>
        </w:rPr>
      </w:pPr>
      <w:r>
        <w:rPr>
          <w:rFonts w:hint="eastAsia" w:ascii="宋体" w:hAnsi="宋体" w:eastAsia="宋体" w:cs="宋体"/>
          <w:szCs w:val="21"/>
        </w:rPr>
        <w:t>本文件由中国有色金属工业协会提出。</w:t>
      </w:r>
    </w:p>
    <w:p>
      <w:pPr>
        <w:pStyle w:val="55"/>
        <w:ind w:firstLine="420"/>
        <w:rPr>
          <w:rFonts w:hint="eastAsia" w:ascii="宋体" w:hAnsi="宋体" w:eastAsia="宋体" w:cs="宋体"/>
        </w:rPr>
      </w:pPr>
      <w:r>
        <w:rPr>
          <w:rFonts w:hint="eastAsia" w:ascii="宋体" w:hAnsi="宋体" w:eastAsia="宋体" w:cs="宋体"/>
        </w:rPr>
        <w:t>本</w:t>
      </w:r>
      <w:r>
        <w:rPr>
          <w:rFonts w:hint="eastAsia" w:ascii="宋体" w:hAnsi="宋体" w:eastAsia="宋体" w:cs="宋体"/>
          <w:szCs w:val="21"/>
        </w:rPr>
        <w:t>文件</w:t>
      </w:r>
      <w:r>
        <w:rPr>
          <w:rFonts w:hint="eastAsia" w:ascii="宋体" w:hAnsi="宋体" w:eastAsia="宋体" w:cs="宋体"/>
        </w:rPr>
        <w:t>由全国有色金属标准化技术委员会</w:t>
      </w:r>
      <w:r>
        <w:rPr>
          <w:rFonts w:hint="eastAsia" w:ascii="宋体" w:hAnsi="宋体" w:eastAsia="宋体" w:cs="宋体"/>
          <w:color w:val="000000"/>
        </w:rPr>
        <w:t>（SAC/TC 243）</w:t>
      </w:r>
      <w:r>
        <w:rPr>
          <w:rFonts w:hint="eastAsia" w:ascii="宋体" w:hAnsi="宋体" w:eastAsia="宋体" w:cs="宋体"/>
        </w:rPr>
        <w:t>归口。</w:t>
      </w:r>
    </w:p>
    <w:p>
      <w:pPr>
        <w:pStyle w:val="55"/>
        <w:ind w:firstLine="420"/>
        <w:rPr>
          <w:rFonts w:hint="eastAsia" w:ascii="宋体" w:hAnsi="宋体" w:eastAsia="宋体" w:cs="宋体"/>
        </w:rPr>
      </w:pPr>
      <w:r>
        <w:rPr>
          <w:rFonts w:hint="eastAsia" w:ascii="宋体" w:hAnsi="宋体" w:eastAsia="宋体" w:cs="宋体"/>
        </w:rPr>
        <w:t>本</w:t>
      </w:r>
      <w:r>
        <w:rPr>
          <w:rFonts w:hint="eastAsia" w:ascii="宋体" w:hAnsi="宋体" w:eastAsia="宋体" w:cs="宋体"/>
          <w:szCs w:val="21"/>
        </w:rPr>
        <w:t>文件</w:t>
      </w:r>
      <w:r>
        <w:rPr>
          <w:rFonts w:hint="eastAsia" w:ascii="宋体" w:hAnsi="宋体" w:eastAsia="宋体" w:cs="宋体"/>
        </w:rPr>
        <w:t>起草单位：深圳市注成科技股份有限公司、</w:t>
      </w:r>
    </w:p>
    <w:p>
      <w:pPr>
        <w:pStyle w:val="55"/>
        <w:ind w:firstLine="420"/>
        <w:rPr>
          <w:rFonts w:ascii="Times New Roman" w:eastAsiaTheme="minorEastAsia"/>
          <w:szCs w:val="21"/>
        </w:rPr>
      </w:pPr>
      <w:r>
        <w:rPr>
          <w:rFonts w:ascii="Times New Roman"/>
        </w:rPr>
        <w:t>本</w:t>
      </w:r>
      <w:r>
        <w:rPr>
          <w:rFonts w:hint="eastAsia" w:ascii="Times New Roman"/>
          <w:szCs w:val="21"/>
        </w:rPr>
        <w:t>文件</w:t>
      </w:r>
      <w:r>
        <w:rPr>
          <w:rFonts w:ascii="Times New Roman"/>
        </w:rPr>
        <w:t>主要起草人：</w:t>
      </w:r>
    </w:p>
    <w:p>
      <w:pPr>
        <w:pStyle w:val="55"/>
        <w:ind w:firstLine="0" w:firstLineChars="0"/>
        <w:rPr>
          <w:rFonts w:ascii="Times New Roman" w:eastAsiaTheme="minorEastAsia"/>
        </w:rPr>
      </w:pPr>
    </w:p>
    <w:p>
      <w:pPr>
        <w:pStyle w:val="55"/>
        <w:ind w:firstLine="0" w:firstLineChars="0"/>
        <w:rPr>
          <w:rFonts w:ascii="Times New Roman" w:eastAsiaTheme="minorEastAsia"/>
        </w:rPr>
      </w:pPr>
    </w:p>
    <w:p>
      <w:pPr>
        <w:pStyle w:val="55"/>
        <w:ind w:firstLine="0" w:firstLineChars="0"/>
        <w:rPr>
          <w:rFonts w:ascii="Times New Roman" w:eastAsiaTheme="minorEastAsia"/>
        </w:rPr>
        <w:sectPr>
          <w:headerReference r:id="rId10" w:type="first"/>
          <w:footerReference r:id="rId12" w:type="first"/>
          <w:headerReference r:id="rId9" w:type="default"/>
          <w:footerReference r:id="rId11" w:type="default"/>
          <w:pgSz w:w="11907" w:h="16839"/>
          <w:pgMar w:top="1418" w:right="1134" w:bottom="1134" w:left="1418" w:header="1020" w:footer="850" w:gutter="0"/>
          <w:pgNumType w:fmt="upperRoman" w:start="1"/>
          <w:cols w:space="425"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850" w:after="680"/>
        <w:jc w:val="center"/>
        <w:textAlignment w:val="auto"/>
        <w:rPr>
          <w:rFonts w:hint="eastAsia" w:ascii="黑体" w:hAnsi="黑体" w:eastAsia="黑体" w:cs="黑体"/>
          <w:sz w:val="32"/>
          <w:szCs w:val="32"/>
        </w:rPr>
      </w:pPr>
      <w:r>
        <w:rPr>
          <w:rFonts w:hint="eastAsia" w:ascii="黑体" w:hAnsi="黑体" w:eastAsia="黑体" w:cs="黑体"/>
          <w:sz w:val="32"/>
          <w:szCs w:val="32"/>
        </w:rPr>
        <w:t>烧结金属材料（不包括硬质合金） 表面粗糙度的测定</w:t>
      </w:r>
    </w:p>
    <w:p>
      <w:pPr>
        <w:pStyle w:val="127"/>
        <w:numPr>
          <w:ilvl w:val="0"/>
          <w:numId w:val="16"/>
        </w:numPr>
        <w:spacing w:beforeLines="100" w:afterLines="100"/>
        <w:ind w:left="357" w:hanging="357" w:firstLineChars="0"/>
        <w:rPr>
          <w:rFonts w:hint="eastAsia" w:ascii="黑体" w:hAnsi="黑体" w:eastAsia="黑体" w:cs="黑体"/>
        </w:rPr>
      </w:pPr>
      <w:r>
        <w:rPr>
          <w:rFonts w:hint="eastAsia" w:ascii="黑体" w:hAnsi="黑体" w:eastAsia="黑体" w:cs="黑体"/>
        </w:rPr>
        <w:t>范围</w:t>
      </w:r>
    </w:p>
    <w:p>
      <w:pPr>
        <w:ind w:firstLine="420" w:firstLineChars="200"/>
        <w:rPr>
          <w:rFonts w:eastAsiaTheme="minorEastAsia"/>
          <w:szCs w:val="21"/>
        </w:rPr>
      </w:pPr>
      <w:r>
        <w:rPr>
          <w:rFonts w:hint="eastAsia" w:eastAsiaTheme="minorEastAsia"/>
          <w:szCs w:val="21"/>
        </w:rPr>
        <w:t>本文件定义了一种测量烧结金属材料表面粗糙度的测量方法，同时建立测量参数合理使用的原则。</w:t>
      </w:r>
    </w:p>
    <w:p>
      <w:pPr>
        <w:pStyle w:val="127"/>
        <w:numPr>
          <w:ilvl w:val="0"/>
          <w:numId w:val="16"/>
        </w:numPr>
        <w:spacing w:beforeLines="100" w:afterLines="100"/>
        <w:ind w:left="357" w:hanging="357" w:firstLineChars="0"/>
        <w:rPr>
          <w:rFonts w:hint="eastAsia" w:ascii="黑体" w:hAnsi="黑体" w:eastAsia="黑体" w:cs="黑体"/>
        </w:rPr>
      </w:pPr>
      <w:r>
        <w:rPr>
          <w:rFonts w:hint="eastAsia" w:ascii="黑体" w:hAnsi="黑体" w:eastAsia="黑体" w:cs="黑体"/>
        </w:rPr>
        <w:t>规范性引用文件</w:t>
      </w:r>
    </w:p>
    <w:p>
      <w:pPr>
        <w:autoSpaceDE w:val="0"/>
        <w:autoSpaceDN w:val="0"/>
        <w:adjustRightInd w:val="0"/>
        <w:spacing w:line="276" w:lineRule="auto"/>
        <w:ind w:firstLine="420" w:firstLineChars="200"/>
        <w:jc w:val="left"/>
        <w:rPr>
          <w:rFonts w:hint="eastAsia" w:eastAsia="宋体"/>
          <w:kern w:val="0"/>
          <w:szCs w:val="21"/>
          <w:lang w:eastAsia="zh-CN"/>
        </w:rPr>
      </w:pPr>
      <w:r>
        <w:rPr>
          <w:kern w:val="0"/>
          <w:szCs w:val="21"/>
        </w:rPr>
        <w:t>下列文件</w:t>
      </w:r>
      <w:r>
        <w:rPr>
          <w:rFonts w:hint="eastAsia"/>
          <w:kern w:val="0"/>
          <w:szCs w:val="21"/>
          <w:lang w:eastAsia="zh-CN"/>
        </w:rPr>
        <w:t>中的内容通过文中的规范性引用而构成本文件必不可少的条款</w:t>
      </w:r>
      <w:r>
        <w:rPr>
          <w:kern w:val="0"/>
          <w:szCs w:val="21"/>
        </w:rPr>
        <w:t>。</w:t>
      </w:r>
      <w:r>
        <w:rPr>
          <w:rFonts w:hint="eastAsia"/>
          <w:kern w:val="0"/>
          <w:szCs w:val="21"/>
          <w:lang w:eastAsia="zh-CN"/>
        </w:rPr>
        <w:t>其中，注日期的引用文件，仅该日期对应的版本适用于本文件；不注日期的引用文件，其最新版本（包括所有的修改单）适用于本文件。</w:t>
      </w:r>
    </w:p>
    <w:p>
      <w:pPr>
        <w:ind w:firstLine="420" w:firstLineChars="200"/>
        <w:rPr>
          <w:rFonts w:hint="eastAsia" w:ascii="宋体" w:hAnsi="宋体" w:eastAsia="宋体" w:cs="宋体"/>
        </w:rPr>
      </w:pPr>
      <w:r>
        <w:rPr>
          <w:rFonts w:hint="eastAsia" w:ascii="宋体" w:hAnsi="宋体" w:eastAsia="宋体" w:cs="宋体"/>
        </w:rPr>
        <w:t>ISO 4287 产品几何技术规范（GPS）</w:t>
      </w:r>
      <w:r>
        <w:rPr>
          <w:rFonts w:hint="eastAsia" w:ascii="宋体" w:hAnsi="宋体" w:cs="宋体"/>
          <w:lang w:val="en-US" w:eastAsia="zh-CN"/>
        </w:rPr>
        <w:t xml:space="preserve">  </w:t>
      </w:r>
      <w:r>
        <w:rPr>
          <w:rFonts w:hint="eastAsia" w:ascii="宋体" w:hAnsi="宋体" w:eastAsia="宋体" w:cs="宋体"/>
        </w:rPr>
        <w:t xml:space="preserve"> 表面结构：轮廓法 术语、定义及表面结构参数</w:t>
      </w:r>
    </w:p>
    <w:p>
      <w:pPr>
        <w:ind w:firstLine="420" w:firstLineChars="200"/>
        <w:rPr>
          <w:rFonts w:hint="eastAsia" w:ascii="宋体" w:hAnsi="宋体" w:eastAsia="宋体" w:cs="宋体"/>
          <w:color w:val="000000" w:themeColor="text1"/>
        </w:rPr>
      </w:pPr>
      <w:r>
        <w:rPr>
          <w:rFonts w:hint="eastAsia" w:ascii="宋体" w:hAnsi="宋体" w:eastAsia="宋体" w:cs="宋体"/>
          <w:color w:val="000000" w:themeColor="text1"/>
        </w:rPr>
        <w:t>ISO 13565-1 产品几何技术规范</w:t>
      </w:r>
      <w:r>
        <w:rPr>
          <w:rFonts w:hint="eastAsia" w:ascii="宋体" w:hAnsi="宋体" w:eastAsia="宋体" w:cs="宋体"/>
        </w:rPr>
        <w:t>（GPS）</w:t>
      </w:r>
      <w:r>
        <w:rPr>
          <w:rFonts w:hint="eastAsia" w:ascii="宋体" w:hAnsi="宋体" w:cs="宋体"/>
          <w:color w:val="000000" w:themeColor="text1"/>
          <w:lang w:val="en-US" w:eastAsia="zh-CN"/>
        </w:rPr>
        <w:t xml:space="preserve">  </w:t>
      </w:r>
      <w:r>
        <w:rPr>
          <w:rFonts w:hint="eastAsia" w:ascii="宋体" w:hAnsi="宋体" w:eastAsia="宋体" w:cs="宋体"/>
          <w:color w:val="000000" w:themeColor="text1"/>
        </w:rPr>
        <w:t>表面结构：轮廓法 具有复合加工特征的表面 第1部分：滤波和一般测量条件</w:t>
      </w:r>
    </w:p>
    <w:p>
      <w:pPr>
        <w:ind w:firstLine="420" w:firstLineChars="200"/>
        <w:rPr>
          <w:rFonts w:hint="eastAsia" w:ascii="宋体" w:hAnsi="宋体" w:eastAsia="宋体" w:cs="宋体"/>
          <w:color w:val="000000" w:themeColor="text1"/>
        </w:rPr>
      </w:pPr>
      <w:r>
        <w:rPr>
          <w:rFonts w:hint="eastAsia" w:ascii="宋体" w:hAnsi="宋体" w:eastAsia="宋体" w:cs="宋体"/>
          <w:color w:val="000000" w:themeColor="text1"/>
        </w:rPr>
        <w:t>ISO 13565-2 产品几何技术规范</w:t>
      </w:r>
      <w:r>
        <w:rPr>
          <w:rFonts w:hint="eastAsia" w:ascii="宋体" w:hAnsi="宋体" w:eastAsia="宋体" w:cs="宋体"/>
        </w:rPr>
        <w:t>（GPS）</w:t>
      </w:r>
      <w:r>
        <w:rPr>
          <w:rFonts w:hint="eastAsia" w:ascii="宋体" w:hAnsi="宋体" w:cs="宋体"/>
          <w:lang w:val="en-US" w:eastAsia="zh-CN"/>
        </w:rPr>
        <w:t xml:space="preserve"> </w:t>
      </w:r>
      <w:r>
        <w:rPr>
          <w:rFonts w:hint="eastAsia" w:ascii="宋体" w:hAnsi="宋体" w:eastAsia="宋体" w:cs="宋体"/>
          <w:color w:val="000000" w:themeColor="text1"/>
        </w:rPr>
        <w:t>表面结构：轮廓法 具有复合加工特征的表面 第2部分：用线性化的支承率曲线表征高度特性</w:t>
      </w:r>
    </w:p>
    <w:p>
      <w:pPr>
        <w:ind w:firstLine="420" w:firstLineChars="200"/>
        <w:rPr>
          <w:rFonts w:hint="eastAsia" w:ascii="宋体" w:hAnsi="宋体" w:eastAsia="宋体" w:cs="宋体"/>
          <w:color w:val="000000" w:themeColor="text1"/>
        </w:rPr>
      </w:pPr>
      <w:r>
        <w:rPr>
          <w:rFonts w:hint="eastAsia" w:ascii="宋体" w:hAnsi="宋体" w:eastAsia="宋体" w:cs="宋体"/>
          <w:color w:val="000000" w:themeColor="text1"/>
        </w:rPr>
        <w:t>ISO 13565-3 产品几何技术规范</w:t>
      </w:r>
      <w:r>
        <w:rPr>
          <w:rFonts w:hint="eastAsia" w:ascii="宋体" w:hAnsi="宋体" w:eastAsia="宋体" w:cs="宋体"/>
        </w:rPr>
        <w:t>（GPS）</w:t>
      </w:r>
      <w:r>
        <w:rPr>
          <w:rFonts w:hint="eastAsia" w:ascii="宋体" w:hAnsi="宋体" w:cs="宋体"/>
          <w:lang w:val="en-US" w:eastAsia="zh-CN"/>
        </w:rPr>
        <w:t xml:space="preserve">  </w:t>
      </w:r>
      <w:r>
        <w:rPr>
          <w:rFonts w:hint="eastAsia" w:ascii="宋体" w:hAnsi="宋体" w:eastAsia="宋体" w:cs="宋体"/>
          <w:color w:val="000000" w:themeColor="text1"/>
        </w:rPr>
        <w:t xml:space="preserve"> 表面结构：轮廓法 具有复合加工特征的表面 第3部分：用概率支承率曲线表征高度特性</w:t>
      </w:r>
    </w:p>
    <w:p>
      <w:pPr>
        <w:pStyle w:val="127"/>
        <w:numPr>
          <w:ilvl w:val="0"/>
          <w:numId w:val="16"/>
        </w:numPr>
        <w:spacing w:beforeLines="100" w:afterLines="100"/>
        <w:ind w:left="357" w:hanging="357" w:firstLineChars="0"/>
        <w:rPr>
          <w:rFonts w:hint="eastAsia" w:ascii="黑体" w:hAnsi="黑体" w:eastAsia="黑体" w:cs="黑体"/>
          <w:b w:val="0"/>
          <w:bCs w:val="0"/>
        </w:rPr>
      </w:pPr>
      <w:r>
        <w:rPr>
          <w:rFonts w:hint="eastAsia" w:ascii="黑体" w:hAnsi="黑体" w:eastAsia="黑体" w:cs="黑体"/>
          <w:b w:val="0"/>
          <w:bCs w:val="0"/>
        </w:rPr>
        <w:t>术语和定义</w:t>
      </w:r>
    </w:p>
    <w:p>
      <w:pPr>
        <w:ind w:firstLine="420" w:firstLineChars="200"/>
        <w:rPr>
          <w:rFonts w:hint="eastAsia" w:ascii="宋体" w:hAnsi="宋体" w:eastAsia="宋体" w:cs="宋体"/>
        </w:rPr>
      </w:pPr>
      <w:r>
        <w:rPr>
          <w:rFonts w:hint="eastAsia" w:ascii="宋体" w:hAnsi="宋体" w:eastAsia="宋体" w:cs="宋体"/>
        </w:rPr>
        <w:t>GB/T 3505及GB/T 18778.2中</w:t>
      </w:r>
      <w:r>
        <w:rPr>
          <w:rFonts w:hint="eastAsia" w:ascii="宋体" w:hAnsi="宋体" w:eastAsia="宋体" w:cs="宋体"/>
          <w:lang w:eastAsia="zh-CN"/>
        </w:rPr>
        <w:t>界定的</w:t>
      </w:r>
      <w:r>
        <w:rPr>
          <w:rFonts w:hint="eastAsia" w:ascii="宋体" w:hAnsi="宋体" w:eastAsia="宋体" w:cs="宋体"/>
        </w:rPr>
        <w:t>定义的术语适用于本</w:t>
      </w:r>
      <w:r>
        <w:rPr>
          <w:rFonts w:hint="eastAsia" w:ascii="宋体" w:hAnsi="宋体" w:eastAsia="宋体" w:cs="宋体"/>
          <w:lang w:eastAsia="zh-CN"/>
        </w:rPr>
        <w:t>文件</w:t>
      </w:r>
      <w:r>
        <w:rPr>
          <w:rFonts w:hint="eastAsia" w:ascii="宋体" w:hAnsi="宋体" w:eastAsia="宋体" w:cs="宋体"/>
        </w:rPr>
        <w:t>。</w:t>
      </w:r>
    </w:p>
    <w:p>
      <w:pPr>
        <w:pStyle w:val="127"/>
        <w:numPr>
          <w:ilvl w:val="0"/>
          <w:numId w:val="16"/>
        </w:numPr>
        <w:spacing w:beforeLines="100" w:afterLines="100"/>
        <w:ind w:left="357" w:hanging="357" w:firstLineChars="0"/>
        <w:rPr>
          <w:rFonts w:hint="eastAsia" w:ascii="黑体" w:hAnsi="黑体" w:eastAsia="黑体" w:cs="黑体"/>
          <w:b w:val="0"/>
          <w:bCs w:val="0"/>
        </w:rPr>
      </w:pPr>
      <w:r>
        <w:rPr>
          <w:rFonts w:hint="eastAsia" w:ascii="黑体" w:hAnsi="黑体" w:eastAsia="黑体" w:cs="黑体"/>
          <w:b w:val="0"/>
          <w:bCs w:val="0"/>
        </w:rPr>
        <w:t>符号及单位</w:t>
      </w:r>
    </w:p>
    <w:p>
      <w:pPr>
        <w:pStyle w:val="127"/>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Times New Roman" w:hAnsi="Times New Roman" w:eastAsiaTheme="minorEastAsia"/>
          <w:lang w:eastAsia="zh-CN"/>
        </w:rPr>
      </w:pPr>
      <w:r>
        <w:rPr>
          <w:rFonts w:hint="eastAsia" w:ascii="Times New Roman" w:hAnsi="Times New Roman" w:eastAsiaTheme="minorEastAsia"/>
          <w:lang w:eastAsia="zh-CN"/>
        </w:rPr>
        <w:t>本</w:t>
      </w:r>
      <w:r>
        <w:rPr>
          <w:rFonts w:hint="eastAsia" w:ascii="Times New Roman" w:hAnsi="Times New Roman" w:eastAsiaTheme="minorEastAsia"/>
        </w:rPr>
        <w:t>文件使用了下列符号及单位</w:t>
      </w:r>
      <w:r>
        <w:rPr>
          <w:rFonts w:hint="eastAsia" w:ascii="Times New Roman" w:hAnsi="Times New Roman" w:eastAsiaTheme="minorEastAsia"/>
          <w:lang w:eastAsia="zh-CN"/>
        </w:rPr>
        <w:t>。</w:t>
      </w:r>
    </w:p>
    <w:tbl>
      <w:tblPr>
        <w:tblStyle w:val="31"/>
        <w:tblW w:w="4998" w:type="pct"/>
        <w:tblInd w:w="0" w:type="dxa"/>
        <w:tblLayout w:type="autofit"/>
        <w:tblCellMar>
          <w:top w:w="0" w:type="dxa"/>
          <w:left w:w="108" w:type="dxa"/>
          <w:bottom w:w="0" w:type="dxa"/>
          <w:right w:w="108" w:type="dxa"/>
        </w:tblCellMar>
      </w:tblPr>
      <w:tblGrid>
        <w:gridCol w:w="2670"/>
        <w:gridCol w:w="5105"/>
        <w:gridCol w:w="1792"/>
      </w:tblGrid>
      <w:tr>
        <w:tblPrEx>
          <w:tblCellMar>
            <w:top w:w="0" w:type="dxa"/>
            <w:left w:w="108" w:type="dxa"/>
            <w:bottom w:w="0" w:type="dxa"/>
            <w:right w:w="108" w:type="dxa"/>
          </w:tblCellMar>
        </w:tblPrEx>
        <w:trPr>
          <w:trHeight w:val="212" w:hRule="atLeast"/>
        </w:trPr>
        <w:tc>
          <w:tcPr>
            <w:tcW w:w="1395" w:type="pct"/>
            <w:tcBorders>
              <w:top w:val="nil"/>
              <w:left w:val="nil"/>
              <w:bottom w:val="nil"/>
              <w:right w:val="nil"/>
            </w:tcBorders>
            <w:shd w:val="clear" w:color="auto" w:fill="auto"/>
            <w:vAlign w:val="bottom"/>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符号</w:t>
            </w:r>
          </w:p>
        </w:tc>
        <w:tc>
          <w:tcPr>
            <w:tcW w:w="2667" w:type="pct"/>
            <w:tcBorders>
              <w:top w:val="nil"/>
              <w:left w:val="nil"/>
              <w:bottom w:val="nil"/>
              <w:right w:val="nil"/>
            </w:tcBorders>
            <w:shd w:val="clear" w:color="auto" w:fill="auto"/>
            <w:vAlign w:val="bottom"/>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定义</w:t>
            </w:r>
          </w:p>
        </w:tc>
        <w:tc>
          <w:tcPr>
            <w:tcW w:w="936" w:type="pct"/>
            <w:tcBorders>
              <w:top w:val="nil"/>
              <w:left w:val="nil"/>
              <w:bottom w:val="nil"/>
              <w:right w:val="nil"/>
            </w:tcBorders>
            <w:shd w:val="clear" w:color="auto" w:fill="auto"/>
            <w:vAlign w:val="bottom"/>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单位</w:t>
            </w:r>
          </w:p>
        </w:tc>
      </w:tr>
      <w:tr>
        <w:tblPrEx>
          <w:tblCellMar>
            <w:top w:w="0" w:type="dxa"/>
            <w:left w:w="108" w:type="dxa"/>
            <w:bottom w:w="0" w:type="dxa"/>
            <w:right w:w="108" w:type="dxa"/>
          </w:tblCellMar>
        </w:tblPrEx>
        <w:trPr>
          <w:trHeight w:val="187" w:hRule="atLeast"/>
        </w:trPr>
        <w:tc>
          <w:tcPr>
            <w:tcW w:w="1395" w:type="pct"/>
            <w:tcBorders>
              <w:top w:val="nil"/>
              <w:left w:val="nil"/>
              <w:bottom w:val="nil"/>
              <w:right w:val="nil"/>
            </w:tcBorders>
            <w:shd w:val="clear" w:color="auto" w:fill="auto"/>
            <w:vAlign w:val="bottom"/>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Rpk</w:t>
            </w:r>
          </w:p>
        </w:tc>
        <w:tc>
          <w:tcPr>
            <w:tcW w:w="2667" w:type="pct"/>
            <w:tcBorders>
              <w:top w:val="nil"/>
              <w:left w:val="nil"/>
              <w:bottom w:val="nil"/>
              <w:right w:val="nil"/>
            </w:tcBorders>
            <w:shd w:val="clear" w:color="auto" w:fill="auto"/>
            <w:vAlign w:val="bottom"/>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去除的峰值高度</w:t>
            </w:r>
          </w:p>
        </w:tc>
        <w:tc>
          <w:tcPr>
            <w:tcW w:w="936" w:type="pct"/>
            <w:tcBorders>
              <w:top w:val="nil"/>
              <w:left w:val="nil"/>
              <w:bottom w:val="nil"/>
              <w:right w:val="nil"/>
            </w:tcBorders>
            <w:shd w:val="clear" w:color="auto" w:fill="auto"/>
            <w:vAlign w:val="bottom"/>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μm</w:t>
            </w:r>
          </w:p>
        </w:tc>
      </w:tr>
      <w:tr>
        <w:tblPrEx>
          <w:tblCellMar>
            <w:top w:w="0" w:type="dxa"/>
            <w:left w:w="108" w:type="dxa"/>
            <w:bottom w:w="0" w:type="dxa"/>
            <w:right w:w="108" w:type="dxa"/>
          </w:tblCellMar>
        </w:tblPrEx>
        <w:trPr>
          <w:trHeight w:val="175" w:hRule="atLeast"/>
        </w:trPr>
        <w:tc>
          <w:tcPr>
            <w:tcW w:w="1395" w:type="pct"/>
            <w:tcBorders>
              <w:top w:val="nil"/>
              <w:left w:val="nil"/>
              <w:bottom w:val="nil"/>
              <w:right w:val="nil"/>
            </w:tcBorders>
            <w:shd w:val="clear" w:color="auto" w:fill="auto"/>
            <w:vAlign w:val="bottom"/>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Rp</w:t>
            </w:r>
          </w:p>
        </w:tc>
        <w:tc>
          <w:tcPr>
            <w:tcW w:w="2667" w:type="pct"/>
            <w:tcBorders>
              <w:top w:val="nil"/>
              <w:left w:val="nil"/>
              <w:bottom w:val="nil"/>
              <w:right w:val="nil"/>
            </w:tcBorders>
            <w:shd w:val="clear" w:color="auto" w:fill="auto"/>
            <w:vAlign w:val="bottom"/>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最大轮廓峰高</w:t>
            </w:r>
          </w:p>
        </w:tc>
        <w:tc>
          <w:tcPr>
            <w:tcW w:w="936" w:type="pct"/>
            <w:tcBorders>
              <w:top w:val="nil"/>
              <w:left w:val="nil"/>
              <w:bottom w:val="nil"/>
              <w:right w:val="nil"/>
            </w:tcBorders>
            <w:shd w:val="clear" w:color="auto" w:fill="auto"/>
            <w:vAlign w:val="bottom"/>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μm</w:t>
            </w:r>
          </w:p>
        </w:tc>
      </w:tr>
      <w:tr>
        <w:tblPrEx>
          <w:tblCellMar>
            <w:top w:w="0" w:type="dxa"/>
            <w:left w:w="108" w:type="dxa"/>
            <w:bottom w:w="0" w:type="dxa"/>
            <w:right w:w="108" w:type="dxa"/>
          </w:tblCellMar>
        </w:tblPrEx>
        <w:trPr>
          <w:trHeight w:val="288" w:hRule="atLeast"/>
        </w:trPr>
        <w:tc>
          <w:tcPr>
            <w:tcW w:w="1395" w:type="pct"/>
            <w:tcBorders>
              <w:top w:val="nil"/>
              <w:left w:val="nil"/>
              <w:bottom w:val="nil"/>
              <w:right w:val="nil"/>
            </w:tcBorders>
            <w:shd w:val="clear" w:color="auto" w:fill="auto"/>
            <w:vAlign w:val="bottom"/>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Rv</w:t>
            </w:r>
          </w:p>
        </w:tc>
        <w:tc>
          <w:tcPr>
            <w:tcW w:w="2667" w:type="pct"/>
            <w:tcBorders>
              <w:top w:val="nil"/>
              <w:left w:val="nil"/>
              <w:bottom w:val="nil"/>
              <w:right w:val="nil"/>
            </w:tcBorders>
            <w:shd w:val="clear" w:color="auto" w:fill="auto"/>
            <w:vAlign w:val="bottom"/>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最大轮廓谷深</w:t>
            </w:r>
          </w:p>
        </w:tc>
        <w:tc>
          <w:tcPr>
            <w:tcW w:w="936" w:type="pct"/>
            <w:tcBorders>
              <w:top w:val="nil"/>
              <w:left w:val="nil"/>
              <w:bottom w:val="nil"/>
              <w:right w:val="nil"/>
            </w:tcBorders>
            <w:shd w:val="clear" w:color="auto" w:fill="auto"/>
            <w:vAlign w:val="bottom"/>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μm</w:t>
            </w:r>
          </w:p>
        </w:tc>
      </w:tr>
      <w:tr>
        <w:tblPrEx>
          <w:tblCellMar>
            <w:top w:w="0" w:type="dxa"/>
            <w:left w:w="108" w:type="dxa"/>
            <w:bottom w:w="0" w:type="dxa"/>
            <w:right w:w="108" w:type="dxa"/>
          </w:tblCellMar>
        </w:tblPrEx>
        <w:trPr>
          <w:trHeight w:val="288" w:hRule="atLeast"/>
        </w:trPr>
        <w:tc>
          <w:tcPr>
            <w:tcW w:w="1395" w:type="pct"/>
            <w:tcBorders>
              <w:top w:val="nil"/>
              <w:left w:val="nil"/>
              <w:bottom w:val="nil"/>
              <w:right w:val="nil"/>
            </w:tcBorders>
            <w:shd w:val="clear" w:color="auto" w:fill="auto"/>
            <w:vAlign w:val="bottom"/>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Rz</w:t>
            </w:r>
          </w:p>
        </w:tc>
        <w:tc>
          <w:tcPr>
            <w:tcW w:w="2667" w:type="pct"/>
            <w:tcBorders>
              <w:top w:val="nil"/>
              <w:left w:val="nil"/>
              <w:bottom w:val="nil"/>
              <w:right w:val="nil"/>
            </w:tcBorders>
            <w:shd w:val="clear" w:color="auto" w:fill="auto"/>
            <w:vAlign w:val="bottom"/>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轮廓最大高度</w:t>
            </w:r>
          </w:p>
        </w:tc>
        <w:tc>
          <w:tcPr>
            <w:tcW w:w="936" w:type="pct"/>
            <w:tcBorders>
              <w:top w:val="nil"/>
              <w:left w:val="nil"/>
              <w:bottom w:val="nil"/>
              <w:right w:val="nil"/>
            </w:tcBorders>
            <w:shd w:val="clear" w:color="auto" w:fill="auto"/>
            <w:vAlign w:val="bottom"/>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μm</w:t>
            </w:r>
          </w:p>
        </w:tc>
      </w:tr>
      <w:tr>
        <w:tblPrEx>
          <w:tblCellMar>
            <w:top w:w="0" w:type="dxa"/>
            <w:left w:w="108" w:type="dxa"/>
            <w:bottom w:w="0" w:type="dxa"/>
            <w:right w:w="108" w:type="dxa"/>
          </w:tblCellMar>
        </w:tblPrEx>
        <w:trPr>
          <w:trHeight w:val="288" w:hRule="atLeast"/>
        </w:trPr>
        <w:tc>
          <w:tcPr>
            <w:tcW w:w="1395" w:type="pct"/>
            <w:tcBorders>
              <w:top w:val="nil"/>
              <w:left w:val="nil"/>
              <w:bottom w:val="nil"/>
              <w:right w:val="nil"/>
            </w:tcBorders>
            <w:shd w:val="clear" w:color="auto" w:fill="auto"/>
            <w:vAlign w:val="bottom"/>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Rt</w:t>
            </w:r>
          </w:p>
        </w:tc>
        <w:tc>
          <w:tcPr>
            <w:tcW w:w="2667" w:type="pct"/>
            <w:tcBorders>
              <w:top w:val="nil"/>
              <w:left w:val="nil"/>
              <w:bottom w:val="nil"/>
              <w:right w:val="nil"/>
            </w:tcBorders>
            <w:shd w:val="clear" w:color="auto" w:fill="auto"/>
            <w:vAlign w:val="bottom"/>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轮廓总高度</w:t>
            </w:r>
          </w:p>
        </w:tc>
        <w:tc>
          <w:tcPr>
            <w:tcW w:w="936" w:type="pct"/>
            <w:tcBorders>
              <w:top w:val="nil"/>
              <w:left w:val="nil"/>
              <w:bottom w:val="nil"/>
              <w:right w:val="nil"/>
            </w:tcBorders>
            <w:shd w:val="clear" w:color="auto" w:fill="auto"/>
            <w:vAlign w:val="bottom"/>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μm</w:t>
            </w:r>
          </w:p>
        </w:tc>
      </w:tr>
      <w:tr>
        <w:tblPrEx>
          <w:tblCellMar>
            <w:top w:w="0" w:type="dxa"/>
            <w:left w:w="108" w:type="dxa"/>
            <w:bottom w:w="0" w:type="dxa"/>
            <w:right w:w="108" w:type="dxa"/>
          </w:tblCellMar>
        </w:tblPrEx>
        <w:trPr>
          <w:trHeight w:val="288" w:hRule="atLeast"/>
        </w:trPr>
        <w:tc>
          <w:tcPr>
            <w:tcW w:w="1395" w:type="pct"/>
            <w:tcBorders>
              <w:top w:val="nil"/>
              <w:left w:val="nil"/>
              <w:bottom w:val="nil"/>
              <w:right w:val="nil"/>
            </w:tcBorders>
            <w:shd w:val="clear" w:color="auto" w:fill="auto"/>
            <w:vAlign w:val="bottom"/>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Ra</w:t>
            </w:r>
          </w:p>
        </w:tc>
        <w:tc>
          <w:tcPr>
            <w:tcW w:w="2667" w:type="pct"/>
            <w:tcBorders>
              <w:top w:val="nil"/>
              <w:left w:val="nil"/>
              <w:bottom w:val="nil"/>
              <w:right w:val="nil"/>
            </w:tcBorders>
            <w:shd w:val="clear" w:color="auto" w:fill="auto"/>
            <w:vAlign w:val="bottom"/>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评定轮廓的算术平均偏差</w:t>
            </w:r>
          </w:p>
        </w:tc>
        <w:tc>
          <w:tcPr>
            <w:tcW w:w="936" w:type="pct"/>
            <w:tcBorders>
              <w:top w:val="nil"/>
              <w:left w:val="nil"/>
              <w:bottom w:val="nil"/>
              <w:right w:val="nil"/>
            </w:tcBorders>
            <w:shd w:val="clear" w:color="auto" w:fill="auto"/>
            <w:vAlign w:val="bottom"/>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μm</w:t>
            </w:r>
          </w:p>
        </w:tc>
      </w:tr>
      <w:tr>
        <w:tblPrEx>
          <w:tblCellMar>
            <w:top w:w="0" w:type="dxa"/>
            <w:left w:w="108" w:type="dxa"/>
            <w:bottom w:w="0" w:type="dxa"/>
            <w:right w:w="108" w:type="dxa"/>
          </w:tblCellMar>
        </w:tblPrEx>
        <w:trPr>
          <w:trHeight w:val="288" w:hRule="atLeast"/>
        </w:trPr>
        <w:tc>
          <w:tcPr>
            <w:tcW w:w="1395" w:type="pct"/>
            <w:tcBorders>
              <w:top w:val="nil"/>
              <w:left w:val="nil"/>
              <w:bottom w:val="nil"/>
              <w:right w:val="nil"/>
            </w:tcBorders>
            <w:shd w:val="clear" w:color="auto" w:fill="auto"/>
            <w:vAlign w:val="bottom"/>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Rq</w:t>
            </w:r>
          </w:p>
        </w:tc>
        <w:tc>
          <w:tcPr>
            <w:tcW w:w="2667" w:type="pct"/>
            <w:tcBorders>
              <w:top w:val="nil"/>
              <w:left w:val="nil"/>
              <w:bottom w:val="nil"/>
              <w:right w:val="nil"/>
            </w:tcBorders>
            <w:shd w:val="clear" w:color="auto" w:fill="auto"/>
            <w:vAlign w:val="bottom"/>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评定轮廓的均方根偏差</w:t>
            </w:r>
          </w:p>
        </w:tc>
        <w:tc>
          <w:tcPr>
            <w:tcW w:w="936" w:type="pct"/>
            <w:tcBorders>
              <w:top w:val="nil"/>
              <w:left w:val="nil"/>
              <w:bottom w:val="nil"/>
              <w:right w:val="nil"/>
            </w:tcBorders>
            <w:shd w:val="clear" w:color="auto" w:fill="auto"/>
            <w:vAlign w:val="bottom"/>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μm</w:t>
            </w:r>
          </w:p>
        </w:tc>
      </w:tr>
      <w:tr>
        <w:tblPrEx>
          <w:tblCellMar>
            <w:top w:w="0" w:type="dxa"/>
            <w:left w:w="108" w:type="dxa"/>
            <w:bottom w:w="0" w:type="dxa"/>
            <w:right w:w="108" w:type="dxa"/>
          </w:tblCellMar>
        </w:tblPrEx>
        <w:trPr>
          <w:trHeight w:val="288" w:hRule="atLeast"/>
        </w:trPr>
        <w:tc>
          <w:tcPr>
            <w:tcW w:w="1395" w:type="pct"/>
            <w:tcBorders>
              <w:top w:val="nil"/>
              <w:left w:val="nil"/>
              <w:bottom w:val="nil"/>
              <w:right w:val="nil"/>
            </w:tcBorders>
            <w:shd w:val="clear" w:color="auto" w:fill="auto"/>
            <w:vAlign w:val="bottom"/>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Rs</w:t>
            </w:r>
          </w:p>
        </w:tc>
        <w:tc>
          <w:tcPr>
            <w:tcW w:w="2667" w:type="pct"/>
            <w:tcBorders>
              <w:top w:val="nil"/>
              <w:left w:val="nil"/>
              <w:bottom w:val="nil"/>
              <w:right w:val="nil"/>
            </w:tcBorders>
            <w:shd w:val="clear" w:color="auto" w:fill="auto"/>
            <w:vAlign w:val="bottom"/>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局部峰的平均间距</w:t>
            </w:r>
          </w:p>
        </w:tc>
        <w:tc>
          <w:tcPr>
            <w:tcW w:w="936" w:type="pct"/>
            <w:tcBorders>
              <w:top w:val="nil"/>
              <w:left w:val="nil"/>
              <w:bottom w:val="nil"/>
              <w:right w:val="nil"/>
            </w:tcBorders>
            <w:shd w:val="clear" w:color="auto" w:fill="auto"/>
            <w:vAlign w:val="bottom"/>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μm</w:t>
            </w:r>
          </w:p>
        </w:tc>
      </w:tr>
      <w:tr>
        <w:tblPrEx>
          <w:tblCellMar>
            <w:top w:w="0" w:type="dxa"/>
            <w:left w:w="108" w:type="dxa"/>
            <w:bottom w:w="0" w:type="dxa"/>
            <w:right w:w="108" w:type="dxa"/>
          </w:tblCellMar>
        </w:tblPrEx>
        <w:trPr>
          <w:trHeight w:val="288" w:hRule="atLeast"/>
        </w:trPr>
        <w:tc>
          <w:tcPr>
            <w:tcW w:w="1395" w:type="pct"/>
            <w:tcBorders>
              <w:top w:val="nil"/>
              <w:left w:val="nil"/>
              <w:bottom w:val="nil"/>
              <w:right w:val="nil"/>
            </w:tcBorders>
            <w:shd w:val="clear" w:color="auto" w:fill="auto"/>
            <w:vAlign w:val="bottom"/>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RSm</w:t>
            </w:r>
          </w:p>
        </w:tc>
        <w:tc>
          <w:tcPr>
            <w:tcW w:w="2667" w:type="pct"/>
            <w:tcBorders>
              <w:top w:val="nil"/>
              <w:left w:val="nil"/>
              <w:bottom w:val="nil"/>
              <w:right w:val="nil"/>
            </w:tcBorders>
            <w:shd w:val="clear" w:color="auto" w:fill="auto"/>
            <w:vAlign w:val="bottom"/>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轮廓单元的平均宽度</w:t>
            </w:r>
          </w:p>
        </w:tc>
        <w:tc>
          <w:tcPr>
            <w:tcW w:w="936" w:type="pct"/>
            <w:tcBorders>
              <w:top w:val="nil"/>
              <w:left w:val="nil"/>
              <w:bottom w:val="nil"/>
              <w:right w:val="nil"/>
            </w:tcBorders>
            <w:shd w:val="clear" w:color="auto" w:fill="auto"/>
            <w:vAlign w:val="bottom"/>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μm</w:t>
            </w:r>
          </w:p>
        </w:tc>
      </w:tr>
      <w:tr>
        <w:tblPrEx>
          <w:tblCellMar>
            <w:top w:w="0" w:type="dxa"/>
            <w:left w:w="108" w:type="dxa"/>
            <w:bottom w:w="0" w:type="dxa"/>
            <w:right w:w="108" w:type="dxa"/>
          </w:tblCellMar>
        </w:tblPrEx>
        <w:trPr>
          <w:trHeight w:val="288" w:hRule="atLeast"/>
        </w:trPr>
        <w:tc>
          <w:tcPr>
            <w:tcW w:w="1395" w:type="pct"/>
            <w:tcBorders>
              <w:top w:val="nil"/>
              <w:left w:val="nil"/>
              <w:bottom w:val="nil"/>
              <w:right w:val="nil"/>
            </w:tcBorders>
            <w:shd w:val="clear" w:color="auto" w:fill="auto"/>
            <w:vAlign w:val="bottom"/>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Rmc</w:t>
            </w:r>
          </w:p>
        </w:tc>
        <w:tc>
          <w:tcPr>
            <w:tcW w:w="2667" w:type="pct"/>
            <w:tcBorders>
              <w:top w:val="nil"/>
              <w:left w:val="nil"/>
              <w:bottom w:val="nil"/>
              <w:right w:val="nil"/>
            </w:tcBorders>
            <w:shd w:val="clear" w:color="auto" w:fill="auto"/>
            <w:vAlign w:val="bottom"/>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轮廓支撑长度率</w:t>
            </w:r>
          </w:p>
        </w:tc>
        <w:tc>
          <w:tcPr>
            <w:tcW w:w="936" w:type="pct"/>
            <w:tcBorders>
              <w:top w:val="nil"/>
              <w:left w:val="nil"/>
              <w:bottom w:val="nil"/>
              <w:right w:val="nil"/>
            </w:tcBorders>
            <w:shd w:val="clear" w:color="auto" w:fill="auto"/>
            <w:vAlign w:val="bottom"/>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CellMar>
            <w:top w:w="0" w:type="dxa"/>
            <w:left w:w="108" w:type="dxa"/>
            <w:bottom w:w="0" w:type="dxa"/>
            <w:right w:w="108" w:type="dxa"/>
          </w:tblCellMar>
        </w:tblPrEx>
        <w:trPr>
          <w:trHeight w:val="288" w:hRule="atLeast"/>
        </w:trPr>
        <w:tc>
          <w:tcPr>
            <w:tcW w:w="1395" w:type="pct"/>
            <w:tcBorders>
              <w:top w:val="nil"/>
              <w:left w:val="nil"/>
              <w:bottom w:val="nil"/>
              <w:right w:val="nil"/>
            </w:tcBorders>
            <w:shd w:val="clear" w:color="auto" w:fill="auto"/>
            <w:vAlign w:val="bottom"/>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Rk</w:t>
            </w:r>
          </w:p>
        </w:tc>
        <w:tc>
          <w:tcPr>
            <w:tcW w:w="2667" w:type="pct"/>
            <w:tcBorders>
              <w:top w:val="nil"/>
              <w:left w:val="nil"/>
              <w:bottom w:val="nil"/>
              <w:right w:val="nil"/>
            </w:tcBorders>
            <w:shd w:val="clear" w:color="auto" w:fill="auto"/>
            <w:vAlign w:val="bottom"/>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核心粗糙度深度</w:t>
            </w:r>
          </w:p>
        </w:tc>
        <w:tc>
          <w:tcPr>
            <w:tcW w:w="936" w:type="pct"/>
            <w:tcBorders>
              <w:top w:val="nil"/>
              <w:left w:val="nil"/>
              <w:bottom w:val="nil"/>
              <w:right w:val="nil"/>
            </w:tcBorders>
            <w:shd w:val="clear" w:color="auto" w:fill="auto"/>
            <w:vAlign w:val="bottom"/>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μm</w:t>
            </w:r>
          </w:p>
        </w:tc>
      </w:tr>
      <w:tr>
        <w:tblPrEx>
          <w:tblCellMar>
            <w:top w:w="0" w:type="dxa"/>
            <w:left w:w="108" w:type="dxa"/>
            <w:bottom w:w="0" w:type="dxa"/>
            <w:right w:w="108" w:type="dxa"/>
          </w:tblCellMar>
        </w:tblPrEx>
        <w:trPr>
          <w:trHeight w:val="288" w:hRule="atLeast"/>
        </w:trPr>
        <w:tc>
          <w:tcPr>
            <w:tcW w:w="1395" w:type="pct"/>
            <w:tcBorders>
              <w:top w:val="nil"/>
              <w:left w:val="nil"/>
              <w:bottom w:val="nil"/>
              <w:right w:val="nil"/>
            </w:tcBorders>
            <w:shd w:val="clear" w:color="auto" w:fill="auto"/>
            <w:vAlign w:val="bottom"/>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Rvk</w:t>
            </w:r>
          </w:p>
        </w:tc>
        <w:tc>
          <w:tcPr>
            <w:tcW w:w="2667" w:type="pct"/>
            <w:tcBorders>
              <w:top w:val="nil"/>
              <w:left w:val="nil"/>
              <w:bottom w:val="nil"/>
              <w:right w:val="nil"/>
            </w:tcBorders>
            <w:shd w:val="clear" w:color="auto" w:fill="auto"/>
            <w:vAlign w:val="bottom"/>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去除的谷值深度</w:t>
            </w:r>
          </w:p>
        </w:tc>
        <w:tc>
          <w:tcPr>
            <w:tcW w:w="936" w:type="pct"/>
            <w:tcBorders>
              <w:top w:val="nil"/>
              <w:left w:val="nil"/>
              <w:bottom w:val="nil"/>
              <w:right w:val="nil"/>
            </w:tcBorders>
            <w:shd w:val="clear" w:color="auto" w:fill="auto"/>
            <w:vAlign w:val="bottom"/>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μm</w:t>
            </w:r>
          </w:p>
        </w:tc>
      </w:tr>
      <w:tr>
        <w:tblPrEx>
          <w:tblCellMar>
            <w:top w:w="0" w:type="dxa"/>
            <w:left w:w="108" w:type="dxa"/>
            <w:bottom w:w="0" w:type="dxa"/>
            <w:right w:w="108" w:type="dxa"/>
          </w:tblCellMar>
        </w:tblPrEx>
        <w:trPr>
          <w:trHeight w:val="112" w:hRule="atLeast"/>
        </w:trPr>
        <w:tc>
          <w:tcPr>
            <w:tcW w:w="1395" w:type="pct"/>
            <w:tcBorders>
              <w:top w:val="nil"/>
              <w:left w:val="nil"/>
              <w:bottom w:val="nil"/>
              <w:right w:val="nil"/>
            </w:tcBorders>
            <w:shd w:val="clear" w:color="auto" w:fill="auto"/>
            <w:vAlign w:val="bottom"/>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d</w:t>
            </w:r>
          </w:p>
        </w:tc>
        <w:tc>
          <w:tcPr>
            <w:tcW w:w="2667" w:type="pct"/>
            <w:tcBorders>
              <w:top w:val="nil"/>
              <w:left w:val="nil"/>
              <w:bottom w:val="nil"/>
              <w:right w:val="nil"/>
            </w:tcBorders>
            <w:shd w:val="clear" w:color="auto" w:fill="auto"/>
            <w:vAlign w:val="bottom"/>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密度</w:t>
            </w:r>
          </w:p>
        </w:tc>
        <w:tc>
          <w:tcPr>
            <w:tcW w:w="936" w:type="pct"/>
            <w:tcBorders>
              <w:top w:val="nil"/>
              <w:left w:val="nil"/>
              <w:bottom w:val="nil"/>
              <w:right w:val="nil"/>
            </w:tcBorders>
            <w:shd w:val="clear" w:color="auto" w:fill="auto"/>
            <w:vAlign w:val="bottom"/>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g/cm</w:t>
            </w:r>
            <w:r>
              <w:rPr>
                <w:rFonts w:hint="eastAsia" w:ascii="宋体" w:hAnsi="宋体" w:eastAsia="宋体" w:cs="宋体"/>
                <w:color w:val="000000"/>
                <w:sz w:val="18"/>
                <w:szCs w:val="18"/>
                <w:vertAlign w:val="superscript"/>
              </w:rPr>
              <w:t>3</w:t>
            </w:r>
          </w:p>
        </w:tc>
      </w:tr>
      <w:tr>
        <w:tblPrEx>
          <w:tblCellMar>
            <w:top w:w="0" w:type="dxa"/>
            <w:left w:w="108" w:type="dxa"/>
            <w:bottom w:w="0" w:type="dxa"/>
            <w:right w:w="108" w:type="dxa"/>
          </w:tblCellMar>
        </w:tblPrEx>
        <w:trPr>
          <w:trHeight w:val="288" w:hRule="atLeast"/>
        </w:trPr>
        <w:tc>
          <w:tcPr>
            <w:tcW w:w="1395" w:type="pct"/>
            <w:tcBorders>
              <w:top w:val="nil"/>
              <w:left w:val="nil"/>
              <w:bottom w:val="nil"/>
              <w:right w:val="nil"/>
            </w:tcBorders>
            <w:shd w:val="clear" w:color="auto" w:fill="auto"/>
            <w:vAlign w:val="bottom"/>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w:t>
            </w:r>
          </w:p>
        </w:tc>
        <w:tc>
          <w:tcPr>
            <w:tcW w:w="2667" w:type="pct"/>
            <w:tcBorders>
              <w:top w:val="nil"/>
              <w:left w:val="nil"/>
              <w:bottom w:val="nil"/>
              <w:right w:val="nil"/>
            </w:tcBorders>
            <w:shd w:val="clear" w:color="auto" w:fill="auto"/>
            <w:vAlign w:val="bottom"/>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水平截面高度</w:t>
            </w:r>
          </w:p>
        </w:tc>
        <w:tc>
          <w:tcPr>
            <w:tcW w:w="936" w:type="pct"/>
            <w:tcBorders>
              <w:top w:val="nil"/>
              <w:left w:val="nil"/>
              <w:bottom w:val="nil"/>
              <w:right w:val="nil"/>
            </w:tcBorders>
            <w:shd w:val="clear" w:color="auto" w:fill="auto"/>
            <w:vAlign w:val="bottom"/>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μm</w:t>
            </w:r>
          </w:p>
        </w:tc>
      </w:tr>
    </w:tbl>
    <w:p>
      <w:pPr>
        <w:pStyle w:val="127"/>
        <w:ind w:left="360" w:firstLine="0" w:firstLineChars="0"/>
        <w:rPr>
          <w:rFonts w:ascii="Times New Roman" w:hAnsi="Times New Roman" w:eastAsiaTheme="minorEastAsia"/>
        </w:rPr>
      </w:pPr>
    </w:p>
    <w:p>
      <w:pPr>
        <w:pStyle w:val="127"/>
        <w:numPr>
          <w:ilvl w:val="0"/>
          <w:numId w:val="16"/>
        </w:numPr>
        <w:spacing w:beforeLines="100" w:afterLines="100"/>
        <w:ind w:left="357" w:hanging="357" w:firstLineChars="0"/>
        <w:rPr>
          <w:rFonts w:hint="eastAsia" w:ascii="黑体" w:hAnsi="黑体" w:eastAsia="黑体" w:cs="黑体"/>
          <w:b w:val="0"/>
          <w:bCs w:val="0"/>
        </w:rPr>
      </w:pPr>
      <w:r>
        <w:rPr>
          <w:rFonts w:hint="eastAsia" w:ascii="黑体" w:hAnsi="黑体" w:eastAsia="黑体" w:cs="黑体"/>
          <w:b w:val="0"/>
          <w:bCs w:val="0"/>
        </w:rPr>
        <w:t>测量原理</w:t>
      </w:r>
    </w:p>
    <w:p>
      <w:pPr>
        <w:pStyle w:val="127"/>
        <w:ind w:left="0" w:firstLine="315" w:firstLineChars="150"/>
        <w:jc w:val="left"/>
        <w:rPr>
          <w:rFonts w:ascii="Times New Roman" w:hAnsi="Times New Roman" w:eastAsiaTheme="minorEastAsia"/>
        </w:rPr>
      </w:pPr>
      <w:r>
        <w:rPr>
          <w:rFonts w:hint="eastAsia" w:ascii="Times New Roman" w:hAnsi="Times New Roman" w:eastAsiaTheme="minorEastAsia"/>
        </w:rPr>
        <w:t>表面粗糙度的测量要按照标准程序来。因为烧结材料的孔隙度和表面性质不一样，所以其粗糙度不能和锻件进行比较。大多数粗糙度参数都是通过测量表面峰高来进行表征的，孔洞的存在会影响粗糙度的测量精度，因为孔洞会增加峰高。本国际标准定义了一种最为合理方法和参数来测量材料的表面粗糙度。</w:t>
      </w:r>
    </w:p>
    <w:p>
      <w:pPr>
        <w:pStyle w:val="127"/>
        <w:numPr>
          <w:ilvl w:val="0"/>
          <w:numId w:val="16"/>
        </w:numPr>
        <w:spacing w:beforeLines="100" w:afterLines="100"/>
        <w:ind w:left="357" w:hanging="357" w:firstLineChars="0"/>
        <w:rPr>
          <w:rFonts w:hint="eastAsia" w:ascii="黑体" w:hAnsi="黑体" w:eastAsia="黑体" w:cs="黑体"/>
          <w:b w:val="0"/>
          <w:bCs w:val="0"/>
        </w:rPr>
      </w:pPr>
      <w:r>
        <w:rPr>
          <w:rFonts w:hint="eastAsia" w:ascii="黑体" w:hAnsi="黑体" w:eastAsia="黑体" w:cs="黑体"/>
          <w:b w:val="0"/>
          <w:bCs w:val="0"/>
        </w:rPr>
        <w:t>测量方法</w:t>
      </w:r>
    </w:p>
    <w:p>
      <w:pPr>
        <w:ind w:firstLine="468"/>
        <w:rPr>
          <w:rFonts w:asciiTheme="minorEastAsia" w:hAnsiTheme="minorEastAsia" w:eastAsiaTheme="minorEastAsia"/>
          <w:szCs w:val="21"/>
        </w:rPr>
      </w:pPr>
      <w:r>
        <w:rPr>
          <w:rFonts w:hint="eastAsia" w:asciiTheme="minorEastAsia" w:hAnsiTheme="minorEastAsia" w:eastAsiaTheme="minorEastAsia"/>
          <w:szCs w:val="21"/>
        </w:rPr>
        <w:t>参考国际标准ISO 13565-1、</w:t>
      </w:r>
      <w:r>
        <w:rPr>
          <w:rFonts w:asciiTheme="minorEastAsia" w:hAnsiTheme="minorEastAsia" w:eastAsiaTheme="minorEastAsia"/>
          <w:szCs w:val="21"/>
        </w:rPr>
        <w:t>ISO 13565-</w:t>
      </w:r>
      <w:r>
        <w:rPr>
          <w:rFonts w:hint="eastAsia" w:asciiTheme="minorEastAsia" w:hAnsiTheme="minorEastAsia" w:eastAsiaTheme="minorEastAsia"/>
          <w:szCs w:val="21"/>
        </w:rPr>
        <w:t>2及</w:t>
      </w:r>
      <w:r>
        <w:rPr>
          <w:rFonts w:asciiTheme="minorEastAsia" w:hAnsiTheme="minorEastAsia" w:eastAsiaTheme="minorEastAsia"/>
          <w:szCs w:val="21"/>
        </w:rPr>
        <w:t>ISO 13565-</w:t>
      </w:r>
      <w:r>
        <w:rPr>
          <w:rFonts w:hint="eastAsia" w:asciiTheme="minorEastAsia" w:hAnsiTheme="minorEastAsia" w:eastAsiaTheme="minorEastAsia"/>
          <w:szCs w:val="21"/>
        </w:rPr>
        <w:t>3，材料的表面粗糙度使用以下特定参数进行测量：</w:t>
      </w:r>
    </w:p>
    <w:p>
      <w:pPr>
        <w:pStyle w:val="127"/>
        <w:keepNext w:val="0"/>
        <w:keepLines w:val="0"/>
        <w:pageBreakBefore w:val="0"/>
        <w:widowControl/>
        <w:numPr>
          <w:ilvl w:val="0"/>
          <w:numId w:val="17"/>
        </w:numPr>
        <w:kinsoku/>
        <w:wordWrap/>
        <w:overflowPunct/>
        <w:topLinePunct w:val="0"/>
        <w:autoSpaceDE/>
        <w:autoSpaceDN/>
        <w:bidi w:val="0"/>
        <w:adjustRightInd w:val="0"/>
        <w:snapToGrid w:val="0"/>
        <w:spacing w:after="200"/>
        <w:ind w:left="0"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使用标准高斯滤波后的轮廓曲线进行测量，取样长度0.8mm； </w:t>
      </w:r>
    </w:p>
    <w:p>
      <w:pPr>
        <w:pStyle w:val="127"/>
        <w:keepNext w:val="0"/>
        <w:keepLines w:val="0"/>
        <w:pageBreakBefore w:val="0"/>
        <w:widowControl/>
        <w:numPr>
          <w:ilvl w:val="0"/>
          <w:numId w:val="17"/>
        </w:numPr>
        <w:kinsoku/>
        <w:wordWrap/>
        <w:overflowPunct/>
        <w:topLinePunct w:val="0"/>
        <w:autoSpaceDE/>
        <w:autoSpaceDN/>
        <w:bidi w:val="0"/>
        <w:adjustRightInd w:val="0"/>
        <w:snapToGrid w:val="0"/>
        <w:spacing w:after="200"/>
        <w:ind w:left="0"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评定长度4.0mm，是取样长度0.8mm的5倍；</w:t>
      </w:r>
    </w:p>
    <w:p>
      <w:pPr>
        <w:keepNext w:val="0"/>
        <w:keepLines w:val="0"/>
        <w:pageBreakBefore w:val="0"/>
        <w:kinsoku/>
        <w:wordWrap/>
        <w:overflowPunct/>
        <w:topLinePunct w:val="0"/>
        <w:autoSpaceDE/>
        <w:autoSpaceDN/>
        <w:bidi w:val="0"/>
        <w:ind w:left="0" w:firstLine="361" w:firstLineChars="200"/>
        <w:textAlignment w:val="auto"/>
        <w:rPr>
          <w:rFonts w:asciiTheme="minorEastAsia" w:hAnsiTheme="minorEastAsia" w:eastAsiaTheme="minorEastAsia"/>
          <w:sz w:val="18"/>
          <w:szCs w:val="18"/>
        </w:rPr>
      </w:pPr>
      <w:r>
        <w:rPr>
          <w:rFonts w:hint="eastAsia" w:asciiTheme="minorEastAsia" w:hAnsiTheme="minorEastAsia" w:eastAsiaTheme="minorEastAsia"/>
          <w:b/>
          <w:bCs/>
          <w:sz w:val="18"/>
          <w:szCs w:val="18"/>
        </w:rPr>
        <w:t>注：</w:t>
      </w:r>
      <w:r>
        <w:rPr>
          <w:rFonts w:hint="eastAsia" w:asciiTheme="minorEastAsia" w:hAnsiTheme="minorEastAsia" w:eastAsiaTheme="minorEastAsia"/>
          <w:sz w:val="18"/>
          <w:szCs w:val="18"/>
        </w:rPr>
        <w:t>只有在表面粗糙度Ra大于4.0</w:t>
      </w:r>
      <w:r>
        <w:rPr>
          <w:rFonts w:eastAsiaTheme="minorEastAsia"/>
          <w:sz w:val="18"/>
          <w:szCs w:val="18"/>
        </w:rPr>
        <w:t>μm</w:t>
      </w:r>
      <w:r>
        <w:rPr>
          <w:rFonts w:hint="eastAsia" w:asciiTheme="minorEastAsia" w:hAnsiTheme="minorEastAsia" w:eastAsiaTheme="minorEastAsia"/>
          <w:sz w:val="18"/>
          <w:szCs w:val="18"/>
        </w:rPr>
        <w:t>时，取样长度才增加到2.5mm，相应的评定长度为12.5mm。因为表面不规则时，需要测量更加长的表面才能得到较为真实的粗糙度。</w:t>
      </w:r>
    </w:p>
    <w:p>
      <w:pPr>
        <w:pStyle w:val="127"/>
        <w:keepNext w:val="0"/>
        <w:keepLines w:val="0"/>
        <w:pageBreakBefore w:val="0"/>
        <w:widowControl/>
        <w:numPr>
          <w:ilvl w:val="0"/>
          <w:numId w:val="17"/>
        </w:numPr>
        <w:kinsoku/>
        <w:wordWrap/>
        <w:overflowPunct/>
        <w:topLinePunct w:val="0"/>
        <w:autoSpaceDE/>
        <w:autoSpaceDN/>
        <w:bidi w:val="0"/>
        <w:adjustRightInd w:val="0"/>
        <w:snapToGrid w:val="0"/>
        <w:spacing w:after="200"/>
        <w:ind w:left="0"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使用一个半径2</w:t>
      </w:r>
      <w:r>
        <w:rPr>
          <w:rFonts w:ascii="Times New Roman" w:hAnsi="Times New Roman" w:eastAsiaTheme="minorEastAsia"/>
          <w:szCs w:val="21"/>
        </w:rPr>
        <w:t>μm</w:t>
      </w:r>
      <w:r>
        <w:rPr>
          <w:rFonts w:hint="eastAsia" w:asciiTheme="minorEastAsia" w:hAnsiTheme="minorEastAsia" w:eastAsiaTheme="minorEastAsia"/>
          <w:szCs w:val="21"/>
        </w:rPr>
        <w:t>的探针来测量材料表面的不平整度；</w:t>
      </w:r>
    </w:p>
    <w:p>
      <w:pPr>
        <w:pStyle w:val="127"/>
        <w:keepNext w:val="0"/>
        <w:keepLines w:val="0"/>
        <w:pageBreakBefore w:val="0"/>
        <w:widowControl/>
        <w:numPr>
          <w:ilvl w:val="0"/>
          <w:numId w:val="17"/>
        </w:numPr>
        <w:kinsoku/>
        <w:wordWrap/>
        <w:overflowPunct/>
        <w:topLinePunct w:val="0"/>
        <w:autoSpaceDE/>
        <w:autoSpaceDN/>
        <w:bidi w:val="0"/>
        <w:adjustRightInd w:val="0"/>
        <w:snapToGrid w:val="0"/>
        <w:spacing w:after="200"/>
        <w:ind w:left="0"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通过参数Rk和Rpk来表征表面粗糙度，单位微米。</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有的表面粗糙度参数受孔洞影响较大，表征的不是表面的真实状态，而是表面峰高和开气孔的尺寸的综合状态，比如Rp、Rv、Rz、Rt、Ra、Rq、Rs以及RSm等，这些参数不宜使用。</w:t>
      </w:r>
      <w:bookmarkStart w:id="2" w:name="_GoBack"/>
      <w:bookmarkEnd w:id="2"/>
    </w:p>
    <w:p>
      <w:pPr>
        <w:ind w:firstLine="420" w:firstLineChars="200"/>
        <w:rPr>
          <w:rFonts w:eastAsiaTheme="minorEastAsia"/>
          <w:szCs w:val="22"/>
        </w:rPr>
      </w:pPr>
      <w:r>
        <w:rPr>
          <w:rFonts w:hint="eastAsia" w:eastAsiaTheme="minorEastAsia"/>
          <w:szCs w:val="22"/>
        </w:rPr>
        <w:t>为了阐明利用Rpk参数来表征粗糙度相对于其他表征加工材料粗糙度参数的便利性，表1对比了不同材料及表面状态的粗糙度表征。</w:t>
      </w:r>
    </w:p>
    <w:p>
      <w:pPr>
        <w:pStyle w:val="127"/>
        <w:spacing w:beforeLines="100" w:afterLines="100" w:line="240" w:lineRule="atLeast"/>
        <w:ind w:left="0" w:firstLine="0" w:firstLineChars="0"/>
        <w:jc w:val="center"/>
        <w:rPr>
          <w:rFonts w:asciiTheme="minorEastAsia" w:hAnsiTheme="minorEastAsia" w:eastAsiaTheme="minorEastAsia"/>
          <w:b/>
          <w:szCs w:val="21"/>
        </w:rPr>
      </w:pPr>
      <w:r>
        <w:drawing>
          <wp:anchor distT="0" distB="0" distL="114300" distR="114300" simplePos="0" relativeHeight="251660288" behindDoc="1" locked="0" layoutInCell="1" allowOverlap="1">
            <wp:simplePos x="0" y="0"/>
            <wp:positionH relativeFrom="column">
              <wp:posOffset>715645</wp:posOffset>
            </wp:positionH>
            <wp:positionV relativeFrom="paragraph">
              <wp:posOffset>382905</wp:posOffset>
            </wp:positionV>
            <wp:extent cx="4313555" cy="3308350"/>
            <wp:effectExtent l="0" t="0" r="0" b="635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313564" cy="3308350"/>
                    </a:xfrm>
                    <a:prstGeom prst="rect">
                      <a:avLst/>
                    </a:prstGeom>
                  </pic:spPr>
                </pic:pic>
              </a:graphicData>
            </a:graphic>
          </wp:anchor>
        </w:drawing>
      </w:r>
      <w:r>
        <w:rPr>
          <w:rFonts w:hint="eastAsia" w:asciiTheme="minorEastAsia" w:hAnsiTheme="minorEastAsia" w:eastAsiaTheme="minorEastAsia"/>
          <w:b/>
          <w:szCs w:val="21"/>
        </w:rPr>
        <w:t>表1.粉末冶金材料和加工材料表面粗糙度的对比</w:t>
      </w:r>
    </w:p>
    <w:p>
      <w:pPr>
        <w:pStyle w:val="127"/>
        <w:spacing w:beforeLines="100" w:afterLines="100" w:line="240" w:lineRule="atLeast"/>
        <w:ind w:left="0" w:firstLine="0" w:firstLineChars="0"/>
        <w:jc w:val="center"/>
        <w:rPr>
          <w:rFonts w:asciiTheme="minorEastAsia" w:hAnsiTheme="minorEastAsia" w:eastAsiaTheme="minorEastAsia"/>
          <w:b/>
          <w:szCs w:val="21"/>
        </w:rPr>
      </w:pPr>
    </w:p>
    <w:p>
      <w:pPr>
        <w:pStyle w:val="127"/>
        <w:spacing w:beforeLines="100" w:afterLines="100" w:line="240" w:lineRule="atLeast"/>
        <w:ind w:left="0" w:firstLine="0" w:firstLineChars="0"/>
        <w:jc w:val="center"/>
        <w:rPr>
          <w:rFonts w:asciiTheme="minorEastAsia" w:hAnsiTheme="minorEastAsia" w:eastAsiaTheme="minorEastAsia"/>
          <w:b/>
          <w:szCs w:val="21"/>
        </w:rPr>
      </w:pPr>
    </w:p>
    <w:p>
      <w:pPr>
        <w:pStyle w:val="127"/>
        <w:spacing w:beforeLines="100" w:afterLines="100" w:line="240" w:lineRule="atLeast"/>
        <w:ind w:left="0" w:firstLine="0" w:firstLineChars="0"/>
        <w:jc w:val="center"/>
        <w:rPr>
          <w:rFonts w:asciiTheme="minorEastAsia" w:hAnsiTheme="minorEastAsia" w:eastAsiaTheme="minorEastAsia"/>
          <w:b/>
          <w:szCs w:val="21"/>
        </w:rPr>
      </w:pPr>
    </w:p>
    <w:p>
      <w:pPr>
        <w:pStyle w:val="127"/>
        <w:spacing w:beforeLines="100" w:afterLines="100" w:line="240" w:lineRule="atLeast"/>
        <w:ind w:left="0" w:firstLine="0" w:firstLineChars="0"/>
        <w:jc w:val="center"/>
        <w:rPr>
          <w:rFonts w:ascii="Times New Roman" w:hAnsi="Times New Roman" w:eastAsiaTheme="minorEastAsia"/>
          <w:szCs w:val="21"/>
        </w:rPr>
      </w:pPr>
    </w:p>
    <w:p>
      <w:pPr>
        <w:pStyle w:val="127"/>
        <w:spacing w:beforeLines="100" w:afterLines="100" w:line="240" w:lineRule="atLeast"/>
        <w:ind w:left="0" w:firstLine="0" w:firstLineChars="0"/>
        <w:jc w:val="center"/>
        <w:rPr>
          <w:rFonts w:ascii="Times New Roman" w:hAnsi="Times New Roman" w:eastAsiaTheme="minorEastAsia"/>
          <w:szCs w:val="21"/>
        </w:rPr>
      </w:pPr>
    </w:p>
    <w:p>
      <w:pPr>
        <w:pStyle w:val="127"/>
        <w:spacing w:beforeLines="100" w:afterLines="100" w:line="240" w:lineRule="atLeast"/>
        <w:ind w:left="0" w:firstLine="0" w:firstLineChars="0"/>
        <w:jc w:val="center"/>
        <w:rPr>
          <w:rFonts w:ascii="Times New Roman" w:hAnsi="Times New Roman" w:eastAsiaTheme="minorEastAsia"/>
          <w:szCs w:val="21"/>
        </w:rPr>
      </w:pPr>
    </w:p>
    <w:p>
      <w:pPr>
        <w:pStyle w:val="127"/>
        <w:spacing w:beforeLines="100" w:afterLines="100" w:line="240" w:lineRule="atLeast"/>
        <w:ind w:left="0" w:firstLine="0" w:firstLineChars="0"/>
        <w:jc w:val="center"/>
        <w:rPr>
          <w:rFonts w:ascii="Times New Roman" w:hAnsi="Times New Roman" w:eastAsiaTheme="minorEastAsia"/>
          <w:szCs w:val="21"/>
        </w:rPr>
      </w:pPr>
    </w:p>
    <w:p>
      <w:pPr>
        <w:pStyle w:val="127"/>
        <w:spacing w:beforeLines="100" w:afterLines="100"/>
        <w:ind w:left="0" w:firstLine="0" w:firstLineChars="0"/>
        <w:rPr>
          <w:rFonts w:ascii="Times New Roman" w:hAnsi="Times New Roman" w:eastAsiaTheme="minorEastAsia"/>
        </w:rPr>
      </w:pPr>
    </w:p>
    <w:p>
      <w:pPr>
        <w:pStyle w:val="127"/>
        <w:numPr>
          <w:ilvl w:val="0"/>
          <w:numId w:val="16"/>
        </w:numPr>
        <w:spacing w:beforeLines="100" w:afterLines="100"/>
        <w:ind w:left="357" w:hanging="357" w:firstLineChars="0"/>
        <w:rPr>
          <w:rFonts w:hint="eastAsia" w:ascii="黑体" w:hAnsi="黑体" w:eastAsia="黑体" w:cs="黑体"/>
          <w:b w:val="0"/>
          <w:bCs w:val="0"/>
        </w:rPr>
      </w:pPr>
      <w:r>
        <w:rPr>
          <w:rFonts w:hint="eastAsia" w:ascii="黑体" w:hAnsi="黑体" w:eastAsia="黑体" w:cs="黑体"/>
          <w:b w:val="0"/>
          <w:bCs w:val="0"/>
        </w:rPr>
        <w:t>粗糙度表征</w:t>
      </w:r>
    </w:p>
    <w:p>
      <w:pPr>
        <w:pStyle w:val="127"/>
        <w:spacing w:beforeLines="50" w:afterLines="50"/>
        <w:ind w:left="0" w:firstLine="315" w:firstLineChars="150"/>
        <w:rPr>
          <w:rFonts w:ascii="Times New Roman" w:hAnsi="Times New Roman" w:eastAsiaTheme="minorEastAsia"/>
        </w:rPr>
      </w:pPr>
      <w:r>
        <w:rPr>
          <w:rFonts w:hint="eastAsia" w:ascii="宋体" w:hAnsi="宋体" w:eastAsia="宋体" w:cs="宋体"/>
        </w:rPr>
        <w:t>表面粗糙度的结果通过参数Rk和Rpk来进行表征，单位是微米，结果精确到0.1μm。</w:t>
      </w:r>
    </w:p>
    <w:p>
      <w:pPr>
        <w:pStyle w:val="127"/>
        <w:spacing w:beforeLines="100" w:afterLines="100"/>
        <w:ind w:left="0" w:firstLine="0" w:firstLineChars="0"/>
        <w:rPr>
          <w:rFonts w:ascii="Times New Roman" w:hAnsi="Times New Roman" w:eastAsiaTheme="minorEastAsia"/>
        </w:rPr>
        <w:sectPr>
          <w:headerReference r:id="rId15" w:type="first"/>
          <w:footerReference r:id="rId16" w:type="first"/>
          <w:headerReference r:id="rId13" w:type="default"/>
          <w:headerReference r:id="rId14" w:type="even"/>
          <w:pgSz w:w="11907" w:h="16839"/>
          <w:pgMar w:top="1418" w:right="1134" w:bottom="1134" w:left="1418" w:header="1020" w:footer="850" w:gutter="0"/>
          <w:pgNumType w:start="1"/>
          <w:cols w:space="425" w:num="1"/>
          <w:titlePg/>
          <w:docGrid w:type="lines" w:linePitch="312" w:charSpace="0"/>
        </w:sectPr>
      </w:pPr>
    </w:p>
    <w:p>
      <w:pPr>
        <w:pStyle w:val="127"/>
        <w:spacing w:beforeLines="50"/>
        <w:ind w:firstLine="0" w:firstLineChars="0"/>
        <w:jc w:val="center"/>
        <w:rPr>
          <w:rFonts w:ascii="Times New Roman" w:hAnsi="Times New Roman" w:eastAsiaTheme="minorEastAsia"/>
          <w:color w:val="000000" w:themeColor="text1"/>
          <w:szCs w:val="21"/>
        </w:rPr>
      </w:pPr>
      <w:r>
        <w:rPr>
          <w:rFonts w:ascii="Times New Roman" w:hAnsi="Times New Roman" w:eastAsiaTheme="minorEastAsia"/>
          <w:color w:val="000000" w:themeColor="text1"/>
          <w:sz w:val="24"/>
          <w:szCs w:val="24"/>
        </w:rPr>
        <w:t>参考文献</w:t>
      </w:r>
    </w:p>
    <w:p>
      <w:pPr>
        <w:pStyle w:val="127"/>
        <w:spacing w:beforeLines="50"/>
        <w:ind w:firstLine="0" w:firstLineChars="0"/>
        <w:jc w:val="center"/>
        <w:rPr>
          <w:rFonts w:ascii="Times New Roman" w:hAnsi="Times New Roman" w:eastAsiaTheme="minorEastAsia"/>
          <w:color w:val="000000" w:themeColor="text1"/>
          <w:szCs w:val="21"/>
        </w:rPr>
      </w:pPr>
    </w:p>
    <w:p>
      <w:pPr>
        <w:autoSpaceDE w:val="0"/>
        <w:autoSpaceDN w:val="0"/>
        <w:adjustRightInd w:val="0"/>
        <w:spacing w:line="300" w:lineRule="auto"/>
        <w:jc w:val="left"/>
        <w:rPr>
          <w:rFonts w:eastAsiaTheme="minorEastAsia"/>
          <w:color w:val="000000" w:themeColor="text1"/>
          <w:kern w:val="0"/>
          <w:sz w:val="20"/>
          <w:szCs w:val="20"/>
        </w:rPr>
      </w:pPr>
      <w:r>
        <w:rPr>
          <w:rFonts w:eastAsiaTheme="minorEastAsia"/>
          <w:color w:val="000000" w:themeColor="text1"/>
          <w:kern w:val="0"/>
          <w:sz w:val="20"/>
          <w:szCs w:val="20"/>
        </w:rPr>
        <w:t xml:space="preserve">[1]  </w:t>
      </w:r>
      <w:r>
        <w:rPr>
          <w:rFonts w:hint="eastAsia" w:eastAsiaTheme="minorEastAsia"/>
          <w:color w:val="000000" w:themeColor="text1"/>
          <w:kern w:val="0"/>
          <w:sz w:val="20"/>
          <w:szCs w:val="20"/>
        </w:rPr>
        <w:t>GB/T 3505 产品几何技术规范 表面结构 轮廓法 表面结构的术语、定义及参数</w:t>
      </w:r>
    </w:p>
    <w:p>
      <w:pPr>
        <w:autoSpaceDE w:val="0"/>
        <w:autoSpaceDN w:val="0"/>
        <w:adjustRightInd w:val="0"/>
        <w:spacing w:line="300" w:lineRule="auto"/>
        <w:jc w:val="left"/>
        <w:rPr>
          <w:rFonts w:eastAsiaTheme="minorEastAsia"/>
          <w:color w:val="000000" w:themeColor="text1"/>
          <w:kern w:val="0"/>
          <w:sz w:val="20"/>
          <w:szCs w:val="20"/>
        </w:rPr>
      </w:pPr>
      <w:r>
        <w:rPr>
          <w:rFonts w:eastAsiaTheme="minorEastAsia"/>
          <w:color w:val="000000" w:themeColor="text1"/>
          <w:kern w:val="0"/>
          <w:sz w:val="20"/>
          <w:szCs w:val="20"/>
        </w:rPr>
        <w:t xml:space="preserve">[2]  </w:t>
      </w:r>
      <w:r>
        <w:rPr>
          <w:rFonts w:hint="eastAsia" w:eastAsiaTheme="minorEastAsia"/>
          <w:color w:val="000000" w:themeColor="text1"/>
          <w:kern w:val="0"/>
          <w:sz w:val="20"/>
          <w:szCs w:val="20"/>
        </w:rPr>
        <w:t>GB/T 18778.1 产品几何量技术规范(GPS) 表面结构 轮廓法 具有复合加工特征的表面 第1部分：滤波和一般测量条件</w:t>
      </w:r>
    </w:p>
    <w:p>
      <w:pPr>
        <w:autoSpaceDE w:val="0"/>
        <w:autoSpaceDN w:val="0"/>
        <w:adjustRightInd w:val="0"/>
        <w:spacing w:line="300" w:lineRule="auto"/>
        <w:jc w:val="left"/>
        <w:rPr>
          <w:rFonts w:eastAsiaTheme="minorEastAsia"/>
          <w:color w:val="000000" w:themeColor="text1"/>
          <w:kern w:val="0"/>
          <w:sz w:val="20"/>
          <w:szCs w:val="20"/>
        </w:rPr>
      </w:pPr>
      <w:r>
        <w:rPr>
          <w:rFonts w:eastAsiaTheme="minorEastAsia"/>
          <w:color w:val="000000" w:themeColor="text1"/>
          <w:kern w:val="0"/>
          <w:sz w:val="20"/>
          <w:szCs w:val="20"/>
        </w:rPr>
        <w:t xml:space="preserve">[3]  </w:t>
      </w:r>
      <w:r>
        <w:rPr>
          <w:rFonts w:hint="eastAsia" w:eastAsiaTheme="minorEastAsia"/>
          <w:color w:val="000000" w:themeColor="text1"/>
          <w:kern w:val="0"/>
          <w:sz w:val="20"/>
          <w:szCs w:val="20"/>
        </w:rPr>
        <w:t>GB/T 18778.2 产品几何量技术规范(GPS) 表面结构 轮廓法 具有复合加工特征的表面 第2部分：用线性化的支承率曲线表征高度特性</w:t>
      </w:r>
    </w:p>
    <w:p>
      <w:pPr>
        <w:autoSpaceDE w:val="0"/>
        <w:autoSpaceDN w:val="0"/>
        <w:adjustRightInd w:val="0"/>
        <w:spacing w:line="300" w:lineRule="auto"/>
        <w:jc w:val="left"/>
        <w:rPr>
          <w:rFonts w:eastAsiaTheme="minorEastAsia"/>
          <w:color w:val="000000" w:themeColor="text1"/>
          <w:kern w:val="0"/>
          <w:sz w:val="20"/>
          <w:szCs w:val="20"/>
        </w:rPr>
      </w:pPr>
      <w:r>
        <w:rPr>
          <w:rFonts w:eastAsiaTheme="minorEastAsia"/>
          <w:color w:val="000000" w:themeColor="text1"/>
          <w:kern w:val="0"/>
          <w:sz w:val="20"/>
          <w:szCs w:val="20"/>
        </w:rPr>
        <w:t xml:space="preserve">[4]  </w:t>
      </w:r>
      <w:r>
        <w:rPr>
          <w:rFonts w:hint="eastAsia" w:eastAsiaTheme="minorEastAsia"/>
          <w:color w:val="000000" w:themeColor="text1"/>
          <w:kern w:val="0"/>
          <w:sz w:val="20"/>
          <w:szCs w:val="20"/>
        </w:rPr>
        <w:t>GB/T 18778.3 产品几何技术规范(GPS)  表面结构 轮廓法 具有复合加工特征的表面 第3部分：用概率支承率曲线表征高度特性</w:t>
      </w:r>
      <w:r>
        <w:rPr>
          <w:rFonts w:eastAsiaTheme="minorEastAsia"/>
          <w:i/>
          <w:iCs/>
          <w:color w:val="000000" w:themeColor="text1"/>
          <w:kern w:val="0"/>
          <w:sz w:val="20"/>
          <w:szCs w:val="20"/>
        </w:rPr>
        <w:t xml:space="preserve"> </w:t>
      </w:r>
    </w:p>
    <w:p>
      <w:pPr>
        <w:rPr>
          <w:rFonts w:eastAsiaTheme="minorEastAsia"/>
          <w:color w:val="000000" w:themeColor="text1"/>
          <w:szCs w:val="21"/>
        </w:rPr>
      </w:pPr>
    </w:p>
    <w:p>
      <w:pPr>
        <w:pStyle w:val="127"/>
        <w:spacing w:beforeLines="50"/>
        <w:ind w:firstLine="0" w:firstLineChars="0"/>
        <w:jc w:val="center"/>
        <w:rPr>
          <w:rFonts w:ascii="Times New Roman" w:hAnsi="Times New Roman" w:eastAsiaTheme="minorEastAsia"/>
          <w:szCs w:val="21"/>
        </w:rPr>
      </w:pPr>
      <w:r>
        <w:rPr>
          <w:rFonts w:ascii="Times New Roman" w:hAnsi="Times New Roman" w:eastAsiaTheme="minorEastAsia"/>
          <w:szCs w:val="21"/>
        </w:rPr>
        <w:pict>
          <v:line id="Line 194" o:spid="_x0000_s1027" o:spt="20" style="position:absolute;left:0pt;margin-left:198.75pt;margin-top:101.9pt;height:0pt;width:110pt;z-index:251663360;mso-width-relative:page;mso-height-relative:page;" coordsize="21600,21600" o:allowincell="f" o:gfxdata="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9AHoXY&#10;AAAACwEAAA8AAAAAAAAAAQAgAAAAIgAAAGRycy9kb3ducmV2LnhtbFBLAQIUABQAAAAIAIdO4kDW&#10;5pxCrgEAAFQDAAAOAAAAAAAAAAEAIAAAACcBAABkcnMvZTJvRG9jLnhtbFBLBQYAAAAABgAGAFkB&#10;AABHBQAAAAA=&#10;">
            <v:path arrowok="t"/>
            <v:fill focussize="0,0"/>
            <v:stroke weight="1pt"/>
            <v:imagedata o:title=""/>
            <o:lock v:ext="edit"/>
          </v:line>
        </w:pict>
      </w:r>
    </w:p>
    <w:sectPr>
      <w:footerReference r:id="rId19" w:type="first"/>
      <w:footerReference r:id="rId17" w:type="default"/>
      <w:footerReference r:id="rId18" w:type="even"/>
      <w:pgSz w:w="11907" w:h="16839"/>
      <w:pgMar w:top="1417" w:right="1134" w:bottom="1134" w:left="1418" w:header="1020" w:footer="850" w:gutter="0"/>
      <w:cols w:space="0" w:num="1"/>
      <w:titlePg/>
      <w:docGrid w:type="lines" w:linePitch="317"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rPr>
        <w:rStyle w:val="34"/>
      </w:rPr>
    </w:pPr>
    <w:r>
      <w:pict>
        <v:shape id="_x0000_s2056" o:spid="_x0000_s205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76l0VEAIAAAkEAAAOAAAAAAAAAAEAIAAA&#10;AB8BAABkcnMvZTJvRG9jLnhtbFBLBQYAAAAABgAGAFkBAAChBQAAAAA=&#10;">
          <v:path/>
          <v:fill on="f" focussize="0,0"/>
          <v:stroke on="f" weight="0.5pt" joinstyle="miter"/>
          <v:imagedata o:title=""/>
          <o:lock v:ext="edit"/>
          <v:textbox inset="0mm,0mm,0mm,0mm" style="mso-fit-shape-to-text:t;">
            <w:txbxContent>
              <w:p>
                <w:pPr>
                  <w:pStyle w:val="49"/>
                </w:pPr>
                <w:r>
                  <w:rPr>
                    <w:rStyle w:val="34"/>
                  </w:rPr>
                  <w:fldChar w:fldCharType="begin"/>
                </w:r>
                <w:r>
                  <w:rPr>
                    <w:rStyle w:val="34"/>
                  </w:rPr>
                  <w:instrText xml:space="preserve">PAGE  </w:instrText>
                </w:r>
                <w:r>
                  <w:rPr>
                    <w:rStyle w:val="34"/>
                  </w:rPr>
                  <w:fldChar w:fldCharType="separate"/>
                </w:r>
                <w:r>
                  <w:rPr>
                    <w:rStyle w:val="34"/>
                  </w:rPr>
                  <w:t>1</w:t>
                </w:r>
                <w:r>
                  <w:rPr>
                    <w:rStyle w:val="3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left"/>
    </w:pPr>
    <w:r>
      <w:pict>
        <v:shape id="_x0000_s2055" o:spid="_x0000_s2055"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nDlURAgAACQQAAA4AAABkcnMvZTJvRG9jLnhtbK1TzY7TMBC+I/EO&#10;lu80aRFL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U6cOVRECAAAJBAAADgAAAAAAAAABACAA&#10;AAAfAQAAZHJzL2Uyb0RvYy54bWxQSwUGAAAAAAYABgBZAQAAogUAAAAA&#10;">
          <v:path/>
          <v:fill on="f" focussize="0,0"/>
          <v:stroke on="f" weight="0.5pt" joinstyle="miter"/>
          <v:imagedata o:title=""/>
          <o:lock v:ext="edit"/>
          <v:textbox inset="0mm,0mm,0mm,0mm" style="mso-fit-shape-to-text:t;">
            <w:txbxContent>
              <w:p>
                <w:pPr>
                  <w:pStyle w:val="25"/>
                  <w:jc w:val="left"/>
                </w:pPr>
                <w:r>
                  <w:fldChar w:fldCharType="begin"/>
                </w:r>
                <w:r>
                  <w:instrText xml:space="preserve">PAGE   \* MERGEFORMAT</w:instrText>
                </w:r>
                <w:r>
                  <w:fldChar w:fldCharType="separate"/>
                </w:r>
                <w:r>
                  <w:rPr>
                    <w:lang w:val="zh-CN"/>
                  </w:rP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pict>
        <v:shape id="_x0000_s2057" o:spid="_x0000_s2057"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kmziA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kmziAPAgAACQQAAA4AAAAAAAAAAQAgAAAA&#10;HwEAAGRycy9lMm9Eb2MueG1sUEsFBgAAAAAGAAYAWQEAAKA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Style w:val="34"/>
      </w:rPr>
    </w:pPr>
    <w:r>
      <w:pict>
        <v:shape id="_x0000_s2053" o:spid="_x0000_s2053"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FrnWARAgAACQQAAA4AAABkcnMvZTJvRG9jLnhtbK1TzY7TMBC+I/EO&#10;lu80aRGrUj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YWudYBECAAAJBAAADgAAAAAAAAABACAA&#10;AAAfAQAAZHJzL2Uyb0RvYy54bWxQSwUGAAAAAAYABgBZAQAAogUAAAAA&#10;">
          <v:path/>
          <v:fill on="f" focussize="0,0"/>
          <v:stroke on="f" weight="0.5pt" joinstyle="miter"/>
          <v:imagedata o:title=""/>
          <o:lock v:ext="edit"/>
          <v:textbox inset="0mm,0mm,0mm,0mm" style="mso-fit-shape-to-text:t;">
            <w:txbxContent>
              <w:p>
                <w:pPr>
                  <w:pStyle w:val="25"/>
                </w:pPr>
                <w:r>
                  <w:fldChar w:fldCharType="begin"/>
                </w:r>
                <w:r>
                  <w:instrText xml:space="preserve">PAGE   \* MERGEFORMAT</w:instrText>
                </w:r>
                <w:r>
                  <w:fldChar w:fldCharType="separate"/>
                </w:r>
                <w:r>
                  <w:rPr>
                    <w:lang w:val="zh-CN"/>
                  </w:rPr>
                  <w:t>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left="1200" w:hanging="360"/>
    </w:pPr>
    <w:r>
      <w:pict>
        <v:shape id="_x0000_s2054" o:spid="_x0000_s2054"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05ipc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dOYqXEAIAAAkEAAAOAAAAAAAAAAEAIAAA&#10;AB8BAABkcnMvZTJvRG9jLnhtbFBLBQYAAAAABgAGAFkBAAChBQAAAAA=&#10;">
          <v:path/>
          <v:fill on="f" focussize="0,0"/>
          <v:stroke on="f" weight="0.5pt" joinstyle="miter"/>
          <v:imagedata o:title=""/>
          <o:lock v:ext="edit"/>
          <v:textbox inset="0mm,0mm,0mm,0mm" style="mso-fit-shape-to-text:t;">
            <w:txbxContent>
              <w:p>
                <w:pPr>
                  <w:pStyle w:val="25"/>
                  <w:ind w:left="1200" w:hanging="360"/>
                </w:pPr>
                <w:r>
                  <w:fldChar w:fldCharType="begin"/>
                </w:r>
                <w:r>
                  <w:instrText xml:space="preserve">PAGE   \* MERGEFORMAT</w:instrText>
                </w:r>
                <w:r>
                  <w:fldChar w:fldCharType="separate"/>
                </w:r>
                <w:r>
                  <w:rPr>
                    <w:lang w:val="zh-CN"/>
                  </w:rPr>
                  <w:t>I</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left="1200" w:hanging="360"/>
    </w:pPr>
    <w:r>
      <w:pict>
        <v:shape id="_x0000_s2052" o:spid="_x0000_s2052"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V02dc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1dNnXEAIAAAkEAAAOAAAAAAAAAAEAIAAA&#10;AB8BAABkcnMvZTJvRG9jLnhtbFBLBQYAAAAABgAGAFkBAAChBQAAAAA=&#10;">
          <v:path/>
          <v:fill on="f" focussize="0,0"/>
          <v:stroke on="f" weight="0.5pt" joinstyle="miter"/>
          <v:imagedata o:title=""/>
          <o:lock v:ext="edit"/>
          <v:textbox inset="0mm,0mm,0mm,0mm" style="mso-fit-shape-to-text:t;">
            <w:txbxContent>
              <w:p>
                <w:pPr>
                  <w:pStyle w:val="25"/>
                  <w:ind w:left="1200" w:hanging="360"/>
                </w:pPr>
                <w:r>
                  <w:fldChar w:fldCharType="begin"/>
                </w:r>
                <w:r>
                  <w:instrText xml:space="preserve">PAGE   \* MERGEFORMAT</w:instrText>
                </w:r>
                <w:r>
                  <w:fldChar w:fldCharType="separate"/>
                </w:r>
                <w:r>
                  <w:rPr>
                    <w:lang w:val="zh-CN"/>
                  </w:rPr>
                  <w:t>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Style w:val="34"/>
      </w:rPr>
    </w:pPr>
    <w:r>
      <w:pict>
        <v:shape id="_x0000_s2050" o:spid="_x0000_s2050" o:spt="202" type="#_x0000_t202" style="position:absolute;left:0pt;margin-top:0pt;height:144pt;width:144pt;mso-position-horizontal:outside;mso-position-horizontal-relative:margin;mso-wrap-style:none;z-index:251655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path/>
          <v:fill on="f" focussize="0,0"/>
          <v:stroke on="f" weight="0.5pt" joinstyle="miter"/>
          <v:imagedata o:title=""/>
          <o:lock v:ext="edit"/>
          <v:textbox inset="0mm,0mm,0mm,0mm" style="mso-fit-shape-to-text:t;">
            <w:txbxContent>
              <w:p>
                <w:pPr>
                  <w:pStyle w:val="25"/>
                </w:pPr>
                <w:r>
                  <w:fldChar w:fldCharType="begin"/>
                </w:r>
                <w:r>
                  <w:instrText xml:space="preserve">PAGE   \* MERGEFORMAT</w:instrText>
                </w:r>
                <w:r>
                  <w:fldChar w:fldCharType="separate"/>
                </w:r>
                <w:r>
                  <w:rPr>
                    <w:lang w:val="zh-CN"/>
                  </w:rPr>
                  <w:t>9</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left"/>
    </w:pPr>
    <w:r>
      <w:pict>
        <v:shape id="_x0000_s2049" o:spid="_x0000_s2049" o:spt="202" type="#_x0000_t202" style="position:absolute;left:0pt;margin-top:0pt;height:144pt;width:144pt;mso-position-horizontal:outside;mso-position-horizontal-relative:margin;mso-wrap-style:none;z-index:251656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path/>
          <v:fill on="f" focussize="0,0"/>
          <v:stroke on="f" weight="0.5pt" joinstyle="miter"/>
          <v:imagedata o:title=""/>
          <o:lock v:ext="edit"/>
          <v:textbox inset="0mm,0mm,0mm,0mm" style="mso-fit-shape-to-text:t;">
            <w:txbxContent>
              <w:p>
                <w:pPr>
                  <w:pStyle w:val="25"/>
                  <w:jc w:val="left"/>
                </w:pPr>
                <w:r>
                  <w:fldChar w:fldCharType="begin"/>
                </w:r>
                <w:r>
                  <w:instrText xml:space="preserve">PAGE   \* MERGEFORMAT</w:instrText>
                </w:r>
                <w:r>
                  <w:fldChar w:fldCharType="separate"/>
                </w:r>
                <w:r>
                  <w:rPr>
                    <w:lang w:val="zh-CN"/>
                  </w:rPr>
                  <w:t>8</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left="1200" w:hanging="360"/>
    </w:pPr>
    <w:r>
      <w:pict>
        <v:shape id="_x0000_s2051" o:spid="_x0000_s2051"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YlDw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1dv83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KGJQ8EAIAAAkEAAAOAAAAAAAAAAEAIAAA&#10;AB8BAABkcnMvZTJvRG9jLnhtbFBLBQYAAAAABgAGAFkBAAChBQAAAAA=&#10;">
          <v:path/>
          <v:fill on="f" focussize="0,0"/>
          <v:stroke on="f" weight="0.5pt" joinstyle="miter"/>
          <v:imagedata o:title=""/>
          <o:lock v:ext="edit"/>
          <v:textbox inset="0mm,0mm,0mm,0mm" style="mso-fit-shape-to-text:t;">
            <w:txbxContent>
              <w:p>
                <w:pPr>
                  <w:pStyle w:val="25"/>
                  <w:ind w:left="1200" w:hanging="360"/>
                </w:pPr>
                <w:r>
                  <w:fldChar w:fldCharType="begin"/>
                </w:r>
                <w:r>
                  <w:instrText xml:space="preserve">PAGE   \* MERGEFORMAT</w:instrText>
                </w:r>
                <w:r>
                  <w:fldChar w:fldCharType="separate"/>
                </w:r>
                <w:r>
                  <w:rPr>
                    <w:lang w:val="zh-CN"/>
                  </w:rPr>
                  <w:t>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wordWrap w:val="0"/>
      <w:rPr>
        <w:rFonts w:ascii="黑体" w:eastAsia="黑体"/>
        <w:lang w:val="pt-BR"/>
      </w:rPr>
    </w:pPr>
    <w:r>
      <w:rPr>
        <w:rFonts w:ascii="黑体" w:eastAsia="黑体"/>
        <w:lang w:val="pt-BR"/>
      </w:rPr>
      <w:t>GB/T 3488.2-XXXX/ISO 4499-2:2008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wordWrap w:val="0"/>
      <w:rPr>
        <w:rFonts w:ascii="黑体" w:eastAsia="黑体"/>
        <w:lang w:val="pt-BR"/>
      </w:rPr>
    </w:pPr>
    <w:r>
      <w:rPr>
        <w:rFonts w:ascii="黑体" w:eastAsia="黑体"/>
        <w:lang w:val="pt-BR"/>
      </w:rPr>
      <w:t>GB/T 3488.2-XXXX/ISO 4499-2:2008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b/>
      </w:rPr>
    </w:pPr>
    <w:r>
      <w:rPr>
        <w:b/>
        <w:lang w:val="de-DE"/>
      </w:rPr>
      <w:t xml:space="preserve">GB/T </w:t>
    </w:r>
    <w:r>
      <w:rPr>
        <w:rFonts w:ascii="黑体" w:hAnsi="黑体" w:eastAsia="黑体"/>
        <w:lang w:val="de-DE"/>
      </w:rPr>
      <w:t>XXXX-XXXX</w:t>
    </w:r>
    <w:r>
      <w:rPr>
        <w:b/>
        <w:lang w:val="de-DE"/>
      </w:rPr>
      <w:t xml:space="preserve">/ISO </w:t>
    </w:r>
    <w:r>
      <w:rPr>
        <w:rFonts w:ascii="黑体" w:hAnsi="黑体" w:eastAsia="黑体"/>
      </w:rPr>
      <w:t>23519-2010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rPr>
    </w:pPr>
    <w:r>
      <w:rPr>
        <w:rFonts w:hint="eastAsia" w:eastAsia="黑体"/>
        <w:b/>
      </w:rPr>
      <w:t xml:space="preserve">                                                                                                          </w:t>
    </w:r>
    <w:r>
      <w:rPr>
        <w:rFonts w:eastAsia="黑体"/>
        <w:b/>
        <w:lang w:val="pt-BR"/>
      </w:rPr>
      <w:t xml:space="preserve">GB/T </w:t>
    </w:r>
    <w:r>
      <w:rPr>
        <w:rFonts w:ascii="黑体" w:hAnsi="黑体" w:eastAsia="黑体"/>
        <w:lang w:val="pt-BR"/>
      </w:rPr>
      <w:t>XXXX-XXXX</w:t>
    </w:r>
    <w:r>
      <w:rPr>
        <w:rFonts w:eastAsia="黑体"/>
        <w:b/>
        <w:lang w:val="pt-BR"/>
      </w:rPr>
      <w:t>/ISO</w:t>
    </w:r>
    <w:r>
      <w:rPr>
        <w:rFonts w:ascii="黑体" w:hAnsi="黑体" w:eastAsia="黑体"/>
        <w:lang w:val="pt-BR"/>
      </w:rPr>
      <w:t xml:space="preserve"> </w:t>
    </w:r>
    <w:r>
      <w:rPr>
        <w:rFonts w:ascii="黑体" w:hAnsi="黑体" w:eastAsia="黑体"/>
      </w:rPr>
      <w:t>23519-2010</w:t>
    </w:r>
  </w:p>
  <w:p>
    <w:pPr>
      <w:pStyle w:val="50"/>
      <w:wordWrap w:val="0"/>
      <w:rPr>
        <w:rFonts w:eastAsia="黑体"/>
        <w:b/>
        <w:lang w:val="pt-B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rPr>
    </w:pPr>
    <w:r>
      <w:rPr>
        <w:rFonts w:eastAsia="黑体"/>
        <w:b/>
        <w:lang w:val="pt-BR"/>
      </w:rPr>
      <w:t>GB/T</w:t>
    </w:r>
    <w:r>
      <w:rPr>
        <w:rFonts w:ascii="黑体" w:hAnsi="黑体" w:eastAsia="黑体"/>
        <w:lang w:val="pt-BR"/>
      </w:rPr>
      <w:t xml:space="preserve"> XXXX-XXXX</w:t>
    </w:r>
    <w:r>
      <w:rPr>
        <w:rFonts w:eastAsia="黑体"/>
        <w:b/>
        <w:lang w:val="pt-BR"/>
      </w:rPr>
      <w:t xml:space="preserve">/ISO </w:t>
    </w:r>
    <w:r>
      <w:rPr>
        <w:rFonts w:ascii="黑体" w:hAnsi="黑体" w:eastAsia="黑体"/>
        <w:lang w:val="pt-BR"/>
      </w:rPr>
      <w:t>23519-2010</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rPr>
    </w:pPr>
    <w:r>
      <w:rPr>
        <w:rFonts w:eastAsia="黑体"/>
        <w:b/>
        <w:lang w:val="pt-BR"/>
      </w:rPr>
      <w:t>GB/T</w:t>
    </w:r>
    <w:r>
      <w:rPr>
        <w:rFonts w:ascii="黑体" w:hAnsi="黑体" w:eastAsia="黑体"/>
        <w:lang w:val="pt-BR"/>
      </w:rPr>
      <w:t xml:space="preserve"> XXXX-XXXX</w:t>
    </w:r>
    <w:r>
      <w:rPr>
        <w:rFonts w:eastAsia="黑体"/>
        <w:b/>
        <w:lang w:val="pt-BR"/>
      </w:rPr>
      <w:t>/ISO</w:t>
    </w:r>
    <w:r>
      <w:rPr>
        <w:rFonts w:ascii="黑体" w:hAnsi="黑体" w:eastAsia="黑体"/>
        <w:lang w:val="pt-BR"/>
      </w:rPr>
      <w:t xml:space="preserve"> </w:t>
    </w:r>
    <w:r>
      <w:rPr>
        <w:rFonts w:ascii="黑体" w:hAnsi="黑体" w:eastAsia="黑体"/>
      </w:rPr>
      <w:t>23519-2010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2"/>
      <w:suff w:val="nothing"/>
      <w:lvlText w:val="%1%2.%3　"/>
      <w:lvlJc w:val="left"/>
      <w:pPr>
        <w:ind w:left="0" w:firstLine="0"/>
      </w:pPr>
      <w:rPr>
        <w:rFonts w:hint="eastAsia" w:ascii="黑体" w:hAnsi="Times New Roman" w:eastAsia="黑体"/>
        <w:b w:val="0"/>
        <w:i w:val="0"/>
        <w:sz w:val="21"/>
      </w:rPr>
    </w:lvl>
    <w:lvl w:ilvl="3" w:tentative="0">
      <w:start w:val="1"/>
      <w:numFmt w:val="decimal"/>
      <w:pStyle w:val="108"/>
      <w:suff w:val="nothing"/>
      <w:lvlText w:val="%1%2.%3.%4　"/>
      <w:lvlJc w:val="left"/>
      <w:pPr>
        <w:ind w:left="0" w:firstLine="0"/>
      </w:pPr>
      <w:rPr>
        <w:rFonts w:hint="eastAsia" w:ascii="黑体" w:hAnsi="Times New Roman" w:eastAsia="黑体"/>
        <w:b w:val="0"/>
        <w:i w:val="0"/>
        <w:sz w:val="21"/>
      </w:rPr>
    </w:lvl>
    <w:lvl w:ilvl="4" w:tentative="0">
      <w:start w:val="1"/>
      <w:numFmt w:val="decimal"/>
      <w:pStyle w:val="109"/>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11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90"/>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EAA1992"/>
    <w:multiLevelType w:val="multilevel"/>
    <w:tmpl w:val="1EAA1992"/>
    <w:lvl w:ilvl="0" w:tentative="0">
      <w:start w:val="1"/>
      <w:numFmt w:val="none"/>
      <w:pStyle w:val="123"/>
      <w:suff w:val="nothing"/>
      <w:lvlText w:val="——"/>
      <w:lvlJc w:val="left"/>
      <w:pPr>
        <w:ind w:left="794" w:hanging="397"/>
      </w:pPr>
      <w:rPr>
        <w:rFonts w:hint="eastAsia" w:ascii="黑体" w:hAnsi="Times New Roman" w:eastAsia="黑体"/>
        <w:b w:val="0"/>
        <w:i w:val="0"/>
        <w:spacing w:val="0"/>
        <w:sz w:val="21"/>
      </w:rPr>
    </w:lvl>
    <w:lvl w:ilvl="1" w:tentative="0">
      <w:start w:val="1"/>
      <w:numFmt w:val="decimal"/>
      <w:suff w:val="nothing"/>
      <w:lvlText w:val="%1.%2　"/>
      <w:lvlJc w:val="left"/>
      <w:pPr>
        <w:ind w:left="397"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397" w:firstLine="0"/>
      </w:pPr>
      <w:rPr>
        <w:rFonts w:hint="eastAsia" w:ascii="黑体" w:hAnsi="Times New Roman" w:eastAsia="黑体"/>
        <w:b w:val="0"/>
        <w:i w:val="0"/>
        <w:sz w:val="21"/>
      </w:rPr>
    </w:lvl>
    <w:lvl w:ilvl="3" w:tentative="0">
      <w:start w:val="1"/>
      <w:numFmt w:val="decimal"/>
      <w:suff w:val="nothing"/>
      <w:lvlText w:val="%1.%2.%3.%4　"/>
      <w:lvlJc w:val="left"/>
      <w:pPr>
        <w:ind w:left="397" w:firstLine="0"/>
      </w:pPr>
      <w:rPr>
        <w:rFonts w:hint="eastAsia" w:ascii="黑体" w:hAnsi="Times New Roman" w:eastAsia="黑体"/>
        <w:b w:val="0"/>
        <w:i w:val="0"/>
        <w:sz w:val="21"/>
      </w:rPr>
    </w:lvl>
    <w:lvl w:ilvl="4" w:tentative="0">
      <w:start w:val="1"/>
      <w:numFmt w:val="decimal"/>
      <w:suff w:val="nothing"/>
      <w:lvlText w:val="%1.%2.%3.%4.%5　"/>
      <w:lvlJc w:val="left"/>
      <w:pPr>
        <w:ind w:left="397" w:firstLine="0"/>
      </w:pPr>
      <w:rPr>
        <w:rFonts w:hint="eastAsia" w:ascii="黑体" w:hAnsi="Times New Roman" w:eastAsia="黑体"/>
        <w:b w:val="0"/>
        <w:i w:val="0"/>
        <w:sz w:val="21"/>
      </w:rPr>
    </w:lvl>
    <w:lvl w:ilvl="5" w:tentative="0">
      <w:start w:val="1"/>
      <w:numFmt w:val="decimal"/>
      <w:suff w:val="nothing"/>
      <w:lvlText w:val="%1.%2.%3.%4.%5.%6　"/>
      <w:lvlJc w:val="left"/>
      <w:pPr>
        <w:ind w:left="397" w:firstLine="0"/>
      </w:pPr>
      <w:rPr>
        <w:rFonts w:hint="eastAsia" w:ascii="黑体" w:hAnsi="Times New Roman" w:eastAsia="黑体"/>
        <w:b w:val="0"/>
        <w:i w:val="0"/>
        <w:sz w:val="21"/>
      </w:rPr>
    </w:lvl>
    <w:lvl w:ilvl="6" w:tentative="0">
      <w:start w:val="1"/>
      <w:numFmt w:val="decimal"/>
      <w:suff w:val="nothing"/>
      <w:lvlText w:val="%1.%2.%3.%4.%5.%6.%7　"/>
      <w:lvlJc w:val="left"/>
      <w:pPr>
        <w:ind w:left="397" w:firstLine="0"/>
      </w:pPr>
      <w:rPr>
        <w:rFonts w:hint="eastAsia" w:ascii="黑体" w:hAnsi="Times New Roman" w:eastAsia="黑体"/>
        <w:b w:val="0"/>
        <w:i w:val="0"/>
        <w:sz w:val="21"/>
      </w:rPr>
    </w:lvl>
    <w:lvl w:ilvl="7" w:tentative="0">
      <w:start w:val="1"/>
      <w:numFmt w:val="decimal"/>
      <w:lvlText w:val="%1.%2.%3.%4.%5.%6.%7.%8"/>
      <w:lvlJc w:val="left"/>
      <w:pPr>
        <w:tabs>
          <w:tab w:val="left" w:pos="4791"/>
        </w:tabs>
        <w:ind w:left="4791" w:hanging="1418"/>
      </w:pPr>
      <w:rPr>
        <w:rFonts w:hint="eastAsia"/>
      </w:rPr>
    </w:lvl>
    <w:lvl w:ilvl="8" w:tentative="0">
      <w:start w:val="1"/>
      <w:numFmt w:val="decimal"/>
      <w:lvlText w:val="%1.%2.%3.%4.%5.%6.%7.%8.%9"/>
      <w:lvlJc w:val="left"/>
      <w:pPr>
        <w:tabs>
          <w:tab w:val="left" w:pos="5499"/>
        </w:tabs>
        <w:ind w:left="5499" w:hanging="1700"/>
      </w:pPr>
      <w:rPr>
        <w:rFonts w:hint="eastAsia"/>
      </w:rPr>
    </w:lvl>
  </w:abstractNum>
  <w:abstractNum w:abstractNumId="3">
    <w:nsid w:val="3DEC4AD7"/>
    <w:multiLevelType w:val="multilevel"/>
    <w:tmpl w:val="3DEC4AD7"/>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6806F7D"/>
    <w:multiLevelType w:val="multilevel"/>
    <w:tmpl w:val="46806F7D"/>
    <w:lvl w:ilvl="0" w:tentative="0">
      <w:start w:val="1"/>
      <w:numFmt w:val="none"/>
      <w:pStyle w:val="78"/>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6D22D8F"/>
    <w:multiLevelType w:val="multilevel"/>
    <w:tmpl w:val="46D22D8F"/>
    <w:lvl w:ilvl="0" w:tentative="0">
      <w:start w:val="1"/>
      <w:numFmt w:val="none"/>
      <w:pStyle w:val="104"/>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96E4D7B"/>
    <w:multiLevelType w:val="multilevel"/>
    <w:tmpl w:val="496E4D7B"/>
    <w:lvl w:ilvl="0" w:tentative="0">
      <w:start w:val="1"/>
      <w:numFmt w:val="none"/>
      <w:pStyle w:val="101"/>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F302902"/>
    <w:multiLevelType w:val="multilevel"/>
    <w:tmpl w:val="4F302902"/>
    <w:lvl w:ilvl="0" w:tentative="0">
      <w:start w:val="1"/>
      <w:numFmt w:val="none"/>
      <w:pStyle w:val="72"/>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4632751"/>
    <w:multiLevelType w:val="multilevel"/>
    <w:tmpl w:val="54632751"/>
    <w:lvl w:ilvl="0" w:tentative="0">
      <w:start w:val="1"/>
      <w:numFmt w:val="none"/>
      <w:pStyle w:val="124"/>
      <w:suff w:val="nothing"/>
      <w:lvlText w:val="——"/>
      <w:lvlJc w:val="left"/>
      <w:pPr>
        <w:ind w:left="1588" w:firstLine="0"/>
      </w:pPr>
      <w:rPr>
        <w:rFonts w:hint="eastAsia" w:ascii="黑体" w:hAnsi="Times New Roman" w:eastAsia="黑体"/>
        <w:b w:val="0"/>
        <w:i w:val="0"/>
        <w:spacing w:val="0"/>
        <w:sz w:val="21"/>
      </w:rPr>
    </w:lvl>
    <w:lvl w:ilvl="1" w:tentative="0">
      <w:start w:val="1"/>
      <w:numFmt w:val="decimal"/>
      <w:suff w:val="nothing"/>
      <w:lvlText w:val="%1.%2　"/>
      <w:lvlJc w:val="left"/>
      <w:pPr>
        <w:ind w:left="1588"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1588" w:firstLine="0"/>
      </w:pPr>
      <w:rPr>
        <w:rFonts w:hint="eastAsia" w:ascii="黑体" w:hAnsi="Times New Roman" w:eastAsia="黑体"/>
        <w:b w:val="0"/>
        <w:i w:val="0"/>
        <w:sz w:val="21"/>
      </w:rPr>
    </w:lvl>
    <w:lvl w:ilvl="3" w:tentative="0">
      <w:start w:val="1"/>
      <w:numFmt w:val="decimal"/>
      <w:suff w:val="nothing"/>
      <w:lvlText w:val="%1.%2.%3.%4　"/>
      <w:lvlJc w:val="left"/>
      <w:pPr>
        <w:ind w:left="1588" w:firstLine="0"/>
      </w:pPr>
      <w:rPr>
        <w:rFonts w:hint="eastAsia" w:ascii="黑体" w:hAnsi="Times New Roman" w:eastAsia="黑体"/>
        <w:b w:val="0"/>
        <w:i w:val="0"/>
        <w:sz w:val="21"/>
      </w:rPr>
    </w:lvl>
    <w:lvl w:ilvl="4" w:tentative="0">
      <w:start w:val="1"/>
      <w:numFmt w:val="decimal"/>
      <w:suff w:val="nothing"/>
      <w:lvlText w:val="%1.%2.%3.%4.%5　"/>
      <w:lvlJc w:val="left"/>
      <w:pPr>
        <w:ind w:left="1588" w:firstLine="0"/>
      </w:pPr>
      <w:rPr>
        <w:rFonts w:hint="eastAsia" w:ascii="黑体" w:hAnsi="Times New Roman" w:eastAsia="黑体"/>
        <w:b w:val="0"/>
        <w:i w:val="0"/>
        <w:sz w:val="21"/>
      </w:rPr>
    </w:lvl>
    <w:lvl w:ilvl="5" w:tentative="0">
      <w:start w:val="1"/>
      <w:numFmt w:val="decimal"/>
      <w:suff w:val="nothing"/>
      <w:lvlText w:val="%1.%2.%3.%4.%5.%6　"/>
      <w:lvlJc w:val="left"/>
      <w:pPr>
        <w:ind w:left="1588" w:firstLine="0"/>
      </w:pPr>
      <w:rPr>
        <w:rFonts w:hint="eastAsia" w:ascii="黑体" w:hAnsi="Times New Roman" w:eastAsia="黑体"/>
        <w:b w:val="0"/>
        <w:i w:val="0"/>
        <w:sz w:val="21"/>
      </w:rPr>
    </w:lvl>
    <w:lvl w:ilvl="6" w:tentative="0">
      <w:start w:val="1"/>
      <w:numFmt w:val="decimal"/>
      <w:suff w:val="nothing"/>
      <w:lvlText w:val="%1.%2.%3.%4.%5.%6.%7　"/>
      <w:lvlJc w:val="left"/>
      <w:pPr>
        <w:ind w:left="1588" w:firstLine="0"/>
      </w:pPr>
      <w:rPr>
        <w:rFonts w:hint="eastAsia" w:ascii="黑体" w:hAnsi="Times New Roman" w:eastAsia="黑体"/>
        <w:b w:val="0"/>
        <w:i w:val="0"/>
        <w:sz w:val="21"/>
      </w:rPr>
    </w:lvl>
    <w:lvl w:ilvl="7" w:tentative="0">
      <w:start w:val="1"/>
      <w:numFmt w:val="decimal"/>
      <w:lvlText w:val="%1.%2.%3.%4.%5.%6.%7.%8"/>
      <w:lvlJc w:val="left"/>
      <w:pPr>
        <w:tabs>
          <w:tab w:val="left" w:pos="5982"/>
        </w:tabs>
        <w:ind w:left="5982" w:hanging="1418"/>
      </w:pPr>
      <w:rPr>
        <w:rFonts w:hint="eastAsia"/>
      </w:rPr>
    </w:lvl>
    <w:lvl w:ilvl="8" w:tentative="0">
      <w:start w:val="1"/>
      <w:numFmt w:val="decimal"/>
      <w:lvlText w:val="%1.%2.%3.%4.%5.%6.%7.%8.%9"/>
      <w:lvlJc w:val="left"/>
      <w:pPr>
        <w:tabs>
          <w:tab w:val="left" w:pos="6690"/>
        </w:tabs>
        <w:ind w:left="6690" w:hanging="1700"/>
      </w:pPr>
      <w:rPr>
        <w:rFonts w:hint="eastAsia"/>
      </w:rPr>
    </w:lvl>
  </w:abstractNum>
  <w:abstractNum w:abstractNumId="9">
    <w:nsid w:val="557C2AF5"/>
    <w:multiLevelType w:val="multilevel"/>
    <w:tmpl w:val="557C2AF5"/>
    <w:lvl w:ilvl="0" w:tentative="0">
      <w:start w:val="1"/>
      <w:numFmt w:val="decimal"/>
      <w:pStyle w:val="9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350366A"/>
    <w:multiLevelType w:val="multilevel"/>
    <w:tmpl w:val="6350366A"/>
    <w:lvl w:ilvl="0" w:tentative="0">
      <w:start w:val="1"/>
      <w:numFmt w:val="none"/>
      <w:pStyle w:val="83"/>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646260FA"/>
    <w:multiLevelType w:val="multilevel"/>
    <w:tmpl w:val="646260FA"/>
    <w:lvl w:ilvl="0" w:tentative="0">
      <w:start w:val="1"/>
      <w:numFmt w:val="decimal"/>
      <w:pStyle w:val="9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657D3FBC"/>
    <w:multiLevelType w:val="multilevel"/>
    <w:tmpl w:val="657D3FBC"/>
    <w:lvl w:ilvl="0" w:tentative="0">
      <w:start w:val="1"/>
      <w:numFmt w:val="upperLetter"/>
      <w:pStyle w:val="71"/>
      <w:suff w:val="nothing"/>
      <w:lvlText w:val="附　录　%1"/>
      <w:lvlJc w:val="left"/>
      <w:pPr>
        <w:ind w:left="0" w:firstLine="0"/>
      </w:pPr>
      <w:rPr>
        <w:rFonts w:hint="eastAsia" w:ascii="黑体" w:hAnsi="Times New Roman" w:eastAsia="黑体"/>
        <w:b w:val="0"/>
        <w:i w:val="0"/>
        <w:sz w:val="21"/>
      </w:rPr>
    </w:lvl>
    <w:lvl w:ilvl="1" w:tentative="0">
      <w:start w:val="1"/>
      <w:numFmt w:val="decimal"/>
      <w:pStyle w:val="7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4"/>
      <w:suff w:val="nothing"/>
      <w:lvlText w:val="%1.%2.%3　"/>
      <w:lvlJc w:val="left"/>
      <w:pPr>
        <w:ind w:left="0" w:firstLine="0"/>
      </w:pPr>
      <w:rPr>
        <w:rFonts w:hint="eastAsia" w:ascii="黑体" w:hAnsi="Times New Roman" w:eastAsia="黑体"/>
        <w:b w:val="0"/>
        <w:i w:val="0"/>
        <w:sz w:val="21"/>
      </w:rPr>
    </w:lvl>
    <w:lvl w:ilvl="3" w:tentative="0">
      <w:start w:val="1"/>
      <w:numFmt w:val="decimal"/>
      <w:pStyle w:val="75"/>
      <w:suff w:val="nothing"/>
      <w:lvlText w:val="%1.%2.%3.%4　"/>
      <w:lvlJc w:val="left"/>
      <w:pPr>
        <w:ind w:left="0" w:firstLine="0"/>
      </w:pPr>
      <w:rPr>
        <w:rFonts w:hint="eastAsia" w:ascii="黑体" w:hAnsi="Times New Roman" w:eastAsia="黑体"/>
        <w:b w:val="0"/>
        <w:i w:val="0"/>
        <w:sz w:val="21"/>
      </w:rPr>
    </w:lvl>
    <w:lvl w:ilvl="4" w:tentative="0">
      <w:start w:val="1"/>
      <w:numFmt w:val="decimal"/>
      <w:pStyle w:val="76"/>
      <w:suff w:val="nothing"/>
      <w:lvlText w:val="%1.%2.%3.%4.%5　"/>
      <w:lvlJc w:val="left"/>
      <w:pPr>
        <w:ind w:left="0" w:firstLine="0"/>
      </w:pPr>
      <w:rPr>
        <w:rFonts w:hint="eastAsia" w:ascii="黑体" w:hAnsi="Times New Roman" w:eastAsia="黑体"/>
        <w:b w:val="0"/>
        <w:i w:val="0"/>
        <w:sz w:val="21"/>
      </w:rPr>
    </w:lvl>
    <w:lvl w:ilvl="5" w:tentative="0">
      <w:start w:val="1"/>
      <w:numFmt w:val="decimal"/>
      <w:pStyle w:val="77"/>
      <w:suff w:val="nothing"/>
      <w:lvlText w:val="%1.%2.%3.%4.%5.%6　"/>
      <w:lvlJc w:val="left"/>
      <w:pPr>
        <w:ind w:left="0" w:firstLine="0"/>
      </w:pPr>
      <w:rPr>
        <w:rFonts w:hint="eastAsia" w:ascii="黑体" w:hAnsi="Times New Roman" w:eastAsia="黑体"/>
        <w:b w:val="0"/>
        <w:i w:val="0"/>
        <w:sz w:val="21"/>
      </w:rPr>
    </w:lvl>
    <w:lvl w:ilvl="6" w:tentative="0">
      <w:start w:val="1"/>
      <w:numFmt w:val="decimal"/>
      <w:pStyle w:val="7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6CEA2025"/>
    <w:multiLevelType w:val="multilevel"/>
    <w:tmpl w:val="6CEA2025"/>
    <w:lvl w:ilvl="0" w:tentative="0">
      <w:start w:val="1"/>
      <w:numFmt w:val="none"/>
      <w:pStyle w:val="53"/>
      <w:suff w:val="nothing"/>
      <w:lvlText w:val="%1"/>
      <w:lvlJc w:val="left"/>
      <w:pPr>
        <w:ind w:left="0" w:firstLine="0"/>
      </w:pPr>
      <w:rPr>
        <w:rFonts w:hint="default" w:ascii="Times New Roman" w:hAnsi="Times New Roman"/>
        <w:b/>
        <w:i w:val="0"/>
        <w:sz w:val="21"/>
      </w:rPr>
    </w:lvl>
    <w:lvl w:ilvl="1" w:tentative="0">
      <w:start w:val="1"/>
      <w:numFmt w:val="decimal"/>
      <w:pStyle w:val="56"/>
      <w:suff w:val="nothing"/>
      <w:lvlText w:val="%1%2　"/>
      <w:lvlJc w:val="left"/>
      <w:pPr>
        <w:ind w:left="0" w:firstLine="0"/>
      </w:pPr>
      <w:rPr>
        <w:rFonts w:hint="eastAsia" w:ascii="黑体" w:hAnsi="Times New Roman" w:eastAsia="黑体"/>
        <w:b w:val="0"/>
        <w:i w:val="0"/>
        <w:sz w:val="21"/>
      </w:rPr>
    </w:lvl>
    <w:lvl w:ilvl="2" w:tentative="0">
      <w:start w:val="1"/>
      <w:numFmt w:val="decimal"/>
      <w:pStyle w:val="57"/>
      <w:suff w:val="nothing"/>
      <w:lvlText w:val="%1%2.%3　"/>
      <w:lvlJc w:val="left"/>
      <w:pPr>
        <w:ind w:left="0" w:firstLine="0"/>
      </w:pPr>
      <w:rPr>
        <w:rFonts w:hint="eastAsia" w:ascii="黑体" w:hAnsi="Times New Roman" w:eastAsia="黑体"/>
        <w:b w:val="0"/>
        <w:i w:val="0"/>
        <w:sz w:val="21"/>
      </w:rPr>
    </w:lvl>
    <w:lvl w:ilvl="3" w:tentative="0">
      <w:start w:val="1"/>
      <w:numFmt w:val="decimal"/>
      <w:pStyle w:val="58"/>
      <w:suff w:val="nothing"/>
      <w:lvlText w:val="%1%2.%3.%4　"/>
      <w:lvlJc w:val="left"/>
      <w:pPr>
        <w:ind w:left="0" w:firstLine="0"/>
      </w:pPr>
      <w:rPr>
        <w:rFonts w:hint="eastAsia" w:ascii="黑体" w:hAnsi="Times New Roman" w:eastAsia="黑体"/>
        <w:b w:val="0"/>
        <w:i w:val="0"/>
        <w:sz w:val="21"/>
      </w:rPr>
    </w:lvl>
    <w:lvl w:ilvl="4" w:tentative="0">
      <w:start w:val="1"/>
      <w:numFmt w:val="decimal"/>
      <w:pStyle w:val="88"/>
      <w:suff w:val="nothing"/>
      <w:lvlText w:val="%1%2.%3.%4.%5　"/>
      <w:lvlJc w:val="left"/>
      <w:pPr>
        <w:ind w:left="0" w:firstLine="0"/>
      </w:pPr>
      <w:rPr>
        <w:rFonts w:hint="eastAsia" w:ascii="黑体" w:hAnsi="Times New Roman" w:eastAsia="黑体"/>
        <w:b w:val="0"/>
        <w:i w:val="0"/>
        <w:sz w:val="21"/>
      </w:rPr>
    </w:lvl>
    <w:lvl w:ilvl="5" w:tentative="0">
      <w:start w:val="1"/>
      <w:numFmt w:val="decimal"/>
      <w:pStyle w:val="92"/>
      <w:suff w:val="nothing"/>
      <w:lvlText w:val="%1%2.%3.%4.%5.%6　"/>
      <w:lvlJc w:val="left"/>
      <w:pPr>
        <w:ind w:left="0" w:firstLine="0"/>
      </w:pPr>
      <w:rPr>
        <w:rFonts w:hint="eastAsia" w:ascii="黑体" w:hAnsi="Times New Roman" w:eastAsia="黑体"/>
        <w:b w:val="0"/>
        <w:i w:val="0"/>
        <w:sz w:val="21"/>
      </w:rPr>
    </w:lvl>
    <w:lvl w:ilvl="6" w:tentative="0">
      <w:start w:val="1"/>
      <w:numFmt w:val="decimal"/>
      <w:pStyle w:val="9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DBF04F4"/>
    <w:multiLevelType w:val="multilevel"/>
    <w:tmpl w:val="6DBF04F4"/>
    <w:lvl w:ilvl="0" w:tentative="0">
      <w:start w:val="1"/>
      <w:numFmt w:val="none"/>
      <w:pStyle w:val="10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76933334"/>
    <w:multiLevelType w:val="multilevel"/>
    <w:tmpl w:val="76933334"/>
    <w:lvl w:ilvl="0" w:tentative="0">
      <w:start w:val="1"/>
      <w:numFmt w:val="none"/>
      <w:pStyle w:val="8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7BC80201"/>
    <w:multiLevelType w:val="multilevel"/>
    <w:tmpl w:val="7BC80201"/>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3"/>
  </w:num>
  <w:num w:numId="2">
    <w:abstractNumId w:val="12"/>
  </w:num>
  <w:num w:numId="3">
    <w:abstractNumId w:val="7"/>
  </w:num>
  <w:num w:numId="4">
    <w:abstractNumId w:val="4"/>
  </w:num>
  <w:num w:numId="5">
    <w:abstractNumId w:val="15"/>
  </w:num>
  <w:num w:numId="6">
    <w:abstractNumId w:val="10"/>
  </w:num>
  <w:num w:numId="7">
    <w:abstractNumId w:val="1"/>
  </w:num>
  <w:num w:numId="8">
    <w:abstractNumId w:val="11"/>
  </w:num>
  <w:num w:numId="9">
    <w:abstractNumId w:val="9"/>
  </w:num>
  <w:num w:numId="10">
    <w:abstractNumId w:val="14"/>
  </w:num>
  <w:num w:numId="11">
    <w:abstractNumId w:val="6"/>
  </w:num>
  <w:num w:numId="12">
    <w:abstractNumId w:val="5"/>
  </w:num>
  <w:num w:numId="13">
    <w:abstractNumId w:val="0"/>
  </w:num>
  <w:num w:numId="14">
    <w:abstractNumId w:val="2"/>
  </w:num>
  <w:num w:numId="15">
    <w:abstractNumId w:val="8"/>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linkStyles/>
  <w:attachedTemplate r:id="rId1"/>
  <w:documentProtection w:enforcement="0"/>
  <w:defaultTabStop w:val="420"/>
  <w:evenAndOddHeaders w:val="1"/>
  <w:drawingGridHorizontalSpacing w:val="105"/>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127AC"/>
    <w:rsid w:val="00000795"/>
    <w:rsid w:val="00001796"/>
    <w:rsid w:val="000020F7"/>
    <w:rsid w:val="00006CAC"/>
    <w:rsid w:val="00007C4D"/>
    <w:rsid w:val="000111EB"/>
    <w:rsid w:val="00011EEE"/>
    <w:rsid w:val="00012EAC"/>
    <w:rsid w:val="00015B84"/>
    <w:rsid w:val="00017650"/>
    <w:rsid w:val="000227BD"/>
    <w:rsid w:val="000249D2"/>
    <w:rsid w:val="00025EE5"/>
    <w:rsid w:val="000277AB"/>
    <w:rsid w:val="00031F19"/>
    <w:rsid w:val="00032B04"/>
    <w:rsid w:val="00032BFB"/>
    <w:rsid w:val="000348E3"/>
    <w:rsid w:val="00035E36"/>
    <w:rsid w:val="00036B7D"/>
    <w:rsid w:val="000410A7"/>
    <w:rsid w:val="00041139"/>
    <w:rsid w:val="00042EAA"/>
    <w:rsid w:val="00043168"/>
    <w:rsid w:val="00043CD0"/>
    <w:rsid w:val="000440CF"/>
    <w:rsid w:val="00045CD2"/>
    <w:rsid w:val="00050AD7"/>
    <w:rsid w:val="000520AA"/>
    <w:rsid w:val="000556F2"/>
    <w:rsid w:val="00055EF7"/>
    <w:rsid w:val="00057654"/>
    <w:rsid w:val="00057B96"/>
    <w:rsid w:val="000634A7"/>
    <w:rsid w:val="00065155"/>
    <w:rsid w:val="00065263"/>
    <w:rsid w:val="00065815"/>
    <w:rsid w:val="00065B85"/>
    <w:rsid w:val="00065D21"/>
    <w:rsid w:val="000708A7"/>
    <w:rsid w:val="00072952"/>
    <w:rsid w:val="00072CAD"/>
    <w:rsid w:val="00073EED"/>
    <w:rsid w:val="00074A26"/>
    <w:rsid w:val="00076291"/>
    <w:rsid w:val="00076845"/>
    <w:rsid w:val="0007739B"/>
    <w:rsid w:val="00077573"/>
    <w:rsid w:val="00077610"/>
    <w:rsid w:val="0008093E"/>
    <w:rsid w:val="00081556"/>
    <w:rsid w:val="00082A51"/>
    <w:rsid w:val="000831A8"/>
    <w:rsid w:val="000842AB"/>
    <w:rsid w:val="00084570"/>
    <w:rsid w:val="00084887"/>
    <w:rsid w:val="00085099"/>
    <w:rsid w:val="000853C5"/>
    <w:rsid w:val="00090784"/>
    <w:rsid w:val="000912BE"/>
    <w:rsid w:val="000915B0"/>
    <w:rsid w:val="00095EB4"/>
    <w:rsid w:val="00096C20"/>
    <w:rsid w:val="00097E31"/>
    <w:rsid w:val="000A0811"/>
    <w:rsid w:val="000A2BB3"/>
    <w:rsid w:val="000A2E0C"/>
    <w:rsid w:val="000A3512"/>
    <w:rsid w:val="000A3E80"/>
    <w:rsid w:val="000A624C"/>
    <w:rsid w:val="000A6677"/>
    <w:rsid w:val="000B051A"/>
    <w:rsid w:val="000B0B0E"/>
    <w:rsid w:val="000B275C"/>
    <w:rsid w:val="000B2AE3"/>
    <w:rsid w:val="000B2C7B"/>
    <w:rsid w:val="000B3E1C"/>
    <w:rsid w:val="000B5116"/>
    <w:rsid w:val="000B58AC"/>
    <w:rsid w:val="000B6439"/>
    <w:rsid w:val="000C156E"/>
    <w:rsid w:val="000C1F54"/>
    <w:rsid w:val="000C27CF"/>
    <w:rsid w:val="000C364B"/>
    <w:rsid w:val="000D0E16"/>
    <w:rsid w:val="000D1698"/>
    <w:rsid w:val="000D1A4A"/>
    <w:rsid w:val="000D1ADA"/>
    <w:rsid w:val="000D3DC0"/>
    <w:rsid w:val="000D3E86"/>
    <w:rsid w:val="000E114E"/>
    <w:rsid w:val="000E14DC"/>
    <w:rsid w:val="000E248F"/>
    <w:rsid w:val="000E27C6"/>
    <w:rsid w:val="000E2CE9"/>
    <w:rsid w:val="000E3BA5"/>
    <w:rsid w:val="000E5631"/>
    <w:rsid w:val="000E5813"/>
    <w:rsid w:val="000E6197"/>
    <w:rsid w:val="000E6775"/>
    <w:rsid w:val="000E710A"/>
    <w:rsid w:val="000E719C"/>
    <w:rsid w:val="000E75E4"/>
    <w:rsid w:val="000E7DEB"/>
    <w:rsid w:val="000F1043"/>
    <w:rsid w:val="000F18D8"/>
    <w:rsid w:val="000F3ABD"/>
    <w:rsid w:val="000F3CA4"/>
    <w:rsid w:val="000F3F36"/>
    <w:rsid w:val="000F41CC"/>
    <w:rsid w:val="000F7487"/>
    <w:rsid w:val="00101045"/>
    <w:rsid w:val="001017C2"/>
    <w:rsid w:val="0010386B"/>
    <w:rsid w:val="00103E5D"/>
    <w:rsid w:val="001040BC"/>
    <w:rsid w:val="00104A20"/>
    <w:rsid w:val="00105445"/>
    <w:rsid w:val="00106B81"/>
    <w:rsid w:val="001117C5"/>
    <w:rsid w:val="00112151"/>
    <w:rsid w:val="001131F1"/>
    <w:rsid w:val="0012145F"/>
    <w:rsid w:val="0012196B"/>
    <w:rsid w:val="001223AF"/>
    <w:rsid w:val="00123CE5"/>
    <w:rsid w:val="001262B7"/>
    <w:rsid w:val="00127FDB"/>
    <w:rsid w:val="00131450"/>
    <w:rsid w:val="00134DE2"/>
    <w:rsid w:val="001365AB"/>
    <w:rsid w:val="00136A86"/>
    <w:rsid w:val="001375F7"/>
    <w:rsid w:val="00140C99"/>
    <w:rsid w:val="00141721"/>
    <w:rsid w:val="00141FFB"/>
    <w:rsid w:val="00142593"/>
    <w:rsid w:val="00142628"/>
    <w:rsid w:val="001445ED"/>
    <w:rsid w:val="00144939"/>
    <w:rsid w:val="001479CC"/>
    <w:rsid w:val="00150078"/>
    <w:rsid w:val="00150424"/>
    <w:rsid w:val="00150FF2"/>
    <w:rsid w:val="00156D26"/>
    <w:rsid w:val="0016316A"/>
    <w:rsid w:val="00163294"/>
    <w:rsid w:val="001657F1"/>
    <w:rsid w:val="00165930"/>
    <w:rsid w:val="00167690"/>
    <w:rsid w:val="00171DEB"/>
    <w:rsid w:val="00174A89"/>
    <w:rsid w:val="00181C7E"/>
    <w:rsid w:val="0018231D"/>
    <w:rsid w:val="00184547"/>
    <w:rsid w:val="0019012E"/>
    <w:rsid w:val="00192BC5"/>
    <w:rsid w:val="001930B7"/>
    <w:rsid w:val="001934F9"/>
    <w:rsid w:val="00193CBC"/>
    <w:rsid w:val="00194DEA"/>
    <w:rsid w:val="001962E7"/>
    <w:rsid w:val="00197343"/>
    <w:rsid w:val="001A187F"/>
    <w:rsid w:val="001A2CC4"/>
    <w:rsid w:val="001A6B0B"/>
    <w:rsid w:val="001B00A6"/>
    <w:rsid w:val="001B053A"/>
    <w:rsid w:val="001B07F2"/>
    <w:rsid w:val="001B0F38"/>
    <w:rsid w:val="001B1A58"/>
    <w:rsid w:val="001B24C4"/>
    <w:rsid w:val="001B2C30"/>
    <w:rsid w:val="001B2C59"/>
    <w:rsid w:val="001B64B2"/>
    <w:rsid w:val="001B6B43"/>
    <w:rsid w:val="001B7572"/>
    <w:rsid w:val="001C434D"/>
    <w:rsid w:val="001C5C52"/>
    <w:rsid w:val="001C7707"/>
    <w:rsid w:val="001C7C78"/>
    <w:rsid w:val="001D05D0"/>
    <w:rsid w:val="001D088D"/>
    <w:rsid w:val="001D0C3A"/>
    <w:rsid w:val="001D67D4"/>
    <w:rsid w:val="001E2CCA"/>
    <w:rsid w:val="001E456E"/>
    <w:rsid w:val="001E79D8"/>
    <w:rsid w:val="001F02AB"/>
    <w:rsid w:val="001F04D2"/>
    <w:rsid w:val="001F62F1"/>
    <w:rsid w:val="002001D4"/>
    <w:rsid w:val="002004CC"/>
    <w:rsid w:val="002011A7"/>
    <w:rsid w:val="00202574"/>
    <w:rsid w:val="00202B69"/>
    <w:rsid w:val="002045CC"/>
    <w:rsid w:val="002065A0"/>
    <w:rsid w:val="00207448"/>
    <w:rsid w:val="00211C2A"/>
    <w:rsid w:val="00211E66"/>
    <w:rsid w:val="002127AC"/>
    <w:rsid w:val="00212EB8"/>
    <w:rsid w:val="00213E25"/>
    <w:rsid w:val="0021510D"/>
    <w:rsid w:val="00215EA9"/>
    <w:rsid w:val="00221779"/>
    <w:rsid w:val="002227D2"/>
    <w:rsid w:val="00224236"/>
    <w:rsid w:val="002242FA"/>
    <w:rsid w:val="00224EF9"/>
    <w:rsid w:val="00225E89"/>
    <w:rsid w:val="00226889"/>
    <w:rsid w:val="00226C28"/>
    <w:rsid w:val="0023312C"/>
    <w:rsid w:val="002344AC"/>
    <w:rsid w:val="00234CEF"/>
    <w:rsid w:val="00236A1F"/>
    <w:rsid w:val="00236EC3"/>
    <w:rsid w:val="002378D1"/>
    <w:rsid w:val="00237CBB"/>
    <w:rsid w:val="00241480"/>
    <w:rsid w:val="002454FD"/>
    <w:rsid w:val="00246821"/>
    <w:rsid w:val="002504DE"/>
    <w:rsid w:val="002555AC"/>
    <w:rsid w:val="00255B84"/>
    <w:rsid w:val="002576B4"/>
    <w:rsid w:val="002619BC"/>
    <w:rsid w:val="00262FD1"/>
    <w:rsid w:val="002668AC"/>
    <w:rsid w:val="00266FD0"/>
    <w:rsid w:val="00272006"/>
    <w:rsid w:val="0027206E"/>
    <w:rsid w:val="00272FDF"/>
    <w:rsid w:val="00273729"/>
    <w:rsid w:val="002737DC"/>
    <w:rsid w:val="00276C97"/>
    <w:rsid w:val="00277B4B"/>
    <w:rsid w:val="00277E1D"/>
    <w:rsid w:val="002865A7"/>
    <w:rsid w:val="00286C1E"/>
    <w:rsid w:val="00286FE5"/>
    <w:rsid w:val="002907EA"/>
    <w:rsid w:val="00290E3B"/>
    <w:rsid w:val="00294713"/>
    <w:rsid w:val="00295379"/>
    <w:rsid w:val="002A09B5"/>
    <w:rsid w:val="002A30A0"/>
    <w:rsid w:val="002B0BE3"/>
    <w:rsid w:val="002B0DF1"/>
    <w:rsid w:val="002B0E9B"/>
    <w:rsid w:val="002B12E3"/>
    <w:rsid w:val="002B3882"/>
    <w:rsid w:val="002B52FD"/>
    <w:rsid w:val="002B55F9"/>
    <w:rsid w:val="002C3B1F"/>
    <w:rsid w:val="002C5FD1"/>
    <w:rsid w:val="002C61F3"/>
    <w:rsid w:val="002C67C0"/>
    <w:rsid w:val="002C7EDD"/>
    <w:rsid w:val="002D0E11"/>
    <w:rsid w:val="002E0456"/>
    <w:rsid w:val="002E0CEF"/>
    <w:rsid w:val="002E1A55"/>
    <w:rsid w:val="002E2F26"/>
    <w:rsid w:val="002E355D"/>
    <w:rsid w:val="002E405F"/>
    <w:rsid w:val="002E53EF"/>
    <w:rsid w:val="002E558B"/>
    <w:rsid w:val="002E6CDC"/>
    <w:rsid w:val="002F3E51"/>
    <w:rsid w:val="002F6383"/>
    <w:rsid w:val="002F6873"/>
    <w:rsid w:val="00300238"/>
    <w:rsid w:val="003012DA"/>
    <w:rsid w:val="00303058"/>
    <w:rsid w:val="00303CDC"/>
    <w:rsid w:val="0030428F"/>
    <w:rsid w:val="00306250"/>
    <w:rsid w:val="003063D6"/>
    <w:rsid w:val="00310BA0"/>
    <w:rsid w:val="00311522"/>
    <w:rsid w:val="0031306D"/>
    <w:rsid w:val="00313338"/>
    <w:rsid w:val="00313E48"/>
    <w:rsid w:val="003151F0"/>
    <w:rsid w:val="0031673E"/>
    <w:rsid w:val="00317530"/>
    <w:rsid w:val="003234C2"/>
    <w:rsid w:val="0032389B"/>
    <w:rsid w:val="00325406"/>
    <w:rsid w:val="0032545A"/>
    <w:rsid w:val="0032799E"/>
    <w:rsid w:val="003300F7"/>
    <w:rsid w:val="00336B8A"/>
    <w:rsid w:val="0033764C"/>
    <w:rsid w:val="003431A7"/>
    <w:rsid w:val="003474E1"/>
    <w:rsid w:val="00356742"/>
    <w:rsid w:val="00356C96"/>
    <w:rsid w:val="003602F8"/>
    <w:rsid w:val="00361F0A"/>
    <w:rsid w:val="00367A4C"/>
    <w:rsid w:val="003717BD"/>
    <w:rsid w:val="00371902"/>
    <w:rsid w:val="00373240"/>
    <w:rsid w:val="003805A9"/>
    <w:rsid w:val="00381886"/>
    <w:rsid w:val="003821EE"/>
    <w:rsid w:val="0038404E"/>
    <w:rsid w:val="00384BB1"/>
    <w:rsid w:val="00390625"/>
    <w:rsid w:val="0039293F"/>
    <w:rsid w:val="00394AD3"/>
    <w:rsid w:val="00395436"/>
    <w:rsid w:val="00395935"/>
    <w:rsid w:val="0039606D"/>
    <w:rsid w:val="00397FB9"/>
    <w:rsid w:val="003A31C3"/>
    <w:rsid w:val="003A352F"/>
    <w:rsid w:val="003A3B3C"/>
    <w:rsid w:val="003A5215"/>
    <w:rsid w:val="003A6A00"/>
    <w:rsid w:val="003B1044"/>
    <w:rsid w:val="003B61EB"/>
    <w:rsid w:val="003B6A1F"/>
    <w:rsid w:val="003C2B43"/>
    <w:rsid w:val="003C3E33"/>
    <w:rsid w:val="003C597A"/>
    <w:rsid w:val="003C6EF9"/>
    <w:rsid w:val="003D0834"/>
    <w:rsid w:val="003D0A40"/>
    <w:rsid w:val="003D1F99"/>
    <w:rsid w:val="003D5932"/>
    <w:rsid w:val="003D5981"/>
    <w:rsid w:val="003D619D"/>
    <w:rsid w:val="003D6F26"/>
    <w:rsid w:val="003E01A8"/>
    <w:rsid w:val="003E1E4F"/>
    <w:rsid w:val="003E20F9"/>
    <w:rsid w:val="003E32FE"/>
    <w:rsid w:val="003E65D3"/>
    <w:rsid w:val="003F0CC9"/>
    <w:rsid w:val="003F1903"/>
    <w:rsid w:val="003F54D3"/>
    <w:rsid w:val="00405356"/>
    <w:rsid w:val="00415E50"/>
    <w:rsid w:val="004212E8"/>
    <w:rsid w:val="0042390D"/>
    <w:rsid w:val="00424A14"/>
    <w:rsid w:val="004256B1"/>
    <w:rsid w:val="00426DB5"/>
    <w:rsid w:val="00426F75"/>
    <w:rsid w:val="00427108"/>
    <w:rsid w:val="00433547"/>
    <w:rsid w:val="00434B8C"/>
    <w:rsid w:val="00434C9B"/>
    <w:rsid w:val="004367C2"/>
    <w:rsid w:val="00437116"/>
    <w:rsid w:val="00437D0B"/>
    <w:rsid w:val="00437F4A"/>
    <w:rsid w:val="00437F62"/>
    <w:rsid w:val="00440DFD"/>
    <w:rsid w:val="004412B6"/>
    <w:rsid w:val="004416DF"/>
    <w:rsid w:val="00444652"/>
    <w:rsid w:val="004476F2"/>
    <w:rsid w:val="0044787D"/>
    <w:rsid w:val="00450A2E"/>
    <w:rsid w:val="00450FDB"/>
    <w:rsid w:val="00457559"/>
    <w:rsid w:val="00460E02"/>
    <w:rsid w:val="00461BF9"/>
    <w:rsid w:val="004622CF"/>
    <w:rsid w:val="0046417E"/>
    <w:rsid w:val="00464846"/>
    <w:rsid w:val="00464DB7"/>
    <w:rsid w:val="0047231E"/>
    <w:rsid w:val="0047398E"/>
    <w:rsid w:val="0047610D"/>
    <w:rsid w:val="00476666"/>
    <w:rsid w:val="00481C5F"/>
    <w:rsid w:val="00482A8B"/>
    <w:rsid w:val="00482EC7"/>
    <w:rsid w:val="00483057"/>
    <w:rsid w:val="00485B59"/>
    <w:rsid w:val="004911AC"/>
    <w:rsid w:val="00494B16"/>
    <w:rsid w:val="004958DA"/>
    <w:rsid w:val="004A14E6"/>
    <w:rsid w:val="004A1AA8"/>
    <w:rsid w:val="004A2FF6"/>
    <w:rsid w:val="004B1587"/>
    <w:rsid w:val="004B2296"/>
    <w:rsid w:val="004B4C33"/>
    <w:rsid w:val="004B5A2D"/>
    <w:rsid w:val="004B77FD"/>
    <w:rsid w:val="004C0009"/>
    <w:rsid w:val="004C08A5"/>
    <w:rsid w:val="004C0955"/>
    <w:rsid w:val="004C38E6"/>
    <w:rsid w:val="004C56D7"/>
    <w:rsid w:val="004D0911"/>
    <w:rsid w:val="004D0939"/>
    <w:rsid w:val="004D2B01"/>
    <w:rsid w:val="004D36DF"/>
    <w:rsid w:val="004D4D11"/>
    <w:rsid w:val="004D526E"/>
    <w:rsid w:val="004D566B"/>
    <w:rsid w:val="004D767B"/>
    <w:rsid w:val="004E3DC1"/>
    <w:rsid w:val="004E41EB"/>
    <w:rsid w:val="004E6046"/>
    <w:rsid w:val="004E76DC"/>
    <w:rsid w:val="004F0FE7"/>
    <w:rsid w:val="004F1756"/>
    <w:rsid w:val="004F3D0C"/>
    <w:rsid w:val="004F6C50"/>
    <w:rsid w:val="004F7D73"/>
    <w:rsid w:val="00500A44"/>
    <w:rsid w:val="005019FE"/>
    <w:rsid w:val="00502FC8"/>
    <w:rsid w:val="00503F42"/>
    <w:rsid w:val="00507FA1"/>
    <w:rsid w:val="00513B8A"/>
    <w:rsid w:val="0051795E"/>
    <w:rsid w:val="005222C4"/>
    <w:rsid w:val="005238C1"/>
    <w:rsid w:val="0052438C"/>
    <w:rsid w:val="00525639"/>
    <w:rsid w:val="00526CAF"/>
    <w:rsid w:val="00531F44"/>
    <w:rsid w:val="00536583"/>
    <w:rsid w:val="00536828"/>
    <w:rsid w:val="00537AB3"/>
    <w:rsid w:val="00542392"/>
    <w:rsid w:val="00546D4D"/>
    <w:rsid w:val="00547260"/>
    <w:rsid w:val="00551032"/>
    <w:rsid w:val="00551B8D"/>
    <w:rsid w:val="0055214B"/>
    <w:rsid w:val="0055476A"/>
    <w:rsid w:val="00554DB9"/>
    <w:rsid w:val="005573C5"/>
    <w:rsid w:val="00573259"/>
    <w:rsid w:val="0058023E"/>
    <w:rsid w:val="00581211"/>
    <w:rsid w:val="005837E2"/>
    <w:rsid w:val="0058597F"/>
    <w:rsid w:val="00586FA9"/>
    <w:rsid w:val="0058779C"/>
    <w:rsid w:val="0059134B"/>
    <w:rsid w:val="0059405D"/>
    <w:rsid w:val="005A2252"/>
    <w:rsid w:val="005B1E88"/>
    <w:rsid w:val="005B2E58"/>
    <w:rsid w:val="005B633C"/>
    <w:rsid w:val="005B7B16"/>
    <w:rsid w:val="005C2F78"/>
    <w:rsid w:val="005C3A96"/>
    <w:rsid w:val="005C3C2B"/>
    <w:rsid w:val="005C58E7"/>
    <w:rsid w:val="005D212E"/>
    <w:rsid w:val="005D4BA3"/>
    <w:rsid w:val="005D69CE"/>
    <w:rsid w:val="005D77B6"/>
    <w:rsid w:val="005E1232"/>
    <w:rsid w:val="005E76E4"/>
    <w:rsid w:val="005F3A85"/>
    <w:rsid w:val="005F6AC3"/>
    <w:rsid w:val="005F732A"/>
    <w:rsid w:val="006012D3"/>
    <w:rsid w:val="00602A07"/>
    <w:rsid w:val="006038A9"/>
    <w:rsid w:val="0060532D"/>
    <w:rsid w:val="00605574"/>
    <w:rsid w:val="0060593D"/>
    <w:rsid w:val="006060AC"/>
    <w:rsid w:val="0060634F"/>
    <w:rsid w:val="00607030"/>
    <w:rsid w:val="00607492"/>
    <w:rsid w:val="006108AF"/>
    <w:rsid w:val="00611E1D"/>
    <w:rsid w:val="0061386C"/>
    <w:rsid w:val="00614C30"/>
    <w:rsid w:val="006168E9"/>
    <w:rsid w:val="00620C03"/>
    <w:rsid w:val="00620D2C"/>
    <w:rsid w:val="00622335"/>
    <w:rsid w:val="00622C25"/>
    <w:rsid w:val="00622F61"/>
    <w:rsid w:val="00623D79"/>
    <w:rsid w:val="00625E91"/>
    <w:rsid w:val="00626807"/>
    <w:rsid w:val="00632563"/>
    <w:rsid w:val="006335F5"/>
    <w:rsid w:val="00635CEF"/>
    <w:rsid w:val="00636019"/>
    <w:rsid w:val="006375D7"/>
    <w:rsid w:val="00643583"/>
    <w:rsid w:val="00643BF6"/>
    <w:rsid w:val="006462A5"/>
    <w:rsid w:val="0064633B"/>
    <w:rsid w:val="00650838"/>
    <w:rsid w:val="00655C6B"/>
    <w:rsid w:val="006677EA"/>
    <w:rsid w:val="00672D36"/>
    <w:rsid w:val="0067327F"/>
    <w:rsid w:val="00673863"/>
    <w:rsid w:val="006740A6"/>
    <w:rsid w:val="00681F9D"/>
    <w:rsid w:val="00683A5F"/>
    <w:rsid w:val="00685475"/>
    <w:rsid w:val="006871B5"/>
    <w:rsid w:val="00687F48"/>
    <w:rsid w:val="00687F8E"/>
    <w:rsid w:val="00690C3F"/>
    <w:rsid w:val="006916EC"/>
    <w:rsid w:val="00691A3A"/>
    <w:rsid w:val="00692CBE"/>
    <w:rsid w:val="006934C0"/>
    <w:rsid w:val="006963DA"/>
    <w:rsid w:val="00696506"/>
    <w:rsid w:val="006A089E"/>
    <w:rsid w:val="006A1C13"/>
    <w:rsid w:val="006A2764"/>
    <w:rsid w:val="006A3C58"/>
    <w:rsid w:val="006A72A0"/>
    <w:rsid w:val="006A7647"/>
    <w:rsid w:val="006B1AC3"/>
    <w:rsid w:val="006B29B6"/>
    <w:rsid w:val="006B428A"/>
    <w:rsid w:val="006C19CE"/>
    <w:rsid w:val="006C3912"/>
    <w:rsid w:val="006C7461"/>
    <w:rsid w:val="006C7F02"/>
    <w:rsid w:val="006D02BB"/>
    <w:rsid w:val="006D5397"/>
    <w:rsid w:val="006D5D76"/>
    <w:rsid w:val="006D642D"/>
    <w:rsid w:val="006D72A1"/>
    <w:rsid w:val="006D755D"/>
    <w:rsid w:val="006E09ED"/>
    <w:rsid w:val="006E176D"/>
    <w:rsid w:val="006E187D"/>
    <w:rsid w:val="006E22FD"/>
    <w:rsid w:val="006E58CE"/>
    <w:rsid w:val="006F0CB9"/>
    <w:rsid w:val="006F0ED5"/>
    <w:rsid w:val="006F211B"/>
    <w:rsid w:val="006F2374"/>
    <w:rsid w:val="006F26CE"/>
    <w:rsid w:val="006F68CD"/>
    <w:rsid w:val="00702BD6"/>
    <w:rsid w:val="00710467"/>
    <w:rsid w:val="007109B5"/>
    <w:rsid w:val="0071398B"/>
    <w:rsid w:val="00713D26"/>
    <w:rsid w:val="00714D62"/>
    <w:rsid w:val="007202E6"/>
    <w:rsid w:val="007213C0"/>
    <w:rsid w:val="00722989"/>
    <w:rsid w:val="00722E06"/>
    <w:rsid w:val="007317A7"/>
    <w:rsid w:val="00731D1F"/>
    <w:rsid w:val="00732194"/>
    <w:rsid w:val="00740BFA"/>
    <w:rsid w:val="00742520"/>
    <w:rsid w:val="0074302E"/>
    <w:rsid w:val="00746226"/>
    <w:rsid w:val="0075008E"/>
    <w:rsid w:val="00750165"/>
    <w:rsid w:val="00750885"/>
    <w:rsid w:val="00750BE3"/>
    <w:rsid w:val="00751A24"/>
    <w:rsid w:val="007534BB"/>
    <w:rsid w:val="00754FE0"/>
    <w:rsid w:val="00755170"/>
    <w:rsid w:val="00755C23"/>
    <w:rsid w:val="007578F7"/>
    <w:rsid w:val="007612D9"/>
    <w:rsid w:val="007625AE"/>
    <w:rsid w:val="00765BBE"/>
    <w:rsid w:val="00766598"/>
    <w:rsid w:val="007669EB"/>
    <w:rsid w:val="00767B36"/>
    <w:rsid w:val="007718FA"/>
    <w:rsid w:val="0077301F"/>
    <w:rsid w:val="007764E8"/>
    <w:rsid w:val="0077711C"/>
    <w:rsid w:val="007809EC"/>
    <w:rsid w:val="00780D23"/>
    <w:rsid w:val="00781338"/>
    <w:rsid w:val="00781861"/>
    <w:rsid w:val="00781947"/>
    <w:rsid w:val="007819AB"/>
    <w:rsid w:val="00781E55"/>
    <w:rsid w:val="00784D1A"/>
    <w:rsid w:val="007865CD"/>
    <w:rsid w:val="00786B3B"/>
    <w:rsid w:val="007875BA"/>
    <w:rsid w:val="00793AEF"/>
    <w:rsid w:val="0079511B"/>
    <w:rsid w:val="007955D8"/>
    <w:rsid w:val="00797740"/>
    <w:rsid w:val="007A1125"/>
    <w:rsid w:val="007A2799"/>
    <w:rsid w:val="007A2B48"/>
    <w:rsid w:val="007A32BA"/>
    <w:rsid w:val="007A3A6A"/>
    <w:rsid w:val="007A3C2D"/>
    <w:rsid w:val="007A45F1"/>
    <w:rsid w:val="007A5500"/>
    <w:rsid w:val="007A6517"/>
    <w:rsid w:val="007A6674"/>
    <w:rsid w:val="007B22D3"/>
    <w:rsid w:val="007B3E0D"/>
    <w:rsid w:val="007B6445"/>
    <w:rsid w:val="007B7563"/>
    <w:rsid w:val="007B78C5"/>
    <w:rsid w:val="007B7F4E"/>
    <w:rsid w:val="007C03B6"/>
    <w:rsid w:val="007C2C64"/>
    <w:rsid w:val="007C3FFC"/>
    <w:rsid w:val="007C589A"/>
    <w:rsid w:val="007D0208"/>
    <w:rsid w:val="007D233D"/>
    <w:rsid w:val="007D3675"/>
    <w:rsid w:val="007D6B11"/>
    <w:rsid w:val="007E29D1"/>
    <w:rsid w:val="007E2FF6"/>
    <w:rsid w:val="007E343A"/>
    <w:rsid w:val="007E3AC8"/>
    <w:rsid w:val="007E6BC7"/>
    <w:rsid w:val="007F2253"/>
    <w:rsid w:val="007F27BD"/>
    <w:rsid w:val="008008EA"/>
    <w:rsid w:val="0080258C"/>
    <w:rsid w:val="008036CA"/>
    <w:rsid w:val="008041BE"/>
    <w:rsid w:val="00805841"/>
    <w:rsid w:val="00810B7F"/>
    <w:rsid w:val="008119F0"/>
    <w:rsid w:val="00811B09"/>
    <w:rsid w:val="00812FCC"/>
    <w:rsid w:val="00814F07"/>
    <w:rsid w:val="008158A5"/>
    <w:rsid w:val="00822981"/>
    <w:rsid w:val="00827C93"/>
    <w:rsid w:val="008310ED"/>
    <w:rsid w:val="0083146D"/>
    <w:rsid w:val="008325E9"/>
    <w:rsid w:val="0083279C"/>
    <w:rsid w:val="00836D5E"/>
    <w:rsid w:val="008376E3"/>
    <w:rsid w:val="00837F7D"/>
    <w:rsid w:val="00840932"/>
    <w:rsid w:val="00841725"/>
    <w:rsid w:val="00841985"/>
    <w:rsid w:val="00841B46"/>
    <w:rsid w:val="00841B83"/>
    <w:rsid w:val="0084292F"/>
    <w:rsid w:val="00843048"/>
    <w:rsid w:val="008436BB"/>
    <w:rsid w:val="00844C4A"/>
    <w:rsid w:val="00846281"/>
    <w:rsid w:val="00846D01"/>
    <w:rsid w:val="008477E7"/>
    <w:rsid w:val="00852C11"/>
    <w:rsid w:val="00855747"/>
    <w:rsid w:val="00855A81"/>
    <w:rsid w:val="00863E04"/>
    <w:rsid w:val="00864ECB"/>
    <w:rsid w:val="00866B09"/>
    <w:rsid w:val="00867C63"/>
    <w:rsid w:val="00867E5E"/>
    <w:rsid w:val="008725A3"/>
    <w:rsid w:val="00872D3F"/>
    <w:rsid w:val="00874A40"/>
    <w:rsid w:val="008750DF"/>
    <w:rsid w:val="008767B7"/>
    <w:rsid w:val="0087681D"/>
    <w:rsid w:val="00876AC2"/>
    <w:rsid w:val="00880440"/>
    <w:rsid w:val="00883981"/>
    <w:rsid w:val="008843EA"/>
    <w:rsid w:val="00885678"/>
    <w:rsid w:val="00886D0D"/>
    <w:rsid w:val="00892E04"/>
    <w:rsid w:val="00896F99"/>
    <w:rsid w:val="008A237B"/>
    <w:rsid w:val="008A2EBF"/>
    <w:rsid w:val="008B03DF"/>
    <w:rsid w:val="008B07AF"/>
    <w:rsid w:val="008B0B75"/>
    <w:rsid w:val="008B312F"/>
    <w:rsid w:val="008B5634"/>
    <w:rsid w:val="008B5D1E"/>
    <w:rsid w:val="008B6B92"/>
    <w:rsid w:val="008C1094"/>
    <w:rsid w:val="008C1ECF"/>
    <w:rsid w:val="008C55EA"/>
    <w:rsid w:val="008C62EB"/>
    <w:rsid w:val="008C7E8C"/>
    <w:rsid w:val="008D1328"/>
    <w:rsid w:val="008D4728"/>
    <w:rsid w:val="008D50C5"/>
    <w:rsid w:val="008E0B55"/>
    <w:rsid w:val="008E19E0"/>
    <w:rsid w:val="008E2794"/>
    <w:rsid w:val="008E2CF0"/>
    <w:rsid w:val="008E35A9"/>
    <w:rsid w:val="008E3EEE"/>
    <w:rsid w:val="008E44CB"/>
    <w:rsid w:val="008F034F"/>
    <w:rsid w:val="008F0B4D"/>
    <w:rsid w:val="008F60FE"/>
    <w:rsid w:val="008F672F"/>
    <w:rsid w:val="008F7BE3"/>
    <w:rsid w:val="0090165F"/>
    <w:rsid w:val="00902A7C"/>
    <w:rsid w:val="009044BF"/>
    <w:rsid w:val="00904D5E"/>
    <w:rsid w:val="00905217"/>
    <w:rsid w:val="00906A2D"/>
    <w:rsid w:val="00906BDF"/>
    <w:rsid w:val="00906E2C"/>
    <w:rsid w:val="00912DD6"/>
    <w:rsid w:val="009141BE"/>
    <w:rsid w:val="0091589B"/>
    <w:rsid w:val="00915AEC"/>
    <w:rsid w:val="00917BBF"/>
    <w:rsid w:val="00925B68"/>
    <w:rsid w:val="009302BF"/>
    <w:rsid w:val="00931A39"/>
    <w:rsid w:val="0093281A"/>
    <w:rsid w:val="009347F9"/>
    <w:rsid w:val="00940049"/>
    <w:rsid w:val="00942428"/>
    <w:rsid w:val="009433BB"/>
    <w:rsid w:val="00945A47"/>
    <w:rsid w:val="00946C0A"/>
    <w:rsid w:val="00947439"/>
    <w:rsid w:val="009475BE"/>
    <w:rsid w:val="00947995"/>
    <w:rsid w:val="009502ED"/>
    <w:rsid w:val="00951E1C"/>
    <w:rsid w:val="009521EA"/>
    <w:rsid w:val="009535B7"/>
    <w:rsid w:val="0095582B"/>
    <w:rsid w:val="00960024"/>
    <w:rsid w:val="00960F88"/>
    <w:rsid w:val="00962FFB"/>
    <w:rsid w:val="00964F9A"/>
    <w:rsid w:val="009677C2"/>
    <w:rsid w:val="00967D8F"/>
    <w:rsid w:val="00970A91"/>
    <w:rsid w:val="0097687E"/>
    <w:rsid w:val="00981B0B"/>
    <w:rsid w:val="009823B8"/>
    <w:rsid w:val="00984927"/>
    <w:rsid w:val="0098555A"/>
    <w:rsid w:val="00986A45"/>
    <w:rsid w:val="0099049F"/>
    <w:rsid w:val="00990B9D"/>
    <w:rsid w:val="009916AC"/>
    <w:rsid w:val="00994049"/>
    <w:rsid w:val="0099444B"/>
    <w:rsid w:val="009950F6"/>
    <w:rsid w:val="009A054B"/>
    <w:rsid w:val="009A0623"/>
    <w:rsid w:val="009A0F8E"/>
    <w:rsid w:val="009A7848"/>
    <w:rsid w:val="009B1AF6"/>
    <w:rsid w:val="009B20C0"/>
    <w:rsid w:val="009B56ED"/>
    <w:rsid w:val="009C187A"/>
    <w:rsid w:val="009C25F8"/>
    <w:rsid w:val="009C34E2"/>
    <w:rsid w:val="009C3533"/>
    <w:rsid w:val="009C3994"/>
    <w:rsid w:val="009C721F"/>
    <w:rsid w:val="009D250C"/>
    <w:rsid w:val="009D34C2"/>
    <w:rsid w:val="009D4EF9"/>
    <w:rsid w:val="009D7D7A"/>
    <w:rsid w:val="009D7EC2"/>
    <w:rsid w:val="009E03B3"/>
    <w:rsid w:val="009E05BE"/>
    <w:rsid w:val="009E0C32"/>
    <w:rsid w:val="009E2956"/>
    <w:rsid w:val="009E3EE2"/>
    <w:rsid w:val="009E42A2"/>
    <w:rsid w:val="009E4C7A"/>
    <w:rsid w:val="009E5098"/>
    <w:rsid w:val="009E5B29"/>
    <w:rsid w:val="009E6C6E"/>
    <w:rsid w:val="009E7248"/>
    <w:rsid w:val="009F2A5C"/>
    <w:rsid w:val="009F339F"/>
    <w:rsid w:val="009F3C73"/>
    <w:rsid w:val="009F52A4"/>
    <w:rsid w:val="009F6C37"/>
    <w:rsid w:val="009F6E25"/>
    <w:rsid w:val="00A03E4C"/>
    <w:rsid w:val="00A05703"/>
    <w:rsid w:val="00A059B5"/>
    <w:rsid w:val="00A10473"/>
    <w:rsid w:val="00A158E0"/>
    <w:rsid w:val="00A15BFD"/>
    <w:rsid w:val="00A1780E"/>
    <w:rsid w:val="00A2142C"/>
    <w:rsid w:val="00A23089"/>
    <w:rsid w:val="00A240D5"/>
    <w:rsid w:val="00A241C5"/>
    <w:rsid w:val="00A266F6"/>
    <w:rsid w:val="00A3047A"/>
    <w:rsid w:val="00A32D03"/>
    <w:rsid w:val="00A33D42"/>
    <w:rsid w:val="00A371ED"/>
    <w:rsid w:val="00A37D43"/>
    <w:rsid w:val="00A412A9"/>
    <w:rsid w:val="00A43F1A"/>
    <w:rsid w:val="00A527C6"/>
    <w:rsid w:val="00A52AF5"/>
    <w:rsid w:val="00A539C1"/>
    <w:rsid w:val="00A622E5"/>
    <w:rsid w:val="00A64842"/>
    <w:rsid w:val="00A71FFE"/>
    <w:rsid w:val="00A72092"/>
    <w:rsid w:val="00A7221E"/>
    <w:rsid w:val="00A73A6E"/>
    <w:rsid w:val="00A84010"/>
    <w:rsid w:val="00A85892"/>
    <w:rsid w:val="00A85E16"/>
    <w:rsid w:val="00A86BF2"/>
    <w:rsid w:val="00A871EC"/>
    <w:rsid w:val="00A904B9"/>
    <w:rsid w:val="00A90782"/>
    <w:rsid w:val="00A9117C"/>
    <w:rsid w:val="00A91A96"/>
    <w:rsid w:val="00A920FC"/>
    <w:rsid w:val="00A9388B"/>
    <w:rsid w:val="00A96E60"/>
    <w:rsid w:val="00A97B8E"/>
    <w:rsid w:val="00AA02AF"/>
    <w:rsid w:val="00AA0C28"/>
    <w:rsid w:val="00AA36F1"/>
    <w:rsid w:val="00AA4B15"/>
    <w:rsid w:val="00AA54AF"/>
    <w:rsid w:val="00AA6D69"/>
    <w:rsid w:val="00AA72E8"/>
    <w:rsid w:val="00AB2459"/>
    <w:rsid w:val="00AB27C2"/>
    <w:rsid w:val="00AB3E37"/>
    <w:rsid w:val="00AB60B2"/>
    <w:rsid w:val="00AC47FF"/>
    <w:rsid w:val="00AC4A8F"/>
    <w:rsid w:val="00AC7A4C"/>
    <w:rsid w:val="00AD173E"/>
    <w:rsid w:val="00AD4EE7"/>
    <w:rsid w:val="00AD5AEC"/>
    <w:rsid w:val="00AD65D4"/>
    <w:rsid w:val="00AE1111"/>
    <w:rsid w:val="00AE1D28"/>
    <w:rsid w:val="00AE2CEB"/>
    <w:rsid w:val="00AE3C1F"/>
    <w:rsid w:val="00AE4F2B"/>
    <w:rsid w:val="00AE53A5"/>
    <w:rsid w:val="00AE78F8"/>
    <w:rsid w:val="00AF22BD"/>
    <w:rsid w:val="00AF2E9C"/>
    <w:rsid w:val="00AF3216"/>
    <w:rsid w:val="00AF4172"/>
    <w:rsid w:val="00AF7C64"/>
    <w:rsid w:val="00B00792"/>
    <w:rsid w:val="00B0179F"/>
    <w:rsid w:val="00B06A60"/>
    <w:rsid w:val="00B1132B"/>
    <w:rsid w:val="00B12C3A"/>
    <w:rsid w:val="00B16E95"/>
    <w:rsid w:val="00B1791F"/>
    <w:rsid w:val="00B17B6E"/>
    <w:rsid w:val="00B247C4"/>
    <w:rsid w:val="00B27B49"/>
    <w:rsid w:val="00B27DB2"/>
    <w:rsid w:val="00B32BCE"/>
    <w:rsid w:val="00B35FCB"/>
    <w:rsid w:val="00B366ED"/>
    <w:rsid w:val="00B37FAA"/>
    <w:rsid w:val="00B40469"/>
    <w:rsid w:val="00B40DB2"/>
    <w:rsid w:val="00B42E48"/>
    <w:rsid w:val="00B47CFB"/>
    <w:rsid w:val="00B514F9"/>
    <w:rsid w:val="00B535A0"/>
    <w:rsid w:val="00B5404A"/>
    <w:rsid w:val="00B56EA6"/>
    <w:rsid w:val="00B571E5"/>
    <w:rsid w:val="00B6260E"/>
    <w:rsid w:val="00B65F83"/>
    <w:rsid w:val="00B6643B"/>
    <w:rsid w:val="00B67EB3"/>
    <w:rsid w:val="00B71AD3"/>
    <w:rsid w:val="00B73625"/>
    <w:rsid w:val="00B7413B"/>
    <w:rsid w:val="00B74466"/>
    <w:rsid w:val="00B7472B"/>
    <w:rsid w:val="00B750A4"/>
    <w:rsid w:val="00B76BF1"/>
    <w:rsid w:val="00B77A0D"/>
    <w:rsid w:val="00B77E21"/>
    <w:rsid w:val="00B80D46"/>
    <w:rsid w:val="00B81FFC"/>
    <w:rsid w:val="00B822F4"/>
    <w:rsid w:val="00B832EF"/>
    <w:rsid w:val="00B86D53"/>
    <w:rsid w:val="00B87C52"/>
    <w:rsid w:val="00B909DA"/>
    <w:rsid w:val="00B910D9"/>
    <w:rsid w:val="00B9133F"/>
    <w:rsid w:val="00B91C6F"/>
    <w:rsid w:val="00B97613"/>
    <w:rsid w:val="00BA0AFE"/>
    <w:rsid w:val="00BA2FDE"/>
    <w:rsid w:val="00BB1735"/>
    <w:rsid w:val="00BB3B7A"/>
    <w:rsid w:val="00BB41B8"/>
    <w:rsid w:val="00BB48B4"/>
    <w:rsid w:val="00BB6290"/>
    <w:rsid w:val="00BB78D5"/>
    <w:rsid w:val="00BC2F3C"/>
    <w:rsid w:val="00BC3AD6"/>
    <w:rsid w:val="00BC410E"/>
    <w:rsid w:val="00BC5B79"/>
    <w:rsid w:val="00BC6E90"/>
    <w:rsid w:val="00BD1AFA"/>
    <w:rsid w:val="00BD2D63"/>
    <w:rsid w:val="00BD47F3"/>
    <w:rsid w:val="00BD4B35"/>
    <w:rsid w:val="00BD7EAB"/>
    <w:rsid w:val="00BE0EFA"/>
    <w:rsid w:val="00BE12FD"/>
    <w:rsid w:val="00BE185E"/>
    <w:rsid w:val="00BE2CED"/>
    <w:rsid w:val="00BE3725"/>
    <w:rsid w:val="00BE4995"/>
    <w:rsid w:val="00BE5B5A"/>
    <w:rsid w:val="00BE6A6F"/>
    <w:rsid w:val="00BF03D0"/>
    <w:rsid w:val="00BF0F6F"/>
    <w:rsid w:val="00BF243F"/>
    <w:rsid w:val="00BF4CFB"/>
    <w:rsid w:val="00BF57E7"/>
    <w:rsid w:val="00BF5FC4"/>
    <w:rsid w:val="00BF7334"/>
    <w:rsid w:val="00BF7895"/>
    <w:rsid w:val="00C00634"/>
    <w:rsid w:val="00C01B41"/>
    <w:rsid w:val="00C05AA9"/>
    <w:rsid w:val="00C05E2B"/>
    <w:rsid w:val="00C06CCE"/>
    <w:rsid w:val="00C107FE"/>
    <w:rsid w:val="00C11202"/>
    <w:rsid w:val="00C13030"/>
    <w:rsid w:val="00C13764"/>
    <w:rsid w:val="00C13DE5"/>
    <w:rsid w:val="00C13F1D"/>
    <w:rsid w:val="00C1697E"/>
    <w:rsid w:val="00C212EA"/>
    <w:rsid w:val="00C23CDF"/>
    <w:rsid w:val="00C31425"/>
    <w:rsid w:val="00C32635"/>
    <w:rsid w:val="00C335D2"/>
    <w:rsid w:val="00C36712"/>
    <w:rsid w:val="00C37D2D"/>
    <w:rsid w:val="00C41B44"/>
    <w:rsid w:val="00C41C03"/>
    <w:rsid w:val="00C43654"/>
    <w:rsid w:val="00C4429D"/>
    <w:rsid w:val="00C4449B"/>
    <w:rsid w:val="00C446CC"/>
    <w:rsid w:val="00C44E17"/>
    <w:rsid w:val="00C469CD"/>
    <w:rsid w:val="00C470DF"/>
    <w:rsid w:val="00C52221"/>
    <w:rsid w:val="00C5413A"/>
    <w:rsid w:val="00C54B1D"/>
    <w:rsid w:val="00C55D4D"/>
    <w:rsid w:val="00C569A0"/>
    <w:rsid w:val="00C63C15"/>
    <w:rsid w:val="00C7016D"/>
    <w:rsid w:val="00C7633A"/>
    <w:rsid w:val="00C76E9E"/>
    <w:rsid w:val="00C81CFB"/>
    <w:rsid w:val="00C83705"/>
    <w:rsid w:val="00C83D06"/>
    <w:rsid w:val="00C854F7"/>
    <w:rsid w:val="00C85AEA"/>
    <w:rsid w:val="00C86745"/>
    <w:rsid w:val="00C867BD"/>
    <w:rsid w:val="00C90650"/>
    <w:rsid w:val="00C93045"/>
    <w:rsid w:val="00C95D8C"/>
    <w:rsid w:val="00C972E0"/>
    <w:rsid w:val="00CA0464"/>
    <w:rsid w:val="00CA1D98"/>
    <w:rsid w:val="00CA3A8D"/>
    <w:rsid w:val="00CA41C9"/>
    <w:rsid w:val="00CA4436"/>
    <w:rsid w:val="00CA49E2"/>
    <w:rsid w:val="00CA6188"/>
    <w:rsid w:val="00CA74FB"/>
    <w:rsid w:val="00CA7A9F"/>
    <w:rsid w:val="00CA7AC5"/>
    <w:rsid w:val="00CB0912"/>
    <w:rsid w:val="00CB0D02"/>
    <w:rsid w:val="00CB31C4"/>
    <w:rsid w:val="00CB3755"/>
    <w:rsid w:val="00CB79D5"/>
    <w:rsid w:val="00CC1A43"/>
    <w:rsid w:val="00CC6E16"/>
    <w:rsid w:val="00CD042B"/>
    <w:rsid w:val="00CD2C54"/>
    <w:rsid w:val="00CD2CA4"/>
    <w:rsid w:val="00CD38ED"/>
    <w:rsid w:val="00CD431B"/>
    <w:rsid w:val="00CD50EE"/>
    <w:rsid w:val="00CD63EF"/>
    <w:rsid w:val="00CE0748"/>
    <w:rsid w:val="00CE191E"/>
    <w:rsid w:val="00CE2770"/>
    <w:rsid w:val="00CE2CE5"/>
    <w:rsid w:val="00CE5496"/>
    <w:rsid w:val="00CE7151"/>
    <w:rsid w:val="00CF0D79"/>
    <w:rsid w:val="00CF21EC"/>
    <w:rsid w:val="00CF23B4"/>
    <w:rsid w:val="00CF5796"/>
    <w:rsid w:val="00D00134"/>
    <w:rsid w:val="00D00BDA"/>
    <w:rsid w:val="00D02078"/>
    <w:rsid w:val="00D02E99"/>
    <w:rsid w:val="00D04E99"/>
    <w:rsid w:val="00D0620B"/>
    <w:rsid w:val="00D079E5"/>
    <w:rsid w:val="00D106D3"/>
    <w:rsid w:val="00D11C5E"/>
    <w:rsid w:val="00D11FD8"/>
    <w:rsid w:val="00D1436B"/>
    <w:rsid w:val="00D14533"/>
    <w:rsid w:val="00D218F0"/>
    <w:rsid w:val="00D24C9F"/>
    <w:rsid w:val="00D26617"/>
    <w:rsid w:val="00D3121A"/>
    <w:rsid w:val="00D32FF1"/>
    <w:rsid w:val="00D340C2"/>
    <w:rsid w:val="00D34AFF"/>
    <w:rsid w:val="00D36D64"/>
    <w:rsid w:val="00D40599"/>
    <w:rsid w:val="00D40837"/>
    <w:rsid w:val="00D42260"/>
    <w:rsid w:val="00D42E55"/>
    <w:rsid w:val="00D44EF3"/>
    <w:rsid w:val="00D45201"/>
    <w:rsid w:val="00D45360"/>
    <w:rsid w:val="00D47D42"/>
    <w:rsid w:val="00D514AF"/>
    <w:rsid w:val="00D53661"/>
    <w:rsid w:val="00D56556"/>
    <w:rsid w:val="00D56749"/>
    <w:rsid w:val="00D574AF"/>
    <w:rsid w:val="00D57749"/>
    <w:rsid w:val="00D606D2"/>
    <w:rsid w:val="00D62689"/>
    <w:rsid w:val="00D62786"/>
    <w:rsid w:val="00D6280A"/>
    <w:rsid w:val="00D63C94"/>
    <w:rsid w:val="00D64CDD"/>
    <w:rsid w:val="00D65E9B"/>
    <w:rsid w:val="00D669F0"/>
    <w:rsid w:val="00D67A3A"/>
    <w:rsid w:val="00D73696"/>
    <w:rsid w:val="00D73D25"/>
    <w:rsid w:val="00D75010"/>
    <w:rsid w:val="00D75F0B"/>
    <w:rsid w:val="00D760E0"/>
    <w:rsid w:val="00D77826"/>
    <w:rsid w:val="00D77BE5"/>
    <w:rsid w:val="00D806BC"/>
    <w:rsid w:val="00D83E64"/>
    <w:rsid w:val="00D90505"/>
    <w:rsid w:val="00D90F66"/>
    <w:rsid w:val="00D94CA4"/>
    <w:rsid w:val="00DA0464"/>
    <w:rsid w:val="00DA050B"/>
    <w:rsid w:val="00DA06E0"/>
    <w:rsid w:val="00DA7BF0"/>
    <w:rsid w:val="00DA7E4F"/>
    <w:rsid w:val="00DB4EDE"/>
    <w:rsid w:val="00DB5CF7"/>
    <w:rsid w:val="00DB719A"/>
    <w:rsid w:val="00DB7344"/>
    <w:rsid w:val="00DC08C6"/>
    <w:rsid w:val="00DC23CC"/>
    <w:rsid w:val="00DC2FDC"/>
    <w:rsid w:val="00DC4697"/>
    <w:rsid w:val="00DC4EC3"/>
    <w:rsid w:val="00DC516F"/>
    <w:rsid w:val="00DC68E9"/>
    <w:rsid w:val="00DC7E98"/>
    <w:rsid w:val="00DD0B7D"/>
    <w:rsid w:val="00DD1CDA"/>
    <w:rsid w:val="00DD557C"/>
    <w:rsid w:val="00DD7003"/>
    <w:rsid w:val="00DE0970"/>
    <w:rsid w:val="00DE1C11"/>
    <w:rsid w:val="00DE26D2"/>
    <w:rsid w:val="00DE3A67"/>
    <w:rsid w:val="00DE4C41"/>
    <w:rsid w:val="00DE5046"/>
    <w:rsid w:val="00DE524E"/>
    <w:rsid w:val="00DE6B63"/>
    <w:rsid w:val="00DF0B8F"/>
    <w:rsid w:val="00DF0DC9"/>
    <w:rsid w:val="00DF1E51"/>
    <w:rsid w:val="00DF25F4"/>
    <w:rsid w:val="00DF2AD2"/>
    <w:rsid w:val="00DF5543"/>
    <w:rsid w:val="00E02C7C"/>
    <w:rsid w:val="00E033FD"/>
    <w:rsid w:val="00E03701"/>
    <w:rsid w:val="00E06D6A"/>
    <w:rsid w:val="00E071C2"/>
    <w:rsid w:val="00E15323"/>
    <w:rsid w:val="00E16915"/>
    <w:rsid w:val="00E208ED"/>
    <w:rsid w:val="00E2100C"/>
    <w:rsid w:val="00E2247E"/>
    <w:rsid w:val="00E24B9A"/>
    <w:rsid w:val="00E2588F"/>
    <w:rsid w:val="00E30F59"/>
    <w:rsid w:val="00E30F91"/>
    <w:rsid w:val="00E41A37"/>
    <w:rsid w:val="00E41C08"/>
    <w:rsid w:val="00E420FD"/>
    <w:rsid w:val="00E4243B"/>
    <w:rsid w:val="00E44490"/>
    <w:rsid w:val="00E44BDB"/>
    <w:rsid w:val="00E46C95"/>
    <w:rsid w:val="00E5034D"/>
    <w:rsid w:val="00E51E06"/>
    <w:rsid w:val="00E51ED5"/>
    <w:rsid w:val="00E52803"/>
    <w:rsid w:val="00E5315B"/>
    <w:rsid w:val="00E534E0"/>
    <w:rsid w:val="00E54092"/>
    <w:rsid w:val="00E55659"/>
    <w:rsid w:val="00E56454"/>
    <w:rsid w:val="00E60364"/>
    <w:rsid w:val="00E6180B"/>
    <w:rsid w:val="00E628E7"/>
    <w:rsid w:val="00E63085"/>
    <w:rsid w:val="00E6633C"/>
    <w:rsid w:val="00E6758B"/>
    <w:rsid w:val="00E76A9B"/>
    <w:rsid w:val="00E76DA1"/>
    <w:rsid w:val="00E8113D"/>
    <w:rsid w:val="00E81387"/>
    <w:rsid w:val="00E823F8"/>
    <w:rsid w:val="00E83479"/>
    <w:rsid w:val="00E83B87"/>
    <w:rsid w:val="00E86275"/>
    <w:rsid w:val="00E8757D"/>
    <w:rsid w:val="00E93D4C"/>
    <w:rsid w:val="00E94A7A"/>
    <w:rsid w:val="00EA1090"/>
    <w:rsid w:val="00EA69F2"/>
    <w:rsid w:val="00EA767E"/>
    <w:rsid w:val="00EB34D8"/>
    <w:rsid w:val="00EB4DA8"/>
    <w:rsid w:val="00EB5531"/>
    <w:rsid w:val="00EB5673"/>
    <w:rsid w:val="00EB6E96"/>
    <w:rsid w:val="00EB79DA"/>
    <w:rsid w:val="00EC4523"/>
    <w:rsid w:val="00EC68F1"/>
    <w:rsid w:val="00ED3876"/>
    <w:rsid w:val="00EE4333"/>
    <w:rsid w:val="00EF0596"/>
    <w:rsid w:val="00EF31F0"/>
    <w:rsid w:val="00EF3C0F"/>
    <w:rsid w:val="00EF5542"/>
    <w:rsid w:val="00EF6F88"/>
    <w:rsid w:val="00EF7194"/>
    <w:rsid w:val="00F000AA"/>
    <w:rsid w:val="00F0060F"/>
    <w:rsid w:val="00F0208F"/>
    <w:rsid w:val="00F02B15"/>
    <w:rsid w:val="00F0347E"/>
    <w:rsid w:val="00F03DAC"/>
    <w:rsid w:val="00F07765"/>
    <w:rsid w:val="00F11C69"/>
    <w:rsid w:val="00F15A93"/>
    <w:rsid w:val="00F15FE0"/>
    <w:rsid w:val="00F207FE"/>
    <w:rsid w:val="00F214EC"/>
    <w:rsid w:val="00F24235"/>
    <w:rsid w:val="00F25429"/>
    <w:rsid w:val="00F2673C"/>
    <w:rsid w:val="00F26DA6"/>
    <w:rsid w:val="00F2746B"/>
    <w:rsid w:val="00F317F9"/>
    <w:rsid w:val="00F32648"/>
    <w:rsid w:val="00F41730"/>
    <w:rsid w:val="00F417B5"/>
    <w:rsid w:val="00F42DB2"/>
    <w:rsid w:val="00F43DD4"/>
    <w:rsid w:val="00F450D2"/>
    <w:rsid w:val="00F45F86"/>
    <w:rsid w:val="00F5401F"/>
    <w:rsid w:val="00F54809"/>
    <w:rsid w:val="00F570FA"/>
    <w:rsid w:val="00F63E3E"/>
    <w:rsid w:val="00F6488F"/>
    <w:rsid w:val="00F65635"/>
    <w:rsid w:val="00F675A7"/>
    <w:rsid w:val="00F709FE"/>
    <w:rsid w:val="00F75910"/>
    <w:rsid w:val="00F76A0F"/>
    <w:rsid w:val="00F81AAA"/>
    <w:rsid w:val="00F8385B"/>
    <w:rsid w:val="00F8403E"/>
    <w:rsid w:val="00F84448"/>
    <w:rsid w:val="00F8496A"/>
    <w:rsid w:val="00F84FA3"/>
    <w:rsid w:val="00F85B85"/>
    <w:rsid w:val="00F85D61"/>
    <w:rsid w:val="00F85F69"/>
    <w:rsid w:val="00F861F4"/>
    <w:rsid w:val="00F90337"/>
    <w:rsid w:val="00F918F5"/>
    <w:rsid w:val="00F939C9"/>
    <w:rsid w:val="00F96D22"/>
    <w:rsid w:val="00F970EE"/>
    <w:rsid w:val="00F97DF1"/>
    <w:rsid w:val="00FA14CE"/>
    <w:rsid w:val="00FA256F"/>
    <w:rsid w:val="00FA316E"/>
    <w:rsid w:val="00FA4D9B"/>
    <w:rsid w:val="00FA5415"/>
    <w:rsid w:val="00FA663B"/>
    <w:rsid w:val="00FA797C"/>
    <w:rsid w:val="00FB0E31"/>
    <w:rsid w:val="00FB146B"/>
    <w:rsid w:val="00FB156E"/>
    <w:rsid w:val="00FB2431"/>
    <w:rsid w:val="00FB2A42"/>
    <w:rsid w:val="00FB2B28"/>
    <w:rsid w:val="00FB62EA"/>
    <w:rsid w:val="00FB6657"/>
    <w:rsid w:val="00FC10CE"/>
    <w:rsid w:val="00FC438F"/>
    <w:rsid w:val="00FC7E16"/>
    <w:rsid w:val="00FD2200"/>
    <w:rsid w:val="00FD7426"/>
    <w:rsid w:val="00FD78FB"/>
    <w:rsid w:val="00FE02E6"/>
    <w:rsid w:val="00FE0E53"/>
    <w:rsid w:val="00FE2C0F"/>
    <w:rsid w:val="00FE3B33"/>
    <w:rsid w:val="00FE419D"/>
    <w:rsid w:val="00FE7277"/>
    <w:rsid w:val="00FE77D3"/>
    <w:rsid w:val="00FF3D78"/>
    <w:rsid w:val="00FF4559"/>
    <w:rsid w:val="00FF4C34"/>
    <w:rsid w:val="00FF4CFF"/>
    <w:rsid w:val="00FF52BB"/>
    <w:rsid w:val="00FF769C"/>
    <w:rsid w:val="02362655"/>
    <w:rsid w:val="0341385D"/>
    <w:rsid w:val="03B576DA"/>
    <w:rsid w:val="03D05241"/>
    <w:rsid w:val="042468F5"/>
    <w:rsid w:val="04511AD4"/>
    <w:rsid w:val="046F321A"/>
    <w:rsid w:val="047F54E8"/>
    <w:rsid w:val="055C763B"/>
    <w:rsid w:val="07F919A9"/>
    <w:rsid w:val="087825A4"/>
    <w:rsid w:val="08B749FE"/>
    <w:rsid w:val="0A0D5942"/>
    <w:rsid w:val="0A8B590B"/>
    <w:rsid w:val="0A8F6CED"/>
    <w:rsid w:val="0BC80F77"/>
    <w:rsid w:val="0CDE0E0A"/>
    <w:rsid w:val="0CDE45A7"/>
    <w:rsid w:val="0D2144FC"/>
    <w:rsid w:val="0D246469"/>
    <w:rsid w:val="0E5A607D"/>
    <w:rsid w:val="134B6E88"/>
    <w:rsid w:val="146A0A5F"/>
    <w:rsid w:val="16B93CDD"/>
    <w:rsid w:val="16CC330E"/>
    <w:rsid w:val="174F69A1"/>
    <w:rsid w:val="17505376"/>
    <w:rsid w:val="180918CB"/>
    <w:rsid w:val="19993D35"/>
    <w:rsid w:val="19D015B3"/>
    <w:rsid w:val="1A255F44"/>
    <w:rsid w:val="1ACA4FA7"/>
    <w:rsid w:val="1AEF2948"/>
    <w:rsid w:val="1B404251"/>
    <w:rsid w:val="1C945FFD"/>
    <w:rsid w:val="1E546C55"/>
    <w:rsid w:val="206E39DA"/>
    <w:rsid w:val="2367449F"/>
    <w:rsid w:val="24AE7BD6"/>
    <w:rsid w:val="26221DF0"/>
    <w:rsid w:val="26530D20"/>
    <w:rsid w:val="26934DA4"/>
    <w:rsid w:val="27142DE2"/>
    <w:rsid w:val="277421C8"/>
    <w:rsid w:val="2B0C5FBE"/>
    <w:rsid w:val="2B806084"/>
    <w:rsid w:val="2C1E48EC"/>
    <w:rsid w:val="2E2246C6"/>
    <w:rsid w:val="31CE0EB9"/>
    <w:rsid w:val="32DC5354"/>
    <w:rsid w:val="33077DA7"/>
    <w:rsid w:val="338D40CF"/>
    <w:rsid w:val="33E44ECE"/>
    <w:rsid w:val="349565B8"/>
    <w:rsid w:val="34AE6447"/>
    <w:rsid w:val="35282082"/>
    <w:rsid w:val="357E12EA"/>
    <w:rsid w:val="35F20654"/>
    <w:rsid w:val="371A6CC3"/>
    <w:rsid w:val="379F45C7"/>
    <w:rsid w:val="38976255"/>
    <w:rsid w:val="390A6F17"/>
    <w:rsid w:val="39E407F6"/>
    <w:rsid w:val="39FC6CE4"/>
    <w:rsid w:val="3C1F720B"/>
    <w:rsid w:val="3EAA5A4F"/>
    <w:rsid w:val="3FF55C0F"/>
    <w:rsid w:val="3FFA2E2E"/>
    <w:rsid w:val="41973178"/>
    <w:rsid w:val="42E23897"/>
    <w:rsid w:val="430D0204"/>
    <w:rsid w:val="440272CB"/>
    <w:rsid w:val="45311B12"/>
    <w:rsid w:val="459C2D19"/>
    <w:rsid w:val="46904D0D"/>
    <w:rsid w:val="46E633C4"/>
    <w:rsid w:val="47F3702A"/>
    <w:rsid w:val="48072637"/>
    <w:rsid w:val="481373BD"/>
    <w:rsid w:val="48FF65D5"/>
    <w:rsid w:val="49091773"/>
    <w:rsid w:val="4A10420F"/>
    <w:rsid w:val="4BBE44C7"/>
    <w:rsid w:val="4BD053D8"/>
    <w:rsid w:val="4C6F421F"/>
    <w:rsid w:val="4CC72669"/>
    <w:rsid w:val="4DCE2DC9"/>
    <w:rsid w:val="4DD40A93"/>
    <w:rsid w:val="4E966B7B"/>
    <w:rsid w:val="4EF90772"/>
    <w:rsid w:val="506D6C44"/>
    <w:rsid w:val="50813C85"/>
    <w:rsid w:val="52DC1E37"/>
    <w:rsid w:val="52FB1CF0"/>
    <w:rsid w:val="53554611"/>
    <w:rsid w:val="5361597C"/>
    <w:rsid w:val="55472E9F"/>
    <w:rsid w:val="56515B6E"/>
    <w:rsid w:val="57694A2E"/>
    <w:rsid w:val="5808416F"/>
    <w:rsid w:val="58E067DA"/>
    <w:rsid w:val="598A585D"/>
    <w:rsid w:val="598D2D46"/>
    <w:rsid w:val="5999365F"/>
    <w:rsid w:val="5A3B5E53"/>
    <w:rsid w:val="5AC3502A"/>
    <w:rsid w:val="5B76496D"/>
    <w:rsid w:val="5C574FEA"/>
    <w:rsid w:val="5D1B3D76"/>
    <w:rsid w:val="5DC74DD9"/>
    <w:rsid w:val="5E3A6A72"/>
    <w:rsid w:val="5E990969"/>
    <w:rsid w:val="5F1E0E83"/>
    <w:rsid w:val="60415521"/>
    <w:rsid w:val="61354C50"/>
    <w:rsid w:val="61495CA1"/>
    <w:rsid w:val="626118BB"/>
    <w:rsid w:val="62CB325B"/>
    <w:rsid w:val="634F4900"/>
    <w:rsid w:val="65FE51B4"/>
    <w:rsid w:val="67161FCD"/>
    <w:rsid w:val="678A011B"/>
    <w:rsid w:val="679C4F5C"/>
    <w:rsid w:val="68D77787"/>
    <w:rsid w:val="69B539E4"/>
    <w:rsid w:val="6B9E52EA"/>
    <w:rsid w:val="6CFD7212"/>
    <w:rsid w:val="6D1F0970"/>
    <w:rsid w:val="6D207DB7"/>
    <w:rsid w:val="6D5348D9"/>
    <w:rsid w:val="6D5361A6"/>
    <w:rsid w:val="6DE86D3B"/>
    <w:rsid w:val="6E0E2E7D"/>
    <w:rsid w:val="6E222D25"/>
    <w:rsid w:val="701C486F"/>
    <w:rsid w:val="70B11756"/>
    <w:rsid w:val="70C13677"/>
    <w:rsid w:val="710B3A84"/>
    <w:rsid w:val="71131484"/>
    <w:rsid w:val="71F97E5D"/>
    <w:rsid w:val="748E1547"/>
    <w:rsid w:val="74FB3BF7"/>
    <w:rsid w:val="750545C9"/>
    <w:rsid w:val="76D4197D"/>
    <w:rsid w:val="77DA116A"/>
    <w:rsid w:val="78A37D37"/>
    <w:rsid w:val="78A37F5E"/>
    <w:rsid w:val="79616F7D"/>
    <w:rsid w:val="7A6F70BE"/>
    <w:rsid w:val="7A775668"/>
    <w:rsid w:val="7AB8227D"/>
    <w:rsid w:val="7B5D0216"/>
    <w:rsid w:val="7C0D0434"/>
    <w:rsid w:val="7C6D60C7"/>
    <w:rsid w:val="7CCB0136"/>
    <w:rsid w:val="7D267A87"/>
    <w:rsid w:val="7D2F0748"/>
    <w:rsid w:val="7D712B9C"/>
    <w:rsid w:val="7D745230"/>
    <w:rsid w:val="7E325633"/>
    <w:rsid w:val="7EB00ECA"/>
    <w:rsid w:val="7F317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annotation text"/>
    <w:basedOn w:val="1"/>
    <w:semiHidden/>
    <w:qFormat/>
    <w:uiPriority w:val="0"/>
    <w:pPr>
      <w:jc w:val="left"/>
    </w:pPr>
  </w:style>
  <w:style w:type="paragraph" w:styleId="19">
    <w:name w:val="Body Text"/>
    <w:basedOn w:val="1"/>
    <w:qFormat/>
    <w:uiPriority w:val="0"/>
    <w:pPr>
      <w:spacing w:after="120"/>
    </w:pPr>
  </w:style>
  <w:style w:type="paragraph" w:styleId="20">
    <w:name w:val="Body Text Indent"/>
    <w:basedOn w:val="1"/>
    <w:qFormat/>
    <w:uiPriority w:val="0"/>
    <w:pPr>
      <w:ind w:left="840" w:firstLine="480"/>
    </w:pPr>
    <w:rPr>
      <w:sz w:val="24"/>
      <w:szCs w:val="20"/>
    </w:rPr>
  </w:style>
  <w:style w:type="paragraph" w:styleId="21">
    <w:name w:val="HTML Address"/>
    <w:basedOn w:val="1"/>
    <w:qFormat/>
    <w:uiPriority w:val="0"/>
    <w:rPr>
      <w:i/>
      <w:iCs/>
    </w:rPr>
  </w:style>
  <w:style w:type="paragraph" w:styleId="22">
    <w:name w:val="toc 8"/>
    <w:basedOn w:val="11"/>
    <w:next w:val="1"/>
    <w:semiHidden/>
    <w:qFormat/>
    <w:uiPriority w:val="0"/>
  </w:style>
  <w:style w:type="paragraph" w:styleId="23">
    <w:name w:val="Date"/>
    <w:basedOn w:val="1"/>
    <w:next w:val="1"/>
    <w:qFormat/>
    <w:uiPriority w:val="0"/>
    <w:pPr>
      <w:ind w:left="100" w:leftChars="2500"/>
    </w:pPr>
  </w:style>
  <w:style w:type="paragraph" w:styleId="24">
    <w:name w:val="Balloon Text"/>
    <w:basedOn w:val="1"/>
    <w:semiHidden/>
    <w:qFormat/>
    <w:uiPriority w:val="0"/>
    <w:rPr>
      <w:sz w:val="18"/>
      <w:szCs w:val="18"/>
    </w:rPr>
  </w:style>
  <w:style w:type="paragraph" w:styleId="25">
    <w:name w:val="footer"/>
    <w:basedOn w:val="1"/>
    <w:link w:val="128"/>
    <w:qFormat/>
    <w:uiPriority w:val="99"/>
    <w:pPr>
      <w:tabs>
        <w:tab w:val="center" w:pos="4153"/>
        <w:tab w:val="right" w:pos="8306"/>
      </w:tabs>
      <w:snapToGrid w:val="0"/>
      <w:ind w:right="210" w:rightChars="100"/>
      <w:jc w:val="righ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footnote text"/>
    <w:basedOn w:val="1"/>
    <w:semiHidden/>
    <w:qFormat/>
    <w:uiPriority w:val="0"/>
    <w:pPr>
      <w:snapToGrid w:val="0"/>
      <w:jc w:val="left"/>
    </w:pPr>
    <w:rPr>
      <w:sz w:val="18"/>
      <w:szCs w:val="18"/>
    </w:rPr>
  </w:style>
  <w:style w:type="paragraph" w:styleId="28">
    <w:name w:val="toc 9"/>
    <w:basedOn w:val="22"/>
    <w:next w:val="1"/>
    <w:semiHidden/>
    <w:qFormat/>
    <w:uiPriority w:val="0"/>
  </w:style>
  <w:style w:type="paragraph" w:styleId="29">
    <w:name w:val="HTML Preformatted"/>
    <w:basedOn w:val="1"/>
    <w:qFormat/>
    <w:uiPriority w:val="0"/>
    <w:rPr>
      <w:rFonts w:ascii="Courier New" w:hAnsi="Courier New" w:cs="Courier New"/>
      <w:sz w:val="20"/>
      <w:szCs w:val="20"/>
    </w:rPr>
  </w:style>
  <w:style w:type="paragraph" w:styleId="30">
    <w:name w:val="Title"/>
    <w:basedOn w:val="1"/>
    <w:qFormat/>
    <w:uiPriority w:val="0"/>
    <w:pPr>
      <w:spacing w:before="240" w:after="60"/>
      <w:jc w:val="center"/>
      <w:outlineLvl w:val="0"/>
    </w:pPr>
    <w:rPr>
      <w:rFonts w:ascii="Arial" w:hAnsi="Arial" w:cs="Arial"/>
      <w:b/>
      <w:bCs/>
      <w:sz w:val="32"/>
      <w:szCs w:val="32"/>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page number"/>
    <w:qFormat/>
    <w:uiPriority w:val="0"/>
    <w:rPr>
      <w:rFonts w:ascii="Times New Roman" w:hAnsi="Times New Roman" w:eastAsia="宋体"/>
      <w:sz w:val="18"/>
    </w:rPr>
  </w:style>
  <w:style w:type="character" w:styleId="35">
    <w:name w:val="HTML Definition"/>
    <w:qFormat/>
    <w:uiPriority w:val="0"/>
    <w:rPr>
      <w:i/>
      <w:iCs/>
    </w:rPr>
  </w:style>
  <w:style w:type="character" w:styleId="36">
    <w:name w:val="HTML Typewriter"/>
    <w:qFormat/>
    <w:uiPriority w:val="0"/>
    <w:rPr>
      <w:rFonts w:ascii="Courier New" w:hAnsi="Courier New"/>
      <w:sz w:val="20"/>
      <w:szCs w:val="20"/>
    </w:rPr>
  </w:style>
  <w:style w:type="character" w:styleId="37">
    <w:name w:val="HTML Acronym"/>
    <w:basedOn w:val="33"/>
    <w:qFormat/>
    <w:uiPriority w:val="0"/>
  </w:style>
  <w:style w:type="character" w:styleId="38">
    <w:name w:val="HTML Variable"/>
    <w:qFormat/>
    <w:uiPriority w:val="0"/>
    <w:rPr>
      <w:i/>
      <w:iCs/>
    </w:rPr>
  </w:style>
  <w:style w:type="character" w:styleId="39">
    <w:name w:val="Hyperlink"/>
    <w:qFormat/>
    <w:uiPriority w:val="0"/>
    <w:rPr>
      <w:rFonts w:ascii="Times New Roman" w:hAnsi="Times New Roman" w:eastAsia="宋体"/>
      <w:color w:val="auto"/>
      <w:spacing w:val="0"/>
      <w:w w:val="100"/>
      <w:position w:val="0"/>
      <w:sz w:val="21"/>
      <w:u w:val="none"/>
      <w:vertAlign w:val="baseline"/>
    </w:rPr>
  </w:style>
  <w:style w:type="character" w:styleId="40">
    <w:name w:val="HTML Code"/>
    <w:qFormat/>
    <w:uiPriority w:val="0"/>
    <w:rPr>
      <w:rFonts w:ascii="Courier New" w:hAnsi="Courier New"/>
      <w:sz w:val="20"/>
      <w:szCs w:val="20"/>
    </w:rPr>
  </w:style>
  <w:style w:type="character" w:styleId="41">
    <w:name w:val="annotation reference"/>
    <w:semiHidden/>
    <w:qFormat/>
    <w:uiPriority w:val="0"/>
    <w:rPr>
      <w:sz w:val="21"/>
      <w:szCs w:val="21"/>
    </w:rPr>
  </w:style>
  <w:style w:type="character" w:styleId="42">
    <w:name w:val="HTML Cite"/>
    <w:qFormat/>
    <w:uiPriority w:val="0"/>
    <w:rPr>
      <w:i/>
      <w:iCs/>
    </w:rPr>
  </w:style>
  <w:style w:type="character" w:styleId="43">
    <w:name w:val="footnote reference"/>
    <w:semiHidden/>
    <w:qFormat/>
    <w:uiPriority w:val="0"/>
    <w:rPr>
      <w:vertAlign w:val="superscript"/>
    </w:rPr>
  </w:style>
  <w:style w:type="character" w:styleId="44">
    <w:name w:val="HTML Keyboard"/>
    <w:qFormat/>
    <w:uiPriority w:val="0"/>
    <w:rPr>
      <w:rFonts w:ascii="Courier New" w:hAnsi="Courier New"/>
      <w:sz w:val="20"/>
      <w:szCs w:val="20"/>
    </w:rPr>
  </w:style>
  <w:style w:type="character" w:styleId="45">
    <w:name w:val="HTML Sample"/>
    <w:qFormat/>
    <w:uiPriority w:val="0"/>
    <w:rPr>
      <w:rFonts w:ascii="Courier New" w:hAnsi="Courier New"/>
    </w:rPr>
  </w:style>
  <w:style w:type="paragraph" w:customStyle="1" w:styleId="4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4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1">
    <w:name w:val="标准书眉_偶数页"/>
    <w:basedOn w:val="50"/>
    <w:next w:val="1"/>
    <w:qFormat/>
    <w:uiPriority w:val="0"/>
    <w:pPr>
      <w:jc w:val="left"/>
    </w:pPr>
  </w:style>
  <w:style w:type="paragraph" w:customStyle="1" w:styleId="52">
    <w:name w:val="标准书眉一"/>
    <w:qFormat/>
    <w:uiPriority w:val="0"/>
    <w:pPr>
      <w:jc w:val="both"/>
    </w:pPr>
    <w:rPr>
      <w:rFonts w:ascii="Times New Roman" w:hAnsi="Times New Roman" w:eastAsia="宋体" w:cs="Times New Roman"/>
      <w:lang w:val="en-US" w:eastAsia="zh-CN" w:bidi="ar-SA"/>
    </w:rPr>
  </w:style>
  <w:style w:type="paragraph" w:customStyle="1" w:styleId="53">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4">
    <w:name w:val="参考文献、索引标题"/>
    <w:basedOn w:val="53"/>
    <w:next w:val="1"/>
    <w:qFormat/>
    <w:uiPriority w:val="0"/>
    <w:pPr>
      <w:numPr>
        <w:numId w:val="0"/>
      </w:numPr>
      <w:spacing w:after="200"/>
    </w:pPr>
    <w:rPr>
      <w:sz w:val="21"/>
    </w:rPr>
  </w:style>
  <w:style w:type="paragraph" w:customStyle="1" w:styleId="55">
    <w:name w:val="段"/>
    <w:link w:val="12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6">
    <w:name w:val="章标题"/>
    <w:next w:val="55"/>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57">
    <w:name w:val="一级条标题"/>
    <w:next w:val="55"/>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58">
    <w:name w:val="二级条标题"/>
    <w:basedOn w:val="57"/>
    <w:next w:val="55"/>
    <w:qFormat/>
    <w:uiPriority w:val="0"/>
    <w:pPr>
      <w:numPr>
        <w:ilvl w:val="3"/>
      </w:numPr>
      <w:outlineLvl w:val="3"/>
    </w:pPr>
  </w:style>
  <w:style w:type="character" w:customStyle="1" w:styleId="59">
    <w:name w:val="发布"/>
    <w:qFormat/>
    <w:uiPriority w:val="0"/>
    <w:rPr>
      <w:rFonts w:ascii="黑体" w:eastAsia="黑体"/>
      <w:spacing w:val="22"/>
      <w:w w:val="100"/>
      <w:position w:val="3"/>
      <w:sz w:val="28"/>
    </w:rPr>
  </w:style>
  <w:style w:type="paragraph" w:customStyle="1" w:styleId="60">
    <w:name w:val="发布部门"/>
    <w:next w:val="55"/>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3">
    <w:name w:val="封面标准号2"/>
    <w:basedOn w:val="62"/>
    <w:qFormat/>
    <w:uiPriority w:val="0"/>
    <w:pPr>
      <w:framePr w:w="9138" w:h="1244" w:hRule="exact" w:wrap="around" w:vAnchor="page" w:hAnchor="margin" w:y="2908"/>
      <w:adjustRightInd w:val="0"/>
      <w:spacing w:before="357" w:line="280" w:lineRule="exact"/>
    </w:pPr>
  </w:style>
  <w:style w:type="paragraph" w:customStyle="1" w:styleId="64">
    <w:name w:val="封面标准代替信息"/>
    <w:basedOn w:val="63"/>
    <w:qFormat/>
    <w:uiPriority w:val="0"/>
    <w:pPr>
      <w:framePr/>
      <w:spacing w:before="57"/>
    </w:pPr>
    <w:rPr>
      <w:rFonts w:ascii="宋体"/>
      <w:sz w:val="21"/>
    </w:rPr>
  </w:style>
  <w:style w:type="paragraph" w:customStyle="1" w:styleId="6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9">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0">
    <w:name w:val="封面正文"/>
    <w:qFormat/>
    <w:uiPriority w:val="0"/>
    <w:pPr>
      <w:jc w:val="both"/>
    </w:pPr>
    <w:rPr>
      <w:rFonts w:ascii="Times New Roman" w:hAnsi="Times New Roman" w:eastAsia="宋体" w:cs="Times New Roman"/>
      <w:lang w:val="en-US" w:eastAsia="zh-CN" w:bidi="ar-SA"/>
    </w:rPr>
  </w:style>
  <w:style w:type="paragraph" w:customStyle="1" w:styleId="71">
    <w:name w:val="附录标识"/>
    <w:basedOn w:val="53"/>
    <w:qFormat/>
    <w:uiPriority w:val="0"/>
    <w:pPr>
      <w:numPr>
        <w:ilvl w:val="0"/>
        <w:numId w:val="2"/>
      </w:numPr>
      <w:tabs>
        <w:tab w:val="left" w:pos="6405"/>
      </w:tabs>
      <w:spacing w:after="200"/>
    </w:pPr>
    <w:rPr>
      <w:sz w:val="21"/>
    </w:rPr>
  </w:style>
  <w:style w:type="paragraph" w:customStyle="1" w:styleId="72">
    <w:name w:val="附录表标题"/>
    <w:next w:val="55"/>
    <w:qFormat/>
    <w:uiPriority w:val="0"/>
    <w:pPr>
      <w:numPr>
        <w:ilvl w:val="0"/>
        <w:numId w:val="3"/>
      </w:numPr>
      <w:jc w:val="center"/>
      <w:textAlignment w:val="baseline"/>
    </w:pPr>
    <w:rPr>
      <w:rFonts w:ascii="黑体" w:hAnsi="Times New Roman" w:eastAsia="黑体" w:cs="Times New Roman"/>
      <w:kern w:val="21"/>
      <w:sz w:val="21"/>
      <w:lang w:val="en-US" w:eastAsia="zh-CN" w:bidi="ar-SA"/>
    </w:rPr>
  </w:style>
  <w:style w:type="paragraph" w:customStyle="1" w:styleId="73">
    <w:name w:val="附录章标题"/>
    <w:next w:val="55"/>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4">
    <w:name w:val="附录一级条标题"/>
    <w:basedOn w:val="73"/>
    <w:next w:val="55"/>
    <w:qFormat/>
    <w:uiPriority w:val="0"/>
    <w:pPr>
      <w:numPr>
        <w:ilvl w:val="2"/>
      </w:numPr>
      <w:autoSpaceDN w:val="0"/>
      <w:spacing w:beforeLines="0" w:afterLines="0"/>
      <w:outlineLvl w:val="2"/>
    </w:pPr>
  </w:style>
  <w:style w:type="paragraph" w:customStyle="1" w:styleId="75">
    <w:name w:val="附录二级条标题"/>
    <w:basedOn w:val="74"/>
    <w:next w:val="55"/>
    <w:qFormat/>
    <w:uiPriority w:val="0"/>
    <w:pPr>
      <w:numPr>
        <w:ilvl w:val="3"/>
      </w:numPr>
      <w:outlineLvl w:val="3"/>
    </w:pPr>
  </w:style>
  <w:style w:type="paragraph" w:customStyle="1" w:styleId="76">
    <w:name w:val="附录三级条标题"/>
    <w:basedOn w:val="75"/>
    <w:next w:val="55"/>
    <w:qFormat/>
    <w:uiPriority w:val="0"/>
    <w:pPr>
      <w:numPr>
        <w:ilvl w:val="4"/>
      </w:numPr>
      <w:outlineLvl w:val="4"/>
    </w:pPr>
  </w:style>
  <w:style w:type="paragraph" w:customStyle="1" w:styleId="77">
    <w:name w:val="附录四级条标题"/>
    <w:basedOn w:val="76"/>
    <w:next w:val="55"/>
    <w:qFormat/>
    <w:uiPriority w:val="0"/>
    <w:pPr>
      <w:numPr>
        <w:ilvl w:val="5"/>
      </w:numPr>
      <w:outlineLvl w:val="5"/>
    </w:pPr>
  </w:style>
  <w:style w:type="paragraph" w:customStyle="1" w:styleId="78">
    <w:name w:val="附录图标题"/>
    <w:next w:val="55"/>
    <w:qFormat/>
    <w:uiPriority w:val="0"/>
    <w:pPr>
      <w:numPr>
        <w:ilvl w:val="0"/>
        <w:numId w:val="4"/>
      </w:numPr>
      <w:jc w:val="center"/>
    </w:pPr>
    <w:rPr>
      <w:rFonts w:ascii="黑体" w:hAnsi="Times New Roman" w:eastAsia="黑体" w:cs="Times New Roman"/>
      <w:sz w:val="21"/>
      <w:lang w:val="en-US" w:eastAsia="zh-CN" w:bidi="ar-SA"/>
    </w:rPr>
  </w:style>
  <w:style w:type="paragraph" w:customStyle="1" w:styleId="79">
    <w:name w:val="附录五级条标题"/>
    <w:basedOn w:val="77"/>
    <w:next w:val="55"/>
    <w:qFormat/>
    <w:uiPriority w:val="0"/>
    <w:pPr>
      <w:numPr>
        <w:ilvl w:val="6"/>
      </w:numPr>
      <w:outlineLvl w:val="6"/>
    </w:pPr>
  </w:style>
  <w:style w:type="character" w:customStyle="1" w:styleId="80">
    <w:name w:val="个人答复风格"/>
    <w:qFormat/>
    <w:uiPriority w:val="0"/>
    <w:rPr>
      <w:rFonts w:ascii="Arial" w:hAnsi="Arial" w:eastAsia="宋体" w:cs="Arial"/>
      <w:color w:val="auto"/>
      <w:sz w:val="20"/>
    </w:rPr>
  </w:style>
  <w:style w:type="character" w:customStyle="1" w:styleId="81">
    <w:name w:val="个人撰写风格"/>
    <w:qFormat/>
    <w:uiPriority w:val="0"/>
    <w:rPr>
      <w:rFonts w:ascii="Arial" w:hAnsi="Arial" w:eastAsia="宋体" w:cs="Arial"/>
      <w:color w:val="auto"/>
      <w:sz w:val="20"/>
    </w:rPr>
  </w:style>
  <w:style w:type="paragraph" w:customStyle="1" w:styleId="82">
    <w:name w:val="列项——（一级）"/>
    <w:qFormat/>
    <w:uiPriority w:val="0"/>
    <w:pPr>
      <w:widowControl w:val="0"/>
      <w:numPr>
        <w:ilvl w:val="0"/>
        <w:numId w:val="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83">
    <w:name w:val="列项●（二级）"/>
    <w:qFormat/>
    <w:uiPriority w:val="0"/>
    <w:pPr>
      <w:numPr>
        <w:ilvl w:val="0"/>
        <w:numId w:val="6"/>
      </w:numPr>
      <w:tabs>
        <w:tab w:val="left" w:pos="840"/>
        <w:tab w:val="clear" w:pos="760"/>
      </w:tabs>
      <w:ind w:left="600" w:leftChars="400" w:hanging="200" w:hangingChars="200"/>
      <w:jc w:val="both"/>
    </w:pPr>
    <w:rPr>
      <w:rFonts w:ascii="宋体" w:hAnsi="Times New Roman" w:eastAsia="宋体" w:cs="Times New Roman"/>
      <w:sz w:val="21"/>
      <w:lang w:val="en-US" w:eastAsia="zh-CN" w:bidi="ar-SA"/>
    </w:rPr>
  </w:style>
  <w:style w:type="paragraph" w:customStyle="1" w:styleId="84">
    <w:name w:val="目次、标准名称标题"/>
    <w:basedOn w:val="53"/>
    <w:next w:val="55"/>
    <w:qFormat/>
    <w:uiPriority w:val="0"/>
    <w:pPr>
      <w:spacing w:line="460" w:lineRule="exact"/>
    </w:pPr>
  </w:style>
  <w:style w:type="paragraph" w:customStyle="1" w:styleId="8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87">
    <w:name w:val="其他发布部门"/>
    <w:basedOn w:val="60"/>
    <w:qFormat/>
    <w:uiPriority w:val="0"/>
    <w:pPr>
      <w:framePr/>
      <w:spacing w:line="0" w:lineRule="atLeast"/>
    </w:pPr>
    <w:rPr>
      <w:rFonts w:ascii="黑体" w:eastAsia="黑体"/>
      <w:b w:val="0"/>
    </w:rPr>
  </w:style>
  <w:style w:type="paragraph" w:customStyle="1" w:styleId="88">
    <w:name w:val="三级条标题"/>
    <w:basedOn w:val="58"/>
    <w:next w:val="55"/>
    <w:qFormat/>
    <w:uiPriority w:val="0"/>
    <w:pPr>
      <w:numPr>
        <w:ilvl w:val="4"/>
      </w:numPr>
      <w:outlineLvl w:val="4"/>
    </w:pPr>
  </w:style>
  <w:style w:type="paragraph" w:customStyle="1" w:styleId="89">
    <w:name w:val="实施日期"/>
    <w:basedOn w:val="61"/>
    <w:qFormat/>
    <w:uiPriority w:val="0"/>
    <w:pPr>
      <w:framePr w:hSpace="0" w:xAlign="right"/>
      <w:jc w:val="right"/>
    </w:pPr>
  </w:style>
  <w:style w:type="paragraph" w:customStyle="1" w:styleId="90">
    <w:name w:val="示例"/>
    <w:next w:val="55"/>
    <w:qFormat/>
    <w:uiPriority w:val="0"/>
    <w:pPr>
      <w:numPr>
        <w:ilvl w:val="0"/>
        <w:numId w:val="7"/>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1">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2">
    <w:name w:val="四级条标题"/>
    <w:basedOn w:val="88"/>
    <w:next w:val="55"/>
    <w:qFormat/>
    <w:uiPriority w:val="0"/>
    <w:pPr>
      <w:numPr>
        <w:ilvl w:val="5"/>
      </w:numPr>
      <w:outlineLvl w:val="5"/>
    </w:pPr>
  </w:style>
  <w:style w:type="paragraph" w:customStyle="1" w:styleId="93">
    <w:name w:val="条文脚注"/>
    <w:basedOn w:val="27"/>
    <w:qFormat/>
    <w:uiPriority w:val="0"/>
    <w:pPr>
      <w:ind w:left="780" w:leftChars="200" w:hanging="360" w:hangingChars="200"/>
      <w:jc w:val="both"/>
    </w:pPr>
    <w:rPr>
      <w:rFonts w:ascii="宋体"/>
    </w:rPr>
  </w:style>
  <w:style w:type="paragraph" w:customStyle="1" w:styleId="94">
    <w:name w:val="图表脚注"/>
    <w:next w:val="55"/>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5">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character" w:customStyle="1" w:styleId="96">
    <w:name w:val="已访问的超链接1"/>
    <w:qFormat/>
    <w:uiPriority w:val="0"/>
    <w:rPr>
      <w:color w:val="800080"/>
      <w:u w:val="single"/>
    </w:rPr>
  </w:style>
  <w:style w:type="paragraph" w:customStyle="1" w:styleId="97">
    <w:name w:val="五级条标题"/>
    <w:basedOn w:val="92"/>
    <w:next w:val="55"/>
    <w:qFormat/>
    <w:uiPriority w:val="0"/>
    <w:pPr>
      <w:numPr>
        <w:ilvl w:val="6"/>
      </w:numPr>
      <w:outlineLvl w:val="6"/>
    </w:pPr>
  </w:style>
  <w:style w:type="paragraph" w:customStyle="1" w:styleId="98">
    <w:name w:val="正文表标题"/>
    <w:next w:val="55"/>
    <w:link w:val="125"/>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99">
    <w:name w:val="正文图标题"/>
    <w:next w:val="55"/>
    <w:qFormat/>
    <w:uiPriority w:val="0"/>
    <w:pPr>
      <w:numPr>
        <w:ilvl w:val="0"/>
        <w:numId w:val="9"/>
      </w:numPr>
      <w:jc w:val="center"/>
    </w:pPr>
    <w:rPr>
      <w:rFonts w:ascii="黑体" w:hAnsi="Times New Roman" w:eastAsia="黑体" w:cs="Times New Roman"/>
      <w:sz w:val="21"/>
      <w:lang w:val="en-US" w:eastAsia="zh-CN" w:bidi="ar-SA"/>
    </w:rPr>
  </w:style>
  <w:style w:type="paragraph" w:customStyle="1" w:styleId="100">
    <w:name w:val="注："/>
    <w:next w:val="55"/>
    <w:qFormat/>
    <w:uiPriority w:val="0"/>
    <w:pPr>
      <w:widowControl w:val="0"/>
      <w:numPr>
        <w:ilvl w:val="0"/>
        <w:numId w:val="10"/>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01">
    <w:name w:val="注×："/>
    <w:qFormat/>
    <w:uiPriority w:val="0"/>
    <w:pPr>
      <w:widowControl w:val="0"/>
      <w:numPr>
        <w:ilvl w:val="0"/>
        <w:numId w:val="11"/>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0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03">
    <w:name w:val="标准文件_段"/>
    <w:qFormat/>
    <w:uiPriority w:val="0"/>
    <w:pPr>
      <w:widowControl w:val="0"/>
      <w:autoSpaceDE w:val="0"/>
      <w:autoSpaceDN w:val="0"/>
      <w:adjustRightInd w:val="0"/>
      <w:snapToGrid w:val="0"/>
      <w:spacing w:line="276" w:lineRule="auto"/>
      <w:ind w:right="-105" w:rightChars="-50"/>
      <w:jc w:val="both"/>
    </w:pPr>
    <w:rPr>
      <w:rFonts w:ascii="宋体" w:hAnsi="宋体" w:eastAsia="宋体" w:cs="Times New Roman"/>
      <w:spacing w:val="2"/>
      <w:sz w:val="21"/>
      <w:szCs w:val="21"/>
      <w:lang w:val="en-US" w:eastAsia="zh-CN" w:bidi="ar-SA"/>
    </w:rPr>
  </w:style>
  <w:style w:type="paragraph" w:customStyle="1" w:styleId="104">
    <w:name w:val="列项◆（三级）"/>
    <w:qFormat/>
    <w:uiPriority w:val="0"/>
    <w:pPr>
      <w:numPr>
        <w:ilvl w:val="0"/>
        <w:numId w:val="12"/>
      </w:numPr>
      <w:ind w:left="800" w:leftChars="600" w:hanging="200" w:hangingChars="200"/>
    </w:pPr>
    <w:rPr>
      <w:rFonts w:ascii="宋体" w:hAnsi="Times New Roman" w:eastAsia="宋体" w:cs="Times New Roman"/>
      <w:sz w:val="21"/>
      <w:lang w:val="en-US" w:eastAsia="zh-CN" w:bidi="ar-SA"/>
    </w:rPr>
  </w:style>
  <w:style w:type="paragraph" w:customStyle="1" w:styleId="105">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06">
    <w:name w:val="标准文件_正文公式"/>
    <w:basedOn w:val="1"/>
    <w:next w:val="1"/>
    <w:qFormat/>
    <w:uiPriority w:val="0"/>
    <w:pPr>
      <w:tabs>
        <w:tab w:val="right" w:leader="middleDot" w:pos="0"/>
      </w:tabs>
      <w:adjustRightInd w:val="0"/>
      <w:spacing w:line="360" w:lineRule="auto"/>
      <w:ind w:right="10" w:firstLine="1050" w:firstLineChars="500"/>
      <w:jc w:val="right"/>
    </w:pPr>
    <w:rPr>
      <w:rFonts w:ascii="宋体" w:hAnsi="宋体"/>
      <w:szCs w:val="20"/>
    </w:rPr>
  </w:style>
  <w:style w:type="paragraph" w:customStyle="1" w:styleId="107">
    <w:name w:val="标准文件_参考文献、索引标题"/>
    <w:basedOn w:val="1"/>
    <w:next w:val="1"/>
    <w:qFormat/>
    <w:uiPriority w:val="0"/>
    <w:pPr>
      <w:widowControl/>
      <w:shd w:val="clear" w:color="FFFFFF" w:fill="FFFFFF"/>
      <w:spacing w:before="540" w:after="180"/>
      <w:jc w:val="center"/>
      <w:outlineLvl w:val="0"/>
    </w:pPr>
    <w:rPr>
      <w:rFonts w:ascii="黑体" w:eastAsia="黑体"/>
      <w:spacing w:val="200"/>
      <w:kern w:val="0"/>
      <w:szCs w:val="20"/>
    </w:rPr>
  </w:style>
  <w:style w:type="paragraph" w:customStyle="1" w:styleId="108">
    <w:name w:val="二级无标题条"/>
    <w:basedOn w:val="1"/>
    <w:qFormat/>
    <w:uiPriority w:val="0"/>
    <w:pPr>
      <w:numPr>
        <w:ilvl w:val="3"/>
        <w:numId w:val="13"/>
      </w:numPr>
      <w:spacing w:line="310" w:lineRule="exact"/>
    </w:pPr>
  </w:style>
  <w:style w:type="paragraph" w:customStyle="1" w:styleId="109">
    <w:name w:val="三级无标题条"/>
    <w:basedOn w:val="1"/>
    <w:qFormat/>
    <w:uiPriority w:val="0"/>
    <w:pPr>
      <w:numPr>
        <w:ilvl w:val="4"/>
        <w:numId w:val="13"/>
      </w:numPr>
      <w:spacing w:line="310" w:lineRule="exact"/>
    </w:pPr>
  </w:style>
  <w:style w:type="paragraph" w:customStyle="1" w:styleId="110">
    <w:name w:val="四级无标题条"/>
    <w:basedOn w:val="1"/>
    <w:qFormat/>
    <w:uiPriority w:val="0"/>
    <w:pPr>
      <w:numPr>
        <w:ilvl w:val="5"/>
        <w:numId w:val="13"/>
      </w:numPr>
      <w:spacing w:line="310" w:lineRule="exact"/>
    </w:pPr>
  </w:style>
  <w:style w:type="paragraph" w:customStyle="1" w:styleId="111">
    <w:name w:val="五级无标题条"/>
    <w:basedOn w:val="1"/>
    <w:qFormat/>
    <w:uiPriority w:val="0"/>
    <w:pPr>
      <w:numPr>
        <w:ilvl w:val="6"/>
        <w:numId w:val="13"/>
      </w:numPr>
      <w:spacing w:line="310" w:lineRule="exact"/>
    </w:pPr>
  </w:style>
  <w:style w:type="paragraph" w:customStyle="1" w:styleId="112">
    <w:name w:val="一级无标题条"/>
    <w:basedOn w:val="1"/>
    <w:qFormat/>
    <w:uiPriority w:val="0"/>
    <w:pPr>
      <w:numPr>
        <w:ilvl w:val="2"/>
        <w:numId w:val="13"/>
      </w:numPr>
      <w:spacing w:line="310" w:lineRule="exact"/>
    </w:pPr>
  </w:style>
  <w:style w:type="paragraph" w:customStyle="1" w:styleId="113">
    <w:name w:val="标准文件_章标题"/>
    <w:next w:val="103"/>
    <w:qFormat/>
    <w:uiPriority w:val="0"/>
    <w:pPr>
      <w:spacing w:beforeLines="50" w:afterLines="50"/>
      <w:ind w:left="-50" w:leftChars="-50" w:right="-50" w:rightChars="-50"/>
      <w:jc w:val="both"/>
      <w:outlineLvl w:val="1"/>
    </w:pPr>
    <w:rPr>
      <w:rFonts w:ascii="黑体" w:hAnsi="Times New Roman" w:eastAsia="黑体" w:cs="Times New Roman"/>
      <w:spacing w:val="2"/>
      <w:sz w:val="21"/>
      <w:lang w:val="en-US" w:eastAsia="zh-CN" w:bidi="ar-SA"/>
    </w:rPr>
  </w:style>
  <w:style w:type="paragraph" w:customStyle="1" w:styleId="114">
    <w:name w:val="标准文件_一级条标题"/>
    <w:basedOn w:val="113"/>
    <w:next w:val="103"/>
    <w:qFormat/>
    <w:uiPriority w:val="0"/>
    <w:pPr>
      <w:spacing w:beforeLines="0" w:afterLines="0"/>
      <w:outlineLvl w:val="2"/>
    </w:pPr>
  </w:style>
  <w:style w:type="paragraph" w:customStyle="1" w:styleId="115">
    <w:name w:val="标准文件_二级条标题"/>
    <w:basedOn w:val="114"/>
    <w:next w:val="103"/>
    <w:qFormat/>
    <w:uiPriority w:val="0"/>
    <w:pPr>
      <w:ind w:left="0"/>
      <w:outlineLvl w:val="3"/>
    </w:pPr>
  </w:style>
  <w:style w:type="paragraph" w:customStyle="1" w:styleId="116">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7">
    <w:name w:val="标准文件_三级条标题"/>
    <w:basedOn w:val="115"/>
    <w:next w:val="103"/>
    <w:qFormat/>
    <w:uiPriority w:val="0"/>
    <w:pPr>
      <w:ind w:left="-50"/>
      <w:outlineLvl w:val="4"/>
    </w:pPr>
  </w:style>
  <w:style w:type="paragraph" w:customStyle="1" w:styleId="118">
    <w:name w:val="标准文件_四级条标题"/>
    <w:basedOn w:val="117"/>
    <w:next w:val="103"/>
    <w:qFormat/>
    <w:uiPriority w:val="0"/>
    <w:pPr>
      <w:ind w:left="0"/>
      <w:outlineLvl w:val="5"/>
    </w:pPr>
  </w:style>
  <w:style w:type="paragraph" w:customStyle="1" w:styleId="119">
    <w:name w:val="标准文件_五级条标题"/>
    <w:basedOn w:val="118"/>
    <w:next w:val="103"/>
    <w:qFormat/>
    <w:uiPriority w:val="0"/>
    <w:pPr>
      <w:outlineLvl w:val="6"/>
    </w:pPr>
  </w:style>
  <w:style w:type="paragraph" w:customStyle="1" w:styleId="120">
    <w:name w:val="标准文件_正文表标题"/>
    <w:next w:val="103"/>
    <w:qFormat/>
    <w:uiPriority w:val="0"/>
    <w:pPr>
      <w:tabs>
        <w:tab w:val="left" w:pos="0"/>
      </w:tabs>
      <w:jc w:val="center"/>
    </w:pPr>
    <w:rPr>
      <w:rFonts w:ascii="黑体" w:hAnsi="Times New Roman" w:eastAsia="黑体" w:cs="Times New Roman"/>
      <w:sz w:val="21"/>
      <w:lang w:val="en-US" w:eastAsia="zh-CN" w:bidi="ar-SA"/>
    </w:rPr>
  </w:style>
  <w:style w:type="paragraph" w:customStyle="1" w:styleId="121">
    <w:name w:val="标准文件_注："/>
    <w:next w:val="103"/>
    <w:qFormat/>
    <w:uiPriority w:val="0"/>
    <w:pPr>
      <w:widowControl w:val="0"/>
      <w:autoSpaceDE w:val="0"/>
      <w:autoSpaceDN w:val="0"/>
      <w:spacing w:afterLines="30" w:line="300" w:lineRule="exact"/>
      <w:ind w:left="513" w:leftChars="150" w:right="-50" w:rightChars="-50" w:hanging="363"/>
      <w:jc w:val="both"/>
    </w:pPr>
    <w:rPr>
      <w:rFonts w:ascii="宋体" w:hAnsi="Times New Roman" w:eastAsia="宋体" w:cs="Times New Roman"/>
      <w:sz w:val="18"/>
      <w:lang w:val="en-US" w:eastAsia="zh-CN" w:bidi="ar-SA"/>
    </w:rPr>
  </w:style>
  <w:style w:type="paragraph" w:customStyle="1" w:styleId="122">
    <w:name w:val="标准文件_字母编号列项"/>
    <w:qFormat/>
    <w:uiPriority w:val="0"/>
    <w:pPr>
      <w:spacing w:line="300" w:lineRule="exact"/>
      <w:ind w:left="370" w:leftChars="170" w:right="-50" w:rightChars="-50" w:hanging="200" w:hangingChars="200"/>
      <w:jc w:val="both"/>
    </w:pPr>
    <w:rPr>
      <w:rFonts w:ascii="宋体" w:hAnsi="Times New Roman" w:eastAsia="宋体" w:cs="Times New Roman"/>
      <w:sz w:val="21"/>
      <w:lang w:val="en-US" w:eastAsia="zh-CN" w:bidi="ar-SA"/>
    </w:rPr>
  </w:style>
  <w:style w:type="paragraph" w:customStyle="1" w:styleId="123">
    <w:name w:val="标准文件_破折号列项"/>
    <w:qFormat/>
    <w:uiPriority w:val="0"/>
    <w:pPr>
      <w:numPr>
        <w:ilvl w:val="0"/>
        <w:numId w:val="14"/>
      </w:numPr>
      <w:adjustRightInd w:val="0"/>
      <w:snapToGrid w:val="0"/>
      <w:spacing w:line="300" w:lineRule="exact"/>
      <w:ind w:left="350" w:leftChars="150" w:right="-50" w:rightChars="-50" w:hanging="200" w:hangingChars="200"/>
    </w:pPr>
    <w:rPr>
      <w:rFonts w:ascii="Times New Roman" w:hAnsi="Times New Roman" w:eastAsia="宋体" w:cs="Times New Roman"/>
      <w:sz w:val="21"/>
      <w:lang w:val="en-US" w:eastAsia="zh-CN" w:bidi="ar-SA"/>
    </w:rPr>
  </w:style>
  <w:style w:type="paragraph" w:customStyle="1" w:styleId="124">
    <w:name w:val="标准文件_破折号列项（二级）"/>
    <w:basedOn w:val="123"/>
    <w:qFormat/>
    <w:uiPriority w:val="0"/>
    <w:pPr>
      <w:numPr>
        <w:numId w:val="15"/>
      </w:numPr>
      <w:ind w:left="550" w:leftChars="350" w:hanging="200"/>
    </w:pPr>
  </w:style>
  <w:style w:type="character" w:customStyle="1" w:styleId="125">
    <w:name w:val="正文表标题 Char"/>
    <w:link w:val="98"/>
    <w:qFormat/>
    <w:uiPriority w:val="0"/>
    <w:rPr>
      <w:rFonts w:ascii="黑体" w:eastAsia="黑体"/>
      <w:sz w:val="21"/>
      <w:lang w:bidi="ar-SA"/>
    </w:rPr>
  </w:style>
  <w:style w:type="character" w:customStyle="1" w:styleId="126">
    <w:name w:val="段 Char"/>
    <w:link w:val="55"/>
    <w:qFormat/>
    <w:uiPriority w:val="0"/>
    <w:rPr>
      <w:rFonts w:ascii="宋体"/>
      <w:sz w:val="21"/>
      <w:lang w:bidi="ar-SA"/>
    </w:rPr>
  </w:style>
  <w:style w:type="paragraph" w:customStyle="1" w:styleId="127">
    <w:name w:val="列出段落1"/>
    <w:basedOn w:val="1"/>
    <w:qFormat/>
    <w:uiPriority w:val="34"/>
    <w:pPr>
      <w:ind w:left="357" w:firstLine="420" w:firstLineChars="200"/>
    </w:pPr>
    <w:rPr>
      <w:rFonts w:ascii="Calibri" w:hAnsi="Calibri"/>
      <w:szCs w:val="22"/>
    </w:rPr>
  </w:style>
  <w:style w:type="character" w:customStyle="1" w:styleId="128">
    <w:name w:val="页脚 Char"/>
    <w:link w:val="25"/>
    <w:qFormat/>
    <w:uiPriority w:val="99"/>
    <w:rPr>
      <w:kern w:val="2"/>
      <w:sz w:val="18"/>
      <w:szCs w:val="18"/>
    </w:rPr>
  </w:style>
  <w:style w:type="character" w:customStyle="1" w:styleId="129">
    <w:name w:val="占位符文本1"/>
    <w:basedOn w:val="33"/>
    <w:semiHidden/>
    <w:qFormat/>
    <w:uiPriority w:val="99"/>
    <w:rPr>
      <w:color w:val="808080"/>
    </w:rPr>
  </w:style>
  <w:style w:type="paragraph" w:styleId="130">
    <w:name w:val="List Paragraph"/>
    <w:basedOn w:val="1"/>
    <w:qFormat/>
    <w:uiPriority w:val="99"/>
    <w:pPr>
      <w:ind w:firstLine="420" w:firstLineChars="200"/>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microsoft.com/office/2006/relationships/keyMapCustomizations" Target="customizations.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PROGRAM%20FILES\TDS2\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6"/>
    <customShpInfo spid="_x0000_s2055"/>
    <customShpInfo spid="_x0000_s2057"/>
    <customShpInfo spid="_x0000_s2053"/>
    <customShpInfo spid="_x0000_s2054"/>
    <customShpInfo spid="_x0000_s2052"/>
    <customShpInfo spid="_x0000_s2050"/>
    <customShpInfo spid="_x0000_s2049"/>
    <customShpInfo spid="_x0000_s2051"/>
    <customShpInfo spid="_x0000_s102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E648ED-D61D-4A8E-ABAF-CA1417F5E23E}">
  <ds:schemaRefs/>
</ds:datastoreItem>
</file>

<file path=docProps/app.xml><?xml version="1.0" encoding="utf-8"?>
<Properties xmlns="http://schemas.openxmlformats.org/officeDocument/2006/extended-properties" xmlns:vt="http://schemas.openxmlformats.org/officeDocument/2006/docPropsVTypes">
  <Template>tds2</Template>
  <Company>CNIS</Company>
  <Pages>7</Pages>
  <Words>338</Words>
  <Characters>1928</Characters>
  <Lines>16</Lines>
  <Paragraphs>4</Paragraphs>
  <TotalTime>4</TotalTime>
  <ScaleCrop>false</ScaleCrop>
  <LinksUpToDate>false</LinksUpToDate>
  <CharactersWithSpaces>2262</CharactersWithSpaces>
  <Application>WPS Office_11.1.0.9137_F1E327BC-269C-435d-A152-05C5408002CA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2016-05-14T01:01:00Z</dcterms:created>
  <dc:creator>03</dc:creator>
  <cp:lastModifiedBy>wuyanhua</cp:lastModifiedBy>
  <cp:lastPrinted>2017-03-27T02:41:00Z</cp:lastPrinted>
  <dcterms:modified xsi:type="dcterms:W3CDTF">2020-06-12T07:02:24Z</dcterms:modified>
  <dc:title>板式换热器用钛板</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2052-11.1.0.9137</vt:lpwstr>
  </property>
</Properties>
</file>