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61A16" w14:textId="77777777" w:rsidR="000F1E08" w:rsidRPr="00F4466B" w:rsidRDefault="000F1E08" w:rsidP="000F1E08">
      <w:pPr>
        <w:pStyle w:val="TOC8"/>
        <w:rPr>
          <w:rFonts w:ascii="Times New Roman"/>
        </w:rPr>
      </w:pPr>
      <w:bookmarkStart w:id="0" w:name="_Toc48717817"/>
      <w:bookmarkStart w:id="1" w:name="_Toc49776953"/>
      <w:bookmarkStart w:id="2" w:name="SectionMark0"/>
    </w:p>
    <w:p w14:paraId="13639776" w14:textId="77777777" w:rsidR="000F1E08" w:rsidRPr="00F4466B" w:rsidRDefault="000F1E08" w:rsidP="000F1E08">
      <w:pPr>
        <w:pStyle w:val="TOC8"/>
        <w:rPr>
          <w:rFonts w:ascii="Times New Roman"/>
        </w:rPr>
      </w:pPr>
    </w:p>
    <w:p w14:paraId="6EB638B2" w14:textId="77777777" w:rsidR="000F1E08" w:rsidRPr="00F4466B" w:rsidRDefault="000F1E08" w:rsidP="000F1E08">
      <w:pPr>
        <w:pStyle w:val="TOC8"/>
        <w:rPr>
          <w:rFonts w:ascii="Times New Roman"/>
        </w:rPr>
      </w:pPr>
    </w:p>
    <w:p w14:paraId="5FA9F2A8" w14:textId="77777777" w:rsidR="000F1E08" w:rsidRPr="00F4466B" w:rsidRDefault="00984EB5" w:rsidP="000F1E08">
      <w:pPr>
        <w:pStyle w:val="TOC8"/>
        <w:rPr>
          <w:rFonts w:ascii="Times New Roman"/>
        </w:rPr>
        <w:sectPr w:rsidR="000F1E08" w:rsidRPr="00F4466B">
          <w:headerReference w:type="even" r:id="rId10"/>
          <w:headerReference w:type="default" r:id="rId11"/>
          <w:footerReference w:type="even" r:id="rId12"/>
          <w:footerReference w:type="default" r:id="rId13"/>
          <w:headerReference w:type="first" r:id="rId14"/>
          <w:pgSz w:w="11906" w:h="16838"/>
          <w:pgMar w:top="567" w:right="1134" w:bottom="1361" w:left="1418" w:header="0" w:footer="0" w:gutter="0"/>
          <w:pgNumType w:fmt="upperRoman" w:start="1"/>
          <w:cols w:space="720"/>
          <w:titlePg/>
          <w:docGrid w:type="linesAndChars" w:linePitch="312"/>
        </w:sectPr>
      </w:pPr>
      <w:r>
        <w:rPr>
          <w:rFonts w:ascii="Times New Roman"/>
          <w:noProof/>
        </w:rPr>
        <w:pict w14:anchorId="30D59211">
          <v:line id="Line 68" o:spid="_x0000_s1026" style="position:absolute;left:0;text-align:left;z-index:251664384;visibility:visible" from="-7.9pt,652.6pt" to="469.1pt,6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"/>
        </w:pict>
      </w:r>
      <w:r>
        <w:rPr>
          <w:rFonts w:ascii="Times New Roman"/>
          <w:noProof/>
          <w:sz w:val="24"/>
        </w:rPr>
        <w:pict w14:anchorId="0C515E43">
          <v:shapetype id="_x0000_t202" coordsize="21600,21600" o:spt="202" path="m,l,21600r21600,l21600,xe">
            <v:stroke joinstyle="miter"/>
            <v:path gradientshapeok="t" o:connecttype="rect"/>
          </v:shapetype>
          <v:shape id="fmFrame3" o:spid="_x0000_s1034" type="#_x0000_t202" style="position:absolute;left:0;text-align:left;margin-left:12.2pt;margin-top:158.55pt;width:456.9pt;height:67.75pt;z-index:25166745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" stroked="f">
            <v:textbox inset="0,0,0,0">
              <w:txbxContent>
                <w:p w14:paraId="7D799DBD" w14:textId="77777777" w:rsidR="00AD3AB0" w:rsidRPr="00267053" w:rsidRDefault="00AD3AB0" w:rsidP="000F1E08">
                  <w:pPr>
                    <w:pStyle w:val="21"/>
                    <w:ind w:right="140"/>
                    <w:rPr>
                      <w:rFonts w:ascii="黑体" w:eastAsia="黑体"/>
                      <w:lang w:val="de-DE"/>
                    </w:rPr>
                  </w:pPr>
                  <w:r w:rsidRPr="00267053">
                    <w:rPr>
                      <w:rFonts w:ascii="黑体" w:eastAsia="黑体" w:hint="eastAsia"/>
                      <w:lang w:val="de-DE"/>
                    </w:rPr>
                    <w:t xml:space="preserve">YS/T </w:t>
                  </w:r>
                  <w:r>
                    <w:rPr>
                      <w:rFonts w:ascii="黑体" w:eastAsia="黑体" w:hint="eastAsia"/>
                      <w:lang w:val="de-DE"/>
                    </w:rPr>
                    <w:t>XXXX</w:t>
                  </w:r>
                  <w:r w:rsidRPr="00267053">
                    <w:rPr>
                      <w:rFonts w:ascii="黑体" w:eastAsia="黑体" w:hint="eastAsia"/>
                      <w:lang w:val="de-DE"/>
                    </w:rPr>
                    <w:t>.</w:t>
                  </w:r>
                  <w:r w:rsidR="0037143C">
                    <w:rPr>
                      <w:rFonts w:ascii="黑体" w:eastAsia="黑体" w:hint="eastAsia"/>
                      <w:lang w:val="de-DE"/>
                    </w:rPr>
                    <w:t>7</w:t>
                  </w:r>
                  <w:r w:rsidRPr="00267053">
                    <w:rPr>
                      <w:rFonts w:ascii="黑体" w:eastAsia="黑体" w:hint="eastAsia"/>
                      <w:lang w:val="de-DE"/>
                    </w:rPr>
                    <w:t>—</w:t>
                  </w:r>
                  <w:r w:rsidRPr="00AA38A9">
                    <w:rPr>
                      <w:rFonts w:ascii="黑体" w:eastAsia="黑体" w:hint="eastAsia"/>
                      <w:lang w:val="de-DE"/>
                    </w:rPr>
                    <w:t>20</w:t>
                  </w:r>
                  <w:r w:rsidR="00F83D6C" w:rsidRPr="00AA38A9">
                    <w:rPr>
                      <w:rFonts w:ascii="黑体" w:eastAsia="黑体" w:hint="eastAsia"/>
                      <w:lang w:val="de-DE"/>
                    </w:rPr>
                    <w:t>2</w:t>
                  </w:r>
                  <w:r w:rsidRPr="00AA38A9">
                    <w:rPr>
                      <w:rFonts w:ascii="黑体" w:eastAsia="黑体" w:hint="eastAsia"/>
                      <w:lang w:val="de-DE"/>
                    </w:rPr>
                    <w:t>X</w:t>
                  </w:r>
                  <w:r>
                    <w:rPr>
                      <w:rFonts w:ascii="黑体" w:eastAsia="黑体" w:hint="eastAsia"/>
                      <w:noProof/>
                    </w:rPr>
                    <w:drawing>
                      <wp:inline distT="0" distB="0" distL="0" distR="0" wp14:anchorId="6DFA6DB7" wp14:editId="3B4FE983">
                        <wp:extent cx="5802630" cy="1622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srcRect/>
                                <a:stretch>
                                  <a:fillRect/>
                                </a:stretch>
                              </pic:blipFill>
                              <pic:spPr bwMode="auto">
                                <a:xfrm>
                                  <a:off x="0" y="0"/>
                                  <a:ext cx="5802630" cy="16220"/>
                                </a:xfrm>
                                <a:prstGeom prst="rect">
                                  <a:avLst/>
                                </a:prstGeom>
                                <a:noFill/>
                                <a:ln w="9525">
                                  <a:noFill/>
                                  <a:miter lim="800000"/>
                                  <a:headEnd/>
                                  <a:tailEnd/>
                                </a:ln>
                              </pic:spPr>
                            </pic:pic>
                          </a:graphicData>
                        </a:graphic>
                      </wp:inline>
                    </w:drawing>
                  </w:r>
                </w:p>
                <w:p w14:paraId="3DA54E3A" w14:textId="77777777" w:rsidR="00AD3AB0" w:rsidRPr="008D227C" w:rsidRDefault="00AD3AB0" w:rsidP="000F1E08">
                  <w:pPr>
                    <w:pStyle w:val="afffc"/>
                    <w:ind w:right="420"/>
                    <w:jc w:val="center"/>
                    <w:rPr>
                      <w:lang w:val="de-DE"/>
                    </w:rPr>
                  </w:pPr>
                </w:p>
              </w:txbxContent>
            </v:textbox>
            <w10:wrap anchorx="margin" anchory="margin"/>
            <w10:anchorlock/>
          </v:shape>
        </w:pict>
      </w:r>
      <w:r w:rsidR="000F1E08" w:rsidRPr="00F4466B">
        <w:rPr>
          <w:rFonts w:ascii="Times New Roman"/>
          <w:noProof/>
          <w:sz w:val="24"/>
        </w:rPr>
        <w:drawing>
          <wp:inline distT="0" distB="0" distL="0" distR="0" wp14:anchorId="2899D9C7" wp14:editId="31446BEE">
            <wp:extent cx="5926455" cy="1285240"/>
            <wp:effectExtent l="1905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6" cstate="print"/>
                    <a:srcRect/>
                    <a:stretch>
                      <a:fillRect/>
                    </a:stretch>
                  </pic:blipFill>
                  <pic:spPr bwMode="auto">
                    <a:xfrm>
                      <a:off x="0" y="0"/>
                      <a:ext cx="5926455" cy="1285240"/>
                    </a:xfrm>
                    <a:prstGeom prst="rect">
                      <a:avLst/>
                    </a:prstGeom>
                    <a:noFill/>
                    <a:ln w="9525">
                      <a:noFill/>
                      <a:miter lim="800000"/>
                      <a:headEnd/>
                      <a:tailEnd/>
                    </a:ln>
                  </pic:spPr>
                </pic:pic>
              </a:graphicData>
            </a:graphic>
          </wp:inline>
        </w:drawing>
      </w:r>
      <w:r>
        <w:rPr>
          <w:rFonts w:ascii="Times New Roman"/>
          <w:noProof/>
        </w:rPr>
        <w:pict w14:anchorId="28ED4BA0">
          <v:shape id="fmFrame1" o:spid="_x0000_s1027" type="#_x0000_t202" style="position:absolute;left:0;text-align:left;margin-left:0;margin-top:36.95pt;width:189.5pt;height:40.5pt;z-index:25166643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" stroked="f">
            <v:textbox inset="0,0,0,0">
              <w:txbxContent>
                <w:p w14:paraId="46526E2A" w14:textId="77777777" w:rsidR="007E243A" w:rsidRPr="003E3831" w:rsidRDefault="007E243A" w:rsidP="007E243A">
                  <w:pPr>
                    <w:pStyle w:val="afffe"/>
                    <w:rPr>
                      <w:rFonts w:ascii="黑体" w:eastAsia="黑体" w:hAnsi="黑体" w:cs="黑体"/>
                      <w:sz w:val="21"/>
                      <w:szCs w:val="21"/>
                    </w:rPr>
                  </w:pPr>
                  <w:r>
                    <w:rPr>
                      <w:rFonts w:ascii="黑体" w:eastAsia="黑体" w:hAnsi="黑体" w:cs="黑体" w:hint="eastAsia"/>
                      <w:sz w:val="21"/>
                      <w:szCs w:val="21"/>
                    </w:rPr>
                    <w:t>ICS 77.120</w:t>
                  </w:r>
                  <w:r w:rsidRPr="003E3831">
                    <w:rPr>
                      <w:rFonts w:ascii="黑体" w:eastAsia="黑体" w:hAnsi="黑体" w:cs="黑体" w:hint="eastAsia"/>
                      <w:sz w:val="21"/>
                      <w:szCs w:val="21"/>
                    </w:rPr>
                    <w:t>.</w:t>
                  </w:r>
                  <w:r w:rsidRPr="003E3831">
                    <w:rPr>
                      <w:rFonts w:ascii="黑体" w:eastAsia="黑体" w:hAnsi="黑体" w:cs="黑体"/>
                      <w:sz w:val="21"/>
                      <w:szCs w:val="21"/>
                    </w:rPr>
                    <w:t>60</w:t>
                  </w:r>
                </w:p>
                <w:p w14:paraId="635913E7" w14:textId="77777777" w:rsidR="007E243A" w:rsidRDefault="007E243A" w:rsidP="00A77A71">
                  <w:pPr>
                    <w:pStyle w:val="afffe"/>
                    <w:rPr>
                      <w:rFonts w:ascii="黑体" w:eastAsia="黑体" w:hAnsi="黑体" w:cs="黑体"/>
                      <w:sz w:val="21"/>
                      <w:szCs w:val="21"/>
                    </w:rPr>
                  </w:pPr>
                  <w:r>
                    <w:rPr>
                      <w:rFonts w:ascii="黑体" w:eastAsia="黑体" w:hAnsi="黑体" w:cs="黑体" w:hint="eastAsia"/>
                      <w:sz w:val="21"/>
                      <w:szCs w:val="21"/>
                    </w:rPr>
                    <w:t>H 1</w:t>
                  </w:r>
                  <w:r w:rsidRPr="003E3831">
                    <w:rPr>
                      <w:rFonts w:ascii="黑体" w:eastAsia="黑体" w:hAnsi="黑体" w:cs="黑体"/>
                      <w:sz w:val="21"/>
                      <w:szCs w:val="21"/>
                    </w:rPr>
                    <w:t>3</w:t>
                  </w:r>
                </w:p>
                <w:p w14:paraId="6B5D6C2B" w14:textId="77777777" w:rsidR="00AD3AB0" w:rsidRPr="00E57F75" w:rsidRDefault="00AD3AB0" w:rsidP="000F1E08">
                  <w:pPr>
                    <w:pStyle w:val="af0"/>
                    <w:rPr>
                      <w:rFonts w:ascii="黑体" w:hAnsi="黑体"/>
                      <w:szCs w:val="21"/>
                    </w:rPr>
                  </w:pPr>
                </w:p>
                <w:p w14:paraId="7A0B92FF" w14:textId="77777777" w:rsidR="00AD3AB0" w:rsidRPr="00E17D06" w:rsidRDefault="00AD3AB0" w:rsidP="000F1E08">
                  <w:pPr>
                    <w:pStyle w:val="af0"/>
                    <w:rPr>
                      <w:szCs w:val="21"/>
                    </w:rPr>
                  </w:pPr>
                </w:p>
              </w:txbxContent>
            </v:textbox>
            <w10:wrap anchorx="margin" anchory="margin"/>
            <w10:anchorlock/>
          </v:shape>
        </w:pict>
      </w:r>
      <w:r>
        <w:rPr>
          <w:rFonts w:ascii="Times New Roman"/>
          <w:noProof/>
        </w:rPr>
        <w:pict w14:anchorId="327AFB83">
          <v:shape id="fmFrame7" o:spid="_x0000_s1028" type="#_x0000_t202" style="position:absolute;left:0;text-align:left;margin-left:-12.8pt;margin-top:695pt;width:481.9pt;height:62.5pt;z-index:2516633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" stroked="f">
            <v:textbox inset="0,0,0,0">
              <w:txbxContent>
                <w:p w14:paraId="614C99A1" w14:textId="77777777" w:rsidR="00AD3AB0" w:rsidRDefault="00AD3AB0" w:rsidP="00A7601E">
                  <w:pPr>
                    <w:pStyle w:val="af7"/>
                    <w:spacing w:line="340" w:lineRule="exact"/>
                    <w:ind w:firstLineChars="550" w:firstLine="2289"/>
                    <w:jc w:val="both"/>
                    <w:rPr>
                      <w:rFonts w:ascii="黑体" w:eastAsia="黑体"/>
                      <w:b w:val="0"/>
                      <w:bCs/>
                      <w:sz w:val="28"/>
                    </w:rPr>
                  </w:pPr>
                </w:p>
                <w:p w14:paraId="52AE99E4" w14:textId="77777777" w:rsidR="00AD3AB0" w:rsidRDefault="00AD3AB0" w:rsidP="000F1E08">
                  <w:pPr>
                    <w:pStyle w:val="af7"/>
                    <w:spacing w:line="340" w:lineRule="exact"/>
                    <w:rPr>
                      <w:rFonts w:ascii="黑体" w:eastAsia="黑体"/>
                      <w:b w:val="0"/>
                      <w:bCs/>
                      <w:sz w:val="28"/>
                    </w:rPr>
                  </w:pPr>
                </w:p>
                <w:p w14:paraId="0F52A8F5" w14:textId="77777777" w:rsidR="00AD3AB0" w:rsidRPr="008F11D4" w:rsidRDefault="00AD3AB0" w:rsidP="000F1E08">
                  <w:pPr>
                    <w:pStyle w:val="af7"/>
                    <w:spacing w:line="340" w:lineRule="exact"/>
                    <w:rPr>
                      <w:rFonts w:ascii="黑体" w:eastAsia="黑体"/>
                      <w:bCs/>
                      <w:sz w:val="28"/>
                    </w:rPr>
                  </w:pPr>
                  <w:r w:rsidRPr="008F11D4">
                    <w:rPr>
                      <w:rFonts w:ascii="黑体" w:eastAsia="黑体" w:hint="eastAsia"/>
                      <w:bCs/>
                      <w:sz w:val="28"/>
                    </w:rPr>
                    <w:t>中华人民共和国工业和信息化部　发布</w:t>
                  </w:r>
                </w:p>
                <w:p w14:paraId="71286C68" w14:textId="77777777" w:rsidR="00AD3AB0" w:rsidRDefault="00AD3AB0" w:rsidP="000F1E08">
                  <w:pPr>
                    <w:pStyle w:val="a8"/>
                    <w:ind w:firstLine="420"/>
                  </w:pPr>
                </w:p>
                <w:p w14:paraId="36D3D4D5" w14:textId="77777777" w:rsidR="00AD3AB0" w:rsidRDefault="00AD3AB0" w:rsidP="000F1E08">
                  <w:pPr>
                    <w:pStyle w:val="a8"/>
                    <w:ind w:firstLine="420"/>
                  </w:pPr>
                </w:p>
                <w:p w14:paraId="7798BD60" w14:textId="77777777" w:rsidR="00AD3AB0" w:rsidRDefault="00AD3AB0" w:rsidP="000F1E08">
                  <w:pPr>
                    <w:pStyle w:val="a8"/>
                    <w:ind w:firstLine="420"/>
                  </w:pPr>
                </w:p>
              </w:txbxContent>
            </v:textbox>
            <w10:wrap anchorx="margin" anchory="margin"/>
            <w10:anchorlock/>
          </v:shape>
        </w:pict>
      </w:r>
      <w:r>
        <w:rPr>
          <w:rFonts w:ascii="Times New Roman"/>
          <w:noProof/>
        </w:rPr>
        <w:pict w14:anchorId="330FA7E2">
          <v:shape id="fmFrame6" o:spid="_x0000_s1029" type="#_x0000_t202" style="position:absolute;left:0;text-align:left;margin-left:301.1pt;margin-top:670.4pt;width:159pt;height:24.6pt;z-index:25166233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" stroked="f">
            <v:textbox inset="0,0,0,0">
              <w:txbxContent>
                <w:p w14:paraId="32AB871E" w14:textId="77777777" w:rsidR="00AD3AB0" w:rsidRPr="008F11D4" w:rsidRDefault="00AD3AB0" w:rsidP="000F1E08">
                  <w:pPr>
                    <w:jc w:val="right"/>
                    <w:rPr>
                      <w:rFonts w:ascii="黑体" w:eastAsia="黑体" w:hAnsi="黑体"/>
                      <w:sz w:val="28"/>
                      <w:szCs w:val="28"/>
                    </w:rPr>
                  </w:pPr>
                  <w:r w:rsidRPr="008F11D4">
                    <w:rPr>
                      <w:rFonts w:ascii="黑体" w:eastAsia="黑体" w:hAnsi="黑体" w:hint="eastAsia"/>
                      <w:sz w:val="28"/>
                      <w:szCs w:val="28"/>
                    </w:rPr>
                    <w:t xml:space="preserve">XXXX-XX-XX实施   </w:t>
                  </w:r>
                </w:p>
              </w:txbxContent>
            </v:textbox>
            <w10:wrap anchorx="margin" anchory="margin"/>
            <w10:anchorlock/>
          </v:shape>
        </w:pict>
      </w:r>
      <w:r>
        <w:rPr>
          <w:rFonts w:ascii="Times New Roman"/>
          <w:noProof/>
        </w:rPr>
        <w:pict w14:anchorId="7AA85407">
          <v:shape id="fmFrame5" o:spid="_x0000_s1030" type="#_x0000_t202" style="position:absolute;left:0;text-align:left;margin-left:0;margin-top:670.6pt;width:159pt;height:24.6pt;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" stroked="f">
            <v:textbox inset="0,0,0,0">
              <w:txbxContent>
                <w:p w14:paraId="28C1311E" w14:textId="77777777" w:rsidR="00AD3AB0" w:rsidRPr="00267053" w:rsidRDefault="00AD3AB0" w:rsidP="000F1E08">
                  <w:pPr>
                    <w:pStyle w:val="affb"/>
                    <w:rPr>
                      <w:rFonts w:ascii="黑体"/>
                    </w:rPr>
                  </w:pPr>
                  <w:r>
                    <w:rPr>
                      <w:rFonts w:ascii="黑体" w:hint="eastAsia"/>
                    </w:rPr>
                    <w:t>XXXX</w:t>
                  </w:r>
                  <w:r w:rsidRPr="00267053">
                    <w:rPr>
                      <w:rFonts w:ascii="黑体" w:hint="eastAsia"/>
                    </w:rPr>
                    <w:t>-</w:t>
                  </w:r>
                  <w:r>
                    <w:rPr>
                      <w:rFonts w:ascii="黑体" w:hint="eastAsia"/>
                    </w:rPr>
                    <w:t>XX</w:t>
                  </w:r>
                  <w:r w:rsidRPr="00267053">
                    <w:rPr>
                      <w:rFonts w:ascii="黑体" w:hint="eastAsia"/>
                    </w:rPr>
                    <w:t>-</w:t>
                  </w:r>
                  <w:r>
                    <w:rPr>
                      <w:rFonts w:ascii="黑体" w:hint="eastAsia"/>
                    </w:rPr>
                    <w:t>XX</w:t>
                  </w:r>
                  <w:r w:rsidRPr="00267053">
                    <w:rPr>
                      <w:rFonts w:ascii="黑体" w:hint="eastAsia"/>
                    </w:rPr>
                    <w:t>发布</w:t>
                  </w:r>
                </w:p>
                <w:p w14:paraId="168612B5" w14:textId="77777777" w:rsidR="00AD3AB0" w:rsidRPr="008F11D4" w:rsidRDefault="00AD3AB0" w:rsidP="000F1E08"/>
              </w:txbxContent>
            </v:textbox>
            <w10:wrap anchorx="margin" anchory="margin"/>
            <w10:anchorlock/>
          </v:shape>
        </w:pict>
      </w:r>
      <w:r>
        <w:rPr>
          <w:rFonts w:ascii="Times New Roman"/>
          <w:noProof/>
        </w:rPr>
        <w:pict w14:anchorId="26AC82F6">
          <v:shape id="fmFrame4" o:spid="_x0000_s1031" type="#_x0000_t202" style="position:absolute;left:0;text-align:left;margin-left:-.9pt;margin-top:218.8pt;width:470pt;height:428.85pt;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" stroked="f">
            <v:textbox inset="0,0,0,0">
              <w:txbxContent>
                <w:p w14:paraId="7E2AA709" w14:textId="77777777" w:rsidR="00AD3AB0" w:rsidRDefault="00AD3AB0" w:rsidP="000F1E08">
                  <w:pPr>
                    <w:jc w:val="center"/>
                    <w:rPr>
                      <w:rFonts w:ascii="黑体" w:eastAsia="黑体"/>
                      <w:sz w:val="52"/>
                    </w:rPr>
                  </w:pPr>
                </w:p>
                <w:p w14:paraId="45570CCA" w14:textId="77777777" w:rsidR="00AD3AB0" w:rsidRDefault="0004455F" w:rsidP="00F83D6C">
                  <w:pPr>
                    <w:spacing w:beforeLines="50" w:before="156" w:afterLines="50" w:after="156" w:line="600" w:lineRule="exact"/>
                    <w:ind w:rightChars="-309" w:right="-649"/>
                    <w:jc w:val="center"/>
                    <w:rPr>
                      <w:rFonts w:ascii="黑体" w:eastAsia="黑体"/>
                      <w:bCs/>
                      <w:color w:val="000000"/>
                      <w:sz w:val="52"/>
                      <w:szCs w:val="52"/>
                    </w:rPr>
                  </w:pPr>
                  <w:bookmarkStart w:id="3" w:name="OLE_LINK1"/>
                  <w:r>
                    <w:rPr>
                      <w:rFonts w:ascii="黑体" w:eastAsia="黑体" w:hint="eastAsia"/>
                      <w:bCs/>
                      <w:color w:val="000000"/>
                      <w:sz w:val="52"/>
                      <w:szCs w:val="52"/>
                    </w:rPr>
                    <w:t>高铋铅</w:t>
                  </w:r>
                  <w:r w:rsidR="00AD3AB0">
                    <w:rPr>
                      <w:rFonts w:ascii="黑体" w:eastAsia="黑体"/>
                      <w:bCs/>
                      <w:color w:val="000000"/>
                      <w:sz w:val="52"/>
                      <w:szCs w:val="52"/>
                    </w:rPr>
                    <w:t>化学分析方法</w:t>
                  </w:r>
                </w:p>
                <w:bookmarkEnd w:id="3"/>
                <w:p w14:paraId="3792796D" w14:textId="77777777" w:rsidR="00A64F2F" w:rsidRPr="00A64F2F" w:rsidRDefault="00A64F2F" w:rsidP="00A64F2F">
                  <w:pPr>
                    <w:jc w:val="center"/>
                    <w:rPr>
                      <w:rFonts w:ascii="黑体" w:eastAsia="黑体"/>
                      <w:bCs/>
                      <w:color w:val="000000"/>
                      <w:sz w:val="52"/>
                      <w:szCs w:val="52"/>
                    </w:rPr>
                  </w:pPr>
                  <w:r w:rsidRPr="00A64F2F">
                    <w:rPr>
                      <w:rFonts w:ascii="黑体" w:eastAsia="黑体"/>
                      <w:bCs/>
                      <w:color w:val="000000"/>
                      <w:sz w:val="52"/>
                      <w:szCs w:val="52"/>
                    </w:rPr>
                    <w:t>第</w:t>
                  </w:r>
                  <w:r w:rsidRPr="00A64F2F">
                    <w:rPr>
                      <w:rFonts w:ascii="黑体" w:eastAsia="黑体" w:hint="eastAsia"/>
                      <w:bCs/>
                      <w:color w:val="000000"/>
                      <w:sz w:val="52"/>
                      <w:szCs w:val="52"/>
                    </w:rPr>
                    <w:t>7</w:t>
                  </w:r>
                  <w:r w:rsidRPr="00A64F2F">
                    <w:rPr>
                      <w:rFonts w:ascii="黑体" w:eastAsia="黑体"/>
                      <w:bCs/>
                      <w:color w:val="000000"/>
                      <w:sz w:val="52"/>
                      <w:szCs w:val="52"/>
                    </w:rPr>
                    <w:t>部分：铜</w:t>
                  </w:r>
                  <w:r w:rsidRPr="00A64F2F">
                    <w:rPr>
                      <w:rFonts w:ascii="黑体" w:eastAsia="黑体" w:hint="eastAsia"/>
                      <w:bCs/>
                      <w:color w:val="000000"/>
                      <w:sz w:val="52"/>
                      <w:szCs w:val="52"/>
                    </w:rPr>
                    <w:t>、铁、镍、镉、砷、锑、铋</w:t>
                  </w:r>
                  <w:r w:rsidRPr="00A64F2F">
                    <w:rPr>
                      <w:rFonts w:ascii="黑体" w:eastAsia="黑体"/>
                      <w:bCs/>
                      <w:color w:val="000000"/>
                      <w:sz w:val="52"/>
                      <w:szCs w:val="52"/>
                    </w:rPr>
                    <w:t>含量的测定</w:t>
                  </w:r>
                </w:p>
                <w:p w14:paraId="09490E7D" w14:textId="77777777" w:rsidR="00A64F2F" w:rsidRPr="00A64F2F" w:rsidRDefault="00A64F2F" w:rsidP="00A64F2F">
                  <w:pPr>
                    <w:jc w:val="center"/>
                    <w:rPr>
                      <w:rFonts w:ascii="黑体" w:eastAsia="黑体"/>
                      <w:bCs/>
                      <w:color w:val="000000"/>
                      <w:sz w:val="52"/>
                      <w:szCs w:val="52"/>
                    </w:rPr>
                  </w:pPr>
                  <w:r w:rsidRPr="00A64F2F">
                    <w:rPr>
                      <w:rFonts w:ascii="黑体" w:eastAsia="黑体" w:hint="eastAsia"/>
                      <w:bCs/>
                      <w:color w:val="000000"/>
                      <w:sz w:val="52"/>
                      <w:szCs w:val="52"/>
                    </w:rPr>
                    <w:t>电感耦合等离子体原子发射</w:t>
                  </w:r>
                  <w:r w:rsidRPr="00A64F2F">
                    <w:rPr>
                      <w:rFonts w:ascii="黑体" w:eastAsia="黑体"/>
                      <w:bCs/>
                      <w:color w:val="000000"/>
                      <w:sz w:val="52"/>
                      <w:szCs w:val="52"/>
                    </w:rPr>
                    <w:t>光谱法</w:t>
                  </w:r>
                </w:p>
                <w:p w14:paraId="52BD7440" w14:textId="77777777" w:rsidR="00A64F2F" w:rsidRPr="00A64F2F" w:rsidRDefault="00A64F2F" w:rsidP="00107ED3">
                  <w:pPr>
                    <w:jc w:val="center"/>
                    <w:rPr>
                      <w:rFonts w:ascii="黑体" w:eastAsia="黑体" w:hAnsi="黑体"/>
                      <w:bCs/>
                      <w:sz w:val="52"/>
                      <w:szCs w:val="72"/>
                    </w:rPr>
                  </w:pPr>
                </w:p>
                <w:p w14:paraId="4921A6D9" w14:textId="77777777" w:rsidR="00911B70" w:rsidRPr="00C91A88" w:rsidRDefault="000776E4" w:rsidP="00C91A88">
                  <w:pPr>
                    <w:pStyle w:val="ordinary-outputtarget-output"/>
                    <w:shd w:val="clear" w:color="auto" w:fill="FFFFFF"/>
                    <w:snapToGrid w:val="0"/>
                    <w:jc w:val="center"/>
                    <w:rPr>
                      <w:rFonts w:ascii="Times New Roman" w:eastAsia="黑体" w:hAnsi="Times New Roman" w:cs="Times New Roman"/>
                      <w:sz w:val="28"/>
                      <w:szCs w:val="28"/>
                    </w:rPr>
                  </w:pPr>
                  <w:r w:rsidRPr="00C91A88">
                    <w:rPr>
                      <w:rFonts w:ascii="Times New Roman" w:eastAsia="黑体" w:hAnsi="Times New Roman" w:cs="Times New Roman" w:hint="eastAsia"/>
                      <w:sz w:val="28"/>
                      <w:szCs w:val="28"/>
                    </w:rPr>
                    <w:t>Method</w:t>
                  </w:r>
                  <w:r w:rsidR="00781257" w:rsidRPr="00C91A88">
                    <w:rPr>
                      <w:rFonts w:ascii="Times New Roman" w:eastAsia="黑体" w:hAnsi="Times New Roman" w:cs="Times New Roman" w:hint="eastAsia"/>
                      <w:sz w:val="28"/>
                      <w:szCs w:val="28"/>
                    </w:rPr>
                    <w:t>s</w:t>
                  </w:r>
                  <w:r w:rsidR="0091700F" w:rsidRPr="00C91A88">
                    <w:rPr>
                      <w:rFonts w:ascii="Times New Roman" w:eastAsia="黑体" w:hAnsi="Times New Roman" w:cs="Times New Roman" w:hint="eastAsia"/>
                      <w:sz w:val="28"/>
                      <w:szCs w:val="28"/>
                    </w:rPr>
                    <w:t xml:space="preserve"> for chemical an</w:t>
                  </w:r>
                  <w:r w:rsidR="00DC2EAC" w:rsidRPr="00C91A88">
                    <w:rPr>
                      <w:rFonts w:ascii="Times New Roman" w:eastAsia="黑体" w:hAnsi="Times New Roman" w:cs="Times New Roman" w:hint="eastAsia"/>
                      <w:sz w:val="28"/>
                      <w:szCs w:val="28"/>
                    </w:rPr>
                    <w:t>a</w:t>
                  </w:r>
                  <w:r w:rsidR="0091700F" w:rsidRPr="00C91A88">
                    <w:rPr>
                      <w:rFonts w:ascii="Times New Roman" w:eastAsia="黑体" w:hAnsi="Times New Roman" w:cs="Times New Roman" w:hint="eastAsia"/>
                      <w:sz w:val="28"/>
                      <w:szCs w:val="28"/>
                    </w:rPr>
                    <w:t>lysis of bismuth-rich lead</w:t>
                  </w:r>
                  <w:r w:rsidR="0091700F" w:rsidRPr="00C91A88">
                    <w:rPr>
                      <w:rFonts w:ascii="Times New Roman" w:eastAsia="黑体" w:hAnsi="Times New Roman" w:cs="Times New Roman" w:hint="eastAsia"/>
                      <w:sz w:val="28"/>
                      <w:szCs w:val="28"/>
                    </w:rPr>
                    <w:t>—</w:t>
                  </w:r>
                </w:p>
                <w:p w14:paraId="2B0AA661" w14:textId="77777777" w:rsidR="0091700F" w:rsidRPr="00C91A88" w:rsidRDefault="00911B70" w:rsidP="00C91A88">
                  <w:pPr>
                    <w:pStyle w:val="ordinary-outputtarget-output"/>
                    <w:shd w:val="clear" w:color="auto" w:fill="FFFFFF"/>
                    <w:snapToGrid w:val="0"/>
                    <w:jc w:val="center"/>
                    <w:rPr>
                      <w:rFonts w:ascii="Times New Roman" w:eastAsia="黑体" w:hAnsi="Times New Roman" w:cs="Times New Roman"/>
                      <w:sz w:val="28"/>
                      <w:szCs w:val="28"/>
                    </w:rPr>
                  </w:pPr>
                  <w:r w:rsidRPr="00C91A88">
                    <w:rPr>
                      <w:rFonts w:ascii="Times New Roman" w:eastAsia="黑体" w:hAnsi="Times New Roman" w:cs="Times New Roman"/>
                      <w:sz w:val="28"/>
                      <w:szCs w:val="28"/>
                    </w:rPr>
                    <w:t>Part</w:t>
                  </w:r>
                  <w:r w:rsidR="00A64F2F" w:rsidRPr="00C91A88">
                    <w:rPr>
                      <w:rFonts w:ascii="Times New Roman" w:eastAsia="黑体" w:hAnsi="Times New Roman" w:cs="Times New Roman" w:hint="eastAsia"/>
                      <w:sz w:val="28"/>
                      <w:szCs w:val="28"/>
                    </w:rPr>
                    <w:t>7</w:t>
                  </w:r>
                  <w:r w:rsidRPr="00C91A88">
                    <w:rPr>
                      <w:rFonts w:ascii="Times New Roman" w:eastAsia="黑体" w:hAnsi="Times New Roman" w:cs="Times New Roman"/>
                      <w:sz w:val="28"/>
                      <w:szCs w:val="28"/>
                    </w:rPr>
                    <w:t>:</w:t>
                  </w:r>
                  <w:r w:rsidR="0045627E" w:rsidRPr="00C91A88">
                    <w:rPr>
                      <w:rFonts w:ascii="Times New Roman" w:eastAsia="黑体" w:hAnsi="Times New Roman" w:cs="Times New Roman"/>
                      <w:sz w:val="28"/>
                      <w:szCs w:val="28"/>
                    </w:rPr>
                    <w:t>Determination of</w:t>
                  </w:r>
                  <w:r w:rsidR="00A64F2F" w:rsidRPr="00C91A88">
                    <w:rPr>
                      <w:rFonts w:ascii="Times New Roman" w:eastAsia="黑体" w:hAnsi="Times New Roman" w:cs="Times New Roman"/>
                      <w:sz w:val="28"/>
                      <w:szCs w:val="28"/>
                    </w:rPr>
                    <w:t>copper</w:t>
                  </w:r>
                  <w:r w:rsidR="00C91A88">
                    <w:rPr>
                      <w:rFonts w:ascii="Times New Roman" w:eastAsia="黑体" w:hAnsi="Times New Roman" w:cs="Times New Roman" w:hint="eastAsia"/>
                      <w:sz w:val="28"/>
                      <w:szCs w:val="28"/>
                    </w:rPr>
                    <w:t>,</w:t>
                  </w:r>
                  <w:r w:rsidR="00A64F2F" w:rsidRPr="00C91A88">
                    <w:rPr>
                      <w:rFonts w:ascii="Times New Roman" w:eastAsia="黑体" w:hAnsi="Times New Roman" w:cs="Times New Roman"/>
                      <w:sz w:val="28"/>
                      <w:szCs w:val="28"/>
                    </w:rPr>
                    <w:t xml:space="preserve"> iron</w:t>
                  </w:r>
                  <w:r w:rsidR="00C91A88">
                    <w:rPr>
                      <w:rFonts w:ascii="Times New Roman" w:eastAsia="黑体" w:hAnsi="Times New Roman" w:cs="Times New Roman"/>
                      <w:sz w:val="28"/>
                      <w:szCs w:val="28"/>
                    </w:rPr>
                    <w:t>,</w:t>
                  </w:r>
                  <w:r w:rsidR="00A64F2F" w:rsidRPr="00C91A88">
                    <w:rPr>
                      <w:rFonts w:ascii="Times New Roman" w:eastAsia="黑体" w:hAnsi="Times New Roman" w:cs="Times New Roman"/>
                      <w:sz w:val="28"/>
                      <w:szCs w:val="28"/>
                    </w:rPr>
                    <w:t xml:space="preserve"> nickel</w:t>
                  </w:r>
                  <w:r w:rsidR="00C91A88">
                    <w:rPr>
                      <w:rFonts w:ascii="Times New Roman" w:eastAsia="黑体" w:hAnsi="Times New Roman" w:cs="Times New Roman"/>
                      <w:sz w:val="28"/>
                      <w:szCs w:val="28"/>
                    </w:rPr>
                    <w:t>,</w:t>
                  </w:r>
                  <w:r w:rsidR="00A64F2F" w:rsidRPr="00C91A88">
                    <w:rPr>
                      <w:rFonts w:ascii="Times New Roman" w:eastAsia="黑体" w:hAnsi="Times New Roman" w:cs="Times New Roman"/>
                      <w:sz w:val="28"/>
                      <w:szCs w:val="28"/>
                    </w:rPr>
                    <w:t xml:space="preserve"> cadmium</w:t>
                  </w:r>
                  <w:r w:rsidR="00C91A88">
                    <w:rPr>
                      <w:rFonts w:ascii="Times New Roman" w:eastAsia="黑体" w:hAnsi="Times New Roman" w:cs="Times New Roman"/>
                      <w:sz w:val="28"/>
                      <w:szCs w:val="28"/>
                    </w:rPr>
                    <w:t>,</w:t>
                  </w:r>
                  <w:r w:rsidR="00A64F2F" w:rsidRPr="00C91A88">
                    <w:rPr>
                      <w:rFonts w:ascii="Times New Roman" w:eastAsia="黑体" w:hAnsi="Times New Roman" w:cs="Times New Roman"/>
                      <w:sz w:val="28"/>
                      <w:szCs w:val="28"/>
                    </w:rPr>
                    <w:t xml:space="preserve"> arsenic</w:t>
                  </w:r>
                  <w:r w:rsidR="00C91A88">
                    <w:rPr>
                      <w:rFonts w:ascii="Times New Roman" w:eastAsia="黑体" w:hAnsi="Times New Roman" w:cs="Times New Roman"/>
                      <w:sz w:val="28"/>
                      <w:szCs w:val="28"/>
                    </w:rPr>
                    <w:t>,</w:t>
                  </w:r>
                  <w:r w:rsidR="00A64F2F" w:rsidRPr="00C91A88">
                    <w:rPr>
                      <w:rFonts w:ascii="Times New Roman" w:eastAsia="黑体" w:hAnsi="Times New Roman" w:cs="Times New Roman"/>
                      <w:sz w:val="28"/>
                      <w:szCs w:val="28"/>
                    </w:rPr>
                    <w:t xml:space="preserve"> antimony</w:t>
                  </w:r>
                  <w:r w:rsidR="00C91A88">
                    <w:rPr>
                      <w:rFonts w:ascii="Times New Roman" w:eastAsia="黑体" w:hAnsi="Times New Roman" w:cs="Times New Roman"/>
                      <w:sz w:val="28"/>
                      <w:szCs w:val="28"/>
                    </w:rPr>
                    <w:t xml:space="preserve"> and</w:t>
                  </w:r>
                  <w:r w:rsidR="00A64F2F" w:rsidRPr="00C91A88">
                    <w:rPr>
                      <w:rFonts w:ascii="Times New Roman" w:eastAsia="黑体" w:hAnsi="Times New Roman" w:cs="Times New Roman"/>
                      <w:sz w:val="28"/>
                      <w:szCs w:val="28"/>
                    </w:rPr>
                    <w:t xml:space="preserve"> bismuth</w:t>
                  </w:r>
                  <w:r w:rsidR="002E17EF" w:rsidRPr="00C91A88">
                    <w:rPr>
                      <w:rFonts w:ascii="Times New Roman" w:eastAsia="黑体" w:hAnsi="Times New Roman" w:cs="Times New Roman" w:hint="eastAsia"/>
                      <w:sz w:val="28"/>
                      <w:szCs w:val="28"/>
                    </w:rPr>
                    <w:t xml:space="preserve"> content</w:t>
                  </w:r>
                  <w:r w:rsidR="00A64F2F" w:rsidRPr="00C91A88">
                    <w:rPr>
                      <w:rFonts w:ascii="Times New Roman" w:eastAsia="黑体" w:hAnsi="Times New Roman" w:cs="Times New Roman"/>
                      <w:sz w:val="28"/>
                      <w:szCs w:val="28"/>
                    </w:rPr>
                    <w:t>s</w:t>
                  </w:r>
                  <w:r w:rsidR="0091700F" w:rsidRPr="00C91A88">
                    <w:rPr>
                      <w:rFonts w:ascii="Times New Roman" w:eastAsia="黑体" w:hAnsi="Times New Roman" w:cs="Times New Roman" w:hint="eastAsia"/>
                      <w:sz w:val="28"/>
                      <w:szCs w:val="28"/>
                    </w:rPr>
                    <w:t>—</w:t>
                  </w:r>
                </w:p>
                <w:p w14:paraId="529D9F05" w14:textId="77777777" w:rsidR="00A64F2F" w:rsidRPr="00C91A88" w:rsidRDefault="00A64F2F" w:rsidP="00C91A88">
                  <w:pPr>
                    <w:pStyle w:val="ordinary-outputtarget-output"/>
                    <w:shd w:val="clear" w:color="auto" w:fill="FFFFFF"/>
                    <w:snapToGrid w:val="0"/>
                    <w:jc w:val="center"/>
                    <w:rPr>
                      <w:rFonts w:ascii="Times New Roman" w:eastAsia="黑体" w:hAnsi="Times New Roman" w:cs="Times New Roman"/>
                      <w:sz w:val="28"/>
                      <w:szCs w:val="28"/>
                    </w:rPr>
                  </w:pPr>
                  <w:r w:rsidRPr="00C91A88">
                    <w:rPr>
                      <w:rFonts w:ascii="Times New Roman" w:eastAsia="黑体" w:hAnsi="Times New Roman" w:cs="Times New Roman"/>
                      <w:sz w:val="28"/>
                      <w:szCs w:val="28"/>
                    </w:rPr>
                    <w:t>Inductively coupled plasma atomic emission spectrometr</w:t>
                  </w:r>
                  <w:r w:rsidR="00C91A88">
                    <w:rPr>
                      <w:rFonts w:ascii="Times New Roman" w:eastAsia="黑体" w:hAnsi="Times New Roman" w:cs="Times New Roman"/>
                      <w:sz w:val="28"/>
                      <w:szCs w:val="28"/>
                    </w:rPr>
                    <w:t xml:space="preserve">ic </w:t>
                  </w:r>
                  <w:r w:rsidR="00C91A88" w:rsidRPr="00E90D0D">
                    <w:rPr>
                      <w:rFonts w:ascii="Times New Roman" w:eastAsia="黑体" w:hAnsi="Times New Roman" w:cs="Times New Roman" w:hint="eastAsia"/>
                      <w:sz w:val="28"/>
                      <w:szCs w:val="28"/>
                    </w:rPr>
                    <w:t>method</w:t>
                  </w:r>
                </w:p>
                <w:p w14:paraId="03EA5D1C" w14:textId="77777777" w:rsidR="00B93C3C" w:rsidRPr="00463654" w:rsidRDefault="00B93C3C" w:rsidP="00B93C3C">
                  <w:pPr>
                    <w:tabs>
                      <w:tab w:val="left" w:pos="3822"/>
                      <w:tab w:val="left" w:pos="5400"/>
                    </w:tabs>
                    <w:spacing w:before="50" w:after="50"/>
                    <w:jc w:val="center"/>
                    <w:rPr>
                      <w:sz w:val="28"/>
                    </w:rPr>
                  </w:pPr>
                  <w:r w:rsidRPr="00463654">
                    <w:rPr>
                      <w:rFonts w:hint="eastAsia"/>
                      <w:sz w:val="28"/>
                    </w:rPr>
                    <w:t>（</w:t>
                  </w:r>
                  <w:r w:rsidR="00237276" w:rsidRPr="00304F9B">
                    <w:rPr>
                      <w:rFonts w:ascii="黑体" w:eastAsia="黑体" w:hAnsi="宋体" w:cs="黑体" w:hint="eastAsia"/>
                      <w:spacing w:val="6"/>
                      <w:sz w:val="28"/>
                      <w:szCs w:val="28"/>
                    </w:rPr>
                    <w:t>预审</w:t>
                  </w:r>
                  <w:r w:rsidR="00CD48EF" w:rsidRPr="00304F9B">
                    <w:rPr>
                      <w:rFonts w:ascii="黑体" w:eastAsia="黑体" w:hAnsi="宋体" w:cs="黑体" w:hint="eastAsia"/>
                      <w:spacing w:val="6"/>
                      <w:sz w:val="28"/>
                      <w:szCs w:val="28"/>
                    </w:rPr>
                    <w:t>稿</w:t>
                  </w:r>
                  <w:r w:rsidRPr="00463654">
                    <w:rPr>
                      <w:rFonts w:hint="eastAsia"/>
                      <w:sz w:val="28"/>
                    </w:rPr>
                    <w:t>）</w:t>
                  </w:r>
                </w:p>
                <w:p w14:paraId="5102A9ED" w14:textId="77777777" w:rsidR="00AD3AB0" w:rsidRDefault="00AD3AB0" w:rsidP="000F1E08">
                  <w:pPr>
                    <w:pStyle w:val="aff8"/>
                    <w:rPr>
                      <w:b/>
                      <w:sz w:val="30"/>
                    </w:rPr>
                  </w:pPr>
                </w:p>
                <w:p w14:paraId="6E3DD01F" w14:textId="77777777" w:rsidR="00AD3AB0" w:rsidRDefault="00AD3AB0" w:rsidP="000F1E08">
                  <w:pPr>
                    <w:pStyle w:val="af6"/>
                  </w:pPr>
                </w:p>
              </w:txbxContent>
            </v:textbox>
            <w10:wrap anchorx="margin" anchory="margin"/>
            <w10:anchorlock/>
          </v:shape>
        </w:pict>
      </w:r>
      <w:bookmarkEnd w:id="0"/>
      <w:bookmarkEnd w:id="1"/>
    </w:p>
    <w:bookmarkEnd w:id="2"/>
    <w:p w14:paraId="15CF09C0" w14:textId="77777777" w:rsidR="005123F2" w:rsidRPr="00AA38A9" w:rsidRDefault="005123F2" w:rsidP="005123F2">
      <w:pPr>
        <w:pStyle w:val="ac"/>
        <w:tabs>
          <w:tab w:val="clear" w:pos="720"/>
        </w:tabs>
        <w:spacing w:line="340" w:lineRule="exact"/>
        <w:ind w:left="0" w:firstLine="0"/>
        <w:rPr>
          <w:rFonts w:ascii="Times New Roman"/>
        </w:rPr>
      </w:pPr>
      <w:r w:rsidRPr="00AA38A9">
        <w:rPr>
          <w:rFonts w:ascii="Times New Roman"/>
        </w:rPr>
        <w:lastRenderedPageBreak/>
        <w:t>前</w:t>
      </w:r>
      <w:r w:rsidR="0073208B" w:rsidRPr="00AA38A9">
        <w:rPr>
          <w:rFonts w:ascii="Times New Roman" w:hint="eastAsia"/>
        </w:rPr>
        <w:t xml:space="preserve">    </w:t>
      </w:r>
      <w:r w:rsidRPr="00AA38A9">
        <w:rPr>
          <w:rFonts w:ascii="Times New Roman"/>
        </w:rPr>
        <w:t>言</w:t>
      </w:r>
    </w:p>
    <w:p w14:paraId="42B5C1BF" w14:textId="77777777" w:rsidR="0073208B" w:rsidRPr="00AA38A9" w:rsidRDefault="0073208B" w:rsidP="0073208B">
      <w:pPr>
        <w:spacing w:line="340" w:lineRule="exact"/>
        <w:ind w:firstLineChars="200" w:firstLine="420"/>
      </w:pPr>
      <w:r w:rsidRPr="00AA38A9">
        <w:rPr>
          <w:rFonts w:hint="eastAsia"/>
        </w:rPr>
        <w:t>本文件按照</w:t>
      </w:r>
      <w:r w:rsidRPr="00AA38A9">
        <w:rPr>
          <w:rFonts w:hint="eastAsia"/>
        </w:rPr>
        <w:t>GB/T 1.1-2020</w:t>
      </w:r>
      <w:r w:rsidRPr="00AA38A9">
        <w:rPr>
          <w:rFonts w:hint="eastAsia"/>
        </w:rPr>
        <w:t>《标准化工作导则</w:t>
      </w:r>
      <w:r w:rsidRPr="00AA38A9">
        <w:rPr>
          <w:rFonts w:hint="eastAsia"/>
        </w:rPr>
        <w:t xml:space="preserve"> </w:t>
      </w:r>
      <w:r w:rsidRPr="00AA38A9">
        <w:rPr>
          <w:rFonts w:hint="eastAsia"/>
        </w:rPr>
        <w:t>第</w:t>
      </w:r>
      <w:r w:rsidRPr="00AA38A9">
        <w:rPr>
          <w:rFonts w:hint="eastAsia"/>
        </w:rPr>
        <w:t>1</w:t>
      </w:r>
      <w:r w:rsidRPr="00AA38A9">
        <w:rPr>
          <w:rFonts w:hint="eastAsia"/>
        </w:rPr>
        <w:t>部分：标准化文件的结构和起草规则》的规定起草。</w:t>
      </w:r>
    </w:p>
    <w:p w14:paraId="51D6A2AA" w14:textId="77777777" w:rsidR="00796A8C" w:rsidRPr="00AA38A9" w:rsidRDefault="007174D3" w:rsidP="00796A8C">
      <w:pPr>
        <w:ind w:leftChars="200" w:left="420"/>
        <w:rPr>
          <w:rFonts w:eastAsiaTheme="minorEastAsia"/>
        </w:rPr>
      </w:pPr>
      <w:r w:rsidRPr="00AA38A9">
        <w:rPr>
          <w:rFonts w:hint="eastAsia"/>
        </w:rPr>
        <w:t>本文件是</w:t>
      </w:r>
      <w:r w:rsidR="00796A8C" w:rsidRPr="00AA38A9">
        <w:rPr>
          <w:rFonts w:eastAsiaTheme="minorEastAsia"/>
        </w:rPr>
        <w:t>YS/T XXXX-20</w:t>
      </w:r>
      <w:r w:rsidR="00796A8C" w:rsidRPr="00AA38A9">
        <w:rPr>
          <w:rFonts w:eastAsiaTheme="minorEastAsia" w:hint="eastAsia"/>
        </w:rPr>
        <w:t>2</w:t>
      </w:r>
      <w:r w:rsidR="00796A8C" w:rsidRPr="00AA38A9">
        <w:rPr>
          <w:rFonts w:eastAsiaTheme="minorEastAsia"/>
        </w:rPr>
        <w:t xml:space="preserve">X </w:t>
      </w:r>
      <w:r w:rsidR="00796A8C" w:rsidRPr="00AA38A9">
        <w:rPr>
          <w:rFonts w:eastAsiaTheme="minorEastAsia"/>
        </w:rPr>
        <w:t>《</w:t>
      </w:r>
      <w:r w:rsidR="00796A8C" w:rsidRPr="00AA38A9">
        <w:t>高铋铅化学分析方法</w:t>
      </w:r>
      <w:r w:rsidR="00796A8C" w:rsidRPr="00AA38A9">
        <w:rPr>
          <w:rFonts w:eastAsiaTheme="minorEastAsia"/>
        </w:rPr>
        <w:t>》</w:t>
      </w:r>
      <w:r w:rsidR="00554CF1" w:rsidRPr="00AA38A9">
        <w:rPr>
          <w:rFonts w:hint="eastAsia"/>
        </w:rPr>
        <w:t>的第</w:t>
      </w:r>
      <w:r w:rsidR="00554CF1" w:rsidRPr="00AA38A9">
        <w:rPr>
          <w:rFonts w:hint="eastAsia"/>
        </w:rPr>
        <w:t>7</w:t>
      </w:r>
      <w:r w:rsidR="00554CF1" w:rsidRPr="00AA38A9">
        <w:rPr>
          <w:rFonts w:hint="eastAsia"/>
        </w:rPr>
        <w:t>部分。</w:t>
      </w:r>
    </w:p>
    <w:p w14:paraId="322B2B46" w14:textId="77777777" w:rsidR="000F1E08" w:rsidRPr="00057B3A" w:rsidRDefault="00781257" w:rsidP="000F1E08">
      <w:pPr>
        <w:ind w:leftChars="200" w:left="420"/>
        <w:rPr>
          <w:rFonts w:eastAsiaTheme="minorEastAsia"/>
        </w:rPr>
      </w:pPr>
      <w:r w:rsidRPr="00057B3A">
        <w:rPr>
          <w:rFonts w:eastAsiaTheme="minorEastAsia" w:hint="eastAsia"/>
        </w:rPr>
        <w:t>——</w:t>
      </w:r>
      <w:r w:rsidR="000F1E08" w:rsidRPr="00057B3A">
        <w:rPr>
          <w:rFonts w:eastAsiaTheme="minorEastAsia"/>
        </w:rPr>
        <w:t>第</w:t>
      </w:r>
      <w:r w:rsidR="000F1E08" w:rsidRPr="00057B3A">
        <w:rPr>
          <w:rFonts w:eastAsiaTheme="minorEastAsia"/>
        </w:rPr>
        <w:t>1</w:t>
      </w:r>
      <w:r w:rsidR="000F1E08" w:rsidRPr="00057B3A">
        <w:rPr>
          <w:rFonts w:eastAsiaTheme="minorEastAsia"/>
        </w:rPr>
        <w:t>部分：</w:t>
      </w:r>
      <w:r w:rsidR="00113873" w:rsidRPr="00057B3A">
        <w:t>铅</w:t>
      </w:r>
      <w:r w:rsidR="00570EC2" w:rsidRPr="00057B3A">
        <w:rPr>
          <w:rFonts w:hint="eastAsia"/>
        </w:rPr>
        <w:t>含</w:t>
      </w:r>
      <w:r w:rsidR="00113873" w:rsidRPr="00057B3A">
        <w:t>量的测定</w:t>
      </w:r>
      <w:r w:rsidR="004324CA">
        <w:rPr>
          <w:rFonts w:hint="eastAsia"/>
        </w:rPr>
        <w:t xml:space="preserve"> </w:t>
      </w:r>
      <w:r w:rsidR="00113873" w:rsidRPr="00057B3A">
        <w:t>Na</w:t>
      </w:r>
      <w:r w:rsidR="00113873" w:rsidRPr="00057B3A">
        <w:rPr>
          <w:vertAlign w:val="subscript"/>
        </w:rPr>
        <w:t>2</w:t>
      </w:r>
      <w:r w:rsidR="00113873" w:rsidRPr="00057B3A">
        <w:t xml:space="preserve">EDTA </w:t>
      </w:r>
      <w:r w:rsidR="00113873" w:rsidRPr="00057B3A">
        <w:t>滴定法</w:t>
      </w:r>
      <w:r w:rsidR="000F1E08" w:rsidRPr="00057B3A">
        <w:rPr>
          <w:rFonts w:eastAsiaTheme="minorEastAsia"/>
        </w:rPr>
        <w:t>；</w:t>
      </w:r>
    </w:p>
    <w:p w14:paraId="3D27FC43" w14:textId="77777777" w:rsidR="000F1E08" w:rsidRPr="00057B3A" w:rsidRDefault="00781257" w:rsidP="000F1E08">
      <w:pPr>
        <w:ind w:leftChars="200" w:left="420"/>
        <w:rPr>
          <w:rFonts w:eastAsiaTheme="minorEastAsia"/>
        </w:rPr>
      </w:pPr>
      <w:r w:rsidRPr="00057B3A">
        <w:rPr>
          <w:rFonts w:eastAsiaTheme="minorEastAsia" w:hint="eastAsia"/>
        </w:rPr>
        <w:t>——</w:t>
      </w:r>
      <w:r w:rsidR="000F1E08" w:rsidRPr="00057B3A">
        <w:rPr>
          <w:rFonts w:eastAsiaTheme="minorEastAsia"/>
        </w:rPr>
        <w:t>第</w:t>
      </w:r>
      <w:r w:rsidR="000F1E08" w:rsidRPr="00057B3A">
        <w:rPr>
          <w:rFonts w:eastAsiaTheme="minorEastAsia"/>
        </w:rPr>
        <w:t>2</w:t>
      </w:r>
      <w:r w:rsidR="000F1E08" w:rsidRPr="00057B3A">
        <w:rPr>
          <w:rFonts w:eastAsiaTheme="minorEastAsia"/>
        </w:rPr>
        <w:t>部分：</w:t>
      </w:r>
      <w:r w:rsidR="00113873" w:rsidRPr="00057B3A">
        <w:t>铋</w:t>
      </w:r>
      <w:r w:rsidR="00570EC2" w:rsidRPr="00057B3A">
        <w:rPr>
          <w:rFonts w:hint="eastAsia"/>
        </w:rPr>
        <w:t>含</w:t>
      </w:r>
      <w:r w:rsidR="00113873" w:rsidRPr="00057B3A">
        <w:t>量的测定</w:t>
      </w:r>
      <w:r w:rsidR="004324CA">
        <w:rPr>
          <w:rFonts w:hint="eastAsia"/>
        </w:rPr>
        <w:t xml:space="preserve"> </w:t>
      </w:r>
      <w:r w:rsidR="00113873" w:rsidRPr="00057B3A">
        <w:t>Na</w:t>
      </w:r>
      <w:r w:rsidR="00113873" w:rsidRPr="00057B3A">
        <w:rPr>
          <w:vertAlign w:val="subscript"/>
        </w:rPr>
        <w:t>2</w:t>
      </w:r>
      <w:r w:rsidR="00113873" w:rsidRPr="00057B3A">
        <w:t xml:space="preserve">EDTA </w:t>
      </w:r>
      <w:r w:rsidR="00113873" w:rsidRPr="00057B3A">
        <w:t>滴定法</w:t>
      </w:r>
      <w:r w:rsidR="000F1E08" w:rsidRPr="00057B3A">
        <w:rPr>
          <w:rFonts w:eastAsiaTheme="minorEastAsia"/>
        </w:rPr>
        <w:t>；</w:t>
      </w:r>
    </w:p>
    <w:p w14:paraId="42057C64" w14:textId="77777777" w:rsidR="000F1E08" w:rsidRPr="00057B3A" w:rsidRDefault="00781257" w:rsidP="000F1E08">
      <w:pPr>
        <w:ind w:leftChars="200" w:left="420"/>
        <w:rPr>
          <w:rFonts w:eastAsiaTheme="minorEastAsia"/>
        </w:rPr>
      </w:pPr>
      <w:r w:rsidRPr="00057B3A">
        <w:rPr>
          <w:rFonts w:eastAsiaTheme="minorEastAsia" w:hint="eastAsia"/>
        </w:rPr>
        <w:t>——</w:t>
      </w:r>
      <w:r w:rsidR="000F1E08" w:rsidRPr="00057B3A">
        <w:rPr>
          <w:rFonts w:eastAsiaTheme="minorEastAsia"/>
        </w:rPr>
        <w:t>第</w:t>
      </w:r>
      <w:r w:rsidR="000F1E08" w:rsidRPr="00057B3A">
        <w:rPr>
          <w:rFonts w:eastAsiaTheme="minorEastAsia"/>
        </w:rPr>
        <w:t>3</w:t>
      </w:r>
      <w:r w:rsidR="000F1E08" w:rsidRPr="00057B3A">
        <w:rPr>
          <w:rFonts w:eastAsiaTheme="minorEastAsia"/>
        </w:rPr>
        <w:t>部分：</w:t>
      </w:r>
      <w:r w:rsidR="00570EC2" w:rsidRPr="00057B3A">
        <w:t>金</w:t>
      </w:r>
      <w:r w:rsidR="00113873" w:rsidRPr="00057B3A">
        <w:t>和银</w:t>
      </w:r>
      <w:r w:rsidR="00570EC2" w:rsidRPr="00057B3A">
        <w:rPr>
          <w:rFonts w:hint="eastAsia"/>
        </w:rPr>
        <w:t>含</w:t>
      </w:r>
      <w:r w:rsidR="00113873" w:rsidRPr="00057B3A">
        <w:t>量的测定</w:t>
      </w:r>
      <w:r w:rsidR="004324CA">
        <w:rPr>
          <w:rFonts w:hint="eastAsia"/>
        </w:rPr>
        <w:t xml:space="preserve"> </w:t>
      </w:r>
      <w:r w:rsidR="00113873" w:rsidRPr="00057B3A">
        <w:t>火试金</w:t>
      </w:r>
      <w:r w:rsidR="003415DC" w:rsidRPr="00057B3A">
        <w:rPr>
          <w:rFonts w:hint="eastAsia"/>
        </w:rPr>
        <w:t>重量</w:t>
      </w:r>
      <w:r w:rsidR="00113873" w:rsidRPr="00057B3A">
        <w:t>法</w:t>
      </w:r>
      <w:r w:rsidR="000F1E08" w:rsidRPr="00057B3A">
        <w:rPr>
          <w:rFonts w:eastAsiaTheme="minorEastAsia"/>
        </w:rPr>
        <w:t>；</w:t>
      </w:r>
    </w:p>
    <w:p w14:paraId="6781F14D" w14:textId="77777777" w:rsidR="000F1E08" w:rsidRPr="006D7225" w:rsidRDefault="00781257" w:rsidP="000F1E08">
      <w:pPr>
        <w:ind w:leftChars="200" w:left="420"/>
        <w:rPr>
          <w:rFonts w:eastAsiaTheme="minorEastAsia"/>
        </w:rPr>
      </w:pPr>
      <w:r w:rsidRPr="00057B3A">
        <w:rPr>
          <w:rFonts w:eastAsiaTheme="minorEastAsia" w:hint="eastAsia"/>
        </w:rPr>
        <w:t>——</w:t>
      </w:r>
      <w:r w:rsidR="000F1E08" w:rsidRPr="00057B3A">
        <w:rPr>
          <w:rFonts w:eastAsiaTheme="minorEastAsia"/>
        </w:rPr>
        <w:t>第</w:t>
      </w:r>
      <w:r w:rsidR="000F1E08" w:rsidRPr="00057B3A">
        <w:rPr>
          <w:rFonts w:eastAsiaTheme="minorEastAsia"/>
        </w:rPr>
        <w:t>4</w:t>
      </w:r>
      <w:r w:rsidR="000F1E08" w:rsidRPr="00057B3A">
        <w:rPr>
          <w:rFonts w:eastAsiaTheme="minorEastAsia"/>
        </w:rPr>
        <w:t>部分：</w:t>
      </w:r>
      <w:r w:rsidR="00113873" w:rsidRPr="00057B3A">
        <w:t>锑</w:t>
      </w:r>
      <w:r w:rsidR="008D64D1" w:rsidRPr="00057B3A">
        <w:rPr>
          <w:rFonts w:hint="eastAsia"/>
        </w:rPr>
        <w:t>含</w:t>
      </w:r>
      <w:r w:rsidR="00113873" w:rsidRPr="00057B3A">
        <w:t>量的测定</w:t>
      </w:r>
      <w:r w:rsidR="004324CA">
        <w:rPr>
          <w:rFonts w:hint="eastAsia"/>
        </w:rPr>
        <w:t xml:space="preserve"> </w:t>
      </w:r>
      <w:r w:rsidR="00113873" w:rsidRPr="00057B3A">
        <w:t>火焰原子吸收光谱法和</w:t>
      </w:r>
      <w:r w:rsidR="007F5E98" w:rsidRPr="000D6B71">
        <w:rPr>
          <w:rFonts w:hint="eastAsia"/>
        </w:rPr>
        <w:t>硫酸铈</w:t>
      </w:r>
      <w:r w:rsidR="00113873" w:rsidRPr="00057B3A">
        <w:t>滴定法</w:t>
      </w:r>
      <w:r w:rsidR="000F1E08" w:rsidRPr="006D7225">
        <w:rPr>
          <w:rFonts w:eastAsiaTheme="minorEastAsia"/>
        </w:rPr>
        <w:t>；</w:t>
      </w:r>
    </w:p>
    <w:p w14:paraId="7F13032A" w14:textId="77777777" w:rsidR="000F1E08" w:rsidRPr="000D6B71" w:rsidRDefault="00781257" w:rsidP="000F1E08">
      <w:pPr>
        <w:ind w:leftChars="200" w:left="420"/>
      </w:pPr>
      <w:r w:rsidRPr="00BC7609">
        <w:rPr>
          <w:rFonts w:eastAsiaTheme="minorEastAsia" w:hint="eastAsia"/>
        </w:rPr>
        <w:t>——</w:t>
      </w:r>
      <w:r w:rsidR="000F1E08" w:rsidRPr="000D6B71">
        <w:t>第</w:t>
      </w:r>
      <w:r w:rsidR="000F1E08" w:rsidRPr="000D6B71">
        <w:t>5</w:t>
      </w:r>
      <w:r w:rsidR="000F1E08" w:rsidRPr="000D6B71">
        <w:t>部分：</w:t>
      </w:r>
      <w:r w:rsidR="00113873" w:rsidRPr="006D7225">
        <w:t>铜</w:t>
      </w:r>
      <w:r w:rsidR="008D64D1" w:rsidRPr="006D7225">
        <w:rPr>
          <w:rFonts w:hint="eastAsia"/>
        </w:rPr>
        <w:t>含</w:t>
      </w:r>
      <w:r w:rsidR="00113873" w:rsidRPr="006D7225">
        <w:t>量的测定</w:t>
      </w:r>
      <w:r w:rsidR="004324CA">
        <w:rPr>
          <w:rFonts w:hint="eastAsia"/>
        </w:rPr>
        <w:t xml:space="preserve"> </w:t>
      </w:r>
      <w:r w:rsidR="00113873" w:rsidRPr="006D7225">
        <w:t>火焰原子吸收光谱法</w:t>
      </w:r>
      <w:r w:rsidR="000F1E08" w:rsidRPr="000D6B71">
        <w:t>；</w:t>
      </w:r>
    </w:p>
    <w:p w14:paraId="176D6D8D" w14:textId="77777777" w:rsidR="000F1E08" w:rsidRPr="000D6B71" w:rsidRDefault="00781257" w:rsidP="000F1E08">
      <w:pPr>
        <w:ind w:leftChars="200" w:left="420"/>
      </w:pPr>
      <w:r w:rsidRPr="000D6B71">
        <w:rPr>
          <w:rFonts w:hint="eastAsia"/>
        </w:rPr>
        <w:t>——</w:t>
      </w:r>
      <w:r w:rsidR="000F1E08" w:rsidRPr="000D6B71">
        <w:t>第</w:t>
      </w:r>
      <w:r w:rsidR="000F1E08" w:rsidRPr="000D6B71">
        <w:t>6</w:t>
      </w:r>
      <w:r w:rsidR="000F1E08" w:rsidRPr="000D6B71">
        <w:t>部分：</w:t>
      </w:r>
      <w:r w:rsidR="00113873" w:rsidRPr="006D7225">
        <w:t>锡</w:t>
      </w:r>
      <w:r w:rsidR="00E402AF" w:rsidRPr="006D7225">
        <w:rPr>
          <w:rFonts w:hint="eastAsia"/>
        </w:rPr>
        <w:t>含</w:t>
      </w:r>
      <w:r w:rsidR="00113873" w:rsidRPr="006D7225">
        <w:t>量的测定</w:t>
      </w:r>
      <w:r w:rsidR="004324CA">
        <w:rPr>
          <w:rFonts w:hint="eastAsia"/>
        </w:rPr>
        <w:t xml:space="preserve"> </w:t>
      </w:r>
      <w:r w:rsidR="00113873" w:rsidRPr="006D7225">
        <w:t>碘酸钾滴定法</w:t>
      </w:r>
      <w:r w:rsidR="000D6B71">
        <w:rPr>
          <w:rFonts w:hint="eastAsia"/>
        </w:rPr>
        <w:t>；</w:t>
      </w:r>
    </w:p>
    <w:p w14:paraId="5C108779" w14:textId="77777777" w:rsidR="001E1055" w:rsidRDefault="000D6B71" w:rsidP="004324CA">
      <w:pPr>
        <w:ind w:leftChars="200" w:left="420"/>
      </w:pPr>
      <w:r w:rsidRPr="000D6B71">
        <w:rPr>
          <w:rFonts w:hint="eastAsia"/>
        </w:rPr>
        <w:t>——</w:t>
      </w:r>
      <w:r w:rsidRPr="000D6B71">
        <w:t>第</w:t>
      </w:r>
      <w:r w:rsidRPr="000D6B71">
        <w:t>7</w:t>
      </w:r>
      <w:r w:rsidRPr="000D6B71">
        <w:t>部分：铜</w:t>
      </w:r>
      <w:r w:rsidRPr="000D6B71">
        <w:rPr>
          <w:rFonts w:hint="eastAsia"/>
        </w:rPr>
        <w:t>、铁、镍、镉、砷、锑、铋</w:t>
      </w:r>
      <w:r w:rsidRPr="000D6B71">
        <w:t>含量的测定</w:t>
      </w:r>
      <w:r w:rsidR="004324CA">
        <w:rPr>
          <w:rFonts w:hint="eastAsia"/>
        </w:rPr>
        <w:t xml:space="preserve"> </w:t>
      </w:r>
      <w:r w:rsidRPr="000D6B71">
        <w:rPr>
          <w:rFonts w:hint="eastAsia"/>
        </w:rPr>
        <w:t>电感耦合等离子体原子发射</w:t>
      </w:r>
      <w:r w:rsidRPr="000D6B71">
        <w:t>光谱法</w:t>
      </w:r>
      <w:r>
        <w:rPr>
          <w:rFonts w:hint="eastAsia"/>
        </w:rPr>
        <w:t>。</w:t>
      </w:r>
    </w:p>
    <w:p w14:paraId="012A1137" w14:textId="77777777" w:rsidR="001E1055" w:rsidRPr="00AA38A9" w:rsidRDefault="001E1055" w:rsidP="001E1055">
      <w:pPr>
        <w:ind w:firstLineChars="200" w:firstLine="420"/>
      </w:pPr>
      <w:r w:rsidRPr="00AA38A9">
        <w:rPr>
          <w:rFonts w:hint="eastAsia"/>
        </w:rPr>
        <w:t>本</w:t>
      </w:r>
      <w:r w:rsidR="000F74CF" w:rsidRPr="00AA38A9">
        <w:rPr>
          <w:rFonts w:hint="eastAsia"/>
        </w:rPr>
        <w:t>文件</w:t>
      </w:r>
      <w:r w:rsidRPr="00AA38A9">
        <w:rPr>
          <w:rFonts w:hint="eastAsia"/>
        </w:rPr>
        <w:t>由全国有色金属标准化技术委员会（</w:t>
      </w:r>
      <w:r w:rsidRPr="00AA38A9">
        <w:rPr>
          <w:rFonts w:hint="eastAsia"/>
        </w:rPr>
        <w:t>SAC/TC 243</w:t>
      </w:r>
      <w:r w:rsidRPr="00AA38A9">
        <w:rPr>
          <w:rFonts w:hint="eastAsia"/>
        </w:rPr>
        <w:t>）提出并归口。</w:t>
      </w:r>
    </w:p>
    <w:p w14:paraId="45E31FCE" w14:textId="7B7D1167" w:rsidR="00D57B96" w:rsidRPr="0037143C" w:rsidRDefault="001E1055" w:rsidP="001E1055">
      <w:pPr>
        <w:ind w:firstLineChars="200" w:firstLine="420"/>
      </w:pPr>
      <w:r w:rsidRPr="00AA38A9">
        <w:rPr>
          <w:rFonts w:hint="eastAsia"/>
        </w:rPr>
        <w:t>本</w:t>
      </w:r>
      <w:r w:rsidR="000F74CF" w:rsidRPr="00AA38A9">
        <w:rPr>
          <w:rFonts w:hint="eastAsia"/>
        </w:rPr>
        <w:t>文件</w:t>
      </w:r>
      <w:r w:rsidRPr="00AA38A9">
        <w:rPr>
          <w:rFonts w:hint="eastAsia"/>
        </w:rPr>
        <w:t>负责</w:t>
      </w:r>
      <w:r>
        <w:rPr>
          <w:rFonts w:hint="eastAsia"/>
        </w:rPr>
        <w:t>起草单位：北矿检测技术有限公司</w:t>
      </w:r>
      <w:r w:rsidR="007A3130">
        <w:rPr>
          <w:rFonts w:hint="eastAsia"/>
        </w:rPr>
        <w:t>、</w:t>
      </w:r>
      <w:r w:rsidR="007A3130" w:rsidRPr="0037143C">
        <w:rPr>
          <w:rFonts w:hint="eastAsia"/>
        </w:rPr>
        <w:t>湖南有色金属研究院。</w:t>
      </w:r>
    </w:p>
    <w:p w14:paraId="3547FDDA" w14:textId="1D1D9090" w:rsidR="00057B3A" w:rsidRPr="0037143C" w:rsidRDefault="00057B3A" w:rsidP="00057B3A">
      <w:pPr>
        <w:ind w:firstLine="435"/>
        <w:jc w:val="left"/>
      </w:pPr>
      <w:r w:rsidRPr="0037143C">
        <w:rPr>
          <w:rFonts w:hint="eastAsia"/>
        </w:rPr>
        <w:t>本部分起草单位：北矿检测技术有限公司</w:t>
      </w:r>
      <w:r w:rsidR="00FB2833">
        <w:rPr>
          <w:rFonts w:hint="eastAsia"/>
        </w:rPr>
        <w:t>、</w:t>
      </w:r>
      <w:r w:rsidR="008D3F92" w:rsidRPr="008D3F92">
        <w:rPr>
          <w:rFonts w:hint="eastAsia"/>
        </w:rPr>
        <w:t>湖南金旺铋业股份有限公司、广东省工业分析检测中心、金川集团股份有限公司、西安汉唐分析检测有限公司、连云港出入境检验检疫局、郴州市金贵银业股份有限公司、株洲冶炼集团股份有限公司、福建紫金矿业测试有限公司、柿竹园有色金属有限责任公司、湖南有色地质勘探研究院、福建紫金铜业测试有限公司</w:t>
      </w:r>
      <w:r w:rsidR="008D3F92">
        <w:rPr>
          <w:rFonts w:hint="eastAsia"/>
        </w:rPr>
        <w:t>。</w:t>
      </w:r>
    </w:p>
    <w:p w14:paraId="25E2553C" w14:textId="4BE749C5" w:rsidR="00057B3A" w:rsidRPr="008B496A" w:rsidRDefault="00057B3A" w:rsidP="00057B3A">
      <w:pPr>
        <w:ind w:firstLine="435"/>
        <w:jc w:val="left"/>
        <w:rPr>
          <w:color w:val="FF0000"/>
          <w:sz w:val="24"/>
        </w:rPr>
        <w:sectPr w:rsidR="00057B3A" w:rsidRPr="008B496A">
          <w:footerReference w:type="even" r:id="rId17"/>
          <w:footerReference w:type="default" r:id="rId18"/>
          <w:pgSz w:w="11906" w:h="16838"/>
          <w:pgMar w:top="1418" w:right="1134" w:bottom="1440" w:left="1418" w:header="851" w:footer="992" w:gutter="0"/>
          <w:pgNumType w:fmt="upperRoman" w:start="1"/>
          <w:cols w:space="720"/>
          <w:docGrid w:type="linesAndChars" w:linePitch="312"/>
        </w:sectPr>
      </w:pPr>
      <w:r w:rsidRPr="0037143C">
        <w:rPr>
          <w:rFonts w:hint="eastAsia"/>
        </w:rPr>
        <w:t>本部分主要起草人：</w:t>
      </w:r>
      <w:r w:rsidR="000721FD" w:rsidRPr="0037143C">
        <w:rPr>
          <w:rFonts w:hint="eastAsia"/>
        </w:rPr>
        <w:t>韩晓</w:t>
      </w:r>
      <w:r w:rsidRPr="0037143C">
        <w:rPr>
          <w:rFonts w:hint="eastAsia"/>
        </w:rPr>
        <w:t>、</w:t>
      </w:r>
      <w:r w:rsidR="000721FD" w:rsidRPr="0037143C">
        <w:rPr>
          <w:rFonts w:hint="eastAsia"/>
        </w:rPr>
        <w:t>孙计先</w:t>
      </w:r>
      <w:r w:rsidR="000721FD" w:rsidRPr="0037143C">
        <w:t>、</w:t>
      </w:r>
      <w:r w:rsidR="0037143C" w:rsidRPr="0037143C">
        <w:rPr>
          <w:rFonts w:hint="eastAsia"/>
        </w:rPr>
        <w:t>阮桂色</w:t>
      </w:r>
      <w:r w:rsidR="00FB2833">
        <w:rPr>
          <w:rFonts w:hint="eastAsia"/>
        </w:rPr>
        <w:t>、</w:t>
      </w:r>
      <w:r w:rsidR="008D3F92" w:rsidRPr="008D3F92">
        <w:rPr>
          <w:rFonts w:hint="eastAsia"/>
        </w:rPr>
        <w:t>万晟华、陈丽梅、曾龙、赵秀荣、庄梅、</w:t>
      </w:r>
      <w:r w:rsidR="008D3F92" w:rsidRPr="008D3F92">
        <w:rPr>
          <w:rFonts w:hint="eastAsia"/>
        </w:rPr>
        <w:t xml:space="preserve"> </w:t>
      </w:r>
      <w:r w:rsidR="008D3F92" w:rsidRPr="008D3F92">
        <w:rPr>
          <w:rFonts w:hint="eastAsia"/>
        </w:rPr>
        <w:t>宁宇梅、朱薇、任利华、喻生洁、孙云超、徐洪柳、张胜、赖秋祥</w:t>
      </w:r>
      <w:r w:rsidR="008D3F92">
        <w:rPr>
          <w:rFonts w:hint="eastAsia"/>
        </w:rPr>
        <w:t>。</w:t>
      </w:r>
    </w:p>
    <w:p w14:paraId="76ECABBF" w14:textId="77777777" w:rsidR="000F1E08" w:rsidRPr="006D7225" w:rsidRDefault="00F76DDE" w:rsidP="005A0D11">
      <w:pPr>
        <w:jc w:val="center"/>
        <w:rPr>
          <w:rFonts w:eastAsia="黑体"/>
          <w:kern w:val="0"/>
          <w:sz w:val="32"/>
          <w:szCs w:val="32"/>
        </w:rPr>
      </w:pPr>
      <w:r w:rsidRPr="006D7225">
        <w:rPr>
          <w:rFonts w:eastAsia="黑体"/>
          <w:kern w:val="0"/>
          <w:sz w:val="32"/>
          <w:szCs w:val="32"/>
        </w:rPr>
        <w:lastRenderedPageBreak/>
        <w:t>高铋铅化学分析方法</w:t>
      </w:r>
    </w:p>
    <w:p w14:paraId="7085AD21" w14:textId="77777777" w:rsidR="009F450F" w:rsidRPr="00F4163D" w:rsidRDefault="00D57B96" w:rsidP="009F450F">
      <w:pPr>
        <w:jc w:val="center"/>
        <w:rPr>
          <w:rFonts w:ascii="黑体" w:eastAsia="黑体" w:hAnsi="黑体"/>
          <w:sz w:val="32"/>
          <w:szCs w:val="32"/>
        </w:rPr>
      </w:pPr>
      <w:r w:rsidRPr="006D7225">
        <w:rPr>
          <w:rFonts w:eastAsia="黑体"/>
          <w:kern w:val="0"/>
          <w:sz w:val="32"/>
          <w:szCs w:val="32"/>
        </w:rPr>
        <w:t>第</w:t>
      </w:r>
      <w:r w:rsidR="009F450F">
        <w:rPr>
          <w:rFonts w:eastAsia="黑体"/>
          <w:kern w:val="0"/>
          <w:sz w:val="32"/>
          <w:szCs w:val="32"/>
        </w:rPr>
        <w:t>7</w:t>
      </w:r>
      <w:r w:rsidRPr="006D7225">
        <w:rPr>
          <w:rFonts w:eastAsia="黑体"/>
          <w:kern w:val="0"/>
          <w:sz w:val="32"/>
          <w:szCs w:val="32"/>
        </w:rPr>
        <w:t>部分：</w:t>
      </w:r>
      <w:r w:rsidR="009F450F" w:rsidRPr="00F4163D">
        <w:rPr>
          <w:rFonts w:ascii="黑体" w:eastAsia="黑体" w:hAnsi="黑体"/>
          <w:sz w:val="32"/>
          <w:szCs w:val="32"/>
        </w:rPr>
        <w:t>铜</w:t>
      </w:r>
      <w:r w:rsidR="009F450F" w:rsidRPr="00F4163D">
        <w:rPr>
          <w:rFonts w:ascii="黑体" w:eastAsia="黑体" w:hAnsi="黑体" w:hint="eastAsia"/>
          <w:sz w:val="32"/>
          <w:szCs w:val="32"/>
        </w:rPr>
        <w:t>、铁、镍、镉、砷、锑、铋</w:t>
      </w:r>
      <w:r w:rsidR="009F450F" w:rsidRPr="00F4163D">
        <w:rPr>
          <w:rFonts w:ascii="黑体" w:eastAsia="黑体" w:hAnsi="黑体"/>
          <w:sz w:val="32"/>
          <w:szCs w:val="32"/>
        </w:rPr>
        <w:t>含量的测定</w:t>
      </w:r>
    </w:p>
    <w:p w14:paraId="534FB6CF" w14:textId="77777777" w:rsidR="00B953A3" w:rsidRPr="009F450F" w:rsidRDefault="009F450F" w:rsidP="009F450F">
      <w:pPr>
        <w:ind w:right="107"/>
        <w:jc w:val="center"/>
        <w:rPr>
          <w:rFonts w:ascii="黑体" w:eastAsia="黑体" w:hAnsi="黑体"/>
          <w:sz w:val="32"/>
          <w:szCs w:val="32"/>
        </w:rPr>
      </w:pPr>
      <w:r w:rsidRPr="00F4163D">
        <w:rPr>
          <w:rFonts w:ascii="黑体" w:eastAsia="黑体" w:hAnsi="黑体" w:hint="eastAsia"/>
          <w:sz w:val="32"/>
          <w:szCs w:val="32"/>
        </w:rPr>
        <w:t>电感耦合等离子体原子发射</w:t>
      </w:r>
      <w:r w:rsidRPr="00F4163D">
        <w:rPr>
          <w:rFonts w:ascii="黑体" w:eastAsia="黑体" w:hAnsi="黑体"/>
          <w:sz w:val="32"/>
          <w:szCs w:val="32"/>
        </w:rPr>
        <w:t>光谱法</w:t>
      </w:r>
    </w:p>
    <w:p w14:paraId="34250BBA" w14:textId="77777777" w:rsidR="000F1E08" w:rsidRPr="00C22FEB" w:rsidRDefault="000F1E08" w:rsidP="00A44D05">
      <w:pPr>
        <w:spacing w:line="360" w:lineRule="auto"/>
        <w:rPr>
          <w:rFonts w:ascii="黑体" w:eastAsia="黑体" w:hAnsi="黑体"/>
        </w:rPr>
      </w:pPr>
      <w:r w:rsidRPr="00C22FEB">
        <w:rPr>
          <w:rFonts w:ascii="黑体" w:eastAsia="黑体" w:hAnsi="黑体"/>
        </w:rPr>
        <w:t>1 范围</w:t>
      </w:r>
    </w:p>
    <w:p w14:paraId="0C3FA0F6" w14:textId="77777777" w:rsidR="00D57B96" w:rsidRPr="00AA38A9" w:rsidRDefault="00D57B96" w:rsidP="00D57B96">
      <w:pPr>
        <w:pStyle w:val="a8"/>
        <w:ind w:firstLine="420"/>
        <w:rPr>
          <w:rFonts w:ascii="Times New Roman" w:eastAsia="宋体" w:hAnsi="Times New Roman" w:cs="Times New Roman"/>
        </w:rPr>
      </w:pPr>
      <w:r w:rsidRPr="00C22FEB">
        <w:rPr>
          <w:rFonts w:ascii="Times New Roman" w:eastAsia="宋体" w:hAnsi="Times New Roman" w:cs="Times New Roman"/>
        </w:rPr>
        <w:t>本</w:t>
      </w:r>
      <w:r w:rsidR="00737167" w:rsidRPr="00AA38A9">
        <w:rPr>
          <w:rFonts w:ascii="Times New Roman" w:eastAsia="宋体" w:hAnsi="Times New Roman" w:cs="Times New Roman" w:hint="eastAsia"/>
        </w:rPr>
        <w:t>文件</w:t>
      </w:r>
      <w:r w:rsidRPr="00AA38A9">
        <w:rPr>
          <w:rFonts w:ascii="Times New Roman" w:eastAsia="宋体" w:hAnsi="Times New Roman" w:cs="Times New Roman"/>
        </w:rPr>
        <w:t>规定了</w:t>
      </w:r>
      <w:r w:rsidR="00C22670" w:rsidRPr="00AA38A9">
        <w:rPr>
          <w:rFonts w:ascii="Times New Roman" w:eastAsia="宋体" w:hAnsi="Times New Roman" w:cs="Times New Roman"/>
        </w:rPr>
        <w:t>高</w:t>
      </w:r>
      <w:r w:rsidR="00C22670" w:rsidRPr="00AA38A9">
        <w:rPr>
          <w:rFonts w:ascii="Times New Roman" w:eastAsia="宋体" w:hAnsi="Times New Roman" w:cs="Times New Roman"/>
          <w:szCs w:val="20"/>
        </w:rPr>
        <w:t>铋铅</w:t>
      </w:r>
      <w:r w:rsidR="00B3667B" w:rsidRPr="00AA38A9">
        <w:rPr>
          <w:rFonts w:ascii="Times New Roman" w:eastAsia="宋体" w:hAnsi="Times New Roman" w:cs="Times New Roman"/>
          <w:szCs w:val="20"/>
        </w:rPr>
        <w:t>中</w:t>
      </w:r>
      <w:r w:rsidR="00282953" w:rsidRPr="00AA38A9">
        <w:rPr>
          <w:rFonts w:ascii="Times New Roman" w:eastAsia="宋体" w:hAnsi="Times New Roman" w:cs="Times New Roman"/>
          <w:szCs w:val="20"/>
        </w:rPr>
        <w:t>铜、铁、镍、镉、砷、锑、铋</w:t>
      </w:r>
      <w:r w:rsidR="00A44D05" w:rsidRPr="00AA38A9">
        <w:rPr>
          <w:rFonts w:ascii="Times New Roman" w:eastAsia="宋体" w:hAnsi="Times New Roman" w:cs="Times New Roman"/>
          <w:szCs w:val="20"/>
        </w:rPr>
        <w:t>量</w:t>
      </w:r>
      <w:r w:rsidRPr="00AA38A9">
        <w:rPr>
          <w:rFonts w:ascii="Times New Roman" w:eastAsia="宋体" w:hAnsi="Times New Roman" w:cs="Times New Roman"/>
          <w:szCs w:val="20"/>
        </w:rPr>
        <w:t>的测定方法。</w:t>
      </w:r>
    </w:p>
    <w:p w14:paraId="000EAE4D" w14:textId="77777777" w:rsidR="00282953" w:rsidRPr="00C22FEB" w:rsidRDefault="00D57B96" w:rsidP="00282953">
      <w:pPr>
        <w:tabs>
          <w:tab w:val="left" w:pos="540"/>
        </w:tabs>
        <w:ind w:firstLineChars="200" w:firstLine="420"/>
        <w:rPr>
          <w:szCs w:val="21"/>
        </w:rPr>
      </w:pPr>
      <w:r w:rsidRPr="00AA38A9">
        <w:t>本</w:t>
      </w:r>
      <w:r w:rsidR="00737167" w:rsidRPr="00AA38A9">
        <w:rPr>
          <w:rFonts w:hint="eastAsia"/>
        </w:rPr>
        <w:t>文件</w:t>
      </w:r>
      <w:r w:rsidRPr="00C22FEB">
        <w:t>适用于</w:t>
      </w:r>
      <w:r w:rsidR="00C22670" w:rsidRPr="00C22FEB">
        <w:t>高铋铅</w:t>
      </w:r>
      <w:r w:rsidR="00B3667B" w:rsidRPr="00C22FEB">
        <w:t>中</w:t>
      </w:r>
      <w:r w:rsidR="00282953" w:rsidRPr="00C22FEB">
        <w:t>铜、铁、镍、镉、砷、锑、铋量的测定</w:t>
      </w:r>
      <w:r w:rsidRPr="00C22FEB">
        <w:t>。</w:t>
      </w:r>
      <w:r w:rsidR="00282953" w:rsidRPr="00C22FEB">
        <w:t>各元素</w:t>
      </w:r>
      <w:r w:rsidR="00286298" w:rsidRPr="00C22FEB">
        <w:rPr>
          <w:szCs w:val="21"/>
        </w:rPr>
        <w:t>测定范围</w:t>
      </w:r>
      <w:r w:rsidR="00282953" w:rsidRPr="00C22FEB">
        <w:rPr>
          <w:szCs w:val="21"/>
        </w:rPr>
        <w:t>见表</w:t>
      </w:r>
      <w:r w:rsidR="00282953" w:rsidRPr="00C22FEB">
        <w:rPr>
          <w:szCs w:val="21"/>
        </w:rPr>
        <w:t>1</w:t>
      </w:r>
      <w:r w:rsidR="008B6938" w:rsidRPr="00C22FEB">
        <w:rPr>
          <w:szCs w:val="21"/>
        </w:rPr>
        <w:t>。</w:t>
      </w:r>
    </w:p>
    <w:p w14:paraId="4E41648A" w14:textId="77777777" w:rsidR="00282953" w:rsidRPr="00C22FEB" w:rsidRDefault="00282953" w:rsidP="00282953">
      <w:pPr>
        <w:ind w:firstLine="420"/>
        <w:jc w:val="center"/>
        <w:rPr>
          <w:szCs w:val="21"/>
        </w:rPr>
      </w:pPr>
      <w:r w:rsidRPr="00C22FEB">
        <w:t>表</w:t>
      </w:r>
      <w:r w:rsidRPr="00C22FEB">
        <w:t xml:space="preserve">1  </w:t>
      </w:r>
      <w:r w:rsidRPr="00C22FEB">
        <w:rPr>
          <w:szCs w:val="21"/>
        </w:rPr>
        <w:t>测定范围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3625"/>
        <w:gridCol w:w="1101"/>
        <w:gridCol w:w="3663"/>
      </w:tblGrid>
      <w:tr w:rsidR="00282953" w:rsidRPr="00C22FEB" w14:paraId="1CA94D25" w14:textId="77777777" w:rsidTr="0037143C">
        <w:trPr>
          <w:jc w:val="center"/>
        </w:trPr>
        <w:tc>
          <w:tcPr>
            <w:tcW w:w="617" w:type="pct"/>
            <w:tcBorders>
              <w:top w:val="single" w:sz="4" w:space="0" w:color="auto"/>
              <w:left w:val="single" w:sz="4" w:space="0" w:color="auto"/>
              <w:bottom w:val="single" w:sz="4" w:space="0" w:color="auto"/>
              <w:right w:val="single" w:sz="4" w:space="0" w:color="auto"/>
            </w:tcBorders>
            <w:vAlign w:val="center"/>
          </w:tcPr>
          <w:p w14:paraId="3DBACE30" w14:textId="77777777" w:rsidR="00282953" w:rsidRPr="00C22FEB" w:rsidRDefault="00282953" w:rsidP="006F58DB">
            <w:pPr>
              <w:jc w:val="center"/>
              <w:rPr>
                <w:szCs w:val="21"/>
              </w:rPr>
            </w:pPr>
            <w:r w:rsidRPr="00C22FEB">
              <w:rPr>
                <w:szCs w:val="21"/>
              </w:rPr>
              <w:t>元素</w:t>
            </w:r>
          </w:p>
        </w:tc>
        <w:tc>
          <w:tcPr>
            <w:tcW w:w="1894" w:type="pct"/>
            <w:tcBorders>
              <w:top w:val="single" w:sz="4" w:space="0" w:color="auto"/>
              <w:left w:val="single" w:sz="4" w:space="0" w:color="auto"/>
              <w:bottom w:val="single" w:sz="4" w:space="0" w:color="auto"/>
              <w:right w:val="single" w:sz="4" w:space="0" w:color="auto"/>
            </w:tcBorders>
          </w:tcPr>
          <w:p w14:paraId="4284D690" w14:textId="77777777" w:rsidR="00282953" w:rsidRPr="00C22FEB" w:rsidRDefault="00282953" w:rsidP="006F58DB">
            <w:pPr>
              <w:jc w:val="center"/>
              <w:rPr>
                <w:szCs w:val="21"/>
              </w:rPr>
            </w:pPr>
            <w:r w:rsidRPr="00C22FEB">
              <w:rPr>
                <w:szCs w:val="21"/>
              </w:rPr>
              <w:t>测定范围</w:t>
            </w:r>
            <w:r w:rsidRPr="00C22FEB">
              <w:rPr>
                <w:i/>
                <w:color w:val="000000"/>
              </w:rPr>
              <w:t>w</w:t>
            </w:r>
            <w:r w:rsidRPr="00C22FEB">
              <w:rPr>
                <w:szCs w:val="21"/>
              </w:rPr>
              <w:t>/%</w:t>
            </w:r>
          </w:p>
        </w:tc>
        <w:tc>
          <w:tcPr>
            <w:tcW w:w="575" w:type="pct"/>
            <w:tcBorders>
              <w:top w:val="single" w:sz="4" w:space="0" w:color="auto"/>
              <w:left w:val="single" w:sz="4" w:space="0" w:color="auto"/>
              <w:bottom w:val="single" w:sz="4" w:space="0" w:color="auto"/>
              <w:right w:val="single" w:sz="4" w:space="0" w:color="auto"/>
            </w:tcBorders>
            <w:vAlign w:val="center"/>
          </w:tcPr>
          <w:p w14:paraId="7D2824F4" w14:textId="77777777" w:rsidR="00282953" w:rsidRPr="00C22FEB" w:rsidRDefault="00282953" w:rsidP="006F58DB">
            <w:pPr>
              <w:jc w:val="center"/>
              <w:rPr>
                <w:szCs w:val="21"/>
              </w:rPr>
            </w:pPr>
            <w:r w:rsidRPr="00C22FEB">
              <w:rPr>
                <w:szCs w:val="21"/>
              </w:rPr>
              <w:t>元素</w:t>
            </w:r>
          </w:p>
        </w:tc>
        <w:tc>
          <w:tcPr>
            <w:tcW w:w="1915" w:type="pct"/>
            <w:tcBorders>
              <w:top w:val="single" w:sz="4" w:space="0" w:color="auto"/>
              <w:left w:val="single" w:sz="4" w:space="0" w:color="auto"/>
              <w:bottom w:val="single" w:sz="4" w:space="0" w:color="auto"/>
              <w:right w:val="single" w:sz="4" w:space="0" w:color="auto"/>
            </w:tcBorders>
          </w:tcPr>
          <w:p w14:paraId="081EB242" w14:textId="77777777" w:rsidR="00282953" w:rsidRPr="00C22FEB" w:rsidRDefault="00282953" w:rsidP="006F58DB">
            <w:pPr>
              <w:jc w:val="center"/>
              <w:rPr>
                <w:szCs w:val="21"/>
              </w:rPr>
            </w:pPr>
            <w:r w:rsidRPr="00C22FEB">
              <w:rPr>
                <w:szCs w:val="21"/>
              </w:rPr>
              <w:t>测定范围</w:t>
            </w:r>
            <w:r w:rsidRPr="00C22FEB">
              <w:rPr>
                <w:i/>
                <w:color w:val="000000"/>
              </w:rPr>
              <w:t>w</w:t>
            </w:r>
            <w:r w:rsidRPr="00C22FEB">
              <w:rPr>
                <w:szCs w:val="21"/>
              </w:rPr>
              <w:t>/%</w:t>
            </w:r>
          </w:p>
        </w:tc>
      </w:tr>
      <w:tr w:rsidR="00282953" w:rsidRPr="00C22FEB" w14:paraId="414782CD" w14:textId="77777777" w:rsidTr="0037143C">
        <w:trPr>
          <w:jc w:val="center"/>
        </w:trPr>
        <w:tc>
          <w:tcPr>
            <w:tcW w:w="617" w:type="pct"/>
            <w:tcBorders>
              <w:top w:val="single" w:sz="4" w:space="0" w:color="auto"/>
              <w:left w:val="single" w:sz="4" w:space="0" w:color="auto"/>
              <w:bottom w:val="single" w:sz="4" w:space="0" w:color="auto"/>
              <w:right w:val="single" w:sz="4" w:space="0" w:color="auto"/>
            </w:tcBorders>
            <w:vAlign w:val="center"/>
          </w:tcPr>
          <w:p w14:paraId="26013CA4" w14:textId="77777777" w:rsidR="00282953" w:rsidRPr="00C22FEB" w:rsidRDefault="00282953" w:rsidP="006F58DB">
            <w:pPr>
              <w:jc w:val="center"/>
              <w:rPr>
                <w:szCs w:val="21"/>
              </w:rPr>
            </w:pPr>
            <w:r w:rsidRPr="00C22FEB">
              <w:rPr>
                <w:szCs w:val="21"/>
              </w:rPr>
              <w:t>Cu</w:t>
            </w:r>
          </w:p>
        </w:tc>
        <w:tc>
          <w:tcPr>
            <w:tcW w:w="1894" w:type="pct"/>
            <w:tcBorders>
              <w:top w:val="single" w:sz="4" w:space="0" w:color="auto"/>
              <w:left w:val="single" w:sz="4" w:space="0" w:color="auto"/>
              <w:bottom w:val="single" w:sz="4" w:space="0" w:color="auto"/>
              <w:right w:val="single" w:sz="4" w:space="0" w:color="auto"/>
            </w:tcBorders>
          </w:tcPr>
          <w:p w14:paraId="18801BE6" w14:textId="77777777" w:rsidR="00282953" w:rsidRPr="00C22FEB" w:rsidRDefault="00282953" w:rsidP="006F58DB">
            <w:pPr>
              <w:jc w:val="center"/>
              <w:rPr>
                <w:szCs w:val="21"/>
              </w:rPr>
            </w:pPr>
            <w:r w:rsidRPr="00C22FEB">
              <w:rPr>
                <w:szCs w:val="21"/>
              </w:rPr>
              <w:t>0.10</w:t>
            </w:r>
            <w:r w:rsidRPr="00C22FEB">
              <w:rPr>
                <w:szCs w:val="21"/>
              </w:rPr>
              <w:t>～</w:t>
            </w:r>
            <w:r w:rsidRPr="00C22FEB">
              <w:rPr>
                <w:szCs w:val="21"/>
              </w:rPr>
              <w:t>5.00</w:t>
            </w:r>
          </w:p>
        </w:tc>
        <w:tc>
          <w:tcPr>
            <w:tcW w:w="575" w:type="pct"/>
            <w:tcBorders>
              <w:top w:val="single" w:sz="4" w:space="0" w:color="auto"/>
              <w:left w:val="single" w:sz="4" w:space="0" w:color="auto"/>
              <w:bottom w:val="single" w:sz="4" w:space="0" w:color="auto"/>
              <w:right w:val="single" w:sz="4" w:space="0" w:color="auto"/>
            </w:tcBorders>
            <w:vAlign w:val="center"/>
          </w:tcPr>
          <w:p w14:paraId="05BB0280" w14:textId="77777777" w:rsidR="00282953" w:rsidRPr="00C22FEB" w:rsidRDefault="00282953" w:rsidP="006F58DB">
            <w:pPr>
              <w:jc w:val="center"/>
              <w:rPr>
                <w:szCs w:val="21"/>
              </w:rPr>
            </w:pPr>
            <w:r w:rsidRPr="00C22FEB">
              <w:rPr>
                <w:szCs w:val="21"/>
              </w:rPr>
              <w:t>Fe</w:t>
            </w:r>
          </w:p>
        </w:tc>
        <w:tc>
          <w:tcPr>
            <w:tcW w:w="1915" w:type="pct"/>
            <w:tcBorders>
              <w:top w:val="single" w:sz="4" w:space="0" w:color="auto"/>
              <w:left w:val="single" w:sz="4" w:space="0" w:color="auto"/>
              <w:bottom w:val="single" w:sz="4" w:space="0" w:color="auto"/>
              <w:right w:val="single" w:sz="4" w:space="0" w:color="auto"/>
            </w:tcBorders>
          </w:tcPr>
          <w:p w14:paraId="725BA7F6" w14:textId="4337A9B7" w:rsidR="00282953" w:rsidRPr="00C22FEB" w:rsidRDefault="00282953" w:rsidP="006F58DB">
            <w:pPr>
              <w:jc w:val="center"/>
              <w:rPr>
                <w:szCs w:val="21"/>
              </w:rPr>
            </w:pPr>
            <w:r w:rsidRPr="00C22FEB">
              <w:rPr>
                <w:szCs w:val="21"/>
              </w:rPr>
              <w:t>0.001</w:t>
            </w:r>
            <w:r w:rsidR="008D38C9">
              <w:rPr>
                <w:szCs w:val="21"/>
              </w:rPr>
              <w:t>0</w:t>
            </w:r>
            <w:r w:rsidRPr="00C22FEB">
              <w:rPr>
                <w:szCs w:val="21"/>
              </w:rPr>
              <w:t>～</w:t>
            </w:r>
            <w:r w:rsidRPr="00C22FEB">
              <w:rPr>
                <w:szCs w:val="21"/>
              </w:rPr>
              <w:t>0.10</w:t>
            </w:r>
          </w:p>
        </w:tc>
      </w:tr>
      <w:tr w:rsidR="00282953" w:rsidRPr="00C22FEB" w14:paraId="5D2BDEC3" w14:textId="77777777" w:rsidTr="0037143C">
        <w:trPr>
          <w:jc w:val="center"/>
        </w:trPr>
        <w:tc>
          <w:tcPr>
            <w:tcW w:w="617" w:type="pct"/>
            <w:tcBorders>
              <w:top w:val="single" w:sz="4" w:space="0" w:color="auto"/>
              <w:left w:val="single" w:sz="4" w:space="0" w:color="auto"/>
              <w:bottom w:val="single" w:sz="4" w:space="0" w:color="auto"/>
              <w:right w:val="single" w:sz="4" w:space="0" w:color="auto"/>
            </w:tcBorders>
            <w:vAlign w:val="center"/>
          </w:tcPr>
          <w:p w14:paraId="6F71C4D1" w14:textId="77777777" w:rsidR="00282953" w:rsidRPr="00C22FEB" w:rsidRDefault="00282953" w:rsidP="006F58DB">
            <w:pPr>
              <w:jc w:val="center"/>
              <w:rPr>
                <w:szCs w:val="21"/>
              </w:rPr>
            </w:pPr>
            <w:r w:rsidRPr="00C22FEB">
              <w:rPr>
                <w:szCs w:val="21"/>
              </w:rPr>
              <w:t>Ni</w:t>
            </w:r>
          </w:p>
        </w:tc>
        <w:tc>
          <w:tcPr>
            <w:tcW w:w="1894" w:type="pct"/>
            <w:tcBorders>
              <w:top w:val="single" w:sz="4" w:space="0" w:color="auto"/>
              <w:left w:val="single" w:sz="4" w:space="0" w:color="auto"/>
              <w:bottom w:val="single" w:sz="4" w:space="0" w:color="auto"/>
              <w:right w:val="single" w:sz="4" w:space="0" w:color="auto"/>
            </w:tcBorders>
          </w:tcPr>
          <w:p w14:paraId="7A9877AA" w14:textId="67CE0383" w:rsidR="00282953" w:rsidRPr="00C22FEB" w:rsidRDefault="00282953" w:rsidP="006F58DB">
            <w:pPr>
              <w:jc w:val="center"/>
              <w:rPr>
                <w:szCs w:val="21"/>
              </w:rPr>
            </w:pPr>
            <w:r w:rsidRPr="00C22FEB">
              <w:rPr>
                <w:szCs w:val="21"/>
              </w:rPr>
              <w:t>0.001</w:t>
            </w:r>
            <w:r w:rsidR="008D38C9">
              <w:rPr>
                <w:szCs w:val="21"/>
              </w:rPr>
              <w:t>0</w:t>
            </w:r>
            <w:r w:rsidRPr="00C22FEB">
              <w:rPr>
                <w:szCs w:val="21"/>
              </w:rPr>
              <w:t>～</w:t>
            </w:r>
            <w:r w:rsidRPr="00C22FEB">
              <w:rPr>
                <w:szCs w:val="21"/>
              </w:rPr>
              <w:t>0.10</w:t>
            </w:r>
          </w:p>
        </w:tc>
        <w:tc>
          <w:tcPr>
            <w:tcW w:w="575" w:type="pct"/>
            <w:tcBorders>
              <w:top w:val="single" w:sz="4" w:space="0" w:color="auto"/>
              <w:left w:val="single" w:sz="4" w:space="0" w:color="auto"/>
              <w:bottom w:val="single" w:sz="4" w:space="0" w:color="auto"/>
              <w:right w:val="single" w:sz="4" w:space="0" w:color="auto"/>
            </w:tcBorders>
            <w:vAlign w:val="center"/>
          </w:tcPr>
          <w:p w14:paraId="4633AAC5" w14:textId="77777777" w:rsidR="00282953" w:rsidRPr="00C22FEB" w:rsidRDefault="00282953" w:rsidP="006F58DB">
            <w:pPr>
              <w:jc w:val="center"/>
              <w:rPr>
                <w:szCs w:val="21"/>
              </w:rPr>
            </w:pPr>
            <w:r w:rsidRPr="00C22FEB">
              <w:rPr>
                <w:szCs w:val="21"/>
              </w:rPr>
              <w:t>Cd</w:t>
            </w:r>
          </w:p>
        </w:tc>
        <w:tc>
          <w:tcPr>
            <w:tcW w:w="1915" w:type="pct"/>
            <w:tcBorders>
              <w:top w:val="single" w:sz="4" w:space="0" w:color="auto"/>
              <w:left w:val="single" w:sz="4" w:space="0" w:color="auto"/>
              <w:bottom w:val="single" w:sz="4" w:space="0" w:color="auto"/>
              <w:right w:val="single" w:sz="4" w:space="0" w:color="auto"/>
            </w:tcBorders>
          </w:tcPr>
          <w:p w14:paraId="472B24B4" w14:textId="4976A613" w:rsidR="00282953" w:rsidRPr="00C22FEB" w:rsidRDefault="00282953" w:rsidP="006F58DB">
            <w:pPr>
              <w:jc w:val="center"/>
              <w:rPr>
                <w:szCs w:val="21"/>
              </w:rPr>
            </w:pPr>
            <w:r w:rsidRPr="00C22FEB">
              <w:rPr>
                <w:szCs w:val="21"/>
              </w:rPr>
              <w:t>0.001</w:t>
            </w:r>
            <w:r w:rsidR="008D38C9">
              <w:rPr>
                <w:szCs w:val="21"/>
              </w:rPr>
              <w:t>0</w:t>
            </w:r>
            <w:r w:rsidRPr="00C22FEB">
              <w:rPr>
                <w:szCs w:val="21"/>
              </w:rPr>
              <w:t>～</w:t>
            </w:r>
            <w:r w:rsidRPr="00C22FEB">
              <w:rPr>
                <w:szCs w:val="21"/>
              </w:rPr>
              <w:t>0.05</w:t>
            </w:r>
            <w:r w:rsidR="0037143C" w:rsidRPr="00C22FEB">
              <w:rPr>
                <w:szCs w:val="21"/>
              </w:rPr>
              <w:t>0</w:t>
            </w:r>
          </w:p>
        </w:tc>
      </w:tr>
      <w:tr w:rsidR="00282953" w:rsidRPr="00C22FEB" w14:paraId="0CC6D234" w14:textId="77777777" w:rsidTr="0037143C">
        <w:trPr>
          <w:jc w:val="center"/>
        </w:trPr>
        <w:tc>
          <w:tcPr>
            <w:tcW w:w="617" w:type="pct"/>
            <w:tcBorders>
              <w:top w:val="single" w:sz="4" w:space="0" w:color="auto"/>
              <w:left w:val="single" w:sz="4" w:space="0" w:color="auto"/>
              <w:bottom w:val="single" w:sz="4" w:space="0" w:color="auto"/>
              <w:right w:val="single" w:sz="4" w:space="0" w:color="auto"/>
            </w:tcBorders>
            <w:vAlign w:val="center"/>
          </w:tcPr>
          <w:p w14:paraId="770DC2B7" w14:textId="77777777" w:rsidR="00282953" w:rsidRPr="00C22FEB" w:rsidRDefault="00282953" w:rsidP="006F58DB">
            <w:pPr>
              <w:jc w:val="center"/>
              <w:rPr>
                <w:szCs w:val="21"/>
              </w:rPr>
            </w:pPr>
            <w:r w:rsidRPr="00C22FEB">
              <w:rPr>
                <w:szCs w:val="21"/>
              </w:rPr>
              <w:t>As</w:t>
            </w:r>
          </w:p>
        </w:tc>
        <w:tc>
          <w:tcPr>
            <w:tcW w:w="1894" w:type="pct"/>
            <w:tcBorders>
              <w:top w:val="single" w:sz="4" w:space="0" w:color="auto"/>
              <w:left w:val="single" w:sz="4" w:space="0" w:color="auto"/>
              <w:bottom w:val="single" w:sz="4" w:space="0" w:color="auto"/>
              <w:right w:val="single" w:sz="4" w:space="0" w:color="auto"/>
            </w:tcBorders>
          </w:tcPr>
          <w:p w14:paraId="65F3EB8D" w14:textId="77777777" w:rsidR="00282953" w:rsidRPr="00C22FEB" w:rsidRDefault="00282953" w:rsidP="006F58DB">
            <w:pPr>
              <w:jc w:val="center"/>
              <w:rPr>
                <w:szCs w:val="21"/>
              </w:rPr>
            </w:pPr>
            <w:r w:rsidRPr="00C22FEB">
              <w:rPr>
                <w:szCs w:val="21"/>
              </w:rPr>
              <w:t>0.50</w:t>
            </w:r>
            <w:r w:rsidRPr="00C22FEB">
              <w:rPr>
                <w:szCs w:val="21"/>
              </w:rPr>
              <w:t>～</w:t>
            </w:r>
            <w:r w:rsidRPr="00C22FEB">
              <w:rPr>
                <w:szCs w:val="21"/>
              </w:rPr>
              <w:t>7.00</w:t>
            </w:r>
          </w:p>
        </w:tc>
        <w:tc>
          <w:tcPr>
            <w:tcW w:w="575" w:type="pct"/>
            <w:tcBorders>
              <w:top w:val="single" w:sz="4" w:space="0" w:color="auto"/>
              <w:left w:val="single" w:sz="4" w:space="0" w:color="auto"/>
              <w:bottom w:val="single" w:sz="4" w:space="0" w:color="auto"/>
              <w:right w:val="single" w:sz="4" w:space="0" w:color="auto"/>
            </w:tcBorders>
            <w:vAlign w:val="center"/>
          </w:tcPr>
          <w:p w14:paraId="59A070D7" w14:textId="77777777" w:rsidR="00282953" w:rsidRPr="00C22FEB" w:rsidRDefault="00282953" w:rsidP="006F58DB">
            <w:pPr>
              <w:jc w:val="center"/>
              <w:rPr>
                <w:szCs w:val="21"/>
              </w:rPr>
            </w:pPr>
            <w:r w:rsidRPr="00C22FEB">
              <w:rPr>
                <w:szCs w:val="21"/>
              </w:rPr>
              <w:t>Sb</w:t>
            </w:r>
          </w:p>
        </w:tc>
        <w:tc>
          <w:tcPr>
            <w:tcW w:w="1915" w:type="pct"/>
            <w:tcBorders>
              <w:top w:val="single" w:sz="4" w:space="0" w:color="auto"/>
              <w:left w:val="single" w:sz="4" w:space="0" w:color="auto"/>
              <w:bottom w:val="single" w:sz="4" w:space="0" w:color="auto"/>
              <w:right w:val="single" w:sz="4" w:space="0" w:color="auto"/>
            </w:tcBorders>
          </w:tcPr>
          <w:p w14:paraId="7B15C22A" w14:textId="77777777" w:rsidR="00282953" w:rsidRPr="00C22FEB" w:rsidRDefault="00282953" w:rsidP="006F58DB">
            <w:pPr>
              <w:jc w:val="center"/>
              <w:rPr>
                <w:szCs w:val="21"/>
              </w:rPr>
            </w:pPr>
            <w:r w:rsidRPr="00C22FEB">
              <w:rPr>
                <w:szCs w:val="21"/>
              </w:rPr>
              <w:t>0.50</w:t>
            </w:r>
            <w:r w:rsidRPr="00C22FEB">
              <w:rPr>
                <w:szCs w:val="21"/>
              </w:rPr>
              <w:t>～</w:t>
            </w:r>
            <w:r w:rsidR="0037143C" w:rsidRPr="00C22FEB">
              <w:rPr>
                <w:szCs w:val="21"/>
              </w:rPr>
              <w:t>5</w:t>
            </w:r>
            <w:r w:rsidRPr="00C22FEB">
              <w:rPr>
                <w:szCs w:val="21"/>
              </w:rPr>
              <w:t>.00</w:t>
            </w:r>
          </w:p>
        </w:tc>
      </w:tr>
      <w:tr w:rsidR="00282953" w:rsidRPr="00C22FEB" w14:paraId="71239094" w14:textId="77777777" w:rsidTr="0037143C">
        <w:trPr>
          <w:jc w:val="center"/>
        </w:trPr>
        <w:tc>
          <w:tcPr>
            <w:tcW w:w="617" w:type="pct"/>
            <w:tcBorders>
              <w:top w:val="single" w:sz="4" w:space="0" w:color="auto"/>
              <w:left w:val="single" w:sz="4" w:space="0" w:color="auto"/>
              <w:bottom w:val="single" w:sz="4" w:space="0" w:color="auto"/>
              <w:right w:val="single" w:sz="4" w:space="0" w:color="auto"/>
            </w:tcBorders>
            <w:vAlign w:val="center"/>
          </w:tcPr>
          <w:p w14:paraId="427ABBA1" w14:textId="77777777" w:rsidR="00282953" w:rsidRPr="00C22FEB" w:rsidRDefault="00282953" w:rsidP="006F58DB">
            <w:pPr>
              <w:jc w:val="center"/>
              <w:rPr>
                <w:szCs w:val="21"/>
              </w:rPr>
            </w:pPr>
            <w:r w:rsidRPr="00C22FEB">
              <w:rPr>
                <w:szCs w:val="21"/>
              </w:rPr>
              <w:t>Bi</w:t>
            </w:r>
          </w:p>
        </w:tc>
        <w:tc>
          <w:tcPr>
            <w:tcW w:w="1894" w:type="pct"/>
            <w:tcBorders>
              <w:top w:val="single" w:sz="4" w:space="0" w:color="auto"/>
              <w:left w:val="single" w:sz="4" w:space="0" w:color="auto"/>
              <w:bottom w:val="single" w:sz="4" w:space="0" w:color="auto"/>
              <w:right w:val="single" w:sz="4" w:space="0" w:color="auto"/>
            </w:tcBorders>
          </w:tcPr>
          <w:p w14:paraId="797CE5CD" w14:textId="77777777" w:rsidR="00282953" w:rsidRPr="00C22FEB" w:rsidRDefault="00282953" w:rsidP="006F58DB">
            <w:pPr>
              <w:jc w:val="center"/>
              <w:rPr>
                <w:szCs w:val="21"/>
              </w:rPr>
            </w:pPr>
            <w:r w:rsidRPr="00C22FEB">
              <w:rPr>
                <w:szCs w:val="21"/>
              </w:rPr>
              <w:t>1.00</w:t>
            </w:r>
            <w:r w:rsidRPr="00C22FEB">
              <w:rPr>
                <w:szCs w:val="21"/>
              </w:rPr>
              <w:t>～</w:t>
            </w:r>
            <w:r w:rsidRPr="00C22FEB">
              <w:rPr>
                <w:szCs w:val="21"/>
              </w:rPr>
              <w:t>7.00</w:t>
            </w:r>
          </w:p>
        </w:tc>
        <w:tc>
          <w:tcPr>
            <w:tcW w:w="575" w:type="pct"/>
            <w:tcBorders>
              <w:top w:val="single" w:sz="4" w:space="0" w:color="auto"/>
              <w:left w:val="single" w:sz="4" w:space="0" w:color="auto"/>
              <w:bottom w:val="single" w:sz="4" w:space="0" w:color="auto"/>
              <w:right w:val="single" w:sz="4" w:space="0" w:color="auto"/>
            </w:tcBorders>
            <w:vAlign w:val="center"/>
          </w:tcPr>
          <w:p w14:paraId="4788F344" w14:textId="77777777" w:rsidR="00282953" w:rsidRPr="00C22FEB" w:rsidRDefault="00282953" w:rsidP="006F58DB">
            <w:pPr>
              <w:jc w:val="center"/>
              <w:rPr>
                <w:szCs w:val="21"/>
              </w:rPr>
            </w:pPr>
          </w:p>
        </w:tc>
        <w:tc>
          <w:tcPr>
            <w:tcW w:w="1915" w:type="pct"/>
            <w:tcBorders>
              <w:top w:val="single" w:sz="4" w:space="0" w:color="auto"/>
              <w:left w:val="single" w:sz="4" w:space="0" w:color="auto"/>
              <w:bottom w:val="single" w:sz="4" w:space="0" w:color="auto"/>
              <w:right w:val="single" w:sz="4" w:space="0" w:color="auto"/>
            </w:tcBorders>
          </w:tcPr>
          <w:p w14:paraId="6BE9530A" w14:textId="77777777" w:rsidR="00282953" w:rsidRPr="00C22FEB" w:rsidRDefault="00282953" w:rsidP="006F58DB">
            <w:pPr>
              <w:jc w:val="center"/>
              <w:rPr>
                <w:szCs w:val="21"/>
              </w:rPr>
            </w:pPr>
          </w:p>
        </w:tc>
      </w:tr>
    </w:tbl>
    <w:p w14:paraId="7C6E77F8" w14:textId="77777777" w:rsidR="00A203F1" w:rsidRPr="00AA38A9" w:rsidRDefault="0065565D" w:rsidP="00A203F1">
      <w:pPr>
        <w:spacing w:line="360" w:lineRule="auto"/>
        <w:ind w:leftChars="-257" w:left="-540" w:firstLineChars="225" w:firstLine="473"/>
        <w:rPr>
          <w:rFonts w:ascii="黑体" w:eastAsia="黑体"/>
          <w:szCs w:val="21"/>
        </w:rPr>
      </w:pPr>
      <w:r w:rsidRPr="00AA38A9">
        <w:rPr>
          <w:rFonts w:ascii="黑体" w:eastAsia="黑体" w:hAnsi="黑体"/>
          <w:bCs/>
          <w:szCs w:val="21"/>
        </w:rPr>
        <w:t>2</w:t>
      </w:r>
      <w:r w:rsidR="00A203F1" w:rsidRPr="00AA38A9">
        <w:rPr>
          <w:rFonts w:ascii="黑体" w:eastAsia="黑体" w:hint="eastAsia"/>
          <w:szCs w:val="21"/>
        </w:rPr>
        <w:t>规范性引用文件</w:t>
      </w:r>
    </w:p>
    <w:p w14:paraId="34FD6F30" w14:textId="77777777" w:rsidR="00A203F1" w:rsidRPr="00AA38A9" w:rsidRDefault="00A203F1" w:rsidP="00A203F1">
      <w:pPr>
        <w:ind w:firstLineChars="200" w:firstLine="420"/>
        <w:rPr>
          <w:rFonts w:ascii="宋体" w:hAnsi="宋体"/>
          <w:bCs/>
          <w:szCs w:val="21"/>
        </w:rPr>
      </w:pPr>
      <w:r w:rsidRPr="00AA38A9">
        <w:rPr>
          <w:rFonts w:ascii="宋体" w:hAnsi="宋体" w:hint="eastAsia"/>
          <w:bCs/>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DCE7C77" w14:textId="6B1AB475" w:rsidR="008D38C9" w:rsidRDefault="008D38C9" w:rsidP="00A203F1">
      <w:pPr>
        <w:ind w:firstLineChars="200" w:firstLine="420"/>
        <w:rPr>
          <w:rFonts w:ascii="宋体" w:hAnsi="宋体"/>
          <w:bCs/>
          <w:szCs w:val="21"/>
        </w:rPr>
      </w:pPr>
      <w:r w:rsidRPr="008D38C9">
        <w:rPr>
          <w:rFonts w:ascii="宋体" w:hAnsi="宋体"/>
          <w:bCs/>
          <w:szCs w:val="21"/>
        </w:rPr>
        <w:t>GB/T</w:t>
      </w:r>
      <w:r>
        <w:rPr>
          <w:rFonts w:ascii="宋体" w:hAnsi="宋体"/>
          <w:bCs/>
          <w:szCs w:val="21"/>
        </w:rPr>
        <w:t xml:space="preserve"> 6682</w:t>
      </w:r>
      <w:r>
        <w:rPr>
          <w:rFonts w:ascii="宋体" w:hAnsi="宋体" w:hint="eastAsia"/>
          <w:bCs/>
          <w:szCs w:val="21"/>
        </w:rPr>
        <w:t>分析实验室用水规格和试验方法</w:t>
      </w:r>
    </w:p>
    <w:p w14:paraId="799F5548" w14:textId="4C6946D0" w:rsidR="00A203F1" w:rsidRPr="00AA38A9" w:rsidRDefault="00A203F1" w:rsidP="00A203F1">
      <w:pPr>
        <w:ind w:firstLineChars="200" w:firstLine="420"/>
        <w:rPr>
          <w:rFonts w:ascii="宋体" w:hAnsi="宋体"/>
          <w:bCs/>
          <w:szCs w:val="21"/>
        </w:rPr>
      </w:pPr>
      <w:bookmarkStart w:id="4" w:name="_Hlk44860184"/>
      <w:bookmarkStart w:id="5" w:name="_Hlk44860719"/>
      <w:r w:rsidRPr="00AA38A9">
        <w:rPr>
          <w:rFonts w:ascii="宋体" w:hAnsi="宋体" w:hint="eastAsia"/>
          <w:bCs/>
          <w:szCs w:val="21"/>
        </w:rPr>
        <w:t xml:space="preserve">GB/T </w:t>
      </w:r>
      <w:bookmarkEnd w:id="4"/>
      <w:r w:rsidRPr="00AA38A9">
        <w:rPr>
          <w:rFonts w:ascii="宋体" w:hAnsi="宋体" w:hint="eastAsia"/>
          <w:bCs/>
          <w:szCs w:val="21"/>
        </w:rPr>
        <w:t>8170</w:t>
      </w:r>
      <w:bookmarkEnd w:id="5"/>
      <w:r w:rsidRPr="00AA38A9">
        <w:rPr>
          <w:rFonts w:ascii="宋体" w:hAnsi="宋体" w:hint="eastAsia"/>
          <w:bCs/>
          <w:szCs w:val="21"/>
        </w:rPr>
        <w:t>数值修约规则与极限数值的表示和判定</w:t>
      </w:r>
    </w:p>
    <w:p w14:paraId="7097AAFB" w14:textId="77777777" w:rsidR="00FF05EE" w:rsidRPr="00AA38A9" w:rsidRDefault="00FF05EE" w:rsidP="00FF05EE">
      <w:pPr>
        <w:spacing w:line="360" w:lineRule="auto"/>
        <w:rPr>
          <w:rFonts w:ascii="黑体" w:eastAsia="黑体"/>
          <w:bCs/>
          <w:szCs w:val="21"/>
        </w:rPr>
      </w:pPr>
      <w:r w:rsidRPr="00AA38A9">
        <w:rPr>
          <w:rFonts w:ascii="黑体" w:eastAsia="黑体" w:hint="eastAsia"/>
          <w:bCs/>
          <w:szCs w:val="21"/>
        </w:rPr>
        <w:t>3  术语和定义</w:t>
      </w:r>
    </w:p>
    <w:p w14:paraId="05875AE5" w14:textId="77777777" w:rsidR="00FF05EE" w:rsidRPr="00AA38A9" w:rsidRDefault="00FF05EE" w:rsidP="00FF05EE">
      <w:pPr>
        <w:ind w:firstLineChars="200" w:firstLine="420"/>
        <w:rPr>
          <w:rFonts w:ascii="黑体" w:eastAsia="黑体"/>
          <w:bCs/>
          <w:szCs w:val="21"/>
        </w:rPr>
      </w:pPr>
      <w:r w:rsidRPr="00AA38A9">
        <w:rPr>
          <w:rFonts w:ascii="宋体" w:hAnsi="宋体" w:hint="eastAsia"/>
          <w:bCs/>
          <w:szCs w:val="21"/>
        </w:rPr>
        <w:t>本文件没有需要界定的术语和定义。</w:t>
      </w:r>
    </w:p>
    <w:p w14:paraId="34B6B279" w14:textId="77777777" w:rsidR="00D57B96" w:rsidRPr="00AA38A9" w:rsidRDefault="00FF05EE" w:rsidP="006D7225">
      <w:pPr>
        <w:spacing w:line="360" w:lineRule="auto"/>
        <w:rPr>
          <w:rFonts w:ascii="黑体" w:eastAsia="黑体" w:hAnsi="黑体"/>
          <w:bCs/>
          <w:szCs w:val="21"/>
        </w:rPr>
      </w:pPr>
      <w:r w:rsidRPr="00AA38A9">
        <w:rPr>
          <w:rFonts w:ascii="黑体" w:eastAsia="黑体" w:hint="eastAsia"/>
          <w:bCs/>
          <w:szCs w:val="21"/>
        </w:rPr>
        <w:t xml:space="preserve">4  </w:t>
      </w:r>
      <w:r w:rsidR="00D57B96" w:rsidRPr="00AA38A9">
        <w:rPr>
          <w:rFonts w:ascii="黑体" w:eastAsia="黑体" w:hAnsi="黑体"/>
          <w:bCs/>
          <w:szCs w:val="21"/>
        </w:rPr>
        <w:t>方法提要</w:t>
      </w:r>
    </w:p>
    <w:p w14:paraId="5FE99709" w14:textId="14AFF718" w:rsidR="00626003" w:rsidRPr="0099792F" w:rsidRDefault="004745F1" w:rsidP="0099792F">
      <w:pPr>
        <w:tabs>
          <w:tab w:val="left" w:pos="0"/>
        </w:tabs>
        <w:ind w:firstLineChars="171" w:firstLine="359"/>
      </w:pPr>
      <w:r w:rsidRPr="009124C8">
        <w:rPr>
          <w:szCs w:val="21"/>
        </w:rPr>
        <w:t>试样用硝酸</w:t>
      </w:r>
      <w:r w:rsidR="003D400B" w:rsidRPr="009124C8">
        <w:rPr>
          <w:szCs w:val="21"/>
        </w:rPr>
        <w:t>、酒石酸</w:t>
      </w:r>
      <w:r w:rsidRPr="009124C8">
        <w:rPr>
          <w:szCs w:val="21"/>
        </w:rPr>
        <w:t>溶解。</w:t>
      </w:r>
      <w:r w:rsidR="004B0838" w:rsidRPr="004B0838">
        <w:rPr>
          <w:rFonts w:hint="eastAsia"/>
        </w:rPr>
        <w:t>在</w:t>
      </w:r>
      <w:r w:rsidR="008D38C9">
        <w:rPr>
          <w:rFonts w:hint="eastAsia"/>
        </w:rPr>
        <w:t>稀</w:t>
      </w:r>
      <w:r w:rsidR="004B0838" w:rsidRPr="004B0838">
        <w:rPr>
          <w:rFonts w:hint="eastAsia"/>
        </w:rPr>
        <w:t>酸介质中，</w:t>
      </w:r>
      <w:r w:rsidR="0099792F">
        <w:rPr>
          <w:rFonts w:hint="eastAsia"/>
        </w:rPr>
        <w:t>用电感耦合等离子体原子发射光谱法，于各元素选定的波长处测定其</w:t>
      </w:r>
      <w:r w:rsidR="0099792F">
        <w:rPr>
          <w:rFonts w:hint="eastAsia"/>
          <w:color w:val="000000"/>
        </w:rPr>
        <w:t>发射强度</w:t>
      </w:r>
      <w:r w:rsidR="0099792F">
        <w:rPr>
          <w:rFonts w:hint="eastAsia"/>
        </w:rPr>
        <w:t>，</w:t>
      </w:r>
      <w:r w:rsidR="0099792F">
        <w:t>按标准</w:t>
      </w:r>
      <w:r w:rsidR="0099792F">
        <w:rPr>
          <w:rFonts w:hint="eastAsia"/>
        </w:rPr>
        <w:t>工作</w:t>
      </w:r>
      <w:r w:rsidR="0099792F">
        <w:t>曲线法计算</w:t>
      </w:r>
      <w:r w:rsidR="0099792F">
        <w:rPr>
          <w:rFonts w:hint="eastAsia"/>
        </w:rPr>
        <w:t>各元素</w:t>
      </w:r>
      <w:r w:rsidR="0099792F">
        <w:t>的</w:t>
      </w:r>
      <w:r w:rsidR="0099792F">
        <w:rPr>
          <w:rFonts w:hint="eastAsia"/>
        </w:rPr>
        <w:t>质量分数</w:t>
      </w:r>
      <w:r w:rsidR="0099792F">
        <w:t>。</w:t>
      </w:r>
    </w:p>
    <w:p w14:paraId="1F540E43" w14:textId="112AE660" w:rsidR="00D57B96" w:rsidRPr="00AA38A9" w:rsidRDefault="00FF05EE" w:rsidP="00626003">
      <w:pPr>
        <w:rPr>
          <w:rFonts w:ascii="黑体" w:eastAsia="黑体" w:hAnsi="黑体"/>
          <w:bCs/>
          <w:szCs w:val="21"/>
        </w:rPr>
      </w:pPr>
      <w:r w:rsidRPr="00AA38A9">
        <w:rPr>
          <w:rFonts w:ascii="黑体" w:eastAsia="黑体" w:hAnsi="黑体" w:hint="eastAsia"/>
          <w:bCs/>
          <w:szCs w:val="21"/>
        </w:rPr>
        <w:t>5</w:t>
      </w:r>
      <w:r w:rsidR="00D57B96" w:rsidRPr="00AA38A9">
        <w:rPr>
          <w:rFonts w:ascii="黑体" w:eastAsia="黑体" w:hAnsi="黑体"/>
          <w:bCs/>
          <w:szCs w:val="21"/>
        </w:rPr>
        <w:t xml:space="preserve">  试剂</w:t>
      </w:r>
    </w:p>
    <w:p w14:paraId="76B3D995" w14:textId="7A2AE7A8" w:rsidR="00D57B96" w:rsidRPr="00C22FEB" w:rsidRDefault="00B969E7" w:rsidP="008E2DFB">
      <w:pPr>
        <w:ind w:firstLineChars="200" w:firstLine="420"/>
        <w:rPr>
          <w:szCs w:val="21"/>
        </w:rPr>
      </w:pPr>
      <w:r w:rsidRPr="00C22FEB">
        <w:rPr>
          <w:kern w:val="0"/>
        </w:rPr>
        <w:t>除非另有说明，在分析中仅使用确认为分析纯的试剂和</w:t>
      </w:r>
      <w:r w:rsidR="008D38C9">
        <w:rPr>
          <w:kern w:val="0"/>
        </w:rPr>
        <w:t>GB/T6682</w:t>
      </w:r>
      <w:r w:rsidR="008D38C9">
        <w:rPr>
          <w:rFonts w:hint="eastAsia"/>
          <w:kern w:val="0"/>
        </w:rPr>
        <w:t>规定的二级水。</w:t>
      </w:r>
    </w:p>
    <w:p w14:paraId="6CAF20A3" w14:textId="39F6DF44" w:rsidR="00254006" w:rsidRPr="00C22FEB" w:rsidRDefault="00AA38A9" w:rsidP="00254006">
      <w:pPr>
        <w:rPr>
          <w:szCs w:val="21"/>
        </w:rPr>
      </w:pPr>
      <w:r>
        <w:rPr>
          <w:rFonts w:hint="eastAsia"/>
          <w:bCs/>
          <w:color w:val="000000"/>
          <w:szCs w:val="21"/>
        </w:rPr>
        <w:t>5</w:t>
      </w:r>
      <w:r w:rsidR="00254006" w:rsidRPr="00C22FEB">
        <w:rPr>
          <w:bCs/>
          <w:color w:val="000000"/>
          <w:szCs w:val="21"/>
        </w:rPr>
        <w:t>.1</w:t>
      </w:r>
      <w:r w:rsidR="004B0838" w:rsidRPr="00C22FEB">
        <w:rPr>
          <w:szCs w:val="21"/>
        </w:rPr>
        <w:t>酒石酸</w:t>
      </w:r>
      <w:r w:rsidR="00254006" w:rsidRPr="00C22FEB">
        <w:rPr>
          <w:szCs w:val="21"/>
        </w:rPr>
        <w:t>。</w:t>
      </w:r>
    </w:p>
    <w:p w14:paraId="158402A1" w14:textId="0110463A" w:rsidR="00254006" w:rsidRPr="00C22FEB" w:rsidRDefault="00AA38A9" w:rsidP="00254006">
      <w:pPr>
        <w:rPr>
          <w:bCs/>
          <w:szCs w:val="21"/>
        </w:rPr>
      </w:pPr>
      <w:r>
        <w:rPr>
          <w:rFonts w:hint="eastAsia"/>
          <w:bCs/>
          <w:color w:val="000000"/>
          <w:szCs w:val="21"/>
        </w:rPr>
        <w:t>5</w:t>
      </w:r>
      <w:r w:rsidR="00254006" w:rsidRPr="00C22FEB">
        <w:rPr>
          <w:bCs/>
          <w:color w:val="000000"/>
          <w:szCs w:val="21"/>
        </w:rPr>
        <w:t>.2</w:t>
      </w:r>
      <w:r w:rsidR="007636E9" w:rsidRPr="00C22FEB">
        <w:t>盐酸</w:t>
      </w:r>
      <w:r w:rsidR="00254006" w:rsidRPr="00C22FEB">
        <w:t>（</w:t>
      </w:r>
      <w:r w:rsidR="007636E9" w:rsidRPr="00C22FEB">
        <w:rPr>
          <w:szCs w:val="21"/>
        </w:rPr>
        <w:t>ρ 1.19</w:t>
      </w:r>
      <w:r w:rsidR="00254006" w:rsidRPr="00C22FEB">
        <w:rPr>
          <w:szCs w:val="21"/>
        </w:rPr>
        <w:t>g</w:t>
      </w:r>
      <w:r w:rsidR="00254006" w:rsidRPr="00C22FEB">
        <w:rPr>
          <w:kern w:val="0"/>
          <w:szCs w:val="21"/>
        </w:rPr>
        <w:t>/</w:t>
      </w:r>
      <w:r w:rsidR="00254006" w:rsidRPr="00C22FEB">
        <w:rPr>
          <w:szCs w:val="21"/>
        </w:rPr>
        <w:t>mL</w:t>
      </w:r>
      <w:r w:rsidR="00254006" w:rsidRPr="00C22FEB">
        <w:rPr>
          <w:szCs w:val="21"/>
        </w:rPr>
        <w:t>）</w:t>
      </w:r>
      <w:r w:rsidR="00254006" w:rsidRPr="00C22FEB">
        <w:t>。</w:t>
      </w:r>
    </w:p>
    <w:p w14:paraId="0465A63F" w14:textId="34AC7A15" w:rsidR="002F4261" w:rsidRPr="00C22FEB" w:rsidRDefault="00AA38A9" w:rsidP="00254006">
      <w:r>
        <w:rPr>
          <w:rFonts w:hint="eastAsia"/>
        </w:rPr>
        <w:t>5</w:t>
      </w:r>
      <w:r w:rsidR="002F4261" w:rsidRPr="00C22FEB">
        <w:t>.</w:t>
      </w:r>
      <w:r w:rsidR="00F85C62" w:rsidRPr="00C22FEB">
        <w:t>3</w:t>
      </w:r>
      <w:r w:rsidR="002F4261" w:rsidRPr="00C22FEB">
        <w:rPr>
          <w:szCs w:val="21"/>
        </w:rPr>
        <w:t>硝酸</w:t>
      </w:r>
      <w:r w:rsidR="002F4261" w:rsidRPr="00C22FEB">
        <w:t>（</w:t>
      </w:r>
      <w:r w:rsidR="007636E9" w:rsidRPr="00C22FEB">
        <w:rPr>
          <w:szCs w:val="21"/>
        </w:rPr>
        <w:t>ρ 1.42g</w:t>
      </w:r>
      <w:r w:rsidR="007636E9" w:rsidRPr="00C22FEB">
        <w:rPr>
          <w:kern w:val="0"/>
          <w:szCs w:val="21"/>
        </w:rPr>
        <w:t>/</w:t>
      </w:r>
      <w:r w:rsidR="007636E9" w:rsidRPr="00C22FEB">
        <w:rPr>
          <w:szCs w:val="21"/>
        </w:rPr>
        <w:t>mL</w:t>
      </w:r>
      <w:r w:rsidR="002F4261" w:rsidRPr="00C22FEB">
        <w:t>）。</w:t>
      </w:r>
    </w:p>
    <w:p w14:paraId="4AA76480" w14:textId="05497129" w:rsidR="00854280" w:rsidRPr="00C22FEB" w:rsidRDefault="00AA38A9" w:rsidP="00254006">
      <w:r>
        <w:rPr>
          <w:rFonts w:hint="eastAsia"/>
        </w:rPr>
        <w:t>5</w:t>
      </w:r>
      <w:r w:rsidR="00854280" w:rsidRPr="00C22FEB">
        <w:t>.</w:t>
      </w:r>
      <w:r w:rsidR="00F85C62" w:rsidRPr="00C22FEB">
        <w:t>4</w:t>
      </w:r>
      <w:r w:rsidR="00854280" w:rsidRPr="00C22FEB">
        <w:t>酒石酸溶液（</w:t>
      </w:r>
      <w:r w:rsidR="004B0838" w:rsidRPr="00C22FEB">
        <w:t>2</w:t>
      </w:r>
      <w:r w:rsidR="00854280" w:rsidRPr="00C22FEB">
        <w:t>0</w:t>
      </w:r>
      <w:r w:rsidR="007636E9" w:rsidRPr="00C22FEB">
        <w:t>0</w:t>
      </w:r>
      <w:r w:rsidR="00854280" w:rsidRPr="00C22FEB">
        <w:t>g/L</w:t>
      </w:r>
      <w:r w:rsidR="00854280" w:rsidRPr="00C22FEB">
        <w:t>）</w:t>
      </w:r>
      <w:r w:rsidR="00FF3077" w:rsidRPr="00C22FEB">
        <w:t>。</w:t>
      </w:r>
    </w:p>
    <w:p w14:paraId="12C76363" w14:textId="6B1D1F0D" w:rsidR="007636E9" w:rsidRPr="00C22FEB" w:rsidRDefault="00AA38A9" w:rsidP="00254006">
      <w:r>
        <w:rPr>
          <w:rFonts w:hint="eastAsia"/>
        </w:rPr>
        <w:t>5</w:t>
      </w:r>
      <w:r w:rsidR="007636E9" w:rsidRPr="00C22FEB">
        <w:t>.5</w:t>
      </w:r>
      <w:r w:rsidR="007636E9" w:rsidRPr="00C22FEB">
        <w:t>盐酸（</w:t>
      </w:r>
      <w:r w:rsidR="007636E9" w:rsidRPr="00C22FEB">
        <w:t>1+1</w:t>
      </w:r>
      <w:r w:rsidR="007636E9" w:rsidRPr="00C22FEB">
        <w:t>）。</w:t>
      </w:r>
    </w:p>
    <w:p w14:paraId="063C7B20" w14:textId="619E1E9A" w:rsidR="007636E9" w:rsidRPr="00C22FEB" w:rsidRDefault="00AA38A9" w:rsidP="00254006">
      <w:r>
        <w:rPr>
          <w:rFonts w:hint="eastAsia"/>
        </w:rPr>
        <w:t>5</w:t>
      </w:r>
      <w:r w:rsidR="007636E9" w:rsidRPr="00C22FEB">
        <w:t>.6</w:t>
      </w:r>
      <w:r w:rsidR="007636E9" w:rsidRPr="00C22FEB">
        <w:rPr>
          <w:szCs w:val="21"/>
        </w:rPr>
        <w:t>硝酸</w:t>
      </w:r>
      <w:r w:rsidR="007636E9" w:rsidRPr="00C22FEB">
        <w:t>（</w:t>
      </w:r>
      <w:r w:rsidR="007636E9" w:rsidRPr="00C22FEB">
        <w:t>1+1</w:t>
      </w:r>
      <w:r w:rsidR="007636E9" w:rsidRPr="00C22FEB">
        <w:t>）。</w:t>
      </w:r>
    </w:p>
    <w:p w14:paraId="594C29E7" w14:textId="3481F5C4" w:rsidR="00D72CF4" w:rsidRPr="00C22FEB" w:rsidRDefault="00AA38A9" w:rsidP="00D72CF4">
      <w:r>
        <w:rPr>
          <w:rFonts w:hint="eastAsia"/>
        </w:rPr>
        <w:t>5</w:t>
      </w:r>
      <w:r w:rsidR="00D72CF4" w:rsidRPr="00C22FEB">
        <w:t>.</w:t>
      </w:r>
      <w:r w:rsidR="007636E9" w:rsidRPr="00C22FEB">
        <w:t>7</w:t>
      </w:r>
      <w:r w:rsidR="007636E9" w:rsidRPr="00C22FEB">
        <w:t>铜标准贮存溶液：称取</w:t>
      </w:r>
      <w:r w:rsidR="007636E9" w:rsidRPr="00C22FEB">
        <w:t>1.0000g</w:t>
      </w:r>
      <w:r w:rsidR="007636E9" w:rsidRPr="00C22FEB">
        <w:t>金属铜（</w:t>
      </w:r>
      <w:r w:rsidR="00C22FEB" w:rsidRPr="00C22FEB">
        <w:rPr>
          <w:i/>
          <w:color w:val="000000"/>
          <w:szCs w:val="21"/>
        </w:rPr>
        <w:t>w</w:t>
      </w:r>
      <w:r w:rsidR="007636E9" w:rsidRPr="00C22FEB">
        <w:rPr>
          <w:vertAlign w:val="subscript"/>
        </w:rPr>
        <w:t>Cu</w:t>
      </w:r>
      <w:r w:rsidR="007636E9" w:rsidRPr="00C22FEB">
        <w:t>≥99.99%</w:t>
      </w:r>
      <w:r w:rsidR="007636E9" w:rsidRPr="00C22FEB">
        <w:t>），置于</w:t>
      </w:r>
      <w:r w:rsidR="007636E9" w:rsidRPr="00C22FEB">
        <w:t>300mL</w:t>
      </w:r>
      <w:r w:rsidR="007636E9" w:rsidRPr="00C22FEB">
        <w:t>烧杯中，加入</w:t>
      </w:r>
      <w:r w:rsidR="007636E9" w:rsidRPr="00C22FEB">
        <w:t>50 mL</w:t>
      </w:r>
      <w:r w:rsidR="007636E9" w:rsidRPr="00C22FEB">
        <w:t>硝酸（</w:t>
      </w:r>
      <w:r>
        <w:rPr>
          <w:rFonts w:hint="eastAsia"/>
        </w:rPr>
        <w:t>5</w:t>
      </w:r>
      <w:r w:rsidR="007636E9" w:rsidRPr="00C22FEB">
        <w:t>.6</w:t>
      </w:r>
      <w:r w:rsidR="007636E9" w:rsidRPr="00C22FEB">
        <w:t>），盖上表面皿，低温加热至完全溶解，加热煮沸驱除氮的氧化物，取下冷却至室温，用水洗涤表面皿及杯壁，移入</w:t>
      </w:r>
      <w:r w:rsidR="007636E9" w:rsidRPr="00C22FEB">
        <w:t>1000mL</w:t>
      </w:r>
      <w:r w:rsidR="007636E9" w:rsidRPr="00C22FEB">
        <w:t>容量瓶中，补加</w:t>
      </w:r>
      <w:r w:rsidR="007636E9" w:rsidRPr="00C22FEB">
        <w:t>50mL</w:t>
      </w:r>
      <w:r w:rsidR="007636E9" w:rsidRPr="00C22FEB">
        <w:t>硝酸（</w:t>
      </w:r>
      <w:r>
        <w:rPr>
          <w:rFonts w:hint="eastAsia"/>
        </w:rPr>
        <w:t>5</w:t>
      </w:r>
      <w:r w:rsidR="007636E9" w:rsidRPr="00C22FEB">
        <w:t>.6</w:t>
      </w:r>
      <w:r w:rsidR="007636E9" w:rsidRPr="00C22FEB">
        <w:t>），用水稀释至刻度，混匀。此溶液</w:t>
      </w:r>
      <w:r w:rsidR="007636E9" w:rsidRPr="00C22FEB">
        <w:t>1mL</w:t>
      </w:r>
      <w:r w:rsidR="007636E9" w:rsidRPr="00C22FEB">
        <w:t>含</w:t>
      </w:r>
      <w:r w:rsidR="007636E9" w:rsidRPr="00C22FEB">
        <w:t>1mg</w:t>
      </w:r>
      <w:r w:rsidR="007636E9" w:rsidRPr="00C22FEB">
        <w:t>铜。</w:t>
      </w:r>
    </w:p>
    <w:p w14:paraId="59F0745C" w14:textId="231669DB" w:rsidR="007636E9" w:rsidRPr="00C22FEB" w:rsidRDefault="00AA38A9" w:rsidP="007636E9">
      <w:pPr>
        <w:rPr>
          <w:szCs w:val="21"/>
        </w:rPr>
      </w:pPr>
      <w:r>
        <w:rPr>
          <w:rFonts w:hint="eastAsia"/>
        </w:rPr>
        <w:t>5</w:t>
      </w:r>
      <w:r w:rsidR="00DD1CB8" w:rsidRPr="00C22FEB">
        <w:t>.</w:t>
      </w:r>
      <w:r w:rsidR="007636E9" w:rsidRPr="00C22FEB">
        <w:t>8</w:t>
      </w:r>
      <w:r w:rsidR="007636E9" w:rsidRPr="00C22FEB">
        <w:rPr>
          <w:szCs w:val="21"/>
        </w:rPr>
        <w:t>铁标准贮存溶液：称取</w:t>
      </w:r>
      <w:r w:rsidR="007636E9" w:rsidRPr="00C22FEB">
        <w:rPr>
          <w:szCs w:val="21"/>
        </w:rPr>
        <w:t>1.0000g</w:t>
      </w:r>
      <w:r w:rsidR="007636E9" w:rsidRPr="00C22FEB">
        <w:rPr>
          <w:szCs w:val="21"/>
        </w:rPr>
        <w:t>金属铁（</w:t>
      </w:r>
      <w:r w:rsidR="00C22FEB" w:rsidRPr="00C22FEB">
        <w:rPr>
          <w:i/>
          <w:color w:val="000000"/>
          <w:szCs w:val="21"/>
        </w:rPr>
        <w:t>w</w:t>
      </w:r>
      <w:r w:rsidR="007636E9" w:rsidRPr="00C22FEB">
        <w:rPr>
          <w:szCs w:val="21"/>
          <w:vertAlign w:val="subscript"/>
        </w:rPr>
        <w:t>Fe</w:t>
      </w:r>
      <w:r w:rsidR="007636E9" w:rsidRPr="00C22FEB">
        <w:rPr>
          <w:szCs w:val="21"/>
        </w:rPr>
        <w:t>≥99.99%</w:t>
      </w:r>
      <w:r w:rsidR="007636E9" w:rsidRPr="00C22FEB">
        <w:rPr>
          <w:szCs w:val="21"/>
        </w:rPr>
        <w:t>）置于</w:t>
      </w:r>
      <w:r w:rsidR="007636E9" w:rsidRPr="00C22FEB">
        <w:rPr>
          <w:szCs w:val="21"/>
        </w:rPr>
        <w:t>300mL</w:t>
      </w:r>
      <w:r w:rsidR="007636E9" w:rsidRPr="00C22FEB">
        <w:rPr>
          <w:szCs w:val="21"/>
        </w:rPr>
        <w:t>烧杯中，加入</w:t>
      </w:r>
      <w:r w:rsidR="007636E9" w:rsidRPr="00C22FEB">
        <w:rPr>
          <w:szCs w:val="21"/>
        </w:rPr>
        <w:t>50mL</w:t>
      </w:r>
      <w:r w:rsidR="007636E9" w:rsidRPr="00C22FEB">
        <w:rPr>
          <w:szCs w:val="21"/>
        </w:rPr>
        <w:t>盐酸（</w:t>
      </w:r>
      <w:r>
        <w:rPr>
          <w:rFonts w:hint="eastAsia"/>
          <w:szCs w:val="21"/>
        </w:rPr>
        <w:t>5</w:t>
      </w:r>
      <w:r w:rsidR="007636E9" w:rsidRPr="00C22FEB">
        <w:rPr>
          <w:szCs w:val="21"/>
        </w:rPr>
        <w:t>.5</w:t>
      </w:r>
      <w:r w:rsidR="007636E9" w:rsidRPr="00C22FEB">
        <w:rPr>
          <w:szCs w:val="21"/>
        </w:rPr>
        <w:t>），盖上表面皿，低温加热至完全溶解，取下冷却至室温，用水洗涤表面皿及杯壁，移入</w:t>
      </w:r>
      <w:r w:rsidR="007636E9" w:rsidRPr="00C22FEB">
        <w:rPr>
          <w:szCs w:val="21"/>
        </w:rPr>
        <w:t>1000mL</w:t>
      </w:r>
      <w:r w:rsidR="007636E9" w:rsidRPr="00C22FEB">
        <w:rPr>
          <w:szCs w:val="21"/>
        </w:rPr>
        <w:t>容量瓶中，加入</w:t>
      </w:r>
      <w:r w:rsidR="007636E9" w:rsidRPr="00C22FEB">
        <w:rPr>
          <w:szCs w:val="21"/>
        </w:rPr>
        <w:t>50mL</w:t>
      </w:r>
      <w:r w:rsidR="007636E9" w:rsidRPr="00C22FEB">
        <w:rPr>
          <w:szCs w:val="21"/>
        </w:rPr>
        <w:t>盐酸（</w:t>
      </w:r>
      <w:r>
        <w:rPr>
          <w:rFonts w:hint="eastAsia"/>
          <w:szCs w:val="21"/>
        </w:rPr>
        <w:t>5</w:t>
      </w:r>
      <w:r w:rsidR="007636E9" w:rsidRPr="00C22FEB">
        <w:rPr>
          <w:szCs w:val="21"/>
        </w:rPr>
        <w:t>.5</w:t>
      </w:r>
      <w:r w:rsidR="007636E9" w:rsidRPr="00C22FEB">
        <w:rPr>
          <w:szCs w:val="21"/>
        </w:rPr>
        <w:t>），用水稀释至刻度，混匀。此溶液</w:t>
      </w:r>
      <w:r w:rsidR="007636E9" w:rsidRPr="00C22FEB">
        <w:rPr>
          <w:szCs w:val="21"/>
        </w:rPr>
        <w:t>1mL</w:t>
      </w:r>
      <w:r w:rsidR="007636E9" w:rsidRPr="00C22FEB">
        <w:rPr>
          <w:szCs w:val="21"/>
        </w:rPr>
        <w:t>含</w:t>
      </w:r>
      <w:r w:rsidR="007636E9" w:rsidRPr="00C22FEB">
        <w:rPr>
          <w:szCs w:val="21"/>
        </w:rPr>
        <w:t>1mg</w:t>
      </w:r>
      <w:r w:rsidR="007636E9" w:rsidRPr="00C22FEB">
        <w:rPr>
          <w:szCs w:val="21"/>
        </w:rPr>
        <w:t>铁。</w:t>
      </w:r>
    </w:p>
    <w:p w14:paraId="78ACC768" w14:textId="232323AE" w:rsidR="007636E9" w:rsidRPr="00C22FEB" w:rsidRDefault="00AA38A9" w:rsidP="007636E9">
      <w:pPr>
        <w:rPr>
          <w:szCs w:val="21"/>
        </w:rPr>
      </w:pPr>
      <w:r>
        <w:rPr>
          <w:rFonts w:hint="eastAsia"/>
          <w:szCs w:val="21"/>
        </w:rPr>
        <w:t>5</w:t>
      </w:r>
      <w:r w:rsidR="007636E9" w:rsidRPr="00C22FEB">
        <w:rPr>
          <w:szCs w:val="21"/>
        </w:rPr>
        <w:t>.9</w:t>
      </w:r>
      <w:r w:rsidR="007636E9" w:rsidRPr="00C22FEB">
        <w:rPr>
          <w:szCs w:val="21"/>
        </w:rPr>
        <w:t>镍标准贮存溶液：称取</w:t>
      </w:r>
      <w:r w:rsidR="007636E9" w:rsidRPr="00C22FEB">
        <w:rPr>
          <w:szCs w:val="21"/>
        </w:rPr>
        <w:t>1.0000g</w:t>
      </w:r>
      <w:r w:rsidR="007636E9" w:rsidRPr="00C22FEB">
        <w:rPr>
          <w:szCs w:val="21"/>
        </w:rPr>
        <w:t>金属镍（</w:t>
      </w:r>
      <w:r w:rsidR="00C22FEB" w:rsidRPr="00C22FEB">
        <w:rPr>
          <w:i/>
          <w:color w:val="000000"/>
          <w:szCs w:val="21"/>
        </w:rPr>
        <w:t>w</w:t>
      </w:r>
      <w:r w:rsidR="007636E9" w:rsidRPr="00C22FEB">
        <w:rPr>
          <w:szCs w:val="21"/>
          <w:vertAlign w:val="subscript"/>
        </w:rPr>
        <w:t>Ni</w:t>
      </w:r>
      <w:r w:rsidR="007636E9" w:rsidRPr="00C22FEB">
        <w:rPr>
          <w:szCs w:val="21"/>
        </w:rPr>
        <w:t>≥99.99%</w:t>
      </w:r>
      <w:r w:rsidR="007636E9" w:rsidRPr="00C22FEB">
        <w:rPr>
          <w:szCs w:val="21"/>
        </w:rPr>
        <w:t>）置于</w:t>
      </w:r>
      <w:r w:rsidR="007636E9" w:rsidRPr="00C22FEB">
        <w:rPr>
          <w:szCs w:val="21"/>
        </w:rPr>
        <w:t>300mL</w:t>
      </w:r>
      <w:r w:rsidR="007636E9" w:rsidRPr="00C22FEB">
        <w:rPr>
          <w:szCs w:val="21"/>
        </w:rPr>
        <w:t>烧杯中，加入</w:t>
      </w:r>
      <w:r w:rsidR="007636E9" w:rsidRPr="00C22FEB">
        <w:rPr>
          <w:szCs w:val="21"/>
        </w:rPr>
        <w:t>50mL</w:t>
      </w:r>
      <w:r w:rsidR="007636E9" w:rsidRPr="00C22FEB">
        <w:rPr>
          <w:szCs w:val="21"/>
        </w:rPr>
        <w:t>硝酸（</w:t>
      </w:r>
      <w:r>
        <w:rPr>
          <w:rFonts w:hint="eastAsia"/>
          <w:szCs w:val="21"/>
        </w:rPr>
        <w:t>5</w:t>
      </w:r>
      <w:r w:rsidR="007636E9" w:rsidRPr="00C22FEB">
        <w:rPr>
          <w:szCs w:val="21"/>
        </w:rPr>
        <w:t>.6</w:t>
      </w:r>
      <w:r w:rsidR="007636E9" w:rsidRPr="00C22FEB">
        <w:rPr>
          <w:szCs w:val="21"/>
        </w:rPr>
        <w:t>），</w:t>
      </w:r>
      <w:r w:rsidR="007636E9" w:rsidRPr="00C22FEB">
        <w:rPr>
          <w:szCs w:val="21"/>
        </w:rPr>
        <w:lastRenderedPageBreak/>
        <w:t>低温溶解至溶解完全，加热除去氮的氧化物，取下冷却。移入</w:t>
      </w:r>
      <w:r w:rsidR="007636E9" w:rsidRPr="00C22FEB">
        <w:rPr>
          <w:szCs w:val="21"/>
        </w:rPr>
        <w:t>1000mL</w:t>
      </w:r>
      <w:r w:rsidR="007636E9" w:rsidRPr="00C22FEB">
        <w:rPr>
          <w:szCs w:val="21"/>
        </w:rPr>
        <w:t>容量瓶中，加入</w:t>
      </w:r>
      <w:r w:rsidR="007636E9" w:rsidRPr="00C22FEB">
        <w:rPr>
          <w:szCs w:val="21"/>
        </w:rPr>
        <w:t>50mL</w:t>
      </w:r>
      <w:r w:rsidR="007636E9" w:rsidRPr="00C22FEB">
        <w:rPr>
          <w:szCs w:val="21"/>
        </w:rPr>
        <w:t>硝酸（</w:t>
      </w:r>
      <w:r>
        <w:rPr>
          <w:rFonts w:hint="eastAsia"/>
          <w:szCs w:val="21"/>
        </w:rPr>
        <w:t>5</w:t>
      </w:r>
      <w:r w:rsidR="007636E9" w:rsidRPr="00C22FEB">
        <w:rPr>
          <w:szCs w:val="21"/>
        </w:rPr>
        <w:t>.6</w:t>
      </w:r>
      <w:r w:rsidR="007636E9" w:rsidRPr="00C22FEB">
        <w:rPr>
          <w:szCs w:val="21"/>
        </w:rPr>
        <w:t>），用水稀释至刻度，混匀。此溶液</w:t>
      </w:r>
      <w:r w:rsidR="007636E9" w:rsidRPr="00C22FEB">
        <w:rPr>
          <w:szCs w:val="21"/>
        </w:rPr>
        <w:t>1mL</w:t>
      </w:r>
      <w:r w:rsidR="007636E9" w:rsidRPr="00C22FEB">
        <w:rPr>
          <w:szCs w:val="21"/>
        </w:rPr>
        <w:t>含</w:t>
      </w:r>
      <w:r w:rsidR="007636E9" w:rsidRPr="00C22FEB">
        <w:rPr>
          <w:szCs w:val="21"/>
        </w:rPr>
        <w:t>1mg</w:t>
      </w:r>
      <w:r w:rsidR="007636E9" w:rsidRPr="00C22FEB">
        <w:rPr>
          <w:szCs w:val="21"/>
        </w:rPr>
        <w:t>镍。</w:t>
      </w:r>
    </w:p>
    <w:p w14:paraId="176AE6C1" w14:textId="1F93620D" w:rsidR="007636E9" w:rsidRPr="00C22FEB" w:rsidRDefault="00AA38A9" w:rsidP="007636E9">
      <w:pPr>
        <w:rPr>
          <w:szCs w:val="21"/>
        </w:rPr>
      </w:pPr>
      <w:r>
        <w:rPr>
          <w:rFonts w:hint="eastAsia"/>
          <w:szCs w:val="21"/>
        </w:rPr>
        <w:t>5</w:t>
      </w:r>
      <w:r w:rsidR="007636E9" w:rsidRPr="00C22FEB">
        <w:rPr>
          <w:szCs w:val="21"/>
        </w:rPr>
        <w:t>.10</w:t>
      </w:r>
      <w:r w:rsidR="007636E9" w:rsidRPr="00C22FEB">
        <w:rPr>
          <w:szCs w:val="21"/>
        </w:rPr>
        <w:t>镉标准贮存溶液：称取</w:t>
      </w:r>
      <w:r w:rsidR="007636E9" w:rsidRPr="00C22FEB">
        <w:rPr>
          <w:szCs w:val="21"/>
        </w:rPr>
        <w:t>1.0000g</w:t>
      </w:r>
      <w:r w:rsidR="007636E9" w:rsidRPr="00C22FEB">
        <w:rPr>
          <w:szCs w:val="21"/>
        </w:rPr>
        <w:t>金属镉（</w:t>
      </w:r>
      <w:r w:rsidR="00C22FEB" w:rsidRPr="00C22FEB">
        <w:rPr>
          <w:i/>
          <w:color w:val="000000"/>
          <w:szCs w:val="21"/>
        </w:rPr>
        <w:t>w</w:t>
      </w:r>
      <w:r w:rsidR="007636E9" w:rsidRPr="00C22FEB">
        <w:rPr>
          <w:szCs w:val="21"/>
          <w:vertAlign w:val="subscript"/>
        </w:rPr>
        <w:t>Cd</w:t>
      </w:r>
      <w:r w:rsidR="007636E9" w:rsidRPr="00C22FEB">
        <w:rPr>
          <w:szCs w:val="21"/>
        </w:rPr>
        <w:t>≥99.99%</w:t>
      </w:r>
      <w:r w:rsidR="007636E9" w:rsidRPr="00C22FEB">
        <w:rPr>
          <w:szCs w:val="21"/>
        </w:rPr>
        <w:t>）置于</w:t>
      </w:r>
      <w:r w:rsidR="007636E9" w:rsidRPr="00C22FEB">
        <w:rPr>
          <w:szCs w:val="21"/>
        </w:rPr>
        <w:t>300mL</w:t>
      </w:r>
      <w:r w:rsidR="007636E9" w:rsidRPr="00C22FEB">
        <w:rPr>
          <w:szCs w:val="21"/>
        </w:rPr>
        <w:t>烧杯中，加入</w:t>
      </w:r>
      <w:r w:rsidR="007636E9" w:rsidRPr="00C22FEB">
        <w:rPr>
          <w:szCs w:val="21"/>
        </w:rPr>
        <w:t>50mL</w:t>
      </w:r>
      <w:r w:rsidR="007636E9" w:rsidRPr="00C22FEB">
        <w:rPr>
          <w:szCs w:val="21"/>
        </w:rPr>
        <w:t>硝酸（</w:t>
      </w:r>
      <w:r>
        <w:rPr>
          <w:rFonts w:hint="eastAsia"/>
          <w:szCs w:val="21"/>
        </w:rPr>
        <w:t>5</w:t>
      </w:r>
      <w:r w:rsidR="007636E9" w:rsidRPr="00C22FEB">
        <w:rPr>
          <w:szCs w:val="21"/>
        </w:rPr>
        <w:t>.6</w:t>
      </w:r>
      <w:r w:rsidR="007636E9" w:rsidRPr="00C22FEB">
        <w:rPr>
          <w:szCs w:val="21"/>
        </w:rPr>
        <w:t>），低温溶解至溶解完全，加热除去氮的氧化物，取下冷却。移入</w:t>
      </w:r>
      <w:r w:rsidR="007636E9" w:rsidRPr="00C22FEB">
        <w:rPr>
          <w:szCs w:val="21"/>
        </w:rPr>
        <w:t>1000mL</w:t>
      </w:r>
      <w:r w:rsidR="007636E9" w:rsidRPr="00C22FEB">
        <w:rPr>
          <w:szCs w:val="21"/>
        </w:rPr>
        <w:t>容量瓶中，加入</w:t>
      </w:r>
      <w:r w:rsidR="007636E9" w:rsidRPr="00C22FEB">
        <w:rPr>
          <w:szCs w:val="21"/>
        </w:rPr>
        <w:t>50mL</w:t>
      </w:r>
      <w:r w:rsidR="007636E9" w:rsidRPr="00C22FEB">
        <w:rPr>
          <w:szCs w:val="21"/>
        </w:rPr>
        <w:t>硝酸</w:t>
      </w:r>
      <w:r w:rsidR="007636E9" w:rsidRPr="00C22FEB">
        <w:rPr>
          <w:szCs w:val="21"/>
        </w:rPr>
        <w:t>(</w:t>
      </w:r>
      <w:r>
        <w:rPr>
          <w:rFonts w:hint="eastAsia"/>
          <w:szCs w:val="21"/>
        </w:rPr>
        <w:t>5</w:t>
      </w:r>
      <w:r w:rsidR="007636E9" w:rsidRPr="00C22FEB">
        <w:rPr>
          <w:szCs w:val="21"/>
        </w:rPr>
        <w:t>.6)</w:t>
      </w:r>
      <w:r w:rsidR="007636E9" w:rsidRPr="00C22FEB">
        <w:rPr>
          <w:szCs w:val="21"/>
        </w:rPr>
        <w:t>，用水稀释至刻度，混匀。此溶液</w:t>
      </w:r>
      <w:r w:rsidR="007636E9" w:rsidRPr="00C22FEB">
        <w:rPr>
          <w:szCs w:val="21"/>
        </w:rPr>
        <w:t>1mL</w:t>
      </w:r>
      <w:r w:rsidR="007636E9" w:rsidRPr="00C22FEB">
        <w:rPr>
          <w:szCs w:val="21"/>
        </w:rPr>
        <w:t>含</w:t>
      </w:r>
      <w:r w:rsidR="007636E9" w:rsidRPr="00C22FEB">
        <w:rPr>
          <w:szCs w:val="21"/>
        </w:rPr>
        <w:t>1mg</w:t>
      </w:r>
      <w:r w:rsidR="007636E9" w:rsidRPr="00C22FEB">
        <w:rPr>
          <w:szCs w:val="21"/>
        </w:rPr>
        <w:t>镉。</w:t>
      </w:r>
    </w:p>
    <w:p w14:paraId="7B234B42" w14:textId="144DF0E9" w:rsidR="007636E9" w:rsidRPr="00C22FEB" w:rsidRDefault="00AA38A9" w:rsidP="007636E9">
      <w:pPr>
        <w:rPr>
          <w:szCs w:val="21"/>
        </w:rPr>
      </w:pPr>
      <w:r>
        <w:rPr>
          <w:rFonts w:hint="eastAsia"/>
          <w:szCs w:val="21"/>
        </w:rPr>
        <w:t>5</w:t>
      </w:r>
      <w:r w:rsidR="007636E9" w:rsidRPr="00C22FEB">
        <w:rPr>
          <w:szCs w:val="21"/>
        </w:rPr>
        <w:t>.11</w:t>
      </w:r>
      <w:r w:rsidR="007636E9" w:rsidRPr="00C22FEB">
        <w:rPr>
          <w:szCs w:val="21"/>
        </w:rPr>
        <w:t>砷标准贮存溶液：称取</w:t>
      </w:r>
      <w:r w:rsidR="007636E9" w:rsidRPr="00C22FEB">
        <w:rPr>
          <w:szCs w:val="21"/>
        </w:rPr>
        <w:t>1.0000g</w:t>
      </w:r>
      <w:r w:rsidR="007636E9" w:rsidRPr="00C22FEB">
        <w:rPr>
          <w:szCs w:val="21"/>
        </w:rPr>
        <w:t>砷</w:t>
      </w:r>
      <w:r w:rsidR="007636E9" w:rsidRPr="00C22FEB">
        <w:rPr>
          <w:szCs w:val="21"/>
        </w:rPr>
        <w:t>(</w:t>
      </w:r>
      <w:r w:rsidR="00C22FEB" w:rsidRPr="00C22FEB">
        <w:rPr>
          <w:i/>
          <w:color w:val="000000"/>
          <w:szCs w:val="21"/>
        </w:rPr>
        <w:t>w</w:t>
      </w:r>
      <w:r w:rsidR="007636E9" w:rsidRPr="00C22FEB">
        <w:rPr>
          <w:szCs w:val="21"/>
          <w:vertAlign w:val="subscript"/>
        </w:rPr>
        <w:t>As</w:t>
      </w:r>
      <w:r w:rsidR="007636E9" w:rsidRPr="00C22FEB">
        <w:rPr>
          <w:szCs w:val="21"/>
        </w:rPr>
        <w:t>≥99.99</w:t>
      </w:r>
      <w:r w:rsidR="007636E9" w:rsidRPr="00C22FEB">
        <w:rPr>
          <w:szCs w:val="21"/>
        </w:rPr>
        <w:t>％</w:t>
      </w:r>
      <w:r w:rsidR="007636E9" w:rsidRPr="00C22FEB">
        <w:rPr>
          <w:szCs w:val="21"/>
        </w:rPr>
        <w:t>)</w:t>
      </w:r>
      <w:r w:rsidR="007636E9" w:rsidRPr="00C22FEB">
        <w:rPr>
          <w:szCs w:val="21"/>
        </w:rPr>
        <w:t>置于</w:t>
      </w:r>
      <w:r w:rsidR="007636E9" w:rsidRPr="00C22FEB">
        <w:rPr>
          <w:szCs w:val="21"/>
        </w:rPr>
        <w:t>300mL</w:t>
      </w:r>
      <w:r w:rsidR="007636E9" w:rsidRPr="00C22FEB">
        <w:rPr>
          <w:szCs w:val="21"/>
        </w:rPr>
        <w:t>烧杯中，加入</w:t>
      </w:r>
      <w:r w:rsidR="007636E9" w:rsidRPr="00C22FEB">
        <w:rPr>
          <w:szCs w:val="21"/>
        </w:rPr>
        <w:t>75mL</w:t>
      </w:r>
      <w:r w:rsidR="007636E9" w:rsidRPr="00C22FEB">
        <w:rPr>
          <w:szCs w:val="21"/>
        </w:rPr>
        <w:t>盐酸（</w:t>
      </w:r>
      <w:r>
        <w:rPr>
          <w:rFonts w:hint="eastAsia"/>
          <w:szCs w:val="21"/>
        </w:rPr>
        <w:t>5</w:t>
      </w:r>
      <w:r w:rsidR="007636E9" w:rsidRPr="00C22FEB">
        <w:rPr>
          <w:szCs w:val="21"/>
        </w:rPr>
        <w:t>.5</w:t>
      </w:r>
      <w:r w:rsidR="007636E9" w:rsidRPr="00C22FEB">
        <w:rPr>
          <w:szCs w:val="21"/>
        </w:rPr>
        <w:t>）、</w:t>
      </w:r>
      <w:r w:rsidR="007636E9" w:rsidRPr="00C22FEB">
        <w:rPr>
          <w:szCs w:val="21"/>
        </w:rPr>
        <w:t>25mL</w:t>
      </w:r>
      <w:r w:rsidR="007636E9" w:rsidRPr="00C22FEB">
        <w:rPr>
          <w:szCs w:val="21"/>
        </w:rPr>
        <w:t>硝酸（</w:t>
      </w:r>
      <w:r>
        <w:rPr>
          <w:rFonts w:hint="eastAsia"/>
          <w:szCs w:val="21"/>
        </w:rPr>
        <w:t>5</w:t>
      </w:r>
      <w:r w:rsidR="007636E9" w:rsidRPr="00C22FEB">
        <w:rPr>
          <w:szCs w:val="21"/>
        </w:rPr>
        <w:t>.6</w:t>
      </w:r>
      <w:r w:rsidR="007636E9" w:rsidRPr="00C22FEB">
        <w:rPr>
          <w:szCs w:val="21"/>
        </w:rPr>
        <w:t>），低温加热至溶解完全，取下冷却。移入</w:t>
      </w:r>
      <w:r w:rsidR="007636E9" w:rsidRPr="00C22FEB">
        <w:rPr>
          <w:szCs w:val="21"/>
        </w:rPr>
        <w:t>1000mL</w:t>
      </w:r>
      <w:r w:rsidR="007636E9" w:rsidRPr="00C22FEB">
        <w:rPr>
          <w:szCs w:val="21"/>
        </w:rPr>
        <w:t>容量瓶中，用水稀释至刻度，混匀。此溶液</w:t>
      </w:r>
      <w:r w:rsidR="007636E9" w:rsidRPr="00C22FEB">
        <w:rPr>
          <w:szCs w:val="21"/>
        </w:rPr>
        <w:t>1mL</w:t>
      </w:r>
      <w:r w:rsidR="007636E9" w:rsidRPr="00C22FEB">
        <w:rPr>
          <w:szCs w:val="21"/>
        </w:rPr>
        <w:t>含</w:t>
      </w:r>
      <w:r w:rsidR="007636E9" w:rsidRPr="00C22FEB">
        <w:rPr>
          <w:szCs w:val="21"/>
        </w:rPr>
        <w:t>1mg</w:t>
      </w:r>
      <w:r w:rsidR="007636E9" w:rsidRPr="00C22FEB">
        <w:rPr>
          <w:szCs w:val="21"/>
        </w:rPr>
        <w:t>砷。</w:t>
      </w:r>
    </w:p>
    <w:p w14:paraId="140B1851" w14:textId="54B22811" w:rsidR="007636E9" w:rsidRPr="00C22FEB" w:rsidRDefault="00AA38A9" w:rsidP="007636E9">
      <w:pPr>
        <w:rPr>
          <w:szCs w:val="21"/>
        </w:rPr>
      </w:pPr>
      <w:r>
        <w:rPr>
          <w:rFonts w:hint="eastAsia"/>
          <w:szCs w:val="21"/>
        </w:rPr>
        <w:t>5</w:t>
      </w:r>
      <w:r w:rsidR="007636E9" w:rsidRPr="00C22FEB">
        <w:rPr>
          <w:szCs w:val="21"/>
        </w:rPr>
        <w:t>.12</w:t>
      </w:r>
      <w:r w:rsidR="007636E9" w:rsidRPr="00C22FEB">
        <w:rPr>
          <w:szCs w:val="21"/>
        </w:rPr>
        <w:t>锑标准贮存溶液：称取</w:t>
      </w:r>
      <w:r w:rsidR="007636E9" w:rsidRPr="00C22FEB">
        <w:rPr>
          <w:szCs w:val="21"/>
        </w:rPr>
        <w:t>1.0000g</w:t>
      </w:r>
      <w:r w:rsidR="007636E9" w:rsidRPr="00C22FEB">
        <w:rPr>
          <w:szCs w:val="21"/>
        </w:rPr>
        <w:t>金属锑（</w:t>
      </w:r>
      <w:r w:rsidR="00C22FEB" w:rsidRPr="00C22FEB">
        <w:rPr>
          <w:i/>
          <w:color w:val="000000"/>
          <w:szCs w:val="21"/>
        </w:rPr>
        <w:t>w</w:t>
      </w:r>
      <w:r w:rsidR="007636E9" w:rsidRPr="00C22FEB">
        <w:rPr>
          <w:szCs w:val="21"/>
          <w:vertAlign w:val="subscript"/>
        </w:rPr>
        <w:t>Sb</w:t>
      </w:r>
      <w:r w:rsidR="007636E9" w:rsidRPr="00C22FEB">
        <w:rPr>
          <w:szCs w:val="21"/>
        </w:rPr>
        <w:t>≥99.99</w:t>
      </w:r>
      <w:r w:rsidR="007636E9" w:rsidRPr="00C22FEB">
        <w:rPr>
          <w:szCs w:val="21"/>
        </w:rPr>
        <w:t>％）置于</w:t>
      </w:r>
      <w:r w:rsidR="007636E9" w:rsidRPr="00C22FEB">
        <w:rPr>
          <w:szCs w:val="21"/>
        </w:rPr>
        <w:t>300mL</w:t>
      </w:r>
      <w:r w:rsidR="007636E9" w:rsidRPr="00C22FEB">
        <w:rPr>
          <w:szCs w:val="21"/>
        </w:rPr>
        <w:t>烧杯中，加入</w:t>
      </w:r>
      <w:r w:rsidR="007636E9" w:rsidRPr="00C22FEB">
        <w:rPr>
          <w:szCs w:val="21"/>
        </w:rPr>
        <w:t>75mL</w:t>
      </w:r>
      <w:r w:rsidR="007636E9" w:rsidRPr="00C22FEB">
        <w:rPr>
          <w:szCs w:val="21"/>
        </w:rPr>
        <w:t>盐酸（</w:t>
      </w:r>
      <w:r>
        <w:rPr>
          <w:rFonts w:hint="eastAsia"/>
          <w:szCs w:val="21"/>
        </w:rPr>
        <w:t>5</w:t>
      </w:r>
      <w:r w:rsidR="007636E9" w:rsidRPr="00C22FEB">
        <w:rPr>
          <w:szCs w:val="21"/>
        </w:rPr>
        <w:t>.5</w:t>
      </w:r>
      <w:r w:rsidR="007636E9" w:rsidRPr="00C22FEB">
        <w:rPr>
          <w:szCs w:val="21"/>
        </w:rPr>
        <w:t>）、</w:t>
      </w:r>
      <w:r w:rsidR="007636E9" w:rsidRPr="00C22FEB">
        <w:rPr>
          <w:szCs w:val="21"/>
        </w:rPr>
        <w:t>25mL</w:t>
      </w:r>
      <w:r w:rsidR="007636E9" w:rsidRPr="00C22FEB">
        <w:rPr>
          <w:szCs w:val="21"/>
        </w:rPr>
        <w:t>硝酸（</w:t>
      </w:r>
      <w:r>
        <w:rPr>
          <w:rFonts w:hint="eastAsia"/>
          <w:szCs w:val="21"/>
        </w:rPr>
        <w:t>5</w:t>
      </w:r>
      <w:r w:rsidR="007636E9" w:rsidRPr="00C22FEB">
        <w:rPr>
          <w:szCs w:val="21"/>
        </w:rPr>
        <w:t>.6</w:t>
      </w:r>
      <w:r w:rsidR="007636E9" w:rsidRPr="00C22FEB">
        <w:rPr>
          <w:szCs w:val="21"/>
        </w:rPr>
        <w:t>），低温加热至溶解完全，取下冷却。移入</w:t>
      </w:r>
      <w:r w:rsidR="007636E9" w:rsidRPr="00C22FEB">
        <w:rPr>
          <w:szCs w:val="21"/>
        </w:rPr>
        <w:t>1000mL</w:t>
      </w:r>
      <w:r w:rsidR="007636E9" w:rsidRPr="00C22FEB">
        <w:rPr>
          <w:szCs w:val="21"/>
        </w:rPr>
        <w:t>容量瓶中，用水稀释至刻度，混匀。此溶液</w:t>
      </w:r>
      <w:r w:rsidR="007636E9" w:rsidRPr="00C22FEB">
        <w:rPr>
          <w:szCs w:val="21"/>
        </w:rPr>
        <w:t>1mL</w:t>
      </w:r>
      <w:r w:rsidR="007636E9" w:rsidRPr="00C22FEB">
        <w:rPr>
          <w:szCs w:val="21"/>
        </w:rPr>
        <w:t>含</w:t>
      </w:r>
      <w:r w:rsidR="007636E9" w:rsidRPr="00C22FEB">
        <w:rPr>
          <w:szCs w:val="21"/>
        </w:rPr>
        <w:t>1mg</w:t>
      </w:r>
      <w:r w:rsidR="007636E9" w:rsidRPr="00C22FEB">
        <w:rPr>
          <w:szCs w:val="21"/>
        </w:rPr>
        <w:t>锑。</w:t>
      </w:r>
    </w:p>
    <w:p w14:paraId="08B0A04A" w14:textId="55319AC4" w:rsidR="007636E9" w:rsidRPr="00C22FEB" w:rsidRDefault="00AA38A9" w:rsidP="007636E9">
      <w:pPr>
        <w:rPr>
          <w:szCs w:val="21"/>
        </w:rPr>
      </w:pPr>
      <w:r>
        <w:rPr>
          <w:rFonts w:hint="eastAsia"/>
          <w:szCs w:val="21"/>
        </w:rPr>
        <w:t>5</w:t>
      </w:r>
      <w:r w:rsidR="007636E9" w:rsidRPr="00C22FEB">
        <w:rPr>
          <w:szCs w:val="21"/>
        </w:rPr>
        <w:t>.13</w:t>
      </w:r>
      <w:r w:rsidR="007636E9" w:rsidRPr="00C22FEB">
        <w:rPr>
          <w:szCs w:val="21"/>
        </w:rPr>
        <w:t>铋标准贮存溶液：称取</w:t>
      </w:r>
      <w:r w:rsidR="007636E9" w:rsidRPr="00C22FEB">
        <w:rPr>
          <w:szCs w:val="21"/>
        </w:rPr>
        <w:t>1.0000g</w:t>
      </w:r>
      <w:r w:rsidR="007636E9" w:rsidRPr="00C22FEB">
        <w:rPr>
          <w:szCs w:val="21"/>
        </w:rPr>
        <w:t>金属铋（</w:t>
      </w:r>
      <w:r w:rsidR="00C22FEB" w:rsidRPr="00C22FEB">
        <w:rPr>
          <w:i/>
          <w:color w:val="000000"/>
          <w:szCs w:val="21"/>
        </w:rPr>
        <w:t>w</w:t>
      </w:r>
      <w:r w:rsidR="007636E9" w:rsidRPr="00C22FEB">
        <w:rPr>
          <w:szCs w:val="21"/>
          <w:vertAlign w:val="subscript"/>
        </w:rPr>
        <w:t>Bi</w:t>
      </w:r>
      <w:r w:rsidR="007636E9" w:rsidRPr="00C22FEB">
        <w:rPr>
          <w:szCs w:val="21"/>
        </w:rPr>
        <w:t>≥99.99</w:t>
      </w:r>
      <w:r w:rsidR="007636E9" w:rsidRPr="00C22FEB">
        <w:rPr>
          <w:szCs w:val="21"/>
        </w:rPr>
        <w:t>％）置于</w:t>
      </w:r>
      <w:r w:rsidR="007636E9" w:rsidRPr="00C22FEB">
        <w:rPr>
          <w:szCs w:val="21"/>
        </w:rPr>
        <w:t>300mL</w:t>
      </w:r>
      <w:r w:rsidR="007636E9" w:rsidRPr="00C22FEB">
        <w:rPr>
          <w:szCs w:val="21"/>
        </w:rPr>
        <w:t>烧杯中，加入</w:t>
      </w:r>
      <w:r w:rsidR="007636E9" w:rsidRPr="00C22FEB">
        <w:rPr>
          <w:szCs w:val="21"/>
        </w:rPr>
        <w:t>75mL</w:t>
      </w:r>
      <w:r w:rsidR="007636E9" w:rsidRPr="00C22FEB">
        <w:rPr>
          <w:szCs w:val="21"/>
        </w:rPr>
        <w:t>盐酸（</w:t>
      </w:r>
      <w:r>
        <w:rPr>
          <w:rFonts w:hint="eastAsia"/>
          <w:szCs w:val="21"/>
        </w:rPr>
        <w:t>5</w:t>
      </w:r>
      <w:r w:rsidR="007636E9" w:rsidRPr="00C22FEB">
        <w:rPr>
          <w:szCs w:val="21"/>
        </w:rPr>
        <w:t>.5</w:t>
      </w:r>
      <w:r w:rsidR="007636E9" w:rsidRPr="00C22FEB">
        <w:rPr>
          <w:szCs w:val="21"/>
        </w:rPr>
        <w:t>）、</w:t>
      </w:r>
      <w:r w:rsidR="007636E9" w:rsidRPr="00C22FEB">
        <w:rPr>
          <w:szCs w:val="21"/>
        </w:rPr>
        <w:t>25mL</w:t>
      </w:r>
      <w:r w:rsidR="007636E9" w:rsidRPr="00C22FEB">
        <w:rPr>
          <w:szCs w:val="21"/>
        </w:rPr>
        <w:t>硝酸（</w:t>
      </w:r>
      <w:r>
        <w:rPr>
          <w:rFonts w:hint="eastAsia"/>
          <w:szCs w:val="21"/>
        </w:rPr>
        <w:t>5</w:t>
      </w:r>
      <w:r w:rsidR="007636E9" w:rsidRPr="00C22FEB">
        <w:rPr>
          <w:szCs w:val="21"/>
        </w:rPr>
        <w:t>.6</w:t>
      </w:r>
      <w:r w:rsidR="007636E9" w:rsidRPr="00C22FEB">
        <w:rPr>
          <w:szCs w:val="21"/>
        </w:rPr>
        <w:t>），低温加热至溶解完全，取下冷却。移入</w:t>
      </w:r>
      <w:r w:rsidR="007636E9" w:rsidRPr="00C22FEB">
        <w:rPr>
          <w:szCs w:val="21"/>
        </w:rPr>
        <w:t>1000mL</w:t>
      </w:r>
      <w:r w:rsidR="007636E9" w:rsidRPr="00C22FEB">
        <w:rPr>
          <w:szCs w:val="21"/>
        </w:rPr>
        <w:t>容量瓶中，用水稀释至刻度，混匀。此溶液</w:t>
      </w:r>
      <w:r w:rsidR="007636E9" w:rsidRPr="00C22FEB">
        <w:rPr>
          <w:szCs w:val="21"/>
        </w:rPr>
        <w:t>1mL</w:t>
      </w:r>
      <w:r w:rsidR="007636E9" w:rsidRPr="00C22FEB">
        <w:rPr>
          <w:szCs w:val="21"/>
        </w:rPr>
        <w:t>含</w:t>
      </w:r>
      <w:r w:rsidR="007636E9" w:rsidRPr="00C22FEB">
        <w:rPr>
          <w:szCs w:val="21"/>
        </w:rPr>
        <w:t>1mg</w:t>
      </w:r>
      <w:r w:rsidR="007636E9" w:rsidRPr="00C22FEB">
        <w:rPr>
          <w:szCs w:val="21"/>
        </w:rPr>
        <w:t>铋。</w:t>
      </w:r>
    </w:p>
    <w:p w14:paraId="7B01E795" w14:textId="1F0127D9" w:rsidR="00232FEE" w:rsidRPr="00C22FEB" w:rsidRDefault="00AA38A9" w:rsidP="007636E9">
      <w:pPr>
        <w:rPr>
          <w:szCs w:val="21"/>
        </w:rPr>
      </w:pPr>
      <w:r>
        <w:rPr>
          <w:rFonts w:hint="eastAsia"/>
          <w:szCs w:val="21"/>
        </w:rPr>
        <w:t>5</w:t>
      </w:r>
      <w:r w:rsidR="007636E9" w:rsidRPr="00C22FEB">
        <w:rPr>
          <w:szCs w:val="21"/>
        </w:rPr>
        <w:t>.14</w:t>
      </w:r>
      <w:r w:rsidR="00232FEE" w:rsidRPr="00C22FEB">
        <w:rPr>
          <w:szCs w:val="21"/>
        </w:rPr>
        <w:t>铜、铁、镍、镉、砷、锑、铋</w:t>
      </w:r>
      <w:r w:rsidR="007636E9" w:rsidRPr="00C22FEB">
        <w:rPr>
          <w:szCs w:val="21"/>
        </w:rPr>
        <w:t>混合标准溶液：</w:t>
      </w:r>
      <w:r w:rsidR="00232FEE" w:rsidRPr="00C22FEB">
        <w:rPr>
          <w:szCs w:val="21"/>
        </w:rPr>
        <w:t>分别</w:t>
      </w:r>
      <w:r w:rsidR="007636E9" w:rsidRPr="00C22FEB">
        <w:rPr>
          <w:szCs w:val="21"/>
        </w:rPr>
        <w:t>移取</w:t>
      </w:r>
      <w:r w:rsidR="007636E9" w:rsidRPr="00C22FEB">
        <w:rPr>
          <w:szCs w:val="21"/>
        </w:rPr>
        <w:t>10.00 mL</w:t>
      </w:r>
      <w:r w:rsidR="007636E9" w:rsidRPr="00C22FEB">
        <w:rPr>
          <w:szCs w:val="21"/>
        </w:rPr>
        <w:t>标准贮存溶液（</w:t>
      </w:r>
      <w:r>
        <w:rPr>
          <w:rFonts w:hint="eastAsia"/>
          <w:szCs w:val="21"/>
        </w:rPr>
        <w:t>5</w:t>
      </w:r>
      <w:r w:rsidR="007636E9" w:rsidRPr="00C22FEB">
        <w:rPr>
          <w:szCs w:val="21"/>
        </w:rPr>
        <w:t>.7</w:t>
      </w:r>
      <w:r w:rsidR="00C22FEB">
        <w:rPr>
          <w:rFonts w:hint="eastAsia"/>
          <w:szCs w:val="21"/>
        </w:rPr>
        <w:t>~</w:t>
      </w:r>
      <w:r>
        <w:rPr>
          <w:rFonts w:hint="eastAsia"/>
          <w:szCs w:val="21"/>
        </w:rPr>
        <w:t>5</w:t>
      </w:r>
      <w:r w:rsidR="007636E9" w:rsidRPr="00C22FEB">
        <w:rPr>
          <w:szCs w:val="21"/>
        </w:rPr>
        <w:t>.13</w:t>
      </w:r>
      <w:r w:rsidR="007636E9" w:rsidRPr="00C22FEB">
        <w:rPr>
          <w:szCs w:val="21"/>
        </w:rPr>
        <w:t>）于</w:t>
      </w:r>
      <w:r w:rsidR="007636E9" w:rsidRPr="00C22FEB">
        <w:rPr>
          <w:szCs w:val="21"/>
        </w:rPr>
        <w:t>100 mL</w:t>
      </w:r>
      <w:r w:rsidR="007636E9" w:rsidRPr="00C22FEB">
        <w:rPr>
          <w:szCs w:val="21"/>
        </w:rPr>
        <w:t>容量瓶中，加入</w:t>
      </w:r>
      <w:r w:rsidR="00EE4953">
        <w:rPr>
          <w:rFonts w:hint="eastAsia"/>
          <w:szCs w:val="21"/>
        </w:rPr>
        <w:t>2</w:t>
      </w:r>
      <w:r w:rsidR="007636E9" w:rsidRPr="00C22FEB">
        <w:rPr>
          <w:szCs w:val="21"/>
        </w:rPr>
        <w:t>0 mL</w:t>
      </w:r>
      <w:r w:rsidR="007636E9" w:rsidRPr="00C22FEB">
        <w:rPr>
          <w:szCs w:val="21"/>
        </w:rPr>
        <w:t>硝酸（</w:t>
      </w:r>
      <w:r>
        <w:rPr>
          <w:rFonts w:hint="eastAsia"/>
          <w:szCs w:val="21"/>
        </w:rPr>
        <w:t>5</w:t>
      </w:r>
      <w:r w:rsidR="007636E9" w:rsidRPr="00C22FEB">
        <w:rPr>
          <w:szCs w:val="21"/>
        </w:rPr>
        <w:t>.6</w:t>
      </w:r>
      <w:r w:rsidR="007636E9" w:rsidRPr="00C22FEB">
        <w:rPr>
          <w:szCs w:val="21"/>
        </w:rPr>
        <w:t>），用水稀释至刻度，混匀。</w:t>
      </w:r>
      <w:r w:rsidR="00281B50" w:rsidRPr="00C22FEB">
        <w:rPr>
          <w:szCs w:val="21"/>
        </w:rPr>
        <w:t>此</w:t>
      </w:r>
      <w:r w:rsidR="00232FEE" w:rsidRPr="00C22FEB">
        <w:rPr>
          <w:szCs w:val="21"/>
        </w:rPr>
        <w:t>混合标准</w:t>
      </w:r>
      <w:r w:rsidR="00281B50" w:rsidRPr="00C22FEB">
        <w:rPr>
          <w:szCs w:val="21"/>
        </w:rPr>
        <w:t>溶液</w:t>
      </w:r>
      <w:r w:rsidR="00281B50" w:rsidRPr="00C22FEB">
        <w:rPr>
          <w:szCs w:val="21"/>
        </w:rPr>
        <w:t>1 mL</w:t>
      </w:r>
      <w:r w:rsidR="00281B50" w:rsidRPr="00C22FEB">
        <w:rPr>
          <w:szCs w:val="21"/>
        </w:rPr>
        <w:t>含</w:t>
      </w:r>
      <w:r w:rsidR="00281B50" w:rsidRPr="00C22FEB">
        <w:rPr>
          <w:szCs w:val="21"/>
        </w:rPr>
        <w:t>100</w:t>
      </w:r>
      <w:r w:rsidR="00281B50" w:rsidRPr="00C22FEB">
        <w:rPr>
          <w:szCs w:val="21"/>
        </w:rPr>
        <w:sym w:font="Symbol" w:char="F06D"/>
      </w:r>
      <w:r w:rsidR="00281B50" w:rsidRPr="00C22FEB">
        <w:rPr>
          <w:szCs w:val="21"/>
        </w:rPr>
        <w:t>g</w:t>
      </w:r>
      <w:r w:rsidR="00232FEE" w:rsidRPr="00C22FEB">
        <w:rPr>
          <w:szCs w:val="21"/>
        </w:rPr>
        <w:t>铜、铁、镍、镉、砷、锑、铋。</w:t>
      </w:r>
    </w:p>
    <w:p w14:paraId="131E41E2" w14:textId="0000ABE7" w:rsidR="00760400" w:rsidRPr="00C22FEB" w:rsidRDefault="00AA38A9" w:rsidP="007636E9">
      <w:pPr>
        <w:rPr>
          <w:rFonts w:ascii="黑体" w:eastAsia="黑体" w:hAnsi="黑体"/>
          <w:bCs/>
        </w:rPr>
      </w:pPr>
      <w:r>
        <w:rPr>
          <w:rFonts w:ascii="黑体" w:eastAsia="黑体" w:hAnsi="黑体" w:hint="eastAsia"/>
          <w:bCs/>
        </w:rPr>
        <w:t>6</w:t>
      </w:r>
      <w:r w:rsidR="00760400" w:rsidRPr="00C22FEB">
        <w:rPr>
          <w:rFonts w:ascii="黑体" w:eastAsia="黑体" w:hAnsi="黑体"/>
          <w:bCs/>
        </w:rPr>
        <w:t xml:space="preserve">  仪器</w:t>
      </w:r>
    </w:p>
    <w:p w14:paraId="0AD22D3B" w14:textId="77777777" w:rsidR="00A43F74" w:rsidRPr="00C22FEB" w:rsidRDefault="00A43F74" w:rsidP="00F83D6C">
      <w:pPr>
        <w:spacing w:beforeLines="50" w:before="156" w:afterLines="50" w:after="156"/>
        <w:ind w:rightChars="87" w:right="183" w:firstLineChars="200" w:firstLine="420"/>
        <w:rPr>
          <w:szCs w:val="21"/>
        </w:rPr>
      </w:pPr>
      <w:r w:rsidRPr="00C22FEB">
        <w:rPr>
          <w:szCs w:val="21"/>
        </w:rPr>
        <w:t>电感耦合等离子体原子发射光谱仪。</w:t>
      </w:r>
    </w:p>
    <w:p w14:paraId="3C1DF7C4" w14:textId="32D980FF" w:rsidR="00232FEE" w:rsidRPr="00C22FEB" w:rsidRDefault="00232FEE" w:rsidP="00232FEE">
      <w:pPr>
        <w:adjustRightInd w:val="0"/>
        <w:snapToGrid w:val="0"/>
        <w:ind w:leftChars="212" w:left="865" w:hangingChars="200" w:hanging="420"/>
        <w:rPr>
          <w:spacing w:val="6"/>
        </w:rPr>
      </w:pPr>
      <w:r w:rsidRPr="00C22FEB">
        <w:t>——</w:t>
      </w:r>
      <w:r w:rsidR="004A37B1">
        <w:rPr>
          <w:rFonts w:hint="eastAsia"/>
        </w:rPr>
        <w:t>仪器的实际分辨率：</w:t>
      </w:r>
      <w:r w:rsidR="004A37B1">
        <w:rPr>
          <w:rFonts w:hint="eastAsia"/>
        </w:rPr>
        <w:t>2</w:t>
      </w:r>
      <w:r w:rsidR="004A37B1">
        <w:t>00</w:t>
      </w:r>
      <w:r w:rsidR="004A37B1">
        <w:rPr>
          <w:rFonts w:hint="eastAsia"/>
        </w:rPr>
        <w:t>nm</w:t>
      </w:r>
      <w:r w:rsidR="004A37B1">
        <w:rPr>
          <w:rFonts w:hint="eastAsia"/>
        </w:rPr>
        <w:t>处光谱</w:t>
      </w:r>
      <w:r w:rsidR="004A37B1">
        <w:rPr>
          <w:rFonts w:hint="eastAsia"/>
          <w:szCs w:val="21"/>
        </w:rPr>
        <w:t>分辨率应小于</w:t>
      </w:r>
      <w:r w:rsidR="004A37B1">
        <w:rPr>
          <w:rFonts w:hint="eastAsia"/>
          <w:szCs w:val="21"/>
        </w:rPr>
        <w:t>0</w:t>
      </w:r>
      <w:r w:rsidR="004A37B1">
        <w:rPr>
          <w:szCs w:val="21"/>
        </w:rPr>
        <w:t>.01</w:t>
      </w:r>
      <w:r w:rsidR="004A37B1">
        <w:rPr>
          <w:rFonts w:hint="eastAsia"/>
          <w:szCs w:val="21"/>
        </w:rPr>
        <w:t>nm</w:t>
      </w:r>
      <w:r w:rsidR="004A37B1" w:rsidRPr="00C22FEB">
        <w:rPr>
          <w:szCs w:val="21"/>
        </w:rPr>
        <w:t>。</w:t>
      </w:r>
    </w:p>
    <w:p w14:paraId="64B6F10B" w14:textId="0FE183AA" w:rsidR="00232FEE" w:rsidRPr="00C22FEB" w:rsidRDefault="00232FEE" w:rsidP="004A37B1">
      <w:pPr>
        <w:autoSpaceDE w:val="0"/>
        <w:autoSpaceDN w:val="0"/>
        <w:ind w:right="159" w:firstLineChars="200" w:firstLine="420"/>
        <w:rPr>
          <w:szCs w:val="21"/>
        </w:rPr>
      </w:pPr>
      <w:r w:rsidRPr="00C22FEB">
        <w:t>——</w:t>
      </w:r>
      <w:r w:rsidRPr="00C22FEB">
        <w:rPr>
          <w:szCs w:val="21"/>
        </w:rPr>
        <w:t>各元素的推荐分析谱线见表</w:t>
      </w:r>
      <w:r w:rsidRPr="00C22FEB">
        <w:rPr>
          <w:szCs w:val="21"/>
        </w:rPr>
        <w:t>2</w:t>
      </w:r>
      <w:r w:rsidR="004A37B1">
        <w:rPr>
          <w:rFonts w:hint="eastAsia"/>
          <w:szCs w:val="21"/>
        </w:rPr>
        <w:t>。</w:t>
      </w:r>
    </w:p>
    <w:p w14:paraId="594A20D7" w14:textId="77777777" w:rsidR="00A43F74" w:rsidRPr="00C22FEB" w:rsidRDefault="00A43F74" w:rsidP="00A43F74">
      <w:pPr>
        <w:spacing w:line="360" w:lineRule="auto"/>
        <w:ind w:firstLineChars="200" w:firstLine="420"/>
        <w:jc w:val="center"/>
        <w:rPr>
          <w:szCs w:val="21"/>
        </w:rPr>
      </w:pPr>
      <w:r w:rsidRPr="00C22FEB">
        <w:rPr>
          <w:szCs w:val="21"/>
        </w:rPr>
        <w:t>表</w:t>
      </w:r>
      <w:r w:rsidRPr="00C22FEB">
        <w:rPr>
          <w:szCs w:val="21"/>
        </w:rPr>
        <w:t>2</w:t>
      </w:r>
      <w:r w:rsidR="00232FEE" w:rsidRPr="00C22FEB">
        <w:rPr>
          <w:szCs w:val="21"/>
        </w:rPr>
        <w:t>各元素的推荐分析谱线</w:t>
      </w:r>
    </w:p>
    <w:tbl>
      <w:tblPr>
        <w:tblW w:w="5000" w:type="pct"/>
        <w:tblLook w:val="04A0" w:firstRow="1" w:lastRow="0" w:firstColumn="1" w:lastColumn="0" w:noHBand="0" w:noVBand="1"/>
      </w:tblPr>
      <w:tblGrid>
        <w:gridCol w:w="1918"/>
        <w:gridCol w:w="2867"/>
        <w:gridCol w:w="1918"/>
        <w:gridCol w:w="2867"/>
      </w:tblGrid>
      <w:tr w:rsidR="00CF44E9" w:rsidRPr="00C22FEB" w14:paraId="7A72C74A" w14:textId="77777777" w:rsidTr="00A43F74">
        <w:trPr>
          <w:trHeight w:val="353"/>
        </w:trPr>
        <w:tc>
          <w:tcPr>
            <w:tcW w:w="10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DABCE3" w14:textId="77777777" w:rsidR="00CF44E9" w:rsidRPr="00C22FEB" w:rsidRDefault="00CF44E9" w:rsidP="00A43F74">
            <w:pPr>
              <w:spacing w:line="360" w:lineRule="auto"/>
              <w:ind w:firstLineChars="200" w:firstLine="420"/>
              <w:jc w:val="center"/>
              <w:rPr>
                <w:szCs w:val="21"/>
              </w:rPr>
            </w:pPr>
            <w:r w:rsidRPr="00C22FEB">
              <w:rPr>
                <w:szCs w:val="21"/>
              </w:rPr>
              <w:t>元素</w:t>
            </w:r>
          </w:p>
        </w:tc>
        <w:tc>
          <w:tcPr>
            <w:tcW w:w="1498" w:type="pct"/>
            <w:tcBorders>
              <w:top w:val="single" w:sz="4" w:space="0" w:color="auto"/>
              <w:left w:val="nil"/>
              <w:bottom w:val="single" w:sz="4" w:space="0" w:color="auto"/>
              <w:right w:val="single" w:sz="4" w:space="0" w:color="auto"/>
            </w:tcBorders>
            <w:shd w:val="clear" w:color="auto" w:fill="auto"/>
            <w:noWrap/>
            <w:vAlign w:val="center"/>
          </w:tcPr>
          <w:p w14:paraId="618D0FB4" w14:textId="77777777" w:rsidR="00CF44E9" w:rsidRPr="00C22FEB" w:rsidRDefault="00CF44E9" w:rsidP="00A43F74">
            <w:pPr>
              <w:spacing w:line="360" w:lineRule="auto"/>
              <w:ind w:firstLineChars="200" w:firstLine="420"/>
              <w:jc w:val="center"/>
              <w:rPr>
                <w:szCs w:val="21"/>
              </w:rPr>
            </w:pPr>
            <w:r w:rsidRPr="00C22FEB">
              <w:rPr>
                <w:szCs w:val="21"/>
              </w:rPr>
              <w:t>波长</w:t>
            </w:r>
            <w:r w:rsidRPr="00C22FEB">
              <w:rPr>
                <w:szCs w:val="21"/>
              </w:rPr>
              <w:t>/nm</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7BA051EA" w14:textId="77777777" w:rsidR="00CF44E9" w:rsidRPr="00C22FEB" w:rsidRDefault="00CF44E9" w:rsidP="00A43F74">
            <w:pPr>
              <w:spacing w:line="360" w:lineRule="auto"/>
              <w:ind w:firstLineChars="200" w:firstLine="420"/>
              <w:jc w:val="center"/>
              <w:rPr>
                <w:szCs w:val="21"/>
              </w:rPr>
            </w:pPr>
            <w:r w:rsidRPr="00C22FEB">
              <w:rPr>
                <w:szCs w:val="21"/>
              </w:rPr>
              <w:t>元素</w:t>
            </w:r>
          </w:p>
        </w:tc>
        <w:tc>
          <w:tcPr>
            <w:tcW w:w="1498" w:type="pct"/>
            <w:tcBorders>
              <w:top w:val="single" w:sz="4" w:space="0" w:color="auto"/>
              <w:left w:val="nil"/>
              <w:bottom w:val="single" w:sz="4" w:space="0" w:color="auto"/>
              <w:right w:val="single" w:sz="4" w:space="0" w:color="auto"/>
            </w:tcBorders>
            <w:shd w:val="clear" w:color="auto" w:fill="auto"/>
            <w:vAlign w:val="center"/>
          </w:tcPr>
          <w:p w14:paraId="507382EE" w14:textId="77777777" w:rsidR="00CF44E9" w:rsidRPr="00C22FEB" w:rsidRDefault="00CF44E9" w:rsidP="00A43F74">
            <w:pPr>
              <w:spacing w:line="360" w:lineRule="auto"/>
              <w:ind w:firstLineChars="200" w:firstLine="420"/>
              <w:jc w:val="center"/>
              <w:rPr>
                <w:szCs w:val="21"/>
              </w:rPr>
            </w:pPr>
            <w:r w:rsidRPr="00C22FEB">
              <w:rPr>
                <w:szCs w:val="21"/>
              </w:rPr>
              <w:t>波长</w:t>
            </w:r>
            <w:r w:rsidRPr="00C22FEB">
              <w:rPr>
                <w:szCs w:val="21"/>
              </w:rPr>
              <w:t>/nm</w:t>
            </w:r>
          </w:p>
        </w:tc>
      </w:tr>
      <w:tr w:rsidR="00CF44E9" w:rsidRPr="00C22FEB" w14:paraId="5934AB78" w14:textId="77777777" w:rsidTr="00074D3E">
        <w:trPr>
          <w:trHeight w:val="288"/>
        </w:trPr>
        <w:tc>
          <w:tcPr>
            <w:tcW w:w="1002" w:type="pct"/>
            <w:tcBorders>
              <w:top w:val="nil"/>
              <w:left w:val="single" w:sz="4" w:space="0" w:color="auto"/>
              <w:bottom w:val="single" w:sz="4" w:space="0" w:color="auto"/>
              <w:right w:val="single" w:sz="4" w:space="0" w:color="auto"/>
            </w:tcBorders>
            <w:shd w:val="clear" w:color="auto" w:fill="auto"/>
            <w:noWrap/>
            <w:vAlign w:val="center"/>
          </w:tcPr>
          <w:p w14:paraId="20545221" w14:textId="77777777" w:rsidR="00CF44E9" w:rsidRPr="00C22FEB" w:rsidRDefault="00CF44E9" w:rsidP="00A43F74">
            <w:pPr>
              <w:spacing w:line="360" w:lineRule="auto"/>
              <w:ind w:firstLineChars="200" w:firstLine="420"/>
              <w:jc w:val="center"/>
              <w:rPr>
                <w:szCs w:val="21"/>
              </w:rPr>
            </w:pPr>
            <w:r w:rsidRPr="00C22FEB">
              <w:rPr>
                <w:szCs w:val="21"/>
              </w:rPr>
              <w:t>Cu</w:t>
            </w:r>
          </w:p>
        </w:tc>
        <w:tc>
          <w:tcPr>
            <w:tcW w:w="1498" w:type="pct"/>
            <w:tcBorders>
              <w:top w:val="nil"/>
              <w:left w:val="nil"/>
              <w:bottom w:val="single" w:sz="4" w:space="0" w:color="auto"/>
              <w:right w:val="single" w:sz="4" w:space="0" w:color="auto"/>
            </w:tcBorders>
            <w:shd w:val="clear" w:color="auto" w:fill="auto"/>
            <w:noWrap/>
            <w:vAlign w:val="center"/>
          </w:tcPr>
          <w:p w14:paraId="5DDF735C" w14:textId="77777777" w:rsidR="00CF44E9" w:rsidRPr="00C22FEB" w:rsidRDefault="00CF44E9" w:rsidP="00A43F74">
            <w:pPr>
              <w:spacing w:line="360" w:lineRule="auto"/>
              <w:ind w:firstLineChars="200" w:firstLine="420"/>
              <w:jc w:val="center"/>
              <w:rPr>
                <w:szCs w:val="21"/>
              </w:rPr>
            </w:pPr>
            <w:r w:rsidRPr="00C22FEB">
              <w:rPr>
                <w:szCs w:val="21"/>
              </w:rPr>
              <w:t>327.395</w:t>
            </w:r>
          </w:p>
        </w:tc>
        <w:tc>
          <w:tcPr>
            <w:tcW w:w="1002" w:type="pct"/>
            <w:tcBorders>
              <w:top w:val="nil"/>
              <w:left w:val="single" w:sz="4" w:space="0" w:color="auto"/>
              <w:bottom w:val="single" w:sz="4" w:space="0" w:color="auto"/>
              <w:right w:val="single" w:sz="4" w:space="0" w:color="auto"/>
            </w:tcBorders>
            <w:shd w:val="clear" w:color="auto" w:fill="auto"/>
            <w:vAlign w:val="center"/>
          </w:tcPr>
          <w:p w14:paraId="6059732D" w14:textId="77777777" w:rsidR="00CF44E9" w:rsidRPr="00C22FEB" w:rsidRDefault="00CF44E9" w:rsidP="00A43F74">
            <w:pPr>
              <w:spacing w:line="360" w:lineRule="auto"/>
              <w:ind w:firstLineChars="200" w:firstLine="420"/>
              <w:jc w:val="center"/>
              <w:rPr>
                <w:szCs w:val="21"/>
              </w:rPr>
            </w:pPr>
            <w:r w:rsidRPr="00C22FEB">
              <w:rPr>
                <w:szCs w:val="21"/>
              </w:rPr>
              <w:t>Fe</w:t>
            </w:r>
          </w:p>
        </w:tc>
        <w:tc>
          <w:tcPr>
            <w:tcW w:w="1498" w:type="pct"/>
            <w:tcBorders>
              <w:top w:val="nil"/>
              <w:left w:val="nil"/>
              <w:bottom w:val="single" w:sz="4" w:space="0" w:color="auto"/>
              <w:right w:val="single" w:sz="4" w:space="0" w:color="auto"/>
            </w:tcBorders>
            <w:shd w:val="clear" w:color="auto" w:fill="auto"/>
            <w:vAlign w:val="center"/>
          </w:tcPr>
          <w:p w14:paraId="62A46E9F" w14:textId="77777777" w:rsidR="00CF44E9" w:rsidRPr="00C22FEB" w:rsidRDefault="00CF44E9" w:rsidP="00A43F74">
            <w:pPr>
              <w:spacing w:line="360" w:lineRule="auto"/>
              <w:ind w:firstLineChars="200" w:firstLine="420"/>
              <w:jc w:val="center"/>
              <w:rPr>
                <w:szCs w:val="21"/>
              </w:rPr>
            </w:pPr>
            <w:r w:rsidRPr="00C22FEB">
              <w:rPr>
                <w:szCs w:val="21"/>
              </w:rPr>
              <w:t>259.940</w:t>
            </w:r>
          </w:p>
        </w:tc>
      </w:tr>
      <w:tr w:rsidR="00CF44E9" w:rsidRPr="00C22FEB" w14:paraId="19D9F3C1" w14:textId="77777777" w:rsidTr="00A43F74">
        <w:trPr>
          <w:trHeight w:val="340"/>
        </w:trPr>
        <w:tc>
          <w:tcPr>
            <w:tcW w:w="10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A2EF09" w14:textId="77777777" w:rsidR="00CF44E9" w:rsidRPr="00C22FEB" w:rsidRDefault="00CF44E9" w:rsidP="00A43F74">
            <w:pPr>
              <w:spacing w:line="360" w:lineRule="auto"/>
              <w:ind w:firstLineChars="200" w:firstLine="420"/>
              <w:jc w:val="center"/>
              <w:rPr>
                <w:szCs w:val="21"/>
              </w:rPr>
            </w:pPr>
            <w:r w:rsidRPr="00C22FEB">
              <w:rPr>
                <w:szCs w:val="21"/>
              </w:rPr>
              <w:t>Ni</w:t>
            </w:r>
          </w:p>
        </w:tc>
        <w:tc>
          <w:tcPr>
            <w:tcW w:w="1498" w:type="pct"/>
            <w:tcBorders>
              <w:top w:val="nil"/>
              <w:left w:val="nil"/>
              <w:bottom w:val="single" w:sz="4" w:space="0" w:color="auto"/>
              <w:right w:val="single" w:sz="4" w:space="0" w:color="auto"/>
            </w:tcBorders>
            <w:shd w:val="clear" w:color="auto" w:fill="auto"/>
            <w:noWrap/>
            <w:vAlign w:val="center"/>
          </w:tcPr>
          <w:p w14:paraId="09B92150" w14:textId="77777777" w:rsidR="00CF44E9" w:rsidRPr="00C22FEB" w:rsidRDefault="00CF44E9" w:rsidP="00A43F74">
            <w:pPr>
              <w:spacing w:line="360" w:lineRule="auto"/>
              <w:ind w:firstLineChars="200" w:firstLine="420"/>
              <w:jc w:val="center"/>
              <w:rPr>
                <w:szCs w:val="21"/>
              </w:rPr>
            </w:pPr>
            <w:r w:rsidRPr="00C22FEB">
              <w:rPr>
                <w:szCs w:val="21"/>
              </w:rPr>
              <w:t>231.604</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1E3FA2E7" w14:textId="77777777" w:rsidR="00CF44E9" w:rsidRPr="00C22FEB" w:rsidRDefault="00CF44E9" w:rsidP="00A43F74">
            <w:pPr>
              <w:spacing w:line="360" w:lineRule="auto"/>
              <w:ind w:firstLineChars="200" w:firstLine="420"/>
              <w:jc w:val="center"/>
              <w:rPr>
                <w:szCs w:val="21"/>
              </w:rPr>
            </w:pPr>
            <w:r w:rsidRPr="00C22FEB">
              <w:rPr>
                <w:szCs w:val="21"/>
              </w:rPr>
              <w:t>Cd</w:t>
            </w:r>
          </w:p>
        </w:tc>
        <w:tc>
          <w:tcPr>
            <w:tcW w:w="1498" w:type="pct"/>
            <w:tcBorders>
              <w:top w:val="nil"/>
              <w:left w:val="nil"/>
              <w:bottom w:val="single" w:sz="4" w:space="0" w:color="auto"/>
              <w:right w:val="single" w:sz="4" w:space="0" w:color="auto"/>
            </w:tcBorders>
            <w:shd w:val="clear" w:color="auto" w:fill="auto"/>
            <w:vAlign w:val="center"/>
          </w:tcPr>
          <w:p w14:paraId="0A592B2C" w14:textId="77777777" w:rsidR="00CF44E9" w:rsidRPr="00C22FEB" w:rsidRDefault="00CF44E9" w:rsidP="00A43F74">
            <w:pPr>
              <w:spacing w:line="360" w:lineRule="auto"/>
              <w:ind w:firstLineChars="200" w:firstLine="420"/>
              <w:jc w:val="center"/>
              <w:rPr>
                <w:szCs w:val="21"/>
              </w:rPr>
            </w:pPr>
            <w:r w:rsidRPr="00C22FEB">
              <w:rPr>
                <w:szCs w:val="21"/>
              </w:rPr>
              <w:t>226.502</w:t>
            </w:r>
          </w:p>
        </w:tc>
      </w:tr>
      <w:tr w:rsidR="00CF44E9" w:rsidRPr="00C22FEB" w14:paraId="380514B9" w14:textId="77777777" w:rsidTr="00A43F74">
        <w:trPr>
          <w:trHeight w:val="340"/>
        </w:trPr>
        <w:tc>
          <w:tcPr>
            <w:tcW w:w="1002" w:type="pct"/>
            <w:tcBorders>
              <w:top w:val="nil"/>
              <w:left w:val="single" w:sz="4" w:space="0" w:color="auto"/>
              <w:bottom w:val="single" w:sz="4" w:space="0" w:color="auto"/>
              <w:right w:val="single" w:sz="4" w:space="0" w:color="auto"/>
            </w:tcBorders>
            <w:shd w:val="clear" w:color="auto" w:fill="auto"/>
            <w:noWrap/>
            <w:vAlign w:val="center"/>
          </w:tcPr>
          <w:p w14:paraId="5968F280" w14:textId="77777777" w:rsidR="00CF44E9" w:rsidRPr="00C22FEB" w:rsidRDefault="00CF44E9" w:rsidP="00A43F74">
            <w:pPr>
              <w:spacing w:line="360" w:lineRule="auto"/>
              <w:ind w:firstLineChars="200" w:firstLine="420"/>
              <w:jc w:val="center"/>
              <w:rPr>
                <w:szCs w:val="21"/>
              </w:rPr>
            </w:pPr>
            <w:r w:rsidRPr="00C22FEB">
              <w:rPr>
                <w:szCs w:val="21"/>
              </w:rPr>
              <w:t>As</w:t>
            </w:r>
          </w:p>
        </w:tc>
        <w:tc>
          <w:tcPr>
            <w:tcW w:w="1498" w:type="pct"/>
            <w:tcBorders>
              <w:top w:val="nil"/>
              <w:left w:val="nil"/>
              <w:bottom w:val="single" w:sz="4" w:space="0" w:color="auto"/>
              <w:right w:val="single" w:sz="4" w:space="0" w:color="auto"/>
            </w:tcBorders>
            <w:shd w:val="clear" w:color="auto" w:fill="auto"/>
            <w:noWrap/>
            <w:vAlign w:val="center"/>
          </w:tcPr>
          <w:p w14:paraId="2A2C0BF7" w14:textId="77777777" w:rsidR="00CF44E9" w:rsidRPr="00C22FEB" w:rsidRDefault="00CF44E9" w:rsidP="00A43F74">
            <w:pPr>
              <w:spacing w:line="360" w:lineRule="auto"/>
              <w:ind w:firstLineChars="200" w:firstLine="420"/>
              <w:jc w:val="center"/>
              <w:rPr>
                <w:szCs w:val="21"/>
              </w:rPr>
            </w:pPr>
            <w:r w:rsidRPr="00C22FEB">
              <w:rPr>
                <w:szCs w:val="21"/>
              </w:rPr>
              <w:t>193.696</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76D3D90B" w14:textId="77777777" w:rsidR="00CF44E9" w:rsidRPr="00C22FEB" w:rsidRDefault="00CF44E9" w:rsidP="00A43F74">
            <w:pPr>
              <w:spacing w:line="360" w:lineRule="auto"/>
              <w:ind w:firstLineChars="200" w:firstLine="420"/>
              <w:jc w:val="center"/>
              <w:rPr>
                <w:szCs w:val="21"/>
              </w:rPr>
            </w:pPr>
            <w:r w:rsidRPr="00C22FEB">
              <w:rPr>
                <w:szCs w:val="21"/>
              </w:rPr>
              <w:t>Sb</w:t>
            </w:r>
          </w:p>
        </w:tc>
        <w:tc>
          <w:tcPr>
            <w:tcW w:w="1498" w:type="pct"/>
            <w:tcBorders>
              <w:top w:val="nil"/>
              <w:left w:val="nil"/>
              <w:bottom w:val="single" w:sz="4" w:space="0" w:color="auto"/>
              <w:right w:val="single" w:sz="4" w:space="0" w:color="auto"/>
            </w:tcBorders>
            <w:shd w:val="clear" w:color="auto" w:fill="auto"/>
            <w:vAlign w:val="center"/>
          </w:tcPr>
          <w:p w14:paraId="383A84CA" w14:textId="77777777" w:rsidR="00CF44E9" w:rsidRPr="00C22FEB" w:rsidRDefault="00CF44E9" w:rsidP="00A43F74">
            <w:pPr>
              <w:spacing w:line="360" w:lineRule="auto"/>
              <w:ind w:firstLineChars="200" w:firstLine="420"/>
              <w:jc w:val="center"/>
              <w:rPr>
                <w:szCs w:val="21"/>
              </w:rPr>
            </w:pPr>
            <w:r w:rsidRPr="00C22FEB">
              <w:rPr>
                <w:szCs w:val="21"/>
              </w:rPr>
              <w:t>206.834</w:t>
            </w:r>
          </w:p>
        </w:tc>
      </w:tr>
      <w:tr w:rsidR="00CF44E9" w:rsidRPr="00C22FEB" w14:paraId="25E7D6E8" w14:textId="77777777" w:rsidTr="00A43F74">
        <w:trPr>
          <w:trHeight w:val="340"/>
        </w:trPr>
        <w:tc>
          <w:tcPr>
            <w:tcW w:w="1002" w:type="pct"/>
            <w:tcBorders>
              <w:top w:val="nil"/>
              <w:left w:val="single" w:sz="4" w:space="0" w:color="auto"/>
              <w:bottom w:val="single" w:sz="4" w:space="0" w:color="auto"/>
              <w:right w:val="single" w:sz="4" w:space="0" w:color="auto"/>
            </w:tcBorders>
            <w:shd w:val="clear" w:color="auto" w:fill="auto"/>
            <w:noWrap/>
            <w:vAlign w:val="center"/>
          </w:tcPr>
          <w:p w14:paraId="35F8C0CB" w14:textId="77777777" w:rsidR="00CF44E9" w:rsidRPr="00C22FEB" w:rsidRDefault="00CF44E9" w:rsidP="00A43F74">
            <w:pPr>
              <w:spacing w:line="360" w:lineRule="auto"/>
              <w:ind w:firstLineChars="200" w:firstLine="420"/>
              <w:jc w:val="center"/>
              <w:rPr>
                <w:szCs w:val="21"/>
              </w:rPr>
            </w:pPr>
            <w:r w:rsidRPr="00C22FEB">
              <w:rPr>
                <w:szCs w:val="21"/>
              </w:rPr>
              <w:t>Bi</w:t>
            </w:r>
          </w:p>
        </w:tc>
        <w:tc>
          <w:tcPr>
            <w:tcW w:w="1498" w:type="pct"/>
            <w:tcBorders>
              <w:top w:val="nil"/>
              <w:left w:val="nil"/>
              <w:bottom w:val="single" w:sz="4" w:space="0" w:color="auto"/>
              <w:right w:val="single" w:sz="4" w:space="0" w:color="auto"/>
            </w:tcBorders>
            <w:shd w:val="clear" w:color="auto" w:fill="auto"/>
            <w:noWrap/>
            <w:vAlign w:val="center"/>
          </w:tcPr>
          <w:p w14:paraId="2308FF71" w14:textId="77777777" w:rsidR="00CF44E9" w:rsidRPr="00C22FEB" w:rsidRDefault="00CF44E9" w:rsidP="00A43F74">
            <w:pPr>
              <w:spacing w:line="360" w:lineRule="auto"/>
              <w:ind w:firstLineChars="200" w:firstLine="420"/>
              <w:jc w:val="center"/>
              <w:rPr>
                <w:szCs w:val="21"/>
              </w:rPr>
            </w:pPr>
            <w:r w:rsidRPr="00C22FEB">
              <w:rPr>
                <w:szCs w:val="21"/>
              </w:rPr>
              <w:t>223.061</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2B3C67C5" w14:textId="77777777" w:rsidR="00CF44E9" w:rsidRPr="00C22FEB" w:rsidRDefault="00CF44E9" w:rsidP="00A43F74">
            <w:pPr>
              <w:spacing w:line="360" w:lineRule="auto"/>
              <w:ind w:firstLineChars="200" w:firstLine="420"/>
              <w:jc w:val="center"/>
              <w:rPr>
                <w:szCs w:val="21"/>
              </w:rPr>
            </w:pPr>
          </w:p>
        </w:tc>
        <w:tc>
          <w:tcPr>
            <w:tcW w:w="1498" w:type="pct"/>
            <w:tcBorders>
              <w:top w:val="nil"/>
              <w:left w:val="nil"/>
              <w:bottom w:val="single" w:sz="4" w:space="0" w:color="auto"/>
              <w:right w:val="single" w:sz="4" w:space="0" w:color="auto"/>
            </w:tcBorders>
            <w:shd w:val="clear" w:color="auto" w:fill="auto"/>
            <w:vAlign w:val="center"/>
          </w:tcPr>
          <w:p w14:paraId="4765C29D" w14:textId="77777777" w:rsidR="00CF44E9" w:rsidRPr="00C22FEB" w:rsidRDefault="00CF44E9" w:rsidP="00A43F74">
            <w:pPr>
              <w:spacing w:line="360" w:lineRule="auto"/>
              <w:ind w:firstLineChars="200" w:firstLine="420"/>
              <w:jc w:val="center"/>
              <w:rPr>
                <w:szCs w:val="21"/>
              </w:rPr>
            </w:pPr>
          </w:p>
        </w:tc>
      </w:tr>
    </w:tbl>
    <w:p w14:paraId="4A2C3BE7" w14:textId="77777777" w:rsidR="00CF44E9" w:rsidRDefault="00CF44E9" w:rsidP="00BC7609">
      <w:pPr>
        <w:snapToGrid w:val="0"/>
        <w:ind w:firstLineChars="250" w:firstLine="555"/>
        <w:rPr>
          <w:rFonts w:eastAsiaTheme="minorEastAsia"/>
          <w:spacing w:val="6"/>
        </w:rPr>
      </w:pPr>
    </w:p>
    <w:p w14:paraId="1E02DA8C" w14:textId="167094D9" w:rsidR="00D57B96" w:rsidRPr="00C22FEB" w:rsidRDefault="00AA38A9" w:rsidP="00A32AA4">
      <w:pPr>
        <w:spacing w:line="360" w:lineRule="auto"/>
        <w:rPr>
          <w:rFonts w:ascii="黑体" w:eastAsia="黑体" w:hAnsi="黑体"/>
          <w:bCs/>
        </w:rPr>
      </w:pPr>
      <w:r>
        <w:rPr>
          <w:rFonts w:ascii="黑体" w:eastAsia="黑体" w:hAnsi="黑体" w:hint="eastAsia"/>
          <w:bCs/>
        </w:rPr>
        <w:t>7</w:t>
      </w:r>
      <w:r w:rsidR="00D57B96" w:rsidRPr="00C22FEB">
        <w:rPr>
          <w:rFonts w:ascii="黑体" w:eastAsia="黑体" w:hAnsi="黑体"/>
          <w:bCs/>
        </w:rPr>
        <w:t>试样</w:t>
      </w:r>
    </w:p>
    <w:p w14:paraId="6E86E73A" w14:textId="77777777" w:rsidR="00140F04" w:rsidRPr="00C22FEB" w:rsidRDefault="00140F04" w:rsidP="00140F04">
      <w:pPr>
        <w:ind w:firstLineChars="200" w:firstLine="444"/>
        <w:rPr>
          <w:spacing w:val="6"/>
        </w:rPr>
      </w:pPr>
      <w:r w:rsidRPr="00C22FEB">
        <w:rPr>
          <w:spacing w:val="6"/>
        </w:rPr>
        <w:t>将试样加工至</w:t>
      </w:r>
      <w:r w:rsidRPr="00C22FEB">
        <w:rPr>
          <w:spacing w:val="6"/>
        </w:rPr>
        <w:t>4mm</w:t>
      </w:r>
      <w:r w:rsidRPr="00C22FEB">
        <w:rPr>
          <w:spacing w:val="6"/>
        </w:rPr>
        <w:t>以下，用磁铁除去加工时带入的铁屑，然后过</w:t>
      </w:r>
      <w:r w:rsidRPr="00C22FEB">
        <w:rPr>
          <w:spacing w:val="6"/>
        </w:rPr>
        <w:t>0.425mm</w:t>
      </w:r>
      <w:r w:rsidRPr="00C22FEB">
        <w:rPr>
          <w:spacing w:val="6"/>
        </w:rPr>
        <w:t>筛，筛上、筛下分别称重后，备用。</w:t>
      </w:r>
    </w:p>
    <w:p w14:paraId="48618904" w14:textId="5B1ED61C" w:rsidR="004B0838" w:rsidRPr="007F6DEF" w:rsidRDefault="00AA38A9" w:rsidP="004B0838">
      <w:pPr>
        <w:autoSpaceDE w:val="0"/>
        <w:autoSpaceDN w:val="0"/>
        <w:adjustRightInd w:val="0"/>
        <w:spacing w:line="360" w:lineRule="auto"/>
        <w:rPr>
          <w:rFonts w:ascii="黑体" w:eastAsia="黑体" w:hAnsi="黑体"/>
          <w:kern w:val="0"/>
        </w:rPr>
      </w:pPr>
      <w:r>
        <w:rPr>
          <w:rFonts w:ascii="黑体" w:eastAsia="黑体" w:hAnsi="黑体" w:hint="eastAsia"/>
          <w:kern w:val="0"/>
        </w:rPr>
        <w:t>8</w:t>
      </w:r>
      <w:r w:rsidR="004B0838" w:rsidRPr="007F6DEF">
        <w:rPr>
          <w:rFonts w:ascii="黑体" w:eastAsia="黑体" w:hAnsi="黑体" w:hint="eastAsia"/>
          <w:kern w:val="0"/>
        </w:rPr>
        <w:t xml:space="preserve">  试验</w:t>
      </w:r>
      <w:r w:rsidR="004B0838" w:rsidRPr="007F6DEF">
        <w:rPr>
          <w:rFonts w:ascii="黑体" w:eastAsia="黑体" w:hAnsi="黑体"/>
          <w:kern w:val="0"/>
        </w:rPr>
        <w:t>步骤</w:t>
      </w:r>
    </w:p>
    <w:p w14:paraId="60D23C7D" w14:textId="70603096" w:rsidR="004B0838" w:rsidRPr="007F6DEF" w:rsidRDefault="00AA38A9" w:rsidP="004B0838">
      <w:pPr>
        <w:rPr>
          <w:rFonts w:eastAsia="黑体"/>
          <w:bCs/>
          <w:szCs w:val="21"/>
        </w:rPr>
      </w:pPr>
      <w:r>
        <w:rPr>
          <w:rFonts w:eastAsia="黑体" w:hint="eastAsia"/>
          <w:bCs/>
          <w:szCs w:val="21"/>
        </w:rPr>
        <w:t>8</w:t>
      </w:r>
      <w:r w:rsidR="004B0838" w:rsidRPr="007F6DEF">
        <w:rPr>
          <w:rFonts w:eastAsia="黑体"/>
          <w:bCs/>
          <w:szCs w:val="21"/>
        </w:rPr>
        <w:t xml:space="preserve">.1  </w:t>
      </w:r>
      <w:r w:rsidR="004B0838" w:rsidRPr="007F6DEF">
        <w:rPr>
          <w:rFonts w:eastAsia="黑体"/>
          <w:bCs/>
          <w:szCs w:val="21"/>
        </w:rPr>
        <w:t>试料</w:t>
      </w:r>
    </w:p>
    <w:p w14:paraId="7C675FAC" w14:textId="77777777" w:rsidR="00A43F74" w:rsidRPr="00C22FEB" w:rsidRDefault="00A43F74" w:rsidP="00A43F74">
      <w:pPr>
        <w:pStyle w:val="af5"/>
        <w:ind w:firstLineChars="150" w:firstLine="315"/>
        <w:rPr>
          <w:rFonts w:ascii="Times New Roman" w:eastAsia="宋体"/>
          <w:szCs w:val="21"/>
        </w:rPr>
      </w:pPr>
      <w:r w:rsidRPr="00C22FEB">
        <w:rPr>
          <w:rFonts w:ascii="Times New Roman" w:eastAsia="宋体"/>
          <w:szCs w:val="21"/>
        </w:rPr>
        <w:t>称取</w:t>
      </w:r>
      <w:r w:rsidRPr="00C22FEB">
        <w:rPr>
          <w:rFonts w:ascii="Times New Roman" w:eastAsia="宋体"/>
          <w:szCs w:val="21"/>
        </w:rPr>
        <w:t>0.50g</w:t>
      </w:r>
      <w:r w:rsidRPr="00C22FEB">
        <w:rPr>
          <w:rFonts w:ascii="Times New Roman" w:eastAsia="宋体"/>
          <w:szCs w:val="21"/>
        </w:rPr>
        <w:t>试样，精确至</w:t>
      </w:r>
      <w:r w:rsidRPr="00C22FEB">
        <w:rPr>
          <w:rFonts w:ascii="Times New Roman" w:eastAsia="宋体"/>
          <w:szCs w:val="21"/>
        </w:rPr>
        <w:t>0.0001g</w:t>
      </w:r>
      <w:r w:rsidRPr="00C22FEB">
        <w:rPr>
          <w:rFonts w:ascii="Times New Roman" w:eastAsia="宋体"/>
          <w:szCs w:val="21"/>
        </w:rPr>
        <w:t>。</w:t>
      </w:r>
    </w:p>
    <w:p w14:paraId="24CE48A4" w14:textId="4AFCB653" w:rsidR="004B0838" w:rsidRPr="00AA38A9" w:rsidRDefault="00AA38A9" w:rsidP="00AA38A9">
      <w:pPr>
        <w:rPr>
          <w:rFonts w:eastAsia="黑体"/>
          <w:bCs/>
          <w:szCs w:val="21"/>
        </w:rPr>
      </w:pPr>
      <w:r>
        <w:rPr>
          <w:rFonts w:eastAsia="黑体" w:hint="eastAsia"/>
          <w:bCs/>
          <w:szCs w:val="21"/>
        </w:rPr>
        <w:t>8</w:t>
      </w:r>
      <w:r w:rsidR="004B0838" w:rsidRPr="007F6DEF">
        <w:rPr>
          <w:rFonts w:eastAsia="黑体"/>
          <w:bCs/>
          <w:szCs w:val="21"/>
        </w:rPr>
        <w:t xml:space="preserve">.2  </w:t>
      </w:r>
      <w:r w:rsidR="000818D1" w:rsidRPr="00AA38A9">
        <w:rPr>
          <w:rFonts w:eastAsia="黑体" w:hint="eastAsia"/>
          <w:bCs/>
          <w:szCs w:val="21"/>
        </w:rPr>
        <w:t>平行试验</w:t>
      </w:r>
    </w:p>
    <w:p w14:paraId="18C5787F" w14:textId="77777777" w:rsidR="002E06DD" w:rsidRPr="00AA38A9" w:rsidRDefault="002E06DD" w:rsidP="002E06DD">
      <w:pPr>
        <w:pStyle w:val="af5"/>
        <w:ind w:firstLineChars="150" w:firstLine="315"/>
        <w:rPr>
          <w:rFonts w:ascii="Times New Roman" w:eastAsia="宋体"/>
          <w:szCs w:val="21"/>
        </w:rPr>
      </w:pPr>
      <w:r w:rsidRPr="00AA38A9">
        <w:rPr>
          <w:rFonts w:ascii="Times New Roman" w:eastAsia="宋体" w:hint="eastAsia"/>
          <w:szCs w:val="21"/>
        </w:rPr>
        <w:t>平行做两份试验，取其平均值。</w:t>
      </w:r>
    </w:p>
    <w:p w14:paraId="6AAC6D76" w14:textId="6FCDBAC8" w:rsidR="004B0838" w:rsidRPr="007F6DEF" w:rsidRDefault="00AA38A9" w:rsidP="005E5033">
      <w:pPr>
        <w:autoSpaceDE w:val="0"/>
        <w:autoSpaceDN w:val="0"/>
        <w:adjustRightInd w:val="0"/>
        <w:spacing w:line="360" w:lineRule="auto"/>
        <w:rPr>
          <w:rFonts w:eastAsia="黑体"/>
          <w:bCs/>
          <w:szCs w:val="21"/>
        </w:rPr>
      </w:pPr>
      <w:r>
        <w:rPr>
          <w:rFonts w:eastAsia="黑体" w:hint="eastAsia"/>
          <w:bCs/>
          <w:szCs w:val="21"/>
        </w:rPr>
        <w:t>8</w:t>
      </w:r>
      <w:r w:rsidR="004B0838" w:rsidRPr="007F6DEF">
        <w:rPr>
          <w:rFonts w:eastAsia="黑体"/>
          <w:bCs/>
          <w:szCs w:val="21"/>
        </w:rPr>
        <w:t xml:space="preserve">.3  </w:t>
      </w:r>
      <w:r w:rsidR="004B0838" w:rsidRPr="007F6DEF">
        <w:rPr>
          <w:rFonts w:eastAsia="黑体"/>
          <w:bCs/>
          <w:szCs w:val="21"/>
        </w:rPr>
        <w:t>空白试验</w:t>
      </w:r>
    </w:p>
    <w:p w14:paraId="73F03316" w14:textId="77777777" w:rsidR="00D57B96" w:rsidRPr="00F4466B" w:rsidRDefault="004B0838" w:rsidP="004B0838">
      <w:pPr>
        <w:pStyle w:val="afff1"/>
        <w:ind w:firstLineChars="200" w:firstLine="420"/>
        <w:rPr>
          <w:rFonts w:ascii="Times New Roman" w:hAnsi="Times New Roman" w:cs="Times New Roman"/>
          <w:color w:val="000000"/>
        </w:rPr>
      </w:pPr>
      <w:r>
        <w:t>随同试料做空白试验。</w:t>
      </w:r>
    </w:p>
    <w:p w14:paraId="60E4D06C" w14:textId="1D1C9FF3" w:rsidR="000B4D68" w:rsidRPr="00F4466B" w:rsidRDefault="00AA38A9" w:rsidP="000B4D68">
      <w:pPr>
        <w:spacing w:line="360" w:lineRule="auto"/>
        <w:rPr>
          <w:rFonts w:eastAsia="黑体"/>
          <w:bCs/>
          <w:color w:val="000000"/>
          <w:szCs w:val="21"/>
        </w:rPr>
      </w:pPr>
      <w:r>
        <w:rPr>
          <w:rFonts w:eastAsia="黑体" w:hint="eastAsia"/>
          <w:bCs/>
          <w:color w:val="000000"/>
          <w:szCs w:val="21"/>
        </w:rPr>
        <w:t>8</w:t>
      </w:r>
      <w:r w:rsidR="000B4D68" w:rsidRPr="00F4466B">
        <w:rPr>
          <w:rFonts w:eastAsia="黑体"/>
          <w:bCs/>
          <w:color w:val="000000"/>
          <w:szCs w:val="21"/>
        </w:rPr>
        <w:t xml:space="preserve">.4  </w:t>
      </w:r>
      <w:r w:rsidR="000B4D68" w:rsidRPr="00F4466B">
        <w:rPr>
          <w:rFonts w:eastAsia="黑体"/>
          <w:bCs/>
          <w:color w:val="000000"/>
          <w:szCs w:val="21"/>
        </w:rPr>
        <w:t>测定</w:t>
      </w:r>
    </w:p>
    <w:p w14:paraId="451C9BC5" w14:textId="54316B02" w:rsidR="00074D3E" w:rsidRPr="00C22FEB" w:rsidRDefault="00AA38A9" w:rsidP="00A43F74">
      <w:pPr>
        <w:snapToGrid w:val="0"/>
        <w:spacing w:line="360" w:lineRule="auto"/>
        <w:rPr>
          <w:rFonts w:eastAsiaTheme="minorEastAsia"/>
          <w:spacing w:val="6"/>
        </w:rPr>
      </w:pPr>
      <w:r>
        <w:rPr>
          <w:rFonts w:eastAsia="黑体" w:hint="eastAsia"/>
          <w:spacing w:val="6"/>
        </w:rPr>
        <w:lastRenderedPageBreak/>
        <w:t>8</w:t>
      </w:r>
      <w:r w:rsidR="00743D6B" w:rsidRPr="00F4466B">
        <w:rPr>
          <w:rFonts w:eastAsia="黑体"/>
          <w:spacing w:val="6"/>
        </w:rPr>
        <w:t>.4.1</w:t>
      </w:r>
      <w:r w:rsidR="00A43F74" w:rsidRPr="00C22FEB">
        <w:rPr>
          <w:rFonts w:eastAsiaTheme="minorEastAsia"/>
          <w:kern w:val="0"/>
          <w:szCs w:val="21"/>
        </w:rPr>
        <w:t>将试料（</w:t>
      </w:r>
      <w:r>
        <w:rPr>
          <w:rFonts w:eastAsiaTheme="minorEastAsia" w:hint="eastAsia"/>
          <w:szCs w:val="21"/>
        </w:rPr>
        <w:t>8</w:t>
      </w:r>
      <w:r w:rsidR="00A43F74" w:rsidRPr="00C22FEB">
        <w:rPr>
          <w:rFonts w:eastAsiaTheme="minorEastAsia"/>
          <w:szCs w:val="21"/>
        </w:rPr>
        <w:t>.1</w:t>
      </w:r>
      <w:r w:rsidR="00A43F74" w:rsidRPr="00C22FEB">
        <w:rPr>
          <w:rFonts w:eastAsiaTheme="minorEastAsia"/>
          <w:szCs w:val="21"/>
        </w:rPr>
        <w:t>）</w:t>
      </w:r>
      <w:r w:rsidR="00A43F74" w:rsidRPr="00C22FEB">
        <w:rPr>
          <w:rFonts w:eastAsiaTheme="minorEastAsia"/>
          <w:spacing w:val="6"/>
        </w:rPr>
        <w:t>置于</w:t>
      </w:r>
      <w:r w:rsidR="0036254A" w:rsidRPr="00C22FEB">
        <w:rPr>
          <w:rFonts w:eastAsiaTheme="minorEastAsia"/>
          <w:spacing w:val="6"/>
        </w:rPr>
        <w:t>250mL</w:t>
      </w:r>
      <w:r w:rsidR="0036254A" w:rsidRPr="00C22FEB">
        <w:rPr>
          <w:rFonts w:eastAsiaTheme="minorEastAsia"/>
          <w:spacing w:val="6"/>
        </w:rPr>
        <w:t>烧杯中，用少量水润湿，加入</w:t>
      </w:r>
      <w:r w:rsidR="0036254A" w:rsidRPr="00C22FEB">
        <w:rPr>
          <w:rFonts w:eastAsiaTheme="minorEastAsia"/>
          <w:spacing w:val="6"/>
        </w:rPr>
        <w:t>10mL</w:t>
      </w:r>
      <w:r w:rsidR="0036254A" w:rsidRPr="00C22FEB">
        <w:rPr>
          <w:rFonts w:eastAsiaTheme="minorEastAsia"/>
          <w:spacing w:val="6"/>
        </w:rPr>
        <w:t>酒石酸</w:t>
      </w:r>
      <w:r w:rsidR="001029E0" w:rsidRPr="00AA38A9">
        <w:rPr>
          <w:rFonts w:eastAsiaTheme="minorEastAsia"/>
          <w:spacing w:val="6"/>
        </w:rPr>
        <w:t>溶液</w:t>
      </w:r>
      <w:r w:rsidR="0036254A" w:rsidRPr="00C22FEB">
        <w:rPr>
          <w:rFonts w:eastAsiaTheme="minorEastAsia"/>
          <w:spacing w:val="6"/>
        </w:rPr>
        <w:t>（</w:t>
      </w:r>
      <w:r>
        <w:rPr>
          <w:rFonts w:eastAsiaTheme="minorEastAsia" w:hint="eastAsia"/>
          <w:spacing w:val="6"/>
        </w:rPr>
        <w:t>5</w:t>
      </w:r>
      <w:r w:rsidR="0036254A" w:rsidRPr="00C22FEB">
        <w:rPr>
          <w:rFonts w:eastAsiaTheme="minorEastAsia"/>
          <w:spacing w:val="6"/>
        </w:rPr>
        <w:t>.4</w:t>
      </w:r>
      <w:r w:rsidR="0036254A" w:rsidRPr="00C22FEB">
        <w:rPr>
          <w:rFonts w:eastAsiaTheme="minorEastAsia"/>
          <w:spacing w:val="6"/>
        </w:rPr>
        <w:t>）、</w:t>
      </w:r>
      <w:r w:rsidR="0036254A" w:rsidRPr="00C22FEB">
        <w:rPr>
          <w:rFonts w:eastAsiaTheme="minorEastAsia"/>
          <w:spacing w:val="6"/>
        </w:rPr>
        <w:t>10mL</w:t>
      </w:r>
      <w:r w:rsidR="0036254A" w:rsidRPr="00C22FEB">
        <w:rPr>
          <w:rFonts w:eastAsiaTheme="minorEastAsia"/>
          <w:spacing w:val="6"/>
        </w:rPr>
        <w:t>硝酸（</w:t>
      </w:r>
      <w:r>
        <w:rPr>
          <w:rFonts w:eastAsiaTheme="minorEastAsia" w:hint="eastAsia"/>
          <w:spacing w:val="6"/>
        </w:rPr>
        <w:t>5</w:t>
      </w:r>
      <w:r w:rsidR="0036254A" w:rsidRPr="00C22FEB">
        <w:rPr>
          <w:rFonts w:eastAsiaTheme="minorEastAsia"/>
          <w:spacing w:val="6"/>
        </w:rPr>
        <w:t>.3</w:t>
      </w:r>
      <w:r w:rsidR="0036254A" w:rsidRPr="00C22FEB">
        <w:rPr>
          <w:rFonts w:eastAsiaTheme="minorEastAsia"/>
          <w:spacing w:val="6"/>
        </w:rPr>
        <w:t>），盖上表面皿，置于电热板上低温加热至样品溶解完全。取下稍冷，用少量水吹洗表皿及杯壁，移入</w:t>
      </w:r>
      <w:r w:rsidR="0036254A" w:rsidRPr="00C22FEB">
        <w:rPr>
          <w:rFonts w:eastAsiaTheme="minorEastAsia"/>
          <w:spacing w:val="6"/>
        </w:rPr>
        <w:t>50mL</w:t>
      </w:r>
      <w:r w:rsidR="0036254A" w:rsidRPr="00C22FEB">
        <w:rPr>
          <w:rFonts w:eastAsiaTheme="minorEastAsia"/>
          <w:spacing w:val="6"/>
        </w:rPr>
        <w:t>容量瓶中，冷却至室温，用水稀释至刻度，混匀。</w:t>
      </w:r>
    </w:p>
    <w:p w14:paraId="7590BAEA" w14:textId="0AB7E513" w:rsidR="0036254A" w:rsidRPr="00C22FEB" w:rsidRDefault="00AA38A9" w:rsidP="00A43F74">
      <w:pPr>
        <w:snapToGrid w:val="0"/>
        <w:spacing w:line="360" w:lineRule="auto"/>
        <w:rPr>
          <w:rFonts w:eastAsiaTheme="minorEastAsia"/>
          <w:spacing w:val="6"/>
        </w:rPr>
      </w:pPr>
      <w:r>
        <w:rPr>
          <w:rFonts w:eastAsiaTheme="minorEastAsia" w:hint="eastAsia"/>
          <w:spacing w:val="6"/>
        </w:rPr>
        <w:t>8</w:t>
      </w:r>
      <w:r w:rsidR="00074D3E" w:rsidRPr="00C22FEB">
        <w:rPr>
          <w:rFonts w:eastAsiaTheme="minorEastAsia"/>
          <w:spacing w:val="6"/>
        </w:rPr>
        <w:t>.4.2</w:t>
      </w:r>
      <w:r w:rsidR="0036254A" w:rsidRPr="00C22FEB">
        <w:rPr>
          <w:rFonts w:eastAsiaTheme="minorEastAsia"/>
          <w:spacing w:val="6"/>
        </w:rPr>
        <w:t>根据表</w:t>
      </w:r>
      <w:r w:rsidR="0036254A" w:rsidRPr="00C22FEB">
        <w:rPr>
          <w:rFonts w:eastAsiaTheme="minorEastAsia"/>
          <w:spacing w:val="6"/>
        </w:rPr>
        <w:t>3</w:t>
      </w:r>
      <w:r w:rsidR="0036254A" w:rsidRPr="00C22FEB">
        <w:rPr>
          <w:rFonts w:eastAsiaTheme="minorEastAsia"/>
          <w:spacing w:val="6"/>
        </w:rPr>
        <w:t>分取试液，补加相应</w:t>
      </w:r>
      <w:r w:rsidR="001029E0" w:rsidRPr="00AA38A9">
        <w:rPr>
          <w:rFonts w:eastAsiaTheme="minorEastAsia"/>
          <w:spacing w:val="6"/>
        </w:rPr>
        <w:t>体积</w:t>
      </w:r>
      <w:r w:rsidR="0036254A" w:rsidRPr="00AA38A9">
        <w:rPr>
          <w:rFonts w:eastAsiaTheme="minorEastAsia"/>
          <w:spacing w:val="6"/>
        </w:rPr>
        <w:t>硝酸</w:t>
      </w:r>
      <w:r w:rsidR="0036254A" w:rsidRPr="00C22FEB">
        <w:rPr>
          <w:rFonts w:eastAsiaTheme="minorEastAsia"/>
          <w:spacing w:val="6"/>
        </w:rPr>
        <w:t>（</w:t>
      </w:r>
      <w:r>
        <w:rPr>
          <w:rFonts w:eastAsiaTheme="minorEastAsia" w:hint="eastAsia"/>
          <w:spacing w:val="6"/>
        </w:rPr>
        <w:t>5</w:t>
      </w:r>
      <w:r w:rsidR="0036254A" w:rsidRPr="00C22FEB">
        <w:rPr>
          <w:rFonts w:eastAsiaTheme="minorEastAsia"/>
          <w:spacing w:val="6"/>
        </w:rPr>
        <w:t>.</w:t>
      </w:r>
      <w:r w:rsidR="0037143C" w:rsidRPr="00C22FEB">
        <w:rPr>
          <w:rFonts w:eastAsiaTheme="minorEastAsia"/>
          <w:spacing w:val="6"/>
        </w:rPr>
        <w:t>6</w:t>
      </w:r>
      <w:r w:rsidR="0036254A" w:rsidRPr="00C22FEB">
        <w:rPr>
          <w:rFonts w:eastAsiaTheme="minorEastAsia"/>
          <w:spacing w:val="6"/>
        </w:rPr>
        <w:t>），用水稀释至刻度，混匀。</w:t>
      </w:r>
    </w:p>
    <w:p w14:paraId="4C5FA7DB" w14:textId="77777777" w:rsidR="00A43F74" w:rsidRPr="00C22FEB" w:rsidRDefault="00A43F74" w:rsidP="00A43F74">
      <w:pPr>
        <w:spacing w:line="360" w:lineRule="auto"/>
        <w:ind w:firstLineChars="200" w:firstLine="420"/>
        <w:jc w:val="center"/>
        <w:rPr>
          <w:szCs w:val="21"/>
        </w:rPr>
      </w:pPr>
      <w:r w:rsidRPr="00C22FEB">
        <w:rPr>
          <w:szCs w:val="21"/>
        </w:rPr>
        <w:t>表</w:t>
      </w:r>
      <w:r w:rsidRPr="00C22FEB">
        <w:rPr>
          <w:szCs w:val="21"/>
        </w:rPr>
        <w:t>3</w:t>
      </w:r>
      <w:r w:rsidRPr="00C22FEB">
        <w:rPr>
          <w:szCs w:val="21"/>
        </w:rPr>
        <w:t>分取</w:t>
      </w:r>
      <w:r w:rsidR="00074D3E" w:rsidRPr="00C22FEB">
        <w:rPr>
          <w:szCs w:val="21"/>
        </w:rPr>
        <w:t>试液</w:t>
      </w:r>
      <w:r w:rsidRPr="00C22FEB">
        <w:rPr>
          <w:szCs w:val="21"/>
        </w:rPr>
        <w:t>体积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8"/>
        <w:gridCol w:w="1303"/>
        <w:gridCol w:w="1606"/>
        <w:gridCol w:w="1440"/>
        <w:gridCol w:w="1440"/>
        <w:gridCol w:w="1766"/>
      </w:tblGrid>
      <w:tr w:rsidR="00A43F74" w:rsidRPr="00C22FEB" w14:paraId="0E532C6E" w14:textId="77777777" w:rsidTr="00074D3E">
        <w:trPr>
          <w:trHeight w:val="340"/>
          <w:jc w:val="center"/>
        </w:trPr>
        <w:tc>
          <w:tcPr>
            <w:tcW w:w="1029" w:type="pct"/>
            <w:tcMar>
              <w:left w:w="51" w:type="dxa"/>
              <w:right w:w="51" w:type="dxa"/>
            </w:tcMar>
            <w:vAlign w:val="center"/>
          </w:tcPr>
          <w:p w14:paraId="0CB75859" w14:textId="77777777" w:rsidR="00A43F74" w:rsidRPr="00C22FEB" w:rsidRDefault="00A43F74" w:rsidP="00577960">
            <w:pPr>
              <w:jc w:val="center"/>
              <w:rPr>
                <w:szCs w:val="21"/>
              </w:rPr>
            </w:pPr>
            <w:r w:rsidRPr="00C22FEB">
              <w:rPr>
                <w:szCs w:val="21"/>
              </w:rPr>
              <w:t>元素</w:t>
            </w:r>
          </w:p>
        </w:tc>
        <w:tc>
          <w:tcPr>
            <w:tcW w:w="685" w:type="pct"/>
            <w:tcMar>
              <w:left w:w="51" w:type="dxa"/>
              <w:right w:w="51" w:type="dxa"/>
            </w:tcMar>
            <w:vAlign w:val="center"/>
          </w:tcPr>
          <w:p w14:paraId="70C5155D" w14:textId="77777777" w:rsidR="00A43F74" w:rsidRPr="00C22FEB" w:rsidRDefault="00A43F74" w:rsidP="00577960">
            <w:pPr>
              <w:jc w:val="center"/>
              <w:rPr>
                <w:szCs w:val="21"/>
              </w:rPr>
            </w:pPr>
            <w:r w:rsidRPr="00C22FEB">
              <w:rPr>
                <w:szCs w:val="21"/>
              </w:rPr>
              <w:t>质量分数</w:t>
            </w:r>
            <w:r w:rsidRPr="00C22FEB">
              <w:rPr>
                <w:i/>
                <w:color w:val="000000"/>
                <w:szCs w:val="21"/>
              </w:rPr>
              <w:t>w</w:t>
            </w:r>
            <w:r w:rsidRPr="00C22FEB">
              <w:rPr>
                <w:szCs w:val="21"/>
              </w:rPr>
              <w:t>/%</w:t>
            </w:r>
          </w:p>
        </w:tc>
        <w:tc>
          <w:tcPr>
            <w:tcW w:w="844" w:type="pct"/>
            <w:vAlign w:val="center"/>
          </w:tcPr>
          <w:p w14:paraId="53D1721E" w14:textId="77777777" w:rsidR="00A43F74" w:rsidRPr="00C22FEB" w:rsidRDefault="00A43F74" w:rsidP="00577960">
            <w:pPr>
              <w:jc w:val="center"/>
              <w:rPr>
                <w:szCs w:val="21"/>
              </w:rPr>
            </w:pPr>
            <w:r w:rsidRPr="00C22FEB">
              <w:rPr>
                <w:szCs w:val="21"/>
              </w:rPr>
              <w:t>试液总体积</w:t>
            </w:r>
            <w:r w:rsidRPr="00C22FEB">
              <w:rPr>
                <w:szCs w:val="21"/>
              </w:rPr>
              <w:t>V/mL</w:t>
            </w:r>
          </w:p>
        </w:tc>
        <w:tc>
          <w:tcPr>
            <w:tcW w:w="757" w:type="pct"/>
            <w:vAlign w:val="center"/>
          </w:tcPr>
          <w:p w14:paraId="2513C0F1" w14:textId="77777777" w:rsidR="00A43F74" w:rsidRPr="00C22FEB" w:rsidRDefault="00A43F74" w:rsidP="00577960">
            <w:pPr>
              <w:jc w:val="center"/>
              <w:rPr>
                <w:szCs w:val="21"/>
              </w:rPr>
            </w:pPr>
            <w:r w:rsidRPr="00C22FEB">
              <w:rPr>
                <w:szCs w:val="21"/>
              </w:rPr>
              <w:t>分取体积</w:t>
            </w:r>
            <w:r w:rsidRPr="00C22FEB">
              <w:rPr>
                <w:szCs w:val="21"/>
              </w:rPr>
              <w:t>V/mL</w:t>
            </w:r>
          </w:p>
        </w:tc>
        <w:tc>
          <w:tcPr>
            <w:tcW w:w="757" w:type="pct"/>
            <w:vAlign w:val="center"/>
          </w:tcPr>
          <w:p w14:paraId="01DDA171" w14:textId="77777777" w:rsidR="00A43F74" w:rsidRPr="00C22FEB" w:rsidRDefault="00A43F74" w:rsidP="00577960">
            <w:pPr>
              <w:jc w:val="center"/>
              <w:rPr>
                <w:szCs w:val="21"/>
              </w:rPr>
            </w:pPr>
            <w:r w:rsidRPr="00C22FEB">
              <w:rPr>
                <w:szCs w:val="21"/>
              </w:rPr>
              <w:t>测定体积</w:t>
            </w:r>
            <w:r w:rsidRPr="00C22FEB">
              <w:rPr>
                <w:szCs w:val="21"/>
              </w:rPr>
              <w:t>V/mL</w:t>
            </w:r>
          </w:p>
        </w:tc>
        <w:tc>
          <w:tcPr>
            <w:tcW w:w="928" w:type="pct"/>
            <w:vAlign w:val="center"/>
          </w:tcPr>
          <w:p w14:paraId="2E870EE5" w14:textId="77777777" w:rsidR="00A43F74" w:rsidRPr="00C22FEB" w:rsidRDefault="00A43F74" w:rsidP="00577960">
            <w:pPr>
              <w:jc w:val="center"/>
              <w:rPr>
                <w:szCs w:val="21"/>
              </w:rPr>
            </w:pPr>
            <w:r w:rsidRPr="00C22FEB">
              <w:rPr>
                <w:szCs w:val="21"/>
              </w:rPr>
              <w:t>补加硝酸体积</w:t>
            </w:r>
            <w:r w:rsidRPr="00C22FEB">
              <w:rPr>
                <w:szCs w:val="21"/>
              </w:rPr>
              <w:t>V/mL</w:t>
            </w:r>
          </w:p>
        </w:tc>
      </w:tr>
      <w:tr w:rsidR="00A43F74" w:rsidRPr="00C22FEB" w14:paraId="7BE1A8A0" w14:textId="77777777" w:rsidTr="00074D3E">
        <w:trPr>
          <w:trHeight w:val="340"/>
          <w:jc w:val="center"/>
        </w:trPr>
        <w:tc>
          <w:tcPr>
            <w:tcW w:w="1029" w:type="pct"/>
            <w:vMerge w:val="restart"/>
            <w:tcMar>
              <w:left w:w="51" w:type="dxa"/>
              <w:right w:w="51" w:type="dxa"/>
            </w:tcMar>
            <w:vAlign w:val="center"/>
          </w:tcPr>
          <w:p w14:paraId="27DC3C26" w14:textId="77777777" w:rsidR="00A43F74" w:rsidRPr="00C22FEB" w:rsidRDefault="00A43F74" w:rsidP="00577960">
            <w:pPr>
              <w:jc w:val="center"/>
              <w:rPr>
                <w:color w:val="FF0000"/>
                <w:szCs w:val="21"/>
              </w:rPr>
            </w:pPr>
            <w:r w:rsidRPr="00C22FEB">
              <w:rPr>
                <w:szCs w:val="21"/>
              </w:rPr>
              <w:t>Cu</w:t>
            </w:r>
            <w:r w:rsidRPr="00C22FEB">
              <w:rPr>
                <w:szCs w:val="21"/>
              </w:rPr>
              <w:t>、</w:t>
            </w:r>
            <w:r w:rsidRPr="00C22FEB">
              <w:rPr>
                <w:szCs w:val="21"/>
              </w:rPr>
              <w:t>As</w:t>
            </w:r>
            <w:r w:rsidRPr="00C22FEB">
              <w:rPr>
                <w:szCs w:val="21"/>
              </w:rPr>
              <w:t>、</w:t>
            </w:r>
            <w:r w:rsidRPr="00C22FEB">
              <w:rPr>
                <w:szCs w:val="21"/>
              </w:rPr>
              <w:t>Sb</w:t>
            </w:r>
            <w:r w:rsidRPr="00C22FEB">
              <w:rPr>
                <w:szCs w:val="21"/>
              </w:rPr>
              <w:t>、</w:t>
            </w:r>
            <w:r w:rsidRPr="00C22FEB">
              <w:rPr>
                <w:szCs w:val="21"/>
              </w:rPr>
              <w:t>Bi</w:t>
            </w:r>
          </w:p>
        </w:tc>
        <w:tc>
          <w:tcPr>
            <w:tcW w:w="685" w:type="pct"/>
            <w:tcMar>
              <w:left w:w="51" w:type="dxa"/>
              <w:right w:w="51" w:type="dxa"/>
            </w:tcMar>
            <w:vAlign w:val="center"/>
          </w:tcPr>
          <w:p w14:paraId="46FC3C85" w14:textId="77777777" w:rsidR="00A43F74" w:rsidRPr="00C22FEB" w:rsidRDefault="00A43F74" w:rsidP="00577960">
            <w:pPr>
              <w:jc w:val="center"/>
              <w:rPr>
                <w:szCs w:val="21"/>
              </w:rPr>
            </w:pPr>
            <w:r w:rsidRPr="00C22FEB">
              <w:rPr>
                <w:szCs w:val="21"/>
              </w:rPr>
              <w:t>0.10</w:t>
            </w:r>
            <w:r w:rsidRPr="00C22FEB">
              <w:rPr>
                <w:szCs w:val="21"/>
              </w:rPr>
              <w:t>～</w:t>
            </w:r>
            <w:r w:rsidRPr="00C22FEB">
              <w:rPr>
                <w:szCs w:val="21"/>
              </w:rPr>
              <w:t>1.00</w:t>
            </w:r>
          </w:p>
        </w:tc>
        <w:tc>
          <w:tcPr>
            <w:tcW w:w="844" w:type="pct"/>
            <w:vAlign w:val="center"/>
          </w:tcPr>
          <w:p w14:paraId="55AA956E" w14:textId="77777777" w:rsidR="00A43F74" w:rsidRPr="00C22FEB" w:rsidRDefault="00A43F74" w:rsidP="00577960">
            <w:pPr>
              <w:jc w:val="center"/>
              <w:rPr>
                <w:szCs w:val="21"/>
              </w:rPr>
            </w:pPr>
            <w:r w:rsidRPr="00C22FEB">
              <w:rPr>
                <w:szCs w:val="21"/>
              </w:rPr>
              <w:t>50</w:t>
            </w:r>
          </w:p>
        </w:tc>
        <w:tc>
          <w:tcPr>
            <w:tcW w:w="757" w:type="pct"/>
            <w:vAlign w:val="center"/>
          </w:tcPr>
          <w:p w14:paraId="0C337202" w14:textId="77777777" w:rsidR="00A43F74" w:rsidRPr="00C22FEB" w:rsidRDefault="00A43F74" w:rsidP="00577960">
            <w:pPr>
              <w:jc w:val="center"/>
              <w:rPr>
                <w:szCs w:val="21"/>
              </w:rPr>
            </w:pPr>
            <w:r w:rsidRPr="00C22FEB">
              <w:rPr>
                <w:szCs w:val="21"/>
              </w:rPr>
              <w:t>10.00</w:t>
            </w:r>
          </w:p>
        </w:tc>
        <w:tc>
          <w:tcPr>
            <w:tcW w:w="757" w:type="pct"/>
            <w:vAlign w:val="center"/>
          </w:tcPr>
          <w:p w14:paraId="2CA9706C" w14:textId="77777777" w:rsidR="00A43F74" w:rsidRPr="00C22FEB" w:rsidRDefault="00A43F74" w:rsidP="00577960">
            <w:pPr>
              <w:jc w:val="center"/>
              <w:rPr>
                <w:szCs w:val="21"/>
              </w:rPr>
            </w:pPr>
            <w:r w:rsidRPr="00C22FEB">
              <w:rPr>
                <w:szCs w:val="21"/>
              </w:rPr>
              <w:t>100</w:t>
            </w:r>
          </w:p>
        </w:tc>
        <w:tc>
          <w:tcPr>
            <w:tcW w:w="928" w:type="pct"/>
            <w:vAlign w:val="center"/>
          </w:tcPr>
          <w:p w14:paraId="7B4AB3D3" w14:textId="77777777" w:rsidR="00A43F74" w:rsidRPr="00C22FEB" w:rsidRDefault="00DF055D" w:rsidP="00577960">
            <w:pPr>
              <w:jc w:val="center"/>
              <w:rPr>
                <w:szCs w:val="21"/>
              </w:rPr>
            </w:pPr>
            <w:r>
              <w:rPr>
                <w:rFonts w:hint="eastAsia"/>
                <w:szCs w:val="21"/>
              </w:rPr>
              <w:t>9</w:t>
            </w:r>
          </w:p>
        </w:tc>
      </w:tr>
      <w:tr w:rsidR="00A43F74" w:rsidRPr="00C22FEB" w14:paraId="36120853" w14:textId="77777777" w:rsidTr="00074D3E">
        <w:trPr>
          <w:trHeight w:val="340"/>
          <w:jc w:val="center"/>
        </w:trPr>
        <w:tc>
          <w:tcPr>
            <w:tcW w:w="1029" w:type="pct"/>
            <w:vMerge/>
            <w:tcMar>
              <w:left w:w="51" w:type="dxa"/>
              <w:right w:w="51" w:type="dxa"/>
            </w:tcMar>
            <w:vAlign w:val="center"/>
          </w:tcPr>
          <w:p w14:paraId="1B0EEF73" w14:textId="77777777" w:rsidR="00A43F74" w:rsidRPr="00C22FEB" w:rsidRDefault="00A43F74" w:rsidP="00577960">
            <w:pPr>
              <w:jc w:val="center"/>
              <w:rPr>
                <w:szCs w:val="21"/>
              </w:rPr>
            </w:pPr>
          </w:p>
        </w:tc>
        <w:tc>
          <w:tcPr>
            <w:tcW w:w="685" w:type="pct"/>
            <w:tcMar>
              <w:left w:w="51" w:type="dxa"/>
              <w:right w:w="51" w:type="dxa"/>
            </w:tcMar>
            <w:vAlign w:val="center"/>
          </w:tcPr>
          <w:p w14:paraId="2704C2DB" w14:textId="77777777" w:rsidR="00A43F74" w:rsidRPr="00C22FEB" w:rsidRDefault="00A43F74" w:rsidP="00577960">
            <w:pPr>
              <w:jc w:val="center"/>
              <w:rPr>
                <w:szCs w:val="21"/>
              </w:rPr>
            </w:pPr>
            <w:r w:rsidRPr="00C22FEB">
              <w:rPr>
                <w:szCs w:val="21"/>
              </w:rPr>
              <w:t>&gt;1.00</w:t>
            </w:r>
          </w:p>
        </w:tc>
        <w:tc>
          <w:tcPr>
            <w:tcW w:w="844" w:type="pct"/>
            <w:vAlign w:val="center"/>
          </w:tcPr>
          <w:p w14:paraId="7CB4083F" w14:textId="77777777" w:rsidR="00A43F74" w:rsidRPr="00C22FEB" w:rsidRDefault="00A43F74" w:rsidP="00577960">
            <w:pPr>
              <w:jc w:val="center"/>
              <w:rPr>
                <w:szCs w:val="21"/>
              </w:rPr>
            </w:pPr>
            <w:r w:rsidRPr="00C22FEB">
              <w:rPr>
                <w:szCs w:val="21"/>
              </w:rPr>
              <w:t>50</w:t>
            </w:r>
          </w:p>
        </w:tc>
        <w:tc>
          <w:tcPr>
            <w:tcW w:w="757" w:type="pct"/>
            <w:vAlign w:val="center"/>
          </w:tcPr>
          <w:p w14:paraId="21AD5E09" w14:textId="77777777" w:rsidR="00A43F74" w:rsidRPr="00C22FEB" w:rsidRDefault="00A43F74" w:rsidP="00577960">
            <w:pPr>
              <w:jc w:val="center"/>
              <w:rPr>
                <w:szCs w:val="21"/>
              </w:rPr>
            </w:pPr>
            <w:r w:rsidRPr="00C22FEB">
              <w:rPr>
                <w:szCs w:val="21"/>
              </w:rPr>
              <w:t>5.00</w:t>
            </w:r>
          </w:p>
        </w:tc>
        <w:tc>
          <w:tcPr>
            <w:tcW w:w="757" w:type="pct"/>
            <w:vAlign w:val="center"/>
          </w:tcPr>
          <w:p w14:paraId="12FD5092" w14:textId="77777777" w:rsidR="00A43F74" w:rsidRPr="00C22FEB" w:rsidRDefault="00A43F74" w:rsidP="00577960">
            <w:pPr>
              <w:jc w:val="center"/>
              <w:rPr>
                <w:szCs w:val="21"/>
              </w:rPr>
            </w:pPr>
            <w:r w:rsidRPr="00C22FEB">
              <w:rPr>
                <w:szCs w:val="21"/>
              </w:rPr>
              <w:t>250</w:t>
            </w:r>
          </w:p>
        </w:tc>
        <w:tc>
          <w:tcPr>
            <w:tcW w:w="928" w:type="pct"/>
            <w:vAlign w:val="center"/>
          </w:tcPr>
          <w:p w14:paraId="1B08A797" w14:textId="77777777" w:rsidR="00A43F74" w:rsidRPr="00C22FEB" w:rsidRDefault="00DF055D" w:rsidP="00577960">
            <w:pPr>
              <w:jc w:val="center"/>
              <w:rPr>
                <w:szCs w:val="21"/>
              </w:rPr>
            </w:pPr>
            <w:r>
              <w:rPr>
                <w:rFonts w:hint="eastAsia"/>
                <w:szCs w:val="21"/>
              </w:rPr>
              <w:t>25</w:t>
            </w:r>
          </w:p>
        </w:tc>
      </w:tr>
      <w:tr w:rsidR="00A43F74" w:rsidRPr="00C22FEB" w14:paraId="4641FA9D" w14:textId="77777777" w:rsidTr="00074D3E">
        <w:trPr>
          <w:trHeight w:val="340"/>
          <w:jc w:val="center"/>
        </w:trPr>
        <w:tc>
          <w:tcPr>
            <w:tcW w:w="1029" w:type="pct"/>
            <w:tcMar>
              <w:left w:w="51" w:type="dxa"/>
              <w:right w:w="51" w:type="dxa"/>
            </w:tcMar>
            <w:vAlign w:val="center"/>
          </w:tcPr>
          <w:p w14:paraId="6CD62207" w14:textId="77777777" w:rsidR="00A43F74" w:rsidRPr="00C22FEB" w:rsidRDefault="00A43F74" w:rsidP="00577960">
            <w:pPr>
              <w:jc w:val="center"/>
              <w:rPr>
                <w:szCs w:val="21"/>
              </w:rPr>
            </w:pPr>
            <w:r w:rsidRPr="00C22FEB">
              <w:rPr>
                <w:szCs w:val="21"/>
              </w:rPr>
              <w:t>Fe</w:t>
            </w:r>
            <w:r w:rsidRPr="00C22FEB">
              <w:rPr>
                <w:szCs w:val="21"/>
              </w:rPr>
              <w:t>、</w:t>
            </w:r>
            <w:r w:rsidRPr="00C22FEB">
              <w:rPr>
                <w:szCs w:val="21"/>
              </w:rPr>
              <w:t>Ni</w:t>
            </w:r>
            <w:r w:rsidRPr="00C22FEB">
              <w:rPr>
                <w:szCs w:val="21"/>
              </w:rPr>
              <w:t>、</w:t>
            </w:r>
            <w:r w:rsidRPr="00C22FEB">
              <w:rPr>
                <w:szCs w:val="21"/>
              </w:rPr>
              <w:t>Cd</w:t>
            </w:r>
          </w:p>
        </w:tc>
        <w:tc>
          <w:tcPr>
            <w:tcW w:w="685" w:type="pct"/>
            <w:tcMar>
              <w:left w:w="51" w:type="dxa"/>
              <w:right w:w="51" w:type="dxa"/>
            </w:tcMar>
            <w:vAlign w:val="center"/>
          </w:tcPr>
          <w:p w14:paraId="6DE46A7D" w14:textId="77777777" w:rsidR="00A43F74" w:rsidRPr="00C22FEB" w:rsidRDefault="00A43F74" w:rsidP="00577960">
            <w:pPr>
              <w:jc w:val="center"/>
              <w:rPr>
                <w:szCs w:val="21"/>
              </w:rPr>
            </w:pPr>
            <w:r w:rsidRPr="00C22FEB">
              <w:rPr>
                <w:szCs w:val="21"/>
              </w:rPr>
              <w:t>0.001~0.10</w:t>
            </w:r>
          </w:p>
        </w:tc>
        <w:tc>
          <w:tcPr>
            <w:tcW w:w="844" w:type="pct"/>
            <w:tcMar>
              <w:left w:w="51" w:type="dxa"/>
              <w:right w:w="51" w:type="dxa"/>
            </w:tcMar>
            <w:vAlign w:val="center"/>
          </w:tcPr>
          <w:p w14:paraId="6ED638AA" w14:textId="77777777" w:rsidR="00A43F74" w:rsidRPr="00C22FEB" w:rsidRDefault="00A43F74" w:rsidP="00577960">
            <w:pPr>
              <w:tabs>
                <w:tab w:val="left" w:pos="294"/>
              </w:tabs>
              <w:jc w:val="center"/>
              <w:rPr>
                <w:szCs w:val="21"/>
              </w:rPr>
            </w:pPr>
            <w:r w:rsidRPr="00C22FEB">
              <w:rPr>
                <w:szCs w:val="21"/>
              </w:rPr>
              <w:t>50</w:t>
            </w:r>
          </w:p>
        </w:tc>
        <w:tc>
          <w:tcPr>
            <w:tcW w:w="757" w:type="pct"/>
            <w:tcMar>
              <w:left w:w="51" w:type="dxa"/>
              <w:right w:w="51" w:type="dxa"/>
            </w:tcMar>
            <w:vAlign w:val="center"/>
          </w:tcPr>
          <w:p w14:paraId="2B48CA52" w14:textId="77777777" w:rsidR="00A43F74" w:rsidRPr="00C22FEB" w:rsidRDefault="00A43F74" w:rsidP="00577960">
            <w:pPr>
              <w:jc w:val="center"/>
              <w:rPr>
                <w:szCs w:val="21"/>
              </w:rPr>
            </w:pPr>
            <w:r w:rsidRPr="00C22FEB">
              <w:rPr>
                <w:szCs w:val="21"/>
              </w:rPr>
              <w:t>全量</w:t>
            </w:r>
          </w:p>
        </w:tc>
        <w:tc>
          <w:tcPr>
            <w:tcW w:w="757" w:type="pct"/>
            <w:tcMar>
              <w:left w:w="51" w:type="dxa"/>
              <w:right w:w="51" w:type="dxa"/>
            </w:tcMar>
            <w:vAlign w:val="center"/>
          </w:tcPr>
          <w:p w14:paraId="2286694F" w14:textId="77777777" w:rsidR="00A43F74" w:rsidRPr="00C22FEB" w:rsidRDefault="00A43F74" w:rsidP="00577960">
            <w:pPr>
              <w:jc w:val="center"/>
              <w:rPr>
                <w:szCs w:val="21"/>
              </w:rPr>
            </w:pPr>
            <w:r w:rsidRPr="00C22FEB">
              <w:rPr>
                <w:szCs w:val="21"/>
              </w:rPr>
              <w:t>50</w:t>
            </w:r>
          </w:p>
        </w:tc>
        <w:tc>
          <w:tcPr>
            <w:tcW w:w="928" w:type="pct"/>
            <w:tcMar>
              <w:left w:w="51" w:type="dxa"/>
              <w:right w:w="51" w:type="dxa"/>
            </w:tcMar>
            <w:vAlign w:val="center"/>
          </w:tcPr>
          <w:p w14:paraId="1982B40C" w14:textId="77777777" w:rsidR="00A43F74" w:rsidRPr="00C22FEB" w:rsidRDefault="00A43F74" w:rsidP="00577960">
            <w:pPr>
              <w:jc w:val="center"/>
              <w:rPr>
                <w:szCs w:val="21"/>
              </w:rPr>
            </w:pPr>
            <w:r w:rsidRPr="00C22FEB">
              <w:rPr>
                <w:szCs w:val="21"/>
              </w:rPr>
              <w:t>—</w:t>
            </w:r>
          </w:p>
        </w:tc>
      </w:tr>
    </w:tbl>
    <w:p w14:paraId="6C383319" w14:textId="77777777" w:rsidR="00A43F74" w:rsidRPr="00C22FEB" w:rsidRDefault="00A43F74" w:rsidP="0036254A">
      <w:pPr>
        <w:ind w:firstLine="437"/>
        <w:rPr>
          <w:spacing w:val="6"/>
          <w:szCs w:val="21"/>
        </w:rPr>
      </w:pPr>
    </w:p>
    <w:p w14:paraId="430D2CA9" w14:textId="23A98911" w:rsidR="0036254A" w:rsidRPr="00074D3E" w:rsidRDefault="00AA38A9" w:rsidP="00074D3E">
      <w:pPr>
        <w:snapToGrid w:val="0"/>
        <w:spacing w:line="360" w:lineRule="auto"/>
        <w:rPr>
          <w:spacing w:val="6"/>
        </w:rPr>
      </w:pPr>
      <w:r>
        <w:rPr>
          <w:rFonts w:hint="eastAsia"/>
          <w:spacing w:val="6"/>
        </w:rPr>
        <w:t>8</w:t>
      </w:r>
      <w:r w:rsidR="007F5E98" w:rsidRPr="003E12FA">
        <w:rPr>
          <w:rFonts w:hint="eastAsia"/>
          <w:spacing w:val="6"/>
        </w:rPr>
        <w:t>.4</w:t>
      </w:r>
      <w:r w:rsidR="007F5E98" w:rsidRPr="00852864">
        <w:rPr>
          <w:rFonts w:hint="eastAsia"/>
          <w:color w:val="FF0000"/>
          <w:spacing w:val="6"/>
        </w:rPr>
        <w:t>.</w:t>
      </w:r>
      <w:r w:rsidR="00074D3E">
        <w:rPr>
          <w:spacing w:val="6"/>
        </w:rPr>
        <w:t>3</w:t>
      </w:r>
      <w:r w:rsidR="0036254A" w:rsidRPr="0036254A">
        <w:rPr>
          <w:rFonts w:hint="eastAsia"/>
          <w:spacing w:val="6"/>
        </w:rPr>
        <w:t>在电感耦合等离子体原子发射光谱仪上，于选定的分析谱线处，测量试液（</w:t>
      </w:r>
      <w:r>
        <w:rPr>
          <w:rFonts w:hint="eastAsia"/>
          <w:spacing w:val="6"/>
        </w:rPr>
        <w:t>8</w:t>
      </w:r>
      <w:r w:rsidR="0036254A">
        <w:rPr>
          <w:spacing w:val="6"/>
        </w:rPr>
        <w:t>.4.</w:t>
      </w:r>
      <w:r w:rsidR="00074D3E">
        <w:rPr>
          <w:spacing w:val="6"/>
        </w:rPr>
        <w:t>2</w:t>
      </w:r>
      <w:r w:rsidR="0036254A" w:rsidRPr="0036254A">
        <w:rPr>
          <w:rFonts w:hint="eastAsia"/>
          <w:spacing w:val="6"/>
        </w:rPr>
        <w:t>）及随同试料空白溶液（</w:t>
      </w:r>
      <w:r>
        <w:rPr>
          <w:rFonts w:hint="eastAsia"/>
          <w:spacing w:val="6"/>
        </w:rPr>
        <w:t>8</w:t>
      </w:r>
      <w:r w:rsidR="0036254A" w:rsidRPr="0036254A">
        <w:rPr>
          <w:spacing w:val="6"/>
        </w:rPr>
        <w:t>.3</w:t>
      </w:r>
      <w:r w:rsidR="0036254A" w:rsidRPr="0036254A">
        <w:rPr>
          <w:rFonts w:hint="eastAsia"/>
          <w:spacing w:val="6"/>
        </w:rPr>
        <w:t>）的各待测元素的发射光强度，仪器依据工作曲线（</w:t>
      </w:r>
      <w:r>
        <w:rPr>
          <w:rFonts w:hint="eastAsia"/>
          <w:spacing w:val="6"/>
        </w:rPr>
        <w:t>8</w:t>
      </w:r>
      <w:r w:rsidR="0036254A" w:rsidRPr="0036254A">
        <w:rPr>
          <w:spacing w:val="6"/>
        </w:rPr>
        <w:t>.</w:t>
      </w:r>
      <w:r w:rsidR="0036254A" w:rsidRPr="0036254A">
        <w:rPr>
          <w:rFonts w:hint="eastAsia"/>
          <w:spacing w:val="6"/>
        </w:rPr>
        <w:t>5</w:t>
      </w:r>
      <w:r w:rsidR="0036254A" w:rsidRPr="0036254A">
        <w:rPr>
          <w:rFonts w:hint="eastAsia"/>
          <w:spacing w:val="6"/>
        </w:rPr>
        <w:t>）计算出经空白校正的各被测元素的质量浓度</w:t>
      </w:r>
      <w:r w:rsidR="0036254A" w:rsidRPr="00FE69A5">
        <w:rPr>
          <w:rFonts w:hint="eastAsia"/>
          <w:sz w:val="24"/>
        </w:rPr>
        <w:t>。</w:t>
      </w:r>
    </w:p>
    <w:p w14:paraId="6B771C7E" w14:textId="14C406E9" w:rsidR="00743D6B" w:rsidRPr="00C22FEB" w:rsidRDefault="00AA38A9" w:rsidP="00743D6B">
      <w:pPr>
        <w:spacing w:line="360" w:lineRule="auto"/>
        <w:rPr>
          <w:rFonts w:eastAsia="黑体"/>
          <w:spacing w:val="6"/>
        </w:rPr>
      </w:pPr>
      <w:r>
        <w:rPr>
          <w:rFonts w:eastAsia="黑体" w:hint="eastAsia"/>
          <w:spacing w:val="6"/>
        </w:rPr>
        <w:t>8</w:t>
      </w:r>
      <w:r w:rsidR="0036254A" w:rsidRPr="00C22FEB">
        <w:rPr>
          <w:rFonts w:eastAsia="黑体"/>
          <w:spacing w:val="6"/>
        </w:rPr>
        <w:t>.5</w:t>
      </w:r>
      <w:r w:rsidR="00743D6B" w:rsidRPr="00C22FEB">
        <w:rPr>
          <w:rFonts w:eastAsia="黑体"/>
          <w:spacing w:val="6"/>
        </w:rPr>
        <w:t>工作曲线的绘制</w:t>
      </w:r>
    </w:p>
    <w:p w14:paraId="538D0A74" w14:textId="105FE1AF" w:rsidR="0036254A" w:rsidRPr="00C22FEB" w:rsidRDefault="0036254A" w:rsidP="0036254A">
      <w:pPr>
        <w:ind w:firstLineChars="200" w:firstLine="420"/>
        <w:rPr>
          <w:rFonts w:eastAsiaTheme="minorEastAsia"/>
        </w:rPr>
      </w:pPr>
      <w:r w:rsidRPr="00C22FEB">
        <w:rPr>
          <w:rFonts w:eastAsiaTheme="minorEastAsia"/>
        </w:rPr>
        <w:t>移取</w:t>
      </w:r>
      <w:r w:rsidR="009E073A" w:rsidRPr="00C22FEB">
        <w:rPr>
          <w:rFonts w:eastAsiaTheme="minorEastAsia"/>
        </w:rPr>
        <w:t>0</w:t>
      </w:r>
      <w:r w:rsidRPr="00C22FEB">
        <w:rPr>
          <w:rFonts w:eastAsiaTheme="minorEastAsia"/>
        </w:rPr>
        <w:t>mL</w:t>
      </w:r>
      <w:r w:rsidRPr="00C22FEB">
        <w:rPr>
          <w:rFonts w:eastAsiaTheme="minorEastAsia"/>
        </w:rPr>
        <w:t>、</w:t>
      </w:r>
      <w:r w:rsidRPr="00C22FEB">
        <w:rPr>
          <w:rFonts w:eastAsiaTheme="minorEastAsia"/>
        </w:rPr>
        <w:t>0.10</w:t>
      </w:r>
      <w:r w:rsidR="009E073A" w:rsidRPr="00C22FEB">
        <w:rPr>
          <w:rFonts w:eastAsiaTheme="minorEastAsia"/>
        </w:rPr>
        <w:t xml:space="preserve"> mL</w:t>
      </w:r>
      <w:r w:rsidRPr="00C22FEB">
        <w:rPr>
          <w:rFonts w:eastAsiaTheme="minorEastAsia"/>
        </w:rPr>
        <w:t>、</w:t>
      </w:r>
      <w:r w:rsidRPr="00C22FEB">
        <w:rPr>
          <w:rFonts w:eastAsiaTheme="minorEastAsia"/>
        </w:rPr>
        <w:t>0.50 mL</w:t>
      </w:r>
      <w:r w:rsidRPr="00C22FEB">
        <w:rPr>
          <w:rFonts w:eastAsiaTheme="minorEastAsia"/>
        </w:rPr>
        <w:t>、</w:t>
      </w:r>
      <w:r w:rsidRPr="00C22FEB">
        <w:rPr>
          <w:rFonts w:eastAsiaTheme="minorEastAsia"/>
        </w:rPr>
        <w:t>1.00 mL</w:t>
      </w:r>
      <w:r w:rsidRPr="00C22FEB">
        <w:rPr>
          <w:rFonts w:eastAsiaTheme="minorEastAsia"/>
        </w:rPr>
        <w:t>、</w:t>
      </w:r>
      <w:r w:rsidRPr="00C22FEB">
        <w:rPr>
          <w:rFonts w:eastAsiaTheme="minorEastAsia"/>
        </w:rPr>
        <w:t>5.00</w:t>
      </w:r>
      <w:r w:rsidR="009E073A" w:rsidRPr="00C22FEB">
        <w:rPr>
          <w:rFonts w:eastAsiaTheme="minorEastAsia"/>
        </w:rPr>
        <w:t xml:space="preserve"> mL</w:t>
      </w:r>
      <w:r w:rsidRPr="00C22FEB">
        <w:rPr>
          <w:rFonts w:eastAsiaTheme="minorEastAsia"/>
        </w:rPr>
        <w:t>、</w:t>
      </w:r>
      <w:r w:rsidRPr="00C22FEB">
        <w:rPr>
          <w:rFonts w:eastAsiaTheme="minorEastAsia"/>
        </w:rPr>
        <w:t>10.00</w:t>
      </w:r>
      <w:r w:rsidR="009E073A" w:rsidRPr="00C22FEB">
        <w:rPr>
          <w:rFonts w:eastAsiaTheme="minorEastAsia"/>
        </w:rPr>
        <w:t xml:space="preserve"> mL</w:t>
      </w:r>
      <w:r w:rsidRPr="00C22FEB">
        <w:rPr>
          <w:rFonts w:eastAsiaTheme="minorEastAsia"/>
        </w:rPr>
        <w:t>、</w:t>
      </w:r>
      <w:r w:rsidRPr="00C22FEB">
        <w:rPr>
          <w:rFonts w:eastAsiaTheme="minorEastAsia"/>
        </w:rPr>
        <w:t>20.00 mL</w:t>
      </w:r>
      <w:r w:rsidRPr="00C22FEB">
        <w:rPr>
          <w:rFonts w:eastAsiaTheme="minorEastAsia"/>
        </w:rPr>
        <w:t>混合标准溶液（</w:t>
      </w:r>
      <w:r w:rsidR="00AA38A9">
        <w:rPr>
          <w:rFonts w:eastAsiaTheme="minorEastAsia" w:hint="eastAsia"/>
        </w:rPr>
        <w:t>5</w:t>
      </w:r>
      <w:r w:rsidRPr="00C22FEB">
        <w:rPr>
          <w:rFonts w:eastAsiaTheme="minorEastAsia"/>
        </w:rPr>
        <w:t>.14</w:t>
      </w:r>
      <w:r w:rsidRPr="00C22FEB">
        <w:rPr>
          <w:rFonts w:eastAsiaTheme="minorEastAsia"/>
        </w:rPr>
        <w:t>）于一组</w:t>
      </w:r>
      <w:r w:rsidRPr="00C22FEB">
        <w:rPr>
          <w:rFonts w:eastAsiaTheme="minorEastAsia"/>
        </w:rPr>
        <w:t>100 mL</w:t>
      </w:r>
      <w:r w:rsidRPr="00C22FEB">
        <w:rPr>
          <w:rFonts w:eastAsiaTheme="minorEastAsia"/>
        </w:rPr>
        <w:t>容量瓶中，加入</w:t>
      </w:r>
      <w:r w:rsidRPr="00C22FEB">
        <w:rPr>
          <w:rFonts w:eastAsiaTheme="minorEastAsia"/>
        </w:rPr>
        <w:t>20 mL</w:t>
      </w:r>
      <w:r w:rsidRPr="00C22FEB">
        <w:rPr>
          <w:rFonts w:eastAsiaTheme="minorEastAsia"/>
        </w:rPr>
        <w:t>硝酸（</w:t>
      </w:r>
      <w:r w:rsidR="00AA38A9">
        <w:rPr>
          <w:rFonts w:eastAsiaTheme="minorEastAsia" w:hint="eastAsia"/>
        </w:rPr>
        <w:t>5</w:t>
      </w:r>
      <w:r w:rsidRPr="00C22FEB">
        <w:rPr>
          <w:rFonts w:eastAsiaTheme="minorEastAsia"/>
        </w:rPr>
        <w:t>.6</w:t>
      </w:r>
      <w:r w:rsidRPr="00C22FEB">
        <w:rPr>
          <w:rFonts w:eastAsiaTheme="minorEastAsia"/>
        </w:rPr>
        <w:t>），用水稀释至刻度，混匀。在电感耦合等离子体原子发射光谱仪上，于选定的分析谱线处，测量标准系列溶液</w:t>
      </w:r>
      <w:r w:rsidR="001B5176" w:rsidRPr="00AA38A9">
        <w:rPr>
          <w:rFonts w:eastAsiaTheme="minorEastAsia" w:hint="eastAsia"/>
        </w:rPr>
        <w:t>中</w:t>
      </w:r>
      <w:r w:rsidRPr="00C22FEB">
        <w:rPr>
          <w:rFonts w:eastAsiaTheme="minorEastAsia"/>
        </w:rPr>
        <w:t>铜、铁、镍、镉、砷、锑、铋的发射光强度。分别以被测元素的质量浓度为横坐标，发射强度为纵坐标，绘制工作曲线。</w:t>
      </w:r>
    </w:p>
    <w:p w14:paraId="64D6E792" w14:textId="441E76E0" w:rsidR="00B920D2" w:rsidRPr="00C22FEB" w:rsidRDefault="00AA38A9" w:rsidP="00D2524E">
      <w:pPr>
        <w:spacing w:line="360" w:lineRule="auto"/>
        <w:rPr>
          <w:rFonts w:ascii="黑体" w:eastAsia="黑体" w:hAnsi="黑体"/>
          <w:szCs w:val="21"/>
        </w:rPr>
      </w:pPr>
      <w:r>
        <w:rPr>
          <w:rFonts w:ascii="黑体" w:eastAsia="黑体" w:hAnsi="黑体" w:hint="eastAsia"/>
          <w:bCs/>
          <w:color w:val="000000"/>
          <w:szCs w:val="21"/>
        </w:rPr>
        <w:t>9</w:t>
      </w:r>
      <w:r w:rsidR="00743D6B" w:rsidRPr="00C22FEB">
        <w:rPr>
          <w:rFonts w:ascii="黑体" w:eastAsia="黑体" w:hAnsi="黑体"/>
          <w:bCs/>
          <w:color w:val="000000"/>
          <w:szCs w:val="21"/>
        </w:rPr>
        <w:t xml:space="preserve">  </w:t>
      </w:r>
      <w:r w:rsidR="009E073A" w:rsidRPr="00C22FEB">
        <w:rPr>
          <w:rFonts w:ascii="黑体" w:eastAsia="黑体" w:hAnsi="黑体" w:hint="eastAsia"/>
          <w:bCs/>
          <w:color w:val="000000"/>
          <w:szCs w:val="21"/>
        </w:rPr>
        <w:t>试验数据处理</w:t>
      </w:r>
    </w:p>
    <w:p w14:paraId="237EA74E" w14:textId="1D30F45F" w:rsidR="00B920D2" w:rsidRPr="00C22FEB" w:rsidRDefault="00B920D2" w:rsidP="00694DC9">
      <w:pPr>
        <w:snapToGrid w:val="0"/>
        <w:ind w:firstLineChars="200" w:firstLine="420"/>
        <w:rPr>
          <w:rFonts w:eastAsiaTheme="minorEastAsia"/>
          <w:szCs w:val="21"/>
        </w:rPr>
      </w:pPr>
      <w:r w:rsidRPr="00C22FEB">
        <w:rPr>
          <w:rFonts w:eastAsiaTheme="minorEastAsia"/>
          <w:szCs w:val="21"/>
        </w:rPr>
        <w:t>被测元素的</w:t>
      </w:r>
      <w:r w:rsidR="009E073A" w:rsidRPr="00C22FEB">
        <w:rPr>
          <w:rFonts w:eastAsiaTheme="minorEastAsia"/>
          <w:szCs w:val="21"/>
        </w:rPr>
        <w:t>含</w:t>
      </w:r>
      <w:r w:rsidRPr="00C22FEB">
        <w:rPr>
          <w:rFonts w:eastAsiaTheme="minorEastAsia"/>
          <w:szCs w:val="21"/>
        </w:rPr>
        <w:t>量以被测元素的质量分数</w:t>
      </w:r>
      <w:r w:rsidRPr="00C22FEB">
        <w:rPr>
          <w:rFonts w:eastAsiaTheme="minorEastAsia"/>
          <w:position w:val="-12"/>
          <w:szCs w:val="24"/>
        </w:rPr>
        <w:object w:dxaOrig="360" w:dyaOrig="360" w14:anchorId="4328D8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19pt;height:19pt;mso-wrap-style:square;mso-position-horizontal-relative:page;mso-position-vertical-relative:page" o:ole="">
            <v:imagedata r:id="rId19" o:title=""/>
          </v:shape>
          <o:OLEObject Type="Embed" ProgID="Equation.DSMT4" ShapeID="对象 1" DrawAspect="Content" ObjectID="_1657632599" r:id="rId20"/>
        </w:object>
      </w:r>
      <w:r w:rsidRPr="00C22FEB">
        <w:rPr>
          <w:rFonts w:eastAsiaTheme="minorEastAsia"/>
          <w:szCs w:val="21"/>
        </w:rPr>
        <w:t>计，</w:t>
      </w:r>
      <w:r w:rsidR="00F97C94">
        <w:rPr>
          <w:rFonts w:eastAsiaTheme="minorEastAsia" w:hint="eastAsia"/>
          <w:szCs w:val="21"/>
        </w:rPr>
        <w:t>数值以百分数表示，</w:t>
      </w:r>
      <w:r w:rsidRPr="00C22FEB">
        <w:rPr>
          <w:rFonts w:eastAsiaTheme="minorEastAsia"/>
          <w:szCs w:val="21"/>
        </w:rPr>
        <w:t>按公式（</w:t>
      </w:r>
      <w:r w:rsidRPr="00C22FEB">
        <w:rPr>
          <w:rFonts w:eastAsiaTheme="minorEastAsia"/>
          <w:szCs w:val="21"/>
        </w:rPr>
        <w:t>1</w:t>
      </w:r>
      <w:r w:rsidRPr="00C22FEB">
        <w:rPr>
          <w:rFonts w:eastAsiaTheme="minorEastAsia"/>
          <w:szCs w:val="21"/>
        </w:rPr>
        <w:t>）计算：</w:t>
      </w:r>
    </w:p>
    <w:p w14:paraId="4CE517F4" w14:textId="5E4BB317" w:rsidR="00B920D2" w:rsidRPr="00C22FEB" w:rsidRDefault="00984EB5" w:rsidP="008D38C9">
      <w:pPr>
        <w:snapToGrid w:val="0"/>
        <w:ind w:firstLineChars="400" w:firstLine="1120"/>
        <w:rPr>
          <w:rFonts w:eastAsiaTheme="minorEastAsia"/>
          <w:szCs w:val="21"/>
        </w:rPr>
      </w:pPr>
      <m:oMath>
        <m:sSub>
          <m:sSubPr>
            <m:ctrlPr>
              <w:rPr>
                <w:rFonts w:ascii="Cambria Math" w:eastAsiaTheme="minorEastAsia" w:hAnsi="Cambria Math"/>
                <w:i/>
                <w:sz w:val="28"/>
                <w:szCs w:val="28"/>
              </w:rPr>
            </m:ctrlPr>
          </m:sSubPr>
          <m:e>
            <m:r>
              <w:rPr>
                <w:rFonts w:ascii="Cambria Math" w:eastAsiaTheme="minorEastAsia" w:hAnsi="Cambria Math"/>
                <w:sz w:val="28"/>
                <w:szCs w:val="28"/>
              </w:rPr>
              <m:t>w</m:t>
            </m:r>
          </m:e>
          <m:sub>
            <m:r>
              <w:rPr>
                <w:rFonts w:ascii="Cambria Math" w:eastAsiaTheme="minorEastAsia" w:hAnsi="Cambria Math"/>
                <w:sz w:val="28"/>
                <w:szCs w:val="28"/>
              </w:rPr>
              <m:t>x</m:t>
            </m:r>
          </m:sub>
        </m:sSub>
        <m:r>
          <w:rPr>
            <w:rFonts w:ascii="Cambria Math" w:eastAsiaTheme="minorEastAsia" w:hAnsi="Cambria Math"/>
            <w:sz w:val="28"/>
            <w:szCs w:val="28"/>
          </w:rPr>
          <m:t>=</m:t>
        </m:r>
        <m:f>
          <m:fPr>
            <m:ctrlPr>
              <w:rPr>
                <w:rFonts w:ascii="Cambria Math" w:eastAsiaTheme="minorEastAsia" w:hAnsi="Cambria Math"/>
                <w:i/>
                <w:sz w:val="28"/>
                <w:szCs w:val="28"/>
              </w:rPr>
            </m:ctrlPr>
          </m:fPr>
          <m:num>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ρ</m:t>
                    </m:r>
                  </m:e>
                  <m:sub>
                    <m:r>
                      <w:rPr>
                        <w:rFonts w:ascii="Cambria Math" w:eastAsiaTheme="minorEastAsia" w:hAnsi="Cambria Math"/>
                        <w:sz w:val="28"/>
                        <w:szCs w:val="28"/>
                      </w:rPr>
                      <m:t>x</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ρ</m:t>
                    </m:r>
                  </m:e>
                  <m:sub>
                    <m:r>
                      <w:rPr>
                        <w:rFonts w:ascii="Cambria Math" w:eastAsiaTheme="minorEastAsia" w:hAnsi="Cambria Math"/>
                        <w:sz w:val="28"/>
                        <w:szCs w:val="28"/>
                      </w:rPr>
                      <m:t>0</m:t>
                    </m:r>
                  </m:sub>
                </m:sSub>
              </m:e>
            </m:d>
            <m:r>
              <w:rPr>
                <w:rFonts w:ascii="Cambria Math" w:eastAsia="MS Gothic" w:hAnsi="Cambria Math"/>
                <w:sz w:val="28"/>
                <w:szCs w:val="28"/>
              </w:rPr>
              <m:t>⋅</m:t>
            </m:r>
            <m:r>
              <w:rPr>
                <w:rFonts w:ascii="Cambria Math" w:eastAsiaTheme="minorEastAsia" w:hAnsi="Cambria Math"/>
                <w:sz w:val="28"/>
                <w:szCs w:val="28"/>
              </w:rPr>
              <m:t>V</m:t>
            </m:r>
            <m:r>
              <w:rPr>
                <w:rFonts w:ascii="Cambria Math" w:eastAsia="MS Gothic"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V</m:t>
                </m:r>
              </m:e>
              <m:sub>
                <m:r>
                  <w:rPr>
                    <w:rFonts w:ascii="Cambria Math" w:eastAsiaTheme="minorEastAsia" w:hAnsi="Cambria Math"/>
                    <w:sz w:val="28"/>
                    <w:szCs w:val="28"/>
                  </w:rPr>
                  <m:t>2</m:t>
                </m:r>
              </m:sub>
            </m:sSub>
            <m:r>
              <w:rPr>
                <w:rFonts w:ascii="Cambria Math" w:eastAsiaTheme="minorEastAsia" w:hAnsi="Cambria Math"/>
                <w:sz w:val="28"/>
                <w:szCs w:val="28"/>
              </w:rPr>
              <m:t>×1</m:t>
            </m:r>
            <m:sSup>
              <m:sSupPr>
                <m:ctrlPr>
                  <w:rPr>
                    <w:rFonts w:ascii="Cambria Math" w:eastAsiaTheme="minorEastAsia" w:hAnsi="Cambria Math"/>
                    <w:i/>
                    <w:sz w:val="28"/>
                    <w:szCs w:val="28"/>
                  </w:rPr>
                </m:ctrlPr>
              </m:sSupPr>
              <m:e>
                <m:r>
                  <w:rPr>
                    <w:rFonts w:ascii="Cambria Math" w:eastAsiaTheme="minorEastAsia" w:hAnsi="Cambria Math"/>
                    <w:sz w:val="28"/>
                    <w:szCs w:val="28"/>
                  </w:rPr>
                  <m:t>0</m:t>
                </m:r>
              </m:e>
              <m:sup>
                <m:r>
                  <w:rPr>
                    <w:rFonts w:ascii="Cambria Math" w:eastAsiaTheme="minorEastAsia" w:hAnsi="Cambria Math"/>
                    <w:sz w:val="28"/>
                    <w:szCs w:val="28"/>
                  </w:rPr>
                  <m:t>-6</m:t>
                </m:r>
              </m:sup>
            </m:sSup>
          </m:num>
          <m:den>
            <m:r>
              <w:rPr>
                <w:rFonts w:ascii="Cambria Math" w:eastAsiaTheme="minorEastAsia" w:hAnsi="Cambria Math"/>
                <w:sz w:val="28"/>
                <w:szCs w:val="28"/>
              </w:rPr>
              <m:t>m</m:t>
            </m:r>
            <m:r>
              <w:rPr>
                <w:rFonts w:ascii="Cambria Math" w:eastAsia="MS Gothic"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V</m:t>
                </m:r>
              </m:e>
              <m:sub>
                <m:r>
                  <w:rPr>
                    <w:rFonts w:ascii="Cambria Math" w:eastAsiaTheme="minorEastAsia" w:hAnsi="Cambria Math"/>
                    <w:sz w:val="28"/>
                    <w:szCs w:val="28"/>
                  </w:rPr>
                  <m:t>1</m:t>
                </m:r>
              </m:sub>
            </m:sSub>
          </m:den>
        </m:f>
        <m:r>
          <w:rPr>
            <w:rFonts w:ascii="Cambria Math" w:eastAsiaTheme="minorEastAsia" w:hAnsi="Cambria Math"/>
            <w:sz w:val="28"/>
            <w:szCs w:val="28"/>
          </w:rPr>
          <m:t>×100</m:t>
        </m:r>
      </m:oMath>
      <w:r w:rsidR="00B920D2" w:rsidRPr="00C22FEB">
        <w:rPr>
          <w:rFonts w:eastAsiaTheme="minorEastAsia"/>
          <w:szCs w:val="21"/>
        </w:rPr>
        <w:t>……………………………</w:t>
      </w:r>
      <w:r w:rsidR="00B920D2" w:rsidRPr="00C22FEB">
        <w:rPr>
          <w:rFonts w:eastAsiaTheme="minorEastAsia"/>
          <w:szCs w:val="21"/>
        </w:rPr>
        <w:t>（</w:t>
      </w:r>
      <w:r w:rsidR="00B920D2" w:rsidRPr="00C22FEB">
        <w:rPr>
          <w:rFonts w:eastAsiaTheme="minorEastAsia"/>
          <w:szCs w:val="21"/>
        </w:rPr>
        <w:t>1</w:t>
      </w:r>
      <w:r w:rsidR="00B920D2" w:rsidRPr="00C22FEB">
        <w:rPr>
          <w:rFonts w:eastAsiaTheme="minorEastAsia"/>
          <w:szCs w:val="21"/>
        </w:rPr>
        <w:t>）</w:t>
      </w:r>
    </w:p>
    <w:p w14:paraId="0BD4C376" w14:textId="77777777" w:rsidR="00B920D2" w:rsidRPr="00C22FEB" w:rsidRDefault="00B920D2" w:rsidP="00694DC9">
      <w:pPr>
        <w:snapToGrid w:val="0"/>
        <w:rPr>
          <w:rFonts w:eastAsiaTheme="minorEastAsia"/>
          <w:szCs w:val="21"/>
        </w:rPr>
      </w:pPr>
      <w:r w:rsidRPr="00C22FEB">
        <w:rPr>
          <w:rFonts w:eastAsiaTheme="minorEastAsia"/>
          <w:szCs w:val="21"/>
        </w:rPr>
        <w:t>式中：</w:t>
      </w:r>
    </w:p>
    <w:p w14:paraId="7C5B34D8" w14:textId="77777777" w:rsidR="00B920D2" w:rsidRPr="00C22FEB" w:rsidRDefault="00B920D2" w:rsidP="009E073A">
      <w:pPr>
        <w:snapToGrid w:val="0"/>
        <w:ind w:firstLineChars="250" w:firstLine="525"/>
        <w:rPr>
          <w:rFonts w:eastAsiaTheme="minorEastAsia"/>
          <w:szCs w:val="21"/>
        </w:rPr>
      </w:pPr>
      <w:r w:rsidRPr="00C22FEB">
        <w:rPr>
          <w:rFonts w:eastAsiaTheme="minorEastAsia"/>
          <w:szCs w:val="21"/>
        </w:rPr>
        <w:t>x——</w:t>
      </w:r>
      <w:r w:rsidRPr="00C22FEB">
        <w:rPr>
          <w:rFonts w:eastAsiaTheme="minorEastAsia"/>
          <w:szCs w:val="21"/>
        </w:rPr>
        <w:t>被测元素，铜、铁、镍、镉、砷、锑、铋；</w:t>
      </w:r>
    </w:p>
    <w:p w14:paraId="52073E66" w14:textId="77777777" w:rsidR="009E073A" w:rsidRPr="00C22FEB" w:rsidRDefault="009E073A" w:rsidP="009E073A">
      <w:pPr>
        <w:autoSpaceDE w:val="0"/>
        <w:autoSpaceDN w:val="0"/>
        <w:ind w:right="159" w:firstLineChars="200" w:firstLine="420"/>
        <w:rPr>
          <w:rFonts w:eastAsiaTheme="minorEastAsia"/>
          <w:szCs w:val="21"/>
        </w:rPr>
      </w:pPr>
      <w:r w:rsidRPr="00C22FEB">
        <w:rPr>
          <w:rFonts w:eastAsiaTheme="minorEastAsia"/>
          <w:i/>
          <w:szCs w:val="21"/>
        </w:rPr>
        <w:t>ρ</w:t>
      </w:r>
      <w:r w:rsidRPr="00C22FEB">
        <w:rPr>
          <w:rFonts w:eastAsiaTheme="minorEastAsia"/>
          <w:szCs w:val="21"/>
          <w:vertAlign w:val="subscript"/>
        </w:rPr>
        <w:t>x</w:t>
      </w:r>
      <w:r w:rsidRPr="00C22FEB">
        <w:rPr>
          <w:rFonts w:eastAsiaTheme="minorEastAsia"/>
          <w:szCs w:val="21"/>
        </w:rPr>
        <w:t>——</w:t>
      </w:r>
      <w:r w:rsidRPr="00C22FEB">
        <w:rPr>
          <w:rFonts w:eastAsiaTheme="minorEastAsia"/>
          <w:szCs w:val="21"/>
        </w:rPr>
        <w:t>试液中被测元素的质量浓度，单位为微克每毫升（</w:t>
      </w:r>
      <w:r w:rsidRPr="00C22FEB">
        <w:rPr>
          <w:rFonts w:eastAsiaTheme="minorEastAsia"/>
          <w:szCs w:val="21"/>
        </w:rPr>
        <w:t>µg/mL</w:t>
      </w:r>
      <w:r w:rsidRPr="00C22FEB">
        <w:rPr>
          <w:rFonts w:eastAsiaTheme="minorEastAsia"/>
          <w:szCs w:val="21"/>
        </w:rPr>
        <w:t>）；</w:t>
      </w:r>
    </w:p>
    <w:p w14:paraId="7AF1B9AD" w14:textId="77777777" w:rsidR="009E073A" w:rsidRPr="00C22FEB" w:rsidRDefault="009E073A" w:rsidP="009E073A">
      <w:pPr>
        <w:autoSpaceDE w:val="0"/>
        <w:autoSpaceDN w:val="0"/>
        <w:ind w:right="159" w:firstLineChars="200" w:firstLine="420"/>
        <w:rPr>
          <w:rFonts w:eastAsiaTheme="minorEastAsia"/>
          <w:szCs w:val="21"/>
        </w:rPr>
      </w:pPr>
      <w:r w:rsidRPr="00C22FEB">
        <w:rPr>
          <w:rFonts w:eastAsiaTheme="minorEastAsia"/>
          <w:i/>
          <w:szCs w:val="21"/>
        </w:rPr>
        <w:t>ρ</w:t>
      </w:r>
      <w:r w:rsidRPr="00C22FEB">
        <w:rPr>
          <w:rFonts w:eastAsiaTheme="minorEastAsia"/>
          <w:i/>
          <w:szCs w:val="21"/>
          <w:vertAlign w:val="subscript"/>
        </w:rPr>
        <w:t>0</w:t>
      </w:r>
      <w:r w:rsidRPr="00C22FEB">
        <w:rPr>
          <w:rFonts w:eastAsiaTheme="minorEastAsia"/>
          <w:szCs w:val="21"/>
        </w:rPr>
        <w:t>——</w:t>
      </w:r>
      <w:r w:rsidRPr="00C22FEB">
        <w:rPr>
          <w:rFonts w:eastAsiaTheme="minorEastAsia"/>
          <w:szCs w:val="21"/>
        </w:rPr>
        <w:t>空白溶液中被测元素的质量浓度，单位为微克每毫升（</w:t>
      </w:r>
      <w:r w:rsidRPr="00C22FEB">
        <w:rPr>
          <w:rFonts w:eastAsiaTheme="minorEastAsia"/>
          <w:szCs w:val="21"/>
        </w:rPr>
        <w:t>µg/mL</w:t>
      </w:r>
      <w:r w:rsidRPr="00C22FEB">
        <w:rPr>
          <w:rFonts w:eastAsiaTheme="minorEastAsia"/>
          <w:szCs w:val="21"/>
        </w:rPr>
        <w:t>）；</w:t>
      </w:r>
    </w:p>
    <w:p w14:paraId="266D0DE5" w14:textId="77777777" w:rsidR="009E073A" w:rsidRPr="00C22FEB" w:rsidRDefault="009E073A" w:rsidP="009E073A">
      <w:pPr>
        <w:autoSpaceDE w:val="0"/>
        <w:autoSpaceDN w:val="0"/>
        <w:ind w:right="159" w:firstLineChars="200" w:firstLine="420"/>
        <w:rPr>
          <w:rFonts w:eastAsiaTheme="minorEastAsia"/>
          <w:szCs w:val="21"/>
        </w:rPr>
      </w:pPr>
      <w:r w:rsidRPr="00C22FEB">
        <w:rPr>
          <w:rFonts w:eastAsiaTheme="minorEastAsia"/>
          <w:i/>
          <w:szCs w:val="21"/>
        </w:rPr>
        <w:t>V</w:t>
      </w:r>
      <w:r w:rsidRPr="00C22FEB">
        <w:rPr>
          <w:rFonts w:eastAsiaTheme="minorEastAsia"/>
          <w:szCs w:val="21"/>
        </w:rPr>
        <w:t>——</w:t>
      </w:r>
      <w:r w:rsidRPr="00C22FEB">
        <w:rPr>
          <w:rFonts w:eastAsiaTheme="minorEastAsia"/>
          <w:szCs w:val="21"/>
        </w:rPr>
        <w:t>试液总体积，单位为毫升（</w:t>
      </w:r>
      <w:r w:rsidRPr="00C22FEB">
        <w:rPr>
          <w:rFonts w:eastAsiaTheme="minorEastAsia"/>
          <w:szCs w:val="21"/>
        </w:rPr>
        <w:t>mL</w:t>
      </w:r>
      <w:r w:rsidRPr="00C22FEB">
        <w:rPr>
          <w:rFonts w:eastAsiaTheme="minorEastAsia"/>
          <w:szCs w:val="21"/>
        </w:rPr>
        <w:t>）；</w:t>
      </w:r>
    </w:p>
    <w:p w14:paraId="40BAE155" w14:textId="77777777" w:rsidR="009E073A" w:rsidRPr="00C22FEB" w:rsidRDefault="009E073A" w:rsidP="009E073A">
      <w:pPr>
        <w:autoSpaceDE w:val="0"/>
        <w:autoSpaceDN w:val="0"/>
        <w:ind w:right="159" w:firstLineChars="200" w:firstLine="420"/>
        <w:rPr>
          <w:rFonts w:eastAsiaTheme="minorEastAsia"/>
          <w:szCs w:val="21"/>
        </w:rPr>
      </w:pPr>
      <w:r w:rsidRPr="00C22FEB">
        <w:rPr>
          <w:rFonts w:eastAsiaTheme="minorEastAsia"/>
          <w:i/>
          <w:szCs w:val="21"/>
        </w:rPr>
        <w:t>V</w:t>
      </w:r>
      <w:r w:rsidRPr="00C22FEB">
        <w:rPr>
          <w:rFonts w:eastAsiaTheme="minorEastAsia"/>
          <w:szCs w:val="21"/>
          <w:vertAlign w:val="subscript"/>
        </w:rPr>
        <w:t>1</w:t>
      </w:r>
      <w:r w:rsidRPr="00C22FEB">
        <w:rPr>
          <w:rFonts w:eastAsiaTheme="minorEastAsia"/>
          <w:szCs w:val="21"/>
        </w:rPr>
        <w:t>——</w:t>
      </w:r>
      <w:r w:rsidRPr="00C22FEB">
        <w:rPr>
          <w:rFonts w:eastAsiaTheme="minorEastAsia"/>
          <w:szCs w:val="21"/>
        </w:rPr>
        <w:t>分取试液体积，单位为毫升（</w:t>
      </w:r>
      <w:r w:rsidRPr="00C22FEB">
        <w:rPr>
          <w:rFonts w:eastAsiaTheme="minorEastAsia"/>
          <w:szCs w:val="21"/>
        </w:rPr>
        <w:t>mL</w:t>
      </w:r>
      <w:r w:rsidRPr="00C22FEB">
        <w:rPr>
          <w:rFonts w:eastAsiaTheme="minorEastAsia"/>
          <w:szCs w:val="21"/>
        </w:rPr>
        <w:t>）；</w:t>
      </w:r>
    </w:p>
    <w:p w14:paraId="5C635D3B" w14:textId="77777777" w:rsidR="009E073A" w:rsidRPr="00C22FEB" w:rsidRDefault="009E073A" w:rsidP="009E073A">
      <w:pPr>
        <w:autoSpaceDE w:val="0"/>
        <w:autoSpaceDN w:val="0"/>
        <w:ind w:right="159" w:firstLineChars="200" w:firstLine="420"/>
        <w:rPr>
          <w:rFonts w:eastAsiaTheme="minorEastAsia"/>
          <w:szCs w:val="21"/>
        </w:rPr>
      </w:pPr>
      <w:r w:rsidRPr="00C22FEB">
        <w:rPr>
          <w:rFonts w:eastAsiaTheme="minorEastAsia"/>
          <w:i/>
          <w:szCs w:val="21"/>
        </w:rPr>
        <w:t>V</w:t>
      </w:r>
      <w:r w:rsidRPr="00C22FEB">
        <w:rPr>
          <w:rFonts w:eastAsiaTheme="minorEastAsia"/>
          <w:szCs w:val="21"/>
          <w:vertAlign w:val="subscript"/>
        </w:rPr>
        <w:t>2</w:t>
      </w:r>
      <w:r w:rsidRPr="00C22FEB">
        <w:rPr>
          <w:rFonts w:eastAsiaTheme="minorEastAsia"/>
          <w:szCs w:val="21"/>
        </w:rPr>
        <w:t>——</w:t>
      </w:r>
      <w:r w:rsidRPr="00C22FEB">
        <w:rPr>
          <w:rFonts w:eastAsiaTheme="minorEastAsia"/>
          <w:szCs w:val="21"/>
        </w:rPr>
        <w:t>测定试液的体积，单位为毫升（</w:t>
      </w:r>
      <w:r w:rsidRPr="00C22FEB">
        <w:rPr>
          <w:rFonts w:eastAsiaTheme="minorEastAsia"/>
          <w:szCs w:val="21"/>
        </w:rPr>
        <w:t>mL</w:t>
      </w:r>
      <w:r w:rsidRPr="00C22FEB">
        <w:rPr>
          <w:rFonts w:eastAsiaTheme="minorEastAsia"/>
          <w:szCs w:val="21"/>
        </w:rPr>
        <w:t>）；</w:t>
      </w:r>
    </w:p>
    <w:p w14:paraId="6AFC9B17" w14:textId="77777777" w:rsidR="009E073A" w:rsidRPr="00C22FEB" w:rsidRDefault="009E073A" w:rsidP="009E073A">
      <w:pPr>
        <w:autoSpaceDE w:val="0"/>
        <w:autoSpaceDN w:val="0"/>
        <w:ind w:right="159" w:firstLineChars="200" w:firstLine="420"/>
        <w:rPr>
          <w:rFonts w:eastAsiaTheme="minorEastAsia"/>
          <w:szCs w:val="21"/>
        </w:rPr>
      </w:pPr>
      <w:r w:rsidRPr="00C22FEB">
        <w:rPr>
          <w:rFonts w:eastAsiaTheme="minorEastAsia"/>
          <w:i/>
          <w:szCs w:val="21"/>
        </w:rPr>
        <w:t>m</w:t>
      </w:r>
      <w:r w:rsidRPr="00C22FEB">
        <w:rPr>
          <w:rFonts w:eastAsiaTheme="minorEastAsia"/>
          <w:szCs w:val="21"/>
        </w:rPr>
        <w:t>——</w:t>
      </w:r>
      <w:r w:rsidRPr="00C22FEB">
        <w:rPr>
          <w:rFonts w:eastAsiaTheme="minorEastAsia"/>
          <w:szCs w:val="21"/>
        </w:rPr>
        <w:t>试料的质量，单位为克（</w:t>
      </w:r>
      <w:r w:rsidRPr="00C22FEB">
        <w:rPr>
          <w:rFonts w:eastAsiaTheme="minorEastAsia"/>
          <w:szCs w:val="21"/>
        </w:rPr>
        <w:t>g</w:t>
      </w:r>
      <w:r w:rsidRPr="00C22FEB">
        <w:rPr>
          <w:rFonts w:eastAsiaTheme="minorEastAsia"/>
          <w:szCs w:val="21"/>
        </w:rPr>
        <w:t>）。</w:t>
      </w:r>
    </w:p>
    <w:p w14:paraId="77D6A874" w14:textId="570EFAF4" w:rsidR="009E073A" w:rsidRPr="00C22FEB" w:rsidRDefault="00B920D2" w:rsidP="009E073A">
      <w:pPr>
        <w:snapToGrid w:val="0"/>
        <w:ind w:firstLineChars="200" w:firstLine="420"/>
        <w:rPr>
          <w:rFonts w:eastAsiaTheme="minorEastAsia"/>
          <w:szCs w:val="21"/>
        </w:rPr>
      </w:pPr>
      <w:r w:rsidRPr="00C22FEB">
        <w:rPr>
          <w:rFonts w:eastAsiaTheme="minorEastAsia"/>
          <w:szCs w:val="21"/>
        </w:rPr>
        <w:t>计算结果表示至小数点后</w:t>
      </w:r>
      <w:r w:rsidRPr="00C22FEB">
        <w:rPr>
          <w:rFonts w:eastAsiaTheme="minorEastAsia"/>
          <w:szCs w:val="21"/>
        </w:rPr>
        <w:t>2</w:t>
      </w:r>
      <w:r w:rsidRPr="00C22FEB">
        <w:rPr>
          <w:rFonts w:eastAsiaTheme="minorEastAsia"/>
          <w:szCs w:val="21"/>
        </w:rPr>
        <w:t>位</w:t>
      </w:r>
      <w:r w:rsidR="009E073A" w:rsidRPr="00C22FEB">
        <w:rPr>
          <w:rFonts w:eastAsiaTheme="minorEastAsia"/>
          <w:szCs w:val="21"/>
        </w:rPr>
        <w:t>；若质量分数小于</w:t>
      </w:r>
      <w:r w:rsidR="009E073A" w:rsidRPr="00C22FEB">
        <w:rPr>
          <w:rFonts w:eastAsiaTheme="minorEastAsia"/>
          <w:szCs w:val="21"/>
        </w:rPr>
        <w:t>0.10%</w:t>
      </w:r>
      <w:r w:rsidR="009E073A" w:rsidRPr="00C22FEB">
        <w:rPr>
          <w:rFonts w:eastAsiaTheme="minorEastAsia"/>
          <w:szCs w:val="21"/>
        </w:rPr>
        <w:t>时，保留两位有效数字。</w:t>
      </w:r>
      <w:r w:rsidR="008D38C9">
        <w:rPr>
          <w:rFonts w:eastAsiaTheme="minorEastAsia" w:hint="eastAsia"/>
          <w:szCs w:val="21"/>
        </w:rPr>
        <w:t>数值修约按照</w:t>
      </w:r>
      <w:r w:rsidR="008D38C9" w:rsidRPr="00AA38A9">
        <w:rPr>
          <w:rFonts w:ascii="宋体" w:hAnsi="宋体" w:hint="eastAsia"/>
          <w:bCs/>
          <w:szCs w:val="21"/>
        </w:rPr>
        <w:t>GB/T 8170</w:t>
      </w:r>
      <w:r w:rsidR="008D38C9">
        <w:rPr>
          <w:rFonts w:ascii="宋体" w:hAnsi="宋体" w:hint="eastAsia"/>
          <w:bCs/>
          <w:szCs w:val="21"/>
        </w:rPr>
        <w:t>规定执行。</w:t>
      </w:r>
    </w:p>
    <w:p w14:paraId="010967F3" w14:textId="70005297" w:rsidR="00D31D5B" w:rsidRPr="00C22FEB" w:rsidRDefault="00AA38A9" w:rsidP="009E073A">
      <w:pPr>
        <w:snapToGrid w:val="0"/>
        <w:rPr>
          <w:rFonts w:ascii="黑体" w:eastAsia="黑体" w:hAnsi="黑体"/>
          <w:bCs/>
          <w:color w:val="000000"/>
          <w:szCs w:val="21"/>
        </w:rPr>
      </w:pPr>
      <w:r>
        <w:rPr>
          <w:rFonts w:ascii="黑体" w:eastAsia="黑体" w:hAnsi="黑体" w:hint="eastAsia"/>
          <w:bCs/>
          <w:color w:val="000000"/>
          <w:szCs w:val="21"/>
        </w:rPr>
        <w:t>10</w:t>
      </w:r>
      <w:r w:rsidR="00D31D5B" w:rsidRPr="00C22FEB">
        <w:rPr>
          <w:rFonts w:ascii="黑体" w:eastAsia="黑体" w:hAnsi="黑体" w:hint="eastAsia"/>
          <w:bCs/>
          <w:color w:val="000000"/>
          <w:szCs w:val="21"/>
        </w:rPr>
        <w:t>精密度</w:t>
      </w:r>
    </w:p>
    <w:p w14:paraId="60E587DA" w14:textId="4D4BF1FC" w:rsidR="00D57B96" w:rsidRPr="00C22FEB" w:rsidRDefault="00AA38A9" w:rsidP="008C2C03">
      <w:pPr>
        <w:pStyle w:val="afff1"/>
        <w:spacing w:line="360" w:lineRule="auto"/>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10</w:t>
      </w:r>
      <w:r w:rsidR="00D57B96" w:rsidRPr="00C22FEB">
        <w:rPr>
          <w:rFonts w:ascii="Times New Roman" w:eastAsiaTheme="minorEastAsia" w:hAnsi="Times New Roman" w:cs="Times New Roman"/>
          <w:color w:val="000000"/>
        </w:rPr>
        <w:t>.1</w:t>
      </w:r>
      <w:r w:rsidR="00D57B96" w:rsidRPr="00C22FEB">
        <w:rPr>
          <w:rFonts w:ascii="Times New Roman" w:eastAsiaTheme="minorEastAsia" w:hAnsi="Times New Roman" w:cs="Times New Roman"/>
          <w:color w:val="000000"/>
        </w:rPr>
        <w:t>重复性</w:t>
      </w:r>
    </w:p>
    <w:p w14:paraId="6099A756" w14:textId="77777777" w:rsidR="00D57B96" w:rsidRPr="00C22FEB" w:rsidRDefault="00D57B96" w:rsidP="00D57B96">
      <w:pPr>
        <w:pStyle w:val="afff1"/>
        <w:ind w:firstLineChars="200" w:firstLine="420"/>
        <w:rPr>
          <w:rFonts w:ascii="Times New Roman" w:hAnsi="Times New Roman" w:cs="Times New Roman"/>
          <w:color w:val="000000"/>
        </w:rPr>
      </w:pPr>
      <w:r w:rsidRPr="00C22FEB">
        <w:rPr>
          <w:rFonts w:ascii="Times New Roman" w:hAnsi="Times New Roman" w:cs="Times New Roman"/>
          <w:color w:val="000000"/>
        </w:rPr>
        <w:t>在重复性条件下获得的两次独立测试结果的测定值，在以下给出的平均值范围内，这两个测试结果的绝对差值不超过重复性限（</w:t>
      </w:r>
      <w:r w:rsidRPr="00C22FEB">
        <w:rPr>
          <w:rFonts w:ascii="Times New Roman" w:hAnsi="Times New Roman" w:cs="Times New Roman"/>
          <w:i/>
          <w:color w:val="000000"/>
        </w:rPr>
        <w:t>r</w:t>
      </w:r>
      <w:r w:rsidRPr="00C22FEB">
        <w:rPr>
          <w:rFonts w:ascii="Times New Roman" w:hAnsi="Times New Roman" w:cs="Times New Roman"/>
          <w:color w:val="000000"/>
        </w:rPr>
        <w:t>），超过重复性限</w:t>
      </w:r>
      <w:r w:rsidR="008C2C03" w:rsidRPr="00C22FEB">
        <w:rPr>
          <w:rFonts w:ascii="Times New Roman" w:hAnsi="Times New Roman" w:cs="Times New Roman"/>
          <w:color w:val="000000"/>
        </w:rPr>
        <w:t>（</w:t>
      </w:r>
      <w:r w:rsidR="008C2C03" w:rsidRPr="00C22FEB">
        <w:rPr>
          <w:rFonts w:ascii="Times New Roman" w:hAnsi="Times New Roman" w:cs="Times New Roman"/>
          <w:i/>
          <w:color w:val="000000"/>
        </w:rPr>
        <w:t>r</w:t>
      </w:r>
      <w:r w:rsidR="008C2C03" w:rsidRPr="00C22FEB">
        <w:rPr>
          <w:rFonts w:ascii="Times New Roman" w:hAnsi="Times New Roman" w:cs="Times New Roman"/>
          <w:color w:val="000000"/>
        </w:rPr>
        <w:t>）</w:t>
      </w:r>
      <w:r w:rsidRPr="00C22FEB">
        <w:rPr>
          <w:rFonts w:ascii="Times New Roman" w:hAnsi="Times New Roman" w:cs="Times New Roman"/>
          <w:color w:val="000000"/>
        </w:rPr>
        <w:t>的情况不超过</w:t>
      </w:r>
      <w:r w:rsidRPr="00C22FEB">
        <w:rPr>
          <w:rFonts w:ascii="Times New Roman" w:hAnsi="Times New Roman" w:cs="Times New Roman"/>
          <w:color w:val="000000"/>
        </w:rPr>
        <w:t>5</w:t>
      </w:r>
      <w:r w:rsidR="008C2C03" w:rsidRPr="00C22FEB">
        <w:rPr>
          <w:rFonts w:ascii="Times New Roman" w:hAnsi="Times New Roman" w:cs="Times New Roman"/>
          <w:color w:val="000000"/>
        </w:rPr>
        <w:t>%</w:t>
      </w:r>
      <w:r w:rsidRPr="00C22FEB">
        <w:rPr>
          <w:rFonts w:ascii="Times New Roman" w:hAnsi="Times New Roman" w:cs="Times New Roman"/>
          <w:color w:val="000000"/>
        </w:rPr>
        <w:t>，重复性限</w:t>
      </w:r>
      <w:r w:rsidR="008C2C03" w:rsidRPr="00C22FEB">
        <w:rPr>
          <w:rFonts w:ascii="Times New Roman" w:hAnsi="Times New Roman" w:cs="Times New Roman"/>
          <w:color w:val="000000"/>
        </w:rPr>
        <w:t>（</w:t>
      </w:r>
      <w:r w:rsidR="008C2C03" w:rsidRPr="00C22FEB">
        <w:rPr>
          <w:rFonts w:ascii="Times New Roman" w:hAnsi="Times New Roman" w:cs="Times New Roman"/>
          <w:i/>
          <w:color w:val="000000"/>
        </w:rPr>
        <w:t>r</w:t>
      </w:r>
      <w:r w:rsidR="008C2C03" w:rsidRPr="00C22FEB">
        <w:rPr>
          <w:rFonts w:ascii="Times New Roman" w:hAnsi="Times New Roman" w:cs="Times New Roman"/>
          <w:color w:val="000000"/>
        </w:rPr>
        <w:t>）</w:t>
      </w:r>
      <w:r w:rsidRPr="00C22FEB">
        <w:rPr>
          <w:rFonts w:ascii="Times New Roman" w:hAnsi="Times New Roman" w:cs="Times New Roman"/>
          <w:color w:val="000000"/>
        </w:rPr>
        <w:t>按以下</w:t>
      </w:r>
      <w:r w:rsidRPr="00C22FEB">
        <w:rPr>
          <w:rFonts w:ascii="Times New Roman" w:hAnsi="Times New Roman" w:cs="Times New Roman"/>
        </w:rPr>
        <w:t>表</w:t>
      </w:r>
      <w:r w:rsidR="009874A8" w:rsidRPr="00C22FEB">
        <w:rPr>
          <w:rFonts w:ascii="Times New Roman" w:hAnsi="Times New Roman" w:cs="Times New Roman"/>
        </w:rPr>
        <w:t>4</w:t>
      </w:r>
      <w:r w:rsidRPr="00C22FEB">
        <w:rPr>
          <w:rFonts w:ascii="Times New Roman" w:hAnsi="Times New Roman" w:cs="Times New Roman"/>
          <w:color w:val="000000"/>
        </w:rPr>
        <w:t>数据采用线性内插法</w:t>
      </w:r>
      <w:r w:rsidR="00BC7609" w:rsidRPr="00C22FEB">
        <w:rPr>
          <w:rFonts w:ascii="Times New Roman" w:hAnsi="Times New Roman" w:cs="Times New Roman"/>
          <w:color w:val="000000"/>
        </w:rPr>
        <w:t>或外延法</w:t>
      </w:r>
      <w:r w:rsidRPr="00C22FEB">
        <w:rPr>
          <w:rFonts w:ascii="Times New Roman" w:hAnsi="Times New Roman" w:cs="Times New Roman"/>
          <w:color w:val="000000"/>
        </w:rPr>
        <w:t>求得：</w:t>
      </w:r>
    </w:p>
    <w:p w14:paraId="01B57E30" w14:textId="77777777" w:rsidR="00D57B96" w:rsidRPr="00C22FEB" w:rsidRDefault="00D57B96" w:rsidP="00D57B96">
      <w:pPr>
        <w:pStyle w:val="afff1"/>
        <w:jc w:val="center"/>
        <w:rPr>
          <w:rFonts w:ascii="Times New Roman" w:eastAsiaTheme="minorEastAsia" w:hAnsi="Times New Roman" w:cs="Times New Roman"/>
          <w:color w:val="000000"/>
        </w:rPr>
      </w:pPr>
      <w:r w:rsidRPr="00C22FEB">
        <w:rPr>
          <w:rFonts w:ascii="Times New Roman" w:eastAsiaTheme="minorEastAsia" w:hAnsi="Times New Roman" w:cs="Times New Roman"/>
        </w:rPr>
        <w:t>表</w:t>
      </w:r>
      <w:r w:rsidR="00B27E27" w:rsidRPr="00C22FEB">
        <w:rPr>
          <w:rFonts w:ascii="Times New Roman" w:eastAsiaTheme="minorEastAsia" w:hAnsi="Times New Roman" w:cs="Times New Roman"/>
        </w:rPr>
        <w:t>4</w:t>
      </w:r>
      <w:r w:rsidRPr="00C22FEB">
        <w:rPr>
          <w:rFonts w:ascii="Times New Roman" w:eastAsiaTheme="minorEastAsia" w:hAnsi="Times New Roman" w:cs="Times New Roman"/>
          <w:color w:val="000000"/>
        </w:rPr>
        <w:t>重复性限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5"/>
        <w:gridCol w:w="1595"/>
        <w:gridCol w:w="1594"/>
        <w:gridCol w:w="1596"/>
        <w:gridCol w:w="1596"/>
        <w:gridCol w:w="1594"/>
      </w:tblGrid>
      <w:tr w:rsidR="009B1022" w14:paraId="30EEFC45" w14:textId="77777777" w:rsidTr="009B1022">
        <w:trPr>
          <w:jc w:val="center"/>
        </w:trPr>
        <w:tc>
          <w:tcPr>
            <w:tcW w:w="833" w:type="pct"/>
          </w:tcPr>
          <w:p w14:paraId="2AB6B927" w14:textId="77777777" w:rsidR="009B1022" w:rsidRDefault="009B1022" w:rsidP="009B1022">
            <w:pPr>
              <w:spacing w:line="360" w:lineRule="auto"/>
              <w:jc w:val="center"/>
              <w:rPr>
                <w:i/>
                <w:szCs w:val="21"/>
              </w:rPr>
            </w:pPr>
            <w:r w:rsidRPr="00C22FEB">
              <w:rPr>
                <w:i/>
                <w:color w:val="000000"/>
                <w:szCs w:val="21"/>
              </w:rPr>
              <w:t>w</w:t>
            </w:r>
            <w:r>
              <w:rPr>
                <w:i/>
                <w:szCs w:val="21"/>
                <w:vertAlign w:val="subscript"/>
              </w:rPr>
              <w:t>Cu</w:t>
            </w:r>
            <w:r>
              <w:rPr>
                <w:i/>
                <w:szCs w:val="21"/>
              </w:rPr>
              <w:t>/%</w:t>
            </w:r>
          </w:p>
        </w:tc>
        <w:tc>
          <w:tcPr>
            <w:tcW w:w="833" w:type="pct"/>
            <w:tcBorders>
              <w:top w:val="single" w:sz="4" w:space="0" w:color="auto"/>
              <w:left w:val="nil"/>
              <w:bottom w:val="single" w:sz="4" w:space="0" w:color="auto"/>
              <w:right w:val="single" w:sz="4" w:space="0" w:color="auto"/>
            </w:tcBorders>
            <w:shd w:val="clear" w:color="auto" w:fill="auto"/>
            <w:vAlign w:val="center"/>
          </w:tcPr>
          <w:p w14:paraId="3EE9CC1C" w14:textId="409FE946"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0.18</w:t>
            </w:r>
          </w:p>
        </w:tc>
        <w:tc>
          <w:tcPr>
            <w:tcW w:w="833" w:type="pct"/>
            <w:tcBorders>
              <w:top w:val="single" w:sz="4" w:space="0" w:color="auto"/>
              <w:left w:val="nil"/>
              <w:bottom w:val="single" w:sz="4" w:space="0" w:color="auto"/>
              <w:right w:val="single" w:sz="4" w:space="0" w:color="auto"/>
            </w:tcBorders>
            <w:shd w:val="clear" w:color="auto" w:fill="auto"/>
            <w:vAlign w:val="center"/>
          </w:tcPr>
          <w:p w14:paraId="2A482ED5" w14:textId="51C5015D"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0.7</w:t>
            </w:r>
            <w:r>
              <w:rPr>
                <w:rFonts w:hint="eastAsia"/>
                <w:color w:val="000000"/>
                <w:sz w:val="22"/>
                <w:szCs w:val="22"/>
              </w:rPr>
              <w:t>1</w:t>
            </w:r>
          </w:p>
        </w:tc>
        <w:tc>
          <w:tcPr>
            <w:tcW w:w="834" w:type="pct"/>
            <w:tcBorders>
              <w:top w:val="single" w:sz="4" w:space="0" w:color="auto"/>
              <w:left w:val="nil"/>
              <w:bottom w:val="single" w:sz="4" w:space="0" w:color="auto"/>
              <w:right w:val="single" w:sz="4" w:space="0" w:color="auto"/>
            </w:tcBorders>
            <w:shd w:val="clear" w:color="auto" w:fill="auto"/>
            <w:vAlign w:val="center"/>
          </w:tcPr>
          <w:p w14:paraId="2E3960FF" w14:textId="0DD22BF3"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1.43</w:t>
            </w:r>
          </w:p>
        </w:tc>
        <w:tc>
          <w:tcPr>
            <w:tcW w:w="834" w:type="pct"/>
            <w:tcBorders>
              <w:top w:val="single" w:sz="4" w:space="0" w:color="auto"/>
              <w:left w:val="nil"/>
              <w:bottom w:val="single" w:sz="4" w:space="0" w:color="auto"/>
              <w:right w:val="single" w:sz="4" w:space="0" w:color="auto"/>
            </w:tcBorders>
            <w:shd w:val="clear" w:color="auto" w:fill="auto"/>
            <w:vAlign w:val="center"/>
          </w:tcPr>
          <w:p w14:paraId="6A4AD247" w14:textId="52ECB09D"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2.6</w:t>
            </w:r>
            <w:r>
              <w:rPr>
                <w:rFonts w:hint="eastAsia"/>
                <w:color w:val="000000"/>
                <w:sz w:val="22"/>
                <w:szCs w:val="22"/>
              </w:rPr>
              <w:t>7</w:t>
            </w:r>
          </w:p>
        </w:tc>
        <w:tc>
          <w:tcPr>
            <w:tcW w:w="833" w:type="pct"/>
            <w:tcBorders>
              <w:top w:val="single" w:sz="4" w:space="0" w:color="auto"/>
              <w:left w:val="nil"/>
              <w:bottom w:val="single" w:sz="4" w:space="0" w:color="auto"/>
              <w:right w:val="single" w:sz="4" w:space="0" w:color="auto"/>
            </w:tcBorders>
            <w:shd w:val="clear" w:color="auto" w:fill="auto"/>
            <w:vAlign w:val="center"/>
          </w:tcPr>
          <w:p w14:paraId="5371DE1C" w14:textId="5D405EBC"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5.1</w:t>
            </w:r>
            <w:r>
              <w:rPr>
                <w:rFonts w:hint="eastAsia"/>
                <w:color w:val="000000"/>
                <w:sz w:val="22"/>
                <w:szCs w:val="22"/>
              </w:rPr>
              <w:t>5</w:t>
            </w:r>
          </w:p>
        </w:tc>
      </w:tr>
      <w:tr w:rsidR="009B1022" w14:paraId="5D294046" w14:textId="77777777" w:rsidTr="009B1022">
        <w:trPr>
          <w:jc w:val="center"/>
        </w:trPr>
        <w:tc>
          <w:tcPr>
            <w:tcW w:w="833" w:type="pct"/>
          </w:tcPr>
          <w:p w14:paraId="5B50AE98" w14:textId="77777777" w:rsidR="009B1022" w:rsidRDefault="009B1022" w:rsidP="009B1022">
            <w:pPr>
              <w:spacing w:line="360" w:lineRule="auto"/>
              <w:jc w:val="center"/>
              <w:rPr>
                <w:szCs w:val="21"/>
              </w:rPr>
            </w:pPr>
            <w:r>
              <w:rPr>
                <w:szCs w:val="21"/>
              </w:rPr>
              <w:lastRenderedPageBreak/>
              <w:t>r/%</w:t>
            </w:r>
          </w:p>
        </w:tc>
        <w:tc>
          <w:tcPr>
            <w:tcW w:w="833" w:type="pct"/>
            <w:tcBorders>
              <w:top w:val="nil"/>
              <w:left w:val="nil"/>
              <w:bottom w:val="single" w:sz="4" w:space="0" w:color="auto"/>
              <w:right w:val="single" w:sz="4" w:space="0" w:color="auto"/>
            </w:tcBorders>
            <w:shd w:val="clear" w:color="auto" w:fill="auto"/>
            <w:vAlign w:val="center"/>
          </w:tcPr>
          <w:p w14:paraId="4146DAA8" w14:textId="40BE56F4"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0.02</w:t>
            </w:r>
          </w:p>
        </w:tc>
        <w:tc>
          <w:tcPr>
            <w:tcW w:w="833" w:type="pct"/>
            <w:tcBorders>
              <w:top w:val="nil"/>
              <w:left w:val="nil"/>
              <w:bottom w:val="single" w:sz="4" w:space="0" w:color="auto"/>
              <w:right w:val="single" w:sz="4" w:space="0" w:color="auto"/>
            </w:tcBorders>
            <w:shd w:val="clear" w:color="auto" w:fill="auto"/>
            <w:vAlign w:val="center"/>
          </w:tcPr>
          <w:p w14:paraId="563F25EA" w14:textId="611AB657"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0.0</w:t>
            </w:r>
            <w:r>
              <w:rPr>
                <w:rFonts w:hint="eastAsia"/>
                <w:color w:val="000000"/>
                <w:sz w:val="22"/>
                <w:szCs w:val="22"/>
              </w:rPr>
              <w:t>4</w:t>
            </w:r>
          </w:p>
        </w:tc>
        <w:tc>
          <w:tcPr>
            <w:tcW w:w="834" w:type="pct"/>
            <w:tcBorders>
              <w:top w:val="nil"/>
              <w:left w:val="nil"/>
              <w:bottom w:val="single" w:sz="4" w:space="0" w:color="auto"/>
              <w:right w:val="single" w:sz="4" w:space="0" w:color="auto"/>
            </w:tcBorders>
            <w:shd w:val="clear" w:color="auto" w:fill="auto"/>
            <w:vAlign w:val="center"/>
          </w:tcPr>
          <w:p w14:paraId="4F9E5567" w14:textId="58D2106E"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0.1</w:t>
            </w:r>
            <w:r>
              <w:rPr>
                <w:rFonts w:hint="eastAsia"/>
                <w:color w:val="000000"/>
                <w:sz w:val="22"/>
                <w:szCs w:val="22"/>
              </w:rPr>
              <w:t>2</w:t>
            </w:r>
          </w:p>
        </w:tc>
        <w:tc>
          <w:tcPr>
            <w:tcW w:w="834" w:type="pct"/>
            <w:tcBorders>
              <w:top w:val="nil"/>
              <w:left w:val="nil"/>
              <w:bottom w:val="single" w:sz="4" w:space="0" w:color="auto"/>
              <w:right w:val="single" w:sz="4" w:space="0" w:color="auto"/>
            </w:tcBorders>
            <w:shd w:val="clear" w:color="auto" w:fill="auto"/>
            <w:vAlign w:val="center"/>
          </w:tcPr>
          <w:p w14:paraId="083F30A1" w14:textId="3EE84C5B"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0.1</w:t>
            </w:r>
            <w:r w:rsidR="0060659E">
              <w:rPr>
                <w:color w:val="000000"/>
                <w:sz w:val="22"/>
                <w:szCs w:val="22"/>
              </w:rPr>
              <w:t>5</w:t>
            </w:r>
          </w:p>
        </w:tc>
        <w:tc>
          <w:tcPr>
            <w:tcW w:w="833" w:type="pct"/>
            <w:tcBorders>
              <w:top w:val="nil"/>
              <w:left w:val="nil"/>
              <w:bottom w:val="single" w:sz="4" w:space="0" w:color="auto"/>
              <w:right w:val="single" w:sz="4" w:space="0" w:color="auto"/>
            </w:tcBorders>
            <w:shd w:val="clear" w:color="auto" w:fill="auto"/>
            <w:vAlign w:val="center"/>
          </w:tcPr>
          <w:p w14:paraId="7B394CA7" w14:textId="12D99384"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w:t>
            </w:r>
            <w:r>
              <w:rPr>
                <w:rFonts w:hint="eastAsia"/>
                <w:color w:val="000000"/>
                <w:sz w:val="22"/>
                <w:szCs w:val="22"/>
              </w:rPr>
              <w:t>19</w:t>
            </w:r>
          </w:p>
        </w:tc>
      </w:tr>
      <w:tr w:rsidR="009B1022" w14:paraId="2249C075" w14:textId="77777777" w:rsidTr="009B1022">
        <w:trPr>
          <w:jc w:val="center"/>
        </w:trPr>
        <w:tc>
          <w:tcPr>
            <w:tcW w:w="833" w:type="pct"/>
          </w:tcPr>
          <w:p w14:paraId="12939EB1" w14:textId="77777777" w:rsidR="009B1022" w:rsidRDefault="009B1022" w:rsidP="009B1022">
            <w:pPr>
              <w:spacing w:line="360" w:lineRule="auto"/>
              <w:jc w:val="center"/>
              <w:rPr>
                <w:szCs w:val="21"/>
              </w:rPr>
            </w:pPr>
            <w:r w:rsidRPr="00C22FEB">
              <w:rPr>
                <w:i/>
                <w:color w:val="000000"/>
                <w:szCs w:val="21"/>
              </w:rPr>
              <w:t>w</w:t>
            </w:r>
            <w:r>
              <w:rPr>
                <w:szCs w:val="21"/>
                <w:vertAlign w:val="subscript"/>
              </w:rPr>
              <w:t>Fe</w:t>
            </w:r>
            <w:r>
              <w:rPr>
                <w:szCs w:val="21"/>
              </w:rPr>
              <w:t>/%</w:t>
            </w:r>
          </w:p>
        </w:tc>
        <w:tc>
          <w:tcPr>
            <w:tcW w:w="833" w:type="pct"/>
            <w:tcBorders>
              <w:top w:val="nil"/>
              <w:left w:val="nil"/>
              <w:bottom w:val="single" w:sz="4" w:space="0" w:color="auto"/>
              <w:right w:val="single" w:sz="4" w:space="0" w:color="auto"/>
            </w:tcBorders>
            <w:shd w:val="clear" w:color="auto" w:fill="auto"/>
            <w:vAlign w:val="center"/>
          </w:tcPr>
          <w:p w14:paraId="443B96EF" w14:textId="08CE8EE5"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0.002</w:t>
            </w:r>
          </w:p>
        </w:tc>
        <w:tc>
          <w:tcPr>
            <w:tcW w:w="833" w:type="pct"/>
            <w:tcBorders>
              <w:top w:val="nil"/>
              <w:left w:val="nil"/>
              <w:bottom w:val="single" w:sz="4" w:space="0" w:color="auto"/>
              <w:right w:val="single" w:sz="4" w:space="0" w:color="auto"/>
            </w:tcBorders>
            <w:shd w:val="clear" w:color="auto" w:fill="auto"/>
            <w:vAlign w:val="center"/>
          </w:tcPr>
          <w:p w14:paraId="3D1A363A" w14:textId="774CAA53"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0.004</w:t>
            </w:r>
          </w:p>
        </w:tc>
        <w:tc>
          <w:tcPr>
            <w:tcW w:w="834" w:type="pct"/>
            <w:tcBorders>
              <w:top w:val="nil"/>
              <w:left w:val="nil"/>
              <w:bottom w:val="single" w:sz="4" w:space="0" w:color="auto"/>
              <w:right w:val="single" w:sz="4" w:space="0" w:color="auto"/>
            </w:tcBorders>
            <w:shd w:val="clear" w:color="auto" w:fill="auto"/>
            <w:vAlign w:val="center"/>
          </w:tcPr>
          <w:p w14:paraId="319F1C06" w14:textId="532F28C3"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0.037</w:t>
            </w:r>
          </w:p>
        </w:tc>
        <w:tc>
          <w:tcPr>
            <w:tcW w:w="834" w:type="pct"/>
            <w:tcBorders>
              <w:top w:val="nil"/>
              <w:left w:val="nil"/>
              <w:bottom w:val="single" w:sz="4" w:space="0" w:color="auto"/>
              <w:right w:val="single" w:sz="4" w:space="0" w:color="auto"/>
            </w:tcBorders>
            <w:shd w:val="clear" w:color="auto" w:fill="auto"/>
            <w:vAlign w:val="center"/>
          </w:tcPr>
          <w:p w14:paraId="4002DA90" w14:textId="533BAF5C"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0.10</w:t>
            </w:r>
          </w:p>
        </w:tc>
        <w:tc>
          <w:tcPr>
            <w:tcW w:w="833" w:type="pct"/>
            <w:vAlign w:val="center"/>
          </w:tcPr>
          <w:p w14:paraId="48878B9F" w14:textId="77777777" w:rsidR="009B1022" w:rsidRDefault="009B1022" w:rsidP="009B1022">
            <w:pPr>
              <w:widowControl/>
              <w:adjustRightInd w:val="0"/>
              <w:snapToGrid w:val="0"/>
              <w:jc w:val="center"/>
              <w:rPr>
                <w:rFonts w:ascii="宋体" w:hAnsi="宋体" w:cs="宋体"/>
                <w:kern w:val="0"/>
                <w:sz w:val="18"/>
                <w:szCs w:val="18"/>
              </w:rPr>
            </w:pPr>
          </w:p>
        </w:tc>
      </w:tr>
      <w:tr w:rsidR="009B1022" w14:paraId="3DA46C53" w14:textId="77777777" w:rsidTr="009B1022">
        <w:trPr>
          <w:jc w:val="center"/>
        </w:trPr>
        <w:tc>
          <w:tcPr>
            <w:tcW w:w="833" w:type="pct"/>
          </w:tcPr>
          <w:p w14:paraId="0268FCCF" w14:textId="77777777" w:rsidR="009B1022" w:rsidRDefault="009B1022" w:rsidP="009B1022">
            <w:pPr>
              <w:spacing w:line="360" w:lineRule="auto"/>
              <w:jc w:val="center"/>
              <w:rPr>
                <w:szCs w:val="21"/>
              </w:rPr>
            </w:pPr>
            <w:r>
              <w:rPr>
                <w:szCs w:val="21"/>
              </w:rPr>
              <w:t>r/%</w:t>
            </w:r>
          </w:p>
        </w:tc>
        <w:tc>
          <w:tcPr>
            <w:tcW w:w="833" w:type="pct"/>
            <w:tcBorders>
              <w:top w:val="nil"/>
              <w:left w:val="nil"/>
              <w:bottom w:val="single" w:sz="4" w:space="0" w:color="auto"/>
              <w:right w:val="single" w:sz="4" w:space="0" w:color="auto"/>
            </w:tcBorders>
            <w:shd w:val="clear" w:color="auto" w:fill="auto"/>
            <w:vAlign w:val="center"/>
          </w:tcPr>
          <w:p w14:paraId="10B73C70" w14:textId="39C4E411" w:rsidR="009B1022" w:rsidRDefault="009B1022" w:rsidP="009B1022">
            <w:pPr>
              <w:widowControl/>
              <w:adjustRightInd w:val="0"/>
              <w:snapToGrid w:val="0"/>
              <w:jc w:val="center"/>
              <w:rPr>
                <w:rFonts w:ascii="宋体" w:hAnsi="宋体" w:cs="宋体"/>
                <w:color w:val="000000"/>
                <w:kern w:val="0"/>
                <w:sz w:val="18"/>
                <w:szCs w:val="18"/>
              </w:rPr>
            </w:pPr>
            <w:r w:rsidRPr="009A47A2">
              <w:rPr>
                <w:color w:val="000000"/>
                <w:sz w:val="22"/>
                <w:szCs w:val="22"/>
              </w:rPr>
              <w:t>0.0005</w:t>
            </w:r>
          </w:p>
        </w:tc>
        <w:tc>
          <w:tcPr>
            <w:tcW w:w="833" w:type="pct"/>
            <w:tcBorders>
              <w:top w:val="nil"/>
              <w:left w:val="nil"/>
              <w:bottom w:val="single" w:sz="4" w:space="0" w:color="auto"/>
              <w:right w:val="single" w:sz="4" w:space="0" w:color="auto"/>
            </w:tcBorders>
            <w:shd w:val="clear" w:color="auto" w:fill="auto"/>
            <w:vAlign w:val="center"/>
          </w:tcPr>
          <w:p w14:paraId="609640BF" w14:textId="516E2E07" w:rsidR="009B1022" w:rsidRDefault="009B1022" w:rsidP="009B1022">
            <w:pPr>
              <w:widowControl/>
              <w:adjustRightInd w:val="0"/>
              <w:snapToGrid w:val="0"/>
              <w:jc w:val="center"/>
              <w:rPr>
                <w:rFonts w:ascii="宋体" w:hAnsi="宋体" w:cs="宋体"/>
                <w:color w:val="000000"/>
                <w:kern w:val="0"/>
                <w:sz w:val="18"/>
                <w:szCs w:val="18"/>
              </w:rPr>
            </w:pPr>
            <w:r w:rsidRPr="009A47A2">
              <w:rPr>
                <w:color w:val="000000"/>
                <w:sz w:val="22"/>
                <w:szCs w:val="22"/>
              </w:rPr>
              <w:t>0.0007</w:t>
            </w:r>
          </w:p>
        </w:tc>
        <w:tc>
          <w:tcPr>
            <w:tcW w:w="834" w:type="pct"/>
            <w:tcBorders>
              <w:top w:val="nil"/>
              <w:left w:val="nil"/>
              <w:bottom w:val="single" w:sz="4" w:space="0" w:color="auto"/>
              <w:right w:val="single" w:sz="4" w:space="0" w:color="auto"/>
            </w:tcBorders>
            <w:shd w:val="clear" w:color="auto" w:fill="auto"/>
            <w:vAlign w:val="center"/>
          </w:tcPr>
          <w:p w14:paraId="7F3EC8BB" w14:textId="0AE891D2"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0.004</w:t>
            </w:r>
          </w:p>
        </w:tc>
        <w:tc>
          <w:tcPr>
            <w:tcW w:w="834" w:type="pct"/>
            <w:tcBorders>
              <w:top w:val="nil"/>
              <w:left w:val="nil"/>
              <w:bottom w:val="single" w:sz="4" w:space="0" w:color="auto"/>
              <w:right w:val="single" w:sz="4" w:space="0" w:color="auto"/>
            </w:tcBorders>
            <w:shd w:val="clear" w:color="auto" w:fill="auto"/>
            <w:vAlign w:val="center"/>
          </w:tcPr>
          <w:p w14:paraId="26A7BCF9" w14:textId="172EDF83"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0.01</w:t>
            </w:r>
          </w:p>
        </w:tc>
        <w:tc>
          <w:tcPr>
            <w:tcW w:w="833" w:type="pct"/>
            <w:vAlign w:val="center"/>
          </w:tcPr>
          <w:p w14:paraId="0C096CDC" w14:textId="77777777" w:rsidR="009B1022" w:rsidRDefault="009B1022" w:rsidP="009B1022">
            <w:pPr>
              <w:widowControl/>
              <w:adjustRightInd w:val="0"/>
              <w:snapToGrid w:val="0"/>
              <w:jc w:val="center"/>
              <w:rPr>
                <w:rFonts w:ascii="宋体" w:hAnsi="宋体" w:cs="宋体"/>
                <w:kern w:val="0"/>
                <w:sz w:val="18"/>
                <w:szCs w:val="18"/>
              </w:rPr>
            </w:pPr>
          </w:p>
        </w:tc>
      </w:tr>
      <w:tr w:rsidR="009B1022" w14:paraId="6A35F903" w14:textId="77777777" w:rsidTr="009B1022">
        <w:trPr>
          <w:jc w:val="center"/>
        </w:trPr>
        <w:tc>
          <w:tcPr>
            <w:tcW w:w="833" w:type="pct"/>
          </w:tcPr>
          <w:p w14:paraId="67DC7189" w14:textId="77777777" w:rsidR="009B1022" w:rsidRDefault="009B1022" w:rsidP="009B1022">
            <w:pPr>
              <w:spacing w:line="360" w:lineRule="auto"/>
              <w:jc w:val="center"/>
              <w:rPr>
                <w:szCs w:val="21"/>
              </w:rPr>
            </w:pPr>
            <w:r w:rsidRPr="00C22FEB">
              <w:rPr>
                <w:i/>
                <w:color w:val="000000"/>
                <w:szCs w:val="21"/>
              </w:rPr>
              <w:t>w</w:t>
            </w:r>
            <w:r>
              <w:rPr>
                <w:szCs w:val="21"/>
                <w:vertAlign w:val="subscript"/>
              </w:rPr>
              <w:t>Ni</w:t>
            </w:r>
            <w:r>
              <w:rPr>
                <w:szCs w:val="21"/>
              </w:rPr>
              <w:t>/%</w:t>
            </w:r>
          </w:p>
        </w:tc>
        <w:tc>
          <w:tcPr>
            <w:tcW w:w="833" w:type="pct"/>
            <w:tcBorders>
              <w:top w:val="nil"/>
              <w:left w:val="nil"/>
              <w:bottom w:val="single" w:sz="4" w:space="0" w:color="auto"/>
              <w:right w:val="single" w:sz="4" w:space="0" w:color="auto"/>
            </w:tcBorders>
            <w:shd w:val="clear" w:color="auto" w:fill="auto"/>
            <w:vAlign w:val="center"/>
          </w:tcPr>
          <w:p w14:paraId="0EFC7641" w14:textId="006F6A31" w:rsidR="009B1022" w:rsidRDefault="009B1022" w:rsidP="009B1022">
            <w:pPr>
              <w:widowControl/>
              <w:jc w:val="center"/>
              <w:rPr>
                <w:rFonts w:ascii="宋体" w:hAnsi="宋体" w:cs="宋体"/>
                <w:kern w:val="0"/>
                <w:sz w:val="18"/>
                <w:szCs w:val="18"/>
              </w:rPr>
            </w:pPr>
            <w:r w:rsidRPr="009A47A2">
              <w:rPr>
                <w:color w:val="000000"/>
                <w:sz w:val="22"/>
                <w:szCs w:val="22"/>
              </w:rPr>
              <w:t>0.002</w:t>
            </w:r>
          </w:p>
        </w:tc>
        <w:tc>
          <w:tcPr>
            <w:tcW w:w="833" w:type="pct"/>
            <w:tcBorders>
              <w:top w:val="nil"/>
              <w:left w:val="nil"/>
              <w:bottom w:val="single" w:sz="4" w:space="0" w:color="auto"/>
              <w:right w:val="single" w:sz="4" w:space="0" w:color="auto"/>
            </w:tcBorders>
            <w:shd w:val="clear" w:color="auto" w:fill="auto"/>
            <w:vAlign w:val="center"/>
          </w:tcPr>
          <w:p w14:paraId="06515B28" w14:textId="4D497AB2" w:rsidR="009B1022" w:rsidRDefault="009B1022" w:rsidP="009B1022">
            <w:pPr>
              <w:widowControl/>
              <w:jc w:val="center"/>
              <w:rPr>
                <w:rFonts w:ascii="宋体" w:hAnsi="宋体" w:cs="宋体"/>
                <w:kern w:val="0"/>
                <w:sz w:val="18"/>
                <w:szCs w:val="18"/>
              </w:rPr>
            </w:pPr>
            <w:r w:rsidRPr="009A47A2">
              <w:rPr>
                <w:color w:val="000000"/>
                <w:sz w:val="22"/>
                <w:szCs w:val="22"/>
              </w:rPr>
              <w:t>0.005</w:t>
            </w:r>
          </w:p>
        </w:tc>
        <w:tc>
          <w:tcPr>
            <w:tcW w:w="834" w:type="pct"/>
            <w:tcBorders>
              <w:top w:val="nil"/>
              <w:left w:val="nil"/>
              <w:bottom w:val="single" w:sz="4" w:space="0" w:color="auto"/>
              <w:right w:val="single" w:sz="4" w:space="0" w:color="auto"/>
            </w:tcBorders>
            <w:shd w:val="clear" w:color="auto" w:fill="auto"/>
            <w:vAlign w:val="center"/>
          </w:tcPr>
          <w:p w14:paraId="7A22C234" w14:textId="16F4CE8B" w:rsidR="009B1022" w:rsidRDefault="009B1022" w:rsidP="009B1022">
            <w:pPr>
              <w:widowControl/>
              <w:jc w:val="center"/>
              <w:rPr>
                <w:rFonts w:ascii="宋体" w:hAnsi="宋体" w:cs="宋体"/>
                <w:kern w:val="0"/>
                <w:sz w:val="18"/>
                <w:szCs w:val="18"/>
              </w:rPr>
            </w:pPr>
            <w:r w:rsidRPr="009A47A2">
              <w:rPr>
                <w:color w:val="000000"/>
                <w:sz w:val="22"/>
                <w:szCs w:val="22"/>
              </w:rPr>
              <w:t>0.018</w:t>
            </w:r>
          </w:p>
        </w:tc>
        <w:tc>
          <w:tcPr>
            <w:tcW w:w="834" w:type="pct"/>
            <w:tcBorders>
              <w:top w:val="nil"/>
              <w:left w:val="nil"/>
              <w:bottom w:val="single" w:sz="4" w:space="0" w:color="auto"/>
              <w:right w:val="single" w:sz="4" w:space="0" w:color="auto"/>
            </w:tcBorders>
            <w:shd w:val="clear" w:color="auto" w:fill="auto"/>
            <w:vAlign w:val="center"/>
          </w:tcPr>
          <w:p w14:paraId="22813955" w14:textId="48A45B33" w:rsidR="009B1022" w:rsidRDefault="009B1022" w:rsidP="009B1022">
            <w:pPr>
              <w:widowControl/>
              <w:jc w:val="center"/>
              <w:rPr>
                <w:rFonts w:ascii="宋体" w:hAnsi="宋体" w:cs="宋体"/>
                <w:kern w:val="0"/>
                <w:sz w:val="18"/>
                <w:szCs w:val="18"/>
              </w:rPr>
            </w:pPr>
            <w:r w:rsidRPr="009A47A2">
              <w:rPr>
                <w:color w:val="000000"/>
                <w:sz w:val="22"/>
                <w:szCs w:val="22"/>
              </w:rPr>
              <w:t>0.050</w:t>
            </w:r>
          </w:p>
        </w:tc>
        <w:tc>
          <w:tcPr>
            <w:tcW w:w="833" w:type="pct"/>
            <w:tcBorders>
              <w:top w:val="nil"/>
              <w:left w:val="nil"/>
              <w:bottom w:val="single" w:sz="4" w:space="0" w:color="auto"/>
              <w:right w:val="single" w:sz="4" w:space="0" w:color="auto"/>
            </w:tcBorders>
            <w:shd w:val="clear" w:color="auto" w:fill="auto"/>
            <w:vAlign w:val="center"/>
          </w:tcPr>
          <w:p w14:paraId="52812FD8" w14:textId="644B8FE9" w:rsidR="009B1022" w:rsidRDefault="009B1022" w:rsidP="009B1022">
            <w:pPr>
              <w:widowControl/>
              <w:jc w:val="center"/>
              <w:rPr>
                <w:rFonts w:ascii="宋体" w:hAnsi="宋体" w:cs="宋体"/>
                <w:kern w:val="0"/>
                <w:sz w:val="18"/>
                <w:szCs w:val="18"/>
              </w:rPr>
            </w:pPr>
            <w:r w:rsidRPr="009A47A2">
              <w:rPr>
                <w:color w:val="000000"/>
                <w:sz w:val="22"/>
                <w:szCs w:val="22"/>
              </w:rPr>
              <w:t>0.10</w:t>
            </w:r>
          </w:p>
        </w:tc>
      </w:tr>
      <w:tr w:rsidR="009B1022" w14:paraId="026F59C3" w14:textId="77777777" w:rsidTr="009B1022">
        <w:trPr>
          <w:jc w:val="center"/>
        </w:trPr>
        <w:tc>
          <w:tcPr>
            <w:tcW w:w="833" w:type="pct"/>
          </w:tcPr>
          <w:p w14:paraId="339EEAC4" w14:textId="77777777" w:rsidR="009B1022" w:rsidRDefault="009B1022" w:rsidP="009B1022">
            <w:pPr>
              <w:spacing w:line="360" w:lineRule="auto"/>
              <w:jc w:val="center"/>
              <w:rPr>
                <w:szCs w:val="21"/>
              </w:rPr>
            </w:pPr>
            <w:r>
              <w:rPr>
                <w:szCs w:val="21"/>
              </w:rPr>
              <w:t>r/%</w:t>
            </w:r>
          </w:p>
        </w:tc>
        <w:tc>
          <w:tcPr>
            <w:tcW w:w="833" w:type="pct"/>
            <w:tcBorders>
              <w:top w:val="nil"/>
              <w:left w:val="nil"/>
              <w:bottom w:val="single" w:sz="4" w:space="0" w:color="auto"/>
              <w:right w:val="single" w:sz="4" w:space="0" w:color="auto"/>
            </w:tcBorders>
            <w:shd w:val="clear" w:color="auto" w:fill="auto"/>
            <w:vAlign w:val="center"/>
          </w:tcPr>
          <w:p w14:paraId="72A132A6" w14:textId="6D70A5AF" w:rsidR="009B1022" w:rsidRDefault="009B1022" w:rsidP="009B1022">
            <w:pPr>
              <w:widowControl/>
              <w:jc w:val="center"/>
              <w:rPr>
                <w:rFonts w:ascii="宋体" w:hAnsi="宋体" w:cs="宋体"/>
                <w:kern w:val="0"/>
                <w:sz w:val="18"/>
                <w:szCs w:val="18"/>
              </w:rPr>
            </w:pPr>
            <w:r w:rsidRPr="009A47A2">
              <w:rPr>
                <w:color w:val="000000"/>
                <w:sz w:val="22"/>
                <w:szCs w:val="22"/>
              </w:rPr>
              <w:t>0.0005</w:t>
            </w:r>
          </w:p>
        </w:tc>
        <w:tc>
          <w:tcPr>
            <w:tcW w:w="833" w:type="pct"/>
            <w:tcBorders>
              <w:top w:val="nil"/>
              <w:left w:val="nil"/>
              <w:bottom w:val="single" w:sz="4" w:space="0" w:color="auto"/>
              <w:right w:val="single" w:sz="4" w:space="0" w:color="auto"/>
            </w:tcBorders>
            <w:shd w:val="clear" w:color="auto" w:fill="auto"/>
            <w:vAlign w:val="center"/>
          </w:tcPr>
          <w:p w14:paraId="2D20F527" w14:textId="15911ABF" w:rsidR="009B1022" w:rsidRDefault="009B1022" w:rsidP="009B1022">
            <w:pPr>
              <w:widowControl/>
              <w:jc w:val="center"/>
              <w:rPr>
                <w:rFonts w:ascii="宋体" w:hAnsi="宋体" w:cs="宋体"/>
                <w:kern w:val="0"/>
                <w:sz w:val="18"/>
                <w:szCs w:val="18"/>
              </w:rPr>
            </w:pPr>
            <w:r w:rsidRPr="009A47A2">
              <w:rPr>
                <w:color w:val="000000"/>
                <w:sz w:val="22"/>
                <w:szCs w:val="22"/>
              </w:rPr>
              <w:t>0.0009</w:t>
            </w:r>
          </w:p>
        </w:tc>
        <w:tc>
          <w:tcPr>
            <w:tcW w:w="834" w:type="pct"/>
            <w:tcBorders>
              <w:top w:val="nil"/>
              <w:left w:val="nil"/>
              <w:bottom w:val="single" w:sz="4" w:space="0" w:color="auto"/>
              <w:right w:val="single" w:sz="4" w:space="0" w:color="auto"/>
            </w:tcBorders>
            <w:shd w:val="clear" w:color="auto" w:fill="auto"/>
            <w:vAlign w:val="center"/>
          </w:tcPr>
          <w:p w14:paraId="6469B3E7" w14:textId="7ABBC1B6" w:rsidR="009B1022" w:rsidRDefault="009B1022" w:rsidP="009B1022">
            <w:pPr>
              <w:widowControl/>
              <w:jc w:val="center"/>
              <w:rPr>
                <w:rFonts w:ascii="宋体" w:hAnsi="宋体" w:cs="宋体"/>
                <w:kern w:val="0"/>
                <w:sz w:val="18"/>
                <w:szCs w:val="18"/>
              </w:rPr>
            </w:pPr>
            <w:r w:rsidRPr="009A47A2">
              <w:rPr>
                <w:color w:val="000000"/>
                <w:sz w:val="22"/>
                <w:szCs w:val="22"/>
              </w:rPr>
              <w:t>0.002</w:t>
            </w:r>
          </w:p>
        </w:tc>
        <w:tc>
          <w:tcPr>
            <w:tcW w:w="834" w:type="pct"/>
            <w:tcBorders>
              <w:top w:val="nil"/>
              <w:left w:val="nil"/>
              <w:bottom w:val="single" w:sz="4" w:space="0" w:color="auto"/>
              <w:right w:val="single" w:sz="4" w:space="0" w:color="auto"/>
            </w:tcBorders>
            <w:shd w:val="clear" w:color="auto" w:fill="auto"/>
            <w:vAlign w:val="center"/>
          </w:tcPr>
          <w:p w14:paraId="4627A3D9" w14:textId="10036964" w:rsidR="009B1022" w:rsidRDefault="009B1022" w:rsidP="009B1022">
            <w:pPr>
              <w:widowControl/>
              <w:jc w:val="center"/>
              <w:rPr>
                <w:rFonts w:ascii="宋体" w:hAnsi="宋体" w:cs="宋体"/>
                <w:kern w:val="0"/>
                <w:sz w:val="18"/>
                <w:szCs w:val="18"/>
              </w:rPr>
            </w:pPr>
            <w:r w:rsidRPr="009A47A2">
              <w:rPr>
                <w:color w:val="000000"/>
                <w:sz w:val="22"/>
                <w:szCs w:val="22"/>
              </w:rPr>
              <w:t>0.003</w:t>
            </w:r>
          </w:p>
        </w:tc>
        <w:tc>
          <w:tcPr>
            <w:tcW w:w="833" w:type="pct"/>
            <w:tcBorders>
              <w:top w:val="nil"/>
              <w:left w:val="nil"/>
              <w:bottom w:val="single" w:sz="4" w:space="0" w:color="auto"/>
              <w:right w:val="single" w:sz="4" w:space="0" w:color="auto"/>
            </w:tcBorders>
            <w:shd w:val="clear" w:color="auto" w:fill="auto"/>
            <w:vAlign w:val="center"/>
          </w:tcPr>
          <w:p w14:paraId="79C58A21" w14:textId="6DEEE7FC" w:rsidR="009B1022" w:rsidRDefault="009B1022" w:rsidP="009B1022">
            <w:pPr>
              <w:widowControl/>
              <w:jc w:val="center"/>
              <w:rPr>
                <w:rFonts w:ascii="宋体" w:hAnsi="宋体" w:cs="宋体"/>
                <w:kern w:val="0"/>
                <w:sz w:val="18"/>
                <w:szCs w:val="18"/>
              </w:rPr>
            </w:pPr>
            <w:r w:rsidRPr="009A47A2">
              <w:rPr>
                <w:color w:val="000000"/>
                <w:sz w:val="22"/>
                <w:szCs w:val="22"/>
              </w:rPr>
              <w:t>0.00</w:t>
            </w:r>
            <w:r>
              <w:rPr>
                <w:rFonts w:hint="eastAsia"/>
                <w:color w:val="000000"/>
                <w:sz w:val="22"/>
                <w:szCs w:val="22"/>
              </w:rPr>
              <w:t>7</w:t>
            </w:r>
          </w:p>
        </w:tc>
      </w:tr>
      <w:tr w:rsidR="009B1022" w14:paraId="20158A97" w14:textId="77777777" w:rsidTr="009B1022">
        <w:trPr>
          <w:jc w:val="center"/>
        </w:trPr>
        <w:tc>
          <w:tcPr>
            <w:tcW w:w="833" w:type="pct"/>
          </w:tcPr>
          <w:p w14:paraId="04D348BD" w14:textId="77777777" w:rsidR="009B1022" w:rsidRDefault="009B1022" w:rsidP="009B1022">
            <w:pPr>
              <w:spacing w:line="360" w:lineRule="auto"/>
              <w:jc w:val="center"/>
              <w:rPr>
                <w:szCs w:val="21"/>
              </w:rPr>
            </w:pPr>
            <w:r w:rsidRPr="00C22FEB">
              <w:rPr>
                <w:i/>
                <w:color w:val="000000"/>
                <w:szCs w:val="21"/>
              </w:rPr>
              <w:t>w</w:t>
            </w:r>
            <w:r>
              <w:rPr>
                <w:szCs w:val="21"/>
                <w:vertAlign w:val="subscript"/>
              </w:rPr>
              <w:t>Cd</w:t>
            </w:r>
            <w:r>
              <w:rPr>
                <w:szCs w:val="21"/>
              </w:rPr>
              <w:t>/%</w:t>
            </w:r>
          </w:p>
        </w:tc>
        <w:tc>
          <w:tcPr>
            <w:tcW w:w="833" w:type="pct"/>
            <w:tcBorders>
              <w:top w:val="nil"/>
              <w:left w:val="nil"/>
              <w:bottom w:val="single" w:sz="4" w:space="0" w:color="auto"/>
              <w:right w:val="single" w:sz="4" w:space="0" w:color="auto"/>
            </w:tcBorders>
            <w:shd w:val="clear" w:color="auto" w:fill="auto"/>
            <w:vAlign w:val="center"/>
          </w:tcPr>
          <w:p w14:paraId="389A254C" w14:textId="40F54B3C" w:rsidR="009B1022" w:rsidRDefault="009B1022" w:rsidP="009B1022">
            <w:pPr>
              <w:widowControl/>
              <w:jc w:val="center"/>
              <w:rPr>
                <w:rFonts w:ascii="宋体" w:hAnsi="宋体" w:cs="宋体"/>
                <w:kern w:val="0"/>
                <w:sz w:val="18"/>
                <w:szCs w:val="18"/>
              </w:rPr>
            </w:pPr>
            <w:r w:rsidRPr="009A47A2">
              <w:rPr>
                <w:color w:val="000000"/>
                <w:sz w:val="22"/>
                <w:szCs w:val="22"/>
              </w:rPr>
              <w:t>0.001</w:t>
            </w:r>
          </w:p>
        </w:tc>
        <w:tc>
          <w:tcPr>
            <w:tcW w:w="833" w:type="pct"/>
            <w:tcBorders>
              <w:top w:val="nil"/>
              <w:left w:val="nil"/>
              <w:bottom w:val="single" w:sz="4" w:space="0" w:color="auto"/>
              <w:right w:val="single" w:sz="4" w:space="0" w:color="auto"/>
            </w:tcBorders>
            <w:shd w:val="clear" w:color="auto" w:fill="auto"/>
            <w:vAlign w:val="center"/>
          </w:tcPr>
          <w:p w14:paraId="0C95ACA5" w14:textId="1D540A5A" w:rsidR="009B1022" w:rsidRDefault="009B1022" w:rsidP="009B1022">
            <w:pPr>
              <w:widowControl/>
              <w:jc w:val="center"/>
              <w:rPr>
                <w:rFonts w:ascii="宋体" w:hAnsi="宋体" w:cs="宋体"/>
                <w:kern w:val="0"/>
                <w:sz w:val="18"/>
                <w:szCs w:val="18"/>
              </w:rPr>
            </w:pPr>
            <w:r w:rsidRPr="009A47A2">
              <w:rPr>
                <w:color w:val="000000"/>
                <w:sz w:val="22"/>
                <w:szCs w:val="22"/>
              </w:rPr>
              <w:t>0.008</w:t>
            </w:r>
          </w:p>
        </w:tc>
        <w:tc>
          <w:tcPr>
            <w:tcW w:w="834" w:type="pct"/>
            <w:tcBorders>
              <w:top w:val="nil"/>
              <w:left w:val="nil"/>
              <w:bottom w:val="single" w:sz="4" w:space="0" w:color="auto"/>
              <w:right w:val="single" w:sz="4" w:space="0" w:color="auto"/>
            </w:tcBorders>
            <w:shd w:val="clear" w:color="auto" w:fill="auto"/>
            <w:vAlign w:val="center"/>
          </w:tcPr>
          <w:p w14:paraId="650CEA8A" w14:textId="3C1DD219" w:rsidR="009B1022" w:rsidRDefault="009B1022" w:rsidP="009B1022">
            <w:pPr>
              <w:widowControl/>
              <w:jc w:val="center"/>
              <w:rPr>
                <w:rFonts w:ascii="宋体" w:hAnsi="宋体" w:cs="宋体"/>
                <w:kern w:val="0"/>
                <w:sz w:val="18"/>
                <w:szCs w:val="18"/>
              </w:rPr>
            </w:pPr>
            <w:r w:rsidRPr="009A47A2">
              <w:rPr>
                <w:color w:val="000000"/>
                <w:sz w:val="22"/>
                <w:szCs w:val="22"/>
              </w:rPr>
              <w:t>0.015</w:t>
            </w:r>
          </w:p>
        </w:tc>
        <w:tc>
          <w:tcPr>
            <w:tcW w:w="834" w:type="pct"/>
            <w:tcBorders>
              <w:top w:val="nil"/>
              <w:left w:val="nil"/>
              <w:bottom w:val="single" w:sz="4" w:space="0" w:color="auto"/>
              <w:right w:val="single" w:sz="4" w:space="0" w:color="auto"/>
            </w:tcBorders>
            <w:shd w:val="clear" w:color="auto" w:fill="auto"/>
            <w:vAlign w:val="center"/>
          </w:tcPr>
          <w:p w14:paraId="3B8E9D9B" w14:textId="5F11D3C9" w:rsidR="009B1022" w:rsidRDefault="009B1022" w:rsidP="009B1022">
            <w:pPr>
              <w:widowControl/>
              <w:jc w:val="center"/>
              <w:rPr>
                <w:rFonts w:ascii="宋体" w:hAnsi="宋体" w:cs="宋体"/>
                <w:kern w:val="0"/>
                <w:sz w:val="18"/>
                <w:szCs w:val="18"/>
              </w:rPr>
            </w:pPr>
            <w:r w:rsidRPr="009A47A2">
              <w:rPr>
                <w:color w:val="000000"/>
                <w:sz w:val="22"/>
                <w:szCs w:val="22"/>
              </w:rPr>
              <w:t>0.032</w:t>
            </w:r>
          </w:p>
        </w:tc>
        <w:tc>
          <w:tcPr>
            <w:tcW w:w="833" w:type="pct"/>
            <w:tcBorders>
              <w:top w:val="nil"/>
              <w:left w:val="nil"/>
              <w:bottom w:val="single" w:sz="4" w:space="0" w:color="auto"/>
              <w:right w:val="single" w:sz="4" w:space="0" w:color="auto"/>
            </w:tcBorders>
            <w:shd w:val="clear" w:color="auto" w:fill="auto"/>
            <w:vAlign w:val="center"/>
          </w:tcPr>
          <w:p w14:paraId="6941053E" w14:textId="49F6A388" w:rsidR="009B1022" w:rsidRDefault="009B1022" w:rsidP="009B1022">
            <w:pPr>
              <w:widowControl/>
              <w:jc w:val="center"/>
              <w:rPr>
                <w:rFonts w:ascii="宋体" w:hAnsi="宋体" w:cs="宋体"/>
                <w:kern w:val="0"/>
                <w:sz w:val="18"/>
                <w:szCs w:val="18"/>
              </w:rPr>
            </w:pPr>
            <w:r w:rsidRPr="009A47A2">
              <w:rPr>
                <w:color w:val="000000"/>
                <w:sz w:val="22"/>
                <w:szCs w:val="22"/>
              </w:rPr>
              <w:t>0.050</w:t>
            </w:r>
          </w:p>
        </w:tc>
      </w:tr>
      <w:tr w:rsidR="009B1022" w14:paraId="0BC9B204" w14:textId="77777777" w:rsidTr="009B1022">
        <w:trPr>
          <w:jc w:val="center"/>
        </w:trPr>
        <w:tc>
          <w:tcPr>
            <w:tcW w:w="833" w:type="pct"/>
          </w:tcPr>
          <w:p w14:paraId="75728CCF" w14:textId="77777777" w:rsidR="009B1022" w:rsidRDefault="009B1022" w:rsidP="009B1022">
            <w:pPr>
              <w:spacing w:line="360" w:lineRule="auto"/>
              <w:jc w:val="center"/>
              <w:rPr>
                <w:szCs w:val="21"/>
              </w:rPr>
            </w:pPr>
            <w:r>
              <w:rPr>
                <w:szCs w:val="21"/>
              </w:rPr>
              <w:t>r/%</w:t>
            </w:r>
          </w:p>
        </w:tc>
        <w:tc>
          <w:tcPr>
            <w:tcW w:w="833" w:type="pct"/>
            <w:tcBorders>
              <w:top w:val="nil"/>
              <w:left w:val="nil"/>
              <w:bottom w:val="single" w:sz="4" w:space="0" w:color="auto"/>
              <w:right w:val="single" w:sz="4" w:space="0" w:color="auto"/>
            </w:tcBorders>
            <w:shd w:val="clear" w:color="auto" w:fill="auto"/>
            <w:vAlign w:val="center"/>
          </w:tcPr>
          <w:p w14:paraId="4690C5C1" w14:textId="434CC15F" w:rsidR="009B1022" w:rsidRDefault="009B1022" w:rsidP="009B1022">
            <w:pPr>
              <w:widowControl/>
              <w:jc w:val="center"/>
              <w:rPr>
                <w:rFonts w:ascii="宋体" w:hAnsi="宋体" w:cs="宋体"/>
                <w:color w:val="000000"/>
                <w:kern w:val="0"/>
                <w:sz w:val="18"/>
                <w:szCs w:val="18"/>
              </w:rPr>
            </w:pPr>
            <w:r w:rsidRPr="009A47A2">
              <w:rPr>
                <w:color w:val="000000"/>
                <w:sz w:val="22"/>
                <w:szCs w:val="22"/>
              </w:rPr>
              <w:t>0.0002</w:t>
            </w:r>
          </w:p>
        </w:tc>
        <w:tc>
          <w:tcPr>
            <w:tcW w:w="833" w:type="pct"/>
            <w:tcBorders>
              <w:top w:val="nil"/>
              <w:left w:val="nil"/>
              <w:bottom w:val="single" w:sz="4" w:space="0" w:color="auto"/>
              <w:right w:val="single" w:sz="4" w:space="0" w:color="auto"/>
            </w:tcBorders>
            <w:shd w:val="clear" w:color="auto" w:fill="auto"/>
            <w:vAlign w:val="center"/>
          </w:tcPr>
          <w:p w14:paraId="3AFF4DF6" w14:textId="72A326C3" w:rsidR="009B1022" w:rsidRDefault="009B1022" w:rsidP="009B1022">
            <w:pPr>
              <w:widowControl/>
              <w:jc w:val="center"/>
              <w:rPr>
                <w:rFonts w:ascii="宋体" w:hAnsi="宋体" w:cs="宋体"/>
                <w:color w:val="000000"/>
                <w:kern w:val="0"/>
                <w:sz w:val="18"/>
                <w:szCs w:val="18"/>
              </w:rPr>
            </w:pPr>
            <w:r w:rsidRPr="009A47A2">
              <w:rPr>
                <w:color w:val="000000"/>
                <w:sz w:val="22"/>
                <w:szCs w:val="22"/>
              </w:rPr>
              <w:t>0.0015</w:t>
            </w:r>
          </w:p>
        </w:tc>
        <w:tc>
          <w:tcPr>
            <w:tcW w:w="834" w:type="pct"/>
            <w:tcBorders>
              <w:top w:val="nil"/>
              <w:left w:val="nil"/>
              <w:bottom w:val="single" w:sz="4" w:space="0" w:color="auto"/>
              <w:right w:val="single" w:sz="4" w:space="0" w:color="auto"/>
            </w:tcBorders>
            <w:shd w:val="clear" w:color="auto" w:fill="auto"/>
            <w:vAlign w:val="center"/>
          </w:tcPr>
          <w:p w14:paraId="6F5EAFD4" w14:textId="7812EB17" w:rsidR="009B1022" w:rsidRDefault="009B1022" w:rsidP="009B1022">
            <w:pPr>
              <w:widowControl/>
              <w:jc w:val="center"/>
              <w:rPr>
                <w:rFonts w:ascii="宋体" w:hAnsi="宋体" w:cs="宋体"/>
                <w:color w:val="000000"/>
                <w:kern w:val="0"/>
                <w:sz w:val="18"/>
                <w:szCs w:val="18"/>
              </w:rPr>
            </w:pPr>
            <w:r w:rsidRPr="009A47A2">
              <w:rPr>
                <w:color w:val="000000"/>
                <w:sz w:val="22"/>
                <w:szCs w:val="22"/>
              </w:rPr>
              <w:t>0.002</w:t>
            </w:r>
          </w:p>
        </w:tc>
        <w:tc>
          <w:tcPr>
            <w:tcW w:w="834" w:type="pct"/>
            <w:tcBorders>
              <w:top w:val="nil"/>
              <w:left w:val="nil"/>
              <w:bottom w:val="single" w:sz="4" w:space="0" w:color="auto"/>
              <w:right w:val="single" w:sz="4" w:space="0" w:color="auto"/>
            </w:tcBorders>
            <w:shd w:val="clear" w:color="auto" w:fill="auto"/>
            <w:vAlign w:val="center"/>
          </w:tcPr>
          <w:p w14:paraId="1E8C5393" w14:textId="08D1D30F" w:rsidR="009B1022" w:rsidRDefault="009B1022" w:rsidP="009B1022">
            <w:pPr>
              <w:widowControl/>
              <w:jc w:val="center"/>
              <w:rPr>
                <w:rFonts w:ascii="宋体" w:hAnsi="宋体" w:cs="宋体"/>
                <w:color w:val="000000"/>
                <w:kern w:val="0"/>
                <w:sz w:val="18"/>
                <w:szCs w:val="18"/>
              </w:rPr>
            </w:pPr>
            <w:r w:rsidRPr="009A47A2">
              <w:rPr>
                <w:color w:val="000000"/>
                <w:sz w:val="22"/>
                <w:szCs w:val="22"/>
              </w:rPr>
              <w:t>0.003</w:t>
            </w:r>
          </w:p>
        </w:tc>
        <w:tc>
          <w:tcPr>
            <w:tcW w:w="833" w:type="pct"/>
            <w:tcBorders>
              <w:top w:val="nil"/>
              <w:left w:val="nil"/>
              <w:bottom w:val="single" w:sz="4" w:space="0" w:color="auto"/>
              <w:right w:val="single" w:sz="4" w:space="0" w:color="auto"/>
            </w:tcBorders>
            <w:shd w:val="clear" w:color="auto" w:fill="auto"/>
            <w:vAlign w:val="center"/>
          </w:tcPr>
          <w:p w14:paraId="086EF61D" w14:textId="749AAA1B" w:rsidR="009B1022" w:rsidRDefault="009B1022" w:rsidP="009B1022">
            <w:pPr>
              <w:widowControl/>
              <w:jc w:val="center"/>
              <w:rPr>
                <w:rFonts w:ascii="宋体" w:hAnsi="宋体" w:cs="宋体"/>
                <w:color w:val="000000"/>
                <w:kern w:val="0"/>
                <w:sz w:val="18"/>
                <w:szCs w:val="18"/>
              </w:rPr>
            </w:pPr>
            <w:r w:rsidRPr="009A47A2">
              <w:rPr>
                <w:color w:val="000000"/>
                <w:sz w:val="22"/>
                <w:szCs w:val="22"/>
              </w:rPr>
              <w:t>0.004</w:t>
            </w:r>
          </w:p>
        </w:tc>
      </w:tr>
      <w:tr w:rsidR="009B1022" w14:paraId="5F4662C7" w14:textId="77777777" w:rsidTr="009B1022">
        <w:trPr>
          <w:jc w:val="center"/>
        </w:trPr>
        <w:tc>
          <w:tcPr>
            <w:tcW w:w="833" w:type="pct"/>
          </w:tcPr>
          <w:p w14:paraId="53BF03BE" w14:textId="77777777" w:rsidR="009B1022" w:rsidRDefault="009B1022" w:rsidP="009B1022">
            <w:pPr>
              <w:spacing w:line="360" w:lineRule="auto"/>
              <w:jc w:val="center"/>
              <w:rPr>
                <w:szCs w:val="21"/>
              </w:rPr>
            </w:pPr>
            <w:r w:rsidRPr="00C22FEB">
              <w:rPr>
                <w:i/>
                <w:color w:val="000000"/>
                <w:szCs w:val="21"/>
              </w:rPr>
              <w:t>w</w:t>
            </w:r>
            <w:r>
              <w:rPr>
                <w:szCs w:val="21"/>
                <w:vertAlign w:val="subscript"/>
              </w:rPr>
              <w:t>As</w:t>
            </w:r>
            <w:r>
              <w:rPr>
                <w:szCs w:val="21"/>
              </w:rPr>
              <w:t>/%</w:t>
            </w:r>
          </w:p>
        </w:tc>
        <w:tc>
          <w:tcPr>
            <w:tcW w:w="833" w:type="pct"/>
            <w:tcBorders>
              <w:top w:val="nil"/>
              <w:left w:val="nil"/>
              <w:bottom w:val="single" w:sz="4" w:space="0" w:color="auto"/>
              <w:right w:val="single" w:sz="4" w:space="0" w:color="auto"/>
            </w:tcBorders>
            <w:shd w:val="clear" w:color="auto" w:fill="auto"/>
            <w:vAlign w:val="center"/>
          </w:tcPr>
          <w:p w14:paraId="61FF6404" w14:textId="0A65002C" w:rsidR="009B1022" w:rsidRDefault="009B1022" w:rsidP="009B1022">
            <w:pPr>
              <w:widowControl/>
              <w:jc w:val="center"/>
              <w:rPr>
                <w:rFonts w:ascii="宋体" w:hAnsi="宋体" w:cs="宋体"/>
                <w:kern w:val="0"/>
                <w:sz w:val="18"/>
                <w:szCs w:val="18"/>
              </w:rPr>
            </w:pPr>
            <w:r w:rsidRPr="009A47A2">
              <w:rPr>
                <w:color w:val="000000"/>
                <w:sz w:val="22"/>
                <w:szCs w:val="22"/>
              </w:rPr>
              <w:t>0.42</w:t>
            </w:r>
          </w:p>
        </w:tc>
        <w:tc>
          <w:tcPr>
            <w:tcW w:w="833" w:type="pct"/>
            <w:tcBorders>
              <w:top w:val="nil"/>
              <w:left w:val="nil"/>
              <w:bottom w:val="single" w:sz="4" w:space="0" w:color="auto"/>
              <w:right w:val="single" w:sz="4" w:space="0" w:color="auto"/>
            </w:tcBorders>
            <w:shd w:val="clear" w:color="auto" w:fill="auto"/>
            <w:vAlign w:val="center"/>
          </w:tcPr>
          <w:p w14:paraId="1DACDF0C" w14:textId="5FC4465D" w:rsidR="009B1022" w:rsidRDefault="009B1022" w:rsidP="009B1022">
            <w:pPr>
              <w:widowControl/>
              <w:jc w:val="center"/>
              <w:rPr>
                <w:rFonts w:ascii="宋体" w:hAnsi="宋体" w:cs="宋体"/>
                <w:kern w:val="0"/>
                <w:sz w:val="18"/>
                <w:szCs w:val="18"/>
              </w:rPr>
            </w:pPr>
            <w:r w:rsidRPr="009A47A2">
              <w:rPr>
                <w:color w:val="000000"/>
                <w:sz w:val="22"/>
                <w:szCs w:val="22"/>
              </w:rPr>
              <w:t>2.39</w:t>
            </w:r>
          </w:p>
        </w:tc>
        <w:tc>
          <w:tcPr>
            <w:tcW w:w="834" w:type="pct"/>
            <w:tcBorders>
              <w:top w:val="nil"/>
              <w:left w:val="nil"/>
              <w:bottom w:val="single" w:sz="4" w:space="0" w:color="auto"/>
              <w:right w:val="single" w:sz="4" w:space="0" w:color="auto"/>
            </w:tcBorders>
            <w:shd w:val="clear" w:color="auto" w:fill="auto"/>
            <w:vAlign w:val="center"/>
          </w:tcPr>
          <w:p w14:paraId="0BF590ED" w14:textId="07CC4856" w:rsidR="009B1022" w:rsidRDefault="009B1022" w:rsidP="009B1022">
            <w:pPr>
              <w:widowControl/>
              <w:jc w:val="center"/>
              <w:rPr>
                <w:rFonts w:ascii="宋体" w:hAnsi="宋体" w:cs="宋体"/>
                <w:kern w:val="0"/>
                <w:sz w:val="18"/>
                <w:szCs w:val="18"/>
              </w:rPr>
            </w:pPr>
            <w:r w:rsidRPr="009A47A2">
              <w:rPr>
                <w:color w:val="000000"/>
                <w:sz w:val="22"/>
                <w:szCs w:val="22"/>
              </w:rPr>
              <w:t>3.65</w:t>
            </w:r>
          </w:p>
        </w:tc>
        <w:tc>
          <w:tcPr>
            <w:tcW w:w="834" w:type="pct"/>
            <w:tcBorders>
              <w:top w:val="nil"/>
              <w:left w:val="nil"/>
              <w:bottom w:val="single" w:sz="4" w:space="0" w:color="auto"/>
              <w:right w:val="single" w:sz="4" w:space="0" w:color="auto"/>
            </w:tcBorders>
            <w:shd w:val="clear" w:color="auto" w:fill="auto"/>
            <w:vAlign w:val="center"/>
          </w:tcPr>
          <w:p w14:paraId="66C58519" w14:textId="42FFC9F5" w:rsidR="009B1022" w:rsidRDefault="009B1022" w:rsidP="009B1022">
            <w:pPr>
              <w:widowControl/>
              <w:jc w:val="center"/>
              <w:rPr>
                <w:rFonts w:ascii="宋体" w:hAnsi="宋体" w:cs="宋体"/>
                <w:kern w:val="0"/>
                <w:sz w:val="18"/>
                <w:szCs w:val="18"/>
              </w:rPr>
            </w:pPr>
            <w:r w:rsidRPr="009A47A2">
              <w:rPr>
                <w:color w:val="000000"/>
                <w:sz w:val="22"/>
                <w:szCs w:val="22"/>
              </w:rPr>
              <w:t>5.15</w:t>
            </w:r>
          </w:p>
        </w:tc>
        <w:tc>
          <w:tcPr>
            <w:tcW w:w="833" w:type="pct"/>
            <w:tcBorders>
              <w:top w:val="nil"/>
              <w:left w:val="nil"/>
              <w:bottom w:val="single" w:sz="4" w:space="0" w:color="auto"/>
              <w:right w:val="single" w:sz="4" w:space="0" w:color="auto"/>
            </w:tcBorders>
            <w:shd w:val="clear" w:color="auto" w:fill="auto"/>
            <w:vAlign w:val="center"/>
          </w:tcPr>
          <w:p w14:paraId="42900858" w14:textId="69F3971D" w:rsidR="009B1022" w:rsidRDefault="009B1022" w:rsidP="009B1022">
            <w:pPr>
              <w:widowControl/>
              <w:jc w:val="center"/>
              <w:rPr>
                <w:rFonts w:ascii="宋体" w:hAnsi="宋体" w:cs="宋体"/>
                <w:kern w:val="0"/>
                <w:sz w:val="18"/>
                <w:szCs w:val="18"/>
              </w:rPr>
            </w:pPr>
            <w:r w:rsidRPr="009A47A2">
              <w:rPr>
                <w:color w:val="000000"/>
                <w:sz w:val="22"/>
                <w:szCs w:val="22"/>
              </w:rPr>
              <w:t>7.45</w:t>
            </w:r>
          </w:p>
        </w:tc>
      </w:tr>
      <w:tr w:rsidR="009B1022" w14:paraId="08446921" w14:textId="77777777" w:rsidTr="009B1022">
        <w:trPr>
          <w:jc w:val="center"/>
        </w:trPr>
        <w:tc>
          <w:tcPr>
            <w:tcW w:w="833" w:type="pct"/>
          </w:tcPr>
          <w:p w14:paraId="2A485F89" w14:textId="77777777" w:rsidR="009B1022" w:rsidRDefault="009B1022" w:rsidP="009B1022">
            <w:pPr>
              <w:spacing w:line="360" w:lineRule="auto"/>
              <w:jc w:val="center"/>
              <w:rPr>
                <w:szCs w:val="21"/>
              </w:rPr>
            </w:pPr>
            <w:r>
              <w:rPr>
                <w:szCs w:val="21"/>
              </w:rPr>
              <w:t>r/%</w:t>
            </w:r>
          </w:p>
        </w:tc>
        <w:tc>
          <w:tcPr>
            <w:tcW w:w="833" w:type="pct"/>
            <w:tcBorders>
              <w:top w:val="nil"/>
              <w:left w:val="nil"/>
              <w:bottom w:val="single" w:sz="4" w:space="0" w:color="auto"/>
              <w:right w:val="single" w:sz="4" w:space="0" w:color="auto"/>
            </w:tcBorders>
            <w:shd w:val="clear" w:color="auto" w:fill="auto"/>
            <w:vAlign w:val="center"/>
          </w:tcPr>
          <w:p w14:paraId="3585CC2F" w14:textId="5A34F084" w:rsidR="009B1022" w:rsidRDefault="009B1022" w:rsidP="009B1022">
            <w:pPr>
              <w:widowControl/>
              <w:jc w:val="center"/>
              <w:rPr>
                <w:rFonts w:ascii="宋体" w:hAnsi="宋体" w:cs="宋体"/>
                <w:kern w:val="0"/>
                <w:sz w:val="18"/>
                <w:szCs w:val="18"/>
              </w:rPr>
            </w:pPr>
            <w:r w:rsidRPr="009A47A2">
              <w:rPr>
                <w:color w:val="000000"/>
                <w:sz w:val="22"/>
                <w:szCs w:val="22"/>
              </w:rPr>
              <w:t>0.04</w:t>
            </w:r>
          </w:p>
        </w:tc>
        <w:tc>
          <w:tcPr>
            <w:tcW w:w="833" w:type="pct"/>
            <w:tcBorders>
              <w:top w:val="nil"/>
              <w:left w:val="nil"/>
              <w:bottom w:val="single" w:sz="4" w:space="0" w:color="auto"/>
              <w:right w:val="single" w:sz="4" w:space="0" w:color="auto"/>
            </w:tcBorders>
            <w:shd w:val="clear" w:color="auto" w:fill="auto"/>
            <w:vAlign w:val="center"/>
          </w:tcPr>
          <w:p w14:paraId="68F6F080" w14:textId="3BFBD910" w:rsidR="009B1022" w:rsidRDefault="009B1022" w:rsidP="009B1022">
            <w:pPr>
              <w:widowControl/>
              <w:jc w:val="center"/>
              <w:rPr>
                <w:rFonts w:ascii="宋体" w:hAnsi="宋体" w:cs="宋体"/>
                <w:kern w:val="0"/>
                <w:sz w:val="18"/>
                <w:szCs w:val="18"/>
              </w:rPr>
            </w:pPr>
            <w:r w:rsidRPr="009A47A2">
              <w:rPr>
                <w:color w:val="000000"/>
                <w:sz w:val="22"/>
                <w:szCs w:val="22"/>
              </w:rPr>
              <w:t>0.08</w:t>
            </w:r>
          </w:p>
        </w:tc>
        <w:tc>
          <w:tcPr>
            <w:tcW w:w="834" w:type="pct"/>
            <w:tcBorders>
              <w:top w:val="nil"/>
              <w:left w:val="nil"/>
              <w:bottom w:val="single" w:sz="4" w:space="0" w:color="auto"/>
              <w:right w:val="single" w:sz="4" w:space="0" w:color="auto"/>
            </w:tcBorders>
            <w:shd w:val="clear" w:color="auto" w:fill="auto"/>
            <w:vAlign w:val="center"/>
          </w:tcPr>
          <w:p w14:paraId="64755F00" w14:textId="47C2FDE0" w:rsidR="009B1022" w:rsidRDefault="009B1022" w:rsidP="009B1022">
            <w:pPr>
              <w:widowControl/>
              <w:jc w:val="center"/>
              <w:rPr>
                <w:rFonts w:ascii="宋体" w:hAnsi="宋体" w:cs="宋体"/>
                <w:kern w:val="0"/>
                <w:sz w:val="18"/>
                <w:szCs w:val="18"/>
              </w:rPr>
            </w:pPr>
            <w:r w:rsidRPr="009A47A2">
              <w:rPr>
                <w:color w:val="000000"/>
                <w:sz w:val="22"/>
                <w:szCs w:val="22"/>
              </w:rPr>
              <w:t>0.10</w:t>
            </w:r>
          </w:p>
        </w:tc>
        <w:tc>
          <w:tcPr>
            <w:tcW w:w="834" w:type="pct"/>
            <w:tcBorders>
              <w:top w:val="nil"/>
              <w:left w:val="nil"/>
              <w:bottom w:val="single" w:sz="4" w:space="0" w:color="auto"/>
              <w:right w:val="single" w:sz="4" w:space="0" w:color="auto"/>
            </w:tcBorders>
            <w:shd w:val="clear" w:color="auto" w:fill="auto"/>
            <w:vAlign w:val="center"/>
          </w:tcPr>
          <w:p w14:paraId="05CA708D" w14:textId="1E9243A8" w:rsidR="009B1022" w:rsidRDefault="009B1022" w:rsidP="009B1022">
            <w:pPr>
              <w:widowControl/>
              <w:jc w:val="center"/>
              <w:rPr>
                <w:rFonts w:ascii="宋体" w:hAnsi="宋体" w:cs="宋体"/>
                <w:kern w:val="0"/>
                <w:sz w:val="18"/>
                <w:szCs w:val="18"/>
              </w:rPr>
            </w:pPr>
            <w:r w:rsidRPr="009A47A2">
              <w:rPr>
                <w:color w:val="000000"/>
                <w:sz w:val="22"/>
                <w:szCs w:val="22"/>
              </w:rPr>
              <w:t>0.16</w:t>
            </w:r>
          </w:p>
        </w:tc>
        <w:tc>
          <w:tcPr>
            <w:tcW w:w="833" w:type="pct"/>
            <w:tcBorders>
              <w:top w:val="nil"/>
              <w:left w:val="nil"/>
              <w:bottom w:val="single" w:sz="4" w:space="0" w:color="auto"/>
              <w:right w:val="single" w:sz="4" w:space="0" w:color="auto"/>
            </w:tcBorders>
            <w:shd w:val="clear" w:color="auto" w:fill="auto"/>
            <w:vAlign w:val="center"/>
          </w:tcPr>
          <w:p w14:paraId="424C73C4" w14:textId="1DB4991C" w:rsidR="009B1022" w:rsidRDefault="009B1022" w:rsidP="009B1022">
            <w:pPr>
              <w:widowControl/>
              <w:jc w:val="center"/>
              <w:rPr>
                <w:rFonts w:ascii="宋体" w:hAnsi="宋体" w:cs="宋体"/>
                <w:kern w:val="0"/>
                <w:sz w:val="18"/>
                <w:szCs w:val="18"/>
              </w:rPr>
            </w:pPr>
            <w:r w:rsidRPr="009A47A2">
              <w:rPr>
                <w:color w:val="000000"/>
                <w:sz w:val="22"/>
                <w:szCs w:val="22"/>
              </w:rPr>
              <w:t>0.</w:t>
            </w:r>
            <w:r w:rsidR="0060659E">
              <w:rPr>
                <w:color w:val="000000"/>
                <w:sz w:val="22"/>
                <w:szCs w:val="22"/>
              </w:rPr>
              <w:t>2</w:t>
            </w:r>
            <w:r w:rsidR="00C569E9">
              <w:rPr>
                <w:color w:val="000000"/>
                <w:sz w:val="22"/>
                <w:szCs w:val="22"/>
              </w:rPr>
              <w:t>2</w:t>
            </w:r>
          </w:p>
        </w:tc>
      </w:tr>
      <w:tr w:rsidR="009B1022" w14:paraId="53EF0DDE" w14:textId="77777777" w:rsidTr="009B1022">
        <w:trPr>
          <w:jc w:val="center"/>
        </w:trPr>
        <w:tc>
          <w:tcPr>
            <w:tcW w:w="833" w:type="pct"/>
          </w:tcPr>
          <w:p w14:paraId="4381DD45" w14:textId="77777777" w:rsidR="009B1022" w:rsidRDefault="009B1022" w:rsidP="009B1022">
            <w:pPr>
              <w:spacing w:line="360" w:lineRule="auto"/>
              <w:jc w:val="center"/>
              <w:rPr>
                <w:szCs w:val="21"/>
              </w:rPr>
            </w:pPr>
            <w:r w:rsidRPr="00C22FEB">
              <w:rPr>
                <w:i/>
                <w:color w:val="000000"/>
                <w:szCs w:val="21"/>
              </w:rPr>
              <w:t>w</w:t>
            </w:r>
            <w:r>
              <w:rPr>
                <w:szCs w:val="21"/>
                <w:vertAlign w:val="subscript"/>
              </w:rPr>
              <w:t>Sb</w:t>
            </w:r>
            <w:r>
              <w:rPr>
                <w:szCs w:val="21"/>
              </w:rPr>
              <w:t>/%</w:t>
            </w:r>
          </w:p>
        </w:tc>
        <w:tc>
          <w:tcPr>
            <w:tcW w:w="833" w:type="pct"/>
            <w:tcBorders>
              <w:top w:val="nil"/>
              <w:left w:val="nil"/>
              <w:bottom w:val="single" w:sz="4" w:space="0" w:color="auto"/>
              <w:right w:val="single" w:sz="4" w:space="0" w:color="auto"/>
            </w:tcBorders>
            <w:shd w:val="clear" w:color="auto" w:fill="auto"/>
            <w:vAlign w:val="center"/>
          </w:tcPr>
          <w:p w14:paraId="68128870" w14:textId="6C8F4FF5" w:rsidR="009B1022" w:rsidRDefault="009B1022" w:rsidP="009B1022">
            <w:pPr>
              <w:widowControl/>
              <w:jc w:val="center"/>
              <w:rPr>
                <w:rFonts w:ascii="宋体" w:hAnsi="宋体" w:cs="宋体"/>
                <w:kern w:val="0"/>
                <w:sz w:val="18"/>
                <w:szCs w:val="18"/>
              </w:rPr>
            </w:pPr>
            <w:r w:rsidRPr="009A47A2">
              <w:rPr>
                <w:color w:val="000000"/>
                <w:sz w:val="22"/>
                <w:szCs w:val="22"/>
              </w:rPr>
              <w:t>0.75</w:t>
            </w:r>
          </w:p>
        </w:tc>
        <w:tc>
          <w:tcPr>
            <w:tcW w:w="833" w:type="pct"/>
            <w:tcBorders>
              <w:top w:val="nil"/>
              <w:left w:val="nil"/>
              <w:bottom w:val="single" w:sz="4" w:space="0" w:color="auto"/>
              <w:right w:val="single" w:sz="4" w:space="0" w:color="auto"/>
            </w:tcBorders>
            <w:shd w:val="clear" w:color="auto" w:fill="auto"/>
            <w:vAlign w:val="center"/>
          </w:tcPr>
          <w:p w14:paraId="2A0931DE" w14:textId="50FB5586" w:rsidR="009B1022" w:rsidRDefault="009B1022" w:rsidP="009B1022">
            <w:pPr>
              <w:widowControl/>
              <w:jc w:val="center"/>
              <w:rPr>
                <w:rFonts w:ascii="宋体" w:hAnsi="宋体" w:cs="宋体"/>
                <w:kern w:val="0"/>
                <w:sz w:val="18"/>
                <w:szCs w:val="18"/>
              </w:rPr>
            </w:pPr>
            <w:r w:rsidRPr="009A47A2">
              <w:rPr>
                <w:color w:val="000000"/>
                <w:sz w:val="22"/>
                <w:szCs w:val="22"/>
              </w:rPr>
              <w:t>1.69</w:t>
            </w:r>
          </w:p>
        </w:tc>
        <w:tc>
          <w:tcPr>
            <w:tcW w:w="834" w:type="pct"/>
            <w:tcBorders>
              <w:top w:val="nil"/>
              <w:left w:val="nil"/>
              <w:bottom w:val="single" w:sz="4" w:space="0" w:color="auto"/>
              <w:right w:val="single" w:sz="4" w:space="0" w:color="auto"/>
            </w:tcBorders>
            <w:shd w:val="clear" w:color="auto" w:fill="auto"/>
            <w:vAlign w:val="center"/>
          </w:tcPr>
          <w:p w14:paraId="3DCACAD2" w14:textId="550CE8B2" w:rsidR="009B1022" w:rsidRDefault="009B1022" w:rsidP="009B1022">
            <w:pPr>
              <w:widowControl/>
              <w:jc w:val="center"/>
              <w:rPr>
                <w:rFonts w:ascii="宋体" w:hAnsi="宋体" w:cs="宋体"/>
                <w:kern w:val="0"/>
                <w:sz w:val="18"/>
                <w:szCs w:val="18"/>
              </w:rPr>
            </w:pPr>
            <w:r w:rsidRPr="009A47A2">
              <w:rPr>
                <w:color w:val="000000"/>
                <w:sz w:val="22"/>
                <w:szCs w:val="22"/>
              </w:rPr>
              <w:t>2.23</w:t>
            </w:r>
          </w:p>
        </w:tc>
        <w:tc>
          <w:tcPr>
            <w:tcW w:w="834" w:type="pct"/>
            <w:tcBorders>
              <w:top w:val="nil"/>
              <w:left w:val="nil"/>
              <w:bottom w:val="single" w:sz="4" w:space="0" w:color="auto"/>
              <w:right w:val="single" w:sz="4" w:space="0" w:color="auto"/>
            </w:tcBorders>
            <w:shd w:val="clear" w:color="auto" w:fill="auto"/>
            <w:vAlign w:val="center"/>
          </w:tcPr>
          <w:p w14:paraId="27D3A478" w14:textId="6B47C788" w:rsidR="009B1022" w:rsidRDefault="009B1022" w:rsidP="009B1022">
            <w:pPr>
              <w:widowControl/>
              <w:jc w:val="center"/>
              <w:rPr>
                <w:rFonts w:ascii="宋体" w:hAnsi="宋体" w:cs="宋体"/>
                <w:kern w:val="0"/>
                <w:sz w:val="18"/>
                <w:szCs w:val="18"/>
              </w:rPr>
            </w:pPr>
            <w:r w:rsidRPr="009A47A2">
              <w:rPr>
                <w:color w:val="000000"/>
                <w:sz w:val="22"/>
                <w:szCs w:val="22"/>
              </w:rPr>
              <w:t>3.07</w:t>
            </w:r>
          </w:p>
        </w:tc>
        <w:tc>
          <w:tcPr>
            <w:tcW w:w="833" w:type="pct"/>
            <w:tcBorders>
              <w:top w:val="nil"/>
              <w:left w:val="nil"/>
              <w:bottom w:val="single" w:sz="4" w:space="0" w:color="auto"/>
              <w:right w:val="single" w:sz="4" w:space="0" w:color="auto"/>
            </w:tcBorders>
            <w:shd w:val="clear" w:color="auto" w:fill="auto"/>
            <w:vAlign w:val="center"/>
          </w:tcPr>
          <w:p w14:paraId="7D5962B0" w14:textId="3BBEA890" w:rsidR="009B1022" w:rsidRDefault="009B1022" w:rsidP="009B1022">
            <w:pPr>
              <w:widowControl/>
              <w:jc w:val="center"/>
              <w:rPr>
                <w:rFonts w:ascii="宋体" w:hAnsi="宋体" w:cs="宋体"/>
                <w:kern w:val="0"/>
                <w:sz w:val="18"/>
                <w:szCs w:val="18"/>
              </w:rPr>
            </w:pPr>
            <w:r w:rsidRPr="009A47A2">
              <w:rPr>
                <w:color w:val="000000"/>
                <w:sz w:val="22"/>
                <w:szCs w:val="22"/>
              </w:rPr>
              <w:t>5.10</w:t>
            </w:r>
          </w:p>
        </w:tc>
      </w:tr>
      <w:tr w:rsidR="009B1022" w14:paraId="538AEC03" w14:textId="77777777" w:rsidTr="009B1022">
        <w:trPr>
          <w:jc w:val="center"/>
        </w:trPr>
        <w:tc>
          <w:tcPr>
            <w:tcW w:w="833" w:type="pct"/>
          </w:tcPr>
          <w:p w14:paraId="14F3D086" w14:textId="77777777" w:rsidR="009B1022" w:rsidRDefault="009B1022" w:rsidP="009B1022">
            <w:pPr>
              <w:spacing w:line="360" w:lineRule="auto"/>
              <w:jc w:val="center"/>
              <w:rPr>
                <w:szCs w:val="21"/>
              </w:rPr>
            </w:pPr>
            <w:r>
              <w:rPr>
                <w:szCs w:val="21"/>
              </w:rPr>
              <w:t>r/%</w:t>
            </w:r>
          </w:p>
        </w:tc>
        <w:tc>
          <w:tcPr>
            <w:tcW w:w="833" w:type="pct"/>
            <w:tcBorders>
              <w:top w:val="nil"/>
              <w:left w:val="nil"/>
              <w:bottom w:val="single" w:sz="4" w:space="0" w:color="auto"/>
              <w:right w:val="single" w:sz="4" w:space="0" w:color="auto"/>
            </w:tcBorders>
            <w:shd w:val="clear" w:color="auto" w:fill="auto"/>
            <w:vAlign w:val="center"/>
          </w:tcPr>
          <w:p w14:paraId="6893541B" w14:textId="16F418B5" w:rsidR="009B1022" w:rsidRDefault="009B1022" w:rsidP="009B1022">
            <w:pPr>
              <w:widowControl/>
              <w:jc w:val="center"/>
              <w:rPr>
                <w:rFonts w:ascii="宋体" w:hAnsi="宋体" w:cs="宋体"/>
                <w:kern w:val="0"/>
                <w:sz w:val="18"/>
                <w:szCs w:val="18"/>
              </w:rPr>
            </w:pPr>
            <w:r w:rsidRPr="009A47A2">
              <w:rPr>
                <w:color w:val="000000"/>
                <w:sz w:val="22"/>
                <w:szCs w:val="22"/>
              </w:rPr>
              <w:t>0.07</w:t>
            </w:r>
          </w:p>
        </w:tc>
        <w:tc>
          <w:tcPr>
            <w:tcW w:w="833" w:type="pct"/>
            <w:tcBorders>
              <w:top w:val="nil"/>
              <w:left w:val="nil"/>
              <w:bottom w:val="single" w:sz="4" w:space="0" w:color="auto"/>
              <w:right w:val="single" w:sz="4" w:space="0" w:color="auto"/>
            </w:tcBorders>
            <w:shd w:val="clear" w:color="auto" w:fill="auto"/>
            <w:vAlign w:val="center"/>
          </w:tcPr>
          <w:p w14:paraId="770E8F2F" w14:textId="2D64A156" w:rsidR="009B1022" w:rsidRDefault="009B1022" w:rsidP="009B1022">
            <w:pPr>
              <w:widowControl/>
              <w:jc w:val="center"/>
              <w:rPr>
                <w:rFonts w:ascii="宋体" w:hAnsi="宋体" w:cs="宋体"/>
                <w:kern w:val="0"/>
                <w:sz w:val="18"/>
                <w:szCs w:val="18"/>
              </w:rPr>
            </w:pPr>
            <w:r w:rsidRPr="009A47A2">
              <w:rPr>
                <w:color w:val="000000"/>
                <w:sz w:val="22"/>
                <w:szCs w:val="22"/>
              </w:rPr>
              <w:t>0.08</w:t>
            </w:r>
          </w:p>
        </w:tc>
        <w:tc>
          <w:tcPr>
            <w:tcW w:w="834" w:type="pct"/>
            <w:tcBorders>
              <w:top w:val="nil"/>
              <w:left w:val="nil"/>
              <w:bottom w:val="single" w:sz="4" w:space="0" w:color="auto"/>
              <w:right w:val="single" w:sz="4" w:space="0" w:color="auto"/>
            </w:tcBorders>
            <w:shd w:val="clear" w:color="auto" w:fill="auto"/>
            <w:vAlign w:val="center"/>
          </w:tcPr>
          <w:p w14:paraId="0497F630" w14:textId="75D2696A" w:rsidR="009B1022" w:rsidRDefault="009B1022" w:rsidP="009B1022">
            <w:pPr>
              <w:widowControl/>
              <w:jc w:val="center"/>
              <w:rPr>
                <w:rFonts w:ascii="宋体" w:hAnsi="宋体" w:cs="宋体"/>
                <w:kern w:val="0"/>
                <w:sz w:val="18"/>
                <w:szCs w:val="18"/>
              </w:rPr>
            </w:pPr>
            <w:r w:rsidRPr="009A47A2">
              <w:rPr>
                <w:color w:val="000000"/>
                <w:sz w:val="22"/>
                <w:szCs w:val="22"/>
              </w:rPr>
              <w:t>0.1</w:t>
            </w:r>
            <w:r w:rsidR="0060659E">
              <w:rPr>
                <w:color w:val="000000"/>
                <w:sz w:val="22"/>
                <w:szCs w:val="22"/>
              </w:rPr>
              <w:t>2</w:t>
            </w:r>
          </w:p>
        </w:tc>
        <w:tc>
          <w:tcPr>
            <w:tcW w:w="834" w:type="pct"/>
            <w:tcBorders>
              <w:top w:val="nil"/>
              <w:left w:val="nil"/>
              <w:bottom w:val="single" w:sz="4" w:space="0" w:color="auto"/>
              <w:right w:val="single" w:sz="4" w:space="0" w:color="auto"/>
            </w:tcBorders>
            <w:shd w:val="clear" w:color="auto" w:fill="auto"/>
            <w:vAlign w:val="center"/>
          </w:tcPr>
          <w:p w14:paraId="54CC4982" w14:textId="6E9B267C" w:rsidR="009B1022" w:rsidRDefault="009B1022" w:rsidP="009B1022">
            <w:pPr>
              <w:widowControl/>
              <w:jc w:val="center"/>
              <w:rPr>
                <w:rFonts w:ascii="宋体" w:hAnsi="宋体" w:cs="宋体"/>
                <w:kern w:val="0"/>
                <w:sz w:val="18"/>
                <w:szCs w:val="18"/>
              </w:rPr>
            </w:pPr>
            <w:r w:rsidRPr="009A47A2">
              <w:rPr>
                <w:color w:val="000000"/>
                <w:sz w:val="22"/>
                <w:szCs w:val="22"/>
              </w:rPr>
              <w:t>0.1</w:t>
            </w:r>
            <w:r w:rsidR="0060659E">
              <w:rPr>
                <w:color w:val="000000"/>
                <w:sz w:val="22"/>
                <w:szCs w:val="22"/>
              </w:rPr>
              <w:t>5</w:t>
            </w:r>
          </w:p>
        </w:tc>
        <w:tc>
          <w:tcPr>
            <w:tcW w:w="833" w:type="pct"/>
            <w:tcBorders>
              <w:top w:val="nil"/>
              <w:left w:val="nil"/>
              <w:bottom w:val="single" w:sz="4" w:space="0" w:color="auto"/>
              <w:right w:val="single" w:sz="4" w:space="0" w:color="auto"/>
            </w:tcBorders>
            <w:shd w:val="clear" w:color="auto" w:fill="auto"/>
            <w:vAlign w:val="center"/>
          </w:tcPr>
          <w:p w14:paraId="3C2CD14D" w14:textId="32CE8F5B" w:rsidR="009B1022" w:rsidRDefault="009B1022" w:rsidP="009B1022">
            <w:pPr>
              <w:widowControl/>
              <w:jc w:val="center"/>
              <w:rPr>
                <w:rFonts w:ascii="宋体" w:hAnsi="宋体" w:cs="宋体"/>
                <w:kern w:val="0"/>
                <w:sz w:val="18"/>
                <w:szCs w:val="18"/>
              </w:rPr>
            </w:pPr>
            <w:r w:rsidRPr="009A47A2">
              <w:rPr>
                <w:color w:val="000000"/>
                <w:sz w:val="22"/>
                <w:szCs w:val="22"/>
              </w:rPr>
              <w:t>0.1</w:t>
            </w:r>
            <w:r w:rsidR="0060659E">
              <w:rPr>
                <w:color w:val="000000"/>
                <w:sz w:val="22"/>
                <w:szCs w:val="22"/>
              </w:rPr>
              <w:t>8</w:t>
            </w:r>
          </w:p>
        </w:tc>
      </w:tr>
      <w:tr w:rsidR="009B1022" w14:paraId="54A73117" w14:textId="77777777" w:rsidTr="009B1022">
        <w:trPr>
          <w:jc w:val="center"/>
        </w:trPr>
        <w:tc>
          <w:tcPr>
            <w:tcW w:w="833" w:type="pct"/>
          </w:tcPr>
          <w:p w14:paraId="138D1E36" w14:textId="77777777" w:rsidR="009B1022" w:rsidRDefault="009B1022" w:rsidP="009B1022">
            <w:pPr>
              <w:spacing w:line="360" w:lineRule="auto"/>
              <w:jc w:val="center"/>
              <w:rPr>
                <w:szCs w:val="21"/>
              </w:rPr>
            </w:pPr>
            <w:r w:rsidRPr="00C22FEB">
              <w:rPr>
                <w:i/>
                <w:color w:val="000000"/>
                <w:szCs w:val="21"/>
              </w:rPr>
              <w:t>w</w:t>
            </w:r>
            <w:r>
              <w:rPr>
                <w:i/>
                <w:szCs w:val="21"/>
                <w:vertAlign w:val="subscript"/>
              </w:rPr>
              <w:t>Bi</w:t>
            </w:r>
            <w:r>
              <w:rPr>
                <w:i/>
                <w:szCs w:val="21"/>
              </w:rPr>
              <w:t>/</w:t>
            </w:r>
            <w:r>
              <w:rPr>
                <w:szCs w:val="21"/>
              </w:rPr>
              <w:t>%</w:t>
            </w:r>
          </w:p>
        </w:tc>
        <w:tc>
          <w:tcPr>
            <w:tcW w:w="833" w:type="pct"/>
            <w:tcBorders>
              <w:top w:val="nil"/>
              <w:left w:val="nil"/>
              <w:bottom w:val="single" w:sz="4" w:space="0" w:color="auto"/>
              <w:right w:val="single" w:sz="4" w:space="0" w:color="auto"/>
            </w:tcBorders>
            <w:shd w:val="clear" w:color="auto" w:fill="auto"/>
            <w:vAlign w:val="center"/>
          </w:tcPr>
          <w:p w14:paraId="27CCBF68" w14:textId="71993506" w:rsidR="009B1022" w:rsidRDefault="009B1022" w:rsidP="009B1022">
            <w:pPr>
              <w:widowControl/>
              <w:jc w:val="center"/>
              <w:rPr>
                <w:rFonts w:ascii="宋体" w:hAnsi="宋体" w:cs="宋体"/>
                <w:kern w:val="0"/>
                <w:sz w:val="18"/>
                <w:szCs w:val="18"/>
              </w:rPr>
            </w:pPr>
            <w:r w:rsidRPr="009A47A2">
              <w:rPr>
                <w:color w:val="000000"/>
                <w:sz w:val="22"/>
                <w:szCs w:val="22"/>
              </w:rPr>
              <w:t>0.85</w:t>
            </w:r>
          </w:p>
        </w:tc>
        <w:tc>
          <w:tcPr>
            <w:tcW w:w="833" w:type="pct"/>
            <w:tcBorders>
              <w:top w:val="nil"/>
              <w:left w:val="nil"/>
              <w:bottom w:val="single" w:sz="4" w:space="0" w:color="auto"/>
              <w:right w:val="single" w:sz="4" w:space="0" w:color="auto"/>
            </w:tcBorders>
            <w:shd w:val="clear" w:color="auto" w:fill="auto"/>
            <w:vAlign w:val="center"/>
          </w:tcPr>
          <w:p w14:paraId="74D7BEB0" w14:textId="1D9420CA" w:rsidR="009B1022" w:rsidRDefault="009B1022" w:rsidP="009B1022">
            <w:pPr>
              <w:widowControl/>
              <w:jc w:val="center"/>
              <w:rPr>
                <w:rFonts w:ascii="宋体" w:hAnsi="宋体" w:cs="宋体"/>
                <w:kern w:val="0"/>
                <w:sz w:val="18"/>
                <w:szCs w:val="18"/>
              </w:rPr>
            </w:pPr>
            <w:r w:rsidRPr="009A47A2">
              <w:rPr>
                <w:color w:val="000000"/>
                <w:sz w:val="22"/>
                <w:szCs w:val="22"/>
              </w:rPr>
              <w:t>1.47</w:t>
            </w:r>
          </w:p>
        </w:tc>
        <w:tc>
          <w:tcPr>
            <w:tcW w:w="834" w:type="pct"/>
            <w:tcBorders>
              <w:top w:val="nil"/>
              <w:left w:val="nil"/>
              <w:bottom w:val="single" w:sz="4" w:space="0" w:color="auto"/>
              <w:right w:val="single" w:sz="4" w:space="0" w:color="auto"/>
            </w:tcBorders>
            <w:shd w:val="clear" w:color="auto" w:fill="auto"/>
            <w:vAlign w:val="center"/>
          </w:tcPr>
          <w:p w14:paraId="13BB51D6" w14:textId="56BAB7BA" w:rsidR="009B1022" w:rsidRDefault="009B1022" w:rsidP="009B1022">
            <w:pPr>
              <w:widowControl/>
              <w:jc w:val="center"/>
              <w:rPr>
                <w:rFonts w:ascii="宋体" w:hAnsi="宋体" w:cs="宋体"/>
                <w:kern w:val="0"/>
                <w:sz w:val="18"/>
                <w:szCs w:val="18"/>
              </w:rPr>
            </w:pPr>
            <w:r w:rsidRPr="009A47A2">
              <w:rPr>
                <w:color w:val="000000"/>
                <w:sz w:val="22"/>
                <w:szCs w:val="22"/>
              </w:rPr>
              <w:t>2.35</w:t>
            </w:r>
          </w:p>
        </w:tc>
        <w:tc>
          <w:tcPr>
            <w:tcW w:w="834" w:type="pct"/>
            <w:tcBorders>
              <w:top w:val="nil"/>
              <w:left w:val="nil"/>
              <w:bottom w:val="single" w:sz="4" w:space="0" w:color="auto"/>
              <w:right w:val="single" w:sz="4" w:space="0" w:color="auto"/>
            </w:tcBorders>
            <w:shd w:val="clear" w:color="auto" w:fill="auto"/>
            <w:vAlign w:val="center"/>
          </w:tcPr>
          <w:p w14:paraId="143F47CD" w14:textId="54274C50" w:rsidR="009B1022" w:rsidRDefault="009B1022" w:rsidP="009B1022">
            <w:pPr>
              <w:widowControl/>
              <w:jc w:val="center"/>
              <w:rPr>
                <w:rFonts w:ascii="宋体" w:hAnsi="宋体" w:cs="宋体"/>
                <w:kern w:val="0"/>
                <w:sz w:val="18"/>
                <w:szCs w:val="18"/>
              </w:rPr>
            </w:pPr>
            <w:r w:rsidRPr="009A47A2">
              <w:rPr>
                <w:color w:val="000000"/>
                <w:sz w:val="22"/>
                <w:szCs w:val="22"/>
              </w:rPr>
              <w:t>4.78</w:t>
            </w:r>
          </w:p>
        </w:tc>
        <w:tc>
          <w:tcPr>
            <w:tcW w:w="833" w:type="pct"/>
            <w:tcBorders>
              <w:top w:val="nil"/>
              <w:left w:val="nil"/>
              <w:bottom w:val="single" w:sz="4" w:space="0" w:color="auto"/>
              <w:right w:val="single" w:sz="4" w:space="0" w:color="auto"/>
            </w:tcBorders>
            <w:shd w:val="clear" w:color="auto" w:fill="auto"/>
            <w:vAlign w:val="center"/>
          </w:tcPr>
          <w:p w14:paraId="5AB23AC5" w14:textId="02A76891" w:rsidR="009B1022" w:rsidRDefault="009B1022" w:rsidP="009B1022">
            <w:pPr>
              <w:widowControl/>
              <w:jc w:val="center"/>
              <w:rPr>
                <w:rFonts w:ascii="宋体" w:hAnsi="宋体" w:cs="宋体"/>
                <w:kern w:val="0"/>
                <w:sz w:val="18"/>
                <w:szCs w:val="18"/>
              </w:rPr>
            </w:pPr>
            <w:r w:rsidRPr="009A47A2">
              <w:rPr>
                <w:color w:val="000000"/>
                <w:sz w:val="22"/>
                <w:szCs w:val="22"/>
              </w:rPr>
              <w:t>7.03</w:t>
            </w:r>
          </w:p>
        </w:tc>
      </w:tr>
      <w:tr w:rsidR="009B1022" w14:paraId="7849A83C" w14:textId="77777777" w:rsidTr="009B1022">
        <w:trPr>
          <w:jc w:val="center"/>
        </w:trPr>
        <w:tc>
          <w:tcPr>
            <w:tcW w:w="833" w:type="pct"/>
          </w:tcPr>
          <w:p w14:paraId="2D1320B1" w14:textId="77777777" w:rsidR="009B1022" w:rsidRDefault="009B1022" w:rsidP="009B1022">
            <w:pPr>
              <w:spacing w:line="360" w:lineRule="auto"/>
              <w:jc w:val="center"/>
              <w:rPr>
                <w:szCs w:val="21"/>
              </w:rPr>
            </w:pPr>
            <w:r>
              <w:rPr>
                <w:szCs w:val="21"/>
              </w:rPr>
              <w:t>r/%</w:t>
            </w:r>
          </w:p>
        </w:tc>
        <w:tc>
          <w:tcPr>
            <w:tcW w:w="833" w:type="pct"/>
            <w:tcBorders>
              <w:top w:val="nil"/>
              <w:left w:val="nil"/>
              <w:bottom w:val="single" w:sz="4" w:space="0" w:color="auto"/>
              <w:right w:val="single" w:sz="4" w:space="0" w:color="auto"/>
            </w:tcBorders>
            <w:shd w:val="clear" w:color="auto" w:fill="auto"/>
            <w:vAlign w:val="center"/>
          </w:tcPr>
          <w:p w14:paraId="51D9EEE8" w14:textId="6EAA8F75" w:rsidR="009B1022" w:rsidRDefault="009B1022" w:rsidP="009B1022">
            <w:pPr>
              <w:widowControl/>
              <w:jc w:val="center"/>
              <w:rPr>
                <w:rFonts w:ascii="宋体" w:hAnsi="宋体" w:cs="宋体"/>
                <w:kern w:val="0"/>
                <w:sz w:val="18"/>
                <w:szCs w:val="18"/>
              </w:rPr>
            </w:pPr>
            <w:r w:rsidRPr="009A47A2">
              <w:rPr>
                <w:color w:val="000000"/>
                <w:sz w:val="22"/>
                <w:szCs w:val="22"/>
              </w:rPr>
              <w:t>0.04</w:t>
            </w:r>
          </w:p>
        </w:tc>
        <w:tc>
          <w:tcPr>
            <w:tcW w:w="833" w:type="pct"/>
            <w:tcBorders>
              <w:top w:val="nil"/>
              <w:left w:val="nil"/>
              <w:bottom w:val="single" w:sz="4" w:space="0" w:color="auto"/>
              <w:right w:val="single" w:sz="4" w:space="0" w:color="auto"/>
            </w:tcBorders>
            <w:shd w:val="clear" w:color="auto" w:fill="auto"/>
            <w:vAlign w:val="center"/>
          </w:tcPr>
          <w:p w14:paraId="30AF147F" w14:textId="204E6F92" w:rsidR="009B1022" w:rsidRDefault="009B1022" w:rsidP="009B1022">
            <w:pPr>
              <w:widowControl/>
              <w:jc w:val="center"/>
              <w:rPr>
                <w:rFonts w:ascii="宋体" w:hAnsi="宋体" w:cs="宋体"/>
                <w:kern w:val="0"/>
                <w:sz w:val="18"/>
                <w:szCs w:val="18"/>
              </w:rPr>
            </w:pPr>
            <w:r w:rsidRPr="009A47A2">
              <w:rPr>
                <w:color w:val="000000"/>
                <w:sz w:val="22"/>
                <w:szCs w:val="22"/>
              </w:rPr>
              <w:t>0.09</w:t>
            </w:r>
          </w:p>
        </w:tc>
        <w:tc>
          <w:tcPr>
            <w:tcW w:w="834" w:type="pct"/>
            <w:tcBorders>
              <w:top w:val="nil"/>
              <w:left w:val="nil"/>
              <w:bottom w:val="single" w:sz="4" w:space="0" w:color="auto"/>
              <w:right w:val="single" w:sz="4" w:space="0" w:color="auto"/>
            </w:tcBorders>
            <w:shd w:val="clear" w:color="auto" w:fill="auto"/>
            <w:vAlign w:val="center"/>
          </w:tcPr>
          <w:p w14:paraId="47B21A49" w14:textId="7C1AF573" w:rsidR="009B1022" w:rsidRDefault="009B1022" w:rsidP="009B1022">
            <w:pPr>
              <w:widowControl/>
              <w:jc w:val="center"/>
              <w:rPr>
                <w:rFonts w:ascii="宋体" w:hAnsi="宋体" w:cs="宋体"/>
                <w:kern w:val="0"/>
                <w:sz w:val="18"/>
                <w:szCs w:val="18"/>
              </w:rPr>
            </w:pPr>
            <w:r w:rsidRPr="009A47A2">
              <w:rPr>
                <w:color w:val="000000"/>
                <w:sz w:val="22"/>
                <w:szCs w:val="22"/>
              </w:rPr>
              <w:t>0.1</w:t>
            </w:r>
            <w:r>
              <w:rPr>
                <w:rFonts w:hint="eastAsia"/>
                <w:color w:val="000000"/>
                <w:sz w:val="22"/>
                <w:szCs w:val="22"/>
              </w:rPr>
              <w:t>2</w:t>
            </w:r>
          </w:p>
        </w:tc>
        <w:tc>
          <w:tcPr>
            <w:tcW w:w="834" w:type="pct"/>
            <w:tcBorders>
              <w:top w:val="nil"/>
              <w:left w:val="nil"/>
              <w:bottom w:val="single" w:sz="4" w:space="0" w:color="auto"/>
              <w:right w:val="single" w:sz="4" w:space="0" w:color="auto"/>
            </w:tcBorders>
            <w:shd w:val="clear" w:color="auto" w:fill="auto"/>
            <w:vAlign w:val="center"/>
          </w:tcPr>
          <w:p w14:paraId="16A74DAB" w14:textId="5DD23684" w:rsidR="009B1022" w:rsidRDefault="009B1022" w:rsidP="009B1022">
            <w:pPr>
              <w:widowControl/>
              <w:jc w:val="center"/>
              <w:rPr>
                <w:rFonts w:ascii="宋体" w:hAnsi="宋体" w:cs="宋体"/>
                <w:kern w:val="0"/>
                <w:sz w:val="18"/>
                <w:szCs w:val="18"/>
              </w:rPr>
            </w:pPr>
            <w:r w:rsidRPr="009A47A2">
              <w:rPr>
                <w:color w:val="000000"/>
                <w:sz w:val="22"/>
                <w:szCs w:val="22"/>
              </w:rPr>
              <w:t>0.1</w:t>
            </w:r>
            <w:r w:rsidR="0060659E">
              <w:rPr>
                <w:color w:val="000000"/>
                <w:sz w:val="22"/>
                <w:szCs w:val="22"/>
              </w:rPr>
              <w:t>6</w:t>
            </w:r>
          </w:p>
        </w:tc>
        <w:tc>
          <w:tcPr>
            <w:tcW w:w="833" w:type="pct"/>
            <w:tcBorders>
              <w:top w:val="nil"/>
              <w:left w:val="nil"/>
              <w:bottom w:val="single" w:sz="4" w:space="0" w:color="auto"/>
              <w:right w:val="single" w:sz="4" w:space="0" w:color="auto"/>
            </w:tcBorders>
            <w:shd w:val="clear" w:color="auto" w:fill="auto"/>
            <w:vAlign w:val="center"/>
          </w:tcPr>
          <w:p w14:paraId="2B5B6939" w14:textId="4235D666" w:rsidR="009B1022" w:rsidRDefault="009B1022" w:rsidP="009B1022">
            <w:pPr>
              <w:widowControl/>
              <w:jc w:val="center"/>
              <w:rPr>
                <w:rFonts w:ascii="宋体" w:hAnsi="宋体" w:cs="宋体"/>
                <w:kern w:val="0"/>
                <w:sz w:val="18"/>
                <w:szCs w:val="18"/>
              </w:rPr>
            </w:pPr>
            <w:r w:rsidRPr="009A47A2">
              <w:rPr>
                <w:color w:val="000000"/>
                <w:sz w:val="22"/>
                <w:szCs w:val="22"/>
              </w:rPr>
              <w:t>0.</w:t>
            </w:r>
            <w:r w:rsidR="0060659E">
              <w:rPr>
                <w:color w:val="000000"/>
                <w:sz w:val="22"/>
                <w:szCs w:val="22"/>
              </w:rPr>
              <w:t>2</w:t>
            </w:r>
            <w:r w:rsidR="00C569E9">
              <w:rPr>
                <w:color w:val="000000"/>
                <w:sz w:val="22"/>
                <w:szCs w:val="22"/>
              </w:rPr>
              <w:t>2</w:t>
            </w:r>
          </w:p>
        </w:tc>
      </w:tr>
    </w:tbl>
    <w:p w14:paraId="3CC7F01F" w14:textId="77777777" w:rsidR="00B27E27" w:rsidRPr="00F4466B" w:rsidRDefault="00B27E27" w:rsidP="00D57B96">
      <w:pPr>
        <w:pStyle w:val="afff1"/>
        <w:jc w:val="center"/>
        <w:rPr>
          <w:rFonts w:ascii="Times New Roman" w:eastAsia="黑体" w:hAnsi="Times New Roman" w:cs="Times New Roman"/>
          <w:color w:val="000000"/>
        </w:rPr>
      </w:pPr>
    </w:p>
    <w:p w14:paraId="5D53A582" w14:textId="5A27C8A4" w:rsidR="00D57B96" w:rsidRPr="00F4466B" w:rsidRDefault="00AA38A9" w:rsidP="00D57B96">
      <w:pPr>
        <w:pStyle w:val="afff1"/>
        <w:rPr>
          <w:rFonts w:ascii="Times New Roman" w:eastAsia="黑体" w:hAnsi="Times New Roman" w:cs="Times New Roman"/>
          <w:color w:val="000000"/>
        </w:rPr>
      </w:pPr>
      <w:r>
        <w:rPr>
          <w:rFonts w:ascii="Times New Roman" w:eastAsia="黑体" w:hAnsi="Times New Roman" w:cs="Times New Roman" w:hint="eastAsia"/>
          <w:color w:val="000000"/>
        </w:rPr>
        <w:t>10</w:t>
      </w:r>
      <w:r w:rsidR="00D57B96" w:rsidRPr="00F4466B">
        <w:rPr>
          <w:rFonts w:ascii="Times New Roman" w:eastAsia="黑体" w:hAnsi="Times New Roman" w:cs="Times New Roman"/>
          <w:color w:val="000000"/>
        </w:rPr>
        <w:t xml:space="preserve">.2 </w:t>
      </w:r>
      <w:r w:rsidR="00D57B96" w:rsidRPr="00F4466B">
        <w:rPr>
          <w:rFonts w:ascii="Times New Roman" w:eastAsia="黑体" w:hAnsi="Times New Roman" w:cs="Times New Roman"/>
          <w:color w:val="000000"/>
        </w:rPr>
        <w:t>再现性</w:t>
      </w:r>
    </w:p>
    <w:p w14:paraId="6D015AAB" w14:textId="77777777" w:rsidR="00D57B96" w:rsidRPr="006D7225" w:rsidRDefault="00D57B96" w:rsidP="00D57B96">
      <w:pPr>
        <w:pStyle w:val="afff1"/>
        <w:ind w:firstLineChars="200" w:firstLine="420"/>
        <w:rPr>
          <w:rFonts w:ascii="Times New Roman" w:hAnsi="Times New Roman" w:cs="Times New Roman"/>
          <w:color w:val="000000" w:themeColor="text1"/>
        </w:rPr>
      </w:pPr>
      <w:r w:rsidRPr="00F4466B">
        <w:rPr>
          <w:rFonts w:ascii="Times New Roman" w:hAnsi="Times New Roman" w:cs="Times New Roman"/>
          <w:color w:val="000000"/>
        </w:rPr>
        <w:t>在再现性条件下获得的两次独立测试结果的测定值，在以下给出的平均值范围内，这两个测试结果的绝对差值不大于再现性限（</w:t>
      </w:r>
      <w:r w:rsidRPr="00F4466B">
        <w:rPr>
          <w:rFonts w:ascii="Times New Roman" w:hAnsi="Times New Roman" w:cs="Times New Roman"/>
          <w:i/>
          <w:color w:val="000000"/>
        </w:rPr>
        <w:t>R</w:t>
      </w:r>
      <w:r w:rsidRPr="00F4466B">
        <w:rPr>
          <w:rFonts w:ascii="Times New Roman" w:hAnsi="Times New Roman" w:cs="Times New Roman"/>
          <w:color w:val="000000"/>
        </w:rPr>
        <w:t>），超过再现性限</w:t>
      </w:r>
      <w:r w:rsidR="008C2C03" w:rsidRPr="00F4466B">
        <w:rPr>
          <w:rFonts w:ascii="Times New Roman" w:hAnsi="Times New Roman" w:cs="Times New Roman"/>
          <w:color w:val="000000"/>
        </w:rPr>
        <w:t>（</w:t>
      </w:r>
      <w:r w:rsidR="008C2C03" w:rsidRPr="00F4466B">
        <w:rPr>
          <w:rFonts w:ascii="Times New Roman" w:hAnsi="Times New Roman" w:cs="Times New Roman"/>
          <w:i/>
          <w:color w:val="000000"/>
        </w:rPr>
        <w:t>R</w:t>
      </w:r>
      <w:r w:rsidR="008C2C03" w:rsidRPr="00F4466B">
        <w:rPr>
          <w:rFonts w:ascii="Times New Roman" w:hAnsi="Times New Roman" w:cs="Times New Roman"/>
          <w:color w:val="000000"/>
        </w:rPr>
        <w:t>）</w:t>
      </w:r>
      <w:r w:rsidRPr="00F4466B">
        <w:rPr>
          <w:rFonts w:ascii="Times New Roman" w:hAnsi="Times New Roman" w:cs="Times New Roman"/>
          <w:color w:val="000000"/>
        </w:rPr>
        <w:t>的情况不超过</w:t>
      </w:r>
      <w:r w:rsidRPr="00F4466B">
        <w:rPr>
          <w:rFonts w:ascii="Times New Roman" w:hAnsi="Times New Roman" w:cs="Times New Roman"/>
          <w:color w:val="000000"/>
        </w:rPr>
        <w:t>5</w:t>
      </w:r>
      <w:r w:rsidR="008C2C03" w:rsidRPr="00F4466B">
        <w:rPr>
          <w:rFonts w:ascii="Times New Roman" w:hAnsi="Times New Roman" w:cs="Times New Roman"/>
          <w:color w:val="000000"/>
        </w:rPr>
        <w:t>%</w:t>
      </w:r>
      <w:r w:rsidRPr="00F4466B">
        <w:rPr>
          <w:rFonts w:ascii="Times New Roman" w:hAnsi="Times New Roman" w:cs="Times New Roman"/>
          <w:color w:val="000000"/>
        </w:rPr>
        <w:t>，再现性限</w:t>
      </w:r>
      <w:r w:rsidR="008C2C03" w:rsidRPr="00F4466B">
        <w:rPr>
          <w:rFonts w:ascii="Times New Roman" w:hAnsi="Times New Roman" w:cs="Times New Roman"/>
          <w:color w:val="000000"/>
        </w:rPr>
        <w:t>（</w:t>
      </w:r>
      <w:r w:rsidR="008C2C03" w:rsidRPr="00F4466B">
        <w:rPr>
          <w:rFonts w:ascii="Times New Roman" w:hAnsi="Times New Roman" w:cs="Times New Roman"/>
          <w:i/>
          <w:color w:val="000000"/>
        </w:rPr>
        <w:t>R</w:t>
      </w:r>
      <w:r w:rsidR="008C2C03" w:rsidRPr="00F4466B">
        <w:rPr>
          <w:rFonts w:ascii="Times New Roman" w:hAnsi="Times New Roman" w:cs="Times New Roman"/>
          <w:color w:val="000000"/>
        </w:rPr>
        <w:t>）</w:t>
      </w:r>
      <w:r w:rsidRPr="00F4466B">
        <w:rPr>
          <w:rFonts w:ascii="Times New Roman" w:hAnsi="Times New Roman" w:cs="Times New Roman"/>
          <w:color w:val="000000"/>
        </w:rPr>
        <w:t>按</w:t>
      </w:r>
      <w:r w:rsidRPr="006D7225">
        <w:rPr>
          <w:rFonts w:ascii="Times New Roman" w:hAnsi="Times New Roman" w:cs="Times New Roman"/>
          <w:color w:val="000000" w:themeColor="text1"/>
        </w:rPr>
        <w:t>表</w:t>
      </w:r>
      <w:r w:rsidR="009874A8">
        <w:rPr>
          <w:rFonts w:ascii="Times New Roman" w:hAnsi="Times New Roman" w:cs="Times New Roman" w:hint="eastAsia"/>
          <w:color w:val="000000" w:themeColor="text1"/>
        </w:rPr>
        <w:t>5</w:t>
      </w:r>
      <w:r w:rsidRPr="006D7225">
        <w:rPr>
          <w:rFonts w:ascii="Times New Roman" w:hAnsi="Times New Roman" w:cs="Times New Roman"/>
          <w:color w:val="000000" w:themeColor="text1"/>
        </w:rPr>
        <w:t>数据采用线性内插法</w:t>
      </w:r>
      <w:r w:rsidR="00BC7609" w:rsidRPr="006D7225">
        <w:rPr>
          <w:rFonts w:ascii="Times New Roman" w:hAnsi="Times New Roman" w:cs="Times New Roman" w:hint="eastAsia"/>
          <w:color w:val="000000" w:themeColor="text1"/>
        </w:rPr>
        <w:t>或外延法</w:t>
      </w:r>
      <w:r w:rsidRPr="006D7225">
        <w:rPr>
          <w:rFonts w:ascii="Times New Roman" w:hAnsi="Times New Roman" w:cs="Times New Roman"/>
          <w:color w:val="000000" w:themeColor="text1"/>
        </w:rPr>
        <w:t>求得：</w:t>
      </w:r>
    </w:p>
    <w:p w14:paraId="68004848" w14:textId="77777777" w:rsidR="00D57B96" w:rsidRDefault="009874A8" w:rsidP="00D57B96">
      <w:pPr>
        <w:pStyle w:val="afff1"/>
        <w:jc w:val="center"/>
        <w:rPr>
          <w:rFonts w:ascii="Times New Roman" w:eastAsia="黑体" w:hAnsi="Times New Roman" w:cs="Times New Roman"/>
          <w:color w:val="000000" w:themeColor="text1"/>
        </w:rPr>
      </w:pPr>
      <w:r w:rsidRPr="006D7225">
        <w:rPr>
          <w:rFonts w:ascii="Times New Roman" w:eastAsia="黑体" w:hAnsi="Times New Roman" w:cs="Times New Roman"/>
        </w:rPr>
        <w:t>表</w:t>
      </w:r>
      <w:r w:rsidR="00B27E27">
        <w:rPr>
          <w:rFonts w:ascii="Times New Roman" w:eastAsia="黑体" w:hAnsi="Times New Roman" w:cs="Times New Roman"/>
          <w:color w:val="000000" w:themeColor="text1"/>
        </w:rPr>
        <w:t>5</w:t>
      </w:r>
      <w:r w:rsidR="00D57B96" w:rsidRPr="006D7225">
        <w:rPr>
          <w:rFonts w:ascii="Times New Roman" w:eastAsia="黑体" w:hAnsi="Times New Roman" w:cs="Times New Roman"/>
          <w:color w:val="000000" w:themeColor="text1"/>
        </w:rPr>
        <w:t>再现性限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5"/>
        <w:gridCol w:w="1595"/>
        <w:gridCol w:w="1594"/>
        <w:gridCol w:w="1596"/>
        <w:gridCol w:w="1596"/>
        <w:gridCol w:w="1594"/>
      </w:tblGrid>
      <w:tr w:rsidR="009B1022" w14:paraId="40456087" w14:textId="77777777" w:rsidTr="009B1022">
        <w:tc>
          <w:tcPr>
            <w:tcW w:w="833" w:type="pct"/>
          </w:tcPr>
          <w:p w14:paraId="6DE1DD3A" w14:textId="77777777" w:rsidR="009B1022" w:rsidRDefault="009B1022" w:rsidP="009B1022">
            <w:pPr>
              <w:spacing w:line="360" w:lineRule="auto"/>
              <w:jc w:val="center"/>
              <w:rPr>
                <w:i/>
                <w:szCs w:val="21"/>
              </w:rPr>
            </w:pPr>
            <w:r w:rsidRPr="00C22FEB">
              <w:rPr>
                <w:i/>
                <w:color w:val="000000"/>
                <w:szCs w:val="21"/>
              </w:rPr>
              <w:t>w</w:t>
            </w:r>
            <w:r>
              <w:rPr>
                <w:i/>
                <w:szCs w:val="21"/>
                <w:vertAlign w:val="subscript"/>
              </w:rPr>
              <w:t>Cu</w:t>
            </w:r>
            <w:r>
              <w:rPr>
                <w:i/>
                <w:szCs w:val="21"/>
              </w:rPr>
              <w:t>/%</w:t>
            </w:r>
          </w:p>
        </w:tc>
        <w:tc>
          <w:tcPr>
            <w:tcW w:w="833" w:type="pct"/>
            <w:tcBorders>
              <w:top w:val="single" w:sz="4" w:space="0" w:color="auto"/>
              <w:left w:val="nil"/>
              <w:bottom w:val="single" w:sz="4" w:space="0" w:color="auto"/>
              <w:right w:val="single" w:sz="4" w:space="0" w:color="auto"/>
            </w:tcBorders>
            <w:shd w:val="clear" w:color="auto" w:fill="auto"/>
            <w:vAlign w:val="center"/>
          </w:tcPr>
          <w:p w14:paraId="0CF0E991" w14:textId="17719BEE"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0.18</w:t>
            </w:r>
          </w:p>
        </w:tc>
        <w:tc>
          <w:tcPr>
            <w:tcW w:w="833" w:type="pct"/>
            <w:tcBorders>
              <w:top w:val="single" w:sz="4" w:space="0" w:color="auto"/>
              <w:left w:val="nil"/>
              <w:bottom w:val="single" w:sz="4" w:space="0" w:color="auto"/>
              <w:right w:val="single" w:sz="4" w:space="0" w:color="auto"/>
            </w:tcBorders>
            <w:shd w:val="clear" w:color="auto" w:fill="auto"/>
            <w:vAlign w:val="center"/>
          </w:tcPr>
          <w:p w14:paraId="113D1DF2" w14:textId="7C77BBEB"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0.7</w:t>
            </w:r>
            <w:r>
              <w:rPr>
                <w:rFonts w:hint="eastAsia"/>
                <w:color w:val="000000"/>
                <w:sz w:val="22"/>
                <w:szCs w:val="22"/>
              </w:rPr>
              <w:t>1</w:t>
            </w:r>
          </w:p>
        </w:tc>
        <w:tc>
          <w:tcPr>
            <w:tcW w:w="834" w:type="pct"/>
            <w:tcBorders>
              <w:top w:val="single" w:sz="4" w:space="0" w:color="auto"/>
              <w:left w:val="nil"/>
              <w:bottom w:val="single" w:sz="4" w:space="0" w:color="auto"/>
              <w:right w:val="single" w:sz="4" w:space="0" w:color="auto"/>
            </w:tcBorders>
            <w:shd w:val="clear" w:color="auto" w:fill="auto"/>
            <w:vAlign w:val="center"/>
          </w:tcPr>
          <w:p w14:paraId="70B27E37" w14:textId="18712AFF"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1.43</w:t>
            </w:r>
          </w:p>
        </w:tc>
        <w:tc>
          <w:tcPr>
            <w:tcW w:w="834" w:type="pct"/>
            <w:tcBorders>
              <w:top w:val="single" w:sz="4" w:space="0" w:color="auto"/>
              <w:left w:val="nil"/>
              <w:bottom w:val="single" w:sz="4" w:space="0" w:color="auto"/>
              <w:right w:val="single" w:sz="4" w:space="0" w:color="auto"/>
            </w:tcBorders>
            <w:shd w:val="clear" w:color="auto" w:fill="auto"/>
            <w:vAlign w:val="center"/>
          </w:tcPr>
          <w:p w14:paraId="0AA0F1C1" w14:textId="488B3F98"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2.6</w:t>
            </w:r>
            <w:r>
              <w:rPr>
                <w:rFonts w:hint="eastAsia"/>
                <w:color w:val="000000"/>
                <w:sz w:val="22"/>
                <w:szCs w:val="22"/>
              </w:rPr>
              <w:t>7</w:t>
            </w:r>
          </w:p>
        </w:tc>
        <w:tc>
          <w:tcPr>
            <w:tcW w:w="833" w:type="pct"/>
            <w:tcBorders>
              <w:top w:val="single" w:sz="4" w:space="0" w:color="auto"/>
              <w:left w:val="nil"/>
              <w:bottom w:val="single" w:sz="4" w:space="0" w:color="auto"/>
              <w:right w:val="single" w:sz="4" w:space="0" w:color="auto"/>
            </w:tcBorders>
            <w:shd w:val="clear" w:color="auto" w:fill="auto"/>
            <w:vAlign w:val="center"/>
          </w:tcPr>
          <w:p w14:paraId="5B6730A2" w14:textId="21138496"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5.1</w:t>
            </w:r>
            <w:r>
              <w:rPr>
                <w:rFonts w:hint="eastAsia"/>
                <w:color w:val="000000"/>
                <w:sz w:val="22"/>
                <w:szCs w:val="22"/>
              </w:rPr>
              <w:t>5</w:t>
            </w:r>
          </w:p>
        </w:tc>
      </w:tr>
      <w:tr w:rsidR="009B1022" w14:paraId="78C78FF8" w14:textId="77777777" w:rsidTr="009B1022">
        <w:tc>
          <w:tcPr>
            <w:tcW w:w="833" w:type="pct"/>
          </w:tcPr>
          <w:p w14:paraId="4094FD80" w14:textId="77777777" w:rsidR="009B1022" w:rsidRDefault="009B1022" w:rsidP="009B1022">
            <w:pPr>
              <w:spacing w:line="360" w:lineRule="auto"/>
              <w:jc w:val="center"/>
              <w:rPr>
                <w:szCs w:val="21"/>
              </w:rPr>
            </w:pPr>
            <w:r>
              <w:rPr>
                <w:szCs w:val="21"/>
              </w:rPr>
              <w:t>R/%</w:t>
            </w:r>
          </w:p>
        </w:tc>
        <w:tc>
          <w:tcPr>
            <w:tcW w:w="833" w:type="pct"/>
            <w:tcBorders>
              <w:top w:val="nil"/>
              <w:left w:val="nil"/>
              <w:bottom w:val="single" w:sz="4" w:space="0" w:color="auto"/>
              <w:right w:val="single" w:sz="4" w:space="0" w:color="auto"/>
            </w:tcBorders>
            <w:shd w:val="clear" w:color="auto" w:fill="auto"/>
            <w:vAlign w:val="center"/>
          </w:tcPr>
          <w:p w14:paraId="2ECDE4E7" w14:textId="06B5A72B"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0.03</w:t>
            </w:r>
          </w:p>
        </w:tc>
        <w:tc>
          <w:tcPr>
            <w:tcW w:w="833" w:type="pct"/>
            <w:tcBorders>
              <w:top w:val="nil"/>
              <w:left w:val="nil"/>
              <w:bottom w:val="single" w:sz="4" w:space="0" w:color="auto"/>
              <w:right w:val="single" w:sz="4" w:space="0" w:color="auto"/>
            </w:tcBorders>
            <w:shd w:val="clear" w:color="auto" w:fill="auto"/>
            <w:vAlign w:val="center"/>
          </w:tcPr>
          <w:p w14:paraId="2BD33DBF" w14:textId="01DACC5B"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0.08</w:t>
            </w:r>
          </w:p>
        </w:tc>
        <w:tc>
          <w:tcPr>
            <w:tcW w:w="834" w:type="pct"/>
            <w:tcBorders>
              <w:top w:val="nil"/>
              <w:left w:val="nil"/>
              <w:bottom w:val="single" w:sz="4" w:space="0" w:color="auto"/>
              <w:right w:val="single" w:sz="4" w:space="0" w:color="auto"/>
            </w:tcBorders>
            <w:shd w:val="clear" w:color="auto" w:fill="auto"/>
            <w:vAlign w:val="center"/>
          </w:tcPr>
          <w:p w14:paraId="61F49B55" w14:textId="41DE6738"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0.1</w:t>
            </w:r>
            <w:r>
              <w:rPr>
                <w:rFonts w:hint="eastAsia"/>
                <w:color w:val="000000"/>
                <w:sz w:val="22"/>
                <w:szCs w:val="22"/>
              </w:rPr>
              <w:t>3</w:t>
            </w:r>
          </w:p>
        </w:tc>
        <w:tc>
          <w:tcPr>
            <w:tcW w:w="834" w:type="pct"/>
            <w:tcBorders>
              <w:top w:val="nil"/>
              <w:left w:val="nil"/>
              <w:bottom w:val="single" w:sz="4" w:space="0" w:color="auto"/>
              <w:right w:val="single" w:sz="4" w:space="0" w:color="auto"/>
            </w:tcBorders>
            <w:shd w:val="clear" w:color="auto" w:fill="auto"/>
            <w:vAlign w:val="center"/>
          </w:tcPr>
          <w:p w14:paraId="7FF7E8A3" w14:textId="688FB604"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0.1</w:t>
            </w:r>
            <w:r w:rsidR="00C569E9">
              <w:rPr>
                <w:color w:val="000000"/>
                <w:sz w:val="22"/>
                <w:szCs w:val="22"/>
              </w:rPr>
              <w:t>8</w:t>
            </w:r>
          </w:p>
        </w:tc>
        <w:tc>
          <w:tcPr>
            <w:tcW w:w="833" w:type="pct"/>
            <w:tcBorders>
              <w:top w:val="nil"/>
              <w:left w:val="nil"/>
              <w:bottom w:val="single" w:sz="4" w:space="0" w:color="auto"/>
              <w:right w:val="single" w:sz="4" w:space="0" w:color="auto"/>
            </w:tcBorders>
            <w:shd w:val="clear" w:color="auto" w:fill="auto"/>
            <w:vAlign w:val="center"/>
          </w:tcPr>
          <w:p w14:paraId="64A4B078" w14:textId="3271D40B"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0.2</w:t>
            </w:r>
            <w:r w:rsidR="00E67797">
              <w:rPr>
                <w:color w:val="000000"/>
                <w:sz w:val="22"/>
                <w:szCs w:val="22"/>
              </w:rPr>
              <w:t>6</w:t>
            </w:r>
          </w:p>
        </w:tc>
      </w:tr>
      <w:tr w:rsidR="009B1022" w14:paraId="34A4BED2" w14:textId="77777777" w:rsidTr="009B1022">
        <w:tc>
          <w:tcPr>
            <w:tcW w:w="833" w:type="pct"/>
          </w:tcPr>
          <w:p w14:paraId="1AEB1B33" w14:textId="77777777" w:rsidR="009B1022" w:rsidRDefault="009B1022" w:rsidP="009B1022">
            <w:pPr>
              <w:spacing w:line="360" w:lineRule="auto"/>
              <w:jc w:val="center"/>
              <w:rPr>
                <w:szCs w:val="21"/>
              </w:rPr>
            </w:pPr>
            <w:r w:rsidRPr="00C22FEB">
              <w:rPr>
                <w:i/>
                <w:color w:val="000000"/>
                <w:szCs w:val="21"/>
              </w:rPr>
              <w:t>w</w:t>
            </w:r>
            <w:r>
              <w:rPr>
                <w:szCs w:val="21"/>
                <w:vertAlign w:val="subscript"/>
              </w:rPr>
              <w:t>Fe</w:t>
            </w:r>
            <w:r>
              <w:rPr>
                <w:szCs w:val="21"/>
              </w:rPr>
              <w:t>/%</w:t>
            </w:r>
          </w:p>
        </w:tc>
        <w:tc>
          <w:tcPr>
            <w:tcW w:w="833" w:type="pct"/>
            <w:tcBorders>
              <w:top w:val="nil"/>
              <w:left w:val="nil"/>
              <w:bottom w:val="single" w:sz="4" w:space="0" w:color="auto"/>
              <w:right w:val="single" w:sz="4" w:space="0" w:color="auto"/>
            </w:tcBorders>
            <w:shd w:val="clear" w:color="auto" w:fill="auto"/>
            <w:vAlign w:val="center"/>
          </w:tcPr>
          <w:p w14:paraId="487F41FA" w14:textId="18E652DC"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0.002</w:t>
            </w:r>
          </w:p>
        </w:tc>
        <w:tc>
          <w:tcPr>
            <w:tcW w:w="833" w:type="pct"/>
            <w:tcBorders>
              <w:top w:val="nil"/>
              <w:left w:val="nil"/>
              <w:bottom w:val="single" w:sz="4" w:space="0" w:color="auto"/>
              <w:right w:val="single" w:sz="4" w:space="0" w:color="auto"/>
            </w:tcBorders>
            <w:shd w:val="clear" w:color="auto" w:fill="auto"/>
            <w:vAlign w:val="center"/>
          </w:tcPr>
          <w:p w14:paraId="5512F47A" w14:textId="57057326"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0.004</w:t>
            </w:r>
          </w:p>
        </w:tc>
        <w:tc>
          <w:tcPr>
            <w:tcW w:w="834" w:type="pct"/>
            <w:tcBorders>
              <w:top w:val="nil"/>
              <w:left w:val="nil"/>
              <w:bottom w:val="single" w:sz="4" w:space="0" w:color="auto"/>
              <w:right w:val="single" w:sz="4" w:space="0" w:color="auto"/>
            </w:tcBorders>
            <w:shd w:val="clear" w:color="auto" w:fill="auto"/>
            <w:vAlign w:val="center"/>
          </w:tcPr>
          <w:p w14:paraId="5339D24C" w14:textId="071F5F9C"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0.037</w:t>
            </w:r>
          </w:p>
        </w:tc>
        <w:tc>
          <w:tcPr>
            <w:tcW w:w="834" w:type="pct"/>
            <w:tcBorders>
              <w:top w:val="nil"/>
              <w:left w:val="nil"/>
              <w:bottom w:val="single" w:sz="4" w:space="0" w:color="auto"/>
              <w:right w:val="single" w:sz="4" w:space="0" w:color="auto"/>
            </w:tcBorders>
            <w:shd w:val="clear" w:color="auto" w:fill="auto"/>
            <w:vAlign w:val="center"/>
          </w:tcPr>
          <w:p w14:paraId="6C458F9D" w14:textId="59A39F3D"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0.10</w:t>
            </w:r>
          </w:p>
        </w:tc>
        <w:tc>
          <w:tcPr>
            <w:tcW w:w="833" w:type="pct"/>
            <w:vAlign w:val="center"/>
          </w:tcPr>
          <w:p w14:paraId="43A36A5A" w14:textId="77777777" w:rsidR="009B1022" w:rsidRDefault="009B1022" w:rsidP="009B1022">
            <w:pPr>
              <w:widowControl/>
              <w:adjustRightInd w:val="0"/>
              <w:snapToGrid w:val="0"/>
              <w:jc w:val="center"/>
              <w:rPr>
                <w:rFonts w:ascii="宋体" w:hAnsi="宋体" w:cs="宋体"/>
                <w:kern w:val="0"/>
                <w:sz w:val="18"/>
                <w:szCs w:val="18"/>
              </w:rPr>
            </w:pPr>
          </w:p>
        </w:tc>
      </w:tr>
      <w:tr w:rsidR="009B1022" w14:paraId="3A65C5F4" w14:textId="77777777" w:rsidTr="009B1022">
        <w:tc>
          <w:tcPr>
            <w:tcW w:w="833" w:type="pct"/>
          </w:tcPr>
          <w:p w14:paraId="2F3945D9" w14:textId="77777777" w:rsidR="009B1022" w:rsidRDefault="009B1022" w:rsidP="009B1022">
            <w:pPr>
              <w:spacing w:line="360" w:lineRule="auto"/>
              <w:jc w:val="center"/>
              <w:rPr>
                <w:szCs w:val="21"/>
              </w:rPr>
            </w:pPr>
            <w:r>
              <w:rPr>
                <w:szCs w:val="21"/>
              </w:rPr>
              <w:t>R/%</w:t>
            </w:r>
          </w:p>
        </w:tc>
        <w:tc>
          <w:tcPr>
            <w:tcW w:w="833" w:type="pct"/>
            <w:tcBorders>
              <w:top w:val="nil"/>
              <w:left w:val="nil"/>
              <w:bottom w:val="single" w:sz="4" w:space="0" w:color="auto"/>
              <w:right w:val="single" w:sz="4" w:space="0" w:color="auto"/>
            </w:tcBorders>
            <w:shd w:val="clear" w:color="auto" w:fill="auto"/>
            <w:vAlign w:val="center"/>
          </w:tcPr>
          <w:p w14:paraId="43395B37" w14:textId="298D94D0" w:rsidR="009B1022" w:rsidRDefault="009B1022" w:rsidP="009B1022">
            <w:pPr>
              <w:widowControl/>
              <w:adjustRightInd w:val="0"/>
              <w:snapToGrid w:val="0"/>
              <w:jc w:val="center"/>
              <w:rPr>
                <w:rFonts w:ascii="宋体" w:hAnsi="宋体" w:cs="宋体"/>
                <w:color w:val="000000"/>
                <w:kern w:val="0"/>
                <w:sz w:val="18"/>
                <w:szCs w:val="18"/>
              </w:rPr>
            </w:pPr>
            <w:r w:rsidRPr="009A47A2">
              <w:rPr>
                <w:color w:val="000000"/>
                <w:sz w:val="22"/>
                <w:szCs w:val="22"/>
              </w:rPr>
              <w:t>0.0006</w:t>
            </w:r>
          </w:p>
        </w:tc>
        <w:tc>
          <w:tcPr>
            <w:tcW w:w="833" w:type="pct"/>
            <w:tcBorders>
              <w:top w:val="nil"/>
              <w:left w:val="nil"/>
              <w:bottom w:val="single" w:sz="4" w:space="0" w:color="auto"/>
              <w:right w:val="single" w:sz="4" w:space="0" w:color="auto"/>
            </w:tcBorders>
            <w:shd w:val="clear" w:color="auto" w:fill="auto"/>
            <w:vAlign w:val="center"/>
          </w:tcPr>
          <w:p w14:paraId="0A6D2E77" w14:textId="3792C5A8" w:rsidR="009B1022" w:rsidRDefault="009B1022" w:rsidP="009B1022">
            <w:pPr>
              <w:widowControl/>
              <w:adjustRightInd w:val="0"/>
              <w:snapToGrid w:val="0"/>
              <w:jc w:val="center"/>
              <w:rPr>
                <w:rFonts w:ascii="宋体" w:hAnsi="宋体" w:cs="宋体"/>
                <w:color w:val="000000"/>
                <w:kern w:val="0"/>
                <w:sz w:val="18"/>
                <w:szCs w:val="18"/>
              </w:rPr>
            </w:pPr>
            <w:r w:rsidRPr="009A47A2">
              <w:rPr>
                <w:color w:val="000000"/>
                <w:sz w:val="22"/>
                <w:szCs w:val="22"/>
              </w:rPr>
              <w:t>0.0008</w:t>
            </w:r>
          </w:p>
        </w:tc>
        <w:tc>
          <w:tcPr>
            <w:tcW w:w="834" w:type="pct"/>
            <w:tcBorders>
              <w:top w:val="nil"/>
              <w:left w:val="nil"/>
              <w:bottom w:val="single" w:sz="4" w:space="0" w:color="auto"/>
              <w:right w:val="single" w:sz="4" w:space="0" w:color="auto"/>
            </w:tcBorders>
            <w:shd w:val="clear" w:color="auto" w:fill="auto"/>
            <w:vAlign w:val="center"/>
          </w:tcPr>
          <w:p w14:paraId="199C4AC6" w14:textId="14B58C8F"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0.006</w:t>
            </w:r>
          </w:p>
        </w:tc>
        <w:tc>
          <w:tcPr>
            <w:tcW w:w="834" w:type="pct"/>
            <w:tcBorders>
              <w:top w:val="nil"/>
              <w:left w:val="nil"/>
              <w:bottom w:val="single" w:sz="4" w:space="0" w:color="auto"/>
              <w:right w:val="single" w:sz="4" w:space="0" w:color="auto"/>
            </w:tcBorders>
            <w:shd w:val="clear" w:color="auto" w:fill="auto"/>
            <w:vAlign w:val="center"/>
          </w:tcPr>
          <w:p w14:paraId="1BED429B" w14:textId="13DE0B37" w:rsidR="009B1022" w:rsidRDefault="009B1022" w:rsidP="009B1022">
            <w:pPr>
              <w:widowControl/>
              <w:adjustRightInd w:val="0"/>
              <w:snapToGrid w:val="0"/>
              <w:jc w:val="center"/>
              <w:rPr>
                <w:rFonts w:ascii="宋体" w:hAnsi="宋体" w:cs="宋体"/>
                <w:kern w:val="0"/>
                <w:sz w:val="18"/>
                <w:szCs w:val="18"/>
              </w:rPr>
            </w:pPr>
            <w:r w:rsidRPr="009A47A2">
              <w:rPr>
                <w:color w:val="000000"/>
                <w:sz w:val="22"/>
                <w:szCs w:val="22"/>
              </w:rPr>
              <w:t>0.02</w:t>
            </w:r>
          </w:p>
        </w:tc>
        <w:tc>
          <w:tcPr>
            <w:tcW w:w="833" w:type="pct"/>
            <w:vAlign w:val="center"/>
          </w:tcPr>
          <w:p w14:paraId="78210261" w14:textId="77777777" w:rsidR="009B1022" w:rsidRDefault="009B1022" w:rsidP="009B1022">
            <w:pPr>
              <w:widowControl/>
              <w:adjustRightInd w:val="0"/>
              <w:snapToGrid w:val="0"/>
              <w:jc w:val="center"/>
              <w:rPr>
                <w:rFonts w:ascii="宋体" w:hAnsi="宋体" w:cs="宋体"/>
                <w:kern w:val="0"/>
                <w:sz w:val="18"/>
                <w:szCs w:val="18"/>
              </w:rPr>
            </w:pPr>
          </w:p>
        </w:tc>
      </w:tr>
      <w:tr w:rsidR="009B1022" w14:paraId="57BC270D" w14:textId="77777777" w:rsidTr="009B1022">
        <w:tc>
          <w:tcPr>
            <w:tcW w:w="833" w:type="pct"/>
          </w:tcPr>
          <w:p w14:paraId="6D67E260" w14:textId="77777777" w:rsidR="009B1022" w:rsidRDefault="009B1022" w:rsidP="009B1022">
            <w:pPr>
              <w:spacing w:line="360" w:lineRule="auto"/>
              <w:jc w:val="center"/>
              <w:rPr>
                <w:szCs w:val="21"/>
              </w:rPr>
            </w:pPr>
            <w:r w:rsidRPr="00C22FEB">
              <w:rPr>
                <w:i/>
                <w:color w:val="000000"/>
                <w:szCs w:val="21"/>
              </w:rPr>
              <w:t>w</w:t>
            </w:r>
            <w:r>
              <w:rPr>
                <w:szCs w:val="21"/>
                <w:vertAlign w:val="subscript"/>
              </w:rPr>
              <w:t>Ni</w:t>
            </w:r>
            <w:r>
              <w:rPr>
                <w:szCs w:val="21"/>
              </w:rPr>
              <w:t>/%</w:t>
            </w:r>
          </w:p>
        </w:tc>
        <w:tc>
          <w:tcPr>
            <w:tcW w:w="833" w:type="pct"/>
            <w:tcBorders>
              <w:top w:val="nil"/>
              <w:left w:val="nil"/>
              <w:bottom w:val="single" w:sz="4" w:space="0" w:color="auto"/>
              <w:right w:val="single" w:sz="4" w:space="0" w:color="auto"/>
            </w:tcBorders>
            <w:shd w:val="clear" w:color="auto" w:fill="auto"/>
            <w:vAlign w:val="center"/>
          </w:tcPr>
          <w:p w14:paraId="45647AAE" w14:textId="0E3F05E4" w:rsidR="009B1022" w:rsidRDefault="009B1022" w:rsidP="009B1022">
            <w:pPr>
              <w:widowControl/>
              <w:jc w:val="center"/>
              <w:rPr>
                <w:rFonts w:ascii="宋体" w:hAnsi="宋体" w:cs="宋体"/>
                <w:kern w:val="0"/>
                <w:sz w:val="18"/>
                <w:szCs w:val="18"/>
              </w:rPr>
            </w:pPr>
            <w:r w:rsidRPr="009A47A2">
              <w:rPr>
                <w:color w:val="000000"/>
                <w:sz w:val="22"/>
                <w:szCs w:val="22"/>
              </w:rPr>
              <w:t>0.002</w:t>
            </w:r>
          </w:p>
        </w:tc>
        <w:tc>
          <w:tcPr>
            <w:tcW w:w="833" w:type="pct"/>
            <w:tcBorders>
              <w:top w:val="nil"/>
              <w:left w:val="nil"/>
              <w:bottom w:val="single" w:sz="4" w:space="0" w:color="auto"/>
              <w:right w:val="single" w:sz="4" w:space="0" w:color="auto"/>
            </w:tcBorders>
            <w:shd w:val="clear" w:color="auto" w:fill="auto"/>
            <w:vAlign w:val="center"/>
          </w:tcPr>
          <w:p w14:paraId="3AC33E27" w14:textId="22D1AEA2" w:rsidR="009B1022" w:rsidRDefault="009B1022" w:rsidP="009B1022">
            <w:pPr>
              <w:widowControl/>
              <w:jc w:val="center"/>
              <w:rPr>
                <w:rFonts w:ascii="宋体" w:hAnsi="宋体" w:cs="宋体"/>
                <w:kern w:val="0"/>
                <w:sz w:val="18"/>
                <w:szCs w:val="18"/>
              </w:rPr>
            </w:pPr>
            <w:r w:rsidRPr="009A47A2">
              <w:rPr>
                <w:color w:val="000000"/>
                <w:sz w:val="22"/>
                <w:szCs w:val="22"/>
              </w:rPr>
              <w:t>0.005</w:t>
            </w:r>
          </w:p>
        </w:tc>
        <w:tc>
          <w:tcPr>
            <w:tcW w:w="834" w:type="pct"/>
            <w:tcBorders>
              <w:top w:val="nil"/>
              <w:left w:val="nil"/>
              <w:bottom w:val="single" w:sz="4" w:space="0" w:color="auto"/>
              <w:right w:val="single" w:sz="4" w:space="0" w:color="auto"/>
            </w:tcBorders>
            <w:shd w:val="clear" w:color="auto" w:fill="auto"/>
            <w:vAlign w:val="center"/>
          </w:tcPr>
          <w:p w14:paraId="6F3428F2" w14:textId="6125362C" w:rsidR="009B1022" w:rsidRDefault="009B1022" w:rsidP="009B1022">
            <w:pPr>
              <w:widowControl/>
              <w:jc w:val="center"/>
              <w:rPr>
                <w:rFonts w:ascii="宋体" w:hAnsi="宋体" w:cs="宋体"/>
                <w:kern w:val="0"/>
                <w:sz w:val="18"/>
                <w:szCs w:val="18"/>
              </w:rPr>
            </w:pPr>
            <w:r w:rsidRPr="009A47A2">
              <w:rPr>
                <w:color w:val="000000"/>
                <w:sz w:val="22"/>
                <w:szCs w:val="22"/>
              </w:rPr>
              <w:t>0.018</w:t>
            </w:r>
          </w:p>
        </w:tc>
        <w:tc>
          <w:tcPr>
            <w:tcW w:w="834" w:type="pct"/>
            <w:tcBorders>
              <w:top w:val="nil"/>
              <w:left w:val="nil"/>
              <w:bottom w:val="single" w:sz="4" w:space="0" w:color="auto"/>
              <w:right w:val="single" w:sz="4" w:space="0" w:color="auto"/>
            </w:tcBorders>
            <w:shd w:val="clear" w:color="auto" w:fill="auto"/>
            <w:vAlign w:val="center"/>
          </w:tcPr>
          <w:p w14:paraId="3F13B065" w14:textId="6B9C0E19" w:rsidR="009B1022" w:rsidRDefault="009B1022" w:rsidP="009B1022">
            <w:pPr>
              <w:widowControl/>
              <w:jc w:val="center"/>
              <w:rPr>
                <w:rFonts w:ascii="宋体" w:hAnsi="宋体" w:cs="宋体"/>
                <w:kern w:val="0"/>
                <w:sz w:val="18"/>
                <w:szCs w:val="18"/>
              </w:rPr>
            </w:pPr>
            <w:r w:rsidRPr="009A47A2">
              <w:rPr>
                <w:color w:val="000000"/>
                <w:sz w:val="22"/>
                <w:szCs w:val="22"/>
              </w:rPr>
              <w:t>0.050</w:t>
            </w:r>
          </w:p>
        </w:tc>
        <w:tc>
          <w:tcPr>
            <w:tcW w:w="833" w:type="pct"/>
            <w:tcBorders>
              <w:top w:val="nil"/>
              <w:left w:val="nil"/>
              <w:bottom w:val="single" w:sz="4" w:space="0" w:color="auto"/>
              <w:right w:val="single" w:sz="4" w:space="0" w:color="auto"/>
            </w:tcBorders>
            <w:shd w:val="clear" w:color="auto" w:fill="auto"/>
            <w:vAlign w:val="center"/>
          </w:tcPr>
          <w:p w14:paraId="7162DC7E" w14:textId="5CD5C64C" w:rsidR="009B1022" w:rsidRDefault="009B1022" w:rsidP="009B1022">
            <w:pPr>
              <w:widowControl/>
              <w:jc w:val="center"/>
              <w:rPr>
                <w:rFonts w:ascii="宋体" w:hAnsi="宋体" w:cs="宋体"/>
                <w:kern w:val="0"/>
                <w:sz w:val="18"/>
                <w:szCs w:val="18"/>
              </w:rPr>
            </w:pPr>
            <w:r w:rsidRPr="009A47A2">
              <w:rPr>
                <w:color w:val="000000"/>
                <w:sz w:val="22"/>
                <w:szCs w:val="22"/>
              </w:rPr>
              <w:t>0.10</w:t>
            </w:r>
          </w:p>
        </w:tc>
      </w:tr>
      <w:tr w:rsidR="009B1022" w14:paraId="7557D168" w14:textId="77777777" w:rsidTr="009B1022">
        <w:tc>
          <w:tcPr>
            <w:tcW w:w="833" w:type="pct"/>
          </w:tcPr>
          <w:p w14:paraId="68330EF0" w14:textId="77777777" w:rsidR="009B1022" w:rsidRDefault="009B1022" w:rsidP="009B1022">
            <w:pPr>
              <w:spacing w:line="360" w:lineRule="auto"/>
              <w:jc w:val="center"/>
              <w:rPr>
                <w:szCs w:val="21"/>
              </w:rPr>
            </w:pPr>
            <w:r>
              <w:rPr>
                <w:szCs w:val="21"/>
              </w:rPr>
              <w:t>R/%</w:t>
            </w:r>
          </w:p>
        </w:tc>
        <w:tc>
          <w:tcPr>
            <w:tcW w:w="833" w:type="pct"/>
            <w:tcBorders>
              <w:top w:val="nil"/>
              <w:left w:val="nil"/>
              <w:bottom w:val="single" w:sz="4" w:space="0" w:color="auto"/>
              <w:right w:val="single" w:sz="4" w:space="0" w:color="auto"/>
            </w:tcBorders>
            <w:shd w:val="clear" w:color="auto" w:fill="auto"/>
            <w:vAlign w:val="center"/>
          </w:tcPr>
          <w:p w14:paraId="09D0F8A3" w14:textId="0463C8F2" w:rsidR="009B1022" w:rsidRDefault="009B1022" w:rsidP="009B1022">
            <w:pPr>
              <w:widowControl/>
              <w:jc w:val="center"/>
              <w:rPr>
                <w:rFonts w:ascii="宋体" w:hAnsi="宋体" w:cs="宋体"/>
                <w:kern w:val="0"/>
                <w:sz w:val="18"/>
                <w:szCs w:val="18"/>
              </w:rPr>
            </w:pPr>
            <w:r w:rsidRPr="009A47A2">
              <w:rPr>
                <w:color w:val="000000"/>
                <w:sz w:val="22"/>
                <w:szCs w:val="22"/>
              </w:rPr>
              <w:t>0.0008</w:t>
            </w:r>
          </w:p>
        </w:tc>
        <w:tc>
          <w:tcPr>
            <w:tcW w:w="833" w:type="pct"/>
            <w:tcBorders>
              <w:top w:val="nil"/>
              <w:left w:val="nil"/>
              <w:bottom w:val="single" w:sz="4" w:space="0" w:color="auto"/>
              <w:right w:val="single" w:sz="4" w:space="0" w:color="auto"/>
            </w:tcBorders>
            <w:shd w:val="clear" w:color="auto" w:fill="auto"/>
            <w:vAlign w:val="center"/>
          </w:tcPr>
          <w:p w14:paraId="30DF4AD3" w14:textId="0320A430" w:rsidR="009B1022" w:rsidRDefault="009B1022" w:rsidP="009B1022">
            <w:pPr>
              <w:widowControl/>
              <w:jc w:val="center"/>
              <w:rPr>
                <w:rFonts w:ascii="宋体" w:hAnsi="宋体" w:cs="宋体"/>
                <w:kern w:val="0"/>
                <w:sz w:val="18"/>
                <w:szCs w:val="18"/>
              </w:rPr>
            </w:pPr>
            <w:r w:rsidRPr="009A47A2">
              <w:rPr>
                <w:color w:val="000000"/>
                <w:sz w:val="22"/>
                <w:szCs w:val="22"/>
              </w:rPr>
              <w:t>0.001</w:t>
            </w:r>
          </w:p>
        </w:tc>
        <w:tc>
          <w:tcPr>
            <w:tcW w:w="834" w:type="pct"/>
            <w:tcBorders>
              <w:top w:val="nil"/>
              <w:left w:val="nil"/>
              <w:bottom w:val="single" w:sz="4" w:space="0" w:color="auto"/>
              <w:right w:val="single" w:sz="4" w:space="0" w:color="auto"/>
            </w:tcBorders>
            <w:shd w:val="clear" w:color="auto" w:fill="auto"/>
            <w:vAlign w:val="center"/>
          </w:tcPr>
          <w:p w14:paraId="014650AE" w14:textId="164788BA" w:rsidR="009B1022" w:rsidRDefault="009B1022" w:rsidP="009B1022">
            <w:pPr>
              <w:widowControl/>
              <w:jc w:val="center"/>
              <w:rPr>
                <w:rFonts w:ascii="宋体" w:hAnsi="宋体" w:cs="宋体"/>
                <w:kern w:val="0"/>
                <w:sz w:val="18"/>
                <w:szCs w:val="18"/>
              </w:rPr>
            </w:pPr>
            <w:r w:rsidRPr="009A47A2">
              <w:rPr>
                <w:color w:val="000000"/>
                <w:sz w:val="22"/>
                <w:szCs w:val="22"/>
              </w:rPr>
              <w:t>0.004</w:t>
            </w:r>
          </w:p>
        </w:tc>
        <w:tc>
          <w:tcPr>
            <w:tcW w:w="834" w:type="pct"/>
            <w:tcBorders>
              <w:top w:val="nil"/>
              <w:left w:val="nil"/>
              <w:bottom w:val="single" w:sz="4" w:space="0" w:color="auto"/>
              <w:right w:val="single" w:sz="4" w:space="0" w:color="auto"/>
            </w:tcBorders>
            <w:shd w:val="clear" w:color="auto" w:fill="auto"/>
            <w:vAlign w:val="center"/>
          </w:tcPr>
          <w:p w14:paraId="0191D664" w14:textId="5154FF65" w:rsidR="009B1022" w:rsidRDefault="009B1022" w:rsidP="009B1022">
            <w:pPr>
              <w:widowControl/>
              <w:jc w:val="center"/>
              <w:rPr>
                <w:rFonts w:ascii="宋体" w:hAnsi="宋体" w:cs="宋体"/>
                <w:kern w:val="0"/>
                <w:sz w:val="18"/>
                <w:szCs w:val="18"/>
              </w:rPr>
            </w:pPr>
            <w:r w:rsidRPr="009A47A2">
              <w:rPr>
                <w:color w:val="000000"/>
                <w:sz w:val="22"/>
                <w:szCs w:val="22"/>
              </w:rPr>
              <w:t>0.006</w:t>
            </w:r>
          </w:p>
        </w:tc>
        <w:tc>
          <w:tcPr>
            <w:tcW w:w="833" w:type="pct"/>
            <w:tcBorders>
              <w:top w:val="nil"/>
              <w:left w:val="nil"/>
              <w:bottom w:val="single" w:sz="4" w:space="0" w:color="auto"/>
              <w:right w:val="single" w:sz="4" w:space="0" w:color="auto"/>
            </w:tcBorders>
            <w:shd w:val="clear" w:color="auto" w:fill="auto"/>
            <w:vAlign w:val="center"/>
          </w:tcPr>
          <w:p w14:paraId="52DA7021" w14:textId="44D69C89" w:rsidR="009B1022" w:rsidRDefault="009B1022" w:rsidP="009B1022">
            <w:pPr>
              <w:widowControl/>
              <w:jc w:val="center"/>
              <w:rPr>
                <w:rFonts w:ascii="宋体" w:hAnsi="宋体" w:cs="宋体"/>
                <w:kern w:val="0"/>
                <w:sz w:val="18"/>
                <w:szCs w:val="18"/>
              </w:rPr>
            </w:pPr>
            <w:r w:rsidRPr="009A47A2">
              <w:rPr>
                <w:color w:val="000000"/>
                <w:sz w:val="22"/>
                <w:szCs w:val="22"/>
              </w:rPr>
              <w:t>0.011</w:t>
            </w:r>
          </w:p>
        </w:tc>
      </w:tr>
      <w:tr w:rsidR="009B1022" w14:paraId="7A5AEFA9" w14:textId="77777777" w:rsidTr="009B1022">
        <w:tc>
          <w:tcPr>
            <w:tcW w:w="833" w:type="pct"/>
          </w:tcPr>
          <w:p w14:paraId="45097CC4" w14:textId="77777777" w:rsidR="009B1022" w:rsidRDefault="009B1022" w:rsidP="009B1022">
            <w:pPr>
              <w:spacing w:line="360" w:lineRule="auto"/>
              <w:jc w:val="center"/>
              <w:rPr>
                <w:szCs w:val="21"/>
              </w:rPr>
            </w:pPr>
            <w:r w:rsidRPr="00C22FEB">
              <w:rPr>
                <w:i/>
                <w:color w:val="000000"/>
                <w:szCs w:val="21"/>
              </w:rPr>
              <w:t>w</w:t>
            </w:r>
            <w:r>
              <w:rPr>
                <w:szCs w:val="21"/>
                <w:vertAlign w:val="subscript"/>
              </w:rPr>
              <w:t>Cd</w:t>
            </w:r>
            <w:r>
              <w:rPr>
                <w:szCs w:val="21"/>
              </w:rPr>
              <w:t>/%</w:t>
            </w:r>
          </w:p>
        </w:tc>
        <w:tc>
          <w:tcPr>
            <w:tcW w:w="833" w:type="pct"/>
            <w:tcBorders>
              <w:top w:val="nil"/>
              <w:left w:val="nil"/>
              <w:bottom w:val="single" w:sz="4" w:space="0" w:color="auto"/>
              <w:right w:val="single" w:sz="4" w:space="0" w:color="auto"/>
            </w:tcBorders>
            <w:shd w:val="clear" w:color="auto" w:fill="auto"/>
            <w:vAlign w:val="center"/>
          </w:tcPr>
          <w:p w14:paraId="180439F5" w14:textId="032D58B9" w:rsidR="009B1022" w:rsidRDefault="009B1022" w:rsidP="009B1022">
            <w:pPr>
              <w:widowControl/>
              <w:jc w:val="center"/>
              <w:rPr>
                <w:rFonts w:ascii="宋体" w:hAnsi="宋体" w:cs="宋体"/>
                <w:kern w:val="0"/>
                <w:sz w:val="18"/>
                <w:szCs w:val="18"/>
              </w:rPr>
            </w:pPr>
            <w:r w:rsidRPr="009A47A2">
              <w:rPr>
                <w:color w:val="000000"/>
                <w:sz w:val="22"/>
                <w:szCs w:val="22"/>
              </w:rPr>
              <w:t>0.001</w:t>
            </w:r>
          </w:p>
        </w:tc>
        <w:tc>
          <w:tcPr>
            <w:tcW w:w="833" w:type="pct"/>
            <w:tcBorders>
              <w:top w:val="nil"/>
              <w:left w:val="nil"/>
              <w:bottom w:val="single" w:sz="4" w:space="0" w:color="auto"/>
              <w:right w:val="single" w:sz="4" w:space="0" w:color="auto"/>
            </w:tcBorders>
            <w:shd w:val="clear" w:color="auto" w:fill="auto"/>
            <w:vAlign w:val="center"/>
          </w:tcPr>
          <w:p w14:paraId="75301BCE" w14:textId="7DB154DF" w:rsidR="009B1022" w:rsidRDefault="009B1022" w:rsidP="009B1022">
            <w:pPr>
              <w:widowControl/>
              <w:jc w:val="center"/>
              <w:rPr>
                <w:rFonts w:ascii="宋体" w:hAnsi="宋体" w:cs="宋体"/>
                <w:kern w:val="0"/>
                <w:sz w:val="18"/>
                <w:szCs w:val="18"/>
              </w:rPr>
            </w:pPr>
            <w:r w:rsidRPr="009A47A2">
              <w:rPr>
                <w:color w:val="000000"/>
                <w:sz w:val="22"/>
                <w:szCs w:val="22"/>
              </w:rPr>
              <w:t>0.008</w:t>
            </w:r>
          </w:p>
        </w:tc>
        <w:tc>
          <w:tcPr>
            <w:tcW w:w="834" w:type="pct"/>
            <w:tcBorders>
              <w:top w:val="nil"/>
              <w:left w:val="nil"/>
              <w:bottom w:val="single" w:sz="4" w:space="0" w:color="auto"/>
              <w:right w:val="single" w:sz="4" w:space="0" w:color="auto"/>
            </w:tcBorders>
            <w:shd w:val="clear" w:color="auto" w:fill="auto"/>
            <w:vAlign w:val="center"/>
          </w:tcPr>
          <w:p w14:paraId="51A7A9B1" w14:textId="1711DA8A" w:rsidR="009B1022" w:rsidRDefault="009B1022" w:rsidP="009B1022">
            <w:pPr>
              <w:widowControl/>
              <w:jc w:val="center"/>
              <w:rPr>
                <w:rFonts w:ascii="宋体" w:hAnsi="宋体" w:cs="宋体"/>
                <w:kern w:val="0"/>
                <w:sz w:val="18"/>
                <w:szCs w:val="18"/>
              </w:rPr>
            </w:pPr>
            <w:r w:rsidRPr="009A47A2">
              <w:rPr>
                <w:color w:val="000000"/>
                <w:sz w:val="22"/>
                <w:szCs w:val="22"/>
              </w:rPr>
              <w:t>0.015</w:t>
            </w:r>
          </w:p>
        </w:tc>
        <w:tc>
          <w:tcPr>
            <w:tcW w:w="834" w:type="pct"/>
            <w:tcBorders>
              <w:top w:val="nil"/>
              <w:left w:val="nil"/>
              <w:bottom w:val="single" w:sz="4" w:space="0" w:color="auto"/>
              <w:right w:val="single" w:sz="4" w:space="0" w:color="auto"/>
            </w:tcBorders>
            <w:shd w:val="clear" w:color="auto" w:fill="auto"/>
            <w:vAlign w:val="center"/>
          </w:tcPr>
          <w:p w14:paraId="2825CEE2" w14:textId="22F99D5A" w:rsidR="009B1022" w:rsidRDefault="009B1022" w:rsidP="009B1022">
            <w:pPr>
              <w:widowControl/>
              <w:jc w:val="center"/>
              <w:rPr>
                <w:rFonts w:ascii="宋体" w:hAnsi="宋体" w:cs="宋体"/>
                <w:kern w:val="0"/>
                <w:sz w:val="18"/>
                <w:szCs w:val="18"/>
              </w:rPr>
            </w:pPr>
            <w:r w:rsidRPr="009A47A2">
              <w:rPr>
                <w:color w:val="000000"/>
                <w:sz w:val="22"/>
                <w:szCs w:val="22"/>
              </w:rPr>
              <w:t>0.032</w:t>
            </w:r>
          </w:p>
        </w:tc>
        <w:tc>
          <w:tcPr>
            <w:tcW w:w="833" w:type="pct"/>
            <w:tcBorders>
              <w:top w:val="nil"/>
              <w:left w:val="nil"/>
              <w:bottom w:val="single" w:sz="4" w:space="0" w:color="auto"/>
              <w:right w:val="single" w:sz="4" w:space="0" w:color="auto"/>
            </w:tcBorders>
            <w:shd w:val="clear" w:color="auto" w:fill="auto"/>
            <w:vAlign w:val="center"/>
          </w:tcPr>
          <w:p w14:paraId="4D7E76F0" w14:textId="5D164888" w:rsidR="009B1022" w:rsidRDefault="009B1022" w:rsidP="009B1022">
            <w:pPr>
              <w:widowControl/>
              <w:jc w:val="center"/>
              <w:rPr>
                <w:rFonts w:ascii="宋体" w:hAnsi="宋体" w:cs="宋体"/>
                <w:kern w:val="0"/>
                <w:sz w:val="18"/>
                <w:szCs w:val="18"/>
              </w:rPr>
            </w:pPr>
            <w:r w:rsidRPr="009A47A2">
              <w:rPr>
                <w:color w:val="000000"/>
                <w:sz w:val="22"/>
                <w:szCs w:val="22"/>
              </w:rPr>
              <w:t>0.050</w:t>
            </w:r>
          </w:p>
        </w:tc>
      </w:tr>
      <w:tr w:rsidR="009B1022" w14:paraId="4CE048F4" w14:textId="77777777" w:rsidTr="009B1022">
        <w:tc>
          <w:tcPr>
            <w:tcW w:w="833" w:type="pct"/>
          </w:tcPr>
          <w:p w14:paraId="0DA91B10" w14:textId="77777777" w:rsidR="009B1022" w:rsidRDefault="009B1022" w:rsidP="009B1022">
            <w:pPr>
              <w:spacing w:line="360" w:lineRule="auto"/>
              <w:jc w:val="center"/>
              <w:rPr>
                <w:szCs w:val="21"/>
              </w:rPr>
            </w:pPr>
            <w:r>
              <w:rPr>
                <w:szCs w:val="21"/>
              </w:rPr>
              <w:t>R/%</w:t>
            </w:r>
          </w:p>
        </w:tc>
        <w:tc>
          <w:tcPr>
            <w:tcW w:w="833" w:type="pct"/>
            <w:tcBorders>
              <w:top w:val="nil"/>
              <w:left w:val="nil"/>
              <w:bottom w:val="single" w:sz="4" w:space="0" w:color="auto"/>
              <w:right w:val="single" w:sz="4" w:space="0" w:color="auto"/>
            </w:tcBorders>
            <w:shd w:val="clear" w:color="auto" w:fill="auto"/>
            <w:vAlign w:val="center"/>
          </w:tcPr>
          <w:p w14:paraId="2B7FE13F" w14:textId="23D7224E" w:rsidR="009B1022" w:rsidRDefault="009B1022" w:rsidP="009B1022">
            <w:pPr>
              <w:widowControl/>
              <w:jc w:val="center"/>
              <w:rPr>
                <w:rFonts w:ascii="宋体" w:hAnsi="宋体" w:cs="宋体"/>
                <w:color w:val="000000"/>
                <w:kern w:val="0"/>
                <w:sz w:val="18"/>
                <w:szCs w:val="18"/>
              </w:rPr>
            </w:pPr>
            <w:r w:rsidRPr="009A47A2">
              <w:rPr>
                <w:color w:val="000000"/>
                <w:sz w:val="22"/>
                <w:szCs w:val="22"/>
              </w:rPr>
              <w:t>0.0004</w:t>
            </w:r>
          </w:p>
        </w:tc>
        <w:tc>
          <w:tcPr>
            <w:tcW w:w="833" w:type="pct"/>
            <w:tcBorders>
              <w:top w:val="nil"/>
              <w:left w:val="nil"/>
              <w:bottom w:val="single" w:sz="4" w:space="0" w:color="auto"/>
              <w:right w:val="single" w:sz="4" w:space="0" w:color="auto"/>
            </w:tcBorders>
            <w:shd w:val="clear" w:color="auto" w:fill="auto"/>
            <w:vAlign w:val="center"/>
          </w:tcPr>
          <w:p w14:paraId="63F0FCB6" w14:textId="0F4BDC50" w:rsidR="009B1022" w:rsidRDefault="009B1022" w:rsidP="009B1022">
            <w:pPr>
              <w:widowControl/>
              <w:jc w:val="center"/>
              <w:rPr>
                <w:rFonts w:ascii="宋体" w:hAnsi="宋体" w:cs="宋体"/>
                <w:color w:val="000000"/>
                <w:kern w:val="0"/>
                <w:sz w:val="18"/>
                <w:szCs w:val="18"/>
              </w:rPr>
            </w:pPr>
            <w:r w:rsidRPr="009A47A2">
              <w:rPr>
                <w:color w:val="000000"/>
                <w:sz w:val="22"/>
                <w:szCs w:val="22"/>
              </w:rPr>
              <w:t>0.0016</w:t>
            </w:r>
          </w:p>
        </w:tc>
        <w:tc>
          <w:tcPr>
            <w:tcW w:w="834" w:type="pct"/>
            <w:tcBorders>
              <w:top w:val="nil"/>
              <w:left w:val="nil"/>
              <w:bottom w:val="single" w:sz="4" w:space="0" w:color="auto"/>
              <w:right w:val="single" w:sz="4" w:space="0" w:color="auto"/>
            </w:tcBorders>
            <w:shd w:val="clear" w:color="auto" w:fill="auto"/>
            <w:vAlign w:val="center"/>
          </w:tcPr>
          <w:p w14:paraId="2F1BAF41" w14:textId="6C4F9199" w:rsidR="009B1022" w:rsidRDefault="009B1022" w:rsidP="009B1022">
            <w:pPr>
              <w:widowControl/>
              <w:jc w:val="center"/>
              <w:rPr>
                <w:rFonts w:ascii="宋体" w:hAnsi="宋体" w:cs="宋体"/>
                <w:color w:val="000000"/>
                <w:kern w:val="0"/>
                <w:sz w:val="18"/>
                <w:szCs w:val="18"/>
              </w:rPr>
            </w:pPr>
            <w:r w:rsidRPr="009A47A2">
              <w:rPr>
                <w:color w:val="000000"/>
                <w:sz w:val="22"/>
                <w:szCs w:val="22"/>
              </w:rPr>
              <w:t>0.004</w:t>
            </w:r>
          </w:p>
        </w:tc>
        <w:tc>
          <w:tcPr>
            <w:tcW w:w="834" w:type="pct"/>
            <w:tcBorders>
              <w:top w:val="nil"/>
              <w:left w:val="nil"/>
              <w:bottom w:val="single" w:sz="4" w:space="0" w:color="auto"/>
              <w:right w:val="single" w:sz="4" w:space="0" w:color="auto"/>
            </w:tcBorders>
            <w:shd w:val="clear" w:color="auto" w:fill="auto"/>
            <w:vAlign w:val="center"/>
          </w:tcPr>
          <w:p w14:paraId="541F21FC" w14:textId="43917EB0" w:rsidR="009B1022" w:rsidRDefault="009B1022" w:rsidP="009B1022">
            <w:pPr>
              <w:widowControl/>
              <w:jc w:val="center"/>
              <w:rPr>
                <w:rFonts w:ascii="宋体" w:hAnsi="宋体" w:cs="宋体"/>
                <w:color w:val="000000"/>
                <w:kern w:val="0"/>
                <w:sz w:val="18"/>
                <w:szCs w:val="18"/>
              </w:rPr>
            </w:pPr>
            <w:r w:rsidRPr="009A47A2">
              <w:rPr>
                <w:color w:val="000000"/>
                <w:sz w:val="22"/>
                <w:szCs w:val="22"/>
              </w:rPr>
              <w:t>0.006</w:t>
            </w:r>
          </w:p>
        </w:tc>
        <w:tc>
          <w:tcPr>
            <w:tcW w:w="833" w:type="pct"/>
            <w:tcBorders>
              <w:top w:val="nil"/>
              <w:left w:val="nil"/>
              <w:bottom w:val="single" w:sz="4" w:space="0" w:color="auto"/>
              <w:right w:val="single" w:sz="4" w:space="0" w:color="auto"/>
            </w:tcBorders>
            <w:shd w:val="clear" w:color="auto" w:fill="auto"/>
            <w:vAlign w:val="center"/>
          </w:tcPr>
          <w:p w14:paraId="4967A46D" w14:textId="3FB5F330" w:rsidR="009B1022" w:rsidRDefault="009B1022" w:rsidP="009B1022">
            <w:pPr>
              <w:widowControl/>
              <w:jc w:val="center"/>
              <w:rPr>
                <w:rFonts w:ascii="宋体" w:hAnsi="宋体" w:cs="宋体"/>
                <w:color w:val="000000"/>
                <w:kern w:val="0"/>
                <w:sz w:val="18"/>
                <w:szCs w:val="18"/>
              </w:rPr>
            </w:pPr>
            <w:r w:rsidRPr="009A47A2">
              <w:rPr>
                <w:color w:val="000000"/>
                <w:sz w:val="22"/>
                <w:szCs w:val="22"/>
              </w:rPr>
              <w:t>0.007</w:t>
            </w:r>
          </w:p>
        </w:tc>
      </w:tr>
      <w:tr w:rsidR="009B1022" w14:paraId="44562D44" w14:textId="77777777" w:rsidTr="009B1022">
        <w:tc>
          <w:tcPr>
            <w:tcW w:w="833" w:type="pct"/>
          </w:tcPr>
          <w:p w14:paraId="535B92B4" w14:textId="77777777" w:rsidR="009B1022" w:rsidRDefault="009B1022" w:rsidP="009B1022">
            <w:pPr>
              <w:spacing w:line="360" w:lineRule="auto"/>
              <w:jc w:val="center"/>
              <w:rPr>
                <w:szCs w:val="21"/>
              </w:rPr>
            </w:pPr>
            <w:r w:rsidRPr="00C22FEB">
              <w:rPr>
                <w:i/>
                <w:color w:val="000000"/>
                <w:szCs w:val="21"/>
              </w:rPr>
              <w:t>w</w:t>
            </w:r>
            <w:r>
              <w:rPr>
                <w:szCs w:val="21"/>
                <w:vertAlign w:val="subscript"/>
              </w:rPr>
              <w:t>As</w:t>
            </w:r>
            <w:r>
              <w:rPr>
                <w:szCs w:val="21"/>
              </w:rPr>
              <w:t>/%</w:t>
            </w:r>
          </w:p>
        </w:tc>
        <w:tc>
          <w:tcPr>
            <w:tcW w:w="833" w:type="pct"/>
            <w:tcBorders>
              <w:top w:val="nil"/>
              <w:left w:val="nil"/>
              <w:bottom w:val="single" w:sz="4" w:space="0" w:color="auto"/>
              <w:right w:val="single" w:sz="4" w:space="0" w:color="auto"/>
            </w:tcBorders>
            <w:shd w:val="clear" w:color="auto" w:fill="auto"/>
            <w:vAlign w:val="center"/>
          </w:tcPr>
          <w:p w14:paraId="7B17E9F7" w14:textId="2988B96D" w:rsidR="009B1022" w:rsidRDefault="009B1022" w:rsidP="009B1022">
            <w:pPr>
              <w:widowControl/>
              <w:jc w:val="center"/>
              <w:rPr>
                <w:rFonts w:ascii="宋体" w:hAnsi="宋体" w:cs="宋体"/>
                <w:kern w:val="0"/>
                <w:sz w:val="18"/>
                <w:szCs w:val="18"/>
              </w:rPr>
            </w:pPr>
            <w:r w:rsidRPr="009A47A2">
              <w:rPr>
                <w:color w:val="000000"/>
                <w:sz w:val="22"/>
                <w:szCs w:val="22"/>
              </w:rPr>
              <w:t>0.42</w:t>
            </w:r>
          </w:p>
        </w:tc>
        <w:tc>
          <w:tcPr>
            <w:tcW w:w="833" w:type="pct"/>
            <w:tcBorders>
              <w:top w:val="nil"/>
              <w:left w:val="nil"/>
              <w:bottom w:val="single" w:sz="4" w:space="0" w:color="auto"/>
              <w:right w:val="single" w:sz="4" w:space="0" w:color="auto"/>
            </w:tcBorders>
            <w:shd w:val="clear" w:color="auto" w:fill="auto"/>
            <w:vAlign w:val="center"/>
          </w:tcPr>
          <w:p w14:paraId="5F779C1E" w14:textId="7D3E51B4" w:rsidR="009B1022" w:rsidRDefault="009B1022" w:rsidP="009B1022">
            <w:pPr>
              <w:widowControl/>
              <w:jc w:val="center"/>
              <w:rPr>
                <w:rFonts w:ascii="宋体" w:hAnsi="宋体" w:cs="宋体"/>
                <w:kern w:val="0"/>
                <w:sz w:val="18"/>
                <w:szCs w:val="18"/>
              </w:rPr>
            </w:pPr>
            <w:r w:rsidRPr="009A47A2">
              <w:rPr>
                <w:color w:val="000000"/>
                <w:sz w:val="22"/>
                <w:szCs w:val="22"/>
              </w:rPr>
              <w:t>2.39</w:t>
            </w:r>
          </w:p>
        </w:tc>
        <w:tc>
          <w:tcPr>
            <w:tcW w:w="834" w:type="pct"/>
            <w:tcBorders>
              <w:top w:val="nil"/>
              <w:left w:val="nil"/>
              <w:bottom w:val="single" w:sz="4" w:space="0" w:color="auto"/>
              <w:right w:val="single" w:sz="4" w:space="0" w:color="auto"/>
            </w:tcBorders>
            <w:shd w:val="clear" w:color="auto" w:fill="auto"/>
            <w:vAlign w:val="center"/>
          </w:tcPr>
          <w:p w14:paraId="0AAD209D" w14:textId="5AD14EB1" w:rsidR="009B1022" w:rsidRDefault="009B1022" w:rsidP="009B1022">
            <w:pPr>
              <w:widowControl/>
              <w:jc w:val="center"/>
              <w:rPr>
                <w:rFonts w:ascii="宋体" w:hAnsi="宋体" w:cs="宋体"/>
                <w:kern w:val="0"/>
                <w:sz w:val="18"/>
                <w:szCs w:val="18"/>
              </w:rPr>
            </w:pPr>
            <w:r w:rsidRPr="009A47A2">
              <w:rPr>
                <w:color w:val="000000"/>
                <w:sz w:val="22"/>
                <w:szCs w:val="22"/>
              </w:rPr>
              <w:t>3.65</w:t>
            </w:r>
          </w:p>
        </w:tc>
        <w:tc>
          <w:tcPr>
            <w:tcW w:w="834" w:type="pct"/>
            <w:tcBorders>
              <w:top w:val="nil"/>
              <w:left w:val="nil"/>
              <w:bottom w:val="single" w:sz="4" w:space="0" w:color="auto"/>
              <w:right w:val="single" w:sz="4" w:space="0" w:color="auto"/>
            </w:tcBorders>
            <w:shd w:val="clear" w:color="auto" w:fill="auto"/>
            <w:vAlign w:val="center"/>
          </w:tcPr>
          <w:p w14:paraId="2EC8E839" w14:textId="2AC4B026" w:rsidR="009B1022" w:rsidRDefault="009B1022" w:rsidP="009B1022">
            <w:pPr>
              <w:widowControl/>
              <w:jc w:val="center"/>
              <w:rPr>
                <w:rFonts w:ascii="宋体" w:hAnsi="宋体" w:cs="宋体"/>
                <w:kern w:val="0"/>
                <w:sz w:val="18"/>
                <w:szCs w:val="18"/>
              </w:rPr>
            </w:pPr>
            <w:r w:rsidRPr="009A47A2">
              <w:rPr>
                <w:color w:val="000000"/>
                <w:sz w:val="22"/>
                <w:szCs w:val="22"/>
              </w:rPr>
              <w:t>5.15</w:t>
            </w:r>
          </w:p>
        </w:tc>
        <w:tc>
          <w:tcPr>
            <w:tcW w:w="833" w:type="pct"/>
            <w:tcBorders>
              <w:top w:val="nil"/>
              <w:left w:val="nil"/>
              <w:bottom w:val="single" w:sz="4" w:space="0" w:color="auto"/>
              <w:right w:val="single" w:sz="4" w:space="0" w:color="auto"/>
            </w:tcBorders>
            <w:shd w:val="clear" w:color="auto" w:fill="auto"/>
            <w:vAlign w:val="center"/>
          </w:tcPr>
          <w:p w14:paraId="6C81AD98" w14:textId="56A65F18" w:rsidR="009B1022" w:rsidRDefault="009B1022" w:rsidP="009B1022">
            <w:pPr>
              <w:widowControl/>
              <w:jc w:val="center"/>
              <w:rPr>
                <w:rFonts w:ascii="宋体" w:hAnsi="宋体" w:cs="宋体"/>
                <w:kern w:val="0"/>
                <w:sz w:val="18"/>
                <w:szCs w:val="18"/>
              </w:rPr>
            </w:pPr>
            <w:r w:rsidRPr="009A47A2">
              <w:rPr>
                <w:color w:val="000000"/>
                <w:sz w:val="22"/>
                <w:szCs w:val="22"/>
              </w:rPr>
              <w:t>7.45</w:t>
            </w:r>
          </w:p>
        </w:tc>
      </w:tr>
      <w:tr w:rsidR="009B1022" w14:paraId="208AD259" w14:textId="77777777" w:rsidTr="009B1022">
        <w:tc>
          <w:tcPr>
            <w:tcW w:w="833" w:type="pct"/>
          </w:tcPr>
          <w:p w14:paraId="39135D2D" w14:textId="77777777" w:rsidR="009B1022" w:rsidRDefault="009B1022" w:rsidP="009B1022">
            <w:pPr>
              <w:spacing w:line="360" w:lineRule="auto"/>
              <w:jc w:val="center"/>
              <w:rPr>
                <w:szCs w:val="21"/>
              </w:rPr>
            </w:pPr>
            <w:r>
              <w:rPr>
                <w:szCs w:val="21"/>
              </w:rPr>
              <w:t>R/%</w:t>
            </w:r>
          </w:p>
        </w:tc>
        <w:tc>
          <w:tcPr>
            <w:tcW w:w="833" w:type="pct"/>
            <w:tcBorders>
              <w:top w:val="nil"/>
              <w:left w:val="nil"/>
              <w:bottom w:val="single" w:sz="4" w:space="0" w:color="auto"/>
              <w:right w:val="single" w:sz="4" w:space="0" w:color="auto"/>
            </w:tcBorders>
            <w:shd w:val="clear" w:color="auto" w:fill="auto"/>
            <w:vAlign w:val="center"/>
          </w:tcPr>
          <w:p w14:paraId="36EA4829" w14:textId="01BAFDF0" w:rsidR="009B1022" w:rsidRDefault="009B1022" w:rsidP="009B1022">
            <w:pPr>
              <w:widowControl/>
              <w:jc w:val="center"/>
              <w:rPr>
                <w:rFonts w:ascii="宋体" w:hAnsi="宋体" w:cs="宋体"/>
                <w:kern w:val="0"/>
                <w:sz w:val="18"/>
                <w:szCs w:val="18"/>
              </w:rPr>
            </w:pPr>
            <w:r w:rsidRPr="009A47A2">
              <w:rPr>
                <w:color w:val="000000"/>
                <w:sz w:val="22"/>
                <w:szCs w:val="22"/>
              </w:rPr>
              <w:t>0.06</w:t>
            </w:r>
          </w:p>
        </w:tc>
        <w:tc>
          <w:tcPr>
            <w:tcW w:w="833" w:type="pct"/>
            <w:tcBorders>
              <w:top w:val="nil"/>
              <w:left w:val="nil"/>
              <w:bottom w:val="single" w:sz="4" w:space="0" w:color="auto"/>
              <w:right w:val="single" w:sz="4" w:space="0" w:color="auto"/>
            </w:tcBorders>
            <w:shd w:val="clear" w:color="auto" w:fill="auto"/>
            <w:vAlign w:val="center"/>
          </w:tcPr>
          <w:p w14:paraId="54DF2B4E" w14:textId="731D3CB8" w:rsidR="009B1022" w:rsidRDefault="009B1022" w:rsidP="009B1022">
            <w:pPr>
              <w:widowControl/>
              <w:jc w:val="center"/>
              <w:rPr>
                <w:rFonts w:ascii="宋体" w:hAnsi="宋体" w:cs="宋体"/>
                <w:kern w:val="0"/>
                <w:sz w:val="18"/>
                <w:szCs w:val="18"/>
              </w:rPr>
            </w:pPr>
            <w:r w:rsidRPr="009A47A2">
              <w:rPr>
                <w:color w:val="000000"/>
                <w:sz w:val="22"/>
                <w:szCs w:val="22"/>
              </w:rPr>
              <w:t>0.</w:t>
            </w:r>
            <w:r>
              <w:rPr>
                <w:rFonts w:hint="eastAsia"/>
                <w:color w:val="000000"/>
                <w:sz w:val="22"/>
                <w:szCs w:val="22"/>
              </w:rPr>
              <w:t>1</w:t>
            </w:r>
            <w:r w:rsidR="0060659E">
              <w:rPr>
                <w:color w:val="000000"/>
                <w:sz w:val="22"/>
                <w:szCs w:val="22"/>
              </w:rPr>
              <w:t>3</w:t>
            </w:r>
          </w:p>
        </w:tc>
        <w:tc>
          <w:tcPr>
            <w:tcW w:w="834" w:type="pct"/>
            <w:tcBorders>
              <w:top w:val="nil"/>
              <w:left w:val="nil"/>
              <w:bottom w:val="single" w:sz="4" w:space="0" w:color="auto"/>
              <w:right w:val="single" w:sz="4" w:space="0" w:color="auto"/>
            </w:tcBorders>
            <w:shd w:val="clear" w:color="auto" w:fill="auto"/>
            <w:vAlign w:val="center"/>
          </w:tcPr>
          <w:p w14:paraId="108D2415" w14:textId="660099DB" w:rsidR="009B1022" w:rsidRDefault="009B1022" w:rsidP="009B1022">
            <w:pPr>
              <w:widowControl/>
              <w:jc w:val="center"/>
              <w:rPr>
                <w:rFonts w:ascii="宋体" w:hAnsi="宋体" w:cs="宋体"/>
                <w:kern w:val="0"/>
                <w:sz w:val="18"/>
                <w:szCs w:val="18"/>
              </w:rPr>
            </w:pPr>
            <w:r w:rsidRPr="009A47A2">
              <w:rPr>
                <w:color w:val="000000"/>
                <w:sz w:val="22"/>
                <w:szCs w:val="22"/>
              </w:rPr>
              <w:t>0.1</w:t>
            </w:r>
            <w:r w:rsidR="0060659E">
              <w:rPr>
                <w:color w:val="000000"/>
                <w:sz w:val="22"/>
                <w:szCs w:val="22"/>
              </w:rPr>
              <w:t>8</w:t>
            </w:r>
          </w:p>
        </w:tc>
        <w:tc>
          <w:tcPr>
            <w:tcW w:w="834" w:type="pct"/>
            <w:tcBorders>
              <w:top w:val="nil"/>
              <w:left w:val="nil"/>
              <w:bottom w:val="single" w:sz="4" w:space="0" w:color="auto"/>
              <w:right w:val="single" w:sz="4" w:space="0" w:color="auto"/>
            </w:tcBorders>
            <w:shd w:val="clear" w:color="auto" w:fill="auto"/>
            <w:vAlign w:val="center"/>
          </w:tcPr>
          <w:p w14:paraId="11ADFDD1" w14:textId="3A3FDCB6" w:rsidR="009B1022" w:rsidRDefault="009B1022" w:rsidP="009B1022">
            <w:pPr>
              <w:widowControl/>
              <w:jc w:val="center"/>
              <w:rPr>
                <w:rFonts w:ascii="宋体" w:hAnsi="宋体" w:cs="宋体"/>
                <w:kern w:val="0"/>
                <w:sz w:val="18"/>
                <w:szCs w:val="18"/>
              </w:rPr>
            </w:pPr>
            <w:r w:rsidRPr="009A47A2">
              <w:rPr>
                <w:color w:val="000000"/>
                <w:sz w:val="22"/>
                <w:szCs w:val="22"/>
              </w:rPr>
              <w:t>0.</w:t>
            </w:r>
            <w:r w:rsidR="00E67797">
              <w:rPr>
                <w:color w:val="000000"/>
                <w:sz w:val="22"/>
                <w:szCs w:val="22"/>
              </w:rPr>
              <w:t>2</w:t>
            </w:r>
            <w:r w:rsidR="0060659E">
              <w:rPr>
                <w:color w:val="000000"/>
                <w:sz w:val="22"/>
                <w:szCs w:val="22"/>
              </w:rPr>
              <w:t>4</w:t>
            </w:r>
          </w:p>
        </w:tc>
        <w:tc>
          <w:tcPr>
            <w:tcW w:w="833" w:type="pct"/>
            <w:tcBorders>
              <w:top w:val="nil"/>
              <w:left w:val="nil"/>
              <w:bottom w:val="single" w:sz="4" w:space="0" w:color="auto"/>
              <w:right w:val="single" w:sz="4" w:space="0" w:color="auto"/>
            </w:tcBorders>
            <w:shd w:val="clear" w:color="auto" w:fill="auto"/>
            <w:vAlign w:val="center"/>
          </w:tcPr>
          <w:p w14:paraId="5AEEF9A4" w14:textId="36D046FF" w:rsidR="009B1022" w:rsidRDefault="009B1022" w:rsidP="009B1022">
            <w:pPr>
              <w:widowControl/>
              <w:jc w:val="center"/>
              <w:rPr>
                <w:rFonts w:ascii="宋体" w:hAnsi="宋体" w:cs="宋体"/>
                <w:kern w:val="0"/>
                <w:sz w:val="18"/>
                <w:szCs w:val="18"/>
              </w:rPr>
            </w:pPr>
            <w:r w:rsidRPr="009A47A2">
              <w:rPr>
                <w:color w:val="000000"/>
                <w:sz w:val="22"/>
                <w:szCs w:val="22"/>
              </w:rPr>
              <w:t>0.</w:t>
            </w:r>
            <w:r w:rsidR="00E67797">
              <w:rPr>
                <w:color w:val="000000"/>
                <w:sz w:val="22"/>
                <w:szCs w:val="22"/>
              </w:rPr>
              <w:t>31</w:t>
            </w:r>
          </w:p>
        </w:tc>
      </w:tr>
      <w:tr w:rsidR="009B1022" w14:paraId="1B2CFF02" w14:textId="77777777" w:rsidTr="009B1022">
        <w:tc>
          <w:tcPr>
            <w:tcW w:w="833" w:type="pct"/>
          </w:tcPr>
          <w:p w14:paraId="08B45A08" w14:textId="77777777" w:rsidR="009B1022" w:rsidRDefault="009B1022" w:rsidP="009B1022">
            <w:pPr>
              <w:spacing w:line="360" w:lineRule="auto"/>
              <w:jc w:val="center"/>
              <w:rPr>
                <w:szCs w:val="21"/>
              </w:rPr>
            </w:pPr>
            <w:r w:rsidRPr="00C22FEB">
              <w:rPr>
                <w:i/>
                <w:color w:val="000000"/>
                <w:szCs w:val="21"/>
              </w:rPr>
              <w:t>w</w:t>
            </w:r>
            <w:r>
              <w:rPr>
                <w:szCs w:val="21"/>
                <w:vertAlign w:val="subscript"/>
              </w:rPr>
              <w:t>Sb</w:t>
            </w:r>
            <w:r>
              <w:rPr>
                <w:szCs w:val="21"/>
              </w:rPr>
              <w:t>/%</w:t>
            </w:r>
          </w:p>
        </w:tc>
        <w:tc>
          <w:tcPr>
            <w:tcW w:w="833" w:type="pct"/>
            <w:tcBorders>
              <w:top w:val="nil"/>
              <w:left w:val="nil"/>
              <w:bottom w:val="single" w:sz="4" w:space="0" w:color="auto"/>
              <w:right w:val="single" w:sz="4" w:space="0" w:color="auto"/>
            </w:tcBorders>
            <w:shd w:val="clear" w:color="auto" w:fill="auto"/>
            <w:vAlign w:val="center"/>
          </w:tcPr>
          <w:p w14:paraId="09EE9324" w14:textId="5450AAF3" w:rsidR="009B1022" w:rsidRDefault="009B1022" w:rsidP="009B1022">
            <w:pPr>
              <w:widowControl/>
              <w:jc w:val="center"/>
              <w:rPr>
                <w:rFonts w:ascii="宋体" w:hAnsi="宋体" w:cs="宋体"/>
                <w:kern w:val="0"/>
                <w:sz w:val="18"/>
                <w:szCs w:val="18"/>
              </w:rPr>
            </w:pPr>
            <w:r w:rsidRPr="009A47A2">
              <w:rPr>
                <w:color w:val="000000"/>
                <w:sz w:val="22"/>
                <w:szCs w:val="22"/>
              </w:rPr>
              <w:t>0.75</w:t>
            </w:r>
          </w:p>
        </w:tc>
        <w:tc>
          <w:tcPr>
            <w:tcW w:w="833" w:type="pct"/>
            <w:tcBorders>
              <w:top w:val="nil"/>
              <w:left w:val="nil"/>
              <w:bottom w:val="single" w:sz="4" w:space="0" w:color="auto"/>
              <w:right w:val="single" w:sz="4" w:space="0" w:color="auto"/>
            </w:tcBorders>
            <w:shd w:val="clear" w:color="auto" w:fill="auto"/>
            <w:vAlign w:val="center"/>
          </w:tcPr>
          <w:p w14:paraId="208F8254" w14:textId="35BB0CDC" w:rsidR="009B1022" w:rsidRDefault="009B1022" w:rsidP="009B1022">
            <w:pPr>
              <w:widowControl/>
              <w:jc w:val="center"/>
              <w:rPr>
                <w:rFonts w:ascii="宋体" w:hAnsi="宋体" w:cs="宋体"/>
                <w:kern w:val="0"/>
                <w:sz w:val="18"/>
                <w:szCs w:val="18"/>
              </w:rPr>
            </w:pPr>
            <w:r w:rsidRPr="009A47A2">
              <w:rPr>
                <w:color w:val="000000"/>
                <w:sz w:val="22"/>
                <w:szCs w:val="22"/>
              </w:rPr>
              <w:t>1.69</w:t>
            </w:r>
          </w:p>
        </w:tc>
        <w:tc>
          <w:tcPr>
            <w:tcW w:w="834" w:type="pct"/>
            <w:tcBorders>
              <w:top w:val="nil"/>
              <w:left w:val="nil"/>
              <w:bottom w:val="single" w:sz="4" w:space="0" w:color="auto"/>
              <w:right w:val="single" w:sz="4" w:space="0" w:color="auto"/>
            </w:tcBorders>
            <w:shd w:val="clear" w:color="auto" w:fill="auto"/>
            <w:vAlign w:val="center"/>
          </w:tcPr>
          <w:p w14:paraId="3C879779" w14:textId="63E932EE" w:rsidR="009B1022" w:rsidRDefault="009B1022" w:rsidP="009B1022">
            <w:pPr>
              <w:widowControl/>
              <w:jc w:val="center"/>
              <w:rPr>
                <w:rFonts w:ascii="宋体" w:hAnsi="宋体" w:cs="宋体"/>
                <w:kern w:val="0"/>
                <w:sz w:val="18"/>
                <w:szCs w:val="18"/>
              </w:rPr>
            </w:pPr>
            <w:r w:rsidRPr="009A47A2">
              <w:rPr>
                <w:color w:val="000000"/>
                <w:sz w:val="22"/>
                <w:szCs w:val="22"/>
              </w:rPr>
              <w:t>2.23</w:t>
            </w:r>
          </w:p>
        </w:tc>
        <w:tc>
          <w:tcPr>
            <w:tcW w:w="834" w:type="pct"/>
            <w:tcBorders>
              <w:top w:val="nil"/>
              <w:left w:val="nil"/>
              <w:bottom w:val="single" w:sz="4" w:space="0" w:color="auto"/>
              <w:right w:val="single" w:sz="4" w:space="0" w:color="auto"/>
            </w:tcBorders>
            <w:shd w:val="clear" w:color="auto" w:fill="auto"/>
            <w:vAlign w:val="center"/>
          </w:tcPr>
          <w:p w14:paraId="38CAD752" w14:textId="0453BA98" w:rsidR="009B1022" w:rsidRDefault="009B1022" w:rsidP="009B1022">
            <w:pPr>
              <w:widowControl/>
              <w:jc w:val="center"/>
              <w:rPr>
                <w:rFonts w:ascii="宋体" w:hAnsi="宋体" w:cs="宋体"/>
                <w:kern w:val="0"/>
                <w:sz w:val="18"/>
                <w:szCs w:val="18"/>
              </w:rPr>
            </w:pPr>
            <w:r w:rsidRPr="009A47A2">
              <w:rPr>
                <w:color w:val="000000"/>
                <w:sz w:val="22"/>
                <w:szCs w:val="22"/>
              </w:rPr>
              <w:t>3.07</w:t>
            </w:r>
          </w:p>
        </w:tc>
        <w:tc>
          <w:tcPr>
            <w:tcW w:w="833" w:type="pct"/>
            <w:tcBorders>
              <w:top w:val="nil"/>
              <w:left w:val="nil"/>
              <w:bottom w:val="single" w:sz="4" w:space="0" w:color="auto"/>
              <w:right w:val="single" w:sz="4" w:space="0" w:color="auto"/>
            </w:tcBorders>
            <w:shd w:val="clear" w:color="auto" w:fill="auto"/>
            <w:vAlign w:val="center"/>
          </w:tcPr>
          <w:p w14:paraId="58B340E0" w14:textId="1B29FC70" w:rsidR="009B1022" w:rsidRDefault="009B1022" w:rsidP="009B1022">
            <w:pPr>
              <w:widowControl/>
              <w:jc w:val="center"/>
              <w:rPr>
                <w:rFonts w:ascii="宋体" w:hAnsi="宋体" w:cs="宋体"/>
                <w:kern w:val="0"/>
                <w:sz w:val="18"/>
                <w:szCs w:val="18"/>
              </w:rPr>
            </w:pPr>
            <w:r w:rsidRPr="009A47A2">
              <w:rPr>
                <w:color w:val="000000"/>
                <w:sz w:val="22"/>
                <w:szCs w:val="22"/>
              </w:rPr>
              <w:t>5.10</w:t>
            </w:r>
          </w:p>
        </w:tc>
      </w:tr>
      <w:tr w:rsidR="009B1022" w14:paraId="0C46E8FC" w14:textId="77777777" w:rsidTr="009B1022">
        <w:tc>
          <w:tcPr>
            <w:tcW w:w="833" w:type="pct"/>
          </w:tcPr>
          <w:p w14:paraId="283FA2E8" w14:textId="77777777" w:rsidR="009B1022" w:rsidRDefault="009B1022" w:rsidP="009B1022">
            <w:pPr>
              <w:spacing w:line="360" w:lineRule="auto"/>
              <w:jc w:val="center"/>
              <w:rPr>
                <w:szCs w:val="21"/>
              </w:rPr>
            </w:pPr>
            <w:r>
              <w:rPr>
                <w:szCs w:val="21"/>
              </w:rPr>
              <w:t>R/%</w:t>
            </w:r>
          </w:p>
        </w:tc>
        <w:tc>
          <w:tcPr>
            <w:tcW w:w="833" w:type="pct"/>
            <w:tcBorders>
              <w:top w:val="nil"/>
              <w:left w:val="nil"/>
              <w:bottom w:val="single" w:sz="4" w:space="0" w:color="auto"/>
              <w:right w:val="single" w:sz="4" w:space="0" w:color="auto"/>
            </w:tcBorders>
            <w:shd w:val="clear" w:color="auto" w:fill="auto"/>
            <w:vAlign w:val="center"/>
          </w:tcPr>
          <w:p w14:paraId="2C595415" w14:textId="47D859C7" w:rsidR="009B1022" w:rsidRDefault="009B1022" w:rsidP="009B1022">
            <w:pPr>
              <w:widowControl/>
              <w:jc w:val="center"/>
              <w:rPr>
                <w:rFonts w:ascii="宋体" w:hAnsi="宋体" w:cs="宋体"/>
                <w:kern w:val="0"/>
                <w:sz w:val="18"/>
                <w:szCs w:val="18"/>
              </w:rPr>
            </w:pPr>
            <w:r w:rsidRPr="009A47A2">
              <w:rPr>
                <w:color w:val="000000"/>
                <w:sz w:val="22"/>
                <w:szCs w:val="22"/>
              </w:rPr>
              <w:t>0.09</w:t>
            </w:r>
          </w:p>
        </w:tc>
        <w:tc>
          <w:tcPr>
            <w:tcW w:w="833" w:type="pct"/>
            <w:tcBorders>
              <w:top w:val="nil"/>
              <w:left w:val="nil"/>
              <w:bottom w:val="single" w:sz="4" w:space="0" w:color="auto"/>
              <w:right w:val="single" w:sz="4" w:space="0" w:color="auto"/>
            </w:tcBorders>
            <w:shd w:val="clear" w:color="auto" w:fill="auto"/>
            <w:vAlign w:val="center"/>
          </w:tcPr>
          <w:p w14:paraId="79FB6D23" w14:textId="722EFA61" w:rsidR="009B1022" w:rsidRDefault="009B1022" w:rsidP="009B1022">
            <w:pPr>
              <w:widowControl/>
              <w:jc w:val="center"/>
              <w:rPr>
                <w:rFonts w:ascii="宋体" w:hAnsi="宋体" w:cs="宋体"/>
                <w:kern w:val="0"/>
                <w:sz w:val="18"/>
                <w:szCs w:val="18"/>
              </w:rPr>
            </w:pPr>
            <w:r w:rsidRPr="009A47A2">
              <w:rPr>
                <w:color w:val="000000"/>
                <w:sz w:val="22"/>
                <w:szCs w:val="22"/>
              </w:rPr>
              <w:t>0.1</w:t>
            </w:r>
            <w:r w:rsidR="00E67797">
              <w:rPr>
                <w:color w:val="000000"/>
                <w:sz w:val="22"/>
                <w:szCs w:val="22"/>
              </w:rPr>
              <w:t>3</w:t>
            </w:r>
          </w:p>
        </w:tc>
        <w:tc>
          <w:tcPr>
            <w:tcW w:w="834" w:type="pct"/>
            <w:tcBorders>
              <w:top w:val="nil"/>
              <w:left w:val="nil"/>
              <w:bottom w:val="single" w:sz="4" w:space="0" w:color="auto"/>
              <w:right w:val="single" w:sz="4" w:space="0" w:color="auto"/>
            </w:tcBorders>
            <w:shd w:val="clear" w:color="auto" w:fill="auto"/>
            <w:vAlign w:val="center"/>
          </w:tcPr>
          <w:p w14:paraId="3D96CACE" w14:textId="63033129" w:rsidR="009B1022" w:rsidRDefault="009B1022" w:rsidP="009B1022">
            <w:pPr>
              <w:widowControl/>
              <w:jc w:val="center"/>
              <w:rPr>
                <w:rFonts w:ascii="宋体" w:hAnsi="宋体" w:cs="宋体"/>
                <w:kern w:val="0"/>
                <w:sz w:val="18"/>
                <w:szCs w:val="18"/>
              </w:rPr>
            </w:pPr>
            <w:r w:rsidRPr="009A47A2">
              <w:rPr>
                <w:color w:val="000000"/>
                <w:sz w:val="22"/>
                <w:szCs w:val="22"/>
              </w:rPr>
              <w:t>0.1</w:t>
            </w:r>
            <w:r w:rsidR="00E67797">
              <w:rPr>
                <w:color w:val="000000"/>
                <w:sz w:val="22"/>
                <w:szCs w:val="22"/>
              </w:rPr>
              <w:t>5</w:t>
            </w:r>
          </w:p>
        </w:tc>
        <w:tc>
          <w:tcPr>
            <w:tcW w:w="834" w:type="pct"/>
            <w:tcBorders>
              <w:top w:val="nil"/>
              <w:left w:val="nil"/>
              <w:bottom w:val="single" w:sz="4" w:space="0" w:color="auto"/>
              <w:right w:val="single" w:sz="4" w:space="0" w:color="auto"/>
            </w:tcBorders>
            <w:shd w:val="clear" w:color="auto" w:fill="auto"/>
            <w:vAlign w:val="center"/>
          </w:tcPr>
          <w:p w14:paraId="5CEF1AAC" w14:textId="4B04AFF4" w:rsidR="009B1022" w:rsidRDefault="009B1022" w:rsidP="009B1022">
            <w:pPr>
              <w:widowControl/>
              <w:jc w:val="center"/>
              <w:rPr>
                <w:rFonts w:ascii="宋体" w:hAnsi="宋体" w:cs="宋体"/>
                <w:kern w:val="0"/>
                <w:sz w:val="18"/>
                <w:szCs w:val="18"/>
              </w:rPr>
            </w:pPr>
            <w:r w:rsidRPr="009A47A2">
              <w:rPr>
                <w:color w:val="000000"/>
                <w:sz w:val="22"/>
                <w:szCs w:val="22"/>
              </w:rPr>
              <w:t>0.</w:t>
            </w:r>
            <w:r w:rsidR="00E67797">
              <w:rPr>
                <w:color w:val="000000"/>
                <w:sz w:val="22"/>
                <w:szCs w:val="22"/>
              </w:rPr>
              <w:t>20</w:t>
            </w:r>
          </w:p>
        </w:tc>
        <w:tc>
          <w:tcPr>
            <w:tcW w:w="833" w:type="pct"/>
            <w:tcBorders>
              <w:top w:val="nil"/>
              <w:left w:val="nil"/>
              <w:bottom w:val="single" w:sz="4" w:space="0" w:color="auto"/>
              <w:right w:val="single" w:sz="4" w:space="0" w:color="auto"/>
            </w:tcBorders>
            <w:shd w:val="clear" w:color="auto" w:fill="auto"/>
            <w:vAlign w:val="center"/>
          </w:tcPr>
          <w:p w14:paraId="5BDF3085" w14:textId="6AB383EF" w:rsidR="009B1022" w:rsidRDefault="009B1022" w:rsidP="009B1022">
            <w:pPr>
              <w:widowControl/>
              <w:jc w:val="center"/>
              <w:rPr>
                <w:rFonts w:ascii="宋体" w:hAnsi="宋体" w:cs="宋体"/>
                <w:kern w:val="0"/>
                <w:sz w:val="18"/>
                <w:szCs w:val="18"/>
              </w:rPr>
            </w:pPr>
            <w:r w:rsidRPr="009A47A2">
              <w:rPr>
                <w:color w:val="000000"/>
                <w:sz w:val="22"/>
                <w:szCs w:val="22"/>
              </w:rPr>
              <w:t>0.</w:t>
            </w:r>
            <w:r w:rsidR="00E67797">
              <w:rPr>
                <w:color w:val="000000"/>
                <w:sz w:val="22"/>
                <w:szCs w:val="22"/>
              </w:rPr>
              <w:t>2</w:t>
            </w:r>
            <w:r w:rsidR="00C569E9">
              <w:rPr>
                <w:color w:val="000000"/>
                <w:sz w:val="22"/>
                <w:szCs w:val="22"/>
              </w:rPr>
              <w:t>4</w:t>
            </w:r>
          </w:p>
        </w:tc>
      </w:tr>
      <w:tr w:rsidR="009B1022" w14:paraId="35A3B55B" w14:textId="77777777" w:rsidTr="009B1022">
        <w:tc>
          <w:tcPr>
            <w:tcW w:w="833" w:type="pct"/>
          </w:tcPr>
          <w:p w14:paraId="1764B0F0" w14:textId="77777777" w:rsidR="009B1022" w:rsidRDefault="009B1022" w:rsidP="009B1022">
            <w:pPr>
              <w:spacing w:line="360" w:lineRule="auto"/>
              <w:jc w:val="center"/>
              <w:rPr>
                <w:szCs w:val="21"/>
              </w:rPr>
            </w:pPr>
            <w:r w:rsidRPr="00C22FEB">
              <w:rPr>
                <w:i/>
                <w:color w:val="000000"/>
                <w:szCs w:val="21"/>
              </w:rPr>
              <w:lastRenderedPageBreak/>
              <w:t>w</w:t>
            </w:r>
            <w:r>
              <w:rPr>
                <w:i/>
                <w:szCs w:val="21"/>
                <w:vertAlign w:val="subscript"/>
              </w:rPr>
              <w:t>Bi</w:t>
            </w:r>
            <w:r>
              <w:rPr>
                <w:i/>
                <w:szCs w:val="21"/>
              </w:rPr>
              <w:t>/</w:t>
            </w:r>
            <w:r>
              <w:rPr>
                <w:szCs w:val="21"/>
              </w:rPr>
              <w:t>%</w:t>
            </w:r>
          </w:p>
        </w:tc>
        <w:tc>
          <w:tcPr>
            <w:tcW w:w="833" w:type="pct"/>
            <w:tcBorders>
              <w:top w:val="nil"/>
              <w:left w:val="nil"/>
              <w:bottom w:val="single" w:sz="4" w:space="0" w:color="auto"/>
              <w:right w:val="single" w:sz="4" w:space="0" w:color="auto"/>
            </w:tcBorders>
            <w:shd w:val="clear" w:color="auto" w:fill="auto"/>
            <w:vAlign w:val="center"/>
          </w:tcPr>
          <w:p w14:paraId="0CE4B32B" w14:textId="2C9D85C0" w:rsidR="009B1022" w:rsidRDefault="009B1022" w:rsidP="009B1022">
            <w:pPr>
              <w:widowControl/>
              <w:jc w:val="center"/>
              <w:rPr>
                <w:rFonts w:ascii="宋体" w:hAnsi="宋体" w:cs="宋体"/>
                <w:kern w:val="0"/>
                <w:sz w:val="18"/>
                <w:szCs w:val="18"/>
              </w:rPr>
            </w:pPr>
            <w:r w:rsidRPr="009A47A2">
              <w:rPr>
                <w:color w:val="000000"/>
                <w:sz w:val="22"/>
                <w:szCs w:val="22"/>
              </w:rPr>
              <w:t>0.85</w:t>
            </w:r>
          </w:p>
        </w:tc>
        <w:tc>
          <w:tcPr>
            <w:tcW w:w="833" w:type="pct"/>
            <w:tcBorders>
              <w:top w:val="nil"/>
              <w:left w:val="nil"/>
              <w:bottom w:val="single" w:sz="4" w:space="0" w:color="auto"/>
              <w:right w:val="single" w:sz="4" w:space="0" w:color="auto"/>
            </w:tcBorders>
            <w:shd w:val="clear" w:color="auto" w:fill="auto"/>
            <w:vAlign w:val="center"/>
          </w:tcPr>
          <w:p w14:paraId="3CBA3324" w14:textId="3220D072" w:rsidR="009B1022" w:rsidRDefault="009B1022" w:rsidP="009B1022">
            <w:pPr>
              <w:widowControl/>
              <w:jc w:val="center"/>
              <w:rPr>
                <w:rFonts w:ascii="宋体" w:hAnsi="宋体" w:cs="宋体"/>
                <w:kern w:val="0"/>
                <w:sz w:val="18"/>
                <w:szCs w:val="18"/>
              </w:rPr>
            </w:pPr>
            <w:r w:rsidRPr="009A47A2">
              <w:rPr>
                <w:color w:val="000000"/>
                <w:sz w:val="22"/>
                <w:szCs w:val="22"/>
              </w:rPr>
              <w:t>1.47</w:t>
            </w:r>
          </w:p>
        </w:tc>
        <w:tc>
          <w:tcPr>
            <w:tcW w:w="834" w:type="pct"/>
            <w:tcBorders>
              <w:top w:val="nil"/>
              <w:left w:val="nil"/>
              <w:bottom w:val="single" w:sz="4" w:space="0" w:color="auto"/>
              <w:right w:val="single" w:sz="4" w:space="0" w:color="auto"/>
            </w:tcBorders>
            <w:shd w:val="clear" w:color="auto" w:fill="auto"/>
            <w:vAlign w:val="center"/>
          </w:tcPr>
          <w:p w14:paraId="4E48C099" w14:textId="2FE97A02" w:rsidR="009B1022" w:rsidRDefault="009B1022" w:rsidP="009B1022">
            <w:pPr>
              <w:widowControl/>
              <w:jc w:val="center"/>
              <w:rPr>
                <w:rFonts w:ascii="宋体" w:hAnsi="宋体" w:cs="宋体"/>
                <w:kern w:val="0"/>
                <w:sz w:val="18"/>
                <w:szCs w:val="18"/>
              </w:rPr>
            </w:pPr>
            <w:r w:rsidRPr="009A47A2">
              <w:rPr>
                <w:color w:val="000000"/>
                <w:sz w:val="22"/>
                <w:szCs w:val="22"/>
              </w:rPr>
              <w:t>2.35</w:t>
            </w:r>
          </w:p>
        </w:tc>
        <w:tc>
          <w:tcPr>
            <w:tcW w:w="834" w:type="pct"/>
            <w:tcBorders>
              <w:top w:val="nil"/>
              <w:left w:val="nil"/>
              <w:bottom w:val="single" w:sz="4" w:space="0" w:color="auto"/>
              <w:right w:val="single" w:sz="4" w:space="0" w:color="auto"/>
            </w:tcBorders>
            <w:shd w:val="clear" w:color="auto" w:fill="auto"/>
            <w:vAlign w:val="center"/>
          </w:tcPr>
          <w:p w14:paraId="58118339" w14:textId="2AFA7B57" w:rsidR="009B1022" w:rsidRDefault="009B1022" w:rsidP="009B1022">
            <w:pPr>
              <w:widowControl/>
              <w:jc w:val="center"/>
              <w:rPr>
                <w:rFonts w:ascii="宋体" w:hAnsi="宋体" w:cs="宋体"/>
                <w:kern w:val="0"/>
                <w:sz w:val="18"/>
                <w:szCs w:val="18"/>
              </w:rPr>
            </w:pPr>
            <w:r w:rsidRPr="009A47A2">
              <w:rPr>
                <w:color w:val="000000"/>
                <w:sz w:val="22"/>
                <w:szCs w:val="22"/>
              </w:rPr>
              <w:t>4.78</w:t>
            </w:r>
          </w:p>
        </w:tc>
        <w:tc>
          <w:tcPr>
            <w:tcW w:w="833" w:type="pct"/>
            <w:tcBorders>
              <w:top w:val="nil"/>
              <w:left w:val="nil"/>
              <w:bottom w:val="single" w:sz="4" w:space="0" w:color="auto"/>
              <w:right w:val="single" w:sz="4" w:space="0" w:color="auto"/>
            </w:tcBorders>
            <w:shd w:val="clear" w:color="auto" w:fill="auto"/>
            <w:vAlign w:val="center"/>
          </w:tcPr>
          <w:p w14:paraId="32E41326" w14:textId="665A7F90" w:rsidR="009B1022" w:rsidRDefault="009B1022" w:rsidP="009B1022">
            <w:pPr>
              <w:widowControl/>
              <w:jc w:val="center"/>
              <w:rPr>
                <w:rFonts w:ascii="宋体" w:hAnsi="宋体" w:cs="宋体"/>
                <w:kern w:val="0"/>
                <w:sz w:val="18"/>
                <w:szCs w:val="18"/>
              </w:rPr>
            </w:pPr>
            <w:r w:rsidRPr="009A47A2">
              <w:rPr>
                <w:color w:val="000000"/>
                <w:sz w:val="22"/>
                <w:szCs w:val="22"/>
              </w:rPr>
              <w:t>7.03</w:t>
            </w:r>
          </w:p>
        </w:tc>
      </w:tr>
      <w:tr w:rsidR="009B1022" w14:paraId="0DADBC80" w14:textId="77777777" w:rsidTr="009B1022">
        <w:tc>
          <w:tcPr>
            <w:tcW w:w="833" w:type="pct"/>
          </w:tcPr>
          <w:p w14:paraId="64713534" w14:textId="77777777" w:rsidR="009B1022" w:rsidRDefault="009B1022" w:rsidP="009B1022">
            <w:pPr>
              <w:spacing w:line="360" w:lineRule="auto"/>
              <w:jc w:val="center"/>
              <w:rPr>
                <w:szCs w:val="21"/>
              </w:rPr>
            </w:pPr>
            <w:r>
              <w:rPr>
                <w:szCs w:val="21"/>
              </w:rPr>
              <w:t>R/%</w:t>
            </w:r>
          </w:p>
        </w:tc>
        <w:tc>
          <w:tcPr>
            <w:tcW w:w="833" w:type="pct"/>
            <w:tcBorders>
              <w:top w:val="nil"/>
              <w:left w:val="nil"/>
              <w:bottom w:val="single" w:sz="4" w:space="0" w:color="auto"/>
              <w:right w:val="single" w:sz="4" w:space="0" w:color="auto"/>
            </w:tcBorders>
            <w:shd w:val="clear" w:color="auto" w:fill="auto"/>
            <w:vAlign w:val="center"/>
          </w:tcPr>
          <w:p w14:paraId="6613013A" w14:textId="18E0FF7C" w:rsidR="009B1022" w:rsidRDefault="009B1022" w:rsidP="009B1022">
            <w:pPr>
              <w:widowControl/>
              <w:jc w:val="center"/>
              <w:rPr>
                <w:rFonts w:ascii="宋体" w:hAnsi="宋体" w:cs="宋体"/>
                <w:kern w:val="0"/>
                <w:sz w:val="18"/>
                <w:szCs w:val="18"/>
              </w:rPr>
            </w:pPr>
            <w:r w:rsidRPr="009A47A2">
              <w:rPr>
                <w:color w:val="000000"/>
                <w:sz w:val="22"/>
                <w:szCs w:val="22"/>
              </w:rPr>
              <w:t>0.07</w:t>
            </w:r>
          </w:p>
        </w:tc>
        <w:tc>
          <w:tcPr>
            <w:tcW w:w="833" w:type="pct"/>
            <w:tcBorders>
              <w:top w:val="nil"/>
              <w:left w:val="nil"/>
              <w:bottom w:val="single" w:sz="4" w:space="0" w:color="auto"/>
              <w:right w:val="single" w:sz="4" w:space="0" w:color="auto"/>
            </w:tcBorders>
            <w:shd w:val="clear" w:color="auto" w:fill="auto"/>
            <w:vAlign w:val="center"/>
          </w:tcPr>
          <w:p w14:paraId="0222F926" w14:textId="0AB60A52" w:rsidR="009B1022" w:rsidRDefault="009B1022" w:rsidP="009B1022">
            <w:pPr>
              <w:widowControl/>
              <w:jc w:val="center"/>
              <w:rPr>
                <w:rFonts w:ascii="宋体" w:hAnsi="宋体" w:cs="宋体"/>
                <w:kern w:val="0"/>
                <w:sz w:val="18"/>
                <w:szCs w:val="18"/>
              </w:rPr>
            </w:pPr>
            <w:r w:rsidRPr="009A47A2">
              <w:rPr>
                <w:color w:val="000000"/>
                <w:sz w:val="22"/>
                <w:szCs w:val="22"/>
              </w:rPr>
              <w:t>0.10</w:t>
            </w:r>
          </w:p>
        </w:tc>
        <w:tc>
          <w:tcPr>
            <w:tcW w:w="834" w:type="pct"/>
            <w:tcBorders>
              <w:top w:val="nil"/>
              <w:left w:val="nil"/>
              <w:bottom w:val="single" w:sz="4" w:space="0" w:color="auto"/>
              <w:right w:val="single" w:sz="4" w:space="0" w:color="auto"/>
            </w:tcBorders>
            <w:shd w:val="clear" w:color="auto" w:fill="auto"/>
            <w:vAlign w:val="center"/>
          </w:tcPr>
          <w:p w14:paraId="12BCC993" w14:textId="04B6B034" w:rsidR="009B1022" w:rsidRDefault="009B1022" w:rsidP="009B1022">
            <w:pPr>
              <w:widowControl/>
              <w:jc w:val="center"/>
              <w:rPr>
                <w:rFonts w:ascii="宋体" w:hAnsi="宋体" w:cs="宋体"/>
                <w:kern w:val="0"/>
                <w:sz w:val="18"/>
                <w:szCs w:val="18"/>
              </w:rPr>
            </w:pPr>
            <w:r w:rsidRPr="009A47A2">
              <w:rPr>
                <w:color w:val="000000"/>
                <w:sz w:val="22"/>
                <w:szCs w:val="22"/>
              </w:rPr>
              <w:t>0.1</w:t>
            </w:r>
            <w:r>
              <w:rPr>
                <w:rFonts w:hint="eastAsia"/>
                <w:color w:val="000000"/>
                <w:sz w:val="22"/>
                <w:szCs w:val="22"/>
              </w:rPr>
              <w:t>4</w:t>
            </w:r>
          </w:p>
        </w:tc>
        <w:tc>
          <w:tcPr>
            <w:tcW w:w="834" w:type="pct"/>
            <w:tcBorders>
              <w:top w:val="nil"/>
              <w:left w:val="nil"/>
              <w:bottom w:val="single" w:sz="4" w:space="0" w:color="auto"/>
              <w:right w:val="single" w:sz="4" w:space="0" w:color="auto"/>
            </w:tcBorders>
            <w:shd w:val="clear" w:color="auto" w:fill="auto"/>
            <w:vAlign w:val="center"/>
          </w:tcPr>
          <w:p w14:paraId="6F8DCAAB" w14:textId="0DC66061" w:rsidR="009B1022" w:rsidRDefault="009B1022" w:rsidP="009B1022">
            <w:pPr>
              <w:widowControl/>
              <w:jc w:val="center"/>
              <w:rPr>
                <w:rFonts w:ascii="宋体" w:hAnsi="宋体" w:cs="宋体"/>
                <w:kern w:val="0"/>
                <w:sz w:val="18"/>
                <w:szCs w:val="18"/>
              </w:rPr>
            </w:pPr>
            <w:r w:rsidRPr="009A47A2">
              <w:rPr>
                <w:color w:val="000000"/>
                <w:sz w:val="22"/>
                <w:szCs w:val="22"/>
              </w:rPr>
              <w:t>0.</w:t>
            </w:r>
            <w:r w:rsidR="00E67797">
              <w:rPr>
                <w:color w:val="000000"/>
                <w:sz w:val="22"/>
                <w:szCs w:val="22"/>
              </w:rPr>
              <w:t>2</w:t>
            </w:r>
            <w:r w:rsidR="0060659E">
              <w:rPr>
                <w:color w:val="000000"/>
                <w:sz w:val="22"/>
                <w:szCs w:val="22"/>
              </w:rPr>
              <w:t>2</w:t>
            </w:r>
          </w:p>
        </w:tc>
        <w:tc>
          <w:tcPr>
            <w:tcW w:w="833" w:type="pct"/>
            <w:tcBorders>
              <w:top w:val="nil"/>
              <w:left w:val="nil"/>
              <w:bottom w:val="single" w:sz="4" w:space="0" w:color="auto"/>
              <w:right w:val="single" w:sz="4" w:space="0" w:color="auto"/>
            </w:tcBorders>
            <w:shd w:val="clear" w:color="auto" w:fill="auto"/>
            <w:vAlign w:val="center"/>
          </w:tcPr>
          <w:p w14:paraId="2DA4F0CB" w14:textId="5DE7A63E" w:rsidR="009B1022" w:rsidRDefault="009B1022" w:rsidP="009B1022">
            <w:pPr>
              <w:widowControl/>
              <w:jc w:val="center"/>
              <w:rPr>
                <w:rFonts w:ascii="宋体" w:hAnsi="宋体" w:cs="宋体"/>
                <w:kern w:val="0"/>
                <w:sz w:val="18"/>
                <w:szCs w:val="18"/>
              </w:rPr>
            </w:pPr>
            <w:r w:rsidRPr="009A47A2">
              <w:rPr>
                <w:color w:val="000000"/>
                <w:sz w:val="22"/>
                <w:szCs w:val="22"/>
              </w:rPr>
              <w:t>0.</w:t>
            </w:r>
            <w:r w:rsidR="0060659E">
              <w:rPr>
                <w:color w:val="000000"/>
                <w:sz w:val="22"/>
                <w:szCs w:val="22"/>
              </w:rPr>
              <w:t>30</w:t>
            </w:r>
          </w:p>
        </w:tc>
      </w:tr>
    </w:tbl>
    <w:p w14:paraId="5D2539AA" w14:textId="77777777" w:rsidR="0095087C" w:rsidRPr="006D7225" w:rsidRDefault="0095087C" w:rsidP="00D57B96">
      <w:pPr>
        <w:pStyle w:val="afff1"/>
        <w:jc w:val="center"/>
        <w:rPr>
          <w:rFonts w:ascii="Times New Roman" w:eastAsia="黑体" w:hAnsi="Times New Roman" w:cs="Times New Roman"/>
          <w:color w:val="000000" w:themeColor="text1"/>
        </w:rPr>
      </w:pPr>
    </w:p>
    <w:p w14:paraId="78220D50" w14:textId="2C33C903" w:rsidR="00D57B96" w:rsidRPr="00F4466B" w:rsidRDefault="00AA38A9" w:rsidP="008D2A77">
      <w:pPr>
        <w:pStyle w:val="afff1"/>
        <w:spacing w:line="360" w:lineRule="auto"/>
        <w:rPr>
          <w:rFonts w:ascii="Times New Roman" w:eastAsia="黑体" w:hAnsi="Times New Roman" w:cs="Times New Roman"/>
          <w:color w:val="000000"/>
        </w:rPr>
      </w:pPr>
      <w:r>
        <w:rPr>
          <w:rFonts w:ascii="Times New Roman" w:eastAsia="黑体" w:hAnsi="Times New Roman" w:cs="Times New Roman" w:hint="eastAsia"/>
          <w:color w:val="000000"/>
        </w:rPr>
        <w:t>11</w:t>
      </w:r>
      <w:r w:rsidR="00D57B96" w:rsidRPr="00F4466B">
        <w:rPr>
          <w:rFonts w:ascii="Times New Roman" w:eastAsia="黑体" w:hAnsi="Times New Roman" w:cs="Times New Roman"/>
          <w:color w:val="000000"/>
        </w:rPr>
        <w:t>试验报告</w:t>
      </w:r>
    </w:p>
    <w:p w14:paraId="4D65BF1B" w14:textId="77777777" w:rsidR="00A756F1" w:rsidRPr="00A756F1" w:rsidRDefault="00A756F1" w:rsidP="00A756F1">
      <w:pPr>
        <w:ind w:firstLineChars="200" w:firstLine="420"/>
        <w:rPr>
          <w:rFonts w:eastAsiaTheme="minorEastAsia"/>
        </w:rPr>
      </w:pPr>
      <w:r w:rsidRPr="00A756F1">
        <w:rPr>
          <w:rFonts w:eastAsiaTheme="minorEastAsia" w:hint="eastAsia"/>
        </w:rPr>
        <w:t>试验报告至少应给出以下几个方面的内容：</w:t>
      </w:r>
    </w:p>
    <w:p w14:paraId="53615130" w14:textId="77777777" w:rsidR="00A756F1" w:rsidRPr="00A756F1" w:rsidRDefault="00A756F1" w:rsidP="00A756F1">
      <w:pPr>
        <w:ind w:firstLineChars="200" w:firstLine="420"/>
        <w:rPr>
          <w:rFonts w:eastAsiaTheme="minorEastAsia"/>
        </w:rPr>
      </w:pPr>
      <w:r w:rsidRPr="00A756F1">
        <w:rPr>
          <w:rFonts w:eastAsiaTheme="minorEastAsia" w:hint="eastAsia"/>
        </w:rPr>
        <w:t>——试样；</w:t>
      </w:r>
    </w:p>
    <w:p w14:paraId="57748B3B" w14:textId="77777777" w:rsidR="00A756F1" w:rsidRPr="00A756F1" w:rsidRDefault="00A756F1" w:rsidP="00A756F1">
      <w:pPr>
        <w:ind w:firstLineChars="200" w:firstLine="420"/>
        <w:rPr>
          <w:rFonts w:eastAsiaTheme="minorEastAsia"/>
        </w:rPr>
      </w:pPr>
      <w:r w:rsidRPr="00A756F1">
        <w:rPr>
          <w:rFonts w:eastAsiaTheme="minorEastAsia" w:hint="eastAsia"/>
        </w:rPr>
        <w:t>——使用的标准（</w:t>
      </w:r>
      <w:r w:rsidRPr="00A756F1">
        <w:rPr>
          <w:rFonts w:eastAsiaTheme="minorEastAsia" w:hint="eastAsia"/>
        </w:rPr>
        <w:t>YS/TXXXX.</w:t>
      </w:r>
      <w:r w:rsidR="00074D3E">
        <w:rPr>
          <w:rFonts w:eastAsiaTheme="minorEastAsia"/>
        </w:rPr>
        <w:t>7</w:t>
      </w:r>
      <w:r w:rsidRPr="00A756F1">
        <w:rPr>
          <w:rFonts w:eastAsiaTheme="minorEastAsia" w:hint="eastAsia"/>
        </w:rPr>
        <w:t>-</w:t>
      </w:r>
      <w:r w:rsidRPr="00AA38A9">
        <w:rPr>
          <w:rFonts w:eastAsiaTheme="minorEastAsia" w:hint="eastAsia"/>
        </w:rPr>
        <w:t>20</w:t>
      </w:r>
      <w:r w:rsidR="005A73C5" w:rsidRPr="00AA38A9">
        <w:rPr>
          <w:rFonts w:eastAsiaTheme="minorEastAsia" w:hint="eastAsia"/>
        </w:rPr>
        <w:t>2</w:t>
      </w:r>
      <w:r w:rsidRPr="00AA38A9">
        <w:rPr>
          <w:rFonts w:eastAsiaTheme="minorEastAsia" w:hint="eastAsia"/>
        </w:rPr>
        <w:t>X</w:t>
      </w:r>
      <w:r w:rsidRPr="00AA38A9">
        <w:rPr>
          <w:rFonts w:eastAsiaTheme="minorEastAsia" w:hint="eastAsia"/>
        </w:rPr>
        <w:t>）</w:t>
      </w:r>
      <w:r w:rsidRPr="00A756F1">
        <w:rPr>
          <w:rFonts w:eastAsiaTheme="minorEastAsia" w:hint="eastAsia"/>
        </w:rPr>
        <w:t>；</w:t>
      </w:r>
    </w:p>
    <w:p w14:paraId="2D0E4CBF" w14:textId="77777777" w:rsidR="00A756F1" w:rsidRPr="00A756F1" w:rsidRDefault="00A756F1" w:rsidP="00A756F1">
      <w:pPr>
        <w:ind w:firstLineChars="200" w:firstLine="420"/>
        <w:rPr>
          <w:rFonts w:eastAsiaTheme="minorEastAsia"/>
        </w:rPr>
      </w:pPr>
      <w:r w:rsidRPr="00A756F1">
        <w:rPr>
          <w:rFonts w:eastAsiaTheme="minorEastAsia" w:hint="eastAsia"/>
        </w:rPr>
        <w:t>——分析结果及其表示；</w:t>
      </w:r>
    </w:p>
    <w:p w14:paraId="18A30DF6" w14:textId="77777777" w:rsidR="00A756F1" w:rsidRPr="00A756F1" w:rsidRDefault="00A756F1" w:rsidP="00A756F1">
      <w:pPr>
        <w:ind w:firstLineChars="200" w:firstLine="420"/>
        <w:rPr>
          <w:rFonts w:eastAsiaTheme="minorEastAsia"/>
        </w:rPr>
      </w:pPr>
      <w:r w:rsidRPr="00A756F1">
        <w:rPr>
          <w:rFonts w:eastAsiaTheme="minorEastAsia" w:hint="eastAsia"/>
        </w:rPr>
        <w:t>——与基本分析步骤的差异；</w:t>
      </w:r>
    </w:p>
    <w:p w14:paraId="425B5049" w14:textId="77777777" w:rsidR="00A756F1" w:rsidRPr="00A756F1" w:rsidRDefault="00A756F1" w:rsidP="00A756F1">
      <w:pPr>
        <w:ind w:firstLineChars="200" w:firstLine="420"/>
        <w:rPr>
          <w:rFonts w:eastAsiaTheme="minorEastAsia"/>
        </w:rPr>
      </w:pPr>
      <w:r w:rsidRPr="00A756F1">
        <w:rPr>
          <w:rFonts w:eastAsiaTheme="minorEastAsia" w:hint="eastAsia"/>
        </w:rPr>
        <w:t>——测定中观察到的异常现象；</w:t>
      </w:r>
    </w:p>
    <w:p w14:paraId="4423EA05" w14:textId="77777777" w:rsidR="000F1E08" w:rsidRPr="00F4466B" w:rsidRDefault="00A756F1" w:rsidP="00A756F1">
      <w:pPr>
        <w:ind w:firstLineChars="200" w:firstLine="420"/>
      </w:pPr>
      <w:r w:rsidRPr="00A756F1">
        <w:rPr>
          <w:rFonts w:eastAsiaTheme="minorEastAsia" w:hint="eastAsia"/>
        </w:rPr>
        <w:t>——试验日期。</w:t>
      </w:r>
    </w:p>
    <w:sectPr w:rsidR="000F1E08" w:rsidRPr="00F4466B" w:rsidSect="00D57B96">
      <w:headerReference w:type="default" r:id="rId21"/>
      <w:pgSz w:w="11906" w:h="16838"/>
      <w:pgMar w:top="1418" w:right="1134" w:bottom="1440" w:left="1418" w:header="851" w:footer="992"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62CF9" w14:textId="77777777" w:rsidR="00984EB5" w:rsidRDefault="00984EB5" w:rsidP="000F1E08">
      <w:r>
        <w:separator/>
      </w:r>
    </w:p>
  </w:endnote>
  <w:endnote w:type="continuationSeparator" w:id="0">
    <w:p w14:paraId="52E5AC26" w14:textId="77777777" w:rsidR="00984EB5" w:rsidRDefault="00984EB5" w:rsidP="000F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1D017" w14:textId="77777777" w:rsidR="00AD3AB0" w:rsidRDefault="00A92715">
    <w:pPr>
      <w:pStyle w:val="affa"/>
      <w:rPr>
        <w:rStyle w:val="aa"/>
      </w:rPr>
    </w:pPr>
    <w:r>
      <w:fldChar w:fldCharType="begin"/>
    </w:r>
    <w:r w:rsidR="00AD3AB0">
      <w:rPr>
        <w:rStyle w:val="aa"/>
      </w:rPr>
      <w:instrText xml:space="preserve">PAGE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2803B" w14:textId="77777777" w:rsidR="00AD3AB0" w:rsidRDefault="00A92715">
    <w:pPr>
      <w:pStyle w:val="af8"/>
      <w:rPr>
        <w:rStyle w:val="aa"/>
      </w:rPr>
    </w:pPr>
    <w:r>
      <w:fldChar w:fldCharType="begin"/>
    </w:r>
    <w:r w:rsidR="00AD3AB0">
      <w:rPr>
        <w:rStyle w:val="aa"/>
      </w:rPr>
      <w:instrText xml:space="preserve">PAGE  </w:instrText>
    </w:r>
    <w:r>
      <w:fldChar w:fldCharType="separate"/>
    </w:r>
    <w:r w:rsidR="00AD3AB0">
      <w:rPr>
        <w:rStyle w:val="aa"/>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DF414" w14:textId="77777777" w:rsidR="00057B3A" w:rsidRDefault="00A92715" w:rsidP="008B496A">
    <w:pPr>
      <w:pStyle w:val="a5"/>
      <w:ind w:right="1080" w:firstLineChars="200" w:firstLine="360"/>
    </w:pPr>
    <w:r>
      <w:fldChar w:fldCharType="begin"/>
    </w:r>
    <w:r w:rsidR="00057B3A">
      <w:rPr>
        <w:rStyle w:val="aa"/>
      </w:rPr>
      <w:instrText xml:space="preserve"> PAGE </w:instrText>
    </w:r>
    <w:r>
      <w:fldChar w:fldCharType="separate"/>
    </w:r>
    <w:r w:rsidR="00057B3A">
      <w:rPr>
        <w:rStyle w:val="aa"/>
        <w:noProof/>
      </w:rPr>
      <w:t>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92DA6" w14:textId="77777777" w:rsidR="00057B3A" w:rsidRDefault="00A92715">
    <w:pPr>
      <w:pStyle w:val="a5"/>
      <w:ind w:left="5760" w:right="360" w:hangingChars="3200" w:hanging="5760"/>
      <w:jc w:val="right"/>
    </w:pPr>
    <w:r>
      <w:fldChar w:fldCharType="begin"/>
    </w:r>
    <w:r w:rsidR="00057B3A">
      <w:rPr>
        <w:rStyle w:val="aa"/>
      </w:rPr>
      <w:instrText xml:space="preserve"> PAGE </w:instrText>
    </w:r>
    <w:r>
      <w:fldChar w:fldCharType="separate"/>
    </w:r>
    <w:r w:rsidR="00554CF1">
      <w:rPr>
        <w:rStyle w:val="aa"/>
        <w:noProof/>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BCAAA" w14:textId="77777777" w:rsidR="00984EB5" w:rsidRDefault="00984EB5" w:rsidP="000F1E08">
      <w:r>
        <w:separator/>
      </w:r>
    </w:p>
  </w:footnote>
  <w:footnote w:type="continuationSeparator" w:id="0">
    <w:p w14:paraId="3789C075" w14:textId="77777777" w:rsidR="00984EB5" w:rsidRDefault="00984EB5" w:rsidP="000F1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EE296" w14:textId="77777777" w:rsidR="00AD3AB0" w:rsidRDefault="00AD3AB0">
    <w:pPr>
      <w:pStyle w:val="ad"/>
      <w:wordWrap w:val="0"/>
      <w:ind w:right="840"/>
      <w:jc w:val="both"/>
      <w:rPr>
        <w:rFonts w:ascii="黑体" w:eastAsia="黑体"/>
        <w:szCs w:val="21"/>
      </w:rPr>
    </w:pPr>
    <w:r>
      <w:rPr>
        <w:rFonts w:ascii="黑体" w:eastAsia="黑体" w:hint="eastAsia"/>
        <w:szCs w:val="21"/>
      </w:rPr>
      <w:t>YS/T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F55E1" w14:textId="77777777" w:rsidR="00AD3AB0" w:rsidRPr="005123F2" w:rsidRDefault="00AD3AB0">
    <w:pPr>
      <w:pStyle w:val="ad"/>
      <w:wordWrap w:val="0"/>
      <w:rPr>
        <w:rFonts w:ascii="黑体" w:eastAsia="黑体"/>
        <w:szCs w:val="21"/>
      </w:rPr>
    </w:pPr>
    <w:r w:rsidRPr="005123F2">
      <w:rPr>
        <w:rFonts w:ascii="黑体" w:eastAsia="黑体" w:hint="eastAsia"/>
        <w:szCs w:val="21"/>
      </w:rPr>
      <w:t xml:space="preserve">YS/T </w:t>
    </w:r>
    <w:r>
      <w:rPr>
        <w:rFonts w:ascii="黑体" w:eastAsia="黑体" w:hint="eastAsia"/>
        <w:szCs w:val="21"/>
      </w:rPr>
      <w:t>XXXX</w:t>
    </w:r>
    <w:r w:rsidRPr="005123F2">
      <w:rPr>
        <w:rFonts w:ascii="黑体" w:eastAsia="黑体" w:hint="eastAsia"/>
        <w:szCs w:val="21"/>
      </w:rPr>
      <w:t>.</w:t>
    </w:r>
    <w:r w:rsidR="00F63172">
      <w:rPr>
        <w:rFonts w:ascii="黑体" w:eastAsia="黑体" w:hint="eastAsia"/>
        <w:szCs w:val="21"/>
      </w:rPr>
      <w:t>7</w:t>
    </w:r>
    <w:r w:rsidRPr="005123F2">
      <w:rPr>
        <w:rFonts w:ascii="黑体" w:eastAsia="黑体" w:hint="eastAsia"/>
        <w:szCs w:val="21"/>
      </w:rPr>
      <w:t>—20</w:t>
    </w:r>
    <w:r w:rsidR="00D9438E">
      <w:rPr>
        <w:rFonts w:ascii="黑体" w:eastAsia="黑体" w:hint="eastAsia"/>
        <w:szCs w:val="21"/>
      </w:rPr>
      <w:t>2</w:t>
    </w:r>
    <w:r>
      <w:rPr>
        <w:rFonts w:ascii="黑体" w:eastAsia="黑体" w:hint="eastAsia"/>
        <w:szCs w:val="21"/>
      </w:rPr>
      <w:t>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3F1C2" w14:textId="77777777" w:rsidR="00AD3AB0" w:rsidRDefault="00AD3AB0">
    <w:pPr>
      <w:pStyle w:val="ad"/>
      <w:wordWrap w:val="0"/>
      <w:rPr>
        <w:rFonts w:ascii="黑体" w:eastAsia="黑体"/>
      </w:rPr>
    </w:pPr>
  </w:p>
  <w:p w14:paraId="5D5E76D7" w14:textId="77777777" w:rsidR="00AD3AB0" w:rsidRDefault="00AD3AB0">
    <w:pPr>
      <w:pStyle w:val="aff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6EC22" w14:textId="77777777" w:rsidR="00AD3AB0" w:rsidRPr="005123F2" w:rsidRDefault="00AD3AB0" w:rsidP="005123F2">
    <w:pPr>
      <w:pStyle w:val="ad"/>
      <w:wordWrap w:val="0"/>
      <w:rPr>
        <w:rFonts w:ascii="黑体" w:eastAsia="黑体"/>
        <w:szCs w:val="21"/>
      </w:rPr>
    </w:pPr>
    <w:r w:rsidRPr="005123F2">
      <w:rPr>
        <w:rFonts w:ascii="黑体" w:eastAsia="黑体" w:hint="eastAsia"/>
        <w:szCs w:val="21"/>
      </w:rPr>
      <w:t xml:space="preserve">YS/T </w:t>
    </w:r>
    <w:r>
      <w:rPr>
        <w:rFonts w:ascii="黑体" w:eastAsia="黑体" w:hint="eastAsia"/>
        <w:szCs w:val="21"/>
      </w:rPr>
      <w:t>XXXX</w:t>
    </w:r>
    <w:r w:rsidRPr="005123F2">
      <w:rPr>
        <w:rFonts w:ascii="黑体" w:eastAsia="黑体" w:hint="eastAsia"/>
        <w:szCs w:val="21"/>
      </w:rPr>
      <w:t>.</w:t>
    </w:r>
    <w:r w:rsidR="00F63172">
      <w:rPr>
        <w:rFonts w:ascii="黑体" w:eastAsia="黑体" w:hint="eastAsia"/>
        <w:szCs w:val="21"/>
      </w:rPr>
      <w:t>7</w:t>
    </w:r>
    <w:r w:rsidRPr="005123F2">
      <w:rPr>
        <w:rFonts w:ascii="黑体" w:eastAsia="黑体" w:hint="eastAsia"/>
        <w:szCs w:val="21"/>
      </w:rPr>
      <w:t>—20</w:t>
    </w:r>
    <w:r w:rsidR="00637094">
      <w:rPr>
        <w:rFonts w:ascii="黑体" w:eastAsia="黑体" w:hint="eastAsia"/>
        <w:szCs w:val="21"/>
      </w:rPr>
      <w:t>2</w:t>
    </w:r>
    <w:r>
      <w:rPr>
        <w:rFonts w:ascii="黑体" w:eastAsia="黑体" w:hint="eastAsia"/>
        <w:szCs w:val="21"/>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00000005"/>
    <w:multiLevelType w:val="singleLevel"/>
    <w:tmpl w:val="00000005"/>
    <w:lvl w:ilvl="0">
      <w:start w:val="1"/>
      <w:numFmt w:val="lowerLetter"/>
      <w:suff w:val="space"/>
      <w:lvlText w:val="%1)"/>
      <w:lvlJc w:val="left"/>
    </w:lvl>
  </w:abstractNum>
  <w:abstractNum w:abstractNumId="2" w15:restartNumberingAfterBreak="0">
    <w:nsid w:val="2BDB1D04"/>
    <w:multiLevelType w:val="hybridMultilevel"/>
    <w:tmpl w:val="6A96874E"/>
    <w:lvl w:ilvl="0" w:tplc="CDCC921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6806F7D"/>
    <w:multiLevelType w:val="multilevel"/>
    <w:tmpl w:val="46806F7D"/>
    <w:lvl w:ilvl="0">
      <w:start w:val="1"/>
      <w:numFmt w:val="none"/>
      <w:lvlText w:val="图"/>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4F302902"/>
    <w:multiLevelType w:val="multilevel"/>
    <w:tmpl w:val="4F302902"/>
    <w:lvl w:ilvl="0">
      <w:start w:val="1"/>
      <w:numFmt w:val="none"/>
      <w:lvlText w:val="表"/>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66022790"/>
    <w:multiLevelType w:val="multilevel"/>
    <w:tmpl w:val="CC8008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540" w:firstLine="0"/>
      </w:pPr>
      <w:rPr>
        <w:rFonts w:ascii="宋体" w:eastAsia="宋体" w:hAnsi="宋体"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 w:numId="2">
    <w:abstractNumId w:val="5"/>
  </w:num>
  <w:num w:numId="3">
    <w:abstractNumId w:val="1"/>
  </w:num>
  <w:num w:numId="4">
    <w:abstractNumId w:val="3"/>
  </w:num>
  <w:num w:numId="5">
    <w:abstractNumId w:val="4"/>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1E08"/>
    <w:rsid w:val="00004E54"/>
    <w:rsid w:val="00010E55"/>
    <w:rsid w:val="00014B88"/>
    <w:rsid w:val="00027BA0"/>
    <w:rsid w:val="000432EF"/>
    <w:rsid w:val="0004455F"/>
    <w:rsid w:val="0005345F"/>
    <w:rsid w:val="00057B3A"/>
    <w:rsid w:val="0006521B"/>
    <w:rsid w:val="00066134"/>
    <w:rsid w:val="000721FD"/>
    <w:rsid w:val="00074D3E"/>
    <w:rsid w:val="000755C8"/>
    <w:rsid w:val="000758BA"/>
    <w:rsid w:val="00075FBE"/>
    <w:rsid w:val="00076314"/>
    <w:rsid w:val="000776E4"/>
    <w:rsid w:val="000818D1"/>
    <w:rsid w:val="00087634"/>
    <w:rsid w:val="00094A72"/>
    <w:rsid w:val="0009638A"/>
    <w:rsid w:val="000A57A5"/>
    <w:rsid w:val="000B3960"/>
    <w:rsid w:val="000B4D68"/>
    <w:rsid w:val="000D3A0B"/>
    <w:rsid w:val="000D5DEA"/>
    <w:rsid w:val="000D6B71"/>
    <w:rsid w:val="000E462A"/>
    <w:rsid w:val="000F1E08"/>
    <w:rsid w:val="000F74CF"/>
    <w:rsid w:val="001029E0"/>
    <w:rsid w:val="00103DBF"/>
    <w:rsid w:val="001044EF"/>
    <w:rsid w:val="00106436"/>
    <w:rsid w:val="00107ED3"/>
    <w:rsid w:val="00110915"/>
    <w:rsid w:val="0011217A"/>
    <w:rsid w:val="001125F2"/>
    <w:rsid w:val="00113873"/>
    <w:rsid w:val="00117138"/>
    <w:rsid w:val="00122BAB"/>
    <w:rsid w:val="00127362"/>
    <w:rsid w:val="0013177C"/>
    <w:rsid w:val="00132043"/>
    <w:rsid w:val="00140F04"/>
    <w:rsid w:val="00141170"/>
    <w:rsid w:val="001516A2"/>
    <w:rsid w:val="00152FB1"/>
    <w:rsid w:val="00154DAB"/>
    <w:rsid w:val="001705DD"/>
    <w:rsid w:val="00170A6D"/>
    <w:rsid w:val="00171A10"/>
    <w:rsid w:val="00174FEA"/>
    <w:rsid w:val="0017519F"/>
    <w:rsid w:val="001A0390"/>
    <w:rsid w:val="001A05FF"/>
    <w:rsid w:val="001A618B"/>
    <w:rsid w:val="001A6F15"/>
    <w:rsid w:val="001B46B1"/>
    <w:rsid w:val="001B4CFC"/>
    <w:rsid w:val="001B5176"/>
    <w:rsid w:val="001C33A5"/>
    <w:rsid w:val="001C7142"/>
    <w:rsid w:val="001D1C88"/>
    <w:rsid w:val="001D1D1D"/>
    <w:rsid w:val="001D1D7B"/>
    <w:rsid w:val="001D2E90"/>
    <w:rsid w:val="001E1055"/>
    <w:rsid w:val="001E184B"/>
    <w:rsid w:val="001E397F"/>
    <w:rsid w:val="001E3A3B"/>
    <w:rsid w:val="001F2046"/>
    <w:rsid w:val="001F2C85"/>
    <w:rsid w:val="001F3F3F"/>
    <w:rsid w:val="001F5732"/>
    <w:rsid w:val="001F5775"/>
    <w:rsid w:val="002111FE"/>
    <w:rsid w:val="00211F4A"/>
    <w:rsid w:val="00217AA7"/>
    <w:rsid w:val="00217F9C"/>
    <w:rsid w:val="002255A0"/>
    <w:rsid w:val="002272F3"/>
    <w:rsid w:val="00232FEE"/>
    <w:rsid w:val="00237276"/>
    <w:rsid w:val="00241A83"/>
    <w:rsid w:val="00241D04"/>
    <w:rsid w:val="00252670"/>
    <w:rsid w:val="00254006"/>
    <w:rsid w:val="00254AB8"/>
    <w:rsid w:val="0025790D"/>
    <w:rsid w:val="002626C0"/>
    <w:rsid w:val="00277A00"/>
    <w:rsid w:val="00281B50"/>
    <w:rsid w:val="00282953"/>
    <w:rsid w:val="00284DD8"/>
    <w:rsid w:val="002850F5"/>
    <w:rsid w:val="00286298"/>
    <w:rsid w:val="00286519"/>
    <w:rsid w:val="00292918"/>
    <w:rsid w:val="002A2B66"/>
    <w:rsid w:val="002B1282"/>
    <w:rsid w:val="002B7603"/>
    <w:rsid w:val="002C0372"/>
    <w:rsid w:val="002C1F9F"/>
    <w:rsid w:val="002C37A1"/>
    <w:rsid w:val="002C52C9"/>
    <w:rsid w:val="002D36A3"/>
    <w:rsid w:val="002E06DD"/>
    <w:rsid w:val="002E17EF"/>
    <w:rsid w:val="002E5440"/>
    <w:rsid w:val="002F4261"/>
    <w:rsid w:val="00301C4F"/>
    <w:rsid w:val="00304F9B"/>
    <w:rsid w:val="00335A33"/>
    <w:rsid w:val="003415DC"/>
    <w:rsid w:val="003468C3"/>
    <w:rsid w:val="00355A46"/>
    <w:rsid w:val="003576CF"/>
    <w:rsid w:val="0036254A"/>
    <w:rsid w:val="0037143C"/>
    <w:rsid w:val="00373167"/>
    <w:rsid w:val="00376C9E"/>
    <w:rsid w:val="00377C39"/>
    <w:rsid w:val="00380AC1"/>
    <w:rsid w:val="00381FD2"/>
    <w:rsid w:val="003850A7"/>
    <w:rsid w:val="00387A16"/>
    <w:rsid w:val="0039284D"/>
    <w:rsid w:val="003B1F7A"/>
    <w:rsid w:val="003B4A99"/>
    <w:rsid w:val="003C0D2D"/>
    <w:rsid w:val="003C70DF"/>
    <w:rsid w:val="003D400B"/>
    <w:rsid w:val="003E08BD"/>
    <w:rsid w:val="003E0DCB"/>
    <w:rsid w:val="003E12FA"/>
    <w:rsid w:val="003F2EAE"/>
    <w:rsid w:val="003F3B9B"/>
    <w:rsid w:val="003F4DD9"/>
    <w:rsid w:val="0040344B"/>
    <w:rsid w:val="004236C0"/>
    <w:rsid w:val="004324CA"/>
    <w:rsid w:val="004372C6"/>
    <w:rsid w:val="004401C9"/>
    <w:rsid w:val="004470A4"/>
    <w:rsid w:val="00455184"/>
    <w:rsid w:val="0045627E"/>
    <w:rsid w:val="004607CD"/>
    <w:rsid w:val="00473CB9"/>
    <w:rsid w:val="004745F1"/>
    <w:rsid w:val="004771CD"/>
    <w:rsid w:val="00494540"/>
    <w:rsid w:val="00495D85"/>
    <w:rsid w:val="004A37B1"/>
    <w:rsid w:val="004B0838"/>
    <w:rsid w:val="004B1401"/>
    <w:rsid w:val="004B26B6"/>
    <w:rsid w:val="004B2ECF"/>
    <w:rsid w:val="004B4607"/>
    <w:rsid w:val="004C1ADB"/>
    <w:rsid w:val="004C5E08"/>
    <w:rsid w:val="004C72B1"/>
    <w:rsid w:val="004D3DBA"/>
    <w:rsid w:val="004E17CB"/>
    <w:rsid w:val="004E4D43"/>
    <w:rsid w:val="004E4EC3"/>
    <w:rsid w:val="004F01B5"/>
    <w:rsid w:val="004F1A83"/>
    <w:rsid w:val="00504F9D"/>
    <w:rsid w:val="005123F2"/>
    <w:rsid w:val="00515229"/>
    <w:rsid w:val="0052067D"/>
    <w:rsid w:val="005259EE"/>
    <w:rsid w:val="005358DB"/>
    <w:rsid w:val="00551AE0"/>
    <w:rsid w:val="00554CF1"/>
    <w:rsid w:val="00556B83"/>
    <w:rsid w:val="00560B95"/>
    <w:rsid w:val="005649D7"/>
    <w:rsid w:val="00565CE5"/>
    <w:rsid w:val="00567AE5"/>
    <w:rsid w:val="00570EC2"/>
    <w:rsid w:val="0058141B"/>
    <w:rsid w:val="00586BF8"/>
    <w:rsid w:val="005A0D11"/>
    <w:rsid w:val="005A6101"/>
    <w:rsid w:val="005A73C5"/>
    <w:rsid w:val="005A79BD"/>
    <w:rsid w:val="005B5EB1"/>
    <w:rsid w:val="005B6E89"/>
    <w:rsid w:val="005C5E8E"/>
    <w:rsid w:val="005D1857"/>
    <w:rsid w:val="005E5033"/>
    <w:rsid w:val="005E6494"/>
    <w:rsid w:val="005F2EFF"/>
    <w:rsid w:val="005F5C10"/>
    <w:rsid w:val="005F7DF8"/>
    <w:rsid w:val="00602E43"/>
    <w:rsid w:val="00605E80"/>
    <w:rsid w:val="0060659E"/>
    <w:rsid w:val="00610C50"/>
    <w:rsid w:val="00610F09"/>
    <w:rsid w:val="00611F7E"/>
    <w:rsid w:val="006135FE"/>
    <w:rsid w:val="00625D7D"/>
    <w:rsid w:val="00626003"/>
    <w:rsid w:val="00633B57"/>
    <w:rsid w:val="00635D6D"/>
    <w:rsid w:val="00637094"/>
    <w:rsid w:val="006465CE"/>
    <w:rsid w:val="00646D48"/>
    <w:rsid w:val="00646FFF"/>
    <w:rsid w:val="0065565D"/>
    <w:rsid w:val="00660739"/>
    <w:rsid w:val="00661E37"/>
    <w:rsid w:val="00674DEC"/>
    <w:rsid w:val="00683D80"/>
    <w:rsid w:val="00685BF1"/>
    <w:rsid w:val="00686364"/>
    <w:rsid w:val="00694DC9"/>
    <w:rsid w:val="0069568D"/>
    <w:rsid w:val="00697B3D"/>
    <w:rsid w:val="006A008A"/>
    <w:rsid w:val="006A0280"/>
    <w:rsid w:val="006B26BE"/>
    <w:rsid w:val="006B6861"/>
    <w:rsid w:val="006C3D67"/>
    <w:rsid w:val="006C6D99"/>
    <w:rsid w:val="006D068B"/>
    <w:rsid w:val="006D0AC4"/>
    <w:rsid w:val="006D10D9"/>
    <w:rsid w:val="006D36CC"/>
    <w:rsid w:val="006D433D"/>
    <w:rsid w:val="006D7225"/>
    <w:rsid w:val="006E5DF7"/>
    <w:rsid w:val="006F0DB3"/>
    <w:rsid w:val="006F747A"/>
    <w:rsid w:val="007005FB"/>
    <w:rsid w:val="0070348E"/>
    <w:rsid w:val="007052B8"/>
    <w:rsid w:val="00706265"/>
    <w:rsid w:val="007174D3"/>
    <w:rsid w:val="0072752D"/>
    <w:rsid w:val="007304F5"/>
    <w:rsid w:val="0073151D"/>
    <w:rsid w:val="0073208B"/>
    <w:rsid w:val="00737167"/>
    <w:rsid w:val="00741BAF"/>
    <w:rsid w:val="00741EDD"/>
    <w:rsid w:val="00743941"/>
    <w:rsid w:val="00743D6B"/>
    <w:rsid w:val="00752753"/>
    <w:rsid w:val="00752B56"/>
    <w:rsid w:val="007567C2"/>
    <w:rsid w:val="00760400"/>
    <w:rsid w:val="00761810"/>
    <w:rsid w:val="007636E9"/>
    <w:rsid w:val="007642C7"/>
    <w:rsid w:val="007653B7"/>
    <w:rsid w:val="0076632A"/>
    <w:rsid w:val="0078002A"/>
    <w:rsid w:val="00781257"/>
    <w:rsid w:val="00786AA3"/>
    <w:rsid w:val="00787FCC"/>
    <w:rsid w:val="00793CBC"/>
    <w:rsid w:val="00796568"/>
    <w:rsid w:val="00796A8C"/>
    <w:rsid w:val="0079748E"/>
    <w:rsid w:val="007A02EB"/>
    <w:rsid w:val="007A3130"/>
    <w:rsid w:val="007B63B2"/>
    <w:rsid w:val="007B769A"/>
    <w:rsid w:val="007C2608"/>
    <w:rsid w:val="007C67DB"/>
    <w:rsid w:val="007D33C4"/>
    <w:rsid w:val="007E243A"/>
    <w:rsid w:val="007E4341"/>
    <w:rsid w:val="007E779C"/>
    <w:rsid w:val="007E7BE6"/>
    <w:rsid w:val="007F2E8E"/>
    <w:rsid w:val="007F5E98"/>
    <w:rsid w:val="007F728F"/>
    <w:rsid w:val="00810363"/>
    <w:rsid w:val="008152A4"/>
    <w:rsid w:val="00820A8C"/>
    <w:rsid w:val="008304AD"/>
    <w:rsid w:val="008310FA"/>
    <w:rsid w:val="00837021"/>
    <w:rsid w:val="00847FFE"/>
    <w:rsid w:val="00852864"/>
    <w:rsid w:val="008537B3"/>
    <w:rsid w:val="0085384C"/>
    <w:rsid w:val="00854280"/>
    <w:rsid w:val="00856CC5"/>
    <w:rsid w:val="00863034"/>
    <w:rsid w:val="00874B46"/>
    <w:rsid w:val="00881414"/>
    <w:rsid w:val="0088509B"/>
    <w:rsid w:val="0089395A"/>
    <w:rsid w:val="008A08AC"/>
    <w:rsid w:val="008B496A"/>
    <w:rsid w:val="008B6938"/>
    <w:rsid w:val="008B7EDD"/>
    <w:rsid w:val="008C2C03"/>
    <w:rsid w:val="008D2A77"/>
    <w:rsid w:val="008D38C9"/>
    <w:rsid w:val="008D3E76"/>
    <w:rsid w:val="008D3F92"/>
    <w:rsid w:val="008D6391"/>
    <w:rsid w:val="008D64D1"/>
    <w:rsid w:val="008D713D"/>
    <w:rsid w:val="008E2DFB"/>
    <w:rsid w:val="008E67E3"/>
    <w:rsid w:val="009020AD"/>
    <w:rsid w:val="00903948"/>
    <w:rsid w:val="009111D5"/>
    <w:rsid w:val="00911B70"/>
    <w:rsid w:val="009124C8"/>
    <w:rsid w:val="00916B39"/>
    <w:rsid w:val="0091700F"/>
    <w:rsid w:val="009170DF"/>
    <w:rsid w:val="00922C0B"/>
    <w:rsid w:val="009237F1"/>
    <w:rsid w:val="009250B4"/>
    <w:rsid w:val="00927653"/>
    <w:rsid w:val="00941359"/>
    <w:rsid w:val="0094674B"/>
    <w:rsid w:val="0095087C"/>
    <w:rsid w:val="009519A7"/>
    <w:rsid w:val="00967B79"/>
    <w:rsid w:val="00970ABA"/>
    <w:rsid w:val="009743DC"/>
    <w:rsid w:val="00977852"/>
    <w:rsid w:val="00982971"/>
    <w:rsid w:val="00984EB5"/>
    <w:rsid w:val="00986C64"/>
    <w:rsid w:val="009874A8"/>
    <w:rsid w:val="00991520"/>
    <w:rsid w:val="009953DC"/>
    <w:rsid w:val="0099792F"/>
    <w:rsid w:val="009A3D4B"/>
    <w:rsid w:val="009A5EA1"/>
    <w:rsid w:val="009B1022"/>
    <w:rsid w:val="009B5E5C"/>
    <w:rsid w:val="009C2687"/>
    <w:rsid w:val="009C6558"/>
    <w:rsid w:val="009D1EE9"/>
    <w:rsid w:val="009D26F0"/>
    <w:rsid w:val="009D58BA"/>
    <w:rsid w:val="009D6B6D"/>
    <w:rsid w:val="009D72B2"/>
    <w:rsid w:val="009E073A"/>
    <w:rsid w:val="009E3A30"/>
    <w:rsid w:val="009F19FE"/>
    <w:rsid w:val="009F450F"/>
    <w:rsid w:val="009F4685"/>
    <w:rsid w:val="00A02B17"/>
    <w:rsid w:val="00A203F1"/>
    <w:rsid w:val="00A22E9B"/>
    <w:rsid w:val="00A27DB3"/>
    <w:rsid w:val="00A309EA"/>
    <w:rsid w:val="00A32661"/>
    <w:rsid w:val="00A32AA4"/>
    <w:rsid w:val="00A354C1"/>
    <w:rsid w:val="00A35F0C"/>
    <w:rsid w:val="00A3699A"/>
    <w:rsid w:val="00A41FF7"/>
    <w:rsid w:val="00A43F74"/>
    <w:rsid w:val="00A44D05"/>
    <w:rsid w:val="00A46C27"/>
    <w:rsid w:val="00A545E1"/>
    <w:rsid w:val="00A57EC3"/>
    <w:rsid w:val="00A6127B"/>
    <w:rsid w:val="00A62C12"/>
    <w:rsid w:val="00A64F2F"/>
    <w:rsid w:val="00A66695"/>
    <w:rsid w:val="00A72F4D"/>
    <w:rsid w:val="00A739A7"/>
    <w:rsid w:val="00A756F1"/>
    <w:rsid w:val="00A7601E"/>
    <w:rsid w:val="00A7689C"/>
    <w:rsid w:val="00A77A71"/>
    <w:rsid w:val="00A92715"/>
    <w:rsid w:val="00A958D4"/>
    <w:rsid w:val="00A95986"/>
    <w:rsid w:val="00A97875"/>
    <w:rsid w:val="00AA329A"/>
    <w:rsid w:val="00AA38A9"/>
    <w:rsid w:val="00AA5B16"/>
    <w:rsid w:val="00AA78EF"/>
    <w:rsid w:val="00AB5275"/>
    <w:rsid w:val="00AD3AB0"/>
    <w:rsid w:val="00AD570F"/>
    <w:rsid w:val="00AD609C"/>
    <w:rsid w:val="00AE0C2C"/>
    <w:rsid w:val="00AE196F"/>
    <w:rsid w:val="00AE5335"/>
    <w:rsid w:val="00AF22F5"/>
    <w:rsid w:val="00AF2E7B"/>
    <w:rsid w:val="00AF748A"/>
    <w:rsid w:val="00B06E4D"/>
    <w:rsid w:val="00B10172"/>
    <w:rsid w:val="00B11ECD"/>
    <w:rsid w:val="00B17611"/>
    <w:rsid w:val="00B221C7"/>
    <w:rsid w:val="00B27E27"/>
    <w:rsid w:val="00B30563"/>
    <w:rsid w:val="00B30878"/>
    <w:rsid w:val="00B351A1"/>
    <w:rsid w:val="00B3667B"/>
    <w:rsid w:val="00B371DA"/>
    <w:rsid w:val="00B40FDC"/>
    <w:rsid w:val="00B526DC"/>
    <w:rsid w:val="00B52F53"/>
    <w:rsid w:val="00B63A2D"/>
    <w:rsid w:val="00B65877"/>
    <w:rsid w:val="00B7224B"/>
    <w:rsid w:val="00B7466C"/>
    <w:rsid w:val="00B7469A"/>
    <w:rsid w:val="00B810F0"/>
    <w:rsid w:val="00B83000"/>
    <w:rsid w:val="00B86015"/>
    <w:rsid w:val="00B92074"/>
    <w:rsid w:val="00B920D2"/>
    <w:rsid w:val="00B93C3C"/>
    <w:rsid w:val="00B942F7"/>
    <w:rsid w:val="00B953A3"/>
    <w:rsid w:val="00B95D30"/>
    <w:rsid w:val="00B969E7"/>
    <w:rsid w:val="00B978C7"/>
    <w:rsid w:val="00BA7BC3"/>
    <w:rsid w:val="00BB1E63"/>
    <w:rsid w:val="00BB3A1A"/>
    <w:rsid w:val="00BB5051"/>
    <w:rsid w:val="00BB52DC"/>
    <w:rsid w:val="00BB6CEF"/>
    <w:rsid w:val="00BC4F7A"/>
    <w:rsid w:val="00BC7609"/>
    <w:rsid w:val="00BD206B"/>
    <w:rsid w:val="00BD47D1"/>
    <w:rsid w:val="00BD6BA5"/>
    <w:rsid w:val="00BE1BD6"/>
    <w:rsid w:val="00BE2646"/>
    <w:rsid w:val="00BE3052"/>
    <w:rsid w:val="00BE4390"/>
    <w:rsid w:val="00BE7CAC"/>
    <w:rsid w:val="00BE7E35"/>
    <w:rsid w:val="00C129EA"/>
    <w:rsid w:val="00C14907"/>
    <w:rsid w:val="00C170D3"/>
    <w:rsid w:val="00C22504"/>
    <w:rsid w:val="00C22670"/>
    <w:rsid w:val="00C22FEB"/>
    <w:rsid w:val="00C251E7"/>
    <w:rsid w:val="00C320B8"/>
    <w:rsid w:val="00C32604"/>
    <w:rsid w:val="00C358FB"/>
    <w:rsid w:val="00C42038"/>
    <w:rsid w:val="00C43615"/>
    <w:rsid w:val="00C45356"/>
    <w:rsid w:val="00C569E9"/>
    <w:rsid w:val="00C6323A"/>
    <w:rsid w:val="00C64A3E"/>
    <w:rsid w:val="00C702A0"/>
    <w:rsid w:val="00C71C06"/>
    <w:rsid w:val="00C83ECF"/>
    <w:rsid w:val="00C91227"/>
    <w:rsid w:val="00C91A88"/>
    <w:rsid w:val="00C9540A"/>
    <w:rsid w:val="00CA26A6"/>
    <w:rsid w:val="00CC0042"/>
    <w:rsid w:val="00CC68C8"/>
    <w:rsid w:val="00CD180A"/>
    <w:rsid w:val="00CD48EF"/>
    <w:rsid w:val="00CE0FF0"/>
    <w:rsid w:val="00CE7430"/>
    <w:rsid w:val="00CF44E9"/>
    <w:rsid w:val="00D2524E"/>
    <w:rsid w:val="00D261F2"/>
    <w:rsid w:val="00D31D5B"/>
    <w:rsid w:val="00D32A04"/>
    <w:rsid w:val="00D41F15"/>
    <w:rsid w:val="00D5044F"/>
    <w:rsid w:val="00D51F1F"/>
    <w:rsid w:val="00D57B96"/>
    <w:rsid w:val="00D709CE"/>
    <w:rsid w:val="00D71470"/>
    <w:rsid w:val="00D72CF4"/>
    <w:rsid w:val="00D77593"/>
    <w:rsid w:val="00D80EC2"/>
    <w:rsid w:val="00D91BEC"/>
    <w:rsid w:val="00D92A7D"/>
    <w:rsid w:val="00D92D4A"/>
    <w:rsid w:val="00D9438E"/>
    <w:rsid w:val="00D95856"/>
    <w:rsid w:val="00DA1C54"/>
    <w:rsid w:val="00DA3EC1"/>
    <w:rsid w:val="00DA59E0"/>
    <w:rsid w:val="00DB44B4"/>
    <w:rsid w:val="00DB7F1C"/>
    <w:rsid w:val="00DC2EAC"/>
    <w:rsid w:val="00DC7342"/>
    <w:rsid w:val="00DC7B26"/>
    <w:rsid w:val="00DD1CB8"/>
    <w:rsid w:val="00DD488B"/>
    <w:rsid w:val="00DD614F"/>
    <w:rsid w:val="00DE0891"/>
    <w:rsid w:val="00DE4890"/>
    <w:rsid w:val="00DF055D"/>
    <w:rsid w:val="00E01A41"/>
    <w:rsid w:val="00E34166"/>
    <w:rsid w:val="00E402AF"/>
    <w:rsid w:val="00E4557F"/>
    <w:rsid w:val="00E468E4"/>
    <w:rsid w:val="00E62B53"/>
    <w:rsid w:val="00E64CBF"/>
    <w:rsid w:val="00E67797"/>
    <w:rsid w:val="00E81A12"/>
    <w:rsid w:val="00E868B8"/>
    <w:rsid w:val="00E909DD"/>
    <w:rsid w:val="00E9789F"/>
    <w:rsid w:val="00EB0166"/>
    <w:rsid w:val="00EB7F83"/>
    <w:rsid w:val="00EC0084"/>
    <w:rsid w:val="00ED1ADE"/>
    <w:rsid w:val="00ED7A5C"/>
    <w:rsid w:val="00ED7C1C"/>
    <w:rsid w:val="00EE3158"/>
    <w:rsid w:val="00EE4953"/>
    <w:rsid w:val="00EE67EA"/>
    <w:rsid w:val="00EE6ACC"/>
    <w:rsid w:val="00EF1CA6"/>
    <w:rsid w:val="00EF42E4"/>
    <w:rsid w:val="00F033AB"/>
    <w:rsid w:val="00F1184A"/>
    <w:rsid w:val="00F1377C"/>
    <w:rsid w:val="00F14E6F"/>
    <w:rsid w:val="00F21A09"/>
    <w:rsid w:val="00F22820"/>
    <w:rsid w:val="00F2319F"/>
    <w:rsid w:val="00F27887"/>
    <w:rsid w:val="00F34DF6"/>
    <w:rsid w:val="00F4466B"/>
    <w:rsid w:val="00F52A05"/>
    <w:rsid w:val="00F57E77"/>
    <w:rsid w:val="00F63172"/>
    <w:rsid w:val="00F739B2"/>
    <w:rsid w:val="00F76DDE"/>
    <w:rsid w:val="00F82EA4"/>
    <w:rsid w:val="00F83D6C"/>
    <w:rsid w:val="00F84333"/>
    <w:rsid w:val="00F85815"/>
    <w:rsid w:val="00F85C62"/>
    <w:rsid w:val="00F8622B"/>
    <w:rsid w:val="00F868D3"/>
    <w:rsid w:val="00F9049F"/>
    <w:rsid w:val="00F944E1"/>
    <w:rsid w:val="00F97C94"/>
    <w:rsid w:val="00FB1F8B"/>
    <w:rsid w:val="00FB2833"/>
    <w:rsid w:val="00FB7939"/>
    <w:rsid w:val="00FC65F1"/>
    <w:rsid w:val="00FD430F"/>
    <w:rsid w:val="00FD6533"/>
    <w:rsid w:val="00FE076F"/>
    <w:rsid w:val="00FE2FD8"/>
    <w:rsid w:val="00FE3B7B"/>
    <w:rsid w:val="00FF05EE"/>
    <w:rsid w:val="00FF3077"/>
    <w:rsid w:val="00FF6B79"/>
    <w:rsid w:val="00FF7A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38F42"/>
  <w15:docId w15:val="{5C42F873-DFFA-4698-9827-F3761B31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1E08"/>
    <w:pPr>
      <w:widowControl w:val="0"/>
      <w:jc w:val="both"/>
    </w:pPr>
    <w:rPr>
      <w:rFonts w:ascii="Times New Roman" w:eastAsia="宋体" w:hAnsi="Times New Roman" w:cs="Times New Roman"/>
      <w:szCs w:val="20"/>
    </w:rPr>
  </w:style>
  <w:style w:type="paragraph" w:styleId="2">
    <w:name w:val="heading 2"/>
    <w:basedOn w:val="a"/>
    <w:next w:val="a"/>
    <w:link w:val="20"/>
    <w:qFormat/>
    <w:rsid w:val="000F1E08"/>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E0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F1E08"/>
    <w:rPr>
      <w:sz w:val="18"/>
      <w:szCs w:val="18"/>
    </w:rPr>
  </w:style>
  <w:style w:type="paragraph" w:styleId="a5">
    <w:name w:val="footer"/>
    <w:basedOn w:val="a"/>
    <w:link w:val="a6"/>
    <w:unhideWhenUsed/>
    <w:rsid w:val="000F1E08"/>
    <w:pPr>
      <w:tabs>
        <w:tab w:val="center" w:pos="4153"/>
        <w:tab w:val="right" w:pos="8306"/>
      </w:tabs>
      <w:snapToGrid w:val="0"/>
      <w:jc w:val="left"/>
    </w:pPr>
    <w:rPr>
      <w:sz w:val="18"/>
      <w:szCs w:val="18"/>
    </w:rPr>
  </w:style>
  <w:style w:type="character" w:customStyle="1" w:styleId="a6">
    <w:name w:val="页脚 字符"/>
    <w:basedOn w:val="a0"/>
    <w:link w:val="a5"/>
    <w:rsid w:val="000F1E08"/>
    <w:rPr>
      <w:sz w:val="18"/>
      <w:szCs w:val="18"/>
    </w:rPr>
  </w:style>
  <w:style w:type="character" w:customStyle="1" w:styleId="20">
    <w:name w:val="标题 2 字符"/>
    <w:basedOn w:val="a0"/>
    <w:link w:val="2"/>
    <w:rsid w:val="000F1E08"/>
    <w:rPr>
      <w:rFonts w:ascii="Arial" w:eastAsia="黑体" w:hAnsi="Arial" w:cs="Times New Roman"/>
      <w:b/>
      <w:sz w:val="32"/>
      <w:szCs w:val="20"/>
    </w:rPr>
  </w:style>
  <w:style w:type="character" w:styleId="a7">
    <w:name w:val="footnote reference"/>
    <w:basedOn w:val="a0"/>
    <w:rsid w:val="000F1E08"/>
    <w:rPr>
      <w:vertAlign w:val="superscript"/>
    </w:rPr>
  </w:style>
  <w:style w:type="character" w:customStyle="1" w:styleId="Char">
    <w:name w:val="段 Char"/>
    <w:link w:val="a8"/>
    <w:rsid w:val="000F1E08"/>
    <w:rPr>
      <w:rFonts w:ascii="宋体"/>
    </w:rPr>
  </w:style>
  <w:style w:type="character" w:styleId="a9">
    <w:name w:val="Hyperlink"/>
    <w:basedOn w:val="a0"/>
    <w:rsid w:val="000F1E08"/>
    <w:rPr>
      <w:color w:val="261CDC"/>
      <w:u w:val="single"/>
    </w:rPr>
  </w:style>
  <w:style w:type="character" w:styleId="aa">
    <w:name w:val="page number"/>
    <w:basedOn w:val="a0"/>
    <w:rsid w:val="000F1E08"/>
  </w:style>
  <w:style w:type="paragraph" w:customStyle="1" w:styleId="ab">
    <w:name w:val="标准标志"/>
    <w:next w:val="a"/>
    <w:rsid w:val="000F1E08"/>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1">
    <w:name w:val="封面标准号1"/>
    <w:rsid w:val="000F1E08"/>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c">
    <w:name w:val="前言、引言标题"/>
    <w:next w:val="a"/>
    <w:rsid w:val="000F1E08"/>
    <w:pPr>
      <w:shd w:val="clear" w:color="FFFFFF" w:fill="FFFFFF"/>
      <w:tabs>
        <w:tab w:val="num" w:pos="720"/>
      </w:tabs>
      <w:spacing w:before="640" w:after="560"/>
      <w:ind w:left="720" w:hanging="720"/>
      <w:jc w:val="center"/>
      <w:outlineLvl w:val="0"/>
    </w:pPr>
    <w:rPr>
      <w:rFonts w:ascii="黑体" w:eastAsia="黑体" w:hAnsi="Times New Roman" w:cs="Times New Roman"/>
      <w:kern w:val="0"/>
      <w:sz w:val="32"/>
      <w:szCs w:val="20"/>
    </w:rPr>
  </w:style>
  <w:style w:type="paragraph" w:customStyle="1" w:styleId="ad">
    <w:name w:val="标准书眉_奇数页"/>
    <w:next w:val="a"/>
    <w:rsid w:val="000F1E08"/>
    <w:pPr>
      <w:tabs>
        <w:tab w:val="center" w:pos="4154"/>
        <w:tab w:val="right" w:pos="8306"/>
      </w:tabs>
      <w:spacing w:after="120"/>
      <w:jc w:val="right"/>
    </w:pPr>
    <w:rPr>
      <w:rFonts w:ascii="Times New Roman" w:eastAsia="宋体" w:hAnsi="Times New Roman" w:cs="Times New Roman"/>
      <w:kern w:val="0"/>
      <w:szCs w:val="20"/>
    </w:rPr>
  </w:style>
  <w:style w:type="paragraph" w:styleId="ae">
    <w:name w:val="Normal Indent"/>
    <w:basedOn w:val="a"/>
    <w:rsid w:val="000F1E08"/>
    <w:pPr>
      <w:ind w:firstLineChars="200" w:firstLine="420"/>
    </w:pPr>
    <w:rPr>
      <w:szCs w:val="24"/>
    </w:rPr>
  </w:style>
  <w:style w:type="paragraph" w:customStyle="1" w:styleId="af">
    <w:name w:val="标准称谓"/>
    <w:next w:val="a"/>
    <w:rsid w:val="000F1E08"/>
    <w:pPr>
      <w:widowControl w:val="0"/>
      <w:kinsoku w:val="0"/>
      <w:overflowPunct w:val="0"/>
      <w:autoSpaceDE w:val="0"/>
      <w:autoSpaceDN w:val="0"/>
      <w:spacing w:line="0" w:lineRule="atLeast"/>
      <w:jc w:val="distribute"/>
    </w:pPr>
    <w:rPr>
      <w:rFonts w:ascii="宋体" w:eastAsia="宋体" w:hAnsi="Times New Roman" w:cs="Times New Roman"/>
      <w:b/>
      <w:spacing w:val="20"/>
      <w:w w:val="148"/>
      <w:kern w:val="0"/>
      <w:sz w:val="52"/>
      <w:szCs w:val="20"/>
    </w:rPr>
  </w:style>
  <w:style w:type="paragraph" w:customStyle="1" w:styleId="af0">
    <w:name w:val="文献分类号"/>
    <w:rsid w:val="000F1E08"/>
    <w:pPr>
      <w:widowControl w:val="0"/>
      <w:textAlignment w:val="center"/>
    </w:pPr>
    <w:rPr>
      <w:rFonts w:ascii="Times New Roman" w:eastAsia="黑体" w:hAnsi="Times New Roman" w:cs="Times New Roman"/>
      <w:kern w:val="0"/>
      <w:szCs w:val="20"/>
    </w:rPr>
  </w:style>
  <w:style w:type="paragraph" w:customStyle="1" w:styleId="a8">
    <w:name w:val="段"/>
    <w:link w:val="Char"/>
    <w:rsid w:val="000F1E08"/>
    <w:pPr>
      <w:autoSpaceDE w:val="0"/>
      <w:autoSpaceDN w:val="0"/>
      <w:ind w:firstLineChars="200" w:firstLine="200"/>
      <w:jc w:val="both"/>
    </w:pPr>
    <w:rPr>
      <w:rFonts w:ascii="宋体"/>
    </w:rPr>
  </w:style>
  <w:style w:type="paragraph" w:styleId="TOC7">
    <w:name w:val="toc 7"/>
    <w:basedOn w:val="a"/>
    <w:next w:val="a"/>
    <w:rsid w:val="000F1E08"/>
    <w:pPr>
      <w:ind w:leftChars="1200" w:left="2520"/>
    </w:pPr>
  </w:style>
  <w:style w:type="paragraph" w:customStyle="1" w:styleId="af1">
    <w:name w:val="附录三级条标题"/>
    <w:basedOn w:val="af2"/>
    <w:next w:val="a8"/>
    <w:rsid w:val="000F1E08"/>
    <w:pPr>
      <w:outlineLvl w:val="4"/>
    </w:pPr>
  </w:style>
  <w:style w:type="paragraph" w:customStyle="1" w:styleId="af3">
    <w:name w:val="附录标识"/>
    <w:basedOn w:val="ac"/>
    <w:rsid w:val="000F1E08"/>
    <w:pPr>
      <w:tabs>
        <w:tab w:val="left" w:pos="6405"/>
      </w:tabs>
      <w:spacing w:after="200"/>
    </w:pPr>
    <w:rPr>
      <w:sz w:val="21"/>
    </w:rPr>
  </w:style>
  <w:style w:type="paragraph" w:customStyle="1" w:styleId="af4">
    <w:name w:val="二级条标题"/>
    <w:basedOn w:val="af5"/>
    <w:next w:val="a8"/>
    <w:rsid w:val="000F1E08"/>
    <w:pPr>
      <w:numPr>
        <w:ilvl w:val="3"/>
      </w:numPr>
    </w:pPr>
  </w:style>
  <w:style w:type="paragraph" w:customStyle="1" w:styleId="af6">
    <w:name w:val="封面标准文稿编辑信息"/>
    <w:rsid w:val="000F1E08"/>
    <w:pPr>
      <w:spacing w:before="180" w:line="180" w:lineRule="exact"/>
      <w:jc w:val="center"/>
    </w:pPr>
    <w:rPr>
      <w:rFonts w:ascii="宋体" w:eastAsia="宋体" w:hAnsi="Times New Roman" w:cs="Times New Roman"/>
      <w:kern w:val="0"/>
      <w:szCs w:val="20"/>
    </w:rPr>
  </w:style>
  <w:style w:type="paragraph" w:customStyle="1" w:styleId="af7">
    <w:name w:val="发布部门"/>
    <w:next w:val="a8"/>
    <w:rsid w:val="000F1E08"/>
    <w:pPr>
      <w:jc w:val="center"/>
    </w:pPr>
    <w:rPr>
      <w:rFonts w:ascii="宋体" w:eastAsia="宋体" w:hAnsi="Times New Roman" w:cs="Times New Roman"/>
      <w:b/>
      <w:spacing w:val="20"/>
      <w:w w:val="135"/>
      <w:kern w:val="0"/>
      <w:sz w:val="36"/>
      <w:szCs w:val="20"/>
    </w:rPr>
  </w:style>
  <w:style w:type="paragraph" w:customStyle="1" w:styleId="af8">
    <w:name w:val="标准书脚_奇数页"/>
    <w:rsid w:val="000F1E08"/>
    <w:pPr>
      <w:spacing w:before="120"/>
      <w:jc w:val="right"/>
    </w:pPr>
    <w:rPr>
      <w:rFonts w:ascii="Times New Roman" w:eastAsia="宋体" w:hAnsi="Times New Roman" w:cs="Times New Roman"/>
      <w:kern w:val="0"/>
      <w:sz w:val="18"/>
      <w:szCs w:val="20"/>
    </w:rPr>
  </w:style>
  <w:style w:type="paragraph" w:styleId="af9">
    <w:name w:val="footnote text"/>
    <w:basedOn w:val="a"/>
    <w:link w:val="afa"/>
    <w:rsid w:val="000F1E08"/>
    <w:pPr>
      <w:snapToGrid w:val="0"/>
      <w:jc w:val="left"/>
    </w:pPr>
    <w:rPr>
      <w:sz w:val="18"/>
    </w:rPr>
  </w:style>
  <w:style w:type="character" w:customStyle="1" w:styleId="afa">
    <w:name w:val="脚注文本 字符"/>
    <w:basedOn w:val="a0"/>
    <w:link w:val="af9"/>
    <w:rsid w:val="000F1E08"/>
    <w:rPr>
      <w:rFonts w:ascii="Times New Roman" w:eastAsia="宋体" w:hAnsi="Times New Roman" w:cs="Times New Roman"/>
      <w:sz w:val="18"/>
      <w:szCs w:val="20"/>
    </w:rPr>
  </w:style>
  <w:style w:type="paragraph" w:styleId="afb">
    <w:name w:val="Body Text Indent"/>
    <w:basedOn w:val="a"/>
    <w:link w:val="afc"/>
    <w:rsid w:val="000F1E08"/>
    <w:pPr>
      <w:ind w:firstLineChars="200" w:firstLine="480"/>
    </w:pPr>
    <w:rPr>
      <w:sz w:val="24"/>
    </w:rPr>
  </w:style>
  <w:style w:type="character" w:customStyle="1" w:styleId="afc">
    <w:name w:val="正文文本缩进 字符"/>
    <w:basedOn w:val="a0"/>
    <w:link w:val="afb"/>
    <w:rsid w:val="000F1E08"/>
    <w:rPr>
      <w:rFonts w:ascii="Times New Roman" w:eastAsia="宋体" w:hAnsi="Times New Roman" w:cs="Times New Roman"/>
      <w:sz w:val="24"/>
      <w:szCs w:val="20"/>
    </w:rPr>
  </w:style>
  <w:style w:type="paragraph" w:styleId="afd">
    <w:name w:val="Document Map"/>
    <w:basedOn w:val="a"/>
    <w:link w:val="afe"/>
    <w:rsid w:val="000F1E08"/>
    <w:pPr>
      <w:shd w:val="clear" w:color="auto" w:fill="000080"/>
    </w:pPr>
  </w:style>
  <w:style w:type="character" w:customStyle="1" w:styleId="afe">
    <w:name w:val="文档结构图 字符"/>
    <w:basedOn w:val="a0"/>
    <w:link w:val="afd"/>
    <w:rsid w:val="000F1E08"/>
    <w:rPr>
      <w:rFonts w:ascii="Times New Roman" w:eastAsia="宋体" w:hAnsi="Times New Roman" w:cs="Times New Roman"/>
      <w:szCs w:val="20"/>
      <w:shd w:val="clear" w:color="auto" w:fill="000080"/>
    </w:rPr>
  </w:style>
  <w:style w:type="paragraph" w:styleId="aff">
    <w:name w:val="Balloon Text"/>
    <w:basedOn w:val="a"/>
    <w:link w:val="aff0"/>
    <w:rsid w:val="000F1E08"/>
    <w:rPr>
      <w:sz w:val="18"/>
    </w:rPr>
  </w:style>
  <w:style w:type="character" w:customStyle="1" w:styleId="aff0">
    <w:name w:val="批注框文本 字符"/>
    <w:basedOn w:val="a0"/>
    <w:link w:val="aff"/>
    <w:rsid w:val="000F1E08"/>
    <w:rPr>
      <w:rFonts w:ascii="Times New Roman" w:eastAsia="宋体" w:hAnsi="Times New Roman" w:cs="Times New Roman"/>
      <w:sz w:val="18"/>
      <w:szCs w:val="20"/>
    </w:rPr>
  </w:style>
  <w:style w:type="paragraph" w:styleId="TOC8">
    <w:name w:val="toc 8"/>
    <w:basedOn w:val="TOC7"/>
    <w:rsid w:val="000F1E08"/>
    <w:pPr>
      <w:widowControl/>
      <w:tabs>
        <w:tab w:val="left" w:pos="9000"/>
      </w:tabs>
      <w:ind w:leftChars="0" w:left="0"/>
    </w:pPr>
    <w:rPr>
      <w:rFonts w:ascii="宋体"/>
      <w:kern w:val="0"/>
    </w:rPr>
  </w:style>
  <w:style w:type="paragraph" w:customStyle="1" w:styleId="af2">
    <w:name w:val="附录二级条标题"/>
    <w:basedOn w:val="aff1"/>
    <w:next w:val="a8"/>
    <w:rsid w:val="000F1E08"/>
    <w:pPr>
      <w:outlineLvl w:val="3"/>
    </w:pPr>
  </w:style>
  <w:style w:type="paragraph" w:customStyle="1" w:styleId="aff2">
    <w:name w:val="标准书眉_偶数页"/>
    <w:basedOn w:val="ad"/>
    <w:next w:val="a"/>
    <w:rsid w:val="000F1E08"/>
    <w:pPr>
      <w:jc w:val="left"/>
    </w:pPr>
  </w:style>
  <w:style w:type="paragraph" w:customStyle="1" w:styleId="aff3">
    <w:name w:val="三级条标题"/>
    <w:basedOn w:val="a"/>
    <w:next w:val="a8"/>
    <w:rsid w:val="000F1E08"/>
    <w:pPr>
      <w:widowControl/>
      <w:outlineLvl w:val="4"/>
    </w:pPr>
    <w:rPr>
      <w:rFonts w:ascii="黑体" w:eastAsia="黑体" w:hAnsi="宋体"/>
      <w:kern w:val="0"/>
    </w:rPr>
  </w:style>
  <w:style w:type="paragraph" w:customStyle="1" w:styleId="aff4">
    <w:name w:val="四级条标题"/>
    <w:basedOn w:val="aff3"/>
    <w:next w:val="a8"/>
    <w:rsid w:val="000F1E08"/>
    <w:pPr>
      <w:numPr>
        <w:ilvl w:val="5"/>
      </w:numPr>
      <w:outlineLvl w:val="5"/>
    </w:pPr>
  </w:style>
  <w:style w:type="paragraph" w:customStyle="1" w:styleId="CharCharChar1CharCharCharCharCharCharCharCharCharChar">
    <w:name w:val="Char Char Char1 Char Char Char Char Char Char Char Char Char Char"/>
    <w:basedOn w:val="a"/>
    <w:rsid w:val="000F1E08"/>
    <w:pPr>
      <w:widowControl/>
      <w:spacing w:after="160" w:line="240" w:lineRule="exact"/>
      <w:jc w:val="left"/>
    </w:pPr>
    <w:rPr>
      <w:rFonts w:ascii="Verdana" w:hAnsi="Verdana"/>
      <w:kern w:val="0"/>
      <w:sz w:val="18"/>
      <w:lang w:eastAsia="en-US"/>
    </w:rPr>
  </w:style>
  <w:style w:type="paragraph" w:customStyle="1" w:styleId="aff5">
    <w:name w:val="附录图标题"/>
    <w:next w:val="a8"/>
    <w:rsid w:val="000F1E08"/>
    <w:pPr>
      <w:tabs>
        <w:tab w:val="left" w:pos="360"/>
      </w:tabs>
      <w:jc w:val="center"/>
    </w:pPr>
    <w:rPr>
      <w:rFonts w:ascii="黑体" w:eastAsia="黑体" w:hAnsi="Times New Roman" w:cs="Times New Roman"/>
      <w:kern w:val="0"/>
      <w:szCs w:val="20"/>
    </w:rPr>
  </w:style>
  <w:style w:type="paragraph" w:customStyle="1" w:styleId="aff1">
    <w:name w:val="附录一级条标题"/>
    <w:basedOn w:val="a"/>
    <w:next w:val="a8"/>
    <w:rsid w:val="000F1E08"/>
    <w:pPr>
      <w:widowControl/>
      <w:wordWrap w:val="0"/>
      <w:overflowPunct w:val="0"/>
      <w:autoSpaceDE w:val="0"/>
      <w:autoSpaceDN w:val="0"/>
      <w:textAlignment w:val="baseline"/>
      <w:outlineLvl w:val="2"/>
    </w:pPr>
    <w:rPr>
      <w:rFonts w:ascii="黑体" w:eastAsia="黑体"/>
      <w:kern w:val="21"/>
    </w:rPr>
  </w:style>
  <w:style w:type="paragraph" w:customStyle="1" w:styleId="aff6">
    <w:name w:val="图表脚注"/>
    <w:next w:val="a8"/>
    <w:rsid w:val="000F1E08"/>
    <w:pPr>
      <w:ind w:leftChars="200" w:left="200" w:hangingChars="100" w:hanging="100"/>
      <w:jc w:val="both"/>
    </w:pPr>
    <w:rPr>
      <w:rFonts w:ascii="宋体" w:eastAsia="宋体" w:hAnsi="Times New Roman" w:cs="Times New Roman"/>
      <w:kern w:val="0"/>
      <w:sz w:val="18"/>
      <w:szCs w:val="20"/>
    </w:rPr>
  </w:style>
  <w:style w:type="paragraph" w:customStyle="1" w:styleId="aff7">
    <w:name w:val="章标题"/>
    <w:next w:val="a8"/>
    <w:rsid w:val="000F1E08"/>
    <w:pPr>
      <w:spacing w:beforeLines="50" w:afterLines="50"/>
      <w:jc w:val="both"/>
      <w:outlineLvl w:val="1"/>
    </w:pPr>
    <w:rPr>
      <w:rFonts w:ascii="黑体" w:eastAsia="黑体" w:hAnsi="Times New Roman" w:cs="Times New Roman"/>
      <w:kern w:val="0"/>
      <w:szCs w:val="20"/>
    </w:rPr>
  </w:style>
  <w:style w:type="paragraph" w:customStyle="1" w:styleId="aff8">
    <w:name w:val="封面标准文稿类别"/>
    <w:rsid w:val="000F1E08"/>
    <w:pPr>
      <w:spacing w:before="440" w:line="400" w:lineRule="exact"/>
      <w:jc w:val="center"/>
    </w:pPr>
    <w:rPr>
      <w:rFonts w:ascii="宋体" w:eastAsia="宋体" w:hAnsi="Times New Roman" w:cs="Times New Roman"/>
      <w:kern w:val="0"/>
      <w:sz w:val="24"/>
      <w:szCs w:val="20"/>
    </w:rPr>
  </w:style>
  <w:style w:type="paragraph" w:customStyle="1" w:styleId="aff9">
    <w:name w:val="标准书眉一"/>
    <w:rsid w:val="000F1E08"/>
    <w:pPr>
      <w:jc w:val="both"/>
    </w:pPr>
    <w:rPr>
      <w:rFonts w:ascii="Times New Roman" w:eastAsia="宋体" w:hAnsi="Times New Roman" w:cs="Times New Roman"/>
      <w:kern w:val="0"/>
      <w:sz w:val="20"/>
      <w:szCs w:val="20"/>
    </w:rPr>
  </w:style>
  <w:style w:type="paragraph" w:customStyle="1" w:styleId="CharCharCharChar">
    <w:name w:val="Char Char Char Char"/>
    <w:basedOn w:val="a"/>
    <w:rsid w:val="000F1E08"/>
    <w:pPr>
      <w:widowControl/>
      <w:spacing w:after="160" w:line="240" w:lineRule="exact"/>
      <w:jc w:val="left"/>
    </w:pPr>
    <w:rPr>
      <w:rFonts w:ascii="Verdana" w:hAnsi="Verdana"/>
      <w:kern w:val="0"/>
      <w:sz w:val="20"/>
      <w:lang w:eastAsia="en-US"/>
    </w:rPr>
  </w:style>
  <w:style w:type="paragraph" w:customStyle="1" w:styleId="af5">
    <w:name w:val="一级条标题"/>
    <w:basedOn w:val="aff7"/>
    <w:next w:val="a8"/>
    <w:rsid w:val="000F1E08"/>
    <w:pPr>
      <w:spacing w:beforeLines="0" w:afterLines="0"/>
      <w:outlineLvl w:val="2"/>
    </w:pPr>
  </w:style>
  <w:style w:type="paragraph" w:customStyle="1" w:styleId="affa">
    <w:name w:val="标准书脚_偶数页"/>
    <w:rsid w:val="000F1E08"/>
    <w:pPr>
      <w:spacing w:before="120"/>
    </w:pPr>
    <w:rPr>
      <w:rFonts w:ascii="Times New Roman" w:eastAsia="宋体" w:hAnsi="Times New Roman" w:cs="Times New Roman"/>
      <w:kern w:val="0"/>
      <w:sz w:val="18"/>
      <w:szCs w:val="20"/>
    </w:rPr>
  </w:style>
  <w:style w:type="paragraph" w:customStyle="1" w:styleId="affb">
    <w:name w:val="发布日期"/>
    <w:rsid w:val="000F1E08"/>
    <w:rPr>
      <w:rFonts w:ascii="Times New Roman" w:eastAsia="黑体" w:hAnsi="Times New Roman" w:cs="Times New Roman"/>
      <w:kern w:val="0"/>
      <w:sz w:val="28"/>
      <w:szCs w:val="20"/>
    </w:rPr>
  </w:style>
  <w:style w:type="paragraph" w:customStyle="1" w:styleId="affc">
    <w:name w:val="五级条标题"/>
    <w:basedOn w:val="aff4"/>
    <w:next w:val="a8"/>
    <w:rsid w:val="000F1E08"/>
    <w:pPr>
      <w:numPr>
        <w:ilvl w:val="6"/>
      </w:numPr>
      <w:outlineLvl w:val="6"/>
    </w:pPr>
  </w:style>
  <w:style w:type="paragraph" w:customStyle="1" w:styleId="affd">
    <w:name w:val="附录四级条标题"/>
    <w:basedOn w:val="af1"/>
    <w:next w:val="a8"/>
    <w:rsid w:val="000F1E08"/>
    <w:pPr>
      <w:numPr>
        <w:ilvl w:val="4"/>
      </w:numPr>
      <w:outlineLvl w:val="5"/>
    </w:pPr>
  </w:style>
  <w:style w:type="paragraph" w:customStyle="1" w:styleId="affe">
    <w:name w:val="附录表标题"/>
    <w:next w:val="a8"/>
    <w:rsid w:val="000F1E08"/>
    <w:pPr>
      <w:tabs>
        <w:tab w:val="left" w:pos="360"/>
      </w:tabs>
      <w:jc w:val="center"/>
      <w:textAlignment w:val="baseline"/>
    </w:pPr>
    <w:rPr>
      <w:rFonts w:ascii="黑体" w:eastAsia="黑体" w:hAnsi="Times New Roman" w:cs="Times New Roman"/>
      <w:kern w:val="21"/>
      <w:szCs w:val="20"/>
    </w:rPr>
  </w:style>
  <w:style w:type="paragraph" w:customStyle="1" w:styleId="afff">
    <w:name w:val="封面一致性程度标识"/>
    <w:rsid w:val="000F1E08"/>
    <w:pPr>
      <w:spacing w:before="440" w:line="400" w:lineRule="exact"/>
      <w:jc w:val="center"/>
    </w:pPr>
    <w:rPr>
      <w:rFonts w:ascii="宋体" w:eastAsia="宋体" w:hAnsi="Times New Roman" w:cs="Times New Roman"/>
      <w:kern w:val="0"/>
      <w:sz w:val="28"/>
      <w:szCs w:val="20"/>
    </w:rPr>
  </w:style>
  <w:style w:type="paragraph" w:customStyle="1" w:styleId="afff0">
    <w:name w:val="实施日期"/>
    <w:basedOn w:val="affb"/>
    <w:rsid w:val="000F1E08"/>
    <w:pPr>
      <w:jc w:val="right"/>
    </w:pPr>
  </w:style>
  <w:style w:type="paragraph" w:styleId="afff1">
    <w:name w:val="Plain Text"/>
    <w:basedOn w:val="a"/>
    <w:link w:val="afff2"/>
    <w:rsid w:val="000F1E08"/>
    <w:rPr>
      <w:rFonts w:ascii="宋体" w:hAnsi="Courier New" w:cs="Courier New"/>
      <w:szCs w:val="21"/>
    </w:rPr>
  </w:style>
  <w:style w:type="character" w:customStyle="1" w:styleId="afff2">
    <w:name w:val="纯文本 字符"/>
    <w:basedOn w:val="a0"/>
    <w:link w:val="afff1"/>
    <w:rsid w:val="000F1E08"/>
    <w:rPr>
      <w:rFonts w:ascii="宋体" w:eastAsia="宋体" w:hAnsi="Courier New" w:cs="Courier New"/>
      <w:szCs w:val="21"/>
    </w:rPr>
  </w:style>
  <w:style w:type="paragraph" w:styleId="afff3">
    <w:name w:val="List Paragraph"/>
    <w:basedOn w:val="a"/>
    <w:uiPriority w:val="34"/>
    <w:qFormat/>
    <w:rsid w:val="000F1E08"/>
    <w:pPr>
      <w:ind w:firstLineChars="200" w:firstLine="420"/>
    </w:pPr>
  </w:style>
  <w:style w:type="character" w:styleId="afff4">
    <w:name w:val="annotation reference"/>
    <w:basedOn w:val="a0"/>
    <w:rsid w:val="000F1E08"/>
    <w:rPr>
      <w:sz w:val="21"/>
      <w:szCs w:val="21"/>
    </w:rPr>
  </w:style>
  <w:style w:type="paragraph" w:styleId="afff5">
    <w:name w:val="annotation text"/>
    <w:basedOn w:val="a"/>
    <w:link w:val="afff6"/>
    <w:rsid w:val="000F1E08"/>
    <w:pPr>
      <w:jc w:val="left"/>
    </w:pPr>
  </w:style>
  <w:style w:type="character" w:customStyle="1" w:styleId="afff6">
    <w:name w:val="批注文字 字符"/>
    <w:basedOn w:val="a0"/>
    <w:link w:val="afff5"/>
    <w:rsid w:val="000F1E08"/>
    <w:rPr>
      <w:rFonts w:ascii="Times New Roman" w:eastAsia="宋体" w:hAnsi="Times New Roman" w:cs="Times New Roman"/>
      <w:szCs w:val="20"/>
    </w:rPr>
  </w:style>
  <w:style w:type="paragraph" w:styleId="afff7">
    <w:name w:val="annotation subject"/>
    <w:basedOn w:val="afff5"/>
    <w:next w:val="afff5"/>
    <w:link w:val="afff8"/>
    <w:rsid w:val="000F1E08"/>
    <w:rPr>
      <w:b/>
      <w:bCs/>
    </w:rPr>
  </w:style>
  <w:style w:type="character" w:customStyle="1" w:styleId="afff8">
    <w:name w:val="批注主题 字符"/>
    <w:basedOn w:val="afff6"/>
    <w:link w:val="afff7"/>
    <w:rsid w:val="000F1E08"/>
    <w:rPr>
      <w:rFonts w:ascii="Times New Roman" w:eastAsia="宋体" w:hAnsi="Times New Roman" w:cs="Times New Roman"/>
      <w:b/>
      <w:bCs/>
      <w:szCs w:val="20"/>
    </w:rPr>
  </w:style>
  <w:style w:type="character" w:customStyle="1" w:styleId="sh141">
    <w:name w:val="sh141"/>
    <w:basedOn w:val="a0"/>
    <w:rsid w:val="000F1E08"/>
    <w:rPr>
      <w:b w:val="0"/>
      <w:bCs w:val="0"/>
      <w:color w:val="2B2B2B"/>
      <w:sz w:val="18"/>
      <w:szCs w:val="18"/>
    </w:rPr>
  </w:style>
  <w:style w:type="paragraph" w:styleId="afff9">
    <w:name w:val="Date"/>
    <w:basedOn w:val="a"/>
    <w:next w:val="a"/>
    <w:link w:val="afffa"/>
    <w:rsid w:val="000F1E08"/>
    <w:pPr>
      <w:ind w:leftChars="2500" w:left="100"/>
    </w:pPr>
  </w:style>
  <w:style w:type="character" w:customStyle="1" w:styleId="afffa">
    <w:name w:val="日期 字符"/>
    <w:basedOn w:val="a0"/>
    <w:link w:val="afff9"/>
    <w:rsid w:val="000F1E08"/>
    <w:rPr>
      <w:rFonts w:ascii="Times New Roman" w:eastAsia="宋体" w:hAnsi="Times New Roman" w:cs="Times New Roman"/>
      <w:szCs w:val="20"/>
    </w:rPr>
  </w:style>
  <w:style w:type="table" w:styleId="afffb">
    <w:name w:val="Table Grid"/>
    <w:basedOn w:val="a1"/>
    <w:uiPriority w:val="99"/>
    <w:unhideWhenUsed/>
    <w:rsid w:val="000F1E08"/>
    <w:rPr>
      <w:rFonts w:ascii="Times New Roman" w:eastAsia="宋体"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1">
    <w:name w:val="封面标准号2"/>
    <w:basedOn w:val="1"/>
    <w:rsid w:val="000F1E08"/>
    <w:pPr>
      <w:framePr w:w="9138" w:h="1244" w:hRule="exact" w:wrap="auto" w:vAnchor="page" w:hAnchor="margin" w:y="2908" w:anchorLock="1"/>
      <w:adjustRightInd w:val="0"/>
      <w:spacing w:before="357" w:line="280" w:lineRule="exact"/>
    </w:pPr>
  </w:style>
  <w:style w:type="paragraph" w:customStyle="1" w:styleId="afffc">
    <w:name w:val="封面标准代替信息"/>
    <w:basedOn w:val="21"/>
    <w:qFormat/>
    <w:rsid w:val="000F1E08"/>
    <w:pPr>
      <w:framePr w:wrap="auto"/>
      <w:spacing w:before="57"/>
    </w:pPr>
    <w:rPr>
      <w:rFonts w:ascii="宋体"/>
      <w:sz w:val="21"/>
    </w:rPr>
  </w:style>
  <w:style w:type="character" w:styleId="afffd">
    <w:name w:val="Placeholder Text"/>
    <w:basedOn w:val="a0"/>
    <w:uiPriority w:val="99"/>
    <w:semiHidden/>
    <w:rsid w:val="000F1E08"/>
    <w:rPr>
      <w:color w:val="808080"/>
    </w:rPr>
  </w:style>
  <w:style w:type="character" w:customStyle="1" w:styleId="font31">
    <w:name w:val="font31"/>
    <w:rsid w:val="00D57B96"/>
    <w:rPr>
      <w:rFonts w:ascii="宋体" w:eastAsia="宋体" w:hAnsi="宋体" w:cs="宋体" w:hint="eastAsia"/>
      <w:i w:val="0"/>
      <w:color w:val="000000"/>
      <w:sz w:val="21"/>
      <w:szCs w:val="21"/>
      <w:u w:val="none"/>
    </w:rPr>
  </w:style>
  <w:style w:type="paragraph" w:styleId="22">
    <w:name w:val="Body Text Indent 2"/>
    <w:basedOn w:val="a"/>
    <w:link w:val="23"/>
    <w:uiPriority w:val="99"/>
    <w:unhideWhenUsed/>
    <w:rsid w:val="0058141B"/>
    <w:pPr>
      <w:spacing w:after="120" w:line="480" w:lineRule="auto"/>
      <w:ind w:leftChars="200" w:left="420"/>
    </w:pPr>
  </w:style>
  <w:style w:type="character" w:customStyle="1" w:styleId="23">
    <w:name w:val="正文文本缩进 2 字符"/>
    <w:basedOn w:val="a0"/>
    <w:link w:val="22"/>
    <w:uiPriority w:val="99"/>
    <w:rsid w:val="0058141B"/>
    <w:rPr>
      <w:rFonts w:ascii="Times New Roman" w:eastAsia="宋体" w:hAnsi="Times New Roman" w:cs="Times New Roman"/>
      <w:szCs w:val="20"/>
    </w:rPr>
  </w:style>
  <w:style w:type="paragraph" w:customStyle="1" w:styleId="afffe">
    <w:name w:val="封面正文"/>
    <w:qFormat/>
    <w:rsid w:val="007E243A"/>
    <w:pPr>
      <w:jc w:val="both"/>
    </w:pPr>
    <w:rPr>
      <w:rFonts w:ascii="Times New Roman" w:eastAsia="宋体" w:hAnsi="Times New Roman" w:cs="Times New Roman"/>
      <w:kern w:val="0"/>
      <w:sz w:val="20"/>
      <w:szCs w:val="20"/>
    </w:rPr>
  </w:style>
  <w:style w:type="paragraph" w:customStyle="1" w:styleId="ordinary-outputtarget-output">
    <w:name w:val="ordinary-output target-output"/>
    <w:basedOn w:val="a"/>
    <w:rsid w:val="00C91A8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lations xmlns="http://www.yonyou.com/relation"/>
</file>

<file path=customXml/item2.xml><?xml version="1.0" encoding="utf-8"?>
<dataSourceCollection xmlns="http://www.yonyou.com/datasource"/>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5D8D5-8511-4E6D-926D-1227225EADF4}">
  <ds:schemaRefs>
    <ds:schemaRef ds:uri="http://www.yonyou.com/relation"/>
  </ds:schemaRefs>
</ds:datastoreItem>
</file>

<file path=customXml/itemProps2.xml><?xml version="1.0" encoding="utf-8"?>
<ds:datastoreItem xmlns:ds="http://schemas.openxmlformats.org/officeDocument/2006/customXml" ds:itemID="{AD88689C-5AFF-4C29-9DCF-54A0AA91312D}">
  <ds:schemaRefs>
    <ds:schemaRef ds:uri="http://www.yonyou.com/datasource"/>
  </ds:schemaRefs>
</ds:datastoreItem>
</file>

<file path=customXml/itemProps3.xml><?xml version="1.0" encoding="utf-8"?>
<ds:datastoreItem xmlns:ds="http://schemas.openxmlformats.org/officeDocument/2006/customXml" ds:itemID="{D4A91D45-6DE8-463C-A829-4F5C698D2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741</Words>
  <Characters>4229</Characters>
  <Application>Microsoft Office Word</Application>
  <DocSecurity>0</DocSecurity>
  <Lines>35</Lines>
  <Paragraphs>9</Paragraphs>
  <ScaleCrop>false</ScaleCrop>
  <Company>微软中国</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dc:creator>
  <cp:lastModifiedBy>韩 晓</cp:lastModifiedBy>
  <cp:revision>50</cp:revision>
  <cp:lastPrinted>2015-09-26T09:34:00Z</cp:lastPrinted>
  <dcterms:created xsi:type="dcterms:W3CDTF">2020-05-29T02:30:00Z</dcterms:created>
  <dcterms:modified xsi:type="dcterms:W3CDTF">2020-07-30T08:44:00Z</dcterms:modified>
</cp:coreProperties>
</file>