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宋体" w:eastAsia="黑体"/>
          <w:szCs w:val="21"/>
          <w:lang w:val="de-DE"/>
        </w:rPr>
      </w:pPr>
      <w:bookmarkStart w:id="2" w:name="_GoBack"/>
      <w:bookmarkEnd w:id="2"/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872490</wp:posOffset>
                </wp:positionV>
                <wp:extent cx="5944235" cy="1350010"/>
                <wp:effectExtent l="0" t="0" r="0" b="0"/>
                <wp:wrapNone/>
                <wp:docPr id="6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350010"/>
                          <a:chOff x="0" y="0"/>
                          <a:chExt cx="9361" cy="2126203"/>
                        </a:xfrm>
                      </wpg:grpSpPr>
                      <wps:wsp>
                        <wps:cNvPr id="4" name="矩形 38"/>
                        <wps:cNvSpPr/>
                        <wps:spPr>
                          <a:xfrm>
                            <a:off x="8" y="72"/>
                            <a:ext cx="936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2060" w:lineRule="atLeast"/>
                                <w:jc w:val="left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drawing>
                                  <wp:inline distT="0" distB="0" distL="0" distR="0">
                                    <wp:extent cx="5925820" cy="1341755"/>
                                    <wp:effectExtent l="19050" t="0" r="0" b="0"/>
                                    <wp:docPr id="1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图片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25820" cy="134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矩形 39"/>
                        <wps:cNvSpPr/>
                        <wps:spPr>
                          <a:xfrm>
                            <a:off x="8" y="7"/>
                            <a:ext cx="1759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70.9pt;margin-top:68.7pt;height:106.3pt;width:468.05pt;mso-position-horizontal-relative:page;mso-position-vertical-relative:page;z-index:-251658240;mso-width-relative:page;mso-height-relative:page;" coordsize="9361,2126203" o:gfxdata="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UPJ+DbAAAADAEAAA8AAAAAAAAA&#10;AQAgAAAAIgAAAGRycy9kb3ducmV2LnhtbFBLAQIUABQAAAAIAIdO4kDk/OzqRwIAAL8FAAAOAAAA&#10;AAAAAAEAIAAAACoBAABkcnMvZTJvRG9jLnhtbFBLBQYAAAAABgAGAFkBAADjBQAAAAA=&#10;">
                <o:lock v:ext="edit" aspectratio="f"/>
                <v:rect id="矩形 38" o:spid="_x0000_s1026" o:spt="1" style="position:absolute;left:8;top:72;height:2060;width:9360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spacing w:line="2060" w:lineRule="atLeast"/>
                          <w:jc w:val="left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4"/>
                          </w:rPr>
                          <w:drawing>
                            <wp:inline distT="0" distB="0" distL="0" distR="0">
                              <wp:extent cx="5925820" cy="1341755"/>
                              <wp:effectExtent l="1905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25820" cy="134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rect>
                <v:rect id="矩形 39" o:spid="_x0000_s1026" o:spt="1" style="position:absolute;left:8;top:7;height:767;width:1759;" fillcolor="#FFFFFF" filled="t" stroked="f" coordsize="21600,21600" o:gfxdata="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d4I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hAnsi="宋体" w:eastAsia="黑体"/>
          <w:szCs w:val="21"/>
          <w:lang w:val="de-DE"/>
        </w:rPr>
        <w:t>ICS 77.150.99</w:t>
      </w: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21"/>
          <w:lang w:val="de-DE"/>
        </w:rPr>
      </w:pPr>
      <w:r>
        <w:rPr>
          <w:rFonts w:hint="eastAsia" w:ascii="黑体" w:eastAsia="黑体" w:cs="黑体"/>
          <w:kern w:val="0"/>
          <w:szCs w:val="21"/>
          <w:lang w:val="de-DE"/>
        </w:rPr>
        <w:t>H 68</w:t>
      </w: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21"/>
          <w:lang w:val="de-DE"/>
        </w:rPr>
      </w:pPr>
      <w:r>
        <w:rPr>
          <w:rFonts w:ascii="黑体" w:eastAsia="黑体" w:cs="黑体"/>
          <w:kern w:val="0"/>
          <w:szCs w:val="21"/>
        </w:rPr>
        <w:drawing>
          <wp:inline distT="0" distB="0" distL="0" distR="0">
            <wp:extent cx="5770880" cy="1337310"/>
            <wp:effectExtent l="19050" t="0" r="12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宋体" w:hAnsi="宋体"/>
          <w:sz w:val="24"/>
          <w:lang w:val="de-DE"/>
        </w:rPr>
      </w:pPr>
    </w:p>
    <w:p>
      <w:pPr>
        <w:jc w:val="right"/>
        <w:rPr>
          <w:rFonts w:ascii="黑体" w:hAnsi="黑体" w:eastAsia="黑体"/>
          <w:sz w:val="24"/>
          <w:lang w:val="de-DE"/>
        </w:rPr>
      </w:pPr>
      <w:r>
        <w:rPr>
          <w:rFonts w:hint="eastAsia" w:ascii="黑体" w:hAnsi="黑体" w:eastAsia="黑体"/>
          <w:sz w:val="24"/>
          <w:lang w:val="de-DE"/>
        </w:rPr>
        <w:t>YS</w:t>
      </w:r>
      <w:r>
        <w:rPr>
          <w:rFonts w:ascii="黑体" w:hAnsi="黑体" w:eastAsia="黑体"/>
          <w:sz w:val="24"/>
          <w:lang w:val="de-DE"/>
        </w:rPr>
        <w:t xml:space="preserve">/T </w:t>
      </w:r>
      <w:r>
        <w:rPr>
          <w:rFonts w:hint="eastAsia" w:ascii="黑体" w:hAnsi="黑体" w:eastAsia="黑体"/>
          <w:sz w:val="24"/>
          <w:lang w:val="de-DE"/>
        </w:rPr>
        <w:t>XXXX—20XX</w:t>
      </w:r>
    </w:p>
    <w:p>
      <w:pPr>
        <w:jc w:val="right"/>
        <w:rPr>
          <w:rFonts w:ascii="宋体" w:hAnsi="宋体"/>
          <w:sz w:val="18"/>
          <w:szCs w:val="18"/>
          <w:lang w:val="de-DE"/>
        </w:rPr>
      </w:pPr>
    </w:p>
    <w:tbl>
      <w:tblPr>
        <w:tblStyle w:val="9"/>
        <w:tblW w:w="984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840" w:type="dxa"/>
          </w:tcPr>
          <w:p>
            <w:pPr>
              <w:autoSpaceDE w:val="0"/>
              <w:autoSpaceDN w:val="0"/>
              <w:adjustRightInd w:val="0"/>
              <w:spacing w:before="8" w:line="160" w:lineRule="exact"/>
              <w:jc w:val="left"/>
              <w:rPr>
                <w:rFonts w:eastAsia="黑体"/>
                <w:color w:val="000000"/>
                <w:kern w:val="0"/>
                <w:sz w:val="16"/>
                <w:szCs w:val="16"/>
                <w:lang w:val="de-DE"/>
              </w:rPr>
            </w:pPr>
          </w:p>
        </w:tc>
      </w:tr>
    </w:tbl>
    <w:p>
      <w:pPr>
        <w:autoSpaceDE w:val="0"/>
        <w:autoSpaceDN w:val="0"/>
        <w:adjustRightInd w:val="0"/>
        <w:spacing w:before="8" w:line="160" w:lineRule="exact"/>
        <w:jc w:val="left"/>
        <w:rPr>
          <w:rFonts w:eastAsia="黑体"/>
          <w:color w:val="000000"/>
          <w:kern w:val="0"/>
          <w:sz w:val="16"/>
          <w:szCs w:val="16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color w:val="000000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color w:val="000000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黑体"/>
          <w:kern w:val="0"/>
          <w:sz w:val="52"/>
          <w:szCs w:val="52"/>
        </w:rPr>
        <w:t>多晶硅制备炉衬用银板材</w:t>
      </w:r>
    </w:p>
    <w:p>
      <w:pPr>
        <w:pStyle w:val="26"/>
        <w:spacing w:line="240" w:lineRule="auto"/>
        <w:rPr>
          <w:sz w:val="30"/>
          <w:szCs w:val="30"/>
          <w:lang w:val="de-DE"/>
        </w:rPr>
      </w:pPr>
      <w:r>
        <w:rPr>
          <w:rFonts w:hint="eastAsia"/>
          <w:b/>
          <w:sz w:val="30"/>
          <w:szCs w:val="30"/>
          <w:lang w:val="de-DE"/>
        </w:rPr>
        <w:t>Silver plate for lining made of polycrystalline silicon</w:t>
      </w:r>
    </w:p>
    <w:p>
      <w:pPr>
        <w:jc w:val="center"/>
        <w:rPr>
          <w:rFonts w:eastAsia="黑体"/>
          <w:spacing w:val="20"/>
          <w:sz w:val="28"/>
          <w:lang w:val="de-DE"/>
        </w:rPr>
      </w:pPr>
    </w:p>
    <w:p>
      <w:pPr>
        <w:jc w:val="center"/>
        <w:rPr>
          <w:rFonts w:eastAsia="黑体"/>
          <w:spacing w:val="20"/>
          <w:sz w:val="28"/>
          <w:lang w:val="de-DE"/>
        </w:rPr>
      </w:pPr>
    </w:p>
    <w:p>
      <w:pPr>
        <w:jc w:val="center"/>
        <w:rPr>
          <w:rFonts w:ascii="宋体" w:hAnsi="宋体"/>
          <w:spacing w:val="20"/>
          <w:sz w:val="28"/>
          <w:szCs w:val="28"/>
          <w:lang w:val="de-DE"/>
        </w:rPr>
      </w:pPr>
      <w:r>
        <w:rPr>
          <w:rFonts w:hint="eastAsia" w:ascii="宋体" w:hAnsi="宋体"/>
          <w:spacing w:val="20"/>
          <w:sz w:val="28"/>
          <w:szCs w:val="28"/>
          <w:lang w:val="de-DE"/>
        </w:rPr>
        <w:t>（讨论</w:t>
      </w:r>
      <w:r>
        <w:rPr>
          <w:rFonts w:hint="eastAsia" w:ascii="宋体" w:hAnsi="宋体"/>
          <w:spacing w:val="20"/>
          <w:sz w:val="28"/>
          <w:szCs w:val="28"/>
        </w:rPr>
        <w:t>稿</w:t>
      </w:r>
      <w:r>
        <w:rPr>
          <w:rFonts w:hint="eastAsia" w:ascii="宋体" w:hAnsi="宋体"/>
          <w:spacing w:val="20"/>
          <w:sz w:val="28"/>
          <w:szCs w:val="28"/>
          <w:lang w:val="de-DE"/>
        </w:rPr>
        <w:t>）</w:t>
      </w: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宋体" w:hAnsi="宋体"/>
          <w:sz w:val="36"/>
          <w:szCs w:val="36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宋体" w:eastAsia="黑体"/>
          <w:sz w:val="28"/>
          <w:szCs w:val="28"/>
          <w:lang w:val="de-DE"/>
        </w:rPr>
      </w:pPr>
    </w:p>
    <w:p>
      <w:pPr>
        <w:autoSpaceDE w:val="0"/>
        <w:autoSpaceDN w:val="0"/>
        <w:adjustRightInd w:val="0"/>
        <w:spacing w:before="7" w:line="110" w:lineRule="exact"/>
        <w:jc w:val="left"/>
        <w:rPr>
          <w:rFonts w:ascii="黑体" w:hAnsi="Lucida Sans Unicode" w:eastAsia="黑体" w:cs="黑体"/>
          <w:kern w:val="0"/>
          <w:sz w:val="11"/>
          <w:szCs w:val="11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 w:cs="黑体"/>
          <w:kern w:val="0"/>
          <w:sz w:val="28"/>
          <w:szCs w:val="28"/>
          <w:lang w:val="de-DE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450850</wp:posOffset>
                </wp:positionV>
                <wp:extent cx="5829300" cy="0"/>
                <wp:effectExtent l="0" t="0" r="0" b="0"/>
                <wp:wrapNone/>
                <wp:docPr id="2" name="未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未知" o:spid="_x0000_s1026" o:spt="100" style="position:absolute;left:0pt;margin-left:70.9pt;margin-top:35.5pt;height:0pt;width:459pt;mso-position-horizontal-relative:page;z-index:-251659264;mso-width-relative:page;mso-height-relative:page;" filled="f" stroked="t" coordsize="9180,1" o:allowincell="f" o:gfxdata="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9X/61wAAAAoBAAAPAAAAAAAAAAEAIAAAACIAAABkcnMvZG93bnJldi54&#10;bWxQSwECFAAUAAAACACHTuJA5+CPt/sBAAApBAAADgAAAAAAAAABACAAAAAmAQAAZHJzL2Uyb0Rv&#10;Yy54bWxQSwUGAAAAAAYABgBZAQAAkwUAAAAA&#10;" path="m0,0l918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-1"/>
          <w:kern w:val="0"/>
          <w:position w:val="-3"/>
          <w:sz w:val="28"/>
          <w:szCs w:val="28"/>
          <w:lang w:val="de-DE"/>
        </w:rPr>
        <w:t>20</w:t>
      </w:r>
      <w:r>
        <w:rPr>
          <w:rFonts w:hint="eastAsia" w:ascii="黑体" w:eastAsia="黑体" w:cs="黑体"/>
          <w:kern w:val="0"/>
          <w:position w:val="-3"/>
          <w:sz w:val="28"/>
          <w:szCs w:val="28"/>
          <w:lang w:val="de-DE"/>
        </w:rPr>
        <w:t>XX－XX－XX</w:t>
      </w:r>
      <w:r>
        <w:rPr>
          <w:rFonts w:hint="eastAsia" w:ascii="黑体" w:eastAsia="黑体" w:cs="黑体"/>
          <w:kern w:val="0"/>
          <w:position w:val="-3"/>
          <w:sz w:val="28"/>
          <w:szCs w:val="28"/>
        </w:rPr>
        <w:t>发布　　　          　　　　　　</w:t>
      </w:r>
      <w:r>
        <w:rPr>
          <w:rFonts w:hint="eastAsia" w:ascii="黑体" w:eastAsia="黑体"/>
          <w:spacing w:val="-1"/>
          <w:kern w:val="0"/>
          <w:position w:val="-3"/>
          <w:sz w:val="28"/>
          <w:szCs w:val="28"/>
          <w:lang w:val="de-DE"/>
        </w:rPr>
        <w:t>20</w:t>
      </w:r>
      <w:r>
        <w:rPr>
          <w:rFonts w:hint="eastAsia" w:ascii="黑体" w:eastAsia="黑体" w:cs="黑体"/>
          <w:kern w:val="0"/>
          <w:position w:val="-3"/>
          <w:sz w:val="28"/>
          <w:szCs w:val="28"/>
          <w:lang w:val="de-DE"/>
        </w:rPr>
        <w:t>XX－XX－XX</w:t>
      </w:r>
      <w:r>
        <w:rPr>
          <w:rFonts w:hint="eastAsia" w:ascii="黑体" w:eastAsia="黑体" w:cs="黑体"/>
          <w:kern w:val="0"/>
          <w:position w:val="-3"/>
          <w:sz w:val="28"/>
          <w:szCs w:val="28"/>
        </w:rPr>
        <w:t>实施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  <w:lang w:val="de-DE"/>
        </w:rPr>
      </w:pPr>
    </w:p>
    <w:p>
      <w:pPr>
        <w:autoSpaceDE w:val="0"/>
        <w:autoSpaceDN w:val="0"/>
        <w:adjustRightInd w:val="0"/>
        <w:spacing w:before="13" w:line="260" w:lineRule="exact"/>
        <w:jc w:val="left"/>
        <w:rPr>
          <w:rFonts w:ascii="黑体" w:eastAsia="黑体" w:cs="黑体"/>
          <w:kern w:val="0"/>
          <w:sz w:val="26"/>
          <w:szCs w:val="26"/>
          <w:lang w:val="de-DE"/>
        </w:rPr>
      </w:pPr>
    </w:p>
    <w:p>
      <w:pPr>
        <w:tabs>
          <w:tab w:val="left" w:pos="7880"/>
        </w:tabs>
        <w:autoSpaceDE w:val="0"/>
        <w:autoSpaceDN w:val="0"/>
        <w:adjustRightInd w:val="0"/>
        <w:spacing w:line="379" w:lineRule="exact"/>
        <w:ind w:left="971"/>
        <w:jc w:val="left"/>
        <w:rPr>
          <w:rFonts w:ascii="黑体" w:eastAsia="黑体" w:cs="黑体"/>
          <w:spacing w:val="43"/>
          <w:kern w:val="0"/>
          <w:sz w:val="28"/>
          <w:szCs w:val="28"/>
        </w:rPr>
        <w:sectPr>
          <w:footerReference r:id="rId3" w:type="even"/>
          <w:pgSz w:w="11920" w:h="16840"/>
          <w:pgMar w:top="1134" w:right="1418" w:bottom="1559" w:left="1418" w:header="720" w:footer="720" w:gutter="0"/>
          <w:cols w:space="720" w:num="1"/>
        </w:sectPr>
      </w:pP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中华人民共和国工业和信息化部</w:t>
      </w:r>
      <w:r>
        <w:rPr>
          <w:rFonts w:ascii="黑体" w:eastAsia="黑体" w:cs="黑体"/>
          <w:kern w:val="0"/>
          <w:position w:val="-3"/>
          <w:sz w:val="32"/>
          <w:szCs w:val="32"/>
        </w:rPr>
        <w:tab/>
      </w:r>
      <w:r>
        <w:rPr>
          <w:rFonts w:hint="eastAsia" w:ascii="黑体" w:eastAsia="黑体" w:cs="黑体"/>
          <w:spacing w:val="43"/>
          <w:kern w:val="0"/>
          <w:sz w:val="28"/>
          <w:szCs w:val="28"/>
        </w:rPr>
        <w:t>发布</w:t>
      </w:r>
      <w:r>
        <w:rPr>
          <w:rFonts w:ascii="黑体" w:eastAsia="黑体" w:cs="黑体"/>
          <w:spacing w:val="43"/>
          <w:kern w:val="0"/>
          <w:sz w:val="28"/>
          <w:szCs w:val="28"/>
        </w:rPr>
        <w:br w:type="page"/>
      </w:r>
    </w:p>
    <w:p>
      <w:pPr>
        <w:tabs>
          <w:tab w:val="left" w:pos="7880"/>
        </w:tabs>
        <w:autoSpaceDE w:val="0"/>
        <w:autoSpaceDN w:val="0"/>
        <w:adjustRightInd w:val="0"/>
        <w:spacing w:line="379" w:lineRule="exact"/>
        <w:jc w:val="center"/>
        <w:rPr>
          <w:rFonts w:ascii="黑体" w:hAnsi="Lucida Sans Unicode" w:eastAsia="黑体" w:cs="黑体"/>
          <w:kern w:val="0"/>
          <w:sz w:val="32"/>
          <w:szCs w:val="32"/>
        </w:rPr>
      </w:pPr>
      <w:r>
        <w:rPr>
          <w:rFonts w:hint="eastAsia" w:ascii="黑体" w:hAnsi="Lucida Sans Unicode" w:eastAsia="黑体" w:cs="黑体"/>
          <w:kern w:val="0"/>
          <w:position w:val="-4"/>
          <w:sz w:val="32"/>
          <w:szCs w:val="32"/>
        </w:rPr>
        <w:t xml:space="preserve">前  </w:t>
      </w:r>
      <w:r>
        <w:rPr>
          <w:rFonts w:hint="eastAsia" w:ascii="黑体" w:hAnsi="Lucida Sans Unicode" w:eastAsia="黑体" w:cs="黑体"/>
          <w:w w:val="99"/>
          <w:kern w:val="0"/>
          <w:position w:val="-4"/>
          <w:sz w:val="32"/>
          <w:szCs w:val="32"/>
        </w:rPr>
        <w:t>言</w:t>
      </w:r>
    </w:p>
    <w:p>
      <w:pPr>
        <w:spacing w:line="360" w:lineRule="auto"/>
        <w:rPr>
          <w:rFonts w:ascii="宋体" w:hAnsi="宋体"/>
          <w:kern w:val="0"/>
          <w:szCs w:val="21"/>
        </w:rPr>
      </w:pPr>
    </w:p>
    <w:p>
      <w:pPr>
        <w:spacing w:line="360" w:lineRule="auto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本标准</w:t>
      </w:r>
      <w:r>
        <w:rPr>
          <w:rFonts w:hint="eastAsia"/>
          <w:szCs w:val="21"/>
        </w:rPr>
        <w:t>按照</w:t>
      </w:r>
      <w:r>
        <w:rPr>
          <w:szCs w:val="21"/>
        </w:rPr>
        <w:t xml:space="preserve">GB/T 1.1-2009 </w:t>
      </w:r>
      <w:r>
        <w:rPr>
          <w:rFonts w:hint="eastAsia"/>
          <w:szCs w:val="21"/>
        </w:rPr>
        <w:t>给出的规则起草。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color w:val="FF0000"/>
          <w:szCs w:val="21"/>
        </w:rPr>
      </w:pPr>
      <w:r>
        <w:rPr>
          <w:rFonts w:hint="eastAsia"/>
          <w:szCs w:val="21"/>
        </w:rPr>
        <w:t>本标准由全国有色金属标准化技术委员会（SAC/TC</w:t>
      </w:r>
      <w:r>
        <w:rPr>
          <w:szCs w:val="21"/>
        </w:rPr>
        <w:t>243</w:t>
      </w:r>
      <w:r>
        <w:rPr>
          <w:rFonts w:hint="eastAsia"/>
          <w:szCs w:val="21"/>
        </w:rPr>
        <w:t>）提出和归口。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本标准负责起草单位：</w:t>
      </w:r>
      <w:r>
        <w:rPr>
          <w:rFonts w:hint="eastAsia" w:hAnsi="宋体"/>
          <w:color w:val="000000"/>
        </w:rPr>
        <w:t>西安诺博尔稀贵金属材料股份有限公司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本标准参加起草单位：</w:t>
      </w:r>
      <w:r>
        <w:rPr>
          <w:rFonts w:hint="eastAsia" w:hAnsi="宋体"/>
          <w:color w:val="000000"/>
        </w:rPr>
        <w:t>西安瑞鑫科金属材料有限责任公司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szCs w:val="21"/>
        </w:rPr>
        <w:t>本标准主要起草人：赵涛、马小龙、马晓东、周龙海、韩吉庆、陈昊。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  <w:sectPr>
          <w:headerReference r:id="rId4" w:type="default"/>
          <w:footerReference r:id="rId5" w:type="default"/>
          <w:pgSz w:w="11907" w:h="16840"/>
          <w:pgMar w:top="2126" w:right="1418" w:bottom="1559" w:left="1418" w:header="720" w:footer="720" w:gutter="0"/>
          <w:cols w:space="720" w:num="1"/>
        </w:sect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多晶硅制备炉衬用银板材</w:t>
      </w:r>
    </w:p>
    <w:p>
      <w:pPr>
        <w:spacing w:beforeLines="100" w:afterLines="100"/>
        <w:rPr>
          <w:rFonts w:ascii="黑体" w:eastAsia="黑体"/>
        </w:rPr>
      </w:pPr>
      <w:r>
        <w:rPr>
          <w:rFonts w:hint="eastAsia" w:ascii="黑体" w:eastAsia="黑体"/>
        </w:rPr>
        <w:t>1 范围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本标准规定了</w:t>
      </w:r>
      <w:r>
        <w:rPr>
          <w:rFonts w:hint="eastAsia"/>
          <w:szCs w:val="21"/>
        </w:rPr>
        <w:t>大规格银板材</w:t>
      </w:r>
      <w:r>
        <w:rPr>
          <w:szCs w:val="21"/>
        </w:rPr>
        <w:t>的要求、试验方法、检验规则、标志、包装、运输</w:t>
      </w:r>
      <w:r>
        <w:rPr>
          <w:rFonts w:hint="eastAsia"/>
          <w:szCs w:val="21"/>
        </w:rPr>
        <w:t>、</w:t>
      </w:r>
      <w:r>
        <w:rPr>
          <w:szCs w:val="21"/>
        </w:rPr>
        <w:t>贮存</w:t>
      </w:r>
      <w:r>
        <w:rPr>
          <w:rFonts w:hint="eastAsia"/>
          <w:szCs w:val="21"/>
        </w:rPr>
        <w:t>、质量证明书和</w:t>
      </w:r>
      <w:r>
        <w:rPr>
          <w:szCs w:val="21"/>
        </w:rPr>
        <w:t>合同（或订货单）</w:t>
      </w:r>
      <w:r>
        <w:rPr>
          <w:rFonts w:hint="eastAsia"/>
          <w:szCs w:val="21"/>
        </w:rPr>
        <w:t>内容</w:t>
      </w:r>
      <w:r>
        <w:rPr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本标准适用于</w:t>
      </w:r>
      <w:r>
        <w:rPr>
          <w:rFonts w:hint="eastAsia"/>
          <w:szCs w:val="21"/>
        </w:rPr>
        <w:t>多晶硅制备炉衬用银板材</w:t>
      </w:r>
      <w:r>
        <w:rPr>
          <w:szCs w:val="21"/>
        </w:rPr>
        <w:t>。</w:t>
      </w:r>
    </w:p>
    <w:p>
      <w:pPr>
        <w:spacing w:beforeLines="100" w:afterLines="100"/>
        <w:rPr>
          <w:rFonts w:ascii="黑体" w:eastAsia="黑体"/>
        </w:rPr>
      </w:pPr>
      <w:r>
        <w:rPr>
          <w:rFonts w:hint="eastAsia" w:ascii="黑体" w:eastAsia="黑体"/>
        </w:rPr>
        <w:t>2 规范性</w:t>
      </w:r>
      <w:r>
        <w:rPr>
          <w:rFonts w:ascii="黑体" w:eastAsia="黑体"/>
        </w:rPr>
        <w:t>引用文件</w:t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下列文件对于本文件的应用是必不可少的。凡是注日期的引用文件，仅所注日期的版本适用于本文件。凡是不注日期的引用文件，其最新版本</w:t>
      </w:r>
      <w:r>
        <w:rPr>
          <w:szCs w:val="21"/>
        </w:rPr>
        <w:t>(</w:t>
      </w:r>
      <w:r>
        <w:rPr>
          <w:rFonts w:hint="eastAsia"/>
          <w:szCs w:val="21"/>
        </w:rPr>
        <w:t>包括所有的修改单</w:t>
      </w:r>
      <w:r>
        <w:rPr>
          <w:szCs w:val="21"/>
        </w:rPr>
        <w:t>)</w:t>
      </w:r>
      <w:r>
        <w:rPr>
          <w:rFonts w:hint="eastAsia"/>
          <w:szCs w:val="21"/>
        </w:rPr>
        <w:t>适用于本文件。</w:t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GB/T 4340.1  金属维氏硬度试验  第1部分：试验方法</w:t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GB/T 15072  贵金属及其合金化学成分分析方法</w:t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GB/T 15077  贵金属及其合金材料几何尺寸测量方法</w:t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GJB 951  贵金属及其合金板、带材拉伸试验方法</w:t>
      </w:r>
    </w:p>
    <w:p>
      <w:pPr>
        <w:spacing w:beforeLines="100" w:afterLines="100"/>
        <w:rPr>
          <w:rFonts w:ascii="黑体" w:eastAsia="黑体"/>
        </w:rPr>
      </w:pPr>
      <w:r>
        <w:rPr>
          <w:rFonts w:hint="eastAsia" w:ascii="黑体" w:eastAsia="黑体"/>
        </w:rPr>
        <w:t>3 要求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3.1 产品分类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3.1.1 牌号及状态</w:t>
      </w:r>
    </w:p>
    <w:p>
      <w:pPr>
        <w:spacing w:line="360" w:lineRule="auto"/>
        <w:ind w:firstLine="405"/>
        <w:rPr>
          <w:b/>
          <w:color w:val="FF0000"/>
          <w:sz w:val="18"/>
          <w:szCs w:val="18"/>
        </w:rPr>
      </w:pPr>
      <w:r>
        <w:rPr>
          <w:rFonts w:hint="eastAsia"/>
          <w:szCs w:val="21"/>
        </w:rPr>
        <w:t>多晶硅制备炉衬用银板材按化学成分分为2个牌号：</w:t>
      </w:r>
      <w:r>
        <w:rPr>
          <w:rFonts w:hint="eastAsia"/>
          <w:sz w:val="18"/>
          <w:szCs w:val="18"/>
        </w:rPr>
        <w:t>Ag99.99、 Ag99.95。</w:t>
      </w:r>
    </w:p>
    <w:p>
      <w:pPr>
        <w:spacing w:line="360" w:lineRule="auto"/>
        <w:ind w:firstLine="405"/>
        <w:rPr>
          <w:rFonts w:ascii="黑体" w:eastAsia="黑体"/>
          <w:b/>
          <w:color w:val="FF0000"/>
        </w:rPr>
      </w:pPr>
      <w:r>
        <w:rPr>
          <w:rFonts w:hint="eastAsia"/>
          <w:szCs w:val="21"/>
        </w:rPr>
        <w:t>供货状态须在合同中注明，否则以硬态（Y）供货。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3.1.2标记示例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用Ag99.99制造的、供应状态为硬态（Y）、厚度为1.5mm、宽度为1000mm、长度为1500mm的板材，标记为：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板材  Ag99.99   Y  1.5×1000×1500  GB/T XXX- XXXX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3.2化学成分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rFonts w:hint="eastAsia"/>
          <w:szCs w:val="21"/>
        </w:rPr>
        <w:t>产品的化学成分应符合表1的规定。</w:t>
      </w:r>
    </w:p>
    <w:p>
      <w:pPr>
        <w:spacing w:line="360" w:lineRule="auto"/>
        <w:jc w:val="center"/>
        <w:rPr>
          <w:rFonts w:ascii="黑体" w:eastAsia="黑体"/>
        </w:rPr>
      </w:pPr>
      <w:r>
        <w:rPr>
          <w:rFonts w:hint="eastAsia" w:ascii="黑体" w:eastAsia="黑体"/>
          <w:color w:val="000000"/>
        </w:rPr>
        <w:t>表1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70"/>
        <w:gridCol w:w="763"/>
        <w:gridCol w:w="763"/>
        <w:gridCol w:w="763"/>
        <w:gridCol w:w="918"/>
        <w:gridCol w:w="754"/>
        <w:gridCol w:w="80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主要成分（质量分数）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 w:ascii="黑体" w:eastAsia="黑体"/>
                <w:b/>
              </w:rPr>
              <w:t>%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杂质元素（质量分数）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 w:ascii="黑体" w:eastAsia="黑体"/>
                <w:b/>
              </w:rPr>
              <w:t>%</w:t>
            </w:r>
            <w:r>
              <w:rPr>
                <w:rFonts w:hint="eastAsia"/>
                <w:sz w:val="18"/>
                <w:szCs w:val="18"/>
              </w:rPr>
              <w:t>，不大于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Pb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Sb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Ag99.99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≥99.99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0.002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0.002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Ag99.95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≥99.95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0.004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0.004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87" w:type="dxa"/>
            <w:gridSpan w:val="9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注：对其他杂质元素有要求时，应在合同中注明。</w:t>
            </w:r>
          </w:p>
        </w:tc>
      </w:tr>
    </w:tbl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rPr>
          <w:color w:val="000000"/>
          <w:szCs w:val="21"/>
        </w:rPr>
      </w:pPr>
      <w:r>
        <w:rPr>
          <w:rFonts w:hint="eastAsia" w:ascii="黑体" w:eastAsia="黑体"/>
        </w:rPr>
        <w:t>3.3 外形尺寸</w:t>
      </w:r>
      <w:r>
        <w:rPr>
          <w:rFonts w:ascii="黑体" w:eastAsia="黑体"/>
        </w:rPr>
        <w:t>及</w:t>
      </w:r>
      <w:r>
        <w:rPr>
          <w:rFonts w:hint="eastAsia" w:ascii="黑体" w:eastAsia="黑体"/>
        </w:rPr>
        <w:t>其</w:t>
      </w:r>
      <w:r>
        <w:rPr>
          <w:rFonts w:ascii="黑体" w:eastAsia="黑体"/>
        </w:rPr>
        <w:t>允许偏差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外形尺寸</w:t>
      </w:r>
      <w:r>
        <w:rPr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其</w:t>
      </w:r>
      <w:r>
        <w:rPr>
          <w:color w:val="000000"/>
          <w:szCs w:val="21"/>
        </w:rPr>
        <w:t>允许偏差</w:t>
      </w:r>
      <w:r>
        <w:rPr>
          <w:rFonts w:hint="eastAsia"/>
          <w:color w:val="000000"/>
          <w:szCs w:val="21"/>
        </w:rPr>
        <w:t>应符合表2的规定。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表2</w:t>
      </w:r>
    </w:p>
    <w:tbl>
      <w:tblPr>
        <w:tblStyle w:val="9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350"/>
        <w:gridCol w:w="1847"/>
        <w:gridCol w:w="235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厚度/mm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厚度允许偏差/mm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宽度/mm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宽度允许偏差/mm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0.5～1.0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±0.04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400～1500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±2.0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&gt;1.0～2.0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±0.05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&gt;2.0～3.0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±0.06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&gt;3.0～5.0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±0.07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line="360" w:lineRule="auto"/>
        <w:rPr>
          <w:rFonts w:ascii="黑体" w:eastAsia="黑体"/>
        </w:rPr>
      </w:pPr>
      <w:r>
        <w:rPr>
          <w:rFonts w:hint="eastAsia" w:ascii="黑体" w:eastAsia="黑体"/>
          <w:color w:val="000000"/>
        </w:rPr>
        <w:t>3.4 力学性能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rFonts w:hint="eastAsia" w:ascii="黑体" w:eastAsia="黑体"/>
          <w:color w:val="000000"/>
        </w:rPr>
        <w:t>3.4.1 维氏硬度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板材的维氏硬度不小于80HV。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rFonts w:hint="eastAsia" w:ascii="黑体" w:eastAsia="黑体"/>
          <w:color w:val="000000"/>
        </w:rPr>
        <w:t>3.4.2 拉伸性能</w:t>
      </w:r>
    </w:p>
    <w:p>
      <w:pPr>
        <w:spacing w:line="360" w:lineRule="auto"/>
        <w:ind w:firstLine="420" w:firstLineChars="200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合同中要求时，板材的拉伸性能提供实测值。</w:t>
      </w:r>
    </w:p>
    <w:p>
      <w:pPr>
        <w:spacing w:line="360" w:lineRule="auto"/>
        <w:rPr>
          <w:rFonts w:ascii="黑体" w:eastAsia="黑体"/>
        </w:rPr>
      </w:pPr>
      <w:r>
        <w:rPr>
          <w:rFonts w:ascii="黑体" w:eastAsia="黑体"/>
          <w:color w:val="000000"/>
        </w:rPr>
        <w:t>3.</w:t>
      </w:r>
      <w:r>
        <w:rPr>
          <w:rFonts w:hint="eastAsia" w:ascii="黑体" w:eastAsia="黑体"/>
          <w:color w:val="000000"/>
        </w:rPr>
        <w:t xml:space="preserve">5 </w:t>
      </w:r>
      <w:r>
        <w:rPr>
          <w:rFonts w:ascii="黑体" w:eastAsia="黑体"/>
          <w:color w:val="000000"/>
        </w:rPr>
        <w:t>表面粗糙</w:t>
      </w:r>
      <w:r>
        <w:rPr>
          <w:rFonts w:ascii="黑体" w:eastAsia="黑体"/>
        </w:rPr>
        <w:t>度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板材表面粗糙度Ra</w:t>
      </w:r>
      <w:r>
        <w:rPr>
          <w:rFonts w:hint="eastAsia" w:ascii="宋体" w:hAnsi="宋体"/>
          <w:szCs w:val="21"/>
        </w:rPr>
        <w:t>不大于</w:t>
      </w:r>
      <w:r>
        <w:rPr>
          <w:rFonts w:hint="eastAsia"/>
          <w:szCs w:val="21"/>
        </w:rPr>
        <w:t>0.8</w:t>
      </w:r>
      <w:r>
        <w:rPr>
          <w:szCs w:val="21"/>
        </w:rPr>
        <w:t>μm。</w:t>
      </w:r>
    </w:p>
    <w:p>
      <w:pPr>
        <w:spacing w:line="360" w:lineRule="auto"/>
        <w:rPr>
          <w:rFonts w:ascii="黑体" w:eastAsia="黑体"/>
        </w:rPr>
      </w:pPr>
      <w:r>
        <w:rPr>
          <w:rFonts w:ascii="黑体" w:eastAsia="黑体"/>
        </w:rPr>
        <w:t>3.</w:t>
      </w:r>
      <w:r>
        <w:rPr>
          <w:rFonts w:hint="eastAsia" w:ascii="黑体" w:eastAsia="黑体"/>
        </w:rPr>
        <w:t>6 平直度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板材平直度应不大于6%，不应有波浪弯。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3.7 外观质量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ascii="黑体" w:eastAsia="黑体"/>
        </w:rPr>
        <w:t>3.7.1</w:t>
      </w:r>
      <w:r>
        <w:rPr>
          <w:rFonts w:hint="eastAsia"/>
          <w:szCs w:val="21"/>
        </w:rPr>
        <w:t xml:space="preserve"> 板材表面应光洁、平整，不允许有裂纹、起皮、气泡、油渍、夹杂等缺陷，允许有轻微的、局部的、其尺寸不超过厚度允许偏差的表面划</w:t>
      </w:r>
      <w:r>
        <w:rPr>
          <w:rFonts w:hint="eastAsia"/>
          <w:color w:val="000000"/>
          <w:szCs w:val="21"/>
        </w:rPr>
        <w:t>伤、凹坑、压痕和辊印。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  <w:color w:val="000000"/>
        </w:rPr>
        <w:t xml:space="preserve">3.7.2 </w:t>
      </w:r>
      <w:r>
        <w:rPr>
          <w:rFonts w:hint="eastAsia"/>
          <w:color w:val="000000"/>
          <w:szCs w:val="21"/>
        </w:rPr>
        <w:t>板材边部应整齐，无裂边和卷边，允许有轻微的、不影响使用的毛刺。</w:t>
      </w:r>
    </w:p>
    <w:p>
      <w:pPr>
        <w:spacing w:beforeLines="100" w:afterLines="100"/>
        <w:rPr>
          <w:rFonts w:ascii="黑体" w:eastAsia="黑体"/>
        </w:rPr>
      </w:pPr>
      <w:r>
        <w:rPr>
          <w:rFonts w:hint="eastAsia" w:ascii="黑体" w:eastAsia="黑体"/>
          <w:color w:val="000000"/>
        </w:rPr>
        <w:t>4</w:t>
      </w:r>
      <w:r>
        <w:rPr>
          <w:rFonts w:hint="eastAsia" w:ascii="黑体" w:eastAsia="黑体"/>
        </w:rPr>
        <w:t xml:space="preserve"> 试验方法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4.1</w:t>
      </w:r>
      <w:r>
        <w:rPr>
          <w:rFonts w:hint="eastAsia"/>
          <w:color w:val="000000"/>
          <w:szCs w:val="21"/>
        </w:rPr>
        <w:t xml:space="preserve">  化学</w:t>
      </w:r>
      <w:r>
        <w:rPr>
          <w:color w:val="000000"/>
          <w:szCs w:val="21"/>
        </w:rPr>
        <w:t>成分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板材的化学成分按GB/T 15072</w:t>
      </w:r>
      <w:r>
        <w:rPr>
          <w:color w:val="000000"/>
          <w:szCs w:val="21"/>
        </w:rPr>
        <w:t>规定的方法进行。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4.2</w:t>
      </w:r>
      <w:r>
        <w:rPr>
          <w:rFonts w:hint="eastAsia"/>
          <w:color w:val="000000"/>
          <w:szCs w:val="21"/>
        </w:rPr>
        <w:t xml:space="preserve"> 外形尺寸</w:t>
      </w:r>
      <w:r>
        <w:rPr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其</w:t>
      </w:r>
      <w:r>
        <w:rPr>
          <w:color w:val="000000"/>
          <w:szCs w:val="21"/>
        </w:rPr>
        <w:t>允许偏差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板材的外形尺寸及其允许偏差按GB/T 15077</w:t>
      </w:r>
      <w:r>
        <w:rPr>
          <w:color w:val="000000"/>
          <w:szCs w:val="21"/>
        </w:rPr>
        <w:t>规定的方法进行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4.</w:t>
      </w:r>
      <w:r>
        <w:rPr>
          <w:rFonts w:hint="eastAsia" w:ascii="黑体" w:eastAsia="黑体"/>
          <w:color w:val="000000"/>
        </w:rPr>
        <w:t>3</w:t>
      </w:r>
      <w:r>
        <w:rPr>
          <w:rFonts w:hint="eastAsia"/>
          <w:color w:val="000000"/>
          <w:szCs w:val="21"/>
        </w:rPr>
        <w:t xml:space="preserve">  力学性能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ascii="黑体" w:eastAsia="黑体"/>
          <w:color w:val="000000"/>
        </w:rPr>
        <w:t>4.3.1</w:t>
      </w:r>
      <w:r>
        <w:rPr>
          <w:rFonts w:hint="eastAsia"/>
          <w:color w:val="000000"/>
          <w:szCs w:val="21"/>
        </w:rPr>
        <w:t xml:space="preserve"> 板材的维氏硬度按GB/T 4340.1</w:t>
      </w:r>
      <w:r>
        <w:rPr>
          <w:color w:val="000000"/>
          <w:szCs w:val="21"/>
        </w:rPr>
        <w:t>规定的方法进行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ascii="黑体" w:eastAsia="黑体"/>
          <w:color w:val="000000"/>
        </w:rPr>
        <w:t>4.3.2</w:t>
      </w:r>
      <w:r>
        <w:rPr>
          <w:rFonts w:hint="eastAsia"/>
          <w:color w:val="000000"/>
          <w:szCs w:val="21"/>
        </w:rPr>
        <w:t xml:space="preserve"> 板材的拉伸性能按GJB 951</w:t>
      </w:r>
      <w:r>
        <w:rPr>
          <w:color w:val="000000"/>
          <w:szCs w:val="21"/>
        </w:rPr>
        <w:t>规定的方法进行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4.</w:t>
      </w:r>
      <w:r>
        <w:rPr>
          <w:rFonts w:hint="eastAsia" w:ascii="黑体" w:eastAsia="黑体"/>
          <w:color w:val="000000"/>
        </w:rPr>
        <w:t>4</w:t>
      </w:r>
      <w:r>
        <w:rPr>
          <w:color w:val="000000"/>
          <w:szCs w:val="21"/>
        </w:rPr>
        <w:t>表面粗糙度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板材的</w:t>
      </w:r>
      <w:r>
        <w:rPr>
          <w:color w:val="000000"/>
          <w:szCs w:val="21"/>
        </w:rPr>
        <w:t>表面粗糙度</w:t>
      </w:r>
      <w:r>
        <w:rPr>
          <w:rFonts w:hint="eastAsia"/>
          <w:color w:val="000000"/>
          <w:szCs w:val="21"/>
        </w:rPr>
        <w:t>用</w:t>
      </w:r>
      <w:r>
        <w:rPr>
          <w:color w:val="000000"/>
          <w:szCs w:val="21"/>
        </w:rPr>
        <w:t>粗糙度仪测量。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4.</w:t>
      </w:r>
      <w:r>
        <w:rPr>
          <w:rFonts w:hint="eastAsia" w:ascii="黑体" w:eastAsia="黑体"/>
          <w:color w:val="000000"/>
        </w:rPr>
        <w:t xml:space="preserve">5 </w:t>
      </w:r>
      <w:r>
        <w:rPr>
          <w:rFonts w:hint="eastAsia"/>
          <w:color w:val="000000"/>
          <w:szCs w:val="21"/>
        </w:rPr>
        <w:t xml:space="preserve"> 平直度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板材的平直度用塞尺进行</w:t>
      </w:r>
      <w:r>
        <w:rPr>
          <w:color w:val="000000"/>
          <w:szCs w:val="21"/>
        </w:rPr>
        <w:t>测量。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4.6</w:t>
      </w:r>
      <w:r>
        <w:rPr>
          <w:rFonts w:hint="eastAsia"/>
          <w:color w:val="000000"/>
          <w:szCs w:val="21"/>
        </w:rPr>
        <w:t xml:space="preserve"> 外观</w:t>
      </w:r>
      <w:r>
        <w:rPr>
          <w:color w:val="000000"/>
          <w:szCs w:val="21"/>
        </w:rPr>
        <w:t>质量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板材的表面质量用目视检查。</w:t>
      </w:r>
    </w:p>
    <w:p>
      <w:pPr>
        <w:spacing w:beforeLines="100" w:afterLines="100"/>
        <w:rPr>
          <w:rFonts w:ascii="黑体" w:eastAsia="黑体"/>
        </w:rPr>
      </w:pPr>
      <w:r>
        <w:rPr>
          <w:rFonts w:ascii="黑体" w:eastAsia="黑体"/>
        </w:rPr>
        <w:t>5 检验规则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5.1</w:t>
      </w:r>
      <w:r>
        <w:rPr>
          <w:color w:val="000000"/>
          <w:szCs w:val="21"/>
        </w:rPr>
        <w:t>检查和验收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5.1.1</w:t>
      </w:r>
      <w:r>
        <w:rPr>
          <w:color w:val="000000"/>
          <w:szCs w:val="21"/>
        </w:rPr>
        <w:t>产品应由供方检验部门进行检验，保证产品质量符合</w:t>
      </w:r>
      <w:r>
        <w:rPr>
          <w:rFonts w:hint="eastAsia"/>
          <w:color w:val="000000"/>
          <w:szCs w:val="21"/>
        </w:rPr>
        <w:t>本标准和</w:t>
      </w:r>
      <w:r>
        <w:rPr>
          <w:color w:val="000000"/>
          <w:szCs w:val="21"/>
        </w:rPr>
        <w:t>合同（或订货单）的规定，并填写质量证明书。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5.1.2</w:t>
      </w:r>
      <w:r>
        <w:rPr>
          <w:rFonts w:hint="eastAsia"/>
          <w:color w:val="000000"/>
          <w:szCs w:val="21"/>
        </w:rPr>
        <w:t xml:space="preserve"> 需方对收到的产品按本标准的规定进行复验，复验结果与本标准和</w:t>
      </w:r>
      <w:r>
        <w:rPr>
          <w:color w:val="000000"/>
          <w:szCs w:val="21"/>
        </w:rPr>
        <w:t>合同（或订货单）不符，须在收到产品之日起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个月内向</w:t>
      </w:r>
      <w:r>
        <w:rPr>
          <w:rFonts w:hint="eastAsia"/>
          <w:color w:val="000000"/>
          <w:szCs w:val="21"/>
        </w:rPr>
        <w:t>供</w:t>
      </w:r>
      <w:r>
        <w:rPr>
          <w:color w:val="000000"/>
          <w:szCs w:val="21"/>
        </w:rPr>
        <w:t>方提出，由双方协商解决。若需仲裁，可委托双方认可的单位进行，并在订购方共同取样。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5.2</w:t>
      </w:r>
      <w:r>
        <w:rPr>
          <w:color w:val="000000"/>
          <w:szCs w:val="21"/>
        </w:rPr>
        <w:t>组批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</w:t>
      </w:r>
      <w:r>
        <w:rPr>
          <w:color w:val="000000"/>
          <w:szCs w:val="21"/>
        </w:rPr>
        <w:t>应成批提交验收。每批产品应由同</w:t>
      </w:r>
      <w:r>
        <w:rPr>
          <w:rFonts w:hint="eastAsia"/>
          <w:color w:val="000000"/>
          <w:szCs w:val="21"/>
        </w:rPr>
        <w:t>一牌号、规格和状态的产品</w:t>
      </w:r>
      <w:r>
        <w:rPr>
          <w:color w:val="000000"/>
          <w:szCs w:val="21"/>
        </w:rPr>
        <w:t>组成。</w:t>
      </w:r>
    </w:p>
    <w:p>
      <w:pPr>
        <w:spacing w:line="360" w:lineRule="auto"/>
        <w:rPr>
          <w:color w:val="000000"/>
          <w:szCs w:val="21"/>
        </w:rPr>
      </w:pPr>
      <w:bookmarkStart w:id="0" w:name="_Toc225762290"/>
      <w:r>
        <w:rPr>
          <w:rFonts w:hint="eastAsia" w:ascii="黑体" w:eastAsia="黑体"/>
          <w:color w:val="000000"/>
        </w:rPr>
        <w:t>5.3</w:t>
      </w:r>
      <w:r>
        <w:rPr>
          <w:rFonts w:hint="eastAsia"/>
          <w:color w:val="000000"/>
          <w:szCs w:val="21"/>
        </w:rPr>
        <w:t xml:space="preserve"> 检验项目</w:t>
      </w:r>
      <w:bookmarkEnd w:id="0"/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每</w:t>
      </w:r>
      <w:r>
        <w:rPr>
          <w:rFonts w:hint="eastAsia"/>
          <w:szCs w:val="21"/>
        </w:rPr>
        <w:t>批板材应进</w:t>
      </w:r>
      <w:r>
        <w:rPr>
          <w:rFonts w:hint="eastAsia"/>
          <w:color w:val="000000"/>
          <w:szCs w:val="21"/>
        </w:rPr>
        <w:t>行化学成分、外形尺寸及其允许偏差、力学性能、</w:t>
      </w:r>
      <w:r>
        <w:rPr>
          <w:color w:val="000000"/>
          <w:szCs w:val="21"/>
        </w:rPr>
        <w:t>表面粗糙度</w:t>
      </w:r>
      <w:r>
        <w:rPr>
          <w:rFonts w:hint="eastAsia"/>
          <w:color w:val="000000"/>
          <w:szCs w:val="21"/>
        </w:rPr>
        <w:t>、平直度及外观质量的检验。</w:t>
      </w:r>
    </w:p>
    <w:p>
      <w:pPr>
        <w:spacing w:line="360" w:lineRule="auto"/>
        <w:rPr>
          <w:color w:val="000000"/>
          <w:szCs w:val="21"/>
        </w:rPr>
      </w:pPr>
      <w:bookmarkStart w:id="1" w:name="_Toc225762291"/>
      <w:r>
        <w:rPr>
          <w:rFonts w:hint="eastAsia" w:ascii="黑体" w:eastAsia="黑体"/>
          <w:color w:val="000000"/>
        </w:rPr>
        <w:t xml:space="preserve">5.4 </w:t>
      </w:r>
      <w:r>
        <w:rPr>
          <w:rFonts w:hint="eastAsia"/>
          <w:color w:val="000000"/>
          <w:szCs w:val="21"/>
        </w:rPr>
        <w:t>取样</w:t>
      </w:r>
      <w:bookmarkEnd w:id="1"/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szCs w:val="21"/>
        </w:rPr>
        <w:t>板材的取样应符合表3规定。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</w:t>
      </w:r>
    </w:p>
    <w:tbl>
      <w:tblPr>
        <w:tblStyle w:val="9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02"/>
        <w:gridCol w:w="3949"/>
        <w:gridCol w:w="144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检验项目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取样规定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要求章条号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检验章条号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化学成份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每炉取一个试样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外形尺寸</w:t>
            </w:r>
            <w:r>
              <w:rPr>
                <w:rFonts w:hint="eastAsia"/>
                <w:color w:val="000000"/>
                <w:szCs w:val="21"/>
              </w:rPr>
              <w:t>及其允许偏差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逐张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力学性能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维氏硬度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每张板材取2个试样，取表面硬度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拉伸性能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每张板材取样，横纵各1个样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表面粗糙度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逐张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平直度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逐张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外观质量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逐张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</w:tbl>
    <w:p>
      <w:pPr>
        <w:spacing w:beforeLines="50" w:line="360" w:lineRule="auto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5.4检验结果的判定</w:t>
      </w:r>
    </w:p>
    <w:p>
      <w:pPr>
        <w:spacing w:line="360" w:lineRule="auto"/>
        <w:rPr>
          <w:color w:val="000000"/>
          <w:szCs w:val="21"/>
        </w:rPr>
      </w:pPr>
      <w:r>
        <w:rPr>
          <w:rFonts w:ascii="黑体" w:eastAsia="黑体"/>
          <w:color w:val="000000"/>
        </w:rPr>
        <w:t>5.4.1</w:t>
      </w:r>
      <w:r>
        <w:rPr>
          <w:rFonts w:hint="eastAsia"/>
          <w:color w:val="000000"/>
          <w:szCs w:val="21"/>
        </w:rPr>
        <w:t>化学成分</w:t>
      </w:r>
      <w:r>
        <w:rPr>
          <w:color w:val="000000"/>
          <w:szCs w:val="21"/>
        </w:rPr>
        <w:t>不合格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，则判定该批产品不合格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 w:ascii="黑体" w:eastAsia="黑体"/>
          <w:color w:val="000000"/>
        </w:rPr>
        <w:t>5.4.2</w:t>
      </w:r>
      <w:r>
        <w:rPr>
          <w:rFonts w:hint="eastAsia"/>
          <w:color w:val="000000"/>
        </w:rPr>
        <w:t>外形尺寸</w:t>
      </w:r>
      <w:r>
        <w:rPr>
          <w:rFonts w:hint="eastAsia"/>
          <w:color w:val="000000"/>
          <w:szCs w:val="21"/>
        </w:rPr>
        <w:t>及其允许偏差、</w:t>
      </w:r>
      <w:r>
        <w:rPr>
          <w:color w:val="000000"/>
          <w:szCs w:val="21"/>
        </w:rPr>
        <w:t>表面粗糙</w:t>
      </w:r>
      <w:r>
        <w:rPr>
          <w:rFonts w:hint="eastAsia"/>
          <w:color w:val="000000"/>
          <w:szCs w:val="21"/>
        </w:rPr>
        <w:t>度、平直度及外观质量不合格时，</w:t>
      </w:r>
      <w:r>
        <w:rPr>
          <w:color w:val="000000"/>
          <w:szCs w:val="21"/>
        </w:rPr>
        <w:t>则判定该</w:t>
      </w:r>
      <w:r>
        <w:rPr>
          <w:rFonts w:hint="eastAsia"/>
          <w:color w:val="000000"/>
          <w:szCs w:val="21"/>
        </w:rPr>
        <w:t>张板材</w:t>
      </w:r>
      <w:r>
        <w:rPr>
          <w:color w:val="000000"/>
          <w:szCs w:val="21"/>
        </w:rPr>
        <w:t>不合格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jc w:val="left"/>
        <w:rPr>
          <w:rFonts w:hAnsi="宋体"/>
          <w:b/>
          <w:kern w:val="0"/>
          <w:szCs w:val="21"/>
        </w:rPr>
      </w:pPr>
      <w:r>
        <w:rPr>
          <w:rFonts w:ascii="黑体" w:hAnsi="黑体" w:eastAsia="黑体"/>
          <w:color w:val="000000"/>
          <w:szCs w:val="21"/>
        </w:rPr>
        <w:t>5.4.</w:t>
      </w:r>
      <w:r>
        <w:rPr>
          <w:rFonts w:hint="eastAsia" w:ascii="黑体" w:hAnsi="黑体" w:eastAsia="黑体"/>
          <w:color w:val="000000"/>
          <w:szCs w:val="21"/>
        </w:rPr>
        <w:t xml:space="preserve">3 </w:t>
      </w:r>
      <w:r>
        <w:rPr>
          <w:rFonts w:hint="eastAsia"/>
          <w:color w:val="000000"/>
          <w:szCs w:val="21"/>
        </w:rPr>
        <w:t>维氏硬度</w:t>
      </w:r>
      <w:r>
        <w:rPr>
          <w:rFonts w:hint="eastAsia"/>
          <w:color w:val="000000"/>
        </w:rPr>
        <w:t>试验不合格时，再取双倍试样进行复验。复验结果若仍有试样不合格时，则判该张板材不合格。</w:t>
      </w:r>
    </w:p>
    <w:p>
      <w:pPr>
        <w:spacing w:beforeLines="100" w:afterLines="100"/>
        <w:rPr>
          <w:rFonts w:ascii="黑体" w:eastAsia="黑体"/>
        </w:rPr>
      </w:pPr>
      <w:r>
        <w:rPr>
          <w:rFonts w:hint="eastAsia" w:ascii="黑体" w:eastAsia="黑体"/>
        </w:rPr>
        <w:t>6 标志、包装、运输、贮存及质量证明书</w:t>
      </w:r>
    </w:p>
    <w:p>
      <w:pPr>
        <w:spacing w:line="360" w:lineRule="auto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6.1 标志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</w:t>
      </w:r>
      <w:r>
        <w:rPr>
          <w:color w:val="000000"/>
          <w:szCs w:val="21"/>
        </w:rPr>
        <w:t>除附有检查标志外，在每个包装箱上应系有标签或标牌，其上注明：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a）</w:t>
      </w:r>
      <w:r>
        <w:rPr>
          <w:color w:val="000000"/>
          <w:szCs w:val="21"/>
        </w:rPr>
        <w:t>供方名称；</w:t>
      </w:r>
    </w:p>
    <w:p>
      <w:pPr>
        <w:spacing w:line="360" w:lineRule="auto"/>
        <w:ind w:left="42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b）</w:t>
      </w:r>
      <w:r>
        <w:rPr>
          <w:color w:val="000000"/>
          <w:szCs w:val="21"/>
        </w:rPr>
        <w:t>产品牌号、尺寸和状态；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c）</w:t>
      </w:r>
      <w:r>
        <w:rPr>
          <w:color w:val="000000"/>
          <w:szCs w:val="21"/>
        </w:rPr>
        <w:t>产品批号或炉号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6.2 包装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板材每张应用美容纸隔开，再</w:t>
      </w:r>
      <w:r>
        <w:rPr>
          <w:color w:val="000000"/>
          <w:szCs w:val="21"/>
        </w:rPr>
        <w:t>用牛皮纸</w:t>
      </w:r>
      <w:r>
        <w:rPr>
          <w:rFonts w:hint="eastAsia"/>
          <w:color w:val="000000"/>
          <w:szCs w:val="21"/>
        </w:rPr>
        <w:t>包裹后装入木箱中</w:t>
      </w:r>
      <w:r>
        <w:rPr>
          <w:color w:val="000000"/>
          <w:szCs w:val="21"/>
        </w:rPr>
        <w:t>。</w:t>
      </w:r>
    </w:p>
    <w:p>
      <w:pPr>
        <w:spacing w:line="360" w:lineRule="auto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6.3 运输和贮存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板材</w:t>
      </w:r>
      <w:r>
        <w:rPr>
          <w:color w:val="000000"/>
          <w:szCs w:val="21"/>
        </w:rPr>
        <w:t>运输过程中，应防止碰伤、擦伤。产品应保存在干燥、无腐蚀性气氛的场所。</w:t>
      </w:r>
    </w:p>
    <w:p>
      <w:pPr>
        <w:spacing w:line="360" w:lineRule="auto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6.4质量证明书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每批</w:t>
      </w:r>
      <w:r>
        <w:rPr>
          <w:rFonts w:hint="eastAsia"/>
          <w:color w:val="000000"/>
          <w:szCs w:val="21"/>
        </w:rPr>
        <w:t>板材</w:t>
      </w:r>
      <w:r>
        <w:rPr>
          <w:color w:val="000000"/>
          <w:szCs w:val="21"/>
        </w:rPr>
        <w:t>应附有质量证明书</w:t>
      </w:r>
      <w:r>
        <w:rPr>
          <w:rFonts w:hint="eastAsia"/>
          <w:color w:val="000000"/>
          <w:szCs w:val="21"/>
        </w:rPr>
        <w:t>并</w:t>
      </w:r>
      <w:r>
        <w:rPr>
          <w:color w:val="000000"/>
          <w:szCs w:val="21"/>
        </w:rPr>
        <w:t>注明：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a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供方名称；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b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产品名称；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c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牌号、规格和状态；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d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批号</w:t>
      </w:r>
      <w:r>
        <w:rPr>
          <w:rFonts w:asciiTheme="minorEastAsia" w:hAnsiTheme="minorEastAsia" w:eastAsiaTheme="minorEastAsia"/>
          <w:color w:val="000000"/>
          <w:szCs w:val="21"/>
        </w:rPr>
        <w:t>(或炉号)</w:t>
      </w:r>
      <w:r>
        <w:rPr>
          <w:color w:val="000000"/>
          <w:szCs w:val="21"/>
        </w:rPr>
        <w:t>、批重和件数；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e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各项分析检验结果及检验部门印记；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kern w:val="0"/>
          <w:szCs w:val="21"/>
        </w:rPr>
        <w:t>f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执行标准；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Ansi="Calibri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g</w:t>
      </w:r>
      <w:r>
        <w:rPr>
          <w:rFonts w:hint="eastAsia"/>
          <w:color w:val="000000"/>
          <w:szCs w:val="21"/>
        </w:rPr>
        <w:t xml:space="preserve">） </w:t>
      </w:r>
      <w:r>
        <w:rPr>
          <w:color w:val="000000"/>
          <w:szCs w:val="21"/>
        </w:rPr>
        <w:t>包装日期。</w:t>
      </w:r>
    </w:p>
    <w:p>
      <w:pPr>
        <w:spacing w:beforeLines="100" w:afterLines="100"/>
        <w:rPr>
          <w:rFonts w:ascii="黑体" w:eastAsia="黑体"/>
        </w:rPr>
      </w:pPr>
      <w:r>
        <w:rPr>
          <w:rFonts w:hint="eastAsia" w:ascii="黑体" w:eastAsia="黑体"/>
        </w:rPr>
        <w:t>7 订货单</w:t>
      </w:r>
      <w:r>
        <w:rPr>
          <w:rFonts w:ascii="黑体" w:eastAsia="黑体"/>
        </w:rPr>
        <w:t>(</w:t>
      </w:r>
      <w:r>
        <w:rPr>
          <w:rFonts w:hint="eastAsia" w:ascii="黑体" w:eastAsia="黑体"/>
        </w:rPr>
        <w:t>或合同</w:t>
      </w:r>
      <w:r>
        <w:rPr>
          <w:rFonts w:ascii="黑体" w:eastAsia="黑体"/>
        </w:rPr>
        <w:t>)</w:t>
      </w:r>
      <w:r>
        <w:rPr>
          <w:rFonts w:hint="eastAsia" w:ascii="黑体" w:eastAsia="黑体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>本标准所列产品的订货单（或合同）内应包括下列内容：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a）</w:t>
      </w:r>
      <w:r>
        <w:rPr>
          <w:rFonts w:hint="eastAsia" w:hAnsi="宋体"/>
          <w:kern w:val="0"/>
          <w:szCs w:val="21"/>
        </w:rPr>
        <w:t>产品名称；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b）</w:t>
      </w:r>
      <w:r>
        <w:rPr>
          <w:rFonts w:hint="eastAsia" w:hAnsi="宋体"/>
          <w:kern w:val="0"/>
          <w:szCs w:val="21"/>
        </w:rPr>
        <w:t>牌号；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c）</w:t>
      </w:r>
      <w:r>
        <w:rPr>
          <w:color w:val="000000"/>
          <w:szCs w:val="21"/>
        </w:rPr>
        <w:t>规格</w:t>
      </w:r>
      <w:r>
        <w:rPr>
          <w:rFonts w:hint="eastAsia"/>
          <w:color w:val="000000"/>
          <w:szCs w:val="21"/>
        </w:rPr>
        <w:t>尺寸</w:t>
      </w:r>
      <w:r>
        <w:rPr>
          <w:rFonts w:hint="eastAsia" w:hAnsi="宋体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d）</w:t>
      </w:r>
      <w:r>
        <w:rPr>
          <w:rFonts w:hint="eastAsia" w:hAnsi="宋体"/>
          <w:kern w:val="0"/>
          <w:szCs w:val="21"/>
        </w:rPr>
        <w:t>状态；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e）</w:t>
      </w:r>
      <w:r>
        <w:rPr>
          <w:rFonts w:hint="eastAsia" w:hAnsi="宋体"/>
          <w:kern w:val="0"/>
          <w:szCs w:val="21"/>
        </w:rPr>
        <w:t>数量；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f）</w:t>
      </w:r>
      <w:r>
        <w:rPr>
          <w:color w:val="000000"/>
          <w:szCs w:val="21"/>
        </w:rPr>
        <w:t>执行标准</w:t>
      </w:r>
      <w:r>
        <w:rPr>
          <w:rFonts w:hint="eastAsia" w:hAnsi="宋体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g）</w:t>
      </w:r>
      <w:r>
        <w:rPr>
          <w:rFonts w:hint="eastAsia"/>
          <w:color w:val="000000"/>
          <w:szCs w:val="21"/>
        </w:rPr>
        <w:t>本标准以外的</w:t>
      </w:r>
      <w:r>
        <w:rPr>
          <w:color w:val="000000"/>
          <w:szCs w:val="21"/>
        </w:rPr>
        <w:t>其他</w:t>
      </w:r>
      <w:r>
        <w:rPr>
          <w:rFonts w:hint="eastAsia"/>
          <w:color w:val="000000"/>
          <w:szCs w:val="21"/>
        </w:rPr>
        <w:t>内容</w:t>
      </w:r>
      <w:r>
        <w:rPr>
          <w:rFonts w:hint="eastAsia" w:hAnsi="宋体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25" w:firstLineChars="250"/>
        <w:jc w:val="left"/>
        <w:rPr>
          <w:rFonts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525" w:firstLineChars="250"/>
        <w:jc w:val="left"/>
        <w:rPr>
          <w:kern w:val="0"/>
          <w:szCs w:val="21"/>
        </w:rPr>
      </w:pPr>
      <w:r>
        <w:rPr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342265</wp:posOffset>
                </wp:positionV>
                <wp:extent cx="1867535" cy="1270"/>
                <wp:effectExtent l="0" t="0" r="0" b="0"/>
                <wp:wrapNone/>
                <wp:docPr id="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183.75pt;margin-top:26.95pt;height:0.1pt;width:147.05pt;z-index:251658240;mso-width-relative:page;mso-height-relative:page;" filled="f" stroked="t" coordsize="21600,21600" o:gfxdata="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MQT/2gAAAAkBAAAPAAAAAAAAAAEAIAAA&#10;ACIAAABkcnMvZG93bnJldi54bWxQSwECFAAUAAAACACHTuJAy1n4nNEBAACSAwAADgAAAAAAAAAB&#10;ACAAAAAp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7" w:type="default"/>
      <w:headerReference r:id="rId6" w:type="even"/>
      <w:footerReference r:id="rId8" w:type="even"/>
      <w:pgSz w:w="11907" w:h="16840"/>
      <w:pgMar w:top="2126" w:right="1418" w:bottom="1559" w:left="1418" w:header="720" w:footer="720" w:gutter="0"/>
      <w:pgNumType w:start="1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540"/>
      </w:tabs>
      <w:autoSpaceDE w:val="0"/>
      <w:autoSpaceDN w:val="0"/>
      <w:adjustRightInd w:val="0"/>
      <w:spacing w:line="200" w:lineRule="exact"/>
      <w:ind w:left="9450" w:right="360" w:hanging="9450" w:hangingChars="4500"/>
      <w:jc w:val="left"/>
      <w:rPr>
        <w:kern w:val="0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875665</wp:posOffset>
              </wp:positionH>
              <wp:positionV relativeFrom="page">
                <wp:posOffset>9932670</wp:posOffset>
              </wp:positionV>
              <wp:extent cx="166370" cy="1397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68.95pt;margin-top:782.1pt;height:11pt;width:13.1pt;mso-position-horizontal-relative:page;mso-position-vertical-relative:page;z-index:-251659264;mso-width-relative:page;mso-height-relative:page;" filled="f" stroked="f" coordsize="21600,21600" o:allowincell="f" o:gfxdata="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QsnC2gAAAA0BAAAPAAAAAAAA&#10;AAEAIAAAACIAAABkcnMvZG93bnJldi54bWxQSwECFAAUAAAACACHTuJAUIrYh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  <w:kern w:val="0"/>
        <w:sz w:val="20"/>
        <w:szCs w:val="20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540"/>
      </w:tabs>
      <w:autoSpaceDE w:val="0"/>
      <w:autoSpaceDN w:val="0"/>
      <w:adjustRightInd w:val="0"/>
      <w:spacing w:line="200" w:lineRule="exact"/>
      <w:ind w:left="8100" w:right="360" w:hanging="8100" w:hangingChars="4500"/>
      <w:jc w:val="left"/>
      <w:rPr>
        <w:kern w:val="0"/>
        <w:sz w:val="20"/>
        <w:szCs w:val="20"/>
      </w:rPr>
    </w:pPr>
    <w:r>
      <w:rPr>
        <w:rStyle w:val="12"/>
        <w:sz w:val="18"/>
        <w:szCs w:val="18"/>
      </w:rPr>
      <w:fldChar w:fldCharType="begin"/>
    </w:r>
    <w:r>
      <w:rPr>
        <w:rStyle w:val="12"/>
        <w:sz w:val="18"/>
        <w:szCs w:val="18"/>
      </w:rPr>
      <w:instrText xml:space="preserve"> PAGE </w:instrText>
    </w:r>
    <w:r>
      <w:rPr>
        <w:rStyle w:val="12"/>
        <w:sz w:val="18"/>
        <w:szCs w:val="18"/>
      </w:rPr>
      <w:fldChar w:fldCharType="separate"/>
    </w:r>
    <w:r>
      <w:rPr>
        <w:rStyle w:val="12"/>
        <w:sz w:val="18"/>
        <w:szCs w:val="18"/>
      </w:rPr>
      <w:t>2</w:t>
    </w:r>
    <w:r>
      <w:rPr>
        <w:rStyle w:val="12"/>
        <w:sz w:val="18"/>
        <w:szCs w:val="18"/>
      </w:rPr>
      <w:fldChar w:fldCharType="end"/>
    </w: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875665</wp:posOffset>
              </wp:positionH>
              <wp:positionV relativeFrom="page">
                <wp:posOffset>9932670</wp:posOffset>
              </wp:positionV>
              <wp:extent cx="166370" cy="13970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68.95pt;margin-top:782.1pt;height:11pt;width:13.1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QsnC2gAAAA0BAAAPAAAAAAAA&#10;AAEAIAAAACIAAABkcnMvZG93bnJldi54bWxQSwECFAAUAAAACACHTuJApXvxJ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  <w:rPr>
        <w:b/>
        <w:sz w:val="21"/>
        <w:szCs w:val="21"/>
        <w:lang w:val="de-DE"/>
      </w:rPr>
    </w:pPr>
  </w:p>
  <w:p>
    <w:pPr>
      <w:pStyle w:val="8"/>
      <w:pBdr>
        <w:bottom w:val="none" w:color="auto" w:sz="0" w:space="0"/>
      </w:pBdr>
      <w:jc w:val="right"/>
      <w:rPr>
        <w:b/>
        <w:sz w:val="21"/>
        <w:szCs w:val="21"/>
        <w:lang w:val="de-DE"/>
      </w:rPr>
    </w:pPr>
  </w:p>
  <w:p>
    <w:pPr>
      <w:pStyle w:val="8"/>
      <w:pBdr>
        <w:bottom w:val="none" w:color="auto" w:sz="0" w:space="0"/>
      </w:pBdr>
      <w:jc w:val="right"/>
      <w:rPr>
        <w:sz w:val="21"/>
        <w:szCs w:val="21"/>
      </w:rPr>
    </w:pPr>
    <w:r>
      <w:rPr>
        <w:b/>
        <w:sz w:val="21"/>
        <w:szCs w:val="21"/>
        <w:lang w:val="de-DE"/>
      </w:rPr>
      <w:t>YS/T</w:t>
    </w:r>
    <w:r>
      <w:rPr>
        <w:rFonts w:hint="eastAsia"/>
        <w:b/>
        <w:sz w:val="21"/>
        <w:szCs w:val="21"/>
        <w:lang w:val="de-DE"/>
      </w:rPr>
      <w:t xml:space="preserve"> </w:t>
    </w:r>
    <w:r>
      <w:rPr>
        <w:rFonts w:hint="eastAsia" w:ascii="黑体" w:hAnsi="黑体" w:eastAsia="黑体"/>
        <w:sz w:val="21"/>
        <w:szCs w:val="21"/>
        <w:lang w:val="de-DE"/>
      </w:rPr>
      <w:t>XXXX</w:t>
    </w:r>
    <w:r>
      <w:rPr>
        <w:rFonts w:ascii="黑体" w:hAnsi="黑体" w:eastAsia="黑体"/>
        <w:sz w:val="21"/>
        <w:szCs w:val="21"/>
        <w:lang w:val="de-DE"/>
      </w:rPr>
      <w:t>—20XX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b/>
        <w:sz w:val="21"/>
        <w:szCs w:val="21"/>
        <w:lang w:val="de-DE"/>
      </w:rPr>
    </w:pPr>
  </w:p>
  <w:p>
    <w:pPr>
      <w:pStyle w:val="8"/>
      <w:pBdr>
        <w:bottom w:val="none" w:color="auto" w:sz="0" w:space="0"/>
      </w:pBdr>
      <w:jc w:val="left"/>
      <w:rPr>
        <w:b/>
        <w:sz w:val="21"/>
        <w:szCs w:val="21"/>
        <w:lang w:val="de-DE"/>
      </w:rPr>
    </w:pPr>
  </w:p>
  <w:p>
    <w:pPr>
      <w:pStyle w:val="8"/>
      <w:pBdr>
        <w:bottom w:val="none" w:color="auto" w:sz="0" w:space="0"/>
      </w:pBdr>
      <w:jc w:val="left"/>
      <w:rPr>
        <w:sz w:val="21"/>
        <w:szCs w:val="21"/>
      </w:rPr>
    </w:pPr>
    <w:r>
      <w:rPr>
        <w:b/>
        <w:sz w:val="21"/>
        <w:szCs w:val="21"/>
        <w:lang w:val="de-DE"/>
      </w:rPr>
      <w:t>YS/T</w:t>
    </w:r>
    <w:r>
      <w:rPr>
        <w:rFonts w:hint="eastAsia"/>
        <w:b/>
        <w:sz w:val="21"/>
        <w:szCs w:val="21"/>
        <w:lang w:val="de-DE"/>
      </w:rPr>
      <w:t xml:space="preserve"> </w:t>
    </w:r>
    <w:r>
      <w:rPr>
        <w:rFonts w:hint="eastAsia" w:ascii="黑体" w:hAnsi="黑体" w:eastAsia="黑体"/>
        <w:sz w:val="21"/>
        <w:szCs w:val="21"/>
        <w:lang w:val="de-DE"/>
      </w:rPr>
      <w:t>XXXX</w:t>
    </w:r>
    <w:r>
      <w:rPr>
        <w:rFonts w:ascii="黑体" w:hAnsi="黑体" w:eastAsia="黑体"/>
        <w:sz w:val="21"/>
        <w:szCs w:val="21"/>
        <w:lang w:val="de-DE"/>
      </w:rPr>
      <w:t>—20XX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20"/>
  <w:displayHorizontalDrawingGridEvery w:val="0"/>
  <w:displayVerticalDrawingGridEvery w:val="3"/>
  <w:doNotShadeFormData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C6"/>
    <w:rsid w:val="00000B0B"/>
    <w:rsid w:val="00001E39"/>
    <w:rsid w:val="00002243"/>
    <w:rsid w:val="00003665"/>
    <w:rsid w:val="00003C06"/>
    <w:rsid w:val="000044EE"/>
    <w:rsid w:val="000058E9"/>
    <w:rsid w:val="000062CE"/>
    <w:rsid w:val="000067DB"/>
    <w:rsid w:val="00006E0B"/>
    <w:rsid w:val="00007B3C"/>
    <w:rsid w:val="00007EF8"/>
    <w:rsid w:val="00011724"/>
    <w:rsid w:val="000131A8"/>
    <w:rsid w:val="0001519C"/>
    <w:rsid w:val="00015215"/>
    <w:rsid w:val="000245D4"/>
    <w:rsid w:val="00024B9A"/>
    <w:rsid w:val="00024DD6"/>
    <w:rsid w:val="00026081"/>
    <w:rsid w:val="0003111C"/>
    <w:rsid w:val="0003113E"/>
    <w:rsid w:val="000313A0"/>
    <w:rsid w:val="000325C4"/>
    <w:rsid w:val="000347D0"/>
    <w:rsid w:val="00035F49"/>
    <w:rsid w:val="00036A5B"/>
    <w:rsid w:val="0004073E"/>
    <w:rsid w:val="000416FA"/>
    <w:rsid w:val="00041DE1"/>
    <w:rsid w:val="0004385B"/>
    <w:rsid w:val="000445AF"/>
    <w:rsid w:val="00044683"/>
    <w:rsid w:val="000461F8"/>
    <w:rsid w:val="00052C43"/>
    <w:rsid w:val="00060BA7"/>
    <w:rsid w:val="00061241"/>
    <w:rsid w:val="00061F0E"/>
    <w:rsid w:val="0006382A"/>
    <w:rsid w:val="00063906"/>
    <w:rsid w:val="0006792A"/>
    <w:rsid w:val="0007148C"/>
    <w:rsid w:val="00073BA9"/>
    <w:rsid w:val="00075747"/>
    <w:rsid w:val="00077271"/>
    <w:rsid w:val="000811ED"/>
    <w:rsid w:val="000827B0"/>
    <w:rsid w:val="000839C8"/>
    <w:rsid w:val="000843D1"/>
    <w:rsid w:val="0008466B"/>
    <w:rsid w:val="00085127"/>
    <w:rsid w:val="00086CD0"/>
    <w:rsid w:val="00090376"/>
    <w:rsid w:val="0009593D"/>
    <w:rsid w:val="000A0F3A"/>
    <w:rsid w:val="000A27C6"/>
    <w:rsid w:val="000B0DC5"/>
    <w:rsid w:val="000B1125"/>
    <w:rsid w:val="000B2DE3"/>
    <w:rsid w:val="000B3223"/>
    <w:rsid w:val="000B498D"/>
    <w:rsid w:val="000B4A74"/>
    <w:rsid w:val="000B6C9C"/>
    <w:rsid w:val="000B7833"/>
    <w:rsid w:val="000C2E1B"/>
    <w:rsid w:val="000C540D"/>
    <w:rsid w:val="000C5E23"/>
    <w:rsid w:val="000D24E6"/>
    <w:rsid w:val="000D2A5C"/>
    <w:rsid w:val="000D2F99"/>
    <w:rsid w:val="000D4722"/>
    <w:rsid w:val="000D5DF5"/>
    <w:rsid w:val="000E0A2C"/>
    <w:rsid w:val="000E14B2"/>
    <w:rsid w:val="000E19E3"/>
    <w:rsid w:val="000E3748"/>
    <w:rsid w:val="000E4B59"/>
    <w:rsid w:val="000E4B87"/>
    <w:rsid w:val="000E5B09"/>
    <w:rsid w:val="000E6CFF"/>
    <w:rsid w:val="000E6E23"/>
    <w:rsid w:val="000E7EFF"/>
    <w:rsid w:val="000F1CB8"/>
    <w:rsid w:val="000F1DB3"/>
    <w:rsid w:val="000F29E3"/>
    <w:rsid w:val="000F3629"/>
    <w:rsid w:val="000F3774"/>
    <w:rsid w:val="000F5127"/>
    <w:rsid w:val="000F6681"/>
    <w:rsid w:val="000F6AD2"/>
    <w:rsid w:val="00100285"/>
    <w:rsid w:val="001007AD"/>
    <w:rsid w:val="00101906"/>
    <w:rsid w:val="00103CD4"/>
    <w:rsid w:val="00104A3F"/>
    <w:rsid w:val="00104D16"/>
    <w:rsid w:val="001056C8"/>
    <w:rsid w:val="00114D96"/>
    <w:rsid w:val="00116C3A"/>
    <w:rsid w:val="00116F7B"/>
    <w:rsid w:val="00117569"/>
    <w:rsid w:val="0012125B"/>
    <w:rsid w:val="00121353"/>
    <w:rsid w:val="001220DD"/>
    <w:rsid w:val="00122200"/>
    <w:rsid w:val="00122FBF"/>
    <w:rsid w:val="00123B69"/>
    <w:rsid w:val="00124C67"/>
    <w:rsid w:val="00126F2F"/>
    <w:rsid w:val="001270B0"/>
    <w:rsid w:val="00127512"/>
    <w:rsid w:val="00127C72"/>
    <w:rsid w:val="00130D7B"/>
    <w:rsid w:val="0013284B"/>
    <w:rsid w:val="001329D9"/>
    <w:rsid w:val="00134AA9"/>
    <w:rsid w:val="00135672"/>
    <w:rsid w:val="001356BF"/>
    <w:rsid w:val="00135A21"/>
    <w:rsid w:val="00135B6A"/>
    <w:rsid w:val="001361F5"/>
    <w:rsid w:val="001365A1"/>
    <w:rsid w:val="0013779B"/>
    <w:rsid w:val="00140673"/>
    <w:rsid w:val="00140ADE"/>
    <w:rsid w:val="00141CAE"/>
    <w:rsid w:val="00141D5E"/>
    <w:rsid w:val="00141DEC"/>
    <w:rsid w:val="0014381A"/>
    <w:rsid w:val="00146D73"/>
    <w:rsid w:val="00147304"/>
    <w:rsid w:val="001536A1"/>
    <w:rsid w:val="0015533A"/>
    <w:rsid w:val="001562B8"/>
    <w:rsid w:val="00157604"/>
    <w:rsid w:val="00160073"/>
    <w:rsid w:val="00160F6F"/>
    <w:rsid w:val="001611C9"/>
    <w:rsid w:val="00161FEB"/>
    <w:rsid w:val="001648B7"/>
    <w:rsid w:val="0016696F"/>
    <w:rsid w:val="00167921"/>
    <w:rsid w:val="00167DCF"/>
    <w:rsid w:val="00171BB7"/>
    <w:rsid w:val="00172196"/>
    <w:rsid w:val="0017271A"/>
    <w:rsid w:val="00172A27"/>
    <w:rsid w:val="00172C86"/>
    <w:rsid w:val="001732A9"/>
    <w:rsid w:val="0017482B"/>
    <w:rsid w:val="0017549D"/>
    <w:rsid w:val="00175EF0"/>
    <w:rsid w:val="00176696"/>
    <w:rsid w:val="00182EC3"/>
    <w:rsid w:val="00183771"/>
    <w:rsid w:val="00190A34"/>
    <w:rsid w:val="00193B6D"/>
    <w:rsid w:val="00194AF2"/>
    <w:rsid w:val="00196133"/>
    <w:rsid w:val="00196FF6"/>
    <w:rsid w:val="001A06EB"/>
    <w:rsid w:val="001A1BF2"/>
    <w:rsid w:val="001A20DB"/>
    <w:rsid w:val="001A3AC3"/>
    <w:rsid w:val="001A5379"/>
    <w:rsid w:val="001A63D1"/>
    <w:rsid w:val="001A668F"/>
    <w:rsid w:val="001A6956"/>
    <w:rsid w:val="001A6F1E"/>
    <w:rsid w:val="001A76C6"/>
    <w:rsid w:val="001B0ECF"/>
    <w:rsid w:val="001B0F78"/>
    <w:rsid w:val="001B420C"/>
    <w:rsid w:val="001B68DC"/>
    <w:rsid w:val="001B69AE"/>
    <w:rsid w:val="001B7797"/>
    <w:rsid w:val="001B7C97"/>
    <w:rsid w:val="001C0044"/>
    <w:rsid w:val="001C03E5"/>
    <w:rsid w:val="001C1967"/>
    <w:rsid w:val="001C1BBA"/>
    <w:rsid w:val="001C27B9"/>
    <w:rsid w:val="001C34B9"/>
    <w:rsid w:val="001C4EBD"/>
    <w:rsid w:val="001C597B"/>
    <w:rsid w:val="001C6209"/>
    <w:rsid w:val="001C6F79"/>
    <w:rsid w:val="001D02D7"/>
    <w:rsid w:val="001D28E3"/>
    <w:rsid w:val="001D3B99"/>
    <w:rsid w:val="001D4558"/>
    <w:rsid w:val="001D5CE9"/>
    <w:rsid w:val="001D664A"/>
    <w:rsid w:val="001D79E8"/>
    <w:rsid w:val="001E1004"/>
    <w:rsid w:val="001E13EF"/>
    <w:rsid w:val="001E37DD"/>
    <w:rsid w:val="001E4BDE"/>
    <w:rsid w:val="001E5CFD"/>
    <w:rsid w:val="001E62A2"/>
    <w:rsid w:val="001E717C"/>
    <w:rsid w:val="001E78CA"/>
    <w:rsid w:val="001F169D"/>
    <w:rsid w:val="001F2222"/>
    <w:rsid w:val="001F3134"/>
    <w:rsid w:val="001F41E2"/>
    <w:rsid w:val="001F4646"/>
    <w:rsid w:val="001F4785"/>
    <w:rsid w:val="001F54BF"/>
    <w:rsid w:val="001F5F90"/>
    <w:rsid w:val="001F69FB"/>
    <w:rsid w:val="001F7C4A"/>
    <w:rsid w:val="002001B4"/>
    <w:rsid w:val="00201192"/>
    <w:rsid w:val="002026E5"/>
    <w:rsid w:val="00203E79"/>
    <w:rsid w:val="002041D2"/>
    <w:rsid w:val="00204B32"/>
    <w:rsid w:val="00205C4D"/>
    <w:rsid w:val="00210CF8"/>
    <w:rsid w:val="00214A58"/>
    <w:rsid w:val="002176F7"/>
    <w:rsid w:val="002177EA"/>
    <w:rsid w:val="00221E0B"/>
    <w:rsid w:val="00221F74"/>
    <w:rsid w:val="00230E5E"/>
    <w:rsid w:val="00231E24"/>
    <w:rsid w:val="002347FE"/>
    <w:rsid w:val="00234D76"/>
    <w:rsid w:val="00237743"/>
    <w:rsid w:val="00240000"/>
    <w:rsid w:val="002415B5"/>
    <w:rsid w:val="002417F8"/>
    <w:rsid w:val="00241C4A"/>
    <w:rsid w:val="00243AB4"/>
    <w:rsid w:val="00244EF5"/>
    <w:rsid w:val="002457EE"/>
    <w:rsid w:val="00245B5A"/>
    <w:rsid w:val="0024678D"/>
    <w:rsid w:val="00250166"/>
    <w:rsid w:val="0025119C"/>
    <w:rsid w:val="0025209D"/>
    <w:rsid w:val="00252F12"/>
    <w:rsid w:val="002533C8"/>
    <w:rsid w:val="00253A42"/>
    <w:rsid w:val="00254244"/>
    <w:rsid w:val="0025580E"/>
    <w:rsid w:val="00257A26"/>
    <w:rsid w:val="0026058A"/>
    <w:rsid w:val="00263C64"/>
    <w:rsid w:val="002655E0"/>
    <w:rsid w:val="002660A2"/>
    <w:rsid w:val="00266234"/>
    <w:rsid w:val="002676D5"/>
    <w:rsid w:val="00272012"/>
    <w:rsid w:val="00273B47"/>
    <w:rsid w:val="002751C3"/>
    <w:rsid w:val="00277CAC"/>
    <w:rsid w:val="00277E97"/>
    <w:rsid w:val="00280995"/>
    <w:rsid w:val="00280D7C"/>
    <w:rsid w:val="00281C2F"/>
    <w:rsid w:val="00283ADA"/>
    <w:rsid w:val="00283E2B"/>
    <w:rsid w:val="002851E4"/>
    <w:rsid w:val="00285AAC"/>
    <w:rsid w:val="00285B33"/>
    <w:rsid w:val="0028687A"/>
    <w:rsid w:val="0029044B"/>
    <w:rsid w:val="00292A5B"/>
    <w:rsid w:val="0029303E"/>
    <w:rsid w:val="00293AB7"/>
    <w:rsid w:val="00297262"/>
    <w:rsid w:val="002A0213"/>
    <w:rsid w:val="002A1DD4"/>
    <w:rsid w:val="002A2022"/>
    <w:rsid w:val="002A24B3"/>
    <w:rsid w:val="002A3415"/>
    <w:rsid w:val="002A3E4E"/>
    <w:rsid w:val="002A5E7F"/>
    <w:rsid w:val="002A6E0E"/>
    <w:rsid w:val="002B2561"/>
    <w:rsid w:val="002B2B54"/>
    <w:rsid w:val="002B4C2D"/>
    <w:rsid w:val="002B4CB5"/>
    <w:rsid w:val="002B5273"/>
    <w:rsid w:val="002B59D1"/>
    <w:rsid w:val="002B630F"/>
    <w:rsid w:val="002B74BB"/>
    <w:rsid w:val="002C0579"/>
    <w:rsid w:val="002C1BAB"/>
    <w:rsid w:val="002C20F5"/>
    <w:rsid w:val="002C29E5"/>
    <w:rsid w:val="002C43AB"/>
    <w:rsid w:val="002C4EA6"/>
    <w:rsid w:val="002C50FA"/>
    <w:rsid w:val="002C593D"/>
    <w:rsid w:val="002C5B18"/>
    <w:rsid w:val="002C6F54"/>
    <w:rsid w:val="002C7EC0"/>
    <w:rsid w:val="002D0261"/>
    <w:rsid w:val="002D028D"/>
    <w:rsid w:val="002D04E9"/>
    <w:rsid w:val="002D12DF"/>
    <w:rsid w:val="002D1A65"/>
    <w:rsid w:val="002D1EE7"/>
    <w:rsid w:val="002D33F6"/>
    <w:rsid w:val="002D5290"/>
    <w:rsid w:val="002D57BE"/>
    <w:rsid w:val="002D7A8F"/>
    <w:rsid w:val="002D7E75"/>
    <w:rsid w:val="002E015F"/>
    <w:rsid w:val="002E4D2B"/>
    <w:rsid w:val="002E513D"/>
    <w:rsid w:val="002E567B"/>
    <w:rsid w:val="002E5A28"/>
    <w:rsid w:val="002F35B0"/>
    <w:rsid w:val="002F6FBD"/>
    <w:rsid w:val="002F7015"/>
    <w:rsid w:val="002F705D"/>
    <w:rsid w:val="00301636"/>
    <w:rsid w:val="00301E75"/>
    <w:rsid w:val="003039AD"/>
    <w:rsid w:val="00303D13"/>
    <w:rsid w:val="00303E87"/>
    <w:rsid w:val="003044B7"/>
    <w:rsid w:val="003074A8"/>
    <w:rsid w:val="003141F6"/>
    <w:rsid w:val="00314486"/>
    <w:rsid w:val="003147B4"/>
    <w:rsid w:val="00314D2E"/>
    <w:rsid w:val="0031765C"/>
    <w:rsid w:val="0032042A"/>
    <w:rsid w:val="00320922"/>
    <w:rsid w:val="00321FE7"/>
    <w:rsid w:val="0032279D"/>
    <w:rsid w:val="0032312E"/>
    <w:rsid w:val="00324952"/>
    <w:rsid w:val="00326DA7"/>
    <w:rsid w:val="00327B01"/>
    <w:rsid w:val="00330EC1"/>
    <w:rsid w:val="00332D44"/>
    <w:rsid w:val="00333D5E"/>
    <w:rsid w:val="0033406F"/>
    <w:rsid w:val="003346B5"/>
    <w:rsid w:val="00334C2D"/>
    <w:rsid w:val="00334F25"/>
    <w:rsid w:val="00335901"/>
    <w:rsid w:val="00335995"/>
    <w:rsid w:val="00336C8F"/>
    <w:rsid w:val="00336E5A"/>
    <w:rsid w:val="003428F9"/>
    <w:rsid w:val="00343318"/>
    <w:rsid w:val="003436C2"/>
    <w:rsid w:val="00345739"/>
    <w:rsid w:val="00347DD5"/>
    <w:rsid w:val="00352AF7"/>
    <w:rsid w:val="003536D3"/>
    <w:rsid w:val="00354003"/>
    <w:rsid w:val="00354F93"/>
    <w:rsid w:val="003556A0"/>
    <w:rsid w:val="00356850"/>
    <w:rsid w:val="00357093"/>
    <w:rsid w:val="003572B0"/>
    <w:rsid w:val="00357DA4"/>
    <w:rsid w:val="00360846"/>
    <w:rsid w:val="003608A8"/>
    <w:rsid w:val="00361BE3"/>
    <w:rsid w:val="00362631"/>
    <w:rsid w:val="00363163"/>
    <w:rsid w:val="003634C3"/>
    <w:rsid w:val="00364A47"/>
    <w:rsid w:val="00365F8D"/>
    <w:rsid w:val="00367B20"/>
    <w:rsid w:val="00370712"/>
    <w:rsid w:val="00371EDF"/>
    <w:rsid w:val="0037336D"/>
    <w:rsid w:val="00373422"/>
    <w:rsid w:val="003756C0"/>
    <w:rsid w:val="00376D11"/>
    <w:rsid w:val="00376EE1"/>
    <w:rsid w:val="0038301D"/>
    <w:rsid w:val="003831F4"/>
    <w:rsid w:val="00384F9F"/>
    <w:rsid w:val="0038569E"/>
    <w:rsid w:val="003860F8"/>
    <w:rsid w:val="00386F98"/>
    <w:rsid w:val="00391547"/>
    <w:rsid w:val="00392040"/>
    <w:rsid w:val="0039267A"/>
    <w:rsid w:val="003959A4"/>
    <w:rsid w:val="003965D9"/>
    <w:rsid w:val="0039721B"/>
    <w:rsid w:val="00397FBD"/>
    <w:rsid w:val="003A0272"/>
    <w:rsid w:val="003A0F3E"/>
    <w:rsid w:val="003A12A3"/>
    <w:rsid w:val="003A28B3"/>
    <w:rsid w:val="003A2AC4"/>
    <w:rsid w:val="003A36E3"/>
    <w:rsid w:val="003A39DC"/>
    <w:rsid w:val="003A4610"/>
    <w:rsid w:val="003A5269"/>
    <w:rsid w:val="003B0437"/>
    <w:rsid w:val="003B27C1"/>
    <w:rsid w:val="003B2D4D"/>
    <w:rsid w:val="003B5091"/>
    <w:rsid w:val="003B78EE"/>
    <w:rsid w:val="003B7AB2"/>
    <w:rsid w:val="003B7E3D"/>
    <w:rsid w:val="003C0BE5"/>
    <w:rsid w:val="003C2056"/>
    <w:rsid w:val="003C5C98"/>
    <w:rsid w:val="003C7C0B"/>
    <w:rsid w:val="003D0F4F"/>
    <w:rsid w:val="003D1BBC"/>
    <w:rsid w:val="003D1D5E"/>
    <w:rsid w:val="003D20BB"/>
    <w:rsid w:val="003D334D"/>
    <w:rsid w:val="003D3B65"/>
    <w:rsid w:val="003D3F12"/>
    <w:rsid w:val="003D50AC"/>
    <w:rsid w:val="003E12D9"/>
    <w:rsid w:val="003E46AD"/>
    <w:rsid w:val="003E4CAD"/>
    <w:rsid w:val="003E6947"/>
    <w:rsid w:val="003E6A82"/>
    <w:rsid w:val="003E7CD4"/>
    <w:rsid w:val="003F072B"/>
    <w:rsid w:val="003F170F"/>
    <w:rsid w:val="003F2148"/>
    <w:rsid w:val="003F399D"/>
    <w:rsid w:val="003F538F"/>
    <w:rsid w:val="00401275"/>
    <w:rsid w:val="00402F01"/>
    <w:rsid w:val="00403A30"/>
    <w:rsid w:val="004041FD"/>
    <w:rsid w:val="004052B0"/>
    <w:rsid w:val="00406178"/>
    <w:rsid w:val="0041006A"/>
    <w:rsid w:val="004146C2"/>
    <w:rsid w:val="00414A63"/>
    <w:rsid w:val="00415096"/>
    <w:rsid w:val="00415EC0"/>
    <w:rsid w:val="004165EC"/>
    <w:rsid w:val="004169D4"/>
    <w:rsid w:val="00417EB9"/>
    <w:rsid w:val="004208C2"/>
    <w:rsid w:val="00420BE5"/>
    <w:rsid w:val="00421BFF"/>
    <w:rsid w:val="004276E9"/>
    <w:rsid w:val="00427C88"/>
    <w:rsid w:val="00427F6C"/>
    <w:rsid w:val="00430D86"/>
    <w:rsid w:val="00434104"/>
    <w:rsid w:val="00435BBF"/>
    <w:rsid w:val="00436792"/>
    <w:rsid w:val="00440076"/>
    <w:rsid w:val="0044037A"/>
    <w:rsid w:val="00440F7F"/>
    <w:rsid w:val="00441BB1"/>
    <w:rsid w:val="0044517A"/>
    <w:rsid w:val="00446973"/>
    <w:rsid w:val="00447E69"/>
    <w:rsid w:val="00450835"/>
    <w:rsid w:val="00450956"/>
    <w:rsid w:val="00450A0E"/>
    <w:rsid w:val="0045118F"/>
    <w:rsid w:val="00452A35"/>
    <w:rsid w:val="00453C1C"/>
    <w:rsid w:val="00453F3F"/>
    <w:rsid w:val="0045500C"/>
    <w:rsid w:val="00456868"/>
    <w:rsid w:val="0045712B"/>
    <w:rsid w:val="004606BE"/>
    <w:rsid w:val="00460D2E"/>
    <w:rsid w:val="00461B92"/>
    <w:rsid w:val="00463185"/>
    <w:rsid w:val="0046405C"/>
    <w:rsid w:val="0046561F"/>
    <w:rsid w:val="00466CAC"/>
    <w:rsid w:val="00466F36"/>
    <w:rsid w:val="004671E4"/>
    <w:rsid w:val="004700B4"/>
    <w:rsid w:val="00471FF5"/>
    <w:rsid w:val="00472698"/>
    <w:rsid w:val="00472D7D"/>
    <w:rsid w:val="0047465C"/>
    <w:rsid w:val="00474949"/>
    <w:rsid w:val="0048051E"/>
    <w:rsid w:val="00481911"/>
    <w:rsid w:val="00482222"/>
    <w:rsid w:val="0048319A"/>
    <w:rsid w:val="00484D75"/>
    <w:rsid w:val="00484E0E"/>
    <w:rsid w:val="00485C3D"/>
    <w:rsid w:val="00486309"/>
    <w:rsid w:val="0048688B"/>
    <w:rsid w:val="004874D3"/>
    <w:rsid w:val="00487B88"/>
    <w:rsid w:val="00490181"/>
    <w:rsid w:val="00490AC3"/>
    <w:rsid w:val="00491C1C"/>
    <w:rsid w:val="0049355A"/>
    <w:rsid w:val="004935E2"/>
    <w:rsid w:val="00493BE9"/>
    <w:rsid w:val="00495307"/>
    <w:rsid w:val="004955C5"/>
    <w:rsid w:val="00496679"/>
    <w:rsid w:val="0049765B"/>
    <w:rsid w:val="004A1956"/>
    <w:rsid w:val="004A381A"/>
    <w:rsid w:val="004A3A74"/>
    <w:rsid w:val="004A4DDC"/>
    <w:rsid w:val="004A60C1"/>
    <w:rsid w:val="004B37F2"/>
    <w:rsid w:val="004B38C9"/>
    <w:rsid w:val="004B4815"/>
    <w:rsid w:val="004B5FA4"/>
    <w:rsid w:val="004B7B05"/>
    <w:rsid w:val="004B7C79"/>
    <w:rsid w:val="004C056F"/>
    <w:rsid w:val="004C1449"/>
    <w:rsid w:val="004C2983"/>
    <w:rsid w:val="004C304E"/>
    <w:rsid w:val="004C4E30"/>
    <w:rsid w:val="004C7FD5"/>
    <w:rsid w:val="004D1913"/>
    <w:rsid w:val="004D1E15"/>
    <w:rsid w:val="004D457C"/>
    <w:rsid w:val="004D7508"/>
    <w:rsid w:val="004D7ADA"/>
    <w:rsid w:val="004E24E9"/>
    <w:rsid w:val="004E3094"/>
    <w:rsid w:val="004E34FE"/>
    <w:rsid w:val="004E353A"/>
    <w:rsid w:val="004E460B"/>
    <w:rsid w:val="004E60A5"/>
    <w:rsid w:val="004E64C6"/>
    <w:rsid w:val="004E6A4D"/>
    <w:rsid w:val="004E6C48"/>
    <w:rsid w:val="004F0E92"/>
    <w:rsid w:val="004F1224"/>
    <w:rsid w:val="004F1EF0"/>
    <w:rsid w:val="004F23F0"/>
    <w:rsid w:val="004F29BA"/>
    <w:rsid w:val="004F4380"/>
    <w:rsid w:val="004F6EE6"/>
    <w:rsid w:val="0050079F"/>
    <w:rsid w:val="00502331"/>
    <w:rsid w:val="005028A7"/>
    <w:rsid w:val="005041D5"/>
    <w:rsid w:val="005065D2"/>
    <w:rsid w:val="00506F99"/>
    <w:rsid w:val="0051002D"/>
    <w:rsid w:val="0051049C"/>
    <w:rsid w:val="00511719"/>
    <w:rsid w:val="00511B63"/>
    <w:rsid w:val="00511C50"/>
    <w:rsid w:val="005133D7"/>
    <w:rsid w:val="00514478"/>
    <w:rsid w:val="00521EDF"/>
    <w:rsid w:val="00522CBC"/>
    <w:rsid w:val="00523393"/>
    <w:rsid w:val="00523612"/>
    <w:rsid w:val="0052503B"/>
    <w:rsid w:val="00531AE9"/>
    <w:rsid w:val="00533970"/>
    <w:rsid w:val="005340F6"/>
    <w:rsid w:val="00536402"/>
    <w:rsid w:val="00536831"/>
    <w:rsid w:val="00541D05"/>
    <w:rsid w:val="005426D9"/>
    <w:rsid w:val="00542A83"/>
    <w:rsid w:val="00544BA0"/>
    <w:rsid w:val="00545179"/>
    <w:rsid w:val="005460DE"/>
    <w:rsid w:val="00550034"/>
    <w:rsid w:val="00550506"/>
    <w:rsid w:val="00550D79"/>
    <w:rsid w:val="00552420"/>
    <w:rsid w:val="00552BEE"/>
    <w:rsid w:val="00553F3C"/>
    <w:rsid w:val="005541B9"/>
    <w:rsid w:val="005544C1"/>
    <w:rsid w:val="00555C7F"/>
    <w:rsid w:val="00556D8A"/>
    <w:rsid w:val="0055758E"/>
    <w:rsid w:val="005618D8"/>
    <w:rsid w:val="00561B61"/>
    <w:rsid w:val="00561C4E"/>
    <w:rsid w:val="00562AF4"/>
    <w:rsid w:val="00563CBF"/>
    <w:rsid w:val="005644AC"/>
    <w:rsid w:val="0056497B"/>
    <w:rsid w:val="00564D27"/>
    <w:rsid w:val="005662F9"/>
    <w:rsid w:val="00566370"/>
    <w:rsid w:val="0056696D"/>
    <w:rsid w:val="00566D18"/>
    <w:rsid w:val="00567A8B"/>
    <w:rsid w:val="00570035"/>
    <w:rsid w:val="00572E5A"/>
    <w:rsid w:val="005735A7"/>
    <w:rsid w:val="00575C31"/>
    <w:rsid w:val="005762EC"/>
    <w:rsid w:val="005768E8"/>
    <w:rsid w:val="00576BCA"/>
    <w:rsid w:val="0057712D"/>
    <w:rsid w:val="0057723E"/>
    <w:rsid w:val="005819B1"/>
    <w:rsid w:val="005819C3"/>
    <w:rsid w:val="00582787"/>
    <w:rsid w:val="005831A1"/>
    <w:rsid w:val="00584465"/>
    <w:rsid w:val="0058529A"/>
    <w:rsid w:val="005857C2"/>
    <w:rsid w:val="0058723E"/>
    <w:rsid w:val="00587256"/>
    <w:rsid w:val="005918A2"/>
    <w:rsid w:val="00594342"/>
    <w:rsid w:val="00595151"/>
    <w:rsid w:val="005958B1"/>
    <w:rsid w:val="005967CD"/>
    <w:rsid w:val="005A0EF3"/>
    <w:rsid w:val="005A16D0"/>
    <w:rsid w:val="005A25F8"/>
    <w:rsid w:val="005A3DEC"/>
    <w:rsid w:val="005A7CE2"/>
    <w:rsid w:val="005B04C2"/>
    <w:rsid w:val="005B29B4"/>
    <w:rsid w:val="005B4922"/>
    <w:rsid w:val="005B518C"/>
    <w:rsid w:val="005C0AFA"/>
    <w:rsid w:val="005C2043"/>
    <w:rsid w:val="005C277D"/>
    <w:rsid w:val="005C2E3E"/>
    <w:rsid w:val="005C323C"/>
    <w:rsid w:val="005D0B85"/>
    <w:rsid w:val="005D2918"/>
    <w:rsid w:val="005D387A"/>
    <w:rsid w:val="005D3FB6"/>
    <w:rsid w:val="005E04FF"/>
    <w:rsid w:val="005E0BB2"/>
    <w:rsid w:val="005E0BDD"/>
    <w:rsid w:val="005E1DD8"/>
    <w:rsid w:val="005E3F72"/>
    <w:rsid w:val="005E4BDC"/>
    <w:rsid w:val="005E4C3E"/>
    <w:rsid w:val="005E5374"/>
    <w:rsid w:val="005E5948"/>
    <w:rsid w:val="005E5E1D"/>
    <w:rsid w:val="005E6F1E"/>
    <w:rsid w:val="005F0E6D"/>
    <w:rsid w:val="005F10C6"/>
    <w:rsid w:val="005F1454"/>
    <w:rsid w:val="005F281D"/>
    <w:rsid w:val="005F2838"/>
    <w:rsid w:val="005F5EBA"/>
    <w:rsid w:val="005F63BB"/>
    <w:rsid w:val="005F6C48"/>
    <w:rsid w:val="006005BE"/>
    <w:rsid w:val="00603A59"/>
    <w:rsid w:val="00603CB9"/>
    <w:rsid w:val="00606F29"/>
    <w:rsid w:val="00607BB8"/>
    <w:rsid w:val="00610842"/>
    <w:rsid w:val="0061171E"/>
    <w:rsid w:val="00611CCA"/>
    <w:rsid w:val="006138CF"/>
    <w:rsid w:val="006148D0"/>
    <w:rsid w:val="00614B24"/>
    <w:rsid w:val="00616C00"/>
    <w:rsid w:val="0061746A"/>
    <w:rsid w:val="006175FC"/>
    <w:rsid w:val="00617625"/>
    <w:rsid w:val="00620147"/>
    <w:rsid w:val="0062220F"/>
    <w:rsid w:val="00623CCE"/>
    <w:rsid w:val="00624345"/>
    <w:rsid w:val="006246A1"/>
    <w:rsid w:val="00626886"/>
    <w:rsid w:val="00627BE8"/>
    <w:rsid w:val="00631ACF"/>
    <w:rsid w:val="00632E1F"/>
    <w:rsid w:val="00633CF1"/>
    <w:rsid w:val="00634036"/>
    <w:rsid w:val="0063628F"/>
    <w:rsid w:val="0063629C"/>
    <w:rsid w:val="00636F14"/>
    <w:rsid w:val="00637312"/>
    <w:rsid w:val="006375C4"/>
    <w:rsid w:val="006418C1"/>
    <w:rsid w:val="00642040"/>
    <w:rsid w:val="00644D28"/>
    <w:rsid w:val="00646A20"/>
    <w:rsid w:val="006509BA"/>
    <w:rsid w:val="00650AF4"/>
    <w:rsid w:val="00652403"/>
    <w:rsid w:val="00654394"/>
    <w:rsid w:val="006546C5"/>
    <w:rsid w:val="006550E5"/>
    <w:rsid w:val="00656012"/>
    <w:rsid w:val="006600A7"/>
    <w:rsid w:val="00660712"/>
    <w:rsid w:val="00661387"/>
    <w:rsid w:val="00661B2E"/>
    <w:rsid w:val="006633F7"/>
    <w:rsid w:val="006636A9"/>
    <w:rsid w:val="006665C9"/>
    <w:rsid w:val="00667752"/>
    <w:rsid w:val="006707FB"/>
    <w:rsid w:val="0067173A"/>
    <w:rsid w:val="00672141"/>
    <w:rsid w:val="00672979"/>
    <w:rsid w:val="006749AF"/>
    <w:rsid w:val="00675494"/>
    <w:rsid w:val="00675A1D"/>
    <w:rsid w:val="00675D3A"/>
    <w:rsid w:val="00675FE2"/>
    <w:rsid w:val="006804CB"/>
    <w:rsid w:val="00681D0F"/>
    <w:rsid w:val="00681E79"/>
    <w:rsid w:val="006851FB"/>
    <w:rsid w:val="006860F4"/>
    <w:rsid w:val="00687129"/>
    <w:rsid w:val="00687BCB"/>
    <w:rsid w:val="00687E94"/>
    <w:rsid w:val="0069018C"/>
    <w:rsid w:val="0069123C"/>
    <w:rsid w:val="006929B5"/>
    <w:rsid w:val="0069325C"/>
    <w:rsid w:val="00693845"/>
    <w:rsid w:val="006953A4"/>
    <w:rsid w:val="006A0E29"/>
    <w:rsid w:val="006A19F5"/>
    <w:rsid w:val="006A1EA3"/>
    <w:rsid w:val="006A56A2"/>
    <w:rsid w:val="006A5836"/>
    <w:rsid w:val="006A79C8"/>
    <w:rsid w:val="006B1914"/>
    <w:rsid w:val="006B6751"/>
    <w:rsid w:val="006C0227"/>
    <w:rsid w:val="006C24C7"/>
    <w:rsid w:val="006C2BF3"/>
    <w:rsid w:val="006C2FDF"/>
    <w:rsid w:val="006C3577"/>
    <w:rsid w:val="006C4069"/>
    <w:rsid w:val="006C4340"/>
    <w:rsid w:val="006C5CA6"/>
    <w:rsid w:val="006C7221"/>
    <w:rsid w:val="006C7369"/>
    <w:rsid w:val="006D3362"/>
    <w:rsid w:val="006D368E"/>
    <w:rsid w:val="006D51A5"/>
    <w:rsid w:val="006D5445"/>
    <w:rsid w:val="006E02F0"/>
    <w:rsid w:val="006E144B"/>
    <w:rsid w:val="006E23DB"/>
    <w:rsid w:val="006E3BF1"/>
    <w:rsid w:val="006E49C7"/>
    <w:rsid w:val="006E5E5A"/>
    <w:rsid w:val="006E6A3C"/>
    <w:rsid w:val="006F0DA9"/>
    <w:rsid w:val="006F2D87"/>
    <w:rsid w:val="006F2E4E"/>
    <w:rsid w:val="006F5E9C"/>
    <w:rsid w:val="00700409"/>
    <w:rsid w:val="0070519F"/>
    <w:rsid w:val="0070534C"/>
    <w:rsid w:val="00706805"/>
    <w:rsid w:val="00706C9B"/>
    <w:rsid w:val="00707170"/>
    <w:rsid w:val="00714C4D"/>
    <w:rsid w:val="00715DAC"/>
    <w:rsid w:val="00715E0C"/>
    <w:rsid w:val="007208F4"/>
    <w:rsid w:val="00721B11"/>
    <w:rsid w:val="00721C1A"/>
    <w:rsid w:val="007273FF"/>
    <w:rsid w:val="0073320E"/>
    <w:rsid w:val="0073361A"/>
    <w:rsid w:val="00733E43"/>
    <w:rsid w:val="00734BF3"/>
    <w:rsid w:val="00734F20"/>
    <w:rsid w:val="00735262"/>
    <w:rsid w:val="007354A9"/>
    <w:rsid w:val="007375A4"/>
    <w:rsid w:val="007406AB"/>
    <w:rsid w:val="007425D8"/>
    <w:rsid w:val="0074288A"/>
    <w:rsid w:val="00743858"/>
    <w:rsid w:val="00743F8D"/>
    <w:rsid w:val="007474EA"/>
    <w:rsid w:val="00747939"/>
    <w:rsid w:val="00750D61"/>
    <w:rsid w:val="00751F65"/>
    <w:rsid w:val="00753B71"/>
    <w:rsid w:val="00754387"/>
    <w:rsid w:val="007568AC"/>
    <w:rsid w:val="00757808"/>
    <w:rsid w:val="0076161E"/>
    <w:rsid w:val="00761A09"/>
    <w:rsid w:val="007624A2"/>
    <w:rsid w:val="00763609"/>
    <w:rsid w:val="00766BA2"/>
    <w:rsid w:val="00767908"/>
    <w:rsid w:val="00767DEE"/>
    <w:rsid w:val="007723FF"/>
    <w:rsid w:val="00773C97"/>
    <w:rsid w:val="0077437F"/>
    <w:rsid w:val="007750CA"/>
    <w:rsid w:val="00775D6A"/>
    <w:rsid w:val="00776362"/>
    <w:rsid w:val="00776904"/>
    <w:rsid w:val="00781942"/>
    <w:rsid w:val="007905A6"/>
    <w:rsid w:val="00790769"/>
    <w:rsid w:val="007921BA"/>
    <w:rsid w:val="0079295F"/>
    <w:rsid w:val="00792F70"/>
    <w:rsid w:val="007A02AC"/>
    <w:rsid w:val="007A05D1"/>
    <w:rsid w:val="007A459C"/>
    <w:rsid w:val="007A47F1"/>
    <w:rsid w:val="007A4F70"/>
    <w:rsid w:val="007A523D"/>
    <w:rsid w:val="007A5338"/>
    <w:rsid w:val="007A59A9"/>
    <w:rsid w:val="007B00B8"/>
    <w:rsid w:val="007B085D"/>
    <w:rsid w:val="007B0F83"/>
    <w:rsid w:val="007B4533"/>
    <w:rsid w:val="007B768B"/>
    <w:rsid w:val="007B7A4E"/>
    <w:rsid w:val="007C0EC4"/>
    <w:rsid w:val="007C124E"/>
    <w:rsid w:val="007C27C0"/>
    <w:rsid w:val="007C2C51"/>
    <w:rsid w:val="007C354D"/>
    <w:rsid w:val="007C3AC7"/>
    <w:rsid w:val="007C3B73"/>
    <w:rsid w:val="007C6B41"/>
    <w:rsid w:val="007C7A3F"/>
    <w:rsid w:val="007D14B4"/>
    <w:rsid w:val="007D160D"/>
    <w:rsid w:val="007D1EC9"/>
    <w:rsid w:val="007D31BD"/>
    <w:rsid w:val="007E039D"/>
    <w:rsid w:val="007E03EC"/>
    <w:rsid w:val="007E0913"/>
    <w:rsid w:val="007E1900"/>
    <w:rsid w:val="007E3AB8"/>
    <w:rsid w:val="007E4A1F"/>
    <w:rsid w:val="007E4D6B"/>
    <w:rsid w:val="007E5C8B"/>
    <w:rsid w:val="007F18CF"/>
    <w:rsid w:val="007F336E"/>
    <w:rsid w:val="007F46BE"/>
    <w:rsid w:val="007F7992"/>
    <w:rsid w:val="0080307F"/>
    <w:rsid w:val="00803C71"/>
    <w:rsid w:val="00803D29"/>
    <w:rsid w:val="00805E91"/>
    <w:rsid w:val="008100CC"/>
    <w:rsid w:val="00810372"/>
    <w:rsid w:val="00810984"/>
    <w:rsid w:val="00810E4F"/>
    <w:rsid w:val="008148A3"/>
    <w:rsid w:val="00816C88"/>
    <w:rsid w:val="00820CAE"/>
    <w:rsid w:val="00821717"/>
    <w:rsid w:val="00821EEE"/>
    <w:rsid w:val="0082473F"/>
    <w:rsid w:val="008278D1"/>
    <w:rsid w:val="008310B3"/>
    <w:rsid w:val="008317CA"/>
    <w:rsid w:val="00833165"/>
    <w:rsid w:val="008338A3"/>
    <w:rsid w:val="00834128"/>
    <w:rsid w:val="00834B17"/>
    <w:rsid w:val="0083555F"/>
    <w:rsid w:val="00835602"/>
    <w:rsid w:val="00837A3E"/>
    <w:rsid w:val="0084050F"/>
    <w:rsid w:val="00840630"/>
    <w:rsid w:val="00842177"/>
    <w:rsid w:val="00843D82"/>
    <w:rsid w:val="00844701"/>
    <w:rsid w:val="008454DB"/>
    <w:rsid w:val="00847403"/>
    <w:rsid w:val="008474D9"/>
    <w:rsid w:val="00847602"/>
    <w:rsid w:val="00847663"/>
    <w:rsid w:val="00850233"/>
    <w:rsid w:val="00850788"/>
    <w:rsid w:val="0085105F"/>
    <w:rsid w:val="0085196F"/>
    <w:rsid w:val="00852E1F"/>
    <w:rsid w:val="00853B3C"/>
    <w:rsid w:val="00854604"/>
    <w:rsid w:val="0085637C"/>
    <w:rsid w:val="0085651C"/>
    <w:rsid w:val="008571CF"/>
    <w:rsid w:val="0085729E"/>
    <w:rsid w:val="008573BE"/>
    <w:rsid w:val="00860D2F"/>
    <w:rsid w:val="00861B86"/>
    <w:rsid w:val="0086229C"/>
    <w:rsid w:val="00862308"/>
    <w:rsid w:val="00862964"/>
    <w:rsid w:val="00862B4C"/>
    <w:rsid w:val="00862B5E"/>
    <w:rsid w:val="00862CFB"/>
    <w:rsid w:val="00864899"/>
    <w:rsid w:val="00866DBA"/>
    <w:rsid w:val="0087015C"/>
    <w:rsid w:val="008713A1"/>
    <w:rsid w:val="0087171B"/>
    <w:rsid w:val="00871DE1"/>
    <w:rsid w:val="00875FF6"/>
    <w:rsid w:val="0087655E"/>
    <w:rsid w:val="00876F71"/>
    <w:rsid w:val="008773FB"/>
    <w:rsid w:val="00877620"/>
    <w:rsid w:val="008819E0"/>
    <w:rsid w:val="00881EFC"/>
    <w:rsid w:val="00882742"/>
    <w:rsid w:val="0088491C"/>
    <w:rsid w:val="0088685A"/>
    <w:rsid w:val="00886B5A"/>
    <w:rsid w:val="00887204"/>
    <w:rsid w:val="00887B5C"/>
    <w:rsid w:val="008915F2"/>
    <w:rsid w:val="00891965"/>
    <w:rsid w:val="00891EE6"/>
    <w:rsid w:val="0089207F"/>
    <w:rsid w:val="008922F3"/>
    <w:rsid w:val="00894191"/>
    <w:rsid w:val="00896E27"/>
    <w:rsid w:val="008A0158"/>
    <w:rsid w:val="008A08D9"/>
    <w:rsid w:val="008A7134"/>
    <w:rsid w:val="008B0BF3"/>
    <w:rsid w:val="008B0DB7"/>
    <w:rsid w:val="008B24EB"/>
    <w:rsid w:val="008B2C2E"/>
    <w:rsid w:val="008B359C"/>
    <w:rsid w:val="008B54F6"/>
    <w:rsid w:val="008B563E"/>
    <w:rsid w:val="008B64BB"/>
    <w:rsid w:val="008B776A"/>
    <w:rsid w:val="008B7CBD"/>
    <w:rsid w:val="008B7DDD"/>
    <w:rsid w:val="008C0482"/>
    <w:rsid w:val="008C1B15"/>
    <w:rsid w:val="008C2267"/>
    <w:rsid w:val="008C2CF9"/>
    <w:rsid w:val="008C3009"/>
    <w:rsid w:val="008C3DB3"/>
    <w:rsid w:val="008C5946"/>
    <w:rsid w:val="008C598A"/>
    <w:rsid w:val="008C6D02"/>
    <w:rsid w:val="008C7419"/>
    <w:rsid w:val="008C7470"/>
    <w:rsid w:val="008C74DD"/>
    <w:rsid w:val="008C7B97"/>
    <w:rsid w:val="008C7C73"/>
    <w:rsid w:val="008D05BB"/>
    <w:rsid w:val="008D12F1"/>
    <w:rsid w:val="008D17C5"/>
    <w:rsid w:val="008D481B"/>
    <w:rsid w:val="008D61D9"/>
    <w:rsid w:val="008D6280"/>
    <w:rsid w:val="008D6B50"/>
    <w:rsid w:val="008D7DBC"/>
    <w:rsid w:val="008E2B92"/>
    <w:rsid w:val="008E3431"/>
    <w:rsid w:val="008E378A"/>
    <w:rsid w:val="008E3B2F"/>
    <w:rsid w:val="008E4434"/>
    <w:rsid w:val="008E60FA"/>
    <w:rsid w:val="008E6549"/>
    <w:rsid w:val="008E6EB7"/>
    <w:rsid w:val="008E7166"/>
    <w:rsid w:val="008F0D86"/>
    <w:rsid w:val="008F2220"/>
    <w:rsid w:val="008F2F04"/>
    <w:rsid w:val="008F3456"/>
    <w:rsid w:val="008F36CB"/>
    <w:rsid w:val="008F4EF7"/>
    <w:rsid w:val="008F587A"/>
    <w:rsid w:val="00900294"/>
    <w:rsid w:val="009024A9"/>
    <w:rsid w:val="00903EB9"/>
    <w:rsid w:val="00905E21"/>
    <w:rsid w:val="009077D6"/>
    <w:rsid w:val="00907EE1"/>
    <w:rsid w:val="00913F75"/>
    <w:rsid w:val="009156DD"/>
    <w:rsid w:val="00915DA2"/>
    <w:rsid w:val="00917264"/>
    <w:rsid w:val="00917941"/>
    <w:rsid w:val="0092488D"/>
    <w:rsid w:val="00925647"/>
    <w:rsid w:val="00926271"/>
    <w:rsid w:val="009274B7"/>
    <w:rsid w:val="00930709"/>
    <w:rsid w:val="0093101C"/>
    <w:rsid w:val="009334C2"/>
    <w:rsid w:val="00934439"/>
    <w:rsid w:val="00937D7A"/>
    <w:rsid w:val="009407B7"/>
    <w:rsid w:val="00940899"/>
    <w:rsid w:val="00941185"/>
    <w:rsid w:val="009412F8"/>
    <w:rsid w:val="00941A73"/>
    <w:rsid w:val="009448F3"/>
    <w:rsid w:val="00946E48"/>
    <w:rsid w:val="009522C0"/>
    <w:rsid w:val="00952A60"/>
    <w:rsid w:val="009548C2"/>
    <w:rsid w:val="00956B05"/>
    <w:rsid w:val="00957999"/>
    <w:rsid w:val="009604CC"/>
    <w:rsid w:val="00960F2A"/>
    <w:rsid w:val="0096198A"/>
    <w:rsid w:val="00961F0B"/>
    <w:rsid w:val="009629E6"/>
    <w:rsid w:val="0096738D"/>
    <w:rsid w:val="00970F0E"/>
    <w:rsid w:val="00971A09"/>
    <w:rsid w:val="00975061"/>
    <w:rsid w:val="0097618F"/>
    <w:rsid w:val="00976E74"/>
    <w:rsid w:val="00982798"/>
    <w:rsid w:val="00985566"/>
    <w:rsid w:val="0098609F"/>
    <w:rsid w:val="00990117"/>
    <w:rsid w:val="009904E9"/>
    <w:rsid w:val="0099090B"/>
    <w:rsid w:val="0099331F"/>
    <w:rsid w:val="00995046"/>
    <w:rsid w:val="00997397"/>
    <w:rsid w:val="009976BB"/>
    <w:rsid w:val="0099771C"/>
    <w:rsid w:val="00997C5C"/>
    <w:rsid w:val="00997D40"/>
    <w:rsid w:val="00997DA1"/>
    <w:rsid w:val="009A0223"/>
    <w:rsid w:val="009A04FA"/>
    <w:rsid w:val="009A063D"/>
    <w:rsid w:val="009A1D52"/>
    <w:rsid w:val="009A315E"/>
    <w:rsid w:val="009A38C7"/>
    <w:rsid w:val="009A476E"/>
    <w:rsid w:val="009A585E"/>
    <w:rsid w:val="009A6414"/>
    <w:rsid w:val="009A664D"/>
    <w:rsid w:val="009A6E37"/>
    <w:rsid w:val="009A764F"/>
    <w:rsid w:val="009B04E8"/>
    <w:rsid w:val="009B074A"/>
    <w:rsid w:val="009B1D09"/>
    <w:rsid w:val="009B26E9"/>
    <w:rsid w:val="009B3E72"/>
    <w:rsid w:val="009B505B"/>
    <w:rsid w:val="009B5BBC"/>
    <w:rsid w:val="009C0E9B"/>
    <w:rsid w:val="009C446F"/>
    <w:rsid w:val="009C4AC6"/>
    <w:rsid w:val="009D1075"/>
    <w:rsid w:val="009D252D"/>
    <w:rsid w:val="009D5EC0"/>
    <w:rsid w:val="009D6426"/>
    <w:rsid w:val="009D7AC1"/>
    <w:rsid w:val="009D7E2D"/>
    <w:rsid w:val="009E0692"/>
    <w:rsid w:val="009E4331"/>
    <w:rsid w:val="009E494F"/>
    <w:rsid w:val="009E51D9"/>
    <w:rsid w:val="009E5C97"/>
    <w:rsid w:val="009E6390"/>
    <w:rsid w:val="009E6762"/>
    <w:rsid w:val="009F119F"/>
    <w:rsid w:val="009F23E3"/>
    <w:rsid w:val="009F276B"/>
    <w:rsid w:val="009F340F"/>
    <w:rsid w:val="009F36F3"/>
    <w:rsid w:val="009F3C97"/>
    <w:rsid w:val="009F52E4"/>
    <w:rsid w:val="009F5787"/>
    <w:rsid w:val="00A00454"/>
    <w:rsid w:val="00A00567"/>
    <w:rsid w:val="00A03F12"/>
    <w:rsid w:val="00A05BA3"/>
    <w:rsid w:val="00A0659B"/>
    <w:rsid w:val="00A10E91"/>
    <w:rsid w:val="00A118A1"/>
    <w:rsid w:val="00A123AC"/>
    <w:rsid w:val="00A12ACD"/>
    <w:rsid w:val="00A142BB"/>
    <w:rsid w:val="00A15087"/>
    <w:rsid w:val="00A1745B"/>
    <w:rsid w:val="00A17B39"/>
    <w:rsid w:val="00A204E4"/>
    <w:rsid w:val="00A239BE"/>
    <w:rsid w:val="00A23B46"/>
    <w:rsid w:val="00A23F5E"/>
    <w:rsid w:val="00A2473B"/>
    <w:rsid w:val="00A247EA"/>
    <w:rsid w:val="00A324E4"/>
    <w:rsid w:val="00A35197"/>
    <w:rsid w:val="00A36533"/>
    <w:rsid w:val="00A375F4"/>
    <w:rsid w:val="00A40058"/>
    <w:rsid w:val="00A418C1"/>
    <w:rsid w:val="00A4196B"/>
    <w:rsid w:val="00A422D8"/>
    <w:rsid w:val="00A42508"/>
    <w:rsid w:val="00A42A16"/>
    <w:rsid w:val="00A462C7"/>
    <w:rsid w:val="00A46688"/>
    <w:rsid w:val="00A46A34"/>
    <w:rsid w:val="00A50326"/>
    <w:rsid w:val="00A50BE7"/>
    <w:rsid w:val="00A5172C"/>
    <w:rsid w:val="00A521D7"/>
    <w:rsid w:val="00A52ED1"/>
    <w:rsid w:val="00A55532"/>
    <w:rsid w:val="00A56A21"/>
    <w:rsid w:val="00A572DD"/>
    <w:rsid w:val="00A617DF"/>
    <w:rsid w:val="00A62079"/>
    <w:rsid w:val="00A634BF"/>
    <w:rsid w:val="00A66B0B"/>
    <w:rsid w:val="00A71C8C"/>
    <w:rsid w:val="00A72774"/>
    <w:rsid w:val="00A728A3"/>
    <w:rsid w:val="00A7518B"/>
    <w:rsid w:val="00A778D6"/>
    <w:rsid w:val="00A81FCD"/>
    <w:rsid w:val="00A833AD"/>
    <w:rsid w:val="00A83886"/>
    <w:rsid w:val="00A848DE"/>
    <w:rsid w:val="00A84DB3"/>
    <w:rsid w:val="00A85063"/>
    <w:rsid w:val="00A85685"/>
    <w:rsid w:val="00A85C82"/>
    <w:rsid w:val="00A8705E"/>
    <w:rsid w:val="00A878C6"/>
    <w:rsid w:val="00A87C63"/>
    <w:rsid w:val="00A921BE"/>
    <w:rsid w:val="00A93B90"/>
    <w:rsid w:val="00A94FBA"/>
    <w:rsid w:val="00A9556F"/>
    <w:rsid w:val="00A966EC"/>
    <w:rsid w:val="00A97147"/>
    <w:rsid w:val="00A9777B"/>
    <w:rsid w:val="00A97AEB"/>
    <w:rsid w:val="00AA03B7"/>
    <w:rsid w:val="00AA1949"/>
    <w:rsid w:val="00AA1959"/>
    <w:rsid w:val="00AA34BA"/>
    <w:rsid w:val="00AA4DA8"/>
    <w:rsid w:val="00AA502F"/>
    <w:rsid w:val="00AA5A3E"/>
    <w:rsid w:val="00AA6F57"/>
    <w:rsid w:val="00AB2B96"/>
    <w:rsid w:val="00AB3D37"/>
    <w:rsid w:val="00AB4CF1"/>
    <w:rsid w:val="00AB4F2D"/>
    <w:rsid w:val="00AB6EAB"/>
    <w:rsid w:val="00AB7111"/>
    <w:rsid w:val="00AC03EC"/>
    <w:rsid w:val="00AC0F3E"/>
    <w:rsid w:val="00AC17D6"/>
    <w:rsid w:val="00AC28DD"/>
    <w:rsid w:val="00AC5DF3"/>
    <w:rsid w:val="00AC7283"/>
    <w:rsid w:val="00AC72F5"/>
    <w:rsid w:val="00AD0585"/>
    <w:rsid w:val="00AD1E59"/>
    <w:rsid w:val="00AD2161"/>
    <w:rsid w:val="00AD3798"/>
    <w:rsid w:val="00AD5BBE"/>
    <w:rsid w:val="00AD6E78"/>
    <w:rsid w:val="00AD7636"/>
    <w:rsid w:val="00AD7F92"/>
    <w:rsid w:val="00AE0292"/>
    <w:rsid w:val="00AE2C54"/>
    <w:rsid w:val="00AE2E33"/>
    <w:rsid w:val="00AE30EB"/>
    <w:rsid w:val="00AE3AED"/>
    <w:rsid w:val="00AE539C"/>
    <w:rsid w:val="00AE54BA"/>
    <w:rsid w:val="00AE6456"/>
    <w:rsid w:val="00AF0F1C"/>
    <w:rsid w:val="00AF1F6C"/>
    <w:rsid w:val="00AF2073"/>
    <w:rsid w:val="00AF6A90"/>
    <w:rsid w:val="00B01DF0"/>
    <w:rsid w:val="00B01FA1"/>
    <w:rsid w:val="00B02E48"/>
    <w:rsid w:val="00B038A4"/>
    <w:rsid w:val="00B04E9E"/>
    <w:rsid w:val="00B0522A"/>
    <w:rsid w:val="00B0559E"/>
    <w:rsid w:val="00B066A1"/>
    <w:rsid w:val="00B07AFA"/>
    <w:rsid w:val="00B07F28"/>
    <w:rsid w:val="00B10012"/>
    <w:rsid w:val="00B100AC"/>
    <w:rsid w:val="00B1238F"/>
    <w:rsid w:val="00B15051"/>
    <w:rsid w:val="00B22DD7"/>
    <w:rsid w:val="00B2352B"/>
    <w:rsid w:val="00B23734"/>
    <w:rsid w:val="00B23769"/>
    <w:rsid w:val="00B23C54"/>
    <w:rsid w:val="00B259C7"/>
    <w:rsid w:val="00B25C0E"/>
    <w:rsid w:val="00B2656D"/>
    <w:rsid w:val="00B2785B"/>
    <w:rsid w:val="00B301B6"/>
    <w:rsid w:val="00B31883"/>
    <w:rsid w:val="00B31FE9"/>
    <w:rsid w:val="00B327F5"/>
    <w:rsid w:val="00B34886"/>
    <w:rsid w:val="00B34D44"/>
    <w:rsid w:val="00B35246"/>
    <w:rsid w:val="00B368EC"/>
    <w:rsid w:val="00B41285"/>
    <w:rsid w:val="00B43AA8"/>
    <w:rsid w:val="00B44076"/>
    <w:rsid w:val="00B452FA"/>
    <w:rsid w:val="00B45C3A"/>
    <w:rsid w:val="00B50988"/>
    <w:rsid w:val="00B54E5B"/>
    <w:rsid w:val="00B6327B"/>
    <w:rsid w:val="00B64256"/>
    <w:rsid w:val="00B65BCC"/>
    <w:rsid w:val="00B6626F"/>
    <w:rsid w:val="00B664B5"/>
    <w:rsid w:val="00B66BE5"/>
    <w:rsid w:val="00B7136D"/>
    <w:rsid w:val="00B71665"/>
    <w:rsid w:val="00B7253E"/>
    <w:rsid w:val="00B72E45"/>
    <w:rsid w:val="00B73626"/>
    <w:rsid w:val="00B7383F"/>
    <w:rsid w:val="00B74039"/>
    <w:rsid w:val="00B74C40"/>
    <w:rsid w:val="00B757D7"/>
    <w:rsid w:val="00B77A0D"/>
    <w:rsid w:val="00B83A0A"/>
    <w:rsid w:val="00B83C3F"/>
    <w:rsid w:val="00B84368"/>
    <w:rsid w:val="00B8645B"/>
    <w:rsid w:val="00B86557"/>
    <w:rsid w:val="00B86AC9"/>
    <w:rsid w:val="00B91F47"/>
    <w:rsid w:val="00B92E21"/>
    <w:rsid w:val="00B93F53"/>
    <w:rsid w:val="00B946A8"/>
    <w:rsid w:val="00B9543A"/>
    <w:rsid w:val="00B96B44"/>
    <w:rsid w:val="00B96C2F"/>
    <w:rsid w:val="00B96FD1"/>
    <w:rsid w:val="00BA0829"/>
    <w:rsid w:val="00BA1E60"/>
    <w:rsid w:val="00BA3997"/>
    <w:rsid w:val="00BA39D6"/>
    <w:rsid w:val="00BA5473"/>
    <w:rsid w:val="00BA567A"/>
    <w:rsid w:val="00BA64C6"/>
    <w:rsid w:val="00BB08BD"/>
    <w:rsid w:val="00BB0C9C"/>
    <w:rsid w:val="00BB0E6F"/>
    <w:rsid w:val="00BB3859"/>
    <w:rsid w:val="00BB422F"/>
    <w:rsid w:val="00BB454A"/>
    <w:rsid w:val="00BB5464"/>
    <w:rsid w:val="00BB5748"/>
    <w:rsid w:val="00BC18EE"/>
    <w:rsid w:val="00BC1B09"/>
    <w:rsid w:val="00BC403D"/>
    <w:rsid w:val="00BC4B28"/>
    <w:rsid w:val="00BC4EE0"/>
    <w:rsid w:val="00BC55ED"/>
    <w:rsid w:val="00BC5FE3"/>
    <w:rsid w:val="00BC76E7"/>
    <w:rsid w:val="00BD0A03"/>
    <w:rsid w:val="00BD0D88"/>
    <w:rsid w:val="00BD30EB"/>
    <w:rsid w:val="00BD3D6B"/>
    <w:rsid w:val="00BD4FA1"/>
    <w:rsid w:val="00BD6B68"/>
    <w:rsid w:val="00BD7083"/>
    <w:rsid w:val="00BE33AE"/>
    <w:rsid w:val="00BE5D24"/>
    <w:rsid w:val="00BE772A"/>
    <w:rsid w:val="00BF29D9"/>
    <w:rsid w:val="00BF2E7F"/>
    <w:rsid w:val="00BF412F"/>
    <w:rsid w:val="00BF4E4F"/>
    <w:rsid w:val="00BF74FC"/>
    <w:rsid w:val="00BF7C8A"/>
    <w:rsid w:val="00C02317"/>
    <w:rsid w:val="00C02451"/>
    <w:rsid w:val="00C0415A"/>
    <w:rsid w:val="00C061B8"/>
    <w:rsid w:val="00C06217"/>
    <w:rsid w:val="00C06783"/>
    <w:rsid w:val="00C07704"/>
    <w:rsid w:val="00C118E1"/>
    <w:rsid w:val="00C12D58"/>
    <w:rsid w:val="00C144BC"/>
    <w:rsid w:val="00C14598"/>
    <w:rsid w:val="00C145EC"/>
    <w:rsid w:val="00C2428A"/>
    <w:rsid w:val="00C24FD6"/>
    <w:rsid w:val="00C269FB"/>
    <w:rsid w:val="00C30B9A"/>
    <w:rsid w:val="00C31501"/>
    <w:rsid w:val="00C33067"/>
    <w:rsid w:val="00C349B7"/>
    <w:rsid w:val="00C35299"/>
    <w:rsid w:val="00C35C8B"/>
    <w:rsid w:val="00C35CA0"/>
    <w:rsid w:val="00C41757"/>
    <w:rsid w:val="00C423A4"/>
    <w:rsid w:val="00C4401B"/>
    <w:rsid w:val="00C440F0"/>
    <w:rsid w:val="00C4470A"/>
    <w:rsid w:val="00C50586"/>
    <w:rsid w:val="00C514D6"/>
    <w:rsid w:val="00C53FB4"/>
    <w:rsid w:val="00C54D33"/>
    <w:rsid w:val="00C55B95"/>
    <w:rsid w:val="00C5625B"/>
    <w:rsid w:val="00C573BD"/>
    <w:rsid w:val="00C578FC"/>
    <w:rsid w:val="00C6075F"/>
    <w:rsid w:val="00C65A4A"/>
    <w:rsid w:val="00C67547"/>
    <w:rsid w:val="00C70B3E"/>
    <w:rsid w:val="00C71A35"/>
    <w:rsid w:val="00C71C06"/>
    <w:rsid w:val="00C73F98"/>
    <w:rsid w:val="00C753DE"/>
    <w:rsid w:val="00C76A90"/>
    <w:rsid w:val="00C76EDF"/>
    <w:rsid w:val="00C775DE"/>
    <w:rsid w:val="00C77891"/>
    <w:rsid w:val="00C77BDB"/>
    <w:rsid w:val="00C803B2"/>
    <w:rsid w:val="00C803E4"/>
    <w:rsid w:val="00C80584"/>
    <w:rsid w:val="00C80B1F"/>
    <w:rsid w:val="00C81069"/>
    <w:rsid w:val="00C8259D"/>
    <w:rsid w:val="00C82E0D"/>
    <w:rsid w:val="00C834E5"/>
    <w:rsid w:val="00C83DB0"/>
    <w:rsid w:val="00C84AA8"/>
    <w:rsid w:val="00C8519A"/>
    <w:rsid w:val="00C863BE"/>
    <w:rsid w:val="00C869D1"/>
    <w:rsid w:val="00C86ECA"/>
    <w:rsid w:val="00C870D4"/>
    <w:rsid w:val="00C91593"/>
    <w:rsid w:val="00C91B93"/>
    <w:rsid w:val="00C94609"/>
    <w:rsid w:val="00C97F0A"/>
    <w:rsid w:val="00CA131E"/>
    <w:rsid w:val="00CA2A3D"/>
    <w:rsid w:val="00CA3ED6"/>
    <w:rsid w:val="00CA4A8C"/>
    <w:rsid w:val="00CA4F2E"/>
    <w:rsid w:val="00CA55A6"/>
    <w:rsid w:val="00CA59F0"/>
    <w:rsid w:val="00CA7367"/>
    <w:rsid w:val="00CB097B"/>
    <w:rsid w:val="00CB2A1B"/>
    <w:rsid w:val="00CB320A"/>
    <w:rsid w:val="00CB334D"/>
    <w:rsid w:val="00CB3933"/>
    <w:rsid w:val="00CB6286"/>
    <w:rsid w:val="00CB759D"/>
    <w:rsid w:val="00CC1590"/>
    <w:rsid w:val="00CC32B9"/>
    <w:rsid w:val="00CC6251"/>
    <w:rsid w:val="00CD1269"/>
    <w:rsid w:val="00CD2858"/>
    <w:rsid w:val="00CD506B"/>
    <w:rsid w:val="00CD5461"/>
    <w:rsid w:val="00CD5BA1"/>
    <w:rsid w:val="00CD7EC9"/>
    <w:rsid w:val="00CE209E"/>
    <w:rsid w:val="00CE26B8"/>
    <w:rsid w:val="00CE4824"/>
    <w:rsid w:val="00CF0CBB"/>
    <w:rsid w:val="00CF0D9A"/>
    <w:rsid w:val="00CF1755"/>
    <w:rsid w:val="00CF1DD0"/>
    <w:rsid w:val="00CF390D"/>
    <w:rsid w:val="00CF490D"/>
    <w:rsid w:val="00CF4E2F"/>
    <w:rsid w:val="00CF4F5A"/>
    <w:rsid w:val="00CF56FC"/>
    <w:rsid w:val="00CF657F"/>
    <w:rsid w:val="00CF6823"/>
    <w:rsid w:val="00CF7C6E"/>
    <w:rsid w:val="00D0028C"/>
    <w:rsid w:val="00D00388"/>
    <w:rsid w:val="00D00A46"/>
    <w:rsid w:val="00D01342"/>
    <w:rsid w:val="00D022B6"/>
    <w:rsid w:val="00D02BCD"/>
    <w:rsid w:val="00D03CCD"/>
    <w:rsid w:val="00D03E5B"/>
    <w:rsid w:val="00D072DD"/>
    <w:rsid w:val="00D111F2"/>
    <w:rsid w:val="00D11AE9"/>
    <w:rsid w:val="00D12038"/>
    <w:rsid w:val="00D1309F"/>
    <w:rsid w:val="00D13335"/>
    <w:rsid w:val="00D14975"/>
    <w:rsid w:val="00D14AB6"/>
    <w:rsid w:val="00D15CDC"/>
    <w:rsid w:val="00D15DDF"/>
    <w:rsid w:val="00D1670B"/>
    <w:rsid w:val="00D17CD7"/>
    <w:rsid w:val="00D22F1E"/>
    <w:rsid w:val="00D237EB"/>
    <w:rsid w:val="00D2424C"/>
    <w:rsid w:val="00D252EA"/>
    <w:rsid w:val="00D260A3"/>
    <w:rsid w:val="00D279F1"/>
    <w:rsid w:val="00D27D9F"/>
    <w:rsid w:val="00D305F6"/>
    <w:rsid w:val="00D32874"/>
    <w:rsid w:val="00D41CA4"/>
    <w:rsid w:val="00D44806"/>
    <w:rsid w:val="00D44ECF"/>
    <w:rsid w:val="00D45A35"/>
    <w:rsid w:val="00D46E8F"/>
    <w:rsid w:val="00D50152"/>
    <w:rsid w:val="00D50226"/>
    <w:rsid w:val="00D534CD"/>
    <w:rsid w:val="00D54397"/>
    <w:rsid w:val="00D56741"/>
    <w:rsid w:val="00D600CF"/>
    <w:rsid w:val="00D60D5C"/>
    <w:rsid w:val="00D63B60"/>
    <w:rsid w:val="00D64B55"/>
    <w:rsid w:val="00D67103"/>
    <w:rsid w:val="00D6735D"/>
    <w:rsid w:val="00D673B1"/>
    <w:rsid w:val="00D677B4"/>
    <w:rsid w:val="00D707FB"/>
    <w:rsid w:val="00D71296"/>
    <w:rsid w:val="00D715FE"/>
    <w:rsid w:val="00D7222D"/>
    <w:rsid w:val="00D722B3"/>
    <w:rsid w:val="00D733DA"/>
    <w:rsid w:val="00D738BE"/>
    <w:rsid w:val="00D753D2"/>
    <w:rsid w:val="00D75BE6"/>
    <w:rsid w:val="00D7709D"/>
    <w:rsid w:val="00D8178D"/>
    <w:rsid w:val="00D822BE"/>
    <w:rsid w:val="00D84389"/>
    <w:rsid w:val="00D8687A"/>
    <w:rsid w:val="00D91844"/>
    <w:rsid w:val="00D92CD6"/>
    <w:rsid w:val="00DA06CD"/>
    <w:rsid w:val="00DA2A4F"/>
    <w:rsid w:val="00DA326C"/>
    <w:rsid w:val="00DA3684"/>
    <w:rsid w:val="00DA5479"/>
    <w:rsid w:val="00DA5D53"/>
    <w:rsid w:val="00DB09C1"/>
    <w:rsid w:val="00DB1E6B"/>
    <w:rsid w:val="00DB34D5"/>
    <w:rsid w:val="00DB3B41"/>
    <w:rsid w:val="00DB5B11"/>
    <w:rsid w:val="00DB74A3"/>
    <w:rsid w:val="00DC12A4"/>
    <w:rsid w:val="00DC218F"/>
    <w:rsid w:val="00DC4594"/>
    <w:rsid w:val="00DC4A1B"/>
    <w:rsid w:val="00DC5415"/>
    <w:rsid w:val="00DC63B0"/>
    <w:rsid w:val="00DC7CCF"/>
    <w:rsid w:val="00DC7D22"/>
    <w:rsid w:val="00DD2A13"/>
    <w:rsid w:val="00DD2E79"/>
    <w:rsid w:val="00DD2F60"/>
    <w:rsid w:val="00DD3E04"/>
    <w:rsid w:val="00DD4C05"/>
    <w:rsid w:val="00DD5E13"/>
    <w:rsid w:val="00DE0B2B"/>
    <w:rsid w:val="00DE133C"/>
    <w:rsid w:val="00DE15CD"/>
    <w:rsid w:val="00DE19AA"/>
    <w:rsid w:val="00DE2FCF"/>
    <w:rsid w:val="00DE476A"/>
    <w:rsid w:val="00DE493A"/>
    <w:rsid w:val="00DE4B9F"/>
    <w:rsid w:val="00DE60BF"/>
    <w:rsid w:val="00DE6396"/>
    <w:rsid w:val="00DF2178"/>
    <w:rsid w:val="00DF4124"/>
    <w:rsid w:val="00DF4294"/>
    <w:rsid w:val="00DF4641"/>
    <w:rsid w:val="00DF4C3E"/>
    <w:rsid w:val="00DF5224"/>
    <w:rsid w:val="00DF5C39"/>
    <w:rsid w:val="00DF6206"/>
    <w:rsid w:val="00DF66C6"/>
    <w:rsid w:val="00DF6915"/>
    <w:rsid w:val="00E00B50"/>
    <w:rsid w:val="00E02F32"/>
    <w:rsid w:val="00E07D43"/>
    <w:rsid w:val="00E10508"/>
    <w:rsid w:val="00E10AB7"/>
    <w:rsid w:val="00E1219C"/>
    <w:rsid w:val="00E12A0C"/>
    <w:rsid w:val="00E12AC0"/>
    <w:rsid w:val="00E13D8E"/>
    <w:rsid w:val="00E13DC6"/>
    <w:rsid w:val="00E16014"/>
    <w:rsid w:val="00E16785"/>
    <w:rsid w:val="00E16D0A"/>
    <w:rsid w:val="00E177E1"/>
    <w:rsid w:val="00E20203"/>
    <w:rsid w:val="00E21B74"/>
    <w:rsid w:val="00E21E02"/>
    <w:rsid w:val="00E21FD0"/>
    <w:rsid w:val="00E226BA"/>
    <w:rsid w:val="00E22840"/>
    <w:rsid w:val="00E2285C"/>
    <w:rsid w:val="00E232A0"/>
    <w:rsid w:val="00E25F05"/>
    <w:rsid w:val="00E26364"/>
    <w:rsid w:val="00E32A40"/>
    <w:rsid w:val="00E3330B"/>
    <w:rsid w:val="00E3381A"/>
    <w:rsid w:val="00E346F6"/>
    <w:rsid w:val="00E348F0"/>
    <w:rsid w:val="00E36612"/>
    <w:rsid w:val="00E36BB8"/>
    <w:rsid w:val="00E36F97"/>
    <w:rsid w:val="00E43175"/>
    <w:rsid w:val="00E442C7"/>
    <w:rsid w:val="00E44902"/>
    <w:rsid w:val="00E44BB1"/>
    <w:rsid w:val="00E455E0"/>
    <w:rsid w:val="00E46F71"/>
    <w:rsid w:val="00E5025A"/>
    <w:rsid w:val="00E503BB"/>
    <w:rsid w:val="00E507CD"/>
    <w:rsid w:val="00E51C0A"/>
    <w:rsid w:val="00E544ED"/>
    <w:rsid w:val="00E5700A"/>
    <w:rsid w:val="00E617F4"/>
    <w:rsid w:val="00E63397"/>
    <w:rsid w:val="00E637CD"/>
    <w:rsid w:val="00E64350"/>
    <w:rsid w:val="00E71F88"/>
    <w:rsid w:val="00E74A8B"/>
    <w:rsid w:val="00E75E3F"/>
    <w:rsid w:val="00E8236B"/>
    <w:rsid w:val="00E828F8"/>
    <w:rsid w:val="00E838B1"/>
    <w:rsid w:val="00E84332"/>
    <w:rsid w:val="00E8469B"/>
    <w:rsid w:val="00E87B33"/>
    <w:rsid w:val="00E915BC"/>
    <w:rsid w:val="00E94BFC"/>
    <w:rsid w:val="00E96733"/>
    <w:rsid w:val="00EA07ED"/>
    <w:rsid w:val="00EA0E4F"/>
    <w:rsid w:val="00EA2DB6"/>
    <w:rsid w:val="00EA307F"/>
    <w:rsid w:val="00EA3A32"/>
    <w:rsid w:val="00EA47AC"/>
    <w:rsid w:val="00EA73A7"/>
    <w:rsid w:val="00EA79DF"/>
    <w:rsid w:val="00EB0338"/>
    <w:rsid w:val="00EB39FE"/>
    <w:rsid w:val="00EB4072"/>
    <w:rsid w:val="00EB4C4A"/>
    <w:rsid w:val="00EB52F4"/>
    <w:rsid w:val="00EB55D6"/>
    <w:rsid w:val="00EB612F"/>
    <w:rsid w:val="00EC2D6A"/>
    <w:rsid w:val="00EC32D2"/>
    <w:rsid w:val="00EC35DE"/>
    <w:rsid w:val="00EC4EAA"/>
    <w:rsid w:val="00EC5300"/>
    <w:rsid w:val="00ED1B9D"/>
    <w:rsid w:val="00ED2807"/>
    <w:rsid w:val="00EE13C2"/>
    <w:rsid w:val="00EE1F02"/>
    <w:rsid w:val="00EE2147"/>
    <w:rsid w:val="00EE281E"/>
    <w:rsid w:val="00EE351B"/>
    <w:rsid w:val="00EE3A7C"/>
    <w:rsid w:val="00EE5CDD"/>
    <w:rsid w:val="00EE6B2A"/>
    <w:rsid w:val="00EE767A"/>
    <w:rsid w:val="00EE7DCB"/>
    <w:rsid w:val="00EF039A"/>
    <w:rsid w:val="00EF03FD"/>
    <w:rsid w:val="00EF0F84"/>
    <w:rsid w:val="00EF1FE3"/>
    <w:rsid w:val="00EF5AA3"/>
    <w:rsid w:val="00EF60F9"/>
    <w:rsid w:val="00EF6439"/>
    <w:rsid w:val="00F00997"/>
    <w:rsid w:val="00F02C5B"/>
    <w:rsid w:val="00F05FDD"/>
    <w:rsid w:val="00F10EBC"/>
    <w:rsid w:val="00F12531"/>
    <w:rsid w:val="00F128E2"/>
    <w:rsid w:val="00F13502"/>
    <w:rsid w:val="00F16290"/>
    <w:rsid w:val="00F17719"/>
    <w:rsid w:val="00F23886"/>
    <w:rsid w:val="00F254B8"/>
    <w:rsid w:val="00F263A2"/>
    <w:rsid w:val="00F27C33"/>
    <w:rsid w:val="00F30CDC"/>
    <w:rsid w:val="00F314CC"/>
    <w:rsid w:val="00F3309B"/>
    <w:rsid w:val="00F34C41"/>
    <w:rsid w:val="00F3653D"/>
    <w:rsid w:val="00F365A7"/>
    <w:rsid w:val="00F4040B"/>
    <w:rsid w:val="00F40E66"/>
    <w:rsid w:val="00F40FFF"/>
    <w:rsid w:val="00F41078"/>
    <w:rsid w:val="00F43DBE"/>
    <w:rsid w:val="00F47533"/>
    <w:rsid w:val="00F479B2"/>
    <w:rsid w:val="00F56124"/>
    <w:rsid w:val="00F56A12"/>
    <w:rsid w:val="00F61689"/>
    <w:rsid w:val="00F62097"/>
    <w:rsid w:val="00F62C51"/>
    <w:rsid w:val="00F62EA0"/>
    <w:rsid w:val="00F62EC4"/>
    <w:rsid w:val="00F639D6"/>
    <w:rsid w:val="00F700F4"/>
    <w:rsid w:val="00F716D4"/>
    <w:rsid w:val="00F72A2E"/>
    <w:rsid w:val="00F72B13"/>
    <w:rsid w:val="00F73374"/>
    <w:rsid w:val="00F73B3B"/>
    <w:rsid w:val="00F77D52"/>
    <w:rsid w:val="00F82882"/>
    <w:rsid w:val="00F82A46"/>
    <w:rsid w:val="00F82B4C"/>
    <w:rsid w:val="00F82E06"/>
    <w:rsid w:val="00F848A7"/>
    <w:rsid w:val="00F84CA7"/>
    <w:rsid w:val="00F84FD8"/>
    <w:rsid w:val="00F8642C"/>
    <w:rsid w:val="00F87B26"/>
    <w:rsid w:val="00F91AD9"/>
    <w:rsid w:val="00F93EB7"/>
    <w:rsid w:val="00F95A85"/>
    <w:rsid w:val="00F97266"/>
    <w:rsid w:val="00FA0342"/>
    <w:rsid w:val="00FA09C6"/>
    <w:rsid w:val="00FA0C12"/>
    <w:rsid w:val="00FA4D87"/>
    <w:rsid w:val="00FA5474"/>
    <w:rsid w:val="00FA69AC"/>
    <w:rsid w:val="00FA751C"/>
    <w:rsid w:val="00FA7DE3"/>
    <w:rsid w:val="00FB2289"/>
    <w:rsid w:val="00FB3F26"/>
    <w:rsid w:val="00FC12F6"/>
    <w:rsid w:val="00FC2129"/>
    <w:rsid w:val="00FC430F"/>
    <w:rsid w:val="00FC4833"/>
    <w:rsid w:val="00FD06E4"/>
    <w:rsid w:val="00FD08B3"/>
    <w:rsid w:val="00FD21EE"/>
    <w:rsid w:val="00FD345E"/>
    <w:rsid w:val="00FD4D9E"/>
    <w:rsid w:val="00FE03EC"/>
    <w:rsid w:val="00FE0D35"/>
    <w:rsid w:val="00FE2ADD"/>
    <w:rsid w:val="00FE32BF"/>
    <w:rsid w:val="00FE36FA"/>
    <w:rsid w:val="00FE5AF2"/>
    <w:rsid w:val="00FE65C7"/>
    <w:rsid w:val="00FE7055"/>
    <w:rsid w:val="00FF00AD"/>
    <w:rsid w:val="00FF1488"/>
    <w:rsid w:val="00FF2CBB"/>
    <w:rsid w:val="00FF3386"/>
    <w:rsid w:val="12332381"/>
    <w:rsid w:val="17570732"/>
    <w:rsid w:val="472C7087"/>
    <w:rsid w:val="59C96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link w:val="14"/>
    <w:qFormat/>
    <w:uiPriority w:val="0"/>
    <w:pPr>
      <w:keepNext/>
      <w:keepLines/>
      <w:spacing w:before="280" w:after="290" w:line="374" w:lineRule="auto"/>
      <w:outlineLvl w:val="4"/>
    </w:pPr>
    <w:rPr>
      <w:rFonts w:ascii="Calibri" w:hAnsi="Calibri" w:cs="宋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标题 5 Char"/>
    <w:link w:val="3"/>
    <w:qFormat/>
    <w:locked/>
    <w:uiPriority w:val="0"/>
    <w:rPr>
      <w:rFonts w:ascii="Calibri" w:hAnsi="Calibri" w:eastAsia="宋体" w:cs="宋体"/>
      <w:b/>
      <w:bCs/>
      <w:kern w:val="2"/>
      <w:sz w:val="28"/>
      <w:szCs w:val="28"/>
      <w:lang w:val="en-US" w:eastAsia="zh-CN" w:bidi="ar-SA"/>
    </w:rPr>
  </w:style>
  <w:style w:type="character" w:customStyle="1" w:styleId="15">
    <w:name w:val="段 Char"/>
    <w:link w:val="16"/>
    <w:qFormat/>
    <w:uiPriority w:val="0"/>
    <w:rPr>
      <w:rFonts w:ascii="宋体"/>
      <w:sz w:val="21"/>
      <w:lang w:val="en-US" w:eastAsia="zh-CN" w:bidi="ar-SA"/>
    </w:rPr>
  </w:style>
  <w:style w:type="paragraph" w:customStyle="1" w:styleId="16">
    <w:name w:val="段"/>
    <w:link w:val="1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tgt1 Char"/>
    <w:link w:val="19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9">
    <w:name w:val="tgt1"/>
    <w:basedOn w:val="1"/>
    <w:link w:val="18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1">
    <w:name w:val="一级条标题{858D7CFB-ED40-4347-BF05-701D383B685F}"/>
    <w:link w:val="22"/>
    <w:qFormat/>
    <w:uiPriority w:val="0"/>
    <w:rPr>
      <w:rFonts w:ascii="黑体" w:eastAsia="黑体"/>
      <w:sz w:val="21"/>
    </w:rPr>
  </w:style>
  <w:style w:type="paragraph" w:customStyle="1" w:styleId="22">
    <w:name w:val="一级条标题"/>
    <w:basedOn w:val="23"/>
    <w:next w:val="16"/>
    <w:link w:val="21"/>
    <w:qFormat/>
    <w:uiPriority w:val="0"/>
    <w:pPr>
      <w:tabs>
        <w:tab w:val="left" w:pos="360"/>
      </w:tabs>
      <w:spacing w:beforeLines="0" w:afterLines="0"/>
      <w:outlineLvl w:val="2"/>
    </w:pPr>
  </w:style>
  <w:style w:type="paragraph" w:customStyle="1" w:styleId="23">
    <w:name w:val="章标题"/>
    <w:next w:val="16"/>
    <w:qFormat/>
    <w:uiPriority w:val="0"/>
    <w:pPr>
      <w:tabs>
        <w:tab w:val="left" w:pos="360"/>
      </w:tabs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sh141"/>
    <w:qFormat/>
    <w:uiPriority w:val="0"/>
    <w:rPr>
      <w:color w:val="2B2B2B"/>
      <w:sz w:val="21"/>
      <w:szCs w:val="21"/>
    </w:rPr>
  </w:style>
  <w:style w:type="paragraph" w:customStyle="1" w:styleId="25">
    <w:name w:val="二级条标题"/>
    <w:basedOn w:val="22"/>
    <w:next w:val="16"/>
    <w:qFormat/>
    <w:uiPriority w:val="0"/>
    <w:pPr>
      <w:outlineLvl w:val="3"/>
    </w:pPr>
  </w:style>
  <w:style w:type="paragraph" w:customStyle="1" w:styleId="2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9">
    <w:name w:val="三级条标题"/>
    <w:basedOn w:val="25"/>
    <w:next w:val="16"/>
    <w:qFormat/>
    <w:uiPriority w:val="0"/>
    <w:pPr>
      <w:outlineLvl w:val="4"/>
    </w:pPr>
  </w:style>
  <w:style w:type="paragraph" w:customStyle="1" w:styleId="30">
    <w:name w:val="五级条标题"/>
    <w:basedOn w:val="31"/>
    <w:next w:val="16"/>
    <w:qFormat/>
    <w:uiPriority w:val="0"/>
    <w:pPr>
      <w:tabs>
        <w:tab w:val="left" w:pos="360"/>
      </w:tabs>
      <w:outlineLvl w:val="6"/>
    </w:pPr>
  </w:style>
  <w:style w:type="paragraph" w:customStyle="1" w:styleId="31">
    <w:name w:val="四级条标题"/>
    <w:basedOn w:val="29"/>
    <w:next w:val="16"/>
    <w:qFormat/>
    <w:uiPriority w:val="0"/>
    <w:pPr>
      <w:outlineLvl w:val="5"/>
    </w:pPr>
  </w:style>
  <w:style w:type="paragraph" w:customStyle="1" w:styleId="32">
    <w:name w:val="注×："/>
    <w:qFormat/>
    <w:uiPriority w:val="0"/>
    <w:pPr>
      <w:widowControl w:val="0"/>
      <w:tabs>
        <w:tab w:val="left" w:pos="360"/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4">
    <w:name w:val="_Style 33"/>
    <w:basedOn w:val="1"/>
    <w:qFormat/>
    <w:uiPriority w:val="0"/>
    <w:rPr>
      <w:szCs w:val="20"/>
    </w:rPr>
  </w:style>
  <w:style w:type="character" w:customStyle="1" w:styleId="35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1932</Words>
  <Characters>843</Characters>
  <Lines>7</Lines>
  <Paragraphs>5</Paragraphs>
  <TotalTime>100</TotalTime>
  <ScaleCrop>false</ScaleCrop>
  <LinksUpToDate>false</LinksUpToDate>
  <CharactersWithSpaces>2770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2020-05-27T01:15:00Z</dcterms:created>
  <dc:creator>wsy</dc:creator>
  <dc:description>文件由 Solid Converter PDF 建立，版本：5.0   Build 627</dc:description>
  <cp:lastModifiedBy>CathayMok</cp:lastModifiedBy>
  <cp:lastPrinted>2020-05-25T07:37:00Z</cp:lastPrinted>
  <dcterms:modified xsi:type="dcterms:W3CDTF">2020-07-31T02:51:14Z</dcterms:modified>
  <dc:title>有色金属标准制、修订程序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