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795" w:firstLineChars="596"/>
        <w:rPr>
          <w:b/>
          <w:sz w:val="30"/>
        </w:rPr>
      </w:pPr>
      <w:bookmarkStart w:id="0" w:name="_GoBack"/>
      <w:bookmarkEnd w:id="0"/>
    </w:p>
    <w:p>
      <w:pPr>
        <w:spacing w:line="400" w:lineRule="exact"/>
        <w:ind w:firstLine="1251" w:firstLineChars="596"/>
        <w:rPr>
          <w:b/>
          <w:sz w:val="30"/>
        </w:rPr>
      </w:pPr>
      <w:r>
        <mc:AlternateContent>
          <mc:Choice Requires="wps">
            <w:drawing>
              <wp:anchor distT="45720" distB="45720" distL="114300" distR="114300" simplePos="0" relativeHeight="251658240" behindDoc="0" locked="0" layoutInCell="1" allowOverlap="1">
                <wp:simplePos x="0" y="0"/>
                <wp:positionH relativeFrom="column">
                  <wp:posOffset>-899795</wp:posOffset>
                </wp:positionH>
                <wp:positionV relativeFrom="paragraph">
                  <wp:posOffset>332105</wp:posOffset>
                </wp:positionV>
                <wp:extent cx="7586980" cy="1062990"/>
                <wp:effectExtent l="0" t="0" r="0" b="3810"/>
                <wp:wrapSquare wrapText="bothSides"/>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586980" cy="1062990"/>
                        </a:xfrm>
                        <a:prstGeom prst="rect">
                          <a:avLst/>
                        </a:prstGeom>
                        <a:solidFill>
                          <a:srgbClr val="FFFFFF"/>
                        </a:solidFill>
                        <a:ln>
                          <a:noFill/>
                        </a:ln>
                      </wps:spPr>
                      <wps:txbx>
                        <w:txbxContent>
                          <w:p>
                            <w:pPr>
                              <w:snapToGrid w:val="0"/>
                              <w:jc w:val="center"/>
                              <w:rPr>
                                <w:rFonts w:ascii="黑体" w:hAnsi="黑体" w:eastAsia="黑体"/>
                                <w:sz w:val="44"/>
                                <w:szCs w:val="44"/>
                              </w:rPr>
                            </w:pPr>
                            <w:r>
                              <w:rPr>
                                <w:rFonts w:ascii="黑体" w:hAnsi="黑体" w:eastAsia="黑体"/>
                                <w:sz w:val="44"/>
                                <w:szCs w:val="44"/>
                              </w:rPr>
                              <w:t>National standard of the People's Republic of China</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0.85pt;margin-top:26.15pt;height:83.7pt;width:597.4pt;mso-wrap-distance-bottom:3.6pt;mso-wrap-distance-left:9pt;mso-wrap-distance-right:9pt;mso-wrap-distance-top:3.6pt;z-index:251658240;mso-width-relative:page;mso-height-relative:page;" fillcolor="#FFFFFF" filled="t" stroked="f" coordsize="21600,21600" o:gfxdata="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aDUCNoAAAAMAQAADwAAAAAA&#10;AAABACAAAAAiAAAAZHJzL2Rvd25yZXYueG1sUEsBAhQAFAAAAAgAh07iQOxJUccRAgAA8QMAAA4A&#10;AAAAAAAAAQAgAAAAKQEAAGRycy9lMm9Eb2MueG1sUEsFBgAAAAAGAAYAWQEAAKwFAAAAAA==&#10;">
                <v:fill on="t" focussize="0,0"/>
                <v:stroke on="f"/>
                <v:imagedata o:title=""/>
                <o:lock v:ext="edit" aspectratio="f"/>
                <v:textbox>
                  <w:txbxContent>
                    <w:p>
                      <w:pPr>
                        <w:snapToGrid w:val="0"/>
                        <w:jc w:val="center"/>
                        <w:rPr>
                          <w:rFonts w:ascii="黑体" w:hAnsi="黑体" w:eastAsia="黑体"/>
                          <w:sz w:val="44"/>
                          <w:szCs w:val="44"/>
                        </w:rPr>
                      </w:pPr>
                      <w:r>
                        <w:rPr>
                          <w:rFonts w:ascii="黑体" w:hAnsi="黑体" w:eastAsia="黑体"/>
                          <w:sz w:val="44"/>
                          <w:szCs w:val="44"/>
                        </w:rPr>
                        <w:t>National standard of the People's Republic of China</w:t>
                      </w:r>
                    </w:p>
                  </w:txbxContent>
                </v:textbox>
                <w10:wrap type="square"/>
              </v:shape>
            </w:pict>
          </mc:Fallback>
        </mc:AlternateContent>
      </w:r>
      <w:r>
        <w:rPr>
          <w:rFonts w:hint="eastAsia"/>
          <w:b/>
          <w:sz w:val="30"/>
        </w:rPr>
        <w:drawing>
          <wp:anchor distT="0" distB="0" distL="114300" distR="114300" simplePos="0" relativeHeight="251658240" behindDoc="0" locked="1" layoutInCell="1" allowOverlap="1">
            <wp:simplePos x="0" y="0"/>
            <wp:positionH relativeFrom="margin">
              <wp:posOffset>4853940</wp:posOffset>
            </wp:positionH>
            <wp:positionV relativeFrom="margin">
              <wp:posOffset>-290830</wp:posOffset>
            </wp:positionV>
            <wp:extent cx="1403350" cy="720090"/>
            <wp:effectExtent l="0" t="0" r="6350" b="3810"/>
            <wp:wrapNone/>
            <wp:docPr id="121" name="HBPicture" descr="GB"/>
            <wp:cNvGraphicFramePr/>
            <a:graphic xmlns:a="http://schemas.openxmlformats.org/drawingml/2006/main">
              <a:graphicData uri="http://schemas.openxmlformats.org/drawingml/2006/picture">
                <pic:pic xmlns:pic="http://schemas.openxmlformats.org/drawingml/2006/picture">
                  <pic:nvPicPr>
                    <pic:cNvPr id="1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p>
    <w:p>
      <w:pPr>
        <w:spacing w:line="400" w:lineRule="exact"/>
        <w:ind w:firstLine="1795" w:firstLineChars="596"/>
        <w:rPr>
          <w:b/>
          <w:sz w:val="30"/>
        </w:rPr>
      </w:pPr>
    </w:p>
    <w:p>
      <w:pPr>
        <w:spacing w:line="400" w:lineRule="exact"/>
        <w:ind w:firstLine="1795" w:firstLineChars="596"/>
        <w:rPr>
          <w:b/>
          <w:sz w:val="30"/>
        </w:rPr>
      </w:pPr>
      <w:r>
        <w:rPr>
          <w:rFonts w:hint="eastAsia"/>
          <w:b/>
          <w:sz w:val="30"/>
        </w:rPr>
        <w:t xml:space="preserve">                                   </w:t>
      </w:r>
    </w:p>
    <w:p>
      <w:pPr>
        <w:spacing w:line="400" w:lineRule="exact"/>
        <w:ind w:firstLine="1795" w:firstLineChars="596"/>
        <w:rPr>
          <w:b/>
          <w:sz w:val="30"/>
        </w:rPr>
      </w:pPr>
    </w:p>
    <w:p>
      <w:pPr>
        <w:spacing w:line="400" w:lineRule="exact"/>
        <w:ind w:firstLine="1251" w:firstLineChars="596"/>
        <w:rPr>
          <w:b/>
          <w:sz w:val="30"/>
        </w:rPr>
      </w:pPr>
      <w:r>
        <mc:AlternateContent>
          <mc:Choice Requires="wps">
            <w:drawing>
              <wp:anchor distT="0" distB="0" distL="114300" distR="114300" simplePos="0" relativeHeight="251654144" behindDoc="0" locked="1" layoutInCell="1" allowOverlap="1">
                <wp:simplePos x="0" y="0"/>
                <wp:positionH relativeFrom="margin">
                  <wp:posOffset>-152400</wp:posOffset>
                </wp:positionH>
                <wp:positionV relativeFrom="margin">
                  <wp:posOffset>1557020</wp:posOffset>
                </wp:positionV>
                <wp:extent cx="5940425" cy="860425"/>
                <wp:effectExtent l="0" t="0" r="317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40425" cy="860425"/>
                        </a:xfrm>
                        <a:prstGeom prst="rect">
                          <a:avLst/>
                        </a:prstGeom>
                        <a:solidFill>
                          <a:srgbClr val="FFFFFF"/>
                        </a:solidFill>
                        <a:ln>
                          <a:noFill/>
                        </a:ln>
                      </wps:spPr>
                      <wps:txbx>
                        <w:txbxContent>
                          <w:p>
                            <w:pPr>
                              <w:pStyle w:val="36"/>
                              <w:ind w:firstLine="140"/>
                              <w:rPr>
                                <w:rFonts w:ascii="黑体" w:eastAsia="黑体"/>
                              </w:rPr>
                            </w:pPr>
                            <w:r>
                              <w:rPr>
                                <w:rFonts w:hint="eastAsia" w:ascii="黑体" w:eastAsia="黑体"/>
                              </w:rPr>
                              <w:t>GB/T</w:t>
                            </w:r>
                            <w:r>
                              <w:t xml:space="preserve"> 38715</w:t>
                            </w:r>
                            <w:r>
                              <w:rPr>
                                <w:rFonts w:hint="eastAsia" w:ascii="黑体" w:eastAsia="黑体"/>
                              </w:rPr>
                              <w:t>—</w:t>
                            </w:r>
                            <w:r>
                              <w:rPr>
                                <w:rFonts w:ascii="黑体" w:eastAsia="黑体"/>
                              </w:rPr>
                              <w:t>2020</w:t>
                            </w:r>
                          </w:p>
                          <w:p>
                            <w:pPr>
                              <w:pStyle w:val="39"/>
                              <w:ind w:firstLine="10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pt;margin-top:122.6pt;height:67.75pt;width:467.75pt;mso-position-horizontal-relative:margin;mso-position-vertical-relative:margin;z-index:251654144;mso-width-relative:page;mso-height-relative:page;" fillcolor="#FFFFFF" filled="t" stroked="f" coordsize="21600,21600" o:gfxdata="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njLbAAAACwEAAA8AAAAAAAAAAQAgAAAAIgAAAGRy&#10;cy9kb3ducmV2LnhtbFBLAQIUABQAAAAIAIdO4kAv5xqhAgIAAOADAAAOAAAAAAAAAAEAIAAAACoB&#10;AABkcnMvZTJvRG9jLnhtbFBLBQYAAAAABgAGAFkBAACeBQAAAAA=&#10;">
                <v:fill on="t" focussize="0,0"/>
                <v:stroke on="f"/>
                <v:imagedata o:title=""/>
                <o:lock v:ext="edit" aspectratio="f"/>
                <v:textbox inset="0mm,0mm,0mm,0mm">
                  <w:txbxContent>
                    <w:p>
                      <w:pPr>
                        <w:pStyle w:val="36"/>
                        <w:ind w:firstLine="140"/>
                        <w:rPr>
                          <w:rFonts w:ascii="黑体" w:eastAsia="黑体"/>
                        </w:rPr>
                      </w:pPr>
                      <w:r>
                        <w:rPr>
                          <w:rFonts w:hint="eastAsia" w:ascii="黑体" w:eastAsia="黑体"/>
                        </w:rPr>
                        <w:t>GB/T</w:t>
                      </w:r>
                      <w:r>
                        <w:t xml:space="preserve"> 38715</w:t>
                      </w:r>
                      <w:r>
                        <w:rPr>
                          <w:rFonts w:hint="eastAsia" w:ascii="黑体" w:eastAsia="黑体"/>
                        </w:rPr>
                        <w:t>—</w:t>
                      </w:r>
                      <w:r>
                        <w:rPr>
                          <w:rFonts w:ascii="黑体" w:eastAsia="黑体"/>
                        </w:rPr>
                        <w:t>2020</w:t>
                      </w:r>
                    </w:p>
                    <w:p>
                      <w:pPr>
                        <w:pStyle w:val="39"/>
                        <w:ind w:firstLine="105"/>
                      </w:pPr>
                    </w:p>
                  </w:txbxContent>
                </v:textbox>
                <w10:anchorlock/>
              </v:shape>
            </w:pict>
          </mc:Fallback>
        </mc:AlternateContent>
      </w:r>
    </w:p>
    <w:p>
      <w:pPr>
        <w:spacing w:line="400" w:lineRule="exact"/>
        <w:ind w:firstLine="1795" w:firstLineChars="596"/>
        <w:rPr>
          <w:b/>
          <w:sz w:val="30"/>
        </w:rPr>
      </w:pPr>
    </w:p>
    <w:p>
      <w:pPr>
        <w:spacing w:line="400" w:lineRule="exact"/>
        <w:ind w:firstLine="1795" w:firstLineChars="596"/>
        <w:rPr>
          <w:b/>
          <w:sz w:val="30"/>
        </w:rPr>
      </w:pPr>
    </w:p>
    <w:p>
      <w:pPr>
        <w:spacing w:line="400" w:lineRule="exact"/>
        <w:ind w:firstLine="1251" w:firstLineChars="596"/>
        <w:rPr>
          <w:b/>
          <w:sz w:val="30"/>
        </w:rPr>
      </w:pPr>
      <w:r>
        <mc:AlternateContent>
          <mc:Choice Requires="wps">
            <w:drawing>
              <wp:anchor distT="0" distB="0" distL="114300" distR="114300" simplePos="0" relativeHeight="251655168" behindDoc="0" locked="1" layoutInCell="1" allowOverlap="1">
                <wp:simplePos x="0" y="0"/>
                <wp:positionH relativeFrom="margin">
                  <wp:posOffset>-54610</wp:posOffset>
                </wp:positionH>
                <wp:positionV relativeFrom="margin">
                  <wp:posOffset>2268855</wp:posOffset>
                </wp:positionV>
                <wp:extent cx="5928995" cy="132334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928995" cy="1323340"/>
                        </a:xfrm>
                        <a:prstGeom prst="rect">
                          <a:avLst/>
                        </a:prstGeom>
                        <a:solidFill>
                          <a:srgbClr val="FFFFFF"/>
                        </a:solidFill>
                        <a:ln>
                          <a:noFill/>
                        </a:ln>
                      </wps:spPr>
                      <wps:txbx>
                        <w:txbxContent>
                          <w:p>
                            <w:pPr>
                              <w:pStyle w:val="40"/>
                            </w:pPr>
                          </w:p>
                          <w:p>
                            <w:pPr>
                              <w:pStyle w:val="40"/>
                            </w:pPr>
                            <w:r>
                              <w:rPr>
                                <w:rFonts w:ascii="Times New Roman"/>
                                <w:b/>
                                <w:szCs w:val="52"/>
                              </w:rPr>
                              <w:t>High strength Magnesium Alloy Bars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3pt;margin-top:178.65pt;height:104.2pt;width:466.85pt;mso-position-horizontal-relative:margin;mso-position-vertical-relative:margin;z-index:251655168;mso-width-relative:page;mso-height-relative:page;" fillcolor="#FFFFFF" filled="t" stroked="f" coordsize="21600,21600" o:gfxdata="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1LR32gAAAAoBAAAPAAAAAAAAAAEAIAAAACIA&#10;AABkcnMvZG93bnJldi54bWxQSwECFAAUAAAACACHTuJAk3QLcAcCAADhAwAADgAAAAAAAAABACAA&#10;AAApAQAAZHJzL2Uyb0RvYy54bWxQSwUGAAAAAAYABgBZAQAAogUAAAAA&#10;">
                <v:fill on="t" focussize="0,0"/>
                <v:stroke on="f"/>
                <v:imagedata o:title=""/>
                <o:lock v:ext="edit" aspectratio="f"/>
                <v:textbox inset="0mm,0mm,0mm,0mm">
                  <w:txbxContent>
                    <w:p>
                      <w:pPr>
                        <w:pStyle w:val="40"/>
                      </w:pPr>
                    </w:p>
                    <w:p>
                      <w:pPr>
                        <w:pStyle w:val="40"/>
                      </w:pPr>
                      <w:r>
                        <w:rPr>
                          <w:rFonts w:ascii="Times New Roman"/>
                          <w:b/>
                          <w:szCs w:val="52"/>
                        </w:rPr>
                        <w:t>High strength Magnesium Alloy Bars</w:t>
                      </w:r>
                    </w:p>
                  </w:txbxContent>
                </v:textbox>
                <w10:anchorlock/>
              </v:shape>
            </w:pict>
          </mc:Fallback>
        </mc:AlternateContent>
      </w:r>
    </w:p>
    <w:p>
      <w:pPr>
        <w:spacing w:line="400" w:lineRule="exact"/>
        <w:ind w:firstLine="1795" w:firstLineChars="596"/>
        <w:rPr>
          <w:b/>
          <w:sz w:val="30"/>
        </w:rPr>
      </w:pPr>
    </w:p>
    <w:p>
      <w:pPr>
        <w:spacing w:line="400" w:lineRule="exact"/>
        <w:ind w:firstLine="1795" w:firstLineChars="596"/>
        <w:rPr>
          <w:b/>
          <w:sz w:val="30"/>
        </w:rPr>
      </w:pPr>
    </w:p>
    <w:p>
      <w:pPr>
        <w:spacing w:line="400" w:lineRule="exact"/>
        <w:ind w:firstLine="1251" w:firstLineChars="596"/>
        <w:rPr>
          <w:b/>
          <w:sz w:val="30"/>
        </w:rPr>
      </w:pPr>
      <w:r>
        <mc:AlternateContent>
          <mc:Choice Requires="wps">
            <w:drawing>
              <wp:anchor distT="0" distB="0" distL="114300" distR="114300" simplePos="0" relativeHeight="251660288" behindDoc="0" locked="1" layoutInCell="1" allowOverlap="1">
                <wp:simplePos x="0" y="0"/>
                <wp:positionH relativeFrom="margin">
                  <wp:posOffset>3415665</wp:posOffset>
                </wp:positionH>
                <wp:positionV relativeFrom="margin">
                  <wp:posOffset>6703695</wp:posOffset>
                </wp:positionV>
                <wp:extent cx="2567940" cy="340995"/>
                <wp:effectExtent l="0" t="0" r="3810"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67940" cy="340995"/>
                        </a:xfrm>
                        <a:prstGeom prst="rect">
                          <a:avLst/>
                        </a:prstGeom>
                        <a:solidFill>
                          <a:srgbClr val="FFFFFF"/>
                        </a:solidFill>
                        <a:ln>
                          <a:noFill/>
                        </a:ln>
                      </wps:spPr>
                      <wps:txbx>
                        <w:txbxContent>
                          <w:p>
                            <w:pPr>
                              <w:pStyle w:val="37"/>
                              <w:adjustRightInd w:val="0"/>
                              <w:snapToGrid w:val="0"/>
                              <w:ind w:left="2399" w:right="28" w:hanging="2257"/>
                              <w:jc w:val="left"/>
                              <w:rPr>
                                <w:rFonts w:ascii="黑体"/>
                              </w:rPr>
                            </w:pPr>
                            <w:r>
                              <w:rPr>
                                <w:rFonts w:eastAsia="宋体"/>
                              </w:rPr>
                              <w:t xml:space="preserve">Implementation date: </w:t>
                            </w:r>
                            <w:r>
                              <w:rPr>
                                <w:rFonts w:hint="eastAsia" w:eastAsia="宋体"/>
                              </w:rPr>
                              <w:t>20</w:t>
                            </w:r>
                            <w:r>
                              <w:rPr>
                                <w:rFonts w:eastAsia="宋体"/>
                              </w:rPr>
                              <w:t>21</w:t>
                            </w:r>
                            <w:r>
                              <w:rPr>
                                <w:rFonts w:hint="eastAsia" w:eastAsia="宋体"/>
                              </w:rPr>
                              <w:t>-0</w:t>
                            </w:r>
                            <w:r>
                              <w:rPr>
                                <w:rFonts w:eastAsia="宋体"/>
                              </w:rPr>
                              <w:t>2</w:t>
                            </w:r>
                            <w:r>
                              <w:rPr>
                                <w:rFonts w:hint="eastAsia" w:eastAsia="宋体"/>
                              </w:rPr>
                              <w:t>-</w:t>
                            </w:r>
                            <w:r>
                              <w:rPr>
                                <w:rFonts w:eastAsia="宋体"/>
                              </w:rPr>
                              <w:t>01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8.95pt;margin-top:527.85pt;height:26.85pt;width:202.2pt;mso-position-horizontal-relative:margin;mso-position-vertical-relative:margin;z-index:251660288;mso-width-relative:page;mso-height-relative:page;" fillcolor="#FFFFFF" filled="t" stroked="f" coordsize="21600,21600" o:gfxdata="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QyLbDcAAAADQEAAA8AAAAAAAAAAQAgAAAA&#10;IgAAAGRycy9kb3ducmV2LnhtbFBLAQIUABQAAAAIAIdO4kBOIFo5BwIAAOADAAAOAAAAAAAAAAEA&#10;IAAAACsBAABkcnMvZTJvRG9jLnhtbFBLBQYAAAAABgAGAFkBAACkBQAAAAA=&#10;">
                <v:fill on="t" focussize="0,0"/>
                <v:stroke on="f"/>
                <v:imagedata o:title=""/>
                <o:lock v:ext="edit" aspectratio="f"/>
                <v:textbox inset="0mm,0mm,0mm,0mm">
                  <w:txbxContent>
                    <w:p>
                      <w:pPr>
                        <w:pStyle w:val="37"/>
                        <w:adjustRightInd w:val="0"/>
                        <w:snapToGrid w:val="0"/>
                        <w:ind w:left="2399" w:right="28" w:hanging="2257"/>
                        <w:jc w:val="left"/>
                        <w:rPr>
                          <w:rFonts w:ascii="黑体"/>
                        </w:rPr>
                      </w:pPr>
                      <w:r>
                        <w:rPr>
                          <w:rFonts w:eastAsia="宋体"/>
                        </w:rPr>
                        <w:t xml:space="preserve">Implementation date: </w:t>
                      </w:r>
                      <w:r>
                        <w:rPr>
                          <w:rFonts w:hint="eastAsia" w:eastAsia="宋体"/>
                        </w:rPr>
                        <w:t>20</w:t>
                      </w:r>
                      <w:r>
                        <w:rPr>
                          <w:rFonts w:eastAsia="宋体"/>
                        </w:rPr>
                        <w:t>21</w:t>
                      </w:r>
                      <w:r>
                        <w:rPr>
                          <w:rFonts w:hint="eastAsia" w:eastAsia="宋体"/>
                        </w:rPr>
                        <w:t>-0</w:t>
                      </w:r>
                      <w:r>
                        <w:rPr>
                          <w:rFonts w:eastAsia="宋体"/>
                        </w:rPr>
                        <w:t>2</w:t>
                      </w:r>
                      <w:r>
                        <w:rPr>
                          <w:rFonts w:hint="eastAsia" w:eastAsia="宋体"/>
                        </w:rPr>
                        <w:t>-</w:t>
                      </w:r>
                      <w:r>
                        <w:rPr>
                          <w:rFonts w:eastAsia="宋体"/>
                        </w:rPr>
                        <w:t>01</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-56515</wp:posOffset>
                </wp:positionH>
                <wp:positionV relativeFrom="margin">
                  <wp:posOffset>6703695</wp:posOffset>
                </wp:positionV>
                <wp:extent cx="2237740" cy="340995"/>
                <wp:effectExtent l="0" t="0" r="0"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37740" cy="340995"/>
                        </a:xfrm>
                        <a:prstGeom prst="rect">
                          <a:avLst/>
                        </a:prstGeom>
                        <a:solidFill>
                          <a:srgbClr val="FFFFFF"/>
                        </a:solidFill>
                        <a:ln>
                          <a:noFill/>
                        </a:ln>
                      </wps:spPr>
                      <wps:txbx>
                        <w:txbxContent>
                          <w:p>
                            <w:pPr>
                              <w:pStyle w:val="37"/>
                              <w:ind w:right="560" w:firstLine="140"/>
                              <w:jc w:val="left"/>
                              <w:rPr>
                                <w:rFonts w:ascii="黑体"/>
                              </w:rPr>
                            </w:pPr>
                            <w:r>
                              <w:rPr>
                                <w:rFonts w:eastAsia="宋体"/>
                              </w:rPr>
                              <w:t xml:space="preserve">Issue date: </w:t>
                            </w:r>
                            <w:r>
                              <w:rPr>
                                <w:rFonts w:hint="eastAsia" w:eastAsia="宋体"/>
                              </w:rPr>
                              <w:t>20</w:t>
                            </w:r>
                            <w:r>
                              <w:rPr>
                                <w:rFonts w:eastAsia="宋体"/>
                              </w:rPr>
                              <w:t>20</w:t>
                            </w:r>
                            <w:r>
                              <w:rPr>
                                <w:rFonts w:hint="eastAsia" w:eastAsia="宋体"/>
                              </w:rPr>
                              <w:t>-0</w:t>
                            </w:r>
                            <w:r>
                              <w:rPr>
                                <w:rFonts w:eastAsia="宋体"/>
                              </w:rPr>
                              <w:t>3</w:t>
                            </w:r>
                            <w:r>
                              <w:rPr>
                                <w:rFonts w:hint="eastAsia" w:eastAsia="宋体"/>
                              </w:rPr>
                              <w:t>-</w:t>
                            </w:r>
                            <w:r>
                              <w:rPr>
                                <w:rFonts w:eastAsia="宋体"/>
                              </w:rPr>
                              <w:t>31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45pt;margin-top:527.85pt;height:26.85pt;width:176.2pt;mso-position-horizontal-relative:margin;mso-position-vertical-relative:margin;z-index:251656192;mso-width-relative:page;mso-height-relative:page;" fillcolor="#FFFFFF" filled="t" stroked="f" coordsize="21600,21600" o:gfxdata="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dDr7NsAAAAMAQAADwAAAAAAAAABACAAAAAi&#10;AAAAZHJzL2Rvd25yZXYueG1sUEsBAhQAFAAAAAgAh07iQFXOhngHAgAA4AMAAA4AAAAAAAAAAQAg&#10;AAAAKgEAAGRycy9lMm9Eb2MueG1sUEsFBgAAAAAGAAYAWQEAAKMFAAAAAA==&#10;">
                <v:fill on="t" focussize="0,0"/>
                <v:stroke on="f"/>
                <v:imagedata o:title=""/>
                <o:lock v:ext="edit" aspectratio="f"/>
                <v:textbox inset="0mm,0mm,0mm,0mm">
                  <w:txbxContent>
                    <w:p>
                      <w:pPr>
                        <w:pStyle w:val="37"/>
                        <w:ind w:right="560" w:firstLine="140"/>
                        <w:jc w:val="left"/>
                        <w:rPr>
                          <w:rFonts w:ascii="黑体"/>
                        </w:rPr>
                      </w:pPr>
                      <w:r>
                        <w:rPr>
                          <w:rFonts w:eastAsia="宋体"/>
                        </w:rPr>
                        <w:t xml:space="preserve">Issue date: </w:t>
                      </w:r>
                      <w:r>
                        <w:rPr>
                          <w:rFonts w:hint="eastAsia" w:eastAsia="宋体"/>
                        </w:rPr>
                        <w:t>20</w:t>
                      </w:r>
                      <w:r>
                        <w:rPr>
                          <w:rFonts w:eastAsia="宋体"/>
                        </w:rPr>
                        <w:t>20</w:t>
                      </w:r>
                      <w:r>
                        <w:rPr>
                          <w:rFonts w:hint="eastAsia" w:eastAsia="宋体"/>
                        </w:rPr>
                        <w:t>-0</w:t>
                      </w:r>
                      <w:r>
                        <w:rPr>
                          <w:rFonts w:eastAsia="宋体"/>
                        </w:rPr>
                        <w:t>3</w:t>
                      </w:r>
                      <w:r>
                        <w:rPr>
                          <w:rFonts w:hint="eastAsia" w:eastAsia="宋体"/>
                        </w:rPr>
                        <w:t>-</w:t>
                      </w:r>
                      <w:r>
                        <w:rPr>
                          <w:rFonts w:eastAsia="宋体"/>
                        </w:rPr>
                        <w:t>31</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-214630</wp:posOffset>
                </wp:positionH>
                <wp:positionV relativeFrom="margin">
                  <wp:posOffset>-296545</wp:posOffset>
                </wp:positionV>
                <wp:extent cx="2540000" cy="657860"/>
                <wp:effectExtent l="0" t="0" r="0"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38"/>
                              <w:ind w:firstLine="105"/>
                            </w:pPr>
                            <w:r>
                              <w:t xml:space="preserve">ICS </w:t>
                            </w:r>
                            <w:r>
                              <w:rPr>
                                <w:rFonts w:hint="eastAsia" w:ascii="黑体"/>
                              </w:rPr>
                              <w:t>77.1</w:t>
                            </w:r>
                            <w:r>
                              <w:rPr>
                                <w:rFonts w:ascii="黑体"/>
                              </w:rPr>
                              <w:t>5</w:t>
                            </w:r>
                            <w:r>
                              <w:rPr>
                                <w:rFonts w:hint="eastAsia" w:ascii="黑体"/>
                              </w:rPr>
                              <w:t>0.</w:t>
                            </w:r>
                            <w:r>
                              <w:rPr>
                                <w:rFonts w:ascii="黑体"/>
                              </w:rPr>
                              <w:t>20</w:t>
                            </w:r>
                          </w:p>
                          <w:p>
                            <w:pPr>
                              <w:pStyle w:val="38"/>
                              <w:ind w:firstLine="105"/>
                            </w:pPr>
                            <w:r>
                              <w:rPr>
                                <w:rFonts w:hint="eastAsia"/>
                              </w:rPr>
                              <w:t>H 6</w:t>
                            </w:r>
                            <w:r>
                              <w:t>1</w:t>
                            </w:r>
                          </w:p>
                          <w:p>
                            <w:pPr>
                              <w:pStyle w:val="38"/>
                              <w:ind w:firstLine="10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9pt;margin-top:-23.35pt;height:51.8pt;width:200pt;mso-position-horizontal-relative:margin;mso-position-vertical-relative:margin;z-index:251657216;mso-width-relative:page;mso-height-relative:page;" fillcolor="#FFFFFF" filled="t" stroked="f" coordsize="21600,21600" o:gfxdata="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RXeJNoAAAAKAQAADwAAAAAAAAABACAAAAAiAAAA&#10;ZHJzL2Rvd25yZXYueG1sUEsBAhQAFAAAAAgAh07iQKgsgbQFAgAA4AMAAA4AAAAAAAAAAQAgAAAA&#10;KQEAAGRycy9lMm9Eb2MueG1sUEsFBgAAAAAGAAYAWQEAAKAFAAAAAA==&#10;">
                <v:fill on="t" focussize="0,0"/>
                <v:stroke on="f"/>
                <v:imagedata o:title=""/>
                <o:lock v:ext="edit" aspectratio="f"/>
                <v:textbox inset="0mm,0mm,0mm,0mm">
                  <w:txbxContent>
                    <w:p>
                      <w:pPr>
                        <w:pStyle w:val="38"/>
                        <w:ind w:firstLine="105"/>
                      </w:pPr>
                      <w:r>
                        <w:t xml:space="preserve">ICS </w:t>
                      </w:r>
                      <w:r>
                        <w:rPr>
                          <w:rFonts w:hint="eastAsia" w:ascii="黑体"/>
                        </w:rPr>
                        <w:t>77.1</w:t>
                      </w:r>
                      <w:r>
                        <w:rPr>
                          <w:rFonts w:ascii="黑体"/>
                        </w:rPr>
                        <w:t>5</w:t>
                      </w:r>
                      <w:r>
                        <w:rPr>
                          <w:rFonts w:hint="eastAsia" w:ascii="黑体"/>
                        </w:rPr>
                        <w:t>0.</w:t>
                      </w:r>
                      <w:r>
                        <w:rPr>
                          <w:rFonts w:ascii="黑体"/>
                        </w:rPr>
                        <w:t>20</w:t>
                      </w:r>
                    </w:p>
                    <w:p>
                      <w:pPr>
                        <w:pStyle w:val="38"/>
                        <w:ind w:firstLine="105"/>
                      </w:pPr>
                      <w:r>
                        <w:rPr>
                          <w:rFonts w:hint="eastAsia"/>
                        </w:rPr>
                        <w:t>H 6</w:t>
                      </w:r>
                      <w:r>
                        <w:t>1</w:t>
                      </w:r>
                    </w:p>
                    <w:p>
                      <w:pPr>
                        <w:pStyle w:val="38"/>
                        <w:ind w:firstLine="105"/>
                      </w:pPr>
                    </w:p>
                  </w:txbxContent>
                </v:textbox>
                <w10:anchorlock/>
              </v:shape>
            </w:pict>
          </mc:Fallback>
        </mc:AlternateContent>
      </w:r>
    </w:p>
    <w:p>
      <w:pPr>
        <w:snapToGrid w:val="0"/>
        <w:spacing w:line="480" w:lineRule="auto"/>
        <w:jc w:val="left"/>
        <w:rPr>
          <w:rFonts w:hint="eastAsia" w:eastAsia="黑体"/>
          <w:b/>
          <w:sz w:val="52"/>
          <w:szCs w:val="52"/>
        </w:rPr>
      </w:pPr>
      <w:r>
        <w:rPr>
          <w:rFonts w:hint="eastAsia" w:eastAsia="黑体"/>
          <w:b/>
          <w:sz w:val="52"/>
          <w:szCs w:val="52"/>
        </w:rPr>
        <w:t>高强度镁合金棒材</w:t>
      </w:r>
    </w:p>
    <w:p>
      <w:pPr>
        <w:spacing w:line="400" w:lineRule="exact"/>
        <w:rPr>
          <w:b/>
          <w:sz w:val="44"/>
          <w:szCs w:val="44"/>
        </w:rPr>
      </w:pPr>
      <w:r>
        <w:rPr>
          <w:rFonts w:hint="eastAsia"/>
          <w:b/>
          <w:sz w:val="44"/>
          <w:szCs w:val="44"/>
        </w:rPr>
        <w:t>（English</w:t>
      </w:r>
      <w:r>
        <w:rPr>
          <w:b/>
          <w:sz w:val="44"/>
          <w:szCs w:val="44"/>
        </w:rPr>
        <w:t xml:space="preserve"> Translation</w:t>
      </w:r>
      <w:r>
        <w:rPr>
          <w:rFonts w:hint="eastAsia"/>
          <w:b/>
          <w:sz w:val="44"/>
          <w:szCs w:val="44"/>
        </w:rPr>
        <w:t>）</w:t>
      </w:r>
    </w:p>
    <w:p>
      <w:pPr>
        <w:spacing w:line="400" w:lineRule="exact"/>
        <w:ind w:firstLine="1795" w:firstLineChars="596"/>
        <w:rPr>
          <w:b/>
          <w:sz w:val="30"/>
        </w:rPr>
      </w:pPr>
    </w:p>
    <w:p>
      <w:pPr>
        <w:pStyle w:val="4"/>
        <w:wordWrap w:val="0"/>
        <w:ind w:left="-149" w:leftChars="-71" w:right="-71" w:rightChars="-34"/>
        <w:jc w:val="center"/>
        <w:rPr>
          <w:rFonts w:ascii="黑体" w:eastAsia="黑体"/>
        </w:rPr>
      </w:pPr>
      <w:r>
        <w:rPr>
          <w:rFonts w:hint="eastAsia" w:ascii="黑体" w:eastAsia="黑体"/>
        </w:rPr>
        <w:t xml:space="preserve">                                     </w:t>
      </w:r>
    </w:p>
    <w:p>
      <w:pPr>
        <w:pStyle w:val="4"/>
        <w:ind w:left="-149" w:leftChars="-71" w:right="-71" w:rightChars="-34"/>
        <w:jc w:val="right"/>
        <w:rPr>
          <w:rFonts w:ascii="黑体" w:eastAsia="黑体"/>
        </w:rPr>
      </w:pPr>
    </w:p>
    <w:p>
      <w:pPr>
        <w:pStyle w:val="4"/>
        <w:tabs>
          <w:tab w:val="left" w:pos="1879"/>
        </w:tabs>
        <w:ind w:left="-149" w:leftChars="-71" w:right="-71" w:rightChars="-34"/>
        <w:jc w:val="left"/>
        <w:rPr>
          <w:b/>
          <w:bCs/>
          <w:spacing w:val="80"/>
          <w:sz w:val="36"/>
        </w:rPr>
      </w:pPr>
      <w:r>
        <w:rPr>
          <w:rFonts w:hint="eastAsia"/>
          <w:b/>
          <w:bCs/>
          <w:spacing w:val="80"/>
          <w:sz w:val="36"/>
        </w:rPr>
        <w:tab/>
      </w:r>
    </w:p>
    <w:p>
      <w:pPr>
        <w:spacing w:line="400" w:lineRule="exact"/>
        <w:ind w:firstLine="1668" w:firstLineChars="596"/>
        <w:rPr>
          <w:rFonts w:ascii="黑体" w:eastAsia="黑体"/>
          <w:sz w:val="28"/>
          <w:szCs w:val="28"/>
        </w:rPr>
      </w:pPr>
    </w:p>
    <w:p>
      <w:pPr>
        <w:spacing w:line="400" w:lineRule="exact"/>
        <w:rPr>
          <w:b/>
          <w:sz w:val="30"/>
        </w:rPr>
        <w:sectPr>
          <w:headerReference r:id="rId5" w:type="first"/>
          <w:headerReference r:id="rId3" w:type="default"/>
          <w:footerReference r:id="rId6" w:type="default"/>
          <w:headerReference r:id="rId4" w:type="even"/>
          <w:footerReference r:id="rId7" w:type="even"/>
          <w:pgSz w:w="11906" w:h="16838"/>
          <w:pgMar w:top="1418" w:right="1418" w:bottom="1134" w:left="1418" w:header="851" w:footer="992" w:gutter="0"/>
          <w:cols w:space="720" w:num="1"/>
          <w:docGrid w:type="lines" w:linePitch="326" w:charSpace="0"/>
        </w:sectPr>
      </w:pPr>
      <w: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7620</wp:posOffset>
                </wp:positionV>
                <wp:extent cx="5979795" cy="0"/>
                <wp:effectExtent l="0" t="0" r="2095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4.9pt;margin-top:0.6pt;height:0pt;width:470.85pt;z-index:251661312;mso-width-relative:page;mso-height-relative:page;" filled="f" stroked="t" coordsize="21600,21600" o:gfxdata="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bfYBPRAAAABQEAAA8AAAAAAAAAAQAgAAAAIgAAAGRycy9kb3ducmV2&#10;LnhtbFBLAQIUABQAAAAIAIdO4kAM07QLygEAAF0DAAAOAAAAAAAAAAEAIAAAACABAABkcnMvZTJv&#10;RG9jLnhtbFBLBQYAAAAABgAGAFkBAABcBQAAAAA=&#10;">
                <v:fill on="f" focussize="0,0"/>
                <v:stroke weight="1pt" color="#800008" joinstyle="round"/>
                <v:imagedata o:title=""/>
                <o:lock v:ext="edit" aspectratio="f"/>
              </v:lin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62230</wp:posOffset>
                </wp:positionH>
                <wp:positionV relativeFrom="paragraph">
                  <wp:posOffset>314960</wp:posOffset>
                </wp:positionV>
                <wp:extent cx="5988050" cy="712470"/>
                <wp:effectExtent l="0" t="0" r="0" b="381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88050" cy="712470"/>
                        </a:xfrm>
                        <a:prstGeom prst="rect">
                          <a:avLst/>
                        </a:prstGeom>
                        <a:solidFill>
                          <a:srgbClr val="FFFFFF"/>
                        </a:solidFill>
                        <a:ln>
                          <a:noFill/>
                        </a:ln>
                      </wps:spPr>
                      <wps:txbx>
                        <w:txbxContent>
                          <w:p>
                            <w:pPr>
                              <w:ind w:left="1560" w:hanging="1559" w:hangingChars="557"/>
                              <w:rPr>
                                <w:rFonts w:ascii="Times New Roman" w:hAnsi="Times New Roman" w:cs="Times New Roman"/>
                                <w:sz w:val="28"/>
                              </w:rPr>
                            </w:pPr>
                            <w:r>
                              <w:rPr>
                                <w:rFonts w:ascii="Times New Roman" w:hAnsi="Times New Roman" w:cs="Times New Roman"/>
                                <w:sz w:val="28"/>
                              </w:rPr>
                              <w:t>Issued by   General Administration of Quality Supervision, Inspection and Quarantine of People’s Republic of China</w:t>
                            </w:r>
                          </w:p>
                          <w:p>
                            <w:pPr>
                              <w:ind w:firstLine="1400" w:firstLineChars="500"/>
                              <w:rPr>
                                <w:rFonts w:ascii="Times New Roman" w:hAnsi="Times New Roman" w:cs="Times New Roman"/>
                                <w:sz w:val="28"/>
                              </w:rPr>
                            </w:pPr>
                            <w:r>
                              <w:rPr>
                                <w:rFonts w:ascii="Times New Roman" w:hAnsi="Times New Roman" w:cs="Times New Roman"/>
                                <w:sz w:val="28"/>
                              </w:rPr>
                              <w:t xml:space="preserve"> Standardization Administration of the People’s Republic of China</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9pt;margin-top:24.8pt;height:56.1pt;width:471.5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Qs4i9YAAAAIAQAADwAAAAAAAAABACAA&#10;AAAiAAAAZHJzL2Rvd25yZXYueG1sUEsBAhQAFAAAAAgAh07iQLOBrS4PAgAA8AMAAA4AAAAAAAAA&#10;AQAgAAAAJQEAAGRycy9lMm9Eb2MueG1sUEsFBgAAAAAGAAYAWQEAAKYFAAAAAA==&#10;">
                <v:fill on="t" focussize="0,0"/>
                <v:stroke on="f"/>
                <v:imagedata o:title=""/>
                <o:lock v:ext="edit" aspectratio="f"/>
                <v:textbox style="mso-fit-shape-to-text:t;">
                  <w:txbxContent>
                    <w:p>
                      <w:pPr>
                        <w:ind w:left="1560" w:hanging="1559" w:hangingChars="557"/>
                        <w:rPr>
                          <w:rFonts w:ascii="Times New Roman" w:hAnsi="Times New Roman" w:cs="Times New Roman"/>
                          <w:sz w:val="28"/>
                        </w:rPr>
                      </w:pPr>
                      <w:r>
                        <w:rPr>
                          <w:rFonts w:ascii="Times New Roman" w:hAnsi="Times New Roman" w:cs="Times New Roman"/>
                          <w:sz w:val="28"/>
                        </w:rPr>
                        <w:t>Issued by   General Administration of Quality Supervision, Inspection and Quarantine of People’s Republic of China</w:t>
                      </w:r>
                    </w:p>
                    <w:p>
                      <w:pPr>
                        <w:ind w:firstLine="1400" w:firstLineChars="500"/>
                        <w:rPr>
                          <w:rFonts w:ascii="Times New Roman" w:hAnsi="Times New Roman" w:cs="Times New Roman"/>
                          <w:sz w:val="28"/>
                        </w:rPr>
                      </w:pPr>
                      <w:r>
                        <w:rPr>
                          <w:rFonts w:ascii="Times New Roman" w:hAnsi="Times New Roman" w:cs="Times New Roman"/>
                          <w:sz w:val="28"/>
                        </w:rPr>
                        <w:t xml:space="preserve"> Standardization Administration of the People’s Republic of China</w:t>
                      </w:r>
                    </w:p>
                  </w:txbxContent>
                </v:textbox>
                <w10:wrap type="square"/>
              </v:shape>
            </w:pict>
          </mc:Fallback>
        </mc:AlternateContent>
      </w:r>
    </w:p>
    <w:p/>
    <w:p>
      <w:pPr>
        <w:pStyle w:val="22"/>
        <w:jc w:val="left"/>
        <w:rPr>
          <w:rFonts w:ascii="Times New Roman" w:cs="Times New Roman"/>
          <w:color w:val="000000"/>
        </w:rPr>
      </w:pPr>
      <w:r>
        <w:rPr>
          <w:rFonts w:ascii="Times New Roman" w:cs="Times New Roman"/>
          <w:color w:val="000000"/>
        </w:rPr>
        <w:t>Foreword</w:t>
      </w:r>
    </w:p>
    <w:p>
      <w:pPr>
        <w:ind w:firstLine="420" w:firstLineChars="200"/>
        <w:rPr>
          <w:rFonts w:ascii="Times New Roman" w:hAnsi="Times New Roman" w:cs="Times New Roman"/>
        </w:rPr>
      </w:pPr>
      <w:r>
        <w:rPr>
          <w:rFonts w:ascii="Times New Roman" w:hAnsi="Times New Roman" w:cs="Times New Roman"/>
        </w:rPr>
        <w:t>SAC/TC 243 is in charge of the English translation. In case of any doubt about the contents of the English translation, the Chinese original shall be considered authoritative.</w:t>
      </w:r>
    </w:p>
    <w:p>
      <w:pPr>
        <w:ind w:firstLine="420" w:firstLineChars="200"/>
        <w:rPr>
          <w:rFonts w:ascii="Times New Roman" w:hAnsi="Times New Roman" w:cs="Times New Roman"/>
        </w:rPr>
      </w:pPr>
      <w:r>
        <w:rPr>
          <w:rFonts w:ascii="Times New Roman" w:hAnsi="Times New Roman" w:cs="Times New Roman"/>
        </w:rPr>
        <w:t>This standard is drafted in accordance with the rules given in the GB/T 1.1-2009.</w:t>
      </w:r>
    </w:p>
    <w:p>
      <w:pPr>
        <w:ind w:firstLine="420" w:firstLineChars="200"/>
        <w:rPr>
          <w:rFonts w:ascii="Times New Roman" w:hAnsi="Times New Roman" w:cs="Times New Roman"/>
        </w:rPr>
      </w:pPr>
      <w:r>
        <w:rPr>
          <w:rFonts w:ascii="Times New Roman" w:hAnsi="Times New Roman" w:cs="Times New Roman"/>
        </w:rPr>
        <w:t>This standard was proposed by the China Nonferrous Metals Industry Association.</w:t>
      </w:r>
    </w:p>
    <w:p>
      <w:pPr>
        <w:ind w:firstLine="420" w:firstLineChars="200"/>
        <w:rPr>
          <w:rFonts w:ascii="Times New Roman" w:hAnsi="Times New Roman" w:cs="Times New Roman"/>
        </w:rPr>
      </w:pPr>
      <w:r>
        <w:rPr>
          <w:rFonts w:ascii="Times New Roman" w:hAnsi="Times New Roman" w:cs="Times New Roman"/>
        </w:rPr>
        <w:t>This standard was prepared by the National Technical Committee for Standardization of Nonferrous Metals (SAC/TC 243).</w:t>
      </w:r>
    </w:p>
    <w:p>
      <w:pPr>
        <w:ind w:firstLine="420" w:firstLineChars="200"/>
        <w:rPr>
          <w:rFonts w:ascii="Times New Roman" w:hAnsi="Times New Roman" w:cs="Times New Roman"/>
        </w:rPr>
      </w:pPr>
      <w:r>
        <w:rPr>
          <w:rFonts w:ascii="Times New Roman" w:hAnsi="Times New Roman" w:cs="Times New Roman"/>
        </w:rPr>
        <w:t>This standard is drafted by Chongqing University, Chongqing Academy of Science and Technology, GRIMAT Engineering Institute Co., Ltd., Shanxi YinGuang Huasheng Magnesium Industry Co., Ltd., Hefei Si</w:t>
      </w:r>
      <w:r>
        <w:rPr>
          <w:rFonts w:hint="eastAsia" w:ascii="Times New Roman" w:hAnsi="Times New Roman" w:cs="Times New Roman"/>
        </w:rPr>
        <w:t>y</w:t>
      </w:r>
      <w:r>
        <w:rPr>
          <w:rFonts w:ascii="Times New Roman" w:hAnsi="Times New Roman" w:cs="Times New Roman"/>
        </w:rPr>
        <w:t xml:space="preserve">i Libra New Material Technology Co., Ltd., Central South University, Harbin Institute of Technology, Shanghai Jiao </w:t>
      </w:r>
      <w:r>
        <w:rPr>
          <w:rFonts w:hint="eastAsia" w:ascii="Times New Roman" w:hAnsi="Times New Roman" w:cs="Times New Roman"/>
        </w:rPr>
        <w:t>T</w:t>
      </w:r>
      <w:r>
        <w:rPr>
          <w:rFonts w:ascii="Times New Roman" w:hAnsi="Times New Roman" w:cs="Times New Roman"/>
        </w:rPr>
        <w:t>ong University, Northeast Light Alloy Co., Ltd., Henan Terun Technology Service Co., Ltd., Chongqing Yuhua New Material Technology Co., Ltd., Guizhou Anji Aviation Precision Casting Co., Ltd., National Centre for Quality Supervision and Inspection of Magnesium and Magnesium Alloy Products.</w:t>
      </w:r>
    </w:p>
    <w:p>
      <w:pPr>
        <w:ind w:firstLine="420" w:firstLineChars="200"/>
        <w:rPr>
          <w:rFonts w:ascii="Times New Roman" w:hAnsi="Times New Roman" w:cs="Times New Roman"/>
        </w:rPr>
      </w:pPr>
      <w:r>
        <w:rPr>
          <w:rFonts w:ascii="Times New Roman" w:hAnsi="Times New Roman" w:cs="Times New Roman"/>
        </w:rPr>
        <w:t>This standard is drafted by: Wang Jingfeng, Pan Fusheng, Peng Jian, Cheng Renjv, Wang Jinxing, Zhang Kui, Li Weili, Liu Chuming, Zheng Mingyi, Wang Yingxin, Gao Xinyu, Zhou Ming, Li Yongjun, Feng Hongfen, Jiang Shunong, Ran Xing, Qian Yafeng, Jiang Bin, Song Jiangfeng, Bu Yanxia, Dong Hanwu, Li Xinggang.</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23"/>
        <w:spacing w:before="560"/>
        <w:rPr>
          <w:rFonts w:ascii="Times New Roman" w:cs="Times New Roman"/>
          <w:sz w:val="36"/>
          <w:szCs w:val="36"/>
        </w:rPr>
      </w:pPr>
      <w:r>
        <w:rPr>
          <w:rFonts w:ascii="Times New Roman" w:cs="Times New Roman"/>
          <w:sz w:val="36"/>
          <w:szCs w:val="36"/>
        </w:rPr>
        <w:t>High strength Magnesium Alloy Bars</w:t>
      </w:r>
    </w:p>
    <w:p>
      <w:pPr>
        <w:pStyle w:val="24"/>
        <w:numPr>
          <w:ilvl w:val="0"/>
          <w:numId w:val="1"/>
        </w:numPr>
        <w:spacing w:before="312" w:beforeLines="100" w:after="312" w:afterLines="100" w:line="480" w:lineRule="auto"/>
        <w:ind w:left="0" w:firstLine="0"/>
        <w:rPr>
          <w:rFonts w:ascii="Times New Roman" w:cs="Times New Roman"/>
        </w:rPr>
      </w:pPr>
      <w:r>
        <w:rPr>
          <w:rFonts w:ascii="Times New Roman" w:cs="Times New Roman"/>
        </w:rPr>
        <w:t>Scope</w:t>
      </w:r>
    </w:p>
    <w:p>
      <w:pPr>
        <w:ind w:firstLine="420" w:firstLineChars="200"/>
        <w:rPr>
          <w:rFonts w:ascii="Times New Roman" w:hAnsi="Times New Roman" w:cs="Times New Roman"/>
        </w:rPr>
      </w:pPr>
      <w:r>
        <w:rPr>
          <w:rFonts w:ascii="Times New Roman" w:hAnsi="Times New Roman" w:cs="Times New Roman"/>
        </w:rPr>
        <w:t>This standard specifies the technical requirements, test methods, inspection rules and marking,</w:t>
      </w:r>
      <w:r>
        <w:rPr>
          <w:rFonts w:ascii="Times New Roman" w:hAnsi="Times New Roman" w:cs="Times New Roman"/>
          <w:color w:val="FF0000"/>
        </w:rPr>
        <w:t xml:space="preserve"> </w:t>
      </w:r>
      <w:r>
        <w:rPr>
          <w:rFonts w:ascii="Times New Roman" w:hAnsi="Times New Roman" w:cs="Times New Roman"/>
        </w:rPr>
        <w:t>packaging, transport, storage, quality certificates and order forms (or contracts) of high-strength magnesium alloy bars.</w:t>
      </w:r>
    </w:p>
    <w:p>
      <w:pPr>
        <w:ind w:firstLine="420" w:firstLineChars="200"/>
        <w:rPr>
          <w:rFonts w:ascii="Times New Roman" w:hAnsi="Times New Roman" w:cs="Times New Roman"/>
          <w:color w:val="000000"/>
        </w:rPr>
      </w:pPr>
      <w:r>
        <w:rPr>
          <w:rFonts w:ascii="Times New Roman" w:hAnsi="Times New Roman" w:cs="Times New Roman"/>
        </w:rPr>
        <w:t xml:space="preserve">This standard is applicable to the extruded magnesium alloy round bars, square bars and hexagonal bars (hereinafter referred as bars) </w:t>
      </w:r>
      <w:r>
        <w:rPr>
          <w:rFonts w:ascii="Times New Roman" w:hAnsi="Times New Roman" w:cs="Times New Roman"/>
          <w:color w:val="000000"/>
        </w:rPr>
        <w:t>with the ultimate tensile strength no less than 350 MPa at room temperature</w:t>
      </w:r>
      <w:r>
        <w:rPr>
          <w:rFonts w:ascii="Times New Roman" w:hAnsi="Times New Roman" w:cs="Times New Roman"/>
          <w:color w:val="000000"/>
          <w:sz w:val="20"/>
          <w:szCs w:val="20"/>
          <w:shd w:val="clear" w:color="auto" w:fill="FFFFFF"/>
        </w:rPr>
        <w:t>.</w:t>
      </w:r>
    </w:p>
    <w:p>
      <w:pPr>
        <w:pStyle w:val="24"/>
        <w:numPr>
          <w:ilvl w:val="0"/>
          <w:numId w:val="1"/>
        </w:numPr>
        <w:spacing w:before="312" w:beforeLines="100" w:after="312" w:afterLines="100" w:line="480" w:lineRule="auto"/>
        <w:rPr>
          <w:rFonts w:ascii="Times New Roman" w:cs="Times New Roman"/>
        </w:rPr>
      </w:pPr>
      <w:r>
        <w:rPr>
          <w:rFonts w:ascii="Times New Roman" w:cs="Times New Roman"/>
        </w:rPr>
        <w:t xml:space="preserve">Normative references </w:t>
      </w:r>
    </w:p>
    <w:p>
      <w:pPr>
        <w:ind w:firstLine="420" w:firstLineChars="200"/>
        <w:rPr>
          <w:rFonts w:ascii="Times New Roman" w:hAnsi="Times New Roman" w:cs="Times New Roman"/>
        </w:rPr>
      </w:pPr>
      <w:r>
        <w:rPr>
          <w:rFonts w:ascii="Times New Roman" w:hAnsi="Times New Roman" w:cs="Times New Roman"/>
        </w:rPr>
        <w:t>The following referenced documents are indispensable for the application of this document. For dated references, only the edition cited applies. For undated references, the latest edition of the referenced document (including any amendments) applies.</w:t>
      </w:r>
    </w:p>
    <w:p>
      <w:pPr>
        <w:ind w:firstLine="420" w:firstLineChars="200"/>
        <w:rPr>
          <w:rFonts w:ascii="Times New Roman" w:hAnsi="Times New Roman" w:cs="Times New Roman"/>
        </w:rPr>
      </w:pPr>
      <w:r>
        <w:rPr>
          <w:rFonts w:ascii="Times New Roman" w:hAnsi="Times New Roman" w:cs="Times New Roman"/>
        </w:rPr>
        <w:t>GB/T 4297  Inspection method for macrostructure of wrought magnesium alloy products</w:t>
      </w:r>
    </w:p>
    <w:p>
      <w:pPr>
        <w:ind w:firstLine="420" w:firstLineChars="200"/>
        <w:rPr>
          <w:rFonts w:ascii="Times New Roman" w:hAnsi="Times New Roman" w:cs="Times New Roman"/>
        </w:rPr>
      </w:pPr>
      <w:r>
        <w:rPr>
          <w:rFonts w:ascii="Times New Roman" w:hAnsi="Times New Roman" w:cs="Times New Roman"/>
        </w:rPr>
        <w:t>GB/T 5153  Designation and composition of wrought magnesium and magnesium alloys</w:t>
      </w:r>
    </w:p>
    <w:p>
      <w:pPr>
        <w:ind w:firstLine="420" w:firstLineChars="200"/>
        <w:rPr>
          <w:rFonts w:ascii="Times New Roman" w:hAnsi="Times New Roman" w:cs="Times New Roman"/>
        </w:rPr>
      </w:pPr>
      <w:r>
        <w:rPr>
          <w:rFonts w:ascii="Times New Roman" w:hAnsi="Times New Roman" w:cs="Times New Roman"/>
        </w:rPr>
        <w:t>GB/T 5155-2013  Magnesium alloy extruded bars</w:t>
      </w:r>
    </w:p>
    <w:p>
      <w:pPr>
        <w:ind w:left="1575" w:leftChars="200" w:hanging="1155" w:hangingChars="550"/>
        <w:rPr>
          <w:rFonts w:ascii="Times New Roman" w:hAnsi="Times New Roman" w:cs="Times New Roman"/>
        </w:rPr>
      </w:pPr>
      <w:r>
        <w:rPr>
          <w:rFonts w:ascii="Times New Roman" w:hAnsi="Times New Roman" w:cs="Times New Roman"/>
        </w:rPr>
        <w:t>GB/T6519-2013  Ultrasonic inspection of wrought aluminum and magnesium alloy products</w:t>
      </w:r>
    </w:p>
    <w:p>
      <w:pPr>
        <w:ind w:firstLine="420" w:firstLineChars="200"/>
        <w:rPr>
          <w:rFonts w:ascii="Times New Roman" w:hAnsi="Times New Roman" w:cs="Times New Roman"/>
        </w:rPr>
      </w:pPr>
      <w:r>
        <w:rPr>
          <w:rFonts w:ascii="Times New Roman" w:hAnsi="Times New Roman" w:cs="Times New Roman"/>
        </w:rPr>
        <w:t>GB/T 13748 (All parts) Chemical analysis methods of magnesium and magnesium alloys</w:t>
      </w:r>
    </w:p>
    <w:p>
      <w:pPr>
        <w:ind w:left="1575" w:leftChars="200" w:hanging="1155" w:hangingChars="550"/>
        <w:rPr>
          <w:rFonts w:ascii="Times New Roman" w:hAnsi="Times New Roman" w:cs="Times New Roman"/>
        </w:rPr>
      </w:pPr>
      <w:r>
        <w:rPr>
          <w:rFonts w:ascii="Times New Roman" w:hAnsi="Times New Roman" w:cs="Times New Roman"/>
        </w:rPr>
        <w:t>GB/T 16865  Test pieces and method for tensile test for wrought aluminum and magnesium alloys products</w:t>
      </w:r>
    </w:p>
    <w:p>
      <w:pPr>
        <w:ind w:left="1575" w:leftChars="200" w:hanging="1155" w:hangingChars="550"/>
        <w:rPr>
          <w:rFonts w:ascii="Times New Roman" w:hAnsi="Times New Roman" w:cs="Times New Roman"/>
        </w:rPr>
      </w:pPr>
      <w:r>
        <w:rPr>
          <w:rFonts w:ascii="Times New Roman" w:hAnsi="Times New Roman" w:cs="Times New Roman"/>
        </w:rPr>
        <w:t>GB/T 17432  Methods for sampling for analyzing the chemical composition of wrought aluminum and aluminum alloy</w:t>
      </w:r>
    </w:p>
    <w:p>
      <w:pPr>
        <w:ind w:firstLine="420" w:firstLineChars="200"/>
        <w:rPr>
          <w:rFonts w:ascii="Times New Roman" w:hAnsi="Times New Roman" w:cs="Times New Roman"/>
        </w:rPr>
      </w:pPr>
      <w:r>
        <w:rPr>
          <w:rFonts w:ascii="Times New Roman" w:hAnsi="Times New Roman" w:cs="Times New Roman"/>
        </w:rPr>
        <w:t>GB/T 20967  Non-destructive testing Visual testing</w:t>
      </w:r>
    </w:p>
    <w:p>
      <w:pPr>
        <w:ind w:left="1575" w:leftChars="200" w:hanging="1155" w:hangingChars="550"/>
        <w:rPr>
          <w:rFonts w:ascii="Times New Roman" w:hAnsi="Times New Roman" w:cs="Times New Roman"/>
        </w:rPr>
      </w:pPr>
      <w:r>
        <w:rPr>
          <w:rFonts w:ascii="Times New Roman" w:hAnsi="Times New Roman" w:cs="Times New Roman"/>
        </w:rPr>
        <w:t>GB/T 32792  Packing, marking, transporting and storing magnesium alloy wrought products</w:t>
      </w:r>
      <w:r>
        <w:rPr>
          <w:b/>
          <w:bCs/>
          <w:szCs w:val="32"/>
        </w:rPr>
        <w:t xml:space="preserve"> </w:t>
      </w:r>
    </w:p>
    <w:p>
      <w:pPr>
        <w:ind w:firstLine="420" w:firstLineChars="200"/>
        <w:rPr>
          <w:rFonts w:ascii="Times New Roman" w:hAnsi="Times New Roman" w:cs="Times New Roman"/>
        </w:rPr>
      </w:pPr>
      <w:r>
        <w:rPr>
          <w:rFonts w:ascii="Times New Roman" w:hAnsi="Times New Roman" w:cs="Times New Roman"/>
        </w:rPr>
        <w:t>GB/T 37596-2019  Magnesium alloy forgings for aerospace</w:t>
      </w:r>
    </w:p>
    <w:p>
      <w:pPr>
        <w:ind w:firstLine="420" w:firstLineChars="200"/>
        <w:rPr>
          <w:rFonts w:ascii="Times New Roman" w:hAnsi="Times New Roman" w:cs="Times New Roman"/>
        </w:rPr>
      </w:pPr>
      <w:r>
        <w:rPr>
          <w:rFonts w:ascii="Times New Roman" w:hAnsi="Times New Roman" w:cs="Times New Roman"/>
        </w:rPr>
        <w:t>YS/T 627  Wrought magnesium and magnesium alloys rotundity ingots</w:t>
      </w:r>
    </w:p>
    <w:p>
      <w:pPr>
        <w:ind w:left="1575" w:leftChars="200" w:hanging="1155" w:hangingChars="550"/>
        <w:rPr>
          <w:rFonts w:ascii="Times New Roman" w:hAnsi="Times New Roman" w:cs="Times New Roman"/>
        </w:rPr>
      </w:pPr>
      <w:r>
        <w:rPr>
          <w:rFonts w:ascii="Times New Roman" w:hAnsi="Times New Roman" w:cs="Times New Roman"/>
        </w:rPr>
        <w:t>YS/T 1036  The method of optical emission spectrometric analysis of magnesium rare earth alloys</w:t>
      </w:r>
    </w:p>
    <w:p>
      <w:pPr>
        <w:pStyle w:val="24"/>
        <w:numPr>
          <w:ilvl w:val="0"/>
          <w:numId w:val="1"/>
        </w:numPr>
        <w:spacing w:before="312" w:beforeLines="100" w:after="312" w:afterLines="100" w:line="480" w:lineRule="auto"/>
        <w:ind w:left="0" w:firstLine="0"/>
        <w:rPr>
          <w:rFonts w:ascii="Times New Roman" w:cs="Times New Roman"/>
        </w:rPr>
      </w:pPr>
      <w:r>
        <w:rPr>
          <w:rFonts w:ascii="Times New Roman" w:cs="Times New Roman"/>
        </w:rPr>
        <w:t>Technical requirements</w:t>
      </w:r>
    </w:p>
    <w:p>
      <w:pPr>
        <w:pStyle w:val="26"/>
        <w:spacing w:before="156" w:beforeLines="50" w:after="156" w:afterLines="50"/>
        <w:rPr>
          <w:rFonts w:ascii="Times New Roman" w:cs="Times New Roman"/>
          <w:color w:val="000000"/>
        </w:rPr>
      </w:pPr>
      <w:r>
        <w:rPr>
          <w:rFonts w:ascii="Times New Roman" w:cs="Times New Roman"/>
          <w:color w:val="000000"/>
        </w:rPr>
        <w:t xml:space="preserve">3.1 Classification </w:t>
      </w:r>
    </w:p>
    <w:p>
      <w:pPr>
        <w:pStyle w:val="28"/>
        <w:spacing w:before="156" w:beforeLines="50" w:after="156" w:afterLines="50"/>
        <w:ind w:left="142" w:hanging="142"/>
        <w:rPr>
          <w:rFonts w:ascii="Times New Roman" w:cs="Times New Roman"/>
          <w:color w:val="000000"/>
        </w:rPr>
      </w:pPr>
      <w:r>
        <w:rPr>
          <w:rFonts w:ascii="Times New Roman" w:cs="Times New Roman"/>
          <w:color w:val="000000"/>
        </w:rPr>
        <w:t>3.1.1 Designation, temper and dimension</w:t>
      </w:r>
    </w:p>
    <w:p>
      <w:pPr>
        <w:ind w:firstLine="420" w:firstLineChars="200"/>
        <w:rPr>
          <w:rFonts w:ascii="Times New Roman" w:hAnsi="Times New Roman" w:cs="Times New Roman"/>
        </w:rPr>
      </w:pPr>
      <w:r>
        <w:rPr>
          <w:rFonts w:ascii="Times New Roman" w:hAnsi="Times New Roman" w:cs="Times New Roman"/>
        </w:rPr>
        <w:t xml:space="preserve">The designation, temper and </w:t>
      </w:r>
      <w:r>
        <w:rPr>
          <w:rFonts w:ascii="Times New Roman" w:cs="Times New Roman"/>
          <w:color w:val="000000"/>
        </w:rPr>
        <w:t>dimension</w:t>
      </w:r>
      <w:r>
        <w:rPr>
          <w:rFonts w:ascii="Times New Roman" w:hAnsi="Times New Roman" w:cs="Times New Roman"/>
        </w:rPr>
        <w:t xml:space="preserve"> of the bars shall conform to the provisions in Table 1. If the demander needs other designation, temper and </w:t>
      </w:r>
      <w:r>
        <w:rPr>
          <w:rFonts w:ascii="Times New Roman" w:cs="Times New Roman"/>
          <w:color w:val="000000"/>
        </w:rPr>
        <w:t>dimension</w:t>
      </w:r>
      <w:r>
        <w:rPr>
          <w:rFonts w:ascii="Times New Roman" w:hAnsi="Times New Roman" w:cs="Times New Roman"/>
        </w:rPr>
        <w:t>, it shall be agreed by both parties and specified in the order form (or contract).</w:t>
      </w:r>
    </w:p>
    <w:p>
      <w:pPr>
        <w:pStyle w:val="19"/>
        <w:spacing w:before="156" w:beforeLines="50" w:after="156" w:afterLines="50"/>
        <w:rPr>
          <w:rFonts w:ascii="Times New Roman" w:cs="Times New Roman"/>
          <w:color w:val="000000"/>
          <w:shd w:val="clear" w:color="auto" w:fill="FFFFFF"/>
        </w:rPr>
      </w:pPr>
      <w:r>
        <w:rPr>
          <w:rFonts w:ascii="Times New Roman" w:cs="Times New Roman"/>
          <w:color w:val="000000"/>
          <w:shd w:val="clear" w:color="auto" w:fill="FFFFFF"/>
        </w:rPr>
        <w:t xml:space="preserve">Table 1 Designation, temper and </w:t>
      </w:r>
      <w:r>
        <w:rPr>
          <w:rFonts w:ascii="Times New Roman" w:cs="Times New Roman"/>
          <w:color w:val="000000"/>
        </w:rPr>
        <w:t>dimension</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796"/>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cs="Times New Roman"/>
                <w:color w:val="FF0000"/>
                <w:sz w:val="18"/>
                <w:szCs w:val="18"/>
              </w:rPr>
            </w:pPr>
            <w:r>
              <w:rPr>
                <w:rFonts w:ascii="Times New Roman" w:hAnsi="Times New Roman" w:cs="Times New Roman"/>
                <w:sz w:val="18"/>
                <w:szCs w:val="18"/>
              </w:rPr>
              <w:t>Designation</w:t>
            </w:r>
          </w:p>
        </w:tc>
        <w:tc>
          <w:tcPr>
            <w:tcW w:w="2841" w:type="dxa"/>
            <w:vAlign w:val="center"/>
          </w:tcPr>
          <w:p>
            <w:pPr>
              <w:jc w:val="center"/>
              <w:rPr>
                <w:rFonts w:ascii="Times New Roman" w:hAnsi="Times New Roman" w:cs="Times New Roman"/>
                <w:color w:val="FF0000"/>
                <w:sz w:val="18"/>
                <w:szCs w:val="18"/>
              </w:rPr>
            </w:pPr>
            <w:r>
              <w:rPr>
                <w:rFonts w:ascii="Times New Roman" w:hAnsi="Times New Roman" w:cs="Times New Roman"/>
                <w:sz w:val="18"/>
                <w:szCs w:val="18"/>
              </w:rPr>
              <w:t>Temper</w:t>
            </w:r>
          </w:p>
        </w:tc>
        <w:tc>
          <w:tcPr>
            <w:tcW w:w="2841" w:type="dxa"/>
            <w:vAlign w:val="center"/>
          </w:tcPr>
          <w:p>
            <w:pPr>
              <w:jc w:val="center"/>
              <w:rPr>
                <w:rFonts w:ascii="Times New Roman" w:hAnsi="Times New Roman" w:cs="Times New Roman"/>
                <w:color w:val="000000"/>
                <w:sz w:val="18"/>
                <w:szCs w:val="18"/>
              </w:rPr>
            </w:pPr>
            <w:r>
              <w:rPr>
                <w:rFonts w:ascii="Times New Roman" w:cs="Times New Roman"/>
                <w:color w:val="000000"/>
              </w:rPr>
              <w:t>Dimension</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vertAlign w:val="superscript"/>
              </w:rPr>
              <w:t>a</w:t>
            </w:r>
            <w:r>
              <w:rPr>
                <w:rFonts w:ascii="Times New Roman" w:hAnsi="Times New Roman" w:cs="Times New Roman"/>
                <w:color w:val="000000"/>
                <w:sz w:val="18"/>
                <w:szCs w:val="18"/>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VW75M, VW93M</w:t>
            </w:r>
          </w:p>
        </w:tc>
        <w:tc>
          <w:tcPr>
            <w:tcW w:w="28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2841" w:type="dxa"/>
            <w:vAlign w:val="center"/>
          </w:tcPr>
          <w:p>
            <w:pPr>
              <w:jc w:val="center"/>
              <w:rPr>
                <w:rFonts w:ascii="Times New Roman" w:hAnsi="Times New Roman" w:cs="Times New Roman"/>
                <w:sz w:val="18"/>
                <w:szCs w:val="18"/>
              </w:rPr>
            </w:pPr>
            <w:r>
              <w:rPr>
                <w:rFonts w:hint="eastAsia" w:ascii="Times New Roman" w:hAnsi="Times New Roman" w:cs="宋体"/>
                <w:sz w:val="18"/>
                <w:szCs w:val="18"/>
              </w:rPr>
              <w:t>≤</w:t>
            </w:r>
            <w:r>
              <w:rPr>
                <w:rFonts w:ascii="Times New Roman" w:hAnsi="Times New Roman" w:cs="Times New Roman"/>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VW83M</w:t>
            </w:r>
          </w:p>
        </w:tc>
        <w:tc>
          <w:tcPr>
            <w:tcW w:w="28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2841" w:type="dxa"/>
            <w:vAlign w:val="center"/>
          </w:tcPr>
          <w:p>
            <w:pPr>
              <w:jc w:val="center"/>
              <w:rPr>
                <w:rFonts w:ascii="Times New Roman" w:hAnsi="Times New Roman" w:cs="Times New Roman"/>
                <w:sz w:val="18"/>
                <w:szCs w:val="18"/>
              </w:rPr>
            </w:pPr>
            <w:r>
              <w:rPr>
                <w:rFonts w:hint="eastAsia" w:ascii="Times New Roman" w:hAnsi="Times New Roman" w:cs="宋体"/>
                <w:sz w:val="18"/>
                <w:szCs w:val="18"/>
              </w:rPr>
              <w:t>≤</w:t>
            </w:r>
            <w:r>
              <w:rPr>
                <w:rFonts w:ascii="Times New Roman" w:hAnsi="Times New Roma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AQ80M</w:t>
            </w:r>
          </w:p>
        </w:tc>
        <w:tc>
          <w:tcPr>
            <w:tcW w:w="28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T6</w:t>
            </w:r>
          </w:p>
        </w:tc>
        <w:tc>
          <w:tcPr>
            <w:tcW w:w="2841" w:type="dxa"/>
            <w:vMerge w:val="restart"/>
            <w:vAlign w:val="center"/>
          </w:tcPr>
          <w:p>
            <w:pPr>
              <w:jc w:val="center"/>
              <w:rPr>
                <w:rFonts w:ascii="Times New Roman" w:hAnsi="Times New Roman" w:cs="Times New Roman"/>
                <w:color w:val="FF0000"/>
                <w:sz w:val="18"/>
                <w:szCs w:val="18"/>
              </w:rPr>
            </w:pPr>
            <w:r>
              <w:rPr>
                <w:rFonts w:hint="eastAsia" w:ascii="Times New Roman" w:hAnsi="Times New Roman" w:cs="宋体"/>
                <w:sz w:val="18"/>
                <w:szCs w:val="18"/>
              </w:rPr>
              <w:t>≤</w:t>
            </w:r>
            <w:r>
              <w:rPr>
                <w:rFonts w:ascii="Times New Roman" w:hAnsi="Times New Roman" w:cs="Times New Roman"/>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WN54M</w:t>
            </w:r>
          </w:p>
        </w:tc>
        <w:tc>
          <w:tcPr>
            <w:tcW w:w="28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2841" w:type="dxa"/>
            <w:vMerge w:val="continue"/>
            <w:vAlign w:val="center"/>
          </w:tcPr>
          <w:p>
            <w:pPr>
              <w:jc w:val="center"/>
              <w:rPr>
                <w:rFonts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cs="Times New Roman"/>
                <w:color w:val="FF0000"/>
                <w:sz w:val="18"/>
                <w:szCs w:val="18"/>
              </w:rPr>
            </w:pPr>
            <w:r>
              <w:rPr>
                <w:rFonts w:ascii="Times New Roman" w:hAnsi="Times New Roman" w:cs="Times New Roman"/>
                <w:sz w:val="18"/>
                <w:szCs w:val="18"/>
              </w:rPr>
              <w:t>VW84M, VW94M, VW84N</w:t>
            </w:r>
          </w:p>
        </w:tc>
        <w:tc>
          <w:tcPr>
            <w:tcW w:w="28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H112, T5</w:t>
            </w:r>
          </w:p>
        </w:tc>
        <w:tc>
          <w:tcPr>
            <w:tcW w:w="2841" w:type="dxa"/>
            <w:vMerge w:val="continue"/>
            <w:vAlign w:val="center"/>
          </w:tcPr>
          <w:p>
            <w:pPr>
              <w:jc w:val="center"/>
              <w:rPr>
                <w:rFonts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VW92</w:t>
            </w:r>
          </w:p>
        </w:tc>
        <w:tc>
          <w:tcPr>
            <w:tcW w:w="28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H112, T5, T6</w:t>
            </w:r>
          </w:p>
        </w:tc>
        <w:tc>
          <w:tcPr>
            <w:tcW w:w="2841" w:type="dxa"/>
            <w:vAlign w:val="center"/>
          </w:tcPr>
          <w:p>
            <w:pPr>
              <w:jc w:val="center"/>
              <w:rPr>
                <w:rFonts w:ascii="Times New Roman" w:hAnsi="Times New Roman" w:cs="Times New Roman"/>
                <w:color w:val="FF0000"/>
                <w:sz w:val="18"/>
                <w:szCs w:val="18"/>
              </w:rPr>
            </w:pPr>
            <w:r>
              <w:rPr>
                <w:rFonts w:hint="eastAsia" w:ascii="Times New Roman" w:hAnsi="Times New Roman" w:cs="宋体"/>
                <w:sz w:val="18"/>
                <w:szCs w:val="18"/>
              </w:rPr>
              <w:t>≤</w:t>
            </w:r>
            <w:r>
              <w:rPr>
                <w:rFonts w:ascii="Times New Roman" w:hAnsi="Times New Roman"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rPr>
                <w:rFonts w:ascii="Times New Roman" w:hAnsi="Times New Roman" w:cs="Times New Roman"/>
                <w:sz w:val="18"/>
                <w:szCs w:val="18"/>
              </w:rPr>
            </w:pPr>
            <w:r>
              <w:rPr>
                <w:rFonts w:ascii="Times New Roman" w:hAnsi="Times New Roman" w:cs="Times New Roman"/>
                <w:sz w:val="18"/>
                <w:szCs w:val="18"/>
                <w:vertAlign w:val="superscript"/>
              </w:rPr>
              <w:t xml:space="preserve">a </w:t>
            </w:r>
            <w:r>
              <w:rPr>
                <w:rFonts w:ascii="Times New Roman" w:hAnsi="Times New Roman" w:cs="Times New Roman"/>
                <w:sz w:val="18"/>
                <w:szCs w:val="18"/>
              </w:rPr>
              <w:t xml:space="preserve">Dimension of round bar stands for the diameter of the bar, dimension of square bar and hexagonal bar stands for the diameter of inscribed circle of the bar </w:t>
            </w:r>
          </w:p>
        </w:tc>
      </w:tr>
    </w:tbl>
    <w:p>
      <w:pPr>
        <w:pStyle w:val="28"/>
        <w:spacing w:before="156" w:beforeLines="50" w:after="156" w:afterLines="50"/>
        <w:ind w:left="142" w:hanging="142"/>
        <w:rPr>
          <w:rFonts w:ascii="Times New Roman" w:cs="Times New Roman"/>
          <w:color w:val="000000"/>
        </w:rPr>
      </w:pPr>
      <w:r>
        <w:rPr>
          <w:rFonts w:ascii="Times New Roman" w:cs="Times New Roman"/>
          <w:color w:val="000000"/>
        </w:rPr>
        <w:t>3.1.2 Marking</w:t>
      </w:r>
    </w:p>
    <w:p>
      <w:pPr>
        <w:ind w:firstLine="420" w:firstLineChars="200"/>
        <w:rPr>
          <w:rFonts w:ascii="Times New Roman" w:hAnsi="Times New Roman" w:cs="Times New Roman"/>
        </w:rPr>
      </w:pPr>
      <w:r>
        <w:rPr>
          <w:rFonts w:ascii="Times New Roman" w:hAnsi="Times New Roman" w:cs="Times New Roman"/>
        </w:rPr>
        <w:t xml:space="preserve">Markings shall be expressed in the order of product name, standard number, designation temper, and </w:t>
      </w:r>
      <w:r>
        <w:rPr>
          <w:rFonts w:ascii="Times New Roman" w:cs="Times New Roman"/>
          <w:color w:val="000000"/>
        </w:rPr>
        <w:t>dimension</w:t>
      </w:r>
      <w:r>
        <w:rPr>
          <w:rFonts w:ascii="Times New Roman" w:hAnsi="Times New Roman" w:cs="Times New Roman"/>
        </w:rPr>
        <w:t>. Examples of markings are as follows:</w:t>
      </w:r>
    </w:p>
    <w:p>
      <w:pPr>
        <w:pStyle w:val="18"/>
        <w:ind w:firstLine="36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Example 1:</w:t>
      </w:r>
    </w:p>
    <w:p>
      <w:pPr>
        <w:ind w:firstLine="360" w:firstLineChars="200"/>
        <w:rPr>
          <w:rFonts w:ascii="Times New Roman" w:hAnsi="Times New Roman" w:cs="Times New Roman"/>
          <w:color w:val="000000"/>
          <w:sz w:val="18"/>
          <w:szCs w:val="18"/>
        </w:rPr>
      </w:pPr>
      <w:r>
        <w:rPr>
          <w:rFonts w:ascii="Times New Roman" w:hAnsi="Times New Roman" w:cs="Times New Roman"/>
          <w:color w:val="000000"/>
          <w:sz w:val="18"/>
          <w:szCs w:val="18"/>
        </w:rPr>
        <w:t>AQ80M alloy, H112, with 40mm in diameter, with 3500mm in length, marked as:</w:t>
      </w:r>
    </w:p>
    <w:p>
      <w:pPr>
        <w:ind w:firstLine="360" w:firstLineChars="200"/>
        <w:rPr>
          <w:rFonts w:ascii="Times New Roman" w:hAnsi="Times New Roman" w:cs="Times New Roman"/>
          <w:color w:val="000000"/>
          <w:sz w:val="18"/>
          <w:szCs w:val="18"/>
        </w:rPr>
      </w:pPr>
      <w:r>
        <w:rPr>
          <w:rFonts w:ascii="Times New Roman" w:hAnsi="Times New Roman" w:cs="Times New Roman"/>
          <w:color w:val="000000"/>
          <w:sz w:val="18"/>
          <w:szCs w:val="18"/>
        </w:rPr>
        <w:t>Round bar GB/T 38715-AQ80M H112-Φ40×3500</w:t>
      </w:r>
    </w:p>
    <w:p>
      <w:pPr>
        <w:pStyle w:val="18"/>
        <w:ind w:firstLine="36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Example 2:</w:t>
      </w:r>
    </w:p>
    <w:p>
      <w:pPr>
        <w:ind w:firstLine="360" w:firstLineChars="200"/>
        <w:rPr>
          <w:rFonts w:ascii="Times New Roman" w:hAnsi="Times New Roman" w:cs="Times New Roman"/>
          <w:color w:val="000000"/>
          <w:sz w:val="18"/>
          <w:szCs w:val="18"/>
        </w:rPr>
      </w:pPr>
      <w:r>
        <w:rPr>
          <w:rFonts w:ascii="Times New Roman" w:hAnsi="Times New Roman" w:cs="Times New Roman"/>
          <w:color w:val="000000"/>
          <w:sz w:val="18"/>
          <w:szCs w:val="18"/>
        </w:rPr>
        <w:t xml:space="preserve">VW75M alloy, T5, with 40mm in </w:t>
      </w:r>
      <w:r>
        <w:rPr>
          <w:rFonts w:ascii="Times New Roman" w:hAnsi="Times New Roman" w:cs="Times New Roman"/>
          <w:sz w:val="18"/>
          <w:szCs w:val="18"/>
        </w:rPr>
        <w:t>inscribed</w:t>
      </w:r>
      <w:r>
        <w:rPr>
          <w:rFonts w:ascii="Times New Roman" w:hAnsi="Times New Roman" w:cs="Times New Roman"/>
          <w:color w:val="000000"/>
          <w:sz w:val="18"/>
          <w:szCs w:val="18"/>
        </w:rPr>
        <w:t xml:space="preserve"> circle diameter, Class A precision unfixed hexagon bar, marked as:</w:t>
      </w:r>
    </w:p>
    <w:p>
      <w:pPr>
        <w:ind w:firstLine="360" w:firstLineChars="200"/>
        <w:rPr>
          <w:rFonts w:ascii="Times New Roman" w:hAnsi="Times New Roman" w:cs="Times New Roman"/>
          <w:color w:val="000000"/>
          <w:sz w:val="18"/>
          <w:szCs w:val="18"/>
        </w:rPr>
      </w:pPr>
      <w:r>
        <w:rPr>
          <w:rFonts w:ascii="Times New Roman" w:hAnsi="Times New Roman" w:cs="Times New Roman"/>
          <w:color w:val="000000"/>
          <w:sz w:val="18"/>
          <w:szCs w:val="18"/>
        </w:rPr>
        <w:t>Hexagon bar GB/T 38715-VW75M T5-120-A</w:t>
      </w:r>
    </w:p>
    <w:p>
      <w:pPr>
        <w:pStyle w:val="26"/>
        <w:spacing w:before="156" w:beforeLines="50" w:after="156" w:afterLines="50"/>
        <w:rPr>
          <w:rFonts w:ascii="Times New Roman" w:cs="Times New Roman"/>
          <w:color w:val="000000"/>
        </w:rPr>
      </w:pPr>
      <w:r>
        <w:rPr>
          <w:rFonts w:ascii="Times New Roman" w:cs="Times New Roman"/>
          <w:color w:val="000000"/>
        </w:rPr>
        <w:t>3.2 Quality</w:t>
      </w:r>
    </w:p>
    <w:p>
      <w:pPr>
        <w:pStyle w:val="28"/>
        <w:spacing w:before="156" w:beforeLines="50" w:after="156" w:afterLines="50"/>
        <w:ind w:left="142" w:hanging="142"/>
        <w:rPr>
          <w:rFonts w:ascii="Times New Roman" w:cs="Times New Roman"/>
          <w:color w:val="000000"/>
        </w:rPr>
      </w:pPr>
      <w:r>
        <w:rPr>
          <w:rFonts w:ascii="Times New Roman" w:cs="Times New Roman"/>
          <w:color w:val="000000"/>
        </w:rPr>
        <w:t xml:space="preserve">3.2.1 Raw material </w:t>
      </w:r>
    </w:p>
    <w:p>
      <w:pPr>
        <w:pStyle w:val="18"/>
        <w:rPr>
          <w:rFonts w:ascii="Times New Roman" w:hAnsi="Times New Roman" w:cs="Times New Roman"/>
          <w:color w:val="000000"/>
        </w:rPr>
      </w:pPr>
      <w:r>
        <w:rPr>
          <w:rFonts w:ascii="Times New Roman" w:hAnsi="Times New Roman" w:cs="Times New Roman"/>
          <w:color w:val="000000"/>
        </w:rPr>
        <w:t>Ingot used to produce high-strength magnesium alloy shall meet the composition and macrostructure requirements of the bar as specified in this standard, and other quality of ingot shall comply with YS/T 627.</w:t>
      </w:r>
    </w:p>
    <w:p>
      <w:pPr>
        <w:pStyle w:val="28"/>
        <w:spacing w:before="156" w:beforeLines="50" w:after="156" w:afterLines="50"/>
        <w:ind w:left="142" w:hanging="142"/>
        <w:rPr>
          <w:rFonts w:ascii="Times New Roman" w:cs="Times New Roman"/>
          <w:color w:val="000000"/>
        </w:rPr>
      </w:pPr>
      <w:r>
        <w:rPr>
          <w:rFonts w:ascii="Times New Roman" w:cs="Times New Roman"/>
          <w:color w:val="000000"/>
        </w:rPr>
        <w:t>3.2.2 Production process</w:t>
      </w:r>
    </w:p>
    <w:p>
      <w:pPr>
        <w:pStyle w:val="18"/>
        <w:jc w:val="left"/>
        <w:rPr>
          <w:rFonts w:ascii="Times New Roman" w:hAnsi="Times New Roman" w:cs="Times New Roman"/>
          <w:color w:val="000000"/>
        </w:rPr>
      </w:pPr>
      <w:r>
        <w:rPr>
          <w:rFonts w:ascii="Times New Roman" w:hAnsi="Times New Roman" w:cs="Times New Roman"/>
          <w:color w:val="000000"/>
        </w:rPr>
        <w:t>The supplier shall adopt proper production equipment and extrusion process to effectively guarantee the quality of the bar, and the extrusion ratio should not be less than 6.</w:t>
      </w:r>
    </w:p>
    <w:p>
      <w:pPr>
        <w:pStyle w:val="26"/>
        <w:spacing w:before="156" w:beforeLines="50" w:after="156" w:afterLines="50"/>
        <w:rPr>
          <w:rFonts w:ascii="Times New Roman" w:cs="Times New Roman"/>
          <w:color w:val="000000"/>
        </w:rPr>
      </w:pPr>
      <w:r>
        <w:rPr>
          <w:rFonts w:ascii="Times New Roman" w:cs="Times New Roman"/>
          <w:color w:val="000000"/>
        </w:rPr>
        <w:t>3.3 Chemical composition</w:t>
      </w:r>
    </w:p>
    <w:p>
      <w:pPr>
        <w:pStyle w:val="18"/>
        <w:jc w:val="left"/>
        <w:rPr>
          <w:rFonts w:ascii="Times New Roman" w:hAnsi="Times New Roman" w:cs="Times New Roman"/>
          <w:color w:val="000000"/>
        </w:rPr>
        <w:sectPr>
          <w:pgSz w:w="11906" w:h="16838"/>
          <w:pgMar w:top="1440" w:right="1800" w:bottom="1440" w:left="1800" w:header="851" w:footer="992" w:gutter="0"/>
          <w:cols w:space="425" w:num="1"/>
          <w:docGrid w:type="lines" w:linePitch="312" w:charSpace="0"/>
        </w:sectPr>
      </w:pPr>
      <w:r>
        <w:rPr>
          <w:rFonts w:ascii="Times New Roman" w:hAnsi="Times New Roman" w:cs="Times New Roman"/>
          <w:color w:val="000000"/>
        </w:rPr>
        <w:t>The chemical composition of VW93M, VW94M, VW84N, WN54M and VW92 bars shall comply with the provisions of Table 2, and the chemical composition of other alloy bars shall comply with the provisions of GB/T 5153.</w:t>
      </w:r>
    </w:p>
    <w:p>
      <w:pPr>
        <w:pStyle w:val="18"/>
        <w:jc w:val="center"/>
        <w:rPr>
          <w:rFonts w:ascii="Times New Roman" w:hAnsi="Times New Roman" w:cs="Times New Roman"/>
        </w:rPr>
      </w:pPr>
      <w:r>
        <w:rPr>
          <w:rFonts w:ascii="Times New Roman" w:hAnsi="Times New Roman" w:cs="Times New Roman"/>
        </w:rPr>
        <w:t>Table 2 Chemical composition</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9"/>
        <w:gridCol w:w="1130"/>
        <w:gridCol w:w="676"/>
        <w:gridCol w:w="676"/>
        <w:gridCol w:w="676"/>
        <w:gridCol w:w="676"/>
        <w:gridCol w:w="676"/>
        <w:gridCol w:w="676"/>
        <w:gridCol w:w="676"/>
        <w:gridCol w:w="676"/>
        <w:gridCol w:w="676"/>
        <w:gridCol w:w="676"/>
        <w:gridCol w:w="676"/>
        <w:gridCol w:w="803"/>
        <w:gridCol w:w="88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tblHeader/>
          <w:jc w:val="center"/>
        </w:trPr>
        <w:tc>
          <w:tcPr>
            <w:tcW w:w="1419" w:type="dxa"/>
            <w:vMerge w:val="restart"/>
            <w:tcBorders>
              <w:top w:val="single" w:color="auto" w:sz="12" w:space="0"/>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Alloy group</w:t>
            </w:r>
          </w:p>
        </w:tc>
        <w:tc>
          <w:tcPr>
            <w:tcW w:w="1130" w:type="dxa"/>
            <w:vMerge w:val="restart"/>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Designation</w:t>
            </w:r>
          </w:p>
        </w:tc>
        <w:tc>
          <w:tcPr>
            <w:tcW w:w="10113" w:type="dxa"/>
            <w:gridSpan w:val="14"/>
            <w:tcBorders>
              <w:top w:val="single" w:color="auto"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Chemical composition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419" w:type="dxa"/>
            <w:vMerge w:val="continue"/>
            <w:tcBorders>
              <w:left w:val="single" w:color="auto" w:sz="12" w:space="0"/>
            </w:tcBorders>
            <w:vAlign w:val="center"/>
          </w:tcPr>
          <w:p>
            <w:pPr>
              <w:jc w:val="center"/>
              <w:rPr>
                <w:rFonts w:ascii="Times New Roman" w:hAnsi="Times New Roman" w:cs="Times New Roman"/>
                <w:sz w:val="18"/>
                <w:szCs w:val="18"/>
              </w:rPr>
            </w:pPr>
          </w:p>
        </w:tc>
        <w:tc>
          <w:tcPr>
            <w:tcW w:w="1130" w:type="dxa"/>
            <w:vMerge w:val="continue"/>
            <w:vAlign w:val="center"/>
          </w:tcPr>
          <w:p>
            <w:pPr>
              <w:jc w:val="center"/>
              <w:rPr>
                <w:rFonts w:ascii="Times New Roman" w:hAnsi="Times New Roman" w:cs="Times New Roman"/>
                <w:sz w:val="18"/>
                <w:szCs w:val="18"/>
              </w:rPr>
            </w:pP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Mg</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Zn</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Mn</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RE</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Gd</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Y</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Zr</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Ag</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Si</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Fe</w:t>
            </w:r>
          </w:p>
        </w:tc>
        <w:tc>
          <w:tcPr>
            <w:tcW w:w="67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Cu</w:t>
            </w:r>
          </w:p>
        </w:tc>
        <w:tc>
          <w:tcPr>
            <w:tcW w:w="80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Ni</w:t>
            </w:r>
          </w:p>
        </w:tc>
        <w:tc>
          <w:tcPr>
            <w:tcW w:w="1874" w:type="dxa"/>
            <w:gridSpan w:val="2"/>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Other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blHeader/>
          <w:jc w:val="center"/>
        </w:trPr>
        <w:tc>
          <w:tcPr>
            <w:tcW w:w="1419" w:type="dxa"/>
            <w:vMerge w:val="continue"/>
            <w:tcBorders>
              <w:left w:val="single" w:color="auto" w:sz="12" w:space="0"/>
              <w:bottom w:val="nil"/>
            </w:tcBorders>
            <w:vAlign w:val="center"/>
          </w:tcPr>
          <w:p>
            <w:pPr>
              <w:jc w:val="center"/>
              <w:rPr>
                <w:rFonts w:ascii="Times New Roman" w:hAnsi="Times New Roman" w:cs="Times New Roman"/>
                <w:sz w:val="18"/>
                <w:szCs w:val="18"/>
              </w:rPr>
            </w:pPr>
          </w:p>
        </w:tc>
        <w:tc>
          <w:tcPr>
            <w:tcW w:w="1130"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676" w:type="dxa"/>
            <w:vMerge w:val="continue"/>
            <w:tcBorders>
              <w:bottom w:val="nil"/>
            </w:tcBorders>
            <w:vAlign w:val="center"/>
          </w:tcPr>
          <w:p>
            <w:pPr>
              <w:jc w:val="center"/>
              <w:rPr>
                <w:rFonts w:ascii="Times New Roman" w:hAnsi="Times New Roman" w:cs="Times New Roman"/>
                <w:sz w:val="18"/>
                <w:szCs w:val="18"/>
              </w:rPr>
            </w:pPr>
          </w:p>
        </w:tc>
        <w:tc>
          <w:tcPr>
            <w:tcW w:w="803" w:type="dxa"/>
            <w:vMerge w:val="continue"/>
            <w:tcBorders>
              <w:bottom w:val="nil"/>
            </w:tcBorders>
            <w:vAlign w:val="center"/>
          </w:tcPr>
          <w:p>
            <w:pPr>
              <w:jc w:val="center"/>
              <w:rPr>
                <w:rFonts w:ascii="Times New Roman" w:hAnsi="Times New Roman" w:cs="Times New Roman"/>
                <w:sz w:val="18"/>
                <w:szCs w:val="18"/>
              </w:rPr>
            </w:pPr>
          </w:p>
        </w:tc>
        <w:tc>
          <w:tcPr>
            <w:tcW w:w="884" w:type="dxa"/>
            <w:tcBorders>
              <w:bottom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Each</w:t>
            </w:r>
          </w:p>
        </w:tc>
        <w:tc>
          <w:tcPr>
            <w:tcW w:w="990" w:type="dxa"/>
            <w:tcBorders>
              <w:bottom w:val="nil"/>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419" w:type="dxa"/>
            <w:tcBorders>
              <w:top w:val="single" w:color="auto" w:sz="12" w:space="0"/>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MgGdYZr</w:t>
            </w:r>
          </w:p>
        </w:tc>
        <w:tc>
          <w:tcPr>
            <w:tcW w:w="1130"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VW93M</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Rem.</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0.02</w:t>
            </w:r>
            <w:r>
              <w:rPr>
                <w:rFonts w:hint="eastAsia" w:ascii="宋体" w:hAnsi="宋体" w:cs="宋体"/>
                <w:sz w:val="18"/>
                <w:szCs w:val="18"/>
              </w:rPr>
              <w:t>～</w:t>
            </w:r>
            <w:r>
              <w:rPr>
                <w:rFonts w:ascii="Times New Roman" w:hAnsi="Times New Roman" w:cs="Times New Roman"/>
                <w:sz w:val="18"/>
                <w:szCs w:val="18"/>
              </w:rPr>
              <w:t>0.30Er</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8.0</w:t>
            </w:r>
            <w:r>
              <w:rPr>
                <w:rFonts w:hint="eastAsia" w:ascii="宋体" w:hAnsi="宋体" w:cs="宋体"/>
                <w:sz w:val="18"/>
                <w:szCs w:val="18"/>
              </w:rPr>
              <w:t>～</w:t>
            </w:r>
            <w:r>
              <w:rPr>
                <w:rFonts w:ascii="Times New Roman" w:hAnsi="Times New Roman" w:cs="Times New Roman"/>
                <w:sz w:val="18"/>
                <w:szCs w:val="18"/>
              </w:rPr>
              <w:t>9.6</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1.8</w:t>
            </w:r>
            <w:r>
              <w:rPr>
                <w:rFonts w:hint="eastAsia" w:ascii="宋体" w:hAnsi="宋体" w:cs="宋体"/>
                <w:sz w:val="18"/>
                <w:szCs w:val="18"/>
              </w:rPr>
              <w:t>～</w:t>
            </w:r>
            <w:r>
              <w:rPr>
                <w:rFonts w:ascii="Times New Roman" w:hAnsi="Times New Roman" w:cs="Times New Roman"/>
                <w:sz w:val="18"/>
                <w:szCs w:val="18"/>
              </w:rPr>
              <w:t>3.2</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r>
              <w:rPr>
                <w:rFonts w:hint="eastAsia" w:ascii="宋体" w:hAnsi="宋体" w:cs="宋体"/>
                <w:sz w:val="18"/>
                <w:szCs w:val="18"/>
              </w:rPr>
              <w:t>～</w:t>
            </w:r>
            <w:r>
              <w:rPr>
                <w:rFonts w:ascii="Times New Roman" w:hAnsi="Times New Roman" w:cs="Times New Roman"/>
                <w:sz w:val="18"/>
                <w:szCs w:val="18"/>
              </w:rPr>
              <w:t>0.7</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0.02</w:t>
            </w:r>
            <w:r>
              <w:rPr>
                <w:rFonts w:hint="eastAsia" w:ascii="宋体" w:hAnsi="宋体" w:cs="宋体"/>
                <w:sz w:val="18"/>
                <w:szCs w:val="18"/>
              </w:rPr>
              <w:t>～</w:t>
            </w:r>
            <w:r>
              <w:rPr>
                <w:rFonts w:ascii="Times New Roman" w:hAnsi="Times New Roman" w:cs="Times New Roman"/>
                <w:sz w:val="18"/>
                <w:szCs w:val="18"/>
              </w:rPr>
              <w:t>0.50</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676"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0.005</w:t>
            </w:r>
          </w:p>
        </w:tc>
        <w:tc>
          <w:tcPr>
            <w:tcW w:w="803"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0.003</w:t>
            </w:r>
          </w:p>
        </w:tc>
        <w:tc>
          <w:tcPr>
            <w:tcW w:w="884"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0.01</w:t>
            </w:r>
          </w:p>
        </w:tc>
        <w:tc>
          <w:tcPr>
            <w:tcW w:w="990" w:type="dxa"/>
            <w:tcBorders>
              <w:top w:val="single" w:color="auto"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419" w:type="dxa"/>
            <w:tcBorders>
              <w:left w:val="single" w:color="auto" w:sz="12" w:space="0"/>
            </w:tcBorders>
            <w:vAlign w:val="center"/>
          </w:tcPr>
          <w:p>
            <w:pPr>
              <w:jc w:val="center"/>
              <w:rPr>
                <w:rFonts w:ascii="Times New Roman" w:hAnsi="Times New Roman" w:cs="Times New Roman"/>
                <w:color w:val="000000"/>
                <w:sz w:val="18"/>
                <w:szCs w:val="18"/>
              </w:rPr>
            </w:pPr>
            <w:r>
              <w:rPr>
                <w:rFonts w:ascii="Times New Roman" w:hAnsi="Times New Roman" w:cs="Times New Roman"/>
                <w:sz w:val="18"/>
                <w:szCs w:val="18"/>
              </w:rPr>
              <w:t>MgGdYZnZr</w:t>
            </w:r>
          </w:p>
        </w:tc>
        <w:tc>
          <w:tcPr>
            <w:tcW w:w="11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VW94M</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Rem.</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0.8</w:t>
            </w:r>
            <w:r>
              <w:rPr>
                <w:rFonts w:hint="eastAsia" w:ascii="宋体" w:hAnsi="宋体" w:cs="宋体"/>
                <w:sz w:val="18"/>
                <w:szCs w:val="18"/>
              </w:rPr>
              <w:t>～</w:t>
            </w:r>
            <w:r>
              <w:rPr>
                <w:rFonts w:ascii="Times New Roman" w:hAnsi="Times New Roman" w:cs="Times New Roman"/>
                <w:sz w:val="18"/>
                <w:szCs w:val="18"/>
              </w:rPr>
              <w:t>1.5</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8.5</w:t>
            </w:r>
            <w:r>
              <w:rPr>
                <w:rFonts w:hint="eastAsia" w:ascii="宋体" w:hAnsi="宋体" w:cs="宋体"/>
                <w:sz w:val="18"/>
                <w:szCs w:val="18"/>
              </w:rPr>
              <w:t>～</w:t>
            </w:r>
            <w:r>
              <w:rPr>
                <w:rFonts w:ascii="Times New Roman" w:hAnsi="Times New Roman" w:cs="Times New Roman"/>
                <w:sz w:val="18"/>
                <w:szCs w:val="18"/>
              </w:rPr>
              <w:t>9.5</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3.5</w:t>
            </w:r>
            <w:r>
              <w:rPr>
                <w:rFonts w:hint="eastAsia" w:ascii="宋体" w:hAnsi="宋体" w:cs="宋体"/>
                <w:sz w:val="18"/>
                <w:szCs w:val="18"/>
              </w:rPr>
              <w:t>～</w:t>
            </w:r>
            <w:r>
              <w:rPr>
                <w:rFonts w:ascii="Times New Roman" w:hAnsi="Times New Roman" w:cs="Times New Roman"/>
                <w:sz w:val="18"/>
                <w:szCs w:val="18"/>
              </w:rPr>
              <w:t>4.5</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0.4</w:t>
            </w:r>
            <w:r>
              <w:rPr>
                <w:rFonts w:hint="eastAsia" w:ascii="宋体" w:hAnsi="宋体" w:cs="宋体"/>
                <w:sz w:val="18"/>
                <w:szCs w:val="18"/>
              </w:rPr>
              <w:t>～</w:t>
            </w:r>
            <w:r>
              <w:rPr>
                <w:rFonts w:ascii="Times New Roman" w:hAnsi="Times New Roman" w:cs="Times New Roman"/>
                <w:sz w:val="18"/>
                <w:szCs w:val="18"/>
              </w:rPr>
              <w:t>0.7</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0.005</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0.005</w:t>
            </w:r>
          </w:p>
        </w:tc>
        <w:tc>
          <w:tcPr>
            <w:tcW w:w="803"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0.005</w:t>
            </w:r>
          </w:p>
        </w:tc>
        <w:tc>
          <w:tcPr>
            <w:tcW w:w="884"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990"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41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MgGdYNiMn</w:t>
            </w:r>
          </w:p>
        </w:tc>
        <w:tc>
          <w:tcPr>
            <w:tcW w:w="11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VW84N</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Rem.</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0.6</w:t>
            </w:r>
            <w:r>
              <w:rPr>
                <w:rFonts w:hint="eastAsia" w:ascii="宋体" w:hAnsi="宋体" w:cs="宋体"/>
                <w:sz w:val="18"/>
                <w:szCs w:val="18"/>
              </w:rPr>
              <w:t>～</w:t>
            </w:r>
            <w:r>
              <w:rPr>
                <w:rFonts w:ascii="Times New Roman" w:hAnsi="Times New Roman" w:cs="Times New Roman"/>
                <w:sz w:val="18"/>
                <w:szCs w:val="18"/>
              </w:rPr>
              <w:t>1.0</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7.9</w:t>
            </w:r>
            <w:r>
              <w:rPr>
                <w:rFonts w:hint="eastAsia" w:ascii="宋体" w:hAnsi="宋体" w:cs="宋体"/>
                <w:sz w:val="18"/>
                <w:szCs w:val="18"/>
              </w:rPr>
              <w:t>～</w:t>
            </w:r>
            <w:r>
              <w:rPr>
                <w:rFonts w:ascii="Times New Roman" w:hAnsi="Times New Roman" w:cs="Times New Roman"/>
                <w:sz w:val="18"/>
                <w:szCs w:val="18"/>
              </w:rPr>
              <w:t>9.0</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3.5</w:t>
            </w:r>
            <w:r>
              <w:rPr>
                <w:rFonts w:hint="eastAsia" w:ascii="宋体" w:hAnsi="宋体" w:cs="宋体"/>
                <w:sz w:val="18"/>
                <w:szCs w:val="18"/>
              </w:rPr>
              <w:t>～</w:t>
            </w:r>
            <w:r>
              <w:rPr>
                <w:rFonts w:ascii="Times New Roman" w:hAnsi="Times New Roman" w:cs="Times New Roman"/>
                <w:sz w:val="18"/>
                <w:szCs w:val="18"/>
              </w:rPr>
              <w:t>5.0</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0.05</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0.01</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803"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r>
              <w:rPr>
                <w:rFonts w:hint="eastAsia" w:ascii="宋体" w:hAnsi="宋体" w:cs="宋体"/>
                <w:sz w:val="18"/>
                <w:szCs w:val="18"/>
              </w:rPr>
              <w:t>～</w:t>
            </w:r>
            <w:r>
              <w:rPr>
                <w:rFonts w:ascii="Times New Roman" w:hAnsi="Times New Roman" w:cs="Times New Roman"/>
                <w:sz w:val="18"/>
                <w:szCs w:val="18"/>
              </w:rPr>
              <w:t>3.0</w:t>
            </w:r>
          </w:p>
        </w:tc>
        <w:tc>
          <w:tcPr>
            <w:tcW w:w="884"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990"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41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MgNiY</w:t>
            </w:r>
          </w:p>
        </w:tc>
        <w:tc>
          <w:tcPr>
            <w:tcW w:w="11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WN54M</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Rem.</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4.5</w:t>
            </w:r>
            <w:r>
              <w:rPr>
                <w:rFonts w:hint="eastAsia" w:ascii="宋体" w:hAnsi="宋体" w:cs="宋体"/>
                <w:sz w:val="18"/>
                <w:szCs w:val="18"/>
              </w:rPr>
              <w:t>～</w:t>
            </w:r>
            <w:r>
              <w:rPr>
                <w:rFonts w:ascii="Times New Roman" w:hAnsi="Times New Roman" w:cs="Times New Roman"/>
                <w:sz w:val="18"/>
                <w:szCs w:val="18"/>
              </w:rPr>
              <w:t>6.0</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0.05</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0.01</w:t>
            </w:r>
          </w:p>
        </w:tc>
        <w:tc>
          <w:tcPr>
            <w:tcW w:w="676"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803" w:type="dxa"/>
            <w:vAlign w:val="center"/>
          </w:tcPr>
          <w:p>
            <w:pPr>
              <w:jc w:val="center"/>
              <w:rPr>
                <w:rFonts w:ascii="Times New Roman" w:hAnsi="Times New Roman" w:cs="Times New Roman"/>
                <w:sz w:val="18"/>
                <w:szCs w:val="18"/>
              </w:rPr>
            </w:pPr>
            <w:r>
              <w:rPr>
                <w:rFonts w:ascii="Times New Roman" w:hAnsi="Times New Roman" w:cs="Times New Roman"/>
                <w:sz w:val="18"/>
                <w:szCs w:val="18"/>
              </w:rPr>
              <w:t>3.5</w:t>
            </w:r>
            <w:r>
              <w:rPr>
                <w:rFonts w:hint="eastAsia" w:ascii="宋体" w:hAnsi="宋体" w:cs="宋体"/>
                <w:sz w:val="18"/>
                <w:szCs w:val="18"/>
              </w:rPr>
              <w:t>～</w:t>
            </w:r>
            <w:r>
              <w:rPr>
                <w:rFonts w:ascii="Times New Roman" w:hAnsi="Times New Roman" w:cs="Times New Roman"/>
                <w:sz w:val="18"/>
                <w:szCs w:val="18"/>
              </w:rPr>
              <w:t>5.0</w:t>
            </w:r>
          </w:p>
        </w:tc>
        <w:tc>
          <w:tcPr>
            <w:tcW w:w="884"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990"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419" w:type="dxa"/>
            <w:tcBorders>
              <w:left w:val="single" w:color="auto" w:sz="12" w:space="0"/>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MgGdYZnNdZr</w:t>
            </w:r>
          </w:p>
        </w:tc>
        <w:tc>
          <w:tcPr>
            <w:tcW w:w="1130"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VW92</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Rem.</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1.6</w:t>
            </w:r>
            <w:r>
              <w:rPr>
                <w:rFonts w:hint="eastAsia" w:ascii="宋体" w:hAnsi="宋体" w:cs="宋体"/>
                <w:sz w:val="18"/>
                <w:szCs w:val="18"/>
              </w:rPr>
              <w:t>～</w:t>
            </w:r>
            <w:r>
              <w:rPr>
                <w:rFonts w:ascii="Times New Roman" w:hAnsi="Times New Roman" w:cs="Times New Roman"/>
                <w:sz w:val="18"/>
                <w:szCs w:val="18"/>
              </w:rPr>
              <w:t>2.4</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r>
              <w:rPr>
                <w:rFonts w:hint="eastAsia" w:ascii="宋体" w:hAnsi="宋体" w:cs="宋体"/>
                <w:sz w:val="18"/>
                <w:szCs w:val="18"/>
              </w:rPr>
              <w:t>～</w:t>
            </w:r>
            <w:r>
              <w:rPr>
                <w:rFonts w:ascii="Times New Roman" w:hAnsi="Times New Roman" w:cs="Times New Roman"/>
                <w:sz w:val="18"/>
                <w:szCs w:val="18"/>
              </w:rPr>
              <w:t>1.4Nd</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8.8</w:t>
            </w:r>
            <w:r>
              <w:rPr>
                <w:rFonts w:hint="eastAsia" w:ascii="宋体" w:hAnsi="宋体" w:cs="宋体"/>
                <w:sz w:val="18"/>
                <w:szCs w:val="18"/>
              </w:rPr>
              <w:t>～</w:t>
            </w:r>
            <w:r>
              <w:rPr>
                <w:rFonts w:ascii="Times New Roman" w:hAnsi="Times New Roman" w:cs="Times New Roman"/>
                <w:sz w:val="18"/>
                <w:szCs w:val="18"/>
              </w:rPr>
              <w:t>9.8</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1.6</w:t>
            </w:r>
            <w:r>
              <w:rPr>
                <w:rFonts w:hint="eastAsia" w:ascii="宋体" w:hAnsi="宋体" w:cs="宋体"/>
                <w:sz w:val="18"/>
                <w:szCs w:val="18"/>
              </w:rPr>
              <w:t>～</w:t>
            </w:r>
            <w:r>
              <w:rPr>
                <w:rFonts w:ascii="Times New Roman" w:hAnsi="Times New Roman" w:cs="Times New Roman"/>
                <w:sz w:val="18"/>
                <w:szCs w:val="18"/>
              </w:rPr>
              <w:t>2.4</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r>
              <w:rPr>
                <w:rFonts w:hint="eastAsia" w:ascii="宋体" w:hAnsi="宋体" w:cs="宋体"/>
                <w:sz w:val="18"/>
                <w:szCs w:val="18"/>
              </w:rPr>
              <w:t>～</w:t>
            </w:r>
            <w:r>
              <w:rPr>
                <w:rFonts w:ascii="Times New Roman" w:hAnsi="Times New Roman" w:cs="Times New Roman"/>
                <w:sz w:val="18"/>
                <w:szCs w:val="18"/>
              </w:rPr>
              <w:t>1.0</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0.01</w:t>
            </w:r>
          </w:p>
        </w:tc>
        <w:tc>
          <w:tcPr>
            <w:tcW w:w="676"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803"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0.005</w:t>
            </w:r>
          </w:p>
        </w:tc>
        <w:tc>
          <w:tcPr>
            <w:tcW w:w="884"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0.02</w:t>
            </w:r>
          </w:p>
        </w:tc>
        <w:tc>
          <w:tcPr>
            <w:tcW w:w="990" w:type="dxa"/>
            <w:tcBorders>
              <w:bottom w:val="single" w:color="auto"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w:t>
            </w:r>
          </w:p>
        </w:tc>
      </w:tr>
    </w:tbl>
    <w:p>
      <w:pPr>
        <w:jc w:val="left"/>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pStyle w:val="26"/>
        <w:spacing w:before="156" w:beforeLines="50" w:after="156" w:afterLines="50"/>
        <w:rPr>
          <w:rFonts w:ascii="Times New Roman" w:cs="Times New Roman"/>
          <w:color w:val="000000"/>
        </w:rPr>
      </w:pPr>
      <w:r>
        <w:rPr>
          <w:rFonts w:ascii="Times New Roman" w:cs="Times New Roman"/>
          <w:color w:val="000000"/>
        </w:rPr>
        <w:t>3.4 Dimension deviation</w:t>
      </w:r>
    </w:p>
    <w:p>
      <w:pPr>
        <w:ind w:firstLine="420" w:firstLineChars="200"/>
        <w:rPr>
          <w:rFonts w:ascii="Times New Roman" w:hAnsi="Times New Roman" w:cs="Times New Roman"/>
        </w:rPr>
      </w:pPr>
      <w:r>
        <w:rPr>
          <w:rFonts w:ascii="Times New Roman" w:hAnsi="Times New Roman" w:eastAsia="黑体" w:cs="Times New Roman"/>
          <w:color w:val="000000"/>
          <w:kern w:val="0"/>
        </w:rPr>
        <w:t xml:space="preserve">The allowable deviation of the bar shall comply with the dimension requirements of grade B as specified in GB/T 5155-2013, and the </w:t>
      </w:r>
      <w:r>
        <w:rPr>
          <w:rFonts w:ascii="Times New Roman" w:cs="Times New Roman"/>
          <w:color w:val="000000"/>
        </w:rPr>
        <w:t>dimension</w:t>
      </w:r>
      <w:r>
        <w:rPr>
          <w:rFonts w:ascii="Times New Roman" w:hAnsi="Times New Roman" w:eastAsia="黑体" w:cs="Times New Roman"/>
          <w:color w:val="000000"/>
          <w:kern w:val="0"/>
        </w:rPr>
        <w:t xml:space="preserve"> deviation of other precision levels shall be agreed </w:t>
      </w:r>
      <w:r>
        <w:rPr>
          <w:rFonts w:ascii="Times New Roman" w:hAnsi="Times New Roman" w:cs="Times New Roman"/>
        </w:rPr>
        <w:t>by both parties</w:t>
      </w:r>
      <w:r>
        <w:rPr>
          <w:rFonts w:ascii="Times New Roman" w:hAnsi="Times New Roman" w:eastAsia="黑体" w:cs="Times New Roman"/>
          <w:color w:val="000000"/>
          <w:kern w:val="0"/>
        </w:rPr>
        <w:t xml:space="preserve"> and noted in the purchase</w:t>
      </w:r>
      <w:r>
        <w:rPr>
          <w:rFonts w:ascii="Times New Roman" w:hAnsi="Times New Roman" w:cs="Times New Roman"/>
        </w:rPr>
        <w:t xml:space="preserve"> order (or contract).</w:t>
      </w:r>
    </w:p>
    <w:p>
      <w:pPr>
        <w:pStyle w:val="26"/>
        <w:spacing w:before="156" w:beforeLines="50" w:after="156" w:afterLines="50"/>
        <w:rPr>
          <w:rFonts w:ascii="Times New Roman" w:cs="Times New Roman"/>
          <w:color w:val="000000"/>
        </w:rPr>
      </w:pPr>
      <w:r>
        <w:rPr>
          <w:rFonts w:ascii="Times New Roman" w:cs="Times New Roman"/>
          <w:color w:val="000000"/>
        </w:rPr>
        <w:t>3.5 Tensile properties at room temperature</w:t>
      </w:r>
    </w:p>
    <w:p>
      <w:pPr>
        <w:ind w:firstLine="420" w:firstLineChars="200"/>
        <w:jc w:val="left"/>
        <w:rPr>
          <w:rFonts w:ascii="Times New Roman" w:hAnsi="Times New Roman" w:eastAsia="黑体" w:cs="Times New Roman"/>
          <w:color w:val="000000"/>
          <w:kern w:val="0"/>
        </w:rPr>
      </w:pPr>
      <w:r>
        <w:rPr>
          <w:rFonts w:ascii="Times New Roman" w:hAnsi="Times New Roman" w:eastAsia="黑体" w:cs="Times New Roman"/>
          <w:color w:val="000000"/>
          <w:kern w:val="0"/>
        </w:rPr>
        <w:t>The longitudinal tensile properties of the bar at room temperature shall comply with the provisions of Table 3. The mechanical properties of bars exceeding the requirements in Table 3 shall be agreed by both parties and noted in the order form (or contract).</w:t>
      </w:r>
    </w:p>
    <w:p>
      <w:pPr>
        <w:jc w:val="center"/>
        <w:rPr>
          <w:rFonts w:ascii="Times New Roman" w:hAnsi="Times New Roman" w:cs="Times New Roman"/>
        </w:rPr>
      </w:pPr>
      <w:r>
        <w:rPr>
          <w:rFonts w:ascii="Times New Roman" w:hAnsi="Times New Roman" w:cs="Times New Roman"/>
        </w:rPr>
        <w:t>Table 3 Tensile properties at room temperature</w:t>
      </w:r>
    </w:p>
    <w:tbl>
      <w:tblPr>
        <w:tblStyle w:val="12"/>
        <w:tblW w:w="8641" w:type="dxa"/>
        <w:tblInd w:w="-106" w:type="dxa"/>
        <w:tblLayout w:type="fixed"/>
        <w:tblCellMar>
          <w:top w:w="0" w:type="dxa"/>
          <w:left w:w="108" w:type="dxa"/>
          <w:bottom w:w="0" w:type="dxa"/>
          <w:right w:w="108" w:type="dxa"/>
        </w:tblCellMar>
      </w:tblPr>
      <w:tblGrid>
        <w:gridCol w:w="1523"/>
        <w:gridCol w:w="2096"/>
        <w:gridCol w:w="774"/>
        <w:gridCol w:w="1419"/>
        <w:gridCol w:w="1485"/>
        <w:gridCol w:w="1344"/>
      </w:tblGrid>
      <w:tr>
        <w:tblPrEx>
          <w:tblCellMar>
            <w:top w:w="0" w:type="dxa"/>
            <w:left w:w="108" w:type="dxa"/>
            <w:bottom w:w="0" w:type="dxa"/>
            <w:right w:w="108" w:type="dxa"/>
          </w:tblCellMar>
        </w:tblPrEx>
        <w:trPr>
          <w:trHeight w:val="1473" w:hRule="atLeast"/>
        </w:trPr>
        <w:tc>
          <w:tcPr>
            <w:tcW w:w="1523" w:type="dxa"/>
            <w:vMerge w:val="restart"/>
          </w:tcPr>
          <w:p>
            <w:pPr>
              <w:jc w:val="center"/>
              <w:rPr>
                <w:rFonts w:ascii="Times New Roman" w:hAnsi="Times New Roman" w:cs="Times New Roman"/>
                <w:sz w:val="18"/>
                <w:szCs w:val="18"/>
              </w:rPr>
            </w:pPr>
            <w:r>
              <w:rPr>
                <w:rFonts w:ascii="Times New Roman" w:hAnsi="Times New Roman" w:cs="Times New Roman"/>
                <w:sz w:val="18"/>
                <w:szCs w:val="18"/>
              </w:rPr>
              <w:t>Designation</w:t>
            </w:r>
          </w:p>
        </w:tc>
        <w:tc>
          <w:tcPr>
            <w:tcW w:w="2096" w:type="dxa"/>
            <w:vMerge w:val="restart"/>
          </w:tcPr>
          <w:p>
            <w:pPr>
              <w:jc w:val="center"/>
              <w:rPr>
                <w:rFonts w:ascii="Times New Roman" w:hAnsi="Times New Roman" w:cs="Times New Roman"/>
                <w:sz w:val="18"/>
                <w:szCs w:val="18"/>
              </w:rPr>
            </w:pPr>
            <w:r>
              <w:rPr>
                <w:rFonts w:ascii="Times New Roman" w:hAnsi="Times New Roman" w:cs="Times New Roman"/>
                <w:color w:val="000000"/>
                <w:sz w:val="18"/>
                <w:szCs w:val="18"/>
              </w:rPr>
              <w:t>Dimension</w:t>
            </w:r>
            <w:r>
              <w:rPr>
                <w:rFonts w:ascii="Times New Roman" w:hAnsi="Times New Roman" w:cs="Times New Roman"/>
                <w:sz w:val="18"/>
                <w:szCs w:val="18"/>
                <w:vertAlign w:val="superscript"/>
              </w:rPr>
              <w:t>a</w:t>
            </w:r>
          </w:p>
          <w:p>
            <w:pPr>
              <w:jc w:val="center"/>
              <w:rPr>
                <w:rFonts w:ascii="Times New Roman" w:hAnsi="Times New Roman" w:cs="Times New Roman"/>
                <w:sz w:val="18"/>
                <w:szCs w:val="18"/>
              </w:rPr>
            </w:pPr>
            <w:r>
              <w:rPr>
                <w:rFonts w:ascii="Times New Roman" w:hAnsi="Times New Roman" w:cs="Times New Roman"/>
                <w:sz w:val="18"/>
                <w:szCs w:val="18"/>
              </w:rPr>
              <w:t>mm</w:t>
            </w:r>
          </w:p>
        </w:tc>
        <w:tc>
          <w:tcPr>
            <w:tcW w:w="774" w:type="dxa"/>
            <w:vMerge w:val="restart"/>
          </w:tcPr>
          <w:p>
            <w:pPr>
              <w:jc w:val="center"/>
              <w:rPr>
                <w:rFonts w:ascii="Times New Roman" w:hAnsi="Times New Roman" w:cs="Times New Roman"/>
                <w:sz w:val="18"/>
                <w:szCs w:val="18"/>
              </w:rPr>
            </w:pPr>
            <w:r>
              <w:rPr>
                <w:rFonts w:ascii="Times New Roman" w:hAnsi="Times New Roman" w:cs="Times New Roman"/>
                <w:sz w:val="18"/>
                <w:szCs w:val="18"/>
              </w:rPr>
              <w:t>Temper</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 xml:space="preserve">Tensile strength </w:t>
            </w:r>
            <w:r>
              <w:rPr>
                <w:rFonts w:ascii="Times New Roman" w:hAnsi="Times New Roman" w:cs="Times New Roman"/>
                <w:i/>
                <w:iCs/>
                <w:sz w:val="18"/>
                <w:szCs w:val="18"/>
              </w:rPr>
              <w:t>R</w:t>
            </w:r>
            <w:r>
              <w:rPr>
                <w:rFonts w:ascii="Times New Roman" w:hAnsi="Times New Roman" w:cs="Times New Roman"/>
                <w:sz w:val="18"/>
                <w:szCs w:val="18"/>
                <w:vertAlign w:val="subscript"/>
              </w:rPr>
              <w:t>m</w:t>
            </w:r>
          </w:p>
          <w:p>
            <w:pPr>
              <w:jc w:val="center"/>
              <w:rPr>
                <w:rFonts w:ascii="Times New Roman" w:hAnsi="Times New Roman" w:cs="Times New Roman"/>
                <w:sz w:val="18"/>
                <w:szCs w:val="18"/>
              </w:rPr>
            </w:pPr>
            <w:r>
              <w:rPr>
                <w:rFonts w:ascii="Times New Roman" w:hAnsi="Times New Roman" w:cs="Times New Roman"/>
                <w:sz w:val="18"/>
                <w:szCs w:val="18"/>
              </w:rPr>
              <w:t>MPa</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 xml:space="preserve">0.2 % Proof stress </w:t>
            </w:r>
            <w:r>
              <w:rPr>
                <w:rFonts w:ascii="Times New Roman" w:hAnsi="Times New Roman" w:cs="Times New Roman"/>
                <w:i/>
                <w:iCs/>
                <w:sz w:val="18"/>
                <w:szCs w:val="18"/>
              </w:rPr>
              <w:t>R</w:t>
            </w:r>
            <w:r>
              <w:rPr>
                <w:rFonts w:ascii="Times New Roman" w:hAnsi="Times New Roman" w:cs="Times New Roman"/>
                <w:sz w:val="18"/>
                <w:szCs w:val="18"/>
                <w:vertAlign w:val="subscript"/>
              </w:rPr>
              <w:t>p0.2</w:t>
            </w:r>
          </w:p>
          <w:p>
            <w:pPr>
              <w:jc w:val="center"/>
              <w:rPr>
                <w:rFonts w:ascii="Times New Roman" w:hAnsi="Times New Roman" w:cs="Times New Roman"/>
                <w:sz w:val="18"/>
                <w:szCs w:val="18"/>
              </w:rPr>
            </w:pPr>
            <w:r>
              <w:rPr>
                <w:rFonts w:ascii="Times New Roman" w:hAnsi="Times New Roman" w:cs="Times New Roman"/>
                <w:sz w:val="18"/>
                <w:szCs w:val="18"/>
              </w:rPr>
              <w:t>MPa</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Elongation</w:t>
            </w:r>
          </w:p>
          <w:p>
            <w:pPr>
              <w:jc w:val="center"/>
              <w:rPr>
                <w:rFonts w:ascii="Times New Roman" w:hAnsi="Times New Roman" w:cs="Times New Roman"/>
                <w:sz w:val="18"/>
                <w:szCs w:val="18"/>
              </w:rPr>
            </w:pPr>
            <w:r>
              <w:rPr>
                <w:rFonts w:ascii="Times New Roman" w:hAnsi="Times New Roman" w:cs="Times New Roman"/>
                <w:i/>
                <w:iCs/>
                <w:sz w:val="18"/>
                <w:szCs w:val="18"/>
              </w:rPr>
              <w:t>A</w:t>
            </w:r>
          </w:p>
          <w:p>
            <w:pPr>
              <w:jc w:val="center"/>
              <w:rPr>
                <w:rFonts w:ascii="Times New Roman" w:hAnsi="Times New Roman" w:cs="Times New Roman"/>
                <w:sz w:val="18"/>
                <w:szCs w:val="18"/>
              </w:rPr>
            </w:pPr>
            <w:r>
              <w:rPr>
                <w:rFonts w:ascii="Times New Roman" w:hAnsi="Times New Roman" w:cs="Times New Roman"/>
                <w:sz w:val="18"/>
                <w:szCs w:val="18"/>
              </w:rPr>
              <w:t>%</w:t>
            </w:r>
          </w:p>
        </w:tc>
      </w:tr>
      <w:tr>
        <w:tblPrEx>
          <w:tblCellMar>
            <w:top w:w="0" w:type="dxa"/>
            <w:left w:w="108" w:type="dxa"/>
            <w:bottom w:w="0" w:type="dxa"/>
            <w:right w:w="108" w:type="dxa"/>
          </w:tblCellMar>
        </w:tblPrEx>
        <w:trPr>
          <w:trHeight w:val="491"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sz w:val="18"/>
                <w:szCs w:val="18"/>
              </w:rPr>
            </w:pPr>
          </w:p>
        </w:tc>
        <w:tc>
          <w:tcPr>
            <w:tcW w:w="774" w:type="dxa"/>
            <w:vMerge w:val="continue"/>
          </w:tcPr>
          <w:p>
            <w:pPr>
              <w:jc w:val="center"/>
              <w:rPr>
                <w:rFonts w:ascii="Times New Roman" w:hAnsi="Times New Roman" w:cs="Times New Roman"/>
                <w:sz w:val="18"/>
                <w:szCs w:val="18"/>
              </w:rPr>
            </w:pPr>
          </w:p>
        </w:tc>
        <w:tc>
          <w:tcPr>
            <w:tcW w:w="4248" w:type="dxa"/>
            <w:gridSpan w:val="3"/>
          </w:tcPr>
          <w:p>
            <w:pPr>
              <w:jc w:val="center"/>
              <w:rPr>
                <w:rFonts w:ascii="Times New Roman" w:hAnsi="Times New Roman" w:cs="Times New Roman"/>
                <w:sz w:val="18"/>
                <w:szCs w:val="18"/>
              </w:rPr>
            </w:pPr>
            <w:r>
              <w:rPr>
                <w:rFonts w:ascii="Times New Roman" w:hAnsi="Times New Roman" w:cs="Times New Roman"/>
                <w:sz w:val="18"/>
                <w:szCs w:val="18"/>
              </w:rPr>
              <w:t>No less than</w:t>
            </w:r>
          </w:p>
        </w:tc>
      </w:tr>
      <w:tr>
        <w:tblPrEx>
          <w:tblCellMar>
            <w:top w:w="0" w:type="dxa"/>
            <w:left w:w="108" w:type="dxa"/>
            <w:bottom w:w="0" w:type="dxa"/>
            <w:right w:w="108" w:type="dxa"/>
          </w:tblCellMar>
        </w:tblPrEx>
        <w:trPr>
          <w:trHeight w:val="136" w:hRule="atLeast"/>
        </w:trPr>
        <w:tc>
          <w:tcPr>
            <w:tcW w:w="1523" w:type="dxa"/>
            <w:vMerge w:val="restart"/>
          </w:tcPr>
          <w:p>
            <w:pPr>
              <w:jc w:val="center"/>
              <w:rPr>
                <w:rFonts w:ascii="Times New Roman" w:hAnsi="Times New Roman" w:cs="Times New Roman"/>
                <w:sz w:val="18"/>
                <w:szCs w:val="18"/>
              </w:rPr>
            </w:pPr>
            <w:r>
              <w:rPr>
                <w:rFonts w:ascii="Times New Roman" w:hAnsi="Times New Roman" w:cs="Times New Roman"/>
                <w:sz w:val="18"/>
                <w:szCs w:val="18"/>
              </w:rPr>
              <w:t>AQ80M</w:t>
            </w:r>
          </w:p>
        </w:tc>
        <w:tc>
          <w:tcPr>
            <w:tcW w:w="2096" w:type="dxa"/>
          </w:tcPr>
          <w:p>
            <w:pPr>
              <w:jc w:val="center"/>
              <w:rPr>
                <w:rFonts w:ascii="Times New Roman" w:hAnsi="Times New Roman" w:cs="Times New Roman"/>
                <w:sz w:val="18"/>
                <w:szCs w:val="18"/>
              </w:rPr>
            </w:pPr>
            <w:r>
              <w:rPr>
                <w:rFonts w:ascii="Times New Roman" w:hAnsi="Times New Roman" w:cs="Times New Roman"/>
                <w:sz w:val="18"/>
                <w:szCs w:val="18"/>
              </w:rPr>
              <w:t>≤80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T6</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370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260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4.0</w:t>
            </w:r>
          </w:p>
        </w:tc>
      </w:tr>
      <w:tr>
        <w:tblPrEx>
          <w:tblCellMar>
            <w:top w:w="0" w:type="dxa"/>
            <w:left w:w="108" w:type="dxa"/>
            <w:bottom w:w="0" w:type="dxa"/>
            <w:right w:w="108" w:type="dxa"/>
          </w:tblCellMar>
        </w:tblPrEx>
        <w:trPr>
          <w:trHeight w:val="657" w:hRule="atLeast"/>
        </w:trPr>
        <w:tc>
          <w:tcPr>
            <w:tcW w:w="1523" w:type="dxa"/>
            <w:vMerge w:val="continue"/>
          </w:tcPr>
          <w:p>
            <w:pPr>
              <w:jc w:val="center"/>
              <w:rPr>
                <w:rFonts w:ascii="Times New Roman" w:hAnsi="Times New Roman" w:cs="Times New Roman"/>
                <w:sz w:val="18"/>
                <w:szCs w:val="18"/>
              </w:rPr>
            </w:pPr>
          </w:p>
        </w:tc>
        <w:tc>
          <w:tcPr>
            <w:tcW w:w="2096" w:type="dxa"/>
          </w:tcPr>
          <w:p>
            <w:pPr>
              <w:jc w:val="center"/>
              <w:rPr>
                <w:rFonts w:ascii="Times New Roman" w:hAnsi="Times New Roman" w:cs="Times New Roman"/>
                <w:color w:val="000000"/>
                <w:sz w:val="18"/>
                <w:szCs w:val="18"/>
              </w:rPr>
            </w:pPr>
            <w:r>
              <w:rPr>
                <w:rFonts w:hint="eastAsia" w:ascii="宋体" w:hAnsi="宋体" w:cs="宋体"/>
                <w:color w:val="000000"/>
                <w:sz w:val="18"/>
                <w:szCs w:val="18"/>
              </w:rPr>
              <w:t>＞</w:t>
            </w:r>
            <w:r>
              <w:rPr>
                <w:rFonts w:ascii="Times New Roman" w:hAnsi="Times New Roman" w:cs="Times New Roman"/>
                <w:color w:val="000000"/>
                <w:sz w:val="18"/>
                <w:szCs w:val="18"/>
              </w:rPr>
              <w:t>80~160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T6</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365</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240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3.0</w:t>
            </w:r>
          </w:p>
        </w:tc>
      </w:tr>
      <w:tr>
        <w:tblPrEx>
          <w:tblCellMar>
            <w:top w:w="0" w:type="dxa"/>
            <w:left w:w="108" w:type="dxa"/>
            <w:bottom w:w="0" w:type="dxa"/>
            <w:right w:w="108" w:type="dxa"/>
          </w:tblCellMar>
        </w:tblPrEx>
        <w:trPr>
          <w:trHeight w:val="226" w:hRule="atLeast"/>
        </w:trPr>
        <w:tc>
          <w:tcPr>
            <w:tcW w:w="1523" w:type="dxa"/>
            <w:vMerge w:val="restart"/>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VW75M</w:t>
            </w:r>
          </w:p>
        </w:tc>
        <w:tc>
          <w:tcPr>
            <w:tcW w:w="2096"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77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T5</w:t>
            </w:r>
          </w:p>
        </w:tc>
        <w:tc>
          <w:tcPr>
            <w:tcW w:w="1419"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430</w:t>
            </w:r>
          </w:p>
        </w:tc>
        <w:tc>
          <w:tcPr>
            <w:tcW w:w="1485"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34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tblPrEx>
          <w:tblCellMar>
            <w:top w:w="0" w:type="dxa"/>
            <w:left w:w="108" w:type="dxa"/>
            <w:bottom w:w="0" w:type="dxa"/>
            <w:right w:w="108" w:type="dxa"/>
          </w:tblCellMar>
        </w:tblPrEx>
        <w:trPr>
          <w:trHeight w:val="136" w:hRule="atLeast"/>
        </w:trPr>
        <w:tc>
          <w:tcPr>
            <w:tcW w:w="1523" w:type="dxa"/>
            <w:vMerge w:val="continue"/>
          </w:tcPr>
          <w:p>
            <w:pPr>
              <w:jc w:val="center"/>
              <w:rPr>
                <w:rFonts w:ascii="Times New Roman" w:hAnsi="Times New Roman" w:cs="Times New Roman"/>
                <w:color w:val="000000"/>
                <w:sz w:val="18"/>
                <w:szCs w:val="18"/>
              </w:rPr>
            </w:pPr>
          </w:p>
        </w:tc>
        <w:tc>
          <w:tcPr>
            <w:tcW w:w="2096" w:type="dxa"/>
          </w:tcPr>
          <w:p>
            <w:pPr>
              <w:jc w:val="center"/>
              <w:rPr>
                <w:rFonts w:ascii="Times New Roman" w:hAnsi="Times New Roman" w:cs="Times New Roman"/>
                <w:color w:val="000000"/>
                <w:sz w:val="18"/>
                <w:szCs w:val="18"/>
              </w:rPr>
            </w:pPr>
            <w:r>
              <w:rPr>
                <w:rFonts w:hint="eastAsia" w:ascii="宋体" w:hAnsi="宋体" w:cs="宋体"/>
                <w:color w:val="000000"/>
                <w:sz w:val="18"/>
                <w:szCs w:val="18"/>
              </w:rPr>
              <w:t>＞</w:t>
            </w:r>
            <w:r>
              <w:rPr>
                <w:rFonts w:ascii="Times New Roman" w:hAnsi="Times New Roman" w:cs="Times New Roman"/>
                <w:color w:val="000000"/>
                <w:sz w:val="18"/>
                <w:szCs w:val="18"/>
              </w:rPr>
              <w:t>80~160</w:t>
            </w:r>
          </w:p>
        </w:tc>
        <w:tc>
          <w:tcPr>
            <w:tcW w:w="77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T5</w:t>
            </w:r>
          </w:p>
        </w:tc>
        <w:tc>
          <w:tcPr>
            <w:tcW w:w="1419"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485"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34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tblPrEx>
          <w:tblCellMar>
            <w:top w:w="0" w:type="dxa"/>
            <w:left w:w="108" w:type="dxa"/>
            <w:bottom w:w="0" w:type="dxa"/>
            <w:right w:w="108" w:type="dxa"/>
          </w:tblCellMar>
        </w:tblPrEx>
        <w:trPr>
          <w:trHeight w:val="136" w:hRule="atLeast"/>
        </w:trPr>
        <w:tc>
          <w:tcPr>
            <w:tcW w:w="1523"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VW83M</w:t>
            </w:r>
          </w:p>
        </w:tc>
        <w:tc>
          <w:tcPr>
            <w:tcW w:w="2096"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420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320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8.0</w:t>
            </w:r>
          </w:p>
        </w:tc>
      </w:tr>
      <w:tr>
        <w:tblPrEx>
          <w:tblCellMar>
            <w:top w:w="0" w:type="dxa"/>
            <w:left w:w="108" w:type="dxa"/>
            <w:bottom w:w="0" w:type="dxa"/>
            <w:right w:w="108" w:type="dxa"/>
          </w:tblCellMar>
        </w:tblPrEx>
        <w:trPr>
          <w:trHeight w:val="136" w:hRule="atLeast"/>
        </w:trPr>
        <w:tc>
          <w:tcPr>
            <w:tcW w:w="1523" w:type="dxa"/>
            <w:vMerge w:val="restart"/>
          </w:tcPr>
          <w:p>
            <w:pPr>
              <w:spacing w:after="156"/>
              <w:jc w:val="center"/>
              <w:rPr>
                <w:rFonts w:ascii="Times New Roman" w:hAnsi="Times New Roman" w:cs="Times New Roman"/>
                <w:color w:val="000000"/>
                <w:sz w:val="18"/>
                <w:szCs w:val="18"/>
              </w:rPr>
            </w:pPr>
            <w:r>
              <w:rPr>
                <w:rFonts w:ascii="Times New Roman" w:hAnsi="Times New Roman" w:cs="Times New Roman"/>
                <w:color w:val="000000"/>
                <w:sz w:val="18"/>
                <w:szCs w:val="18"/>
              </w:rPr>
              <w:t>VW84M</w:t>
            </w:r>
          </w:p>
        </w:tc>
        <w:tc>
          <w:tcPr>
            <w:tcW w:w="2096" w:type="dxa"/>
            <w:vMerge w:val="restart"/>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77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H112</w:t>
            </w:r>
          </w:p>
        </w:tc>
        <w:tc>
          <w:tcPr>
            <w:tcW w:w="1419"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380</w:t>
            </w:r>
          </w:p>
        </w:tc>
        <w:tc>
          <w:tcPr>
            <w:tcW w:w="1485"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270</w:t>
            </w:r>
          </w:p>
        </w:tc>
        <w:tc>
          <w:tcPr>
            <w:tcW w:w="134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9.0</w:t>
            </w:r>
          </w:p>
        </w:tc>
      </w:tr>
      <w:tr>
        <w:tblPrEx>
          <w:tblCellMar>
            <w:top w:w="0" w:type="dxa"/>
            <w:left w:w="108" w:type="dxa"/>
            <w:bottom w:w="0" w:type="dxa"/>
            <w:right w:w="108" w:type="dxa"/>
          </w:tblCellMar>
        </w:tblPrEx>
        <w:trPr>
          <w:trHeight w:val="136" w:hRule="atLeast"/>
        </w:trPr>
        <w:tc>
          <w:tcPr>
            <w:tcW w:w="1523" w:type="dxa"/>
            <w:vMerge w:val="continue"/>
          </w:tcPr>
          <w:p>
            <w:pPr>
              <w:spacing w:after="156"/>
              <w:jc w:val="center"/>
              <w:rPr>
                <w:rFonts w:ascii="Times New Roman" w:hAnsi="Times New Roman" w:cs="Times New Roman"/>
                <w:color w:val="000000"/>
                <w:sz w:val="18"/>
                <w:szCs w:val="18"/>
              </w:rPr>
            </w:pPr>
          </w:p>
        </w:tc>
        <w:tc>
          <w:tcPr>
            <w:tcW w:w="2096" w:type="dxa"/>
            <w:vMerge w:val="continue"/>
          </w:tcPr>
          <w:p>
            <w:pPr>
              <w:jc w:val="center"/>
              <w:rPr>
                <w:rFonts w:ascii="Times New Roman" w:hAnsi="Times New Roman" w:cs="Times New Roman"/>
                <w:color w:val="000000"/>
                <w:sz w:val="18"/>
                <w:szCs w:val="18"/>
              </w:rPr>
            </w:pPr>
          </w:p>
        </w:tc>
        <w:tc>
          <w:tcPr>
            <w:tcW w:w="77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T5</w:t>
            </w:r>
          </w:p>
        </w:tc>
        <w:tc>
          <w:tcPr>
            <w:tcW w:w="1419"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460</w:t>
            </w:r>
          </w:p>
        </w:tc>
        <w:tc>
          <w:tcPr>
            <w:tcW w:w="1485"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134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tblPrEx>
          <w:tblCellMar>
            <w:top w:w="0" w:type="dxa"/>
            <w:left w:w="108" w:type="dxa"/>
            <w:bottom w:w="0" w:type="dxa"/>
            <w:right w:w="108" w:type="dxa"/>
          </w:tblCellMar>
        </w:tblPrEx>
        <w:trPr>
          <w:trHeight w:val="145" w:hRule="atLeast"/>
        </w:trPr>
        <w:tc>
          <w:tcPr>
            <w:tcW w:w="1523" w:type="dxa"/>
            <w:vMerge w:val="continue"/>
          </w:tcPr>
          <w:p>
            <w:pPr>
              <w:spacing w:after="156"/>
              <w:jc w:val="center"/>
              <w:rPr>
                <w:rFonts w:ascii="Times New Roman" w:hAnsi="Times New Roman" w:cs="Times New Roman"/>
                <w:color w:val="FF0000"/>
                <w:sz w:val="18"/>
                <w:szCs w:val="18"/>
              </w:rPr>
            </w:pPr>
          </w:p>
        </w:tc>
        <w:tc>
          <w:tcPr>
            <w:tcW w:w="2096" w:type="dxa"/>
            <w:vMerge w:val="restart"/>
          </w:tcPr>
          <w:p>
            <w:pPr>
              <w:jc w:val="center"/>
              <w:rPr>
                <w:rFonts w:ascii="Times New Roman" w:hAnsi="Times New Roman" w:cs="Times New Roman"/>
                <w:color w:val="000000"/>
                <w:sz w:val="18"/>
                <w:szCs w:val="18"/>
              </w:rPr>
            </w:pPr>
            <w:r>
              <w:rPr>
                <w:rFonts w:hint="eastAsia" w:ascii="宋体" w:hAnsi="宋体" w:cs="宋体"/>
                <w:color w:val="000000"/>
                <w:sz w:val="18"/>
                <w:szCs w:val="18"/>
              </w:rPr>
              <w:t>＞</w:t>
            </w:r>
            <w:r>
              <w:rPr>
                <w:rFonts w:ascii="Times New Roman" w:hAnsi="Times New Roman" w:cs="Times New Roman"/>
                <w:color w:val="000000"/>
                <w:sz w:val="18"/>
                <w:szCs w:val="18"/>
              </w:rPr>
              <w:t>65~160</w:t>
            </w:r>
          </w:p>
        </w:tc>
        <w:tc>
          <w:tcPr>
            <w:tcW w:w="77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H112</w:t>
            </w:r>
          </w:p>
        </w:tc>
        <w:tc>
          <w:tcPr>
            <w:tcW w:w="1419"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1485"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230</w:t>
            </w:r>
          </w:p>
        </w:tc>
        <w:tc>
          <w:tcPr>
            <w:tcW w:w="134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9.0</w:t>
            </w:r>
          </w:p>
        </w:tc>
      </w:tr>
      <w:tr>
        <w:tblPrEx>
          <w:tblCellMar>
            <w:top w:w="0" w:type="dxa"/>
            <w:left w:w="108" w:type="dxa"/>
            <w:bottom w:w="0" w:type="dxa"/>
            <w:right w:w="108" w:type="dxa"/>
          </w:tblCellMar>
        </w:tblPrEx>
        <w:trPr>
          <w:trHeight w:val="179"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color w:val="000000"/>
                <w:sz w:val="18"/>
                <w:szCs w:val="18"/>
              </w:rPr>
            </w:pPr>
          </w:p>
        </w:tc>
        <w:tc>
          <w:tcPr>
            <w:tcW w:w="77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T5</w:t>
            </w:r>
          </w:p>
        </w:tc>
        <w:tc>
          <w:tcPr>
            <w:tcW w:w="1419"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440</w:t>
            </w:r>
          </w:p>
        </w:tc>
        <w:tc>
          <w:tcPr>
            <w:tcW w:w="1485"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344" w:type="dxa"/>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tblPrEx>
          <w:tblCellMar>
            <w:top w:w="0" w:type="dxa"/>
            <w:left w:w="108" w:type="dxa"/>
            <w:bottom w:w="0" w:type="dxa"/>
            <w:right w:w="108" w:type="dxa"/>
          </w:tblCellMar>
        </w:tblPrEx>
        <w:trPr>
          <w:trHeight w:val="136" w:hRule="atLeast"/>
        </w:trPr>
        <w:tc>
          <w:tcPr>
            <w:tcW w:w="1523" w:type="dxa"/>
          </w:tcPr>
          <w:p>
            <w:pPr>
              <w:jc w:val="center"/>
              <w:rPr>
                <w:rFonts w:ascii="Times New Roman" w:hAnsi="Times New Roman" w:cs="Times New Roman"/>
                <w:sz w:val="18"/>
                <w:szCs w:val="18"/>
              </w:rPr>
            </w:pPr>
            <w:r>
              <w:rPr>
                <w:rFonts w:ascii="Times New Roman" w:hAnsi="Times New Roman" w:cs="Times New Roman"/>
                <w:sz w:val="18"/>
                <w:szCs w:val="18"/>
              </w:rPr>
              <w:t>VW93M</w:t>
            </w:r>
          </w:p>
        </w:tc>
        <w:tc>
          <w:tcPr>
            <w:tcW w:w="2096" w:type="dxa"/>
          </w:tcPr>
          <w:p>
            <w:pPr>
              <w:jc w:val="center"/>
              <w:rPr>
                <w:rFonts w:ascii="Times New Roman" w:hAnsi="Times New Roman" w:cs="Times New Roman"/>
                <w:sz w:val="18"/>
                <w:szCs w:val="18"/>
              </w:rPr>
            </w:pPr>
            <w:r>
              <w:rPr>
                <w:rFonts w:ascii="Times New Roman" w:hAnsi="Times New Roman" w:cs="Times New Roman"/>
                <w:color w:val="000000"/>
                <w:sz w:val="18"/>
                <w:szCs w:val="18"/>
              </w:rPr>
              <w:t>≤160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350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280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5.0</w:t>
            </w:r>
          </w:p>
        </w:tc>
      </w:tr>
      <w:tr>
        <w:tblPrEx>
          <w:tblCellMar>
            <w:top w:w="0" w:type="dxa"/>
            <w:left w:w="108" w:type="dxa"/>
            <w:bottom w:w="0" w:type="dxa"/>
            <w:right w:w="108" w:type="dxa"/>
          </w:tblCellMar>
        </w:tblPrEx>
        <w:trPr>
          <w:trHeight w:val="136" w:hRule="atLeast"/>
        </w:trPr>
        <w:tc>
          <w:tcPr>
            <w:tcW w:w="1523" w:type="dxa"/>
            <w:vMerge w:val="restart"/>
          </w:tcPr>
          <w:p>
            <w:pPr>
              <w:jc w:val="center"/>
              <w:rPr>
                <w:rFonts w:ascii="Times New Roman" w:hAnsi="Times New Roman" w:cs="Times New Roman"/>
                <w:sz w:val="18"/>
                <w:szCs w:val="18"/>
              </w:rPr>
            </w:pPr>
            <w:r>
              <w:rPr>
                <w:rFonts w:ascii="Times New Roman" w:hAnsi="Times New Roman" w:cs="Times New Roman"/>
                <w:sz w:val="18"/>
                <w:szCs w:val="18"/>
              </w:rPr>
              <w:t>VW94M</w:t>
            </w:r>
          </w:p>
        </w:tc>
        <w:tc>
          <w:tcPr>
            <w:tcW w:w="2096" w:type="dxa"/>
            <w:vMerge w:val="restart"/>
          </w:tcPr>
          <w:p>
            <w:pPr>
              <w:jc w:val="center"/>
              <w:rPr>
                <w:rFonts w:ascii="Times New Roman" w:hAnsi="Times New Roman" w:cs="Times New Roman"/>
                <w:sz w:val="18"/>
                <w:szCs w:val="18"/>
              </w:rPr>
            </w:pPr>
            <w:r>
              <w:rPr>
                <w:rFonts w:ascii="Times New Roman" w:hAnsi="Times New Roman" w:cs="Times New Roman"/>
                <w:sz w:val="18"/>
                <w:szCs w:val="18"/>
              </w:rPr>
              <w:t>≤80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360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280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10.0</w:t>
            </w:r>
          </w:p>
        </w:tc>
      </w:tr>
      <w:tr>
        <w:tblPrEx>
          <w:tblCellMar>
            <w:top w:w="0" w:type="dxa"/>
            <w:left w:w="108" w:type="dxa"/>
            <w:bottom w:w="0" w:type="dxa"/>
            <w:right w:w="108" w:type="dxa"/>
          </w:tblCellMar>
        </w:tblPrEx>
        <w:trPr>
          <w:trHeight w:val="142"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sz w:val="18"/>
                <w:szCs w:val="18"/>
              </w:rPr>
            </w:pP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400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310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8.0</w:t>
            </w:r>
          </w:p>
        </w:tc>
      </w:tr>
      <w:tr>
        <w:tblPrEx>
          <w:tblCellMar>
            <w:top w:w="0" w:type="dxa"/>
            <w:left w:w="108" w:type="dxa"/>
            <w:bottom w:w="0" w:type="dxa"/>
            <w:right w:w="108" w:type="dxa"/>
          </w:tblCellMar>
        </w:tblPrEx>
        <w:trPr>
          <w:trHeight w:val="226" w:hRule="atLeast"/>
        </w:trPr>
        <w:tc>
          <w:tcPr>
            <w:tcW w:w="1523" w:type="dxa"/>
            <w:vMerge w:val="continue"/>
          </w:tcPr>
          <w:p>
            <w:pPr>
              <w:jc w:val="center"/>
              <w:rPr>
                <w:rFonts w:ascii="Times New Roman" w:hAnsi="Times New Roman" w:cs="Times New Roman"/>
                <w:sz w:val="18"/>
                <w:szCs w:val="18"/>
              </w:rPr>
            </w:pPr>
          </w:p>
        </w:tc>
        <w:tc>
          <w:tcPr>
            <w:tcW w:w="2096" w:type="dxa"/>
            <w:vMerge w:val="restart"/>
          </w:tcPr>
          <w:p>
            <w:pPr>
              <w:jc w:val="center"/>
              <w:rPr>
                <w:rFonts w:ascii="Times New Roman" w:hAnsi="Times New Roman" w:cs="Times New Roman"/>
                <w:sz w:val="18"/>
                <w:szCs w:val="18"/>
              </w:rPr>
            </w:pPr>
            <w:r>
              <w:rPr>
                <w:rFonts w:hint="eastAsia" w:ascii="宋体" w:hAnsi="宋体" w:cs="宋体"/>
                <w:color w:val="000000"/>
                <w:sz w:val="18"/>
                <w:szCs w:val="18"/>
              </w:rPr>
              <w:t>＞</w:t>
            </w:r>
            <w:r>
              <w:rPr>
                <w:rFonts w:ascii="Times New Roman" w:hAnsi="Times New Roman" w:cs="Times New Roman"/>
                <w:sz w:val="18"/>
                <w:szCs w:val="18"/>
              </w:rPr>
              <w:t>80~160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350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260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8.0</w:t>
            </w:r>
          </w:p>
        </w:tc>
      </w:tr>
      <w:tr>
        <w:tblPrEx>
          <w:tblCellMar>
            <w:top w:w="0" w:type="dxa"/>
            <w:left w:w="108" w:type="dxa"/>
            <w:bottom w:w="0" w:type="dxa"/>
            <w:right w:w="108" w:type="dxa"/>
          </w:tblCellMar>
        </w:tblPrEx>
        <w:trPr>
          <w:trHeight w:val="153"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sz w:val="18"/>
                <w:szCs w:val="18"/>
              </w:rPr>
            </w:pP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380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300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5.0</w:t>
            </w:r>
          </w:p>
        </w:tc>
      </w:tr>
      <w:tr>
        <w:tblPrEx>
          <w:tblCellMar>
            <w:top w:w="0" w:type="dxa"/>
            <w:left w:w="108" w:type="dxa"/>
            <w:bottom w:w="0" w:type="dxa"/>
            <w:right w:w="108" w:type="dxa"/>
          </w:tblCellMar>
        </w:tblPrEx>
        <w:trPr>
          <w:trHeight w:val="334" w:hRule="atLeast"/>
        </w:trPr>
        <w:tc>
          <w:tcPr>
            <w:tcW w:w="1523" w:type="dxa"/>
            <w:vMerge w:val="restart"/>
          </w:tcPr>
          <w:p>
            <w:pPr>
              <w:jc w:val="center"/>
              <w:rPr>
                <w:rFonts w:ascii="Times New Roman" w:hAnsi="Times New Roman" w:cs="Times New Roman"/>
                <w:sz w:val="18"/>
                <w:szCs w:val="18"/>
              </w:rPr>
            </w:pPr>
            <w:r>
              <w:rPr>
                <w:rFonts w:ascii="Times New Roman" w:hAnsi="Times New Roman" w:cs="Times New Roman"/>
                <w:sz w:val="18"/>
                <w:szCs w:val="18"/>
              </w:rPr>
              <w:t>VW84N</w:t>
            </w:r>
          </w:p>
        </w:tc>
        <w:tc>
          <w:tcPr>
            <w:tcW w:w="2096" w:type="dxa"/>
            <w:vMerge w:val="restart"/>
          </w:tcPr>
          <w:p>
            <w:pPr>
              <w:jc w:val="center"/>
              <w:rPr>
                <w:rFonts w:ascii="Times New Roman" w:hAnsi="Times New Roman" w:cs="Times New Roman"/>
                <w:sz w:val="18"/>
                <w:szCs w:val="18"/>
              </w:rPr>
            </w:pPr>
            <w:r>
              <w:rPr>
                <w:rFonts w:ascii="Times New Roman" w:hAnsi="Times New Roman" w:cs="Times New Roman"/>
                <w:sz w:val="18"/>
                <w:szCs w:val="18"/>
              </w:rPr>
              <w:t>≤80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370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260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6.0</w:t>
            </w:r>
          </w:p>
        </w:tc>
      </w:tr>
      <w:tr>
        <w:tblPrEx>
          <w:tblCellMar>
            <w:top w:w="0" w:type="dxa"/>
            <w:left w:w="108" w:type="dxa"/>
            <w:bottom w:w="0" w:type="dxa"/>
            <w:right w:w="108" w:type="dxa"/>
          </w:tblCellMar>
        </w:tblPrEx>
        <w:trPr>
          <w:trHeight w:val="208"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sz w:val="18"/>
                <w:szCs w:val="18"/>
              </w:rPr>
            </w:pP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450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340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3.0</w:t>
            </w:r>
          </w:p>
        </w:tc>
      </w:tr>
      <w:tr>
        <w:tblPrEx>
          <w:tblCellMar>
            <w:top w:w="0" w:type="dxa"/>
            <w:left w:w="108" w:type="dxa"/>
            <w:bottom w:w="0" w:type="dxa"/>
            <w:right w:w="108" w:type="dxa"/>
          </w:tblCellMar>
        </w:tblPrEx>
        <w:trPr>
          <w:trHeight w:val="245" w:hRule="atLeast"/>
        </w:trPr>
        <w:tc>
          <w:tcPr>
            <w:tcW w:w="1523" w:type="dxa"/>
            <w:vMerge w:val="continue"/>
          </w:tcPr>
          <w:p>
            <w:pPr>
              <w:jc w:val="center"/>
              <w:rPr>
                <w:rFonts w:ascii="Times New Roman" w:hAnsi="Times New Roman" w:cs="Times New Roman"/>
                <w:sz w:val="18"/>
                <w:szCs w:val="18"/>
              </w:rPr>
            </w:pPr>
          </w:p>
        </w:tc>
        <w:tc>
          <w:tcPr>
            <w:tcW w:w="2096" w:type="dxa"/>
            <w:vMerge w:val="restart"/>
          </w:tcPr>
          <w:p>
            <w:pPr>
              <w:jc w:val="center"/>
              <w:rPr>
                <w:rFonts w:ascii="Times New Roman" w:hAnsi="Times New Roman" w:cs="Times New Roman"/>
                <w:sz w:val="18"/>
                <w:szCs w:val="18"/>
              </w:rPr>
            </w:pPr>
            <w:r>
              <w:rPr>
                <w:rFonts w:hint="eastAsia" w:ascii="宋体" w:hAnsi="宋体" w:cs="宋体"/>
                <w:color w:val="000000"/>
                <w:sz w:val="18"/>
                <w:szCs w:val="18"/>
              </w:rPr>
              <w:t>＞</w:t>
            </w:r>
            <w:r>
              <w:rPr>
                <w:rFonts w:ascii="Times New Roman" w:hAnsi="Times New Roman" w:cs="Times New Roman"/>
                <w:sz w:val="18"/>
                <w:szCs w:val="18"/>
              </w:rPr>
              <w:t>80~160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350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240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6.0</w:t>
            </w:r>
          </w:p>
        </w:tc>
      </w:tr>
      <w:tr>
        <w:tblPrEx>
          <w:tblCellMar>
            <w:top w:w="0" w:type="dxa"/>
            <w:left w:w="108" w:type="dxa"/>
            <w:bottom w:w="0" w:type="dxa"/>
            <w:right w:w="108" w:type="dxa"/>
          </w:tblCellMar>
        </w:tblPrEx>
        <w:trPr>
          <w:trHeight w:val="226"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sz w:val="18"/>
                <w:szCs w:val="18"/>
              </w:rPr>
            </w:pP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440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320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3.0</w:t>
            </w:r>
          </w:p>
        </w:tc>
      </w:tr>
      <w:tr>
        <w:tblPrEx>
          <w:tblCellMar>
            <w:top w:w="0" w:type="dxa"/>
            <w:left w:w="108" w:type="dxa"/>
            <w:bottom w:w="0" w:type="dxa"/>
            <w:right w:w="108" w:type="dxa"/>
          </w:tblCellMar>
        </w:tblPrEx>
        <w:trPr>
          <w:trHeight w:val="334" w:hRule="atLeast"/>
        </w:trPr>
        <w:tc>
          <w:tcPr>
            <w:tcW w:w="1523" w:type="dxa"/>
            <w:vMerge w:val="restart"/>
          </w:tcPr>
          <w:p>
            <w:pPr>
              <w:spacing w:after="156"/>
              <w:jc w:val="center"/>
              <w:rPr>
                <w:rFonts w:ascii="Times New Roman" w:hAnsi="Times New Roman" w:cs="Times New Roman"/>
                <w:sz w:val="18"/>
                <w:szCs w:val="18"/>
              </w:rPr>
            </w:pPr>
            <w:r>
              <w:rPr>
                <w:rFonts w:ascii="Times New Roman" w:hAnsi="Times New Roman" w:cs="Times New Roman"/>
                <w:sz w:val="18"/>
                <w:szCs w:val="18"/>
              </w:rPr>
              <w:t>WN54M</w:t>
            </w:r>
          </w:p>
        </w:tc>
        <w:tc>
          <w:tcPr>
            <w:tcW w:w="2096" w:type="dxa"/>
          </w:tcPr>
          <w:p>
            <w:pPr>
              <w:jc w:val="center"/>
              <w:rPr>
                <w:rFonts w:ascii="Times New Roman" w:hAnsi="Times New Roman" w:cs="Times New Roman"/>
                <w:sz w:val="18"/>
                <w:szCs w:val="18"/>
              </w:rPr>
            </w:pPr>
            <w:r>
              <w:rPr>
                <w:rFonts w:ascii="Times New Roman" w:hAnsi="Times New Roman" w:cs="Times New Roman"/>
                <w:sz w:val="18"/>
                <w:szCs w:val="18"/>
              </w:rPr>
              <w:t>≤80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370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280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10.0</w:t>
            </w:r>
          </w:p>
        </w:tc>
      </w:tr>
      <w:tr>
        <w:tblPrEx>
          <w:tblCellMar>
            <w:top w:w="0" w:type="dxa"/>
            <w:left w:w="108" w:type="dxa"/>
            <w:bottom w:w="0" w:type="dxa"/>
            <w:right w:w="108" w:type="dxa"/>
          </w:tblCellMar>
        </w:tblPrEx>
        <w:trPr>
          <w:trHeight w:val="155" w:hRule="atLeast"/>
        </w:trPr>
        <w:tc>
          <w:tcPr>
            <w:tcW w:w="1523" w:type="dxa"/>
            <w:vMerge w:val="continue"/>
          </w:tcPr>
          <w:p>
            <w:pPr>
              <w:jc w:val="center"/>
              <w:rPr>
                <w:rFonts w:ascii="Times New Roman" w:hAnsi="Times New Roman" w:cs="Times New Roman"/>
                <w:sz w:val="18"/>
                <w:szCs w:val="18"/>
              </w:rPr>
            </w:pPr>
          </w:p>
        </w:tc>
        <w:tc>
          <w:tcPr>
            <w:tcW w:w="2096" w:type="dxa"/>
          </w:tcPr>
          <w:p>
            <w:pPr>
              <w:jc w:val="center"/>
              <w:rPr>
                <w:rFonts w:ascii="Times New Roman" w:hAnsi="Times New Roman" w:cs="Times New Roman"/>
                <w:sz w:val="18"/>
                <w:szCs w:val="18"/>
              </w:rPr>
            </w:pPr>
            <w:r>
              <w:rPr>
                <w:rFonts w:hint="eastAsia" w:ascii="宋体" w:hAnsi="宋体" w:cs="宋体"/>
                <w:color w:val="000000"/>
                <w:sz w:val="18"/>
                <w:szCs w:val="18"/>
              </w:rPr>
              <w:t>＞</w:t>
            </w:r>
            <w:r>
              <w:rPr>
                <w:rFonts w:ascii="Times New Roman" w:hAnsi="Times New Roman" w:cs="Times New Roman"/>
                <w:sz w:val="18"/>
                <w:szCs w:val="18"/>
              </w:rPr>
              <w:t>80~160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350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260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6.0</w:t>
            </w:r>
          </w:p>
        </w:tc>
      </w:tr>
      <w:tr>
        <w:tblPrEx>
          <w:tblCellMar>
            <w:top w:w="0" w:type="dxa"/>
            <w:left w:w="108" w:type="dxa"/>
            <w:bottom w:w="0" w:type="dxa"/>
            <w:right w:w="108" w:type="dxa"/>
          </w:tblCellMar>
        </w:tblPrEx>
        <w:trPr>
          <w:trHeight w:val="250" w:hRule="atLeast"/>
        </w:trPr>
        <w:tc>
          <w:tcPr>
            <w:tcW w:w="1523" w:type="dxa"/>
            <w:vMerge w:val="restart"/>
          </w:tcPr>
          <w:p>
            <w:pPr>
              <w:jc w:val="center"/>
              <w:rPr>
                <w:rFonts w:ascii="Times New Roman" w:hAnsi="Times New Roman" w:cs="Times New Roman"/>
                <w:sz w:val="18"/>
                <w:szCs w:val="18"/>
              </w:rPr>
            </w:pPr>
            <w:r>
              <w:rPr>
                <w:rFonts w:ascii="Times New Roman" w:hAnsi="Times New Roman" w:cs="Times New Roman"/>
                <w:sz w:val="18"/>
                <w:szCs w:val="18"/>
              </w:rPr>
              <w:t>VW92</w:t>
            </w:r>
          </w:p>
        </w:tc>
        <w:tc>
          <w:tcPr>
            <w:tcW w:w="2096" w:type="dxa"/>
            <w:vMerge w:val="restart"/>
          </w:tcPr>
          <w:p>
            <w:pPr>
              <w:jc w:val="center"/>
              <w:rPr>
                <w:rFonts w:ascii="Times New Roman" w:hAnsi="Times New Roman" w:cs="Times New Roman"/>
                <w:sz w:val="18"/>
                <w:szCs w:val="18"/>
              </w:rPr>
            </w:pPr>
            <w:r>
              <w:rPr>
                <w:rFonts w:ascii="Times New Roman" w:hAnsi="Times New Roman" w:cs="Times New Roman"/>
                <w:sz w:val="18"/>
                <w:szCs w:val="18"/>
              </w:rPr>
              <w:t>≤50</w:t>
            </w: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350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280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10.0</w:t>
            </w:r>
          </w:p>
        </w:tc>
      </w:tr>
      <w:tr>
        <w:tblPrEx>
          <w:tblCellMar>
            <w:top w:w="0" w:type="dxa"/>
            <w:left w:w="108" w:type="dxa"/>
            <w:bottom w:w="0" w:type="dxa"/>
            <w:right w:w="108" w:type="dxa"/>
          </w:tblCellMar>
        </w:tblPrEx>
        <w:trPr>
          <w:trHeight w:val="136"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sz w:val="18"/>
                <w:szCs w:val="18"/>
              </w:rPr>
            </w:pP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360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260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8.0</w:t>
            </w:r>
          </w:p>
        </w:tc>
      </w:tr>
      <w:tr>
        <w:tblPrEx>
          <w:tblCellMar>
            <w:top w:w="0" w:type="dxa"/>
            <w:left w:w="108" w:type="dxa"/>
            <w:bottom w:w="0" w:type="dxa"/>
            <w:right w:w="108" w:type="dxa"/>
          </w:tblCellMar>
        </w:tblPrEx>
        <w:trPr>
          <w:trHeight w:val="242" w:hRule="atLeast"/>
        </w:trPr>
        <w:tc>
          <w:tcPr>
            <w:tcW w:w="1523" w:type="dxa"/>
            <w:vMerge w:val="continue"/>
          </w:tcPr>
          <w:p>
            <w:pPr>
              <w:jc w:val="center"/>
              <w:rPr>
                <w:rFonts w:ascii="Times New Roman" w:hAnsi="Times New Roman" w:cs="Times New Roman"/>
                <w:sz w:val="18"/>
                <w:szCs w:val="18"/>
              </w:rPr>
            </w:pPr>
          </w:p>
        </w:tc>
        <w:tc>
          <w:tcPr>
            <w:tcW w:w="2096" w:type="dxa"/>
            <w:vMerge w:val="continue"/>
          </w:tcPr>
          <w:p>
            <w:pPr>
              <w:jc w:val="center"/>
              <w:rPr>
                <w:rFonts w:ascii="Times New Roman" w:hAnsi="Times New Roman" w:cs="Times New Roman"/>
                <w:sz w:val="18"/>
                <w:szCs w:val="18"/>
              </w:rPr>
            </w:pPr>
          </w:p>
        </w:tc>
        <w:tc>
          <w:tcPr>
            <w:tcW w:w="774" w:type="dxa"/>
          </w:tcPr>
          <w:p>
            <w:pPr>
              <w:jc w:val="center"/>
              <w:rPr>
                <w:rFonts w:ascii="Times New Roman" w:hAnsi="Times New Roman" w:cs="Times New Roman"/>
                <w:sz w:val="18"/>
                <w:szCs w:val="18"/>
              </w:rPr>
            </w:pPr>
            <w:r>
              <w:rPr>
                <w:rFonts w:ascii="Times New Roman" w:hAnsi="Times New Roman" w:cs="Times New Roman"/>
                <w:sz w:val="18"/>
                <w:szCs w:val="18"/>
              </w:rPr>
              <w:t>T6</w:t>
            </w:r>
          </w:p>
        </w:tc>
        <w:tc>
          <w:tcPr>
            <w:tcW w:w="1419" w:type="dxa"/>
          </w:tcPr>
          <w:p>
            <w:pPr>
              <w:jc w:val="center"/>
              <w:rPr>
                <w:rFonts w:ascii="Times New Roman" w:hAnsi="Times New Roman" w:cs="Times New Roman"/>
                <w:sz w:val="18"/>
                <w:szCs w:val="18"/>
              </w:rPr>
            </w:pPr>
            <w:r>
              <w:rPr>
                <w:rFonts w:ascii="Times New Roman" w:hAnsi="Times New Roman" w:cs="Times New Roman"/>
                <w:sz w:val="18"/>
                <w:szCs w:val="18"/>
              </w:rPr>
              <w:t>380</w:t>
            </w:r>
          </w:p>
        </w:tc>
        <w:tc>
          <w:tcPr>
            <w:tcW w:w="1485" w:type="dxa"/>
          </w:tcPr>
          <w:p>
            <w:pPr>
              <w:jc w:val="center"/>
              <w:rPr>
                <w:rFonts w:ascii="Times New Roman" w:hAnsi="Times New Roman" w:cs="Times New Roman"/>
                <w:sz w:val="18"/>
                <w:szCs w:val="18"/>
              </w:rPr>
            </w:pPr>
            <w:r>
              <w:rPr>
                <w:rFonts w:ascii="Times New Roman" w:hAnsi="Times New Roman" w:cs="Times New Roman"/>
                <w:sz w:val="18"/>
                <w:szCs w:val="18"/>
              </w:rPr>
              <w:t>270</w:t>
            </w:r>
          </w:p>
        </w:tc>
        <w:tc>
          <w:tcPr>
            <w:tcW w:w="1344" w:type="dxa"/>
          </w:tcPr>
          <w:p>
            <w:pPr>
              <w:jc w:val="center"/>
              <w:rPr>
                <w:rFonts w:ascii="Times New Roman" w:hAnsi="Times New Roman" w:cs="Times New Roman"/>
                <w:sz w:val="18"/>
                <w:szCs w:val="18"/>
              </w:rPr>
            </w:pPr>
            <w:r>
              <w:rPr>
                <w:rFonts w:ascii="Times New Roman" w:hAnsi="Times New Roman" w:cs="Times New Roman"/>
                <w:sz w:val="18"/>
                <w:szCs w:val="18"/>
              </w:rPr>
              <w:t>6.0</w:t>
            </w:r>
          </w:p>
        </w:tc>
      </w:tr>
      <w:tr>
        <w:tblPrEx>
          <w:tblCellMar>
            <w:top w:w="0" w:type="dxa"/>
            <w:left w:w="108" w:type="dxa"/>
            <w:bottom w:w="0" w:type="dxa"/>
            <w:right w:w="108" w:type="dxa"/>
          </w:tblCellMar>
        </w:tblPrEx>
        <w:trPr>
          <w:trHeight w:val="242" w:hRule="atLeast"/>
        </w:trPr>
        <w:tc>
          <w:tcPr>
            <w:tcW w:w="8641" w:type="dxa"/>
            <w:gridSpan w:val="6"/>
          </w:tcPr>
          <w:p>
            <w:pPr>
              <w:ind w:firstLine="360" w:firstLineChars="200"/>
              <w:jc w:val="left"/>
              <w:rPr>
                <w:rFonts w:ascii="Times New Roman" w:hAnsi="Times New Roman" w:cs="Times New Roman"/>
                <w:sz w:val="18"/>
                <w:szCs w:val="18"/>
              </w:rPr>
            </w:pPr>
            <w:r>
              <w:rPr>
                <w:rFonts w:ascii="Times New Roman" w:hAnsi="Times New Roman" w:cs="Times New Roman"/>
                <w:sz w:val="18"/>
                <w:szCs w:val="18"/>
                <w:vertAlign w:val="superscript"/>
              </w:rPr>
              <w:t>a</w:t>
            </w:r>
            <w:r>
              <w:rPr>
                <w:rFonts w:ascii="Times New Roman" w:hAnsi="Times New Roman" w:cs="Times New Roman"/>
                <w:sz w:val="18"/>
                <w:szCs w:val="18"/>
              </w:rPr>
              <w:t xml:space="preserve"> Dimension of round bar stands for the diameter of the bar, dimension of square bar and hexagonal bar stands for the diameter of inscribed circle of the bar</w:t>
            </w:r>
          </w:p>
        </w:tc>
      </w:tr>
    </w:tbl>
    <w:p>
      <w:pPr>
        <w:pStyle w:val="26"/>
        <w:spacing w:before="156" w:beforeLines="50" w:after="156" w:afterLines="50"/>
        <w:rPr>
          <w:rFonts w:ascii="Times New Roman" w:cs="Times New Roman"/>
          <w:color w:val="000000"/>
        </w:rPr>
      </w:pPr>
      <w:r>
        <w:rPr>
          <w:rFonts w:ascii="Times New Roman" w:cs="Times New Roman"/>
          <w:color w:val="000000"/>
        </w:rPr>
        <w:t>3.6 Macrostructure</w:t>
      </w:r>
    </w:p>
    <w:p>
      <w:pPr>
        <w:pStyle w:val="26"/>
        <w:spacing w:before="156" w:beforeLines="50" w:after="156" w:afterLines="50"/>
        <w:rPr>
          <w:rFonts w:ascii="Times New Roman" w:cs="Times New Roman"/>
          <w:color w:val="000000"/>
        </w:rPr>
      </w:pPr>
      <w:r>
        <w:rPr>
          <w:rFonts w:ascii="Times New Roman" w:cs="Times New Roman"/>
          <w:color w:val="000000"/>
        </w:rPr>
        <w:t>3.6.1 Cracks, inclusions (including flux slag), pores, primary crystal segregation, shrinkage tail, coarse crystal ring and other defects which damage the continuity of metal are not allowed on the macrostructure sample of the bars.</w:t>
      </w:r>
    </w:p>
    <w:p>
      <w:pPr>
        <w:pStyle w:val="26"/>
        <w:spacing w:before="156" w:beforeLines="50" w:after="156" w:afterLines="50"/>
        <w:rPr>
          <w:rFonts w:ascii="Times New Roman" w:cs="Times New Roman"/>
          <w:color w:val="000000"/>
        </w:rPr>
      </w:pPr>
      <w:r>
        <w:rPr>
          <w:rFonts w:ascii="Times New Roman" w:cs="Times New Roman"/>
          <w:color w:val="000000"/>
        </w:rPr>
        <w:t>3.6.2 Lamination with a depth of no more than half of the negative deviation of the diameter is allowed on the macrostructure sample of the bars. If no lamination is required, it shall be agreed by both parties and specified in the order form (or contract).</w:t>
      </w:r>
    </w:p>
    <w:p>
      <w:pPr>
        <w:pStyle w:val="26"/>
        <w:spacing w:before="156" w:beforeLines="50" w:after="156" w:afterLines="50"/>
        <w:rPr>
          <w:rFonts w:ascii="Times New Roman" w:cs="Times New Roman"/>
          <w:color w:val="000000"/>
        </w:rPr>
      </w:pPr>
      <w:r>
        <w:rPr>
          <w:rFonts w:ascii="Times New Roman" w:cs="Times New Roman"/>
          <w:color w:val="000000"/>
        </w:rPr>
        <w:t xml:space="preserve">3.6.3 The demander has requirements for macro oxide film, metal compound, and manganese compound, it shall be agreed by both parties and specified in the order form (or contract). </w:t>
      </w:r>
      <w:r>
        <w:rPr>
          <w:rFonts w:hint="eastAsia" w:ascii="Times New Roman" w:cs="Times New Roman"/>
          <w:color w:val="000000"/>
        </w:rPr>
        <w:t>The</w:t>
      </w:r>
      <w:r>
        <w:rPr>
          <w:rFonts w:ascii="Times New Roman" w:cs="Times New Roman"/>
          <w:color w:val="000000"/>
        </w:rPr>
        <w:t xml:space="preserve"> macro oxide film, metal compound, and manganese compound shall comply with the provisions of 3.6 in GB/ T 37596-2019.</w:t>
      </w:r>
    </w:p>
    <w:p>
      <w:pPr>
        <w:pStyle w:val="26"/>
        <w:spacing w:before="156" w:beforeLines="50" w:after="156" w:afterLines="50"/>
        <w:rPr>
          <w:rFonts w:ascii="Times New Roman" w:cs="Times New Roman"/>
          <w:color w:val="000000"/>
        </w:rPr>
      </w:pPr>
      <w:r>
        <w:rPr>
          <w:rFonts w:ascii="Times New Roman" w:cs="Times New Roman"/>
          <w:color w:val="000000"/>
        </w:rPr>
        <w:t>3.7 Ultrasonic flaw detection</w:t>
      </w:r>
    </w:p>
    <w:p>
      <w:pPr>
        <w:ind w:firstLine="420" w:firstLineChars="200"/>
        <w:rPr>
          <w:rFonts w:ascii="Times New Roman" w:hAnsi="Times New Roman" w:cs="Times New Roman"/>
        </w:rPr>
      </w:pPr>
      <w:r>
        <w:rPr>
          <w:rFonts w:ascii="Times New Roman" w:hAnsi="Times New Roman" w:cs="Times New Roman"/>
        </w:rPr>
        <w:t xml:space="preserve">Ultrasonic flaw detection of the bar shall meet the requirements </w:t>
      </w:r>
      <w:r>
        <w:rPr>
          <w:rFonts w:ascii="Times New Roman" w:hAnsi="Times New Roman" w:eastAsia="黑体" w:cs="Times New Roman"/>
          <w:color w:val="000000"/>
          <w:kern w:val="0"/>
        </w:rPr>
        <w:t>of grade A</w:t>
      </w:r>
      <w:r>
        <w:rPr>
          <w:rFonts w:ascii="Times New Roman" w:hAnsi="Times New Roman" w:cs="Times New Roman"/>
        </w:rPr>
        <w:t xml:space="preserve"> in GB/ T 6519-2013. If other defect detection grades are needed, it shall be specified in the order form (or contract) after negotiation by both parties.</w:t>
      </w:r>
    </w:p>
    <w:p>
      <w:pPr>
        <w:pStyle w:val="26"/>
        <w:spacing w:before="156" w:beforeLines="50" w:after="156" w:afterLines="50"/>
        <w:rPr>
          <w:rFonts w:ascii="Times New Roman" w:cs="Times New Roman"/>
          <w:color w:val="000000"/>
        </w:rPr>
      </w:pPr>
      <w:r>
        <w:rPr>
          <w:rFonts w:ascii="Times New Roman" w:cs="Times New Roman"/>
          <w:color w:val="000000"/>
        </w:rPr>
        <w:t>3.8 Appearance</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 xml:space="preserve">3.8.1 The surface of the bars shall be clean, and defects such as cracks, corrosion spots, and various intrusions that affect the usage are not allowed. </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3.8.2 Defects with the depth not exceeding a negative deviation, such as extrusion trail, dent, bruise, bubble, abrade, scratch, convex and concave, are allowed on the surface of the bars.</w:t>
      </w:r>
    </w:p>
    <w:p>
      <w:pPr>
        <w:pStyle w:val="24"/>
        <w:spacing w:before="312" w:beforeLines="100" w:after="312" w:afterLines="100" w:line="480" w:lineRule="auto"/>
        <w:rPr>
          <w:rFonts w:ascii="Times New Roman" w:cs="Times New Roman"/>
        </w:rPr>
      </w:pPr>
      <w:r>
        <w:rPr>
          <w:rFonts w:ascii="Times New Roman" w:cs="Times New Roman"/>
        </w:rPr>
        <w:t>4 Test method</w:t>
      </w:r>
    </w:p>
    <w:p>
      <w:pPr>
        <w:pStyle w:val="26"/>
        <w:spacing w:before="156" w:beforeLines="50" w:after="156" w:afterLines="50"/>
        <w:rPr>
          <w:rFonts w:ascii="Times New Roman" w:cs="Times New Roman"/>
          <w:color w:val="000000"/>
        </w:rPr>
      </w:pPr>
      <w:r>
        <w:rPr>
          <w:rFonts w:ascii="Times New Roman" w:cs="Times New Roman"/>
          <w:color w:val="000000"/>
        </w:rPr>
        <w:t>4.1 Chemical composition</w:t>
      </w:r>
    </w:p>
    <w:p>
      <w:pPr>
        <w:ind w:firstLine="420" w:firstLineChars="200"/>
        <w:rPr>
          <w:rFonts w:ascii="Times New Roman" w:hAnsi="Times New Roman" w:cs="Times New Roman"/>
        </w:rPr>
      </w:pPr>
      <w:r>
        <w:rPr>
          <w:rFonts w:ascii="Times New Roman" w:hAnsi="Times New Roman" w:cs="Times New Roman"/>
        </w:rPr>
        <w:t>The chemical composition of the bar shall be tested in accordance with GB/T 13748 or YS/T 1036, and GB/T 13748 shall be adopted for the arbitration analysis.</w:t>
      </w:r>
    </w:p>
    <w:p>
      <w:pPr>
        <w:pStyle w:val="26"/>
        <w:spacing w:before="156" w:beforeLines="50" w:after="156" w:afterLines="50"/>
        <w:rPr>
          <w:rFonts w:ascii="Times New Roman" w:cs="Times New Roman"/>
          <w:color w:val="000000"/>
        </w:rPr>
      </w:pPr>
      <w:r>
        <w:rPr>
          <w:rFonts w:ascii="Times New Roman" w:cs="Times New Roman"/>
          <w:color w:val="000000"/>
        </w:rPr>
        <w:t>4.2 Dimension deviation</w:t>
      </w:r>
    </w:p>
    <w:p>
      <w:pPr>
        <w:ind w:firstLine="420" w:firstLineChars="200"/>
        <w:rPr>
          <w:rFonts w:ascii="Times New Roman" w:hAnsi="Times New Roman" w:cs="Times New Roman"/>
        </w:rPr>
      </w:pPr>
      <w:r>
        <w:rPr>
          <w:rFonts w:ascii="Times New Roman" w:hAnsi="Times New Roman" w:cs="Times New Roman"/>
        </w:rPr>
        <w:t>The dimensional deviation shall be measured with a measuring instrument of the corresponding accuracy.</w:t>
      </w:r>
    </w:p>
    <w:p>
      <w:pPr>
        <w:pStyle w:val="26"/>
        <w:spacing w:before="156" w:beforeLines="50" w:after="156" w:afterLines="50"/>
        <w:rPr>
          <w:rFonts w:ascii="Times New Roman" w:cs="Times New Roman"/>
          <w:color w:val="000000"/>
        </w:rPr>
      </w:pPr>
      <w:r>
        <w:rPr>
          <w:rFonts w:ascii="Times New Roman" w:cs="Times New Roman"/>
          <w:color w:val="000000"/>
        </w:rPr>
        <w:t>4.3 Tensile properties at room temperature</w:t>
      </w:r>
    </w:p>
    <w:p>
      <w:pPr>
        <w:ind w:firstLine="420" w:firstLineChars="200"/>
        <w:rPr>
          <w:rFonts w:ascii="Times New Roman" w:hAnsi="Times New Roman" w:cs="Times New Roman"/>
        </w:rPr>
      </w:pPr>
      <w:r>
        <w:rPr>
          <w:rFonts w:ascii="Times New Roman" w:hAnsi="Times New Roman" w:cs="Times New Roman"/>
        </w:rPr>
        <w:t>The test for the longitudinal mechanical property of the bars at room temperature shall be in accordance with GB/T 16865.</w:t>
      </w:r>
    </w:p>
    <w:p>
      <w:pPr>
        <w:pStyle w:val="26"/>
        <w:spacing w:before="156" w:beforeLines="50" w:after="156" w:afterLines="50"/>
        <w:rPr>
          <w:rFonts w:ascii="Times New Roman" w:cs="Times New Roman"/>
          <w:color w:val="000000"/>
        </w:rPr>
      </w:pPr>
      <w:r>
        <w:rPr>
          <w:rFonts w:ascii="Times New Roman" w:cs="Times New Roman"/>
          <w:color w:val="000000"/>
        </w:rPr>
        <w:t>4.4 Macrostructure</w:t>
      </w:r>
    </w:p>
    <w:p>
      <w:pPr>
        <w:ind w:firstLine="420" w:firstLineChars="200"/>
        <w:rPr>
          <w:rFonts w:ascii="Times New Roman" w:hAnsi="Times New Roman" w:cs="Times New Roman"/>
        </w:rPr>
      </w:pPr>
      <w:r>
        <w:rPr>
          <w:rFonts w:ascii="Times New Roman" w:hAnsi="Times New Roman" w:cs="Times New Roman"/>
        </w:rPr>
        <w:t>The test methods for macrostructure of the bars shall be in accordance with GB/T 4297.</w:t>
      </w:r>
    </w:p>
    <w:p>
      <w:pPr>
        <w:pStyle w:val="26"/>
        <w:spacing w:before="156" w:beforeLines="50" w:after="156" w:afterLines="50"/>
        <w:rPr>
          <w:rFonts w:ascii="Times New Roman" w:cs="Times New Roman"/>
          <w:color w:val="000000"/>
        </w:rPr>
      </w:pPr>
      <w:r>
        <w:rPr>
          <w:rFonts w:ascii="Times New Roman" w:cs="Times New Roman"/>
          <w:color w:val="000000"/>
        </w:rPr>
        <w:t>4.5 Ultrasonic flaw detection</w:t>
      </w:r>
    </w:p>
    <w:p>
      <w:pPr>
        <w:ind w:firstLine="420" w:firstLineChars="200"/>
        <w:rPr>
          <w:rFonts w:ascii="Times New Roman" w:hAnsi="Times New Roman" w:cs="Times New Roman"/>
        </w:rPr>
      </w:pPr>
      <w:r>
        <w:rPr>
          <w:rFonts w:ascii="Times New Roman" w:hAnsi="Times New Roman" w:cs="Times New Roman"/>
        </w:rPr>
        <w:t>The test methods for ultrasonic flaw detection of the bars shall be in accordance with GB/T 6519-2013.</w:t>
      </w:r>
    </w:p>
    <w:p>
      <w:pPr>
        <w:pStyle w:val="26"/>
        <w:spacing w:before="156" w:beforeLines="50" w:after="156" w:afterLines="50"/>
        <w:rPr>
          <w:rFonts w:ascii="Times New Roman" w:cs="Times New Roman"/>
          <w:color w:val="000000"/>
        </w:rPr>
      </w:pPr>
      <w:r>
        <w:rPr>
          <w:rFonts w:ascii="Times New Roman" w:cs="Times New Roman"/>
          <w:color w:val="000000"/>
        </w:rPr>
        <w:t>4.6 Appearance</w:t>
      </w:r>
    </w:p>
    <w:p>
      <w:pPr>
        <w:ind w:firstLine="420" w:firstLineChars="200"/>
        <w:rPr>
          <w:rFonts w:ascii="Times New Roman" w:hAnsi="Times New Roman" w:cs="Times New Roman"/>
        </w:rPr>
      </w:pPr>
      <w:r>
        <w:rPr>
          <w:rFonts w:ascii="Times New Roman" w:hAnsi="Times New Roman" w:cs="Times New Roman"/>
        </w:rPr>
        <w:t>The test methods for appearance of the bars shall be in accordance with GB/T 20967.</w:t>
      </w:r>
    </w:p>
    <w:p>
      <w:pPr>
        <w:pStyle w:val="24"/>
        <w:spacing w:before="312" w:beforeLines="100" w:after="312" w:afterLines="100" w:line="480" w:lineRule="auto"/>
        <w:rPr>
          <w:rFonts w:ascii="Times New Roman" w:cs="Times New Roman"/>
        </w:rPr>
      </w:pPr>
      <w:r>
        <w:rPr>
          <w:rFonts w:ascii="Times New Roman" w:cs="Times New Roman"/>
        </w:rPr>
        <w:t>5 Inspection rules</w:t>
      </w:r>
    </w:p>
    <w:p>
      <w:pPr>
        <w:pStyle w:val="26"/>
        <w:spacing w:before="156" w:beforeLines="50" w:after="156" w:afterLines="50"/>
        <w:rPr>
          <w:rFonts w:ascii="Times New Roman" w:cs="Times New Roman"/>
          <w:color w:val="000000"/>
        </w:rPr>
      </w:pPr>
      <w:r>
        <w:rPr>
          <w:rFonts w:ascii="Times New Roman" w:cs="Times New Roman"/>
          <w:color w:val="000000"/>
        </w:rPr>
        <w:t>5.1 Inspection and acceptance</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5.1.1 The bars shall be inspected by the supplier to ensure that the quality of the bar conforms to the requirements of this standard and the purchase order (or contract), and fill in the quality certificate.</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5.1.2 The demander shall inspect the received bars following the provisions of this standard. If the inspection results are inconsistent with the requirements of this standard and the purchase order (or contract), they shall be submitted to the supplier in written form. The determination shall be made through consultation between the supplier and the demander. Objections that belong to the surface quality or external dimensions shall be filed within one month from the date of receiving the bars. Other objections shall be filed within three months from the date of receiving the bars. If arbitration is needed, it shall be determined through consultation between the supplier and the demander.</w:t>
      </w:r>
    </w:p>
    <w:p>
      <w:pPr>
        <w:pStyle w:val="26"/>
        <w:spacing w:before="156" w:beforeLines="50" w:after="156" w:afterLines="50"/>
        <w:rPr>
          <w:rFonts w:ascii="Times New Roman" w:cs="Times New Roman"/>
          <w:color w:val="000000"/>
        </w:rPr>
      </w:pPr>
      <w:r>
        <w:rPr>
          <w:rFonts w:ascii="Times New Roman" w:cs="Times New Roman"/>
          <w:color w:val="000000"/>
        </w:rPr>
        <w:t>5.2 Batch</w:t>
      </w:r>
    </w:p>
    <w:p>
      <w:pPr>
        <w:pStyle w:val="18"/>
        <w:rPr>
          <w:rFonts w:ascii="Times New Roman" w:hAnsi="Times New Roman" w:cs="Times New Roman"/>
        </w:rPr>
      </w:pPr>
      <w:r>
        <w:rPr>
          <w:rFonts w:ascii="Times New Roman" w:hAnsi="Times New Roman" w:cs="Times New Roman"/>
        </w:rPr>
        <w:t>Bars shall be delivered for acceptance in batches, and each batch shall consist of sections of the same alloy designation, the same temper, the same dimensions, the same melt, the same heat treatment furnace and the same extrusion lot. The batch weight is not limited.</w:t>
      </w:r>
    </w:p>
    <w:p>
      <w:pPr>
        <w:pStyle w:val="26"/>
        <w:spacing w:before="156" w:beforeLines="50" w:after="156" w:afterLines="50"/>
        <w:rPr>
          <w:rFonts w:ascii="Times New Roman" w:cs="Times New Roman"/>
          <w:color w:val="000000"/>
        </w:rPr>
      </w:pPr>
      <w:r>
        <w:rPr>
          <w:rFonts w:ascii="Times New Roman" w:cs="Times New Roman"/>
          <w:color w:val="000000"/>
        </w:rPr>
        <w:t>5.3 Inspection item</w:t>
      </w:r>
    </w:p>
    <w:p>
      <w:pPr>
        <w:pStyle w:val="18"/>
        <w:rPr>
          <w:rFonts w:ascii="Times New Roman" w:hAnsi="Times New Roman" w:cs="Times New Roman"/>
        </w:rPr>
      </w:pPr>
      <w:r>
        <w:rPr>
          <w:rFonts w:ascii="Times New Roman" w:hAnsi="Times New Roman" w:cs="Times New Roman"/>
        </w:rPr>
        <w:t>Before leaving the factory, each batch of bar materials shall be inspected for chemical composition, dimension deviation, tensile property at room temperature, macrostructure, ultrasonic inspection and appearance.</w:t>
      </w:r>
    </w:p>
    <w:p>
      <w:pPr>
        <w:pStyle w:val="26"/>
        <w:spacing w:before="156" w:beforeLines="50" w:after="156" w:afterLines="50"/>
        <w:rPr>
          <w:rFonts w:ascii="Times New Roman" w:cs="Times New Roman"/>
          <w:color w:val="000000"/>
        </w:rPr>
      </w:pPr>
      <w:r>
        <w:rPr>
          <w:rFonts w:ascii="Times New Roman" w:cs="Times New Roman"/>
          <w:color w:val="000000"/>
        </w:rPr>
        <w:t>5.4 Sampling</w:t>
      </w:r>
    </w:p>
    <w:p>
      <w:pPr>
        <w:tabs>
          <w:tab w:val="left" w:pos="4887"/>
        </w:tabs>
        <w:ind w:firstLine="420" w:firstLineChars="200"/>
        <w:jc w:val="left"/>
        <w:rPr>
          <w:rFonts w:ascii="Times New Roman" w:hAnsi="Times New Roman" w:cs="Times New Roman"/>
        </w:rPr>
      </w:pPr>
      <w:r>
        <w:rPr>
          <w:rFonts w:ascii="Times New Roman" w:hAnsi="Times New Roman" w:cs="Times New Roman"/>
        </w:rPr>
        <w:t>The sampling of bar shall comply with Table 4.</w:t>
      </w:r>
      <w:r>
        <w:rPr>
          <w:rFonts w:ascii="Times New Roman" w:hAnsi="Times New Roman" w:cs="Times New Roman"/>
        </w:rPr>
        <w:tab/>
      </w:r>
    </w:p>
    <w:p>
      <w:pPr>
        <w:jc w:val="left"/>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Table 4 Sampling requirements</w:t>
      </w:r>
    </w:p>
    <w:tbl>
      <w:tblPr>
        <w:tblStyle w:val="12"/>
        <w:tblW w:w="6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501"/>
        <w:gridCol w:w="99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46" w:type="dxa"/>
            <w:tcBorders>
              <w:top w:val="single" w:color="auto" w:sz="12" w:space="0"/>
              <w:left w:val="single" w:color="auto" w:sz="12" w:space="0"/>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Inspection items</w:t>
            </w:r>
          </w:p>
        </w:tc>
        <w:tc>
          <w:tcPr>
            <w:tcW w:w="3501" w:type="dxa"/>
            <w:tcBorders>
              <w:top w:val="single" w:color="auto" w:sz="12" w:space="0"/>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Sampling rules</w:t>
            </w:r>
          </w:p>
        </w:tc>
        <w:tc>
          <w:tcPr>
            <w:tcW w:w="992" w:type="dxa"/>
            <w:tcBorders>
              <w:top w:val="single" w:color="auto" w:sz="12" w:space="0"/>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Required chapter number</w:t>
            </w:r>
          </w:p>
        </w:tc>
        <w:tc>
          <w:tcPr>
            <w:tcW w:w="961" w:type="dxa"/>
            <w:tcBorders>
              <w:top w:val="single" w:color="auto" w:sz="12" w:space="0"/>
              <w:bottom w:val="single" w:color="auto"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Chapter number of test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top w:val="single" w:color="auto" w:sz="12" w:space="0"/>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Chemical composition</w:t>
            </w:r>
          </w:p>
        </w:tc>
        <w:tc>
          <w:tcPr>
            <w:tcW w:w="3501" w:type="dxa"/>
            <w:tcBorders>
              <w:top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According to GB/T 17432, choose one sample from each batch</w:t>
            </w:r>
          </w:p>
        </w:tc>
        <w:tc>
          <w:tcPr>
            <w:tcW w:w="992"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3.3</w:t>
            </w:r>
          </w:p>
        </w:tc>
        <w:tc>
          <w:tcPr>
            <w:tcW w:w="961" w:type="dxa"/>
            <w:tcBorders>
              <w:top w:val="single" w:color="auto"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6"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Dimensional deviation</w:t>
            </w:r>
          </w:p>
        </w:tc>
        <w:tc>
          <w:tcPr>
            <w:tcW w:w="3501" w:type="dxa"/>
            <w:vAlign w:val="center"/>
          </w:tcPr>
          <w:p>
            <w:pPr>
              <w:jc w:val="left"/>
              <w:rPr>
                <w:rFonts w:ascii="Times New Roman" w:hAnsi="Times New Roman" w:cs="Times New Roman"/>
                <w:sz w:val="18"/>
                <w:szCs w:val="18"/>
              </w:rPr>
            </w:pPr>
            <w:r>
              <w:rPr>
                <w:rFonts w:ascii="Times New Roman" w:hAnsi="Times New Roman" w:cs="Times New Roman"/>
                <w:sz w:val="18"/>
                <w:szCs w:val="18"/>
              </w:rPr>
              <w:t>Inspected one by one</w:t>
            </w:r>
          </w:p>
        </w:tc>
        <w:tc>
          <w:tcPr>
            <w:tcW w:w="992" w:type="dxa"/>
            <w:vAlign w:val="center"/>
          </w:tcPr>
          <w:p>
            <w:pPr>
              <w:jc w:val="center"/>
              <w:rPr>
                <w:rFonts w:ascii="Times New Roman" w:hAnsi="Times New Roman" w:cs="Times New Roman"/>
                <w:sz w:val="18"/>
                <w:szCs w:val="18"/>
              </w:rPr>
            </w:pPr>
            <w:r>
              <w:rPr>
                <w:rFonts w:ascii="Times New Roman" w:hAnsi="Times New Roman" w:cs="Times New Roman"/>
                <w:sz w:val="18"/>
                <w:szCs w:val="18"/>
              </w:rPr>
              <w:t>3.4</w:t>
            </w:r>
          </w:p>
        </w:tc>
        <w:tc>
          <w:tcPr>
            <w:tcW w:w="961"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Room temperature mechanical property</w:t>
            </w:r>
          </w:p>
        </w:tc>
        <w:tc>
          <w:tcPr>
            <w:tcW w:w="3501" w:type="dxa"/>
            <w:vAlign w:val="center"/>
          </w:tcPr>
          <w:p>
            <w:pPr>
              <w:rPr>
                <w:rFonts w:ascii="Times New Roman" w:hAnsi="Times New Roman" w:cs="Times New Roman"/>
                <w:sz w:val="18"/>
                <w:szCs w:val="18"/>
              </w:rPr>
            </w:pPr>
            <w:r>
              <w:rPr>
                <w:rFonts w:ascii="Times New Roman" w:hAnsi="Times New Roman" w:cs="Times New Roman"/>
                <w:sz w:val="18"/>
                <w:szCs w:val="18"/>
              </w:rPr>
              <w:t>Take 10% of bars in each batch, no less than two samples, and cut one sample in the front of the extruded bar</w:t>
            </w:r>
          </w:p>
        </w:tc>
        <w:tc>
          <w:tcPr>
            <w:tcW w:w="992" w:type="dxa"/>
            <w:vAlign w:val="center"/>
          </w:tcPr>
          <w:p>
            <w:pPr>
              <w:jc w:val="center"/>
              <w:rPr>
                <w:rFonts w:ascii="Times New Roman" w:hAnsi="Times New Roman" w:cs="Times New Roman"/>
                <w:sz w:val="18"/>
                <w:szCs w:val="18"/>
              </w:rPr>
            </w:pPr>
            <w:r>
              <w:rPr>
                <w:rFonts w:ascii="Times New Roman" w:hAnsi="Times New Roman" w:cs="Times New Roman"/>
                <w:sz w:val="18"/>
                <w:szCs w:val="18"/>
              </w:rPr>
              <w:t>3.5</w:t>
            </w:r>
          </w:p>
        </w:tc>
        <w:tc>
          <w:tcPr>
            <w:tcW w:w="961"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Macrostructure</w:t>
            </w:r>
          </w:p>
        </w:tc>
        <w:tc>
          <w:tcPr>
            <w:tcW w:w="3501" w:type="dxa"/>
            <w:vAlign w:val="center"/>
          </w:tcPr>
          <w:p>
            <w:pPr>
              <w:jc w:val="left"/>
              <w:rPr>
                <w:rFonts w:ascii="Times New Roman" w:hAnsi="Times New Roman" w:cs="Times New Roman"/>
                <w:sz w:val="18"/>
                <w:szCs w:val="18"/>
                <w:highlight w:val="yellow"/>
              </w:rPr>
            </w:pPr>
            <w:r>
              <w:rPr>
                <w:rFonts w:ascii="Times New Roman" w:hAnsi="Times New Roman" w:cs="Times New Roman"/>
                <w:sz w:val="18"/>
                <w:szCs w:val="18"/>
              </w:rPr>
              <w:t>Take 10% of bars in each batch, no less than two samples, and cut one sample in the tail end of the extruded bar</w:t>
            </w:r>
          </w:p>
        </w:tc>
        <w:tc>
          <w:tcPr>
            <w:tcW w:w="992" w:type="dxa"/>
            <w:vAlign w:val="center"/>
          </w:tcPr>
          <w:p>
            <w:pPr>
              <w:jc w:val="center"/>
              <w:rPr>
                <w:rFonts w:ascii="Times New Roman" w:hAnsi="Times New Roman" w:cs="Times New Roman"/>
                <w:sz w:val="18"/>
                <w:szCs w:val="18"/>
              </w:rPr>
            </w:pPr>
            <w:r>
              <w:rPr>
                <w:rFonts w:ascii="Times New Roman" w:hAnsi="Times New Roman" w:cs="Times New Roman"/>
                <w:sz w:val="18"/>
                <w:szCs w:val="18"/>
              </w:rPr>
              <w:t>3.6</w:t>
            </w:r>
          </w:p>
        </w:tc>
        <w:tc>
          <w:tcPr>
            <w:tcW w:w="961"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Ultrasonic flaw detection</w:t>
            </w:r>
          </w:p>
        </w:tc>
        <w:tc>
          <w:tcPr>
            <w:tcW w:w="3501" w:type="dxa"/>
            <w:vAlign w:val="center"/>
          </w:tcPr>
          <w:p>
            <w:pPr>
              <w:jc w:val="left"/>
              <w:rPr>
                <w:rFonts w:ascii="Times New Roman" w:hAnsi="Times New Roman" w:cs="Times New Roman"/>
                <w:sz w:val="18"/>
                <w:szCs w:val="18"/>
              </w:rPr>
            </w:pPr>
            <w:r>
              <w:rPr>
                <w:rFonts w:ascii="Times New Roman" w:hAnsi="Times New Roman" w:cs="Times New Roman"/>
                <w:sz w:val="18"/>
                <w:szCs w:val="18"/>
              </w:rPr>
              <w:t>Inspected one by one</w:t>
            </w:r>
          </w:p>
        </w:tc>
        <w:tc>
          <w:tcPr>
            <w:tcW w:w="992" w:type="dxa"/>
            <w:vAlign w:val="center"/>
          </w:tcPr>
          <w:p>
            <w:pPr>
              <w:jc w:val="center"/>
              <w:rPr>
                <w:rFonts w:ascii="Times New Roman" w:hAnsi="Times New Roman" w:cs="Times New Roman"/>
                <w:sz w:val="18"/>
                <w:szCs w:val="18"/>
              </w:rPr>
            </w:pPr>
            <w:r>
              <w:rPr>
                <w:rFonts w:ascii="Times New Roman" w:hAnsi="Times New Roman" w:cs="Times New Roman"/>
                <w:sz w:val="18"/>
                <w:szCs w:val="18"/>
              </w:rPr>
              <w:t>3.7</w:t>
            </w:r>
          </w:p>
        </w:tc>
        <w:tc>
          <w:tcPr>
            <w:tcW w:w="961"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Appearance </w:t>
            </w:r>
          </w:p>
        </w:tc>
        <w:tc>
          <w:tcPr>
            <w:tcW w:w="3501" w:type="dxa"/>
            <w:tcBorders>
              <w:bottom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Inspected one by one</w:t>
            </w:r>
          </w:p>
        </w:tc>
        <w:tc>
          <w:tcPr>
            <w:tcW w:w="992"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3.8</w:t>
            </w:r>
          </w:p>
        </w:tc>
        <w:tc>
          <w:tcPr>
            <w:tcW w:w="961" w:type="dxa"/>
            <w:tcBorders>
              <w:bottom w:val="single" w:color="auto"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4.6</w:t>
            </w:r>
          </w:p>
        </w:tc>
      </w:tr>
    </w:tbl>
    <w:p>
      <w:pPr>
        <w:pStyle w:val="26"/>
        <w:spacing w:before="156" w:beforeLines="50" w:after="156" w:afterLines="50"/>
        <w:rPr>
          <w:rFonts w:ascii="Times New Roman" w:cs="Times New Roman"/>
          <w:color w:val="000000"/>
        </w:rPr>
      </w:pPr>
      <w:r>
        <w:rPr>
          <w:rFonts w:ascii="Times New Roman" w:cs="Times New Roman"/>
          <w:color w:val="000000"/>
        </w:rPr>
        <w:t>5.5 Judgment of inspection result</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5.5.1 If the chemical composition of any sample is unqualified, the batch shall be judged unqualified.</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5.5.2 If the dimension deviation is unqualified, the bar is judged unqualified.</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5.5.3 If the mechanical property of any sample is unqualified, double number of samples from the batch of bars shall be taken for repeated tests. If all the results of the repeated tests are qualified, the batch of products is judged qualified. If one of the samples in the repeated test is still unqualified, the batch of bars is judged unqualified.</w:t>
      </w:r>
    </w:p>
    <w:p>
      <w:pPr>
        <w:pStyle w:val="28"/>
        <w:spacing w:before="156" w:beforeLines="50" w:after="156" w:afterLines="50"/>
        <w:rPr>
          <w:rFonts w:ascii="Times New Roman" w:eastAsia="宋体" w:cs="Times New Roman"/>
          <w:color w:val="000000"/>
        </w:rPr>
      </w:pPr>
      <w:r>
        <w:rPr>
          <w:rFonts w:ascii="Times New Roman" w:eastAsia="宋体" w:cs="Times New Roman"/>
          <w:color w:val="000000"/>
        </w:rPr>
        <w:t>5.5.4 If the macrostructure of any sample is unqualified, it shall be judged as follows:</w:t>
      </w:r>
    </w:p>
    <w:p>
      <w:pPr>
        <w:pStyle w:val="11"/>
        <w:tabs>
          <w:tab w:val="left" w:pos="780"/>
        </w:tabs>
        <w:spacing w:after="0"/>
        <w:ind w:left="420" w:firstLine="0"/>
      </w:pPr>
      <w:r>
        <w:t>a) When the samples have unqualified cracks, oxide films, segregation of metal compounds and manganese compounds, the batch shall be rejected.</w:t>
      </w:r>
    </w:p>
    <w:p>
      <w:pPr>
        <w:pStyle w:val="11"/>
        <w:tabs>
          <w:tab w:val="left" w:pos="780"/>
        </w:tabs>
        <w:spacing w:after="0"/>
        <w:ind w:left="420" w:firstLine="0"/>
        <w:rPr>
          <w:color w:val="000000"/>
        </w:rPr>
      </w:pPr>
      <w:r>
        <w:rPr>
          <w:color w:val="000000"/>
        </w:rPr>
        <w:t xml:space="preserve">b) </w:t>
      </w:r>
      <w:r>
        <w:t>When the samples have unqualified</w:t>
      </w:r>
      <w:r>
        <w:rPr>
          <w:color w:val="000000"/>
        </w:rPr>
        <w:t xml:space="preserve"> tail shrinking, coarse crystal ring, bright ring and lamination, it is allowed to repeat the test after cutting off a certain length of the unqualified bar until qualified. Other bars shall be either inspected one by one and the qualified bar can be delivered, or cut the bars with maximum unqualified length from the retest and then delivery. In case of other defects, the batch of bars shall be negotiated by both parties.</w:t>
      </w:r>
    </w:p>
    <w:p>
      <w:pPr>
        <w:pStyle w:val="28"/>
        <w:spacing w:before="156" w:beforeLines="50" w:after="156" w:afterLines="50"/>
        <w:ind w:left="142" w:hanging="142"/>
        <w:rPr>
          <w:rFonts w:ascii="Times New Roman" w:eastAsia="宋体" w:cs="Times New Roman"/>
          <w:color w:val="000000"/>
        </w:rPr>
      </w:pPr>
      <w:r>
        <w:rPr>
          <w:rFonts w:ascii="Times New Roman" w:eastAsia="宋体" w:cs="Times New Roman"/>
          <w:color w:val="000000"/>
        </w:rPr>
        <w:t>5.5.5 If the ultrasonic flaw detection is unqualified, the bar is judged unqualified.</w:t>
      </w:r>
    </w:p>
    <w:p>
      <w:pPr>
        <w:pStyle w:val="28"/>
        <w:spacing w:before="156" w:beforeLines="50" w:after="156" w:afterLines="50"/>
        <w:ind w:left="142" w:hanging="142"/>
        <w:rPr>
          <w:rFonts w:ascii="Times New Roman" w:eastAsia="宋体" w:cs="Times New Roman"/>
          <w:color w:val="000000"/>
        </w:rPr>
      </w:pPr>
      <w:r>
        <w:rPr>
          <w:rFonts w:ascii="Times New Roman" w:eastAsia="宋体" w:cs="Times New Roman"/>
          <w:color w:val="000000"/>
        </w:rPr>
        <w:t>5.5.6 If the appearance is unqualified, the bar is judged unqualified.</w:t>
      </w:r>
    </w:p>
    <w:p>
      <w:pPr>
        <w:pStyle w:val="24"/>
        <w:spacing w:before="312" w:beforeLines="100" w:after="312" w:afterLines="100" w:line="480" w:lineRule="auto"/>
        <w:rPr>
          <w:rFonts w:ascii="Times New Roman" w:cs="Times New Roman"/>
        </w:rPr>
      </w:pPr>
      <w:r>
        <w:rPr>
          <w:rFonts w:ascii="Times New Roman" w:cs="Times New Roman"/>
        </w:rPr>
        <w:t>6 Marking, packaging, transportation and storage, quality certificate</w:t>
      </w:r>
    </w:p>
    <w:p>
      <w:pPr>
        <w:pStyle w:val="26"/>
        <w:spacing w:before="156" w:beforeLines="50" w:after="156" w:afterLines="50"/>
        <w:rPr>
          <w:rFonts w:ascii="Times New Roman" w:cs="Times New Roman"/>
          <w:color w:val="000000"/>
        </w:rPr>
      </w:pPr>
      <w:r>
        <w:rPr>
          <w:rFonts w:ascii="Times New Roman" w:cs="Times New Roman"/>
          <w:color w:val="000000"/>
        </w:rPr>
        <w:t>6.1 Marking</w:t>
      </w:r>
    </w:p>
    <w:p>
      <w:pPr>
        <w:pStyle w:val="28"/>
        <w:spacing w:before="156" w:beforeLines="50" w:after="156" w:afterLines="50"/>
        <w:ind w:left="142" w:hanging="142"/>
        <w:rPr>
          <w:rFonts w:ascii="Times New Roman" w:cs="Times New Roman"/>
          <w:color w:val="000000"/>
        </w:rPr>
      </w:pPr>
      <w:r>
        <w:rPr>
          <w:rFonts w:ascii="Times New Roman" w:cs="Times New Roman"/>
          <w:color w:val="000000"/>
        </w:rPr>
        <w:t>6.1.1 Product marking</w:t>
      </w:r>
    </w:p>
    <w:p>
      <w:pPr>
        <w:rPr>
          <w:rFonts w:ascii="Times New Roman" w:hAnsi="Times New Roman" w:eastAsia="黑体" w:cs="Times New Roman"/>
        </w:rPr>
      </w:pPr>
      <w:r>
        <w:rPr>
          <w:rFonts w:ascii="Times New Roman" w:hAnsi="Times New Roman" w:eastAsia="黑体" w:cs="Times New Roman"/>
        </w:rPr>
        <w:t>6.1.1.1 The following marking shall be stamped in the front of the qualified bar (or a label with the following marking):</w:t>
      </w:r>
    </w:p>
    <w:p>
      <w:pPr>
        <w:pStyle w:val="32"/>
        <w:spacing w:afterLines="0"/>
        <w:ind w:left="420" w:leftChars="200" w:firstLine="0" w:firstLineChars="0"/>
        <w:rPr>
          <w:rFonts w:ascii="Times New Roman" w:hAnsi="Times New Roman" w:cs="Times New Roman"/>
          <w:sz w:val="21"/>
          <w:szCs w:val="21"/>
        </w:rPr>
      </w:pPr>
      <w:r>
        <w:rPr>
          <w:rFonts w:ascii="Times New Roman" w:hAnsi="Times New Roman" w:cs="Times New Roman"/>
          <w:sz w:val="21"/>
          <w:szCs w:val="21"/>
        </w:rPr>
        <w:t>a) Stamp of the supplier's technical supervision department;</w:t>
      </w:r>
    </w:p>
    <w:p>
      <w:pPr>
        <w:pStyle w:val="32"/>
        <w:spacing w:afterLines="0"/>
        <w:ind w:left="420" w:leftChars="200" w:firstLine="0" w:firstLineChars="0"/>
        <w:rPr>
          <w:rFonts w:ascii="Times New Roman" w:hAnsi="Times New Roman" w:cs="Times New Roman"/>
          <w:sz w:val="21"/>
          <w:szCs w:val="21"/>
        </w:rPr>
      </w:pPr>
      <w:r>
        <w:rPr>
          <w:rFonts w:ascii="Times New Roman" w:hAnsi="Times New Roman" w:cs="Times New Roman"/>
          <w:sz w:val="21"/>
          <w:szCs w:val="21"/>
        </w:rPr>
        <w:t>b) Alloy designation;</w:t>
      </w:r>
    </w:p>
    <w:p>
      <w:pPr>
        <w:pStyle w:val="32"/>
        <w:spacing w:afterLines="0"/>
        <w:ind w:left="420" w:leftChars="200" w:firstLine="0" w:firstLineChars="0"/>
        <w:rPr>
          <w:rFonts w:ascii="Times New Roman" w:hAnsi="Times New Roman" w:cs="Times New Roman"/>
          <w:sz w:val="21"/>
          <w:szCs w:val="21"/>
        </w:rPr>
      </w:pPr>
      <w:r>
        <w:rPr>
          <w:rFonts w:ascii="Times New Roman" w:hAnsi="Times New Roman" w:cs="Times New Roman"/>
          <w:sz w:val="21"/>
          <w:szCs w:val="21"/>
        </w:rPr>
        <w:t>c) Temper;</w:t>
      </w:r>
    </w:p>
    <w:p>
      <w:pPr>
        <w:pStyle w:val="32"/>
        <w:spacing w:afterLines="0"/>
        <w:ind w:left="420" w:leftChars="200" w:firstLine="0" w:firstLineChars="0"/>
        <w:rPr>
          <w:rFonts w:ascii="Times New Roman" w:hAnsi="Times New Roman" w:cs="Times New Roman"/>
          <w:sz w:val="21"/>
          <w:szCs w:val="21"/>
        </w:rPr>
      </w:pPr>
      <w:r>
        <w:rPr>
          <w:rFonts w:ascii="Times New Roman" w:hAnsi="Times New Roman" w:cs="Times New Roman"/>
          <w:sz w:val="21"/>
          <w:szCs w:val="21"/>
        </w:rPr>
        <w:t>d) Dimension;</w:t>
      </w:r>
    </w:p>
    <w:p>
      <w:pPr>
        <w:pStyle w:val="32"/>
        <w:spacing w:afterLines="0"/>
        <w:ind w:left="420" w:leftChars="200" w:firstLine="0" w:firstLineChars="0"/>
        <w:rPr>
          <w:rFonts w:ascii="Times New Roman" w:hAnsi="Times New Roman" w:cs="Times New Roman"/>
          <w:sz w:val="21"/>
          <w:szCs w:val="21"/>
        </w:rPr>
      </w:pPr>
      <w:r>
        <w:rPr>
          <w:rFonts w:ascii="Times New Roman" w:hAnsi="Times New Roman" w:cs="Times New Roman"/>
          <w:sz w:val="21"/>
          <w:szCs w:val="21"/>
        </w:rPr>
        <w:t>e) Batch number.</w:t>
      </w:r>
    </w:p>
    <w:p>
      <w:pPr>
        <w:rPr>
          <w:rFonts w:ascii="Times New Roman" w:hAnsi="Times New Roman" w:eastAsia="黑体" w:cs="Times New Roman"/>
        </w:rPr>
      </w:pPr>
      <w:r>
        <w:rPr>
          <w:rFonts w:ascii="Times New Roman" w:hAnsi="Times New Roman" w:eastAsia="黑体" w:cs="Times New Roman"/>
        </w:rPr>
        <w:t>6.1.1.2 For the bars with accepted diameter more than or equal to 20 mm, the word “W” shallbe marked in the end of the extrusion.</w:t>
      </w:r>
    </w:p>
    <w:p>
      <w:pPr>
        <w:pStyle w:val="28"/>
        <w:spacing w:before="156" w:beforeLines="50" w:after="156" w:afterLines="50"/>
        <w:ind w:left="142" w:hanging="142"/>
        <w:rPr>
          <w:rFonts w:ascii="Times New Roman" w:cs="Times New Roman"/>
          <w:color w:val="000000"/>
        </w:rPr>
      </w:pPr>
      <w:r>
        <w:rPr>
          <w:rFonts w:ascii="Times New Roman" w:cs="Times New Roman"/>
          <w:color w:val="000000"/>
        </w:rPr>
        <w:t>6.1.2 Packaging marking</w:t>
      </w:r>
    </w:p>
    <w:p>
      <w:pPr>
        <w:pStyle w:val="32"/>
        <w:spacing w:afterLines="0"/>
        <w:rPr>
          <w:rFonts w:ascii="Times New Roman" w:hAnsi="Times New Roman" w:cs="Times New Roman"/>
          <w:sz w:val="21"/>
          <w:szCs w:val="21"/>
        </w:rPr>
      </w:pPr>
      <w:r>
        <w:rPr>
          <w:rFonts w:ascii="Times New Roman" w:hAnsi="Times New Roman" w:cs="Times New Roman"/>
          <w:sz w:val="21"/>
          <w:szCs w:val="21"/>
        </w:rPr>
        <w:t>The marking of the packaging box of the bars shall conform to GB/T 32792.</w:t>
      </w:r>
    </w:p>
    <w:p>
      <w:pPr>
        <w:pStyle w:val="26"/>
        <w:spacing w:before="156" w:beforeLines="50" w:after="156" w:afterLines="50"/>
        <w:rPr>
          <w:rFonts w:ascii="Times New Roman" w:cs="Times New Roman"/>
          <w:color w:val="000000"/>
        </w:rPr>
      </w:pPr>
      <w:r>
        <w:rPr>
          <w:rFonts w:ascii="Times New Roman" w:cs="Times New Roman"/>
          <w:color w:val="000000"/>
        </w:rPr>
        <w:t>6.2 Packaging, transportation and storage</w:t>
      </w:r>
    </w:p>
    <w:p>
      <w:pPr>
        <w:pStyle w:val="28"/>
        <w:spacing w:before="156" w:beforeLines="50" w:after="156" w:afterLines="50"/>
        <w:rPr>
          <w:rFonts w:ascii="Times New Roman" w:cs="Times New Roman"/>
          <w:color w:val="000000"/>
        </w:rPr>
      </w:pPr>
      <w:r>
        <w:rPr>
          <w:rFonts w:ascii="Times New Roman" w:cs="Times New Roman"/>
          <w:color w:val="000000"/>
        </w:rPr>
        <w:t>6.2.1 Bars shall be oiled and packaged. If there are special requirements, it shall be negotiated between the supplier and the demander, and specified in the order form (or contract).</w:t>
      </w:r>
    </w:p>
    <w:p>
      <w:pPr>
        <w:pStyle w:val="28"/>
        <w:spacing w:before="156" w:beforeLines="50" w:after="156" w:afterLines="50"/>
        <w:rPr>
          <w:rFonts w:ascii="Times New Roman" w:cs="Times New Roman"/>
          <w:color w:val="000000"/>
        </w:rPr>
      </w:pPr>
      <w:r>
        <w:rPr>
          <w:rFonts w:ascii="Times New Roman" w:cs="Times New Roman"/>
          <w:color w:val="000000"/>
        </w:rPr>
        <w:t>6.2.2 Other requirements for the packaging, transportation and storage of bars shall conform to GB/T 32792.</w:t>
      </w:r>
    </w:p>
    <w:p>
      <w:pPr>
        <w:pStyle w:val="26"/>
        <w:spacing w:before="156" w:beforeLines="50" w:after="156" w:afterLines="50"/>
        <w:rPr>
          <w:rFonts w:ascii="Times New Roman" w:cs="Times New Roman"/>
          <w:color w:val="000000"/>
        </w:rPr>
      </w:pPr>
      <w:r>
        <w:rPr>
          <w:rFonts w:ascii="Times New Roman" w:cs="Times New Roman"/>
          <w:color w:val="000000"/>
        </w:rPr>
        <w:t>6.3 Quality certificate</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Each batch of bars shall be accompanied by a bar quality certificate, which states: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a) Supplier name, address, telephone, fax;</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b) Product designation;</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c) Alloy designation;</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d) Temper;</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e) Dimension and accuracy levels;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f) Batch number;</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g) Net weight and number of packages;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h) All inspection results;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i) Stamp of the supplier's technical supervision department;</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j) This standard number;</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k) Packaging date (or manufacturing date).</w:t>
      </w:r>
    </w:p>
    <w:p>
      <w:pPr>
        <w:pStyle w:val="24"/>
        <w:spacing w:before="312" w:beforeLines="100" w:after="312" w:afterLines="100" w:line="480" w:lineRule="auto"/>
        <w:rPr>
          <w:rFonts w:ascii="Times New Roman" w:cs="Times New Roman"/>
        </w:rPr>
      </w:pPr>
      <w:r>
        <w:rPr>
          <w:rFonts w:ascii="Times New Roman" w:cs="Times New Roman"/>
        </w:rPr>
        <w:t>7 Order form (or contract)</w:t>
      </w:r>
    </w:p>
    <w:p>
      <w:pPr>
        <w:pStyle w:val="32"/>
        <w:spacing w:afterLines="0"/>
        <w:ind w:left="420" w:leftChars="200" w:firstLine="0" w:firstLineChars="0"/>
        <w:rPr>
          <w:rFonts w:ascii="Times New Roman" w:hAnsi="Times New Roman" w:cs="Times New Roman"/>
          <w:sz w:val="21"/>
          <w:szCs w:val="21"/>
        </w:rPr>
      </w:pPr>
      <w:r>
        <w:rPr>
          <w:rFonts w:ascii="Times New Roman" w:hAnsi="Times New Roman" w:cs="Times New Roman"/>
          <w:sz w:val="21"/>
          <w:szCs w:val="21"/>
        </w:rPr>
        <w:t>The following items shall be included in the order form (or contract) for the products listed in this standard:</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a) Product designation;</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b) Alloy designation;</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c) Temper;</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d) Dimensions and allowable dimension deviation;</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e) Net weight or number of packages;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f) Special requirements of demander:</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——Special dimensional deviation requirements;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——Special requirements for tensile properties;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——Special packing requirements;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——Other special requirements;</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g) This standard number;</w:t>
      </w:r>
    </w:p>
    <w:p>
      <w:pPr>
        <w:pStyle w:val="32"/>
        <w:spacing w:afterLines="0"/>
        <w:ind w:left="840" w:leftChars="200" w:hanging="420" w:hangingChars="200"/>
        <w:rPr>
          <w:rFonts w:ascii="Times New Roman" w:hAnsi="Times New Roman" w:cs="Times New Roman"/>
          <w:sz w:val="21"/>
          <w:szCs w:val="21"/>
        </w:rPr>
      </w:pPr>
      <w:r>
        <w:rPr>
          <w:rFonts w:ascii="Times New Roman" w:hAnsi="Times New Roman" w:cs="Times New Roman"/>
          <w:sz w:val="21"/>
          <w:szCs w:val="21"/>
        </w:rPr>
        <w:t>h) Others.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540" w:firstLineChars="53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105"/>
    </w:pPr>
  </w:p>
  <w:p>
    <w:pPr>
      <w:pStyle w:val="41"/>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105"/>
    </w:pPr>
  </w:p>
  <w:p>
    <w:pPr>
      <w:pStyle w:val="41"/>
      <w:ind w:firstLine="105"/>
    </w:pPr>
    <w:r>
      <w:rPr>
        <w:rFonts w:hint="eastAsia"/>
      </w:rPr>
      <w:t>GB</w:t>
    </w:r>
    <w:r>
      <w:t>/T 32792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105"/>
    </w:pPr>
  </w:p>
  <w:p>
    <w:pPr>
      <w:pStyle w:val="41"/>
      <w:ind w:firstLine="105"/>
    </w:pPr>
    <w:r>
      <w:rPr>
        <w:rFonts w:hint="eastAsia"/>
      </w:rPr>
      <w:t>GB</w:t>
    </w:r>
    <w:r>
      <w:t>/T 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51962"/>
    <w:multiLevelType w:val="multilevel"/>
    <w:tmpl w:val="1E351962"/>
    <w:lvl w:ilvl="0" w:tentative="0">
      <w:start w:val="1"/>
      <w:numFmt w:val="decimal"/>
      <w:lvlText w:val="%1."/>
      <w:lvlJc w:val="left"/>
      <w:pPr>
        <w:ind w:left="360" w:hanging="360"/>
      </w:pPr>
      <w:rPr>
        <w:rFonts w:hint="default" w:ascii="Times New Roman" w:eastAsia="黑体"/>
      </w:rPr>
    </w:lvl>
    <w:lvl w:ilvl="1" w:tentative="0">
      <w:start w:val="1"/>
      <w:numFmt w:val="decimal"/>
      <w:isLgl/>
      <w:lvlText w:val="%1.%2"/>
      <w:lvlJc w:val="left"/>
      <w:pPr>
        <w:ind w:left="720" w:hanging="360"/>
      </w:pPr>
      <w:rPr>
        <w:rFonts w:hint="default" w:ascii="Calibri" w:hAnsi="Calibri"/>
        <w:color w:val="auto"/>
        <w:sz w:val="21"/>
        <w:szCs w:val="21"/>
      </w:rPr>
    </w:lvl>
    <w:lvl w:ilvl="2" w:tentative="0">
      <w:start w:val="1"/>
      <w:numFmt w:val="decimal"/>
      <w:isLgl/>
      <w:lvlText w:val="%1.%2.%3"/>
      <w:lvlJc w:val="left"/>
      <w:pPr>
        <w:ind w:left="1440" w:hanging="720"/>
      </w:pPr>
      <w:rPr>
        <w:rFonts w:hint="default" w:ascii="Calibri" w:hAnsi="Calibri"/>
        <w:color w:val="auto"/>
        <w:sz w:val="21"/>
        <w:szCs w:val="21"/>
      </w:rPr>
    </w:lvl>
    <w:lvl w:ilvl="3" w:tentative="0">
      <w:start w:val="1"/>
      <w:numFmt w:val="decimal"/>
      <w:isLgl/>
      <w:lvlText w:val="%1.%2.%3.%4"/>
      <w:lvlJc w:val="left"/>
      <w:pPr>
        <w:ind w:left="1800" w:hanging="720"/>
      </w:pPr>
      <w:rPr>
        <w:rFonts w:hint="default" w:ascii="Calibri" w:hAnsi="Calibri"/>
        <w:color w:val="auto"/>
        <w:sz w:val="21"/>
        <w:szCs w:val="21"/>
      </w:rPr>
    </w:lvl>
    <w:lvl w:ilvl="4" w:tentative="0">
      <w:start w:val="1"/>
      <w:numFmt w:val="decimal"/>
      <w:isLgl/>
      <w:lvlText w:val="%1.%2.%3.%4.%5"/>
      <w:lvlJc w:val="left"/>
      <w:pPr>
        <w:ind w:left="2520" w:hanging="1080"/>
      </w:pPr>
      <w:rPr>
        <w:rFonts w:hint="default" w:ascii="Calibri" w:hAnsi="Calibri"/>
        <w:color w:val="auto"/>
        <w:sz w:val="21"/>
        <w:szCs w:val="21"/>
      </w:rPr>
    </w:lvl>
    <w:lvl w:ilvl="5" w:tentative="0">
      <w:start w:val="1"/>
      <w:numFmt w:val="decimal"/>
      <w:isLgl/>
      <w:lvlText w:val="%1.%2.%3.%4.%5.%6"/>
      <w:lvlJc w:val="left"/>
      <w:pPr>
        <w:ind w:left="2880" w:hanging="1080"/>
      </w:pPr>
      <w:rPr>
        <w:rFonts w:hint="default" w:ascii="Calibri" w:hAnsi="Calibri"/>
        <w:color w:val="auto"/>
        <w:sz w:val="21"/>
        <w:szCs w:val="21"/>
      </w:rPr>
    </w:lvl>
    <w:lvl w:ilvl="6" w:tentative="0">
      <w:start w:val="1"/>
      <w:numFmt w:val="decimal"/>
      <w:isLgl/>
      <w:lvlText w:val="%1.%2.%3.%4.%5.%6.%7"/>
      <w:lvlJc w:val="left"/>
      <w:pPr>
        <w:ind w:left="3240" w:hanging="1080"/>
      </w:pPr>
      <w:rPr>
        <w:rFonts w:hint="default" w:ascii="Calibri" w:hAnsi="Calibri"/>
        <w:color w:val="auto"/>
        <w:sz w:val="21"/>
        <w:szCs w:val="21"/>
      </w:rPr>
    </w:lvl>
    <w:lvl w:ilvl="7" w:tentative="0">
      <w:start w:val="1"/>
      <w:numFmt w:val="decimal"/>
      <w:isLgl/>
      <w:lvlText w:val="%1.%2.%3.%4.%5.%6.%7.%8"/>
      <w:lvlJc w:val="left"/>
      <w:pPr>
        <w:ind w:left="3960" w:hanging="1440"/>
      </w:pPr>
      <w:rPr>
        <w:rFonts w:hint="default" w:ascii="Calibri" w:hAnsi="Calibri"/>
        <w:color w:val="auto"/>
        <w:sz w:val="21"/>
        <w:szCs w:val="21"/>
      </w:rPr>
    </w:lvl>
    <w:lvl w:ilvl="8" w:tentative="0">
      <w:start w:val="1"/>
      <w:numFmt w:val="decimal"/>
      <w:isLgl/>
      <w:lvlText w:val="%1.%2.%3.%4.%5.%6.%7.%8.%9"/>
      <w:lvlJc w:val="left"/>
      <w:pPr>
        <w:ind w:left="4320" w:hanging="1440"/>
      </w:pPr>
      <w:rPr>
        <w:rFonts w:hint="default" w:ascii="Calibri" w:hAnsi="Calibri"/>
        <w:color w:val="auto"/>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7D"/>
    <w:rsid w:val="00001EB4"/>
    <w:rsid w:val="00006B23"/>
    <w:rsid w:val="00006E34"/>
    <w:rsid w:val="000074D2"/>
    <w:rsid w:val="0001044A"/>
    <w:rsid w:val="00013A79"/>
    <w:rsid w:val="00022D43"/>
    <w:rsid w:val="0004033D"/>
    <w:rsid w:val="00040487"/>
    <w:rsid w:val="000434BE"/>
    <w:rsid w:val="0005185A"/>
    <w:rsid w:val="000554CE"/>
    <w:rsid w:val="0006521C"/>
    <w:rsid w:val="00076BFD"/>
    <w:rsid w:val="00077FB2"/>
    <w:rsid w:val="000828E0"/>
    <w:rsid w:val="00084307"/>
    <w:rsid w:val="00085557"/>
    <w:rsid w:val="00085D44"/>
    <w:rsid w:val="00087B57"/>
    <w:rsid w:val="00092EE2"/>
    <w:rsid w:val="00094C7F"/>
    <w:rsid w:val="00095345"/>
    <w:rsid w:val="000A1A22"/>
    <w:rsid w:val="000A494B"/>
    <w:rsid w:val="000A7E18"/>
    <w:rsid w:val="000B1A82"/>
    <w:rsid w:val="000B2887"/>
    <w:rsid w:val="000B7177"/>
    <w:rsid w:val="000C2EAD"/>
    <w:rsid w:val="000C3020"/>
    <w:rsid w:val="000C3325"/>
    <w:rsid w:val="000D0335"/>
    <w:rsid w:val="000D6666"/>
    <w:rsid w:val="000E4270"/>
    <w:rsid w:val="000E633E"/>
    <w:rsid w:val="00101190"/>
    <w:rsid w:val="001035ED"/>
    <w:rsid w:val="001072B4"/>
    <w:rsid w:val="0011796B"/>
    <w:rsid w:val="0013503C"/>
    <w:rsid w:val="00135113"/>
    <w:rsid w:val="00143B56"/>
    <w:rsid w:val="00146D2C"/>
    <w:rsid w:val="00147CE6"/>
    <w:rsid w:val="00176925"/>
    <w:rsid w:val="0018597D"/>
    <w:rsid w:val="00187458"/>
    <w:rsid w:val="00190DB1"/>
    <w:rsid w:val="00194A81"/>
    <w:rsid w:val="001B4D43"/>
    <w:rsid w:val="001C08BB"/>
    <w:rsid w:val="001C52C8"/>
    <w:rsid w:val="001D0FB0"/>
    <w:rsid w:val="001D1070"/>
    <w:rsid w:val="001D30D2"/>
    <w:rsid w:val="001D5DCA"/>
    <w:rsid w:val="001D7AE7"/>
    <w:rsid w:val="001E62E3"/>
    <w:rsid w:val="001E729F"/>
    <w:rsid w:val="001F54BC"/>
    <w:rsid w:val="001F7F92"/>
    <w:rsid w:val="00205466"/>
    <w:rsid w:val="002115B9"/>
    <w:rsid w:val="002129F3"/>
    <w:rsid w:val="00212B91"/>
    <w:rsid w:val="002165B4"/>
    <w:rsid w:val="002320E5"/>
    <w:rsid w:val="0024199B"/>
    <w:rsid w:val="00246D45"/>
    <w:rsid w:val="00252C5B"/>
    <w:rsid w:val="00264629"/>
    <w:rsid w:val="00282965"/>
    <w:rsid w:val="00283E06"/>
    <w:rsid w:val="0028443D"/>
    <w:rsid w:val="00285DBF"/>
    <w:rsid w:val="00286EC2"/>
    <w:rsid w:val="0029191C"/>
    <w:rsid w:val="00291F6C"/>
    <w:rsid w:val="002962E1"/>
    <w:rsid w:val="002A2BB8"/>
    <w:rsid w:val="002A3510"/>
    <w:rsid w:val="002B38FB"/>
    <w:rsid w:val="002B5EC2"/>
    <w:rsid w:val="002B6580"/>
    <w:rsid w:val="002D10E9"/>
    <w:rsid w:val="002E264A"/>
    <w:rsid w:val="002E6E0A"/>
    <w:rsid w:val="002E7852"/>
    <w:rsid w:val="002F5495"/>
    <w:rsid w:val="003001A6"/>
    <w:rsid w:val="003039B9"/>
    <w:rsid w:val="003071DA"/>
    <w:rsid w:val="00320D1E"/>
    <w:rsid w:val="00320FEF"/>
    <w:rsid w:val="003213BA"/>
    <w:rsid w:val="003233B0"/>
    <w:rsid w:val="00324CD8"/>
    <w:rsid w:val="00332D71"/>
    <w:rsid w:val="00342AFB"/>
    <w:rsid w:val="003548FB"/>
    <w:rsid w:val="003577E4"/>
    <w:rsid w:val="0036797A"/>
    <w:rsid w:val="00376228"/>
    <w:rsid w:val="00376555"/>
    <w:rsid w:val="003871F1"/>
    <w:rsid w:val="003A174A"/>
    <w:rsid w:val="003A1E49"/>
    <w:rsid w:val="003A287B"/>
    <w:rsid w:val="003B2B1B"/>
    <w:rsid w:val="003B57E0"/>
    <w:rsid w:val="003B617F"/>
    <w:rsid w:val="003C7BBA"/>
    <w:rsid w:val="003D7C36"/>
    <w:rsid w:val="003D7CB3"/>
    <w:rsid w:val="003E4071"/>
    <w:rsid w:val="004012F2"/>
    <w:rsid w:val="004047C3"/>
    <w:rsid w:val="00405224"/>
    <w:rsid w:val="004057C3"/>
    <w:rsid w:val="00416E11"/>
    <w:rsid w:val="00417FD8"/>
    <w:rsid w:val="00423ADA"/>
    <w:rsid w:val="004268C5"/>
    <w:rsid w:val="004269BF"/>
    <w:rsid w:val="004275C2"/>
    <w:rsid w:val="00431CE6"/>
    <w:rsid w:val="00442703"/>
    <w:rsid w:val="00442C48"/>
    <w:rsid w:val="004476DC"/>
    <w:rsid w:val="004541B9"/>
    <w:rsid w:val="004634A4"/>
    <w:rsid w:val="00482C2F"/>
    <w:rsid w:val="00484A30"/>
    <w:rsid w:val="00495EBE"/>
    <w:rsid w:val="00496394"/>
    <w:rsid w:val="004A1382"/>
    <w:rsid w:val="004A341B"/>
    <w:rsid w:val="004A4B97"/>
    <w:rsid w:val="004B2C2A"/>
    <w:rsid w:val="004C230A"/>
    <w:rsid w:val="004D1A50"/>
    <w:rsid w:val="004D34E6"/>
    <w:rsid w:val="004E27C3"/>
    <w:rsid w:val="004E2917"/>
    <w:rsid w:val="004E296A"/>
    <w:rsid w:val="004F2037"/>
    <w:rsid w:val="004F4492"/>
    <w:rsid w:val="00507F3A"/>
    <w:rsid w:val="00520067"/>
    <w:rsid w:val="00523D11"/>
    <w:rsid w:val="00525880"/>
    <w:rsid w:val="00532999"/>
    <w:rsid w:val="005361A8"/>
    <w:rsid w:val="00536447"/>
    <w:rsid w:val="00552A50"/>
    <w:rsid w:val="005622BE"/>
    <w:rsid w:val="00562D2A"/>
    <w:rsid w:val="005677AE"/>
    <w:rsid w:val="0058165B"/>
    <w:rsid w:val="005924E9"/>
    <w:rsid w:val="0059256B"/>
    <w:rsid w:val="005A69EC"/>
    <w:rsid w:val="005B16CB"/>
    <w:rsid w:val="005B513A"/>
    <w:rsid w:val="005C1814"/>
    <w:rsid w:val="005C5B1A"/>
    <w:rsid w:val="005D10F9"/>
    <w:rsid w:val="005E0C4C"/>
    <w:rsid w:val="005E77CF"/>
    <w:rsid w:val="0060258F"/>
    <w:rsid w:val="00606B7A"/>
    <w:rsid w:val="00610E0F"/>
    <w:rsid w:val="00610FBD"/>
    <w:rsid w:val="006306DF"/>
    <w:rsid w:val="00636F60"/>
    <w:rsid w:val="00642880"/>
    <w:rsid w:val="0064387C"/>
    <w:rsid w:val="00671A11"/>
    <w:rsid w:val="006744D6"/>
    <w:rsid w:val="00693D0A"/>
    <w:rsid w:val="006A22B6"/>
    <w:rsid w:val="006A55C2"/>
    <w:rsid w:val="006A706D"/>
    <w:rsid w:val="006B0E2E"/>
    <w:rsid w:val="006B23BF"/>
    <w:rsid w:val="006B6454"/>
    <w:rsid w:val="006C0604"/>
    <w:rsid w:val="006C101C"/>
    <w:rsid w:val="006D7E83"/>
    <w:rsid w:val="006E2164"/>
    <w:rsid w:val="006E2DDC"/>
    <w:rsid w:val="006F563D"/>
    <w:rsid w:val="00700120"/>
    <w:rsid w:val="00700676"/>
    <w:rsid w:val="0070448B"/>
    <w:rsid w:val="007208FE"/>
    <w:rsid w:val="007326C1"/>
    <w:rsid w:val="00734719"/>
    <w:rsid w:val="007454B7"/>
    <w:rsid w:val="00746674"/>
    <w:rsid w:val="00746F68"/>
    <w:rsid w:val="007508A1"/>
    <w:rsid w:val="00755F0D"/>
    <w:rsid w:val="007561A5"/>
    <w:rsid w:val="0076517F"/>
    <w:rsid w:val="00770B8F"/>
    <w:rsid w:val="00773034"/>
    <w:rsid w:val="0077505F"/>
    <w:rsid w:val="007774A5"/>
    <w:rsid w:val="00780B59"/>
    <w:rsid w:val="007906C7"/>
    <w:rsid w:val="00797A17"/>
    <w:rsid w:val="007A1669"/>
    <w:rsid w:val="007A16A8"/>
    <w:rsid w:val="007A48EA"/>
    <w:rsid w:val="007B1997"/>
    <w:rsid w:val="007B45A2"/>
    <w:rsid w:val="007C0AB6"/>
    <w:rsid w:val="007C7EB2"/>
    <w:rsid w:val="007D1028"/>
    <w:rsid w:val="007D17D3"/>
    <w:rsid w:val="007E1731"/>
    <w:rsid w:val="007F0432"/>
    <w:rsid w:val="007F2D7E"/>
    <w:rsid w:val="00817E06"/>
    <w:rsid w:val="0082068F"/>
    <w:rsid w:val="00822A28"/>
    <w:rsid w:val="008318FE"/>
    <w:rsid w:val="00836C24"/>
    <w:rsid w:val="008419FE"/>
    <w:rsid w:val="008507A2"/>
    <w:rsid w:val="0085532B"/>
    <w:rsid w:val="008574A2"/>
    <w:rsid w:val="00865377"/>
    <w:rsid w:val="00865410"/>
    <w:rsid w:val="0087356B"/>
    <w:rsid w:val="00874AB4"/>
    <w:rsid w:val="00880145"/>
    <w:rsid w:val="008869B8"/>
    <w:rsid w:val="00891381"/>
    <w:rsid w:val="00893FFB"/>
    <w:rsid w:val="008960FA"/>
    <w:rsid w:val="0089704D"/>
    <w:rsid w:val="008A0B28"/>
    <w:rsid w:val="008A5470"/>
    <w:rsid w:val="008B0459"/>
    <w:rsid w:val="008B38A4"/>
    <w:rsid w:val="008B3A1B"/>
    <w:rsid w:val="008B4BAA"/>
    <w:rsid w:val="008B4C81"/>
    <w:rsid w:val="008C1E4F"/>
    <w:rsid w:val="008C6C94"/>
    <w:rsid w:val="008C79C5"/>
    <w:rsid w:val="008D0F08"/>
    <w:rsid w:val="008D57D7"/>
    <w:rsid w:val="008D7FF9"/>
    <w:rsid w:val="008E003E"/>
    <w:rsid w:val="008E052A"/>
    <w:rsid w:val="008E640F"/>
    <w:rsid w:val="009003CF"/>
    <w:rsid w:val="0090330C"/>
    <w:rsid w:val="009071B6"/>
    <w:rsid w:val="00907FD3"/>
    <w:rsid w:val="00931A8B"/>
    <w:rsid w:val="00934ADD"/>
    <w:rsid w:val="00942187"/>
    <w:rsid w:val="00943972"/>
    <w:rsid w:val="009511A9"/>
    <w:rsid w:val="0095393B"/>
    <w:rsid w:val="0095788E"/>
    <w:rsid w:val="0096608A"/>
    <w:rsid w:val="00966CFC"/>
    <w:rsid w:val="00970ABE"/>
    <w:rsid w:val="00975AB9"/>
    <w:rsid w:val="0098001F"/>
    <w:rsid w:val="00995658"/>
    <w:rsid w:val="00996DA7"/>
    <w:rsid w:val="009A4DC0"/>
    <w:rsid w:val="009B512D"/>
    <w:rsid w:val="009B53B9"/>
    <w:rsid w:val="009D2541"/>
    <w:rsid w:val="009E2440"/>
    <w:rsid w:val="009F1B32"/>
    <w:rsid w:val="009F1FA7"/>
    <w:rsid w:val="00A01164"/>
    <w:rsid w:val="00A04C8C"/>
    <w:rsid w:val="00A14150"/>
    <w:rsid w:val="00A1594A"/>
    <w:rsid w:val="00A20E84"/>
    <w:rsid w:val="00A26393"/>
    <w:rsid w:val="00A3004E"/>
    <w:rsid w:val="00A333A9"/>
    <w:rsid w:val="00A355B2"/>
    <w:rsid w:val="00A357FA"/>
    <w:rsid w:val="00A376AA"/>
    <w:rsid w:val="00A40BF9"/>
    <w:rsid w:val="00A46D01"/>
    <w:rsid w:val="00A524FF"/>
    <w:rsid w:val="00A55420"/>
    <w:rsid w:val="00A6051A"/>
    <w:rsid w:val="00A7190B"/>
    <w:rsid w:val="00A7562C"/>
    <w:rsid w:val="00AA0FC2"/>
    <w:rsid w:val="00AA267C"/>
    <w:rsid w:val="00AA4584"/>
    <w:rsid w:val="00AA4C16"/>
    <w:rsid w:val="00AA5FEE"/>
    <w:rsid w:val="00AB6820"/>
    <w:rsid w:val="00AB68B4"/>
    <w:rsid w:val="00AB76A8"/>
    <w:rsid w:val="00AC3D5D"/>
    <w:rsid w:val="00AC5653"/>
    <w:rsid w:val="00AC7191"/>
    <w:rsid w:val="00AD797C"/>
    <w:rsid w:val="00AF06AC"/>
    <w:rsid w:val="00AF2551"/>
    <w:rsid w:val="00AF2611"/>
    <w:rsid w:val="00B074BC"/>
    <w:rsid w:val="00B1110E"/>
    <w:rsid w:val="00B11E7B"/>
    <w:rsid w:val="00B17E6C"/>
    <w:rsid w:val="00B22E72"/>
    <w:rsid w:val="00B30D4B"/>
    <w:rsid w:val="00B319FA"/>
    <w:rsid w:val="00B35AEA"/>
    <w:rsid w:val="00B44B88"/>
    <w:rsid w:val="00B47034"/>
    <w:rsid w:val="00B52741"/>
    <w:rsid w:val="00B56AFC"/>
    <w:rsid w:val="00B631F0"/>
    <w:rsid w:val="00B758DE"/>
    <w:rsid w:val="00B86761"/>
    <w:rsid w:val="00B87033"/>
    <w:rsid w:val="00B90474"/>
    <w:rsid w:val="00BA67FC"/>
    <w:rsid w:val="00BB4729"/>
    <w:rsid w:val="00BB4B68"/>
    <w:rsid w:val="00BB6AA2"/>
    <w:rsid w:val="00BC1067"/>
    <w:rsid w:val="00BD052A"/>
    <w:rsid w:val="00BD0641"/>
    <w:rsid w:val="00BE1B91"/>
    <w:rsid w:val="00BE4974"/>
    <w:rsid w:val="00BE6FB0"/>
    <w:rsid w:val="00BF465C"/>
    <w:rsid w:val="00C0042F"/>
    <w:rsid w:val="00C2575B"/>
    <w:rsid w:val="00C34141"/>
    <w:rsid w:val="00C34D3F"/>
    <w:rsid w:val="00C35B35"/>
    <w:rsid w:val="00C37A77"/>
    <w:rsid w:val="00C440C1"/>
    <w:rsid w:val="00C46E3B"/>
    <w:rsid w:val="00C52DD1"/>
    <w:rsid w:val="00C534E3"/>
    <w:rsid w:val="00C55689"/>
    <w:rsid w:val="00C56004"/>
    <w:rsid w:val="00C64EB2"/>
    <w:rsid w:val="00C67E03"/>
    <w:rsid w:val="00C74353"/>
    <w:rsid w:val="00C81952"/>
    <w:rsid w:val="00C82F28"/>
    <w:rsid w:val="00C8563B"/>
    <w:rsid w:val="00C86CC2"/>
    <w:rsid w:val="00C86F12"/>
    <w:rsid w:val="00CA5B53"/>
    <w:rsid w:val="00CA6D75"/>
    <w:rsid w:val="00CB1BB5"/>
    <w:rsid w:val="00CB276D"/>
    <w:rsid w:val="00CB3A67"/>
    <w:rsid w:val="00CC25ED"/>
    <w:rsid w:val="00CC4F7D"/>
    <w:rsid w:val="00CD3B84"/>
    <w:rsid w:val="00CD4ACC"/>
    <w:rsid w:val="00CD6067"/>
    <w:rsid w:val="00CE02D2"/>
    <w:rsid w:val="00CE0D61"/>
    <w:rsid w:val="00CE1BA2"/>
    <w:rsid w:val="00CE50DF"/>
    <w:rsid w:val="00CE5F22"/>
    <w:rsid w:val="00CF01EC"/>
    <w:rsid w:val="00CF2025"/>
    <w:rsid w:val="00CF308C"/>
    <w:rsid w:val="00CF666F"/>
    <w:rsid w:val="00D10B14"/>
    <w:rsid w:val="00D11EBE"/>
    <w:rsid w:val="00D12CB1"/>
    <w:rsid w:val="00D144BF"/>
    <w:rsid w:val="00D17BF7"/>
    <w:rsid w:val="00D20696"/>
    <w:rsid w:val="00D22185"/>
    <w:rsid w:val="00D23E1A"/>
    <w:rsid w:val="00D255DA"/>
    <w:rsid w:val="00D26C60"/>
    <w:rsid w:val="00D356F3"/>
    <w:rsid w:val="00D357DC"/>
    <w:rsid w:val="00D40CF3"/>
    <w:rsid w:val="00D44E0C"/>
    <w:rsid w:val="00D45ECD"/>
    <w:rsid w:val="00D50719"/>
    <w:rsid w:val="00D52B9C"/>
    <w:rsid w:val="00D563D7"/>
    <w:rsid w:val="00D61633"/>
    <w:rsid w:val="00D627FE"/>
    <w:rsid w:val="00D65E7E"/>
    <w:rsid w:val="00D75B44"/>
    <w:rsid w:val="00D77458"/>
    <w:rsid w:val="00D8578C"/>
    <w:rsid w:val="00D862EB"/>
    <w:rsid w:val="00D87929"/>
    <w:rsid w:val="00D87C34"/>
    <w:rsid w:val="00D87D0F"/>
    <w:rsid w:val="00D93055"/>
    <w:rsid w:val="00D94C90"/>
    <w:rsid w:val="00DA003D"/>
    <w:rsid w:val="00DA5F2C"/>
    <w:rsid w:val="00DB19EF"/>
    <w:rsid w:val="00DB392C"/>
    <w:rsid w:val="00DC0CCE"/>
    <w:rsid w:val="00DD37E0"/>
    <w:rsid w:val="00DD6218"/>
    <w:rsid w:val="00DE0414"/>
    <w:rsid w:val="00DE0A6C"/>
    <w:rsid w:val="00DE5D9C"/>
    <w:rsid w:val="00DE7EF4"/>
    <w:rsid w:val="00DF2C0A"/>
    <w:rsid w:val="00E015D1"/>
    <w:rsid w:val="00E02660"/>
    <w:rsid w:val="00E1007A"/>
    <w:rsid w:val="00E128B4"/>
    <w:rsid w:val="00E3030F"/>
    <w:rsid w:val="00E41FC3"/>
    <w:rsid w:val="00E5545E"/>
    <w:rsid w:val="00E56F1D"/>
    <w:rsid w:val="00E6042C"/>
    <w:rsid w:val="00E72424"/>
    <w:rsid w:val="00E768C3"/>
    <w:rsid w:val="00E82FAA"/>
    <w:rsid w:val="00E83212"/>
    <w:rsid w:val="00E858C6"/>
    <w:rsid w:val="00E85D2F"/>
    <w:rsid w:val="00E93A23"/>
    <w:rsid w:val="00E95CC7"/>
    <w:rsid w:val="00EA510F"/>
    <w:rsid w:val="00EA6A8C"/>
    <w:rsid w:val="00EB156A"/>
    <w:rsid w:val="00EB422C"/>
    <w:rsid w:val="00EC2406"/>
    <w:rsid w:val="00EC2CB5"/>
    <w:rsid w:val="00EC7896"/>
    <w:rsid w:val="00EE0F5A"/>
    <w:rsid w:val="00EF0848"/>
    <w:rsid w:val="00EF222D"/>
    <w:rsid w:val="00EF36EA"/>
    <w:rsid w:val="00EF7C40"/>
    <w:rsid w:val="00F000A6"/>
    <w:rsid w:val="00F06C28"/>
    <w:rsid w:val="00F101AE"/>
    <w:rsid w:val="00F14350"/>
    <w:rsid w:val="00F17BAF"/>
    <w:rsid w:val="00F22A73"/>
    <w:rsid w:val="00F25AD2"/>
    <w:rsid w:val="00F3265A"/>
    <w:rsid w:val="00F36439"/>
    <w:rsid w:val="00F4351B"/>
    <w:rsid w:val="00F4567F"/>
    <w:rsid w:val="00F470F5"/>
    <w:rsid w:val="00F50E3D"/>
    <w:rsid w:val="00F5125C"/>
    <w:rsid w:val="00F55006"/>
    <w:rsid w:val="00F555C9"/>
    <w:rsid w:val="00F8201E"/>
    <w:rsid w:val="00F838C9"/>
    <w:rsid w:val="00F83A35"/>
    <w:rsid w:val="00F84818"/>
    <w:rsid w:val="00F85A8C"/>
    <w:rsid w:val="00F87E10"/>
    <w:rsid w:val="00F93406"/>
    <w:rsid w:val="00F9533B"/>
    <w:rsid w:val="00FA287F"/>
    <w:rsid w:val="00FA583C"/>
    <w:rsid w:val="00FA73B1"/>
    <w:rsid w:val="00FB5DCA"/>
    <w:rsid w:val="00FC0E82"/>
    <w:rsid w:val="00FC43D1"/>
    <w:rsid w:val="00FC799F"/>
    <w:rsid w:val="00FC7B59"/>
    <w:rsid w:val="00FD381C"/>
    <w:rsid w:val="00FE0BDA"/>
    <w:rsid w:val="00FE21EB"/>
    <w:rsid w:val="00FF1787"/>
    <w:rsid w:val="00FF2DB6"/>
    <w:rsid w:val="5D4D6BBC"/>
    <w:rsid w:val="7B2363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3"/>
    <w:semiHidden/>
    <w:uiPriority w:val="99"/>
    <w:pPr>
      <w:jc w:val="left"/>
    </w:pPr>
  </w:style>
  <w:style w:type="paragraph" w:styleId="3">
    <w:name w:val="Body Text"/>
    <w:basedOn w:val="1"/>
    <w:link w:val="30"/>
    <w:semiHidden/>
    <w:qFormat/>
    <w:uiPriority w:val="99"/>
    <w:pPr>
      <w:spacing w:after="120"/>
    </w:pPr>
  </w:style>
  <w:style w:type="paragraph" w:styleId="4">
    <w:name w:val="Body Text Indent"/>
    <w:basedOn w:val="1"/>
    <w:link w:val="35"/>
    <w:semiHidden/>
    <w:unhideWhenUsed/>
    <w:uiPriority w:val="99"/>
    <w:pPr>
      <w:spacing w:after="120"/>
      <w:ind w:left="420" w:leftChars="200"/>
    </w:pPr>
  </w:style>
  <w:style w:type="paragraph" w:styleId="5">
    <w:name w:val="Date"/>
    <w:basedOn w:val="1"/>
    <w:next w:val="1"/>
    <w:link w:val="21"/>
    <w:semiHidden/>
    <w:qFormat/>
    <w:uiPriority w:val="99"/>
    <w:pPr>
      <w:ind w:left="100" w:leftChars="2500"/>
    </w:pPr>
  </w:style>
  <w:style w:type="paragraph" w:styleId="6">
    <w:name w:val="Balloon Text"/>
    <w:basedOn w:val="1"/>
    <w:link w:val="20"/>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next w:val="6"/>
    <w:semiHidden/>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34"/>
    <w:semiHidden/>
    <w:qFormat/>
    <w:uiPriority w:val="99"/>
    <w:rPr>
      <w:b/>
      <w:bCs/>
    </w:rPr>
  </w:style>
  <w:style w:type="paragraph" w:styleId="11">
    <w:name w:val="Body Text First Indent"/>
    <w:basedOn w:val="3"/>
    <w:link w:val="31"/>
    <w:qFormat/>
    <w:uiPriority w:val="99"/>
    <w:pPr>
      <w:ind w:firstLine="420"/>
    </w:pPr>
    <w:rPr>
      <w:rFonts w:ascii="Times New Roman" w:hAnsi="Times New Roman" w:cs="Times New Roman"/>
    </w:rPr>
  </w:style>
  <w:style w:type="table" w:styleId="13">
    <w:name w:val="Table Grid"/>
    <w:basedOn w:val="1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99"/>
    <w:rPr>
      <w:sz w:val="21"/>
      <w:szCs w:val="21"/>
    </w:rPr>
  </w:style>
  <w:style w:type="character" w:customStyle="1" w:styleId="16">
    <w:name w:val="页眉 Char"/>
    <w:link w:val="8"/>
    <w:qFormat/>
    <w:locked/>
    <w:uiPriority w:val="99"/>
    <w:rPr>
      <w:sz w:val="18"/>
      <w:szCs w:val="18"/>
    </w:rPr>
  </w:style>
  <w:style w:type="character" w:customStyle="1" w:styleId="17">
    <w:name w:val="页脚 Char"/>
    <w:link w:val="7"/>
    <w:qFormat/>
    <w:locked/>
    <w:uiPriority w:val="99"/>
    <w:rPr>
      <w:sz w:val="18"/>
      <w:szCs w:val="18"/>
    </w:rPr>
  </w:style>
  <w:style w:type="paragraph" w:styleId="18">
    <w:name w:val="List Paragraph"/>
    <w:basedOn w:val="1"/>
    <w:qFormat/>
    <w:uiPriority w:val="99"/>
    <w:pPr>
      <w:ind w:firstLine="420" w:firstLineChars="200"/>
    </w:pPr>
  </w:style>
  <w:style w:type="paragraph" w:customStyle="1" w:styleId="19">
    <w:name w:val="正文表标题"/>
    <w:next w:val="1"/>
    <w:qFormat/>
    <w:uiPriority w:val="99"/>
    <w:pPr>
      <w:jc w:val="center"/>
    </w:pPr>
    <w:rPr>
      <w:rFonts w:ascii="黑体" w:hAnsi="Times New Roman" w:eastAsia="黑体" w:cs="黑体"/>
      <w:sz w:val="21"/>
      <w:szCs w:val="21"/>
      <w:lang w:val="en-US" w:eastAsia="zh-CN" w:bidi="ar-SA"/>
    </w:rPr>
  </w:style>
  <w:style w:type="character" w:customStyle="1" w:styleId="20">
    <w:name w:val="批注框文本 Char"/>
    <w:link w:val="6"/>
    <w:semiHidden/>
    <w:qFormat/>
    <w:locked/>
    <w:uiPriority w:val="99"/>
    <w:rPr>
      <w:sz w:val="18"/>
      <w:szCs w:val="18"/>
    </w:rPr>
  </w:style>
  <w:style w:type="character" w:customStyle="1" w:styleId="21">
    <w:name w:val="日期 Char"/>
    <w:basedOn w:val="14"/>
    <w:link w:val="5"/>
    <w:semiHidden/>
    <w:qFormat/>
    <w:locked/>
    <w:uiPriority w:val="99"/>
  </w:style>
  <w:style w:type="paragraph" w:customStyle="1" w:styleId="22">
    <w:name w:val="前言、引言标题"/>
    <w:next w:val="1"/>
    <w:qFormat/>
    <w:uiPriority w:val="99"/>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23">
    <w:name w:val="目次、标准名称标题"/>
    <w:basedOn w:val="22"/>
    <w:next w:val="1"/>
    <w:qFormat/>
    <w:uiPriority w:val="99"/>
    <w:pPr>
      <w:spacing w:line="460" w:lineRule="exact"/>
    </w:pPr>
  </w:style>
  <w:style w:type="paragraph" w:customStyle="1" w:styleId="24">
    <w:name w:val="章标题"/>
    <w:next w:val="1"/>
    <w:link w:val="25"/>
    <w:uiPriority w:val="99"/>
    <w:pPr>
      <w:spacing w:beforeLines="50" w:afterLines="50"/>
      <w:jc w:val="both"/>
      <w:outlineLvl w:val="1"/>
    </w:pPr>
    <w:rPr>
      <w:rFonts w:ascii="黑体" w:hAnsi="Times New Roman" w:eastAsia="黑体" w:cs="黑体"/>
      <w:kern w:val="2"/>
      <w:sz w:val="22"/>
      <w:szCs w:val="22"/>
      <w:lang w:val="en-US" w:eastAsia="zh-CN" w:bidi="ar-SA"/>
    </w:rPr>
  </w:style>
  <w:style w:type="character" w:customStyle="1" w:styleId="25">
    <w:name w:val="章标题 Char"/>
    <w:link w:val="24"/>
    <w:qFormat/>
    <w:locked/>
    <w:uiPriority w:val="99"/>
    <w:rPr>
      <w:rFonts w:ascii="黑体" w:hAnsi="Times New Roman" w:eastAsia="黑体" w:cs="黑体"/>
      <w:kern w:val="2"/>
      <w:sz w:val="22"/>
      <w:szCs w:val="22"/>
      <w:lang w:val="en-US" w:eastAsia="zh-CN"/>
    </w:rPr>
  </w:style>
  <w:style w:type="paragraph" w:customStyle="1" w:styleId="26">
    <w:name w:val="一级条标题"/>
    <w:basedOn w:val="24"/>
    <w:next w:val="1"/>
    <w:link w:val="27"/>
    <w:uiPriority w:val="99"/>
    <w:pPr>
      <w:spacing w:beforeLines="0" w:afterLines="0"/>
      <w:outlineLvl w:val="2"/>
    </w:pPr>
  </w:style>
  <w:style w:type="character" w:customStyle="1" w:styleId="27">
    <w:name w:val="一级条标题 Char"/>
    <w:link w:val="26"/>
    <w:locked/>
    <w:uiPriority w:val="99"/>
    <w:rPr>
      <w:rFonts w:ascii="黑体" w:hAnsi="Times New Roman" w:eastAsia="黑体" w:cs="黑体"/>
      <w:kern w:val="0"/>
      <w:sz w:val="20"/>
      <w:szCs w:val="20"/>
      <w:lang w:val="en-US" w:eastAsia="zh-CN"/>
    </w:rPr>
  </w:style>
  <w:style w:type="paragraph" w:customStyle="1" w:styleId="28">
    <w:name w:val="二级条标题"/>
    <w:basedOn w:val="26"/>
    <w:next w:val="1"/>
    <w:link w:val="29"/>
    <w:uiPriority w:val="99"/>
    <w:pPr>
      <w:outlineLvl w:val="3"/>
    </w:pPr>
  </w:style>
  <w:style w:type="character" w:customStyle="1" w:styleId="29">
    <w:name w:val="二级条标题 Char"/>
    <w:link w:val="28"/>
    <w:locked/>
    <w:uiPriority w:val="99"/>
    <w:rPr>
      <w:rFonts w:ascii="黑体" w:hAnsi="Times New Roman" w:eastAsia="黑体" w:cs="黑体"/>
      <w:kern w:val="0"/>
      <w:sz w:val="20"/>
      <w:szCs w:val="20"/>
      <w:lang w:val="en-US" w:eastAsia="zh-CN"/>
    </w:rPr>
  </w:style>
  <w:style w:type="character" w:customStyle="1" w:styleId="30">
    <w:name w:val="正文文本 Char"/>
    <w:basedOn w:val="14"/>
    <w:link w:val="3"/>
    <w:semiHidden/>
    <w:locked/>
    <w:uiPriority w:val="99"/>
  </w:style>
  <w:style w:type="character" w:customStyle="1" w:styleId="31">
    <w:name w:val="正文首行缩进 Char"/>
    <w:link w:val="11"/>
    <w:locked/>
    <w:uiPriority w:val="99"/>
    <w:rPr>
      <w:rFonts w:ascii="Times New Roman" w:hAnsi="Times New Roman" w:eastAsia="宋体" w:cs="Times New Roman"/>
      <w:sz w:val="20"/>
      <w:szCs w:val="20"/>
    </w:rPr>
  </w:style>
  <w:style w:type="paragraph" w:customStyle="1" w:styleId="32">
    <w:name w:val="彩色列表 - 着色 11"/>
    <w:basedOn w:val="1"/>
    <w:uiPriority w:val="99"/>
    <w:pPr>
      <w:spacing w:afterLines="50"/>
      <w:ind w:firstLine="420" w:firstLineChars="200"/>
    </w:pPr>
    <w:rPr>
      <w:rFonts w:ascii="等线" w:hAnsi="等线" w:cs="等线"/>
      <w:sz w:val="24"/>
      <w:szCs w:val="24"/>
    </w:rPr>
  </w:style>
  <w:style w:type="character" w:customStyle="1" w:styleId="33">
    <w:name w:val="批注文字 Char"/>
    <w:link w:val="2"/>
    <w:semiHidden/>
    <w:locked/>
    <w:uiPriority w:val="99"/>
    <w:rPr>
      <w:sz w:val="21"/>
      <w:szCs w:val="21"/>
    </w:rPr>
  </w:style>
  <w:style w:type="character" w:customStyle="1" w:styleId="34">
    <w:name w:val="批注主题 Char"/>
    <w:link w:val="10"/>
    <w:semiHidden/>
    <w:locked/>
    <w:uiPriority w:val="99"/>
    <w:rPr>
      <w:b/>
      <w:bCs/>
      <w:sz w:val="21"/>
      <w:szCs w:val="21"/>
    </w:rPr>
  </w:style>
  <w:style w:type="character" w:customStyle="1" w:styleId="35">
    <w:name w:val="正文文本缩进 Char"/>
    <w:basedOn w:val="14"/>
    <w:link w:val="4"/>
    <w:semiHidden/>
    <w:uiPriority w:val="99"/>
    <w:rPr>
      <w:rFonts w:cs="Calibri"/>
      <w:kern w:val="2"/>
      <w:sz w:val="21"/>
      <w:szCs w:val="21"/>
    </w:rPr>
  </w:style>
  <w:style w:type="paragraph" w:customStyle="1" w:styleId="36">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37">
    <w:name w:val="实施日期"/>
    <w:basedOn w:val="1"/>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3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9">
    <w:name w:val="封面标准代替信息"/>
    <w:basedOn w:val="36"/>
    <w:uiPriority w:val="0"/>
    <w:pPr>
      <w:framePr/>
      <w:spacing w:before="57"/>
    </w:pPr>
    <w:rPr>
      <w:rFonts w:ascii="宋体"/>
      <w:sz w:val="21"/>
    </w:rPr>
  </w:style>
  <w:style w:type="paragraph" w:customStyle="1" w:styleId="40">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11</Pages>
  <Words>6695</Words>
  <Characters>8102</Characters>
  <Lines>675</Lines>
  <Paragraphs>986</Paragraphs>
  <TotalTime>11</TotalTime>
  <ScaleCrop>false</ScaleCrop>
  <LinksUpToDate>false</LinksUpToDate>
  <CharactersWithSpaces>13811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2020-07-23T09:29:00Z</dcterms:created>
  <dc:creator>Windows 用户</dc:creator>
  <cp:lastModifiedBy>CathayMok</cp:lastModifiedBy>
  <dcterms:modified xsi:type="dcterms:W3CDTF">2020-07-24T02:25:51Z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