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DE7AD" w14:textId="77777777" w:rsidR="00EE3B64" w:rsidRDefault="00A742EA">
      <w:pPr>
        <w:spacing w:line="240" w:lineRule="auto"/>
        <w:rPr>
          <w:rFonts w:ascii="黑体" w:eastAsia="黑体" w:hAnsi="黑体" w:cs="黑体"/>
        </w:rPr>
      </w:pPr>
      <w:proofErr w:type="gramStart"/>
      <w:r>
        <w:rPr>
          <w:rFonts w:ascii="黑体" w:eastAsia="黑体" w:hAnsi="黑体" w:cs="黑体" w:hint="eastAsia"/>
        </w:rPr>
        <w:t>ICS  77.120.99</w:t>
      </w:r>
      <w:proofErr w:type="gramEnd"/>
    </w:p>
    <w:p w14:paraId="1D4DB596" w14:textId="77777777" w:rsidR="00EE3B64" w:rsidRDefault="00A742EA">
      <w:pPr>
        <w:spacing w:line="240" w:lineRule="auto"/>
        <w:rPr>
          <w:rFonts w:ascii="黑体" w:eastAsia="黑体" w:hAnsi="黑体" w:cs="黑体"/>
        </w:rPr>
      </w:pPr>
      <w:r>
        <w:rPr>
          <w:rFonts w:ascii="黑体" w:eastAsia="黑体" w:hAnsi="黑体" w:cs="黑体" w:hint="eastAsia"/>
        </w:rPr>
        <w:t>H</w:t>
      </w:r>
      <w:r w:rsidR="00953A36">
        <w:rPr>
          <w:rFonts w:ascii="黑体" w:eastAsia="黑体" w:hAnsi="黑体" w:cs="黑体"/>
        </w:rPr>
        <w:pict w14:anchorId="616D91CC">
          <v:shapetype id="_x0000_t202" coordsize="21600,21600" o:spt="202" path="m,l,21600r21600,l21600,xe">
            <v:stroke joinstyle="miter"/>
            <v:path gradientshapeok="t" o:connecttype="rect"/>
          </v:shapetype>
          <v:shape id="_x0000_s1026" type="#_x0000_t202" style="position:absolute;left:0;text-align:left;margin-left:220.55pt;margin-top:-.55pt;width:221.75pt;height:56.7pt;z-index:-251645952;mso-position-horizontal-relative:margin;mso-position-vertical-relative:margin" o:gfxdata="UEsDBAoAAAAAAIdO4kAAAAAAAAAAAAAAAAAEAAAAZHJzL1BLAwQUAAAACACHTuJAnLrt9dkAAAAK&#10;AQAADwAAAGRycy9kb3ducmV2LnhtbE2Py07DMBBF90j8gzVI7Fo7JYpCiFMhBCukijQsWDqxm1iN&#10;xyF2X3/PdEVXo9Ec3Tm3XJ/dyI5mDtajhGQpgBnsvLbYS/huPhY5sBAVajV6NBIuJsC6ur8rVaH9&#10;CWtz3MaeUQiGQkkYYpwKzkM3GKfC0k8G6bbzs1OR1rnnelYnCncjXwmRcacs0odBTeZtMN1+e3AS&#10;Xn+wfre/m/ar3tW2aZ4FfmZ7KR8fEvECLJpz/Ifhqk/qUJFT6w+oAxslpGmSECphcZ0E5HmaAWuJ&#10;TFZPwKuS31ao/gBQSwMEFAAAAAgAh07iQG9asDurAQAAPQMAAA4AAABkcnMvZTJvRG9jLnhtbK1S&#10;wW4TMRC9I/EPlu/EyUot7SqbSqgqQkKAVPgAx2tnLdkea+xmNz8Af8CJC3e+K9/B2M2GAjfExTs7&#10;M35+782sbybv2F5jshA6vlosOdNBQW/DruOfPt69uOIsZRl66SDojh904jeb58/WY2x1AwO4XiMj&#10;kJDaMXZ8yDm2QiQ1aC/TAqIOVDSAXmb6xZ3oUY6E7p1olstLMQL2EUHplCh7+1jkm4pvjFb5vTFJ&#10;Z+Y6TtxyPbGe23KKzVq2O5RxsOpEQ/4DCy9toEfPULcyS/aA9i8obxVCApMXCrwAY6zSVQOpWS3/&#10;UHM/yKirFjInxbNN6f/Bqnf7D8hs3/HmgrMgPc3o+PXL8duP4/fPjHJk0BhTS333kTrz9AomGvSc&#10;T5QsuieDvnxJEaM6WX0426unzBQlm6vVZVOeUVR7SdO7rv6LX7cjpvxag2cl6DjS+Kqrcv82ZWJC&#10;rXNLeSzAnXWujtAFNnb8+oLgf6vQDRdKRtdlOMEURY/MS5Sn7XSSuYX+QCrdm0Ael32ZA5yD7Rw8&#10;RLS7gVhWL0QBohlVjqd9Kkvw9J/ip1u/+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uu312QAA&#10;AAoBAAAPAAAAAAAAAAEAIAAAACIAAABkcnMvZG93bnJldi54bWxQSwECFAAUAAAACACHTuJAb1qw&#10;O6sBAAA9AwAADgAAAAAAAAABACAAAAAoAQAAZHJzL2Uyb0RvYy54bWxQSwUGAAAAAAYABgBZAQAA&#10;RQUAAAAA&#10;" o:allowincell="f" filled="f" stroked="f">
            <v:textbox inset="0,0,0,0">
              <w:txbxContent>
                <w:p w14:paraId="6F567614" w14:textId="77777777" w:rsidR="00C12B65" w:rsidRDefault="00C12B65">
                  <w:pPr>
                    <w:pStyle w:val="aff4"/>
                    <w:ind w:firstLine="2513"/>
                  </w:pPr>
                  <w:proofErr w:type="spellStart"/>
                  <w:r>
                    <w:rPr>
                      <w:rFonts w:hint="eastAsia"/>
                    </w:rPr>
                    <w:t>XBox</w:t>
                  </w:r>
                  <w:proofErr w:type="spellEnd"/>
                </w:p>
              </w:txbxContent>
            </v:textbox>
            <w10:wrap anchorx="margin" anchory="margin"/>
            <w10:anchorlock/>
          </v:shape>
        </w:pict>
      </w:r>
      <w:r>
        <w:rPr>
          <w:rFonts w:ascii="黑体" w:eastAsia="黑体" w:hAnsi="黑体" w:cs="黑体" w:hint="eastAsia"/>
        </w:rPr>
        <w:t xml:space="preserve"> 65</w:t>
      </w:r>
    </w:p>
    <w:p w14:paraId="493BF7E2" w14:textId="77777777" w:rsidR="00EE3B64" w:rsidRDefault="00EE3B64">
      <w:pPr>
        <w:pStyle w:val="aff3"/>
        <w:ind w:firstLine="0"/>
        <w:jc w:val="distribute"/>
        <w:rPr>
          <w:rFonts w:ascii="宋体" w:eastAsia="宋体" w:hAnsi="宋体"/>
        </w:rPr>
      </w:pPr>
    </w:p>
    <w:p w14:paraId="1CA18261" w14:textId="77777777" w:rsidR="00EE3B64" w:rsidRDefault="00953A36">
      <w:pPr>
        <w:pStyle w:val="aff3"/>
        <w:ind w:firstLine="0"/>
        <w:jc w:val="distribute"/>
      </w:pPr>
      <w:r>
        <w:rPr>
          <w:rFonts w:ascii="宋体" w:eastAsia="宋体" w:hAnsi="宋体"/>
        </w:rPr>
        <w:pict w14:anchorId="437F1C52">
          <v:shape id="_x0000_s1029" type="#_x0000_t202" style="position:absolute;left:0;text-align:left;margin-left:-13.65pt;margin-top:61.7pt;width:461.8pt;height:32.9pt;z-index:-251646976;mso-position-horizontal-relative:margin;mso-position-vertical-relative:margin" o:gfxdata="UEsDBAoAAAAAAIdO4kAAAAAAAAAAAAAAAAAEAAAAZHJzL1BLAwQUAAAACACHTuJAmcqLWdkAAAAL&#10;AQAADwAAAGRycy9kb3ducmV2LnhtbE2PwU7DMBBE70j8g7VIXFDr1EUhDXEq0cINDi1Vz268JBHx&#10;Ooqdpv17lhMcd+ZpdqZYX1wnzjiE1pOGxTwBgVR521Kt4fD5NstAhGjIms4TarhigHV5e1OY3PqJ&#10;dnjex1pwCIXcaGhi7HMpQ9WgM2HueyT2vvzgTORzqKUdzMThrpMqSVLpTEv8oTE9bhqsvvej05Bu&#10;h3Ha0eZhe3h9Nx99rY4v16PW93eL5BlExEv8g+G3PleHkjud/Eg2iE7DTD0tGWVDLR9BMJGtUlZO&#10;rGQrBbIs5P8N5Q9QSwMEFAAAAAgAh07iQNT04XHEAQAAZgMAAA4AAABkcnMvZTJvRG9jLnhtbK1T&#10;zY7TMBC+I/EOlu80bbctJWq60u6qKyQESAsP4Dh2Ysl/Gnub9AXgDThx4c5z9Tl27DZlgRsiB2c8&#10;M/483zfjzfVgNNkLCMrZis4mU0qE5a5Rtq3o50+7V2tKQmS2YdpZUdGDCPR6+/LFpvelmLvO6UYA&#10;QRAbyt5XtIvRl0UReCcMCxPnhcWgdGBYxC20RQOsR3Sji/l0uip6B40Hx0UI6L07Bek240spePwg&#10;ZRCR6IpibTGvkNc6rcV2w8oWmO8UP5fB/qEKw5TFSy9Qdywy8gjqLyijOLjgZJxwZwonpeIic0A2&#10;s+kfbB465kXmguIEf5Ep/D9Y/n7/EYhqKjpfUGKZwR4dv309fv95/PGFoA8F6n0oMe/BY2YcbtyA&#10;jR79AZ2J9yDBpD8yIhhHqQ8XecUQCUfncr1arFcY4hhbzF6vr7L+xa/THkK8F86QZFQUsH1ZVbZ/&#10;FyJWgqljSrosOK2andI6b6CtbzWQPcNW7/KXisQjv6VpS/qKvlnOlxnZunT+lKdtwhF5as73Jeon&#10;ismKQz2c9ahdc0A59FuLzUiDNRowGvVoPHpQbYd0smhFAsJm5srOg5em5fke7efPY/s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cqLWdkAAAALAQAADwAAAAAAAAABACAAAAAiAAAAZHJzL2Rvd25y&#10;ZXYueG1sUEsBAhQAFAAAAAgAh07iQNT04XHEAQAAZgMAAA4AAAAAAAAAAQAgAAAAKAEAAGRycy9l&#10;Mm9Eb2MueG1sUEsFBgAAAAAGAAYAWQEAAF4FAAAAAA==&#10;" o:allowincell="f" stroked="f">
            <v:textbox inset="0,0,0,0">
              <w:txbxContent>
                <w:p w14:paraId="19CED616" w14:textId="77777777" w:rsidR="00C12B65" w:rsidRDefault="00C12B65">
                  <w:pPr>
                    <w:pStyle w:val="aff3"/>
                    <w:ind w:firstLine="0"/>
                    <w:jc w:val="distribute"/>
                  </w:pPr>
                  <w:r>
                    <w:rPr>
                      <w:rFonts w:ascii="宋体" w:eastAsia="宋体" w:hAnsi="宋体" w:hint="eastAsia"/>
                    </w:rPr>
                    <w:t>中华人民共和国稀土行业标准</w:t>
                  </w:r>
                </w:p>
              </w:txbxContent>
            </v:textbox>
            <w10:wrap anchorx="margin" anchory="margin"/>
            <w10:anchorlock/>
          </v:shape>
        </w:pict>
      </w:r>
    </w:p>
    <w:p w14:paraId="7B137E94" w14:textId="77777777" w:rsidR="00EE3B64" w:rsidRDefault="00EE3B64">
      <w:pPr>
        <w:ind w:left="2340" w:hangingChars="450" w:hanging="2340"/>
        <w:rPr>
          <w:sz w:val="52"/>
          <w:szCs w:val="52"/>
        </w:rPr>
      </w:pPr>
    </w:p>
    <w:p w14:paraId="35EBEE93" w14:textId="77777777" w:rsidR="00EE3B64" w:rsidRDefault="00A742EA">
      <w:pPr>
        <w:ind w:left="1350" w:hangingChars="450" w:hanging="1350"/>
        <w:jc w:val="right"/>
        <w:rPr>
          <w:sz w:val="30"/>
          <w:szCs w:val="30"/>
        </w:rPr>
      </w:pPr>
      <w:r>
        <w:rPr>
          <w:rFonts w:hint="eastAsia"/>
          <w:sz w:val="30"/>
          <w:szCs w:val="30"/>
        </w:rPr>
        <w:t>XB/</w:t>
      </w:r>
      <w:proofErr w:type="gramStart"/>
      <w:r>
        <w:rPr>
          <w:rFonts w:hint="eastAsia"/>
          <w:sz w:val="30"/>
          <w:szCs w:val="30"/>
        </w:rPr>
        <w:t>T  XXXX</w:t>
      </w:r>
      <w:proofErr w:type="gramEnd"/>
      <w:r>
        <w:rPr>
          <w:rFonts w:hint="eastAsia"/>
          <w:sz w:val="30"/>
          <w:szCs w:val="30"/>
        </w:rPr>
        <w:t>-20</w:t>
      </w:r>
      <w:r w:rsidR="007B1A73">
        <w:rPr>
          <w:rFonts w:hint="eastAsia"/>
          <w:sz w:val="30"/>
          <w:szCs w:val="30"/>
        </w:rPr>
        <w:t>2</w:t>
      </w:r>
      <w:r>
        <w:rPr>
          <w:rFonts w:hint="eastAsia"/>
          <w:sz w:val="30"/>
          <w:szCs w:val="30"/>
        </w:rPr>
        <w:t>X</w:t>
      </w:r>
    </w:p>
    <w:p w14:paraId="372C4C27" w14:textId="77777777" w:rsidR="00EE3B64" w:rsidRDefault="00953A36">
      <w:r>
        <w:pict w14:anchorId="7E6E4E20">
          <v:line id="_x0000_s1028" style="position:absolute;left:0;text-align:left;flip:x;z-index:251671552" from="-30.2pt,8.65pt" to="454.05pt,8.65pt" o:gfxdata="UEsDBAoAAAAAAIdO4kAAAAAAAAAAAAAAAAAEAAAAZHJzL1BLAwQUAAAACACHTuJAogDJSdYAAAAJ&#10;AQAADwAAAGRycy9kb3ducmV2LnhtbE2PwU7DMAyG70i8Q2QkblvSDY2tNJ0QAi5ISIzCOW1MW5E4&#10;VZN14+3xxGEc7f/T78/F9uidmHCMfSAN2VyBQGqC7anVUL0/zdYgYjJkjQuEGn4wwra8vChMbsOB&#10;3nDapVZwCcXcaOhSGnIpY9OhN3EeBiTOvsLoTeJxbKUdzYHLvZMLpVbSm574QmcGfOiw+d7tvYb7&#10;z5fH5etU++Dspq0+rK/U80Lr66tM3YFIeExnGE76rA4lO9VhTzYKp2G2UjeMcnC7BMHARq0zEPXf&#10;QpaF/P9B+QtQSwMEFAAAAAgAh07iQHA69kbpAQAAsAMAAA4AAABkcnMvZTJvRG9jLnhtbK1TS44T&#10;MRDdI3EHy3vSSWAG0kpnFhMGFggiAQeotO1uS/7J5Uknl+ACSOxgxXL23IbhGJTdmWiADUL0wiq7&#10;yq/qvX5eXuytYTsZUXvX8Nlkypl0rRfadQ1//+7q0TPOMIETYLyTDT9I5Berhw+WQ6jl3PfeCBkZ&#10;gTish9DwPqVQVxW2vbSAEx+ko6Ty0UKibewqEWEgdGuq+XR6Xg0+ihB9KxHpdD0m+argKyXb9EYp&#10;lImZhtNsqayxrNu8Vqsl1F2E0Ov2OAb8wxQWtKOmJ6g1JGDXUf8BZXUbPXqVJq23lVdKt7JwIDaz&#10;6W9s3vYQZOFC4mA4yYT/D7Z9vdtEpkXD5485c2DpH91+vPn+4fOPb59ovf36hVGGZBoC1lR96Tbx&#10;uMOwiZnzXkXLlNHhJTmgqEC82L6IfDiJLPeJtXR4PnuyWDw946y9y1UjRIYKEdML6S3LQcONdpk/&#10;1LB7hYnaUuldST42jg0NX5zNMxyQfZSBRKENRAhdV+6iN1pcaWPyDYzd9tJEtoNsiPJlcoT7S1lu&#10;sgbsx7qSGq3SSxDPnWDpEEgpR57meQQrBWdG0hPIEQFCnUCbv6mk1sblC7LY9cgzqz3qm6OtFwf6&#10;Tdch6q4nXWZl5pwhW5TpjxbOvru/p/j+Q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AyUnW&#10;AAAACQEAAA8AAAAAAAAAAQAgAAAAIgAAAGRycy9kb3ducmV2LnhtbFBLAQIUABQAAAAIAIdO4kBw&#10;OvZG6QEAALADAAAOAAAAAAAAAAEAIAAAACUBAABkcnMvZTJvRG9jLnhtbFBLBQYAAAAABgAGAFkB&#10;AACABQAAAAA=&#10;" o:allowincell="f"/>
        </w:pict>
      </w:r>
    </w:p>
    <w:p w14:paraId="39724A56" w14:textId="77777777" w:rsidR="00EE3B64" w:rsidRDefault="00EE3B64"/>
    <w:p w14:paraId="709A9ABC" w14:textId="77777777" w:rsidR="00EE3B64" w:rsidRDefault="00EE3B64"/>
    <w:p w14:paraId="762F01CC" w14:textId="77777777" w:rsidR="00EE3B64" w:rsidRDefault="00EE3B64">
      <w:pPr>
        <w:rPr>
          <w:rFonts w:cs="David"/>
          <w:b/>
          <w:sz w:val="52"/>
          <w:szCs w:val="52"/>
        </w:rPr>
      </w:pPr>
    </w:p>
    <w:p w14:paraId="0464F7B5" w14:textId="77777777" w:rsidR="00EE3B64" w:rsidRDefault="00A742EA">
      <w:pPr>
        <w:jc w:val="center"/>
        <w:rPr>
          <w:rFonts w:ascii="黑体" w:eastAsia="黑体" w:hAnsi="黑体" w:cs="黑体"/>
          <w:bCs/>
          <w:sz w:val="52"/>
          <w:szCs w:val="52"/>
        </w:rPr>
      </w:pPr>
      <w:r>
        <w:rPr>
          <w:rFonts w:ascii="黑体" w:eastAsia="黑体" w:hAnsi="黑体" w:cs="黑体" w:hint="eastAsia"/>
          <w:bCs/>
          <w:sz w:val="52"/>
          <w:szCs w:val="52"/>
        </w:rPr>
        <w:t>稀土采</w:t>
      </w:r>
      <w:r w:rsidR="007B1A73">
        <w:rPr>
          <w:rFonts w:ascii="黑体" w:eastAsia="黑体" w:hAnsi="黑体" w:cs="黑体" w:hint="eastAsia"/>
          <w:bCs/>
          <w:sz w:val="52"/>
          <w:szCs w:val="52"/>
        </w:rPr>
        <w:t>、</w:t>
      </w:r>
      <w:r>
        <w:rPr>
          <w:rFonts w:ascii="黑体" w:eastAsia="黑体" w:hAnsi="黑体" w:cs="黑体" w:hint="eastAsia"/>
          <w:bCs/>
          <w:sz w:val="52"/>
          <w:szCs w:val="52"/>
        </w:rPr>
        <w:t>选</w:t>
      </w:r>
      <w:r w:rsidR="007B1A73">
        <w:rPr>
          <w:rFonts w:ascii="黑体" w:eastAsia="黑体" w:hAnsi="黑体" w:cs="黑体" w:hint="eastAsia"/>
          <w:bCs/>
          <w:sz w:val="52"/>
          <w:szCs w:val="52"/>
        </w:rPr>
        <w:t>、</w:t>
      </w:r>
      <w:proofErr w:type="gramStart"/>
      <w:r>
        <w:rPr>
          <w:rFonts w:ascii="黑体" w:eastAsia="黑体" w:hAnsi="黑体" w:cs="黑体" w:hint="eastAsia"/>
          <w:bCs/>
          <w:sz w:val="52"/>
          <w:szCs w:val="52"/>
        </w:rPr>
        <w:t>冶行业</w:t>
      </w:r>
      <w:proofErr w:type="gramEnd"/>
      <w:r>
        <w:rPr>
          <w:rFonts w:ascii="黑体" w:eastAsia="黑体" w:hAnsi="黑体" w:cs="黑体" w:hint="eastAsia"/>
          <w:bCs/>
          <w:sz w:val="52"/>
          <w:szCs w:val="52"/>
        </w:rPr>
        <w:t>绿色工厂评价导则</w:t>
      </w:r>
    </w:p>
    <w:p w14:paraId="307F9353" w14:textId="77777777" w:rsidR="00EE3B64" w:rsidRPr="00901FCD" w:rsidRDefault="00A742EA">
      <w:pPr>
        <w:pStyle w:val="af9"/>
        <w:rPr>
          <w:rFonts w:hAnsi="宋体"/>
          <w:bCs/>
          <w:color w:val="000000"/>
        </w:rPr>
      </w:pPr>
      <w:r>
        <w:rPr>
          <w:rFonts w:hAnsi="宋体"/>
          <w:bCs/>
          <w:color w:val="000000"/>
        </w:rPr>
        <w:t xml:space="preserve">Guideline for </w:t>
      </w:r>
      <w:r>
        <w:rPr>
          <w:rFonts w:hAnsi="宋体" w:hint="eastAsia"/>
          <w:bCs/>
          <w:color w:val="000000"/>
        </w:rPr>
        <w:t>a</w:t>
      </w:r>
      <w:r>
        <w:rPr>
          <w:rFonts w:hAnsi="宋体"/>
          <w:bCs/>
          <w:color w:val="000000"/>
        </w:rPr>
        <w:t xml:space="preserve">ssessment of </w:t>
      </w:r>
      <w:r>
        <w:rPr>
          <w:rFonts w:hAnsi="宋体" w:hint="eastAsia"/>
          <w:bCs/>
          <w:color w:val="000000"/>
        </w:rPr>
        <w:t>g</w:t>
      </w:r>
      <w:r>
        <w:rPr>
          <w:rFonts w:hAnsi="宋体"/>
          <w:bCs/>
          <w:color w:val="000000"/>
        </w:rPr>
        <w:t>reen</w:t>
      </w:r>
      <w:r w:rsidR="007B1A73">
        <w:rPr>
          <w:rFonts w:hAnsi="宋体" w:hint="eastAsia"/>
          <w:bCs/>
          <w:color w:val="000000"/>
        </w:rPr>
        <w:t xml:space="preserve"> </w:t>
      </w:r>
      <w:r>
        <w:rPr>
          <w:rFonts w:hAnsi="宋体" w:hint="eastAsia"/>
          <w:bCs/>
          <w:color w:val="000000"/>
        </w:rPr>
        <w:t>factory</w:t>
      </w:r>
      <w:r>
        <w:rPr>
          <w:rFonts w:hAnsi="宋体"/>
          <w:bCs/>
          <w:color w:val="000000"/>
        </w:rPr>
        <w:t xml:space="preserve"> in</w:t>
      </w:r>
      <w:r w:rsidR="007B1A73">
        <w:rPr>
          <w:rFonts w:hAnsi="宋体" w:hint="eastAsia"/>
          <w:bCs/>
          <w:color w:val="000000"/>
        </w:rPr>
        <w:t xml:space="preserve"> </w:t>
      </w:r>
      <w:r w:rsidR="007F313D" w:rsidRPr="007F313D">
        <w:rPr>
          <w:rFonts w:hAnsi="宋体"/>
          <w:bCs/>
          <w:color w:val="000000"/>
        </w:rPr>
        <w:t>rare earth mining, mineral processing and smelting</w:t>
      </w:r>
      <w:r>
        <w:rPr>
          <w:rFonts w:hAnsi="宋体" w:hint="eastAsia"/>
          <w:bCs/>
          <w:color w:val="000000"/>
        </w:rPr>
        <w:t xml:space="preserve"> i</w:t>
      </w:r>
      <w:r>
        <w:rPr>
          <w:rFonts w:hAnsi="宋体"/>
          <w:bCs/>
          <w:color w:val="000000"/>
        </w:rPr>
        <w:t>ndustry</w:t>
      </w:r>
    </w:p>
    <w:p w14:paraId="2943B650" w14:textId="77777777" w:rsidR="00EE3B64" w:rsidRDefault="00EE3B64">
      <w:pPr>
        <w:jc w:val="center"/>
        <w:rPr>
          <w:rFonts w:cs="David"/>
          <w:b/>
          <w:sz w:val="30"/>
          <w:szCs w:val="30"/>
        </w:rPr>
      </w:pPr>
    </w:p>
    <w:p w14:paraId="25B5E8C4" w14:textId="19120A86" w:rsidR="00EE3B64" w:rsidRDefault="00A742EA">
      <w:pPr>
        <w:jc w:val="center"/>
        <w:rPr>
          <w:rFonts w:cs="David"/>
          <w:bCs/>
          <w:sz w:val="30"/>
          <w:szCs w:val="30"/>
        </w:rPr>
      </w:pPr>
      <w:r>
        <w:rPr>
          <w:rFonts w:cs="David" w:hint="eastAsia"/>
          <w:bCs/>
          <w:sz w:val="30"/>
          <w:szCs w:val="30"/>
        </w:rPr>
        <w:t>（</w:t>
      </w:r>
      <w:r w:rsidR="00EF4E18">
        <w:rPr>
          <w:rFonts w:cs="David" w:hint="eastAsia"/>
          <w:bCs/>
          <w:sz w:val="30"/>
          <w:szCs w:val="30"/>
        </w:rPr>
        <w:t>送</w:t>
      </w:r>
      <w:r w:rsidR="008B410D">
        <w:rPr>
          <w:rFonts w:cs="David" w:hint="eastAsia"/>
          <w:bCs/>
          <w:sz w:val="30"/>
          <w:szCs w:val="30"/>
        </w:rPr>
        <w:t>审稿</w:t>
      </w:r>
      <w:r>
        <w:rPr>
          <w:rFonts w:cs="David" w:hint="eastAsia"/>
          <w:bCs/>
          <w:sz w:val="30"/>
          <w:szCs w:val="30"/>
        </w:rPr>
        <w:t>）</w:t>
      </w:r>
    </w:p>
    <w:p w14:paraId="4EAF688A" w14:textId="77777777" w:rsidR="00EE3B64" w:rsidRDefault="00EE3B64">
      <w:pPr>
        <w:rPr>
          <w:rFonts w:cs="David"/>
          <w:b/>
          <w:sz w:val="30"/>
          <w:szCs w:val="30"/>
        </w:rPr>
      </w:pPr>
    </w:p>
    <w:p w14:paraId="3A4A5EF5" w14:textId="77777777" w:rsidR="00EE3B64" w:rsidRDefault="00EE3B64">
      <w:pPr>
        <w:rPr>
          <w:rFonts w:cs="David"/>
          <w:b/>
          <w:sz w:val="30"/>
          <w:szCs w:val="30"/>
        </w:rPr>
      </w:pPr>
    </w:p>
    <w:p w14:paraId="5229BB43" w14:textId="77777777" w:rsidR="00EE3B64" w:rsidRDefault="00EE3B64">
      <w:pPr>
        <w:rPr>
          <w:rFonts w:cs="David"/>
          <w:b/>
          <w:sz w:val="30"/>
          <w:szCs w:val="30"/>
        </w:rPr>
      </w:pPr>
    </w:p>
    <w:p w14:paraId="2601E683" w14:textId="77777777" w:rsidR="00EE3B64" w:rsidRDefault="00A742EA">
      <w:pPr>
        <w:rPr>
          <w:rFonts w:cs="David"/>
          <w:b/>
          <w:sz w:val="30"/>
          <w:szCs w:val="30"/>
          <w:u w:val="single"/>
        </w:rPr>
      </w:pPr>
      <w:r>
        <w:rPr>
          <w:rFonts w:cs="David" w:hint="eastAsia"/>
          <w:b/>
          <w:sz w:val="30"/>
          <w:szCs w:val="30"/>
          <w:u w:val="single"/>
        </w:rPr>
        <w:t>201X-XX-XX发布                          20</w:t>
      </w:r>
      <w:r w:rsidR="00CB6567">
        <w:rPr>
          <w:rFonts w:cs="David" w:hint="eastAsia"/>
          <w:b/>
          <w:sz w:val="30"/>
          <w:szCs w:val="30"/>
          <w:u w:val="single"/>
        </w:rPr>
        <w:t>2</w:t>
      </w:r>
      <w:r>
        <w:rPr>
          <w:rFonts w:cs="David" w:hint="eastAsia"/>
          <w:b/>
          <w:sz w:val="30"/>
          <w:szCs w:val="30"/>
          <w:u w:val="single"/>
        </w:rPr>
        <w:t>X-XX-XX实施</w:t>
      </w:r>
    </w:p>
    <w:p w14:paraId="31F4FC05" w14:textId="77777777" w:rsidR="00EE3B64" w:rsidRDefault="00A742EA">
      <w:pPr>
        <w:ind w:firstLineChars="247" w:firstLine="744"/>
        <w:jc w:val="center"/>
        <w:rPr>
          <w:b/>
          <w:sz w:val="32"/>
          <w:szCs w:val="32"/>
        </w:rPr>
        <w:sectPr w:rsidR="00EE3B64">
          <w:headerReference w:type="even" r:id="rId9"/>
          <w:headerReference w:type="default" r:id="rId10"/>
          <w:footerReference w:type="default" r:id="rId11"/>
          <w:pgSz w:w="11906" w:h="16838"/>
          <w:pgMar w:top="851" w:right="1418" w:bottom="873" w:left="1418" w:header="851" w:footer="992" w:gutter="0"/>
          <w:cols w:space="720"/>
          <w:docGrid w:type="lines" w:linePitch="312"/>
        </w:sectPr>
      </w:pPr>
      <w:r>
        <w:rPr>
          <w:rFonts w:cs="David" w:hint="eastAsia"/>
          <w:b/>
          <w:sz w:val="30"/>
          <w:szCs w:val="30"/>
        </w:rPr>
        <w:t>中华人民共和国工业和信息化部    发 布</w:t>
      </w:r>
    </w:p>
    <w:p w14:paraId="1E7509C9" w14:textId="77777777" w:rsidR="00EE3B64" w:rsidRDefault="00EE3B64">
      <w:pPr>
        <w:spacing w:line="240" w:lineRule="auto"/>
        <w:jc w:val="center"/>
        <w:rPr>
          <w:rFonts w:ascii="黑体" w:eastAsia="黑体" w:hAnsi="黑体"/>
          <w:sz w:val="30"/>
          <w:szCs w:val="30"/>
        </w:rPr>
      </w:pPr>
    </w:p>
    <w:p w14:paraId="0B051FD1" w14:textId="77777777" w:rsidR="00EE3B64" w:rsidRDefault="00A742EA">
      <w:pPr>
        <w:spacing w:line="240" w:lineRule="auto"/>
        <w:jc w:val="center"/>
        <w:rPr>
          <w:rFonts w:ascii="黑体" w:eastAsia="黑体" w:hAnsi="黑体"/>
          <w:sz w:val="30"/>
          <w:szCs w:val="30"/>
        </w:rPr>
      </w:pPr>
      <w:r>
        <w:rPr>
          <w:rFonts w:ascii="黑体" w:eastAsia="黑体" w:hAnsi="黑体"/>
          <w:sz w:val="30"/>
          <w:szCs w:val="30"/>
        </w:rPr>
        <w:t>目</w:t>
      </w:r>
      <w:r>
        <w:rPr>
          <w:rFonts w:ascii="黑体" w:eastAsia="黑体" w:hAnsi="黑体" w:hint="eastAsia"/>
          <w:sz w:val="30"/>
          <w:szCs w:val="30"/>
        </w:rPr>
        <w:t>次</w:t>
      </w:r>
    </w:p>
    <w:p w14:paraId="5EA24674" w14:textId="77777777" w:rsidR="00EE3B64" w:rsidRDefault="00EE3B64">
      <w:pPr>
        <w:spacing w:line="240" w:lineRule="auto"/>
        <w:jc w:val="center"/>
        <w:rPr>
          <w:rFonts w:ascii="黑体" w:eastAsia="黑体" w:hAnsi="黑体"/>
          <w:sz w:val="30"/>
          <w:szCs w:val="30"/>
        </w:rPr>
      </w:pPr>
    </w:p>
    <w:p w14:paraId="673C94B2" w14:textId="18EF344C" w:rsidR="00EF4E18" w:rsidRDefault="00273A9E">
      <w:pPr>
        <w:pStyle w:val="TOC1"/>
        <w:tabs>
          <w:tab w:val="right" w:leader="dot" w:pos="8302"/>
        </w:tabs>
        <w:rPr>
          <w:rFonts w:asciiTheme="minorHAnsi" w:eastAsiaTheme="minorEastAsia" w:hAnsiTheme="minorHAnsi" w:cstheme="minorBidi"/>
          <w:noProof/>
          <w:kern w:val="2"/>
          <w:sz w:val="21"/>
        </w:rPr>
      </w:pPr>
      <w:r>
        <w:rPr>
          <w:rFonts w:ascii="黑体" w:eastAsia="黑体" w:hAnsi="黑体"/>
          <w:sz w:val="21"/>
          <w:szCs w:val="21"/>
        </w:rPr>
        <w:fldChar w:fldCharType="begin"/>
      </w:r>
      <w:r w:rsidR="00A742EA">
        <w:rPr>
          <w:rFonts w:ascii="黑体" w:eastAsia="黑体" w:hAnsi="黑体"/>
          <w:sz w:val="21"/>
          <w:szCs w:val="21"/>
        </w:rPr>
        <w:instrText xml:space="preserve">TOC \o "1-1" \h \u </w:instrText>
      </w:r>
      <w:r>
        <w:rPr>
          <w:rFonts w:ascii="黑体" w:eastAsia="黑体" w:hAnsi="黑体"/>
          <w:sz w:val="21"/>
          <w:szCs w:val="21"/>
        </w:rPr>
        <w:fldChar w:fldCharType="separate"/>
      </w:r>
      <w:hyperlink w:anchor="_Toc40971598" w:history="1">
        <w:r w:rsidR="00EF4E18" w:rsidRPr="000E38F3">
          <w:rPr>
            <w:rStyle w:val="af2"/>
            <w:noProof/>
          </w:rPr>
          <w:t>前言</w:t>
        </w:r>
        <w:r w:rsidR="00EF4E18">
          <w:rPr>
            <w:noProof/>
          </w:rPr>
          <w:tab/>
        </w:r>
        <w:r w:rsidR="00EF4E18">
          <w:rPr>
            <w:noProof/>
          </w:rPr>
          <w:fldChar w:fldCharType="begin"/>
        </w:r>
        <w:r w:rsidR="00EF4E18">
          <w:rPr>
            <w:noProof/>
          </w:rPr>
          <w:instrText xml:space="preserve"> PAGEREF _Toc40971598 \h </w:instrText>
        </w:r>
        <w:r w:rsidR="00EF4E18">
          <w:rPr>
            <w:noProof/>
          </w:rPr>
        </w:r>
        <w:r w:rsidR="00EF4E18">
          <w:rPr>
            <w:noProof/>
          </w:rPr>
          <w:fldChar w:fldCharType="separate"/>
        </w:r>
        <w:r w:rsidR="00EF4E18">
          <w:rPr>
            <w:noProof/>
          </w:rPr>
          <w:t>I</w:t>
        </w:r>
        <w:r w:rsidR="00EF4E18">
          <w:rPr>
            <w:noProof/>
          </w:rPr>
          <w:fldChar w:fldCharType="end"/>
        </w:r>
      </w:hyperlink>
    </w:p>
    <w:p w14:paraId="1A216195" w14:textId="36601A6E" w:rsidR="00EF4E18" w:rsidRDefault="00953A36">
      <w:pPr>
        <w:pStyle w:val="TOC1"/>
        <w:tabs>
          <w:tab w:val="right" w:leader="dot" w:pos="8302"/>
        </w:tabs>
        <w:rPr>
          <w:rFonts w:asciiTheme="minorHAnsi" w:eastAsiaTheme="minorEastAsia" w:hAnsiTheme="minorHAnsi" w:cstheme="minorBidi"/>
          <w:noProof/>
          <w:kern w:val="2"/>
          <w:sz w:val="21"/>
        </w:rPr>
      </w:pPr>
      <w:hyperlink w:anchor="_Toc40971599" w:history="1">
        <w:r w:rsidR="00EF4E18" w:rsidRPr="000E38F3">
          <w:rPr>
            <w:rStyle w:val="af2"/>
            <w:rFonts w:ascii="黑体" w:hAnsi="黑体" w:cs="黑体"/>
            <w:noProof/>
          </w:rPr>
          <w:t xml:space="preserve">1 </w:t>
        </w:r>
        <w:r w:rsidR="00EF4E18" w:rsidRPr="000E38F3">
          <w:rPr>
            <w:rStyle w:val="af2"/>
            <w:rFonts w:ascii="黑体" w:hAnsi="黑体" w:cs="黑体"/>
            <w:noProof/>
          </w:rPr>
          <w:t>范围</w:t>
        </w:r>
        <w:r w:rsidR="00EF4E18">
          <w:rPr>
            <w:noProof/>
          </w:rPr>
          <w:tab/>
        </w:r>
        <w:r w:rsidR="00EF4E18">
          <w:rPr>
            <w:noProof/>
          </w:rPr>
          <w:fldChar w:fldCharType="begin"/>
        </w:r>
        <w:r w:rsidR="00EF4E18">
          <w:rPr>
            <w:noProof/>
          </w:rPr>
          <w:instrText xml:space="preserve"> PAGEREF _Toc40971599 \h </w:instrText>
        </w:r>
        <w:r w:rsidR="00EF4E18">
          <w:rPr>
            <w:noProof/>
          </w:rPr>
        </w:r>
        <w:r w:rsidR="00EF4E18">
          <w:rPr>
            <w:noProof/>
          </w:rPr>
          <w:fldChar w:fldCharType="separate"/>
        </w:r>
        <w:r w:rsidR="00EF4E18">
          <w:rPr>
            <w:noProof/>
          </w:rPr>
          <w:t>1</w:t>
        </w:r>
        <w:r w:rsidR="00EF4E18">
          <w:rPr>
            <w:noProof/>
          </w:rPr>
          <w:fldChar w:fldCharType="end"/>
        </w:r>
      </w:hyperlink>
    </w:p>
    <w:p w14:paraId="0DA960B5" w14:textId="2DAFA207"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0" w:history="1">
        <w:r w:rsidR="00EF4E18" w:rsidRPr="000E38F3">
          <w:rPr>
            <w:rStyle w:val="af2"/>
            <w:rFonts w:ascii="黑体" w:hAnsi="黑体" w:cs="黑体"/>
            <w:noProof/>
          </w:rPr>
          <w:t xml:space="preserve">2 </w:t>
        </w:r>
        <w:r w:rsidR="00EF4E18" w:rsidRPr="000E38F3">
          <w:rPr>
            <w:rStyle w:val="af2"/>
            <w:rFonts w:ascii="黑体" w:hAnsi="黑体" w:cs="黑体"/>
            <w:noProof/>
          </w:rPr>
          <w:t>规范性引用文件</w:t>
        </w:r>
        <w:r w:rsidR="00EF4E18">
          <w:rPr>
            <w:noProof/>
          </w:rPr>
          <w:tab/>
        </w:r>
        <w:r w:rsidR="00EF4E18">
          <w:rPr>
            <w:noProof/>
          </w:rPr>
          <w:fldChar w:fldCharType="begin"/>
        </w:r>
        <w:r w:rsidR="00EF4E18">
          <w:rPr>
            <w:noProof/>
          </w:rPr>
          <w:instrText xml:space="preserve"> PAGEREF _Toc40971600 \h </w:instrText>
        </w:r>
        <w:r w:rsidR="00EF4E18">
          <w:rPr>
            <w:noProof/>
          </w:rPr>
        </w:r>
        <w:r w:rsidR="00EF4E18">
          <w:rPr>
            <w:noProof/>
          </w:rPr>
          <w:fldChar w:fldCharType="separate"/>
        </w:r>
        <w:r w:rsidR="00EF4E18">
          <w:rPr>
            <w:noProof/>
          </w:rPr>
          <w:t>1</w:t>
        </w:r>
        <w:r w:rsidR="00EF4E18">
          <w:rPr>
            <w:noProof/>
          </w:rPr>
          <w:fldChar w:fldCharType="end"/>
        </w:r>
      </w:hyperlink>
    </w:p>
    <w:p w14:paraId="35EFAF7C" w14:textId="4D8BB7C6"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1" w:history="1">
        <w:r w:rsidR="00EF4E18" w:rsidRPr="000E38F3">
          <w:rPr>
            <w:rStyle w:val="af2"/>
            <w:rFonts w:ascii="黑体" w:hAnsi="黑体" w:cs="黑体"/>
            <w:noProof/>
          </w:rPr>
          <w:t xml:space="preserve">3 </w:t>
        </w:r>
        <w:r w:rsidR="00EF4E18" w:rsidRPr="000E38F3">
          <w:rPr>
            <w:rStyle w:val="af2"/>
            <w:rFonts w:ascii="黑体" w:hAnsi="黑体" w:cs="黑体"/>
            <w:noProof/>
          </w:rPr>
          <w:t>术语和定义</w:t>
        </w:r>
        <w:r w:rsidR="00EF4E18">
          <w:rPr>
            <w:noProof/>
          </w:rPr>
          <w:tab/>
        </w:r>
        <w:r w:rsidR="00EF4E18">
          <w:rPr>
            <w:noProof/>
          </w:rPr>
          <w:fldChar w:fldCharType="begin"/>
        </w:r>
        <w:r w:rsidR="00EF4E18">
          <w:rPr>
            <w:noProof/>
          </w:rPr>
          <w:instrText xml:space="preserve"> PAGEREF _Toc40971601 \h </w:instrText>
        </w:r>
        <w:r w:rsidR="00EF4E18">
          <w:rPr>
            <w:noProof/>
          </w:rPr>
        </w:r>
        <w:r w:rsidR="00EF4E18">
          <w:rPr>
            <w:noProof/>
          </w:rPr>
          <w:fldChar w:fldCharType="separate"/>
        </w:r>
        <w:r w:rsidR="00EF4E18">
          <w:rPr>
            <w:noProof/>
          </w:rPr>
          <w:t>3</w:t>
        </w:r>
        <w:r w:rsidR="00EF4E18">
          <w:rPr>
            <w:noProof/>
          </w:rPr>
          <w:fldChar w:fldCharType="end"/>
        </w:r>
      </w:hyperlink>
    </w:p>
    <w:p w14:paraId="472BF692" w14:textId="4C6B0E0A"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2" w:history="1">
        <w:r w:rsidR="00EF4E18" w:rsidRPr="000E38F3">
          <w:rPr>
            <w:rStyle w:val="af2"/>
            <w:rFonts w:ascii="黑体" w:hAnsi="黑体" w:cs="黑体"/>
            <w:noProof/>
          </w:rPr>
          <w:t xml:space="preserve">4 </w:t>
        </w:r>
        <w:r w:rsidR="00EF4E18" w:rsidRPr="000E38F3">
          <w:rPr>
            <w:rStyle w:val="af2"/>
            <w:rFonts w:ascii="黑体" w:hAnsi="黑体" w:cs="黑体"/>
            <w:noProof/>
          </w:rPr>
          <w:t>总则</w:t>
        </w:r>
        <w:r w:rsidR="00EF4E18">
          <w:rPr>
            <w:noProof/>
          </w:rPr>
          <w:tab/>
        </w:r>
        <w:r w:rsidR="00EF4E18">
          <w:rPr>
            <w:noProof/>
          </w:rPr>
          <w:fldChar w:fldCharType="begin"/>
        </w:r>
        <w:r w:rsidR="00EF4E18">
          <w:rPr>
            <w:noProof/>
          </w:rPr>
          <w:instrText xml:space="preserve"> PAGEREF _Toc40971602 \h </w:instrText>
        </w:r>
        <w:r w:rsidR="00EF4E18">
          <w:rPr>
            <w:noProof/>
          </w:rPr>
        </w:r>
        <w:r w:rsidR="00EF4E18">
          <w:rPr>
            <w:noProof/>
          </w:rPr>
          <w:fldChar w:fldCharType="separate"/>
        </w:r>
        <w:r w:rsidR="00EF4E18">
          <w:rPr>
            <w:noProof/>
          </w:rPr>
          <w:t>4</w:t>
        </w:r>
        <w:r w:rsidR="00EF4E18">
          <w:rPr>
            <w:noProof/>
          </w:rPr>
          <w:fldChar w:fldCharType="end"/>
        </w:r>
      </w:hyperlink>
    </w:p>
    <w:p w14:paraId="7C9F26A9" w14:textId="41E0D21F"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3" w:history="1">
        <w:r w:rsidR="00EF4E18" w:rsidRPr="000E38F3">
          <w:rPr>
            <w:rStyle w:val="af2"/>
            <w:rFonts w:ascii="黑体" w:hAnsi="黑体" w:cs="黑体"/>
            <w:noProof/>
          </w:rPr>
          <w:t xml:space="preserve">5 </w:t>
        </w:r>
        <w:r w:rsidR="00EF4E18" w:rsidRPr="000E38F3">
          <w:rPr>
            <w:rStyle w:val="af2"/>
            <w:rFonts w:ascii="黑体" w:hAnsi="黑体" w:cs="黑体"/>
            <w:noProof/>
          </w:rPr>
          <w:t>评价要求</w:t>
        </w:r>
        <w:r w:rsidR="00EF4E18">
          <w:rPr>
            <w:noProof/>
          </w:rPr>
          <w:tab/>
        </w:r>
        <w:r w:rsidR="00EF4E18">
          <w:rPr>
            <w:noProof/>
          </w:rPr>
          <w:fldChar w:fldCharType="begin"/>
        </w:r>
        <w:r w:rsidR="00EF4E18">
          <w:rPr>
            <w:noProof/>
          </w:rPr>
          <w:instrText xml:space="preserve"> PAGEREF _Toc40971603 \h </w:instrText>
        </w:r>
        <w:r w:rsidR="00EF4E18">
          <w:rPr>
            <w:noProof/>
          </w:rPr>
        </w:r>
        <w:r w:rsidR="00EF4E18">
          <w:rPr>
            <w:noProof/>
          </w:rPr>
          <w:fldChar w:fldCharType="separate"/>
        </w:r>
        <w:r w:rsidR="00EF4E18">
          <w:rPr>
            <w:noProof/>
          </w:rPr>
          <w:t>5</w:t>
        </w:r>
        <w:r w:rsidR="00EF4E18">
          <w:rPr>
            <w:noProof/>
          </w:rPr>
          <w:fldChar w:fldCharType="end"/>
        </w:r>
      </w:hyperlink>
    </w:p>
    <w:p w14:paraId="009B299E" w14:textId="674E7E48"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4" w:history="1">
        <w:r w:rsidR="00EF4E18" w:rsidRPr="000E38F3">
          <w:rPr>
            <w:rStyle w:val="af2"/>
            <w:rFonts w:ascii="黑体" w:hAnsi="黑体" w:cs="黑体"/>
            <w:noProof/>
          </w:rPr>
          <w:t xml:space="preserve">6 </w:t>
        </w:r>
        <w:r w:rsidR="00EF4E18" w:rsidRPr="000E38F3">
          <w:rPr>
            <w:rStyle w:val="af2"/>
            <w:rFonts w:ascii="黑体" w:hAnsi="黑体" w:cs="黑体"/>
            <w:noProof/>
          </w:rPr>
          <w:t>评价程序</w:t>
        </w:r>
        <w:r w:rsidR="00EF4E18">
          <w:rPr>
            <w:noProof/>
          </w:rPr>
          <w:tab/>
        </w:r>
        <w:r w:rsidR="00EF4E18">
          <w:rPr>
            <w:noProof/>
          </w:rPr>
          <w:fldChar w:fldCharType="begin"/>
        </w:r>
        <w:r w:rsidR="00EF4E18">
          <w:rPr>
            <w:noProof/>
          </w:rPr>
          <w:instrText xml:space="preserve"> PAGEREF _Toc40971604 \h </w:instrText>
        </w:r>
        <w:r w:rsidR="00EF4E18">
          <w:rPr>
            <w:noProof/>
          </w:rPr>
        </w:r>
        <w:r w:rsidR="00EF4E18">
          <w:rPr>
            <w:noProof/>
          </w:rPr>
          <w:fldChar w:fldCharType="separate"/>
        </w:r>
        <w:r w:rsidR="00EF4E18">
          <w:rPr>
            <w:noProof/>
          </w:rPr>
          <w:t>10</w:t>
        </w:r>
        <w:r w:rsidR="00EF4E18">
          <w:rPr>
            <w:noProof/>
          </w:rPr>
          <w:fldChar w:fldCharType="end"/>
        </w:r>
      </w:hyperlink>
    </w:p>
    <w:p w14:paraId="5B984E91" w14:textId="5EAD725C"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5" w:history="1">
        <w:r w:rsidR="00EF4E18" w:rsidRPr="000E38F3">
          <w:rPr>
            <w:rStyle w:val="af2"/>
            <w:rFonts w:ascii="黑体" w:hAnsi="黑体" w:cs="黑体"/>
            <w:noProof/>
          </w:rPr>
          <w:t xml:space="preserve">7 </w:t>
        </w:r>
        <w:r w:rsidR="00EF4E18" w:rsidRPr="000E38F3">
          <w:rPr>
            <w:rStyle w:val="af2"/>
            <w:rFonts w:ascii="黑体" w:hAnsi="黑体" w:cs="黑体"/>
            <w:noProof/>
          </w:rPr>
          <w:t>评价报告</w:t>
        </w:r>
        <w:r w:rsidR="00EF4E18">
          <w:rPr>
            <w:noProof/>
          </w:rPr>
          <w:tab/>
        </w:r>
        <w:r w:rsidR="00EF4E18">
          <w:rPr>
            <w:noProof/>
          </w:rPr>
          <w:fldChar w:fldCharType="begin"/>
        </w:r>
        <w:r w:rsidR="00EF4E18">
          <w:rPr>
            <w:noProof/>
          </w:rPr>
          <w:instrText xml:space="preserve"> PAGEREF _Toc40971605 \h </w:instrText>
        </w:r>
        <w:r w:rsidR="00EF4E18">
          <w:rPr>
            <w:noProof/>
          </w:rPr>
        </w:r>
        <w:r w:rsidR="00EF4E18">
          <w:rPr>
            <w:noProof/>
          </w:rPr>
          <w:fldChar w:fldCharType="separate"/>
        </w:r>
        <w:r w:rsidR="00EF4E18">
          <w:rPr>
            <w:noProof/>
          </w:rPr>
          <w:t>10</w:t>
        </w:r>
        <w:r w:rsidR="00EF4E18">
          <w:rPr>
            <w:noProof/>
          </w:rPr>
          <w:fldChar w:fldCharType="end"/>
        </w:r>
      </w:hyperlink>
    </w:p>
    <w:p w14:paraId="7D0AE50B" w14:textId="6E364169"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6" w:history="1">
        <w:r w:rsidR="00EF4E18" w:rsidRPr="000E38F3">
          <w:rPr>
            <w:rStyle w:val="af2"/>
            <w:rFonts w:ascii="黑体" w:hAnsi="黑体" w:cs="黑体"/>
            <w:noProof/>
          </w:rPr>
          <w:t>附录</w:t>
        </w:r>
        <w:r w:rsidR="00EF4E18" w:rsidRPr="000E38F3">
          <w:rPr>
            <w:rStyle w:val="af2"/>
            <w:rFonts w:ascii="黑体" w:hAnsi="黑体" w:cs="黑体"/>
            <w:noProof/>
          </w:rPr>
          <w:t xml:space="preserve"> A</w:t>
        </w:r>
        <w:r w:rsidR="00EF4E18">
          <w:rPr>
            <w:noProof/>
          </w:rPr>
          <w:tab/>
        </w:r>
        <w:r w:rsidR="00EF4E18">
          <w:rPr>
            <w:noProof/>
          </w:rPr>
          <w:fldChar w:fldCharType="begin"/>
        </w:r>
        <w:r w:rsidR="00EF4E18">
          <w:rPr>
            <w:noProof/>
          </w:rPr>
          <w:instrText xml:space="preserve"> PAGEREF _Toc40971606 \h </w:instrText>
        </w:r>
        <w:r w:rsidR="00EF4E18">
          <w:rPr>
            <w:noProof/>
          </w:rPr>
        </w:r>
        <w:r w:rsidR="00EF4E18">
          <w:rPr>
            <w:noProof/>
          </w:rPr>
          <w:fldChar w:fldCharType="separate"/>
        </w:r>
        <w:r w:rsidR="00EF4E18">
          <w:rPr>
            <w:noProof/>
          </w:rPr>
          <w:t>12</w:t>
        </w:r>
        <w:r w:rsidR="00EF4E18">
          <w:rPr>
            <w:noProof/>
          </w:rPr>
          <w:fldChar w:fldCharType="end"/>
        </w:r>
      </w:hyperlink>
    </w:p>
    <w:p w14:paraId="2601D088" w14:textId="578889E3" w:rsidR="00EF4E18" w:rsidRDefault="00953A36">
      <w:pPr>
        <w:pStyle w:val="TOC1"/>
        <w:tabs>
          <w:tab w:val="right" w:leader="dot" w:pos="8302"/>
        </w:tabs>
        <w:rPr>
          <w:rFonts w:asciiTheme="minorHAnsi" w:eastAsiaTheme="minorEastAsia" w:hAnsiTheme="minorHAnsi" w:cstheme="minorBidi"/>
          <w:noProof/>
          <w:kern w:val="2"/>
          <w:sz w:val="21"/>
        </w:rPr>
      </w:pPr>
      <w:hyperlink w:anchor="_Toc40971607" w:history="1">
        <w:r w:rsidR="00EF4E18" w:rsidRPr="000E38F3">
          <w:rPr>
            <w:rStyle w:val="af2"/>
            <w:rFonts w:ascii="黑体" w:hAnsi="黑体" w:cs="黑体"/>
            <w:noProof/>
          </w:rPr>
          <w:t>参考文献</w:t>
        </w:r>
        <w:r w:rsidR="00EF4E18">
          <w:rPr>
            <w:noProof/>
          </w:rPr>
          <w:tab/>
        </w:r>
        <w:r w:rsidR="00EF4E18">
          <w:rPr>
            <w:noProof/>
          </w:rPr>
          <w:fldChar w:fldCharType="begin"/>
        </w:r>
        <w:r w:rsidR="00EF4E18">
          <w:rPr>
            <w:noProof/>
          </w:rPr>
          <w:instrText xml:space="preserve"> PAGEREF _Toc40971607 \h </w:instrText>
        </w:r>
        <w:r w:rsidR="00EF4E18">
          <w:rPr>
            <w:noProof/>
          </w:rPr>
        </w:r>
        <w:r w:rsidR="00EF4E18">
          <w:rPr>
            <w:noProof/>
          </w:rPr>
          <w:fldChar w:fldCharType="separate"/>
        </w:r>
        <w:r w:rsidR="00EF4E18">
          <w:rPr>
            <w:noProof/>
          </w:rPr>
          <w:t>20</w:t>
        </w:r>
        <w:r w:rsidR="00EF4E18">
          <w:rPr>
            <w:noProof/>
          </w:rPr>
          <w:fldChar w:fldCharType="end"/>
        </w:r>
      </w:hyperlink>
    </w:p>
    <w:p w14:paraId="0D7E5D79" w14:textId="2EA9BCDC" w:rsidR="00EE3B64" w:rsidRDefault="00273A9E">
      <w:pPr>
        <w:pStyle w:val="TOC1"/>
        <w:tabs>
          <w:tab w:val="right" w:leader="dot" w:pos="9638"/>
        </w:tabs>
        <w:adjustRightInd w:val="0"/>
        <w:snapToGrid w:val="0"/>
        <w:spacing w:after="0" w:line="360" w:lineRule="auto"/>
        <w:rPr>
          <w:sz w:val="21"/>
          <w:szCs w:val="21"/>
        </w:rPr>
      </w:pPr>
      <w:r>
        <w:rPr>
          <w:rFonts w:ascii="黑体" w:eastAsia="黑体" w:hAnsi="黑体"/>
          <w:sz w:val="21"/>
          <w:szCs w:val="21"/>
        </w:rPr>
        <w:fldChar w:fldCharType="end"/>
      </w:r>
    </w:p>
    <w:p w14:paraId="43D49FB5" w14:textId="77777777" w:rsidR="00EE3B64" w:rsidRDefault="00EE3B64">
      <w:pPr>
        <w:rPr>
          <w:sz w:val="32"/>
          <w:szCs w:val="32"/>
        </w:rPr>
      </w:pPr>
    </w:p>
    <w:p w14:paraId="4EFFB7CC" w14:textId="77777777" w:rsidR="00EE3B64" w:rsidRDefault="00EE3B64">
      <w:pPr>
        <w:rPr>
          <w:sz w:val="32"/>
          <w:szCs w:val="32"/>
        </w:rPr>
        <w:sectPr w:rsidR="00EE3B64">
          <w:headerReference w:type="default" r:id="rId12"/>
          <w:footerReference w:type="default" r:id="rId13"/>
          <w:pgSz w:w="11906" w:h="16838"/>
          <w:pgMar w:top="1440" w:right="1797" w:bottom="1440" w:left="1797" w:header="851" w:footer="992" w:gutter="0"/>
          <w:pgNumType w:start="1"/>
          <w:cols w:space="720"/>
          <w:docGrid w:type="lines" w:linePitch="312"/>
        </w:sectPr>
      </w:pPr>
    </w:p>
    <w:p w14:paraId="433AED2B" w14:textId="77777777" w:rsidR="00EE3B64" w:rsidRDefault="00A742EA">
      <w:pPr>
        <w:pStyle w:val="1"/>
        <w:jc w:val="center"/>
        <w:rPr>
          <w:sz w:val="32"/>
          <w:szCs w:val="32"/>
        </w:rPr>
      </w:pPr>
      <w:bookmarkStart w:id="0" w:name="_Toc7581"/>
      <w:bookmarkStart w:id="1" w:name="_Toc12517"/>
      <w:bookmarkStart w:id="2" w:name="_Toc531265186"/>
      <w:bookmarkStart w:id="3" w:name="_Toc40971598"/>
      <w:r>
        <w:rPr>
          <w:rFonts w:hint="eastAsia"/>
          <w:sz w:val="32"/>
          <w:szCs w:val="32"/>
        </w:rPr>
        <w:lastRenderedPageBreak/>
        <w:t>前言</w:t>
      </w:r>
      <w:bookmarkEnd w:id="0"/>
      <w:bookmarkEnd w:id="1"/>
      <w:bookmarkEnd w:id="2"/>
      <w:bookmarkEnd w:id="3"/>
    </w:p>
    <w:p w14:paraId="46A95F37" w14:textId="77777777" w:rsidR="00EE3B64" w:rsidRDefault="00EE3B64"/>
    <w:p w14:paraId="6AB69D97" w14:textId="77777777" w:rsidR="00EE3B64" w:rsidRDefault="00A742EA">
      <w:pPr>
        <w:adjustRightInd w:val="0"/>
        <w:snapToGrid w:val="0"/>
        <w:ind w:firstLineChars="200" w:firstLine="420"/>
        <w:rPr>
          <w:rFonts w:ascii="Times New Roman" w:hAnsi="Times New Roman"/>
        </w:rPr>
      </w:pPr>
      <w:r>
        <w:rPr>
          <w:rFonts w:ascii="Times New Roman" w:hAnsi="Times New Roman"/>
        </w:rPr>
        <w:t>本标准按照</w:t>
      </w:r>
      <w:r>
        <w:rPr>
          <w:rFonts w:ascii="Times New Roman" w:hAnsi="Times New Roman"/>
        </w:rPr>
        <w:t>GB/T 1.1-2009</w:t>
      </w:r>
      <w:r>
        <w:rPr>
          <w:rFonts w:ascii="Times New Roman" w:hAnsi="Times New Roman"/>
        </w:rPr>
        <w:t>给出的规则起草。</w:t>
      </w:r>
    </w:p>
    <w:p w14:paraId="7AC8972C" w14:textId="77777777" w:rsidR="00EE3B64" w:rsidRDefault="00A742EA">
      <w:pPr>
        <w:adjustRightInd w:val="0"/>
        <w:snapToGrid w:val="0"/>
        <w:ind w:firstLineChars="200" w:firstLine="420"/>
        <w:rPr>
          <w:rFonts w:ascii="Times New Roman" w:hAnsi="Times New Roman"/>
        </w:rPr>
      </w:pPr>
      <w:r>
        <w:rPr>
          <w:rFonts w:ascii="Times New Roman" w:hAnsi="Times New Roman"/>
        </w:rPr>
        <w:t>本标准由全国稀土标准化技术委员会（</w:t>
      </w:r>
      <w:r>
        <w:rPr>
          <w:rFonts w:ascii="Times New Roman" w:hAnsi="Times New Roman"/>
        </w:rPr>
        <w:t>SAC/TC 229</w:t>
      </w:r>
      <w:r>
        <w:rPr>
          <w:rFonts w:ascii="Times New Roman" w:hAnsi="Times New Roman"/>
        </w:rPr>
        <w:t>）提出并归口。</w:t>
      </w:r>
    </w:p>
    <w:p w14:paraId="7C5C73B5" w14:textId="77777777" w:rsidR="00EE3B64" w:rsidRDefault="00A742EA">
      <w:pPr>
        <w:adjustRightInd w:val="0"/>
        <w:snapToGrid w:val="0"/>
        <w:ind w:firstLineChars="200" w:firstLine="420"/>
        <w:rPr>
          <w:rFonts w:ascii="Times New Roman" w:hAnsi="Times New Roman"/>
        </w:rPr>
      </w:pPr>
      <w:r>
        <w:rPr>
          <w:rFonts w:ascii="Times New Roman" w:hAnsi="Times New Roman"/>
        </w:rPr>
        <w:t>本标准起草单位：</w:t>
      </w:r>
      <w:proofErr w:type="gramStart"/>
      <w:r>
        <w:rPr>
          <w:rFonts w:ascii="Times New Roman" w:hAnsi="Times New Roman"/>
        </w:rPr>
        <w:t>虔</w:t>
      </w:r>
      <w:proofErr w:type="gramEnd"/>
      <w:r>
        <w:rPr>
          <w:rFonts w:ascii="Times New Roman" w:hAnsi="Times New Roman"/>
        </w:rPr>
        <w:t>东稀土集团股份有限公司</w:t>
      </w:r>
    </w:p>
    <w:p w14:paraId="01CFE95C" w14:textId="77777777" w:rsidR="00EE3B64" w:rsidRDefault="00A742EA">
      <w:pPr>
        <w:adjustRightInd w:val="0"/>
        <w:snapToGrid w:val="0"/>
        <w:ind w:firstLineChars="200" w:firstLine="420"/>
        <w:rPr>
          <w:rFonts w:ascii="Times New Roman" w:hAnsi="Times New Roman"/>
        </w:rPr>
      </w:pPr>
      <w:r>
        <w:rPr>
          <w:rFonts w:ascii="Times New Roman" w:hAnsi="Times New Roman"/>
        </w:rPr>
        <w:t>本标准主要起草人：</w:t>
      </w:r>
    </w:p>
    <w:p w14:paraId="2038129D" w14:textId="77777777" w:rsidR="00EE3B64" w:rsidRDefault="00EE3B64">
      <w:pPr>
        <w:spacing w:line="240" w:lineRule="auto"/>
        <w:jc w:val="center"/>
        <w:rPr>
          <w:rFonts w:ascii="黑体" w:eastAsia="黑体" w:hAnsi="黑体"/>
          <w:sz w:val="30"/>
          <w:szCs w:val="30"/>
        </w:rPr>
      </w:pPr>
    </w:p>
    <w:p w14:paraId="222EE09D" w14:textId="77777777" w:rsidR="00EE3B64" w:rsidRDefault="00EE3B64">
      <w:pPr>
        <w:spacing w:line="240" w:lineRule="auto"/>
        <w:jc w:val="center"/>
        <w:rPr>
          <w:rFonts w:ascii="黑体" w:eastAsia="黑体" w:hAnsi="黑体"/>
          <w:sz w:val="30"/>
          <w:szCs w:val="30"/>
        </w:rPr>
      </w:pPr>
    </w:p>
    <w:p w14:paraId="7B6BADC4" w14:textId="77777777" w:rsidR="00EE3B64" w:rsidRDefault="00EE3B64">
      <w:pPr>
        <w:spacing w:line="240" w:lineRule="auto"/>
        <w:jc w:val="left"/>
        <w:rPr>
          <w:rFonts w:ascii="黑体" w:eastAsia="黑体" w:hAnsi="黑体"/>
          <w:sz w:val="30"/>
          <w:szCs w:val="30"/>
        </w:rPr>
      </w:pPr>
    </w:p>
    <w:p w14:paraId="6CF62406" w14:textId="77777777" w:rsidR="00EE3B64" w:rsidRDefault="00EE3B64">
      <w:pPr>
        <w:spacing w:line="240" w:lineRule="auto"/>
        <w:jc w:val="center"/>
        <w:rPr>
          <w:rFonts w:ascii="黑体" w:eastAsia="黑体" w:hAnsi="黑体"/>
          <w:sz w:val="30"/>
          <w:szCs w:val="30"/>
        </w:rPr>
        <w:sectPr w:rsidR="00EE3B64">
          <w:headerReference w:type="default" r:id="rId14"/>
          <w:footerReference w:type="even" r:id="rId15"/>
          <w:footerReference w:type="default" r:id="rId16"/>
          <w:pgSz w:w="11906" w:h="16838"/>
          <w:pgMar w:top="1417" w:right="1417" w:bottom="1134" w:left="1134" w:header="851" w:footer="992" w:gutter="0"/>
          <w:pgNumType w:fmt="upperRoman" w:start="1"/>
          <w:cols w:space="0"/>
          <w:docGrid w:type="lines" w:linePitch="317"/>
        </w:sectPr>
      </w:pPr>
    </w:p>
    <w:p w14:paraId="39D0E2B5" w14:textId="77777777" w:rsidR="00EE3B64" w:rsidRDefault="00EE3B64">
      <w:pPr>
        <w:spacing w:line="240" w:lineRule="auto"/>
        <w:jc w:val="center"/>
        <w:rPr>
          <w:rFonts w:ascii="黑体" w:eastAsia="黑体" w:hAnsi="黑体"/>
          <w:sz w:val="30"/>
          <w:szCs w:val="30"/>
        </w:rPr>
      </w:pPr>
    </w:p>
    <w:p w14:paraId="1D95FC38" w14:textId="77777777" w:rsidR="00EE3B64" w:rsidRDefault="00A742EA">
      <w:pPr>
        <w:jc w:val="center"/>
        <w:rPr>
          <w:rFonts w:ascii="黑体" w:eastAsia="黑体"/>
          <w:bCs/>
          <w:sz w:val="32"/>
          <w:szCs w:val="32"/>
        </w:rPr>
      </w:pPr>
      <w:bookmarkStart w:id="4" w:name="_Toc955_WPSOffice_Level1"/>
      <w:bookmarkStart w:id="5" w:name="_Toc1613_WPSOffice_Level1"/>
      <w:r>
        <w:rPr>
          <w:rFonts w:ascii="黑体" w:eastAsia="黑体" w:hint="eastAsia"/>
          <w:bCs/>
          <w:sz w:val="32"/>
          <w:szCs w:val="32"/>
        </w:rPr>
        <w:t>稀土采</w:t>
      </w:r>
      <w:r w:rsidR="008F5012">
        <w:rPr>
          <w:rFonts w:ascii="黑体" w:eastAsia="黑体" w:hint="eastAsia"/>
          <w:bCs/>
          <w:sz w:val="32"/>
          <w:szCs w:val="32"/>
        </w:rPr>
        <w:t>、</w:t>
      </w:r>
      <w:r>
        <w:rPr>
          <w:rFonts w:ascii="黑体" w:eastAsia="黑体" w:hint="eastAsia"/>
          <w:bCs/>
          <w:sz w:val="32"/>
          <w:szCs w:val="32"/>
        </w:rPr>
        <w:t>选</w:t>
      </w:r>
      <w:r w:rsidR="008F5012">
        <w:rPr>
          <w:rFonts w:ascii="黑体" w:eastAsia="黑体" w:hint="eastAsia"/>
          <w:bCs/>
          <w:sz w:val="32"/>
          <w:szCs w:val="32"/>
        </w:rPr>
        <w:t>、</w:t>
      </w:r>
      <w:proofErr w:type="gramStart"/>
      <w:r>
        <w:rPr>
          <w:rFonts w:ascii="黑体" w:eastAsia="黑体" w:hint="eastAsia"/>
          <w:bCs/>
          <w:sz w:val="32"/>
          <w:szCs w:val="32"/>
        </w:rPr>
        <w:t>冶行业</w:t>
      </w:r>
      <w:proofErr w:type="gramEnd"/>
      <w:r>
        <w:rPr>
          <w:rFonts w:ascii="黑体" w:eastAsia="黑体" w:hint="eastAsia"/>
          <w:bCs/>
          <w:sz w:val="32"/>
          <w:szCs w:val="32"/>
        </w:rPr>
        <w:t>绿色工厂评价导则</w:t>
      </w:r>
      <w:bookmarkEnd w:id="4"/>
      <w:bookmarkEnd w:id="5"/>
    </w:p>
    <w:p w14:paraId="1DF9A83E" w14:textId="77777777" w:rsidR="00EE3B64" w:rsidRDefault="00EE3B64">
      <w:pPr>
        <w:rPr>
          <w:rFonts w:ascii="黑体" w:eastAsia="黑体"/>
          <w:b/>
          <w:bCs/>
        </w:rPr>
      </w:pPr>
    </w:p>
    <w:p w14:paraId="0DB81956" w14:textId="77777777" w:rsidR="00B02008" w:rsidRDefault="00A742EA" w:rsidP="00823521">
      <w:pPr>
        <w:pStyle w:val="1"/>
        <w:adjustRightInd w:val="0"/>
        <w:snapToGrid w:val="0"/>
        <w:spacing w:beforeLines="100" w:before="317" w:afterLines="100" w:after="317"/>
        <w:rPr>
          <w:rFonts w:ascii="黑体" w:hAnsi="黑体" w:cs="黑体"/>
        </w:rPr>
      </w:pPr>
      <w:bookmarkStart w:id="6" w:name="_Toc9882"/>
      <w:bookmarkStart w:id="7" w:name="_Toc14040_WPSOffice_Level1"/>
      <w:bookmarkStart w:id="8" w:name="_Toc29401_WPSOffice_Level1"/>
      <w:bookmarkStart w:id="9" w:name="_Toc14354"/>
      <w:bookmarkStart w:id="10" w:name="_Toc531265187"/>
      <w:bookmarkStart w:id="11" w:name="_Toc14631"/>
      <w:bookmarkStart w:id="12" w:name="_Toc381480737"/>
      <w:bookmarkStart w:id="13" w:name="_Toc40971599"/>
      <w:r>
        <w:rPr>
          <w:rFonts w:ascii="黑体" w:hAnsi="黑体" w:cs="黑体" w:hint="eastAsia"/>
        </w:rPr>
        <w:t>1 范围</w:t>
      </w:r>
      <w:bookmarkEnd w:id="6"/>
      <w:bookmarkEnd w:id="7"/>
      <w:bookmarkEnd w:id="8"/>
      <w:bookmarkEnd w:id="9"/>
      <w:bookmarkEnd w:id="10"/>
      <w:bookmarkEnd w:id="11"/>
      <w:bookmarkEnd w:id="12"/>
      <w:bookmarkEnd w:id="13"/>
    </w:p>
    <w:p w14:paraId="6AB09E4E" w14:textId="77777777" w:rsidR="00EE3B64" w:rsidRDefault="00A742EA">
      <w:pPr>
        <w:pStyle w:val="a3"/>
        <w:adjustRightInd w:val="0"/>
        <w:snapToGrid w:val="0"/>
        <w:ind w:firstLineChars="200" w:firstLine="420"/>
      </w:pPr>
      <w:r>
        <w:rPr>
          <w:rFonts w:hint="eastAsia"/>
        </w:rPr>
        <w:t>本标准规定了稀土采</w:t>
      </w:r>
      <w:r w:rsidR="008F5012">
        <w:rPr>
          <w:rFonts w:hint="eastAsia"/>
        </w:rPr>
        <w:t>、</w:t>
      </w:r>
      <w:r>
        <w:rPr>
          <w:rFonts w:hint="eastAsia"/>
        </w:rPr>
        <w:t>选</w:t>
      </w:r>
      <w:r w:rsidR="008F5012">
        <w:rPr>
          <w:rFonts w:hint="eastAsia"/>
        </w:rPr>
        <w:t>、</w:t>
      </w:r>
      <w:proofErr w:type="gramStart"/>
      <w:r>
        <w:rPr>
          <w:rFonts w:hint="eastAsia"/>
        </w:rPr>
        <w:t>冶行业</w:t>
      </w:r>
      <w:proofErr w:type="gramEnd"/>
      <w:r>
        <w:rPr>
          <w:rFonts w:hint="eastAsia"/>
        </w:rPr>
        <w:t>绿色工厂评价的原则、方法、指标体系、要求及程序等。</w:t>
      </w:r>
    </w:p>
    <w:p w14:paraId="14B5FAAB" w14:textId="77777777" w:rsidR="00EE3B64" w:rsidRDefault="00A742EA">
      <w:pPr>
        <w:pStyle w:val="a3"/>
        <w:adjustRightInd w:val="0"/>
        <w:snapToGrid w:val="0"/>
        <w:ind w:firstLineChars="200" w:firstLine="420"/>
      </w:pPr>
      <w:bookmarkStart w:id="14" w:name="_Toc381480738"/>
      <w:r>
        <w:rPr>
          <w:rFonts w:hint="eastAsia"/>
        </w:rPr>
        <w:t>本标准适用于稀土采</w:t>
      </w:r>
      <w:r w:rsidR="008F5012">
        <w:rPr>
          <w:rFonts w:hint="eastAsia"/>
        </w:rPr>
        <w:t>、</w:t>
      </w:r>
      <w:r>
        <w:rPr>
          <w:rFonts w:hint="eastAsia"/>
        </w:rPr>
        <w:t>选</w:t>
      </w:r>
      <w:r w:rsidR="008F5012">
        <w:rPr>
          <w:rFonts w:hint="eastAsia"/>
        </w:rPr>
        <w:t>、</w:t>
      </w:r>
      <w:proofErr w:type="gramStart"/>
      <w:r>
        <w:rPr>
          <w:rFonts w:hint="eastAsia"/>
        </w:rPr>
        <w:t>冶行业</w:t>
      </w:r>
      <w:proofErr w:type="gramEnd"/>
      <w:r>
        <w:rPr>
          <w:rFonts w:hint="eastAsia"/>
        </w:rPr>
        <w:t>中</w:t>
      </w:r>
      <w:r>
        <w:t>从事稀土</w:t>
      </w:r>
      <w:r>
        <w:rPr>
          <w:rFonts w:hint="eastAsia"/>
        </w:rPr>
        <w:t>采矿、</w:t>
      </w:r>
      <w:r>
        <w:t>选矿</w:t>
      </w:r>
      <w:r>
        <w:rPr>
          <w:rFonts w:hint="eastAsia"/>
        </w:rPr>
        <w:t>、稀土冶炼及稀土二次资源综合利用的绿色工厂评价，并作为稀土</w:t>
      </w:r>
      <w:r w:rsidR="007B7AEA">
        <w:rPr>
          <w:rFonts w:hint="eastAsia"/>
        </w:rPr>
        <w:t>采、选、</w:t>
      </w:r>
      <w:proofErr w:type="gramStart"/>
      <w:r w:rsidR="007B7AEA">
        <w:rPr>
          <w:rFonts w:hint="eastAsia"/>
        </w:rPr>
        <w:t>冶</w:t>
      </w:r>
      <w:r>
        <w:rPr>
          <w:rFonts w:hint="eastAsia"/>
        </w:rPr>
        <w:t>行业</w:t>
      </w:r>
      <w:proofErr w:type="gramEnd"/>
      <w:r>
        <w:rPr>
          <w:rFonts w:hint="eastAsia"/>
        </w:rPr>
        <w:t>制定绿色工厂评价细则的总体要求。</w:t>
      </w:r>
    </w:p>
    <w:p w14:paraId="245E2DEA" w14:textId="77777777" w:rsidR="00B02008" w:rsidRDefault="00A742EA" w:rsidP="00823521">
      <w:pPr>
        <w:pStyle w:val="1"/>
        <w:adjustRightInd w:val="0"/>
        <w:snapToGrid w:val="0"/>
        <w:spacing w:beforeLines="100" w:before="317" w:afterLines="100" w:after="317"/>
        <w:rPr>
          <w:rFonts w:ascii="黑体" w:hAnsi="黑体" w:cs="黑体"/>
        </w:rPr>
      </w:pPr>
      <w:bookmarkStart w:id="15" w:name="_Toc20985"/>
      <w:bookmarkStart w:id="16" w:name="_Toc2981"/>
      <w:bookmarkStart w:id="17" w:name="_Toc20169_WPSOffice_Level1"/>
      <w:bookmarkStart w:id="18" w:name="_Toc20399"/>
      <w:bookmarkStart w:id="19" w:name="_Toc12888_WPSOffice_Level1"/>
      <w:bookmarkStart w:id="20" w:name="_Toc531265188"/>
      <w:bookmarkStart w:id="21" w:name="_Toc40971600"/>
      <w:r>
        <w:rPr>
          <w:rFonts w:ascii="黑体" w:hAnsi="黑体" w:cs="黑体" w:hint="eastAsia"/>
        </w:rPr>
        <w:t>2 规范性引用文件</w:t>
      </w:r>
      <w:bookmarkEnd w:id="14"/>
      <w:bookmarkEnd w:id="15"/>
      <w:bookmarkEnd w:id="16"/>
      <w:bookmarkEnd w:id="17"/>
      <w:bookmarkEnd w:id="18"/>
      <w:bookmarkEnd w:id="19"/>
      <w:bookmarkEnd w:id="20"/>
      <w:bookmarkEnd w:id="21"/>
    </w:p>
    <w:p w14:paraId="4C1441E6"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下列文件对于本文件的应用是必不可少的。凡是注日期的引用文件，仅注日期的版本适用于本文件。凡是不注日期的引用文件，其最新版本（包括所有的修改单）适用于本文件。</w:t>
      </w:r>
    </w:p>
    <w:p w14:paraId="4030F0DE"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2589 </w:t>
      </w:r>
      <w:r>
        <w:rPr>
          <w:rFonts w:ascii="Times New Roman" w:hAnsi="Times New Roman"/>
          <w:szCs w:val="21"/>
        </w:rPr>
        <w:t>综合能耗计算通则</w:t>
      </w:r>
    </w:p>
    <w:p w14:paraId="30954619"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3095 </w:t>
      </w:r>
      <w:r>
        <w:rPr>
          <w:rFonts w:ascii="Times New Roman" w:hAnsi="Times New Roman"/>
          <w:szCs w:val="21"/>
        </w:rPr>
        <w:t>环境</w:t>
      </w:r>
      <w:r w:rsidR="00027502">
        <w:rPr>
          <w:rFonts w:ascii="Times New Roman" w:hAnsi="Times New Roman" w:hint="eastAsia"/>
          <w:szCs w:val="21"/>
        </w:rPr>
        <w:t>空气</w:t>
      </w:r>
      <w:r>
        <w:rPr>
          <w:rFonts w:ascii="Times New Roman" w:hAnsi="Times New Roman"/>
          <w:szCs w:val="21"/>
        </w:rPr>
        <w:t>质量标准</w:t>
      </w:r>
    </w:p>
    <w:p w14:paraId="69AEF190" w14:textId="6D09C192" w:rsidR="00027502" w:rsidRDefault="0074141A">
      <w:pPr>
        <w:adjustRightInd w:val="0"/>
        <w:snapToGrid w:val="0"/>
        <w:ind w:firstLineChars="200" w:firstLine="420"/>
        <w:rPr>
          <w:rFonts w:ascii="Times New Roman" w:hAnsi="Times New Roman"/>
          <w:szCs w:val="21"/>
        </w:rPr>
      </w:pPr>
      <w:r>
        <w:rPr>
          <w:rFonts w:ascii="Times New Roman" w:hAnsi="Times New Roman"/>
          <w:szCs w:val="21"/>
        </w:rPr>
        <w:t>GB 5085.7</w:t>
      </w:r>
      <w:r w:rsidR="001A6B40">
        <w:rPr>
          <w:rFonts w:ascii="Times New Roman" w:hAnsi="Times New Roman"/>
          <w:szCs w:val="21"/>
        </w:rPr>
        <w:t xml:space="preserve"> </w:t>
      </w:r>
      <w:r>
        <w:rPr>
          <w:rFonts w:ascii="Times New Roman" w:hAnsi="Times New Roman"/>
          <w:szCs w:val="21"/>
        </w:rPr>
        <w:t>危险废物鉴别标准</w:t>
      </w:r>
      <w:r w:rsidR="00027502">
        <w:rPr>
          <w:rFonts w:ascii="Times New Roman" w:hAnsi="Times New Roman" w:hint="eastAsia"/>
          <w:szCs w:val="21"/>
        </w:rPr>
        <w:t xml:space="preserve"> </w:t>
      </w:r>
      <w:r>
        <w:rPr>
          <w:rFonts w:ascii="Times New Roman" w:hAnsi="Times New Roman"/>
          <w:szCs w:val="21"/>
        </w:rPr>
        <w:t>通则</w:t>
      </w:r>
      <w:bookmarkStart w:id="22" w:name="_Hlk25134868"/>
    </w:p>
    <w:p w14:paraId="77762243" w14:textId="2A53FA1F"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6566</w:t>
      </w:r>
      <w:r w:rsidR="001A6B40">
        <w:rPr>
          <w:rFonts w:ascii="Times New Roman" w:hAnsi="Times New Roman"/>
          <w:szCs w:val="21"/>
        </w:rPr>
        <w:t xml:space="preserve"> </w:t>
      </w:r>
      <w:r w:rsidR="000D1B16" w:rsidRPr="000D1B16">
        <w:rPr>
          <w:rFonts w:ascii="Times New Roman" w:hAnsi="Times New Roman" w:hint="eastAsia"/>
          <w:szCs w:val="21"/>
        </w:rPr>
        <w:t>建筑材料放射性核素限量</w:t>
      </w:r>
    </w:p>
    <w:p w14:paraId="0A0D5556" w14:textId="72AF494E"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GB/T 7119</w:t>
      </w:r>
      <w:r w:rsidR="001A6B40">
        <w:rPr>
          <w:rFonts w:ascii="Times New Roman" w:hAnsi="Times New Roman"/>
          <w:szCs w:val="21"/>
        </w:rPr>
        <w:t xml:space="preserve"> </w:t>
      </w:r>
      <w:r>
        <w:rPr>
          <w:rFonts w:ascii="Times New Roman" w:hAnsi="Times New Roman"/>
          <w:szCs w:val="21"/>
        </w:rPr>
        <w:t>节水型企业评价导则</w:t>
      </w:r>
      <w:bookmarkEnd w:id="22"/>
    </w:p>
    <w:p w14:paraId="3C8F746C" w14:textId="499C3191"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GB</w:t>
      </w:r>
      <w:r w:rsidR="001113D9">
        <w:rPr>
          <w:rFonts w:ascii="Times New Roman" w:hAnsi="Times New Roman" w:hint="eastAsia"/>
          <w:szCs w:val="21"/>
        </w:rPr>
        <w:t xml:space="preserve"> </w:t>
      </w:r>
      <w:r>
        <w:rPr>
          <w:rFonts w:ascii="Times New Roman" w:hAnsi="Times New Roman"/>
          <w:szCs w:val="21"/>
        </w:rPr>
        <w:t>11806</w:t>
      </w:r>
      <w:r w:rsidR="001A6B40">
        <w:rPr>
          <w:rFonts w:ascii="Times New Roman" w:hAnsi="Times New Roman"/>
          <w:szCs w:val="21"/>
        </w:rPr>
        <w:t xml:space="preserve"> </w:t>
      </w:r>
      <w:r>
        <w:rPr>
          <w:rFonts w:ascii="Times New Roman" w:hAnsi="Times New Roman"/>
          <w:szCs w:val="21"/>
        </w:rPr>
        <w:t>放射性</w:t>
      </w:r>
      <w:r w:rsidR="00027502">
        <w:rPr>
          <w:rFonts w:ascii="Times New Roman" w:hAnsi="Times New Roman" w:hint="eastAsia"/>
          <w:szCs w:val="21"/>
        </w:rPr>
        <w:t>物品</w:t>
      </w:r>
      <w:r>
        <w:rPr>
          <w:rFonts w:ascii="Times New Roman" w:hAnsi="Times New Roman"/>
          <w:szCs w:val="21"/>
        </w:rPr>
        <w:t>安全运输规程</w:t>
      </w:r>
    </w:p>
    <w:p w14:paraId="66722534"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12348 </w:t>
      </w:r>
      <w:r>
        <w:rPr>
          <w:rFonts w:ascii="Times New Roman" w:hAnsi="Times New Roman"/>
          <w:szCs w:val="21"/>
        </w:rPr>
        <w:t>工业企业厂界环境噪声排放标准</w:t>
      </w:r>
    </w:p>
    <w:p w14:paraId="440A3127" w14:textId="082667D0"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GB 14500</w:t>
      </w:r>
      <w:r w:rsidR="001A6B40">
        <w:rPr>
          <w:rFonts w:ascii="Times New Roman" w:hAnsi="Times New Roman"/>
          <w:szCs w:val="21"/>
        </w:rPr>
        <w:t xml:space="preserve"> </w:t>
      </w:r>
      <w:r>
        <w:rPr>
          <w:rFonts w:ascii="Times New Roman" w:hAnsi="Times New Roman"/>
          <w:szCs w:val="21"/>
        </w:rPr>
        <w:t>放射性废物管理规定</w:t>
      </w:r>
    </w:p>
    <w:p w14:paraId="560C8945" w14:textId="44694BC3" w:rsidR="00027502" w:rsidRDefault="00027502">
      <w:pPr>
        <w:adjustRightInd w:val="0"/>
        <w:snapToGrid w:val="0"/>
        <w:ind w:firstLineChars="200" w:firstLine="420"/>
        <w:rPr>
          <w:rFonts w:ascii="Times New Roman" w:hAnsi="Times New Roman"/>
          <w:szCs w:val="21"/>
        </w:rPr>
      </w:pPr>
      <w:r w:rsidRPr="00027502">
        <w:rPr>
          <w:rFonts w:ascii="Times New Roman" w:hAnsi="Times New Roman"/>
          <w:szCs w:val="21"/>
        </w:rPr>
        <w:t>GB 14585</w:t>
      </w:r>
      <w:r w:rsidR="001A6B40">
        <w:rPr>
          <w:rFonts w:ascii="Times New Roman" w:hAnsi="Times New Roman"/>
          <w:szCs w:val="21"/>
        </w:rPr>
        <w:t xml:space="preserve"> </w:t>
      </w:r>
      <w:r w:rsidRPr="00226C75">
        <w:rPr>
          <w:rFonts w:hint="eastAsia"/>
          <w:szCs w:val="21"/>
        </w:rPr>
        <w:t>铀、钍矿冶放射性废物安全管理技术规定</w:t>
      </w:r>
    </w:p>
    <w:p w14:paraId="39FB0FAE"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15587 </w:t>
      </w:r>
      <w:r>
        <w:rPr>
          <w:rFonts w:ascii="Times New Roman" w:hAnsi="Times New Roman"/>
          <w:szCs w:val="21"/>
        </w:rPr>
        <w:t>工业企业能源管理导则</w:t>
      </w:r>
    </w:p>
    <w:p w14:paraId="6F956A76"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15676 </w:t>
      </w:r>
      <w:r>
        <w:rPr>
          <w:rFonts w:ascii="Times New Roman" w:hAnsi="Times New Roman"/>
          <w:szCs w:val="21"/>
        </w:rPr>
        <w:t>稀土术语</w:t>
      </w:r>
    </w:p>
    <w:p w14:paraId="5222326B"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17167 </w:t>
      </w:r>
      <w:r>
        <w:rPr>
          <w:rFonts w:ascii="Times New Roman" w:hAnsi="Times New Roman"/>
          <w:szCs w:val="21"/>
        </w:rPr>
        <w:t>用能单位能源计量器具配备和管理通则</w:t>
      </w:r>
    </w:p>
    <w:p w14:paraId="04F50EF6"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18580</w:t>
      </w:r>
      <w:r w:rsidR="000F0F79">
        <w:rPr>
          <w:rFonts w:ascii="Times New Roman" w:hAnsi="Times New Roman" w:hint="eastAsia"/>
          <w:szCs w:val="21"/>
        </w:rPr>
        <w:t xml:space="preserve"> </w:t>
      </w:r>
      <w:r w:rsidR="000F0F79" w:rsidRPr="000F0F79">
        <w:rPr>
          <w:rFonts w:ascii="Times New Roman" w:hAnsi="Times New Roman" w:hint="eastAsia"/>
          <w:szCs w:val="21"/>
        </w:rPr>
        <w:t>室内装饰装修材料</w:t>
      </w:r>
      <w:r w:rsidR="000F0F79" w:rsidRPr="000F0F79">
        <w:rPr>
          <w:rFonts w:ascii="Times New Roman" w:hAnsi="Times New Roman"/>
          <w:szCs w:val="21"/>
        </w:rPr>
        <w:t xml:space="preserve"> </w:t>
      </w:r>
      <w:r w:rsidR="000F0F79" w:rsidRPr="000F0F79">
        <w:rPr>
          <w:rFonts w:ascii="Times New Roman" w:hAnsi="Times New Roman"/>
          <w:szCs w:val="21"/>
        </w:rPr>
        <w:t>人造板及其制品中甲醛释放限量</w:t>
      </w:r>
    </w:p>
    <w:p w14:paraId="484BAFE9"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18581</w:t>
      </w:r>
      <w:r w:rsidR="000F0F79">
        <w:rPr>
          <w:rFonts w:ascii="Times New Roman" w:hAnsi="Times New Roman" w:hint="eastAsia"/>
          <w:szCs w:val="21"/>
        </w:rPr>
        <w:t xml:space="preserve"> </w:t>
      </w:r>
      <w:r w:rsidR="000F0F79" w:rsidRPr="000F0F79">
        <w:rPr>
          <w:rFonts w:ascii="Times New Roman" w:hAnsi="Times New Roman" w:hint="eastAsia"/>
          <w:szCs w:val="21"/>
        </w:rPr>
        <w:t>室内装饰装修材料</w:t>
      </w:r>
      <w:r w:rsidR="000F0F79" w:rsidRPr="000F0F79">
        <w:rPr>
          <w:rFonts w:ascii="Times New Roman" w:hAnsi="Times New Roman"/>
          <w:szCs w:val="21"/>
        </w:rPr>
        <w:t xml:space="preserve"> </w:t>
      </w:r>
      <w:r w:rsidR="000F0F79" w:rsidRPr="000F0F79">
        <w:rPr>
          <w:rFonts w:ascii="Times New Roman" w:hAnsi="Times New Roman"/>
          <w:szCs w:val="21"/>
        </w:rPr>
        <w:t>溶剂型木器涂料中有害物质限量</w:t>
      </w:r>
    </w:p>
    <w:p w14:paraId="1AA84E7F"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18582</w:t>
      </w:r>
      <w:r w:rsidR="000D1B16" w:rsidRPr="000D1B16">
        <w:rPr>
          <w:rFonts w:ascii="Times New Roman" w:hAnsi="Times New Roman" w:hint="eastAsia"/>
          <w:szCs w:val="21"/>
        </w:rPr>
        <w:t>室内装饰装修材料</w:t>
      </w:r>
      <w:r w:rsidR="000D1B16" w:rsidRPr="000D1B16">
        <w:rPr>
          <w:rFonts w:ascii="Times New Roman" w:hAnsi="Times New Roman"/>
          <w:szCs w:val="21"/>
        </w:rPr>
        <w:t xml:space="preserve"> </w:t>
      </w:r>
      <w:r w:rsidR="000D1B16" w:rsidRPr="000D1B16">
        <w:rPr>
          <w:rFonts w:ascii="Times New Roman" w:hAnsi="Times New Roman"/>
          <w:szCs w:val="21"/>
        </w:rPr>
        <w:t>内墙涂料有害物质限量</w:t>
      </w:r>
    </w:p>
    <w:p w14:paraId="45D8113D"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18583</w:t>
      </w:r>
      <w:r w:rsidR="000D1B16">
        <w:rPr>
          <w:rFonts w:ascii="Times New Roman" w:hAnsi="Times New Roman" w:hint="eastAsia"/>
          <w:szCs w:val="21"/>
        </w:rPr>
        <w:t xml:space="preserve"> </w:t>
      </w:r>
      <w:r w:rsidR="000D1B16" w:rsidRPr="000D1B16">
        <w:rPr>
          <w:rFonts w:ascii="Times New Roman" w:hAnsi="Times New Roman" w:hint="eastAsia"/>
          <w:szCs w:val="21"/>
        </w:rPr>
        <w:t>室内装饰装修材料</w:t>
      </w:r>
      <w:r w:rsidR="000D1B16" w:rsidRPr="000D1B16">
        <w:rPr>
          <w:rFonts w:ascii="Times New Roman" w:hAnsi="Times New Roman"/>
          <w:szCs w:val="21"/>
        </w:rPr>
        <w:t xml:space="preserve"> </w:t>
      </w:r>
      <w:r w:rsidR="000D1B16" w:rsidRPr="000D1B16">
        <w:rPr>
          <w:rFonts w:ascii="Times New Roman" w:hAnsi="Times New Roman"/>
          <w:szCs w:val="21"/>
        </w:rPr>
        <w:t>胶粘剂中有害物质限量</w:t>
      </w:r>
    </w:p>
    <w:p w14:paraId="0D1A265B"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18584</w:t>
      </w:r>
      <w:r w:rsidR="000D1B16">
        <w:rPr>
          <w:rFonts w:ascii="Times New Roman" w:hAnsi="Times New Roman" w:hint="eastAsia"/>
          <w:szCs w:val="21"/>
        </w:rPr>
        <w:t xml:space="preserve"> </w:t>
      </w:r>
      <w:r w:rsidR="000D1B16" w:rsidRPr="000D1B16">
        <w:rPr>
          <w:rFonts w:ascii="Times New Roman" w:hAnsi="Times New Roman" w:hint="eastAsia"/>
          <w:szCs w:val="21"/>
        </w:rPr>
        <w:t>室内装饰装修材料</w:t>
      </w:r>
      <w:r w:rsidR="0069096C">
        <w:rPr>
          <w:rFonts w:ascii="Times New Roman" w:hAnsi="Times New Roman" w:hint="eastAsia"/>
          <w:szCs w:val="21"/>
        </w:rPr>
        <w:t xml:space="preserve"> </w:t>
      </w:r>
      <w:r w:rsidR="000D1B16" w:rsidRPr="000D1B16">
        <w:rPr>
          <w:rFonts w:ascii="Times New Roman" w:hAnsi="Times New Roman" w:hint="eastAsia"/>
          <w:szCs w:val="21"/>
        </w:rPr>
        <w:t>木家具中有害物质限量</w:t>
      </w:r>
    </w:p>
    <w:p w14:paraId="3F3E38B1"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18585</w:t>
      </w:r>
      <w:r w:rsidR="000D1B16">
        <w:rPr>
          <w:rFonts w:ascii="Times New Roman" w:hAnsi="Times New Roman" w:hint="eastAsia"/>
          <w:szCs w:val="21"/>
        </w:rPr>
        <w:t xml:space="preserve"> </w:t>
      </w:r>
      <w:r w:rsidR="000D1B16" w:rsidRPr="000D1B16">
        <w:rPr>
          <w:rFonts w:ascii="Times New Roman" w:hAnsi="Times New Roman" w:hint="eastAsia"/>
          <w:szCs w:val="21"/>
        </w:rPr>
        <w:t>室内装饰装修材料</w:t>
      </w:r>
      <w:r w:rsidR="000D1B16">
        <w:rPr>
          <w:rFonts w:ascii="Times New Roman" w:hAnsi="Times New Roman" w:hint="eastAsia"/>
          <w:szCs w:val="21"/>
        </w:rPr>
        <w:t xml:space="preserve"> </w:t>
      </w:r>
      <w:r w:rsidR="000D1B16" w:rsidRPr="000D1B16">
        <w:rPr>
          <w:rFonts w:ascii="Times New Roman" w:hAnsi="Times New Roman" w:hint="eastAsia"/>
          <w:szCs w:val="21"/>
        </w:rPr>
        <w:t>壁纸中有害物质限量</w:t>
      </w:r>
    </w:p>
    <w:p w14:paraId="5111AAA7"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18586</w:t>
      </w:r>
      <w:r w:rsidR="000D1B16">
        <w:rPr>
          <w:rFonts w:ascii="Times New Roman" w:hAnsi="Times New Roman" w:hint="eastAsia"/>
          <w:szCs w:val="21"/>
        </w:rPr>
        <w:t xml:space="preserve"> </w:t>
      </w:r>
      <w:r w:rsidR="000D1B16" w:rsidRPr="000D1B16">
        <w:rPr>
          <w:rFonts w:ascii="Times New Roman" w:hAnsi="Times New Roman" w:hint="eastAsia"/>
          <w:szCs w:val="21"/>
        </w:rPr>
        <w:t>室内装饰装修材料</w:t>
      </w:r>
      <w:r w:rsidR="000D1B16">
        <w:rPr>
          <w:rFonts w:ascii="Times New Roman" w:hAnsi="Times New Roman" w:hint="eastAsia"/>
          <w:szCs w:val="21"/>
        </w:rPr>
        <w:t xml:space="preserve"> </w:t>
      </w:r>
      <w:r w:rsidR="000D1B16" w:rsidRPr="000D1B16">
        <w:rPr>
          <w:rFonts w:ascii="Times New Roman" w:hAnsi="Times New Roman" w:hint="eastAsia"/>
          <w:szCs w:val="21"/>
        </w:rPr>
        <w:t>聚氯乙烯卷材地板中有害物质限量</w:t>
      </w:r>
    </w:p>
    <w:p w14:paraId="2DCCA608" w14:textId="77777777" w:rsidR="003F0170"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GB 18587</w:t>
      </w:r>
      <w:r w:rsidR="000D1B16">
        <w:rPr>
          <w:rFonts w:ascii="Times New Roman" w:hAnsi="Times New Roman" w:hint="eastAsia"/>
          <w:szCs w:val="21"/>
        </w:rPr>
        <w:t xml:space="preserve"> </w:t>
      </w:r>
      <w:r w:rsidR="000D1B16" w:rsidRPr="000D1B16">
        <w:rPr>
          <w:rFonts w:ascii="Times New Roman" w:hAnsi="Times New Roman" w:hint="eastAsia"/>
          <w:szCs w:val="21"/>
        </w:rPr>
        <w:t>室内装饰装修材料</w:t>
      </w:r>
      <w:r w:rsidR="000D1B16">
        <w:rPr>
          <w:rFonts w:ascii="Times New Roman" w:hAnsi="Times New Roman" w:hint="eastAsia"/>
          <w:szCs w:val="21"/>
        </w:rPr>
        <w:t xml:space="preserve"> </w:t>
      </w:r>
      <w:r w:rsidR="000D1B16" w:rsidRPr="000D1B16">
        <w:rPr>
          <w:rFonts w:ascii="Times New Roman" w:hAnsi="Times New Roman" w:hint="eastAsia"/>
          <w:szCs w:val="21"/>
        </w:rPr>
        <w:t>地毯、地毯衬垫及地毯胶粘剂有害物质释放限量</w:t>
      </w:r>
    </w:p>
    <w:p w14:paraId="1F0A40D3"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18597 </w:t>
      </w:r>
      <w:r>
        <w:rPr>
          <w:rFonts w:ascii="Times New Roman" w:hAnsi="Times New Roman"/>
          <w:szCs w:val="21"/>
        </w:rPr>
        <w:t>危险废物贮存污染控制标准</w:t>
      </w:r>
    </w:p>
    <w:p w14:paraId="67658FCE"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lastRenderedPageBreak/>
        <w:t xml:space="preserve">GB 18599 </w:t>
      </w:r>
      <w:r>
        <w:rPr>
          <w:rFonts w:ascii="Times New Roman" w:hAnsi="Times New Roman"/>
          <w:szCs w:val="21"/>
        </w:rPr>
        <w:t>一般工业固体废弃物贮存</w:t>
      </w:r>
      <w:r w:rsidR="00027502">
        <w:rPr>
          <w:rFonts w:ascii="Times New Roman" w:hAnsi="Times New Roman"/>
          <w:szCs w:val="21"/>
        </w:rPr>
        <w:t>、</w:t>
      </w:r>
      <w:r>
        <w:rPr>
          <w:rFonts w:ascii="Times New Roman" w:hAnsi="Times New Roman"/>
          <w:szCs w:val="21"/>
        </w:rPr>
        <w:t>处置场污染控制标准</w:t>
      </w:r>
    </w:p>
    <w:p w14:paraId="3E4AB1AB"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18613 </w:t>
      </w:r>
      <w:r>
        <w:rPr>
          <w:rFonts w:ascii="Times New Roman" w:hAnsi="Times New Roman"/>
          <w:szCs w:val="21"/>
        </w:rPr>
        <w:t>中小型三相异步电动机能效限定值及能效等级</w:t>
      </w:r>
    </w:p>
    <w:p w14:paraId="528ED32C"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18820 </w:t>
      </w:r>
      <w:r>
        <w:rPr>
          <w:rFonts w:ascii="Times New Roman" w:hAnsi="Times New Roman"/>
          <w:szCs w:val="21"/>
        </w:rPr>
        <w:t>工业企业产品取水定额编制通则</w:t>
      </w:r>
    </w:p>
    <w:p w14:paraId="4C4827F5" w14:textId="77777777" w:rsidR="00BD5C59" w:rsidRDefault="00BD5C59">
      <w:pPr>
        <w:adjustRightInd w:val="0"/>
        <w:snapToGrid w:val="0"/>
        <w:ind w:firstLineChars="200" w:firstLine="420"/>
        <w:rPr>
          <w:rFonts w:ascii="Times New Roman" w:hAnsi="Times New Roman"/>
          <w:szCs w:val="21"/>
        </w:rPr>
      </w:pPr>
      <w:r w:rsidRPr="00BD5C59">
        <w:rPr>
          <w:rFonts w:ascii="Times New Roman" w:hAnsi="Times New Roman"/>
          <w:szCs w:val="21"/>
        </w:rPr>
        <w:t>GB</w:t>
      </w:r>
      <w:r w:rsidR="001113D9">
        <w:rPr>
          <w:rFonts w:ascii="Times New Roman" w:hAnsi="Times New Roman" w:hint="eastAsia"/>
          <w:szCs w:val="21"/>
        </w:rPr>
        <w:t xml:space="preserve"> </w:t>
      </w:r>
      <w:r w:rsidRPr="00BD5C59">
        <w:rPr>
          <w:rFonts w:ascii="Times New Roman" w:hAnsi="Times New Roman"/>
          <w:szCs w:val="21"/>
        </w:rPr>
        <w:t>18871</w:t>
      </w:r>
      <w:r>
        <w:rPr>
          <w:rFonts w:ascii="Times New Roman" w:hAnsi="Times New Roman" w:hint="eastAsia"/>
          <w:szCs w:val="21"/>
        </w:rPr>
        <w:t xml:space="preserve"> </w:t>
      </w:r>
      <w:r w:rsidRPr="00BD5C59">
        <w:rPr>
          <w:rFonts w:ascii="Times New Roman" w:hAnsi="Times New Roman" w:hint="eastAsia"/>
          <w:szCs w:val="21"/>
        </w:rPr>
        <w:t>电离辐射防护与辐射源安全基本标准</w:t>
      </w:r>
    </w:p>
    <w:p w14:paraId="0731CE34" w14:textId="77777777" w:rsidR="00EE3B64" w:rsidRPr="00901FCD" w:rsidRDefault="007F313D">
      <w:pPr>
        <w:adjustRightInd w:val="0"/>
        <w:snapToGrid w:val="0"/>
        <w:ind w:firstLineChars="200" w:firstLine="420"/>
        <w:rPr>
          <w:rFonts w:ascii="Times New Roman" w:hAnsi="Times New Roman"/>
          <w:szCs w:val="21"/>
        </w:rPr>
      </w:pPr>
      <w:r w:rsidRPr="007F313D">
        <w:rPr>
          <w:rFonts w:ascii="Times New Roman" w:hAnsi="Times New Roman"/>
          <w:szCs w:val="21"/>
        </w:rPr>
        <w:t xml:space="preserve">GB/T 18916.43 </w:t>
      </w:r>
      <w:r w:rsidRPr="007F313D">
        <w:rPr>
          <w:rFonts w:ascii="Times New Roman" w:hAnsi="Times New Roman" w:hint="eastAsia"/>
          <w:szCs w:val="21"/>
        </w:rPr>
        <w:t>取水定额第</w:t>
      </w:r>
      <w:r w:rsidR="008F5012">
        <w:rPr>
          <w:rFonts w:ascii="Times New Roman" w:hAnsi="Times New Roman"/>
          <w:szCs w:val="21"/>
        </w:rPr>
        <w:t>43</w:t>
      </w:r>
      <w:r w:rsidRPr="007F313D">
        <w:rPr>
          <w:rFonts w:ascii="Times New Roman" w:hAnsi="Times New Roman" w:hint="eastAsia"/>
          <w:szCs w:val="21"/>
        </w:rPr>
        <w:t>部分：离子型稀土矿冶炼分离生产</w:t>
      </w:r>
    </w:p>
    <w:p w14:paraId="1CC05F75"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19001 </w:t>
      </w:r>
      <w:r>
        <w:rPr>
          <w:rFonts w:ascii="Times New Roman" w:hAnsi="Times New Roman"/>
          <w:szCs w:val="21"/>
        </w:rPr>
        <w:t>质量管理体系</w:t>
      </w:r>
      <w:r w:rsidR="00027502">
        <w:rPr>
          <w:rFonts w:ascii="Times New Roman" w:hAnsi="Times New Roman" w:hint="eastAsia"/>
          <w:szCs w:val="21"/>
        </w:rPr>
        <w:t xml:space="preserve"> </w:t>
      </w:r>
      <w:r>
        <w:rPr>
          <w:rFonts w:ascii="Times New Roman" w:hAnsi="Times New Roman"/>
          <w:szCs w:val="21"/>
        </w:rPr>
        <w:t>要求</w:t>
      </w:r>
    </w:p>
    <w:p w14:paraId="1B1AD8AF" w14:textId="6330DB1C" w:rsidR="00EE3B64" w:rsidRDefault="00A742EA">
      <w:pPr>
        <w:adjustRightInd w:val="0"/>
        <w:snapToGrid w:val="0"/>
        <w:ind w:firstLineChars="200" w:firstLine="420"/>
        <w:rPr>
          <w:rFonts w:ascii="Times New Roman" w:hAnsi="Times New Roman"/>
        </w:rPr>
      </w:pPr>
      <w:r>
        <w:rPr>
          <w:rFonts w:ascii="Times New Roman" w:hAnsi="Times New Roman"/>
        </w:rPr>
        <w:t>GB 19153</w:t>
      </w:r>
      <w:r w:rsidR="001A6B40">
        <w:rPr>
          <w:rFonts w:ascii="Times New Roman" w:hAnsi="Times New Roman"/>
        </w:rPr>
        <w:t xml:space="preserve"> </w:t>
      </w:r>
      <w:r>
        <w:rPr>
          <w:rFonts w:ascii="Times New Roman" w:hAnsi="Times New Roman"/>
        </w:rPr>
        <w:t>容积式空气压缩机能效限定值及能效等级</w:t>
      </w:r>
    </w:p>
    <w:p w14:paraId="6FF7687E" w14:textId="25C7205A" w:rsidR="00EE3B64" w:rsidRDefault="00A742EA">
      <w:pPr>
        <w:adjustRightInd w:val="0"/>
        <w:snapToGrid w:val="0"/>
        <w:ind w:firstLineChars="200" w:firstLine="420"/>
        <w:rPr>
          <w:rFonts w:ascii="Times New Roman" w:hAnsi="Times New Roman"/>
        </w:rPr>
      </w:pPr>
      <w:r>
        <w:rPr>
          <w:rFonts w:ascii="Times New Roman" w:hAnsi="Times New Roman"/>
        </w:rPr>
        <w:t>GB 19576</w:t>
      </w:r>
      <w:r w:rsidR="001A6B40">
        <w:rPr>
          <w:rFonts w:ascii="Times New Roman" w:hAnsi="Times New Roman"/>
        </w:rPr>
        <w:t xml:space="preserve"> </w:t>
      </w:r>
      <w:r>
        <w:rPr>
          <w:rFonts w:ascii="Times New Roman" w:hAnsi="Times New Roman"/>
        </w:rPr>
        <w:t>单元式空气调节机能效限定值及</w:t>
      </w:r>
      <w:r w:rsidR="007663CF">
        <w:rPr>
          <w:rFonts w:ascii="Times New Roman" w:hAnsi="Times New Roman" w:hint="eastAsia"/>
        </w:rPr>
        <w:t>能效</w:t>
      </w:r>
      <w:r>
        <w:rPr>
          <w:rFonts w:ascii="Times New Roman" w:hAnsi="Times New Roman"/>
        </w:rPr>
        <w:t>等级</w:t>
      </w:r>
    </w:p>
    <w:p w14:paraId="0170AF73" w14:textId="382CB276" w:rsidR="00EE3B64" w:rsidRDefault="00A742EA">
      <w:pPr>
        <w:adjustRightInd w:val="0"/>
        <w:snapToGrid w:val="0"/>
        <w:ind w:firstLineChars="200" w:firstLine="420"/>
        <w:rPr>
          <w:rFonts w:ascii="Times New Roman" w:hAnsi="Times New Roman"/>
        </w:rPr>
      </w:pPr>
      <w:r>
        <w:rPr>
          <w:rFonts w:ascii="Times New Roman" w:hAnsi="Times New Roman"/>
        </w:rPr>
        <w:t>GB 19577</w:t>
      </w:r>
      <w:r w:rsidR="001A6B40">
        <w:rPr>
          <w:rFonts w:ascii="Times New Roman" w:hAnsi="Times New Roman"/>
        </w:rPr>
        <w:t xml:space="preserve"> </w:t>
      </w:r>
      <w:r>
        <w:rPr>
          <w:rFonts w:ascii="Times New Roman" w:hAnsi="Times New Roman"/>
        </w:rPr>
        <w:t>冷水机组能效限定值及能效等级</w:t>
      </w:r>
    </w:p>
    <w:p w14:paraId="5B07840D" w14:textId="51D4DF75" w:rsidR="00EE3B64" w:rsidRDefault="00A742EA">
      <w:pPr>
        <w:adjustRightInd w:val="0"/>
        <w:snapToGrid w:val="0"/>
        <w:ind w:firstLineChars="200" w:firstLine="420"/>
        <w:rPr>
          <w:rFonts w:ascii="Times New Roman" w:hAnsi="Times New Roman"/>
        </w:rPr>
      </w:pPr>
      <w:r>
        <w:rPr>
          <w:rFonts w:ascii="Times New Roman" w:hAnsi="Times New Roman"/>
        </w:rPr>
        <w:t>GB 19761</w:t>
      </w:r>
      <w:r w:rsidR="001A6B40">
        <w:rPr>
          <w:rFonts w:ascii="Times New Roman" w:hAnsi="Times New Roman"/>
        </w:rPr>
        <w:t xml:space="preserve"> </w:t>
      </w:r>
      <w:r>
        <w:rPr>
          <w:rFonts w:ascii="Times New Roman" w:hAnsi="Times New Roman"/>
        </w:rPr>
        <w:t>通风机能效限定值及能效等级</w:t>
      </w:r>
    </w:p>
    <w:p w14:paraId="4A61C62F" w14:textId="6452A6C6" w:rsidR="00EE3B64" w:rsidRDefault="00A742EA">
      <w:pPr>
        <w:adjustRightInd w:val="0"/>
        <w:snapToGrid w:val="0"/>
        <w:ind w:firstLineChars="200" w:firstLine="420"/>
        <w:rPr>
          <w:rFonts w:ascii="Times New Roman" w:hAnsi="Times New Roman"/>
        </w:rPr>
      </w:pPr>
      <w:r>
        <w:rPr>
          <w:rFonts w:ascii="Times New Roman" w:hAnsi="Times New Roman"/>
        </w:rPr>
        <w:t>GB 19762</w:t>
      </w:r>
      <w:r w:rsidR="001A6B40">
        <w:rPr>
          <w:rFonts w:ascii="Times New Roman" w:hAnsi="Times New Roman"/>
        </w:rPr>
        <w:t xml:space="preserve"> </w:t>
      </w:r>
      <w:r>
        <w:rPr>
          <w:rFonts w:ascii="Times New Roman" w:hAnsi="Times New Roman"/>
        </w:rPr>
        <w:t>清水离心泵能效限定值及节能评价值</w:t>
      </w:r>
    </w:p>
    <w:p w14:paraId="23FCC7C0" w14:textId="6E8D6A10" w:rsidR="00EE3B64" w:rsidRDefault="00A742EA">
      <w:pPr>
        <w:adjustRightInd w:val="0"/>
        <w:snapToGrid w:val="0"/>
        <w:ind w:firstLineChars="200" w:firstLine="420"/>
        <w:rPr>
          <w:rFonts w:ascii="Times New Roman" w:hAnsi="Times New Roman"/>
          <w:szCs w:val="21"/>
        </w:rPr>
      </w:pPr>
      <w:r>
        <w:rPr>
          <w:rFonts w:ascii="Times New Roman" w:hAnsi="Times New Roman"/>
        </w:rPr>
        <w:t>GB 20052</w:t>
      </w:r>
      <w:r w:rsidR="001A6B40">
        <w:rPr>
          <w:rFonts w:ascii="Times New Roman" w:hAnsi="Times New Roman"/>
        </w:rPr>
        <w:t xml:space="preserve"> </w:t>
      </w:r>
      <w:r>
        <w:rPr>
          <w:rFonts w:ascii="Times New Roman" w:hAnsi="Times New Roman"/>
        </w:rPr>
        <w:t>三相配电变压器能效限定值及能效等级</w:t>
      </w:r>
    </w:p>
    <w:p w14:paraId="3387DFF3"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GB/T 20862 </w:t>
      </w:r>
      <w:r>
        <w:rPr>
          <w:rFonts w:ascii="Times New Roman" w:hAnsi="Times New Roman"/>
        </w:rPr>
        <w:t>产品可回收利用率计算方法导则</w:t>
      </w:r>
    </w:p>
    <w:p w14:paraId="7EA746E3" w14:textId="422ACA7E" w:rsidR="00EE3B64" w:rsidRPr="00901FCD" w:rsidRDefault="007F313D">
      <w:pPr>
        <w:adjustRightInd w:val="0"/>
        <w:snapToGrid w:val="0"/>
        <w:ind w:firstLineChars="200" w:firstLine="420"/>
        <w:rPr>
          <w:rFonts w:ascii="Times New Roman" w:hAnsi="Times New Roman"/>
          <w:szCs w:val="21"/>
        </w:rPr>
      </w:pPr>
      <w:r w:rsidRPr="007F313D">
        <w:rPr>
          <w:rFonts w:ascii="Times New Roman" w:hAnsi="Times New Roman"/>
          <w:szCs w:val="21"/>
        </w:rPr>
        <w:t>GB/T 20902</w:t>
      </w:r>
      <w:r w:rsidR="001A6B40">
        <w:rPr>
          <w:rFonts w:ascii="Times New Roman" w:hAnsi="Times New Roman"/>
          <w:szCs w:val="21"/>
        </w:rPr>
        <w:t xml:space="preserve"> </w:t>
      </w:r>
      <w:r w:rsidRPr="007F313D">
        <w:rPr>
          <w:rFonts w:ascii="Times New Roman" w:hAnsi="Times New Roman" w:hint="eastAsia"/>
          <w:szCs w:val="21"/>
        </w:rPr>
        <w:t>有色金属冶炼企业能源计量器具配备和管理要求</w:t>
      </w:r>
    </w:p>
    <w:p w14:paraId="72577BF5" w14:textId="7EA72627" w:rsidR="00EE3B64" w:rsidRDefault="00A742EA">
      <w:pPr>
        <w:adjustRightInd w:val="0"/>
        <w:snapToGrid w:val="0"/>
        <w:ind w:firstLineChars="200" w:firstLine="420"/>
        <w:rPr>
          <w:rFonts w:ascii="Times New Roman" w:hAnsi="Times New Roman"/>
        </w:rPr>
      </w:pPr>
      <w:r>
        <w:rPr>
          <w:rFonts w:ascii="Times New Roman" w:hAnsi="Times New Roman"/>
        </w:rPr>
        <w:t>GB 21454</w:t>
      </w:r>
      <w:r w:rsidR="001A6B40">
        <w:rPr>
          <w:rFonts w:ascii="Times New Roman" w:hAnsi="Times New Roman"/>
        </w:rPr>
        <w:t xml:space="preserve"> </w:t>
      </w:r>
      <w:r>
        <w:rPr>
          <w:rFonts w:ascii="Times New Roman" w:hAnsi="Times New Roman"/>
        </w:rPr>
        <w:t>多联式空调</w:t>
      </w:r>
      <w:r>
        <w:rPr>
          <w:rFonts w:ascii="Times New Roman" w:hAnsi="Times New Roman"/>
        </w:rPr>
        <w:t>(</w:t>
      </w:r>
      <w:r>
        <w:rPr>
          <w:rFonts w:ascii="Times New Roman" w:hAnsi="Times New Roman"/>
        </w:rPr>
        <w:t>热泵</w:t>
      </w:r>
      <w:r>
        <w:rPr>
          <w:rFonts w:ascii="Times New Roman" w:hAnsi="Times New Roman"/>
        </w:rPr>
        <w:t>)</w:t>
      </w:r>
      <w:r>
        <w:rPr>
          <w:rFonts w:ascii="Times New Roman" w:hAnsi="Times New Roman"/>
        </w:rPr>
        <w:t>机组能效限定值及</w:t>
      </w:r>
      <w:r w:rsidR="007663CF">
        <w:rPr>
          <w:rFonts w:ascii="Times New Roman" w:hAnsi="Times New Roman" w:hint="eastAsia"/>
        </w:rPr>
        <w:t>能源效率</w:t>
      </w:r>
      <w:r>
        <w:rPr>
          <w:rFonts w:ascii="Times New Roman" w:hAnsi="Times New Roman"/>
        </w:rPr>
        <w:t>等级</w:t>
      </w:r>
    </w:p>
    <w:p w14:paraId="213B4BD5"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23331 </w:t>
      </w:r>
      <w:r>
        <w:rPr>
          <w:rFonts w:ascii="Times New Roman" w:hAnsi="Times New Roman"/>
          <w:szCs w:val="21"/>
        </w:rPr>
        <w:t>能源管理体系</w:t>
      </w:r>
      <w:r w:rsidR="007663CF">
        <w:rPr>
          <w:rFonts w:ascii="Times New Roman" w:hAnsi="Times New Roman" w:hint="eastAsia"/>
          <w:szCs w:val="21"/>
        </w:rPr>
        <w:t xml:space="preserve"> </w:t>
      </w:r>
      <w:r>
        <w:rPr>
          <w:rFonts w:ascii="Times New Roman" w:hAnsi="Times New Roman"/>
          <w:szCs w:val="21"/>
        </w:rPr>
        <w:t>要求</w:t>
      </w:r>
    </w:p>
    <w:p w14:paraId="7AD8FE85"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24001 </w:t>
      </w:r>
      <w:r>
        <w:rPr>
          <w:rFonts w:ascii="Times New Roman" w:hAnsi="Times New Roman"/>
          <w:szCs w:val="21"/>
        </w:rPr>
        <w:t>环境管理体系</w:t>
      </w:r>
      <w:r w:rsidR="007663CF">
        <w:rPr>
          <w:rFonts w:ascii="Times New Roman" w:hAnsi="Times New Roman" w:hint="eastAsia"/>
          <w:szCs w:val="21"/>
        </w:rPr>
        <w:t xml:space="preserve"> </w:t>
      </w:r>
      <w:r>
        <w:rPr>
          <w:rFonts w:ascii="Times New Roman" w:hAnsi="Times New Roman"/>
          <w:szCs w:val="21"/>
        </w:rPr>
        <w:t>要求及使用指南</w:t>
      </w:r>
    </w:p>
    <w:p w14:paraId="71A933D7" w14:textId="77777777" w:rsidR="00EE3B64" w:rsidRDefault="00A742EA">
      <w:pPr>
        <w:adjustRightInd w:val="0"/>
        <w:snapToGrid w:val="0"/>
        <w:ind w:firstLineChars="200" w:firstLine="420"/>
        <w:rPr>
          <w:rFonts w:ascii="Times New Roman" w:hAnsi="Times New Roman"/>
        </w:rPr>
      </w:pPr>
      <w:r>
        <w:rPr>
          <w:rFonts w:ascii="Times New Roman" w:hAnsi="Times New Roman"/>
          <w:szCs w:val="21"/>
        </w:rPr>
        <w:t xml:space="preserve">GB/T 24256 </w:t>
      </w:r>
      <w:r>
        <w:rPr>
          <w:rFonts w:ascii="Times New Roman" w:hAnsi="Times New Roman"/>
          <w:szCs w:val="21"/>
        </w:rPr>
        <w:t>产品生态设计通则</w:t>
      </w:r>
    </w:p>
    <w:p w14:paraId="0336C54E"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rPr>
        <w:t>GB 24500</w:t>
      </w:r>
      <w:r>
        <w:rPr>
          <w:rFonts w:ascii="Times New Roman" w:hAnsi="Times New Roman"/>
        </w:rPr>
        <w:t>工业锅炉能效限定值及能效等级</w:t>
      </w:r>
    </w:p>
    <w:p w14:paraId="673C0119"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24789 </w:t>
      </w:r>
      <w:r>
        <w:rPr>
          <w:rFonts w:ascii="Times New Roman" w:hAnsi="Times New Roman"/>
          <w:szCs w:val="21"/>
        </w:rPr>
        <w:t>用水单位水</w:t>
      </w:r>
      <w:r w:rsidR="007663CF">
        <w:rPr>
          <w:rFonts w:ascii="Times New Roman" w:hAnsi="Times New Roman" w:hint="eastAsia"/>
          <w:szCs w:val="21"/>
        </w:rPr>
        <w:t>计</w:t>
      </w:r>
      <w:r>
        <w:rPr>
          <w:rFonts w:ascii="Times New Roman" w:hAnsi="Times New Roman"/>
          <w:szCs w:val="21"/>
        </w:rPr>
        <w:t>量器具配备和管理通则</w:t>
      </w:r>
    </w:p>
    <w:p w14:paraId="04030C08"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26451 </w:t>
      </w:r>
      <w:r>
        <w:rPr>
          <w:rFonts w:ascii="Times New Roman" w:hAnsi="Times New Roman"/>
          <w:szCs w:val="21"/>
        </w:rPr>
        <w:t>稀土工业污染物排放标准</w:t>
      </w:r>
    </w:p>
    <w:p w14:paraId="03F14143" w14:textId="6D6F92F6" w:rsidR="00EE3B64" w:rsidRDefault="00A742EA">
      <w:pPr>
        <w:adjustRightInd w:val="0"/>
        <w:snapToGrid w:val="0"/>
        <w:ind w:firstLineChars="200" w:firstLine="420"/>
        <w:rPr>
          <w:rFonts w:ascii="Times New Roman" w:hAnsi="Times New Roman"/>
          <w:szCs w:val="21"/>
        </w:rPr>
      </w:pPr>
      <w:r>
        <w:rPr>
          <w:rFonts w:ascii="Times New Roman" w:hAnsi="Times New Roman"/>
        </w:rPr>
        <w:t>GB 24790</w:t>
      </w:r>
      <w:r w:rsidR="001A6B40">
        <w:rPr>
          <w:rFonts w:ascii="Times New Roman" w:hAnsi="Times New Roman"/>
        </w:rPr>
        <w:t xml:space="preserve"> </w:t>
      </w:r>
      <w:r>
        <w:rPr>
          <w:rFonts w:ascii="Times New Roman" w:hAnsi="Times New Roman"/>
        </w:rPr>
        <w:t>电力变压器能效限定值及能效等级</w:t>
      </w:r>
    </w:p>
    <w:p w14:paraId="59615D36"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29115 </w:t>
      </w:r>
      <w:r>
        <w:rPr>
          <w:rFonts w:ascii="Times New Roman" w:hAnsi="Times New Roman"/>
          <w:szCs w:val="21"/>
        </w:rPr>
        <w:t>工业企业节约原材料评价导则</w:t>
      </w:r>
    </w:p>
    <w:p w14:paraId="0741D177"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 29435 </w:t>
      </w:r>
      <w:r>
        <w:rPr>
          <w:rFonts w:ascii="Times New Roman" w:hAnsi="Times New Roman"/>
        </w:rPr>
        <w:t>稀土冶炼加工企业单位产品能源消耗限额</w:t>
      </w:r>
    </w:p>
    <w:p w14:paraId="030D647A"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GB/T 29490 </w:t>
      </w:r>
      <w:r>
        <w:rPr>
          <w:rFonts w:ascii="Times New Roman" w:hAnsi="Times New Roman"/>
        </w:rPr>
        <w:t>企业知识产权管理规范</w:t>
      </w:r>
    </w:p>
    <w:p w14:paraId="33D4502C" w14:textId="77777777" w:rsidR="00EE3B64" w:rsidRDefault="00A742EA">
      <w:pPr>
        <w:adjustRightInd w:val="0"/>
        <w:snapToGrid w:val="0"/>
        <w:ind w:firstLineChars="200" w:firstLine="420"/>
        <w:rPr>
          <w:rFonts w:ascii="Times New Roman" w:hAnsi="Times New Roman"/>
        </w:rPr>
      </w:pPr>
      <w:r>
        <w:rPr>
          <w:rFonts w:ascii="Times New Roman" w:hAnsi="Times New Roman"/>
        </w:rPr>
        <w:t>GB</w:t>
      </w:r>
      <w:r w:rsidR="007663CF">
        <w:rPr>
          <w:rFonts w:ascii="Times New Roman" w:hAnsi="Times New Roman" w:hint="eastAsia"/>
        </w:rPr>
        <w:t>/T</w:t>
      </w:r>
      <w:r>
        <w:rPr>
          <w:rFonts w:ascii="Times New Roman" w:hAnsi="Times New Roman"/>
        </w:rPr>
        <w:t xml:space="preserve"> 32150 </w:t>
      </w:r>
      <w:r>
        <w:rPr>
          <w:rFonts w:ascii="Times New Roman" w:hAnsi="Times New Roman"/>
        </w:rPr>
        <w:t>工业企业温室气体排放核算和报告通则</w:t>
      </w:r>
    </w:p>
    <w:p w14:paraId="73147622"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GB/T 32161 </w:t>
      </w:r>
      <w:r>
        <w:rPr>
          <w:rFonts w:ascii="Times New Roman" w:hAnsi="Times New Roman"/>
        </w:rPr>
        <w:t>生态设计产品评价通则</w:t>
      </w:r>
    </w:p>
    <w:p w14:paraId="7304F880"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GB/T 32326 </w:t>
      </w:r>
      <w:r>
        <w:rPr>
          <w:rFonts w:ascii="Times New Roman" w:hAnsi="Times New Roman"/>
        </w:rPr>
        <w:t>工业固体废物综合利用技术评价导则</w:t>
      </w:r>
    </w:p>
    <w:p w14:paraId="20BE33F9"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GB/T 32327 </w:t>
      </w:r>
      <w:r>
        <w:rPr>
          <w:rFonts w:ascii="Times New Roman" w:hAnsi="Times New Roman"/>
        </w:rPr>
        <w:t>工业废水处理与回用技术评价导则</w:t>
      </w:r>
    </w:p>
    <w:p w14:paraId="3BDC9978" w14:textId="77777777" w:rsidR="00EE3B64" w:rsidRDefault="00A742EA">
      <w:pPr>
        <w:adjustRightInd w:val="0"/>
        <w:snapToGrid w:val="0"/>
        <w:ind w:firstLineChars="200" w:firstLine="420"/>
        <w:rPr>
          <w:rFonts w:ascii="Times New Roman" w:hAnsi="Times New Roman"/>
        </w:rPr>
      </w:pPr>
      <w:r>
        <w:rPr>
          <w:rFonts w:ascii="Times New Roman" w:hAnsi="Times New Roman"/>
        </w:rPr>
        <w:t xml:space="preserve">GB/T 33000 </w:t>
      </w:r>
      <w:r>
        <w:rPr>
          <w:rFonts w:ascii="Times New Roman" w:hAnsi="Times New Roman"/>
        </w:rPr>
        <w:t>企业安全生产标准化基本规范</w:t>
      </w:r>
    </w:p>
    <w:p w14:paraId="18F86B69"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GB/T 36000 </w:t>
      </w:r>
      <w:r>
        <w:rPr>
          <w:rFonts w:ascii="Times New Roman" w:hAnsi="Times New Roman"/>
          <w:szCs w:val="21"/>
        </w:rPr>
        <w:t>社会责任指南</w:t>
      </w:r>
    </w:p>
    <w:p w14:paraId="0D3D5451" w14:textId="77777777" w:rsidR="00EE3B64" w:rsidRDefault="007F313D">
      <w:pPr>
        <w:adjustRightInd w:val="0"/>
        <w:snapToGrid w:val="0"/>
        <w:ind w:firstLineChars="200" w:firstLine="420"/>
        <w:rPr>
          <w:rFonts w:ascii="Times New Roman" w:hAnsi="Times New Roman"/>
          <w:szCs w:val="21"/>
        </w:rPr>
      </w:pPr>
      <w:r w:rsidRPr="007F313D">
        <w:rPr>
          <w:rFonts w:ascii="Times New Roman" w:hAnsi="Times New Roman"/>
          <w:szCs w:val="21"/>
        </w:rPr>
        <w:t xml:space="preserve">GB/T 36132 </w:t>
      </w:r>
      <w:r w:rsidRPr="007F313D">
        <w:rPr>
          <w:rFonts w:ascii="Times New Roman" w:hAnsi="Times New Roman" w:hint="eastAsia"/>
          <w:szCs w:val="21"/>
        </w:rPr>
        <w:t>绿色工厂评价通则</w:t>
      </w:r>
    </w:p>
    <w:p w14:paraId="04D8719C" w14:textId="77777777" w:rsidR="008A7296" w:rsidRPr="00901FCD" w:rsidRDefault="008A7296">
      <w:pPr>
        <w:adjustRightInd w:val="0"/>
        <w:snapToGrid w:val="0"/>
        <w:ind w:firstLineChars="200" w:firstLine="420"/>
        <w:rPr>
          <w:rFonts w:ascii="Times New Roman" w:hAnsi="Times New Roman"/>
          <w:szCs w:val="21"/>
        </w:rPr>
      </w:pPr>
      <w:r>
        <w:rPr>
          <w:rFonts w:ascii="Times New Roman" w:hAnsi="Times New Roman" w:hint="eastAsia"/>
          <w:szCs w:val="21"/>
        </w:rPr>
        <w:t>GB/T 45001</w:t>
      </w:r>
      <w:r w:rsidRPr="008A7296">
        <w:rPr>
          <w:rFonts w:ascii="Times New Roman" w:hAnsi="Times New Roman" w:hint="eastAsia"/>
          <w:szCs w:val="21"/>
        </w:rPr>
        <w:t>职业健康安全管理体系</w:t>
      </w:r>
      <w:r w:rsidRPr="008A7296">
        <w:rPr>
          <w:rFonts w:ascii="Times New Roman" w:hAnsi="Times New Roman"/>
          <w:szCs w:val="21"/>
        </w:rPr>
        <w:t xml:space="preserve"> </w:t>
      </w:r>
      <w:r w:rsidRPr="008A7296">
        <w:rPr>
          <w:rFonts w:ascii="Times New Roman" w:hAnsi="Times New Roman"/>
          <w:szCs w:val="21"/>
        </w:rPr>
        <w:t>要求及使用指南</w:t>
      </w:r>
    </w:p>
    <w:p w14:paraId="7E8B1A67" w14:textId="77777777" w:rsidR="00EE3B64" w:rsidRDefault="00A742EA">
      <w:pPr>
        <w:adjustRightInd w:val="0"/>
        <w:snapToGrid w:val="0"/>
        <w:ind w:firstLineChars="200" w:firstLine="420"/>
        <w:rPr>
          <w:rFonts w:ascii="Times New Roman" w:hAnsi="Times New Roman"/>
          <w:szCs w:val="21"/>
        </w:rPr>
      </w:pPr>
      <w:r>
        <w:rPr>
          <w:rFonts w:ascii="Times New Roman" w:hAnsi="Times New Roman"/>
          <w:szCs w:val="21"/>
        </w:rPr>
        <w:t xml:space="preserve">GB 50034 </w:t>
      </w:r>
      <w:r>
        <w:rPr>
          <w:rFonts w:ascii="Times New Roman" w:hAnsi="Times New Roman"/>
          <w:szCs w:val="21"/>
        </w:rPr>
        <w:t>建筑照明设计标准</w:t>
      </w:r>
    </w:p>
    <w:p w14:paraId="3980CC1E" w14:textId="77777777" w:rsidR="00BD5C59" w:rsidRDefault="00BD5C59">
      <w:pPr>
        <w:adjustRightInd w:val="0"/>
        <w:snapToGrid w:val="0"/>
        <w:ind w:firstLineChars="200" w:firstLine="420"/>
        <w:rPr>
          <w:rFonts w:ascii="Times New Roman" w:hAnsi="Times New Roman"/>
          <w:szCs w:val="21"/>
        </w:rPr>
      </w:pPr>
      <w:r w:rsidRPr="00BD5C59">
        <w:rPr>
          <w:rFonts w:ascii="Times New Roman" w:hAnsi="Times New Roman"/>
          <w:szCs w:val="21"/>
        </w:rPr>
        <w:lastRenderedPageBreak/>
        <w:t xml:space="preserve">GBZ 139-2019 </w:t>
      </w:r>
      <w:r w:rsidRPr="00BD5C59">
        <w:rPr>
          <w:rFonts w:ascii="Times New Roman" w:hAnsi="Times New Roman"/>
          <w:szCs w:val="21"/>
        </w:rPr>
        <w:t>稀土生产场所放射防护要求</w:t>
      </w:r>
    </w:p>
    <w:p w14:paraId="1D23678D" w14:textId="77777777" w:rsidR="00D51CD4" w:rsidRPr="00D51CD4" w:rsidRDefault="00D51CD4" w:rsidP="00D51CD4">
      <w:pPr>
        <w:adjustRightInd w:val="0"/>
        <w:snapToGrid w:val="0"/>
        <w:ind w:firstLineChars="200" w:firstLine="420"/>
        <w:rPr>
          <w:rFonts w:ascii="Times New Roman" w:hAnsi="Times New Roman"/>
          <w:szCs w:val="21"/>
        </w:rPr>
      </w:pPr>
      <w:r w:rsidRPr="00D51CD4">
        <w:rPr>
          <w:rFonts w:ascii="Times New Roman" w:hAnsi="Times New Roman"/>
          <w:szCs w:val="21"/>
        </w:rPr>
        <w:t>HJ1125</w:t>
      </w:r>
      <w:r>
        <w:rPr>
          <w:rFonts w:ascii="Times New Roman" w:hAnsi="Times New Roman"/>
          <w:szCs w:val="21"/>
        </w:rPr>
        <w:t>-</w:t>
      </w:r>
      <w:r w:rsidRPr="00D51CD4">
        <w:rPr>
          <w:rFonts w:ascii="Times New Roman" w:hAnsi="Times New Roman"/>
          <w:szCs w:val="21"/>
        </w:rPr>
        <w:t>2020</w:t>
      </w:r>
      <w:r>
        <w:rPr>
          <w:rFonts w:ascii="Times New Roman" w:hAnsi="Times New Roman" w:hint="eastAsia"/>
          <w:szCs w:val="21"/>
        </w:rPr>
        <w:t xml:space="preserve"> </w:t>
      </w:r>
      <w:r w:rsidRPr="00D51CD4">
        <w:rPr>
          <w:rFonts w:ascii="Times New Roman" w:hAnsi="Times New Roman" w:hint="eastAsia"/>
          <w:szCs w:val="21"/>
        </w:rPr>
        <w:t>排污许可证申请与核发技术规范</w:t>
      </w:r>
      <w:r>
        <w:rPr>
          <w:rFonts w:ascii="Times New Roman" w:hAnsi="Times New Roman" w:hint="eastAsia"/>
          <w:szCs w:val="21"/>
        </w:rPr>
        <w:t xml:space="preserve"> </w:t>
      </w:r>
      <w:r w:rsidRPr="00D51CD4">
        <w:rPr>
          <w:rFonts w:ascii="Times New Roman" w:hAnsi="Times New Roman" w:hint="eastAsia"/>
          <w:szCs w:val="21"/>
        </w:rPr>
        <w:t>稀有稀土金属冶炼</w:t>
      </w:r>
    </w:p>
    <w:p w14:paraId="72485F17" w14:textId="77777777" w:rsidR="00056CFC" w:rsidRDefault="00056CFC">
      <w:pPr>
        <w:adjustRightInd w:val="0"/>
        <w:snapToGrid w:val="0"/>
        <w:ind w:firstLineChars="200" w:firstLine="420"/>
        <w:rPr>
          <w:rFonts w:ascii="Times New Roman" w:hAnsi="Times New Roman"/>
          <w:szCs w:val="21"/>
        </w:rPr>
      </w:pPr>
      <w:r>
        <w:rPr>
          <w:rFonts w:ascii="Times New Roman" w:hAnsi="Times New Roman" w:hint="eastAsia"/>
          <w:szCs w:val="21"/>
        </w:rPr>
        <w:t>RB/T 117</w:t>
      </w:r>
      <w:r w:rsidR="008A7296" w:rsidRPr="008A7296">
        <w:rPr>
          <w:rFonts w:ascii="Times New Roman" w:hAnsi="Times New Roman" w:hint="eastAsia"/>
          <w:szCs w:val="21"/>
        </w:rPr>
        <w:t>能源管理体系</w:t>
      </w:r>
      <w:r w:rsidR="008A7296" w:rsidRPr="008A7296">
        <w:rPr>
          <w:rFonts w:ascii="Times New Roman" w:hAnsi="Times New Roman"/>
          <w:szCs w:val="21"/>
        </w:rPr>
        <w:t xml:space="preserve"> </w:t>
      </w:r>
      <w:r w:rsidR="008A7296" w:rsidRPr="008A7296">
        <w:rPr>
          <w:rFonts w:ascii="Times New Roman" w:hAnsi="Times New Roman"/>
          <w:szCs w:val="21"/>
        </w:rPr>
        <w:t>有色金属企业认证要求</w:t>
      </w:r>
    </w:p>
    <w:p w14:paraId="5D74F183" w14:textId="77777777" w:rsidR="00B02008" w:rsidRDefault="00A742EA" w:rsidP="00823521">
      <w:pPr>
        <w:pStyle w:val="1"/>
        <w:adjustRightInd w:val="0"/>
        <w:snapToGrid w:val="0"/>
        <w:spacing w:beforeLines="100" w:before="317" w:afterLines="100" w:after="317"/>
        <w:rPr>
          <w:rFonts w:ascii="黑体" w:hAnsi="黑体" w:cs="黑体"/>
        </w:rPr>
      </w:pPr>
      <w:bookmarkStart w:id="23" w:name="_Toc29644_WPSOffice_Level1"/>
      <w:bookmarkStart w:id="24" w:name="_Toc23079_WPSOffice_Level1"/>
      <w:bookmarkStart w:id="25" w:name="_Toc1817"/>
      <w:bookmarkStart w:id="26" w:name="_Toc24038"/>
      <w:bookmarkStart w:id="27" w:name="_Toc531265189"/>
      <w:bookmarkStart w:id="28" w:name="_Toc21777"/>
      <w:bookmarkStart w:id="29" w:name="_Toc40971601"/>
      <w:r>
        <w:rPr>
          <w:rFonts w:ascii="黑体" w:hAnsi="黑体" w:cs="黑体" w:hint="eastAsia"/>
        </w:rPr>
        <w:t>3 术语和定义</w:t>
      </w:r>
      <w:bookmarkEnd w:id="23"/>
      <w:bookmarkEnd w:id="24"/>
      <w:bookmarkEnd w:id="25"/>
      <w:bookmarkEnd w:id="26"/>
      <w:bookmarkEnd w:id="27"/>
      <w:bookmarkEnd w:id="28"/>
      <w:bookmarkEnd w:id="29"/>
    </w:p>
    <w:p w14:paraId="6A6207AD" w14:textId="77777777" w:rsidR="001E20A7" w:rsidRDefault="001E20A7" w:rsidP="00A87091">
      <w:pPr>
        <w:adjustRightInd w:val="0"/>
        <w:snapToGrid w:val="0"/>
        <w:spacing w:beforeLines="50" w:before="158" w:afterLines="50" w:after="158" w:line="240" w:lineRule="auto"/>
        <w:ind w:firstLineChars="200" w:firstLine="420"/>
        <w:rPr>
          <w:rFonts w:ascii="黑体" w:eastAsia="黑体" w:hAnsi="黑体" w:cs="黑体"/>
        </w:rPr>
      </w:pPr>
      <w:r w:rsidRPr="001E20A7">
        <w:rPr>
          <w:rFonts w:ascii="黑体" w:eastAsia="黑体" w:hAnsi="黑体" w:cs="黑体"/>
        </w:rPr>
        <w:t>GB/T 15676</w:t>
      </w:r>
      <w:r>
        <w:rPr>
          <w:rFonts w:ascii="黑体" w:eastAsia="黑体" w:hAnsi="黑体" w:cs="黑体" w:hint="eastAsia"/>
        </w:rPr>
        <w:t>和</w:t>
      </w:r>
      <w:r w:rsidRPr="001E20A7">
        <w:rPr>
          <w:rFonts w:ascii="黑体" w:eastAsia="黑体" w:hAnsi="黑体" w:cs="黑体"/>
        </w:rPr>
        <w:t xml:space="preserve">GB/T </w:t>
      </w:r>
      <w:r>
        <w:rPr>
          <w:rFonts w:ascii="黑体" w:eastAsia="黑体" w:hAnsi="黑体" w:cs="黑体"/>
        </w:rPr>
        <w:t>36132</w:t>
      </w:r>
      <w:r w:rsidRPr="001E20A7">
        <w:rPr>
          <w:rFonts w:ascii="黑体" w:eastAsia="黑体" w:hAnsi="黑体" w:cs="黑体"/>
        </w:rPr>
        <w:t>所界定的及下列术语和定义适用于本文件．</w:t>
      </w:r>
    </w:p>
    <w:p w14:paraId="4DCD76ED" w14:textId="77777777" w:rsidR="00E2350A"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t>3.1</w:t>
      </w:r>
    </w:p>
    <w:p w14:paraId="5E583E55" w14:textId="77777777" w:rsidR="00EE3B64"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Pr>
          <w:rFonts w:ascii="黑体" w:eastAsia="黑体" w:hAnsi="黑体" w:cs="黑体" w:hint="eastAsia"/>
        </w:rPr>
        <w:t xml:space="preserve">绿色工厂 </w:t>
      </w:r>
      <w:r w:rsidR="001A7590">
        <w:rPr>
          <w:rFonts w:ascii="黑体" w:eastAsia="黑体" w:hAnsi="黑体" w:cs="黑体" w:hint="eastAsia"/>
        </w:rPr>
        <w:t xml:space="preserve">green </w:t>
      </w:r>
      <w:r>
        <w:rPr>
          <w:rFonts w:ascii="黑体" w:eastAsia="黑体" w:hAnsi="黑体" w:cs="黑体" w:hint="eastAsia"/>
        </w:rPr>
        <w:t>factory</w:t>
      </w:r>
    </w:p>
    <w:p w14:paraId="7A5C33B8" w14:textId="77777777" w:rsidR="00B1788B" w:rsidRDefault="00A742EA">
      <w:pPr>
        <w:adjustRightInd w:val="0"/>
        <w:snapToGrid w:val="0"/>
        <w:ind w:firstLineChars="200" w:firstLine="420"/>
        <w:rPr>
          <w:rFonts w:ascii="Times New Roman" w:hAnsi="Times New Roman"/>
        </w:rPr>
      </w:pPr>
      <w:r>
        <w:rPr>
          <w:rFonts w:hint="eastAsia"/>
        </w:rPr>
        <w:t>实</w:t>
      </w:r>
      <w:r>
        <w:rPr>
          <w:rFonts w:ascii="Times New Roman" w:hAnsi="Times New Roman"/>
        </w:rPr>
        <w:t>现了用地集约化、原料无害化、生产洁净化、废物资源化、能源低碳化的工厂。</w:t>
      </w:r>
    </w:p>
    <w:p w14:paraId="3E3908D0" w14:textId="77777777" w:rsidR="00EE3B64" w:rsidRDefault="00A742EA">
      <w:pPr>
        <w:adjustRightInd w:val="0"/>
        <w:snapToGrid w:val="0"/>
        <w:ind w:firstLineChars="200" w:firstLine="420"/>
        <w:rPr>
          <w:rFonts w:ascii="Times New Roman" w:hAnsi="Times New Roman"/>
        </w:rPr>
      </w:pPr>
      <w:r>
        <w:rPr>
          <w:rFonts w:ascii="Times New Roman" w:hAnsi="Times New Roman"/>
        </w:rPr>
        <w:t>[GB/T 36132-2018</w:t>
      </w:r>
      <w:r>
        <w:rPr>
          <w:rFonts w:ascii="Times New Roman" w:hAnsi="Times New Roman"/>
        </w:rPr>
        <w:t>，定义</w:t>
      </w:r>
      <w:r>
        <w:rPr>
          <w:rFonts w:ascii="Times New Roman" w:hAnsi="Times New Roman"/>
        </w:rPr>
        <w:t>3.1]</w:t>
      </w:r>
    </w:p>
    <w:p w14:paraId="2D13EDDA" w14:textId="77777777" w:rsidR="00E2350A"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t>3.2</w:t>
      </w:r>
    </w:p>
    <w:p w14:paraId="70989950" w14:textId="77777777" w:rsidR="00EE3B64"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Pr>
          <w:rFonts w:ascii="黑体" w:eastAsia="黑体" w:hAnsi="黑体" w:cs="黑体" w:hint="eastAsia"/>
        </w:rPr>
        <w:t xml:space="preserve">相关方 </w:t>
      </w:r>
      <w:r w:rsidR="001A7590">
        <w:rPr>
          <w:rFonts w:ascii="黑体" w:eastAsia="黑体" w:hAnsi="黑体" w:cs="黑体" w:hint="eastAsia"/>
        </w:rPr>
        <w:t xml:space="preserve">interested </w:t>
      </w:r>
      <w:r>
        <w:rPr>
          <w:rFonts w:ascii="黑体" w:eastAsia="黑体" w:hAnsi="黑体" w:cs="黑体" w:hint="eastAsia"/>
        </w:rPr>
        <w:t>party;</w:t>
      </w:r>
      <w:r w:rsidR="00CD635D">
        <w:rPr>
          <w:rFonts w:ascii="黑体" w:eastAsia="黑体" w:hAnsi="黑体" w:cs="黑体" w:hint="eastAsia"/>
        </w:rPr>
        <w:t xml:space="preserve"> </w:t>
      </w:r>
      <w:r>
        <w:rPr>
          <w:rFonts w:ascii="黑体" w:eastAsia="黑体" w:hAnsi="黑体" w:cs="黑体" w:hint="eastAsia"/>
        </w:rPr>
        <w:t>stakeholder</w:t>
      </w:r>
    </w:p>
    <w:p w14:paraId="293E7917" w14:textId="77777777" w:rsidR="00B1788B" w:rsidRDefault="00A742EA">
      <w:pPr>
        <w:adjustRightInd w:val="0"/>
        <w:snapToGrid w:val="0"/>
        <w:ind w:firstLineChars="200" w:firstLine="420"/>
        <w:rPr>
          <w:rFonts w:ascii="Times New Roman" w:hAnsi="Times New Roman"/>
        </w:rPr>
      </w:pPr>
      <w:r>
        <w:rPr>
          <w:rFonts w:ascii="Times New Roman" w:hAnsi="Times New Roman"/>
        </w:rPr>
        <w:t>可影响绿色工厂创建的决策或活动、受绿色工厂创建的决策或活动所影响、或自认为受绿色工厂创建的决策或活动影响的个人或组织。</w:t>
      </w:r>
    </w:p>
    <w:p w14:paraId="5CB837E7" w14:textId="77777777" w:rsidR="00EE3B64" w:rsidRDefault="00A742EA">
      <w:pPr>
        <w:adjustRightInd w:val="0"/>
        <w:snapToGrid w:val="0"/>
        <w:ind w:firstLineChars="200" w:firstLine="420"/>
        <w:rPr>
          <w:rFonts w:ascii="Times New Roman" w:hAnsi="Times New Roman"/>
        </w:rPr>
      </w:pPr>
      <w:r>
        <w:rPr>
          <w:rFonts w:ascii="Times New Roman" w:hAnsi="Times New Roman"/>
        </w:rPr>
        <w:t>[GB/T36132-2018</w:t>
      </w:r>
      <w:r>
        <w:rPr>
          <w:rFonts w:ascii="Times New Roman" w:hAnsi="Times New Roman"/>
        </w:rPr>
        <w:t>，定义</w:t>
      </w:r>
      <w:r>
        <w:rPr>
          <w:rFonts w:ascii="Times New Roman" w:hAnsi="Times New Roman"/>
        </w:rPr>
        <w:t>3.3]</w:t>
      </w:r>
    </w:p>
    <w:p w14:paraId="22457CE0" w14:textId="77777777" w:rsidR="00E2350A"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t>3.3</w:t>
      </w:r>
    </w:p>
    <w:p w14:paraId="5ED45CB0" w14:textId="77777777" w:rsidR="00EE3B64"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t>稀土</w:t>
      </w:r>
      <w:r w:rsidR="001A7590">
        <w:rPr>
          <w:rFonts w:ascii="黑体" w:eastAsia="黑体" w:hAnsi="黑体" w:cs="黑体" w:hint="eastAsia"/>
        </w:rPr>
        <w:t xml:space="preserve">rare </w:t>
      </w:r>
      <w:r>
        <w:rPr>
          <w:rFonts w:ascii="黑体" w:eastAsia="黑体" w:hAnsi="黑体" w:cs="黑体" w:hint="eastAsia"/>
        </w:rPr>
        <w:t>earth</w:t>
      </w:r>
    </w:p>
    <w:p w14:paraId="13F4B870" w14:textId="77777777" w:rsidR="00EE3B64" w:rsidRDefault="00A742EA" w:rsidP="008325F1">
      <w:pPr>
        <w:adjustRightInd w:val="0"/>
        <w:snapToGrid w:val="0"/>
        <w:ind w:firstLineChars="200" w:firstLine="420"/>
        <w:rPr>
          <w:rFonts w:ascii="Times New Roman" w:hAnsi="Times New Roman"/>
        </w:rPr>
      </w:pPr>
      <w:r>
        <w:rPr>
          <w:rFonts w:ascii="Times New Roman" w:hAnsi="Times New Roman"/>
        </w:rPr>
        <w:t>元素周期表中原子序数从</w:t>
      </w:r>
      <w:r>
        <w:rPr>
          <w:rFonts w:ascii="Times New Roman" w:hAnsi="Times New Roman"/>
        </w:rPr>
        <w:t>57</w:t>
      </w:r>
      <w:r>
        <w:rPr>
          <w:rFonts w:ascii="Times New Roman" w:hAnsi="Times New Roman"/>
        </w:rPr>
        <w:t>到</w:t>
      </w:r>
      <w:r>
        <w:rPr>
          <w:rFonts w:ascii="Times New Roman" w:hAnsi="Times New Roman"/>
        </w:rPr>
        <w:t>71</w:t>
      </w:r>
      <w:r>
        <w:rPr>
          <w:rFonts w:ascii="Times New Roman" w:hAnsi="Times New Roman"/>
        </w:rPr>
        <w:t>的镧系元素，即</w:t>
      </w:r>
      <w:proofErr w:type="gramStart"/>
      <w:r>
        <w:rPr>
          <w:rFonts w:ascii="Times New Roman" w:hAnsi="Times New Roman"/>
        </w:rPr>
        <w:t>镧</w:t>
      </w:r>
      <w:proofErr w:type="gramEnd"/>
      <w:r>
        <w:rPr>
          <w:rFonts w:ascii="Times New Roman" w:hAnsi="Times New Roman"/>
        </w:rPr>
        <w:t>（</w:t>
      </w:r>
      <w:r>
        <w:rPr>
          <w:rFonts w:ascii="Times New Roman" w:hAnsi="Times New Roman"/>
        </w:rPr>
        <w:t>La</w:t>
      </w:r>
      <w:r>
        <w:rPr>
          <w:rFonts w:ascii="Times New Roman" w:hAnsi="Times New Roman"/>
        </w:rPr>
        <w:t>）、</w:t>
      </w:r>
      <w:proofErr w:type="gramStart"/>
      <w:r>
        <w:rPr>
          <w:rFonts w:ascii="Times New Roman" w:hAnsi="Times New Roman"/>
        </w:rPr>
        <w:t>铈</w:t>
      </w:r>
      <w:proofErr w:type="gramEnd"/>
      <w:r>
        <w:rPr>
          <w:rFonts w:ascii="Times New Roman" w:hAnsi="Times New Roman"/>
        </w:rPr>
        <w:t>（</w:t>
      </w:r>
      <w:r>
        <w:rPr>
          <w:rFonts w:ascii="Times New Roman" w:hAnsi="Times New Roman"/>
        </w:rPr>
        <w:t>Ce</w:t>
      </w:r>
      <w:r>
        <w:rPr>
          <w:rFonts w:ascii="Times New Roman" w:hAnsi="Times New Roman"/>
        </w:rPr>
        <w:t>）、</w:t>
      </w:r>
      <w:proofErr w:type="gramStart"/>
      <w:r>
        <w:rPr>
          <w:rFonts w:ascii="Times New Roman" w:hAnsi="Times New Roman"/>
        </w:rPr>
        <w:t>镨</w:t>
      </w:r>
      <w:proofErr w:type="gramEnd"/>
      <w:r>
        <w:rPr>
          <w:rFonts w:ascii="Times New Roman" w:hAnsi="Times New Roman"/>
        </w:rPr>
        <w:t>（</w:t>
      </w:r>
      <w:proofErr w:type="spellStart"/>
      <w:r>
        <w:rPr>
          <w:rFonts w:ascii="Times New Roman" w:hAnsi="Times New Roman"/>
        </w:rPr>
        <w:t>Pr</w:t>
      </w:r>
      <w:proofErr w:type="spellEnd"/>
      <w:r>
        <w:rPr>
          <w:rFonts w:ascii="Times New Roman" w:hAnsi="Times New Roman"/>
        </w:rPr>
        <w:t>）、钕（</w:t>
      </w:r>
      <w:r>
        <w:rPr>
          <w:rFonts w:ascii="Times New Roman" w:hAnsi="Times New Roman"/>
        </w:rPr>
        <w:t>Nd</w:t>
      </w:r>
      <w:r>
        <w:rPr>
          <w:rFonts w:ascii="Times New Roman" w:hAnsi="Times New Roman"/>
        </w:rPr>
        <w:t>）、钷（</w:t>
      </w:r>
      <w:r>
        <w:rPr>
          <w:rFonts w:ascii="Times New Roman" w:hAnsi="Times New Roman"/>
        </w:rPr>
        <w:t>Pm</w:t>
      </w:r>
      <w:r>
        <w:rPr>
          <w:rFonts w:ascii="Times New Roman" w:hAnsi="Times New Roman"/>
        </w:rPr>
        <w:t>）、钐（</w:t>
      </w:r>
      <w:proofErr w:type="spellStart"/>
      <w:r>
        <w:rPr>
          <w:rFonts w:ascii="Times New Roman" w:hAnsi="Times New Roman"/>
        </w:rPr>
        <w:t>Sm</w:t>
      </w:r>
      <w:proofErr w:type="spellEnd"/>
      <w:r>
        <w:rPr>
          <w:rFonts w:ascii="Times New Roman" w:hAnsi="Times New Roman"/>
        </w:rPr>
        <w:t>）、</w:t>
      </w:r>
      <w:proofErr w:type="gramStart"/>
      <w:r>
        <w:rPr>
          <w:rFonts w:ascii="Times New Roman" w:hAnsi="Times New Roman"/>
        </w:rPr>
        <w:t>铕</w:t>
      </w:r>
      <w:proofErr w:type="gramEnd"/>
      <w:r>
        <w:rPr>
          <w:rFonts w:ascii="Times New Roman" w:hAnsi="Times New Roman"/>
        </w:rPr>
        <w:t>（</w:t>
      </w:r>
      <w:r>
        <w:rPr>
          <w:rFonts w:ascii="Times New Roman" w:hAnsi="Times New Roman"/>
        </w:rPr>
        <w:t>Eu</w:t>
      </w:r>
      <w:r>
        <w:rPr>
          <w:rFonts w:ascii="Times New Roman" w:hAnsi="Times New Roman"/>
        </w:rPr>
        <w:t>）、</w:t>
      </w:r>
      <w:proofErr w:type="gramStart"/>
      <w:r>
        <w:rPr>
          <w:rFonts w:ascii="Times New Roman" w:hAnsi="Times New Roman"/>
        </w:rPr>
        <w:t>钆</w:t>
      </w:r>
      <w:proofErr w:type="gramEnd"/>
      <w:r>
        <w:rPr>
          <w:rFonts w:ascii="Times New Roman" w:hAnsi="Times New Roman"/>
        </w:rPr>
        <w:t>（</w:t>
      </w:r>
      <w:proofErr w:type="spellStart"/>
      <w:r>
        <w:rPr>
          <w:rFonts w:ascii="Times New Roman" w:hAnsi="Times New Roman"/>
        </w:rPr>
        <w:t>Gd</w:t>
      </w:r>
      <w:proofErr w:type="spellEnd"/>
      <w:r>
        <w:rPr>
          <w:rFonts w:ascii="Times New Roman" w:hAnsi="Times New Roman"/>
        </w:rPr>
        <w:t>）、</w:t>
      </w:r>
      <w:proofErr w:type="gramStart"/>
      <w:r>
        <w:rPr>
          <w:rFonts w:ascii="Times New Roman" w:hAnsi="Times New Roman"/>
        </w:rPr>
        <w:t>铽</w:t>
      </w:r>
      <w:proofErr w:type="gramEnd"/>
      <w:r>
        <w:rPr>
          <w:rFonts w:ascii="Times New Roman" w:hAnsi="Times New Roman"/>
        </w:rPr>
        <w:t>（</w:t>
      </w:r>
      <w:r>
        <w:rPr>
          <w:rFonts w:ascii="Times New Roman" w:hAnsi="Times New Roman"/>
        </w:rPr>
        <w:t>Tb</w:t>
      </w:r>
      <w:r>
        <w:rPr>
          <w:rFonts w:ascii="Times New Roman" w:hAnsi="Times New Roman"/>
        </w:rPr>
        <w:t>）、</w:t>
      </w:r>
      <w:proofErr w:type="gramStart"/>
      <w:r>
        <w:rPr>
          <w:rFonts w:ascii="Times New Roman" w:hAnsi="Times New Roman"/>
        </w:rPr>
        <w:t>镝</w:t>
      </w:r>
      <w:proofErr w:type="gramEnd"/>
      <w:r>
        <w:rPr>
          <w:rFonts w:ascii="Times New Roman" w:hAnsi="Times New Roman"/>
        </w:rPr>
        <w:t>（</w:t>
      </w:r>
      <w:r>
        <w:rPr>
          <w:rFonts w:ascii="Times New Roman" w:hAnsi="Times New Roman"/>
        </w:rPr>
        <w:t>Dy</w:t>
      </w:r>
      <w:r>
        <w:rPr>
          <w:rFonts w:ascii="Times New Roman" w:hAnsi="Times New Roman"/>
        </w:rPr>
        <w:t>）、</w:t>
      </w:r>
      <w:proofErr w:type="gramStart"/>
      <w:r>
        <w:rPr>
          <w:rFonts w:ascii="Times New Roman" w:hAnsi="Times New Roman"/>
        </w:rPr>
        <w:t>钬</w:t>
      </w:r>
      <w:proofErr w:type="gramEnd"/>
      <w:r>
        <w:rPr>
          <w:rFonts w:ascii="Times New Roman" w:hAnsi="Times New Roman"/>
        </w:rPr>
        <w:t>（</w:t>
      </w:r>
      <w:r>
        <w:rPr>
          <w:rFonts w:ascii="Times New Roman" w:hAnsi="Times New Roman"/>
        </w:rPr>
        <w:t>Ho</w:t>
      </w:r>
      <w:r>
        <w:rPr>
          <w:rFonts w:ascii="Times New Roman" w:hAnsi="Times New Roman"/>
        </w:rPr>
        <w:t>）、</w:t>
      </w:r>
      <w:proofErr w:type="gramStart"/>
      <w:r>
        <w:rPr>
          <w:rFonts w:ascii="Times New Roman" w:hAnsi="Times New Roman"/>
        </w:rPr>
        <w:t>铒</w:t>
      </w:r>
      <w:proofErr w:type="gramEnd"/>
      <w:r>
        <w:rPr>
          <w:rFonts w:ascii="Times New Roman" w:hAnsi="Times New Roman"/>
        </w:rPr>
        <w:t>（</w:t>
      </w:r>
      <w:proofErr w:type="spellStart"/>
      <w:r>
        <w:rPr>
          <w:rFonts w:ascii="Times New Roman" w:hAnsi="Times New Roman"/>
        </w:rPr>
        <w:t>Er</w:t>
      </w:r>
      <w:proofErr w:type="spellEnd"/>
      <w:r>
        <w:rPr>
          <w:rFonts w:ascii="Times New Roman" w:hAnsi="Times New Roman"/>
        </w:rPr>
        <w:t>）、</w:t>
      </w:r>
      <w:proofErr w:type="gramStart"/>
      <w:r>
        <w:rPr>
          <w:rFonts w:ascii="Times New Roman" w:hAnsi="Times New Roman"/>
        </w:rPr>
        <w:t>铥</w:t>
      </w:r>
      <w:proofErr w:type="gramEnd"/>
      <w:r>
        <w:rPr>
          <w:rFonts w:ascii="Times New Roman" w:hAnsi="Times New Roman"/>
        </w:rPr>
        <w:t>（</w:t>
      </w:r>
      <w:r>
        <w:rPr>
          <w:rFonts w:ascii="Times New Roman" w:hAnsi="Times New Roman"/>
        </w:rPr>
        <w:t>Tm</w:t>
      </w:r>
      <w:r>
        <w:rPr>
          <w:rFonts w:ascii="Times New Roman" w:hAnsi="Times New Roman"/>
        </w:rPr>
        <w:t>）、</w:t>
      </w:r>
      <w:proofErr w:type="gramStart"/>
      <w:r>
        <w:rPr>
          <w:rFonts w:ascii="Times New Roman" w:hAnsi="Times New Roman"/>
        </w:rPr>
        <w:t>镱</w:t>
      </w:r>
      <w:proofErr w:type="gramEnd"/>
      <w:r>
        <w:rPr>
          <w:rFonts w:ascii="Times New Roman" w:hAnsi="Times New Roman"/>
        </w:rPr>
        <w:t>（</w:t>
      </w:r>
      <w:proofErr w:type="spellStart"/>
      <w:r>
        <w:rPr>
          <w:rFonts w:ascii="Times New Roman" w:hAnsi="Times New Roman"/>
        </w:rPr>
        <w:t>Yb</w:t>
      </w:r>
      <w:proofErr w:type="spellEnd"/>
      <w:r>
        <w:rPr>
          <w:rFonts w:ascii="Times New Roman" w:hAnsi="Times New Roman"/>
        </w:rPr>
        <w:t>）、</w:t>
      </w:r>
      <w:proofErr w:type="gramStart"/>
      <w:r>
        <w:rPr>
          <w:rFonts w:ascii="Times New Roman" w:hAnsi="Times New Roman"/>
        </w:rPr>
        <w:t>镥</w:t>
      </w:r>
      <w:proofErr w:type="gramEnd"/>
      <w:r>
        <w:rPr>
          <w:rFonts w:ascii="Times New Roman" w:hAnsi="Times New Roman"/>
        </w:rPr>
        <w:t>（</w:t>
      </w:r>
      <w:r>
        <w:rPr>
          <w:rFonts w:ascii="Times New Roman" w:hAnsi="Times New Roman"/>
        </w:rPr>
        <w:t>Lu</w:t>
      </w:r>
      <w:r>
        <w:rPr>
          <w:rFonts w:ascii="Times New Roman" w:hAnsi="Times New Roman"/>
        </w:rPr>
        <w:t>）和原子序数为</w:t>
      </w:r>
      <w:r>
        <w:rPr>
          <w:rFonts w:ascii="Times New Roman" w:hAnsi="Times New Roman"/>
        </w:rPr>
        <w:t>21</w:t>
      </w:r>
      <w:r>
        <w:rPr>
          <w:rFonts w:ascii="Times New Roman" w:hAnsi="Times New Roman"/>
        </w:rPr>
        <w:t>的钪（</w:t>
      </w:r>
      <w:r>
        <w:rPr>
          <w:rFonts w:ascii="Times New Roman" w:hAnsi="Times New Roman"/>
        </w:rPr>
        <w:t>Sc</w:t>
      </w:r>
      <w:r>
        <w:rPr>
          <w:rFonts w:ascii="Times New Roman" w:hAnsi="Times New Roman"/>
        </w:rPr>
        <w:t>）、</w:t>
      </w:r>
      <w:r>
        <w:rPr>
          <w:rFonts w:ascii="Times New Roman" w:hAnsi="Times New Roman"/>
        </w:rPr>
        <w:t>39</w:t>
      </w:r>
      <w:r>
        <w:rPr>
          <w:rFonts w:ascii="Times New Roman" w:hAnsi="Times New Roman"/>
        </w:rPr>
        <w:t>的</w:t>
      </w:r>
      <w:proofErr w:type="gramStart"/>
      <w:r>
        <w:rPr>
          <w:rFonts w:ascii="Times New Roman" w:hAnsi="Times New Roman"/>
        </w:rPr>
        <w:t>钇</w:t>
      </w:r>
      <w:proofErr w:type="gramEnd"/>
      <w:r>
        <w:rPr>
          <w:rFonts w:ascii="Times New Roman" w:hAnsi="Times New Roman"/>
        </w:rPr>
        <w:t>（</w:t>
      </w:r>
      <w:r>
        <w:rPr>
          <w:rFonts w:ascii="Times New Roman" w:hAnsi="Times New Roman"/>
        </w:rPr>
        <w:t>Y</w:t>
      </w:r>
      <w:r>
        <w:rPr>
          <w:rFonts w:ascii="Times New Roman" w:hAnsi="Times New Roman"/>
        </w:rPr>
        <w:t>）共</w:t>
      </w:r>
      <w:r>
        <w:rPr>
          <w:rFonts w:ascii="Times New Roman" w:hAnsi="Times New Roman"/>
        </w:rPr>
        <w:t>17</w:t>
      </w:r>
      <w:r>
        <w:rPr>
          <w:rFonts w:ascii="Times New Roman" w:hAnsi="Times New Roman"/>
        </w:rPr>
        <w:t>个元素的总称，通常用符号</w:t>
      </w:r>
      <w:r>
        <w:rPr>
          <w:rFonts w:ascii="Times New Roman" w:hAnsi="Times New Roman"/>
        </w:rPr>
        <w:t>RE</w:t>
      </w:r>
      <w:r>
        <w:rPr>
          <w:rFonts w:ascii="Times New Roman" w:hAnsi="Times New Roman"/>
        </w:rPr>
        <w:t>表示，是化学性质相似的一组元素。</w:t>
      </w:r>
      <w:r w:rsidR="008325F1" w:rsidRPr="008325F1">
        <w:rPr>
          <w:rFonts w:ascii="Times New Roman" w:hAnsi="Times New Roman" w:hint="eastAsia"/>
        </w:rPr>
        <w:t>目前在稀土工业及产品标准中，稀土一般指的是除</w:t>
      </w:r>
      <w:r w:rsidR="008325F1">
        <w:rPr>
          <w:rFonts w:ascii="Times New Roman" w:hAnsi="Times New Roman" w:hint="eastAsia"/>
        </w:rPr>
        <w:t>钷</w:t>
      </w:r>
      <w:r w:rsidR="008325F1" w:rsidRPr="008325F1">
        <w:rPr>
          <w:rFonts w:ascii="Times New Roman" w:hAnsi="Times New Roman" w:hint="eastAsia"/>
        </w:rPr>
        <w:t>（</w:t>
      </w:r>
      <w:r w:rsidR="008325F1">
        <w:rPr>
          <w:rFonts w:ascii="Times New Roman" w:hAnsi="Times New Roman"/>
        </w:rPr>
        <w:t>Pm</w:t>
      </w:r>
      <w:r w:rsidR="008325F1" w:rsidRPr="008325F1">
        <w:rPr>
          <w:rFonts w:ascii="Times New Roman" w:hAnsi="Times New Roman"/>
        </w:rPr>
        <w:t>）、</w:t>
      </w:r>
      <w:r w:rsidR="008325F1">
        <w:rPr>
          <w:rFonts w:ascii="Times New Roman" w:hAnsi="Times New Roman" w:hint="eastAsia"/>
        </w:rPr>
        <w:t>钪（</w:t>
      </w:r>
      <w:r w:rsidR="008325F1" w:rsidRPr="008325F1">
        <w:rPr>
          <w:rFonts w:ascii="Times New Roman" w:hAnsi="Times New Roman"/>
        </w:rPr>
        <w:t>Sc</w:t>
      </w:r>
      <w:r w:rsidR="008325F1">
        <w:rPr>
          <w:rFonts w:ascii="Times New Roman" w:hAnsi="Times New Roman"/>
        </w:rPr>
        <w:t>）</w:t>
      </w:r>
      <w:r w:rsidR="008325F1" w:rsidRPr="008325F1">
        <w:rPr>
          <w:rFonts w:ascii="Times New Roman" w:hAnsi="Times New Roman"/>
        </w:rPr>
        <w:t>以外的</w:t>
      </w:r>
      <w:r w:rsidR="008325F1">
        <w:rPr>
          <w:rFonts w:ascii="Times New Roman" w:hAnsi="Times New Roman"/>
        </w:rPr>
        <w:t>15</w:t>
      </w:r>
      <w:r w:rsidR="008325F1" w:rsidRPr="008325F1">
        <w:rPr>
          <w:rFonts w:ascii="Times New Roman" w:hAnsi="Times New Roman"/>
        </w:rPr>
        <w:t>个元素。</w:t>
      </w:r>
    </w:p>
    <w:p w14:paraId="2E5454C4" w14:textId="77777777" w:rsidR="00056CFC" w:rsidRDefault="008325F1">
      <w:pPr>
        <w:adjustRightInd w:val="0"/>
        <w:snapToGrid w:val="0"/>
        <w:ind w:firstLineChars="200" w:firstLine="420"/>
        <w:rPr>
          <w:rFonts w:ascii="Times New Roman" w:hAnsi="Times New Roman"/>
        </w:rPr>
      </w:pPr>
      <w:r>
        <w:rPr>
          <w:rFonts w:ascii="Times New Roman" w:hAnsi="Times New Roman" w:hint="eastAsia"/>
        </w:rPr>
        <w:t>[GB/T 15676-2015</w:t>
      </w:r>
      <w:r>
        <w:rPr>
          <w:rFonts w:ascii="Times New Roman" w:hAnsi="Times New Roman" w:hint="eastAsia"/>
        </w:rPr>
        <w:t>，定义</w:t>
      </w:r>
      <w:r>
        <w:rPr>
          <w:rFonts w:ascii="Times New Roman" w:hAnsi="Times New Roman" w:hint="eastAsia"/>
        </w:rPr>
        <w:t>2.1]</w:t>
      </w:r>
    </w:p>
    <w:p w14:paraId="74449FE4" w14:textId="77777777" w:rsidR="00E2350A"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t>3.4</w:t>
      </w:r>
    </w:p>
    <w:p w14:paraId="07B6F2FB" w14:textId="77777777" w:rsidR="00EE3B64"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Pr>
          <w:rFonts w:ascii="黑体" w:eastAsia="黑体" w:hAnsi="黑体" w:cs="黑体" w:hint="eastAsia"/>
        </w:rPr>
        <w:t xml:space="preserve">稀土采矿 </w:t>
      </w:r>
      <w:r w:rsidR="001A7590">
        <w:rPr>
          <w:rFonts w:ascii="黑体" w:eastAsia="黑体" w:hAnsi="黑体" w:cs="黑体" w:hint="eastAsia"/>
        </w:rPr>
        <w:t xml:space="preserve">rare </w:t>
      </w:r>
      <w:r>
        <w:rPr>
          <w:rFonts w:ascii="黑体" w:eastAsia="黑体" w:hAnsi="黑体" w:cs="黑体" w:hint="eastAsia"/>
        </w:rPr>
        <w:t>earth mining</w:t>
      </w:r>
    </w:p>
    <w:p w14:paraId="1094321F" w14:textId="4F745012" w:rsidR="00EE3B64" w:rsidRDefault="00A742EA">
      <w:pPr>
        <w:adjustRightInd w:val="0"/>
        <w:snapToGrid w:val="0"/>
        <w:ind w:firstLineChars="200" w:firstLine="420"/>
      </w:pPr>
      <w:r>
        <w:rPr>
          <w:rFonts w:hint="eastAsia"/>
        </w:rPr>
        <w:t>指以露天开采或地下开采方式从矿床中采出稀土原矿的过程</w:t>
      </w:r>
      <w:r w:rsidR="00FE45B5">
        <w:rPr>
          <w:rFonts w:hint="eastAsia"/>
        </w:rPr>
        <w:t>，</w:t>
      </w:r>
      <w:r>
        <w:rPr>
          <w:rFonts w:hint="eastAsia"/>
        </w:rPr>
        <w:t>以及采用溶液浸</w:t>
      </w:r>
      <w:proofErr w:type="gramStart"/>
      <w:r>
        <w:rPr>
          <w:rFonts w:hint="eastAsia"/>
        </w:rPr>
        <w:t>矿方式</w:t>
      </w:r>
      <w:proofErr w:type="gramEnd"/>
      <w:r w:rsidR="000C3AB9" w:rsidRPr="000C3AB9">
        <w:rPr>
          <w:rFonts w:hint="eastAsia"/>
        </w:rPr>
        <w:t>从稀土矿物中浸出获得稀土浸出液的过程</w:t>
      </w:r>
      <w:r>
        <w:rPr>
          <w:rFonts w:hint="eastAsia"/>
        </w:rPr>
        <w:t>。</w:t>
      </w:r>
    </w:p>
    <w:p w14:paraId="205385D0" w14:textId="77777777" w:rsidR="00E2350A"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t>3.5</w:t>
      </w:r>
    </w:p>
    <w:p w14:paraId="3F413908" w14:textId="77777777" w:rsidR="00EE3B64"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Pr>
          <w:rFonts w:ascii="黑体" w:eastAsia="黑体" w:hAnsi="黑体" w:cs="黑体" w:hint="eastAsia"/>
        </w:rPr>
        <w:t xml:space="preserve">稀土选矿 </w:t>
      </w:r>
      <w:r w:rsidR="001A7590">
        <w:rPr>
          <w:rFonts w:ascii="黑体" w:eastAsia="黑体" w:hAnsi="黑体" w:cs="黑体" w:hint="eastAsia"/>
        </w:rPr>
        <w:t xml:space="preserve">rare </w:t>
      </w:r>
      <w:r>
        <w:rPr>
          <w:rFonts w:ascii="黑体" w:eastAsia="黑体" w:hAnsi="黑体" w:cs="黑体" w:hint="eastAsia"/>
        </w:rPr>
        <w:t xml:space="preserve">earth </w:t>
      </w:r>
      <w:proofErr w:type="spellStart"/>
      <w:r>
        <w:rPr>
          <w:rFonts w:ascii="黑体" w:eastAsia="黑体" w:hAnsi="黑体" w:cs="黑体" w:hint="eastAsia"/>
        </w:rPr>
        <w:t>minerial</w:t>
      </w:r>
      <w:proofErr w:type="spellEnd"/>
      <w:r>
        <w:rPr>
          <w:rFonts w:ascii="黑体" w:eastAsia="黑体" w:hAnsi="黑体" w:cs="黑体" w:hint="eastAsia"/>
        </w:rPr>
        <w:t xml:space="preserve"> processing</w:t>
      </w:r>
    </w:p>
    <w:p w14:paraId="4435B1C9" w14:textId="0D2F9883" w:rsidR="00FE45B5" w:rsidRPr="00FE45B5" w:rsidRDefault="00FE45B5" w:rsidP="003A0BEA">
      <w:pPr>
        <w:adjustRightInd w:val="0"/>
        <w:snapToGrid w:val="0"/>
        <w:ind w:firstLineChars="200" w:firstLine="420"/>
      </w:pPr>
      <w:r w:rsidRPr="00FE45B5">
        <w:rPr>
          <w:rFonts w:hint="eastAsia"/>
        </w:rPr>
        <w:t>指根据稀土原矿中稀土矿物和脉石的物理化学性质，将稀土及有价值矿物与脉石或有毒有害物质进行分离生产稀土精矿等产品的过程；以及从溶液浸</w:t>
      </w:r>
      <w:proofErr w:type="gramStart"/>
      <w:r w:rsidRPr="00FE45B5">
        <w:rPr>
          <w:rFonts w:hint="eastAsia"/>
        </w:rPr>
        <w:t>矿获得</w:t>
      </w:r>
      <w:proofErr w:type="gramEnd"/>
      <w:r w:rsidRPr="00FE45B5">
        <w:rPr>
          <w:rFonts w:hint="eastAsia"/>
        </w:rPr>
        <w:t>的稀土浸出液中通过沉淀、萃取等化学方法生产稀土富集物的过程。</w:t>
      </w:r>
    </w:p>
    <w:p w14:paraId="5AF2499B" w14:textId="77777777" w:rsidR="00E2350A" w:rsidRDefault="00A742EA" w:rsidP="00B1788B">
      <w:pPr>
        <w:adjustRightInd w:val="0"/>
        <w:snapToGrid w:val="0"/>
        <w:spacing w:beforeLines="50" w:before="158" w:afterLines="50" w:after="158" w:line="240" w:lineRule="auto"/>
        <w:rPr>
          <w:rFonts w:ascii="黑体" w:eastAsia="黑体" w:hAnsi="黑体" w:cs="黑体"/>
        </w:rPr>
      </w:pPr>
      <w:r>
        <w:rPr>
          <w:rFonts w:ascii="黑体" w:eastAsia="黑体" w:hAnsi="黑体" w:cs="黑体" w:hint="eastAsia"/>
        </w:rPr>
        <w:lastRenderedPageBreak/>
        <w:t>3.6</w:t>
      </w:r>
    </w:p>
    <w:p w14:paraId="1BFE9421" w14:textId="75FA8D23" w:rsidR="00EE3B64"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Pr>
          <w:rFonts w:ascii="黑体" w:eastAsia="黑体" w:hAnsi="黑体" w:cs="黑体" w:hint="eastAsia"/>
        </w:rPr>
        <w:t>稀土冶炼</w:t>
      </w:r>
      <w:r w:rsidR="001A7590">
        <w:rPr>
          <w:rFonts w:ascii="黑体" w:eastAsia="黑体" w:hAnsi="黑体" w:cs="黑体" w:hint="eastAsia"/>
        </w:rPr>
        <w:t xml:space="preserve">rare </w:t>
      </w:r>
      <w:r>
        <w:rPr>
          <w:rFonts w:ascii="黑体" w:eastAsia="黑体" w:hAnsi="黑体" w:cs="黑体" w:hint="eastAsia"/>
        </w:rPr>
        <w:t xml:space="preserve">earth </w:t>
      </w:r>
      <w:r w:rsidR="00FE45B5" w:rsidRPr="00FE45B5">
        <w:rPr>
          <w:rFonts w:ascii="黑体" w:eastAsia="黑体" w:hAnsi="黑体" w:cs="黑体"/>
        </w:rPr>
        <w:t>metallurgy</w:t>
      </w:r>
    </w:p>
    <w:p w14:paraId="73FB299F" w14:textId="77777777" w:rsidR="00EF4E18" w:rsidRDefault="000C3AB9" w:rsidP="00EF4E18">
      <w:pPr>
        <w:adjustRightInd w:val="0"/>
        <w:snapToGrid w:val="0"/>
        <w:ind w:firstLineChars="200" w:firstLine="420"/>
      </w:pPr>
      <w:r w:rsidRPr="000C3AB9">
        <w:rPr>
          <w:rFonts w:hint="eastAsia"/>
        </w:rPr>
        <w:t>包括稀土湿法冶炼和稀土火</w:t>
      </w:r>
      <w:proofErr w:type="gramStart"/>
      <w:r w:rsidRPr="000C3AB9">
        <w:rPr>
          <w:rFonts w:hint="eastAsia"/>
        </w:rPr>
        <w:t>法冶</w:t>
      </w:r>
      <w:proofErr w:type="gramEnd"/>
      <w:r w:rsidRPr="000C3AB9">
        <w:rPr>
          <w:rFonts w:hint="eastAsia"/>
        </w:rPr>
        <w:t>炼</w:t>
      </w:r>
      <w:r>
        <w:rPr>
          <w:rFonts w:hint="eastAsia"/>
        </w:rPr>
        <w:t>：</w:t>
      </w:r>
      <w:r w:rsidRPr="000C3AB9">
        <w:rPr>
          <w:rFonts w:hint="eastAsia"/>
        </w:rPr>
        <w:t>湿法冶炼是以稀土精矿、富集物或含稀土的二次资源为原料，通过分解、浸出、分离提纯、沉淀结晶等至少一种工艺生产稀土化合物的过程；火</w:t>
      </w:r>
      <w:proofErr w:type="gramStart"/>
      <w:r w:rsidRPr="000C3AB9">
        <w:rPr>
          <w:rFonts w:hint="eastAsia"/>
        </w:rPr>
        <w:t>法冶炼是以</w:t>
      </w:r>
      <w:proofErr w:type="gramEnd"/>
      <w:r w:rsidRPr="000C3AB9">
        <w:rPr>
          <w:rFonts w:hint="eastAsia"/>
        </w:rPr>
        <w:t>稀土氧化物或氯化物为原料，通过氟化、电解、热还原、真空还原蒸馏及精炼提纯等至少一种工艺生产稀土氟化物、稀土金属或稀土合金等产品的过程。</w:t>
      </w:r>
    </w:p>
    <w:p w14:paraId="6CB82308" w14:textId="4BEA3B8B" w:rsidR="00E2350A" w:rsidRPr="00EF4E18" w:rsidRDefault="00A742EA" w:rsidP="00EF4E18">
      <w:pPr>
        <w:adjustRightInd w:val="0"/>
        <w:snapToGrid w:val="0"/>
        <w:spacing w:beforeLines="50" w:before="158" w:afterLines="50" w:after="158" w:line="240" w:lineRule="auto"/>
        <w:rPr>
          <w:rFonts w:ascii="黑体" w:eastAsia="黑体" w:hAnsi="黑体" w:cs="黑体"/>
        </w:rPr>
      </w:pPr>
      <w:r w:rsidRPr="00EF4E18">
        <w:rPr>
          <w:rFonts w:ascii="黑体" w:eastAsia="黑体" w:hAnsi="黑体" w:cs="黑体" w:hint="eastAsia"/>
        </w:rPr>
        <w:t>3.7</w:t>
      </w:r>
    </w:p>
    <w:p w14:paraId="6F24EBC1" w14:textId="77777777" w:rsidR="00EE3B64"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Pr>
          <w:rFonts w:ascii="黑体" w:eastAsia="黑体" w:hAnsi="黑体" w:cs="黑体" w:hint="eastAsia"/>
        </w:rPr>
        <w:t>稀土二次资源综合利用</w:t>
      </w:r>
      <w:r w:rsidR="001A7590">
        <w:rPr>
          <w:rFonts w:ascii="黑体" w:eastAsia="黑体" w:hAnsi="黑体" w:cs="黑体" w:hint="eastAsia"/>
        </w:rPr>
        <w:t xml:space="preserve">comprehensive </w:t>
      </w:r>
      <w:r>
        <w:rPr>
          <w:rFonts w:ascii="黑体" w:eastAsia="黑体" w:hAnsi="黑体" w:cs="黑体" w:hint="eastAsia"/>
        </w:rPr>
        <w:t>utilization of rare earth secondary resources</w:t>
      </w:r>
    </w:p>
    <w:p w14:paraId="76754312" w14:textId="77777777" w:rsidR="00EE3B64" w:rsidRDefault="00A742EA">
      <w:pPr>
        <w:adjustRightInd w:val="0"/>
        <w:snapToGrid w:val="0"/>
        <w:ind w:firstLineChars="200" w:firstLine="420"/>
      </w:pPr>
      <w:r>
        <w:rPr>
          <w:rFonts w:hint="eastAsia"/>
        </w:rPr>
        <w:t>是指从社会生产、流通、消费过程中产生的不再具有原使用价值的物料中回收稀土资源的生产活动。</w:t>
      </w:r>
    </w:p>
    <w:p w14:paraId="0B9B0267" w14:textId="77777777" w:rsidR="00B02008" w:rsidRDefault="00A742EA" w:rsidP="00823521">
      <w:pPr>
        <w:pStyle w:val="1"/>
        <w:adjustRightInd w:val="0"/>
        <w:snapToGrid w:val="0"/>
        <w:spacing w:beforeLines="100" w:before="317" w:afterLines="100" w:after="317"/>
        <w:rPr>
          <w:rFonts w:ascii="黑体" w:hAnsi="黑体" w:cs="黑体"/>
        </w:rPr>
      </w:pPr>
      <w:bookmarkStart w:id="30" w:name="_Toc11488"/>
      <w:bookmarkStart w:id="31" w:name="_Toc5389"/>
      <w:bookmarkStart w:id="32" w:name="_Toc531265190"/>
      <w:bookmarkStart w:id="33" w:name="_Toc40971602"/>
      <w:r>
        <w:rPr>
          <w:rFonts w:ascii="黑体" w:hAnsi="黑体" w:cs="黑体" w:hint="eastAsia"/>
        </w:rPr>
        <w:t>4 总则</w:t>
      </w:r>
      <w:bookmarkEnd w:id="30"/>
      <w:bookmarkEnd w:id="31"/>
      <w:bookmarkEnd w:id="32"/>
      <w:bookmarkEnd w:id="33"/>
    </w:p>
    <w:p w14:paraId="54B7DC71" w14:textId="77777777" w:rsidR="00B02008" w:rsidRDefault="00A742EA" w:rsidP="00823521">
      <w:pPr>
        <w:adjustRightInd w:val="0"/>
        <w:snapToGrid w:val="0"/>
        <w:spacing w:beforeLines="50" w:before="158" w:afterLines="50" w:after="158"/>
        <w:rPr>
          <w:rFonts w:ascii="黑体" w:eastAsia="黑体" w:hAnsi="黑体" w:cs="黑体"/>
        </w:rPr>
      </w:pPr>
      <w:bookmarkStart w:id="34" w:name="_Toc457"/>
      <w:bookmarkStart w:id="35" w:name="_Toc531265191"/>
      <w:r>
        <w:rPr>
          <w:rFonts w:ascii="黑体" w:eastAsia="黑体" w:hAnsi="黑体" w:cs="黑体" w:hint="eastAsia"/>
        </w:rPr>
        <w:t>4.1 评价原则</w:t>
      </w:r>
      <w:bookmarkEnd w:id="34"/>
      <w:bookmarkEnd w:id="35"/>
    </w:p>
    <w:p w14:paraId="2C90CFA4" w14:textId="77777777" w:rsidR="00EE3B64" w:rsidRDefault="00A742EA">
      <w:pPr>
        <w:adjustRightInd w:val="0"/>
        <w:snapToGrid w:val="0"/>
        <w:rPr>
          <w:rFonts w:ascii="黑体" w:eastAsia="黑体" w:hAnsi="黑体" w:cs="黑体"/>
        </w:rPr>
      </w:pPr>
      <w:r>
        <w:rPr>
          <w:rFonts w:ascii="黑体" w:eastAsia="黑体" w:hAnsi="黑体" w:cs="黑体" w:hint="eastAsia"/>
        </w:rPr>
        <w:t>4.1.1 一致性原则</w:t>
      </w:r>
    </w:p>
    <w:p w14:paraId="4A7A9255" w14:textId="77777777" w:rsidR="00EE3B64" w:rsidRDefault="00A742EA">
      <w:pPr>
        <w:adjustRightInd w:val="0"/>
        <w:snapToGrid w:val="0"/>
        <w:ind w:firstLineChars="200" w:firstLine="420"/>
        <w:rPr>
          <w:rFonts w:ascii="Times New Roman" w:hAnsi="Times New Roman"/>
        </w:rPr>
      </w:pPr>
      <w:r>
        <w:rPr>
          <w:rFonts w:ascii="Times New Roman" w:hAnsi="Times New Roman"/>
        </w:rPr>
        <w:t>评价总体结构与</w:t>
      </w:r>
      <w:r>
        <w:rPr>
          <w:rFonts w:ascii="Times New Roman" w:hAnsi="Times New Roman"/>
        </w:rPr>
        <w:t>GB/T 36132</w:t>
      </w:r>
      <w:r>
        <w:rPr>
          <w:rFonts w:ascii="Times New Roman" w:hAnsi="Times New Roman"/>
        </w:rPr>
        <w:t>提出的相关评价指标体系和要求保持一致，包括基本要求、基础设施、管理体系、能源与资源投入、产品、环境排放、绩效共</w:t>
      </w:r>
      <w:r>
        <w:rPr>
          <w:rFonts w:ascii="Times New Roman" w:hAnsi="Times New Roman"/>
        </w:rPr>
        <w:t>7</w:t>
      </w:r>
      <w:r>
        <w:rPr>
          <w:rFonts w:ascii="Times New Roman" w:hAnsi="Times New Roman"/>
        </w:rPr>
        <w:t>个一级指标。</w:t>
      </w:r>
    </w:p>
    <w:p w14:paraId="5B4C92DB" w14:textId="77777777" w:rsidR="00EE3B64" w:rsidRDefault="00A742EA">
      <w:pPr>
        <w:adjustRightInd w:val="0"/>
        <w:snapToGrid w:val="0"/>
        <w:rPr>
          <w:rFonts w:ascii="黑体" w:eastAsia="黑体" w:hAnsi="黑体" w:cs="黑体"/>
        </w:rPr>
      </w:pPr>
      <w:r>
        <w:rPr>
          <w:rFonts w:ascii="黑体" w:eastAsia="黑体" w:hAnsi="黑体" w:cs="黑体" w:hint="eastAsia"/>
        </w:rPr>
        <w:t>4.1.</w:t>
      </w:r>
      <w:r w:rsidR="004218EA">
        <w:rPr>
          <w:rFonts w:ascii="黑体" w:eastAsia="黑体" w:hAnsi="黑体" w:cs="黑体" w:hint="eastAsia"/>
        </w:rPr>
        <w:t>2</w:t>
      </w:r>
      <w:r>
        <w:rPr>
          <w:rFonts w:ascii="黑体" w:eastAsia="黑体" w:hAnsi="黑体" w:cs="黑体" w:hint="eastAsia"/>
        </w:rPr>
        <w:t xml:space="preserve"> 系统性原则</w:t>
      </w:r>
    </w:p>
    <w:p w14:paraId="23AABC71" w14:textId="77777777" w:rsidR="00EE3B64" w:rsidRDefault="00A742EA">
      <w:pPr>
        <w:adjustRightInd w:val="0"/>
        <w:snapToGrid w:val="0"/>
        <w:ind w:firstLine="408"/>
        <w:rPr>
          <w:rFonts w:ascii="黑体" w:hAnsi="黑体" w:cs="黑体"/>
        </w:rPr>
      </w:pPr>
      <w:r>
        <w:rPr>
          <w:rFonts w:ascii="黑体" w:hAnsi="黑体" w:cs="黑体" w:hint="eastAsia"/>
        </w:rPr>
        <w:t>评价指标采取定性与定量相结合、过程与绩效相结合的方式，形成完整的综合性评价指标体系。</w:t>
      </w:r>
      <w:bookmarkStart w:id="36" w:name="_Toc531265192"/>
    </w:p>
    <w:p w14:paraId="680C0F91" w14:textId="77777777" w:rsidR="00B02008" w:rsidRDefault="00A742EA" w:rsidP="00823521">
      <w:pPr>
        <w:adjustRightInd w:val="0"/>
        <w:snapToGrid w:val="0"/>
        <w:spacing w:beforeLines="50" w:before="158" w:afterLines="50" w:after="158"/>
        <w:rPr>
          <w:rFonts w:ascii="黑体" w:eastAsia="黑体" w:hAnsi="黑体" w:cs="黑体"/>
        </w:rPr>
      </w:pPr>
      <w:r>
        <w:rPr>
          <w:rFonts w:ascii="黑体" w:eastAsia="黑体" w:hAnsi="黑体" w:cs="黑体" w:hint="eastAsia"/>
        </w:rPr>
        <w:t>4.2 评价指标</w:t>
      </w:r>
      <w:bookmarkEnd w:id="36"/>
    </w:p>
    <w:p w14:paraId="31BE29AF" w14:textId="77777777" w:rsidR="00EE3B64" w:rsidRDefault="00A742EA">
      <w:pPr>
        <w:adjustRightInd w:val="0"/>
        <w:snapToGrid w:val="0"/>
        <w:rPr>
          <w:rFonts w:ascii="黑体" w:eastAsia="黑体" w:hAnsi="黑体" w:cs="黑体"/>
        </w:rPr>
      </w:pPr>
      <w:r>
        <w:rPr>
          <w:rFonts w:ascii="黑体" w:eastAsia="黑体" w:hAnsi="黑体" w:cs="黑体" w:hint="eastAsia"/>
        </w:rPr>
        <w:t>4.2.1</w:t>
      </w:r>
      <w:r w:rsidR="00546E67">
        <w:rPr>
          <w:rFonts w:ascii="黑体" w:eastAsia="黑体" w:hAnsi="黑体" w:cs="黑体" w:hint="eastAsia"/>
        </w:rPr>
        <w:t xml:space="preserve"> </w:t>
      </w:r>
      <w:r>
        <w:rPr>
          <w:rFonts w:ascii="黑体" w:eastAsia="黑体" w:hAnsi="黑体" w:cs="黑体" w:hint="eastAsia"/>
        </w:rPr>
        <w:t>评价指标体系</w:t>
      </w:r>
    </w:p>
    <w:p w14:paraId="6751E9A6" w14:textId="77777777" w:rsidR="00EE3B64" w:rsidRDefault="00A742EA">
      <w:pPr>
        <w:adjustRightInd w:val="0"/>
        <w:snapToGrid w:val="0"/>
        <w:ind w:firstLineChars="200" w:firstLine="420"/>
        <w:rPr>
          <w:rFonts w:ascii="Times New Roman" w:hAnsi="Times New Roman"/>
        </w:rPr>
      </w:pPr>
      <w:r>
        <w:rPr>
          <w:rFonts w:cs="宋体" w:hint="eastAsia"/>
        </w:rPr>
        <w:t>评价指标体系包括</w:t>
      </w:r>
      <w:r w:rsidR="00E2350A">
        <w:rPr>
          <w:rFonts w:cs="宋体" w:hint="eastAsia"/>
        </w:rPr>
        <w:t>三个层次，即</w:t>
      </w:r>
      <w:r>
        <w:rPr>
          <w:rFonts w:cs="宋体" w:hint="eastAsia"/>
        </w:rPr>
        <w:t>一级指标</w:t>
      </w:r>
      <w:r w:rsidR="00E2350A">
        <w:rPr>
          <w:rFonts w:cs="宋体" w:hint="eastAsia"/>
        </w:rPr>
        <w:t>、</w:t>
      </w:r>
      <w:r>
        <w:rPr>
          <w:rFonts w:cs="宋体" w:hint="eastAsia"/>
        </w:rPr>
        <w:t>二级指标</w:t>
      </w:r>
      <w:r w:rsidR="00E2350A">
        <w:rPr>
          <w:rFonts w:cs="宋体" w:hint="eastAsia"/>
        </w:rPr>
        <w:t>和具体评价要求</w:t>
      </w:r>
      <w:r>
        <w:rPr>
          <w:rFonts w:ascii="Times New Roman" w:hAnsi="Times New Roman"/>
        </w:rPr>
        <w:t>。一级指标包括基本要求、基础设施、管理体系、能源与资源投入、产品、环境排放、绩效共</w:t>
      </w:r>
      <w:r>
        <w:rPr>
          <w:rFonts w:ascii="Times New Roman" w:hAnsi="Times New Roman"/>
        </w:rPr>
        <w:t>7</w:t>
      </w:r>
      <w:r>
        <w:rPr>
          <w:rFonts w:ascii="Times New Roman" w:hAnsi="Times New Roman"/>
        </w:rPr>
        <w:t>个方面；在</w:t>
      </w:r>
      <w:r w:rsidR="00E2350A">
        <w:rPr>
          <w:rFonts w:ascii="Times New Roman" w:hAnsi="Times New Roman" w:hint="eastAsia"/>
        </w:rPr>
        <w:t>每个</w:t>
      </w:r>
      <w:r>
        <w:rPr>
          <w:rFonts w:ascii="Times New Roman" w:hAnsi="Times New Roman"/>
        </w:rPr>
        <w:t>一级指标下设二级指标，在</w:t>
      </w:r>
      <w:r w:rsidR="00E2350A">
        <w:rPr>
          <w:rFonts w:ascii="Times New Roman" w:hAnsi="Times New Roman" w:hint="eastAsia"/>
        </w:rPr>
        <w:t>每个</w:t>
      </w:r>
      <w:r>
        <w:rPr>
          <w:rFonts w:ascii="Times New Roman" w:hAnsi="Times New Roman"/>
        </w:rPr>
        <w:t>二级指标下设具体评价要求。</w:t>
      </w:r>
      <w:r w:rsidR="00E2350A">
        <w:rPr>
          <w:rFonts w:ascii="Times New Roman" w:hAnsi="Times New Roman" w:hint="eastAsia"/>
        </w:rPr>
        <w:t>一级指标中的</w:t>
      </w:r>
      <w:r>
        <w:rPr>
          <w:rFonts w:ascii="Times New Roman" w:hAnsi="Times New Roman"/>
        </w:rPr>
        <w:t>基本要求为工厂参与评价的基本条件，不参与评分</w:t>
      </w:r>
      <w:r w:rsidR="00E2350A">
        <w:rPr>
          <w:rFonts w:ascii="Times New Roman" w:hAnsi="Times New Roman"/>
        </w:rPr>
        <w:t>，</w:t>
      </w:r>
      <w:r>
        <w:rPr>
          <w:rFonts w:ascii="Times New Roman" w:hAnsi="Times New Roman"/>
        </w:rPr>
        <w:t>其他</w:t>
      </w:r>
      <w:r>
        <w:rPr>
          <w:rFonts w:ascii="Times New Roman" w:hAnsi="Times New Roman"/>
        </w:rPr>
        <w:t>6</w:t>
      </w:r>
      <w:r>
        <w:rPr>
          <w:rFonts w:ascii="Times New Roman" w:hAnsi="Times New Roman"/>
        </w:rPr>
        <w:t>个方面</w:t>
      </w:r>
      <w:r w:rsidR="00E2350A">
        <w:rPr>
          <w:rFonts w:ascii="Times New Roman" w:hAnsi="Times New Roman" w:hint="eastAsia"/>
        </w:rPr>
        <w:t>均参与评分</w:t>
      </w:r>
      <w:r>
        <w:rPr>
          <w:rFonts w:ascii="Times New Roman" w:hAnsi="Times New Roman"/>
        </w:rPr>
        <w:t>，通过评分来判断工厂满足要求的程度。</w:t>
      </w:r>
    </w:p>
    <w:p w14:paraId="4C7D85A8" w14:textId="77777777" w:rsidR="00EE3B64" w:rsidRDefault="00E2350A">
      <w:pPr>
        <w:adjustRightInd w:val="0"/>
        <w:snapToGrid w:val="0"/>
        <w:ind w:firstLineChars="200" w:firstLine="420"/>
        <w:rPr>
          <w:rFonts w:ascii="Times New Roman" w:hAnsi="Times New Roman"/>
        </w:rPr>
      </w:pPr>
      <w:r>
        <w:rPr>
          <w:rFonts w:ascii="Times New Roman" w:hAnsi="Times New Roman" w:hint="eastAsia"/>
        </w:rPr>
        <w:t>第三层级的</w:t>
      </w:r>
      <w:r w:rsidR="00A742EA">
        <w:rPr>
          <w:rFonts w:ascii="Times New Roman" w:hAnsi="Times New Roman"/>
        </w:rPr>
        <w:t>具体评价要求分为必选要求和可选要求，必选要求为要求工厂应达到的基础性要求；可选要求为</w:t>
      </w:r>
      <w:r>
        <w:rPr>
          <w:rFonts w:ascii="Times New Roman" w:hAnsi="Times New Roman" w:hint="eastAsia"/>
        </w:rPr>
        <w:t>先进性指标要求</w:t>
      </w:r>
      <w:r w:rsidR="00A742EA">
        <w:rPr>
          <w:rFonts w:ascii="Times New Roman" w:hAnsi="Times New Roman"/>
        </w:rPr>
        <w:t>，依据受</w:t>
      </w:r>
      <w:proofErr w:type="gramStart"/>
      <w:r w:rsidR="00A742EA">
        <w:rPr>
          <w:rFonts w:ascii="Times New Roman" w:hAnsi="Times New Roman"/>
        </w:rPr>
        <w:t>评工厂</w:t>
      </w:r>
      <w:proofErr w:type="gramEnd"/>
      <w:r w:rsidR="00A742EA">
        <w:rPr>
          <w:rFonts w:ascii="Times New Roman" w:hAnsi="Times New Roman"/>
        </w:rPr>
        <w:t>的实际情况确定可选要求的满足程度。</w:t>
      </w:r>
    </w:p>
    <w:p w14:paraId="067D5DA5" w14:textId="77777777" w:rsidR="00EE3B64" w:rsidRDefault="00A742EA">
      <w:pPr>
        <w:adjustRightInd w:val="0"/>
        <w:snapToGrid w:val="0"/>
        <w:rPr>
          <w:rFonts w:ascii="黑体" w:eastAsia="黑体" w:hAnsi="黑体" w:cs="黑体"/>
        </w:rPr>
      </w:pPr>
      <w:r>
        <w:rPr>
          <w:rFonts w:ascii="黑体" w:eastAsia="黑体" w:hAnsi="黑体" w:cs="黑体" w:hint="eastAsia"/>
        </w:rPr>
        <w:t>4.2.2 权重系数和指标分数</w:t>
      </w:r>
    </w:p>
    <w:p w14:paraId="127E2DBB" w14:textId="77777777" w:rsidR="00EE3B64" w:rsidRDefault="00A742EA">
      <w:pPr>
        <w:adjustRightInd w:val="0"/>
        <w:snapToGrid w:val="0"/>
        <w:ind w:firstLineChars="200" w:firstLine="420"/>
        <w:rPr>
          <w:rFonts w:cs="宋体"/>
        </w:rPr>
      </w:pPr>
      <w:r>
        <w:rPr>
          <w:rFonts w:cs="宋体" w:hint="eastAsia"/>
        </w:rPr>
        <w:t>稀土</w:t>
      </w:r>
      <w:r w:rsidR="007B7AEA">
        <w:rPr>
          <w:rFonts w:cs="宋体" w:hint="eastAsia"/>
        </w:rPr>
        <w:t>采、选、</w:t>
      </w:r>
      <w:proofErr w:type="gramStart"/>
      <w:r w:rsidR="007B7AEA">
        <w:rPr>
          <w:rFonts w:cs="宋体" w:hint="eastAsia"/>
        </w:rPr>
        <w:t>冶</w:t>
      </w:r>
      <w:r>
        <w:rPr>
          <w:rFonts w:cs="宋体" w:hint="eastAsia"/>
        </w:rPr>
        <w:t>行业</w:t>
      </w:r>
      <w:proofErr w:type="gramEnd"/>
      <w:r>
        <w:rPr>
          <w:rFonts w:cs="宋体" w:hint="eastAsia"/>
        </w:rPr>
        <w:t>绿色工厂评价一级指标权重系数范围为：</w:t>
      </w:r>
    </w:p>
    <w:p w14:paraId="0DAD078C" w14:textId="77777777"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基本要求（</w:t>
      </w:r>
      <w:r>
        <w:rPr>
          <w:rFonts w:ascii="Times New Roman" w:hAnsi="Times New Roman"/>
        </w:rPr>
        <w:t>5.1</w:t>
      </w:r>
      <w:r>
        <w:rPr>
          <w:rFonts w:ascii="Times New Roman" w:hAnsi="Times New Roman"/>
        </w:rPr>
        <w:t>）采取一票否决制，应全部满足；</w:t>
      </w:r>
    </w:p>
    <w:p w14:paraId="42074A92" w14:textId="3C5D3480"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基础设施（</w:t>
      </w:r>
      <w:r>
        <w:rPr>
          <w:rFonts w:ascii="Times New Roman" w:hAnsi="Times New Roman"/>
        </w:rPr>
        <w:t>5.2</w:t>
      </w:r>
      <w:r>
        <w:rPr>
          <w:rFonts w:ascii="Times New Roman" w:hAnsi="Times New Roman"/>
        </w:rPr>
        <w:t>）</w:t>
      </w:r>
      <w:r w:rsidR="00DD5125">
        <w:rPr>
          <w:rFonts w:ascii="Times New Roman" w:hAnsi="Times New Roman"/>
        </w:rPr>
        <w:t>15</w:t>
      </w:r>
      <w:r>
        <w:rPr>
          <w:rFonts w:ascii="Times New Roman" w:hAnsi="Times New Roman"/>
        </w:rPr>
        <w:t>%</w:t>
      </w:r>
      <w:r>
        <w:rPr>
          <w:rFonts w:ascii="Times New Roman" w:hAnsi="Times New Roman"/>
        </w:rPr>
        <w:t>；</w:t>
      </w:r>
    </w:p>
    <w:p w14:paraId="2CC48C2C" w14:textId="77777777"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管理体系（</w:t>
      </w:r>
      <w:r>
        <w:rPr>
          <w:rFonts w:ascii="Times New Roman" w:hAnsi="Times New Roman"/>
        </w:rPr>
        <w:t>5.3</w:t>
      </w:r>
      <w:r>
        <w:rPr>
          <w:rFonts w:ascii="Times New Roman" w:hAnsi="Times New Roman"/>
        </w:rPr>
        <w:t>）</w:t>
      </w:r>
      <w:r>
        <w:rPr>
          <w:rFonts w:ascii="Times New Roman" w:hAnsi="Times New Roman"/>
        </w:rPr>
        <w:t>15%</w:t>
      </w:r>
      <w:r>
        <w:rPr>
          <w:rFonts w:ascii="Times New Roman" w:hAnsi="Times New Roman"/>
        </w:rPr>
        <w:t>；</w:t>
      </w:r>
    </w:p>
    <w:p w14:paraId="0B423241" w14:textId="77777777"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能源与资源投入（</w:t>
      </w:r>
      <w:r>
        <w:rPr>
          <w:rFonts w:ascii="Times New Roman" w:hAnsi="Times New Roman"/>
        </w:rPr>
        <w:t>5.4</w:t>
      </w:r>
      <w:r>
        <w:rPr>
          <w:rFonts w:ascii="Times New Roman" w:hAnsi="Times New Roman"/>
        </w:rPr>
        <w:t>）</w:t>
      </w:r>
      <w:r>
        <w:rPr>
          <w:rFonts w:ascii="Times New Roman" w:hAnsi="Times New Roman"/>
        </w:rPr>
        <w:t>15%</w:t>
      </w:r>
      <w:r>
        <w:rPr>
          <w:rFonts w:ascii="Times New Roman" w:hAnsi="Times New Roman"/>
        </w:rPr>
        <w:t>；</w:t>
      </w:r>
    </w:p>
    <w:p w14:paraId="058E98EC" w14:textId="5EB3F6FA"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产品（</w:t>
      </w:r>
      <w:r>
        <w:rPr>
          <w:rFonts w:ascii="Times New Roman" w:hAnsi="Times New Roman"/>
        </w:rPr>
        <w:t>5.5</w:t>
      </w:r>
      <w:r>
        <w:rPr>
          <w:rFonts w:ascii="Times New Roman" w:hAnsi="Times New Roman"/>
        </w:rPr>
        <w:t>）</w:t>
      </w:r>
      <w:r w:rsidR="00DD5125">
        <w:rPr>
          <w:rFonts w:ascii="Times New Roman" w:hAnsi="Times New Roman"/>
        </w:rPr>
        <w:t>10</w:t>
      </w:r>
      <w:r>
        <w:rPr>
          <w:rFonts w:ascii="Times New Roman" w:hAnsi="Times New Roman"/>
        </w:rPr>
        <w:t>%</w:t>
      </w:r>
      <w:r>
        <w:rPr>
          <w:rFonts w:ascii="Times New Roman" w:hAnsi="Times New Roman"/>
        </w:rPr>
        <w:t>；</w:t>
      </w:r>
    </w:p>
    <w:p w14:paraId="4A8D36C7" w14:textId="3916C4EA" w:rsidR="00EE3B64" w:rsidRDefault="00A742EA">
      <w:pPr>
        <w:adjustRightInd w:val="0"/>
        <w:snapToGrid w:val="0"/>
        <w:ind w:firstLineChars="200" w:firstLine="420"/>
        <w:rPr>
          <w:rFonts w:ascii="Times New Roman" w:hAnsi="Times New Roman"/>
        </w:rPr>
      </w:pPr>
      <w:r>
        <w:rPr>
          <w:rFonts w:ascii="Times New Roman" w:hAnsi="Times New Roman"/>
        </w:rPr>
        <w:lastRenderedPageBreak/>
        <w:t>——</w:t>
      </w:r>
      <w:r>
        <w:rPr>
          <w:rFonts w:ascii="Times New Roman" w:hAnsi="Times New Roman"/>
        </w:rPr>
        <w:t>环境排放（</w:t>
      </w:r>
      <w:r>
        <w:rPr>
          <w:rFonts w:ascii="Times New Roman" w:hAnsi="Times New Roman"/>
        </w:rPr>
        <w:t>5.6</w:t>
      </w:r>
      <w:r>
        <w:rPr>
          <w:rFonts w:ascii="Times New Roman" w:hAnsi="Times New Roman"/>
        </w:rPr>
        <w:t>）</w:t>
      </w:r>
      <w:r w:rsidR="00DD5125">
        <w:rPr>
          <w:rFonts w:ascii="Times New Roman" w:hAnsi="Times New Roman"/>
        </w:rPr>
        <w:t>20</w:t>
      </w:r>
      <w:r>
        <w:rPr>
          <w:rFonts w:ascii="Times New Roman" w:hAnsi="Times New Roman"/>
        </w:rPr>
        <w:t>%</w:t>
      </w:r>
      <w:r>
        <w:rPr>
          <w:rFonts w:ascii="Times New Roman" w:hAnsi="Times New Roman"/>
        </w:rPr>
        <w:t>；</w:t>
      </w:r>
    </w:p>
    <w:p w14:paraId="267B4E1B" w14:textId="398D14A8"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绩效（</w:t>
      </w:r>
      <w:r>
        <w:rPr>
          <w:rFonts w:ascii="Times New Roman" w:hAnsi="Times New Roman"/>
        </w:rPr>
        <w:t>5.7</w:t>
      </w:r>
      <w:r>
        <w:rPr>
          <w:rFonts w:ascii="Times New Roman" w:hAnsi="Times New Roman"/>
        </w:rPr>
        <w:t>）</w:t>
      </w:r>
      <w:r w:rsidR="00DD5125">
        <w:rPr>
          <w:rFonts w:ascii="Times New Roman" w:hAnsi="Times New Roman"/>
        </w:rPr>
        <w:t>25</w:t>
      </w:r>
      <w:r>
        <w:rPr>
          <w:rFonts w:ascii="Times New Roman" w:hAnsi="Times New Roman"/>
        </w:rPr>
        <w:t>%</w:t>
      </w:r>
      <w:r>
        <w:rPr>
          <w:rFonts w:ascii="Times New Roman" w:hAnsi="Times New Roman"/>
        </w:rPr>
        <w:t>。</w:t>
      </w:r>
    </w:p>
    <w:p w14:paraId="6370252B" w14:textId="77777777" w:rsidR="00EE3B64" w:rsidRDefault="00A742EA">
      <w:pPr>
        <w:adjustRightInd w:val="0"/>
        <w:snapToGrid w:val="0"/>
        <w:ind w:firstLineChars="200" w:firstLine="420"/>
        <w:rPr>
          <w:rFonts w:ascii="Times New Roman" w:hAnsi="Times New Roman"/>
        </w:rPr>
      </w:pPr>
      <w:r>
        <w:rPr>
          <w:rFonts w:ascii="Times New Roman" w:hAnsi="Times New Roman"/>
          <w:szCs w:val="21"/>
        </w:rPr>
        <w:t>最终权重系数总和为</w:t>
      </w:r>
      <w:r>
        <w:rPr>
          <w:rFonts w:ascii="Times New Roman" w:hAnsi="Times New Roman"/>
          <w:szCs w:val="21"/>
        </w:rPr>
        <w:t>100%</w:t>
      </w:r>
      <w:r>
        <w:rPr>
          <w:rFonts w:ascii="Times New Roman" w:hAnsi="Times New Roman"/>
          <w:szCs w:val="21"/>
        </w:rPr>
        <w:t>，</w:t>
      </w:r>
      <w:r>
        <w:rPr>
          <w:rFonts w:ascii="Times New Roman" w:hAnsi="Times New Roman"/>
        </w:rPr>
        <w:t>二级指标和具体评价要求见附录</w:t>
      </w:r>
      <w:r>
        <w:rPr>
          <w:rFonts w:ascii="Times New Roman" w:hAnsi="Times New Roman"/>
        </w:rPr>
        <w:t>A</w:t>
      </w:r>
      <w:r>
        <w:rPr>
          <w:rFonts w:ascii="Times New Roman" w:hAnsi="Times New Roman"/>
        </w:rPr>
        <w:t>。</w:t>
      </w:r>
    </w:p>
    <w:p w14:paraId="604EC7C6" w14:textId="77777777" w:rsidR="00B02008" w:rsidRDefault="00A742EA" w:rsidP="00823521">
      <w:pPr>
        <w:adjustRightInd w:val="0"/>
        <w:snapToGrid w:val="0"/>
        <w:spacing w:beforeLines="50" w:before="158" w:afterLines="50" w:after="158"/>
        <w:rPr>
          <w:rFonts w:ascii="黑体" w:eastAsia="黑体" w:hAnsi="黑体" w:cs="黑体"/>
        </w:rPr>
      </w:pPr>
      <w:bookmarkStart w:id="37" w:name="_Toc531265193"/>
      <w:bookmarkStart w:id="38" w:name="_Toc7744"/>
      <w:r>
        <w:rPr>
          <w:rFonts w:ascii="黑体" w:eastAsia="黑体" w:hAnsi="黑体" w:cs="黑体" w:hint="eastAsia"/>
        </w:rPr>
        <w:t>4.3 评价方法</w:t>
      </w:r>
      <w:bookmarkEnd w:id="37"/>
      <w:bookmarkEnd w:id="38"/>
    </w:p>
    <w:p w14:paraId="4952D903" w14:textId="77777777" w:rsidR="00EE3B64" w:rsidRDefault="00A742EA">
      <w:pPr>
        <w:adjustRightInd w:val="0"/>
        <w:snapToGrid w:val="0"/>
        <w:rPr>
          <w:rFonts w:cs="宋体"/>
        </w:rPr>
      </w:pPr>
      <w:r>
        <w:rPr>
          <w:rFonts w:ascii="黑体" w:eastAsia="黑体" w:hAnsi="黑体" w:cs="黑体" w:hint="eastAsia"/>
        </w:rPr>
        <w:t>4.3.1</w:t>
      </w:r>
      <w:r>
        <w:rPr>
          <w:rFonts w:cs="宋体" w:hint="eastAsia"/>
        </w:rPr>
        <w:t xml:space="preserve"> 评价可由第一方、第二方或第三方组织实施。当评价结果用于对外宣告时，则评价</w:t>
      </w:r>
      <w:proofErr w:type="gramStart"/>
      <w:r>
        <w:rPr>
          <w:rFonts w:cs="宋体" w:hint="eastAsia"/>
        </w:rPr>
        <w:t>方至少</w:t>
      </w:r>
      <w:proofErr w:type="gramEnd"/>
      <w:r>
        <w:rPr>
          <w:rFonts w:cs="宋体" w:hint="eastAsia"/>
        </w:rPr>
        <w:t>应包括独立于工厂、具备相应能力的第三方组织。</w:t>
      </w:r>
    </w:p>
    <w:p w14:paraId="0A5C1904" w14:textId="77777777" w:rsidR="00EE3B64" w:rsidRDefault="00A742EA">
      <w:pPr>
        <w:adjustRightInd w:val="0"/>
        <w:snapToGrid w:val="0"/>
        <w:rPr>
          <w:rFonts w:cs="宋体"/>
        </w:rPr>
      </w:pPr>
      <w:r>
        <w:rPr>
          <w:rFonts w:ascii="黑体" w:eastAsia="黑体" w:hAnsi="黑体" w:cs="黑体" w:hint="eastAsia"/>
        </w:rPr>
        <w:t xml:space="preserve">4.3.2 </w:t>
      </w:r>
      <w:r>
        <w:rPr>
          <w:rFonts w:cs="宋体" w:hint="eastAsia"/>
        </w:rPr>
        <w:t>实施评价的组织应</w:t>
      </w:r>
      <w:proofErr w:type="gramStart"/>
      <w:r>
        <w:rPr>
          <w:rFonts w:cs="宋体" w:hint="eastAsia"/>
        </w:rPr>
        <w:t>查看受评工厂</w:t>
      </w:r>
      <w:proofErr w:type="gramEnd"/>
      <w:r>
        <w:rPr>
          <w:rFonts w:cs="宋体" w:hint="eastAsia"/>
        </w:rPr>
        <w:t>的报告、统计报表、原始记录、声明文件、分析测试报告、相关第三方认证证书等支持性文件；并根据实际情况，通过对相关人员的座谈、实地调查、抽样调查等方式收集评价证据，并对评价证据进行分析，确保受</w:t>
      </w:r>
      <w:proofErr w:type="gramStart"/>
      <w:r>
        <w:rPr>
          <w:rFonts w:cs="宋体" w:hint="eastAsia"/>
        </w:rPr>
        <w:t>评工厂</w:t>
      </w:r>
      <w:proofErr w:type="gramEnd"/>
      <w:r>
        <w:rPr>
          <w:rFonts w:cs="宋体" w:hint="eastAsia"/>
        </w:rPr>
        <w:t>的评价结果对相关指标要求的符合性证据充分、完整、准确。</w:t>
      </w:r>
    </w:p>
    <w:p w14:paraId="0A386887" w14:textId="77777777" w:rsidR="00EE3B64" w:rsidRDefault="00A742EA">
      <w:pPr>
        <w:adjustRightInd w:val="0"/>
        <w:snapToGrid w:val="0"/>
        <w:rPr>
          <w:rFonts w:ascii="黑体" w:hAnsi="黑体" w:cs="黑体"/>
        </w:rPr>
      </w:pPr>
      <w:r>
        <w:rPr>
          <w:rFonts w:ascii="黑体" w:eastAsia="黑体" w:hAnsi="黑体" w:cs="黑体" w:hint="eastAsia"/>
        </w:rPr>
        <w:t xml:space="preserve">4.3.3 </w:t>
      </w:r>
      <w:r>
        <w:rPr>
          <w:rFonts w:cs="宋体" w:hint="eastAsia"/>
        </w:rPr>
        <w:t>评价采用指标</w:t>
      </w:r>
      <w:r>
        <w:rPr>
          <w:rFonts w:ascii="Times New Roman" w:hAnsi="Times New Roman"/>
        </w:rPr>
        <w:t>加权综合评分的方式，各指标加权综合评分的总分为</w:t>
      </w:r>
      <w:r>
        <w:rPr>
          <w:rFonts w:ascii="Times New Roman" w:hAnsi="Times New Roman"/>
        </w:rPr>
        <w:t>100</w:t>
      </w:r>
      <w:r>
        <w:rPr>
          <w:rFonts w:ascii="Times New Roman" w:hAnsi="Times New Roman"/>
        </w:rPr>
        <w:t>分。稀土</w:t>
      </w:r>
      <w:r w:rsidR="007B7AEA">
        <w:rPr>
          <w:rFonts w:ascii="Times New Roman" w:hAnsi="Times New Roman"/>
        </w:rPr>
        <w:t>采、选、</w:t>
      </w:r>
      <w:proofErr w:type="gramStart"/>
      <w:r w:rsidR="007B7AEA">
        <w:rPr>
          <w:rFonts w:ascii="Times New Roman" w:hAnsi="Times New Roman"/>
        </w:rPr>
        <w:t>冶</w:t>
      </w:r>
      <w:r>
        <w:rPr>
          <w:rFonts w:ascii="Times New Roman" w:hAnsi="Times New Roman"/>
        </w:rPr>
        <w:t>行业</w:t>
      </w:r>
      <w:proofErr w:type="gramEnd"/>
      <w:r>
        <w:rPr>
          <w:rFonts w:ascii="Times New Roman" w:hAnsi="Times New Roman"/>
        </w:rPr>
        <w:t>绿色工厂评价指标表见附录</w:t>
      </w:r>
      <w:r>
        <w:rPr>
          <w:rFonts w:ascii="Times New Roman" w:hAnsi="Times New Roman"/>
        </w:rPr>
        <w:t>A</w:t>
      </w:r>
      <w:r>
        <w:rPr>
          <w:rFonts w:ascii="Times New Roman" w:hAnsi="Times New Roman"/>
        </w:rPr>
        <w:t>。对照附录</w:t>
      </w:r>
      <w:r>
        <w:rPr>
          <w:rFonts w:ascii="Times New Roman" w:hAnsi="Times New Roman"/>
        </w:rPr>
        <w:t>A</w:t>
      </w:r>
      <w:r>
        <w:rPr>
          <w:rFonts w:ascii="Times New Roman" w:hAnsi="Times New Roman"/>
        </w:rPr>
        <w:t>表</w:t>
      </w:r>
      <w:r>
        <w:rPr>
          <w:rFonts w:ascii="Times New Roman" w:hAnsi="Times New Roman"/>
        </w:rPr>
        <w:t>A.1</w:t>
      </w:r>
      <w:r>
        <w:rPr>
          <w:rFonts w:ascii="Times New Roman" w:hAnsi="Times New Roman"/>
        </w:rPr>
        <w:t>中具体条款，必选指标得分根据符合与否取</w:t>
      </w:r>
      <w:r>
        <w:rPr>
          <w:rFonts w:ascii="Times New Roman" w:hAnsi="Times New Roman"/>
        </w:rPr>
        <w:t>0</w:t>
      </w:r>
      <w:r>
        <w:rPr>
          <w:rFonts w:ascii="Times New Roman" w:hAnsi="Times New Roman"/>
        </w:rPr>
        <w:t>分或满分，可选指标根据符合程度在</w:t>
      </w:r>
      <w:r>
        <w:rPr>
          <w:rFonts w:ascii="Times New Roman" w:hAnsi="Times New Roman"/>
        </w:rPr>
        <w:t>0</w:t>
      </w:r>
      <w:r>
        <w:rPr>
          <w:rFonts w:ascii="Times New Roman" w:hAnsi="Times New Roman"/>
        </w:rPr>
        <w:t>分和满分之间取值。当某项评价要求不适用时，应将该项评价要求的分值平均分配给同一级指标下同</w:t>
      </w:r>
      <w:proofErr w:type="gramStart"/>
      <w:r>
        <w:rPr>
          <w:rFonts w:ascii="Times New Roman" w:hAnsi="Times New Roman"/>
        </w:rPr>
        <w:t>一</w:t>
      </w:r>
      <w:proofErr w:type="gramEnd"/>
      <w:r>
        <w:rPr>
          <w:rFonts w:ascii="Times New Roman" w:hAnsi="Times New Roman"/>
        </w:rPr>
        <w:t>类型（必选或可选）的</w:t>
      </w:r>
      <w:proofErr w:type="gramStart"/>
      <w:r>
        <w:rPr>
          <w:rFonts w:ascii="Times New Roman" w:hAnsi="Times New Roman"/>
        </w:rPr>
        <w:t>其他评价</w:t>
      </w:r>
      <w:proofErr w:type="gramEnd"/>
      <w:r>
        <w:rPr>
          <w:rFonts w:ascii="Times New Roman" w:hAnsi="Times New Roman"/>
        </w:rPr>
        <w:t>要求。当平均分配无法除尽时，其他</w:t>
      </w:r>
      <w:proofErr w:type="gramStart"/>
      <w:r>
        <w:rPr>
          <w:rFonts w:ascii="Times New Roman" w:hAnsi="Times New Roman"/>
        </w:rPr>
        <w:t>指标项取</w:t>
      </w:r>
      <w:proofErr w:type="gramEnd"/>
      <w:r>
        <w:rPr>
          <w:rFonts w:ascii="Times New Roman" w:hAnsi="Times New Roman"/>
        </w:rPr>
        <w:t>0.5</w:t>
      </w:r>
      <w:r>
        <w:rPr>
          <w:rFonts w:ascii="Times New Roman" w:hAnsi="Times New Roman"/>
        </w:rPr>
        <w:t>的整数</w:t>
      </w:r>
      <w:proofErr w:type="gramStart"/>
      <w:r>
        <w:rPr>
          <w:rFonts w:ascii="Times New Roman" w:hAnsi="Times New Roman"/>
        </w:rPr>
        <w:t>倍</w:t>
      </w:r>
      <w:proofErr w:type="gramEnd"/>
      <w:r>
        <w:rPr>
          <w:rFonts w:ascii="Times New Roman" w:hAnsi="Times New Roman"/>
        </w:rPr>
        <w:t>，</w:t>
      </w:r>
      <w:r>
        <w:rPr>
          <w:rFonts w:ascii="黑体" w:hAnsi="黑体" w:cs="黑体" w:hint="eastAsia"/>
        </w:rPr>
        <w:t>余数分配给自上而下与其临近的第一个指标项。</w:t>
      </w:r>
    </w:p>
    <w:p w14:paraId="310EADC1" w14:textId="77777777" w:rsidR="00EE3B64" w:rsidRDefault="00A742EA">
      <w:pPr>
        <w:adjustRightInd w:val="0"/>
        <w:snapToGrid w:val="0"/>
        <w:rPr>
          <w:rFonts w:ascii="黑体" w:hAnsi="黑体" w:cs="黑体"/>
        </w:rPr>
      </w:pPr>
      <w:r>
        <w:rPr>
          <w:rFonts w:ascii="黑体" w:eastAsia="黑体" w:hAnsi="黑体" w:cs="黑体" w:hint="eastAsia"/>
        </w:rPr>
        <w:t xml:space="preserve">4.3.4 </w:t>
      </w:r>
      <w:r>
        <w:rPr>
          <w:rFonts w:cs="宋体" w:hint="eastAsia"/>
        </w:rPr>
        <w:t>评价应</w:t>
      </w:r>
      <w:r>
        <w:rPr>
          <w:rFonts w:ascii="黑体" w:hAnsi="黑体" w:cs="黑体" w:hint="eastAsia"/>
        </w:rPr>
        <w:t>依据国家主管部门规定、稀土</w:t>
      </w:r>
      <w:r w:rsidR="007B7AEA">
        <w:rPr>
          <w:rFonts w:ascii="黑体" w:hAnsi="黑体" w:cs="黑体" w:hint="eastAsia"/>
        </w:rPr>
        <w:t>采、选、</w:t>
      </w:r>
      <w:proofErr w:type="gramStart"/>
      <w:r w:rsidR="007B7AEA">
        <w:rPr>
          <w:rFonts w:ascii="黑体" w:hAnsi="黑体" w:cs="黑体" w:hint="eastAsia"/>
        </w:rPr>
        <w:t>冶</w:t>
      </w:r>
      <w:r>
        <w:rPr>
          <w:rFonts w:ascii="黑体" w:hAnsi="黑体" w:cs="黑体" w:hint="eastAsia"/>
        </w:rPr>
        <w:t>行业</w:t>
      </w:r>
      <w:proofErr w:type="gramEnd"/>
      <w:r>
        <w:rPr>
          <w:rFonts w:ascii="黑体" w:hAnsi="黑体" w:cs="黑体" w:hint="eastAsia"/>
        </w:rPr>
        <w:t>先进水平或相关方要求确定评分标准，当工厂的指标加权综合评分满足既定的评分标准时即可判定为绿色工厂。</w:t>
      </w:r>
    </w:p>
    <w:p w14:paraId="1B2C8D1F" w14:textId="77777777" w:rsidR="00B02008" w:rsidRDefault="00A742EA" w:rsidP="00823521">
      <w:pPr>
        <w:pStyle w:val="1"/>
        <w:adjustRightInd w:val="0"/>
        <w:snapToGrid w:val="0"/>
        <w:spacing w:beforeLines="100" w:before="317" w:afterLines="100" w:after="317"/>
        <w:rPr>
          <w:rFonts w:ascii="黑体" w:hAnsi="黑体" w:cs="黑体"/>
        </w:rPr>
      </w:pPr>
      <w:bookmarkStart w:id="39" w:name="_Toc31792_WPSOffice_Level1"/>
      <w:bookmarkStart w:id="40" w:name="_Toc3785_WPSOffice_Level1"/>
      <w:bookmarkStart w:id="41" w:name="_Toc23570"/>
      <w:bookmarkStart w:id="42" w:name="_Toc381480744"/>
      <w:bookmarkStart w:id="43" w:name="_Toc17885"/>
      <w:bookmarkStart w:id="44" w:name="_Toc28040"/>
      <w:bookmarkStart w:id="45" w:name="_Toc531265194"/>
      <w:bookmarkStart w:id="46" w:name="_Toc40971603"/>
      <w:r>
        <w:rPr>
          <w:rFonts w:ascii="黑体" w:hAnsi="黑体" w:cs="黑体" w:hint="eastAsia"/>
        </w:rPr>
        <w:t xml:space="preserve">5 </w:t>
      </w:r>
      <w:bookmarkEnd w:id="39"/>
      <w:bookmarkEnd w:id="40"/>
      <w:bookmarkEnd w:id="41"/>
      <w:bookmarkEnd w:id="42"/>
      <w:r>
        <w:rPr>
          <w:rFonts w:ascii="黑体" w:hAnsi="黑体" w:cs="黑体" w:hint="eastAsia"/>
        </w:rPr>
        <w:t>评价要求</w:t>
      </w:r>
      <w:bookmarkEnd w:id="43"/>
      <w:bookmarkEnd w:id="44"/>
      <w:bookmarkEnd w:id="45"/>
      <w:bookmarkEnd w:id="46"/>
    </w:p>
    <w:p w14:paraId="172EA718"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47" w:name="_Toc27544"/>
      <w:bookmarkStart w:id="48" w:name="_Toc531265195"/>
      <w:r>
        <w:rPr>
          <w:rFonts w:ascii="黑体" w:eastAsia="黑体" w:hAnsi="黑体" w:cs="黑体" w:hint="eastAsia"/>
        </w:rPr>
        <w:t>5.1 基本要求</w:t>
      </w:r>
      <w:bookmarkEnd w:id="47"/>
      <w:bookmarkEnd w:id="48"/>
    </w:p>
    <w:p w14:paraId="73CD0C79"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49" w:name="_Toc381480745"/>
      <w:bookmarkStart w:id="50" w:name="_Toc531265196"/>
      <w:bookmarkStart w:id="51" w:name="_Toc24545"/>
      <w:bookmarkStart w:id="52" w:name="_Toc19864"/>
      <w:bookmarkStart w:id="53" w:name="_Toc15452_WPSOffice_Level2"/>
      <w:bookmarkStart w:id="54" w:name="_Toc1532_WPSOffice_Level2"/>
      <w:r>
        <w:rPr>
          <w:rFonts w:ascii="黑体" w:eastAsia="黑体" w:hAnsi="黑体" w:cs="黑体" w:hint="eastAsia"/>
        </w:rPr>
        <w:t>5.1.1合</w:t>
      </w:r>
      <w:proofErr w:type="gramStart"/>
      <w:r>
        <w:rPr>
          <w:rFonts w:ascii="黑体" w:eastAsia="黑体" w:hAnsi="黑体" w:cs="黑体" w:hint="eastAsia"/>
        </w:rPr>
        <w:t>规</w:t>
      </w:r>
      <w:proofErr w:type="gramEnd"/>
      <w:r>
        <w:rPr>
          <w:rFonts w:ascii="黑体" w:eastAsia="黑体" w:hAnsi="黑体" w:cs="黑体" w:hint="eastAsia"/>
        </w:rPr>
        <w:t>性与相关方要求</w:t>
      </w:r>
      <w:bookmarkEnd w:id="49"/>
      <w:bookmarkEnd w:id="50"/>
      <w:bookmarkEnd w:id="51"/>
      <w:bookmarkEnd w:id="52"/>
      <w:bookmarkEnd w:id="53"/>
      <w:bookmarkEnd w:id="54"/>
    </w:p>
    <w:p w14:paraId="1C64661C" w14:textId="77777777" w:rsidR="00EE3B64" w:rsidRDefault="00A742EA">
      <w:pPr>
        <w:pStyle w:val="3"/>
        <w:adjustRightInd w:val="0"/>
        <w:snapToGrid w:val="0"/>
        <w:ind w:firstLineChars="0" w:firstLine="0"/>
        <w:rPr>
          <w:rFonts w:ascii="Times New Roman"/>
          <w:sz w:val="21"/>
        </w:rPr>
      </w:pPr>
      <w:r>
        <w:rPr>
          <w:rFonts w:ascii="黑体" w:eastAsia="黑体" w:hAnsi="黑体" w:cs="黑体" w:hint="eastAsia"/>
          <w:sz w:val="21"/>
        </w:rPr>
        <w:t>5.1.1.1</w:t>
      </w:r>
      <w:r w:rsidR="00546E67">
        <w:rPr>
          <w:rFonts w:ascii="黑体" w:eastAsia="黑体" w:hAnsi="黑体" w:cs="黑体" w:hint="eastAsia"/>
          <w:sz w:val="21"/>
        </w:rPr>
        <w:t xml:space="preserve"> </w:t>
      </w:r>
      <w:r>
        <w:rPr>
          <w:rFonts w:ascii="Times New Roman" w:hint="eastAsia"/>
          <w:sz w:val="21"/>
        </w:rPr>
        <w:t>稀土</w:t>
      </w:r>
      <w:r w:rsidR="007B7AEA">
        <w:rPr>
          <w:rFonts w:ascii="Times New Roman" w:hint="eastAsia"/>
          <w:sz w:val="21"/>
        </w:rPr>
        <w:t>采、选、</w:t>
      </w:r>
      <w:proofErr w:type="gramStart"/>
      <w:r w:rsidR="007B7AEA">
        <w:rPr>
          <w:rFonts w:ascii="Times New Roman" w:hint="eastAsia"/>
          <w:sz w:val="21"/>
        </w:rPr>
        <w:t>冶</w:t>
      </w:r>
      <w:r>
        <w:rPr>
          <w:rFonts w:ascii="Times New Roman" w:hint="eastAsia"/>
          <w:sz w:val="21"/>
        </w:rPr>
        <w:t>工厂应</w:t>
      </w:r>
      <w:proofErr w:type="gramEnd"/>
      <w:r>
        <w:rPr>
          <w:rFonts w:ascii="Times New Roman" w:hint="eastAsia"/>
          <w:sz w:val="21"/>
        </w:rPr>
        <w:t>依法设立，实施生产至少一年以上，在建设和生产过程中应遵守有关法律、法规、政策和标准。</w:t>
      </w:r>
    </w:p>
    <w:p w14:paraId="52AE063B" w14:textId="77777777" w:rsidR="00EE3B64" w:rsidRDefault="00A742EA">
      <w:pPr>
        <w:pStyle w:val="3"/>
        <w:adjustRightInd w:val="0"/>
        <w:snapToGrid w:val="0"/>
        <w:ind w:firstLineChars="0" w:firstLine="0"/>
        <w:rPr>
          <w:rFonts w:ascii="Times New Roman"/>
          <w:sz w:val="21"/>
        </w:rPr>
      </w:pPr>
      <w:r>
        <w:rPr>
          <w:rFonts w:ascii="黑体" w:eastAsia="黑体" w:hAnsi="黑体" w:cs="黑体" w:hint="eastAsia"/>
          <w:sz w:val="21"/>
        </w:rPr>
        <w:t xml:space="preserve">5.1.1.2 </w:t>
      </w:r>
      <w:r>
        <w:rPr>
          <w:rFonts w:ascii="Times New Roman" w:hint="eastAsia"/>
          <w:sz w:val="21"/>
        </w:rPr>
        <w:t>应具有良好信用，近三年（</w:t>
      </w:r>
      <w:proofErr w:type="gramStart"/>
      <w:r>
        <w:rPr>
          <w:rFonts w:ascii="Times New Roman" w:hint="eastAsia"/>
          <w:sz w:val="21"/>
        </w:rPr>
        <w:t>含成立</w:t>
      </w:r>
      <w:proofErr w:type="gramEnd"/>
      <w:r>
        <w:rPr>
          <w:rFonts w:ascii="Times New Roman" w:hint="eastAsia"/>
          <w:sz w:val="21"/>
        </w:rPr>
        <w:t>不足三年）无严重违法失信、经营异常和行政处罚记录。</w:t>
      </w:r>
    </w:p>
    <w:p w14:paraId="7931D8E7" w14:textId="77777777" w:rsidR="00EE3B64" w:rsidRDefault="00A742EA">
      <w:pPr>
        <w:pStyle w:val="3"/>
        <w:adjustRightInd w:val="0"/>
        <w:snapToGrid w:val="0"/>
        <w:ind w:firstLineChars="0" w:firstLine="0"/>
        <w:rPr>
          <w:rFonts w:ascii="Times New Roman"/>
          <w:sz w:val="21"/>
        </w:rPr>
      </w:pPr>
      <w:r>
        <w:rPr>
          <w:rFonts w:ascii="黑体" w:eastAsia="黑体" w:hAnsi="黑体" w:cs="黑体" w:hint="eastAsia"/>
          <w:sz w:val="21"/>
        </w:rPr>
        <w:t xml:space="preserve">5.1.1.3 </w:t>
      </w:r>
      <w:r>
        <w:rPr>
          <w:rFonts w:ascii="Times New Roman" w:hint="eastAsia"/>
          <w:sz w:val="21"/>
        </w:rPr>
        <w:t>近三年（</w:t>
      </w:r>
      <w:proofErr w:type="gramStart"/>
      <w:r>
        <w:rPr>
          <w:rFonts w:ascii="Times New Roman" w:hint="eastAsia"/>
          <w:sz w:val="21"/>
        </w:rPr>
        <w:t>含成立</w:t>
      </w:r>
      <w:proofErr w:type="gramEnd"/>
      <w:r>
        <w:rPr>
          <w:rFonts w:ascii="Times New Roman" w:hint="eastAsia"/>
          <w:sz w:val="21"/>
        </w:rPr>
        <w:t>不足三年）未发生工</w:t>
      </w:r>
      <w:proofErr w:type="gramStart"/>
      <w:r>
        <w:rPr>
          <w:rFonts w:ascii="Times New Roman" w:hint="eastAsia"/>
          <w:sz w:val="21"/>
        </w:rPr>
        <w:t>亡以上</w:t>
      </w:r>
      <w:proofErr w:type="gramEnd"/>
      <w:r>
        <w:rPr>
          <w:rFonts w:ascii="Times New Roman" w:hint="eastAsia"/>
          <w:sz w:val="21"/>
        </w:rPr>
        <w:t>的安全生产事故和无较大及以上环保、质量等责任事故。</w:t>
      </w:r>
    </w:p>
    <w:p w14:paraId="085AFD19" w14:textId="77777777" w:rsidR="00EE3B64" w:rsidRDefault="00A742EA">
      <w:pPr>
        <w:pStyle w:val="3"/>
        <w:adjustRightInd w:val="0"/>
        <w:snapToGrid w:val="0"/>
        <w:ind w:firstLineChars="0" w:firstLine="0"/>
        <w:rPr>
          <w:rFonts w:ascii="Times New Roman"/>
          <w:sz w:val="21"/>
        </w:rPr>
      </w:pPr>
      <w:r>
        <w:rPr>
          <w:rFonts w:ascii="黑体" w:eastAsia="黑体" w:hAnsi="黑体" w:cs="黑体" w:hint="eastAsia"/>
          <w:sz w:val="21"/>
        </w:rPr>
        <w:t xml:space="preserve">5.1.1.4 </w:t>
      </w:r>
      <w:r>
        <w:rPr>
          <w:rFonts w:ascii="Times New Roman" w:hint="eastAsia"/>
          <w:sz w:val="21"/>
        </w:rPr>
        <w:t>对利益相关方的环境要求做出承诺的，应同时满足有关承诺的要求。</w:t>
      </w:r>
    </w:p>
    <w:p w14:paraId="25AC6035" w14:textId="77777777" w:rsidR="00EE3B64" w:rsidRDefault="00A742EA">
      <w:pPr>
        <w:pStyle w:val="3"/>
        <w:adjustRightInd w:val="0"/>
        <w:snapToGrid w:val="0"/>
        <w:ind w:firstLineChars="0" w:firstLine="0"/>
        <w:rPr>
          <w:rFonts w:ascii="Times New Roman"/>
          <w:sz w:val="21"/>
        </w:rPr>
      </w:pPr>
      <w:r>
        <w:rPr>
          <w:rFonts w:ascii="黑体" w:eastAsia="黑体" w:hAnsi="黑体" w:cs="黑体" w:hint="eastAsia"/>
          <w:sz w:val="21"/>
        </w:rPr>
        <w:t>5.1.1.5</w:t>
      </w:r>
      <w:r w:rsidR="00546E67">
        <w:rPr>
          <w:rFonts w:ascii="黑体" w:eastAsia="黑体" w:hAnsi="黑体" w:cs="黑体" w:hint="eastAsia"/>
          <w:sz w:val="21"/>
        </w:rPr>
        <w:t xml:space="preserve"> </w:t>
      </w:r>
      <w:r>
        <w:rPr>
          <w:rFonts w:ascii="Times New Roman"/>
          <w:sz w:val="21"/>
        </w:rPr>
        <w:t>能源消耗指标应满足稀土</w:t>
      </w:r>
      <w:r w:rsidR="007B7AEA">
        <w:rPr>
          <w:rFonts w:ascii="Times New Roman" w:hint="eastAsia"/>
          <w:sz w:val="21"/>
        </w:rPr>
        <w:t>采、选、</w:t>
      </w:r>
      <w:proofErr w:type="gramStart"/>
      <w:r w:rsidR="007B7AEA">
        <w:rPr>
          <w:rFonts w:ascii="Times New Roman" w:hint="eastAsia"/>
          <w:sz w:val="21"/>
        </w:rPr>
        <w:t>冶</w:t>
      </w:r>
      <w:r>
        <w:rPr>
          <w:rFonts w:ascii="Times New Roman" w:hint="eastAsia"/>
          <w:sz w:val="21"/>
        </w:rPr>
        <w:t>工厂</w:t>
      </w:r>
      <w:proofErr w:type="gramEnd"/>
      <w:r>
        <w:rPr>
          <w:rFonts w:ascii="Times New Roman"/>
          <w:sz w:val="21"/>
        </w:rPr>
        <w:t>执行的强制性能耗限额标准限定值的要求。</w:t>
      </w:r>
    </w:p>
    <w:p w14:paraId="60F3869A" w14:textId="77777777" w:rsidR="00EE3B64" w:rsidRDefault="00A742EA">
      <w:pPr>
        <w:pStyle w:val="3"/>
        <w:adjustRightInd w:val="0"/>
        <w:snapToGrid w:val="0"/>
        <w:ind w:firstLineChars="0" w:firstLine="0"/>
        <w:rPr>
          <w:rFonts w:ascii="Times New Roman"/>
          <w:sz w:val="21"/>
        </w:rPr>
      </w:pPr>
      <w:r>
        <w:rPr>
          <w:rFonts w:ascii="黑体" w:eastAsia="黑体" w:hAnsi="黑体" w:cs="黑体" w:hint="eastAsia"/>
          <w:sz w:val="21"/>
        </w:rPr>
        <w:t>5.1.1.6</w:t>
      </w:r>
      <w:r w:rsidR="00546E67">
        <w:rPr>
          <w:rFonts w:ascii="黑体" w:eastAsia="黑体" w:hAnsi="黑体" w:cs="黑体" w:hint="eastAsia"/>
          <w:sz w:val="21"/>
        </w:rPr>
        <w:t xml:space="preserve"> </w:t>
      </w:r>
      <w:r>
        <w:rPr>
          <w:rFonts w:ascii="Times New Roman"/>
          <w:sz w:val="21"/>
        </w:rPr>
        <w:t>工厂各种污染物排放指标应符</w:t>
      </w:r>
      <w:r>
        <w:rPr>
          <w:rFonts w:ascii="Times New Roman" w:hAnsi="Times New Roman"/>
          <w:sz w:val="21"/>
        </w:rPr>
        <w:t>合</w:t>
      </w:r>
      <w:r>
        <w:rPr>
          <w:rFonts w:ascii="Times New Roman" w:hAnsi="Times New Roman"/>
          <w:sz w:val="21"/>
        </w:rPr>
        <w:t>GB 26451</w:t>
      </w:r>
      <w:r>
        <w:rPr>
          <w:rFonts w:ascii="Times New Roman" w:hAnsi="Times New Roman"/>
          <w:sz w:val="21"/>
        </w:rPr>
        <w:t>等国家、地方现行</w:t>
      </w:r>
      <w:r>
        <w:rPr>
          <w:rFonts w:ascii="Times New Roman"/>
          <w:sz w:val="21"/>
        </w:rPr>
        <w:t>有关标准的要求。</w:t>
      </w:r>
    </w:p>
    <w:p w14:paraId="797FA85E"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55" w:name="_Toc531265197"/>
      <w:bookmarkStart w:id="56" w:name="_Toc381480746"/>
      <w:bookmarkStart w:id="57" w:name="_Toc24263_WPSOffice_Level2"/>
      <w:bookmarkStart w:id="58" w:name="_Toc24835"/>
      <w:bookmarkStart w:id="59" w:name="_Toc30718"/>
      <w:bookmarkStart w:id="60" w:name="_Toc29742_WPSOffice_Level2"/>
      <w:r>
        <w:rPr>
          <w:rFonts w:ascii="黑体" w:eastAsia="黑体" w:hAnsi="黑体" w:cs="黑体" w:hint="eastAsia"/>
        </w:rPr>
        <w:t>5.1.2 基础管理职责</w:t>
      </w:r>
      <w:bookmarkEnd w:id="55"/>
      <w:bookmarkEnd w:id="56"/>
      <w:bookmarkEnd w:id="57"/>
      <w:bookmarkEnd w:id="58"/>
      <w:bookmarkEnd w:id="59"/>
      <w:bookmarkEnd w:id="60"/>
    </w:p>
    <w:p w14:paraId="316B29F7" w14:textId="77777777" w:rsidR="00EE3B64" w:rsidRDefault="00A742EA">
      <w:pPr>
        <w:adjustRightInd w:val="0"/>
        <w:snapToGrid w:val="0"/>
        <w:ind w:firstLineChars="200" w:firstLine="420"/>
        <w:rPr>
          <w:rFonts w:ascii="Times New Roman" w:hAnsi="Times New Roman"/>
        </w:rPr>
      </w:pPr>
      <w:r>
        <w:rPr>
          <w:rFonts w:hint="eastAsia"/>
        </w:rPr>
        <w:t>基础管理职责（包括最高管理者要求</w:t>
      </w:r>
      <w:r>
        <w:rPr>
          <w:rFonts w:ascii="Times New Roman" w:hAnsi="Times New Roman"/>
        </w:rPr>
        <w:t>和工厂要求）应满足</w:t>
      </w:r>
      <w:r>
        <w:rPr>
          <w:rFonts w:ascii="Times New Roman" w:hAnsi="Times New Roman"/>
        </w:rPr>
        <w:t>GB/T 36132</w:t>
      </w:r>
      <w:r>
        <w:rPr>
          <w:rFonts w:ascii="Times New Roman" w:hAnsi="Times New Roman"/>
        </w:rPr>
        <w:t>中</w:t>
      </w:r>
      <w:r>
        <w:rPr>
          <w:rFonts w:ascii="Times New Roman" w:hAnsi="Times New Roman"/>
        </w:rPr>
        <w:t>4.3</w:t>
      </w:r>
      <w:r>
        <w:rPr>
          <w:rFonts w:ascii="Times New Roman" w:hAnsi="Times New Roman"/>
        </w:rPr>
        <w:t>的要求。</w:t>
      </w:r>
    </w:p>
    <w:p w14:paraId="7735C078"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61" w:name="_Toc12538_WPSOffice_Level1"/>
      <w:bookmarkStart w:id="62" w:name="_Toc381480747"/>
      <w:bookmarkStart w:id="63" w:name="_Toc17504"/>
      <w:bookmarkStart w:id="64" w:name="_Toc16947_WPSOffice_Level1"/>
      <w:bookmarkStart w:id="65" w:name="_Toc531265198"/>
      <w:bookmarkStart w:id="66" w:name="_Toc1879"/>
      <w:r>
        <w:rPr>
          <w:rFonts w:ascii="黑体" w:eastAsia="黑体" w:hAnsi="黑体" w:cs="黑体" w:hint="eastAsia"/>
        </w:rPr>
        <w:t>5.2 基础设施</w:t>
      </w:r>
      <w:bookmarkEnd w:id="61"/>
      <w:bookmarkEnd w:id="62"/>
      <w:bookmarkEnd w:id="63"/>
      <w:bookmarkEnd w:id="64"/>
      <w:r>
        <w:rPr>
          <w:rFonts w:ascii="黑体" w:eastAsia="黑体" w:hAnsi="黑体" w:cs="黑体" w:hint="eastAsia"/>
        </w:rPr>
        <w:t>要求</w:t>
      </w:r>
      <w:bookmarkEnd w:id="65"/>
      <w:bookmarkEnd w:id="66"/>
    </w:p>
    <w:p w14:paraId="6425B055"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67" w:name="_Toc531265199"/>
      <w:bookmarkStart w:id="68" w:name="_Toc3107"/>
      <w:bookmarkStart w:id="69" w:name="_Toc13270_WPSOffice_Level2"/>
      <w:bookmarkStart w:id="70" w:name="_Toc32083_WPSOffice_Level2"/>
      <w:bookmarkStart w:id="71" w:name="_Toc13768"/>
      <w:bookmarkStart w:id="72" w:name="_Toc381480748"/>
      <w:r>
        <w:rPr>
          <w:rFonts w:ascii="黑体" w:eastAsia="黑体" w:hAnsi="黑体" w:cs="黑体" w:hint="eastAsia"/>
        </w:rPr>
        <w:lastRenderedPageBreak/>
        <w:t>5.2.1 建筑</w:t>
      </w:r>
      <w:bookmarkEnd w:id="67"/>
      <w:bookmarkEnd w:id="68"/>
      <w:bookmarkEnd w:id="69"/>
      <w:bookmarkEnd w:id="70"/>
      <w:bookmarkEnd w:id="71"/>
      <w:bookmarkEnd w:id="72"/>
    </w:p>
    <w:p w14:paraId="14EA86B9" w14:textId="745E4E17" w:rsidR="00EE3B64" w:rsidRDefault="00A742EA">
      <w:pPr>
        <w:adjustRightInd w:val="0"/>
        <w:snapToGrid w:val="0"/>
        <w:ind w:firstLineChars="200" w:firstLine="420"/>
      </w:pPr>
      <w:r>
        <w:rPr>
          <w:rFonts w:hint="eastAsia"/>
          <w:szCs w:val="21"/>
        </w:rPr>
        <w:t>工厂的建筑应满足国家</w:t>
      </w:r>
      <w:r w:rsidR="000C404A">
        <w:rPr>
          <w:rFonts w:hint="eastAsia"/>
          <w:szCs w:val="21"/>
        </w:rPr>
        <w:t>和</w:t>
      </w:r>
      <w:r>
        <w:rPr>
          <w:rFonts w:hint="eastAsia"/>
          <w:szCs w:val="21"/>
        </w:rPr>
        <w:t>地方相关法律法规及标准的要求，并从建筑材料、建筑结构、采光照明、绿化及场地、再生资源及能源利用等方面进行建筑的节材、节能、节水、节地、无害化及可再生能源利用</w:t>
      </w:r>
      <w:r>
        <w:rPr>
          <w:rFonts w:hint="eastAsia"/>
        </w:rPr>
        <w:t>。适用时，工厂的厂房宜采用多层建筑。</w:t>
      </w:r>
    </w:p>
    <w:p w14:paraId="043F1285"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73" w:name="_Toc11483_WPSOffice_Level2"/>
      <w:bookmarkStart w:id="74" w:name="_Toc30617"/>
      <w:bookmarkStart w:id="75" w:name="_Toc28808_WPSOffice_Level2"/>
      <w:bookmarkStart w:id="76" w:name="_Toc531265200"/>
      <w:bookmarkStart w:id="77" w:name="_Toc27335"/>
      <w:bookmarkStart w:id="78" w:name="_Toc381480749"/>
      <w:r>
        <w:rPr>
          <w:rFonts w:ascii="黑体" w:eastAsia="黑体" w:hAnsi="黑体" w:cs="黑体" w:hint="eastAsia"/>
        </w:rPr>
        <w:t>5.2.2 照明</w:t>
      </w:r>
      <w:bookmarkEnd w:id="73"/>
      <w:bookmarkEnd w:id="74"/>
      <w:bookmarkEnd w:id="75"/>
      <w:bookmarkEnd w:id="76"/>
      <w:bookmarkEnd w:id="77"/>
    </w:p>
    <w:p w14:paraId="02B62B59" w14:textId="77777777" w:rsidR="00EE3B64" w:rsidRDefault="00A742EA">
      <w:pPr>
        <w:adjustRightInd w:val="0"/>
        <w:snapToGrid w:val="0"/>
        <w:rPr>
          <w:rFonts w:cs="宋体"/>
        </w:rPr>
      </w:pPr>
      <w:bookmarkStart w:id="79" w:name="_Toc24444_WPSOffice_Level2"/>
      <w:bookmarkStart w:id="80" w:name="_Toc788"/>
      <w:bookmarkStart w:id="81" w:name="_Toc3986_WPSOffice_Level2"/>
      <w:bookmarkEnd w:id="78"/>
      <w:r>
        <w:rPr>
          <w:rFonts w:ascii="黑体" w:eastAsia="黑体" w:hAnsi="黑体" w:cs="黑体" w:hint="eastAsia"/>
        </w:rPr>
        <w:t>5.2.2.1</w:t>
      </w:r>
      <w:r w:rsidR="00546E67">
        <w:rPr>
          <w:rFonts w:ascii="黑体" w:eastAsia="黑体" w:hAnsi="黑体" w:cs="黑体" w:hint="eastAsia"/>
        </w:rPr>
        <w:t xml:space="preserve"> </w:t>
      </w:r>
      <w:r>
        <w:rPr>
          <w:rFonts w:cs="宋体" w:hint="eastAsia"/>
        </w:rPr>
        <w:t>厂区及各房间的照明应尽量利用自然光或节能灯，人工照明应符</w:t>
      </w:r>
      <w:r>
        <w:rPr>
          <w:rFonts w:ascii="Times New Roman" w:hAnsi="Times New Roman"/>
        </w:rPr>
        <w:t>合</w:t>
      </w:r>
      <w:r>
        <w:rPr>
          <w:rFonts w:ascii="Times New Roman" w:hAnsi="Times New Roman"/>
        </w:rPr>
        <w:t>GB 50034</w:t>
      </w:r>
      <w:r>
        <w:rPr>
          <w:rFonts w:ascii="Times New Roman" w:hAnsi="Times New Roman"/>
        </w:rPr>
        <w:t>的规定。</w:t>
      </w:r>
    </w:p>
    <w:p w14:paraId="21A99D32" w14:textId="77777777" w:rsidR="00EE3B64" w:rsidRDefault="00A742EA">
      <w:pPr>
        <w:adjustRightInd w:val="0"/>
        <w:snapToGrid w:val="0"/>
        <w:rPr>
          <w:rFonts w:cs="宋体"/>
        </w:rPr>
      </w:pPr>
      <w:r>
        <w:rPr>
          <w:rFonts w:ascii="黑体" w:eastAsia="黑体" w:hAnsi="黑体" w:cs="黑体" w:hint="eastAsia"/>
        </w:rPr>
        <w:t>5.2.2.2</w:t>
      </w:r>
      <w:r w:rsidR="00546E67">
        <w:rPr>
          <w:rFonts w:ascii="黑体" w:eastAsia="黑体" w:hAnsi="黑体" w:cs="黑体" w:hint="eastAsia"/>
        </w:rPr>
        <w:t xml:space="preserve"> </w:t>
      </w:r>
      <w:r>
        <w:rPr>
          <w:rFonts w:cs="宋体" w:hint="eastAsia"/>
        </w:rPr>
        <w:t>不同场所的照明应进行分级设计。</w:t>
      </w:r>
    </w:p>
    <w:p w14:paraId="030052EC" w14:textId="77777777" w:rsidR="00EE3B64" w:rsidRDefault="00A742EA">
      <w:pPr>
        <w:adjustRightInd w:val="0"/>
        <w:snapToGrid w:val="0"/>
      </w:pPr>
      <w:r>
        <w:rPr>
          <w:rFonts w:ascii="黑体" w:eastAsia="黑体" w:hAnsi="黑体" w:cs="黑体" w:hint="eastAsia"/>
        </w:rPr>
        <w:t>5.2.2.3</w:t>
      </w:r>
      <w:r>
        <w:rPr>
          <w:rFonts w:hint="eastAsia"/>
        </w:rPr>
        <w:t xml:space="preserve"> 大型厂房的照明系统宜采用分区控制方式，辅助生产和生活福利设施的照明系统宜适当增设照明控制开关，短时有人的场所宜采取节能自熄措施。</w:t>
      </w:r>
    </w:p>
    <w:p w14:paraId="3E79E45A"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82" w:name="_Toc531265201"/>
      <w:bookmarkStart w:id="83" w:name="_Toc25618"/>
      <w:r>
        <w:rPr>
          <w:rFonts w:ascii="黑体" w:eastAsia="黑体" w:hAnsi="黑体" w:cs="黑体" w:hint="eastAsia"/>
        </w:rPr>
        <w:t>5.2.3 设备设施</w:t>
      </w:r>
      <w:bookmarkEnd w:id="82"/>
      <w:bookmarkEnd w:id="83"/>
    </w:p>
    <w:p w14:paraId="653A2883" w14:textId="77777777" w:rsidR="00EE3B64" w:rsidRDefault="00A742EA">
      <w:pPr>
        <w:adjustRightInd w:val="0"/>
        <w:snapToGrid w:val="0"/>
        <w:rPr>
          <w:rFonts w:ascii="黑体" w:eastAsia="黑体" w:hAnsi="黑体" w:cs="黑体"/>
        </w:rPr>
      </w:pPr>
      <w:r>
        <w:rPr>
          <w:rFonts w:ascii="黑体" w:eastAsia="黑体" w:hAnsi="黑体" w:cs="黑体" w:hint="eastAsia"/>
        </w:rPr>
        <w:t>5.2.3.1 专用设备</w:t>
      </w:r>
    </w:p>
    <w:p w14:paraId="033115F1" w14:textId="77777777" w:rsidR="00EE3B64" w:rsidRDefault="00A742EA">
      <w:pPr>
        <w:adjustRightInd w:val="0"/>
        <w:snapToGrid w:val="0"/>
        <w:ind w:firstLineChars="200" w:firstLine="420"/>
      </w:pPr>
      <w:r>
        <w:rPr>
          <w:rFonts w:hint="eastAsia"/>
        </w:rPr>
        <w:t>专用设备应符合产业准入要求，降低能源与资源消耗，减少污染排放。</w:t>
      </w:r>
    </w:p>
    <w:p w14:paraId="0D2364B1" w14:textId="77777777" w:rsidR="00EE3B64" w:rsidRDefault="00A742EA">
      <w:pPr>
        <w:adjustRightInd w:val="0"/>
        <w:snapToGrid w:val="0"/>
        <w:rPr>
          <w:rFonts w:ascii="黑体" w:eastAsia="黑体" w:hAnsi="黑体" w:cs="黑体"/>
        </w:rPr>
      </w:pPr>
      <w:r>
        <w:rPr>
          <w:rFonts w:ascii="黑体" w:eastAsia="黑体" w:hAnsi="黑体" w:cs="黑体" w:hint="eastAsia"/>
        </w:rPr>
        <w:t>5.2.3.2 通用设备</w:t>
      </w:r>
    </w:p>
    <w:p w14:paraId="21DA9F3D" w14:textId="77777777" w:rsidR="00EE3B64" w:rsidRDefault="00A742EA">
      <w:pPr>
        <w:adjustRightInd w:val="0"/>
        <w:snapToGrid w:val="0"/>
        <w:ind w:firstLineChars="200" w:firstLine="420"/>
        <w:rPr>
          <w:rFonts w:ascii="Times New Roman" w:hAnsi="Times New Roman"/>
        </w:rPr>
      </w:pPr>
      <w:r>
        <w:rPr>
          <w:rFonts w:ascii="Times New Roman" w:hAnsi="Times New Roman"/>
        </w:rPr>
        <w:t>通用设备应符合以下要求：</w:t>
      </w:r>
    </w:p>
    <w:p w14:paraId="5B1BB5D3" w14:textId="77777777" w:rsidR="00EE3B64" w:rsidRPr="004F5BAE" w:rsidRDefault="004F5BAE" w:rsidP="004F5BAE">
      <w:pPr>
        <w:adjustRightInd w:val="0"/>
        <w:snapToGrid w:val="0"/>
        <w:ind w:firstLineChars="200" w:firstLine="420"/>
        <w:rPr>
          <w:rFonts w:ascii="Times New Roman" w:hAnsi="Times New Roman"/>
        </w:rPr>
      </w:pPr>
      <w:r w:rsidRPr="004F5BAE">
        <w:rPr>
          <w:rFonts w:ascii="Times New Roman" w:hAnsi="Times New Roman" w:hint="eastAsia"/>
        </w:rPr>
        <w:t>a)</w:t>
      </w:r>
      <w:r>
        <w:rPr>
          <w:rFonts w:ascii="Times New Roman" w:hAnsi="Times New Roman"/>
        </w:rPr>
        <w:t xml:space="preserve"> </w:t>
      </w:r>
      <w:r w:rsidR="00A742EA" w:rsidRPr="004F5BAE">
        <w:rPr>
          <w:rFonts w:ascii="Times New Roman" w:hAnsi="Times New Roman"/>
        </w:rPr>
        <w:t>适用时，通用设备如压缩机、电动机、变压器、工业锅炉、离心泵、通风机、空调机、冷水机组等应达到</w:t>
      </w:r>
      <w:r w:rsidR="00A742EA" w:rsidRPr="004F5BAE">
        <w:rPr>
          <w:rFonts w:ascii="Times New Roman" w:hAnsi="Times New Roman"/>
        </w:rPr>
        <w:t>GB 18613</w:t>
      </w:r>
      <w:r w:rsidR="00A742EA" w:rsidRPr="004F5BAE">
        <w:rPr>
          <w:rFonts w:ascii="Times New Roman" w:hAnsi="Times New Roman"/>
        </w:rPr>
        <w:t>、</w:t>
      </w:r>
      <w:r w:rsidR="00A742EA" w:rsidRPr="004F5BAE">
        <w:rPr>
          <w:rFonts w:ascii="Times New Roman" w:hAnsi="Times New Roman"/>
        </w:rPr>
        <w:t>GB 19153</w:t>
      </w:r>
      <w:r w:rsidR="00A742EA" w:rsidRPr="004F5BAE">
        <w:rPr>
          <w:rFonts w:ascii="Times New Roman" w:hAnsi="Times New Roman"/>
        </w:rPr>
        <w:t>、</w:t>
      </w:r>
      <w:r w:rsidR="00A742EA" w:rsidRPr="004F5BAE">
        <w:rPr>
          <w:rFonts w:ascii="Times New Roman" w:hAnsi="Times New Roman"/>
        </w:rPr>
        <w:t>GB 19576</w:t>
      </w:r>
      <w:r w:rsidR="00A742EA" w:rsidRPr="004F5BAE">
        <w:rPr>
          <w:rFonts w:ascii="Times New Roman" w:hAnsi="Times New Roman"/>
        </w:rPr>
        <w:t>、</w:t>
      </w:r>
      <w:r w:rsidR="00A742EA" w:rsidRPr="004F5BAE">
        <w:rPr>
          <w:rFonts w:ascii="Times New Roman" w:hAnsi="Times New Roman"/>
        </w:rPr>
        <w:t>GB 19577</w:t>
      </w:r>
      <w:r w:rsidR="00A742EA" w:rsidRPr="004F5BAE">
        <w:rPr>
          <w:rFonts w:ascii="Times New Roman" w:hAnsi="Times New Roman"/>
        </w:rPr>
        <w:t>、</w:t>
      </w:r>
      <w:r w:rsidR="00A742EA" w:rsidRPr="004F5BAE">
        <w:rPr>
          <w:rFonts w:ascii="Times New Roman" w:hAnsi="Times New Roman"/>
        </w:rPr>
        <w:t>GB 19761</w:t>
      </w:r>
      <w:r w:rsidR="00A742EA" w:rsidRPr="004F5BAE">
        <w:rPr>
          <w:rFonts w:ascii="Times New Roman" w:hAnsi="Times New Roman"/>
        </w:rPr>
        <w:t>、</w:t>
      </w:r>
      <w:r w:rsidR="00A742EA" w:rsidRPr="004F5BAE">
        <w:rPr>
          <w:rFonts w:ascii="Times New Roman" w:hAnsi="Times New Roman"/>
        </w:rPr>
        <w:t>GB 19762</w:t>
      </w:r>
      <w:r w:rsidR="00A742EA" w:rsidRPr="004F5BAE">
        <w:rPr>
          <w:rFonts w:ascii="Times New Roman" w:hAnsi="Times New Roman"/>
        </w:rPr>
        <w:t>、</w:t>
      </w:r>
      <w:r w:rsidR="00A742EA" w:rsidRPr="004F5BAE">
        <w:rPr>
          <w:rFonts w:ascii="Times New Roman" w:hAnsi="Times New Roman"/>
        </w:rPr>
        <w:t>GB 20052</w:t>
      </w:r>
      <w:r w:rsidR="00A742EA" w:rsidRPr="004F5BAE">
        <w:rPr>
          <w:rFonts w:ascii="Times New Roman" w:hAnsi="Times New Roman"/>
        </w:rPr>
        <w:t>、</w:t>
      </w:r>
      <w:r w:rsidR="00A742EA" w:rsidRPr="004F5BAE">
        <w:rPr>
          <w:rFonts w:ascii="Times New Roman" w:hAnsi="Times New Roman"/>
        </w:rPr>
        <w:t>GB 21454</w:t>
      </w:r>
      <w:r w:rsidR="00A742EA" w:rsidRPr="004F5BAE">
        <w:rPr>
          <w:rFonts w:ascii="Times New Roman" w:hAnsi="Times New Roman"/>
        </w:rPr>
        <w:t>、</w:t>
      </w:r>
      <w:r w:rsidR="00A742EA" w:rsidRPr="004F5BAE">
        <w:rPr>
          <w:rFonts w:ascii="Times New Roman" w:hAnsi="Times New Roman"/>
        </w:rPr>
        <w:t>GB 24500</w:t>
      </w:r>
      <w:r w:rsidR="00A742EA" w:rsidRPr="004F5BAE">
        <w:rPr>
          <w:rFonts w:ascii="Times New Roman" w:hAnsi="Times New Roman"/>
        </w:rPr>
        <w:t>、</w:t>
      </w:r>
      <w:r w:rsidR="00A742EA" w:rsidRPr="004F5BAE">
        <w:rPr>
          <w:rFonts w:ascii="Times New Roman" w:hAnsi="Times New Roman"/>
        </w:rPr>
        <w:t>GB 24790</w:t>
      </w:r>
      <w:r w:rsidR="00A742EA" w:rsidRPr="004F5BAE">
        <w:rPr>
          <w:rFonts w:ascii="Times New Roman" w:hAnsi="Times New Roman"/>
        </w:rPr>
        <w:t>等标准中能效限定值的强制性要求。</w:t>
      </w:r>
    </w:p>
    <w:p w14:paraId="511B45F7" w14:textId="77777777" w:rsidR="00EE3B64" w:rsidRDefault="004F5BAE" w:rsidP="004F5BAE">
      <w:pPr>
        <w:adjustRightInd w:val="0"/>
        <w:snapToGrid w:val="0"/>
        <w:ind w:firstLineChars="200" w:firstLine="420"/>
        <w:rPr>
          <w:rFonts w:ascii="Times New Roman" w:hAnsi="Times New Roman"/>
        </w:rPr>
      </w:pPr>
      <w:r>
        <w:rPr>
          <w:rFonts w:ascii="Times New Roman" w:hAnsi="Times New Roman" w:hint="eastAsia"/>
        </w:rPr>
        <w:t>b</w:t>
      </w:r>
      <w:r w:rsidRPr="004F5BAE">
        <w:rPr>
          <w:rFonts w:ascii="Times New Roman" w:hAnsi="Times New Roman" w:hint="eastAsia"/>
        </w:rPr>
        <w:t>)</w:t>
      </w:r>
      <w:r>
        <w:rPr>
          <w:rFonts w:ascii="Times New Roman" w:hAnsi="Times New Roman" w:hint="eastAsia"/>
        </w:rPr>
        <w:t xml:space="preserve"> </w:t>
      </w:r>
      <w:r w:rsidR="00A742EA">
        <w:rPr>
          <w:rFonts w:ascii="Times New Roman" w:hAnsi="Times New Roman"/>
        </w:rPr>
        <w:t>通用设备或其系统的实际运行效率或主要运行参数应符合该设备经济运行的要求。</w:t>
      </w:r>
    </w:p>
    <w:p w14:paraId="1E5802E1" w14:textId="77777777" w:rsidR="00EE3B64" w:rsidRDefault="004F5BAE" w:rsidP="004F5BAE">
      <w:pPr>
        <w:adjustRightInd w:val="0"/>
        <w:snapToGrid w:val="0"/>
        <w:ind w:firstLineChars="200" w:firstLine="420"/>
        <w:rPr>
          <w:rFonts w:ascii="Times New Roman" w:hAnsi="Times New Roman"/>
        </w:rPr>
      </w:pPr>
      <w:r>
        <w:rPr>
          <w:rFonts w:ascii="Times New Roman" w:hAnsi="Times New Roman" w:hint="eastAsia"/>
        </w:rPr>
        <w:t>c</w:t>
      </w:r>
      <w:r w:rsidRPr="004F5BAE">
        <w:rPr>
          <w:rFonts w:ascii="Times New Roman" w:hAnsi="Times New Roman" w:hint="eastAsia"/>
        </w:rPr>
        <w:t>)</w:t>
      </w:r>
      <w:r>
        <w:rPr>
          <w:rFonts w:ascii="Times New Roman" w:hAnsi="Times New Roman" w:hint="eastAsia"/>
        </w:rPr>
        <w:t xml:space="preserve"> </w:t>
      </w:r>
      <w:r w:rsidR="00A742EA">
        <w:rPr>
          <w:rFonts w:ascii="Times New Roman" w:hAnsi="Times New Roman"/>
        </w:rPr>
        <w:t>已明令禁止生产、使用的设备或能耗高、效率低的设备应限期淘汰更新。</w:t>
      </w:r>
    </w:p>
    <w:p w14:paraId="317325AA" w14:textId="77777777" w:rsidR="00EE3B64" w:rsidRDefault="004F5BAE" w:rsidP="004F5BAE">
      <w:pPr>
        <w:adjustRightInd w:val="0"/>
        <w:snapToGrid w:val="0"/>
        <w:ind w:firstLineChars="200" w:firstLine="420"/>
        <w:rPr>
          <w:rFonts w:ascii="Times New Roman" w:hAnsi="Times New Roman"/>
        </w:rPr>
      </w:pPr>
      <w:r>
        <w:rPr>
          <w:rFonts w:ascii="Times New Roman" w:hAnsi="Times New Roman" w:hint="eastAsia"/>
        </w:rPr>
        <w:t>d</w:t>
      </w:r>
      <w:r w:rsidRPr="004F5BAE">
        <w:rPr>
          <w:rFonts w:ascii="Times New Roman" w:hAnsi="Times New Roman" w:hint="eastAsia"/>
        </w:rPr>
        <w:t>)</w:t>
      </w:r>
      <w:r>
        <w:rPr>
          <w:rFonts w:ascii="Times New Roman" w:hAnsi="Times New Roman" w:hint="eastAsia"/>
        </w:rPr>
        <w:t xml:space="preserve"> </w:t>
      </w:r>
      <w:r w:rsidR="00A742EA">
        <w:rPr>
          <w:rFonts w:ascii="Times New Roman" w:hAnsi="Times New Roman"/>
        </w:rPr>
        <w:t>通用设备宜采用效率高、能耗低、水耗低、</w:t>
      </w:r>
      <w:proofErr w:type="gramStart"/>
      <w:r w:rsidR="00A742EA">
        <w:rPr>
          <w:rFonts w:ascii="Times New Roman" w:hAnsi="Times New Roman"/>
        </w:rPr>
        <w:t>物耗低</w:t>
      </w:r>
      <w:proofErr w:type="gramEnd"/>
      <w:r w:rsidR="00A742EA">
        <w:rPr>
          <w:rFonts w:ascii="Times New Roman" w:hAnsi="Times New Roman"/>
        </w:rPr>
        <w:t>的产品。</w:t>
      </w:r>
    </w:p>
    <w:p w14:paraId="2978BFE1" w14:textId="77777777" w:rsidR="00EE3B64" w:rsidRDefault="00A742EA">
      <w:pPr>
        <w:adjustRightInd w:val="0"/>
        <w:snapToGrid w:val="0"/>
        <w:rPr>
          <w:rFonts w:ascii="黑体" w:eastAsia="黑体" w:hAnsi="黑体" w:cs="黑体"/>
        </w:rPr>
      </w:pPr>
      <w:r>
        <w:rPr>
          <w:rFonts w:ascii="黑体" w:eastAsia="黑体" w:hAnsi="黑体" w:cs="黑体" w:hint="eastAsia"/>
        </w:rPr>
        <w:t>5.2.3.3 计量设备</w:t>
      </w:r>
    </w:p>
    <w:bookmarkEnd w:id="79"/>
    <w:bookmarkEnd w:id="80"/>
    <w:bookmarkEnd w:id="81"/>
    <w:p w14:paraId="1865DB67" w14:textId="77777777" w:rsidR="00EE3B64" w:rsidRDefault="00A742EA">
      <w:pPr>
        <w:adjustRightInd w:val="0"/>
        <w:snapToGrid w:val="0"/>
        <w:ind w:firstLineChars="200" w:firstLine="420"/>
        <w:rPr>
          <w:rFonts w:ascii="Times New Roman" w:hAnsi="Times New Roman"/>
        </w:rPr>
      </w:pPr>
      <w:r>
        <w:rPr>
          <w:rFonts w:ascii="Times New Roman" w:hAnsi="Times New Roman"/>
        </w:rPr>
        <w:t>a</w:t>
      </w:r>
      <w:r w:rsidR="00546E67">
        <w:rPr>
          <w:rFonts w:ascii="Times New Roman" w:hAnsi="Times New Roman" w:hint="eastAsia"/>
        </w:rPr>
        <w:t xml:space="preserve">) </w:t>
      </w:r>
      <w:r>
        <w:rPr>
          <w:rFonts w:ascii="Times New Roman" w:hAnsi="Times New Roman"/>
        </w:rPr>
        <w:t>工厂应依据</w:t>
      </w:r>
      <w:r>
        <w:rPr>
          <w:rFonts w:ascii="Times New Roman" w:hAnsi="Times New Roman"/>
        </w:rPr>
        <w:t>GB 17167</w:t>
      </w:r>
      <w:r>
        <w:rPr>
          <w:rFonts w:ascii="Times New Roman" w:hAnsi="Times New Roman"/>
        </w:rPr>
        <w:t>、</w:t>
      </w:r>
      <w:r>
        <w:rPr>
          <w:rFonts w:ascii="Times New Roman" w:hAnsi="Times New Roman"/>
        </w:rPr>
        <w:t>GB 24789</w:t>
      </w:r>
      <w:r>
        <w:rPr>
          <w:rFonts w:ascii="Times New Roman" w:hAnsi="Times New Roman"/>
        </w:rPr>
        <w:t>等要求配备、使用和管理能源、水以及其他资源的计量器具和装置。</w:t>
      </w:r>
      <w:r>
        <w:rPr>
          <w:rFonts w:ascii="Times New Roman" w:hAnsi="Times New Roman"/>
          <w:szCs w:val="21"/>
        </w:rPr>
        <w:t>进出用能单位、进出主要次级用能单位、主要用能设备计量器具配备率应满足</w:t>
      </w:r>
      <w:r>
        <w:rPr>
          <w:rFonts w:ascii="Times New Roman" w:hAnsi="Times New Roman"/>
          <w:szCs w:val="21"/>
        </w:rPr>
        <w:t>GB/T 20902</w:t>
      </w:r>
      <w:r>
        <w:rPr>
          <w:rFonts w:ascii="Times New Roman" w:hAnsi="Times New Roman"/>
          <w:szCs w:val="21"/>
        </w:rPr>
        <w:t>要求。</w:t>
      </w:r>
    </w:p>
    <w:p w14:paraId="169ECEE5" w14:textId="77777777" w:rsidR="00C46DF0"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 xml:space="preserve">b) </w:t>
      </w:r>
      <w:r w:rsidRPr="00C11C1B">
        <w:rPr>
          <w:rFonts w:ascii="Times New Roman" w:hAnsi="Times New Roman" w:hint="eastAsia"/>
        </w:rPr>
        <w:t>能源及资源使用的类型不同时，应进行分类计量。工厂若具有以下设备，需满足分类计量的要求：</w:t>
      </w:r>
    </w:p>
    <w:p w14:paraId="6573DDD0" w14:textId="793BBE83" w:rsidR="00C46DF0"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1</w:t>
      </w:r>
      <w:r w:rsidRPr="00C11C1B">
        <w:rPr>
          <w:rFonts w:ascii="Times New Roman" w:hAnsi="Times New Roman" w:hint="eastAsia"/>
        </w:rPr>
        <w:t>）照明系统；</w:t>
      </w:r>
    </w:p>
    <w:p w14:paraId="29115E5D" w14:textId="77777777" w:rsidR="00C46DF0"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2</w:t>
      </w:r>
      <w:r w:rsidRPr="00C11C1B">
        <w:rPr>
          <w:rFonts w:ascii="Times New Roman" w:hAnsi="Times New Roman" w:hint="eastAsia"/>
        </w:rPr>
        <w:t>）冷水机组、相关用能设备的能耗计量和控制；</w:t>
      </w:r>
    </w:p>
    <w:p w14:paraId="1A5DDB8C" w14:textId="42944285" w:rsidR="00C46DF0"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3</w:t>
      </w:r>
      <w:r w:rsidRPr="00C11C1B">
        <w:rPr>
          <w:rFonts w:ascii="Times New Roman" w:hAnsi="Times New Roman" w:hint="eastAsia"/>
        </w:rPr>
        <w:t>）</w:t>
      </w:r>
      <w:r w:rsidR="006F46B6">
        <w:rPr>
          <w:rFonts w:ascii="Times New Roman" w:hAnsi="Times New Roman" w:hint="eastAsia"/>
        </w:rPr>
        <w:t>生产</w:t>
      </w:r>
      <w:r w:rsidRPr="00C11C1B">
        <w:rPr>
          <w:rFonts w:ascii="Times New Roman" w:hAnsi="Times New Roman" w:hint="eastAsia"/>
        </w:rPr>
        <w:t>用水、</w:t>
      </w:r>
      <w:r w:rsidR="006F46B6">
        <w:rPr>
          <w:rFonts w:ascii="Times New Roman" w:hAnsi="Times New Roman" w:hint="eastAsia"/>
        </w:rPr>
        <w:t>生活</w:t>
      </w:r>
      <w:r w:rsidRPr="00C11C1B">
        <w:rPr>
          <w:rFonts w:ascii="Times New Roman" w:hAnsi="Times New Roman" w:hint="eastAsia"/>
        </w:rPr>
        <w:t>用水</w:t>
      </w:r>
      <w:r w:rsidR="009A13BE">
        <w:rPr>
          <w:rFonts w:ascii="Times New Roman" w:hAnsi="Times New Roman" w:hint="eastAsia"/>
        </w:rPr>
        <w:t>、消防用水</w:t>
      </w:r>
      <w:r w:rsidRPr="00C11C1B">
        <w:rPr>
          <w:rFonts w:ascii="Times New Roman" w:hAnsi="Times New Roman" w:hint="eastAsia"/>
        </w:rPr>
        <w:t>；</w:t>
      </w:r>
    </w:p>
    <w:p w14:paraId="1DBC4175" w14:textId="77777777" w:rsidR="00C46DF0"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4</w:t>
      </w:r>
      <w:r w:rsidRPr="00C11C1B">
        <w:rPr>
          <w:rFonts w:ascii="Times New Roman" w:hAnsi="Times New Roman" w:hint="eastAsia"/>
        </w:rPr>
        <w:t>）空气处理设备的流量和压力计量；</w:t>
      </w:r>
    </w:p>
    <w:p w14:paraId="5A27F6CD" w14:textId="77777777" w:rsidR="00C46DF0"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5</w:t>
      </w:r>
      <w:r w:rsidRPr="00C11C1B">
        <w:rPr>
          <w:rFonts w:ascii="Times New Roman" w:hAnsi="Times New Roman" w:hint="eastAsia"/>
        </w:rPr>
        <w:t>）锅炉；</w:t>
      </w:r>
    </w:p>
    <w:p w14:paraId="4A33F362" w14:textId="77777777" w:rsidR="00901FCD" w:rsidRPr="00C11C1B" w:rsidRDefault="00901FCD" w:rsidP="004F5BAE">
      <w:pPr>
        <w:adjustRightInd w:val="0"/>
        <w:snapToGrid w:val="0"/>
        <w:ind w:firstLineChars="200" w:firstLine="420"/>
        <w:rPr>
          <w:rFonts w:ascii="Times New Roman" w:hAnsi="Times New Roman"/>
        </w:rPr>
      </w:pPr>
      <w:r w:rsidRPr="00C11C1B">
        <w:rPr>
          <w:rFonts w:ascii="Times New Roman" w:hAnsi="Times New Roman" w:hint="eastAsia"/>
        </w:rPr>
        <w:t>6</w:t>
      </w:r>
      <w:r w:rsidRPr="00C11C1B">
        <w:rPr>
          <w:rFonts w:ascii="Times New Roman" w:hAnsi="Times New Roman" w:hint="eastAsia"/>
        </w:rPr>
        <w:t>）冷却塔。</w:t>
      </w:r>
    </w:p>
    <w:p w14:paraId="460CD96F" w14:textId="77777777" w:rsidR="00EE3B64" w:rsidRDefault="00A742EA">
      <w:pPr>
        <w:adjustRightInd w:val="0"/>
        <w:snapToGrid w:val="0"/>
        <w:rPr>
          <w:rFonts w:ascii="黑体" w:eastAsia="黑体" w:hAnsi="黑体" w:cs="黑体"/>
        </w:rPr>
      </w:pPr>
      <w:r>
        <w:rPr>
          <w:rFonts w:ascii="黑体" w:eastAsia="黑体" w:hAnsi="黑体" w:cs="黑体" w:hint="eastAsia"/>
        </w:rPr>
        <w:t>5.2.3.4 污染物处理设施</w:t>
      </w:r>
    </w:p>
    <w:p w14:paraId="75FE4133" w14:textId="77777777" w:rsidR="00EE3B64" w:rsidRDefault="00A742EA">
      <w:pPr>
        <w:adjustRightInd w:val="0"/>
        <w:snapToGrid w:val="0"/>
        <w:ind w:firstLineChars="200" w:firstLine="420"/>
      </w:pPr>
      <w:r>
        <w:rPr>
          <w:rFonts w:hint="eastAsia"/>
        </w:rPr>
        <w:t>工厂应投入适宜的污染物处理设施，以确保其污染物排放达到相关法律法规及标准要求。污染物处</w:t>
      </w:r>
      <w:r>
        <w:rPr>
          <w:rFonts w:hint="eastAsia"/>
        </w:rPr>
        <w:lastRenderedPageBreak/>
        <w:t>理设施的处理能力应与工厂生产排放相适应</w:t>
      </w:r>
      <w:r w:rsidR="0008276C">
        <w:rPr>
          <w:rFonts w:hint="eastAsia"/>
        </w:rPr>
        <w:t>，并应正常运行</w:t>
      </w:r>
      <w:r>
        <w:rPr>
          <w:rFonts w:hint="eastAsia"/>
        </w:rPr>
        <w:t>。</w:t>
      </w:r>
    </w:p>
    <w:p w14:paraId="3618457A"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84" w:name="_Toc381480750"/>
      <w:bookmarkStart w:id="85" w:name="_Toc23428"/>
      <w:bookmarkStart w:id="86" w:name="_Toc6179_WPSOffice_Level1"/>
      <w:bookmarkStart w:id="87" w:name="_Toc1085_WPSOffice_Level1"/>
      <w:bookmarkStart w:id="88" w:name="_Toc531265202"/>
      <w:bookmarkStart w:id="89" w:name="_Toc31944"/>
      <w:r>
        <w:rPr>
          <w:rFonts w:ascii="黑体" w:eastAsia="黑体" w:hAnsi="黑体" w:cs="黑体" w:hint="eastAsia"/>
        </w:rPr>
        <w:t>5.3 管理体系</w:t>
      </w:r>
      <w:bookmarkEnd w:id="84"/>
      <w:bookmarkEnd w:id="85"/>
      <w:bookmarkEnd w:id="86"/>
      <w:bookmarkEnd w:id="87"/>
      <w:r>
        <w:rPr>
          <w:rFonts w:ascii="黑体" w:eastAsia="黑体" w:hAnsi="黑体" w:cs="黑体" w:hint="eastAsia"/>
        </w:rPr>
        <w:t>要求</w:t>
      </w:r>
      <w:bookmarkEnd w:id="88"/>
      <w:bookmarkEnd w:id="89"/>
    </w:p>
    <w:p w14:paraId="5C2E2E36"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90" w:name="_Toc381480751"/>
      <w:bookmarkStart w:id="91" w:name="_Toc22685"/>
      <w:bookmarkStart w:id="92" w:name="_Toc531265203"/>
      <w:bookmarkStart w:id="93" w:name="_Toc26494_WPSOffice_Level2"/>
      <w:bookmarkStart w:id="94" w:name="_Toc6198"/>
      <w:bookmarkStart w:id="95" w:name="_Toc32767_WPSOffice_Level2"/>
      <w:r>
        <w:rPr>
          <w:rFonts w:ascii="黑体" w:eastAsia="黑体" w:hAnsi="黑体" w:cs="黑体" w:hint="eastAsia"/>
        </w:rPr>
        <w:t xml:space="preserve">5.3.1 </w:t>
      </w:r>
      <w:bookmarkEnd w:id="90"/>
      <w:r>
        <w:rPr>
          <w:rFonts w:ascii="黑体" w:eastAsia="黑体" w:hAnsi="黑体" w:cs="黑体" w:hint="eastAsia"/>
        </w:rPr>
        <w:t>质量管理体系</w:t>
      </w:r>
      <w:bookmarkEnd w:id="91"/>
      <w:bookmarkEnd w:id="92"/>
      <w:bookmarkEnd w:id="93"/>
      <w:bookmarkEnd w:id="94"/>
      <w:bookmarkEnd w:id="95"/>
    </w:p>
    <w:p w14:paraId="72AFC619" w14:textId="77777777" w:rsidR="00EE3B64" w:rsidRDefault="00A742EA">
      <w:pPr>
        <w:adjustRightInd w:val="0"/>
        <w:snapToGrid w:val="0"/>
        <w:ind w:firstLineChars="200" w:firstLine="420"/>
        <w:rPr>
          <w:rFonts w:ascii="Times New Roman" w:hAnsi="Times New Roman"/>
          <w:iCs/>
        </w:rPr>
      </w:pPr>
      <w:r>
        <w:rPr>
          <w:rFonts w:ascii="Times New Roman" w:hAnsi="Times New Roman"/>
          <w:iCs/>
        </w:rPr>
        <w:t>a</w:t>
      </w:r>
      <w:r>
        <w:rPr>
          <w:rFonts w:ascii="Times New Roman" w:hAnsi="Times New Roman"/>
          <w:iCs/>
        </w:rPr>
        <w:t>）工厂应建立、实施并保持质量管理体系。</w:t>
      </w:r>
    </w:p>
    <w:p w14:paraId="5C4FB048" w14:textId="0E58C257" w:rsidR="00EE3B64" w:rsidRDefault="00A742EA">
      <w:pPr>
        <w:adjustRightInd w:val="0"/>
        <w:snapToGrid w:val="0"/>
        <w:ind w:firstLineChars="200" w:firstLine="420"/>
        <w:rPr>
          <w:rFonts w:ascii="Times New Roman" w:hAnsi="Times New Roman"/>
          <w:iCs/>
        </w:rPr>
      </w:pPr>
      <w:r>
        <w:rPr>
          <w:rFonts w:ascii="Times New Roman" w:hAnsi="Times New Roman"/>
          <w:iCs/>
        </w:rPr>
        <w:t>b</w:t>
      </w:r>
      <w:r>
        <w:rPr>
          <w:rFonts w:ascii="Times New Roman" w:hAnsi="Times New Roman"/>
          <w:iCs/>
        </w:rPr>
        <w:t>）工厂的质量管理体系</w:t>
      </w:r>
      <w:r w:rsidR="00DD33F7">
        <w:rPr>
          <w:rFonts w:ascii="Times New Roman" w:hAnsi="Times New Roman" w:hint="eastAsia"/>
          <w:iCs/>
        </w:rPr>
        <w:t>应满足</w:t>
      </w:r>
      <w:r>
        <w:rPr>
          <w:rFonts w:ascii="Times New Roman" w:hAnsi="Times New Roman"/>
          <w:iCs/>
        </w:rPr>
        <w:t>GB/T 19001</w:t>
      </w:r>
      <w:r w:rsidR="00DD33F7">
        <w:rPr>
          <w:rFonts w:ascii="Times New Roman" w:hAnsi="Times New Roman" w:hint="eastAsia"/>
          <w:iCs/>
        </w:rPr>
        <w:t>的要求</w:t>
      </w:r>
      <w:r>
        <w:rPr>
          <w:rFonts w:ascii="Times New Roman" w:hAnsi="Times New Roman"/>
          <w:iCs/>
        </w:rPr>
        <w:t>。</w:t>
      </w:r>
    </w:p>
    <w:p w14:paraId="782A9617" w14:textId="7E24428B" w:rsidR="00DD33F7" w:rsidRDefault="00DD33F7">
      <w:pPr>
        <w:adjustRightInd w:val="0"/>
        <w:snapToGrid w:val="0"/>
        <w:ind w:firstLineChars="200" w:firstLine="420"/>
        <w:rPr>
          <w:rFonts w:ascii="Times New Roman" w:hAnsi="Times New Roman"/>
          <w:iCs/>
        </w:rPr>
      </w:pPr>
      <w:r>
        <w:rPr>
          <w:rFonts w:ascii="Times New Roman" w:hAnsi="Times New Roman"/>
          <w:iCs/>
        </w:rPr>
        <w:t>c</w:t>
      </w:r>
      <w:r>
        <w:rPr>
          <w:rFonts w:ascii="Times New Roman" w:hAnsi="Times New Roman" w:hint="eastAsia"/>
          <w:iCs/>
        </w:rPr>
        <w:t>）工厂</w:t>
      </w:r>
      <w:proofErr w:type="gramStart"/>
      <w:r>
        <w:rPr>
          <w:rFonts w:ascii="Times New Roman" w:hAnsi="Times New Roman" w:hint="eastAsia"/>
          <w:iCs/>
        </w:rPr>
        <w:t>宜</w:t>
      </w:r>
      <w:r w:rsidR="00F3776D">
        <w:rPr>
          <w:rFonts w:ascii="Times New Roman" w:hAnsi="Times New Roman" w:hint="eastAsia"/>
          <w:iCs/>
        </w:rPr>
        <w:t>获得</w:t>
      </w:r>
      <w:proofErr w:type="gramEnd"/>
      <w:r>
        <w:rPr>
          <w:rFonts w:ascii="Times New Roman" w:hAnsi="Times New Roman" w:hint="eastAsia"/>
          <w:iCs/>
        </w:rPr>
        <w:t>质量管理体系的第三方认证。</w:t>
      </w:r>
    </w:p>
    <w:p w14:paraId="14CCEBB1"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96" w:name="_Toc21862"/>
      <w:bookmarkStart w:id="97" w:name="_Toc18597_WPSOffice_Level2"/>
      <w:bookmarkStart w:id="98" w:name="_Toc20168"/>
      <w:bookmarkStart w:id="99" w:name="_Toc22700_WPSOffice_Level2"/>
      <w:bookmarkStart w:id="100" w:name="_Toc531265204"/>
      <w:r>
        <w:rPr>
          <w:rFonts w:ascii="黑体" w:eastAsia="黑体" w:hAnsi="黑体" w:cs="黑体" w:hint="eastAsia"/>
        </w:rPr>
        <w:t>5.3.2职业健康安全管理体系</w:t>
      </w:r>
      <w:bookmarkEnd w:id="96"/>
      <w:bookmarkEnd w:id="97"/>
      <w:bookmarkEnd w:id="98"/>
      <w:bookmarkEnd w:id="99"/>
      <w:bookmarkEnd w:id="100"/>
    </w:p>
    <w:p w14:paraId="147A982E" w14:textId="77777777" w:rsidR="00EE3B64" w:rsidRDefault="00A742EA">
      <w:pPr>
        <w:adjustRightInd w:val="0"/>
        <w:snapToGrid w:val="0"/>
        <w:ind w:firstLineChars="200" w:firstLine="420"/>
        <w:rPr>
          <w:rFonts w:ascii="Times New Roman" w:hAnsi="Times New Roman"/>
          <w:iCs/>
        </w:rPr>
      </w:pPr>
      <w:r>
        <w:rPr>
          <w:rFonts w:ascii="Times New Roman" w:hAnsi="Times New Roman"/>
          <w:iCs/>
        </w:rPr>
        <w:t>a</w:t>
      </w:r>
      <w:r>
        <w:rPr>
          <w:rFonts w:ascii="Times New Roman" w:hAnsi="Times New Roman"/>
          <w:iCs/>
        </w:rPr>
        <w:t>）工厂应建立、实施并保持职业健康安全管理体系。</w:t>
      </w:r>
    </w:p>
    <w:p w14:paraId="3E2CDD00" w14:textId="06AE96B6" w:rsidR="00EE3B64" w:rsidRDefault="00A742EA">
      <w:pPr>
        <w:adjustRightInd w:val="0"/>
        <w:snapToGrid w:val="0"/>
        <w:ind w:firstLineChars="200" w:firstLine="420"/>
        <w:rPr>
          <w:rFonts w:ascii="Times New Roman" w:hAnsi="Times New Roman"/>
          <w:iCs/>
        </w:rPr>
      </w:pPr>
      <w:r>
        <w:rPr>
          <w:rFonts w:ascii="Times New Roman" w:hAnsi="Times New Roman"/>
          <w:iCs/>
        </w:rPr>
        <w:t>b</w:t>
      </w:r>
      <w:r>
        <w:rPr>
          <w:rFonts w:ascii="Times New Roman" w:hAnsi="Times New Roman"/>
          <w:iCs/>
        </w:rPr>
        <w:t>）工厂的职业健康安全管理体系</w:t>
      </w:r>
      <w:r w:rsidR="00DD33F7">
        <w:rPr>
          <w:rFonts w:ascii="Times New Roman" w:hAnsi="Times New Roman" w:hint="eastAsia"/>
          <w:iCs/>
        </w:rPr>
        <w:t>应满足</w:t>
      </w:r>
      <w:r>
        <w:rPr>
          <w:rFonts w:ascii="Times New Roman" w:hAnsi="Times New Roman"/>
          <w:iCs/>
        </w:rPr>
        <w:t>GB/T</w:t>
      </w:r>
      <w:r w:rsidR="006A0E21">
        <w:rPr>
          <w:rFonts w:ascii="Times New Roman" w:hAnsi="Times New Roman"/>
          <w:iCs/>
        </w:rPr>
        <w:t>45001</w:t>
      </w:r>
      <w:r w:rsidR="00DD33F7">
        <w:rPr>
          <w:rFonts w:ascii="Times New Roman" w:hAnsi="Times New Roman" w:hint="eastAsia"/>
          <w:iCs/>
        </w:rPr>
        <w:t>的要求</w:t>
      </w:r>
      <w:r>
        <w:rPr>
          <w:rFonts w:ascii="Times New Roman" w:hAnsi="Times New Roman"/>
          <w:iCs/>
        </w:rPr>
        <w:t>。</w:t>
      </w:r>
    </w:p>
    <w:p w14:paraId="5A271CFE" w14:textId="72D885E7" w:rsidR="00DD33F7" w:rsidRDefault="00DD33F7">
      <w:pPr>
        <w:adjustRightInd w:val="0"/>
        <w:snapToGrid w:val="0"/>
        <w:ind w:firstLineChars="200" w:firstLine="420"/>
        <w:rPr>
          <w:rFonts w:ascii="Times New Roman" w:hAnsi="Times New Roman"/>
          <w:iCs/>
        </w:rPr>
      </w:pPr>
      <w:r>
        <w:rPr>
          <w:rFonts w:ascii="Times New Roman" w:hAnsi="Times New Roman"/>
          <w:iCs/>
        </w:rPr>
        <w:t>c</w:t>
      </w:r>
      <w:r>
        <w:rPr>
          <w:rFonts w:ascii="Times New Roman" w:hAnsi="Times New Roman" w:hint="eastAsia"/>
          <w:iCs/>
        </w:rPr>
        <w:t>）工厂</w:t>
      </w:r>
      <w:proofErr w:type="gramStart"/>
      <w:r>
        <w:rPr>
          <w:rFonts w:ascii="Times New Roman" w:hAnsi="Times New Roman" w:hint="eastAsia"/>
          <w:iCs/>
        </w:rPr>
        <w:t>宜</w:t>
      </w:r>
      <w:r w:rsidR="00F3776D">
        <w:rPr>
          <w:rFonts w:ascii="Times New Roman" w:hAnsi="Times New Roman" w:hint="eastAsia"/>
          <w:iCs/>
        </w:rPr>
        <w:t>获得</w:t>
      </w:r>
      <w:proofErr w:type="gramEnd"/>
      <w:r>
        <w:rPr>
          <w:rFonts w:ascii="Times New Roman" w:hAnsi="Times New Roman" w:hint="eastAsia"/>
          <w:iCs/>
        </w:rPr>
        <w:t>职业健康管理体系第三方认证。</w:t>
      </w:r>
    </w:p>
    <w:p w14:paraId="29902DDE"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01" w:name="_Toc3315_WPSOffice_Level2"/>
      <w:bookmarkStart w:id="102" w:name="_Toc25042"/>
      <w:bookmarkStart w:id="103" w:name="_Toc9798_WPSOffice_Level2"/>
      <w:bookmarkStart w:id="104" w:name="_Toc531265205"/>
      <w:bookmarkStart w:id="105" w:name="_Toc28381"/>
      <w:r>
        <w:rPr>
          <w:rFonts w:ascii="黑体" w:eastAsia="黑体" w:hAnsi="黑体" w:cs="黑体" w:hint="eastAsia"/>
        </w:rPr>
        <w:t>5.3.3 环境管理体系</w:t>
      </w:r>
      <w:bookmarkEnd w:id="101"/>
      <w:bookmarkEnd w:id="102"/>
      <w:bookmarkEnd w:id="103"/>
      <w:bookmarkEnd w:id="104"/>
      <w:bookmarkEnd w:id="105"/>
    </w:p>
    <w:p w14:paraId="1B3C5F37" w14:textId="77777777" w:rsidR="00EE3B64" w:rsidRDefault="00A742EA">
      <w:pPr>
        <w:adjustRightInd w:val="0"/>
        <w:snapToGrid w:val="0"/>
        <w:ind w:firstLineChars="200" w:firstLine="420"/>
        <w:rPr>
          <w:rFonts w:ascii="Times New Roman" w:hAnsi="Times New Roman"/>
          <w:iCs/>
        </w:rPr>
      </w:pPr>
      <w:r>
        <w:rPr>
          <w:rFonts w:ascii="Times New Roman" w:hAnsi="Times New Roman"/>
          <w:iCs/>
        </w:rPr>
        <w:t>a</w:t>
      </w:r>
      <w:r>
        <w:rPr>
          <w:rFonts w:ascii="Times New Roman" w:hAnsi="Times New Roman"/>
          <w:iCs/>
        </w:rPr>
        <w:t>）工厂应建立、实施并保持环境管理体系。</w:t>
      </w:r>
    </w:p>
    <w:p w14:paraId="761D71FB" w14:textId="4B06AC69" w:rsidR="00EE3B64" w:rsidRDefault="00A742EA">
      <w:pPr>
        <w:adjustRightInd w:val="0"/>
        <w:snapToGrid w:val="0"/>
        <w:ind w:firstLineChars="200" w:firstLine="420"/>
        <w:rPr>
          <w:rFonts w:ascii="Times New Roman" w:hAnsi="Times New Roman"/>
          <w:iCs/>
        </w:rPr>
      </w:pPr>
      <w:r>
        <w:rPr>
          <w:rFonts w:ascii="Times New Roman" w:hAnsi="Times New Roman"/>
          <w:iCs/>
        </w:rPr>
        <w:t>b</w:t>
      </w:r>
      <w:r>
        <w:rPr>
          <w:rFonts w:ascii="Times New Roman" w:hAnsi="Times New Roman"/>
          <w:iCs/>
        </w:rPr>
        <w:t>）工厂的环境管理体系</w:t>
      </w:r>
      <w:r w:rsidR="00DD33F7">
        <w:rPr>
          <w:rFonts w:ascii="Times New Roman" w:hAnsi="Times New Roman" w:hint="eastAsia"/>
          <w:iCs/>
        </w:rPr>
        <w:t>应满足</w:t>
      </w:r>
      <w:r>
        <w:rPr>
          <w:rFonts w:ascii="Times New Roman" w:hAnsi="Times New Roman"/>
          <w:iCs/>
        </w:rPr>
        <w:t>GB/T 24001</w:t>
      </w:r>
      <w:r w:rsidR="00DD33F7">
        <w:rPr>
          <w:rFonts w:ascii="Times New Roman" w:hAnsi="Times New Roman" w:hint="eastAsia"/>
          <w:iCs/>
        </w:rPr>
        <w:t>的要求</w:t>
      </w:r>
      <w:r>
        <w:rPr>
          <w:rFonts w:ascii="Times New Roman" w:hAnsi="Times New Roman"/>
          <w:iCs/>
        </w:rPr>
        <w:t>。</w:t>
      </w:r>
    </w:p>
    <w:p w14:paraId="62AAA271" w14:textId="5A11083E" w:rsidR="00DD33F7" w:rsidRDefault="00DD33F7">
      <w:pPr>
        <w:adjustRightInd w:val="0"/>
        <w:snapToGrid w:val="0"/>
        <w:ind w:firstLineChars="200" w:firstLine="420"/>
        <w:rPr>
          <w:rFonts w:ascii="Times New Roman" w:hAnsi="Times New Roman"/>
          <w:iCs/>
        </w:rPr>
      </w:pPr>
      <w:r>
        <w:rPr>
          <w:rFonts w:ascii="Times New Roman" w:hAnsi="Times New Roman"/>
          <w:iCs/>
        </w:rPr>
        <w:t>c</w:t>
      </w:r>
      <w:r>
        <w:rPr>
          <w:rFonts w:ascii="Times New Roman" w:hAnsi="Times New Roman" w:hint="eastAsia"/>
          <w:iCs/>
        </w:rPr>
        <w:t>）工厂</w:t>
      </w:r>
      <w:proofErr w:type="gramStart"/>
      <w:r>
        <w:rPr>
          <w:rFonts w:ascii="Times New Roman" w:hAnsi="Times New Roman" w:hint="eastAsia"/>
          <w:iCs/>
        </w:rPr>
        <w:t>宜</w:t>
      </w:r>
      <w:r w:rsidR="003B5F28">
        <w:rPr>
          <w:rFonts w:ascii="Times New Roman" w:hAnsi="Times New Roman" w:hint="eastAsia"/>
          <w:iCs/>
        </w:rPr>
        <w:t>获得</w:t>
      </w:r>
      <w:proofErr w:type="gramEnd"/>
      <w:r>
        <w:rPr>
          <w:rFonts w:ascii="Times New Roman" w:hAnsi="Times New Roman" w:hint="eastAsia"/>
          <w:iCs/>
        </w:rPr>
        <w:t>环境管理体系第三方认证。</w:t>
      </w:r>
    </w:p>
    <w:p w14:paraId="4726B76C"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06" w:name="_Toc20034"/>
      <w:bookmarkStart w:id="107" w:name="_Toc381480753"/>
      <w:bookmarkStart w:id="108" w:name="_Toc18555_WPSOffice_Level2"/>
      <w:bookmarkStart w:id="109" w:name="_Toc2425_WPSOffice_Level2"/>
      <w:bookmarkStart w:id="110" w:name="_Toc28954"/>
      <w:bookmarkStart w:id="111" w:name="_Toc531265206"/>
      <w:r>
        <w:rPr>
          <w:rFonts w:ascii="黑体" w:eastAsia="黑体" w:hAnsi="黑体" w:cs="黑体" w:hint="eastAsia"/>
        </w:rPr>
        <w:t>5.3.4 能源管理体系</w:t>
      </w:r>
      <w:bookmarkEnd w:id="106"/>
      <w:bookmarkEnd w:id="107"/>
      <w:bookmarkEnd w:id="108"/>
      <w:bookmarkEnd w:id="109"/>
      <w:bookmarkEnd w:id="110"/>
      <w:bookmarkEnd w:id="111"/>
    </w:p>
    <w:p w14:paraId="33577311" w14:textId="77777777" w:rsidR="00EE3B64" w:rsidRDefault="00A742EA">
      <w:pPr>
        <w:adjustRightInd w:val="0"/>
        <w:snapToGrid w:val="0"/>
        <w:ind w:firstLineChars="200" w:firstLine="420"/>
        <w:rPr>
          <w:rFonts w:ascii="Times New Roman" w:hAnsi="Times New Roman"/>
        </w:rPr>
      </w:pPr>
      <w:r>
        <w:rPr>
          <w:rFonts w:ascii="Times New Roman" w:hAnsi="Times New Roman"/>
        </w:rPr>
        <w:t>a</w:t>
      </w:r>
      <w:r>
        <w:rPr>
          <w:rFonts w:ascii="Times New Roman" w:hAnsi="Times New Roman"/>
        </w:rPr>
        <w:t>）工厂应建立、实施并保持能源管理体系。</w:t>
      </w:r>
    </w:p>
    <w:p w14:paraId="3CE61BEF" w14:textId="77777777" w:rsidR="00EE3B64" w:rsidRDefault="00A742EA">
      <w:pPr>
        <w:adjustRightInd w:val="0"/>
        <w:snapToGrid w:val="0"/>
        <w:ind w:firstLineChars="200" w:firstLine="420"/>
        <w:rPr>
          <w:rFonts w:ascii="Times New Roman" w:hAnsi="Times New Roman"/>
        </w:rPr>
      </w:pPr>
      <w:r>
        <w:rPr>
          <w:rFonts w:ascii="Times New Roman" w:hAnsi="Times New Roman"/>
        </w:rPr>
        <w:t>b</w:t>
      </w:r>
      <w:r>
        <w:rPr>
          <w:rFonts w:ascii="Times New Roman" w:hAnsi="Times New Roman"/>
        </w:rPr>
        <w:t>）工厂的能源管理体系应满足</w:t>
      </w:r>
      <w:r>
        <w:rPr>
          <w:rFonts w:ascii="Times New Roman" w:hAnsi="Times New Roman"/>
        </w:rPr>
        <w:t>GB/T 23331</w:t>
      </w:r>
      <w:r>
        <w:rPr>
          <w:rFonts w:ascii="Times New Roman" w:hAnsi="Times New Roman"/>
        </w:rPr>
        <w:t>的要求。</w:t>
      </w:r>
    </w:p>
    <w:p w14:paraId="62CA619C" w14:textId="5A761308" w:rsidR="00EE3B64" w:rsidRDefault="00A742EA">
      <w:pPr>
        <w:adjustRightInd w:val="0"/>
        <w:snapToGrid w:val="0"/>
        <w:ind w:firstLineChars="200" w:firstLine="420"/>
        <w:rPr>
          <w:rFonts w:ascii="Times New Roman" w:hAnsi="Times New Roman"/>
        </w:rPr>
      </w:pPr>
      <w:r>
        <w:rPr>
          <w:rFonts w:ascii="Times New Roman" w:hAnsi="Times New Roman"/>
        </w:rPr>
        <w:t>c</w:t>
      </w:r>
      <w:r>
        <w:rPr>
          <w:rFonts w:ascii="Times New Roman" w:hAnsi="Times New Roman"/>
        </w:rPr>
        <w:t>）工厂</w:t>
      </w:r>
      <w:proofErr w:type="gramStart"/>
      <w:r>
        <w:rPr>
          <w:rFonts w:ascii="Times New Roman" w:hAnsi="Times New Roman"/>
        </w:rPr>
        <w:t>宜</w:t>
      </w:r>
      <w:r w:rsidR="000718A7">
        <w:rPr>
          <w:rFonts w:ascii="Times New Roman" w:hAnsi="Times New Roman" w:hint="eastAsia"/>
        </w:rPr>
        <w:t>按照</w:t>
      </w:r>
      <w:proofErr w:type="gramEnd"/>
      <w:r w:rsidR="000718A7" w:rsidRPr="000718A7">
        <w:rPr>
          <w:rFonts w:ascii="Times New Roman" w:hAnsi="Times New Roman"/>
        </w:rPr>
        <w:t>RB/T 117</w:t>
      </w:r>
      <w:r w:rsidR="000718A7">
        <w:rPr>
          <w:rFonts w:ascii="Times New Roman" w:hAnsi="Times New Roman" w:hint="eastAsia"/>
        </w:rPr>
        <w:t>的要求</w:t>
      </w:r>
      <w:r w:rsidR="003B5F28">
        <w:rPr>
          <w:rFonts w:ascii="Times New Roman" w:hAnsi="Times New Roman" w:hint="eastAsia"/>
        </w:rPr>
        <w:t>获得</w:t>
      </w:r>
      <w:r>
        <w:rPr>
          <w:rFonts w:ascii="Times New Roman" w:hAnsi="Times New Roman"/>
        </w:rPr>
        <w:t>能源管理体系第三方认证。</w:t>
      </w:r>
    </w:p>
    <w:p w14:paraId="090F89F2"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12" w:name="_Toc531265207"/>
      <w:bookmarkStart w:id="113" w:name="_Toc31084"/>
      <w:r>
        <w:rPr>
          <w:rFonts w:ascii="黑体" w:eastAsia="黑体" w:hAnsi="黑体" w:cs="黑体" w:hint="eastAsia"/>
        </w:rPr>
        <w:t>5.3.5 知识产权管理体系</w:t>
      </w:r>
    </w:p>
    <w:p w14:paraId="342BCE73" w14:textId="77777777" w:rsidR="00EE3B64" w:rsidRDefault="00A742EA">
      <w:pPr>
        <w:adjustRightInd w:val="0"/>
        <w:snapToGrid w:val="0"/>
        <w:ind w:firstLineChars="200" w:firstLine="420"/>
        <w:rPr>
          <w:rFonts w:ascii="Times New Roman" w:hAnsi="Times New Roman"/>
        </w:rPr>
      </w:pPr>
      <w:r>
        <w:rPr>
          <w:rFonts w:ascii="Times New Roman" w:hAnsi="Times New Roman"/>
        </w:rPr>
        <w:t>a</w:t>
      </w:r>
      <w:r>
        <w:rPr>
          <w:rFonts w:ascii="Times New Roman" w:hAnsi="Times New Roman"/>
        </w:rPr>
        <w:t>）工厂宜建立、实施并保持知识产权管理体系。</w:t>
      </w:r>
    </w:p>
    <w:p w14:paraId="0F9BDAD6" w14:textId="77777777" w:rsidR="00EE3B64" w:rsidRDefault="00A742EA">
      <w:pPr>
        <w:adjustRightInd w:val="0"/>
        <w:snapToGrid w:val="0"/>
        <w:ind w:firstLineChars="200" w:firstLine="420"/>
        <w:rPr>
          <w:rFonts w:ascii="Times New Roman" w:hAnsi="Times New Roman"/>
        </w:rPr>
      </w:pPr>
      <w:r>
        <w:rPr>
          <w:rFonts w:ascii="Times New Roman" w:hAnsi="Times New Roman"/>
        </w:rPr>
        <w:t>b</w:t>
      </w:r>
      <w:r>
        <w:rPr>
          <w:rFonts w:ascii="Times New Roman" w:hAnsi="Times New Roman"/>
        </w:rPr>
        <w:t>）工厂的知识产权管理体系</w:t>
      </w:r>
      <w:proofErr w:type="gramStart"/>
      <w:r>
        <w:rPr>
          <w:rFonts w:ascii="Times New Roman" w:hAnsi="Times New Roman"/>
        </w:rPr>
        <w:t>宜满足</w:t>
      </w:r>
      <w:proofErr w:type="gramEnd"/>
      <w:r>
        <w:rPr>
          <w:rFonts w:ascii="Times New Roman" w:hAnsi="Times New Roman"/>
        </w:rPr>
        <w:t>GB/T 29490</w:t>
      </w:r>
      <w:r>
        <w:rPr>
          <w:rFonts w:ascii="Times New Roman" w:hAnsi="Times New Roman"/>
        </w:rPr>
        <w:t>的要求。</w:t>
      </w:r>
    </w:p>
    <w:p w14:paraId="6926FB09" w14:textId="7EC4F1F2" w:rsidR="00EE3B64" w:rsidRDefault="00A742EA">
      <w:pPr>
        <w:adjustRightInd w:val="0"/>
        <w:snapToGrid w:val="0"/>
        <w:ind w:firstLineChars="200" w:firstLine="420"/>
        <w:rPr>
          <w:rFonts w:ascii="Times New Roman" w:hAnsi="Times New Roman"/>
        </w:rPr>
      </w:pPr>
      <w:r>
        <w:rPr>
          <w:rFonts w:ascii="Times New Roman" w:hAnsi="Times New Roman"/>
        </w:rPr>
        <w:t>c</w:t>
      </w:r>
      <w:r>
        <w:rPr>
          <w:rFonts w:ascii="Times New Roman" w:hAnsi="Times New Roman"/>
        </w:rPr>
        <w:t>）工厂</w:t>
      </w:r>
      <w:proofErr w:type="gramStart"/>
      <w:r>
        <w:rPr>
          <w:rFonts w:ascii="Times New Roman" w:hAnsi="Times New Roman"/>
        </w:rPr>
        <w:t>宜</w:t>
      </w:r>
      <w:r w:rsidR="003B5F28">
        <w:rPr>
          <w:rFonts w:ascii="Times New Roman" w:hAnsi="Times New Roman" w:hint="eastAsia"/>
        </w:rPr>
        <w:t>获得</w:t>
      </w:r>
      <w:proofErr w:type="gramEnd"/>
      <w:r>
        <w:rPr>
          <w:rFonts w:ascii="Times New Roman" w:hAnsi="Times New Roman"/>
        </w:rPr>
        <w:t>知识产权管理体系第三方认证。</w:t>
      </w:r>
    </w:p>
    <w:p w14:paraId="17798A6C"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r>
        <w:rPr>
          <w:rFonts w:ascii="黑体" w:eastAsia="黑体" w:hAnsi="黑体" w:cs="黑体" w:hint="eastAsia"/>
        </w:rPr>
        <w:t>5.3.6 安全标准化管理体系</w:t>
      </w:r>
    </w:p>
    <w:p w14:paraId="2CC01845" w14:textId="77777777" w:rsidR="00EE3B64" w:rsidRDefault="00A742EA">
      <w:pPr>
        <w:adjustRightInd w:val="0"/>
        <w:snapToGrid w:val="0"/>
        <w:ind w:firstLineChars="200" w:firstLine="420"/>
        <w:rPr>
          <w:rFonts w:ascii="Times New Roman" w:hAnsi="Times New Roman"/>
        </w:rPr>
      </w:pPr>
      <w:r>
        <w:rPr>
          <w:rFonts w:ascii="Times New Roman" w:hAnsi="Times New Roman"/>
        </w:rPr>
        <w:t>a</w:t>
      </w:r>
      <w:r>
        <w:rPr>
          <w:rFonts w:ascii="Times New Roman" w:hAnsi="Times New Roman"/>
        </w:rPr>
        <w:t>）工厂宜建立、实施并保持安全标准化管理体系。</w:t>
      </w:r>
    </w:p>
    <w:p w14:paraId="606FCA09" w14:textId="77777777" w:rsidR="00EE3B64" w:rsidRDefault="00A742EA">
      <w:pPr>
        <w:adjustRightInd w:val="0"/>
        <w:snapToGrid w:val="0"/>
        <w:ind w:firstLineChars="200" w:firstLine="420"/>
        <w:rPr>
          <w:rFonts w:ascii="Times New Roman" w:hAnsi="Times New Roman"/>
        </w:rPr>
      </w:pPr>
      <w:r>
        <w:rPr>
          <w:rFonts w:ascii="Times New Roman" w:hAnsi="Times New Roman"/>
        </w:rPr>
        <w:t>b</w:t>
      </w:r>
      <w:r>
        <w:rPr>
          <w:rFonts w:ascii="Times New Roman" w:hAnsi="Times New Roman"/>
        </w:rPr>
        <w:t>）工厂的安全标准化管理体系</w:t>
      </w:r>
      <w:proofErr w:type="gramStart"/>
      <w:r>
        <w:rPr>
          <w:rFonts w:ascii="Times New Roman" w:hAnsi="Times New Roman"/>
        </w:rPr>
        <w:t>宜满足</w:t>
      </w:r>
      <w:proofErr w:type="gramEnd"/>
      <w:r>
        <w:rPr>
          <w:rFonts w:ascii="Times New Roman" w:hAnsi="Times New Roman"/>
        </w:rPr>
        <w:t>GB/T 33000</w:t>
      </w:r>
      <w:r>
        <w:rPr>
          <w:rFonts w:ascii="Times New Roman" w:hAnsi="Times New Roman"/>
        </w:rPr>
        <w:t>的要求。</w:t>
      </w:r>
    </w:p>
    <w:p w14:paraId="3BA6933C" w14:textId="77777777" w:rsidR="00EE3B64" w:rsidRDefault="00A742EA">
      <w:pPr>
        <w:adjustRightInd w:val="0"/>
        <w:snapToGrid w:val="0"/>
        <w:ind w:firstLineChars="200" w:firstLine="420"/>
        <w:rPr>
          <w:rFonts w:ascii="Times New Roman" w:hAnsi="Times New Roman"/>
        </w:rPr>
      </w:pPr>
      <w:r>
        <w:rPr>
          <w:rFonts w:ascii="Times New Roman" w:hAnsi="Times New Roman"/>
        </w:rPr>
        <w:t>c</w:t>
      </w:r>
      <w:r>
        <w:rPr>
          <w:rFonts w:ascii="Times New Roman" w:hAnsi="Times New Roman"/>
        </w:rPr>
        <w:t>）工厂宜通过安全标准化管理体系</w:t>
      </w:r>
      <w:r w:rsidR="00482B75" w:rsidRPr="00482B75">
        <w:rPr>
          <w:rFonts w:ascii="Times New Roman" w:hAnsi="Times New Roman" w:hint="eastAsia"/>
        </w:rPr>
        <w:t>外部评审，</w:t>
      </w:r>
      <w:r w:rsidR="00482B75">
        <w:rPr>
          <w:rFonts w:ascii="Times New Roman" w:hAnsi="Times New Roman" w:hint="eastAsia"/>
        </w:rPr>
        <w:t>并获得</w:t>
      </w:r>
      <w:r w:rsidR="00482B75" w:rsidRPr="00482B75">
        <w:rPr>
          <w:rFonts w:ascii="Times New Roman" w:hAnsi="Times New Roman" w:hint="eastAsia"/>
        </w:rPr>
        <w:t>应急管理部门颁发相应级别证书。</w:t>
      </w:r>
    </w:p>
    <w:p w14:paraId="006B4815"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r>
        <w:rPr>
          <w:rFonts w:ascii="黑体" w:eastAsia="黑体" w:hAnsi="黑体" w:cs="黑体" w:hint="eastAsia"/>
        </w:rPr>
        <w:t>5.3.7 社会责任</w:t>
      </w:r>
      <w:bookmarkEnd w:id="112"/>
      <w:bookmarkEnd w:id="113"/>
    </w:p>
    <w:p w14:paraId="2EB8F498" w14:textId="44863B7B" w:rsidR="00EE3B64" w:rsidRDefault="003B5F28">
      <w:pPr>
        <w:adjustRightInd w:val="0"/>
        <w:snapToGrid w:val="0"/>
        <w:ind w:firstLineChars="200" w:firstLine="420"/>
      </w:pPr>
      <w:r>
        <w:rPr>
          <w:rFonts w:hint="eastAsia"/>
        </w:rPr>
        <w:t>工厂</w:t>
      </w:r>
      <w:proofErr w:type="gramStart"/>
      <w:r w:rsidR="00A742EA">
        <w:rPr>
          <w:rFonts w:hint="eastAsia"/>
        </w:rPr>
        <w:t>宜按照</w:t>
      </w:r>
      <w:proofErr w:type="gramEnd"/>
      <w:r w:rsidR="00A742EA">
        <w:rPr>
          <w:rFonts w:hint="eastAsia"/>
        </w:rPr>
        <w:t>GB/T 36000每年发布社会责任报告，说明履行利益相关方责任的情况，特别是环境社会责任的履行情况，报告公开可获得。</w:t>
      </w:r>
    </w:p>
    <w:p w14:paraId="088C3015"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114" w:name="_Toc381480755"/>
      <w:bookmarkStart w:id="115" w:name="_Toc14564_WPSOffice_Level1"/>
      <w:bookmarkStart w:id="116" w:name="_Toc822_WPSOffice_Level1"/>
      <w:bookmarkStart w:id="117" w:name="_Toc24738"/>
      <w:bookmarkStart w:id="118" w:name="_Toc647"/>
      <w:bookmarkStart w:id="119" w:name="_Toc531265208"/>
      <w:r>
        <w:rPr>
          <w:rFonts w:ascii="黑体" w:eastAsia="黑体" w:hAnsi="黑体" w:cs="黑体" w:hint="eastAsia"/>
        </w:rPr>
        <w:t>5.4 能源与资源投入</w:t>
      </w:r>
      <w:bookmarkEnd w:id="114"/>
      <w:bookmarkEnd w:id="115"/>
      <w:bookmarkEnd w:id="116"/>
      <w:bookmarkEnd w:id="117"/>
      <w:r>
        <w:rPr>
          <w:rFonts w:ascii="黑体" w:eastAsia="黑体" w:hAnsi="黑体" w:cs="黑体" w:hint="eastAsia"/>
        </w:rPr>
        <w:t>要求</w:t>
      </w:r>
      <w:bookmarkEnd w:id="118"/>
      <w:bookmarkEnd w:id="119"/>
    </w:p>
    <w:p w14:paraId="051D51D6"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20" w:name="_Toc531265209"/>
      <w:bookmarkStart w:id="121" w:name="_Toc31673_WPSOffice_Level2"/>
      <w:bookmarkStart w:id="122" w:name="_Toc221_WPSOffice_Level2"/>
      <w:bookmarkStart w:id="123" w:name="_Toc9448"/>
      <w:bookmarkStart w:id="124" w:name="_Toc21360"/>
      <w:r>
        <w:rPr>
          <w:rFonts w:ascii="黑体" w:eastAsia="黑体" w:hAnsi="黑体" w:cs="黑体" w:hint="eastAsia"/>
        </w:rPr>
        <w:t>5.4.1 能源投入</w:t>
      </w:r>
      <w:bookmarkEnd w:id="120"/>
      <w:bookmarkEnd w:id="121"/>
      <w:bookmarkEnd w:id="122"/>
      <w:bookmarkEnd w:id="123"/>
      <w:bookmarkEnd w:id="124"/>
    </w:p>
    <w:p w14:paraId="50D9436A" w14:textId="77777777" w:rsidR="00EE3B64" w:rsidRDefault="00A742EA">
      <w:pPr>
        <w:adjustRightInd w:val="0"/>
        <w:snapToGrid w:val="0"/>
      </w:pPr>
      <w:r>
        <w:rPr>
          <w:rFonts w:ascii="黑体" w:eastAsia="黑体" w:hAnsi="黑体" w:cs="黑体" w:hint="eastAsia"/>
        </w:rPr>
        <w:t xml:space="preserve">5.4.1.1 </w:t>
      </w:r>
      <w:r>
        <w:rPr>
          <w:rFonts w:hint="eastAsia"/>
        </w:rPr>
        <w:t>工厂应优化用能结构，在保证安全、质量的前提下减少不可再生能源投入。</w:t>
      </w:r>
    </w:p>
    <w:p w14:paraId="39FC1256" w14:textId="77777777" w:rsidR="00EE3B64" w:rsidRDefault="00A742EA">
      <w:pPr>
        <w:adjustRightInd w:val="0"/>
        <w:snapToGrid w:val="0"/>
      </w:pPr>
      <w:r>
        <w:rPr>
          <w:rFonts w:ascii="黑体" w:eastAsia="黑体" w:hAnsi="黑体" w:cs="黑体" w:hint="eastAsia"/>
          <w:szCs w:val="21"/>
        </w:rPr>
        <w:t xml:space="preserve">5.4.1.2 </w:t>
      </w:r>
      <w:r>
        <w:rPr>
          <w:rFonts w:hint="eastAsia"/>
          <w:szCs w:val="21"/>
        </w:rPr>
        <w:t>稀土</w:t>
      </w:r>
      <w:r w:rsidR="007B7AEA">
        <w:rPr>
          <w:rFonts w:hint="eastAsia"/>
          <w:szCs w:val="21"/>
        </w:rPr>
        <w:t>采、选、</w:t>
      </w:r>
      <w:proofErr w:type="gramStart"/>
      <w:r w:rsidR="007B7AEA">
        <w:rPr>
          <w:rFonts w:hint="eastAsia"/>
          <w:szCs w:val="21"/>
        </w:rPr>
        <w:t>冶</w:t>
      </w:r>
      <w:r>
        <w:rPr>
          <w:rFonts w:hint="eastAsia"/>
          <w:szCs w:val="21"/>
        </w:rPr>
        <w:t>行业</w:t>
      </w:r>
      <w:proofErr w:type="gramEnd"/>
      <w:r>
        <w:rPr>
          <w:szCs w:val="21"/>
        </w:rPr>
        <w:t>各工序工艺综合能耗应满足</w:t>
      </w:r>
      <w:r>
        <w:rPr>
          <w:rFonts w:hint="eastAsia"/>
          <w:szCs w:val="21"/>
        </w:rPr>
        <w:t>行业节能相关法律法规以及标准的要求。</w:t>
      </w:r>
    </w:p>
    <w:p w14:paraId="165840B7" w14:textId="77777777" w:rsidR="00EE3B64" w:rsidRDefault="00A742EA">
      <w:pPr>
        <w:adjustRightInd w:val="0"/>
        <w:snapToGrid w:val="0"/>
        <w:rPr>
          <w:szCs w:val="21"/>
        </w:rPr>
      </w:pPr>
      <w:r>
        <w:rPr>
          <w:rFonts w:ascii="黑体" w:eastAsia="黑体" w:hAnsi="黑体" w:cs="黑体" w:hint="eastAsia"/>
          <w:szCs w:val="21"/>
        </w:rPr>
        <w:lastRenderedPageBreak/>
        <w:t xml:space="preserve">5.4.1.3 </w:t>
      </w:r>
      <w:r>
        <w:rPr>
          <w:rFonts w:hint="eastAsia"/>
          <w:szCs w:val="21"/>
        </w:rPr>
        <w:t>工厂</w:t>
      </w:r>
      <w:r>
        <w:rPr>
          <w:rFonts w:hint="eastAsia"/>
        </w:rPr>
        <w:t>宜使用可再生能源或低碳清洁的新能源。</w:t>
      </w:r>
    </w:p>
    <w:p w14:paraId="52B76D4B" w14:textId="77777777" w:rsidR="00EE3B64" w:rsidRDefault="00A742EA">
      <w:pPr>
        <w:adjustRightInd w:val="0"/>
        <w:snapToGrid w:val="0"/>
        <w:rPr>
          <w:szCs w:val="21"/>
        </w:rPr>
      </w:pPr>
      <w:r>
        <w:rPr>
          <w:rFonts w:ascii="黑体" w:eastAsia="黑体" w:hAnsi="黑体" w:cs="黑体" w:hint="eastAsia"/>
        </w:rPr>
        <w:t xml:space="preserve">5.4.1.4 </w:t>
      </w:r>
      <w:r>
        <w:rPr>
          <w:rFonts w:hint="eastAsia"/>
        </w:rPr>
        <w:t>工厂宜充分利用余热余压，</w:t>
      </w:r>
      <w:r>
        <w:rPr>
          <w:szCs w:val="21"/>
        </w:rPr>
        <w:t>产生的</w:t>
      </w:r>
      <w:r>
        <w:rPr>
          <w:rFonts w:hint="eastAsia"/>
          <w:szCs w:val="21"/>
        </w:rPr>
        <w:t>二次能源宜回收利用。</w:t>
      </w:r>
    </w:p>
    <w:p w14:paraId="61E8B4A7" w14:textId="77777777" w:rsidR="00EE3B64" w:rsidRDefault="00A742EA">
      <w:pPr>
        <w:tabs>
          <w:tab w:val="left" w:pos="280"/>
        </w:tabs>
        <w:adjustRightInd w:val="0"/>
        <w:snapToGrid w:val="0"/>
        <w:jc w:val="left"/>
        <w:rPr>
          <w:szCs w:val="21"/>
        </w:rPr>
      </w:pPr>
      <w:r>
        <w:rPr>
          <w:rFonts w:ascii="黑体" w:eastAsia="黑体" w:hAnsi="黑体" w:cs="黑体" w:hint="eastAsia"/>
          <w:szCs w:val="21"/>
        </w:rPr>
        <w:t xml:space="preserve">5.4.1.5 </w:t>
      </w:r>
      <w:r>
        <w:rPr>
          <w:rFonts w:hint="eastAsia"/>
          <w:szCs w:val="21"/>
        </w:rPr>
        <w:t>工厂宜建能源管理中心。</w:t>
      </w:r>
    </w:p>
    <w:p w14:paraId="376765C7"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25" w:name="_Toc25781"/>
      <w:bookmarkStart w:id="126" w:name="_Toc531265210"/>
      <w:r>
        <w:rPr>
          <w:rFonts w:ascii="黑体" w:eastAsia="黑体" w:hAnsi="黑体" w:cs="黑体" w:hint="eastAsia"/>
        </w:rPr>
        <w:t>5.4.2 资源投入</w:t>
      </w:r>
      <w:bookmarkEnd w:id="125"/>
      <w:bookmarkEnd w:id="126"/>
    </w:p>
    <w:p w14:paraId="14B8477B" w14:textId="77777777" w:rsidR="00EE3B64" w:rsidRDefault="00A742EA">
      <w:pPr>
        <w:adjustRightInd w:val="0"/>
        <w:snapToGrid w:val="0"/>
        <w:rPr>
          <w:rFonts w:ascii="Times New Roman" w:hAnsi="Times New Roman"/>
          <w:szCs w:val="21"/>
        </w:rPr>
      </w:pPr>
      <w:r>
        <w:rPr>
          <w:rFonts w:ascii="黑体" w:eastAsia="黑体" w:hAnsi="黑体" w:cs="黑体" w:hint="eastAsia"/>
          <w:szCs w:val="21"/>
        </w:rPr>
        <w:t>5.4.2.1</w:t>
      </w:r>
      <w:r>
        <w:rPr>
          <w:rFonts w:ascii="Times New Roman" w:hAnsi="Times New Roman"/>
          <w:szCs w:val="21"/>
        </w:rPr>
        <w:t>工厂应按照</w:t>
      </w:r>
      <w:r>
        <w:rPr>
          <w:rFonts w:ascii="Times New Roman" w:hAnsi="Times New Roman"/>
          <w:szCs w:val="21"/>
        </w:rPr>
        <w:t>GB/T 7119</w:t>
      </w:r>
      <w:r>
        <w:rPr>
          <w:rFonts w:ascii="Times New Roman" w:hAnsi="Times New Roman"/>
          <w:szCs w:val="21"/>
        </w:rPr>
        <w:t>的要求对其开展节水评价工作，且应满足</w:t>
      </w:r>
      <w:r w:rsidR="008325F1">
        <w:rPr>
          <w:rFonts w:ascii="Times New Roman" w:hAnsi="Times New Roman" w:hint="eastAsia"/>
          <w:szCs w:val="21"/>
        </w:rPr>
        <w:t>GB/T 18916.43</w:t>
      </w:r>
      <w:r w:rsidR="008325F1">
        <w:rPr>
          <w:rFonts w:ascii="Times New Roman" w:hAnsi="Times New Roman" w:hint="eastAsia"/>
          <w:szCs w:val="21"/>
        </w:rPr>
        <w:t>等</w:t>
      </w:r>
      <w:r>
        <w:rPr>
          <w:rFonts w:ascii="Times New Roman" w:hAnsi="Times New Roman"/>
          <w:szCs w:val="21"/>
        </w:rPr>
        <w:t>稀土</w:t>
      </w:r>
      <w:r w:rsidR="007B7AEA">
        <w:rPr>
          <w:rFonts w:ascii="Times New Roman" w:hAnsi="Times New Roman"/>
          <w:szCs w:val="21"/>
        </w:rPr>
        <w:t>采、选、</w:t>
      </w:r>
      <w:proofErr w:type="gramStart"/>
      <w:r w:rsidR="007B7AEA">
        <w:rPr>
          <w:rFonts w:ascii="Times New Roman" w:hAnsi="Times New Roman"/>
          <w:szCs w:val="21"/>
        </w:rPr>
        <w:t>冶</w:t>
      </w:r>
      <w:r>
        <w:rPr>
          <w:rFonts w:ascii="Times New Roman" w:hAnsi="Times New Roman"/>
          <w:szCs w:val="21"/>
        </w:rPr>
        <w:t>工厂</w:t>
      </w:r>
      <w:proofErr w:type="gramEnd"/>
      <w:r>
        <w:rPr>
          <w:rFonts w:ascii="Times New Roman" w:hAnsi="Times New Roman"/>
          <w:szCs w:val="21"/>
        </w:rPr>
        <w:t>相关的取水定额要求。</w:t>
      </w:r>
    </w:p>
    <w:p w14:paraId="7C9AF865" w14:textId="6CA4B0ED" w:rsidR="00EE3B64" w:rsidRDefault="00A742EA">
      <w:pPr>
        <w:adjustRightInd w:val="0"/>
        <w:snapToGrid w:val="0"/>
        <w:ind w:hanging="10"/>
        <w:rPr>
          <w:rFonts w:ascii="Times New Roman" w:hAnsi="Times New Roman"/>
        </w:rPr>
      </w:pPr>
      <w:r>
        <w:rPr>
          <w:rFonts w:ascii="黑体" w:eastAsia="黑体" w:hAnsi="黑体" w:cs="黑体"/>
          <w:szCs w:val="21"/>
        </w:rPr>
        <w:t xml:space="preserve">5.4.2.2 </w:t>
      </w:r>
      <w:r>
        <w:rPr>
          <w:rFonts w:ascii="Times New Roman" w:hAnsi="Times New Roman"/>
        </w:rPr>
        <w:t>工厂应减少</w:t>
      </w:r>
      <w:r w:rsidR="003B5F28">
        <w:rPr>
          <w:rFonts w:ascii="Times New Roman" w:hAnsi="Times New Roman" w:hint="eastAsia"/>
        </w:rPr>
        <w:t>原辅料及材料</w:t>
      </w:r>
      <w:r>
        <w:rPr>
          <w:rFonts w:ascii="Times New Roman" w:hAnsi="Times New Roman"/>
        </w:rPr>
        <w:t>尤其是有毒有害物质的使用，评估有毒有害物质及化学品减量使用或替代的可行性。</w:t>
      </w:r>
    </w:p>
    <w:p w14:paraId="60383C2A" w14:textId="71F19BBF" w:rsidR="00EE3B64" w:rsidRDefault="00A742EA">
      <w:pPr>
        <w:adjustRightInd w:val="0"/>
        <w:snapToGrid w:val="0"/>
        <w:ind w:hanging="10"/>
        <w:rPr>
          <w:rFonts w:ascii="Times New Roman" w:hAnsi="Times New Roman"/>
        </w:rPr>
      </w:pPr>
      <w:r>
        <w:rPr>
          <w:rFonts w:ascii="黑体" w:eastAsia="黑体" w:hAnsi="黑体" w:cs="黑体"/>
          <w:szCs w:val="21"/>
        </w:rPr>
        <w:t>5.4.2.3</w:t>
      </w:r>
      <w:r>
        <w:rPr>
          <w:rFonts w:ascii="Times New Roman" w:hAnsi="Times New Roman"/>
        </w:rPr>
        <w:t>工厂应按照</w:t>
      </w:r>
      <w:r>
        <w:rPr>
          <w:rFonts w:ascii="Times New Roman" w:hAnsi="Times New Roman"/>
        </w:rPr>
        <w:t xml:space="preserve"> GB/T 29115</w:t>
      </w:r>
      <w:r>
        <w:rPr>
          <w:rFonts w:ascii="Times New Roman" w:hAnsi="Times New Roman"/>
        </w:rPr>
        <w:t>的要求对其</w:t>
      </w:r>
      <w:r w:rsidR="00B42271">
        <w:rPr>
          <w:rFonts w:ascii="Times New Roman" w:hAnsi="Times New Roman" w:hint="eastAsia"/>
        </w:rPr>
        <w:t>原辅料及材料</w:t>
      </w:r>
      <w:r>
        <w:rPr>
          <w:rFonts w:ascii="Times New Roman" w:hAnsi="Times New Roman"/>
        </w:rPr>
        <w:t>使用量的减少进行评价。</w:t>
      </w:r>
    </w:p>
    <w:p w14:paraId="686912AA" w14:textId="16E998A1" w:rsidR="00EE3B64" w:rsidRDefault="00A742EA">
      <w:pPr>
        <w:adjustRightInd w:val="0"/>
        <w:snapToGrid w:val="0"/>
        <w:ind w:hanging="10"/>
        <w:rPr>
          <w:rFonts w:ascii="Times New Roman" w:hAnsi="Times New Roman"/>
        </w:rPr>
      </w:pPr>
      <w:r>
        <w:rPr>
          <w:rFonts w:ascii="黑体" w:eastAsia="黑体" w:hAnsi="黑体" w:cs="黑体"/>
          <w:szCs w:val="21"/>
        </w:rPr>
        <w:t xml:space="preserve">5.4.2.4 </w:t>
      </w:r>
      <w:r>
        <w:rPr>
          <w:rFonts w:ascii="Times New Roman" w:hAnsi="Times New Roman"/>
        </w:rPr>
        <w:t>工厂宜使用</w:t>
      </w:r>
      <w:r w:rsidR="007437B8">
        <w:rPr>
          <w:rFonts w:ascii="Times New Roman" w:hAnsi="Times New Roman" w:hint="eastAsia"/>
        </w:rPr>
        <w:t>内部产生的</w:t>
      </w:r>
      <w:r>
        <w:rPr>
          <w:rFonts w:ascii="Times New Roman" w:hAnsi="Times New Roman"/>
        </w:rPr>
        <w:t>回收材料如</w:t>
      </w:r>
      <w:r w:rsidR="00112AD0">
        <w:rPr>
          <w:rFonts w:ascii="Times New Roman" w:hAnsi="Times New Roman" w:hint="eastAsia"/>
        </w:rPr>
        <w:t>除杂渣</w:t>
      </w:r>
      <w:r w:rsidR="00112AD0">
        <w:rPr>
          <w:rFonts w:ascii="Times New Roman" w:hAnsi="Times New Roman"/>
        </w:rPr>
        <w:t>、酸溶渣</w:t>
      </w:r>
      <w:r>
        <w:rPr>
          <w:rFonts w:ascii="Times New Roman" w:hAnsi="Times New Roman"/>
        </w:rPr>
        <w:t>等替代</w:t>
      </w:r>
      <w:r w:rsidR="008447A5">
        <w:rPr>
          <w:rFonts w:ascii="Times New Roman" w:hAnsi="Times New Roman" w:hint="eastAsia"/>
        </w:rPr>
        <w:t>部分原材料</w:t>
      </w:r>
      <w:r w:rsidR="007437B8">
        <w:rPr>
          <w:rFonts w:ascii="Times New Roman" w:hAnsi="Times New Roman"/>
        </w:rPr>
        <w:t>，</w:t>
      </w:r>
      <w:r>
        <w:rPr>
          <w:rFonts w:ascii="Times New Roman" w:hAnsi="Times New Roman"/>
        </w:rPr>
        <w:t>使用可回收材料代替不可回收材料，宜替代或减少全球增温潜势</w:t>
      </w:r>
      <w:r w:rsidR="00B42271">
        <w:rPr>
          <w:rFonts w:ascii="Times New Roman" w:hAnsi="Times New Roman" w:hint="eastAsia"/>
        </w:rPr>
        <w:t>较</w:t>
      </w:r>
      <w:r>
        <w:rPr>
          <w:rFonts w:ascii="Times New Roman" w:hAnsi="Times New Roman"/>
        </w:rPr>
        <w:t>高温室气体的使用。</w:t>
      </w:r>
    </w:p>
    <w:p w14:paraId="21FDE3D1"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27" w:name="_Toc7655_WPSOffice_Level2"/>
      <w:bookmarkStart w:id="128" w:name="_Toc28905"/>
      <w:bookmarkStart w:id="129" w:name="_Toc30389_WPSOffice_Level2"/>
      <w:r>
        <w:rPr>
          <w:rFonts w:ascii="黑体" w:eastAsia="黑体" w:hAnsi="黑体" w:cs="黑体" w:hint="eastAsia"/>
        </w:rPr>
        <w:t>5.4.3 采购</w:t>
      </w:r>
      <w:bookmarkEnd w:id="127"/>
      <w:bookmarkEnd w:id="128"/>
      <w:bookmarkEnd w:id="129"/>
    </w:p>
    <w:p w14:paraId="24199D86" w14:textId="77777777" w:rsidR="00EE3B64" w:rsidRDefault="00A742EA">
      <w:pPr>
        <w:adjustRightInd w:val="0"/>
        <w:snapToGrid w:val="0"/>
      </w:pPr>
      <w:r>
        <w:rPr>
          <w:rFonts w:ascii="黑体" w:eastAsia="黑体" w:hAnsi="黑体" w:cs="黑体"/>
          <w:szCs w:val="21"/>
        </w:rPr>
        <w:t xml:space="preserve">5.4.3.1 </w:t>
      </w:r>
      <w:r>
        <w:rPr>
          <w:rFonts w:hint="eastAsia"/>
        </w:rPr>
        <w:t>工厂应制定并实施包括节能环保要求的选择、评价和重新评价供方的准则。必要时，工厂向供方提供的采购信息应包括含有毒有害物质使用、可回收材料使用、能效等环保要求。</w:t>
      </w:r>
    </w:p>
    <w:p w14:paraId="05BCD3EF" w14:textId="77777777" w:rsidR="00EE3B64" w:rsidRDefault="00A742EA">
      <w:pPr>
        <w:adjustRightInd w:val="0"/>
        <w:snapToGrid w:val="0"/>
      </w:pPr>
      <w:r>
        <w:rPr>
          <w:rFonts w:ascii="黑体" w:eastAsia="黑体" w:hAnsi="黑体" w:cs="黑体"/>
          <w:szCs w:val="21"/>
        </w:rPr>
        <w:t xml:space="preserve">5.4.3.2 </w:t>
      </w:r>
      <w:r>
        <w:rPr>
          <w:rFonts w:hint="eastAsia"/>
        </w:rPr>
        <w:t>工厂应确定并实施检验或其他必要的活动，确保采购的产品满足规定的采购要求。</w:t>
      </w:r>
    </w:p>
    <w:p w14:paraId="381B186B"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130" w:name="_Toc18716_WPSOffice_Level1"/>
      <w:bookmarkStart w:id="131" w:name="_Toc381480756"/>
      <w:bookmarkStart w:id="132" w:name="_Toc232"/>
      <w:bookmarkStart w:id="133" w:name="_Toc23450_WPSOffice_Level1"/>
      <w:bookmarkStart w:id="134" w:name="_Toc2772"/>
      <w:bookmarkStart w:id="135" w:name="_Toc531265211"/>
      <w:r>
        <w:rPr>
          <w:rFonts w:ascii="黑体" w:eastAsia="黑体" w:hAnsi="黑体" w:cs="黑体" w:hint="eastAsia"/>
        </w:rPr>
        <w:t>5.5 产品</w:t>
      </w:r>
      <w:bookmarkEnd w:id="130"/>
      <w:bookmarkEnd w:id="131"/>
      <w:bookmarkEnd w:id="132"/>
      <w:bookmarkEnd w:id="133"/>
      <w:r>
        <w:rPr>
          <w:rFonts w:ascii="黑体" w:eastAsia="黑体" w:hAnsi="黑体" w:cs="黑体" w:hint="eastAsia"/>
        </w:rPr>
        <w:t>要求</w:t>
      </w:r>
      <w:bookmarkEnd w:id="134"/>
      <w:bookmarkEnd w:id="135"/>
    </w:p>
    <w:p w14:paraId="02849B3D" w14:textId="77777777" w:rsidR="00EE3B64" w:rsidRDefault="00A742EA">
      <w:pPr>
        <w:adjustRightInd w:val="0"/>
        <w:snapToGrid w:val="0"/>
        <w:rPr>
          <w:rFonts w:ascii="黑体" w:eastAsia="黑体" w:hAnsi="黑体" w:cs="黑体"/>
        </w:rPr>
      </w:pPr>
      <w:r>
        <w:rPr>
          <w:rFonts w:ascii="黑体" w:eastAsia="黑体" w:hAnsi="黑体" w:cs="黑体" w:hint="eastAsia"/>
        </w:rPr>
        <w:t xml:space="preserve">5.5.1一般要求 </w:t>
      </w:r>
    </w:p>
    <w:p w14:paraId="344428E3" w14:textId="66BCAE0F" w:rsidR="00EE3B64" w:rsidRDefault="00A742EA" w:rsidP="00386EB5">
      <w:pPr>
        <w:adjustRightInd w:val="0"/>
        <w:snapToGrid w:val="0"/>
        <w:ind w:firstLineChars="200" w:firstLine="420"/>
      </w:pPr>
      <w:r>
        <w:rPr>
          <w:rFonts w:hint="eastAsia"/>
        </w:rPr>
        <w:t>工厂</w:t>
      </w:r>
      <w:proofErr w:type="gramStart"/>
      <w:r>
        <w:rPr>
          <w:rFonts w:hint="eastAsia"/>
        </w:rPr>
        <w:t>宜生产</w:t>
      </w:r>
      <w:proofErr w:type="gramEnd"/>
      <w:r>
        <w:rPr>
          <w:rFonts w:hint="eastAsia"/>
        </w:rPr>
        <w:t>符合绿色产品要求的产品</w:t>
      </w:r>
      <w:r w:rsidR="00B42271">
        <w:rPr>
          <w:rFonts w:hint="eastAsia"/>
        </w:rPr>
        <w:t>。</w:t>
      </w:r>
    </w:p>
    <w:p w14:paraId="35E14903" w14:textId="77777777" w:rsidR="00EE3B64" w:rsidRDefault="00A742EA">
      <w:pPr>
        <w:adjustRightInd w:val="0"/>
        <w:snapToGrid w:val="0"/>
        <w:rPr>
          <w:rFonts w:ascii="黑体" w:eastAsia="黑体" w:hAnsi="黑体" w:cs="黑体"/>
        </w:rPr>
      </w:pPr>
      <w:bookmarkStart w:id="136" w:name="_Toc531265212"/>
      <w:bookmarkStart w:id="137" w:name="_Toc381480757"/>
      <w:bookmarkStart w:id="138" w:name="_Toc6367"/>
      <w:bookmarkStart w:id="139" w:name="_Toc13242_WPSOffice_Level2"/>
      <w:bookmarkStart w:id="140" w:name="_Toc19221"/>
      <w:bookmarkStart w:id="141" w:name="_Toc23200_WPSOffice_Level2"/>
      <w:r>
        <w:rPr>
          <w:rFonts w:ascii="黑体" w:eastAsia="黑体" w:hAnsi="黑体" w:cs="黑体" w:hint="eastAsia"/>
        </w:rPr>
        <w:t>5.5.2生态(绿色)设计</w:t>
      </w:r>
      <w:bookmarkEnd w:id="136"/>
      <w:bookmarkEnd w:id="137"/>
      <w:bookmarkEnd w:id="138"/>
      <w:bookmarkEnd w:id="139"/>
      <w:bookmarkEnd w:id="140"/>
      <w:bookmarkEnd w:id="141"/>
    </w:p>
    <w:p w14:paraId="1EBAB994" w14:textId="77777777" w:rsidR="00EE3B64" w:rsidRDefault="00A742EA">
      <w:pPr>
        <w:pStyle w:val="3"/>
        <w:adjustRightInd w:val="0"/>
        <w:snapToGrid w:val="0"/>
        <w:ind w:firstLineChars="0" w:firstLine="0"/>
        <w:rPr>
          <w:sz w:val="21"/>
          <w:szCs w:val="21"/>
        </w:rPr>
      </w:pPr>
      <w:bookmarkStart w:id="142" w:name="_Toc381480758"/>
      <w:r>
        <w:rPr>
          <w:rFonts w:ascii="黑体" w:eastAsia="黑体" w:hAnsi="黑体" w:cs="黑体" w:hint="eastAsia"/>
          <w:sz w:val="21"/>
          <w:szCs w:val="21"/>
        </w:rPr>
        <w:t xml:space="preserve">5.5.2.1 </w:t>
      </w:r>
      <w:r>
        <w:rPr>
          <w:rFonts w:hint="eastAsia"/>
          <w:sz w:val="21"/>
          <w:szCs w:val="21"/>
        </w:rPr>
        <w:t>工厂应在产品设计中引入生态设计的理念。适用时，产品品种应按照对应品种的绿色产品评价标准进行评价。</w:t>
      </w:r>
    </w:p>
    <w:p w14:paraId="7C6E3329" w14:textId="77777777" w:rsidR="00EE3B64" w:rsidRDefault="00A742EA">
      <w:pPr>
        <w:adjustRightInd w:val="0"/>
        <w:snapToGrid w:val="0"/>
        <w:rPr>
          <w:color w:val="000000"/>
        </w:rPr>
      </w:pPr>
      <w:r>
        <w:rPr>
          <w:rFonts w:ascii="黑体" w:eastAsia="黑体" w:hAnsi="黑体" w:cs="黑体" w:hint="eastAsia"/>
          <w:szCs w:val="21"/>
        </w:rPr>
        <w:t xml:space="preserve">5.5.2.2 </w:t>
      </w:r>
      <w:r>
        <w:rPr>
          <w:rFonts w:hint="eastAsia"/>
          <w:szCs w:val="21"/>
        </w:rPr>
        <w:t>未有对应标准的产品品种，工厂</w:t>
      </w:r>
      <w:proofErr w:type="gramStart"/>
      <w:r>
        <w:rPr>
          <w:rFonts w:ascii="Times New Roman" w:hAnsi="Times New Roman"/>
          <w:szCs w:val="21"/>
        </w:rPr>
        <w:t>宜按照</w:t>
      </w:r>
      <w:proofErr w:type="gramEnd"/>
      <w:r>
        <w:rPr>
          <w:rFonts w:ascii="Times New Roman" w:hAnsi="Times New Roman"/>
        </w:rPr>
        <w:t xml:space="preserve">GB/T 24256 </w:t>
      </w:r>
      <w:r>
        <w:rPr>
          <w:rFonts w:ascii="Times New Roman" w:hAnsi="Times New Roman"/>
          <w:szCs w:val="21"/>
        </w:rPr>
        <w:t>对生产</w:t>
      </w:r>
      <w:r>
        <w:rPr>
          <w:rFonts w:hint="eastAsia"/>
          <w:szCs w:val="21"/>
        </w:rPr>
        <w:t>的产品进行生态设计，并</w:t>
      </w:r>
      <w:proofErr w:type="gramStart"/>
      <w:r>
        <w:rPr>
          <w:rFonts w:hint="eastAsia"/>
          <w:szCs w:val="21"/>
        </w:rPr>
        <w:t>宜按照</w:t>
      </w:r>
      <w:proofErr w:type="gramEnd"/>
      <w:r>
        <w:rPr>
          <w:rFonts w:ascii="Times New Roman" w:hAnsi="Times New Roman"/>
          <w:szCs w:val="21"/>
        </w:rPr>
        <w:t>GB/T 32161</w:t>
      </w:r>
      <w:r>
        <w:rPr>
          <w:rFonts w:ascii="Times New Roman" w:hAnsi="Times New Roman"/>
          <w:szCs w:val="21"/>
        </w:rPr>
        <w:t>对生产的产</w:t>
      </w:r>
      <w:r>
        <w:rPr>
          <w:rFonts w:hint="eastAsia"/>
          <w:szCs w:val="21"/>
        </w:rPr>
        <w:t>品进行生态设计产品评价。</w:t>
      </w:r>
    </w:p>
    <w:p w14:paraId="2AADA847" w14:textId="77777777" w:rsidR="00EE3B64" w:rsidRDefault="00A742EA">
      <w:pPr>
        <w:adjustRightInd w:val="0"/>
        <w:snapToGrid w:val="0"/>
        <w:rPr>
          <w:rFonts w:ascii="黑体" w:eastAsia="黑体" w:hAnsi="黑体" w:cs="黑体"/>
        </w:rPr>
      </w:pPr>
      <w:bookmarkStart w:id="143" w:name="_Toc1057_WPSOffice_Level2"/>
      <w:bookmarkStart w:id="144" w:name="_Toc31643_WPSOffice_Level2"/>
      <w:bookmarkStart w:id="145" w:name="_Toc383"/>
      <w:bookmarkStart w:id="146" w:name="_Toc761"/>
      <w:bookmarkStart w:id="147" w:name="_Toc531265213"/>
      <w:r>
        <w:rPr>
          <w:rFonts w:ascii="黑体" w:eastAsia="黑体" w:hAnsi="黑体" w:cs="黑体" w:hint="eastAsia"/>
        </w:rPr>
        <w:t>5.5.3有毒有害物质使用</w:t>
      </w:r>
      <w:bookmarkEnd w:id="142"/>
      <w:bookmarkEnd w:id="143"/>
      <w:bookmarkEnd w:id="144"/>
      <w:bookmarkEnd w:id="145"/>
      <w:bookmarkEnd w:id="146"/>
      <w:bookmarkEnd w:id="147"/>
    </w:p>
    <w:p w14:paraId="631D7359" w14:textId="616C2CDB" w:rsidR="00EE3B64" w:rsidRDefault="00A742EA">
      <w:pPr>
        <w:adjustRightInd w:val="0"/>
        <w:snapToGrid w:val="0"/>
      </w:pPr>
      <w:r>
        <w:rPr>
          <w:rFonts w:ascii="黑体" w:eastAsia="黑体" w:hAnsi="黑体" w:cs="黑体" w:hint="eastAsia"/>
        </w:rPr>
        <w:t>5.5.3.1</w:t>
      </w:r>
      <w:r>
        <w:rPr>
          <w:rFonts w:asciiTheme="minorEastAsia" w:hAnsiTheme="minorEastAsia" w:cstheme="minorEastAsia" w:hint="eastAsia"/>
          <w:szCs w:val="21"/>
        </w:rPr>
        <w:t>有毒有害物质的贮存、输送、生产和使用场所，应设置环境风险防范和应急</w:t>
      </w:r>
      <w:r w:rsidR="00DD36FD">
        <w:rPr>
          <w:rFonts w:asciiTheme="minorEastAsia" w:hAnsiTheme="minorEastAsia" w:cstheme="minorEastAsia" w:hint="eastAsia"/>
          <w:szCs w:val="21"/>
        </w:rPr>
        <w:t>处置</w:t>
      </w:r>
      <w:r>
        <w:rPr>
          <w:rFonts w:asciiTheme="minorEastAsia" w:hAnsiTheme="minorEastAsia" w:cstheme="minorEastAsia" w:hint="eastAsia"/>
          <w:szCs w:val="21"/>
        </w:rPr>
        <w:t>设施。</w:t>
      </w:r>
    </w:p>
    <w:p w14:paraId="7BDF0913" w14:textId="6F84D5B4" w:rsidR="00EE3B64" w:rsidRDefault="00A742EA">
      <w:pPr>
        <w:adjustRightInd w:val="0"/>
        <w:snapToGrid w:val="0"/>
      </w:pPr>
      <w:r>
        <w:rPr>
          <w:rFonts w:ascii="黑体" w:eastAsia="黑体" w:hAnsi="黑体" w:cs="黑体" w:hint="eastAsia"/>
        </w:rPr>
        <w:t>5.</w:t>
      </w:r>
      <w:r w:rsidR="004F5BAE">
        <w:rPr>
          <w:rFonts w:ascii="黑体" w:eastAsia="黑体" w:hAnsi="黑体" w:cs="黑体" w:hint="eastAsia"/>
        </w:rPr>
        <w:t>5</w:t>
      </w:r>
      <w:r>
        <w:rPr>
          <w:rFonts w:ascii="黑体" w:eastAsia="黑体" w:hAnsi="黑体" w:cs="黑体" w:hint="eastAsia"/>
        </w:rPr>
        <w:t>.3.2</w:t>
      </w:r>
      <w:r w:rsidR="003325D2" w:rsidRPr="003325D2">
        <w:rPr>
          <w:rFonts w:asciiTheme="minorEastAsia" w:eastAsiaTheme="minorEastAsia" w:hAnsiTheme="minorEastAsia" w:cs="黑体" w:hint="eastAsia"/>
        </w:rPr>
        <w:t>应减少有毒有害物质的使用，</w:t>
      </w:r>
      <w:proofErr w:type="gramStart"/>
      <w:r>
        <w:rPr>
          <w:rFonts w:hint="eastAsia"/>
        </w:rPr>
        <w:t>宜实现</w:t>
      </w:r>
      <w:proofErr w:type="gramEnd"/>
      <w:r w:rsidR="004F5BAE">
        <w:rPr>
          <w:rFonts w:hint="eastAsia"/>
        </w:rPr>
        <w:t>有毒</w:t>
      </w:r>
      <w:r>
        <w:rPr>
          <w:rFonts w:hint="eastAsia"/>
        </w:rPr>
        <w:t>有害物质替代。</w:t>
      </w:r>
    </w:p>
    <w:p w14:paraId="366C25C0" w14:textId="77777777" w:rsidR="00EE3B64" w:rsidRDefault="00A742EA">
      <w:pPr>
        <w:pStyle w:val="2"/>
        <w:numPr>
          <w:ilvl w:val="1"/>
          <w:numId w:val="0"/>
        </w:numPr>
        <w:tabs>
          <w:tab w:val="clear" w:pos="840"/>
        </w:tabs>
        <w:adjustRightInd w:val="0"/>
        <w:snapToGrid w:val="0"/>
        <w:spacing w:beforeLines="0" w:afterLines="0" w:line="360" w:lineRule="auto"/>
        <w:rPr>
          <w:rFonts w:ascii="黑体" w:eastAsia="黑体" w:hAnsi="黑体" w:cs="黑体"/>
        </w:rPr>
      </w:pPr>
      <w:r>
        <w:rPr>
          <w:rFonts w:ascii="黑体" w:eastAsia="黑体" w:hAnsi="黑体" w:cs="黑体" w:hint="eastAsia"/>
        </w:rPr>
        <w:t>5.5.3 减碳</w:t>
      </w:r>
    </w:p>
    <w:p w14:paraId="6DF0F65D" w14:textId="77777777" w:rsidR="00EE3B64" w:rsidRDefault="00A742EA">
      <w:pPr>
        <w:adjustRightInd w:val="0"/>
        <w:snapToGrid w:val="0"/>
        <w:ind w:firstLineChars="200" w:firstLine="420"/>
      </w:pPr>
      <w:r>
        <w:rPr>
          <w:rFonts w:hint="eastAsia"/>
        </w:rPr>
        <w:t>工厂宜采用适用的标准或规范对生产的产品进行碳足迹核算或核查，核算或核查的结果宜对外公</w:t>
      </w:r>
    </w:p>
    <w:p w14:paraId="50282FCA" w14:textId="77777777" w:rsidR="00EE3B64" w:rsidRDefault="00A742EA">
      <w:pPr>
        <w:adjustRightInd w:val="0"/>
        <w:snapToGrid w:val="0"/>
      </w:pPr>
      <w:r>
        <w:rPr>
          <w:rFonts w:hint="eastAsia"/>
        </w:rPr>
        <w:t>布，并利用核算结果对其产品的碳足迹进行改善。</w:t>
      </w:r>
    </w:p>
    <w:p w14:paraId="30BE48B4" w14:textId="77777777" w:rsidR="00EE3B64" w:rsidRDefault="00A742EA">
      <w:pPr>
        <w:pStyle w:val="2"/>
        <w:numPr>
          <w:ilvl w:val="1"/>
          <w:numId w:val="0"/>
        </w:numPr>
        <w:tabs>
          <w:tab w:val="clear" w:pos="840"/>
        </w:tabs>
        <w:adjustRightInd w:val="0"/>
        <w:snapToGrid w:val="0"/>
        <w:spacing w:beforeLines="0" w:afterLines="0" w:line="360" w:lineRule="auto"/>
        <w:rPr>
          <w:rFonts w:ascii="黑体" w:eastAsia="黑体" w:hAnsi="黑体" w:cs="黑体"/>
        </w:rPr>
      </w:pPr>
      <w:r>
        <w:rPr>
          <w:rFonts w:ascii="黑体" w:eastAsia="黑体" w:hAnsi="黑体" w:cs="黑体" w:hint="eastAsia"/>
        </w:rPr>
        <w:t>5.5.4回收利用</w:t>
      </w:r>
    </w:p>
    <w:p w14:paraId="0EF7DF96" w14:textId="0E01AF1E" w:rsidR="00EE3B64" w:rsidRDefault="00A742EA">
      <w:pPr>
        <w:adjustRightInd w:val="0"/>
        <w:snapToGrid w:val="0"/>
        <w:ind w:firstLineChars="200" w:firstLine="420"/>
        <w:rPr>
          <w:rFonts w:ascii="Times New Roman" w:hAnsi="Times New Roman"/>
        </w:rPr>
      </w:pPr>
      <w:r>
        <w:rPr>
          <w:rFonts w:ascii="Times New Roman" w:hAnsi="Times New Roman"/>
        </w:rPr>
        <w:t>a</w:t>
      </w:r>
      <w:r>
        <w:rPr>
          <w:rFonts w:ascii="Times New Roman" w:hAnsi="Times New Roman"/>
        </w:rPr>
        <w:t>）工厂应加强</w:t>
      </w:r>
      <w:r w:rsidR="006A29CF">
        <w:rPr>
          <w:rFonts w:ascii="Times New Roman" w:hAnsi="Times New Roman" w:hint="eastAsia"/>
        </w:rPr>
        <w:t>废渣</w:t>
      </w:r>
      <w:r>
        <w:rPr>
          <w:rFonts w:ascii="Times New Roman" w:hAnsi="Times New Roman"/>
        </w:rPr>
        <w:t>、废水、废气等资源综合利用，提高二次资源回收利用率。</w:t>
      </w:r>
    </w:p>
    <w:p w14:paraId="564927D3" w14:textId="77777777" w:rsidR="00EE3B64" w:rsidRDefault="00A742EA">
      <w:pPr>
        <w:adjustRightInd w:val="0"/>
        <w:snapToGrid w:val="0"/>
        <w:ind w:firstLineChars="200" w:firstLine="420"/>
        <w:rPr>
          <w:rFonts w:ascii="Times New Roman" w:hAnsi="Times New Roman"/>
        </w:rPr>
      </w:pPr>
      <w:r>
        <w:rPr>
          <w:rFonts w:ascii="Times New Roman" w:hAnsi="Times New Roman"/>
        </w:rPr>
        <w:t>b</w:t>
      </w:r>
      <w:r>
        <w:rPr>
          <w:rFonts w:ascii="Times New Roman" w:hAnsi="Times New Roman"/>
        </w:rPr>
        <w:t>）工厂宜加强水资源管理，并加强城市中水、海水、雨水等非常规水资源利用，减少淡水资源消耗。</w:t>
      </w:r>
    </w:p>
    <w:p w14:paraId="4F89BB8B" w14:textId="77777777" w:rsidR="00EE3B64" w:rsidRDefault="00224731">
      <w:pPr>
        <w:adjustRightInd w:val="0"/>
        <w:snapToGrid w:val="0"/>
        <w:ind w:firstLineChars="200" w:firstLine="420"/>
        <w:rPr>
          <w:rFonts w:ascii="Times New Roman" w:hAnsi="Times New Roman"/>
          <w:highlight w:val="yellow"/>
        </w:rPr>
      </w:pPr>
      <w:r>
        <w:rPr>
          <w:rFonts w:ascii="Times New Roman" w:hAnsi="Times New Roman" w:hint="eastAsia"/>
        </w:rPr>
        <w:t>c</w:t>
      </w:r>
      <w:r w:rsidR="00A742EA">
        <w:rPr>
          <w:rFonts w:ascii="Times New Roman" w:hAnsi="Times New Roman"/>
        </w:rPr>
        <w:t>）适用时，工厂</w:t>
      </w:r>
      <w:proofErr w:type="gramStart"/>
      <w:r w:rsidR="00A742EA">
        <w:rPr>
          <w:rFonts w:ascii="Times New Roman" w:hAnsi="Times New Roman"/>
        </w:rPr>
        <w:t>宜按照</w:t>
      </w:r>
      <w:proofErr w:type="gramEnd"/>
      <w:r w:rsidR="00A742EA">
        <w:rPr>
          <w:rFonts w:ascii="Times New Roman" w:hAnsi="Times New Roman"/>
        </w:rPr>
        <w:t>GB/T 20862</w:t>
      </w:r>
      <w:r w:rsidR="00A742EA">
        <w:rPr>
          <w:rFonts w:ascii="Times New Roman" w:hAnsi="Times New Roman"/>
        </w:rPr>
        <w:t>的要求计算其产品的可回收利用率，并宜利用计算结果对产品</w:t>
      </w:r>
      <w:r w:rsidR="00A742EA">
        <w:rPr>
          <w:rFonts w:ascii="Times New Roman" w:hAnsi="Times New Roman"/>
        </w:rPr>
        <w:lastRenderedPageBreak/>
        <w:t>的可回收利用率进行改善。</w:t>
      </w:r>
    </w:p>
    <w:p w14:paraId="71ECA0EE"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148" w:name="_Toc2598"/>
      <w:bookmarkStart w:id="149" w:name="_Toc381480762"/>
      <w:bookmarkStart w:id="150" w:name="_Toc5115_WPSOffice_Level1"/>
      <w:bookmarkStart w:id="151" w:name="_Toc17732_WPSOffice_Level1"/>
      <w:bookmarkStart w:id="152" w:name="_Toc1961"/>
      <w:bookmarkStart w:id="153" w:name="_Toc531265214"/>
      <w:r>
        <w:rPr>
          <w:rFonts w:ascii="黑体" w:eastAsia="黑体" w:hAnsi="黑体" w:cs="黑体" w:hint="eastAsia"/>
        </w:rPr>
        <w:t>5.6 环境排放</w:t>
      </w:r>
      <w:bookmarkEnd w:id="148"/>
      <w:bookmarkEnd w:id="149"/>
      <w:bookmarkEnd w:id="150"/>
      <w:bookmarkEnd w:id="151"/>
      <w:r>
        <w:rPr>
          <w:rFonts w:ascii="黑体" w:eastAsia="黑体" w:hAnsi="黑体" w:cs="黑体" w:hint="eastAsia"/>
        </w:rPr>
        <w:t>要求</w:t>
      </w:r>
      <w:bookmarkEnd w:id="152"/>
      <w:bookmarkEnd w:id="153"/>
    </w:p>
    <w:p w14:paraId="1DE6B7B5"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54" w:name="_Toc24545_WPSOffice_Level2"/>
      <w:bookmarkStart w:id="155" w:name="_Toc19728_WPSOffice_Level2"/>
      <w:bookmarkStart w:id="156" w:name="_Toc531265215"/>
      <w:bookmarkStart w:id="157" w:name="_Toc381480763"/>
      <w:bookmarkStart w:id="158" w:name="_Toc29078"/>
      <w:bookmarkStart w:id="159" w:name="_Toc16780"/>
      <w:r>
        <w:rPr>
          <w:rFonts w:ascii="黑体" w:eastAsia="黑体" w:hAnsi="黑体" w:cs="黑体" w:hint="eastAsia"/>
        </w:rPr>
        <w:t>5.6.1 大气、水体污染物</w:t>
      </w:r>
      <w:bookmarkStart w:id="160" w:name="_Toc25151_WPSOffice_Level2"/>
      <w:bookmarkStart w:id="161" w:name="_Toc11826"/>
      <w:bookmarkStart w:id="162" w:name="_Toc28318_WPSOffice_Level2"/>
      <w:bookmarkStart w:id="163" w:name="_Toc381480764"/>
      <w:bookmarkEnd w:id="154"/>
      <w:bookmarkEnd w:id="155"/>
      <w:bookmarkEnd w:id="156"/>
      <w:bookmarkEnd w:id="157"/>
      <w:bookmarkEnd w:id="158"/>
      <w:bookmarkEnd w:id="159"/>
    </w:p>
    <w:p w14:paraId="37226E4D" w14:textId="77777777" w:rsidR="00EE3B64" w:rsidRDefault="00A742EA">
      <w:pPr>
        <w:adjustRightInd w:val="0"/>
        <w:snapToGrid w:val="0"/>
        <w:ind w:firstLineChars="200" w:firstLine="420"/>
      </w:pPr>
      <w:bookmarkStart w:id="164" w:name="_Hlk40994312"/>
      <w:r>
        <w:rPr>
          <w:rFonts w:hint="eastAsia"/>
        </w:rPr>
        <w:t>工厂的大气、水体污染物排放应符</w:t>
      </w:r>
      <w:r>
        <w:rPr>
          <w:rFonts w:ascii="Times New Roman" w:hAnsi="Times New Roman"/>
        </w:rPr>
        <w:t>合</w:t>
      </w:r>
      <w:r>
        <w:rPr>
          <w:rFonts w:ascii="Times New Roman" w:hAnsi="Times New Roman"/>
        </w:rPr>
        <w:t>GB 26451</w:t>
      </w:r>
      <w:r>
        <w:rPr>
          <w:rFonts w:ascii="Times New Roman" w:hAnsi="Times New Roman"/>
        </w:rPr>
        <w:t>等</w:t>
      </w:r>
      <w:r w:rsidR="00112AD0">
        <w:rPr>
          <w:rFonts w:ascii="Times New Roman" w:hAnsi="Times New Roman" w:hint="eastAsia"/>
        </w:rPr>
        <w:t>相关国家标准、行业标准及地方标准的</w:t>
      </w:r>
      <w:r>
        <w:rPr>
          <w:rFonts w:hint="eastAsia"/>
        </w:rPr>
        <w:t>要求，并满足区域内排放总量控制要求。</w:t>
      </w:r>
    </w:p>
    <w:p w14:paraId="3EEE47C1"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65" w:name="_Toc19332"/>
      <w:bookmarkStart w:id="166" w:name="_Toc13626_WPSOffice_Level2"/>
      <w:bookmarkStart w:id="167" w:name="_Toc30810_WPSOffice_Level2"/>
      <w:bookmarkStart w:id="168" w:name="_Toc381480765"/>
      <w:bookmarkStart w:id="169" w:name="_Toc531265217"/>
      <w:bookmarkStart w:id="170" w:name="_Toc31115"/>
      <w:bookmarkEnd w:id="160"/>
      <w:bookmarkEnd w:id="161"/>
      <w:bookmarkEnd w:id="162"/>
      <w:bookmarkEnd w:id="163"/>
      <w:bookmarkEnd w:id="164"/>
      <w:r>
        <w:rPr>
          <w:rFonts w:ascii="黑体" w:eastAsia="黑体" w:hAnsi="黑体" w:cs="黑体" w:hint="eastAsia"/>
        </w:rPr>
        <w:t>5.6.2 固体废物</w:t>
      </w:r>
      <w:bookmarkEnd w:id="165"/>
      <w:bookmarkEnd w:id="166"/>
      <w:bookmarkEnd w:id="167"/>
      <w:bookmarkEnd w:id="168"/>
      <w:bookmarkEnd w:id="169"/>
      <w:bookmarkEnd w:id="170"/>
    </w:p>
    <w:p w14:paraId="56439167" w14:textId="71A7D867" w:rsidR="00EE3B64" w:rsidRDefault="00A742EA">
      <w:pPr>
        <w:adjustRightInd w:val="0"/>
        <w:snapToGrid w:val="0"/>
        <w:ind w:firstLineChars="200" w:firstLine="420"/>
        <w:rPr>
          <w:rFonts w:ascii="Times New Roman" w:hAnsi="Times New Roman"/>
        </w:rPr>
      </w:pPr>
      <w:bookmarkStart w:id="171" w:name="_Toc11718_WPSOffice_Level2"/>
      <w:bookmarkStart w:id="172" w:name="_Toc32738_WPSOffice_Level2"/>
      <w:bookmarkStart w:id="173" w:name="_Toc22357"/>
      <w:bookmarkStart w:id="174" w:name="_Toc381480766"/>
      <w:r>
        <w:rPr>
          <w:rFonts w:hint="eastAsia"/>
        </w:rPr>
        <w:t>工厂一般固体废</w:t>
      </w:r>
      <w:r w:rsidR="00617B9C">
        <w:rPr>
          <w:rFonts w:hint="eastAsia"/>
        </w:rPr>
        <w:t>弃</w:t>
      </w:r>
      <w:r>
        <w:rPr>
          <w:rFonts w:ascii="Times New Roman" w:hAnsi="Times New Roman"/>
        </w:rPr>
        <w:t>物的处置应符合</w:t>
      </w:r>
      <w:r>
        <w:rPr>
          <w:rFonts w:ascii="Times New Roman" w:hAnsi="Times New Roman"/>
        </w:rPr>
        <w:t>GB 18599</w:t>
      </w:r>
      <w:r>
        <w:rPr>
          <w:rFonts w:ascii="Times New Roman" w:hAnsi="Times New Roman"/>
        </w:rPr>
        <w:t>及相关</w:t>
      </w:r>
      <w:r w:rsidR="00112AD0">
        <w:rPr>
          <w:rFonts w:ascii="Times New Roman" w:hAnsi="Times New Roman" w:hint="eastAsia"/>
        </w:rPr>
        <w:t>国家标准、行业标准及地方</w:t>
      </w:r>
      <w:r>
        <w:rPr>
          <w:rFonts w:ascii="Times New Roman" w:hAnsi="Times New Roman"/>
        </w:rPr>
        <w:t>标准的要求。工厂无法自行处理的，应将固体废弃物转交给具备相应能力和资质的处理单位进行处理。放射性固体废物</w:t>
      </w:r>
      <w:r w:rsidR="006A0E21">
        <w:rPr>
          <w:rFonts w:ascii="Times New Roman" w:hAnsi="Times New Roman" w:hint="eastAsia"/>
        </w:rPr>
        <w:t>的处置</w:t>
      </w:r>
      <w:r>
        <w:rPr>
          <w:rFonts w:ascii="Times New Roman" w:hAnsi="Times New Roman"/>
        </w:rPr>
        <w:t>应符合</w:t>
      </w:r>
      <w:r>
        <w:rPr>
          <w:rFonts w:ascii="Times New Roman" w:hAnsi="Times New Roman"/>
          <w:szCs w:val="21"/>
        </w:rPr>
        <w:t>GB 14500</w:t>
      </w:r>
      <w:r>
        <w:rPr>
          <w:rFonts w:ascii="Times New Roman" w:hAnsi="Times New Roman"/>
          <w:szCs w:val="21"/>
        </w:rPr>
        <w:t>及</w:t>
      </w:r>
      <w:r>
        <w:rPr>
          <w:rFonts w:ascii="Times New Roman" w:hAnsi="Times New Roman"/>
          <w:szCs w:val="21"/>
        </w:rPr>
        <w:t>GB11806</w:t>
      </w:r>
      <w:r>
        <w:rPr>
          <w:rFonts w:ascii="Times New Roman" w:hAnsi="Times New Roman"/>
          <w:szCs w:val="21"/>
        </w:rPr>
        <w:t>的要求。</w:t>
      </w:r>
    </w:p>
    <w:p w14:paraId="792DF189" w14:textId="77777777"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75" w:name="_Toc531265218"/>
      <w:bookmarkStart w:id="176" w:name="_Toc4182"/>
      <w:r>
        <w:rPr>
          <w:rFonts w:ascii="黑体" w:eastAsia="黑体" w:hAnsi="黑体" w:cs="黑体" w:hint="eastAsia"/>
        </w:rPr>
        <w:t>5.6.3 噪声</w:t>
      </w:r>
      <w:bookmarkEnd w:id="171"/>
      <w:bookmarkEnd w:id="172"/>
      <w:bookmarkEnd w:id="173"/>
      <w:bookmarkEnd w:id="174"/>
      <w:bookmarkEnd w:id="175"/>
      <w:bookmarkEnd w:id="176"/>
    </w:p>
    <w:p w14:paraId="7297FBCB" w14:textId="77777777" w:rsidR="00EE3B64" w:rsidRDefault="00A742EA">
      <w:pPr>
        <w:adjustRightInd w:val="0"/>
        <w:snapToGrid w:val="0"/>
        <w:ind w:firstLineChars="200" w:firstLine="420"/>
      </w:pPr>
      <w:r>
        <w:rPr>
          <w:rFonts w:hint="eastAsia"/>
        </w:rPr>
        <w:t>工厂</w:t>
      </w:r>
      <w:bookmarkStart w:id="177" w:name="_Hlk40994405"/>
      <w:r>
        <w:rPr>
          <w:rFonts w:hint="eastAsia"/>
        </w:rPr>
        <w:t>厂界环境噪声排放应符</w:t>
      </w:r>
      <w:r>
        <w:rPr>
          <w:rFonts w:ascii="Times New Roman" w:hAnsi="Times New Roman"/>
        </w:rPr>
        <w:t>合</w:t>
      </w:r>
      <w:r>
        <w:rPr>
          <w:rFonts w:ascii="Times New Roman" w:hAnsi="Times New Roman"/>
          <w:szCs w:val="21"/>
        </w:rPr>
        <w:t>GB 12348</w:t>
      </w:r>
      <w:r>
        <w:rPr>
          <w:rFonts w:ascii="Times New Roman" w:hAnsi="Times New Roman"/>
          <w:szCs w:val="21"/>
        </w:rPr>
        <w:t>等相关</w:t>
      </w:r>
      <w:r>
        <w:rPr>
          <w:rFonts w:hint="eastAsia"/>
          <w:szCs w:val="21"/>
        </w:rPr>
        <w:t>国家标准、行业标准及地方标准</w:t>
      </w:r>
      <w:r>
        <w:rPr>
          <w:rFonts w:hint="eastAsia"/>
        </w:rPr>
        <w:t>的要求</w:t>
      </w:r>
      <w:bookmarkEnd w:id="177"/>
      <w:r>
        <w:rPr>
          <w:rFonts w:hint="eastAsia"/>
        </w:rPr>
        <w:t>。</w:t>
      </w:r>
    </w:p>
    <w:p w14:paraId="4BA391A8" w14:textId="275C50DC" w:rsidR="00EE3B64" w:rsidRDefault="00A742EA">
      <w:pPr>
        <w:pStyle w:val="2"/>
        <w:numPr>
          <w:ilvl w:val="0"/>
          <w:numId w:val="0"/>
        </w:numPr>
        <w:adjustRightInd w:val="0"/>
        <w:snapToGrid w:val="0"/>
        <w:spacing w:beforeLines="0" w:afterLines="0" w:line="360" w:lineRule="auto"/>
        <w:rPr>
          <w:rFonts w:ascii="黑体" w:eastAsia="黑体" w:hAnsi="黑体" w:cs="黑体"/>
        </w:rPr>
      </w:pPr>
      <w:bookmarkStart w:id="178" w:name="_Toc31804_WPSOffice_Level2"/>
      <w:bookmarkStart w:id="179" w:name="_Toc8100_WPSOffice_Level2"/>
      <w:bookmarkStart w:id="180" w:name="_Toc26842"/>
      <w:bookmarkStart w:id="181" w:name="_Toc381480767"/>
      <w:bookmarkStart w:id="182" w:name="_Toc25448"/>
      <w:bookmarkStart w:id="183" w:name="_Toc531265219"/>
      <w:r>
        <w:rPr>
          <w:rFonts w:ascii="黑体" w:eastAsia="黑体" w:hAnsi="黑体" w:cs="黑体" w:hint="eastAsia"/>
        </w:rPr>
        <w:t>5.6.</w:t>
      </w:r>
      <w:r w:rsidR="00617B9C">
        <w:rPr>
          <w:rFonts w:ascii="黑体" w:eastAsia="黑体" w:hAnsi="黑体" w:cs="黑体" w:hint="eastAsia"/>
        </w:rPr>
        <w:t>4</w:t>
      </w:r>
      <w:r>
        <w:rPr>
          <w:rFonts w:ascii="黑体" w:eastAsia="黑体" w:hAnsi="黑体" w:cs="黑体" w:hint="eastAsia"/>
        </w:rPr>
        <w:t xml:space="preserve"> 温室气体</w:t>
      </w:r>
      <w:bookmarkEnd w:id="178"/>
      <w:bookmarkEnd w:id="179"/>
      <w:bookmarkEnd w:id="180"/>
      <w:bookmarkEnd w:id="181"/>
      <w:bookmarkEnd w:id="182"/>
      <w:bookmarkEnd w:id="183"/>
    </w:p>
    <w:p w14:paraId="5D17BE0F" w14:textId="77777777" w:rsidR="00EE3B64" w:rsidRDefault="00A742EA">
      <w:pPr>
        <w:adjustRightInd w:val="0"/>
        <w:snapToGrid w:val="0"/>
        <w:ind w:firstLineChars="200" w:firstLine="420"/>
      </w:pPr>
      <w:bookmarkStart w:id="184" w:name="_Toc381480768"/>
      <w:r>
        <w:rPr>
          <w:rFonts w:hint="eastAsia"/>
        </w:rPr>
        <w:t>工厂应采用</w:t>
      </w:r>
      <w:r>
        <w:rPr>
          <w:rFonts w:ascii="Times New Roman" w:hAnsi="Times New Roman"/>
        </w:rPr>
        <w:t>GB/T 32150</w:t>
      </w:r>
      <w:r>
        <w:rPr>
          <w:rFonts w:ascii="Times New Roman" w:hAnsi="Times New Roman"/>
        </w:rPr>
        <w:t>或适用的标准对其厂界范围内的温室气体排放进行核算和报告，宜进行核查，核查结果</w:t>
      </w:r>
      <w:proofErr w:type="gramStart"/>
      <w:r>
        <w:rPr>
          <w:rFonts w:ascii="Times New Roman" w:hAnsi="Times New Roman"/>
        </w:rPr>
        <w:t>宜对外</w:t>
      </w:r>
      <w:proofErr w:type="gramEnd"/>
      <w:r>
        <w:rPr>
          <w:rFonts w:ascii="Times New Roman" w:hAnsi="Times New Roman"/>
        </w:rPr>
        <w:t>公布。可行时，工厂宜利</w:t>
      </w:r>
      <w:r>
        <w:rPr>
          <w:rFonts w:hint="eastAsia"/>
        </w:rPr>
        <w:t>用核算或核查结果对其温室气体的排放进行改善。</w:t>
      </w:r>
    </w:p>
    <w:p w14:paraId="72E33218" w14:textId="77777777" w:rsidR="00B02008" w:rsidRDefault="00A742EA" w:rsidP="00823521">
      <w:pPr>
        <w:adjustRightInd w:val="0"/>
        <w:snapToGrid w:val="0"/>
        <w:spacing w:beforeLines="50" w:before="158" w:afterLines="50" w:after="158" w:line="240" w:lineRule="auto"/>
        <w:rPr>
          <w:rFonts w:ascii="黑体" w:eastAsia="黑体" w:hAnsi="黑体" w:cs="黑体"/>
        </w:rPr>
      </w:pPr>
      <w:bookmarkStart w:id="185" w:name="_Toc7779_WPSOffice_Level1"/>
      <w:bookmarkStart w:id="186" w:name="_Toc9863_WPSOffice_Level1"/>
      <w:bookmarkStart w:id="187" w:name="_Toc531265220"/>
      <w:bookmarkStart w:id="188" w:name="_Toc5131"/>
      <w:bookmarkStart w:id="189" w:name="_Toc1684"/>
      <w:r>
        <w:rPr>
          <w:rFonts w:ascii="黑体" w:eastAsia="黑体" w:hAnsi="黑体" w:cs="黑体" w:hint="eastAsia"/>
        </w:rPr>
        <w:t>5.7 绩效</w:t>
      </w:r>
      <w:bookmarkEnd w:id="184"/>
      <w:bookmarkEnd w:id="185"/>
      <w:bookmarkEnd w:id="186"/>
      <w:bookmarkEnd w:id="187"/>
      <w:bookmarkEnd w:id="188"/>
      <w:bookmarkEnd w:id="189"/>
    </w:p>
    <w:p w14:paraId="1105AB19" w14:textId="77777777" w:rsidR="00EE3B64" w:rsidRDefault="00A742EA">
      <w:pPr>
        <w:adjustRightInd w:val="0"/>
        <w:snapToGrid w:val="0"/>
        <w:rPr>
          <w:rFonts w:eastAsia="黑体"/>
        </w:rPr>
      </w:pPr>
      <w:r>
        <w:rPr>
          <w:rFonts w:ascii="黑体" w:eastAsia="黑体" w:hAnsi="黑体" w:cs="黑体" w:hint="eastAsia"/>
        </w:rPr>
        <w:t>5.7.1 一般要求</w:t>
      </w:r>
    </w:p>
    <w:p w14:paraId="2181929C" w14:textId="66E94628" w:rsidR="00EE3B64" w:rsidRDefault="00A742EA">
      <w:pPr>
        <w:adjustRightInd w:val="0"/>
        <w:snapToGrid w:val="0"/>
      </w:pPr>
      <w:r>
        <w:rPr>
          <w:rFonts w:ascii="黑体" w:eastAsia="黑体" w:hAnsi="黑体" w:cs="黑体" w:hint="eastAsia"/>
        </w:rPr>
        <w:t>5.7.1.1</w:t>
      </w:r>
      <w:r>
        <w:rPr>
          <w:rFonts w:hint="eastAsia"/>
        </w:rPr>
        <w:t>应依据本标准提供的方法计算或评估绩效，并利用结果进行绩效改善。适用时，绩效指标应至少满足</w:t>
      </w:r>
      <w:r>
        <w:rPr>
          <w:rFonts w:hint="eastAsia"/>
          <w:szCs w:val="21"/>
        </w:rPr>
        <w:t>稀土</w:t>
      </w:r>
      <w:r w:rsidR="007B7AEA">
        <w:rPr>
          <w:rFonts w:hint="eastAsia"/>
          <w:szCs w:val="21"/>
        </w:rPr>
        <w:t>采、选、</w:t>
      </w:r>
      <w:proofErr w:type="gramStart"/>
      <w:r w:rsidR="007B7AEA">
        <w:rPr>
          <w:rFonts w:hint="eastAsia"/>
          <w:szCs w:val="21"/>
        </w:rPr>
        <w:t>冶</w:t>
      </w:r>
      <w:r>
        <w:rPr>
          <w:rFonts w:hint="eastAsia"/>
          <w:szCs w:val="21"/>
        </w:rPr>
        <w:t>行业</w:t>
      </w:r>
      <w:proofErr w:type="gramEnd"/>
      <w:r>
        <w:rPr>
          <w:rFonts w:hint="eastAsia"/>
        </w:rPr>
        <w:t>相应规范</w:t>
      </w:r>
      <w:r w:rsidR="00617B9C">
        <w:rPr>
          <w:rFonts w:hint="eastAsia"/>
        </w:rPr>
        <w:t>要求</w:t>
      </w:r>
      <w:r>
        <w:rPr>
          <w:rFonts w:hint="eastAsia"/>
        </w:rPr>
        <w:t>。</w:t>
      </w:r>
    </w:p>
    <w:p w14:paraId="02E22AD1" w14:textId="77777777" w:rsidR="00EE3B64" w:rsidRDefault="00A742EA">
      <w:pPr>
        <w:adjustRightInd w:val="0"/>
        <w:snapToGrid w:val="0"/>
        <w:rPr>
          <w:rFonts w:ascii="Times New Roman" w:hAnsi="Times New Roman"/>
        </w:rPr>
      </w:pPr>
      <w:r>
        <w:rPr>
          <w:rFonts w:ascii="黑体" w:eastAsia="黑体" w:hAnsi="黑体" w:cs="黑体" w:hint="eastAsia"/>
        </w:rPr>
        <w:t>5.7.1.2</w:t>
      </w:r>
      <w:r>
        <w:rPr>
          <w:rFonts w:hint="eastAsia"/>
        </w:rPr>
        <w:t>绩效统计</w:t>
      </w:r>
      <w:r>
        <w:rPr>
          <w:rFonts w:ascii="Times New Roman" w:hAnsi="Times New Roman"/>
        </w:rPr>
        <w:t>和计算应选取和覆盖能够反映工厂绩效水平的完整周期，至少包括不超过评价前一自然年度的连续的</w:t>
      </w:r>
      <w:r>
        <w:rPr>
          <w:rFonts w:ascii="Times New Roman" w:hAnsi="Times New Roman"/>
        </w:rPr>
        <w:t>12</w:t>
      </w:r>
      <w:r>
        <w:rPr>
          <w:rFonts w:ascii="Times New Roman" w:hAnsi="Times New Roman"/>
        </w:rPr>
        <w:t>个月。</w:t>
      </w:r>
    </w:p>
    <w:p w14:paraId="3991339F" w14:textId="77777777" w:rsidR="00EE3B64" w:rsidRDefault="00A742EA">
      <w:pPr>
        <w:adjustRightInd w:val="0"/>
        <w:snapToGrid w:val="0"/>
        <w:rPr>
          <w:rFonts w:ascii="黑体" w:eastAsia="黑体" w:hAnsi="黑体" w:cs="黑体"/>
        </w:rPr>
      </w:pPr>
      <w:bookmarkStart w:id="190" w:name="_Toc8970"/>
      <w:bookmarkStart w:id="191" w:name="_Toc27975_WPSOffice_Level2"/>
      <w:bookmarkStart w:id="192" w:name="_Toc531265221"/>
      <w:bookmarkStart w:id="193" w:name="_Toc5376"/>
      <w:bookmarkStart w:id="194" w:name="_Toc12074_WPSOffice_Level2"/>
      <w:r>
        <w:rPr>
          <w:rFonts w:ascii="黑体" w:eastAsia="黑体" w:hAnsi="黑体" w:cs="黑体" w:hint="eastAsia"/>
        </w:rPr>
        <w:t>5.7.2 用地集约化</w:t>
      </w:r>
      <w:bookmarkEnd w:id="190"/>
      <w:bookmarkEnd w:id="191"/>
      <w:bookmarkEnd w:id="192"/>
      <w:bookmarkEnd w:id="193"/>
      <w:bookmarkEnd w:id="194"/>
    </w:p>
    <w:p w14:paraId="12762E3D" w14:textId="7FEA38E0" w:rsidR="00EE3B64" w:rsidRDefault="00A742EA">
      <w:pPr>
        <w:adjustRightInd w:val="0"/>
        <w:snapToGrid w:val="0"/>
        <w:rPr>
          <w:rFonts w:ascii="Times New Roman" w:hAnsi="Times New Roman"/>
        </w:rPr>
      </w:pPr>
      <w:r>
        <w:rPr>
          <w:rFonts w:ascii="黑体" w:eastAsia="黑体" w:hAnsi="黑体" w:cs="黑体" w:hint="eastAsia"/>
        </w:rPr>
        <w:t xml:space="preserve">5.7.2.1 </w:t>
      </w:r>
      <w:bookmarkStart w:id="195" w:name="_Hlk40994512"/>
      <w:r>
        <w:rPr>
          <w:rFonts w:ascii="Times New Roman" w:hAnsi="Times New Roman"/>
          <w:szCs w:val="21"/>
        </w:rPr>
        <w:t>建设项目用地应符合国家现行有关建设项目用地的规定，</w:t>
      </w:r>
      <w:r w:rsidR="009106DE">
        <w:rPr>
          <w:rFonts w:ascii="Times New Roman" w:hAnsi="Times New Roman" w:hint="eastAsia"/>
        </w:rPr>
        <w:t>容积率应符合</w:t>
      </w:r>
      <w:r w:rsidR="009106DE" w:rsidRPr="009106DE">
        <w:rPr>
          <w:rFonts w:ascii="Times New Roman" w:hAnsi="Times New Roman" w:hint="eastAsia"/>
        </w:rPr>
        <w:t>项目属地工业项目控制指标中的要求</w:t>
      </w:r>
      <w:r>
        <w:rPr>
          <w:rFonts w:ascii="Times New Roman" w:hAnsi="Times New Roman"/>
        </w:rPr>
        <w:t>。</w:t>
      </w:r>
      <w:bookmarkEnd w:id="195"/>
    </w:p>
    <w:p w14:paraId="5AD88B9D" w14:textId="5794DC9D" w:rsidR="00EE3B64" w:rsidRDefault="00A742EA">
      <w:pPr>
        <w:adjustRightInd w:val="0"/>
        <w:snapToGrid w:val="0"/>
        <w:rPr>
          <w:rFonts w:ascii="Times New Roman" w:hAnsi="Times New Roman"/>
        </w:rPr>
      </w:pPr>
      <w:r>
        <w:rPr>
          <w:rFonts w:ascii="黑体" w:eastAsia="黑体" w:hAnsi="黑体" w:cs="黑体"/>
        </w:rPr>
        <w:t xml:space="preserve">5.7.2.2 </w:t>
      </w:r>
      <w:r>
        <w:rPr>
          <w:rFonts w:ascii="Times New Roman" w:hAnsi="Times New Roman"/>
        </w:rPr>
        <w:t>建筑密度应不低于</w:t>
      </w:r>
      <w:r w:rsidR="00D02D85">
        <w:rPr>
          <w:rFonts w:ascii="Times New Roman" w:hAnsi="Times New Roman"/>
        </w:rPr>
        <w:t>5</w:t>
      </w:r>
      <w:r>
        <w:rPr>
          <w:rFonts w:ascii="Times New Roman" w:hAnsi="Times New Roman"/>
        </w:rPr>
        <w:t>0%</w:t>
      </w:r>
      <w:r>
        <w:rPr>
          <w:rFonts w:ascii="Times New Roman" w:hAnsi="Times New Roman"/>
        </w:rPr>
        <w:t>。</w:t>
      </w:r>
    </w:p>
    <w:p w14:paraId="4070DB61" w14:textId="77777777" w:rsidR="00EE3B64" w:rsidRDefault="00A742EA">
      <w:pPr>
        <w:adjustRightInd w:val="0"/>
        <w:snapToGrid w:val="0"/>
        <w:rPr>
          <w:rFonts w:ascii="Times New Roman" w:hAnsi="Times New Roman"/>
        </w:rPr>
      </w:pPr>
      <w:r>
        <w:rPr>
          <w:rFonts w:ascii="黑体" w:eastAsia="黑体" w:hAnsi="黑体" w:cs="黑体"/>
        </w:rPr>
        <w:t xml:space="preserve">5.7.2.3 </w:t>
      </w:r>
      <w:r>
        <w:rPr>
          <w:rFonts w:ascii="Times New Roman" w:hAnsi="Times New Roman"/>
          <w:szCs w:val="21"/>
        </w:rPr>
        <w:t>单位用地面积产值不应低于地方发布的单位用地面积产值的要求。</w:t>
      </w:r>
      <w:proofErr w:type="gramStart"/>
      <w:r>
        <w:rPr>
          <w:rFonts w:ascii="Times New Roman" w:hAnsi="Times New Roman"/>
          <w:szCs w:val="21"/>
        </w:rPr>
        <w:t>未发布</w:t>
      </w:r>
      <w:proofErr w:type="gramEnd"/>
      <w:r>
        <w:rPr>
          <w:rFonts w:ascii="Times New Roman" w:hAnsi="Times New Roman"/>
          <w:szCs w:val="21"/>
        </w:rPr>
        <w:t>单位用地面积产值的地区，单位用地面积产值应超过本年度所在省市的单位用地面积产值。</w:t>
      </w:r>
    </w:p>
    <w:p w14:paraId="449CEDCE" w14:textId="77777777" w:rsidR="00EE3B64" w:rsidRDefault="00A742EA">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196" w:name="_Toc531265222"/>
      <w:bookmarkStart w:id="197" w:name="_Toc27244"/>
      <w:r>
        <w:rPr>
          <w:rFonts w:ascii="黑体" w:eastAsia="黑体" w:hAnsi="黑体" w:cs="黑体" w:hint="eastAsia"/>
        </w:rPr>
        <w:t>5.7.3 原料无害化</w:t>
      </w:r>
      <w:bookmarkEnd w:id="196"/>
      <w:bookmarkEnd w:id="197"/>
    </w:p>
    <w:p w14:paraId="535BE24F" w14:textId="77777777" w:rsidR="00EE3B64" w:rsidRDefault="00A742EA">
      <w:pPr>
        <w:adjustRightInd w:val="0"/>
        <w:snapToGrid w:val="0"/>
      </w:pPr>
      <w:r>
        <w:rPr>
          <w:rFonts w:ascii="黑体" w:eastAsia="黑体" w:hAnsi="黑体" w:cs="黑体" w:hint="eastAsia"/>
        </w:rPr>
        <w:t xml:space="preserve">5.7.3.1 </w:t>
      </w:r>
      <w:r>
        <w:rPr>
          <w:rFonts w:hint="eastAsia"/>
        </w:rPr>
        <w:t>工厂应逐年降低有毒有害物质的使用率，实现有毒有害物质替代，替代物料宜选自有毒有害原料（产品）替代目录，或利用再生资源及产业废弃物等作为原料。</w:t>
      </w:r>
    </w:p>
    <w:p w14:paraId="0705CED0" w14:textId="77777777" w:rsidR="00EE3B64" w:rsidRDefault="00A742EA">
      <w:pPr>
        <w:adjustRightInd w:val="0"/>
        <w:snapToGrid w:val="0"/>
      </w:pPr>
      <w:r>
        <w:rPr>
          <w:rFonts w:ascii="黑体" w:eastAsia="黑体" w:hAnsi="黑体" w:cs="黑体" w:hint="eastAsia"/>
        </w:rPr>
        <w:t>5.7.3.2</w:t>
      </w:r>
      <w:r>
        <w:rPr>
          <w:rFonts w:hint="eastAsia"/>
        </w:rPr>
        <w:t>适用时，应使用稀土二次资源作为原材料进行资源综合利用，提高稀土二次资源回收率。</w:t>
      </w:r>
    </w:p>
    <w:p w14:paraId="04DBBA70" w14:textId="77777777" w:rsidR="00EE3B64" w:rsidRDefault="00A742EA">
      <w:pPr>
        <w:adjustRightInd w:val="0"/>
        <w:snapToGrid w:val="0"/>
        <w:rPr>
          <w:rFonts w:ascii="黑体" w:eastAsia="黑体" w:hAnsi="黑体" w:cs="黑体"/>
        </w:rPr>
      </w:pPr>
      <w:bookmarkStart w:id="198" w:name="_Toc26495_WPSOffice_Level2"/>
      <w:bookmarkStart w:id="199" w:name="_Toc19749_WPSOffice_Level2"/>
      <w:bookmarkStart w:id="200" w:name="_Toc11040"/>
      <w:bookmarkStart w:id="201" w:name="_Toc531265223"/>
      <w:bookmarkStart w:id="202" w:name="_Toc1253"/>
      <w:r>
        <w:rPr>
          <w:rFonts w:ascii="黑体" w:eastAsia="黑体" w:hAnsi="黑体" w:cs="黑体" w:hint="eastAsia"/>
        </w:rPr>
        <w:t>5.7.4 生产洁净化</w:t>
      </w:r>
      <w:bookmarkEnd w:id="198"/>
      <w:bookmarkEnd w:id="199"/>
      <w:bookmarkEnd w:id="200"/>
      <w:bookmarkEnd w:id="201"/>
      <w:bookmarkEnd w:id="202"/>
    </w:p>
    <w:p w14:paraId="7C8C08FD" w14:textId="77777777" w:rsidR="00EE3B64" w:rsidRDefault="00A742EA">
      <w:pPr>
        <w:adjustRightInd w:val="0"/>
        <w:snapToGrid w:val="0"/>
        <w:ind w:firstLineChars="200" w:firstLine="420"/>
        <w:rPr>
          <w:rFonts w:ascii="Times New Roman" w:hAnsi="Times New Roman"/>
        </w:rPr>
      </w:pPr>
      <w:bookmarkStart w:id="203" w:name="_Hlk40994597"/>
      <w:bookmarkStart w:id="204" w:name="OLE_LINK1"/>
      <w:bookmarkStart w:id="205" w:name="OLE_LINK3"/>
      <w:r>
        <w:rPr>
          <w:rFonts w:hint="eastAsia"/>
        </w:rPr>
        <w:t>包括单位产品主要污</w:t>
      </w:r>
      <w:r>
        <w:rPr>
          <w:rFonts w:ascii="Times New Roman" w:hAnsi="Times New Roman"/>
        </w:rPr>
        <w:t>染物产生量（如化学需氧量、氨氮、二氧化硫、氮氧化物、一般工业固体废物和危险废物等）、单位产品废气产生量、单位产品废水产生量等</w:t>
      </w:r>
      <w:bookmarkEnd w:id="203"/>
      <w:r>
        <w:rPr>
          <w:rFonts w:ascii="Times New Roman" w:hAnsi="Times New Roman"/>
        </w:rPr>
        <w:t>。</w:t>
      </w:r>
    </w:p>
    <w:p w14:paraId="2341DBDB" w14:textId="77777777" w:rsidR="00EE3B64" w:rsidRDefault="00A742EA">
      <w:pPr>
        <w:adjustRightInd w:val="0"/>
        <w:snapToGrid w:val="0"/>
        <w:ind w:firstLineChars="200" w:firstLine="420"/>
        <w:rPr>
          <w:rFonts w:ascii="Times New Roman" w:hAnsi="Times New Roman"/>
        </w:rPr>
      </w:pPr>
      <w:r>
        <w:rPr>
          <w:rFonts w:ascii="Times New Roman" w:hAnsi="Times New Roman"/>
        </w:rPr>
        <w:lastRenderedPageBreak/>
        <w:t>——</w:t>
      </w:r>
      <w:r>
        <w:rPr>
          <w:rFonts w:ascii="Times New Roman" w:hAnsi="Times New Roman"/>
        </w:rPr>
        <w:t>必选要求：</w:t>
      </w:r>
      <w:bookmarkStart w:id="206" w:name="OLE_LINK4"/>
      <w:bookmarkStart w:id="207" w:name="OLE_LINK7"/>
      <w:r>
        <w:rPr>
          <w:rFonts w:ascii="Times New Roman" w:hAnsi="Times New Roman"/>
        </w:rPr>
        <w:t>应达到稀土</w:t>
      </w:r>
      <w:r w:rsidR="007B7AEA">
        <w:rPr>
          <w:rFonts w:ascii="Times New Roman" w:hAnsi="Times New Roman"/>
        </w:rPr>
        <w:t>采、选、</w:t>
      </w:r>
      <w:proofErr w:type="gramStart"/>
      <w:r w:rsidR="007B7AEA">
        <w:rPr>
          <w:rFonts w:ascii="Times New Roman" w:hAnsi="Times New Roman"/>
        </w:rPr>
        <w:t>冶</w:t>
      </w:r>
      <w:r>
        <w:rPr>
          <w:rFonts w:ascii="Times New Roman" w:hAnsi="Times New Roman"/>
        </w:rPr>
        <w:t>行业</w:t>
      </w:r>
      <w:proofErr w:type="gramEnd"/>
      <w:r>
        <w:rPr>
          <w:rFonts w:ascii="Times New Roman" w:hAnsi="Times New Roman"/>
        </w:rPr>
        <w:t>相关清洁生产指标体系中的</w:t>
      </w:r>
      <w:r>
        <w:rPr>
          <w:rFonts w:ascii="Times New Roman" w:hAnsi="Times New Roman"/>
        </w:rPr>
        <w:t>II</w:t>
      </w:r>
      <w:r>
        <w:rPr>
          <w:rFonts w:ascii="Times New Roman" w:hAnsi="Times New Roman"/>
        </w:rPr>
        <w:t>级标准要求或基本要求；未明确具体水平指标的，应采用其他对比方式，证明其达到国内先进水平。</w:t>
      </w:r>
    </w:p>
    <w:bookmarkEnd w:id="206"/>
    <w:bookmarkEnd w:id="207"/>
    <w:p w14:paraId="309C2379" w14:textId="77777777" w:rsidR="00EE3B64" w:rsidRDefault="00A742EA">
      <w:pPr>
        <w:adjustRightInd w:val="0"/>
        <w:snapToGrid w:val="0"/>
        <w:ind w:firstLineChars="200" w:firstLine="420"/>
        <w:rPr>
          <w:rFonts w:ascii="Times New Roman" w:hAnsi="Times New Roman"/>
        </w:rPr>
      </w:pPr>
      <w:r>
        <w:rPr>
          <w:rFonts w:ascii="Times New Roman" w:hAnsi="Times New Roman"/>
        </w:rPr>
        <w:t>——</w:t>
      </w:r>
      <w:r>
        <w:rPr>
          <w:rFonts w:ascii="Times New Roman" w:hAnsi="Times New Roman"/>
        </w:rPr>
        <w:t>可选要求：</w:t>
      </w:r>
      <w:proofErr w:type="gramStart"/>
      <w:r>
        <w:rPr>
          <w:rFonts w:ascii="Times New Roman" w:hAnsi="Times New Roman"/>
        </w:rPr>
        <w:t>宜达到</w:t>
      </w:r>
      <w:proofErr w:type="gramEnd"/>
      <w:r>
        <w:rPr>
          <w:rFonts w:ascii="Times New Roman" w:hAnsi="Times New Roman"/>
        </w:rPr>
        <w:t>稀土</w:t>
      </w:r>
      <w:r w:rsidR="007B7AEA">
        <w:rPr>
          <w:rFonts w:ascii="Times New Roman" w:hAnsi="Times New Roman"/>
        </w:rPr>
        <w:t>采、选、</w:t>
      </w:r>
      <w:proofErr w:type="gramStart"/>
      <w:r w:rsidR="007B7AEA">
        <w:rPr>
          <w:rFonts w:ascii="Times New Roman" w:hAnsi="Times New Roman"/>
        </w:rPr>
        <w:t>冶</w:t>
      </w:r>
      <w:r>
        <w:rPr>
          <w:rFonts w:ascii="Times New Roman" w:hAnsi="Times New Roman"/>
        </w:rPr>
        <w:t>行业</w:t>
      </w:r>
      <w:proofErr w:type="gramEnd"/>
      <w:r>
        <w:rPr>
          <w:rFonts w:ascii="Times New Roman" w:hAnsi="Times New Roman"/>
        </w:rPr>
        <w:t>相关清洁生产指标体系中的</w:t>
      </w:r>
      <w:r>
        <w:rPr>
          <w:rFonts w:ascii="Times New Roman" w:hAnsi="Times New Roman"/>
        </w:rPr>
        <w:t>I</w:t>
      </w:r>
      <w:r>
        <w:rPr>
          <w:rFonts w:ascii="Times New Roman" w:hAnsi="Times New Roman"/>
        </w:rPr>
        <w:t>级标准要求；未明确具体水平指标的，应采用其他对比方式，证明其达到国内领先水平。</w:t>
      </w:r>
    </w:p>
    <w:p w14:paraId="7109944C" w14:textId="77777777" w:rsidR="00EE3B64" w:rsidRDefault="00A742EA">
      <w:pPr>
        <w:adjustRightInd w:val="0"/>
        <w:snapToGrid w:val="0"/>
        <w:rPr>
          <w:rFonts w:ascii="黑体" w:eastAsia="黑体" w:hAnsi="黑体" w:cs="黑体"/>
        </w:rPr>
      </w:pPr>
      <w:bookmarkStart w:id="208" w:name="_Toc9130"/>
      <w:bookmarkStart w:id="209" w:name="_Toc531265224"/>
      <w:bookmarkStart w:id="210" w:name="_Toc31031_WPSOffice_Level2"/>
      <w:bookmarkStart w:id="211" w:name="_Toc3573"/>
      <w:bookmarkStart w:id="212" w:name="_Toc29981_WPSOffice_Level2"/>
      <w:bookmarkEnd w:id="204"/>
      <w:bookmarkEnd w:id="205"/>
      <w:r>
        <w:rPr>
          <w:rFonts w:ascii="黑体" w:eastAsia="黑体" w:hAnsi="黑体" w:cs="黑体" w:hint="eastAsia"/>
        </w:rPr>
        <w:t>5.7.5废物资源化</w:t>
      </w:r>
      <w:bookmarkEnd w:id="208"/>
      <w:bookmarkEnd w:id="209"/>
      <w:bookmarkEnd w:id="210"/>
      <w:bookmarkEnd w:id="211"/>
      <w:bookmarkEnd w:id="212"/>
    </w:p>
    <w:p w14:paraId="178B226B" w14:textId="77777777" w:rsidR="00EE3B64" w:rsidRDefault="00A742EA">
      <w:pPr>
        <w:adjustRightInd w:val="0"/>
        <w:snapToGrid w:val="0"/>
        <w:ind w:firstLineChars="200" w:firstLine="420"/>
      </w:pPr>
      <w:r>
        <w:rPr>
          <w:rFonts w:hint="eastAsia"/>
        </w:rPr>
        <w:t>包括单位产品的主要原材料消耗量、工业固体废物综合利用率、废水回用率等。</w:t>
      </w:r>
    </w:p>
    <w:p w14:paraId="4FB4319F" w14:textId="77777777" w:rsidR="00EE3B64" w:rsidRDefault="00A742EA">
      <w:pPr>
        <w:adjustRightInd w:val="0"/>
        <w:snapToGrid w:val="0"/>
        <w:ind w:firstLineChars="200" w:firstLine="420"/>
      </w:pPr>
      <w:r>
        <w:rPr>
          <w:rFonts w:hint="eastAsia"/>
        </w:rPr>
        <w:t>——必选要求：应达到稀土</w:t>
      </w:r>
      <w:r w:rsidR="007B7AEA">
        <w:rPr>
          <w:rFonts w:hint="eastAsia"/>
        </w:rPr>
        <w:t>采、选、</w:t>
      </w:r>
      <w:proofErr w:type="gramStart"/>
      <w:r w:rsidR="007B7AEA">
        <w:rPr>
          <w:rFonts w:hint="eastAsia"/>
        </w:rPr>
        <w:t>冶</w:t>
      </w:r>
      <w:r>
        <w:rPr>
          <w:rFonts w:hint="eastAsia"/>
        </w:rPr>
        <w:t>行业</w:t>
      </w:r>
      <w:proofErr w:type="gramEnd"/>
      <w:r>
        <w:rPr>
          <w:rFonts w:hint="eastAsia"/>
        </w:rPr>
        <w:t>相关清洁生产指标体系中的II级标准要求或基本要求；未明确具体水平指标的，应采用其他对比方式，证明其达到国内先进水平。</w:t>
      </w:r>
    </w:p>
    <w:p w14:paraId="4EE076EE" w14:textId="77777777" w:rsidR="00EE3B64" w:rsidRDefault="00A742EA">
      <w:pPr>
        <w:adjustRightInd w:val="0"/>
        <w:snapToGrid w:val="0"/>
        <w:ind w:firstLineChars="200" w:firstLine="420"/>
      </w:pPr>
      <w:r>
        <w:rPr>
          <w:rFonts w:hint="eastAsia"/>
        </w:rPr>
        <w:t>——可选要求：</w:t>
      </w:r>
      <w:proofErr w:type="gramStart"/>
      <w:r>
        <w:rPr>
          <w:rFonts w:hint="eastAsia"/>
        </w:rPr>
        <w:t>宜达到</w:t>
      </w:r>
      <w:proofErr w:type="gramEnd"/>
      <w:r>
        <w:rPr>
          <w:rFonts w:hint="eastAsia"/>
        </w:rPr>
        <w:t>稀土</w:t>
      </w:r>
      <w:r w:rsidR="007B7AEA">
        <w:rPr>
          <w:rFonts w:hint="eastAsia"/>
        </w:rPr>
        <w:t>采、选、</w:t>
      </w:r>
      <w:proofErr w:type="gramStart"/>
      <w:r w:rsidR="007B7AEA">
        <w:rPr>
          <w:rFonts w:hint="eastAsia"/>
        </w:rPr>
        <w:t>冶</w:t>
      </w:r>
      <w:r>
        <w:rPr>
          <w:rFonts w:hint="eastAsia"/>
        </w:rPr>
        <w:t>行业</w:t>
      </w:r>
      <w:proofErr w:type="gramEnd"/>
      <w:r>
        <w:rPr>
          <w:rFonts w:hint="eastAsia"/>
        </w:rPr>
        <w:t>相关清洁生产指标体系中的I级标准要求；未明确具体水平指标的，应采用其他对比方式，证明其达到国内领先水平。</w:t>
      </w:r>
    </w:p>
    <w:p w14:paraId="143F5DF5" w14:textId="77777777" w:rsidR="00EE3B64" w:rsidRDefault="00A742EA">
      <w:pPr>
        <w:adjustRightInd w:val="0"/>
        <w:snapToGrid w:val="0"/>
        <w:rPr>
          <w:rFonts w:ascii="黑体" w:eastAsia="黑体" w:hAnsi="黑体" w:cs="黑体"/>
        </w:rPr>
      </w:pPr>
      <w:bookmarkStart w:id="213" w:name="_Toc24301_WPSOffice_Level2"/>
      <w:bookmarkStart w:id="214" w:name="_Toc16281_WPSOffice_Level2"/>
      <w:bookmarkStart w:id="215" w:name="_Toc25928"/>
      <w:bookmarkStart w:id="216" w:name="_Toc531265225"/>
      <w:bookmarkStart w:id="217" w:name="_Toc21015"/>
      <w:r>
        <w:rPr>
          <w:rFonts w:ascii="黑体" w:eastAsia="黑体" w:hAnsi="黑体" w:cs="黑体" w:hint="eastAsia"/>
        </w:rPr>
        <w:t>5.7.6 能源低碳化</w:t>
      </w:r>
      <w:bookmarkEnd w:id="213"/>
      <w:bookmarkEnd w:id="214"/>
      <w:bookmarkEnd w:id="215"/>
      <w:bookmarkEnd w:id="216"/>
      <w:bookmarkEnd w:id="217"/>
    </w:p>
    <w:p w14:paraId="5E043D25" w14:textId="77777777" w:rsidR="00EE3B64" w:rsidRDefault="00A742EA">
      <w:pPr>
        <w:adjustRightInd w:val="0"/>
        <w:snapToGrid w:val="0"/>
        <w:ind w:firstLineChars="200" w:firstLine="420"/>
      </w:pPr>
      <w:r>
        <w:rPr>
          <w:rFonts w:hint="eastAsia"/>
        </w:rPr>
        <w:t>包括单位产品综合能耗、单位产品碳排放量等。</w:t>
      </w:r>
    </w:p>
    <w:p w14:paraId="63AA96AC" w14:textId="77777777" w:rsidR="00EE3B64" w:rsidRDefault="00A742EA">
      <w:pPr>
        <w:adjustRightInd w:val="0"/>
        <w:snapToGrid w:val="0"/>
        <w:ind w:firstLineChars="200" w:firstLine="420"/>
      </w:pPr>
      <w:r>
        <w:rPr>
          <w:rFonts w:hint="eastAsia"/>
        </w:rPr>
        <w:t>对于单位产品综合能耗：</w:t>
      </w:r>
    </w:p>
    <w:p w14:paraId="22632359" w14:textId="77777777" w:rsidR="00EE3B64" w:rsidRDefault="00A742EA">
      <w:pPr>
        <w:adjustRightInd w:val="0"/>
        <w:snapToGrid w:val="0"/>
        <w:ind w:firstLineChars="200" w:firstLine="420"/>
        <w:rPr>
          <w:rFonts w:ascii="Times New Roman" w:hAnsi="Times New Roman"/>
        </w:rPr>
      </w:pPr>
      <w:r>
        <w:rPr>
          <w:rFonts w:hint="eastAsia"/>
        </w:rPr>
        <w:t>——必选要求：应优于稀土</w:t>
      </w:r>
      <w:r w:rsidR="007B7AEA">
        <w:rPr>
          <w:rFonts w:hint="eastAsia"/>
        </w:rPr>
        <w:t>采、选、</w:t>
      </w:r>
      <w:proofErr w:type="gramStart"/>
      <w:r w:rsidR="007B7AEA">
        <w:rPr>
          <w:rFonts w:hint="eastAsia"/>
        </w:rPr>
        <w:t>冶</w:t>
      </w:r>
      <w:r>
        <w:rPr>
          <w:rFonts w:hint="eastAsia"/>
        </w:rPr>
        <w:t>行业</w:t>
      </w:r>
      <w:proofErr w:type="gramEnd"/>
      <w:r>
        <w:rPr>
          <w:rFonts w:hint="eastAsia"/>
        </w:rPr>
        <w:t>相关的国家、行业或地方标准等的能耗限额限定值/准入值、应达到相关清洁生产评价指标体系中的II级标准或基本要求，未明确具体水平指标的，应采用其他对比方式，证明其达到国内先进水平。</w:t>
      </w:r>
    </w:p>
    <w:p w14:paraId="504FBF29" w14:textId="77777777" w:rsidR="00EE3B64" w:rsidRDefault="0098748E">
      <w:pPr>
        <w:adjustRightInd w:val="0"/>
        <w:snapToGrid w:val="0"/>
        <w:ind w:firstLineChars="200" w:firstLine="420"/>
        <w:rPr>
          <w:rFonts w:ascii="Times New Roman" w:hAnsi="Times New Roman"/>
        </w:rPr>
      </w:pPr>
      <w:r>
        <w:rPr>
          <w:rFonts w:hint="eastAsia"/>
        </w:rPr>
        <w:t>——</w:t>
      </w:r>
      <w:r w:rsidR="00A742EA">
        <w:rPr>
          <w:rFonts w:ascii="Times New Roman" w:hAnsi="Times New Roman"/>
        </w:rPr>
        <w:t>可选要求：宜优于稀土</w:t>
      </w:r>
      <w:r w:rsidR="007B7AEA">
        <w:rPr>
          <w:rFonts w:ascii="Times New Roman" w:hAnsi="Times New Roman"/>
        </w:rPr>
        <w:t>采、选、</w:t>
      </w:r>
      <w:proofErr w:type="gramStart"/>
      <w:r w:rsidR="007B7AEA">
        <w:rPr>
          <w:rFonts w:ascii="Times New Roman" w:hAnsi="Times New Roman"/>
        </w:rPr>
        <w:t>冶</w:t>
      </w:r>
      <w:r w:rsidR="00A742EA">
        <w:rPr>
          <w:rFonts w:ascii="Times New Roman" w:hAnsi="Times New Roman"/>
        </w:rPr>
        <w:t>行业</w:t>
      </w:r>
      <w:proofErr w:type="gramEnd"/>
      <w:r w:rsidR="00A742EA">
        <w:rPr>
          <w:rFonts w:ascii="Times New Roman" w:hAnsi="Times New Roman"/>
        </w:rPr>
        <w:t>相关的国家标准、行业标准或地方标准等的能耗限额先进值、</w:t>
      </w:r>
      <w:proofErr w:type="gramStart"/>
      <w:r w:rsidR="00A742EA">
        <w:rPr>
          <w:rFonts w:ascii="Times New Roman" w:hAnsi="Times New Roman"/>
        </w:rPr>
        <w:t>宜达到</w:t>
      </w:r>
      <w:proofErr w:type="gramEnd"/>
      <w:r w:rsidR="00A742EA">
        <w:rPr>
          <w:rFonts w:ascii="Times New Roman" w:hAnsi="Times New Roman"/>
        </w:rPr>
        <w:t>稀土</w:t>
      </w:r>
      <w:r w:rsidR="007B7AEA">
        <w:rPr>
          <w:rFonts w:ascii="Times New Roman" w:hAnsi="Times New Roman"/>
        </w:rPr>
        <w:t>采、选、</w:t>
      </w:r>
      <w:proofErr w:type="gramStart"/>
      <w:r w:rsidR="007B7AEA">
        <w:rPr>
          <w:rFonts w:ascii="Times New Roman" w:hAnsi="Times New Roman"/>
        </w:rPr>
        <w:t>冶</w:t>
      </w:r>
      <w:r w:rsidR="00A742EA">
        <w:rPr>
          <w:rFonts w:ascii="Times New Roman" w:hAnsi="Times New Roman"/>
        </w:rPr>
        <w:t>行业</w:t>
      </w:r>
      <w:proofErr w:type="gramEnd"/>
      <w:r w:rsidR="00A742EA">
        <w:rPr>
          <w:rFonts w:ascii="Times New Roman" w:hAnsi="Times New Roman"/>
        </w:rPr>
        <w:t>相关清洁生产评价指标体系中的</w:t>
      </w:r>
      <w:r w:rsidR="00A742EA">
        <w:rPr>
          <w:rFonts w:ascii="Times New Roman" w:hAnsi="Times New Roman"/>
        </w:rPr>
        <w:t>I</w:t>
      </w:r>
      <w:r w:rsidR="00A742EA">
        <w:rPr>
          <w:rFonts w:ascii="Times New Roman" w:hAnsi="Times New Roman"/>
        </w:rPr>
        <w:t>级标准要求，未明确具体水平指标的，应采用其他对比方式，证明其达到国内领先水平。</w:t>
      </w:r>
    </w:p>
    <w:p w14:paraId="1E6559B8" w14:textId="77777777" w:rsidR="00EE3B64" w:rsidRDefault="00A742EA">
      <w:pPr>
        <w:adjustRightInd w:val="0"/>
        <w:snapToGrid w:val="0"/>
        <w:ind w:firstLineChars="200" w:firstLine="420"/>
      </w:pPr>
      <w:r>
        <w:rPr>
          <w:rFonts w:ascii="Times New Roman" w:hAnsi="Times New Roman"/>
        </w:rPr>
        <w:t>对于单位产品碳排放量应依据</w:t>
      </w:r>
      <w:r>
        <w:rPr>
          <w:rFonts w:ascii="Times New Roman" w:hAnsi="Times New Roman"/>
        </w:rPr>
        <w:t>GB/T 32150</w:t>
      </w:r>
      <w:r>
        <w:rPr>
          <w:rFonts w:ascii="Times New Roman" w:hAnsi="Times New Roman"/>
        </w:rPr>
        <w:t>进行测算，单位</w:t>
      </w:r>
      <w:r>
        <w:rPr>
          <w:rFonts w:hint="eastAsia"/>
        </w:rPr>
        <w:t>产品碳排放量宜逐年下降。</w:t>
      </w:r>
    </w:p>
    <w:p w14:paraId="312FA8CF" w14:textId="77777777" w:rsidR="00EE3B64" w:rsidRDefault="00A742EA">
      <w:pPr>
        <w:adjustRightInd w:val="0"/>
        <w:snapToGrid w:val="0"/>
        <w:rPr>
          <w:rFonts w:ascii="黑体" w:eastAsia="黑体" w:hAnsi="黑体" w:cs="黑体"/>
        </w:rPr>
      </w:pPr>
      <w:bookmarkStart w:id="218" w:name="_Toc12677"/>
      <w:bookmarkStart w:id="219" w:name="_Toc531265226"/>
      <w:r>
        <w:rPr>
          <w:rFonts w:ascii="黑体" w:eastAsia="黑体" w:hAnsi="黑体" w:cs="黑体" w:hint="eastAsia"/>
        </w:rPr>
        <w:t>5.7.7 计算方式</w:t>
      </w:r>
      <w:bookmarkEnd w:id="218"/>
      <w:bookmarkEnd w:id="219"/>
    </w:p>
    <w:p w14:paraId="0C6BD330" w14:textId="77777777" w:rsidR="00EE3B64" w:rsidRDefault="00A742EA">
      <w:pPr>
        <w:adjustRightInd w:val="0"/>
        <w:snapToGrid w:val="0"/>
        <w:ind w:firstLineChars="200" w:firstLine="420"/>
        <w:rPr>
          <w:rFonts w:ascii="Times New Roman" w:hAnsi="Times New Roman"/>
        </w:rPr>
      </w:pPr>
      <w:r>
        <w:rPr>
          <w:rFonts w:hint="eastAsia"/>
        </w:rPr>
        <w:t>各类绩效指标计算方</w:t>
      </w:r>
      <w:r>
        <w:rPr>
          <w:rFonts w:ascii="Times New Roman" w:hAnsi="Times New Roman"/>
        </w:rPr>
        <w:t>式见</w:t>
      </w:r>
      <w:r>
        <w:rPr>
          <w:rFonts w:ascii="Times New Roman" w:hAnsi="Times New Roman"/>
        </w:rPr>
        <w:t>GB/T 36132</w:t>
      </w:r>
      <w:r>
        <w:rPr>
          <w:rFonts w:ascii="Times New Roman" w:hAnsi="Times New Roman"/>
        </w:rPr>
        <w:t>附录</w:t>
      </w:r>
      <w:r>
        <w:rPr>
          <w:rFonts w:ascii="Times New Roman" w:hAnsi="Times New Roman"/>
        </w:rPr>
        <w:t>A</w:t>
      </w:r>
      <w:r>
        <w:rPr>
          <w:rFonts w:ascii="Times New Roman" w:hAnsi="Times New Roman"/>
        </w:rPr>
        <w:t>。</w:t>
      </w:r>
    </w:p>
    <w:p w14:paraId="1F917E94" w14:textId="77777777" w:rsidR="00B02008" w:rsidRDefault="00A742EA" w:rsidP="00823521">
      <w:pPr>
        <w:pStyle w:val="1"/>
        <w:adjustRightInd w:val="0"/>
        <w:snapToGrid w:val="0"/>
        <w:spacing w:beforeLines="100" w:before="317" w:afterLines="100" w:after="317"/>
        <w:rPr>
          <w:rFonts w:ascii="黑体" w:hAnsi="黑体" w:cs="黑体"/>
        </w:rPr>
      </w:pPr>
      <w:bookmarkStart w:id="220" w:name="_Toc14019_WPSOffice_Level1"/>
      <w:bookmarkStart w:id="221" w:name="_Toc4874_WPSOffice_Level1"/>
      <w:bookmarkStart w:id="222" w:name="_Toc20877"/>
      <w:bookmarkStart w:id="223" w:name="_Toc381480769"/>
      <w:bookmarkStart w:id="224" w:name="_Toc15691"/>
      <w:bookmarkStart w:id="225" w:name="_Toc3734"/>
      <w:bookmarkStart w:id="226" w:name="_Toc531265227"/>
      <w:bookmarkStart w:id="227" w:name="_Toc40971604"/>
      <w:r>
        <w:rPr>
          <w:rFonts w:ascii="黑体" w:hAnsi="黑体" w:cs="黑体" w:hint="eastAsia"/>
        </w:rPr>
        <w:t>6 评价</w:t>
      </w:r>
      <w:bookmarkEnd w:id="220"/>
      <w:bookmarkEnd w:id="221"/>
      <w:bookmarkEnd w:id="222"/>
      <w:bookmarkEnd w:id="223"/>
      <w:r>
        <w:rPr>
          <w:rFonts w:ascii="黑体" w:hAnsi="黑体" w:cs="黑体" w:hint="eastAsia"/>
        </w:rPr>
        <w:t>程序</w:t>
      </w:r>
      <w:bookmarkEnd w:id="224"/>
      <w:bookmarkEnd w:id="225"/>
      <w:bookmarkEnd w:id="226"/>
      <w:bookmarkEnd w:id="227"/>
    </w:p>
    <w:p w14:paraId="2BB1B8B4" w14:textId="77777777" w:rsidR="00EE3B64" w:rsidRDefault="00A742EA">
      <w:pPr>
        <w:adjustRightInd w:val="0"/>
        <w:snapToGrid w:val="0"/>
        <w:ind w:firstLineChars="200" w:firstLine="420"/>
      </w:pPr>
      <w:r>
        <w:rPr>
          <w:rFonts w:hint="eastAsia"/>
        </w:rPr>
        <w:t>实施评价的组织应建立规范的评价工作流程， 包括但不限于评价准备、组建评价组、 制定评价方案预评价（适用时）、现场评价、编制评价报告、技术评审等。</w:t>
      </w:r>
    </w:p>
    <w:p w14:paraId="5C078910" w14:textId="77777777" w:rsidR="00B02008" w:rsidRDefault="00A742EA" w:rsidP="00823521">
      <w:pPr>
        <w:pStyle w:val="1"/>
        <w:adjustRightInd w:val="0"/>
        <w:snapToGrid w:val="0"/>
        <w:spacing w:beforeLines="100" w:before="317" w:afterLines="100" w:after="317"/>
        <w:rPr>
          <w:rFonts w:ascii="黑体" w:hAnsi="黑体" w:cs="黑体"/>
        </w:rPr>
      </w:pPr>
      <w:bookmarkStart w:id="228" w:name="_Toc31621_WPSOffice_Level2"/>
      <w:bookmarkStart w:id="229" w:name="_Toc8437"/>
      <w:bookmarkStart w:id="230" w:name="_Toc7671_WPSOffice_Level2"/>
      <w:bookmarkStart w:id="231" w:name="_Toc7478"/>
      <w:bookmarkStart w:id="232" w:name="_Toc18698"/>
      <w:bookmarkStart w:id="233" w:name="_Toc531265228"/>
      <w:bookmarkStart w:id="234" w:name="_Toc40971605"/>
      <w:r>
        <w:rPr>
          <w:rFonts w:ascii="黑体" w:hAnsi="黑体" w:cs="黑体" w:hint="eastAsia"/>
        </w:rPr>
        <w:t>7</w:t>
      </w:r>
      <w:r w:rsidR="00672179">
        <w:rPr>
          <w:rFonts w:ascii="黑体" w:hAnsi="黑体" w:cs="黑体" w:hint="eastAsia"/>
        </w:rPr>
        <w:t xml:space="preserve"> </w:t>
      </w:r>
      <w:r>
        <w:rPr>
          <w:rFonts w:ascii="黑体" w:hAnsi="黑体" w:cs="黑体" w:hint="eastAsia"/>
        </w:rPr>
        <w:t>评价</w:t>
      </w:r>
      <w:bookmarkEnd w:id="228"/>
      <w:bookmarkEnd w:id="229"/>
      <w:bookmarkEnd w:id="230"/>
      <w:r>
        <w:rPr>
          <w:rFonts w:ascii="黑体" w:hAnsi="黑体" w:cs="黑体" w:hint="eastAsia"/>
        </w:rPr>
        <w:t>报告</w:t>
      </w:r>
      <w:bookmarkEnd w:id="231"/>
      <w:bookmarkEnd w:id="232"/>
      <w:bookmarkEnd w:id="233"/>
      <w:bookmarkEnd w:id="234"/>
    </w:p>
    <w:p w14:paraId="28220314" w14:textId="77777777" w:rsidR="00EE3B64" w:rsidRDefault="00A742EA">
      <w:pPr>
        <w:adjustRightInd w:val="0"/>
        <w:snapToGrid w:val="0"/>
        <w:ind w:firstLineChars="200" w:firstLine="420"/>
        <w:rPr>
          <w:rFonts w:ascii="Times New Roman" w:hAnsi="Times New Roman"/>
        </w:rPr>
      </w:pPr>
      <w:r>
        <w:rPr>
          <w:rFonts w:ascii="Times New Roman" w:hAnsi="Times New Roman"/>
        </w:rPr>
        <w:t>评价报告内容包括但不限于：</w:t>
      </w:r>
    </w:p>
    <w:p w14:paraId="3BDCEF0E" w14:textId="77777777" w:rsidR="00EE3B64" w:rsidRDefault="00A742EA">
      <w:pPr>
        <w:adjustRightInd w:val="0"/>
        <w:snapToGrid w:val="0"/>
        <w:ind w:firstLineChars="200" w:firstLine="420"/>
        <w:rPr>
          <w:rFonts w:ascii="Times New Roman" w:hAnsi="Times New Roman"/>
        </w:rPr>
      </w:pPr>
      <w:r>
        <w:rPr>
          <w:rFonts w:ascii="Times New Roman" w:hAnsi="Times New Roman"/>
        </w:rPr>
        <w:t>a</w:t>
      </w:r>
      <w:r>
        <w:rPr>
          <w:rFonts w:ascii="Times New Roman" w:hAnsi="Times New Roman"/>
        </w:rPr>
        <w:t>）实施评价的组织；</w:t>
      </w:r>
    </w:p>
    <w:p w14:paraId="25CBCF4B" w14:textId="77777777" w:rsidR="00EE3B64" w:rsidRDefault="00A742EA">
      <w:pPr>
        <w:adjustRightInd w:val="0"/>
        <w:snapToGrid w:val="0"/>
        <w:ind w:firstLineChars="200" w:firstLine="420"/>
        <w:rPr>
          <w:rFonts w:ascii="Times New Roman" w:hAnsi="Times New Roman"/>
        </w:rPr>
      </w:pPr>
      <w:r>
        <w:rPr>
          <w:rFonts w:ascii="Times New Roman" w:hAnsi="Times New Roman"/>
        </w:rPr>
        <w:t>b</w:t>
      </w:r>
      <w:r>
        <w:rPr>
          <w:rFonts w:ascii="Times New Roman" w:hAnsi="Times New Roman"/>
        </w:rPr>
        <w:t>）评价目的、范围及准则；</w:t>
      </w:r>
    </w:p>
    <w:p w14:paraId="16DC369B" w14:textId="77777777" w:rsidR="00EE3B64" w:rsidRDefault="00A742EA">
      <w:pPr>
        <w:adjustRightInd w:val="0"/>
        <w:snapToGrid w:val="0"/>
        <w:ind w:firstLineChars="200" w:firstLine="420"/>
        <w:rPr>
          <w:rFonts w:ascii="Times New Roman" w:hAnsi="Times New Roman"/>
        </w:rPr>
      </w:pPr>
      <w:r>
        <w:rPr>
          <w:rFonts w:ascii="Times New Roman" w:hAnsi="Times New Roman"/>
        </w:rPr>
        <w:t>c</w:t>
      </w:r>
      <w:r>
        <w:rPr>
          <w:rFonts w:ascii="Times New Roman" w:hAnsi="Times New Roman"/>
        </w:rPr>
        <w:t>）评价过程，主要包括评价组织安排、文件评审情况、现场评价情况、评价报告编制及内部技术评审情况；</w:t>
      </w:r>
    </w:p>
    <w:p w14:paraId="1927A14B" w14:textId="77777777" w:rsidR="00EE3B64" w:rsidRDefault="00A742EA">
      <w:pPr>
        <w:adjustRightInd w:val="0"/>
        <w:snapToGrid w:val="0"/>
        <w:ind w:firstLineChars="200" w:firstLine="420"/>
        <w:rPr>
          <w:rFonts w:ascii="Times New Roman" w:hAnsi="Times New Roman"/>
        </w:rPr>
      </w:pPr>
      <w:r>
        <w:rPr>
          <w:rFonts w:ascii="Times New Roman" w:hAnsi="Times New Roman"/>
        </w:rPr>
        <w:t>d</w:t>
      </w:r>
      <w:r>
        <w:rPr>
          <w:rFonts w:ascii="Times New Roman" w:hAnsi="Times New Roman"/>
        </w:rPr>
        <w:t>）评价内容，包括一般要求、基础设施、管理体系、能源资源投入、产品、环境排放、绩效等；</w:t>
      </w:r>
    </w:p>
    <w:p w14:paraId="20636A94" w14:textId="77777777" w:rsidR="00EE3B64" w:rsidRDefault="00A742EA">
      <w:pPr>
        <w:adjustRightInd w:val="0"/>
        <w:snapToGrid w:val="0"/>
        <w:ind w:firstLineChars="200" w:firstLine="420"/>
        <w:rPr>
          <w:rFonts w:ascii="Times New Roman" w:hAnsi="Times New Roman"/>
        </w:rPr>
      </w:pPr>
      <w:r>
        <w:rPr>
          <w:rFonts w:ascii="Times New Roman" w:hAnsi="Times New Roman"/>
        </w:rPr>
        <w:lastRenderedPageBreak/>
        <w:t>e</w:t>
      </w:r>
      <w:r>
        <w:rPr>
          <w:rFonts w:ascii="Times New Roman" w:hAnsi="Times New Roman"/>
        </w:rPr>
        <w:t>）评价证据的核实情况，包括证明文件和数据真实性、计算范围及计算方法、相关计量设备和有关标准的执行等；</w:t>
      </w:r>
    </w:p>
    <w:p w14:paraId="20FC6950" w14:textId="77777777" w:rsidR="00EE3B64" w:rsidRDefault="00A742EA">
      <w:pPr>
        <w:adjustRightInd w:val="0"/>
        <w:snapToGrid w:val="0"/>
        <w:ind w:firstLineChars="200" w:firstLine="420"/>
        <w:rPr>
          <w:rFonts w:ascii="Times New Roman" w:hAnsi="Times New Roman"/>
        </w:rPr>
      </w:pPr>
      <w:r>
        <w:rPr>
          <w:rFonts w:ascii="Times New Roman" w:hAnsi="Times New Roman"/>
        </w:rPr>
        <w:t>f</w:t>
      </w:r>
      <w:r>
        <w:rPr>
          <w:rFonts w:ascii="Times New Roman" w:hAnsi="Times New Roman"/>
        </w:rPr>
        <w:t>）评价指标表，明确各评价指标得分情况及评价加权综合评分，并</w:t>
      </w:r>
      <w:proofErr w:type="gramStart"/>
      <w:r>
        <w:rPr>
          <w:rFonts w:ascii="Times New Roman" w:hAnsi="Times New Roman"/>
        </w:rPr>
        <w:t>判定受评工厂</w:t>
      </w:r>
      <w:proofErr w:type="gramEnd"/>
      <w:r>
        <w:rPr>
          <w:rFonts w:ascii="Times New Roman" w:hAnsi="Times New Roman"/>
        </w:rPr>
        <w:t>是否符合评价要求；</w:t>
      </w:r>
    </w:p>
    <w:p w14:paraId="0E60E8B9" w14:textId="77777777" w:rsidR="00EE3B64" w:rsidRDefault="00A742EA">
      <w:pPr>
        <w:adjustRightInd w:val="0"/>
        <w:snapToGrid w:val="0"/>
        <w:ind w:firstLineChars="200" w:firstLine="420"/>
        <w:rPr>
          <w:rFonts w:ascii="Times New Roman" w:hAnsi="Times New Roman"/>
        </w:rPr>
      </w:pPr>
      <w:r>
        <w:rPr>
          <w:rFonts w:ascii="Times New Roman" w:hAnsi="Times New Roman"/>
        </w:rPr>
        <w:t>g</w:t>
      </w:r>
      <w:r>
        <w:rPr>
          <w:rFonts w:ascii="Times New Roman" w:hAnsi="Times New Roman"/>
        </w:rPr>
        <w:t>）发现的问题；</w:t>
      </w:r>
    </w:p>
    <w:p w14:paraId="36CCBFB3" w14:textId="77777777" w:rsidR="00EE3B64" w:rsidRDefault="00A742EA">
      <w:pPr>
        <w:adjustRightInd w:val="0"/>
        <w:snapToGrid w:val="0"/>
        <w:ind w:firstLineChars="200" w:firstLine="420"/>
        <w:rPr>
          <w:rFonts w:ascii="Times New Roman" w:hAnsi="Times New Roman"/>
        </w:rPr>
      </w:pPr>
      <w:r>
        <w:rPr>
          <w:rFonts w:ascii="Times New Roman" w:hAnsi="Times New Roman"/>
        </w:rPr>
        <w:t>h</w:t>
      </w:r>
      <w:r>
        <w:rPr>
          <w:rFonts w:ascii="Times New Roman" w:hAnsi="Times New Roman"/>
        </w:rPr>
        <w:t>）绿色工厂主要创建做法、工作亮点等；</w:t>
      </w:r>
    </w:p>
    <w:p w14:paraId="67E2FC3C" w14:textId="77777777" w:rsidR="00EE3B64" w:rsidRDefault="00A742EA">
      <w:pPr>
        <w:adjustRightInd w:val="0"/>
        <w:snapToGrid w:val="0"/>
        <w:ind w:firstLineChars="200" w:firstLine="420"/>
        <w:rPr>
          <w:rFonts w:ascii="Times New Roman" w:hAnsi="Times New Roman"/>
        </w:rPr>
      </w:pPr>
      <w:proofErr w:type="spellStart"/>
      <w:r>
        <w:rPr>
          <w:rFonts w:ascii="Times New Roman" w:hAnsi="Times New Roman"/>
        </w:rPr>
        <w:t>i</w:t>
      </w:r>
      <w:proofErr w:type="spellEnd"/>
      <w:r>
        <w:rPr>
          <w:rFonts w:ascii="Times New Roman" w:hAnsi="Times New Roman"/>
        </w:rPr>
        <w:t>）对持续创建绿色工厂提出的下一步工作计划或建议；</w:t>
      </w:r>
    </w:p>
    <w:p w14:paraId="09F36B35" w14:textId="77777777" w:rsidR="00EE3B64" w:rsidRDefault="00A742EA">
      <w:pPr>
        <w:adjustRightInd w:val="0"/>
        <w:snapToGrid w:val="0"/>
        <w:ind w:firstLineChars="200" w:firstLine="420"/>
        <w:rPr>
          <w:rFonts w:ascii="Times New Roman" w:hAnsi="Times New Roman"/>
        </w:rPr>
        <w:sectPr w:rsidR="00EE3B64">
          <w:headerReference w:type="default" r:id="rId17"/>
          <w:footerReference w:type="even" r:id="rId18"/>
          <w:footerReference w:type="default" r:id="rId19"/>
          <w:pgSz w:w="11906" w:h="16838"/>
          <w:pgMar w:top="1417" w:right="1417" w:bottom="1134" w:left="1134" w:header="851" w:footer="992" w:gutter="0"/>
          <w:pgNumType w:start="1"/>
          <w:cols w:space="0"/>
          <w:docGrid w:type="lines" w:linePitch="317"/>
        </w:sectPr>
      </w:pPr>
      <w:r>
        <w:rPr>
          <w:rFonts w:ascii="Times New Roman" w:hAnsi="Times New Roman"/>
        </w:rPr>
        <w:t>j</w:t>
      </w:r>
      <w:r>
        <w:rPr>
          <w:rFonts w:ascii="Times New Roman" w:hAnsi="Times New Roman"/>
        </w:rPr>
        <w:t>）相关支持材料。</w:t>
      </w:r>
      <w:bookmarkStart w:id="235" w:name="_Toc6567_WPSOffice_Level2"/>
      <w:bookmarkStart w:id="236" w:name="_Toc4044"/>
      <w:bookmarkStart w:id="237" w:name="_Toc16562_WPSOffice_Level2"/>
    </w:p>
    <w:p w14:paraId="5A6488D3" w14:textId="77777777" w:rsidR="00EE3B64" w:rsidRDefault="00A742EA">
      <w:pPr>
        <w:pStyle w:val="1"/>
        <w:adjustRightInd w:val="0"/>
        <w:snapToGrid w:val="0"/>
        <w:spacing w:line="360" w:lineRule="auto"/>
        <w:jc w:val="center"/>
        <w:rPr>
          <w:rFonts w:ascii="黑体" w:hAnsi="黑体" w:cs="黑体"/>
        </w:rPr>
      </w:pPr>
      <w:bookmarkStart w:id="238" w:name="_Toc531265229"/>
      <w:bookmarkStart w:id="239" w:name="_Toc29457"/>
      <w:bookmarkStart w:id="240" w:name="_Toc11457"/>
      <w:bookmarkStart w:id="241" w:name="_Toc12147"/>
      <w:bookmarkStart w:id="242" w:name="_Toc40971606"/>
      <w:bookmarkEnd w:id="235"/>
      <w:bookmarkEnd w:id="236"/>
      <w:bookmarkEnd w:id="237"/>
      <w:r>
        <w:rPr>
          <w:rFonts w:ascii="黑体" w:hAnsi="黑体" w:cs="黑体" w:hint="eastAsia"/>
        </w:rPr>
        <w:lastRenderedPageBreak/>
        <w:t>附录 A</w:t>
      </w:r>
      <w:bookmarkStart w:id="243" w:name="_Toc531265230"/>
      <w:bookmarkStart w:id="244" w:name="_Toc5528"/>
      <w:bookmarkStart w:id="245" w:name="_Toc28592"/>
      <w:bookmarkEnd w:id="238"/>
      <w:bookmarkEnd w:id="239"/>
      <w:bookmarkEnd w:id="240"/>
      <w:bookmarkEnd w:id="241"/>
      <w:bookmarkEnd w:id="242"/>
    </w:p>
    <w:p w14:paraId="5DE1E5CF" w14:textId="77777777" w:rsidR="00EE3B64" w:rsidRDefault="00A742EA" w:rsidP="00991ECA">
      <w:pPr>
        <w:jc w:val="center"/>
      </w:pPr>
      <w:r>
        <w:rPr>
          <w:rFonts w:hint="eastAsia"/>
        </w:rPr>
        <w:t>（规范性附录）</w:t>
      </w:r>
      <w:bookmarkEnd w:id="243"/>
      <w:bookmarkEnd w:id="244"/>
      <w:bookmarkEnd w:id="245"/>
    </w:p>
    <w:p w14:paraId="3E3A2A43" w14:textId="77777777" w:rsidR="00EE3B64" w:rsidRDefault="00A742EA">
      <w:pPr>
        <w:adjustRightInd w:val="0"/>
        <w:snapToGrid w:val="0"/>
        <w:jc w:val="center"/>
        <w:rPr>
          <w:rFonts w:ascii="黑体" w:eastAsia="黑体" w:hAnsi="黑体" w:cs="黑体"/>
        </w:rPr>
      </w:pPr>
      <w:r>
        <w:rPr>
          <w:rFonts w:ascii="黑体" w:eastAsia="黑体" w:hAnsi="黑体" w:cs="黑体" w:hint="eastAsia"/>
        </w:rPr>
        <w:t>稀土</w:t>
      </w:r>
      <w:r w:rsidR="007B7AEA">
        <w:rPr>
          <w:rFonts w:ascii="黑体" w:eastAsia="黑体" w:hAnsi="黑体" w:cs="黑体" w:hint="eastAsia"/>
        </w:rPr>
        <w:t>采、选、</w:t>
      </w:r>
      <w:proofErr w:type="gramStart"/>
      <w:r w:rsidR="007B7AEA">
        <w:rPr>
          <w:rFonts w:ascii="黑体" w:eastAsia="黑体" w:hAnsi="黑体" w:cs="黑体" w:hint="eastAsia"/>
        </w:rPr>
        <w:t>冶</w:t>
      </w:r>
      <w:r>
        <w:rPr>
          <w:rFonts w:ascii="黑体" w:eastAsia="黑体" w:hAnsi="黑体" w:cs="黑体" w:hint="eastAsia"/>
        </w:rPr>
        <w:t>行业</w:t>
      </w:r>
      <w:proofErr w:type="gramEnd"/>
      <w:r>
        <w:rPr>
          <w:rFonts w:ascii="黑体" w:eastAsia="黑体" w:hAnsi="黑体" w:cs="黑体" w:hint="eastAsia"/>
        </w:rPr>
        <w:t>绿色工厂评价指标</w:t>
      </w:r>
    </w:p>
    <w:p w14:paraId="5874340A" w14:textId="77777777" w:rsidR="00EE3B64" w:rsidRDefault="00A742EA">
      <w:pPr>
        <w:adjustRightInd w:val="0"/>
        <w:snapToGrid w:val="0"/>
        <w:spacing w:line="240" w:lineRule="auto"/>
        <w:jc w:val="center"/>
        <w:rPr>
          <w:rFonts w:ascii="黑体" w:eastAsia="黑体" w:hAnsi="黑体" w:cs="黑体"/>
        </w:rPr>
      </w:pPr>
      <w:r>
        <w:rPr>
          <w:rFonts w:ascii="黑体" w:eastAsia="黑体" w:hAnsi="黑体" w:cs="黑体" w:hint="eastAsia"/>
        </w:rPr>
        <w:t>表A.1 稀土</w:t>
      </w:r>
      <w:r w:rsidR="007B7AEA">
        <w:rPr>
          <w:rFonts w:ascii="黑体" w:eastAsia="黑体" w:hAnsi="黑体" w:cs="黑体" w:hint="eastAsia"/>
        </w:rPr>
        <w:t>采、选、</w:t>
      </w:r>
      <w:proofErr w:type="gramStart"/>
      <w:r w:rsidR="007B7AEA">
        <w:rPr>
          <w:rFonts w:ascii="黑体" w:eastAsia="黑体" w:hAnsi="黑体" w:cs="黑体" w:hint="eastAsia"/>
        </w:rPr>
        <w:t>冶</w:t>
      </w:r>
      <w:r>
        <w:rPr>
          <w:rFonts w:ascii="黑体" w:eastAsia="黑体" w:hAnsi="黑体" w:cs="黑体" w:hint="eastAsia"/>
        </w:rPr>
        <w:t>行业</w:t>
      </w:r>
      <w:proofErr w:type="gramEnd"/>
      <w:r>
        <w:rPr>
          <w:rFonts w:ascii="黑体" w:eastAsia="黑体" w:hAnsi="黑体" w:cs="黑体" w:hint="eastAsia"/>
        </w:rPr>
        <w:t>绿色工厂评价指标</w:t>
      </w:r>
    </w:p>
    <w:tbl>
      <w:tblPr>
        <w:tblW w:w="141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746"/>
        <w:gridCol w:w="1112"/>
        <w:gridCol w:w="1218"/>
        <w:gridCol w:w="6819"/>
        <w:gridCol w:w="1391"/>
        <w:gridCol w:w="1034"/>
        <w:gridCol w:w="604"/>
        <w:gridCol w:w="604"/>
        <w:gridCol w:w="604"/>
      </w:tblGrid>
      <w:tr w:rsidR="00E35E94" w14:paraId="5C0F49AF" w14:textId="77777777" w:rsidTr="003B7068">
        <w:trPr>
          <w:cantSplit/>
          <w:trHeight w:val="90"/>
          <w:jc w:val="center"/>
        </w:trPr>
        <w:tc>
          <w:tcPr>
            <w:tcW w:w="746" w:type="dxa"/>
            <w:vAlign w:val="center"/>
          </w:tcPr>
          <w:p w14:paraId="7CFD4C74"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1112" w:type="dxa"/>
            <w:vAlign w:val="center"/>
          </w:tcPr>
          <w:p w14:paraId="1C6B02C4"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218" w:type="dxa"/>
            <w:vAlign w:val="center"/>
          </w:tcPr>
          <w:p w14:paraId="5055E029"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819" w:type="dxa"/>
            <w:vAlign w:val="center"/>
          </w:tcPr>
          <w:p w14:paraId="09855F43"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具体评价要求</w:t>
            </w:r>
          </w:p>
        </w:tc>
        <w:tc>
          <w:tcPr>
            <w:tcW w:w="1391" w:type="dxa"/>
            <w:vAlign w:val="center"/>
          </w:tcPr>
          <w:p w14:paraId="5CA44310"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1034" w:type="dxa"/>
            <w:vAlign w:val="center"/>
          </w:tcPr>
          <w:p w14:paraId="24AD9FB8"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604" w:type="dxa"/>
            <w:vAlign w:val="center"/>
          </w:tcPr>
          <w:p w14:paraId="33D526B1"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604" w:type="dxa"/>
            <w:vAlign w:val="center"/>
          </w:tcPr>
          <w:p w14:paraId="133A2DC5"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604" w:type="dxa"/>
            <w:vAlign w:val="center"/>
          </w:tcPr>
          <w:p w14:paraId="39FA8D66"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rsidR="00E35E94" w14:paraId="4064DE45" w14:textId="77777777" w:rsidTr="003B7068">
        <w:trPr>
          <w:cantSplit/>
          <w:jc w:val="center"/>
        </w:trPr>
        <w:tc>
          <w:tcPr>
            <w:tcW w:w="746" w:type="dxa"/>
            <w:vMerge w:val="restart"/>
            <w:vAlign w:val="center"/>
          </w:tcPr>
          <w:p w14:paraId="518AB14A"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1112" w:type="dxa"/>
            <w:vMerge w:val="restart"/>
            <w:vAlign w:val="center"/>
          </w:tcPr>
          <w:p w14:paraId="50C0413E"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基本要求</w:t>
            </w:r>
          </w:p>
        </w:tc>
        <w:tc>
          <w:tcPr>
            <w:tcW w:w="1218" w:type="dxa"/>
            <w:vMerge w:val="restart"/>
            <w:vAlign w:val="center"/>
          </w:tcPr>
          <w:p w14:paraId="7A93CDCC"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合</w:t>
            </w:r>
            <w:proofErr w:type="gramStart"/>
            <w:r>
              <w:rPr>
                <w:rFonts w:ascii="Times New Roman" w:hAnsi="Times New Roman"/>
                <w:sz w:val="18"/>
                <w:szCs w:val="18"/>
              </w:rPr>
              <w:t>规</w:t>
            </w:r>
            <w:proofErr w:type="gramEnd"/>
            <w:r>
              <w:rPr>
                <w:rFonts w:ascii="Times New Roman" w:hAnsi="Times New Roman"/>
                <w:sz w:val="18"/>
                <w:szCs w:val="18"/>
              </w:rPr>
              <w:t>性与相关方要求</w:t>
            </w:r>
          </w:p>
        </w:tc>
        <w:tc>
          <w:tcPr>
            <w:tcW w:w="6819" w:type="dxa"/>
            <w:vAlign w:val="center"/>
          </w:tcPr>
          <w:p w14:paraId="134B08FE" w14:textId="77777777" w:rsidR="00EE3B64" w:rsidRDefault="00A742EA" w:rsidP="0008276C">
            <w:pPr>
              <w:adjustRightInd w:val="0"/>
              <w:snapToGrid w:val="0"/>
              <w:spacing w:line="240" w:lineRule="auto"/>
              <w:rPr>
                <w:rFonts w:ascii="Times New Roman" w:hAnsi="Times New Roman"/>
                <w:sz w:val="18"/>
                <w:szCs w:val="18"/>
              </w:rPr>
            </w:pPr>
            <w:r>
              <w:rPr>
                <w:rFonts w:ascii="Times New Roman" w:hAnsi="Times New Roman"/>
                <w:sz w:val="18"/>
                <w:szCs w:val="18"/>
              </w:rPr>
              <w:t>稀土</w:t>
            </w:r>
            <w:r w:rsidR="007B7AEA">
              <w:rPr>
                <w:rFonts w:ascii="Times New Roman" w:hAnsi="Times New Roman"/>
                <w:sz w:val="18"/>
                <w:szCs w:val="18"/>
              </w:rPr>
              <w:t>采、选、</w:t>
            </w:r>
            <w:proofErr w:type="gramStart"/>
            <w:r w:rsidR="007B7AEA">
              <w:rPr>
                <w:rFonts w:ascii="Times New Roman" w:hAnsi="Times New Roman"/>
                <w:sz w:val="18"/>
                <w:szCs w:val="18"/>
              </w:rPr>
              <w:t>冶</w:t>
            </w:r>
            <w:r>
              <w:rPr>
                <w:rFonts w:ascii="Times New Roman" w:hAnsi="Times New Roman"/>
                <w:sz w:val="18"/>
                <w:szCs w:val="18"/>
              </w:rPr>
              <w:t>工厂应</w:t>
            </w:r>
            <w:proofErr w:type="gramEnd"/>
            <w:r>
              <w:rPr>
                <w:rFonts w:ascii="Times New Roman" w:hAnsi="Times New Roman"/>
                <w:sz w:val="18"/>
                <w:szCs w:val="18"/>
              </w:rPr>
              <w:t>依法设立，实施生产至少一年以上，在建设和生产过程中应遵守有关法律、法规、政策和标准。</w:t>
            </w:r>
          </w:p>
        </w:tc>
        <w:tc>
          <w:tcPr>
            <w:tcW w:w="1391" w:type="dxa"/>
            <w:vAlign w:val="center"/>
          </w:tcPr>
          <w:p w14:paraId="40A4B1BE" w14:textId="77777777" w:rsidR="00EE3B64" w:rsidRDefault="00EE3B64" w:rsidP="00D850F7">
            <w:pPr>
              <w:adjustRightInd w:val="0"/>
              <w:snapToGrid w:val="0"/>
              <w:spacing w:line="240" w:lineRule="auto"/>
              <w:jc w:val="center"/>
              <w:rPr>
                <w:rFonts w:ascii="Times New Roman" w:hAnsi="Times New Roman"/>
                <w:sz w:val="18"/>
                <w:szCs w:val="18"/>
              </w:rPr>
            </w:pPr>
          </w:p>
        </w:tc>
        <w:tc>
          <w:tcPr>
            <w:tcW w:w="1034" w:type="dxa"/>
            <w:vMerge w:val="restart"/>
            <w:vAlign w:val="center"/>
          </w:tcPr>
          <w:p w14:paraId="0943AC14" w14:textId="77777777" w:rsidR="00EE3B64" w:rsidRDefault="00EE3B64" w:rsidP="00D850F7">
            <w:pPr>
              <w:adjustRightInd w:val="0"/>
              <w:snapToGrid w:val="0"/>
              <w:spacing w:line="240" w:lineRule="auto"/>
              <w:rPr>
                <w:rFonts w:ascii="Times New Roman" w:hAnsi="Times New Roman"/>
                <w:sz w:val="18"/>
                <w:szCs w:val="18"/>
              </w:rPr>
            </w:pPr>
          </w:p>
        </w:tc>
        <w:tc>
          <w:tcPr>
            <w:tcW w:w="604" w:type="dxa"/>
            <w:vAlign w:val="center"/>
          </w:tcPr>
          <w:p w14:paraId="042D3DE1"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restart"/>
            <w:vAlign w:val="center"/>
          </w:tcPr>
          <w:p w14:paraId="56ABA692"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一票否决</w:t>
            </w:r>
          </w:p>
        </w:tc>
        <w:tc>
          <w:tcPr>
            <w:tcW w:w="604" w:type="dxa"/>
            <w:vAlign w:val="center"/>
          </w:tcPr>
          <w:p w14:paraId="122213F8"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07108192" w14:textId="77777777" w:rsidTr="003B7068">
        <w:trPr>
          <w:cantSplit/>
          <w:trHeight w:val="312"/>
          <w:jc w:val="center"/>
        </w:trPr>
        <w:tc>
          <w:tcPr>
            <w:tcW w:w="746" w:type="dxa"/>
            <w:vMerge/>
            <w:vAlign w:val="center"/>
          </w:tcPr>
          <w:p w14:paraId="78AFDA59" w14:textId="77777777" w:rsidR="00EE3B64"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0D588E02" w14:textId="77777777" w:rsidR="00EE3B64"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194C9801" w14:textId="77777777" w:rsidR="00EE3B64" w:rsidRDefault="00EE3B64" w:rsidP="00D850F7">
            <w:pPr>
              <w:adjustRightInd w:val="0"/>
              <w:snapToGrid w:val="0"/>
              <w:spacing w:line="240" w:lineRule="auto"/>
              <w:jc w:val="center"/>
              <w:rPr>
                <w:rFonts w:ascii="Times New Roman" w:hAnsi="Times New Roman"/>
                <w:sz w:val="18"/>
                <w:szCs w:val="18"/>
              </w:rPr>
            </w:pPr>
          </w:p>
        </w:tc>
        <w:tc>
          <w:tcPr>
            <w:tcW w:w="6819" w:type="dxa"/>
            <w:vAlign w:val="center"/>
          </w:tcPr>
          <w:p w14:paraId="2A701776"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应具有良好信用，近三年（</w:t>
            </w:r>
            <w:proofErr w:type="gramStart"/>
            <w:r>
              <w:rPr>
                <w:rFonts w:ascii="Times New Roman" w:hAnsi="Times New Roman"/>
                <w:sz w:val="18"/>
                <w:szCs w:val="18"/>
              </w:rPr>
              <w:t>含成立</w:t>
            </w:r>
            <w:proofErr w:type="gramEnd"/>
            <w:r>
              <w:rPr>
                <w:rFonts w:ascii="Times New Roman" w:hAnsi="Times New Roman"/>
                <w:sz w:val="18"/>
                <w:szCs w:val="18"/>
              </w:rPr>
              <w:t>不足三年）无严重违法失信、经营异常和行政处罚记录。</w:t>
            </w:r>
          </w:p>
        </w:tc>
        <w:tc>
          <w:tcPr>
            <w:tcW w:w="1391" w:type="dxa"/>
            <w:vAlign w:val="center"/>
          </w:tcPr>
          <w:p w14:paraId="2940CD14" w14:textId="77777777" w:rsidR="00EE3B64"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36084F7C" w14:textId="77777777" w:rsidR="00EE3B64" w:rsidRDefault="00EE3B64" w:rsidP="00D850F7">
            <w:pPr>
              <w:adjustRightInd w:val="0"/>
              <w:snapToGrid w:val="0"/>
              <w:spacing w:line="240" w:lineRule="auto"/>
              <w:rPr>
                <w:rFonts w:ascii="Times New Roman" w:hAnsi="Times New Roman"/>
                <w:sz w:val="18"/>
                <w:szCs w:val="18"/>
              </w:rPr>
            </w:pPr>
          </w:p>
        </w:tc>
        <w:tc>
          <w:tcPr>
            <w:tcW w:w="604" w:type="dxa"/>
            <w:vAlign w:val="center"/>
          </w:tcPr>
          <w:p w14:paraId="77DE0C01"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1C7F78E7" w14:textId="77777777" w:rsidR="00EE3B64" w:rsidRDefault="00EE3B64" w:rsidP="00D850F7">
            <w:pPr>
              <w:adjustRightInd w:val="0"/>
              <w:snapToGrid w:val="0"/>
              <w:spacing w:line="240" w:lineRule="auto"/>
              <w:rPr>
                <w:rFonts w:ascii="Times New Roman" w:hAnsi="Times New Roman"/>
                <w:sz w:val="18"/>
                <w:szCs w:val="18"/>
              </w:rPr>
            </w:pPr>
          </w:p>
        </w:tc>
        <w:tc>
          <w:tcPr>
            <w:tcW w:w="604" w:type="dxa"/>
            <w:vAlign w:val="center"/>
          </w:tcPr>
          <w:p w14:paraId="614DF72E"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459507B2" w14:textId="77777777" w:rsidTr="003B7068">
        <w:trPr>
          <w:cantSplit/>
          <w:trHeight w:val="127"/>
          <w:jc w:val="center"/>
        </w:trPr>
        <w:tc>
          <w:tcPr>
            <w:tcW w:w="746" w:type="dxa"/>
            <w:vMerge/>
            <w:vAlign w:val="center"/>
          </w:tcPr>
          <w:p w14:paraId="1F477A0F" w14:textId="77777777" w:rsidR="00EE3B64"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142257E3" w14:textId="77777777" w:rsidR="00EE3B64"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0492490E"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7B094A4A" w14:textId="79880C31"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近三年（</w:t>
            </w:r>
            <w:proofErr w:type="gramStart"/>
            <w:r>
              <w:rPr>
                <w:rFonts w:ascii="Times New Roman" w:hAnsi="Times New Roman"/>
                <w:sz w:val="18"/>
                <w:szCs w:val="18"/>
              </w:rPr>
              <w:t>含成立</w:t>
            </w:r>
            <w:proofErr w:type="gramEnd"/>
            <w:r>
              <w:rPr>
                <w:rFonts w:ascii="Times New Roman" w:hAnsi="Times New Roman"/>
                <w:sz w:val="18"/>
                <w:szCs w:val="18"/>
              </w:rPr>
              <w:t>不足三年）</w:t>
            </w:r>
            <w:r w:rsidR="00C725C0">
              <w:rPr>
                <w:rFonts w:ascii="Times New Roman" w:hAnsi="Times New Roman" w:hint="eastAsia"/>
                <w:sz w:val="18"/>
                <w:szCs w:val="18"/>
              </w:rPr>
              <w:t>未发生工</w:t>
            </w:r>
            <w:proofErr w:type="gramStart"/>
            <w:r w:rsidR="00C725C0">
              <w:rPr>
                <w:rFonts w:ascii="Times New Roman" w:hAnsi="Times New Roman" w:hint="eastAsia"/>
                <w:sz w:val="18"/>
                <w:szCs w:val="18"/>
              </w:rPr>
              <w:t>亡以上</w:t>
            </w:r>
            <w:proofErr w:type="gramEnd"/>
            <w:r w:rsidR="00C725C0">
              <w:rPr>
                <w:rFonts w:ascii="Times New Roman" w:hAnsi="Times New Roman" w:hint="eastAsia"/>
                <w:sz w:val="18"/>
                <w:szCs w:val="18"/>
              </w:rPr>
              <w:t>安全生产事故和</w:t>
            </w:r>
            <w:r>
              <w:rPr>
                <w:rFonts w:ascii="Times New Roman" w:hAnsi="Times New Roman"/>
                <w:sz w:val="18"/>
                <w:szCs w:val="18"/>
              </w:rPr>
              <w:t>无较大及以上环保、质量等事故。</w:t>
            </w:r>
          </w:p>
        </w:tc>
        <w:tc>
          <w:tcPr>
            <w:tcW w:w="1391" w:type="dxa"/>
            <w:vAlign w:val="center"/>
          </w:tcPr>
          <w:p w14:paraId="2E73FF88" w14:textId="77777777" w:rsidR="00EE3B64"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331EC79E" w14:textId="77777777" w:rsidR="00EE3B64" w:rsidRDefault="00EE3B64" w:rsidP="00D850F7">
            <w:pPr>
              <w:pStyle w:val="ENFI"/>
              <w:spacing w:line="240" w:lineRule="auto"/>
              <w:jc w:val="both"/>
              <w:rPr>
                <w:rFonts w:ascii="Times New Roman" w:eastAsia="宋体" w:hAnsi="Times New Roman"/>
                <w:sz w:val="18"/>
                <w:szCs w:val="18"/>
              </w:rPr>
            </w:pPr>
          </w:p>
        </w:tc>
        <w:tc>
          <w:tcPr>
            <w:tcW w:w="604" w:type="dxa"/>
            <w:vAlign w:val="center"/>
          </w:tcPr>
          <w:p w14:paraId="3EDCCF9E"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3815A45C" w14:textId="77777777" w:rsidR="00EE3B64" w:rsidRDefault="00EE3B64" w:rsidP="00D850F7">
            <w:pPr>
              <w:pStyle w:val="ENFI"/>
              <w:spacing w:line="240" w:lineRule="auto"/>
              <w:jc w:val="both"/>
              <w:rPr>
                <w:rFonts w:ascii="Times New Roman" w:eastAsia="宋体" w:hAnsi="Times New Roman"/>
                <w:sz w:val="18"/>
                <w:szCs w:val="18"/>
              </w:rPr>
            </w:pPr>
          </w:p>
        </w:tc>
        <w:tc>
          <w:tcPr>
            <w:tcW w:w="604" w:type="dxa"/>
            <w:vAlign w:val="center"/>
          </w:tcPr>
          <w:p w14:paraId="314F2D99"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6FEA36D0" w14:textId="77777777" w:rsidTr="003B7068">
        <w:trPr>
          <w:cantSplit/>
          <w:jc w:val="center"/>
        </w:trPr>
        <w:tc>
          <w:tcPr>
            <w:tcW w:w="746" w:type="dxa"/>
            <w:vMerge/>
            <w:vAlign w:val="center"/>
          </w:tcPr>
          <w:p w14:paraId="01550B97" w14:textId="77777777" w:rsidR="00EE3B64"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36AA3DC1" w14:textId="77777777" w:rsidR="00EE3B64"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3C0FDACC"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4749A691"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对利益相关方的环境要求做出承诺的，应同时满足有关承诺的要求。</w:t>
            </w:r>
          </w:p>
        </w:tc>
        <w:tc>
          <w:tcPr>
            <w:tcW w:w="1391" w:type="dxa"/>
            <w:vAlign w:val="center"/>
          </w:tcPr>
          <w:p w14:paraId="6F87D613" w14:textId="77777777" w:rsidR="00EE3B64"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492C8918" w14:textId="77777777" w:rsidR="00EE3B64" w:rsidRDefault="00EE3B64" w:rsidP="00D850F7">
            <w:pPr>
              <w:pStyle w:val="ENFI"/>
              <w:spacing w:line="240" w:lineRule="auto"/>
              <w:rPr>
                <w:rFonts w:ascii="Times New Roman" w:eastAsia="宋体" w:hAnsi="Times New Roman"/>
                <w:sz w:val="18"/>
                <w:szCs w:val="18"/>
              </w:rPr>
            </w:pPr>
          </w:p>
        </w:tc>
        <w:tc>
          <w:tcPr>
            <w:tcW w:w="604" w:type="dxa"/>
            <w:vAlign w:val="center"/>
          </w:tcPr>
          <w:p w14:paraId="4C9430AA"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6C1BC684" w14:textId="77777777" w:rsidR="00EE3B64" w:rsidRDefault="00EE3B64" w:rsidP="00D850F7">
            <w:pPr>
              <w:pStyle w:val="ENFI"/>
              <w:spacing w:line="240" w:lineRule="auto"/>
              <w:rPr>
                <w:rFonts w:ascii="Times New Roman" w:eastAsia="宋体" w:hAnsi="Times New Roman"/>
                <w:sz w:val="18"/>
                <w:szCs w:val="18"/>
              </w:rPr>
            </w:pPr>
          </w:p>
        </w:tc>
        <w:tc>
          <w:tcPr>
            <w:tcW w:w="604" w:type="dxa"/>
            <w:vAlign w:val="center"/>
          </w:tcPr>
          <w:p w14:paraId="009BB137"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6C294CAC" w14:textId="77777777" w:rsidTr="003B7068">
        <w:trPr>
          <w:cantSplit/>
          <w:trHeight w:val="237"/>
          <w:jc w:val="center"/>
        </w:trPr>
        <w:tc>
          <w:tcPr>
            <w:tcW w:w="746" w:type="dxa"/>
            <w:vMerge/>
            <w:vAlign w:val="center"/>
          </w:tcPr>
          <w:p w14:paraId="0745AD5F" w14:textId="77777777" w:rsidR="00EE3B64" w:rsidRDefault="00EE3B64" w:rsidP="00D850F7">
            <w:pPr>
              <w:adjustRightInd w:val="0"/>
              <w:snapToGrid w:val="0"/>
              <w:spacing w:line="240" w:lineRule="auto"/>
              <w:rPr>
                <w:rFonts w:ascii="Times New Roman" w:hAnsi="Times New Roman"/>
                <w:sz w:val="18"/>
                <w:szCs w:val="18"/>
              </w:rPr>
            </w:pPr>
          </w:p>
        </w:tc>
        <w:tc>
          <w:tcPr>
            <w:tcW w:w="1112" w:type="dxa"/>
            <w:vMerge/>
            <w:vAlign w:val="center"/>
          </w:tcPr>
          <w:p w14:paraId="1718D26E" w14:textId="77777777" w:rsidR="00EE3B64" w:rsidRDefault="00EE3B64" w:rsidP="00D850F7">
            <w:pPr>
              <w:adjustRightInd w:val="0"/>
              <w:snapToGrid w:val="0"/>
              <w:spacing w:line="240" w:lineRule="auto"/>
              <w:rPr>
                <w:rFonts w:ascii="Times New Roman" w:hAnsi="Times New Roman"/>
                <w:sz w:val="18"/>
                <w:szCs w:val="18"/>
              </w:rPr>
            </w:pPr>
          </w:p>
        </w:tc>
        <w:tc>
          <w:tcPr>
            <w:tcW w:w="1218" w:type="dxa"/>
            <w:vMerge/>
            <w:vAlign w:val="center"/>
          </w:tcPr>
          <w:p w14:paraId="2E4D934A"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711842BD"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能源消耗指标应满足稀土</w:t>
            </w:r>
            <w:r w:rsidR="007B7AEA">
              <w:rPr>
                <w:rFonts w:ascii="Times New Roman" w:hAnsi="Times New Roman"/>
                <w:sz w:val="18"/>
                <w:szCs w:val="18"/>
              </w:rPr>
              <w:t>采、选、</w:t>
            </w:r>
            <w:proofErr w:type="gramStart"/>
            <w:r w:rsidR="007B7AEA">
              <w:rPr>
                <w:rFonts w:ascii="Times New Roman" w:hAnsi="Times New Roman"/>
                <w:sz w:val="18"/>
                <w:szCs w:val="18"/>
              </w:rPr>
              <w:t>冶</w:t>
            </w:r>
            <w:r>
              <w:rPr>
                <w:rFonts w:ascii="Times New Roman" w:hAnsi="Times New Roman"/>
                <w:sz w:val="18"/>
                <w:szCs w:val="18"/>
              </w:rPr>
              <w:t>工厂</w:t>
            </w:r>
            <w:proofErr w:type="gramEnd"/>
            <w:r>
              <w:rPr>
                <w:rFonts w:ascii="Times New Roman" w:hAnsi="Times New Roman"/>
                <w:sz w:val="18"/>
                <w:szCs w:val="18"/>
              </w:rPr>
              <w:t>执行的强制性能耗限额标准限定值的要求。</w:t>
            </w:r>
          </w:p>
        </w:tc>
        <w:tc>
          <w:tcPr>
            <w:tcW w:w="1391" w:type="dxa"/>
            <w:vAlign w:val="center"/>
          </w:tcPr>
          <w:p w14:paraId="4AC54A17" w14:textId="77777777" w:rsidR="00EE3B64"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0DB830E5" w14:textId="77777777" w:rsidR="00EE3B64" w:rsidRDefault="00EE3B64" w:rsidP="00D850F7">
            <w:pPr>
              <w:pStyle w:val="ENFI"/>
              <w:spacing w:line="240" w:lineRule="auto"/>
              <w:rPr>
                <w:rFonts w:ascii="Times New Roman" w:eastAsia="宋体" w:hAnsi="Times New Roman"/>
                <w:sz w:val="18"/>
                <w:szCs w:val="18"/>
              </w:rPr>
            </w:pPr>
          </w:p>
        </w:tc>
        <w:tc>
          <w:tcPr>
            <w:tcW w:w="604" w:type="dxa"/>
            <w:vAlign w:val="center"/>
          </w:tcPr>
          <w:p w14:paraId="6E38812D"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08C0A033" w14:textId="77777777" w:rsidR="00EE3B64" w:rsidRDefault="00EE3B64" w:rsidP="00D850F7">
            <w:pPr>
              <w:pStyle w:val="ENFI"/>
              <w:spacing w:line="240" w:lineRule="auto"/>
              <w:rPr>
                <w:rFonts w:ascii="Times New Roman" w:eastAsia="宋体" w:hAnsi="Times New Roman"/>
                <w:sz w:val="18"/>
                <w:szCs w:val="18"/>
              </w:rPr>
            </w:pPr>
          </w:p>
        </w:tc>
        <w:tc>
          <w:tcPr>
            <w:tcW w:w="604" w:type="dxa"/>
            <w:vAlign w:val="center"/>
          </w:tcPr>
          <w:p w14:paraId="60CE79F3" w14:textId="77777777" w:rsidR="00EE3B64"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3EEB5D64" w14:textId="77777777" w:rsidTr="003B7068">
        <w:trPr>
          <w:cantSplit/>
          <w:trHeight w:val="58"/>
          <w:jc w:val="center"/>
        </w:trPr>
        <w:tc>
          <w:tcPr>
            <w:tcW w:w="746" w:type="dxa"/>
            <w:vMerge/>
            <w:vAlign w:val="center"/>
          </w:tcPr>
          <w:p w14:paraId="076F43D2" w14:textId="77777777" w:rsidR="00EE3B64"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528980F7" w14:textId="77777777" w:rsidR="00EE3B64"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00256DFC"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36F8FF64" w14:textId="7348A218" w:rsidR="00EE3B64" w:rsidRDefault="00A742EA" w:rsidP="006A29CF">
            <w:pPr>
              <w:adjustRightInd w:val="0"/>
              <w:snapToGrid w:val="0"/>
              <w:spacing w:line="240" w:lineRule="auto"/>
              <w:rPr>
                <w:rFonts w:ascii="Times New Roman" w:hAnsi="Times New Roman"/>
                <w:sz w:val="18"/>
                <w:szCs w:val="18"/>
              </w:rPr>
            </w:pPr>
            <w:r>
              <w:rPr>
                <w:rFonts w:ascii="Times New Roman" w:hAnsi="Times New Roman"/>
                <w:sz w:val="18"/>
                <w:szCs w:val="18"/>
              </w:rPr>
              <w:t>各种污染物排放指标应符合</w:t>
            </w:r>
            <w:r w:rsidR="006A29CF">
              <w:rPr>
                <w:rFonts w:ascii="Times New Roman" w:hAnsi="Times New Roman" w:hint="eastAsia"/>
                <w:sz w:val="18"/>
                <w:szCs w:val="18"/>
              </w:rPr>
              <w:t>GB26451</w:t>
            </w:r>
            <w:r>
              <w:rPr>
                <w:rFonts w:ascii="Times New Roman" w:hAnsi="Times New Roman"/>
                <w:sz w:val="18"/>
                <w:szCs w:val="18"/>
              </w:rPr>
              <w:t>对稀土</w:t>
            </w:r>
            <w:r w:rsidR="007B7AEA">
              <w:rPr>
                <w:rFonts w:ascii="Times New Roman" w:hAnsi="Times New Roman"/>
                <w:sz w:val="18"/>
                <w:szCs w:val="18"/>
              </w:rPr>
              <w:t>采、选、</w:t>
            </w:r>
            <w:proofErr w:type="gramStart"/>
            <w:r w:rsidR="007B7AEA">
              <w:rPr>
                <w:rFonts w:ascii="Times New Roman" w:hAnsi="Times New Roman"/>
                <w:sz w:val="18"/>
                <w:szCs w:val="18"/>
              </w:rPr>
              <w:t>冶</w:t>
            </w:r>
            <w:r>
              <w:rPr>
                <w:rFonts w:ascii="Times New Roman" w:hAnsi="Times New Roman"/>
                <w:sz w:val="18"/>
                <w:szCs w:val="18"/>
              </w:rPr>
              <w:t>工厂</w:t>
            </w:r>
            <w:proofErr w:type="gramEnd"/>
            <w:r>
              <w:rPr>
                <w:rFonts w:ascii="Times New Roman" w:hAnsi="Times New Roman"/>
                <w:sz w:val="18"/>
                <w:szCs w:val="18"/>
              </w:rPr>
              <w:t>的要求。</w:t>
            </w:r>
          </w:p>
        </w:tc>
        <w:tc>
          <w:tcPr>
            <w:tcW w:w="1391" w:type="dxa"/>
            <w:vAlign w:val="center"/>
          </w:tcPr>
          <w:p w14:paraId="096A6491" w14:textId="77777777" w:rsidR="00EE3B64" w:rsidRPr="00D850F7"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51A0CA3E" w14:textId="77777777" w:rsidR="00EE3B64" w:rsidRDefault="00EE3B64" w:rsidP="00D850F7">
            <w:pPr>
              <w:pStyle w:val="ENFI"/>
              <w:spacing w:line="240" w:lineRule="auto"/>
              <w:rPr>
                <w:rFonts w:ascii="Times New Roman" w:hAnsi="Times New Roman"/>
                <w:szCs w:val="21"/>
              </w:rPr>
            </w:pPr>
          </w:p>
        </w:tc>
        <w:tc>
          <w:tcPr>
            <w:tcW w:w="604" w:type="dxa"/>
            <w:vAlign w:val="center"/>
          </w:tcPr>
          <w:p w14:paraId="207B95E0"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403174B0" w14:textId="77777777" w:rsidR="00EE3B64" w:rsidRDefault="00EE3B64" w:rsidP="00D850F7">
            <w:pPr>
              <w:pStyle w:val="ENFI"/>
              <w:spacing w:line="240" w:lineRule="auto"/>
              <w:rPr>
                <w:rFonts w:ascii="Times New Roman" w:hAnsi="Times New Roman"/>
                <w:szCs w:val="21"/>
              </w:rPr>
            </w:pPr>
          </w:p>
        </w:tc>
        <w:tc>
          <w:tcPr>
            <w:tcW w:w="604" w:type="dxa"/>
            <w:vAlign w:val="center"/>
          </w:tcPr>
          <w:p w14:paraId="44565443"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4F829ED2" w14:textId="77777777" w:rsidTr="003B7068">
        <w:trPr>
          <w:cantSplit/>
          <w:jc w:val="center"/>
        </w:trPr>
        <w:tc>
          <w:tcPr>
            <w:tcW w:w="746" w:type="dxa"/>
            <w:vMerge/>
            <w:vAlign w:val="center"/>
          </w:tcPr>
          <w:p w14:paraId="666A9101" w14:textId="77777777" w:rsidR="00EE3B64"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2149BEBD" w14:textId="77777777" w:rsidR="00EE3B64" w:rsidRDefault="00EE3B64" w:rsidP="00D850F7">
            <w:pPr>
              <w:adjustRightInd w:val="0"/>
              <w:snapToGrid w:val="0"/>
              <w:spacing w:line="240" w:lineRule="auto"/>
              <w:rPr>
                <w:rFonts w:ascii="Times New Roman" w:eastAsia="仿宋_GB2312" w:hAnsi="Times New Roman"/>
                <w:szCs w:val="21"/>
              </w:rPr>
            </w:pPr>
          </w:p>
        </w:tc>
        <w:tc>
          <w:tcPr>
            <w:tcW w:w="1218" w:type="dxa"/>
            <w:vMerge w:val="restart"/>
            <w:vAlign w:val="center"/>
          </w:tcPr>
          <w:p w14:paraId="2527174D"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最高管理者要求</w:t>
            </w:r>
          </w:p>
        </w:tc>
        <w:tc>
          <w:tcPr>
            <w:tcW w:w="6819" w:type="dxa"/>
            <w:vAlign w:val="center"/>
          </w:tcPr>
          <w:p w14:paraId="67B5B91D"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最高管理者在绿色工厂方面的领导作用和承诺应满足</w:t>
            </w:r>
            <w:r>
              <w:rPr>
                <w:rFonts w:ascii="Times New Roman" w:hAnsi="Times New Roman"/>
                <w:sz w:val="18"/>
                <w:szCs w:val="18"/>
              </w:rPr>
              <w:t>GB/T36132</w:t>
            </w:r>
            <w:r>
              <w:rPr>
                <w:rFonts w:ascii="Times New Roman" w:hAnsi="Times New Roman"/>
                <w:sz w:val="18"/>
                <w:szCs w:val="18"/>
              </w:rPr>
              <w:t>中</w:t>
            </w:r>
            <w:r>
              <w:rPr>
                <w:rFonts w:ascii="Times New Roman" w:hAnsi="Times New Roman"/>
                <w:sz w:val="18"/>
                <w:szCs w:val="18"/>
              </w:rPr>
              <w:t>4.3.1a)</w:t>
            </w:r>
            <w:r>
              <w:rPr>
                <w:rFonts w:ascii="Times New Roman" w:hAnsi="Times New Roman"/>
                <w:sz w:val="18"/>
                <w:szCs w:val="18"/>
              </w:rPr>
              <w:t>的要求。</w:t>
            </w:r>
          </w:p>
        </w:tc>
        <w:tc>
          <w:tcPr>
            <w:tcW w:w="1391" w:type="dxa"/>
            <w:vAlign w:val="center"/>
          </w:tcPr>
          <w:p w14:paraId="418B8D10" w14:textId="77777777" w:rsidR="00EE3B64" w:rsidRPr="00D850F7"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21AF7E80"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6494A640"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35BAD678"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5BC27EAD"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4BC43283" w14:textId="77777777" w:rsidTr="003B7068">
        <w:trPr>
          <w:cantSplit/>
          <w:jc w:val="center"/>
        </w:trPr>
        <w:tc>
          <w:tcPr>
            <w:tcW w:w="746" w:type="dxa"/>
            <w:vMerge/>
            <w:vAlign w:val="center"/>
          </w:tcPr>
          <w:p w14:paraId="6113AE50" w14:textId="77777777" w:rsidR="00EE3B64"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4B130C9A" w14:textId="77777777" w:rsidR="00EE3B64"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34D74C1C"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428F91AF"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最高管理者应确保在工厂内部分配并沟通与绿色工厂相关角色的职责和权限，且应满足</w:t>
            </w:r>
            <w:r>
              <w:rPr>
                <w:rFonts w:ascii="Times New Roman" w:hAnsi="Times New Roman"/>
                <w:sz w:val="18"/>
                <w:szCs w:val="18"/>
              </w:rPr>
              <w:t>GB/T36132</w:t>
            </w:r>
            <w:r>
              <w:rPr>
                <w:rFonts w:ascii="Times New Roman" w:hAnsi="Times New Roman"/>
                <w:sz w:val="18"/>
                <w:szCs w:val="18"/>
              </w:rPr>
              <w:t>中</w:t>
            </w:r>
            <w:r>
              <w:rPr>
                <w:rFonts w:ascii="Times New Roman" w:hAnsi="Times New Roman"/>
                <w:sz w:val="18"/>
                <w:szCs w:val="18"/>
              </w:rPr>
              <w:t>4.3.1b)</w:t>
            </w:r>
            <w:r>
              <w:rPr>
                <w:rFonts w:ascii="Times New Roman" w:hAnsi="Times New Roman"/>
                <w:sz w:val="18"/>
                <w:szCs w:val="18"/>
              </w:rPr>
              <w:t>的要求。</w:t>
            </w:r>
          </w:p>
        </w:tc>
        <w:tc>
          <w:tcPr>
            <w:tcW w:w="1391" w:type="dxa"/>
            <w:vAlign w:val="center"/>
          </w:tcPr>
          <w:p w14:paraId="18D4B34E" w14:textId="77777777" w:rsidR="00EE3B64" w:rsidRPr="00D850F7"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32EF6AD0"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25E17F3C"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56DAFA2F"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29BCD1AA"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2995A770" w14:textId="77777777" w:rsidTr="003B7068">
        <w:trPr>
          <w:cantSplit/>
          <w:jc w:val="center"/>
        </w:trPr>
        <w:tc>
          <w:tcPr>
            <w:tcW w:w="746" w:type="dxa"/>
            <w:vMerge/>
            <w:vAlign w:val="center"/>
          </w:tcPr>
          <w:p w14:paraId="40D29791" w14:textId="77777777" w:rsidR="00EE3B64"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6A0D768E" w14:textId="77777777" w:rsidR="00EE3B64" w:rsidRDefault="00EE3B64" w:rsidP="00D850F7">
            <w:pPr>
              <w:adjustRightInd w:val="0"/>
              <w:snapToGrid w:val="0"/>
              <w:spacing w:line="240" w:lineRule="auto"/>
              <w:rPr>
                <w:rFonts w:ascii="Times New Roman" w:eastAsia="仿宋_GB2312" w:hAnsi="Times New Roman"/>
                <w:szCs w:val="21"/>
              </w:rPr>
            </w:pPr>
          </w:p>
        </w:tc>
        <w:tc>
          <w:tcPr>
            <w:tcW w:w="1218" w:type="dxa"/>
            <w:vMerge w:val="restart"/>
            <w:vAlign w:val="center"/>
          </w:tcPr>
          <w:p w14:paraId="218A2078"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工厂要求</w:t>
            </w:r>
          </w:p>
        </w:tc>
        <w:tc>
          <w:tcPr>
            <w:tcW w:w="6819" w:type="dxa"/>
            <w:vAlign w:val="center"/>
          </w:tcPr>
          <w:p w14:paraId="4B0C713D"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应设有绿色工厂管理机构，负责有关绿色工厂的制度建设、实施、考核及奖励工作，建立目标责任制。</w:t>
            </w:r>
          </w:p>
        </w:tc>
        <w:tc>
          <w:tcPr>
            <w:tcW w:w="1391" w:type="dxa"/>
            <w:vAlign w:val="center"/>
          </w:tcPr>
          <w:p w14:paraId="3760FC3D" w14:textId="77777777" w:rsidR="00EE3B64" w:rsidRPr="00D850F7"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1EB98A27"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4EF5B36A"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42F0BAA8"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28358E02"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50900E12" w14:textId="77777777" w:rsidTr="003B7068">
        <w:trPr>
          <w:cantSplit/>
          <w:jc w:val="center"/>
        </w:trPr>
        <w:tc>
          <w:tcPr>
            <w:tcW w:w="746" w:type="dxa"/>
            <w:vMerge/>
            <w:vAlign w:val="center"/>
          </w:tcPr>
          <w:p w14:paraId="6D453CD1" w14:textId="77777777" w:rsidR="00EE3B64"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143B028F" w14:textId="77777777" w:rsidR="00EE3B64"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36DDD954"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77E739E3"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应有开展绿色工厂的中长期规划及年度目标、指标和实施方案。可行时，指标明确且可量化。</w:t>
            </w:r>
          </w:p>
        </w:tc>
        <w:tc>
          <w:tcPr>
            <w:tcW w:w="1391" w:type="dxa"/>
            <w:vAlign w:val="center"/>
          </w:tcPr>
          <w:p w14:paraId="7CA4B984" w14:textId="77777777" w:rsidR="00EE3B64" w:rsidRPr="00D850F7" w:rsidRDefault="00EE3B64" w:rsidP="00D850F7">
            <w:pPr>
              <w:adjustRightInd w:val="0"/>
              <w:snapToGrid w:val="0"/>
              <w:spacing w:line="240" w:lineRule="auto"/>
              <w:jc w:val="center"/>
              <w:rPr>
                <w:rFonts w:ascii="Times New Roman" w:hAnsi="Times New Roman"/>
                <w:sz w:val="18"/>
                <w:szCs w:val="18"/>
              </w:rPr>
            </w:pPr>
          </w:p>
        </w:tc>
        <w:tc>
          <w:tcPr>
            <w:tcW w:w="1034" w:type="dxa"/>
            <w:vMerge/>
            <w:vAlign w:val="center"/>
          </w:tcPr>
          <w:p w14:paraId="566DE720"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51489F4D"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ign w:val="center"/>
          </w:tcPr>
          <w:p w14:paraId="6A141D4B"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20B4BBA9" w14:textId="77777777" w:rsidR="00EE3B64" w:rsidRPr="00D850F7" w:rsidRDefault="00CB6567"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rsidR="00E35E94" w14:paraId="69431D48" w14:textId="77777777" w:rsidTr="003B7068">
        <w:trPr>
          <w:cantSplit/>
          <w:jc w:val="center"/>
        </w:trPr>
        <w:tc>
          <w:tcPr>
            <w:tcW w:w="746" w:type="dxa"/>
            <w:vMerge/>
            <w:vAlign w:val="center"/>
          </w:tcPr>
          <w:p w14:paraId="4178B3E9" w14:textId="77777777" w:rsidR="00EE3B64" w:rsidRDefault="00EE3B64" w:rsidP="00D850F7">
            <w:pPr>
              <w:adjustRightInd w:val="0"/>
              <w:snapToGrid w:val="0"/>
              <w:spacing w:line="240" w:lineRule="auto"/>
              <w:rPr>
                <w:rFonts w:ascii="Times New Roman" w:eastAsia="仿宋_GB2312" w:hAnsi="Times New Roman"/>
                <w:szCs w:val="21"/>
              </w:rPr>
            </w:pPr>
          </w:p>
        </w:tc>
        <w:tc>
          <w:tcPr>
            <w:tcW w:w="1112" w:type="dxa"/>
            <w:vMerge/>
            <w:vAlign w:val="center"/>
          </w:tcPr>
          <w:p w14:paraId="4E9AD6A6" w14:textId="77777777" w:rsidR="00EE3B64" w:rsidRDefault="00EE3B64" w:rsidP="00D850F7">
            <w:pPr>
              <w:adjustRightInd w:val="0"/>
              <w:snapToGrid w:val="0"/>
              <w:spacing w:line="240" w:lineRule="auto"/>
              <w:rPr>
                <w:rFonts w:ascii="Times New Roman" w:eastAsia="仿宋_GB2312" w:hAnsi="Times New Roman"/>
                <w:szCs w:val="21"/>
              </w:rPr>
            </w:pPr>
          </w:p>
        </w:tc>
        <w:tc>
          <w:tcPr>
            <w:tcW w:w="1218" w:type="dxa"/>
            <w:vMerge/>
            <w:vAlign w:val="center"/>
          </w:tcPr>
          <w:p w14:paraId="25297273" w14:textId="77777777" w:rsidR="00EE3B64" w:rsidRDefault="00EE3B64" w:rsidP="00D850F7">
            <w:pPr>
              <w:adjustRightInd w:val="0"/>
              <w:snapToGrid w:val="0"/>
              <w:spacing w:line="240" w:lineRule="auto"/>
              <w:rPr>
                <w:rFonts w:ascii="Times New Roman" w:hAnsi="Times New Roman"/>
                <w:sz w:val="18"/>
                <w:szCs w:val="18"/>
              </w:rPr>
            </w:pPr>
          </w:p>
        </w:tc>
        <w:tc>
          <w:tcPr>
            <w:tcW w:w="6819" w:type="dxa"/>
            <w:vAlign w:val="center"/>
          </w:tcPr>
          <w:p w14:paraId="42187EF1" w14:textId="77777777" w:rsidR="00EE3B64" w:rsidRDefault="00A742EA" w:rsidP="00D850F7">
            <w:pPr>
              <w:adjustRightInd w:val="0"/>
              <w:snapToGrid w:val="0"/>
              <w:spacing w:line="240" w:lineRule="auto"/>
              <w:rPr>
                <w:rFonts w:ascii="Times New Roman" w:hAnsi="Times New Roman"/>
                <w:sz w:val="18"/>
                <w:szCs w:val="18"/>
              </w:rPr>
            </w:pPr>
            <w:proofErr w:type="gramStart"/>
            <w:r>
              <w:rPr>
                <w:rFonts w:ascii="Times New Roman" w:hAnsi="Times New Roman"/>
                <w:sz w:val="18"/>
                <w:szCs w:val="18"/>
              </w:rPr>
              <w:t>应传播</w:t>
            </w:r>
            <w:proofErr w:type="gramEnd"/>
            <w:r>
              <w:rPr>
                <w:rFonts w:ascii="Times New Roman" w:hAnsi="Times New Roman"/>
                <w:sz w:val="18"/>
                <w:szCs w:val="18"/>
              </w:rPr>
              <w:t>绿色制造的概念和知识，定期为员工提供绿色制造相关知识的教育、培训，并对教育和培训的结果进行考评。</w:t>
            </w:r>
          </w:p>
        </w:tc>
        <w:tc>
          <w:tcPr>
            <w:tcW w:w="1391" w:type="dxa"/>
            <w:vAlign w:val="center"/>
          </w:tcPr>
          <w:p w14:paraId="40CAC33C" w14:textId="77777777" w:rsidR="00EE3B64" w:rsidRDefault="00EE3B64" w:rsidP="00D850F7">
            <w:pPr>
              <w:adjustRightInd w:val="0"/>
              <w:snapToGrid w:val="0"/>
              <w:spacing w:line="240" w:lineRule="auto"/>
              <w:rPr>
                <w:rFonts w:ascii="Times New Roman" w:eastAsia="仿宋_GB2312" w:hAnsi="Times New Roman"/>
                <w:szCs w:val="21"/>
              </w:rPr>
            </w:pPr>
          </w:p>
        </w:tc>
        <w:tc>
          <w:tcPr>
            <w:tcW w:w="1034" w:type="dxa"/>
            <w:vMerge/>
            <w:vAlign w:val="center"/>
          </w:tcPr>
          <w:p w14:paraId="3DB0ACEA"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3DE657DD" w14:textId="77777777" w:rsidR="00EE3B64" w:rsidRDefault="00A742EA" w:rsidP="00D850F7">
            <w:pPr>
              <w:adjustRightInd w:val="0"/>
              <w:snapToGrid w:val="0"/>
              <w:spacing w:line="240" w:lineRule="auto"/>
              <w:jc w:val="center"/>
              <w:rPr>
                <w:rFonts w:ascii="Times New Roman" w:eastAsia="仿宋_GB2312" w:hAnsi="Times New Roman"/>
                <w:szCs w:val="21"/>
              </w:rPr>
            </w:pPr>
            <w:r>
              <w:rPr>
                <w:rFonts w:ascii="Times New Roman" w:eastAsia="仿宋_GB2312" w:hAnsi="Times New Roman"/>
                <w:szCs w:val="21"/>
              </w:rPr>
              <w:t>-</w:t>
            </w:r>
          </w:p>
        </w:tc>
        <w:tc>
          <w:tcPr>
            <w:tcW w:w="604" w:type="dxa"/>
            <w:vMerge/>
            <w:vAlign w:val="center"/>
          </w:tcPr>
          <w:p w14:paraId="48C57E5E" w14:textId="77777777" w:rsidR="00EE3B64" w:rsidRDefault="00EE3B64" w:rsidP="00D850F7">
            <w:pPr>
              <w:adjustRightInd w:val="0"/>
              <w:snapToGrid w:val="0"/>
              <w:spacing w:line="240" w:lineRule="auto"/>
              <w:rPr>
                <w:rFonts w:ascii="Times New Roman" w:eastAsia="仿宋_GB2312" w:hAnsi="Times New Roman"/>
                <w:szCs w:val="21"/>
              </w:rPr>
            </w:pPr>
          </w:p>
        </w:tc>
        <w:tc>
          <w:tcPr>
            <w:tcW w:w="604" w:type="dxa"/>
            <w:vAlign w:val="center"/>
          </w:tcPr>
          <w:p w14:paraId="5B8DC81E" w14:textId="77777777" w:rsidR="00EE3B64" w:rsidRDefault="00A742EA" w:rsidP="00D850F7">
            <w:pPr>
              <w:adjustRightInd w:val="0"/>
              <w:snapToGrid w:val="0"/>
              <w:spacing w:line="240" w:lineRule="auto"/>
              <w:jc w:val="center"/>
              <w:rPr>
                <w:rFonts w:ascii="Times New Roman" w:eastAsia="仿宋_GB2312" w:hAnsi="Times New Roman"/>
                <w:szCs w:val="21"/>
              </w:rPr>
            </w:pPr>
            <w:r>
              <w:rPr>
                <w:rFonts w:ascii="Times New Roman" w:eastAsia="仿宋_GB2312" w:hAnsi="Times New Roman"/>
                <w:szCs w:val="21"/>
              </w:rPr>
              <w:t>-</w:t>
            </w:r>
          </w:p>
        </w:tc>
      </w:tr>
    </w:tbl>
    <w:p w14:paraId="4EC7530F" w14:textId="77777777" w:rsidR="00EE3B64" w:rsidRDefault="00EE3B64">
      <w:pPr>
        <w:adjustRightInd w:val="0"/>
        <w:snapToGrid w:val="0"/>
        <w:jc w:val="center"/>
        <w:rPr>
          <w:rFonts w:ascii="Times New Roman" w:eastAsia="黑体" w:hAnsi="Times New Roman"/>
          <w:bCs/>
          <w:szCs w:val="21"/>
        </w:rPr>
      </w:pPr>
    </w:p>
    <w:tbl>
      <w:tblPr>
        <w:tblW w:w="141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684"/>
        <w:gridCol w:w="1186"/>
        <w:gridCol w:w="1222"/>
        <w:gridCol w:w="6794"/>
        <w:gridCol w:w="1438"/>
        <w:gridCol w:w="1006"/>
        <w:gridCol w:w="604"/>
        <w:gridCol w:w="604"/>
        <w:gridCol w:w="604"/>
      </w:tblGrid>
      <w:tr w:rsidR="00D850F7" w14:paraId="06576B8D" w14:textId="77777777" w:rsidTr="00F81E7B">
        <w:trPr>
          <w:trHeight w:val="284"/>
          <w:tblHeader/>
          <w:jc w:val="center"/>
        </w:trPr>
        <w:tc>
          <w:tcPr>
            <w:tcW w:w="684" w:type="dxa"/>
            <w:vAlign w:val="center"/>
          </w:tcPr>
          <w:p w14:paraId="4FCA429C" w14:textId="77777777" w:rsidR="00EE3B64" w:rsidRDefault="00A742EA" w:rsidP="00D850F7">
            <w:pPr>
              <w:adjustRightInd w:val="0"/>
              <w:snapToGrid w:val="0"/>
              <w:spacing w:line="240" w:lineRule="auto"/>
              <w:jc w:val="center"/>
              <w:rPr>
                <w:rFonts w:ascii="Times New Roman" w:hAnsi="Times New Roman"/>
                <w:sz w:val="18"/>
                <w:szCs w:val="18"/>
              </w:rPr>
            </w:pPr>
            <w:bookmarkStart w:id="246" w:name="OLE_LINK2"/>
            <w:r>
              <w:rPr>
                <w:rFonts w:ascii="Times New Roman" w:hAnsi="Times New Roman"/>
                <w:sz w:val="18"/>
                <w:szCs w:val="18"/>
              </w:rPr>
              <w:lastRenderedPageBreak/>
              <w:t>序号</w:t>
            </w:r>
          </w:p>
        </w:tc>
        <w:tc>
          <w:tcPr>
            <w:tcW w:w="1186" w:type="dxa"/>
            <w:vAlign w:val="center"/>
          </w:tcPr>
          <w:p w14:paraId="1D6A448C"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222" w:type="dxa"/>
            <w:vAlign w:val="center"/>
          </w:tcPr>
          <w:p w14:paraId="10D47B97"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794" w:type="dxa"/>
            <w:vAlign w:val="center"/>
          </w:tcPr>
          <w:p w14:paraId="42960355"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具体评价要求</w:t>
            </w:r>
          </w:p>
        </w:tc>
        <w:tc>
          <w:tcPr>
            <w:tcW w:w="1438" w:type="dxa"/>
            <w:vAlign w:val="center"/>
          </w:tcPr>
          <w:p w14:paraId="100AA58E" w14:textId="77777777" w:rsidR="00EE3B64" w:rsidRDefault="00A742EA" w:rsidP="00E35E94">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1006" w:type="dxa"/>
            <w:vAlign w:val="center"/>
          </w:tcPr>
          <w:p w14:paraId="037DEB9E"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604" w:type="dxa"/>
            <w:vAlign w:val="center"/>
          </w:tcPr>
          <w:p w14:paraId="10C4B443"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604" w:type="dxa"/>
            <w:vAlign w:val="center"/>
          </w:tcPr>
          <w:p w14:paraId="65443A17"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604" w:type="dxa"/>
            <w:vAlign w:val="center"/>
          </w:tcPr>
          <w:p w14:paraId="057576B3"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rsidR="00D850F7" w14:paraId="350C718A" w14:textId="77777777" w:rsidTr="00F81E7B">
        <w:trPr>
          <w:trHeight w:val="284"/>
          <w:jc w:val="center"/>
        </w:trPr>
        <w:tc>
          <w:tcPr>
            <w:tcW w:w="684" w:type="dxa"/>
            <w:vMerge w:val="restart"/>
            <w:vAlign w:val="center"/>
          </w:tcPr>
          <w:p w14:paraId="62C5AE60"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1</w:t>
            </w:r>
          </w:p>
        </w:tc>
        <w:tc>
          <w:tcPr>
            <w:tcW w:w="1186" w:type="dxa"/>
            <w:vMerge w:val="restart"/>
            <w:vAlign w:val="center"/>
          </w:tcPr>
          <w:p w14:paraId="54BF94E1" w14:textId="77777777" w:rsidR="00EE3B64" w:rsidRDefault="00A742EA"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基础设施</w:t>
            </w:r>
          </w:p>
        </w:tc>
        <w:tc>
          <w:tcPr>
            <w:tcW w:w="1222" w:type="dxa"/>
            <w:vMerge w:val="restart"/>
            <w:vAlign w:val="center"/>
          </w:tcPr>
          <w:p w14:paraId="54BF6D2E" w14:textId="77777777" w:rsidR="00EE3B64" w:rsidRDefault="00A742EA"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建筑</w:t>
            </w:r>
          </w:p>
        </w:tc>
        <w:tc>
          <w:tcPr>
            <w:tcW w:w="6794" w:type="dxa"/>
            <w:vAlign w:val="center"/>
          </w:tcPr>
          <w:p w14:paraId="4ECC57B3"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工厂的建筑应满足国家或地方相关法律法规及标准的要求。</w:t>
            </w:r>
          </w:p>
        </w:tc>
        <w:tc>
          <w:tcPr>
            <w:tcW w:w="1438" w:type="dxa"/>
            <w:vAlign w:val="center"/>
          </w:tcPr>
          <w:p w14:paraId="104D4DA4"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restart"/>
            <w:vAlign w:val="center"/>
          </w:tcPr>
          <w:p w14:paraId="00A8375E" w14:textId="77777777" w:rsidR="00EE3B64" w:rsidRDefault="00A742EA"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5060B9C2" w14:textId="447F5AF2"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29C3328D"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604" w:type="dxa"/>
            <w:vAlign w:val="center"/>
          </w:tcPr>
          <w:p w14:paraId="40771FD1"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59DA4DC1" w14:textId="77777777" w:rsidTr="00F81E7B">
        <w:trPr>
          <w:trHeight w:val="284"/>
          <w:jc w:val="center"/>
        </w:trPr>
        <w:tc>
          <w:tcPr>
            <w:tcW w:w="684" w:type="dxa"/>
            <w:vMerge/>
            <w:vAlign w:val="center"/>
          </w:tcPr>
          <w:p w14:paraId="396C8217"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2C786B9"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B881CEF"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7FCAB95D"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新建、改建和扩建建筑时，应遵守国家</w:t>
            </w:r>
            <w:r>
              <w:rPr>
                <w:rFonts w:ascii="Times New Roman" w:hAnsi="Times New Roman"/>
                <w:sz w:val="18"/>
                <w:szCs w:val="18"/>
              </w:rPr>
              <w:t>“</w:t>
            </w:r>
            <w:r>
              <w:rPr>
                <w:rFonts w:ascii="Times New Roman" w:hAnsi="Times New Roman"/>
                <w:sz w:val="18"/>
                <w:szCs w:val="18"/>
              </w:rPr>
              <w:t>固定资产投资项目节能评估审查制度</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三同时制度</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工业项目建设用地控制指标</w:t>
            </w:r>
            <w:r>
              <w:rPr>
                <w:rFonts w:ascii="Times New Roman" w:hAnsi="Times New Roman"/>
                <w:sz w:val="18"/>
                <w:szCs w:val="18"/>
              </w:rPr>
              <w:t>”</w:t>
            </w:r>
            <w:r>
              <w:rPr>
                <w:rFonts w:ascii="Times New Roman" w:hAnsi="Times New Roman"/>
                <w:sz w:val="18"/>
                <w:szCs w:val="18"/>
              </w:rPr>
              <w:t>等产业政策和有关要求。</w:t>
            </w:r>
          </w:p>
        </w:tc>
        <w:tc>
          <w:tcPr>
            <w:tcW w:w="1438" w:type="dxa"/>
            <w:vAlign w:val="center"/>
          </w:tcPr>
          <w:p w14:paraId="1F361C00"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79DCDF2C"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296A9D83" w14:textId="64D0C2DD"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A296E3F"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227767EA"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04DBEF2F" w14:textId="77777777" w:rsidTr="00F81E7B">
        <w:trPr>
          <w:trHeight w:val="284"/>
          <w:jc w:val="center"/>
        </w:trPr>
        <w:tc>
          <w:tcPr>
            <w:tcW w:w="684" w:type="dxa"/>
            <w:vMerge/>
            <w:vAlign w:val="center"/>
          </w:tcPr>
          <w:p w14:paraId="26E5C579"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7D57D0F"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42B9AF1"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07E3D803" w14:textId="77777777" w:rsidR="00EE3B64" w:rsidRDefault="00A742EA" w:rsidP="000D1B16">
            <w:pPr>
              <w:adjustRightInd w:val="0"/>
              <w:snapToGrid w:val="0"/>
              <w:spacing w:line="240" w:lineRule="auto"/>
              <w:rPr>
                <w:rFonts w:ascii="Times New Roman" w:hAnsi="Times New Roman"/>
                <w:sz w:val="18"/>
                <w:szCs w:val="18"/>
              </w:rPr>
            </w:pPr>
            <w:r>
              <w:rPr>
                <w:rFonts w:ascii="Times New Roman" w:hAnsi="Times New Roman"/>
                <w:sz w:val="18"/>
                <w:szCs w:val="18"/>
              </w:rPr>
              <w:t>厂房内部装饰装修材料中醛、苯、氨、氡等有毒有害物质应符合国家和地方法律、</w:t>
            </w:r>
            <w:r w:rsidR="00056CFC">
              <w:rPr>
                <w:rFonts w:ascii="Times New Roman" w:hAnsi="Times New Roman"/>
                <w:sz w:val="18"/>
                <w:szCs w:val="18"/>
              </w:rPr>
              <w:t>GB 18580</w:t>
            </w:r>
            <w:r w:rsidR="00056CFC">
              <w:rPr>
                <w:rFonts w:ascii="Times New Roman" w:hAnsi="Times New Roman"/>
                <w:sz w:val="18"/>
                <w:szCs w:val="18"/>
              </w:rPr>
              <w:t>～</w:t>
            </w:r>
            <w:r w:rsidR="00056CFC">
              <w:rPr>
                <w:rFonts w:ascii="Times New Roman" w:hAnsi="Times New Roman"/>
                <w:sz w:val="18"/>
                <w:szCs w:val="18"/>
              </w:rPr>
              <w:t>1858</w:t>
            </w:r>
            <w:r w:rsidR="000D1B16">
              <w:rPr>
                <w:rFonts w:ascii="Times New Roman" w:hAnsi="Times New Roman" w:hint="eastAsia"/>
                <w:sz w:val="18"/>
                <w:szCs w:val="18"/>
              </w:rPr>
              <w:t>7</w:t>
            </w:r>
            <w:r w:rsidR="00056CFC">
              <w:rPr>
                <w:rFonts w:ascii="Times New Roman" w:hAnsi="Times New Roman"/>
                <w:sz w:val="18"/>
                <w:szCs w:val="18"/>
              </w:rPr>
              <w:t>和</w:t>
            </w:r>
            <w:r w:rsidR="00056CFC">
              <w:rPr>
                <w:rFonts w:ascii="Times New Roman" w:hAnsi="Times New Roman"/>
                <w:sz w:val="18"/>
                <w:szCs w:val="18"/>
              </w:rPr>
              <w:t>GB 6566</w:t>
            </w:r>
            <w:r w:rsidR="00056CFC">
              <w:rPr>
                <w:rFonts w:ascii="Times New Roman" w:hAnsi="Times New Roman" w:hint="eastAsia"/>
                <w:sz w:val="18"/>
                <w:szCs w:val="18"/>
              </w:rPr>
              <w:t>等</w:t>
            </w:r>
            <w:r>
              <w:rPr>
                <w:rFonts w:ascii="Times New Roman" w:hAnsi="Times New Roman"/>
                <w:sz w:val="18"/>
                <w:szCs w:val="18"/>
              </w:rPr>
              <w:t>标准要求。</w:t>
            </w:r>
          </w:p>
        </w:tc>
        <w:tc>
          <w:tcPr>
            <w:tcW w:w="1438" w:type="dxa"/>
            <w:vAlign w:val="center"/>
          </w:tcPr>
          <w:p w14:paraId="4AE29101"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70E1A9C1"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1C3A3B84" w14:textId="37D08708"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109E7BC"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740BD449"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18DF1031" w14:textId="77777777" w:rsidTr="00F81E7B">
        <w:trPr>
          <w:trHeight w:val="284"/>
          <w:jc w:val="center"/>
        </w:trPr>
        <w:tc>
          <w:tcPr>
            <w:tcW w:w="684" w:type="dxa"/>
            <w:vMerge/>
            <w:vAlign w:val="center"/>
          </w:tcPr>
          <w:p w14:paraId="04738411"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E9E372C"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76B77942"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77B3D6DA" w14:textId="66C5029E"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危险品仓库、有毒有害操作间、废弃物处理间</w:t>
            </w:r>
            <w:r w:rsidR="00A81807">
              <w:rPr>
                <w:rFonts w:ascii="Times New Roman" w:hAnsi="Times New Roman"/>
                <w:sz w:val="18"/>
                <w:szCs w:val="18"/>
              </w:rPr>
              <w:t>、</w:t>
            </w:r>
            <w:r w:rsidR="00A81807">
              <w:rPr>
                <w:rFonts w:ascii="Times New Roman" w:hAnsi="Times New Roman" w:hint="eastAsia"/>
                <w:sz w:val="18"/>
                <w:szCs w:val="18"/>
              </w:rPr>
              <w:t>固废储存库</w:t>
            </w:r>
            <w:r>
              <w:rPr>
                <w:rFonts w:ascii="Times New Roman" w:hAnsi="Times New Roman"/>
                <w:sz w:val="18"/>
                <w:szCs w:val="18"/>
              </w:rPr>
              <w:t>等产生</w:t>
            </w:r>
            <w:r w:rsidR="00C725C0">
              <w:rPr>
                <w:rFonts w:ascii="Times New Roman" w:hAnsi="Times New Roman" w:hint="eastAsia"/>
                <w:sz w:val="18"/>
                <w:szCs w:val="18"/>
              </w:rPr>
              <w:t>、贮存</w:t>
            </w:r>
            <w:r>
              <w:rPr>
                <w:rFonts w:ascii="Times New Roman" w:hAnsi="Times New Roman"/>
                <w:sz w:val="18"/>
                <w:szCs w:val="18"/>
              </w:rPr>
              <w:t>污染物的房间应独立设置。</w:t>
            </w:r>
          </w:p>
        </w:tc>
        <w:tc>
          <w:tcPr>
            <w:tcW w:w="1438" w:type="dxa"/>
            <w:vAlign w:val="center"/>
          </w:tcPr>
          <w:p w14:paraId="49466F64"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2E2C3575"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710B9315" w14:textId="55D90337"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41674B4"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4C8802C5"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6D56AABC" w14:textId="77777777" w:rsidTr="00F81E7B">
        <w:trPr>
          <w:trHeight w:val="284"/>
          <w:jc w:val="center"/>
        </w:trPr>
        <w:tc>
          <w:tcPr>
            <w:tcW w:w="684" w:type="dxa"/>
            <w:vMerge/>
            <w:vAlign w:val="center"/>
          </w:tcPr>
          <w:p w14:paraId="407CEC5C"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38466FB"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596F71B1"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23696A38" w14:textId="77777777" w:rsidR="00EE3B64" w:rsidRDefault="00A742EA" w:rsidP="00056CFC">
            <w:pPr>
              <w:adjustRightInd w:val="0"/>
              <w:snapToGrid w:val="0"/>
              <w:spacing w:line="240" w:lineRule="auto"/>
              <w:rPr>
                <w:rFonts w:ascii="Times New Roman" w:hAnsi="Times New Roman"/>
                <w:sz w:val="18"/>
                <w:szCs w:val="18"/>
              </w:rPr>
            </w:pPr>
            <w:r>
              <w:rPr>
                <w:rFonts w:ascii="Times New Roman" w:hAnsi="Times New Roman"/>
                <w:sz w:val="18"/>
                <w:szCs w:val="18"/>
              </w:rPr>
              <w:t>建筑材料宜选用</w:t>
            </w:r>
            <w:proofErr w:type="gramStart"/>
            <w:r>
              <w:rPr>
                <w:rFonts w:ascii="Times New Roman" w:hAnsi="Times New Roman"/>
                <w:sz w:val="18"/>
                <w:szCs w:val="18"/>
              </w:rPr>
              <w:t>蕴</w:t>
            </w:r>
            <w:proofErr w:type="gramEnd"/>
            <w:r>
              <w:rPr>
                <w:rFonts w:ascii="Times New Roman" w:hAnsi="Times New Roman"/>
                <w:sz w:val="18"/>
                <w:szCs w:val="18"/>
              </w:rPr>
              <w:t>能低、高性能、高耐久性和本地建材，减少建材在全生命周期中的能源消耗</w:t>
            </w:r>
            <w:r w:rsidR="00056CFC">
              <w:rPr>
                <w:rFonts w:ascii="Times New Roman" w:hAnsi="Times New Roman"/>
                <w:sz w:val="18"/>
                <w:szCs w:val="18"/>
              </w:rPr>
              <w:t>。</w:t>
            </w:r>
          </w:p>
        </w:tc>
        <w:tc>
          <w:tcPr>
            <w:tcW w:w="1438" w:type="dxa"/>
            <w:vAlign w:val="center"/>
          </w:tcPr>
          <w:p w14:paraId="1E1CB4CC"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restart"/>
            <w:vAlign w:val="center"/>
          </w:tcPr>
          <w:p w14:paraId="4E50B067" w14:textId="77777777" w:rsidR="00EE3B64" w:rsidRDefault="00A742EA"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088C4566" w14:textId="015D2F7F"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84F15B4"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5D003DFB"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3980A5CE" w14:textId="77777777" w:rsidTr="00F81E7B">
        <w:trPr>
          <w:trHeight w:val="284"/>
          <w:jc w:val="center"/>
        </w:trPr>
        <w:tc>
          <w:tcPr>
            <w:tcW w:w="684" w:type="dxa"/>
            <w:vMerge/>
            <w:vAlign w:val="center"/>
          </w:tcPr>
          <w:p w14:paraId="30E0E55C"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ECBC606"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A78B896"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744E1540"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建筑结构：宜采用钢结构、砌体结构和木结构等资源消耗和环境影响小的建筑结构体系。</w:t>
            </w:r>
          </w:p>
        </w:tc>
        <w:tc>
          <w:tcPr>
            <w:tcW w:w="1438" w:type="dxa"/>
            <w:vAlign w:val="center"/>
          </w:tcPr>
          <w:p w14:paraId="72923261"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6DA3B66F"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3C9AC2A0" w14:textId="6EF3DECB"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829492C"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02E8D6AF"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6EDC07AB" w14:textId="77777777" w:rsidTr="00F81E7B">
        <w:trPr>
          <w:trHeight w:val="284"/>
          <w:jc w:val="center"/>
        </w:trPr>
        <w:tc>
          <w:tcPr>
            <w:tcW w:w="684" w:type="dxa"/>
            <w:vMerge/>
            <w:vAlign w:val="center"/>
          </w:tcPr>
          <w:p w14:paraId="1765AC74"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29595BD"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F9E44F5"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65C847EA"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绿化及场地：</w:t>
            </w:r>
            <w:r>
              <w:rPr>
                <w:rFonts w:ascii="Times New Roman" w:hAnsi="Times New Roman"/>
                <w:sz w:val="18"/>
                <w:szCs w:val="18"/>
              </w:rPr>
              <w:t>(1)</w:t>
            </w:r>
            <w:r>
              <w:rPr>
                <w:rFonts w:ascii="Times New Roman" w:hAnsi="Times New Roman"/>
                <w:sz w:val="18"/>
                <w:szCs w:val="18"/>
              </w:rPr>
              <w:t>厂区绿化适宜，宜优先种植乡土植物，采用少维护、耐候性强的植物，减少日常维护的费用</w:t>
            </w:r>
            <w:r w:rsidR="0008276C">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）室外透水地面面积占室外总面积的比例不小于</w:t>
            </w:r>
            <w:r>
              <w:rPr>
                <w:rFonts w:ascii="Times New Roman" w:hAnsi="Times New Roman"/>
                <w:sz w:val="18"/>
                <w:szCs w:val="18"/>
              </w:rPr>
              <w:t>30%</w:t>
            </w:r>
            <w:r>
              <w:rPr>
                <w:rFonts w:ascii="Times New Roman" w:hAnsi="Times New Roman"/>
                <w:sz w:val="18"/>
                <w:szCs w:val="18"/>
              </w:rPr>
              <w:t>。</w:t>
            </w:r>
          </w:p>
        </w:tc>
        <w:tc>
          <w:tcPr>
            <w:tcW w:w="1438" w:type="dxa"/>
            <w:vAlign w:val="center"/>
          </w:tcPr>
          <w:p w14:paraId="4F7BBED6"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595507FC"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2E202C22" w14:textId="1CB712C7"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349E92C"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65830823"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24241C55" w14:textId="77777777" w:rsidTr="00F81E7B">
        <w:trPr>
          <w:trHeight w:val="284"/>
          <w:jc w:val="center"/>
        </w:trPr>
        <w:tc>
          <w:tcPr>
            <w:tcW w:w="684" w:type="dxa"/>
            <w:vMerge/>
            <w:vAlign w:val="center"/>
          </w:tcPr>
          <w:p w14:paraId="0A1F2CFA" w14:textId="77777777" w:rsidR="00EE3B64" w:rsidRDefault="00EE3B64" w:rsidP="00D850F7">
            <w:pPr>
              <w:adjustRightInd w:val="0"/>
              <w:snapToGrid w:val="0"/>
              <w:spacing w:line="240" w:lineRule="auto"/>
              <w:jc w:val="center"/>
              <w:rPr>
                <w:rFonts w:ascii="Times New Roman" w:eastAsia="仿宋_GB2312" w:hAnsi="Times New Roman"/>
                <w:szCs w:val="21"/>
              </w:rPr>
            </w:pPr>
          </w:p>
        </w:tc>
        <w:tc>
          <w:tcPr>
            <w:tcW w:w="1186" w:type="dxa"/>
            <w:vMerge/>
            <w:vAlign w:val="center"/>
          </w:tcPr>
          <w:p w14:paraId="690D1E0D" w14:textId="77777777" w:rsidR="00EE3B64" w:rsidRDefault="00EE3B64" w:rsidP="00D850F7">
            <w:pPr>
              <w:adjustRightInd w:val="0"/>
              <w:snapToGrid w:val="0"/>
              <w:spacing w:line="240" w:lineRule="auto"/>
              <w:jc w:val="center"/>
              <w:rPr>
                <w:rFonts w:ascii="Times New Roman" w:eastAsia="仿宋_GB2312" w:hAnsi="Times New Roman"/>
                <w:szCs w:val="21"/>
              </w:rPr>
            </w:pPr>
          </w:p>
        </w:tc>
        <w:tc>
          <w:tcPr>
            <w:tcW w:w="1222" w:type="dxa"/>
            <w:vMerge/>
            <w:vAlign w:val="center"/>
          </w:tcPr>
          <w:p w14:paraId="3746D182" w14:textId="77777777" w:rsidR="00EE3B64" w:rsidRDefault="00EE3B64" w:rsidP="00D850F7">
            <w:pPr>
              <w:adjustRightInd w:val="0"/>
              <w:snapToGrid w:val="0"/>
              <w:spacing w:line="240" w:lineRule="auto"/>
              <w:jc w:val="center"/>
              <w:rPr>
                <w:rFonts w:ascii="Times New Roman" w:eastAsia="仿宋_GB2312" w:hAnsi="Times New Roman"/>
                <w:szCs w:val="21"/>
              </w:rPr>
            </w:pPr>
          </w:p>
        </w:tc>
        <w:tc>
          <w:tcPr>
            <w:tcW w:w="6794" w:type="dxa"/>
            <w:vAlign w:val="center"/>
          </w:tcPr>
          <w:p w14:paraId="32E03A93" w14:textId="77777777" w:rsidR="00EE3B64" w:rsidRDefault="00A742EA" w:rsidP="00D850F7">
            <w:pPr>
              <w:adjustRightInd w:val="0"/>
              <w:snapToGrid w:val="0"/>
              <w:spacing w:line="240" w:lineRule="auto"/>
              <w:rPr>
                <w:rFonts w:ascii="Times New Roman" w:eastAsia="仿宋_GB2312" w:hAnsi="Times New Roman"/>
              </w:rPr>
            </w:pPr>
            <w:r>
              <w:rPr>
                <w:rFonts w:ascii="Times New Roman" w:hAnsi="Times New Roman"/>
                <w:sz w:val="18"/>
                <w:szCs w:val="18"/>
              </w:rPr>
              <w:t>再生资源及能源利用：（</w:t>
            </w:r>
            <w:r>
              <w:rPr>
                <w:rFonts w:ascii="Times New Roman" w:hAnsi="Times New Roman"/>
                <w:sz w:val="18"/>
                <w:szCs w:val="18"/>
              </w:rPr>
              <w:t>1</w:t>
            </w:r>
            <w:r>
              <w:rPr>
                <w:rFonts w:ascii="Times New Roman" w:hAnsi="Times New Roman"/>
                <w:sz w:val="18"/>
                <w:szCs w:val="18"/>
              </w:rPr>
              <w:t>）可再生能源的使用占建筑总能耗的比例大于</w:t>
            </w:r>
            <w:r>
              <w:rPr>
                <w:rFonts w:ascii="Times New Roman" w:hAnsi="Times New Roman"/>
                <w:sz w:val="18"/>
                <w:szCs w:val="18"/>
              </w:rPr>
              <w:t>10%</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）采用节水器具和设备，节水率不低于</w:t>
            </w:r>
            <w:r>
              <w:rPr>
                <w:rFonts w:ascii="Times New Roman" w:hAnsi="Times New Roman"/>
                <w:sz w:val="18"/>
                <w:szCs w:val="18"/>
              </w:rPr>
              <w:t>10%</w:t>
            </w:r>
            <w:r>
              <w:rPr>
                <w:rFonts w:ascii="Times New Roman" w:hAnsi="Times New Roman"/>
                <w:sz w:val="18"/>
                <w:szCs w:val="18"/>
              </w:rPr>
              <w:t>。</w:t>
            </w:r>
          </w:p>
        </w:tc>
        <w:tc>
          <w:tcPr>
            <w:tcW w:w="1438" w:type="dxa"/>
            <w:vAlign w:val="center"/>
          </w:tcPr>
          <w:p w14:paraId="5F33E4C7" w14:textId="77777777" w:rsidR="00EE3B64" w:rsidRDefault="00EE3B64" w:rsidP="00D850F7">
            <w:pPr>
              <w:pStyle w:val="ENFI"/>
              <w:spacing w:line="240" w:lineRule="auto"/>
              <w:rPr>
                <w:rFonts w:ascii="Times New Roman" w:hAnsi="Times New Roman"/>
                <w:szCs w:val="21"/>
              </w:rPr>
            </w:pPr>
          </w:p>
        </w:tc>
        <w:tc>
          <w:tcPr>
            <w:tcW w:w="1006" w:type="dxa"/>
            <w:vMerge/>
            <w:vAlign w:val="center"/>
          </w:tcPr>
          <w:p w14:paraId="64DC9C27" w14:textId="77777777" w:rsidR="00EE3B64" w:rsidRDefault="00EE3B64" w:rsidP="00D850F7">
            <w:pPr>
              <w:adjustRightInd w:val="0"/>
              <w:snapToGrid w:val="0"/>
              <w:spacing w:line="240" w:lineRule="auto"/>
              <w:jc w:val="center"/>
              <w:rPr>
                <w:rFonts w:ascii="Times New Roman" w:eastAsia="仿宋_GB2312" w:hAnsi="Times New Roman"/>
                <w:szCs w:val="21"/>
              </w:rPr>
            </w:pPr>
          </w:p>
        </w:tc>
        <w:tc>
          <w:tcPr>
            <w:tcW w:w="604" w:type="dxa"/>
            <w:vAlign w:val="center"/>
          </w:tcPr>
          <w:p w14:paraId="7E5F79A7" w14:textId="36581311" w:rsidR="00EE3B64" w:rsidRDefault="00EE3B64" w:rsidP="00D850F7">
            <w:pPr>
              <w:adjustRightInd w:val="0"/>
              <w:snapToGrid w:val="0"/>
              <w:spacing w:line="240" w:lineRule="auto"/>
              <w:jc w:val="center"/>
              <w:rPr>
                <w:rFonts w:ascii="Times New Roman" w:eastAsia="仿宋_GB2312" w:hAnsi="Times New Roman"/>
                <w:szCs w:val="21"/>
              </w:rPr>
            </w:pPr>
          </w:p>
        </w:tc>
        <w:tc>
          <w:tcPr>
            <w:tcW w:w="604" w:type="dxa"/>
            <w:vMerge/>
            <w:vAlign w:val="center"/>
          </w:tcPr>
          <w:p w14:paraId="2FCAF4AE" w14:textId="77777777" w:rsidR="00EE3B64" w:rsidRDefault="00EE3B64" w:rsidP="00D850F7">
            <w:pPr>
              <w:adjustRightInd w:val="0"/>
              <w:snapToGrid w:val="0"/>
              <w:spacing w:line="240" w:lineRule="auto"/>
              <w:jc w:val="center"/>
              <w:rPr>
                <w:rFonts w:ascii="Times New Roman" w:eastAsia="仿宋_GB2312" w:hAnsi="Times New Roman"/>
                <w:szCs w:val="21"/>
              </w:rPr>
            </w:pPr>
          </w:p>
        </w:tc>
        <w:tc>
          <w:tcPr>
            <w:tcW w:w="604" w:type="dxa"/>
            <w:vAlign w:val="center"/>
          </w:tcPr>
          <w:p w14:paraId="1819782D" w14:textId="77777777" w:rsidR="00EE3B64" w:rsidRDefault="00EE3B64" w:rsidP="00D850F7">
            <w:pPr>
              <w:adjustRightInd w:val="0"/>
              <w:snapToGrid w:val="0"/>
              <w:spacing w:line="240" w:lineRule="auto"/>
              <w:jc w:val="center"/>
              <w:rPr>
                <w:rFonts w:ascii="Times New Roman" w:eastAsia="仿宋_GB2312" w:hAnsi="Times New Roman"/>
                <w:szCs w:val="21"/>
              </w:rPr>
            </w:pPr>
          </w:p>
        </w:tc>
      </w:tr>
      <w:tr w:rsidR="00D850F7" w14:paraId="6832536A" w14:textId="77777777" w:rsidTr="00F81E7B">
        <w:trPr>
          <w:trHeight w:val="284"/>
          <w:jc w:val="center"/>
        </w:trPr>
        <w:tc>
          <w:tcPr>
            <w:tcW w:w="684" w:type="dxa"/>
            <w:vMerge/>
            <w:vAlign w:val="center"/>
          </w:tcPr>
          <w:p w14:paraId="185FB562"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ABE358A"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5E18A6CE"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72C40519"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适用时，工厂的厂房宜采用多层建筑。</w:t>
            </w:r>
          </w:p>
        </w:tc>
        <w:tc>
          <w:tcPr>
            <w:tcW w:w="1438" w:type="dxa"/>
            <w:vAlign w:val="center"/>
          </w:tcPr>
          <w:p w14:paraId="65048F3C"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7AF7D413"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108FD098" w14:textId="6BE0448C"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8421C13"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1B3C0256"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2605DFEF" w14:textId="77777777" w:rsidTr="00F81E7B">
        <w:trPr>
          <w:trHeight w:val="284"/>
          <w:jc w:val="center"/>
        </w:trPr>
        <w:tc>
          <w:tcPr>
            <w:tcW w:w="684" w:type="dxa"/>
            <w:vMerge/>
            <w:vAlign w:val="center"/>
          </w:tcPr>
          <w:p w14:paraId="6DB6EFDB"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E1CA969"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4C9BD691" w14:textId="77777777" w:rsidR="00EE3B64" w:rsidRDefault="00A742EA"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照明</w:t>
            </w:r>
          </w:p>
        </w:tc>
        <w:tc>
          <w:tcPr>
            <w:tcW w:w="6794" w:type="dxa"/>
            <w:vAlign w:val="center"/>
          </w:tcPr>
          <w:p w14:paraId="11836613"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厂区及各房间或场所的照明应尽量利用自然光或节能灯，人工照明应符合</w:t>
            </w:r>
            <w:r>
              <w:rPr>
                <w:rFonts w:ascii="Times New Roman" w:hAnsi="Times New Roman"/>
                <w:sz w:val="18"/>
                <w:szCs w:val="18"/>
              </w:rPr>
              <w:t>GB 50034</w:t>
            </w:r>
            <w:r>
              <w:rPr>
                <w:rFonts w:ascii="Times New Roman" w:hAnsi="Times New Roman"/>
                <w:sz w:val="18"/>
                <w:szCs w:val="18"/>
              </w:rPr>
              <w:t>规定。</w:t>
            </w:r>
          </w:p>
        </w:tc>
        <w:tc>
          <w:tcPr>
            <w:tcW w:w="1438" w:type="dxa"/>
            <w:vAlign w:val="center"/>
          </w:tcPr>
          <w:p w14:paraId="78EFA1DE"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restart"/>
            <w:vAlign w:val="center"/>
          </w:tcPr>
          <w:p w14:paraId="1C21BFFB" w14:textId="77777777" w:rsidR="00EE3B64" w:rsidRDefault="00A742EA" w:rsidP="003B7068">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55CEBD40" w14:textId="15B292BE"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73F1B82"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4B0F5392"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03D678F7" w14:textId="77777777" w:rsidTr="00F81E7B">
        <w:trPr>
          <w:trHeight w:val="284"/>
          <w:jc w:val="center"/>
        </w:trPr>
        <w:tc>
          <w:tcPr>
            <w:tcW w:w="684" w:type="dxa"/>
            <w:vMerge/>
            <w:vAlign w:val="center"/>
          </w:tcPr>
          <w:p w14:paraId="4A6C89C6"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40EE4261"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F7547BA"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214D5ECC"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不同场所的照明应进行分级设计。</w:t>
            </w:r>
          </w:p>
        </w:tc>
        <w:tc>
          <w:tcPr>
            <w:tcW w:w="1438" w:type="dxa"/>
            <w:vAlign w:val="center"/>
          </w:tcPr>
          <w:p w14:paraId="303A82BD"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4FB66334" w14:textId="77777777" w:rsidR="00EE3B64" w:rsidRDefault="00EE3B64" w:rsidP="00D850F7">
            <w:pPr>
              <w:pStyle w:val="ENFI"/>
              <w:spacing w:line="240" w:lineRule="auto"/>
              <w:jc w:val="center"/>
              <w:rPr>
                <w:rFonts w:ascii="Times New Roman" w:eastAsia="宋体" w:hAnsi="Times New Roman"/>
                <w:sz w:val="18"/>
                <w:szCs w:val="18"/>
              </w:rPr>
            </w:pPr>
          </w:p>
        </w:tc>
        <w:tc>
          <w:tcPr>
            <w:tcW w:w="604" w:type="dxa"/>
            <w:vAlign w:val="center"/>
          </w:tcPr>
          <w:p w14:paraId="230893DD" w14:textId="7EB43B71"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B1D5430"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4F33732E"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6D6D5F81" w14:textId="77777777" w:rsidTr="00F81E7B">
        <w:trPr>
          <w:trHeight w:val="284"/>
          <w:jc w:val="center"/>
        </w:trPr>
        <w:tc>
          <w:tcPr>
            <w:tcW w:w="684" w:type="dxa"/>
            <w:vMerge/>
            <w:vAlign w:val="center"/>
          </w:tcPr>
          <w:p w14:paraId="55EB599F"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40DA03F3"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6D65D4B"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68C5BBD1"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大型厂房的照明系统宜采用分区控制方式。</w:t>
            </w:r>
          </w:p>
        </w:tc>
        <w:tc>
          <w:tcPr>
            <w:tcW w:w="1438" w:type="dxa"/>
            <w:vAlign w:val="center"/>
          </w:tcPr>
          <w:p w14:paraId="04C33C43"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restart"/>
            <w:vAlign w:val="center"/>
          </w:tcPr>
          <w:p w14:paraId="50EB8911"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可选</w:t>
            </w:r>
          </w:p>
        </w:tc>
        <w:tc>
          <w:tcPr>
            <w:tcW w:w="604" w:type="dxa"/>
            <w:vAlign w:val="center"/>
          </w:tcPr>
          <w:p w14:paraId="76F629E3" w14:textId="635955A2"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5CB1EC10"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30BA12BB"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12A93336" w14:textId="77777777" w:rsidTr="00F81E7B">
        <w:trPr>
          <w:trHeight w:val="284"/>
          <w:jc w:val="center"/>
        </w:trPr>
        <w:tc>
          <w:tcPr>
            <w:tcW w:w="684" w:type="dxa"/>
            <w:vMerge/>
            <w:vAlign w:val="center"/>
          </w:tcPr>
          <w:p w14:paraId="17F5D452"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4CDF1C63"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650F090"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0A297BB0"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辅助生产和生活福利设施的照明系统适当增设照明控制开关，短时有人的场所宜采取节能自熄措施。</w:t>
            </w:r>
          </w:p>
        </w:tc>
        <w:tc>
          <w:tcPr>
            <w:tcW w:w="1438" w:type="dxa"/>
            <w:vAlign w:val="center"/>
          </w:tcPr>
          <w:p w14:paraId="747ACB54"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25D73ECB"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4D90AD2A" w14:textId="75372428"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24FFFAC"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1210340B"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31266DCA" w14:textId="77777777" w:rsidTr="00F81E7B">
        <w:trPr>
          <w:trHeight w:val="284"/>
          <w:jc w:val="center"/>
        </w:trPr>
        <w:tc>
          <w:tcPr>
            <w:tcW w:w="684" w:type="dxa"/>
            <w:vMerge/>
            <w:vAlign w:val="center"/>
          </w:tcPr>
          <w:p w14:paraId="001E4E5A"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5B07ADC"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7E660B2F" w14:textId="77777777" w:rsidR="00EE3B64" w:rsidRDefault="00A742EA"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设备设施</w:t>
            </w:r>
          </w:p>
        </w:tc>
        <w:tc>
          <w:tcPr>
            <w:tcW w:w="6794" w:type="dxa"/>
            <w:vAlign w:val="center"/>
          </w:tcPr>
          <w:p w14:paraId="2BC7FA52"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专用设备应符合产业准入要求，降低能源与资源消耗，减少污染物排放。</w:t>
            </w:r>
          </w:p>
        </w:tc>
        <w:tc>
          <w:tcPr>
            <w:tcW w:w="1438" w:type="dxa"/>
            <w:vAlign w:val="center"/>
          </w:tcPr>
          <w:p w14:paraId="31DAD32A"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restart"/>
            <w:vAlign w:val="center"/>
          </w:tcPr>
          <w:p w14:paraId="32E3AEA7" w14:textId="77777777" w:rsidR="00EE3B64" w:rsidRDefault="00A742EA"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p w14:paraId="63AFFF94"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71ECB278" w14:textId="5F72F97B"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087A067"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0E215E2C"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40F7BB4E" w14:textId="77777777" w:rsidTr="00F81E7B">
        <w:trPr>
          <w:trHeight w:val="284"/>
          <w:jc w:val="center"/>
        </w:trPr>
        <w:tc>
          <w:tcPr>
            <w:tcW w:w="684" w:type="dxa"/>
            <w:vMerge/>
            <w:vAlign w:val="center"/>
          </w:tcPr>
          <w:p w14:paraId="2A4EB3E1"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8577BE2"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F3848F8"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6D5430F3"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适用时，通用设备应达到相关标准中能效限定值的强制性要求。已明令禁止生产、使用的和能耗高、效率低的设备应限期淘汰更新。</w:t>
            </w:r>
          </w:p>
        </w:tc>
        <w:tc>
          <w:tcPr>
            <w:tcW w:w="1438" w:type="dxa"/>
            <w:vAlign w:val="center"/>
          </w:tcPr>
          <w:p w14:paraId="51E6D8D5"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20193547"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021DACBA" w14:textId="58D9D3B3"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7781D6F"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660DF833"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13C2B302" w14:textId="77777777" w:rsidTr="00F81E7B">
        <w:trPr>
          <w:trHeight w:val="284"/>
          <w:jc w:val="center"/>
        </w:trPr>
        <w:tc>
          <w:tcPr>
            <w:tcW w:w="684" w:type="dxa"/>
            <w:vMerge/>
            <w:vAlign w:val="center"/>
          </w:tcPr>
          <w:p w14:paraId="7AD9860F"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5F8EEC8"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9ED0F8D"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567A6418"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通用设备或其系统的实际运行效率或主要运行参数应符合该设备经济运行的要求。</w:t>
            </w:r>
          </w:p>
        </w:tc>
        <w:tc>
          <w:tcPr>
            <w:tcW w:w="1438" w:type="dxa"/>
            <w:vAlign w:val="center"/>
          </w:tcPr>
          <w:p w14:paraId="305EDEB0"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4291C3FA"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6D1836F1" w14:textId="379B6912"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5500B5AF"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1746D76A"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2187795D" w14:textId="77777777" w:rsidTr="00F81E7B">
        <w:trPr>
          <w:trHeight w:val="284"/>
          <w:jc w:val="center"/>
        </w:trPr>
        <w:tc>
          <w:tcPr>
            <w:tcW w:w="684" w:type="dxa"/>
            <w:vMerge/>
            <w:vAlign w:val="center"/>
          </w:tcPr>
          <w:p w14:paraId="2F5A21BA"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FCCB9C8"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5C0005FF"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07F2E766"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应依据</w:t>
            </w:r>
            <w:r>
              <w:rPr>
                <w:rFonts w:ascii="Times New Roman" w:hAnsi="Times New Roman"/>
                <w:sz w:val="18"/>
                <w:szCs w:val="18"/>
              </w:rPr>
              <w:t>GB 17167</w:t>
            </w:r>
            <w:r>
              <w:rPr>
                <w:rFonts w:ascii="Times New Roman" w:hAnsi="Times New Roman"/>
                <w:sz w:val="18"/>
                <w:szCs w:val="18"/>
              </w:rPr>
              <w:t>、</w:t>
            </w:r>
            <w:r>
              <w:rPr>
                <w:rFonts w:ascii="Times New Roman" w:hAnsi="Times New Roman"/>
                <w:sz w:val="18"/>
                <w:szCs w:val="18"/>
              </w:rPr>
              <w:t>GB 24789</w:t>
            </w:r>
            <w:r>
              <w:rPr>
                <w:rFonts w:ascii="Times New Roman" w:hAnsi="Times New Roman"/>
                <w:sz w:val="18"/>
                <w:szCs w:val="18"/>
              </w:rPr>
              <w:t>等要求配备、使用和管理能源、水以及其他资源的计量器具和装置。进出用能单位、进出主要次级用能单位、主要用能设备计量器具配备率应满足</w:t>
            </w:r>
            <w:r>
              <w:rPr>
                <w:rFonts w:ascii="Times New Roman" w:hAnsi="Times New Roman"/>
                <w:sz w:val="18"/>
                <w:szCs w:val="18"/>
              </w:rPr>
              <w:t>GB 20902</w:t>
            </w:r>
            <w:r>
              <w:rPr>
                <w:rFonts w:ascii="Times New Roman" w:hAnsi="Times New Roman"/>
                <w:sz w:val="18"/>
                <w:szCs w:val="18"/>
              </w:rPr>
              <w:t>要求。</w:t>
            </w:r>
          </w:p>
        </w:tc>
        <w:tc>
          <w:tcPr>
            <w:tcW w:w="1438" w:type="dxa"/>
            <w:vAlign w:val="center"/>
          </w:tcPr>
          <w:p w14:paraId="0CA3ECC7"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07BF5507"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522DB300" w14:textId="601AB8B8"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E38EF73"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2946F08F"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710E77E4" w14:textId="77777777" w:rsidTr="00F81E7B">
        <w:trPr>
          <w:trHeight w:val="284"/>
          <w:jc w:val="center"/>
        </w:trPr>
        <w:tc>
          <w:tcPr>
            <w:tcW w:w="684" w:type="dxa"/>
            <w:vMerge/>
            <w:vAlign w:val="center"/>
          </w:tcPr>
          <w:p w14:paraId="6547AF56"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A1E6C2F"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C28F6CE"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5A910B5C" w14:textId="2CE9FAF6"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能源及资源使用的类型不同时，应进行分类计量。工厂若具有以下设备，应满足分类计量的要求：（</w:t>
            </w:r>
            <w:r>
              <w:rPr>
                <w:rFonts w:ascii="Times New Roman" w:hAnsi="Times New Roman"/>
                <w:sz w:val="18"/>
                <w:szCs w:val="18"/>
              </w:rPr>
              <w:t>1</w:t>
            </w:r>
            <w:r>
              <w:rPr>
                <w:rFonts w:ascii="Times New Roman" w:hAnsi="Times New Roman"/>
                <w:sz w:val="18"/>
                <w:szCs w:val="18"/>
              </w:rPr>
              <w:t>）照明系统；（</w:t>
            </w:r>
            <w:r>
              <w:rPr>
                <w:rFonts w:ascii="Times New Roman" w:hAnsi="Times New Roman"/>
                <w:sz w:val="18"/>
                <w:szCs w:val="18"/>
              </w:rPr>
              <w:t>2</w:t>
            </w:r>
            <w:r>
              <w:rPr>
                <w:rFonts w:ascii="Times New Roman" w:hAnsi="Times New Roman"/>
                <w:sz w:val="18"/>
                <w:szCs w:val="18"/>
              </w:rPr>
              <w:t>）冷水机组、相关用能设备的能耗计量和控制；（</w:t>
            </w:r>
            <w:r>
              <w:rPr>
                <w:rFonts w:ascii="Times New Roman" w:hAnsi="Times New Roman"/>
                <w:sz w:val="18"/>
                <w:szCs w:val="18"/>
              </w:rPr>
              <w:t>3</w:t>
            </w:r>
            <w:r>
              <w:rPr>
                <w:rFonts w:ascii="Times New Roman" w:hAnsi="Times New Roman"/>
                <w:sz w:val="18"/>
                <w:szCs w:val="18"/>
              </w:rPr>
              <w:t>）</w:t>
            </w:r>
            <w:r w:rsidR="0008276C">
              <w:rPr>
                <w:rFonts w:ascii="Times New Roman" w:hAnsi="Times New Roman" w:hint="eastAsia"/>
                <w:sz w:val="18"/>
                <w:szCs w:val="18"/>
              </w:rPr>
              <w:t>生产</w:t>
            </w:r>
            <w:r>
              <w:rPr>
                <w:rFonts w:ascii="Times New Roman" w:hAnsi="Times New Roman"/>
                <w:sz w:val="18"/>
                <w:szCs w:val="18"/>
              </w:rPr>
              <w:t>用水、</w:t>
            </w:r>
            <w:r w:rsidR="0008276C">
              <w:rPr>
                <w:rFonts w:ascii="Times New Roman" w:hAnsi="Times New Roman" w:hint="eastAsia"/>
                <w:sz w:val="18"/>
                <w:szCs w:val="18"/>
              </w:rPr>
              <w:t>生活</w:t>
            </w:r>
            <w:r>
              <w:rPr>
                <w:rFonts w:ascii="Times New Roman" w:hAnsi="Times New Roman"/>
                <w:sz w:val="18"/>
                <w:szCs w:val="18"/>
              </w:rPr>
              <w:t>用水</w:t>
            </w:r>
            <w:r w:rsidR="00FA7EAA">
              <w:rPr>
                <w:rFonts w:ascii="Times New Roman" w:hAnsi="Times New Roman" w:hint="eastAsia"/>
                <w:sz w:val="18"/>
                <w:szCs w:val="18"/>
              </w:rPr>
              <w:t>、消防用水</w:t>
            </w: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）空气处理设备的流量和压力计量；（</w:t>
            </w:r>
            <w:r>
              <w:rPr>
                <w:rFonts w:ascii="Times New Roman" w:hAnsi="Times New Roman"/>
                <w:sz w:val="18"/>
                <w:szCs w:val="18"/>
              </w:rPr>
              <w:t>5</w:t>
            </w:r>
            <w:r>
              <w:rPr>
                <w:rFonts w:ascii="Times New Roman" w:hAnsi="Times New Roman"/>
                <w:sz w:val="18"/>
                <w:szCs w:val="18"/>
              </w:rPr>
              <w:t>）锅炉；（</w:t>
            </w:r>
            <w:r>
              <w:rPr>
                <w:rFonts w:ascii="Times New Roman" w:hAnsi="Times New Roman"/>
                <w:sz w:val="18"/>
                <w:szCs w:val="18"/>
              </w:rPr>
              <w:t>6</w:t>
            </w:r>
            <w:r>
              <w:rPr>
                <w:rFonts w:ascii="Times New Roman" w:hAnsi="Times New Roman"/>
                <w:sz w:val="18"/>
                <w:szCs w:val="18"/>
              </w:rPr>
              <w:t>）冷却塔。</w:t>
            </w:r>
          </w:p>
        </w:tc>
        <w:tc>
          <w:tcPr>
            <w:tcW w:w="1438" w:type="dxa"/>
            <w:vAlign w:val="center"/>
          </w:tcPr>
          <w:p w14:paraId="096DB00D"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50079E37"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4F4D865C" w14:textId="7C2D5B3C"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C286437"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6499884A"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074C8BCD" w14:textId="77777777" w:rsidTr="00F81E7B">
        <w:trPr>
          <w:trHeight w:val="284"/>
          <w:jc w:val="center"/>
        </w:trPr>
        <w:tc>
          <w:tcPr>
            <w:tcW w:w="684" w:type="dxa"/>
            <w:vMerge/>
            <w:vAlign w:val="center"/>
          </w:tcPr>
          <w:p w14:paraId="531A4D14"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30BDDCB"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6948934E"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2047FA05"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应投入适宜的污染物处理设施，以确保其污染物排放达到相关法律法规及标准要求。污染物处理设施的处理能力与工厂生产排放相适应</w:t>
            </w:r>
            <w:r w:rsidR="0008276C">
              <w:rPr>
                <w:rFonts w:ascii="Times New Roman" w:hAnsi="Times New Roman"/>
                <w:sz w:val="18"/>
                <w:szCs w:val="18"/>
              </w:rPr>
              <w:t>，</w:t>
            </w:r>
            <w:r w:rsidR="0008276C">
              <w:rPr>
                <w:rFonts w:ascii="Times New Roman" w:hAnsi="Times New Roman" w:hint="eastAsia"/>
                <w:sz w:val="18"/>
                <w:szCs w:val="18"/>
              </w:rPr>
              <w:t>并应正常运行</w:t>
            </w:r>
            <w:r>
              <w:rPr>
                <w:rFonts w:ascii="Times New Roman" w:hAnsi="Times New Roman"/>
                <w:sz w:val="18"/>
                <w:szCs w:val="18"/>
              </w:rPr>
              <w:t>。</w:t>
            </w:r>
          </w:p>
        </w:tc>
        <w:tc>
          <w:tcPr>
            <w:tcW w:w="1438" w:type="dxa"/>
            <w:vAlign w:val="center"/>
          </w:tcPr>
          <w:p w14:paraId="044F4DC3" w14:textId="77777777" w:rsidR="00EE3B64" w:rsidRDefault="00EE3B64" w:rsidP="00D850F7">
            <w:pPr>
              <w:pStyle w:val="ENFI"/>
              <w:spacing w:line="240" w:lineRule="auto"/>
              <w:rPr>
                <w:rFonts w:ascii="Times New Roman" w:eastAsia="宋体" w:hAnsi="Times New Roman"/>
                <w:sz w:val="18"/>
                <w:szCs w:val="18"/>
              </w:rPr>
            </w:pPr>
          </w:p>
        </w:tc>
        <w:tc>
          <w:tcPr>
            <w:tcW w:w="1006" w:type="dxa"/>
            <w:vMerge/>
            <w:vAlign w:val="center"/>
          </w:tcPr>
          <w:p w14:paraId="7166F14D"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15441169" w14:textId="7311F851"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F5C9520"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4DD1DE5E" w14:textId="77777777" w:rsidR="00EE3B64" w:rsidRDefault="00EE3B64" w:rsidP="00D850F7">
            <w:pPr>
              <w:adjustRightInd w:val="0"/>
              <w:snapToGrid w:val="0"/>
              <w:spacing w:line="240" w:lineRule="auto"/>
              <w:jc w:val="center"/>
              <w:rPr>
                <w:rFonts w:ascii="Times New Roman" w:hAnsi="Times New Roman"/>
                <w:sz w:val="18"/>
                <w:szCs w:val="18"/>
              </w:rPr>
            </w:pPr>
          </w:p>
        </w:tc>
      </w:tr>
      <w:tr w:rsidR="00D850F7" w14:paraId="235CADEC" w14:textId="77777777" w:rsidTr="00F81E7B">
        <w:trPr>
          <w:trHeight w:val="284"/>
          <w:jc w:val="center"/>
        </w:trPr>
        <w:tc>
          <w:tcPr>
            <w:tcW w:w="684" w:type="dxa"/>
            <w:vMerge/>
            <w:vAlign w:val="center"/>
          </w:tcPr>
          <w:p w14:paraId="1E9BEE2C" w14:textId="77777777" w:rsidR="00EE3B64" w:rsidRDefault="00EE3B64"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F0CD863" w14:textId="77777777" w:rsidR="00EE3B64" w:rsidRDefault="00EE3B64"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AD635F8" w14:textId="77777777" w:rsidR="00EE3B64" w:rsidRDefault="00EE3B64" w:rsidP="00D850F7">
            <w:pPr>
              <w:adjustRightInd w:val="0"/>
              <w:snapToGrid w:val="0"/>
              <w:spacing w:line="240" w:lineRule="auto"/>
              <w:jc w:val="center"/>
              <w:rPr>
                <w:rFonts w:ascii="Times New Roman" w:hAnsi="Times New Roman"/>
                <w:sz w:val="18"/>
                <w:szCs w:val="18"/>
              </w:rPr>
            </w:pPr>
          </w:p>
        </w:tc>
        <w:tc>
          <w:tcPr>
            <w:tcW w:w="6794" w:type="dxa"/>
            <w:vAlign w:val="center"/>
          </w:tcPr>
          <w:p w14:paraId="56E12310" w14:textId="77777777" w:rsidR="00EE3B64" w:rsidRDefault="00A742EA" w:rsidP="00D850F7">
            <w:pPr>
              <w:adjustRightInd w:val="0"/>
              <w:snapToGrid w:val="0"/>
              <w:spacing w:line="240" w:lineRule="auto"/>
              <w:rPr>
                <w:rFonts w:ascii="Times New Roman" w:hAnsi="Times New Roman"/>
                <w:sz w:val="18"/>
                <w:szCs w:val="18"/>
              </w:rPr>
            </w:pPr>
            <w:r>
              <w:rPr>
                <w:rFonts w:ascii="Times New Roman" w:hAnsi="Times New Roman"/>
                <w:sz w:val="18"/>
                <w:szCs w:val="18"/>
              </w:rPr>
              <w:t>通用设备宜采用节能型产品或效率高、能耗低、水耗低、</w:t>
            </w:r>
            <w:proofErr w:type="gramStart"/>
            <w:r>
              <w:rPr>
                <w:rFonts w:ascii="Times New Roman" w:hAnsi="Times New Roman"/>
                <w:sz w:val="18"/>
                <w:szCs w:val="18"/>
              </w:rPr>
              <w:t>物耗低</w:t>
            </w:r>
            <w:proofErr w:type="gramEnd"/>
            <w:r>
              <w:rPr>
                <w:rFonts w:ascii="Times New Roman" w:hAnsi="Times New Roman"/>
                <w:sz w:val="18"/>
                <w:szCs w:val="18"/>
              </w:rPr>
              <w:t>的产品。</w:t>
            </w:r>
          </w:p>
        </w:tc>
        <w:tc>
          <w:tcPr>
            <w:tcW w:w="1438" w:type="dxa"/>
            <w:vAlign w:val="center"/>
          </w:tcPr>
          <w:p w14:paraId="160B10F4" w14:textId="77777777" w:rsidR="00EE3B64" w:rsidRDefault="00EE3B64" w:rsidP="00D850F7">
            <w:pPr>
              <w:pStyle w:val="ENFI"/>
              <w:spacing w:line="240" w:lineRule="auto"/>
              <w:rPr>
                <w:rFonts w:ascii="Times New Roman" w:eastAsia="宋体" w:hAnsi="Times New Roman"/>
                <w:sz w:val="18"/>
                <w:szCs w:val="18"/>
              </w:rPr>
            </w:pPr>
          </w:p>
        </w:tc>
        <w:tc>
          <w:tcPr>
            <w:tcW w:w="1006" w:type="dxa"/>
            <w:vAlign w:val="center"/>
          </w:tcPr>
          <w:p w14:paraId="419628F2" w14:textId="77777777" w:rsidR="00EE3B64" w:rsidRDefault="00A742EA"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可选</w:t>
            </w:r>
          </w:p>
        </w:tc>
        <w:tc>
          <w:tcPr>
            <w:tcW w:w="604" w:type="dxa"/>
            <w:vAlign w:val="center"/>
          </w:tcPr>
          <w:p w14:paraId="38ADB09E" w14:textId="13702E72" w:rsidR="00EE3B64" w:rsidRDefault="00EE3B64"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A5D7C08" w14:textId="77777777" w:rsidR="00EE3B64" w:rsidRDefault="00EE3B64" w:rsidP="00D850F7">
            <w:pPr>
              <w:adjustRightInd w:val="0"/>
              <w:snapToGrid w:val="0"/>
              <w:spacing w:line="240" w:lineRule="auto"/>
              <w:jc w:val="center"/>
              <w:rPr>
                <w:rFonts w:ascii="Times New Roman" w:hAnsi="Times New Roman"/>
                <w:sz w:val="18"/>
                <w:szCs w:val="18"/>
              </w:rPr>
            </w:pPr>
          </w:p>
        </w:tc>
        <w:tc>
          <w:tcPr>
            <w:tcW w:w="604" w:type="dxa"/>
            <w:vAlign w:val="center"/>
          </w:tcPr>
          <w:p w14:paraId="6F6C288D" w14:textId="77777777" w:rsidR="00EE3B64" w:rsidRDefault="00EE3B64" w:rsidP="00D850F7">
            <w:pPr>
              <w:adjustRightInd w:val="0"/>
              <w:snapToGrid w:val="0"/>
              <w:spacing w:line="240" w:lineRule="auto"/>
              <w:jc w:val="center"/>
              <w:rPr>
                <w:rFonts w:ascii="Times New Roman" w:hAnsi="Times New Roman"/>
                <w:sz w:val="18"/>
                <w:szCs w:val="18"/>
              </w:rPr>
            </w:pPr>
          </w:p>
        </w:tc>
      </w:tr>
      <w:tr w:rsidR="00F35A9D" w14:paraId="224779DA" w14:textId="77777777" w:rsidTr="00F81E7B">
        <w:trPr>
          <w:trHeight w:val="284"/>
          <w:jc w:val="center"/>
        </w:trPr>
        <w:tc>
          <w:tcPr>
            <w:tcW w:w="684" w:type="dxa"/>
            <w:vMerge w:val="restart"/>
            <w:vAlign w:val="center"/>
          </w:tcPr>
          <w:p w14:paraId="35890496" w14:textId="77777777" w:rsidR="00F35A9D" w:rsidRDefault="00F35A9D" w:rsidP="00D850F7">
            <w:pPr>
              <w:adjustRightInd w:val="0"/>
              <w:snapToGrid w:val="0"/>
              <w:spacing w:line="240" w:lineRule="auto"/>
              <w:jc w:val="center"/>
              <w:rPr>
                <w:rFonts w:ascii="Times New Roman" w:hAnsi="Times New Roman"/>
                <w:sz w:val="18"/>
                <w:szCs w:val="18"/>
              </w:rPr>
            </w:pPr>
            <w:bookmarkStart w:id="247" w:name="_Hlk26787849"/>
            <w:r>
              <w:rPr>
                <w:rFonts w:ascii="Times New Roman" w:hAnsi="Times New Roman"/>
                <w:sz w:val="18"/>
                <w:szCs w:val="18"/>
              </w:rPr>
              <w:t>2</w:t>
            </w:r>
          </w:p>
        </w:tc>
        <w:tc>
          <w:tcPr>
            <w:tcW w:w="1186" w:type="dxa"/>
            <w:vMerge w:val="restart"/>
            <w:vAlign w:val="center"/>
          </w:tcPr>
          <w:p w14:paraId="6481BDC4" w14:textId="77777777" w:rsidR="00F35A9D" w:rsidRDefault="00F35A9D"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管理体系</w:t>
            </w:r>
          </w:p>
        </w:tc>
        <w:tc>
          <w:tcPr>
            <w:tcW w:w="1222" w:type="dxa"/>
            <w:vMerge w:val="restart"/>
            <w:vAlign w:val="center"/>
          </w:tcPr>
          <w:p w14:paraId="6059E8C9" w14:textId="77777777" w:rsidR="00F35A9D" w:rsidRDefault="00F35A9D"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质量管理体系</w:t>
            </w:r>
          </w:p>
        </w:tc>
        <w:tc>
          <w:tcPr>
            <w:tcW w:w="6794" w:type="dxa"/>
            <w:tcBorders>
              <w:bottom w:val="single" w:sz="4" w:space="0" w:color="auto"/>
            </w:tcBorders>
            <w:vAlign w:val="center"/>
          </w:tcPr>
          <w:p w14:paraId="74444607" w14:textId="784B0365" w:rsidR="00F35A9D" w:rsidRDefault="00F35A9D" w:rsidP="00D023EC">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工厂应建立、实施并保持质量管理体系。</w:t>
            </w:r>
          </w:p>
        </w:tc>
        <w:tc>
          <w:tcPr>
            <w:tcW w:w="1438" w:type="dxa"/>
            <w:tcBorders>
              <w:bottom w:val="single" w:sz="4" w:space="0" w:color="auto"/>
            </w:tcBorders>
            <w:vAlign w:val="center"/>
          </w:tcPr>
          <w:p w14:paraId="7A3F60AB" w14:textId="77777777" w:rsidR="00F35A9D" w:rsidRDefault="00F35A9D" w:rsidP="00D850F7">
            <w:pPr>
              <w:pStyle w:val="ENFI"/>
              <w:spacing w:line="240" w:lineRule="auto"/>
              <w:rPr>
                <w:rFonts w:ascii="Times New Roman" w:eastAsia="宋体" w:hAnsi="Times New Roman"/>
                <w:sz w:val="18"/>
                <w:szCs w:val="18"/>
              </w:rPr>
            </w:pPr>
          </w:p>
        </w:tc>
        <w:tc>
          <w:tcPr>
            <w:tcW w:w="1006" w:type="dxa"/>
            <w:tcBorders>
              <w:bottom w:val="single" w:sz="4" w:space="0" w:color="auto"/>
            </w:tcBorders>
            <w:vAlign w:val="center"/>
          </w:tcPr>
          <w:p w14:paraId="6C6C7023" w14:textId="77777777" w:rsidR="00F35A9D" w:rsidRDefault="00F35A9D"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tcBorders>
              <w:bottom w:val="single" w:sz="4" w:space="0" w:color="auto"/>
            </w:tcBorders>
            <w:vAlign w:val="center"/>
          </w:tcPr>
          <w:p w14:paraId="1716DDD6" w14:textId="70CE3CE3" w:rsidR="00F35A9D" w:rsidRDefault="00F35A9D" w:rsidP="00D850F7">
            <w:pPr>
              <w:adjustRightInd w:val="0"/>
              <w:snapToGrid w:val="0"/>
              <w:spacing w:line="240" w:lineRule="auto"/>
              <w:jc w:val="center"/>
              <w:rPr>
                <w:rFonts w:ascii="Times New Roman" w:hAnsi="Times New Roman"/>
                <w:sz w:val="18"/>
                <w:szCs w:val="18"/>
              </w:rPr>
            </w:pPr>
          </w:p>
        </w:tc>
        <w:tc>
          <w:tcPr>
            <w:tcW w:w="604" w:type="dxa"/>
            <w:vMerge w:val="restart"/>
            <w:vAlign w:val="bottom"/>
          </w:tcPr>
          <w:p w14:paraId="63491C9A" w14:textId="77777777" w:rsidR="00F35A9D" w:rsidRDefault="00F35A9D"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04" w:type="dxa"/>
            <w:vMerge w:val="restart"/>
            <w:vAlign w:val="center"/>
          </w:tcPr>
          <w:p w14:paraId="06DB3330" w14:textId="77777777" w:rsidR="00F35A9D" w:rsidRDefault="00F35A9D" w:rsidP="00D850F7">
            <w:pPr>
              <w:adjustRightInd w:val="0"/>
              <w:snapToGrid w:val="0"/>
              <w:spacing w:line="240" w:lineRule="auto"/>
              <w:jc w:val="center"/>
              <w:rPr>
                <w:rFonts w:ascii="Times New Roman" w:hAnsi="Times New Roman"/>
                <w:sz w:val="18"/>
                <w:szCs w:val="18"/>
              </w:rPr>
            </w:pPr>
          </w:p>
        </w:tc>
      </w:tr>
      <w:tr w:rsidR="00F35A9D" w14:paraId="0F0ECF41" w14:textId="77777777" w:rsidTr="00F81E7B">
        <w:trPr>
          <w:trHeight w:val="284"/>
          <w:jc w:val="center"/>
        </w:trPr>
        <w:tc>
          <w:tcPr>
            <w:tcW w:w="684" w:type="dxa"/>
            <w:vMerge/>
            <w:vAlign w:val="center"/>
          </w:tcPr>
          <w:p w14:paraId="2B1A69A0" w14:textId="77777777" w:rsidR="00F35A9D" w:rsidRDefault="00F35A9D"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F52F944" w14:textId="77777777" w:rsidR="00F35A9D" w:rsidRDefault="00F35A9D" w:rsidP="00D850F7">
            <w:pPr>
              <w:pStyle w:val="ENFI"/>
              <w:spacing w:line="240" w:lineRule="auto"/>
              <w:rPr>
                <w:rFonts w:ascii="Times New Roman" w:eastAsia="宋体" w:hAnsi="Times New Roman"/>
                <w:sz w:val="18"/>
                <w:szCs w:val="18"/>
              </w:rPr>
            </w:pPr>
          </w:p>
        </w:tc>
        <w:tc>
          <w:tcPr>
            <w:tcW w:w="1222" w:type="dxa"/>
            <w:vMerge/>
            <w:vAlign w:val="center"/>
          </w:tcPr>
          <w:p w14:paraId="1D316CE3" w14:textId="77777777" w:rsidR="00F35A9D" w:rsidRDefault="00F35A9D" w:rsidP="00D850F7">
            <w:pPr>
              <w:pStyle w:val="ENFI"/>
              <w:spacing w:line="240" w:lineRule="auto"/>
              <w:jc w:val="center"/>
              <w:rPr>
                <w:rFonts w:ascii="Times New Roman" w:eastAsia="宋体" w:hAnsi="Times New Roman"/>
                <w:sz w:val="18"/>
                <w:szCs w:val="18"/>
              </w:rPr>
            </w:pPr>
          </w:p>
        </w:tc>
        <w:tc>
          <w:tcPr>
            <w:tcW w:w="6794" w:type="dxa"/>
            <w:tcBorders>
              <w:top w:val="single" w:sz="4" w:space="0" w:color="auto"/>
              <w:bottom w:val="single" w:sz="4" w:space="0" w:color="auto"/>
            </w:tcBorders>
            <w:vAlign w:val="center"/>
          </w:tcPr>
          <w:p w14:paraId="0C2B0960" w14:textId="77777777" w:rsidR="00F35A9D" w:rsidRDefault="00D023EC" w:rsidP="00D850F7">
            <w:pPr>
              <w:adjustRightInd w:val="0"/>
              <w:snapToGrid w:val="0"/>
              <w:spacing w:line="240" w:lineRule="auto"/>
              <w:rPr>
                <w:rFonts w:ascii="Times New Roman" w:hAnsi="Times New Roman"/>
                <w:iCs/>
                <w:sz w:val="18"/>
                <w:szCs w:val="18"/>
              </w:rPr>
            </w:pPr>
            <w:r>
              <w:rPr>
                <w:rFonts w:ascii="Times New Roman" w:hAnsi="Times New Roman" w:hint="eastAsia"/>
                <w:iCs/>
                <w:sz w:val="18"/>
                <w:szCs w:val="18"/>
              </w:rPr>
              <w:t>工厂的质量管理体系应满足</w:t>
            </w:r>
            <w:r>
              <w:rPr>
                <w:rFonts w:ascii="Times New Roman" w:hAnsi="Times New Roman" w:hint="eastAsia"/>
                <w:iCs/>
                <w:sz w:val="18"/>
                <w:szCs w:val="18"/>
              </w:rPr>
              <w:t>GB/T 19001</w:t>
            </w:r>
            <w:r>
              <w:rPr>
                <w:rFonts w:ascii="Times New Roman" w:hAnsi="Times New Roman" w:hint="eastAsia"/>
                <w:iCs/>
                <w:sz w:val="18"/>
                <w:szCs w:val="18"/>
              </w:rPr>
              <w:t>的要求。</w:t>
            </w:r>
          </w:p>
        </w:tc>
        <w:tc>
          <w:tcPr>
            <w:tcW w:w="1438" w:type="dxa"/>
            <w:tcBorders>
              <w:top w:val="single" w:sz="4" w:space="0" w:color="auto"/>
              <w:bottom w:val="single" w:sz="4" w:space="0" w:color="auto"/>
            </w:tcBorders>
            <w:vAlign w:val="center"/>
          </w:tcPr>
          <w:p w14:paraId="6A13513C" w14:textId="77777777" w:rsidR="00F35A9D" w:rsidRDefault="00F35A9D" w:rsidP="00D850F7">
            <w:pPr>
              <w:pStyle w:val="ENFI"/>
              <w:spacing w:line="240" w:lineRule="auto"/>
              <w:rPr>
                <w:rFonts w:ascii="Times New Roman" w:eastAsia="宋体" w:hAnsi="Times New Roman"/>
                <w:sz w:val="18"/>
                <w:szCs w:val="18"/>
              </w:rPr>
            </w:pPr>
          </w:p>
        </w:tc>
        <w:tc>
          <w:tcPr>
            <w:tcW w:w="1006" w:type="dxa"/>
            <w:tcBorders>
              <w:top w:val="single" w:sz="4" w:space="0" w:color="auto"/>
              <w:bottom w:val="single" w:sz="4" w:space="0" w:color="auto"/>
            </w:tcBorders>
            <w:vAlign w:val="center"/>
          </w:tcPr>
          <w:p w14:paraId="02204ED5" w14:textId="77777777" w:rsidR="00F35A9D"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tcBorders>
              <w:top w:val="single" w:sz="4" w:space="0" w:color="auto"/>
              <w:bottom w:val="single" w:sz="4" w:space="0" w:color="auto"/>
            </w:tcBorders>
            <w:vAlign w:val="center"/>
          </w:tcPr>
          <w:p w14:paraId="2C7CE14D" w14:textId="77777777" w:rsidR="00F35A9D" w:rsidDel="003A0BEA" w:rsidRDefault="00F35A9D" w:rsidP="00D850F7">
            <w:pPr>
              <w:adjustRightInd w:val="0"/>
              <w:snapToGrid w:val="0"/>
              <w:spacing w:line="240" w:lineRule="auto"/>
              <w:jc w:val="center"/>
              <w:rPr>
                <w:rFonts w:ascii="Times New Roman" w:hAnsi="Times New Roman"/>
                <w:sz w:val="18"/>
                <w:szCs w:val="18"/>
              </w:rPr>
            </w:pPr>
          </w:p>
        </w:tc>
        <w:tc>
          <w:tcPr>
            <w:tcW w:w="604" w:type="dxa"/>
            <w:vMerge/>
            <w:vAlign w:val="bottom"/>
          </w:tcPr>
          <w:p w14:paraId="4DDC08FC" w14:textId="77777777" w:rsidR="00F35A9D" w:rsidRDefault="00F35A9D"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D519D5E" w14:textId="77777777" w:rsidR="00F35A9D" w:rsidRDefault="00F35A9D" w:rsidP="00D850F7">
            <w:pPr>
              <w:adjustRightInd w:val="0"/>
              <w:snapToGrid w:val="0"/>
              <w:spacing w:line="240" w:lineRule="auto"/>
              <w:jc w:val="center"/>
              <w:rPr>
                <w:rFonts w:ascii="Times New Roman" w:hAnsi="Times New Roman"/>
                <w:sz w:val="18"/>
                <w:szCs w:val="18"/>
              </w:rPr>
            </w:pPr>
          </w:p>
        </w:tc>
      </w:tr>
      <w:tr w:rsidR="00F35A9D" w14:paraId="21B3A958" w14:textId="77777777" w:rsidTr="00F81E7B">
        <w:trPr>
          <w:trHeight w:val="284"/>
          <w:jc w:val="center"/>
        </w:trPr>
        <w:tc>
          <w:tcPr>
            <w:tcW w:w="684" w:type="dxa"/>
            <w:vMerge/>
            <w:vAlign w:val="center"/>
          </w:tcPr>
          <w:p w14:paraId="4631BB9E" w14:textId="77777777" w:rsidR="00F35A9D" w:rsidRDefault="00F35A9D"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CF76F6A" w14:textId="77777777" w:rsidR="00F35A9D" w:rsidRDefault="00F35A9D" w:rsidP="00D850F7">
            <w:pPr>
              <w:pStyle w:val="ENFI"/>
              <w:spacing w:line="240" w:lineRule="auto"/>
              <w:rPr>
                <w:rFonts w:ascii="Times New Roman" w:eastAsia="宋体" w:hAnsi="Times New Roman"/>
                <w:sz w:val="18"/>
                <w:szCs w:val="18"/>
              </w:rPr>
            </w:pPr>
          </w:p>
        </w:tc>
        <w:tc>
          <w:tcPr>
            <w:tcW w:w="1222" w:type="dxa"/>
            <w:vMerge/>
            <w:vAlign w:val="center"/>
          </w:tcPr>
          <w:p w14:paraId="3B7A3F9A" w14:textId="77777777" w:rsidR="00F35A9D" w:rsidRDefault="00F35A9D" w:rsidP="00D850F7">
            <w:pPr>
              <w:pStyle w:val="ENFI"/>
              <w:spacing w:line="240" w:lineRule="auto"/>
              <w:jc w:val="center"/>
              <w:rPr>
                <w:rFonts w:ascii="Times New Roman" w:eastAsia="宋体" w:hAnsi="Times New Roman"/>
                <w:sz w:val="18"/>
                <w:szCs w:val="18"/>
              </w:rPr>
            </w:pPr>
          </w:p>
        </w:tc>
        <w:tc>
          <w:tcPr>
            <w:tcW w:w="6794" w:type="dxa"/>
            <w:tcBorders>
              <w:top w:val="single" w:sz="4" w:space="0" w:color="auto"/>
            </w:tcBorders>
            <w:vAlign w:val="center"/>
          </w:tcPr>
          <w:p w14:paraId="5BE6C7CB" w14:textId="3302D2C4" w:rsidR="00F35A9D" w:rsidRDefault="009C71E0" w:rsidP="00D850F7">
            <w:pPr>
              <w:adjustRightInd w:val="0"/>
              <w:snapToGrid w:val="0"/>
              <w:spacing w:line="240" w:lineRule="auto"/>
              <w:rPr>
                <w:rFonts w:ascii="Times New Roman" w:hAnsi="Times New Roman"/>
                <w:iCs/>
                <w:sz w:val="18"/>
                <w:szCs w:val="18"/>
              </w:rPr>
            </w:pPr>
            <w:r w:rsidRPr="009C71E0">
              <w:rPr>
                <w:rFonts w:ascii="Times New Roman" w:hAnsi="Times New Roman" w:hint="eastAsia"/>
                <w:iCs/>
                <w:sz w:val="18"/>
                <w:szCs w:val="18"/>
              </w:rPr>
              <w:t>工厂</w:t>
            </w:r>
            <w:proofErr w:type="gramStart"/>
            <w:r w:rsidRPr="009C71E0">
              <w:rPr>
                <w:rFonts w:ascii="Times New Roman" w:hAnsi="Times New Roman" w:hint="eastAsia"/>
                <w:iCs/>
                <w:sz w:val="18"/>
                <w:szCs w:val="18"/>
              </w:rPr>
              <w:t>宜</w:t>
            </w:r>
            <w:r w:rsidR="003B5F28">
              <w:rPr>
                <w:rFonts w:ascii="Times New Roman" w:hAnsi="Times New Roman" w:hint="eastAsia"/>
                <w:iCs/>
                <w:sz w:val="18"/>
                <w:szCs w:val="18"/>
              </w:rPr>
              <w:t>获得</w:t>
            </w:r>
            <w:proofErr w:type="gramEnd"/>
            <w:r w:rsidRPr="009C71E0">
              <w:rPr>
                <w:rFonts w:ascii="Times New Roman" w:hAnsi="Times New Roman" w:hint="eastAsia"/>
                <w:iCs/>
                <w:sz w:val="18"/>
                <w:szCs w:val="18"/>
              </w:rPr>
              <w:t>质量管理体系的第三方认证。</w:t>
            </w:r>
          </w:p>
        </w:tc>
        <w:tc>
          <w:tcPr>
            <w:tcW w:w="1438" w:type="dxa"/>
            <w:tcBorders>
              <w:top w:val="single" w:sz="4" w:space="0" w:color="auto"/>
            </w:tcBorders>
            <w:vAlign w:val="center"/>
          </w:tcPr>
          <w:p w14:paraId="3F8B9036" w14:textId="77777777" w:rsidR="00F35A9D" w:rsidRDefault="00F35A9D" w:rsidP="00D850F7">
            <w:pPr>
              <w:pStyle w:val="ENFI"/>
              <w:spacing w:line="240" w:lineRule="auto"/>
              <w:rPr>
                <w:rFonts w:ascii="Times New Roman" w:eastAsia="宋体" w:hAnsi="Times New Roman"/>
                <w:sz w:val="18"/>
                <w:szCs w:val="18"/>
              </w:rPr>
            </w:pPr>
          </w:p>
        </w:tc>
        <w:tc>
          <w:tcPr>
            <w:tcW w:w="1006" w:type="dxa"/>
            <w:tcBorders>
              <w:top w:val="single" w:sz="4" w:space="0" w:color="auto"/>
            </w:tcBorders>
            <w:vAlign w:val="center"/>
          </w:tcPr>
          <w:p w14:paraId="68283CCF" w14:textId="77777777" w:rsidR="00F35A9D"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hint="eastAsia"/>
                <w:sz w:val="18"/>
                <w:szCs w:val="18"/>
              </w:rPr>
              <w:t>可选</w:t>
            </w:r>
          </w:p>
        </w:tc>
        <w:tc>
          <w:tcPr>
            <w:tcW w:w="604" w:type="dxa"/>
            <w:tcBorders>
              <w:top w:val="single" w:sz="4" w:space="0" w:color="auto"/>
            </w:tcBorders>
            <w:vAlign w:val="center"/>
          </w:tcPr>
          <w:p w14:paraId="6AB1BF31" w14:textId="77777777" w:rsidR="00F35A9D" w:rsidDel="003A0BEA" w:rsidRDefault="00F35A9D" w:rsidP="00D850F7">
            <w:pPr>
              <w:adjustRightInd w:val="0"/>
              <w:snapToGrid w:val="0"/>
              <w:spacing w:line="240" w:lineRule="auto"/>
              <w:jc w:val="center"/>
              <w:rPr>
                <w:rFonts w:ascii="Times New Roman" w:hAnsi="Times New Roman"/>
                <w:sz w:val="18"/>
                <w:szCs w:val="18"/>
              </w:rPr>
            </w:pPr>
          </w:p>
        </w:tc>
        <w:tc>
          <w:tcPr>
            <w:tcW w:w="604" w:type="dxa"/>
            <w:vMerge/>
            <w:vAlign w:val="bottom"/>
          </w:tcPr>
          <w:p w14:paraId="4000AD84" w14:textId="77777777" w:rsidR="00F35A9D" w:rsidRDefault="00F35A9D"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50D7E50" w14:textId="77777777" w:rsidR="00F35A9D" w:rsidRDefault="00F35A9D" w:rsidP="00D850F7">
            <w:pPr>
              <w:adjustRightInd w:val="0"/>
              <w:snapToGrid w:val="0"/>
              <w:spacing w:line="240" w:lineRule="auto"/>
              <w:jc w:val="center"/>
              <w:rPr>
                <w:rFonts w:ascii="Times New Roman" w:hAnsi="Times New Roman"/>
                <w:sz w:val="18"/>
                <w:szCs w:val="18"/>
              </w:rPr>
            </w:pPr>
          </w:p>
        </w:tc>
      </w:tr>
      <w:tr w:rsidR="00F35A9D" w14:paraId="0EE3DCF9" w14:textId="77777777" w:rsidTr="00F81E7B">
        <w:trPr>
          <w:trHeight w:val="284"/>
          <w:jc w:val="center"/>
        </w:trPr>
        <w:tc>
          <w:tcPr>
            <w:tcW w:w="684" w:type="dxa"/>
            <w:vMerge/>
            <w:vAlign w:val="center"/>
          </w:tcPr>
          <w:p w14:paraId="04744633" w14:textId="77777777" w:rsidR="00F35A9D" w:rsidRDefault="00F35A9D"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BB5D2F6" w14:textId="77777777" w:rsidR="00F35A9D" w:rsidRDefault="00F35A9D"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096B2FAA" w14:textId="77777777" w:rsidR="00F35A9D" w:rsidRDefault="00F35A9D"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职业健康安全管理体系</w:t>
            </w:r>
          </w:p>
        </w:tc>
        <w:tc>
          <w:tcPr>
            <w:tcW w:w="6794" w:type="dxa"/>
            <w:tcBorders>
              <w:bottom w:val="single" w:sz="4" w:space="0" w:color="auto"/>
            </w:tcBorders>
            <w:vAlign w:val="center"/>
          </w:tcPr>
          <w:p w14:paraId="70104FD1" w14:textId="175955D7" w:rsidR="00F35A9D" w:rsidRDefault="00F35A9D" w:rsidP="009C71E0">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工厂应建立、实施并保持职业健康安全管理体系。</w:t>
            </w:r>
          </w:p>
        </w:tc>
        <w:tc>
          <w:tcPr>
            <w:tcW w:w="1438" w:type="dxa"/>
            <w:tcBorders>
              <w:bottom w:val="single" w:sz="4" w:space="0" w:color="auto"/>
            </w:tcBorders>
            <w:vAlign w:val="center"/>
          </w:tcPr>
          <w:p w14:paraId="3CD2F492" w14:textId="77777777" w:rsidR="00F35A9D" w:rsidRDefault="00F35A9D" w:rsidP="00D850F7">
            <w:pPr>
              <w:pStyle w:val="ENFI"/>
              <w:spacing w:line="240" w:lineRule="auto"/>
              <w:rPr>
                <w:rFonts w:ascii="Times New Roman" w:eastAsia="宋体" w:hAnsi="Times New Roman"/>
                <w:sz w:val="18"/>
                <w:szCs w:val="18"/>
              </w:rPr>
            </w:pPr>
          </w:p>
        </w:tc>
        <w:tc>
          <w:tcPr>
            <w:tcW w:w="1006" w:type="dxa"/>
            <w:tcBorders>
              <w:bottom w:val="single" w:sz="4" w:space="0" w:color="auto"/>
            </w:tcBorders>
            <w:vAlign w:val="center"/>
          </w:tcPr>
          <w:p w14:paraId="03FD5165" w14:textId="77777777" w:rsidR="00F35A9D" w:rsidRDefault="00F35A9D"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tcBorders>
              <w:bottom w:val="single" w:sz="4" w:space="0" w:color="auto"/>
            </w:tcBorders>
            <w:vAlign w:val="center"/>
          </w:tcPr>
          <w:p w14:paraId="282846B1" w14:textId="593EE010" w:rsidR="00F35A9D" w:rsidRDefault="00F35A9D"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C2CB437" w14:textId="77777777" w:rsidR="00F35A9D" w:rsidRDefault="00F35A9D"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4A0A797F" w14:textId="77777777" w:rsidR="00F35A9D" w:rsidRDefault="00F35A9D" w:rsidP="00D850F7">
            <w:pPr>
              <w:adjustRightInd w:val="0"/>
              <w:snapToGrid w:val="0"/>
              <w:spacing w:line="240" w:lineRule="auto"/>
              <w:jc w:val="center"/>
              <w:rPr>
                <w:rFonts w:ascii="Times New Roman" w:hAnsi="Times New Roman"/>
                <w:sz w:val="18"/>
                <w:szCs w:val="18"/>
              </w:rPr>
            </w:pPr>
          </w:p>
        </w:tc>
      </w:tr>
      <w:bookmarkEnd w:id="247"/>
      <w:tr w:rsidR="009C71E0" w14:paraId="57A195DE" w14:textId="77777777" w:rsidTr="00F81E7B">
        <w:trPr>
          <w:trHeight w:val="284"/>
          <w:jc w:val="center"/>
        </w:trPr>
        <w:tc>
          <w:tcPr>
            <w:tcW w:w="684" w:type="dxa"/>
            <w:vMerge/>
            <w:vAlign w:val="center"/>
          </w:tcPr>
          <w:p w14:paraId="56A0FC2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8F6006A"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07ACEB5" w14:textId="77777777" w:rsidR="009C71E0" w:rsidRDefault="009C71E0" w:rsidP="00D850F7">
            <w:pPr>
              <w:pStyle w:val="ENFI"/>
              <w:spacing w:line="240" w:lineRule="auto"/>
              <w:jc w:val="center"/>
              <w:rPr>
                <w:rFonts w:ascii="Times New Roman" w:eastAsia="宋体" w:hAnsi="Times New Roman"/>
                <w:sz w:val="18"/>
                <w:szCs w:val="18"/>
              </w:rPr>
            </w:pPr>
          </w:p>
        </w:tc>
        <w:tc>
          <w:tcPr>
            <w:tcW w:w="6794" w:type="dxa"/>
            <w:tcBorders>
              <w:top w:val="single" w:sz="4" w:space="0" w:color="auto"/>
              <w:bottom w:val="single" w:sz="4" w:space="0" w:color="auto"/>
            </w:tcBorders>
            <w:vAlign w:val="center"/>
          </w:tcPr>
          <w:p w14:paraId="5258B451" w14:textId="77777777" w:rsidR="009C71E0" w:rsidRDefault="009C71E0" w:rsidP="00D850F7">
            <w:pPr>
              <w:adjustRightInd w:val="0"/>
              <w:snapToGrid w:val="0"/>
              <w:spacing w:line="240" w:lineRule="auto"/>
              <w:rPr>
                <w:rFonts w:ascii="Times New Roman" w:hAnsi="Times New Roman"/>
                <w:iCs/>
                <w:sz w:val="18"/>
                <w:szCs w:val="18"/>
              </w:rPr>
            </w:pPr>
            <w:r>
              <w:rPr>
                <w:rFonts w:ascii="Times New Roman" w:hAnsi="Times New Roman" w:hint="eastAsia"/>
                <w:iCs/>
                <w:sz w:val="18"/>
                <w:szCs w:val="18"/>
              </w:rPr>
              <w:t>工厂的职业健康安全管理体系应满足</w:t>
            </w:r>
            <w:r>
              <w:rPr>
                <w:rFonts w:ascii="Times New Roman" w:hAnsi="Times New Roman" w:hint="eastAsia"/>
                <w:iCs/>
                <w:sz w:val="18"/>
                <w:szCs w:val="18"/>
              </w:rPr>
              <w:t>GB/T 45001</w:t>
            </w:r>
            <w:r>
              <w:rPr>
                <w:rFonts w:ascii="Times New Roman" w:hAnsi="Times New Roman" w:hint="eastAsia"/>
                <w:iCs/>
                <w:sz w:val="18"/>
                <w:szCs w:val="18"/>
              </w:rPr>
              <w:t>的要求。</w:t>
            </w:r>
          </w:p>
        </w:tc>
        <w:tc>
          <w:tcPr>
            <w:tcW w:w="1438" w:type="dxa"/>
            <w:tcBorders>
              <w:top w:val="single" w:sz="4" w:space="0" w:color="auto"/>
              <w:bottom w:val="single" w:sz="4" w:space="0" w:color="auto"/>
            </w:tcBorders>
            <w:vAlign w:val="center"/>
          </w:tcPr>
          <w:p w14:paraId="300A7AF7"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top w:val="single" w:sz="4" w:space="0" w:color="auto"/>
              <w:bottom w:val="single" w:sz="4" w:space="0" w:color="auto"/>
            </w:tcBorders>
            <w:vAlign w:val="center"/>
          </w:tcPr>
          <w:p w14:paraId="1D1C3305"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tcBorders>
              <w:top w:val="single" w:sz="4" w:space="0" w:color="auto"/>
              <w:bottom w:val="single" w:sz="4" w:space="0" w:color="auto"/>
            </w:tcBorders>
            <w:vAlign w:val="center"/>
          </w:tcPr>
          <w:p w14:paraId="5DDDFFC3" w14:textId="77777777" w:rsidR="009C71E0" w:rsidDel="003A0BEA"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8A9B77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1F0A2C8"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59A04BD" w14:textId="77777777" w:rsidTr="00EF4E18">
        <w:trPr>
          <w:trHeight w:val="284"/>
          <w:jc w:val="center"/>
        </w:trPr>
        <w:tc>
          <w:tcPr>
            <w:tcW w:w="684" w:type="dxa"/>
            <w:vMerge/>
            <w:vAlign w:val="center"/>
          </w:tcPr>
          <w:p w14:paraId="6CFF3CD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6CED49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7BF34EC" w14:textId="77777777" w:rsidR="009C71E0" w:rsidRDefault="009C71E0" w:rsidP="00D850F7">
            <w:pPr>
              <w:pStyle w:val="ENFI"/>
              <w:spacing w:line="240" w:lineRule="auto"/>
              <w:jc w:val="center"/>
              <w:rPr>
                <w:rFonts w:ascii="Times New Roman" w:eastAsia="宋体" w:hAnsi="Times New Roman"/>
                <w:sz w:val="18"/>
                <w:szCs w:val="18"/>
              </w:rPr>
            </w:pPr>
          </w:p>
        </w:tc>
        <w:tc>
          <w:tcPr>
            <w:tcW w:w="6794" w:type="dxa"/>
            <w:tcBorders>
              <w:top w:val="single" w:sz="4" w:space="0" w:color="auto"/>
            </w:tcBorders>
            <w:vAlign w:val="center"/>
          </w:tcPr>
          <w:p w14:paraId="1D5E09D1" w14:textId="5C26A02D" w:rsidR="009C71E0" w:rsidRDefault="009C71E0" w:rsidP="00D850F7">
            <w:pPr>
              <w:adjustRightInd w:val="0"/>
              <w:snapToGrid w:val="0"/>
              <w:spacing w:line="240" w:lineRule="auto"/>
              <w:rPr>
                <w:rFonts w:ascii="Times New Roman" w:hAnsi="Times New Roman"/>
                <w:iCs/>
                <w:sz w:val="18"/>
                <w:szCs w:val="18"/>
              </w:rPr>
            </w:pPr>
            <w:r w:rsidRPr="009C71E0">
              <w:rPr>
                <w:rFonts w:ascii="Times New Roman" w:hAnsi="Times New Roman" w:hint="eastAsia"/>
                <w:iCs/>
                <w:sz w:val="18"/>
                <w:szCs w:val="18"/>
              </w:rPr>
              <w:t>工厂</w:t>
            </w:r>
            <w:proofErr w:type="gramStart"/>
            <w:r w:rsidRPr="009C71E0">
              <w:rPr>
                <w:rFonts w:ascii="Times New Roman" w:hAnsi="Times New Roman" w:hint="eastAsia"/>
                <w:iCs/>
                <w:sz w:val="18"/>
                <w:szCs w:val="18"/>
              </w:rPr>
              <w:t>宜</w:t>
            </w:r>
            <w:r w:rsidR="003B5F28">
              <w:rPr>
                <w:rFonts w:ascii="Times New Roman" w:hAnsi="Times New Roman" w:hint="eastAsia"/>
                <w:iCs/>
                <w:sz w:val="18"/>
                <w:szCs w:val="18"/>
              </w:rPr>
              <w:t>获得</w:t>
            </w:r>
            <w:proofErr w:type="gramEnd"/>
            <w:r w:rsidRPr="009C71E0">
              <w:rPr>
                <w:rFonts w:ascii="Times New Roman" w:hAnsi="Times New Roman" w:hint="eastAsia"/>
                <w:iCs/>
                <w:sz w:val="18"/>
                <w:szCs w:val="18"/>
              </w:rPr>
              <w:t>职业健康管理体系第三方认证。</w:t>
            </w:r>
          </w:p>
        </w:tc>
        <w:tc>
          <w:tcPr>
            <w:tcW w:w="1438" w:type="dxa"/>
            <w:tcBorders>
              <w:top w:val="single" w:sz="4" w:space="0" w:color="auto"/>
            </w:tcBorders>
            <w:vAlign w:val="center"/>
          </w:tcPr>
          <w:p w14:paraId="3BAB66BA"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top w:val="single" w:sz="4" w:space="0" w:color="auto"/>
            </w:tcBorders>
            <w:vAlign w:val="center"/>
          </w:tcPr>
          <w:p w14:paraId="3990B235"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hint="eastAsia"/>
                <w:sz w:val="18"/>
                <w:szCs w:val="18"/>
              </w:rPr>
              <w:t>可选</w:t>
            </w:r>
          </w:p>
        </w:tc>
        <w:tc>
          <w:tcPr>
            <w:tcW w:w="604" w:type="dxa"/>
            <w:tcBorders>
              <w:top w:val="single" w:sz="4" w:space="0" w:color="auto"/>
            </w:tcBorders>
            <w:vAlign w:val="center"/>
          </w:tcPr>
          <w:p w14:paraId="7F115D69" w14:textId="77777777" w:rsidR="009C71E0" w:rsidDel="003A0BEA"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58399442"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3F97F6B"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56DF5AA" w14:textId="77777777" w:rsidTr="00EF4E18">
        <w:trPr>
          <w:trHeight w:val="284"/>
          <w:jc w:val="center"/>
        </w:trPr>
        <w:tc>
          <w:tcPr>
            <w:tcW w:w="684" w:type="dxa"/>
            <w:vMerge/>
            <w:vAlign w:val="center"/>
          </w:tcPr>
          <w:p w14:paraId="00B48A7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931063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58C77585"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环境管理体系</w:t>
            </w:r>
          </w:p>
        </w:tc>
        <w:tc>
          <w:tcPr>
            <w:tcW w:w="6794" w:type="dxa"/>
            <w:tcBorders>
              <w:bottom w:val="single" w:sz="4" w:space="0" w:color="auto"/>
            </w:tcBorders>
            <w:vAlign w:val="center"/>
          </w:tcPr>
          <w:p w14:paraId="76F44DFC" w14:textId="04DEBAA0" w:rsidR="009C71E0" w:rsidRDefault="009C71E0" w:rsidP="009C71E0">
            <w:pPr>
              <w:adjustRightInd w:val="0"/>
              <w:snapToGrid w:val="0"/>
              <w:spacing w:line="240" w:lineRule="auto"/>
              <w:rPr>
                <w:rFonts w:ascii="Times New Roman" w:hAnsi="Times New Roman"/>
                <w:sz w:val="18"/>
                <w:szCs w:val="18"/>
              </w:rPr>
            </w:pPr>
            <w:r>
              <w:rPr>
                <w:rFonts w:ascii="Times New Roman" w:hAnsi="Times New Roman"/>
                <w:iCs/>
                <w:sz w:val="18"/>
                <w:szCs w:val="18"/>
              </w:rPr>
              <w:t>工厂应建立、实施并保持环境管理体系。</w:t>
            </w:r>
          </w:p>
        </w:tc>
        <w:tc>
          <w:tcPr>
            <w:tcW w:w="1438" w:type="dxa"/>
            <w:tcBorders>
              <w:bottom w:val="single" w:sz="4" w:space="0" w:color="auto"/>
            </w:tcBorders>
            <w:vAlign w:val="center"/>
          </w:tcPr>
          <w:p w14:paraId="1560BCD4"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bottom w:val="single" w:sz="4" w:space="0" w:color="auto"/>
            </w:tcBorders>
            <w:vAlign w:val="center"/>
          </w:tcPr>
          <w:p w14:paraId="3B38C34B"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tcBorders>
              <w:bottom w:val="single" w:sz="4" w:space="0" w:color="auto"/>
            </w:tcBorders>
            <w:vAlign w:val="center"/>
          </w:tcPr>
          <w:p w14:paraId="0BA8E985" w14:textId="6FAA3AF4"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A133B8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7EE07ED0"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C7B016E" w14:textId="77777777" w:rsidTr="00EF4E18">
        <w:trPr>
          <w:trHeight w:val="284"/>
          <w:jc w:val="center"/>
        </w:trPr>
        <w:tc>
          <w:tcPr>
            <w:tcW w:w="684" w:type="dxa"/>
            <w:vMerge/>
            <w:vAlign w:val="center"/>
          </w:tcPr>
          <w:p w14:paraId="6676373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03175F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6486C8DC" w14:textId="77777777" w:rsidR="009C71E0" w:rsidRDefault="009C71E0" w:rsidP="00D850F7">
            <w:pPr>
              <w:pStyle w:val="ENFI"/>
              <w:spacing w:line="240" w:lineRule="auto"/>
              <w:jc w:val="center"/>
              <w:rPr>
                <w:rFonts w:ascii="Times New Roman" w:eastAsia="宋体" w:hAnsi="Times New Roman"/>
                <w:sz w:val="18"/>
                <w:szCs w:val="18"/>
              </w:rPr>
            </w:pPr>
          </w:p>
        </w:tc>
        <w:tc>
          <w:tcPr>
            <w:tcW w:w="6794" w:type="dxa"/>
            <w:tcBorders>
              <w:top w:val="single" w:sz="4" w:space="0" w:color="auto"/>
              <w:bottom w:val="single" w:sz="4" w:space="0" w:color="auto"/>
            </w:tcBorders>
            <w:vAlign w:val="center"/>
          </w:tcPr>
          <w:p w14:paraId="21D49B1B" w14:textId="77777777" w:rsidR="009C71E0" w:rsidRDefault="009C71E0" w:rsidP="00D850F7">
            <w:pPr>
              <w:adjustRightInd w:val="0"/>
              <w:snapToGrid w:val="0"/>
              <w:spacing w:line="240" w:lineRule="auto"/>
              <w:rPr>
                <w:rFonts w:ascii="Times New Roman" w:hAnsi="Times New Roman"/>
                <w:iCs/>
                <w:sz w:val="18"/>
                <w:szCs w:val="18"/>
              </w:rPr>
            </w:pPr>
            <w:r>
              <w:rPr>
                <w:rFonts w:ascii="Times New Roman" w:hAnsi="Times New Roman" w:hint="eastAsia"/>
                <w:iCs/>
                <w:sz w:val="18"/>
                <w:szCs w:val="18"/>
              </w:rPr>
              <w:t>工厂的环境管理体系应满足</w:t>
            </w:r>
            <w:r>
              <w:rPr>
                <w:rFonts w:ascii="Times New Roman" w:hAnsi="Times New Roman" w:hint="eastAsia"/>
                <w:iCs/>
                <w:sz w:val="18"/>
                <w:szCs w:val="18"/>
              </w:rPr>
              <w:t>GB/T24001</w:t>
            </w:r>
            <w:r>
              <w:rPr>
                <w:rFonts w:ascii="Times New Roman" w:hAnsi="Times New Roman" w:hint="eastAsia"/>
                <w:iCs/>
                <w:sz w:val="18"/>
                <w:szCs w:val="18"/>
              </w:rPr>
              <w:t>的要求。</w:t>
            </w:r>
          </w:p>
        </w:tc>
        <w:tc>
          <w:tcPr>
            <w:tcW w:w="1438" w:type="dxa"/>
            <w:tcBorders>
              <w:top w:val="single" w:sz="4" w:space="0" w:color="auto"/>
              <w:bottom w:val="single" w:sz="4" w:space="0" w:color="auto"/>
            </w:tcBorders>
            <w:vAlign w:val="center"/>
          </w:tcPr>
          <w:p w14:paraId="744F25F5"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top w:val="single" w:sz="4" w:space="0" w:color="auto"/>
              <w:bottom w:val="single" w:sz="4" w:space="0" w:color="auto"/>
            </w:tcBorders>
            <w:vAlign w:val="center"/>
          </w:tcPr>
          <w:p w14:paraId="1B702F54"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Merge w:val="restart"/>
            <w:tcBorders>
              <w:top w:val="single" w:sz="4" w:space="0" w:color="auto"/>
            </w:tcBorders>
            <w:vAlign w:val="center"/>
          </w:tcPr>
          <w:p w14:paraId="39D45ECA" w14:textId="77777777" w:rsidR="009C71E0" w:rsidDel="003A0BEA"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3454AD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45503AE"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6A31FF4" w14:textId="77777777" w:rsidTr="00EF4E18">
        <w:trPr>
          <w:trHeight w:val="284"/>
          <w:jc w:val="center"/>
        </w:trPr>
        <w:tc>
          <w:tcPr>
            <w:tcW w:w="684" w:type="dxa"/>
            <w:vMerge/>
            <w:vAlign w:val="center"/>
          </w:tcPr>
          <w:p w14:paraId="55F29CE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77AD9E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F0680C2" w14:textId="77777777" w:rsidR="009C71E0" w:rsidRDefault="009C71E0" w:rsidP="00D850F7">
            <w:pPr>
              <w:pStyle w:val="ENFI"/>
              <w:spacing w:line="240" w:lineRule="auto"/>
              <w:jc w:val="center"/>
              <w:rPr>
                <w:rFonts w:ascii="Times New Roman" w:eastAsia="宋体" w:hAnsi="Times New Roman"/>
                <w:sz w:val="18"/>
                <w:szCs w:val="18"/>
              </w:rPr>
            </w:pPr>
          </w:p>
        </w:tc>
        <w:tc>
          <w:tcPr>
            <w:tcW w:w="6794" w:type="dxa"/>
            <w:tcBorders>
              <w:top w:val="single" w:sz="4" w:space="0" w:color="auto"/>
            </w:tcBorders>
            <w:vAlign w:val="center"/>
          </w:tcPr>
          <w:p w14:paraId="57866665" w14:textId="70A490A2" w:rsidR="009C71E0" w:rsidRDefault="009C71E0" w:rsidP="00D850F7">
            <w:pPr>
              <w:adjustRightInd w:val="0"/>
              <w:snapToGrid w:val="0"/>
              <w:spacing w:line="240" w:lineRule="auto"/>
              <w:rPr>
                <w:rFonts w:ascii="Times New Roman" w:hAnsi="Times New Roman"/>
                <w:iCs/>
                <w:sz w:val="18"/>
                <w:szCs w:val="18"/>
              </w:rPr>
            </w:pPr>
            <w:r w:rsidRPr="009C71E0">
              <w:rPr>
                <w:rFonts w:ascii="Times New Roman" w:hAnsi="Times New Roman" w:hint="eastAsia"/>
                <w:iCs/>
                <w:sz w:val="18"/>
                <w:szCs w:val="18"/>
              </w:rPr>
              <w:t>工厂</w:t>
            </w:r>
            <w:proofErr w:type="gramStart"/>
            <w:r w:rsidRPr="009C71E0">
              <w:rPr>
                <w:rFonts w:ascii="Times New Roman" w:hAnsi="Times New Roman" w:hint="eastAsia"/>
                <w:iCs/>
                <w:sz w:val="18"/>
                <w:szCs w:val="18"/>
              </w:rPr>
              <w:t>宜</w:t>
            </w:r>
            <w:r w:rsidR="003B5F28">
              <w:rPr>
                <w:rFonts w:ascii="Times New Roman" w:hAnsi="Times New Roman" w:hint="eastAsia"/>
                <w:iCs/>
                <w:sz w:val="18"/>
                <w:szCs w:val="18"/>
              </w:rPr>
              <w:t>获得</w:t>
            </w:r>
            <w:proofErr w:type="gramEnd"/>
            <w:r w:rsidRPr="009C71E0">
              <w:rPr>
                <w:rFonts w:ascii="Times New Roman" w:hAnsi="Times New Roman" w:hint="eastAsia"/>
                <w:iCs/>
                <w:sz w:val="18"/>
                <w:szCs w:val="18"/>
              </w:rPr>
              <w:t>环境管理体系第三方认证。</w:t>
            </w:r>
          </w:p>
        </w:tc>
        <w:tc>
          <w:tcPr>
            <w:tcW w:w="1438" w:type="dxa"/>
            <w:tcBorders>
              <w:top w:val="single" w:sz="4" w:space="0" w:color="auto"/>
            </w:tcBorders>
            <w:vAlign w:val="center"/>
          </w:tcPr>
          <w:p w14:paraId="5A131B50"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top w:val="single" w:sz="4" w:space="0" w:color="auto"/>
            </w:tcBorders>
            <w:vAlign w:val="center"/>
          </w:tcPr>
          <w:p w14:paraId="2A0BB81C"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hint="eastAsia"/>
                <w:sz w:val="18"/>
                <w:szCs w:val="18"/>
              </w:rPr>
              <w:t>可选</w:t>
            </w:r>
          </w:p>
        </w:tc>
        <w:tc>
          <w:tcPr>
            <w:tcW w:w="604" w:type="dxa"/>
            <w:vMerge/>
            <w:vAlign w:val="center"/>
          </w:tcPr>
          <w:p w14:paraId="1EA2E12A" w14:textId="77777777" w:rsidR="009C71E0" w:rsidDel="003A0BEA"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9A4DDA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4D9126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2E77270F" w14:textId="77777777" w:rsidTr="00EF4E18">
        <w:trPr>
          <w:trHeight w:val="284"/>
          <w:jc w:val="center"/>
        </w:trPr>
        <w:tc>
          <w:tcPr>
            <w:tcW w:w="684" w:type="dxa"/>
            <w:vMerge/>
            <w:vAlign w:val="center"/>
          </w:tcPr>
          <w:p w14:paraId="7B0DB24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77D1114"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74050A99"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能源管理体系</w:t>
            </w:r>
          </w:p>
        </w:tc>
        <w:tc>
          <w:tcPr>
            <w:tcW w:w="6794" w:type="dxa"/>
            <w:vAlign w:val="center"/>
          </w:tcPr>
          <w:p w14:paraId="007483BA" w14:textId="5F37E87E" w:rsidR="009C71E0" w:rsidRDefault="009C71E0" w:rsidP="00D850F7">
            <w:pPr>
              <w:pStyle w:val="ENFI"/>
              <w:spacing w:line="240" w:lineRule="auto"/>
              <w:rPr>
                <w:rFonts w:ascii="Times New Roman" w:eastAsia="宋体" w:hAnsi="Times New Roman"/>
                <w:sz w:val="18"/>
                <w:szCs w:val="18"/>
              </w:rPr>
            </w:pPr>
            <w:r w:rsidRPr="009C71E0">
              <w:rPr>
                <w:rFonts w:ascii="Times New Roman" w:eastAsia="宋体" w:hAnsi="Times New Roman" w:hint="eastAsia"/>
                <w:sz w:val="18"/>
                <w:szCs w:val="18"/>
              </w:rPr>
              <w:t>工厂应建立、实施并保持能源管理体系。</w:t>
            </w:r>
          </w:p>
        </w:tc>
        <w:tc>
          <w:tcPr>
            <w:tcW w:w="1438" w:type="dxa"/>
            <w:vAlign w:val="center"/>
          </w:tcPr>
          <w:p w14:paraId="10EE18AA"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1934FE0A"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2102812A" w14:textId="7EDF0422"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821FAF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AA4C71B"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4E3A058" w14:textId="77777777" w:rsidTr="00EF4E18">
        <w:trPr>
          <w:trHeight w:val="284"/>
          <w:jc w:val="center"/>
        </w:trPr>
        <w:tc>
          <w:tcPr>
            <w:tcW w:w="684" w:type="dxa"/>
            <w:vMerge/>
            <w:vAlign w:val="center"/>
          </w:tcPr>
          <w:p w14:paraId="2C22328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6F95B3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72CC4E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tcBorders>
              <w:bottom w:val="single" w:sz="4" w:space="0" w:color="auto"/>
            </w:tcBorders>
            <w:vAlign w:val="center"/>
          </w:tcPr>
          <w:p w14:paraId="2B8A20FE" w14:textId="6847BDF9" w:rsidR="009C71E0" w:rsidRDefault="009C71E0" w:rsidP="00D850F7">
            <w:pPr>
              <w:pStyle w:val="ENFI"/>
              <w:spacing w:line="240" w:lineRule="auto"/>
              <w:rPr>
                <w:rFonts w:ascii="Times New Roman" w:eastAsia="宋体" w:hAnsi="Times New Roman"/>
                <w:sz w:val="18"/>
                <w:szCs w:val="18"/>
              </w:rPr>
            </w:pPr>
            <w:r w:rsidRPr="009C71E0">
              <w:rPr>
                <w:rFonts w:ascii="Times New Roman" w:eastAsia="宋体" w:hAnsi="Times New Roman" w:hint="eastAsia"/>
                <w:sz w:val="18"/>
                <w:szCs w:val="18"/>
              </w:rPr>
              <w:t>工厂的能源管理体系应满足</w:t>
            </w:r>
            <w:r w:rsidRPr="009C71E0">
              <w:rPr>
                <w:rFonts w:ascii="Times New Roman" w:eastAsia="宋体" w:hAnsi="Times New Roman"/>
                <w:sz w:val="18"/>
                <w:szCs w:val="18"/>
              </w:rPr>
              <w:t>GB/T 23331</w:t>
            </w:r>
            <w:r w:rsidRPr="009C71E0">
              <w:rPr>
                <w:rFonts w:ascii="Times New Roman" w:eastAsia="宋体" w:hAnsi="Times New Roman"/>
                <w:sz w:val="18"/>
                <w:szCs w:val="18"/>
              </w:rPr>
              <w:t>的要求。</w:t>
            </w:r>
          </w:p>
        </w:tc>
        <w:tc>
          <w:tcPr>
            <w:tcW w:w="1438" w:type="dxa"/>
            <w:tcBorders>
              <w:bottom w:val="single" w:sz="4" w:space="0" w:color="auto"/>
            </w:tcBorders>
            <w:vAlign w:val="center"/>
          </w:tcPr>
          <w:p w14:paraId="6D2072A8"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bottom w:val="single" w:sz="4" w:space="0" w:color="auto"/>
            </w:tcBorders>
            <w:vAlign w:val="center"/>
          </w:tcPr>
          <w:p w14:paraId="10DB94B0" w14:textId="234FEAE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hint="eastAsia"/>
                <w:sz w:val="18"/>
                <w:szCs w:val="18"/>
              </w:rPr>
              <w:t>必选</w:t>
            </w:r>
          </w:p>
        </w:tc>
        <w:tc>
          <w:tcPr>
            <w:tcW w:w="604" w:type="dxa"/>
            <w:tcBorders>
              <w:bottom w:val="single" w:sz="4" w:space="0" w:color="auto"/>
            </w:tcBorders>
            <w:vAlign w:val="center"/>
          </w:tcPr>
          <w:p w14:paraId="52E3EEF1" w14:textId="4BF3538B"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D52669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2D35D2C5"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5E4C6CC0" w14:textId="77777777" w:rsidTr="00F81E7B">
        <w:trPr>
          <w:trHeight w:val="284"/>
          <w:jc w:val="center"/>
        </w:trPr>
        <w:tc>
          <w:tcPr>
            <w:tcW w:w="684" w:type="dxa"/>
            <w:vMerge/>
            <w:vAlign w:val="center"/>
          </w:tcPr>
          <w:p w14:paraId="2B8AFC1A"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DF64AC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C9EE21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tcBorders>
              <w:top w:val="single" w:sz="4" w:space="0" w:color="auto"/>
            </w:tcBorders>
            <w:vAlign w:val="center"/>
          </w:tcPr>
          <w:p w14:paraId="3654A8F5" w14:textId="50D8DB1B"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hint="eastAsia"/>
                <w:sz w:val="18"/>
                <w:szCs w:val="18"/>
              </w:rPr>
              <w:t>工厂</w:t>
            </w:r>
            <w:proofErr w:type="gramStart"/>
            <w:r>
              <w:rPr>
                <w:rFonts w:ascii="Times New Roman" w:eastAsia="宋体" w:hAnsi="Times New Roman" w:hint="eastAsia"/>
                <w:sz w:val="18"/>
                <w:szCs w:val="18"/>
              </w:rPr>
              <w:t>宜按照</w:t>
            </w:r>
            <w:proofErr w:type="gramEnd"/>
            <w:r>
              <w:rPr>
                <w:rFonts w:ascii="Times New Roman" w:eastAsia="宋体" w:hAnsi="Times New Roman" w:hint="eastAsia"/>
                <w:sz w:val="18"/>
                <w:szCs w:val="18"/>
              </w:rPr>
              <w:t>RB/T 117</w:t>
            </w:r>
            <w:r>
              <w:rPr>
                <w:rFonts w:ascii="Times New Roman" w:eastAsia="宋体" w:hAnsi="Times New Roman" w:hint="eastAsia"/>
                <w:sz w:val="18"/>
                <w:szCs w:val="18"/>
              </w:rPr>
              <w:t>的要求</w:t>
            </w:r>
            <w:r w:rsidR="003B5F28">
              <w:rPr>
                <w:rFonts w:ascii="Times New Roman" w:eastAsia="宋体" w:hAnsi="Times New Roman" w:hint="eastAsia"/>
                <w:sz w:val="18"/>
                <w:szCs w:val="18"/>
              </w:rPr>
              <w:t>获得</w:t>
            </w:r>
            <w:r>
              <w:rPr>
                <w:rFonts w:ascii="Times New Roman" w:eastAsia="宋体" w:hAnsi="Times New Roman" w:hint="eastAsia"/>
                <w:sz w:val="18"/>
                <w:szCs w:val="18"/>
              </w:rPr>
              <w:t>能源管理体系第三方认证。</w:t>
            </w:r>
          </w:p>
        </w:tc>
        <w:tc>
          <w:tcPr>
            <w:tcW w:w="1438" w:type="dxa"/>
            <w:tcBorders>
              <w:top w:val="single" w:sz="4" w:space="0" w:color="auto"/>
            </w:tcBorders>
            <w:vAlign w:val="center"/>
          </w:tcPr>
          <w:p w14:paraId="68E28A9B" w14:textId="77777777" w:rsidR="009C71E0" w:rsidRDefault="009C71E0" w:rsidP="00D850F7">
            <w:pPr>
              <w:pStyle w:val="ENFI"/>
              <w:spacing w:line="240" w:lineRule="auto"/>
              <w:rPr>
                <w:rFonts w:ascii="Times New Roman" w:eastAsia="宋体" w:hAnsi="Times New Roman"/>
                <w:sz w:val="18"/>
                <w:szCs w:val="18"/>
              </w:rPr>
            </w:pPr>
          </w:p>
        </w:tc>
        <w:tc>
          <w:tcPr>
            <w:tcW w:w="1006" w:type="dxa"/>
            <w:tcBorders>
              <w:top w:val="single" w:sz="4" w:space="0" w:color="auto"/>
            </w:tcBorders>
            <w:vAlign w:val="center"/>
          </w:tcPr>
          <w:p w14:paraId="55EC40B6"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hint="eastAsia"/>
                <w:sz w:val="18"/>
                <w:szCs w:val="18"/>
              </w:rPr>
              <w:t>可选</w:t>
            </w:r>
          </w:p>
        </w:tc>
        <w:tc>
          <w:tcPr>
            <w:tcW w:w="604" w:type="dxa"/>
            <w:tcBorders>
              <w:top w:val="single" w:sz="4" w:space="0" w:color="auto"/>
            </w:tcBorders>
            <w:vAlign w:val="center"/>
          </w:tcPr>
          <w:p w14:paraId="637B6F3D" w14:textId="77777777" w:rsidR="009C71E0" w:rsidDel="003A0BEA"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167714C"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87226EF"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7295DE95" w14:textId="77777777" w:rsidTr="00F81E7B">
        <w:trPr>
          <w:trHeight w:val="284"/>
          <w:jc w:val="center"/>
        </w:trPr>
        <w:tc>
          <w:tcPr>
            <w:tcW w:w="684" w:type="dxa"/>
            <w:vMerge/>
            <w:vAlign w:val="center"/>
          </w:tcPr>
          <w:p w14:paraId="34F4D7F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00F07B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4BA896A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知识产权管理体系</w:t>
            </w:r>
          </w:p>
        </w:tc>
        <w:tc>
          <w:tcPr>
            <w:tcW w:w="6794" w:type="dxa"/>
            <w:vAlign w:val="center"/>
          </w:tcPr>
          <w:p w14:paraId="1DA973D2"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工厂宜建立、实施并保持知识产权管理体系。</w:t>
            </w:r>
          </w:p>
        </w:tc>
        <w:tc>
          <w:tcPr>
            <w:tcW w:w="1438" w:type="dxa"/>
            <w:vAlign w:val="center"/>
          </w:tcPr>
          <w:p w14:paraId="08CCF444"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9C3984A"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1FB62294" w14:textId="2A5A6BF5"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29595D7C"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4643017"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69591CF1" w14:textId="77777777" w:rsidTr="00F81E7B">
        <w:trPr>
          <w:trHeight w:val="284"/>
          <w:jc w:val="center"/>
        </w:trPr>
        <w:tc>
          <w:tcPr>
            <w:tcW w:w="684" w:type="dxa"/>
            <w:vMerge/>
            <w:vAlign w:val="center"/>
          </w:tcPr>
          <w:p w14:paraId="7A89007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4E4160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6D2DA59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0B3681BA"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工厂的知识产权管理体系</w:t>
            </w:r>
            <w:proofErr w:type="gramStart"/>
            <w:r>
              <w:rPr>
                <w:rFonts w:ascii="Times New Roman" w:eastAsia="宋体" w:hAnsi="Times New Roman"/>
                <w:sz w:val="18"/>
                <w:szCs w:val="18"/>
              </w:rPr>
              <w:t>宜满足</w:t>
            </w:r>
            <w:proofErr w:type="gramEnd"/>
            <w:r>
              <w:rPr>
                <w:rFonts w:ascii="Times New Roman" w:eastAsia="宋体" w:hAnsi="Times New Roman"/>
                <w:sz w:val="18"/>
                <w:szCs w:val="18"/>
              </w:rPr>
              <w:t>GB/T 29490</w:t>
            </w:r>
            <w:r>
              <w:rPr>
                <w:rFonts w:ascii="Times New Roman" w:eastAsia="宋体" w:hAnsi="Times New Roman"/>
                <w:sz w:val="18"/>
                <w:szCs w:val="18"/>
              </w:rPr>
              <w:t>的要求。</w:t>
            </w:r>
          </w:p>
        </w:tc>
        <w:tc>
          <w:tcPr>
            <w:tcW w:w="1438" w:type="dxa"/>
            <w:vAlign w:val="center"/>
          </w:tcPr>
          <w:p w14:paraId="451B7764"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49C0015B"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6600EB94" w14:textId="69EC64FA"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4C5A7FB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6E20EA8"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63D6DF9F" w14:textId="77777777" w:rsidTr="00F81E7B">
        <w:trPr>
          <w:trHeight w:val="284"/>
          <w:jc w:val="center"/>
        </w:trPr>
        <w:tc>
          <w:tcPr>
            <w:tcW w:w="684" w:type="dxa"/>
            <w:vMerge/>
            <w:vAlign w:val="center"/>
          </w:tcPr>
          <w:p w14:paraId="1AB8488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AC444D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692542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6B3711F" w14:textId="2CEAB5E5"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工厂</w:t>
            </w:r>
            <w:proofErr w:type="gramStart"/>
            <w:r>
              <w:rPr>
                <w:rFonts w:ascii="Times New Roman" w:eastAsia="宋体" w:hAnsi="Times New Roman"/>
                <w:sz w:val="18"/>
                <w:szCs w:val="18"/>
              </w:rPr>
              <w:t>宜</w:t>
            </w:r>
            <w:r w:rsidR="003B5F28">
              <w:rPr>
                <w:rFonts w:ascii="Times New Roman" w:eastAsia="宋体" w:hAnsi="Times New Roman" w:hint="eastAsia"/>
                <w:sz w:val="18"/>
                <w:szCs w:val="18"/>
              </w:rPr>
              <w:t>获得</w:t>
            </w:r>
            <w:proofErr w:type="gramEnd"/>
            <w:r>
              <w:rPr>
                <w:rFonts w:ascii="Times New Roman" w:eastAsia="宋体" w:hAnsi="Times New Roman"/>
                <w:sz w:val="18"/>
                <w:szCs w:val="18"/>
              </w:rPr>
              <w:t>知识产权管理体系第三方认证。</w:t>
            </w:r>
          </w:p>
        </w:tc>
        <w:tc>
          <w:tcPr>
            <w:tcW w:w="1438" w:type="dxa"/>
            <w:vAlign w:val="center"/>
          </w:tcPr>
          <w:p w14:paraId="5D07B65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BEBCA41"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6FBAE97D" w14:textId="4350DB52"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709C645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AC2F251"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48A60E6" w14:textId="77777777" w:rsidTr="00F81E7B">
        <w:trPr>
          <w:trHeight w:val="284"/>
          <w:jc w:val="center"/>
        </w:trPr>
        <w:tc>
          <w:tcPr>
            <w:tcW w:w="684" w:type="dxa"/>
            <w:vMerge/>
            <w:vAlign w:val="center"/>
          </w:tcPr>
          <w:p w14:paraId="454DBA91"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1FB246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2AB0EB3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安全标</w:t>
            </w:r>
          </w:p>
          <w:p w14:paraId="603DA99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准化管</w:t>
            </w:r>
          </w:p>
          <w:p w14:paraId="389F5680"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理体系</w:t>
            </w:r>
          </w:p>
        </w:tc>
        <w:tc>
          <w:tcPr>
            <w:tcW w:w="6794" w:type="dxa"/>
            <w:vAlign w:val="center"/>
          </w:tcPr>
          <w:p w14:paraId="53C64E21" w14:textId="77777777" w:rsidR="009C71E0" w:rsidRDefault="009C71E0" w:rsidP="00D850F7">
            <w:pPr>
              <w:adjustRightInd w:val="0"/>
              <w:snapToGrid w:val="0"/>
              <w:spacing w:line="240" w:lineRule="auto"/>
              <w:rPr>
                <w:rFonts w:ascii="Times New Roman" w:hAnsi="Times New Roman"/>
                <w:sz w:val="18"/>
                <w:szCs w:val="18"/>
              </w:rPr>
            </w:pPr>
            <w:r>
              <w:rPr>
                <w:rFonts w:ascii="Times New Roman" w:hAnsi="Times New Roman"/>
                <w:sz w:val="18"/>
                <w:szCs w:val="18"/>
              </w:rPr>
              <w:t>工厂宜建立、实施并保持安全标准化管理体系。</w:t>
            </w:r>
          </w:p>
        </w:tc>
        <w:tc>
          <w:tcPr>
            <w:tcW w:w="1438" w:type="dxa"/>
            <w:vAlign w:val="center"/>
          </w:tcPr>
          <w:p w14:paraId="79B03BD3"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78F406C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44B62876" w14:textId="0FFABD6C"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1B3B1B0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5896F94"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347A9CC" w14:textId="77777777" w:rsidTr="00F81E7B">
        <w:trPr>
          <w:trHeight w:val="284"/>
          <w:jc w:val="center"/>
        </w:trPr>
        <w:tc>
          <w:tcPr>
            <w:tcW w:w="684" w:type="dxa"/>
            <w:vMerge/>
            <w:vAlign w:val="center"/>
          </w:tcPr>
          <w:p w14:paraId="0BB4331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B19DE64"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A7569A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15634F3D" w14:textId="77777777" w:rsidR="009C71E0" w:rsidRDefault="009C71E0" w:rsidP="00D850F7">
            <w:pPr>
              <w:adjustRightInd w:val="0"/>
              <w:snapToGrid w:val="0"/>
              <w:spacing w:line="240" w:lineRule="auto"/>
              <w:rPr>
                <w:rFonts w:ascii="Times New Roman" w:hAnsi="Times New Roman"/>
                <w:sz w:val="18"/>
                <w:szCs w:val="18"/>
              </w:rPr>
            </w:pPr>
            <w:r>
              <w:rPr>
                <w:rFonts w:ascii="Times New Roman" w:hAnsi="Times New Roman"/>
                <w:sz w:val="18"/>
                <w:szCs w:val="18"/>
              </w:rPr>
              <w:t>工厂的安全标准化管理体系</w:t>
            </w:r>
            <w:proofErr w:type="gramStart"/>
            <w:r>
              <w:rPr>
                <w:rFonts w:ascii="Times New Roman" w:hAnsi="Times New Roman"/>
                <w:sz w:val="18"/>
                <w:szCs w:val="18"/>
              </w:rPr>
              <w:t>宜满足</w:t>
            </w:r>
            <w:proofErr w:type="gramEnd"/>
            <w:r>
              <w:rPr>
                <w:rFonts w:ascii="Times New Roman" w:hAnsi="Times New Roman"/>
                <w:sz w:val="18"/>
                <w:szCs w:val="18"/>
              </w:rPr>
              <w:t>GB/T 33000</w:t>
            </w:r>
            <w:r>
              <w:rPr>
                <w:rFonts w:ascii="Times New Roman" w:hAnsi="Times New Roman"/>
                <w:sz w:val="18"/>
                <w:szCs w:val="18"/>
              </w:rPr>
              <w:t>的要求。</w:t>
            </w:r>
          </w:p>
        </w:tc>
        <w:tc>
          <w:tcPr>
            <w:tcW w:w="1438" w:type="dxa"/>
            <w:vAlign w:val="center"/>
          </w:tcPr>
          <w:p w14:paraId="1DE39EA5"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4049DE5B"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6CE42EA9" w14:textId="2141898A"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08DEEEE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B80B25E"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C6E8FED" w14:textId="77777777" w:rsidTr="00F81E7B">
        <w:trPr>
          <w:trHeight w:val="284"/>
          <w:jc w:val="center"/>
        </w:trPr>
        <w:tc>
          <w:tcPr>
            <w:tcW w:w="684" w:type="dxa"/>
            <w:vMerge/>
            <w:vAlign w:val="center"/>
          </w:tcPr>
          <w:p w14:paraId="2F49D57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E8E4431"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72DAD41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5007F483" w14:textId="77777777" w:rsidR="009C71E0" w:rsidRDefault="009C71E0" w:rsidP="00D850F7">
            <w:pPr>
              <w:adjustRightInd w:val="0"/>
              <w:snapToGrid w:val="0"/>
              <w:spacing w:line="240" w:lineRule="auto"/>
              <w:rPr>
                <w:rFonts w:ascii="Times New Roman" w:hAnsi="Times New Roman"/>
                <w:sz w:val="18"/>
                <w:szCs w:val="18"/>
              </w:rPr>
            </w:pPr>
            <w:r>
              <w:rPr>
                <w:rFonts w:ascii="Times New Roman" w:hAnsi="Times New Roman"/>
                <w:sz w:val="18"/>
                <w:szCs w:val="18"/>
              </w:rPr>
              <w:t>工厂宜通过安全标准化管理体系</w:t>
            </w:r>
            <w:r w:rsidRPr="00482B75">
              <w:rPr>
                <w:rFonts w:ascii="Times New Roman" w:hAnsi="Times New Roman" w:hint="eastAsia"/>
                <w:sz w:val="18"/>
                <w:szCs w:val="18"/>
              </w:rPr>
              <w:t>外部评审，</w:t>
            </w:r>
            <w:r>
              <w:rPr>
                <w:rFonts w:ascii="Times New Roman" w:hAnsi="Times New Roman" w:hint="eastAsia"/>
                <w:sz w:val="18"/>
                <w:szCs w:val="18"/>
              </w:rPr>
              <w:t>并获得应急管理部门颁发相应级别证书</w:t>
            </w:r>
            <w:r>
              <w:rPr>
                <w:rFonts w:ascii="Times New Roman" w:hAnsi="Times New Roman"/>
                <w:sz w:val="18"/>
                <w:szCs w:val="18"/>
              </w:rPr>
              <w:t>。</w:t>
            </w:r>
          </w:p>
        </w:tc>
        <w:tc>
          <w:tcPr>
            <w:tcW w:w="1438" w:type="dxa"/>
            <w:vAlign w:val="center"/>
          </w:tcPr>
          <w:p w14:paraId="5C3C2439"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A46885C"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4EE9E93E" w14:textId="6A463A8A"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7EA5D5B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B05111E"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7569D530" w14:textId="77777777" w:rsidTr="00F81E7B">
        <w:trPr>
          <w:trHeight w:val="284"/>
          <w:jc w:val="center"/>
        </w:trPr>
        <w:tc>
          <w:tcPr>
            <w:tcW w:w="684" w:type="dxa"/>
            <w:vMerge/>
            <w:vAlign w:val="center"/>
          </w:tcPr>
          <w:p w14:paraId="489463B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FC3586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Align w:val="center"/>
          </w:tcPr>
          <w:p w14:paraId="04231BD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社会责任</w:t>
            </w:r>
          </w:p>
        </w:tc>
        <w:tc>
          <w:tcPr>
            <w:tcW w:w="6794" w:type="dxa"/>
            <w:vAlign w:val="center"/>
          </w:tcPr>
          <w:p w14:paraId="51F0F32E" w14:textId="77777777" w:rsidR="009C71E0" w:rsidRDefault="009C71E0" w:rsidP="00D850F7">
            <w:pPr>
              <w:pStyle w:val="ENFI"/>
              <w:spacing w:line="240" w:lineRule="auto"/>
              <w:rPr>
                <w:rFonts w:ascii="Times New Roman" w:eastAsia="宋体" w:hAnsi="Times New Roman"/>
                <w:sz w:val="18"/>
                <w:szCs w:val="18"/>
              </w:rPr>
            </w:pPr>
            <w:proofErr w:type="gramStart"/>
            <w:r>
              <w:rPr>
                <w:rFonts w:ascii="Times New Roman" w:eastAsia="宋体" w:hAnsi="Times New Roman"/>
                <w:sz w:val="18"/>
                <w:szCs w:val="18"/>
              </w:rPr>
              <w:t>宜按照</w:t>
            </w:r>
            <w:proofErr w:type="gramEnd"/>
            <w:r>
              <w:rPr>
                <w:rFonts w:ascii="Times New Roman" w:eastAsia="宋体" w:hAnsi="Times New Roman"/>
                <w:sz w:val="18"/>
                <w:szCs w:val="18"/>
              </w:rPr>
              <w:t>GB/T 36000</w:t>
            </w:r>
            <w:r>
              <w:rPr>
                <w:rFonts w:ascii="Times New Roman" w:eastAsia="宋体" w:hAnsi="Times New Roman"/>
                <w:sz w:val="18"/>
                <w:szCs w:val="18"/>
              </w:rPr>
              <w:t>每年发布社会责任报告，说明履行利益相关方责任的情况，特别是环境社会责任的履行情况，报告公开可获得。</w:t>
            </w:r>
          </w:p>
        </w:tc>
        <w:tc>
          <w:tcPr>
            <w:tcW w:w="1438" w:type="dxa"/>
            <w:vAlign w:val="center"/>
          </w:tcPr>
          <w:p w14:paraId="23AE1C41"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697EBCB5"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3E1A5674" w14:textId="23409DF2" w:rsidR="009C71E0" w:rsidRPr="00901FCD" w:rsidRDefault="009C71E0" w:rsidP="00D850F7">
            <w:pPr>
              <w:tabs>
                <w:tab w:val="center" w:pos="4153"/>
                <w:tab w:val="right" w:pos="8306"/>
              </w:tabs>
              <w:adjustRightInd w:val="0"/>
              <w:snapToGrid w:val="0"/>
              <w:spacing w:line="240" w:lineRule="auto"/>
              <w:jc w:val="center"/>
              <w:rPr>
                <w:rFonts w:ascii="Times New Roman" w:hAnsi="Times New Roman"/>
                <w:sz w:val="18"/>
                <w:szCs w:val="18"/>
              </w:rPr>
            </w:pPr>
          </w:p>
        </w:tc>
        <w:tc>
          <w:tcPr>
            <w:tcW w:w="604" w:type="dxa"/>
            <w:vMerge/>
            <w:vAlign w:val="center"/>
          </w:tcPr>
          <w:p w14:paraId="13736CCC"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E217A9E"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15D2ED6" w14:textId="77777777" w:rsidTr="00F81E7B">
        <w:trPr>
          <w:trHeight w:val="284"/>
          <w:jc w:val="center"/>
        </w:trPr>
        <w:tc>
          <w:tcPr>
            <w:tcW w:w="684" w:type="dxa"/>
            <w:vMerge w:val="restart"/>
            <w:vAlign w:val="center"/>
          </w:tcPr>
          <w:p w14:paraId="782491D0"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3</w:t>
            </w:r>
          </w:p>
        </w:tc>
        <w:tc>
          <w:tcPr>
            <w:tcW w:w="1186" w:type="dxa"/>
            <w:vMerge w:val="restart"/>
            <w:vAlign w:val="center"/>
          </w:tcPr>
          <w:p w14:paraId="2DFAD0AD"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能源资源投入</w:t>
            </w:r>
          </w:p>
        </w:tc>
        <w:tc>
          <w:tcPr>
            <w:tcW w:w="1222" w:type="dxa"/>
            <w:vMerge w:val="restart"/>
            <w:vAlign w:val="center"/>
          </w:tcPr>
          <w:p w14:paraId="0A2436EC"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能源投入</w:t>
            </w:r>
          </w:p>
        </w:tc>
        <w:tc>
          <w:tcPr>
            <w:tcW w:w="6794" w:type="dxa"/>
            <w:tcBorders>
              <w:bottom w:val="single" w:sz="6" w:space="0" w:color="auto"/>
            </w:tcBorders>
            <w:vAlign w:val="center"/>
          </w:tcPr>
          <w:p w14:paraId="2A5BA672"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应优化用能结构，在保证安全、质量的前提下减少能源投入。</w:t>
            </w:r>
          </w:p>
        </w:tc>
        <w:tc>
          <w:tcPr>
            <w:tcW w:w="1438" w:type="dxa"/>
            <w:tcBorders>
              <w:bottom w:val="single" w:sz="6" w:space="0" w:color="auto"/>
            </w:tcBorders>
            <w:vAlign w:val="center"/>
          </w:tcPr>
          <w:p w14:paraId="190D2B6C"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bottom"/>
          </w:tcPr>
          <w:p w14:paraId="29479711"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p w14:paraId="3A7B2FEF"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tcBorders>
              <w:bottom w:val="single" w:sz="6" w:space="0" w:color="auto"/>
            </w:tcBorders>
            <w:vAlign w:val="center"/>
          </w:tcPr>
          <w:p w14:paraId="22EAA59D" w14:textId="00F8104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1EE03DF2"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04" w:type="dxa"/>
            <w:tcBorders>
              <w:bottom w:val="single" w:sz="6" w:space="0" w:color="auto"/>
            </w:tcBorders>
            <w:vAlign w:val="center"/>
          </w:tcPr>
          <w:p w14:paraId="1BB5327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92C1E65" w14:textId="77777777" w:rsidTr="00F81E7B">
        <w:trPr>
          <w:trHeight w:val="284"/>
          <w:jc w:val="center"/>
        </w:trPr>
        <w:tc>
          <w:tcPr>
            <w:tcW w:w="684" w:type="dxa"/>
            <w:vMerge/>
            <w:vAlign w:val="center"/>
          </w:tcPr>
          <w:p w14:paraId="3EDA7F0A"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F487E6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7B26BC4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18115E0A"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稀土采、选、</w:t>
            </w:r>
            <w:proofErr w:type="gramStart"/>
            <w:r>
              <w:rPr>
                <w:rFonts w:ascii="Times New Roman" w:eastAsia="宋体" w:hAnsi="Times New Roman"/>
                <w:sz w:val="18"/>
                <w:szCs w:val="18"/>
              </w:rPr>
              <w:t>冶行业</w:t>
            </w:r>
            <w:proofErr w:type="gramEnd"/>
            <w:r>
              <w:rPr>
                <w:rFonts w:ascii="Times New Roman" w:eastAsia="宋体" w:hAnsi="Times New Roman"/>
                <w:sz w:val="18"/>
                <w:szCs w:val="18"/>
              </w:rPr>
              <w:t>各工序工艺综合能耗应满足该行业节能相关法律法规以及标准的要求。</w:t>
            </w:r>
          </w:p>
        </w:tc>
        <w:tc>
          <w:tcPr>
            <w:tcW w:w="1438" w:type="dxa"/>
            <w:vAlign w:val="center"/>
          </w:tcPr>
          <w:p w14:paraId="6D51574F"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648F5BF2"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AC742A1" w14:textId="47953295"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954140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990F5A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7BD0CCE8" w14:textId="77777777" w:rsidTr="00F81E7B">
        <w:trPr>
          <w:trHeight w:val="284"/>
          <w:jc w:val="center"/>
        </w:trPr>
        <w:tc>
          <w:tcPr>
            <w:tcW w:w="684" w:type="dxa"/>
            <w:vMerge/>
            <w:vAlign w:val="center"/>
          </w:tcPr>
          <w:p w14:paraId="6C96DAA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24F7AA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6E21633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11E7E2EA"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宜使用可再生能源或低碳清洁的新能源。</w:t>
            </w:r>
          </w:p>
        </w:tc>
        <w:tc>
          <w:tcPr>
            <w:tcW w:w="1438" w:type="dxa"/>
            <w:vAlign w:val="center"/>
          </w:tcPr>
          <w:p w14:paraId="07F8EBD3"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737BB5B2"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可选</w:t>
            </w:r>
          </w:p>
        </w:tc>
        <w:tc>
          <w:tcPr>
            <w:tcW w:w="604" w:type="dxa"/>
            <w:vAlign w:val="center"/>
          </w:tcPr>
          <w:p w14:paraId="6BF668C5" w14:textId="41C26036"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71E383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0D5E7590"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3741791" w14:textId="77777777" w:rsidTr="00F81E7B">
        <w:trPr>
          <w:trHeight w:val="284"/>
          <w:jc w:val="center"/>
        </w:trPr>
        <w:tc>
          <w:tcPr>
            <w:tcW w:w="684" w:type="dxa"/>
            <w:vMerge/>
            <w:vAlign w:val="center"/>
          </w:tcPr>
          <w:p w14:paraId="1451D7F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2D6158A"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A051292"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FA630CB" w14:textId="58F1D401"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宜充分利用余热余压产生的二次能源回收利用。</w:t>
            </w:r>
          </w:p>
        </w:tc>
        <w:tc>
          <w:tcPr>
            <w:tcW w:w="1438" w:type="dxa"/>
            <w:vAlign w:val="center"/>
          </w:tcPr>
          <w:p w14:paraId="25AAE012"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2762E3F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17D12566" w14:textId="505F02C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D946E4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2578AC9"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727AB2C" w14:textId="77777777" w:rsidTr="00F81E7B">
        <w:trPr>
          <w:trHeight w:val="284"/>
          <w:jc w:val="center"/>
        </w:trPr>
        <w:tc>
          <w:tcPr>
            <w:tcW w:w="684" w:type="dxa"/>
            <w:vMerge/>
            <w:vAlign w:val="center"/>
          </w:tcPr>
          <w:p w14:paraId="17B8C14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5DBDC6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7EA3D8F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6EC7BC12"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宜建有能源管理中心。</w:t>
            </w:r>
          </w:p>
        </w:tc>
        <w:tc>
          <w:tcPr>
            <w:tcW w:w="1438" w:type="dxa"/>
            <w:vAlign w:val="center"/>
          </w:tcPr>
          <w:p w14:paraId="7F86E2DD"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74BA40E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857D6AD" w14:textId="67FA7304"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CD363B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4A55E8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76F8EE56" w14:textId="77777777" w:rsidTr="00F81E7B">
        <w:trPr>
          <w:trHeight w:val="284"/>
          <w:jc w:val="center"/>
        </w:trPr>
        <w:tc>
          <w:tcPr>
            <w:tcW w:w="684" w:type="dxa"/>
            <w:vMerge/>
            <w:vAlign w:val="center"/>
          </w:tcPr>
          <w:p w14:paraId="07DE79D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CF4480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427C0D1C"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资源投入</w:t>
            </w:r>
          </w:p>
        </w:tc>
        <w:tc>
          <w:tcPr>
            <w:tcW w:w="6794" w:type="dxa"/>
            <w:vAlign w:val="center"/>
          </w:tcPr>
          <w:p w14:paraId="2C0FB9A0"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应按照</w:t>
            </w:r>
            <w:r>
              <w:rPr>
                <w:rFonts w:ascii="Times New Roman" w:eastAsia="宋体" w:hAnsi="Times New Roman"/>
                <w:sz w:val="18"/>
                <w:szCs w:val="18"/>
              </w:rPr>
              <w:t>GB/T 7119</w:t>
            </w:r>
            <w:r>
              <w:rPr>
                <w:rFonts w:ascii="Times New Roman" w:eastAsia="宋体" w:hAnsi="Times New Roman"/>
                <w:sz w:val="18"/>
                <w:szCs w:val="18"/>
              </w:rPr>
              <w:t>的要求对其开展节水评价工作，且应满足</w:t>
            </w:r>
            <w:r>
              <w:rPr>
                <w:rFonts w:ascii="Times New Roman" w:eastAsia="宋体" w:hAnsi="Times New Roman" w:hint="eastAsia"/>
                <w:sz w:val="18"/>
                <w:szCs w:val="18"/>
              </w:rPr>
              <w:t>GB/T 18916.43</w:t>
            </w:r>
            <w:r>
              <w:rPr>
                <w:rFonts w:ascii="Times New Roman" w:eastAsia="宋体" w:hAnsi="Times New Roman" w:hint="eastAsia"/>
                <w:sz w:val="18"/>
                <w:szCs w:val="18"/>
              </w:rPr>
              <w:t>等</w:t>
            </w:r>
            <w:r>
              <w:rPr>
                <w:rFonts w:ascii="Times New Roman" w:eastAsia="宋体" w:hAnsi="Times New Roman"/>
                <w:sz w:val="18"/>
                <w:szCs w:val="18"/>
              </w:rPr>
              <w:t>稀土采、选、</w:t>
            </w:r>
            <w:proofErr w:type="gramStart"/>
            <w:r>
              <w:rPr>
                <w:rFonts w:ascii="Times New Roman" w:eastAsia="宋体" w:hAnsi="Times New Roman"/>
                <w:sz w:val="18"/>
                <w:szCs w:val="18"/>
              </w:rPr>
              <w:t>冶工厂</w:t>
            </w:r>
            <w:proofErr w:type="gramEnd"/>
            <w:r>
              <w:rPr>
                <w:rFonts w:ascii="Times New Roman" w:eastAsia="宋体" w:hAnsi="Times New Roman"/>
                <w:sz w:val="18"/>
                <w:szCs w:val="18"/>
              </w:rPr>
              <w:t>相关的取水定额要求。</w:t>
            </w:r>
          </w:p>
        </w:tc>
        <w:tc>
          <w:tcPr>
            <w:tcW w:w="1438" w:type="dxa"/>
            <w:vAlign w:val="center"/>
          </w:tcPr>
          <w:p w14:paraId="7250E96B"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251793DA"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148FCDEB" w14:textId="0E1B61C8"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BDB5AE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93C3CE4"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50BEFC34" w14:textId="77777777" w:rsidTr="00F81E7B">
        <w:trPr>
          <w:trHeight w:val="284"/>
          <w:jc w:val="center"/>
        </w:trPr>
        <w:tc>
          <w:tcPr>
            <w:tcW w:w="684" w:type="dxa"/>
            <w:vMerge/>
            <w:vAlign w:val="center"/>
          </w:tcPr>
          <w:p w14:paraId="46DC4E94"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CBF6EF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711B6F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6DA57134" w14:textId="4B82FCC3"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应减少</w:t>
            </w:r>
            <w:r w:rsidR="00B42271">
              <w:rPr>
                <w:rFonts w:ascii="Times New Roman" w:eastAsia="宋体" w:hAnsi="Times New Roman" w:hint="eastAsia"/>
                <w:sz w:val="18"/>
                <w:szCs w:val="18"/>
              </w:rPr>
              <w:t>原辅料及材料</w:t>
            </w:r>
            <w:r>
              <w:rPr>
                <w:rFonts w:ascii="Times New Roman" w:eastAsia="宋体" w:hAnsi="Times New Roman"/>
                <w:sz w:val="18"/>
                <w:szCs w:val="18"/>
              </w:rPr>
              <w:t>尤其是有毒有害物质的使用，评估有毒有害物质及化学品减量使</w:t>
            </w:r>
            <w:r>
              <w:rPr>
                <w:rFonts w:ascii="Times New Roman" w:eastAsia="宋体" w:hAnsi="Times New Roman"/>
                <w:sz w:val="18"/>
                <w:szCs w:val="18"/>
              </w:rPr>
              <w:lastRenderedPageBreak/>
              <w:t>用或替代的可行性。</w:t>
            </w:r>
          </w:p>
        </w:tc>
        <w:tc>
          <w:tcPr>
            <w:tcW w:w="1438" w:type="dxa"/>
            <w:vAlign w:val="center"/>
          </w:tcPr>
          <w:p w14:paraId="7EF4D6AA"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11DC44DA"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A4A13DF" w14:textId="7B27AD23"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6E9201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0880D02D"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654505A" w14:textId="77777777" w:rsidTr="00F81E7B">
        <w:trPr>
          <w:trHeight w:val="284"/>
          <w:jc w:val="center"/>
        </w:trPr>
        <w:tc>
          <w:tcPr>
            <w:tcW w:w="684" w:type="dxa"/>
            <w:vMerge/>
            <w:vAlign w:val="center"/>
          </w:tcPr>
          <w:p w14:paraId="49DE370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CF1BCB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0E29D8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60C1985C" w14:textId="3C2A11EC"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应按照</w:t>
            </w:r>
            <w:r>
              <w:rPr>
                <w:rFonts w:ascii="Times New Roman" w:eastAsia="宋体" w:hAnsi="Times New Roman"/>
                <w:sz w:val="18"/>
                <w:szCs w:val="18"/>
              </w:rPr>
              <w:t xml:space="preserve"> GB/T 29115 </w:t>
            </w:r>
            <w:r>
              <w:rPr>
                <w:rFonts w:ascii="Times New Roman" w:eastAsia="宋体" w:hAnsi="Times New Roman"/>
                <w:sz w:val="18"/>
                <w:szCs w:val="18"/>
              </w:rPr>
              <w:t>的要求对其</w:t>
            </w:r>
            <w:r w:rsidR="00B42271">
              <w:rPr>
                <w:rFonts w:ascii="Times New Roman" w:eastAsia="宋体" w:hAnsi="Times New Roman" w:hint="eastAsia"/>
                <w:sz w:val="18"/>
                <w:szCs w:val="18"/>
              </w:rPr>
              <w:t>原辅料及材料</w:t>
            </w:r>
            <w:r>
              <w:rPr>
                <w:rFonts w:ascii="Times New Roman" w:eastAsia="宋体" w:hAnsi="Times New Roman"/>
                <w:sz w:val="18"/>
                <w:szCs w:val="18"/>
              </w:rPr>
              <w:t>使用量的减少进行评价。</w:t>
            </w:r>
          </w:p>
        </w:tc>
        <w:tc>
          <w:tcPr>
            <w:tcW w:w="1438" w:type="dxa"/>
            <w:vAlign w:val="center"/>
          </w:tcPr>
          <w:p w14:paraId="7DFEDF3B"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35C6C42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56017C3" w14:textId="34FE6E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27C568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71045D9"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1B78821" w14:textId="77777777" w:rsidTr="00F81E7B">
        <w:trPr>
          <w:trHeight w:val="284"/>
          <w:jc w:val="center"/>
        </w:trPr>
        <w:tc>
          <w:tcPr>
            <w:tcW w:w="684" w:type="dxa"/>
            <w:vMerge/>
            <w:vAlign w:val="center"/>
          </w:tcPr>
          <w:p w14:paraId="5B9B613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2ED509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53AD53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0D120608"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宜使用</w:t>
            </w:r>
            <w:r>
              <w:rPr>
                <w:rFonts w:ascii="Times New Roman" w:eastAsia="宋体" w:hAnsi="Times New Roman" w:hint="eastAsia"/>
                <w:sz w:val="18"/>
                <w:szCs w:val="18"/>
              </w:rPr>
              <w:t>内部产生的</w:t>
            </w:r>
            <w:r>
              <w:rPr>
                <w:rFonts w:ascii="Times New Roman" w:eastAsia="宋体" w:hAnsi="Times New Roman"/>
                <w:sz w:val="18"/>
                <w:szCs w:val="18"/>
              </w:rPr>
              <w:t>回收料如冶炼渣、浸出渣等、可回收材料替代原生材料、不可回收材料。</w:t>
            </w:r>
          </w:p>
        </w:tc>
        <w:tc>
          <w:tcPr>
            <w:tcW w:w="1438" w:type="dxa"/>
            <w:vAlign w:val="center"/>
          </w:tcPr>
          <w:p w14:paraId="077E2818"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0DD4C344"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3653B111" w14:textId="1FE09C01"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3BC96D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4F3A2C1"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C7A2C44" w14:textId="77777777" w:rsidTr="00F81E7B">
        <w:trPr>
          <w:trHeight w:val="284"/>
          <w:jc w:val="center"/>
        </w:trPr>
        <w:tc>
          <w:tcPr>
            <w:tcW w:w="684" w:type="dxa"/>
            <w:vMerge/>
            <w:vAlign w:val="center"/>
          </w:tcPr>
          <w:p w14:paraId="78EE0E6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FACBE3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10A71E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08C001DC"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宜替代或减少全球增温潜势较高温室气体的使用。</w:t>
            </w:r>
          </w:p>
        </w:tc>
        <w:tc>
          <w:tcPr>
            <w:tcW w:w="1438" w:type="dxa"/>
            <w:vAlign w:val="center"/>
          </w:tcPr>
          <w:p w14:paraId="49141A15"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23396FB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D7F4D44" w14:textId="06CDA4DD"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7C413BA"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835A14F"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495CD7D" w14:textId="77777777" w:rsidTr="00F81E7B">
        <w:trPr>
          <w:trHeight w:val="284"/>
          <w:jc w:val="center"/>
        </w:trPr>
        <w:tc>
          <w:tcPr>
            <w:tcW w:w="684" w:type="dxa"/>
            <w:vMerge/>
            <w:vAlign w:val="center"/>
          </w:tcPr>
          <w:p w14:paraId="0600FB0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EAA281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10D09BDA"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采购</w:t>
            </w:r>
          </w:p>
        </w:tc>
        <w:tc>
          <w:tcPr>
            <w:tcW w:w="6794" w:type="dxa"/>
            <w:vAlign w:val="center"/>
          </w:tcPr>
          <w:p w14:paraId="2DF7B52A"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应制定并实施包括环保要求的选择、评价和重新评价供方的准则。</w:t>
            </w:r>
          </w:p>
        </w:tc>
        <w:tc>
          <w:tcPr>
            <w:tcW w:w="1438" w:type="dxa"/>
            <w:vAlign w:val="center"/>
          </w:tcPr>
          <w:p w14:paraId="12EDE43A"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4B5941FD"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3A45543D" w14:textId="1A3A653D"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0BD6D0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E0C2FE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28A01CE5" w14:textId="77777777" w:rsidTr="00F81E7B">
        <w:trPr>
          <w:trHeight w:val="284"/>
          <w:jc w:val="center"/>
        </w:trPr>
        <w:tc>
          <w:tcPr>
            <w:tcW w:w="684" w:type="dxa"/>
            <w:vMerge/>
            <w:vAlign w:val="center"/>
          </w:tcPr>
          <w:p w14:paraId="41F90CD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A6DE16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46C213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33428F00"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应确定并实施检验或其他必要的活动，以确保采购的产品满足规定的采购要求。</w:t>
            </w:r>
          </w:p>
        </w:tc>
        <w:tc>
          <w:tcPr>
            <w:tcW w:w="1438" w:type="dxa"/>
            <w:vAlign w:val="center"/>
          </w:tcPr>
          <w:p w14:paraId="1B74B4F1"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674E2F0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D6F2990" w14:textId="4D4A9C6B"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C9A431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750DAC8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A3D2E9F" w14:textId="77777777" w:rsidTr="00F81E7B">
        <w:trPr>
          <w:trHeight w:val="284"/>
          <w:jc w:val="center"/>
        </w:trPr>
        <w:tc>
          <w:tcPr>
            <w:tcW w:w="684" w:type="dxa"/>
            <w:vMerge/>
            <w:vAlign w:val="center"/>
          </w:tcPr>
          <w:p w14:paraId="2181480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7B5B971"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198100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11AB8648"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向供方提供的采购信息宜包含有毒有害物质使用、可回收材料使用、能效等环保要求。</w:t>
            </w:r>
          </w:p>
        </w:tc>
        <w:tc>
          <w:tcPr>
            <w:tcW w:w="1438" w:type="dxa"/>
            <w:vAlign w:val="center"/>
          </w:tcPr>
          <w:p w14:paraId="7C4B324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6BD58C0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7A693969" w14:textId="425F84BF"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1CC67C2"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09B545A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ED50F2C" w14:textId="77777777" w:rsidTr="00F81E7B">
        <w:trPr>
          <w:trHeight w:val="284"/>
          <w:jc w:val="center"/>
        </w:trPr>
        <w:tc>
          <w:tcPr>
            <w:tcW w:w="684" w:type="dxa"/>
            <w:vMerge w:val="restart"/>
            <w:vAlign w:val="center"/>
          </w:tcPr>
          <w:p w14:paraId="68324A46" w14:textId="77777777" w:rsidR="009C71E0" w:rsidRDefault="009C71E0" w:rsidP="00D850F7">
            <w:pPr>
              <w:adjustRightInd w:val="0"/>
              <w:snapToGrid w:val="0"/>
              <w:spacing w:line="240" w:lineRule="auto"/>
              <w:jc w:val="center"/>
              <w:rPr>
                <w:rFonts w:ascii="Times New Roman" w:hAnsi="Times New Roman"/>
                <w:sz w:val="18"/>
                <w:szCs w:val="18"/>
              </w:rPr>
            </w:pPr>
          </w:p>
          <w:p w14:paraId="6C584854"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p w14:paraId="11DBA3B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restart"/>
            <w:vAlign w:val="center"/>
          </w:tcPr>
          <w:p w14:paraId="32259926"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产品</w:t>
            </w:r>
          </w:p>
        </w:tc>
        <w:tc>
          <w:tcPr>
            <w:tcW w:w="1222" w:type="dxa"/>
            <w:vMerge w:val="restart"/>
            <w:vAlign w:val="center"/>
          </w:tcPr>
          <w:p w14:paraId="67711A93"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生态设计</w:t>
            </w:r>
          </w:p>
        </w:tc>
        <w:tc>
          <w:tcPr>
            <w:tcW w:w="6794" w:type="dxa"/>
            <w:vAlign w:val="center"/>
          </w:tcPr>
          <w:p w14:paraId="79155616"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应在产品设计中引入生态设计的理念。适用时，产品品种应按照对应品种的绿色产品评价标准进行评价。</w:t>
            </w:r>
          </w:p>
        </w:tc>
        <w:tc>
          <w:tcPr>
            <w:tcW w:w="1438" w:type="dxa"/>
            <w:vAlign w:val="center"/>
          </w:tcPr>
          <w:p w14:paraId="42947E48"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55BD6666"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5E0E3384" w14:textId="65745EFD"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61DB2E56"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604" w:type="dxa"/>
            <w:vAlign w:val="center"/>
          </w:tcPr>
          <w:p w14:paraId="308D7BD9"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025FE62" w14:textId="77777777" w:rsidTr="00F81E7B">
        <w:trPr>
          <w:trHeight w:val="284"/>
          <w:jc w:val="center"/>
        </w:trPr>
        <w:tc>
          <w:tcPr>
            <w:tcW w:w="684" w:type="dxa"/>
            <w:vMerge/>
            <w:vAlign w:val="center"/>
          </w:tcPr>
          <w:p w14:paraId="0EB3CE9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3088AB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9BF240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54D57F80"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未有对应标准的产品品种，</w:t>
            </w:r>
            <w:proofErr w:type="gramStart"/>
            <w:r>
              <w:rPr>
                <w:rFonts w:ascii="Times New Roman" w:eastAsia="宋体" w:hAnsi="Times New Roman"/>
                <w:sz w:val="18"/>
                <w:szCs w:val="18"/>
              </w:rPr>
              <w:t>宜按照</w:t>
            </w:r>
            <w:proofErr w:type="gramEnd"/>
            <w:r>
              <w:rPr>
                <w:rFonts w:ascii="Times New Roman" w:eastAsia="宋体" w:hAnsi="Times New Roman"/>
                <w:sz w:val="18"/>
                <w:szCs w:val="18"/>
              </w:rPr>
              <w:t>GB/T 24256</w:t>
            </w:r>
            <w:r>
              <w:rPr>
                <w:rFonts w:ascii="Times New Roman" w:eastAsia="宋体" w:hAnsi="Times New Roman"/>
                <w:sz w:val="18"/>
                <w:szCs w:val="18"/>
              </w:rPr>
              <w:t>对生产的产品进行生态设计，并</w:t>
            </w:r>
            <w:proofErr w:type="gramStart"/>
            <w:r>
              <w:rPr>
                <w:rFonts w:ascii="Times New Roman" w:eastAsia="宋体" w:hAnsi="Times New Roman"/>
                <w:sz w:val="18"/>
                <w:szCs w:val="18"/>
              </w:rPr>
              <w:t>宜按照</w:t>
            </w:r>
            <w:proofErr w:type="gramEnd"/>
            <w:r>
              <w:rPr>
                <w:rFonts w:ascii="Times New Roman" w:eastAsia="宋体" w:hAnsi="Times New Roman"/>
                <w:sz w:val="18"/>
                <w:szCs w:val="18"/>
              </w:rPr>
              <w:t>GB/T 32161</w:t>
            </w:r>
            <w:r>
              <w:rPr>
                <w:rFonts w:ascii="Times New Roman" w:eastAsia="宋体" w:hAnsi="Times New Roman"/>
                <w:sz w:val="18"/>
                <w:szCs w:val="18"/>
              </w:rPr>
              <w:t>对生产的产品进行生态设计产品评价。</w:t>
            </w:r>
          </w:p>
        </w:tc>
        <w:tc>
          <w:tcPr>
            <w:tcW w:w="1438" w:type="dxa"/>
            <w:vAlign w:val="center"/>
          </w:tcPr>
          <w:p w14:paraId="1D89275F"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1B82122"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7FDBE2F9" w14:textId="3C6CF451"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19F718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CD41B3E"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AAB301F" w14:textId="77777777" w:rsidTr="00F81E7B">
        <w:trPr>
          <w:trHeight w:val="284"/>
          <w:jc w:val="center"/>
        </w:trPr>
        <w:tc>
          <w:tcPr>
            <w:tcW w:w="684" w:type="dxa"/>
            <w:vMerge/>
            <w:vAlign w:val="center"/>
          </w:tcPr>
          <w:p w14:paraId="4C9C957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E1E17D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5384C09C"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有毒有害物质使用</w:t>
            </w:r>
          </w:p>
        </w:tc>
        <w:tc>
          <w:tcPr>
            <w:tcW w:w="6794" w:type="dxa"/>
            <w:vAlign w:val="center"/>
          </w:tcPr>
          <w:p w14:paraId="26DDFB0A" w14:textId="3AE58A30"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color w:val="000000"/>
                <w:sz w:val="18"/>
                <w:szCs w:val="18"/>
              </w:rPr>
              <w:t>有毒有害物质的贮存、输送、生产和使用场所，应设置环境风险防范和应急</w:t>
            </w:r>
            <w:r w:rsidR="00150E0E">
              <w:rPr>
                <w:rFonts w:ascii="Times New Roman" w:eastAsia="宋体" w:hAnsi="Times New Roman" w:hint="eastAsia"/>
                <w:color w:val="000000"/>
                <w:sz w:val="18"/>
                <w:szCs w:val="18"/>
              </w:rPr>
              <w:t>处置</w:t>
            </w:r>
            <w:r>
              <w:rPr>
                <w:rFonts w:ascii="Times New Roman" w:eastAsia="宋体" w:hAnsi="Times New Roman"/>
                <w:color w:val="000000"/>
                <w:sz w:val="18"/>
                <w:szCs w:val="18"/>
              </w:rPr>
              <w:t>设施。</w:t>
            </w:r>
          </w:p>
        </w:tc>
        <w:tc>
          <w:tcPr>
            <w:tcW w:w="1438" w:type="dxa"/>
            <w:vAlign w:val="center"/>
          </w:tcPr>
          <w:p w14:paraId="2CF4645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6BAD9F7"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3948A994" w14:textId="12F32736"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39E6C3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FAAE8A0"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B9A962B" w14:textId="77777777" w:rsidTr="00F81E7B">
        <w:trPr>
          <w:trHeight w:val="284"/>
          <w:jc w:val="center"/>
        </w:trPr>
        <w:tc>
          <w:tcPr>
            <w:tcW w:w="684" w:type="dxa"/>
            <w:vMerge/>
            <w:vAlign w:val="center"/>
          </w:tcPr>
          <w:p w14:paraId="5461E19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4A19216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12305F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7A8D29B" w14:textId="7FFF3904" w:rsidR="009C71E0" w:rsidRDefault="003325D2" w:rsidP="00D850F7">
            <w:pPr>
              <w:pStyle w:val="ENFI"/>
              <w:spacing w:line="240" w:lineRule="auto"/>
              <w:rPr>
                <w:rFonts w:ascii="Times New Roman" w:eastAsia="宋体" w:hAnsi="Times New Roman"/>
                <w:color w:val="000000"/>
                <w:sz w:val="18"/>
                <w:szCs w:val="18"/>
              </w:rPr>
            </w:pPr>
            <w:r>
              <w:rPr>
                <w:rFonts w:ascii="Times New Roman" w:eastAsia="宋体" w:hAnsi="Times New Roman" w:hint="eastAsia"/>
                <w:color w:val="000000"/>
                <w:sz w:val="18"/>
                <w:szCs w:val="18"/>
              </w:rPr>
              <w:t>应减少有毒有害物质的使用</w:t>
            </w:r>
            <w:r>
              <w:rPr>
                <w:rFonts w:ascii="Times New Roman" w:eastAsia="宋体" w:hAnsi="Times New Roman" w:hint="eastAsia"/>
                <w:color w:val="000000"/>
                <w:sz w:val="18"/>
                <w:szCs w:val="18"/>
              </w:rPr>
              <w:t xml:space="preserve"> </w:t>
            </w:r>
            <w:r>
              <w:rPr>
                <w:rFonts w:ascii="Times New Roman" w:eastAsia="宋体" w:hAnsi="Times New Roman" w:hint="eastAsia"/>
                <w:color w:val="000000"/>
                <w:sz w:val="18"/>
                <w:szCs w:val="18"/>
              </w:rPr>
              <w:t>，</w:t>
            </w:r>
            <w:proofErr w:type="gramStart"/>
            <w:r w:rsidR="009C71E0">
              <w:rPr>
                <w:rFonts w:ascii="Times New Roman" w:eastAsia="宋体" w:hAnsi="Times New Roman"/>
                <w:color w:val="000000"/>
                <w:sz w:val="18"/>
                <w:szCs w:val="18"/>
              </w:rPr>
              <w:t>宜实现</w:t>
            </w:r>
            <w:proofErr w:type="gramEnd"/>
            <w:r w:rsidR="009C71E0">
              <w:rPr>
                <w:rFonts w:ascii="Times New Roman" w:eastAsia="宋体" w:hAnsi="Times New Roman" w:hint="eastAsia"/>
                <w:color w:val="000000"/>
                <w:sz w:val="18"/>
                <w:szCs w:val="18"/>
              </w:rPr>
              <w:t>有毒</w:t>
            </w:r>
            <w:r w:rsidR="009C71E0">
              <w:rPr>
                <w:rFonts w:ascii="Times New Roman" w:eastAsia="宋体" w:hAnsi="Times New Roman"/>
                <w:color w:val="000000"/>
                <w:sz w:val="18"/>
                <w:szCs w:val="18"/>
              </w:rPr>
              <w:t>有害物质替代。</w:t>
            </w:r>
          </w:p>
        </w:tc>
        <w:tc>
          <w:tcPr>
            <w:tcW w:w="1438" w:type="dxa"/>
            <w:vAlign w:val="center"/>
          </w:tcPr>
          <w:p w14:paraId="22A48A82"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1D625CF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619645DA" w14:textId="1533F8F1"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5D02A44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964D05F"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4A89485" w14:textId="77777777" w:rsidTr="00F81E7B">
        <w:trPr>
          <w:trHeight w:val="284"/>
          <w:jc w:val="center"/>
        </w:trPr>
        <w:tc>
          <w:tcPr>
            <w:tcW w:w="684" w:type="dxa"/>
            <w:vMerge/>
            <w:vAlign w:val="center"/>
          </w:tcPr>
          <w:p w14:paraId="347FB84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2CE432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5DF31F8F" w14:textId="77777777" w:rsidR="009C71E0" w:rsidRDefault="009C71E0" w:rsidP="00D850F7">
            <w:pPr>
              <w:adjustRightInd w:val="0"/>
              <w:snapToGrid w:val="0"/>
              <w:spacing w:line="240" w:lineRule="auto"/>
              <w:jc w:val="center"/>
              <w:rPr>
                <w:rFonts w:ascii="Times New Roman" w:hAnsi="Times New Roman"/>
                <w:sz w:val="18"/>
                <w:szCs w:val="18"/>
              </w:rPr>
            </w:pPr>
            <w:proofErr w:type="gramStart"/>
            <w:r>
              <w:rPr>
                <w:rFonts w:ascii="Times New Roman" w:hAnsi="Times New Roman"/>
                <w:sz w:val="18"/>
                <w:szCs w:val="18"/>
              </w:rPr>
              <w:t>减碳</w:t>
            </w:r>
            <w:proofErr w:type="gramEnd"/>
          </w:p>
        </w:tc>
        <w:tc>
          <w:tcPr>
            <w:tcW w:w="6794" w:type="dxa"/>
            <w:vAlign w:val="center"/>
          </w:tcPr>
          <w:p w14:paraId="530E9C78"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宜采用适用的标准或规范对产品进行碳足迹核算或核查。</w:t>
            </w:r>
          </w:p>
        </w:tc>
        <w:tc>
          <w:tcPr>
            <w:tcW w:w="1438" w:type="dxa"/>
            <w:vAlign w:val="center"/>
          </w:tcPr>
          <w:p w14:paraId="72959A88"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705645AB"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38BBB179" w14:textId="05E2037B"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3944EA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B99C1B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21BDF342" w14:textId="77777777" w:rsidTr="00F81E7B">
        <w:trPr>
          <w:trHeight w:val="284"/>
          <w:jc w:val="center"/>
        </w:trPr>
        <w:tc>
          <w:tcPr>
            <w:tcW w:w="684" w:type="dxa"/>
            <w:vMerge/>
            <w:vAlign w:val="center"/>
          </w:tcPr>
          <w:p w14:paraId="2256776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A2F700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8E98C91"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2C27036"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宜利用核算或核查结果对其产品的碳足迹进行改善。核算或核查结果</w:t>
            </w:r>
            <w:proofErr w:type="gramStart"/>
            <w:r>
              <w:rPr>
                <w:rFonts w:ascii="Times New Roman" w:eastAsia="宋体" w:hAnsi="Times New Roman"/>
                <w:sz w:val="18"/>
                <w:szCs w:val="18"/>
              </w:rPr>
              <w:t>宜对外</w:t>
            </w:r>
            <w:proofErr w:type="gramEnd"/>
            <w:r>
              <w:rPr>
                <w:rFonts w:ascii="Times New Roman" w:eastAsia="宋体" w:hAnsi="Times New Roman"/>
                <w:sz w:val="18"/>
                <w:szCs w:val="18"/>
              </w:rPr>
              <w:t>公布。</w:t>
            </w:r>
          </w:p>
        </w:tc>
        <w:tc>
          <w:tcPr>
            <w:tcW w:w="1438" w:type="dxa"/>
            <w:vAlign w:val="center"/>
          </w:tcPr>
          <w:p w14:paraId="2857CA25"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4AF2B11A"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B810D1B" w14:textId="4AAC3590"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0E0BCC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8B6A3FD"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F7A741D" w14:textId="77777777" w:rsidTr="00F81E7B">
        <w:trPr>
          <w:trHeight w:val="284"/>
          <w:jc w:val="center"/>
        </w:trPr>
        <w:tc>
          <w:tcPr>
            <w:tcW w:w="684" w:type="dxa"/>
            <w:vMerge/>
            <w:vAlign w:val="center"/>
          </w:tcPr>
          <w:p w14:paraId="0F2A01D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9949CC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354F1659"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回收利用</w:t>
            </w:r>
          </w:p>
        </w:tc>
        <w:tc>
          <w:tcPr>
            <w:tcW w:w="6794" w:type="dxa"/>
            <w:vAlign w:val="center"/>
          </w:tcPr>
          <w:p w14:paraId="36191393" w14:textId="4B8FB1C6"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应加强</w:t>
            </w:r>
            <w:r>
              <w:rPr>
                <w:rFonts w:ascii="Times New Roman" w:eastAsia="宋体" w:hAnsi="Times New Roman" w:hint="eastAsia"/>
                <w:sz w:val="18"/>
                <w:szCs w:val="18"/>
              </w:rPr>
              <w:t>废渣</w:t>
            </w:r>
            <w:r>
              <w:rPr>
                <w:rFonts w:ascii="Times New Roman" w:eastAsia="宋体" w:hAnsi="Times New Roman"/>
                <w:sz w:val="18"/>
                <w:szCs w:val="18"/>
              </w:rPr>
              <w:t>、废水、废气等资源综合利用，提高二次资源应用。</w:t>
            </w:r>
          </w:p>
        </w:tc>
        <w:tc>
          <w:tcPr>
            <w:tcW w:w="1438" w:type="dxa"/>
            <w:vAlign w:val="center"/>
          </w:tcPr>
          <w:p w14:paraId="7B10AD90"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49DF723C"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必选</w:t>
            </w:r>
          </w:p>
        </w:tc>
        <w:tc>
          <w:tcPr>
            <w:tcW w:w="604" w:type="dxa"/>
            <w:vAlign w:val="center"/>
          </w:tcPr>
          <w:p w14:paraId="1C2E4AA1" w14:textId="62A3D850"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6F1CC5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753A0FBB"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6632E7C7" w14:textId="77777777" w:rsidTr="00F81E7B">
        <w:trPr>
          <w:trHeight w:val="284"/>
          <w:jc w:val="center"/>
        </w:trPr>
        <w:tc>
          <w:tcPr>
            <w:tcW w:w="684" w:type="dxa"/>
            <w:vMerge/>
            <w:vAlign w:val="center"/>
          </w:tcPr>
          <w:p w14:paraId="27C56E0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5C1BC9A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114F3B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0BD5EB8E"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宜加强水资源管理，并加强城市中水、海水、雨水等非常规水资源利用，减少淡水资源消耗。</w:t>
            </w:r>
          </w:p>
        </w:tc>
        <w:tc>
          <w:tcPr>
            <w:tcW w:w="1438" w:type="dxa"/>
            <w:vAlign w:val="center"/>
          </w:tcPr>
          <w:p w14:paraId="28BA4BAD"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DF60251"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可选</w:t>
            </w:r>
          </w:p>
        </w:tc>
        <w:tc>
          <w:tcPr>
            <w:tcW w:w="604" w:type="dxa"/>
            <w:vAlign w:val="center"/>
          </w:tcPr>
          <w:p w14:paraId="31C3A86E" w14:textId="42AE57AB"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A2156F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C12BEEA"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91A0D75" w14:textId="77777777" w:rsidTr="00F81E7B">
        <w:trPr>
          <w:trHeight w:val="284"/>
          <w:jc w:val="center"/>
        </w:trPr>
        <w:tc>
          <w:tcPr>
            <w:tcW w:w="684" w:type="dxa"/>
            <w:vMerge/>
            <w:vAlign w:val="center"/>
          </w:tcPr>
          <w:p w14:paraId="49F2B62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F42CF7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11E8F4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tcPr>
          <w:p w14:paraId="4C6C7349"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适用时，</w:t>
            </w:r>
            <w:proofErr w:type="gramStart"/>
            <w:r>
              <w:rPr>
                <w:rFonts w:ascii="Times New Roman" w:eastAsia="宋体" w:hAnsi="Times New Roman"/>
                <w:sz w:val="18"/>
                <w:szCs w:val="18"/>
              </w:rPr>
              <w:t>宜按照</w:t>
            </w:r>
            <w:proofErr w:type="gramEnd"/>
            <w:r>
              <w:rPr>
                <w:rFonts w:ascii="Times New Roman" w:eastAsia="宋体" w:hAnsi="Times New Roman"/>
                <w:sz w:val="18"/>
                <w:szCs w:val="18"/>
              </w:rPr>
              <w:t>GB/T 20862</w:t>
            </w:r>
            <w:r>
              <w:rPr>
                <w:rFonts w:ascii="Times New Roman" w:eastAsia="宋体" w:hAnsi="Times New Roman"/>
                <w:sz w:val="18"/>
                <w:szCs w:val="18"/>
              </w:rPr>
              <w:t>的要求计算其产品的可回收利用率，并宜利用计算结果对产品的可回收利用率进行改善。</w:t>
            </w:r>
          </w:p>
        </w:tc>
        <w:tc>
          <w:tcPr>
            <w:tcW w:w="1438" w:type="dxa"/>
            <w:vAlign w:val="center"/>
          </w:tcPr>
          <w:p w14:paraId="778F8A16"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58B174A3"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可选</w:t>
            </w:r>
          </w:p>
        </w:tc>
        <w:tc>
          <w:tcPr>
            <w:tcW w:w="604" w:type="dxa"/>
            <w:vAlign w:val="center"/>
          </w:tcPr>
          <w:p w14:paraId="2AD47ACA" w14:textId="35661676"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4776E9A"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4DACDE7"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2ED159C3" w14:textId="77777777" w:rsidTr="00F81E7B">
        <w:trPr>
          <w:trHeight w:val="284"/>
          <w:jc w:val="center"/>
        </w:trPr>
        <w:tc>
          <w:tcPr>
            <w:tcW w:w="684" w:type="dxa"/>
            <w:vMerge w:val="restart"/>
            <w:vAlign w:val="bottom"/>
          </w:tcPr>
          <w:p w14:paraId="3783029E"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lastRenderedPageBreak/>
              <w:t>5</w:t>
            </w:r>
          </w:p>
        </w:tc>
        <w:tc>
          <w:tcPr>
            <w:tcW w:w="1186" w:type="dxa"/>
            <w:vMerge w:val="restart"/>
            <w:vAlign w:val="bottom"/>
          </w:tcPr>
          <w:p w14:paraId="38083B52" w14:textId="77777777" w:rsidR="009C71E0" w:rsidRDefault="009C71E0" w:rsidP="00D850F7">
            <w:pPr>
              <w:adjustRightInd w:val="0"/>
              <w:snapToGrid w:val="0"/>
              <w:spacing w:line="240" w:lineRule="auto"/>
              <w:rPr>
                <w:rFonts w:ascii="Times New Roman" w:hAnsi="Times New Roman"/>
                <w:sz w:val="18"/>
                <w:szCs w:val="18"/>
              </w:rPr>
            </w:pPr>
            <w:r>
              <w:rPr>
                <w:rFonts w:ascii="Times New Roman" w:hAnsi="Times New Roman"/>
                <w:sz w:val="18"/>
                <w:szCs w:val="18"/>
              </w:rPr>
              <w:t>环境排放</w:t>
            </w:r>
          </w:p>
        </w:tc>
        <w:tc>
          <w:tcPr>
            <w:tcW w:w="1222" w:type="dxa"/>
            <w:vMerge w:val="restart"/>
            <w:vAlign w:val="center"/>
          </w:tcPr>
          <w:p w14:paraId="2ED87D0D" w14:textId="77777777" w:rsidR="009C71E0" w:rsidRDefault="009C71E0" w:rsidP="00CB656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大气污染物</w:t>
            </w:r>
          </w:p>
        </w:tc>
        <w:tc>
          <w:tcPr>
            <w:tcW w:w="6794" w:type="dxa"/>
            <w:vMerge w:val="restart"/>
            <w:vAlign w:val="center"/>
          </w:tcPr>
          <w:p w14:paraId="42422168" w14:textId="77777777" w:rsidR="009C71E0" w:rsidRDefault="009C71E0" w:rsidP="00CB6567">
            <w:pPr>
              <w:pStyle w:val="af5"/>
              <w:adjustRightInd w:val="0"/>
              <w:snapToGrid w:val="0"/>
              <w:ind w:firstLineChars="0" w:firstLine="0"/>
              <w:rPr>
                <w:rFonts w:ascii="Times New Roman"/>
                <w:sz w:val="18"/>
                <w:szCs w:val="18"/>
              </w:rPr>
            </w:pPr>
            <w:r>
              <w:rPr>
                <w:rFonts w:ascii="Times New Roman"/>
                <w:sz w:val="18"/>
                <w:szCs w:val="18"/>
              </w:rPr>
              <w:t>大气污染物排放应符合相关国家标准、行业标准及地方标准要求，并满足区域内排放总量控制要求。主要污染物排放应符合</w:t>
            </w:r>
            <w:r>
              <w:rPr>
                <w:rFonts w:ascii="Times New Roman"/>
                <w:sz w:val="18"/>
                <w:szCs w:val="18"/>
              </w:rPr>
              <w:t>GB 26451</w:t>
            </w:r>
            <w:r>
              <w:rPr>
                <w:rFonts w:ascii="Times New Roman"/>
                <w:sz w:val="18"/>
                <w:szCs w:val="18"/>
              </w:rPr>
              <w:t>要求。</w:t>
            </w:r>
          </w:p>
        </w:tc>
        <w:tc>
          <w:tcPr>
            <w:tcW w:w="1438" w:type="dxa"/>
            <w:vMerge w:val="restart"/>
            <w:vAlign w:val="center"/>
          </w:tcPr>
          <w:p w14:paraId="7E0869C5"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23CEA65A"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Merge w:val="restart"/>
            <w:vAlign w:val="center"/>
          </w:tcPr>
          <w:p w14:paraId="49D080DE" w14:textId="28787074"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5EECAB00"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604" w:type="dxa"/>
            <w:vAlign w:val="center"/>
          </w:tcPr>
          <w:p w14:paraId="3868FD7C"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9D02133" w14:textId="77777777" w:rsidTr="00F81E7B">
        <w:trPr>
          <w:trHeight w:val="284"/>
          <w:jc w:val="center"/>
        </w:trPr>
        <w:tc>
          <w:tcPr>
            <w:tcW w:w="684" w:type="dxa"/>
            <w:vMerge/>
            <w:vAlign w:val="center"/>
          </w:tcPr>
          <w:p w14:paraId="306D4DE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C527C5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37A201B"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Merge/>
            <w:vAlign w:val="center"/>
          </w:tcPr>
          <w:p w14:paraId="6F2E6C52" w14:textId="77777777" w:rsidR="009C71E0" w:rsidRDefault="009C71E0" w:rsidP="00D850F7">
            <w:pPr>
              <w:pStyle w:val="ENFI"/>
              <w:spacing w:line="240" w:lineRule="auto"/>
              <w:jc w:val="both"/>
              <w:rPr>
                <w:rFonts w:ascii="Times New Roman" w:eastAsia="宋体" w:hAnsi="Times New Roman"/>
                <w:sz w:val="18"/>
                <w:szCs w:val="18"/>
              </w:rPr>
            </w:pPr>
          </w:p>
        </w:tc>
        <w:tc>
          <w:tcPr>
            <w:tcW w:w="1438" w:type="dxa"/>
            <w:vMerge/>
            <w:vAlign w:val="center"/>
          </w:tcPr>
          <w:p w14:paraId="62FE6EB0"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55E93B2A" w14:textId="77777777" w:rsidR="009C71E0" w:rsidRDefault="009C71E0" w:rsidP="00D850F7">
            <w:pPr>
              <w:pStyle w:val="ENFI"/>
              <w:spacing w:line="240" w:lineRule="auto"/>
              <w:jc w:val="center"/>
              <w:rPr>
                <w:rFonts w:ascii="Times New Roman" w:eastAsia="宋体" w:hAnsi="Times New Roman"/>
                <w:sz w:val="18"/>
                <w:szCs w:val="18"/>
              </w:rPr>
            </w:pPr>
          </w:p>
        </w:tc>
        <w:tc>
          <w:tcPr>
            <w:tcW w:w="604" w:type="dxa"/>
            <w:vMerge/>
            <w:vAlign w:val="center"/>
          </w:tcPr>
          <w:p w14:paraId="6F8FA34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478DA7F"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B63416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FB77C10" w14:textId="77777777" w:rsidTr="00F81E7B">
        <w:trPr>
          <w:trHeight w:val="284"/>
          <w:jc w:val="center"/>
        </w:trPr>
        <w:tc>
          <w:tcPr>
            <w:tcW w:w="684" w:type="dxa"/>
            <w:vMerge/>
            <w:vAlign w:val="center"/>
          </w:tcPr>
          <w:p w14:paraId="109657C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2B2343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Align w:val="center"/>
          </w:tcPr>
          <w:p w14:paraId="398B559D"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水污染物</w:t>
            </w:r>
          </w:p>
        </w:tc>
        <w:tc>
          <w:tcPr>
            <w:tcW w:w="6794" w:type="dxa"/>
            <w:vAlign w:val="center"/>
          </w:tcPr>
          <w:p w14:paraId="31604446" w14:textId="77777777" w:rsidR="009C71E0" w:rsidRDefault="009C71E0" w:rsidP="00CB656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水污染物排放应符合相关国家标准、行业标准及地方标准要求，并满足区域内排放总量控制要求。主要污染物排放应符合</w:t>
            </w:r>
            <w:r>
              <w:rPr>
                <w:rFonts w:ascii="Times New Roman" w:eastAsia="宋体" w:hAnsi="Times New Roman"/>
                <w:sz w:val="18"/>
                <w:szCs w:val="18"/>
              </w:rPr>
              <w:t>GB 26451</w:t>
            </w:r>
            <w:r>
              <w:rPr>
                <w:rFonts w:ascii="Times New Roman" w:eastAsia="宋体" w:hAnsi="Times New Roman"/>
                <w:sz w:val="18"/>
                <w:szCs w:val="18"/>
              </w:rPr>
              <w:t>要求。</w:t>
            </w:r>
          </w:p>
        </w:tc>
        <w:tc>
          <w:tcPr>
            <w:tcW w:w="1438" w:type="dxa"/>
            <w:vAlign w:val="center"/>
          </w:tcPr>
          <w:p w14:paraId="5527FBE8"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79F7E23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35AF8B77" w14:textId="2F7EE5D6"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A862262"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76E1CE6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A697639" w14:textId="77777777" w:rsidTr="00F81E7B">
        <w:trPr>
          <w:trHeight w:val="284"/>
          <w:jc w:val="center"/>
        </w:trPr>
        <w:tc>
          <w:tcPr>
            <w:tcW w:w="684" w:type="dxa"/>
            <w:vMerge/>
            <w:vAlign w:val="center"/>
          </w:tcPr>
          <w:p w14:paraId="4D1F526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45A8CBB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Align w:val="center"/>
          </w:tcPr>
          <w:p w14:paraId="779B7827"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固体废物</w:t>
            </w:r>
          </w:p>
        </w:tc>
        <w:tc>
          <w:tcPr>
            <w:tcW w:w="6794" w:type="dxa"/>
            <w:vAlign w:val="center"/>
          </w:tcPr>
          <w:p w14:paraId="225D601D" w14:textId="77777777" w:rsidR="009C71E0" w:rsidRDefault="009C71E0" w:rsidP="00672179">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工厂一般工业固体废物的处置应符合</w:t>
            </w:r>
            <w:r>
              <w:rPr>
                <w:rFonts w:ascii="Times New Roman" w:eastAsia="宋体" w:hAnsi="Times New Roman"/>
                <w:sz w:val="18"/>
                <w:szCs w:val="18"/>
              </w:rPr>
              <w:t>GB 18599</w:t>
            </w:r>
            <w:r>
              <w:rPr>
                <w:rFonts w:ascii="Times New Roman" w:eastAsia="宋体" w:hAnsi="Times New Roman"/>
                <w:sz w:val="18"/>
                <w:szCs w:val="18"/>
              </w:rPr>
              <w:t>及相关标准的要求。工厂无法自行处理的，应将固体废物转交给具备相应能力和资质的处理单位进行处理。放射性固体废物</w:t>
            </w:r>
            <w:r>
              <w:rPr>
                <w:rFonts w:ascii="Times New Roman" w:eastAsia="宋体" w:hAnsi="Times New Roman" w:hint="eastAsia"/>
                <w:sz w:val="18"/>
                <w:szCs w:val="18"/>
              </w:rPr>
              <w:t>的处置</w:t>
            </w:r>
            <w:r>
              <w:rPr>
                <w:rFonts w:ascii="Times New Roman" w:eastAsia="宋体" w:hAnsi="Times New Roman"/>
                <w:sz w:val="18"/>
                <w:szCs w:val="18"/>
              </w:rPr>
              <w:t>应符合</w:t>
            </w:r>
            <w:r>
              <w:rPr>
                <w:rFonts w:ascii="Times New Roman" w:eastAsia="宋体" w:hAnsi="Times New Roman"/>
                <w:sz w:val="18"/>
                <w:szCs w:val="18"/>
              </w:rPr>
              <w:t>GB 14500</w:t>
            </w:r>
            <w:r>
              <w:rPr>
                <w:rFonts w:ascii="Times New Roman" w:eastAsia="宋体" w:hAnsi="Times New Roman"/>
                <w:sz w:val="18"/>
                <w:szCs w:val="18"/>
              </w:rPr>
              <w:t>及</w:t>
            </w:r>
            <w:r>
              <w:rPr>
                <w:rFonts w:ascii="Times New Roman" w:eastAsia="宋体" w:hAnsi="Times New Roman"/>
                <w:sz w:val="18"/>
                <w:szCs w:val="18"/>
              </w:rPr>
              <w:t>GB 11806</w:t>
            </w:r>
            <w:r>
              <w:rPr>
                <w:rFonts w:ascii="Times New Roman" w:eastAsia="宋体" w:hAnsi="Times New Roman"/>
                <w:sz w:val="18"/>
                <w:szCs w:val="18"/>
              </w:rPr>
              <w:t>的要求。</w:t>
            </w:r>
          </w:p>
        </w:tc>
        <w:tc>
          <w:tcPr>
            <w:tcW w:w="1438" w:type="dxa"/>
            <w:vAlign w:val="center"/>
          </w:tcPr>
          <w:p w14:paraId="733CFA65"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55EE7E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24F47D63" w14:textId="32441876"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527B165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7148CC6"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618028E4" w14:textId="77777777" w:rsidTr="00F81E7B">
        <w:trPr>
          <w:trHeight w:val="284"/>
          <w:jc w:val="center"/>
        </w:trPr>
        <w:tc>
          <w:tcPr>
            <w:tcW w:w="684" w:type="dxa"/>
            <w:vMerge/>
            <w:vAlign w:val="center"/>
          </w:tcPr>
          <w:p w14:paraId="4AE950E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3D2ADB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Align w:val="center"/>
          </w:tcPr>
          <w:p w14:paraId="745E93CD"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噪声</w:t>
            </w:r>
          </w:p>
        </w:tc>
        <w:tc>
          <w:tcPr>
            <w:tcW w:w="6794" w:type="dxa"/>
            <w:vAlign w:val="center"/>
          </w:tcPr>
          <w:p w14:paraId="6B590F57"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厂界环境噪声排放应符合</w:t>
            </w:r>
            <w:r>
              <w:rPr>
                <w:rFonts w:ascii="Times New Roman" w:eastAsia="宋体" w:hAnsi="Times New Roman"/>
                <w:sz w:val="18"/>
                <w:szCs w:val="18"/>
              </w:rPr>
              <w:t>GB 12348</w:t>
            </w:r>
            <w:r>
              <w:rPr>
                <w:rFonts w:ascii="Times New Roman" w:eastAsia="宋体" w:hAnsi="Times New Roman"/>
                <w:sz w:val="18"/>
                <w:szCs w:val="18"/>
              </w:rPr>
              <w:t>的要求。</w:t>
            </w:r>
          </w:p>
        </w:tc>
        <w:tc>
          <w:tcPr>
            <w:tcW w:w="1438" w:type="dxa"/>
            <w:vAlign w:val="center"/>
          </w:tcPr>
          <w:p w14:paraId="52AE5DC9"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650D87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668DFF89" w14:textId="796B38E9"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091199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098F822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B6F818A" w14:textId="77777777" w:rsidTr="00F81E7B">
        <w:trPr>
          <w:trHeight w:val="284"/>
          <w:jc w:val="center"/>
        </w:trPr>
        <w:tc>
          <w:tcPr>
            <w:tcW w:w="684" w:type="dxa"/>
            <w:vMerge/>
            <w:vAlign w:val="center"/>
          </w:tcPr>
          <w:p w14:paraId="0CADAB2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D8C392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077997A4"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温室气体</w:t>
            </w:r>
          </w:p>
        </w:tc>
        <w:tc>
          <w:tcPr>
            <w:tcW w:w="6794" w:type="dxa"/>
            <w:vAlign w:val="center"/>
          </w:tcPr>
          <w:p w14:paraId="5EBB1577"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应采用</w:t>
            </w:r>
            <w:r>
              <w:rPr>
                <w:rFonts w:ascii="Times New Roman" w:eastAsia="宋体" w:hAnsi="Times New Roman"/>
                <w:sz w:val="18"/>
                <w:szCs w:val="18"/>
              </w:rPr>
              <w:t>GB/T 32150</w:t>
            </w:r>
            <w:r>
              <w:rPr>
                <w:rFonts w:ascii="Times New Roman" w:eastAsia="宋体" w:hAnsi="Times New Roman"/>
                <w:sz w:val="18"/>
                <w:szCs w:val="18"/>
              </w:rPr>
              <w:t>或适用的标准或规范对其厂界范围内的温室气体排放进行核算和报告。</w:t>
            </w:r>
          </w:p>
        </w:tc>
        <w:tc>
          <w:tcPr>
            <w:tcW w:w="1438" w:type="dxa"/>
            <w:vAlign w:val="center"/>
          </w:tcPr>
          <w:p w14:paraId="4A335A7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2F23223C"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71E533CE" w14:textId="21733EE1"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101682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E04DBC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238324A" w14:textId="77777777" w:rsidTr="00F81E7B">
        <w:trPr>
          <w:trHeight w:val="284"/>
          <w:jc w:val="center"/>
        </w:trPr>
        <w:tc>
          <w:tcPr>
            <w:tcW w:w="684" w:type="dxa"/>
            <w:vMerge/>
            <w:vAlign w:val="center"/>
          </w:tcPr>
          <w:p w14:paraId="4FC944D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763BD8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86B6B31"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5BFC0DA4" w14:textId="77777777" w:rsidR="009C71E0" w:rsidRDefault="009C71E0" w:rsidP="00D850F7">
            <w:pPr>
              <w:pStyle w:val="ENFI"/>
              <w:spacing w:line="240" w:lineRule="auto"/>
              <w:rPr>
                <w:rFonts w:ascii="Times New Roman" w:eastAsia="宋体" w:hAnsi="Times New Roman"/>
                <w:sz w:val="18"/>
                <w:szCs w:val="18"/>
              </w:rPr>
            </w:pPr>
            <w:proofErr w:type="gramStart"/>
            <w:r>
              <w:rPr>
                <w:rFonts w:ascii="Times New Roman" w:eastAsia="宋体" w:hAnsi="Times New Roman"/>
                <w:sz w:val="18"/>
                <w:szCs w:val="18"/>
              </w:rPr>
              <w:t>宜获得</w:t>
            </w:r>
            <w:proofErr w:type="gramEnd"/>
            <w:r>
              <w:rPr>
                <w:rFonts w:ascii="Times New Roman" w:eastAsia="宋体" w:hAnsi="Times New Roman"/>
                <w:sz w:val="18"/>
                <w:szCs w:val="18"/>
              </w:rPr>
              <w:t>温室气体排放量第三方核查声明。</w:t>
            </w:r>
          </w:p>
        </w:tc>
        <w:tc>
          <w:tcPr>
            <w:tcW w:w="1438" w:type="dxa"/>
            <w:vAlign w:val="center"/>
          </w:tcPr>
          <w:p w14:paraId="6FA43A6C"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0A622604" w14:textId="77777777" w:rsidR="009C71E0" w:rsidRDefault="009C71E0" w:rsidP="00E35E94">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725926C4" w14:textId="5D3FF782"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13119B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3B3C278"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B03FD0D" w14:textId="77777777" w:rsidTr="00F81E7B">
        <w:trPr>
          <w:trHeight w:val="284"/>
          <w:jc w:val="center"/>
        </w:trPr>
        <w:tc>
          <w:tcPr>
            <w:tcW w:w="684" w:type="dxa"/>
            <w:vMerge/>
            <w:vAlign w:val="center"/>
          </w:tcPr>
          <w:p w14:paraId="10EDF94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481F690"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58DCA1E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233B8EC8"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宜利用核查结果对其温室气体的排放进行改善。</w:t>
            </w:r>
          </w:p>
        </w:tc>
        <w:tc>
          <w:tcPr>
            <w:tcW w:w="1438" w:type="dxa"/>
            <w:vAlign w:val="center"/>
          </w:tcPr>
          <w:p w14:paraId="3EE15829"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65FFFE00" w14:textId="77777777" w:rsidR="009C71E0" w:rsidRDefault="009C71E0" w:rsidP="00D850F7">
            <w:pPr>
              <w:pStyle w:val="ENFI"/>
              <w:spacing w:line="240" w:lineRule="auto"/>
              <w:jc w:val="center"/>
              <w:rPr>
                <w:rFonts w:ascii="Times New Roman" w:eastAsia="宋体" w:hAnsi="Times New Roman"/>
                <w:sz w:val="18"/>
                <w:szCs w:val="18"/>
              </w:rPr>
            </w:pPr>
          </w:p>
        </w:tc>
        <w:tc>
          <w:tcPr>
            <w:tcW w:w="604" w:type="dxa"/>
            <w:vAlign w:val="center"/>
          </w:tcPr>
          <w:p w14:paraId="28C02F6D" w14:textId="7A0711C9"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FE831E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9CE50F1"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22004402" w14:textId="77777777" w:rsidTr="00F81E7B">
        <w:trPr>
          <w:trHeight w:val="284"/>
          <w:jc w:val="center"/>
        </w:trPr>
        <w:tc>
          <w:tcPr>
            <w:tcW w:w="684" w:type="dxa"/>
            <w:vMerge/>
            <w:vAlign w:val="center"/>
          </w:tcPr>
          <w:p w14:paraId="230FAAD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B1A197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350449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59637A6A"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核查结果</w:t>
            </w:r>
            <w:proofErr w:type="gramStart"/>
            <w:r>
              <w:rPr>
                <w:rFonts w:ascii="Times New Roman" w:eastAsia="宋体" w:hAnsi="Times New Roman"/>
                <w:sz w:val="18"/>
                <w:szCs w:val="18"/>
              </w:rPr>
              <w:t>宜对外</w:t>
            </w:r>
            <w:proofErr w:type="gramEnd"/>
            <w:r>
              <w:rPr>
                <w:rFonts w:ascii="Times New Roman" w:eastAsia="宋体" w:hAnsi="Times New Roman"/>
                <w:sz w:val="18"/>
                <w:szCs w:val="18"/>
              </w:rPr>
              <w:t>公布。</w:t>
            </w:r>
          </w:p>
        </w:tc>
        <w:tc>
          <w:tcPr>
            <w:tcW w:w="1438" w:type="dxa"/>
            <w:vAlign w:val="center"/>
          </w:tcPr>
          <w:p w14:paraId="585C2B7E"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62FD6BB2" w14:textId="77777777" w:rsidR="009C71E0" w:rsidRDefault="009C71E0" w:rsidP="00D850F7">
            <w:pPr>
              <w:pStyle w:val="ENFI"/>
              <w:spacing w:line="240" w:lineRule="auto"/>
              <w:jc w:val="center"/>
              <w:rPr>
                <w:rFonts w:ascii="Times New Roman" w:eastAsia="宋体" w:hAnsi="Times New Roman"/>
                <w:sz w:val="18"/>
                <w:szCs w:val="18"/>
              </w:rPr>
            </w:pPr>
          </w:p>
        </w:tc>
        <w:tc>
          <w:tcPr>
            <w:tcW w:w="604" w:type="dxa"/>
            <w:vAlign w:val="center"/>
          </w:tcPr>
          <w:p w14:paraId="2F196D39" w14:textId="7C424ADF"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D7FEA3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F4916E6"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926A851" w14:textId="77777777" w:rsidTr="00F81E7B">
        <w:trPr>
          <w:trHeight w:val="284"/>
          <w:jc w:val="center"/>
        </w:trPr>
        <w:tc>
          <w:tcPr>
            <w:tcW w:w="684" w:type="dxa"/>
            <w:vMerge w:val="restart"/>
            <w:vAlign w:val="center"/>
          </w:tcPr>
          <w:p w14:paraId="7F3DBB04"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1186" w:type="dxa"/>
            <w:vMerge w:val="restart"/>
            <w:vAlign w:val="center"/>
          </w:tcPr>
          <w:p w14:paraId="7E3C94CA"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绩效</w:t>
            </w:r>
          </w:p>
        </w:tc>
        <w:tc>
          <w:tcPr>
            <w:tcW w:w="1222" w:type="dxa"/>
            <w:vMerge w:val="restart"/>
            <w:vAlign w:val="center"/>
          </w:tcPr>
          <w:p w14:paraId="752511D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用地集约化</w:t>
            </w:r>
          </w:p>
        </w:tc>
        <w:tc>
          <w:tcPr>
            <w:tcW w:w="6794" w:type="dxa"/>
            <w:vAlign w:val="center"/>
          </w:tcPr>
          <w:p w14:paraId="2A29C304" w14:textId="12BEE88B"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按照</w:t>
            </w:r>
            <w:r>
              <w:rPr>
                <w:rFonts w:ascii="Times New Roman" w:eastAsia="宋体" w:hAnsi="Times New Roman"/>
                <w:sz w:val="18"/>
                <w:szCs w:val="18"/>
              </w:rPr>
              <w:t>GB/T 36132</w:t>
            </w:r>
            <w:r>
              <w:rPr>
                <w:rFonts w:ascii="Times New Roman" w:eastAsia="宋体" w:hAnsi="Times New Roman"/>
                <w:sz w:val="18"/>
                <w:szCs w:val="18"/>
              </w:rPr>
              <w:t>附录</w:t>
            </w:r>
            <w:r>
              <w:rPr>
                <w:rFonts w:ascii="Times New Roman" w:eastAsia="宋体" w:hAnsi="Times New Roman"/>
                <w:sz w:val="18"/>
                <w:szCs w:val="18"/>
              </w:rPr>
              <w:t>A</w:t>
            </w:r>
            <w:r>
              <w:rPr>
                <w:rFonts w:ascii="Times New Roman" w:eastAsia="宋体" w:hAnsi="Times New Roman"/>
                <w:sz w:val="18"/>
                <w:szCs w:val="18"/>
              </w:rPr>
              <w:t>计算工厂容积率，</w:t>
            </w:r>
            <w:r>
              <w:rPr>
                <w:rFonts w:ascii="Times New Roman" w:eastAsia="宋体" w:hAnsi="Times New Roman" w:hint="eastAsia"/>
                <w:sz w:val="18"/>
                <w:szCs w:val="18"/>
              </w:rPr>
              <w:t>指标</w:t>
            </w:r>
            <w:r w:rsidRPr="00D02D85">
              <w:rPr>
                <w:rFonts w:ascii="Times New Roman" w:eastAsia="宋体" w:hAnsi="Times New Roman" w:hint="eastAsia"/>
                <w:sz w:val="18"/>
                <w:szCs w:val="18"/>
              </w:rPr>
              <w:t>应符合项目属地工业项目控制指标中的要求</w:t>
            </w:r>
            <w:r>
              <w:rPr>
                <w:rFonts w:ascii="Times New Roman" w:eastAsia="宋体" w:hAnsi="Times New Roman"/>
                <w:sz w:val="18"/>
                <w:szCs w:val="18"/>
              </w:rPr>
              <w:t>。</w:t>
            </w:r>
          </w:p>
        </w:tc>
        <w:tc>
          <w:tcPr>
            <w:tcW w:w="1438" w:type="dxa"/>
            <w:vAlign w:val="center"/>
          </w:tcPr>
          <w:p w14:paraId="1F2B3191"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57195B98"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02DBC0D9" w14:textId="40EBE6D3"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restart"/>
            <w:vAlign w:val="center"/>
          </w:tcPr>
          <w:p w14:paraId="4381E427"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30%</w:t>
            </w:r>
          </w:p>
        </w:tc>
        <w:tc>
          <w:tcPr>
            <w:tcW w:w="604" w:type="dxa"/>
            <w:vAlign w:val="center"/>
          </w:tcPr>
          <w:p w14:paraId="691A8329"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CC4E4FE" w14:textId="77777777" w:rsidTr="00F81E7B">
        <w:trPr>
          <w:trHeight w:val="284"/>
          <w:jc w:val="center"/>
        </w:trPr>
        <w:tc>
          <w:tcPr>
            <w:tcW w:w="684" w:type="dxa"/>
            <w:vMerge/>
            <w:vAlign w:val="center"/>
          </w:tcPr>
          <w:p w14:paraId="1B13FEE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9267E5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4CABA9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063D4B1" w14:textId="5130D50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按照</w:t>
            </w:r>
            <w:r>
              <w:rPr>
                <w:rFonts w:ascii="Times New Roman" w:eastAsia="宋体" w:hAnsi="Times New Roman"/>
                <w:sz w:val="18"/>
                <w:szCs w:val="18"/>
              </w:rPr>
              <w:t>GB/T 36132</w:t>
            </w:r>
            <w:r>
              <w:rPr>
                <w:rFonts w:ascii="Times New Roman" w:eastAsia="宋体" w:hAnsi="Times New Roman"/>
                <w:sz w:val="18"/>
                <w:szCs w:val="18"/>
              </w:rPr>
              <w:t>附录</w:t>
            </w:r>
            <w:r>
              <w:rPr>
                <w:rFonts w:ascii="Times New Roman" w:eastAsia="宋体" w:hAnsi="Times New Roman"/>
                <w:sz w:val="18"/>
                <w:szCs w:val="18"/>
              </w:rPr>
              <w:t>A</w:t>
            </w:r>
            <w:r>
              <w:rPr>
                <w:rFonts w:ascii="Times New Roman" w:eastAsia="宋体" w:hAnsi="Times New Roman"/>
                <w:sz w:val="18"/>
                <w:szCs w:val="18"/>
              </w:rPr>
              <w:t>计算工厂容积率，指标</w:t>
            </w:r>
            <w:proofErr w:type="gramStart"/>
            <w:r>
              <w:rPr>
                <w:rFonts w:ascii="Times New Roman" w:eastAsia="宋体" w:hAnsi="Times New Roman"/>
                <w:sz w:val="18"/>
                <w:szCs w:val="18"/>
              </w:rPr>
              <w:t>宜达到</w:t>
            </w:r>
            <w:proofErr w:type="gramEnd"/>
            <w:r>
              <w:rPr>
                <w:rFonts w:ascii="Times New Roman" w:eastAsia="宋体" w:hAnsi="Times New Roman" w:hint="eastAsia"/>
                <w:sz w:val="18"/>
                <w:szCs w:val="18"/>
              </w:rPr>
              <w:t>地方要求的</w:t>
            </w:r>
            <w:r>
              <w:rPr>
                <w:rFonts w:ascii="Times New Roman" w:eastAsia="宋体" w:hAnsi="Times New Roman" w:hint="eastAsia"/>
                <w:sz w:val="18"/>
                <w:szCs w:val="18"/>
              </w:rPr>
              <w:t>1.2</w:t>
            </w:r>
            <w:r>
              <w:rPr>
                <w:rFonts w:ascii="Times New Roman" w:eastAsia="宋体" w:hAnsi="Times New Roman" w:hint="eastAsia"/>
                <w:sz w:val="18"/>
                <w:szCs w:val="18"/>
              </w:rPr>
              <w:t>倍</w:t>
            </w:r>
            <w:r>
              <w:rPr>
                <w:rFonts w:ascii="Times New Roman" w:eastAsia="宋体" w:hAnsi="Times New Roman"/>
                <w:sz w:val="18"/>
                <w:szCs w:val="18"/>
              </w:rPr>
              <w:t>及以上，</w:t>
            </w:r>
            <w:r>
              <w:rPr>
                <w:rFonts w:ascii="Times New Roman" w:eastAsia="宋体" w:hAnsi="Times New Roman"/>
                <w:sz w:val="18"/>
                <w:szCs w:val="18"/>
              </w:rPr>
              <w:t>1.5</w:t>
            </w:r>
            <w:r>
              <w:rPr>
                <w:rFonts w:ascii="Times New Roman" w:eastAsia="宋体" w:hAnsi="Times New Roman" w:hint="eastAsia"/>
                <w:sz w:val="18"/>
                <w:szCs w:val="18"/>
              </w:rPr>
              <w:t>倍</w:t>
            </w:r>
            <w:r>
              <w:rPr>
                <w:rFonts w:ascii="Times New Roman" w:eastAsia="宋体" w:hAnsi="Times New Roman"/>
                <w:sz w:val="18"/>
                <w:szCs w:val="18"/>
              </w:rPr>
              <w:t>及以上为满分。</w:t>
            </w:r>
          </w:p>
        </w:tc>
        <w:tc>
          <w:tcPr>
            <w:tcW w:w="1438" w:type="dxa"/>
            <w:vAlign w:val="center"/>
          </w:tcPr>
          <w:p w14:paraId="40E374D9"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71068E0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2384BE80" w14:textId="5969614E"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68D017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A7D8785"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67499DB4" w14:textId="77777777" w:rsidTr="00F81E7B">
        <w:trPr>
          <w:trHeight w:val="284"/>
          <w:jc w:val="center"/>
        </w:trPr>
        <w:tc>
          <w:tcPr>
            <w:tcW w:w="684" w:type="dxa"/>
            <w:vMerge/>
            <w:vAlign w:val="center"/>
          </w:tcPr>
          <w:p w14:paraId="4891986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1491514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5E72BA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3082042D" w14:textId="3AC6DF8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按照</w:t>
            </w:r>
            <w:r>
              <w:rPr>
                <w:rFonts w:ascii="Times New Roman" w:eastAsia="宋体" w:hAnsi="Times New Roman"/>
                <w:sz w:val="18"/>
                <w:szCs w:val="18"/>
              </w:rPr>
              <w:t>GB/T 36132</w:t>
            </w:r>
            <w:r>
              <w:rPr>
                <w:rFonts w:ascii="Times New Roman" w:eastAsia="宋体" w:hAnsi="Times New Roman"/>
                <w:sz w:val="18"/>
                <w:szCs w:val="18"/>
              </w:rPr>
              <w:t>附录</w:t>
            </w:r>
            <w:r>
              <w:rPr>
                <w:rFonts w:ascii="Times New Roman" w:eastAsia="宋体" w:hAnsi="Times New Roman"/>
                <w:sz w:val="18"/>
                <w:szCs w:val="18"/>
              </w:rPr>
              <w:t>A</w:t>
            </w:r>
            <w:r>
              <w:rPr>
                <w:rFonts w:ascii="Times New Roman" w:eastAsia="宋体" w:hAnsi="Times New Roman"/>
                <w:sz w:val="18"/>
                <w:szCs w:val="18"/>
              </w:rPr>
              <w:t>计算工厂建筑密度，建筑密度不应低于</w:t>
            </w:r>
            <w:r>
              <w:rPr>
                <w:rFonts w:ascii="Times New Roman" w:eastAsia="宋体" w:hAnsi="Times New Roman"/>
                <w:sz w:val="18"/>
                <w:szCs w:val="18"/>
              </w:rPr>
              <w:t>50%</w:t>
            </w:r>
            <w:r>
              <w:rPr>
                <w:rFonts w:ascii="Times New Roman" w:eastAsia="宋体" w:hAnsi="Times New Roman"/>
                <w:sz w:val="18"/>
                <w:szCs w:val="18"/>
              </w:rPr>
              <w:t>。</w:t>
            </w:r>
          </w:p>
        </w:tc>
        <w:tc>
          <w:tcPr>
            <w:tcW w:w="1438" w:type="dxa"/>
            <w:vAlign w:val="center"/>
          </w:tcPr>
          <w:p w14:paraId="06E704C6"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67AECBE9"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37D19B63" w14:textId="7A7A10FC"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F42F47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6A9485B"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0ACDE95" w14:textId="77777777" w:rsidTr="00F81E7B">
        <w:trPr>
          <w:trHeight w:val="284"/>
          <w:jc w:val="center"/>
        </w:trPr>
        <w:tc>
          <w:tcPr>
            <w:tcW w:w="684" w:type="dxa"/>
            <w:vMerge/>
            <w:vAlign w:val="center"/>
          </w:tcPr>
          <w:p w14:paraId="0E33E9A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8971DF4"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586510A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383BB50C" w14:textId="37EA96AC"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按照</w:t>
            </w:r>
            <w:r>
              <w:rPr>
                <w:rFonts w:ascii="Times New Roman" w:eastAsia="宋体" w:hAnsi="Times New Roman"/>
                <w:sz w:val="18"/>
                <w:szCs w:val="18"/>
              </w:rPr>
              <w:t>GB/T 36132</w:t>
            </w:r>
            <w:r>
              <w:rPr>
                <w:rFonts w:ascii="Times New Roman" w:eastAsia="宋体" w:hAnsi="Times New Roman"/>
                <w:sz w:val="18"/>
                <w:szCs w:val="18"/>
              </w:rPr>
              <w:t>附录</w:t>
            </w:r>
            <w:r>
              <w:rPr>
                <w:rFonts w:ascii="Times New Roman" w:eastAsia="宋体" w:hAnsi="Times New Roman"/>
                <w:sz w:val="18"/>
                <w:szCs w:val="18"/>
              </w:rPr>
              <w:t>A</w:t>
            </w:r>
            <w:r>
              <w:rPr>
                <w:rFonts w:ascii="Times New Roman" w:eastAsia="宋体" w:hAnsi="Times New Roman"/>
                <w:sz w:val="18"/>
                <w:szCs w:val="18"/>
              </w:rPr>
              <w:t>计算工厂建筑密度，建筑密度</w:t>
            </w:r>
            <w:proofErr w:type="gramStart"/>
            <w:r>
              <w:rPr>
                <w:rFonts w:ascii="Times New Roman" w:eastAsia="宋体" w:hAnsi="Times New Roman"/>
                <w:sz w:val="18"/>
                <w:szCs w:val="18"/>
              </w:rPr>
              <w:t>宜达到</w:t>
            </w:r>
            <w:proofErr w:type="gramEnd"/>
            <w:r>
              <w:rPr>
                <w:rFonts w:ascii="Times New Roman" w:eastAsia="宋体" w:hAnsi="Times New Roman"/>
                <w:sz w:val="18"/>
                <w:szCs w:val="18"/>
              </w:rPr>
              <w:t>70%</w:t>
            </w:r>
            <w:r>
              <w:rPr>
                <w:rFonts w:ascii="Times New Roman" w:eastAsia="宋体" w:hAnsi="Times New Roman"/>
                <w:sz w:val="18"/>
                <w:szCs w:val="18"/>
              </w:rPr>
              <w:t>。</w:t>
            </w:r>
          </w:p>
        </w:tc>
        <w:tc>
          <w:tcPr>
            <w:tcW w:w="1438" w:type="dxa"/>
            <w:vAlign w:val="center"/>
          </w:tcPr>
          <w:p w14:paraId="659D6EEA"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63B4F3E0"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2FFCD5A8" w14:textId="3DA3198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19D5C7C"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CF1BB57"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9AD4567" w14:textId="77777777" w:rsidTr="00F81E7B">
        <w:trPr>
          <w:trHeight w:val="284"/>
          <w:jc w:val="center"/>
        </w:trPr>
        <w:tc>
          <w:tcPr>
            <w:tcW w:w="684" w:type="dxa"/>
            <w:vMerge/>
            <w:vAlign w:val="center"/>
          </w:tcPr>
          <w:p w14:paraId="42E3DC2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A80F4A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03728A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5F20458B"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工厂的单位用地面积产值不应低于地方发布的单位用地面积产值的要求；</w:t>
            </w:r>
            <w:proofErr w:type="gramStart"/>
            <w:r>
              <w:rPr>
                <w:rFonts w:ascii="Times New Roman" w:eastAsia="宋体" w:hAnsi="Times New Roman"/>
                <w:sz w:val="18"/>
                <w:szCs w:val="18"/>
              </w:rPr>
              <w:t>未发布</w:t>
            </w:r>
            <w:proofErr w:type="gramEnd"/>
            <w:r>
              <w:rPr>
                <w:rFonts w:ascii="Times New Roman" w:eastAsia="宋体" w:hAnsi="Times New Roman"/>
                <w:sz w:val="18"/>
                <w:szCs w:val="18"/>
              </w:rPr>
              <w:t>单位用地面积产值的地区，单位用地面积产值应超过本年度所在省市的单位用地面积产值。</w:t>
            </w:r>
          </w:p>
        </w:tc>
        <w:tc>
          <w:tcPr>
            <w:tcW w:w="1438" w:type="dxa"/>
            <w:vAlign w:val="center"/>
          </w:tcPr>
          <w:p w14:paraId="7418D763"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780BDCC9"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7A21F38B" w14:textId="3517301A"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389045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A779C20"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16AAFA8" w14:textId="77777777" w:rsidTr="00F81E7B">
        <w:trPr>
          <w:trHeight w:val="284"/>
          <w:jc w:val="center"/>
        </w:trPr>
        <w:tc>
          <w:tcPr>
            <w:tcW w:w="684" w:type="dxa"/>
            <w:vMerge/>
            <w:vAlign w:val="center"/>
          </w:tcPr>
          <w:p w14:paraId="274C48BA"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48EC5E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644B5A4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39D33F71"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单位用地面积产值</w:t>
            </w:r>
            <w:proofErr w:type="gramStart"/>
            <w:r>
              <w:rPr>
                <w:rFonts w:ascii="Times New Roman" w:eastAsia="宋体" w:hAnsi="Times New Roman"/>
                <w:sz w:val="18"/>
                <w:szCs w:val="18"/>
              </w:rPr>
              <w:t>宜达到</w:t>
            </w:r>
            <w:proofErr w:type="gramEnd"/>
            <w:r>
              <w:rPr>
                <w:rFonts w:ascii="Times New Roman" w:eastAsia="宋体" w:hAnsi="Times New Roman"/>
                <w:sz w:val="18"/>
                <w:szCs w:val="18"/>
              </w:rPr>
              <w:t>地方发布的单位用地面积产值的要求的</w:t>
            </w:r>
            <w:r>
              <w:rPr>
                <w:rFonts w:ascii="Times New Roman" w:eastAsia="宋体" w:hAnsi="Times New Roman"/>
                <w:sz w:val="18"/>
                <w:szCs w:val="18"/>
              </w:rPr>
              <w:t>1.2</w:t>
            </w:r>
            <w:r>
              <w:rPr>
                <w:rFonts w:ascii="Times New Roman" w:eastAsia="宋体" w:hAnsi="Times New Roman"/>
                <w:sz w:val="18"/>
                <w:szCs w:val="18"/>
              </w:rPr>
              <w:t>倍及以上，</w:t>
            </w:r>
            <w:r>
              <w:rPr>
                <w:rFonts w:ascii="Times New Roman" w:eastAsia="宋体" w:hAnsi="Times New Roman"/>
                <w:sz w:val="18"/>
                <w:szCs w:val="18"/>
              </w:rPr>
              <w:t>2</w:t>
            </w:r>
            <w:r>
              <w:rPr>
                <w:rFonts w:ascii="Times New Roman" w:eastAsia="宋体" w:hAnsi="Times New Roman"/>
                <w:sz w:val="18"/>
                <w:szCs w:val="18"/>
              </w:rPr>
              <w:t>倍为满分；</w:t>
            </w:r>
            <w:proofErr w:type="gramStart"/>
            <w:r>
              <w:rPr>
                <w:rFonts w:ascii="Times New Roman" w:eastAsia="宋体" w:hAnsi="Times New Roman"/>
                <w:sz w:val="18"/>
                <w:szCs w:val="18"/>
              </w:rPr>
              <w:t>未发布</w:t>
            </w:r>
            <w:proofErr w:type="gramEnd"/>
            <w:r>
              <w:rPr>
                <w:rFonts w:ascii="Times New Roman" w:eastAsia="宋体" w:hAnsi="Times New Roman"/>
                <w:sz w:val="18"/>
                <w:szCs w:val="18"/>
              </w:rPr>
              <w:t>单位用地面积产值的地区，单位用地面积产值</w:t>
            </w:r>
            <w:proofErr w:type="gramStart"/>
            <w:r>
              <w:rPr>
                <w:rFonts w:ascii="Times New Roman" w:eastAsia="宋体" w:hAnsi="Times New Roman"/>
                <w:sz w:val="18"/>
                <w:szCs w:val="18"/>
              </w:rPr>
              <w:t>宜达到</w:t>
            </w:r>
            <w:proofErr w:type="gramEnd"/>
            <w:r>
              <w:rPr>
                <w:rFonts w:ascii="Times New Roman" w:eastAsia="宋体" w:hAnsi="Times New Roman"/>
                <w:sz w:val="18"/>
                <w:szCs w:val="18"/>
              </w:rPr>
              <w:t>本年度所在省市的单位用地面积产值</w:t>
            </w:r>
            <w:r>
              <w:rPr>
                <w:rFonts w:ascii="Times New Roman" w:eastAsia="宋体" w:hAnsi="Times New Roman"/>
                <w:sz w:val="18"/>
                <w:szCs w:val="18"/>
              </w:rPr>
              <w:t>1.2</w:t>
            </w:r>
            <w:r>
              <w:rPr>
                <w:rFonts w:ascii="Times New Roman" w:eastAsia="宋体" w:hAnsi="Times New Roman"/>
                <w:sz w:val="18"/>
                <w:szCs w:val="18"/>
              </w:rPr>
              <w:t>倍及以上，</w:t>
            </w:r>
            <w:r>
              <w:rPr>
                <w:rFonts w:ascii="Times New Roman" w:eastAsia="宋体" w:hAnsi="Times New Roman"/>
                <w:sz w:val="18"/>
                <w:szCs w:val="18"/>
              </w:rPr>
              <w:t>2</w:t>
            </w:r>
            <w:r>
              <w:rPr>
                <w:rFonts w:ascii="Times New Roman" w:eastAsia="宋体" w:hAnsi="Times New Roman"/>
                <w:sz w:val="18"/>
                <w:szCs w:val="18"/>
              </w:rPr>
              <w:t>倍为满分。</w:t>
            </w:r>
          </w:p>
        </w:tc>
        <w:tc>
          <w:tcPr>
            <w:tcW w:w="1438" w:type="dxa"/>
            <w:vAlign w:val="center"/>
          </w:tcPr>
          <w:p w14:paraId="7835B03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EB6D400"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06EFD48D" w14:textId="559D2A0A"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9B9E2D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B3F2B3E"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29A31F55" w14:textId="77777777" w:rsidTr="00F81E7B">
        <w:trPr>
          <w:trHeight w:val="284"/>
          <w:jc w:val="center"/>
        </w:trPr>
        <w:tc>
          <w:tcPr>
            <w:tcW w:w="684" w:type="dxa"/>
            <w:vMerge/>
            <w:vAlign w:val="center"/>
          </w:tcPr>
          <w:p w14:paraId="64E19A7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DEFD0A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34244F17"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原料</w:t>
            </w:r>
          </w:p>
          <w:p w14:paraId="6FFAF69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无害化</w:t>
            </w:r>
          </w:p>
        </w:tc>
        <w:tc>
          <w:tcPr>
            <w:tcW w:w="6794" w:type="dxa"/>
            <w:vAlign w:val="center"/>
          </w:tcPr>
          <w:p w14:paraId="09D261B6"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工厂应逐年降低有毒有害物质的使用率，实现有毒有害物质替代。</w:t>
            </w:r>
          </w:p>
        </w:tc>
        <w:tc>
          <w:tcPr>
            <w:tcW w:w="1438" w:type="dxa"/>
            <w:vAlign w:val="center"/>
          </w:tcPr>
          <w:p w14:paraId="66FB43C7"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restart"/>
            <w:vAlign w:val="center"/>
          </w:tcPr>
          <w:p w14:paraId="50642021"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2C316EFA" w14:textId="09629E3F"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F7B3041"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3F719BC"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3E738A9D" w14:textId="77777777" w:rsidTr="00F81E7B">
        <w:trPr>
          <w:trHeight w:val="284"/>
          <w:jc w:val="center"/>
        </w:trPr>
        <w:tc>
          <w:tcPr>
            <w:tcW w:w="684" w:type="dxa"/>
            <w:vMerge/>
            <w:vAlign w:val="center"/>
          </w:tcPr>
          <w:p w14:paraId="71F5D824"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F71DC3A"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E1AA6B7" w14:textId="77777777" w:rsidR="009C71E0" w:rsidRDefault="009C71E0" w:rsidP="00D850F7">
            <w:pPr>
              <w:pStyle w:val="ENFI"/>
              <w:spacing w:line="240" w:lineRule="auto"/>
              <w:jc w:val="center"/>
              <w:rPr>
                <w:rFonts w:ascii="Times New Roman" w:eastAsia="宋体" w:hAnsi="Times New Roman"/>
                <w:sz w:val="18"/>
                <w:szCs w:val="18"/>
              </w:rPr>
            </w:pPr>
          </w:p>
        </w:tc>
        <w:tc>
          <w:tcPr>
            <w:tcW w:w="6794" w:type="dxa"/>
            <w:vAlign w:val="center"/>
          </w:tcPr>
          <w:p w14:paraId="6F7A87E1" w14:textId="275D9DD8"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适用时，应使用稀土二次资源作为原材料进行资源综合利用，提高稀土二次资源回收率。</w:t>
            </w:r>
          </w:p>
        </w:tc>
        <w:tc>
          <w:tcPr>
            <w:tcW w:w="1438" w:type="dxa"/>
            <w:vAlign w:val="center"/>
          </w:tcPr>
          <w:p w14:paraId="4ABBB4EE" w14:textId="77777777" w:rsidR="009C71E0" w:rsidRDefault="009C71E0" w:rsidP="00D850F7">
            <w:pPr>
              <w:pStyle w:val="ENFI"/>
              <w:spacing w:line="240" w:lineRule="auto"/>
              <w:rPr>
                <w:rFonts w:ascii="Times New Roman" w:eastAsia="宋体" w:hAnsi="Times New Roman"/>
                <w:sz w:val="18"/>
                <w:szCs w:val="18"/>
              </w:rPr>
            </w:pPr>
          </w:p>
        </w:tc>
        <w:tc>
          <w:tcPr>
            <w:tcW w:w="1006" w:type="dxa"/>
            <w:vMerge/>
            <w:vAlign w:val="center"/>
          </w:tcPr>
          <w:p w14:paraId="1E18E169" w14:textId="77777777" w:rsidR="009C71E0" w:rsidRDefault="009C71E0" w:rsidP="00D850F7">
            <w:pPr>
              <w:pStyle w:val="ENFI"/>
              <w:spacing w:line="240" w:lineRule="auto"/>
              <w:jc w:val="center"/>
              <w:rPr>
                <w:rFonts w:ascii="Times New Roman" w:eastAsia="宋体" w:hAnsi="Times New Roman"/>
                <w:sz w:val="18"/>
                <w:szCs w:val="18"/>
              </w:rPr>
            </w:pPr>
          </w:p>
        </w:tc>
        <w:tc>
          <w:tcPr>
            <w:tcW w:w="604" w:type="dxa"/>
            <w:vAlign w:val="center"/>
          </w:tcPr>
          <w:p w14:paraId="3B8C2F8B" w14:textId="4D7D41D5"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C08BC6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6301A73"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6A679D0" w14:textId="77777777" w:rsidTr="00F81E7B">
        <w:trPr>
          <w:trHeight w:val="284"/>
          <w:jc w:val="center"/>
        </w:trPr>
        <w:tc>
          <w:tcPr>
            <w:tcW w:w="684" w:type="dxa"/>
            <w:vMerge/>
            <w:vAlign w:val="center"/>
          </w:tcPr>
          <w:p w14:paraId="719984E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298C398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388D9E0" w14:textId="77777777" w:rsidR="009C71E0" w:rsidRDefault="009C71E0" w:rsidP="00D850F7">
            <w:pPr>
              <w:pStyle w:val="ENFI"/>
              <w:spacing w:line="240" w:lineRule="auto"/>
              <w:jc w:val="center"/>
              <w:rPr>
                <w:rFonts w:ascii="Times New Roman" w:eastAsia="宋体" w:hAnsi="Times New Roman"/>
                <w:sz w:val="18"/>
                <w:szCs w:val="18"/>
              </w:rPr>
            </w:pPr>
          </w:p>
        </w:tc>
        <w:tc>
          <w:tcPr>
            <w:tcW w:w="6794" w:type="dxa"/>
            <w:vAlign w:val="center"/>
          </w:tcPr>
          <w:p w14:paraId="341B1F52"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物料宜选自有毒有害原料（产品）替代目录，或利用再生资源及产业废弃物等作为原料。</w:t>
            </w:r>
          </w:p>
        </w:tc>
        <w:tc>
          <w:tcPr>
            <w:tcW w:w="1438" w:type="dxa"/>
            <w:vAlign w:val="center"/>
          </w:tcPr>
          <w:p w14:paraId="0F8D686E"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EEBFD0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7E57EBA8" w14:textId="59536477"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DF8899D"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12C41000"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A6D885E" w14:textId="77777777" w:rsidTr="00F81E7B">
        <w:trPr>
          <w:trHeight w:val="284"/>
          <w:jc w:val="center"/>
        </w:trPr>
        <w:tc>
          <w:tcPr>
            <w:tcW w:w="684" w:type="dxa"/>
            <w:vMerge/>
            <w:vAlign w:val="center"/>
          </w:tcPr>
          <w:p w14:paraId="3B9BE1A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62D7DC4"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7A3EB2D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生产</w:t>
            </w:r>
          </w:p>
          <w:p w14:paraId="525F34B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洁净化</w:t>
            </w:r>
          </w:p>
        </w:tc>
        <w:tc>
          <w:tcPr>
            <w:tcW w:w="6794" w:type="dxa"/>
            <w:vAlign w:val="center"/>
          </w:tcPr>
          <w:p w14:paraId="29758E2C"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5.7.4</w:t>
            </w:r>
            <w:r>
              <w:rPr>
                <w:rFonts w:ascii="Times New Roman" w:eastAsia="宋体" w:hAnsi="Times New Roman"/>
                <w:sz w:val="18"/>
                <w:szCs w:val="18"/>
              </w:rPr>
              <w:t>，单位产品主要污染物产生量应优于其必选要求。</w:t>
            </w:r>
          </w:p>
        </w:tc>
        <w:tc>
          <w:tcPr>
            <w:tcW w:w="1438" w:type="dxa"/>
            <w:vAlign w:val="center"/>
          </w:tcPr>
          <w:p w14:paraId="1DDBEAFA"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18D24D1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56E538A3" w14:textId="6F420C22"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2BA9CA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C18B1E6"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5D67BC99" w14:textId="77777777" w:rsidTr="00F81E7B">
        <w:trPr>
          <w:trHeight w:val="284"/>
          <w:jc w:val="center"/>
        </w:trPr>
        <w:tc>
          <w:tcPr>
            <w:tcW w:w="684" w:type="dxa"/>
            <w:vMerge/>
            <w:vAlign w:val="center"/>
          </w:tcPr>
          <w:p w14:paraId="7715406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553DF5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7DAB200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28F8CB8B"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5.7.4</w:t>
            </w:r>
            <w:r>
              <w:rPr>
                <w:rFonts w:ascii="Times New Roman" w:eastAsia="宋体" w:hAnsi="Times New Roman"/>
                <w:sz w:val="18"/>
                <w:szCs w:val="18"/>
              </w:rPr>
              <w:t>，单位产品主要污染物产生量宜优于其可选要求。</w:t>
            </w:r>
          </w:p>
        </w:tc>
        <w:tc>
          <w:tcPr>
            <w:tcW w:w="1438" w:type="dxa"/>
            <w:vAlign w:val="center"/>
          </w:tcPr>
          <w:p w14:paraId="6BA5580E"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412FF2A5"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677C6A99" w14:textId="53D86B90"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B12547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793E12E4"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BCEF4B4" w14:textId="77777777" w:rsidTr="00F81E7B">
        <w:trPr>
          <w:trHeight w:val="284"/>
          <w:jc w:val="center"/>
        </w:trPr>
        <w:tc>
          <w:tcPr>
            <w:tcW w:w="684" w:type="dxa"/>
            <w:vMerge/>
            <w:vAlign w:val="center"/>
          </w:tcPr>
          <w:p w14:paraId="6FBB188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7A85F1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155A96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1E500A51"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5.7.4</w:t>
            </w:r>
            <w:r>
              <w:rPr>
                <w:rFonts w:ascii="Times New Roman" w:eastAsia="宋体" w:hAnsi="Times New Roman"/>
                <w:sz w:val="18"/>
                <w:szCs w:val="18"/>
              </w:rPr>
              <w:t>，单位产品废气产生量应优于其必选要求。</w:t>
            </w:r>
          </w:p>
        </w:tc>
        <w:tc>
          <w:tcPr>
            <w:tcW w:w="1438" w:type="dxa"/>
            <w:tcBorders>
              <w:top w:val="single" w:sz="4" w:space="0" w:color="auto"/>
              <w:bottom w:val="single" w:sz="4" w:space="0" w:color="auto"/>
            </w:tcBorders>
            <w:vAlign w:val="center"/>
          </w:tcPr>
          <w:p w14:paraId="7FA8869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7F410FEB"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7E0CB74F" w14:textId="30A34CDA"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8E1452A"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052732A7"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C38DDD2" w14:textId="77777777" w:rsidTr="00F81E7B">
        <w:trPr>
          <w:trHeight w:val="284"/>
          <w:jc w:val="center"/>
        </w:trPr>
        <w:tc>
          <w:tcPr>
            <w:tcW w:w="684" w:type="dxa"/>
            <w:vMerge/>
            <w:vAlign w:val="center"/>
          </w:tcPr>
          <w:p w14:paraId="5D8E7488"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3D1968C3"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2D4D52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0A016075"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5.7.4</w:t>
            </w:r>
            <w:r>
              <w:rPr>
                <w:rFonts w:ascii="Times New Roman" w:eastAsia="宋体" w:hAnsi="Times New Roman"/>
                <w:sz w:val="18"/>
                <w:szCs w:val="18"/>
              </w:rPr>
              <w:t>，单位产品废气产生量宜优于其可选要求。</w:t>
            </w:r>
          </w:p>
        </w:tc>
        <w:tc>
          <w:tcPr>
            <w:tcW w:w="1438" w:type="dxa"/>
            <w:tcBorders>
              <w:top w:val="single" w:sz="4" w:space="0" w:color="auto"/>
            </w:tcBorders>
            <w:vAlign w:val="center"/>
          </w:tcPr>
          <w:p w14:paraId="71DE1994"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708841F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36589799" w14:textId="03C8235C"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FBC98D4"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013FEB77"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5CDC05DD" w14:textId="77777777" w:rsidTr="00F81E7B">
        <w:trPr>
          <w:trHeight w:val="284"/>
          <w:jc w:val="center"/>
        </w:trPr>
        <w:tc>
          <w:tcPr>
            <w:tcW w:w="684" w:type="dxa"/>
            <w:vMerge/>
            <w:vAlign w:val="center"/>
          </w:tcPr>
          <w:p w14:paraId="7CA26D7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E4F8CE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CDE0BA1"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D710DDB"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5.7.4</w:t>
            </w:r>
            <w:r>
              <w:rPr>
                <w:rFonts w:ascii="Times New Roman" w:eastAsia="宋体" w:hAnsi="Times New Roman"/>
                <w:sz w:val="18"/>
                <w:szCs w:val="18"/>
              </w:rPr>
              <w:t>，单位产品废水产生量应优于其必选要求</w:t>
            </w:r>
          </w:p>
        </w:tc>
        <w:tc>
          <w:tcPr>
            <w:tcW w:w="1438" w:type="dxa"/>
            <w:vAlign w:val="center"/>
          </w:tcPr>
          <w:p w14:paraId="752D79C0"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6CA4A9D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041591E1" w14:textId="300143EF"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4A8A0B5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2CE15DE6"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510263F" w14:textId="77777777" w:rsidTr="00F81E7B">
        <w:trPr>
          <w:trHeight w:val="284"/>
          <w:jc w:val="center"/>
        </w:trPr>
        <w:tc>
          <w:tcPr>
            <w:tcW w:w="684" w:type="dxa"/>
            <w:vMerge/>
            <w:vAlign w:val="center"/>
          </w:tcPr>
          <w:p w14:paraId="7FD9C9CC"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11F812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10A9D01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5DA0DAEB"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5.7.4</w:t>
            </w:r>
            <w:r>
              <w:rPr>
                <w:rFonts w:ascii="Times New Roman" w:eastAsia="宋体" w:hAnsi="Times New Roman"/>
                <w:sz w:val="18"/>
                <w:szCs w:val="18"/>
              </w:rPr>
              <w:t>，单位产品废水产生量宜优于其可选要求。</w:t>
            </w:r>
          </w:p>
        </w:tc>
        <w:tc>
          <w:tcPr>
            <w:tcW w:w="1438" w:type="dxa"/>
            <w:vAlign w:val="center"/>
          </w:tcPr>
          <w:p w14:paraId="7EFB5E08"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C5351F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737D4520" w14:textId="3B97F48D"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7D1E43F"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A2E1609"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72AA4D35" w14:textId="77777777" w:rsidTr="00F81E7B">
        <w:trPr>
          <w:trHeight w:val="284"/>
          <w:jc w:val="center"/>
        </w:trPr>
        <w:tc>
          <w:tcPr>
            <w:tcW w:w="684" w:type="dxa"/>
            <w:vMerge/>
            <w:vAlign w:val="center"/>
          </w:tcPr>
          <w:p w14:paraId="2798039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DCECDB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51B6A3BF"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废物</w:t>
            </w:r>
          </w:p>
          <w:p w14:paraId="66B4AE0D" w14:textId="77777777" w:rsidR="009C71E0" w:rsidRDefault="009C71E0" w:rsidP="00D850F7">
            <w:pPr>
              <w:adjustRightInd w:val="0"/>
              <w:snapToGrid w:val="0"/>
              <w:spacing w:line="240" w:lineRule="auto"/>
              <w:jc w:val="center"/>
              <w:rPr>
                <w:rFonts w:ascii="Times New Roman" w:hAnsi="Times New Roman"/>
                <w:sz w:val="18"/>
                <w:szCs w:val="18"/>
              </w:rPr>
            </w:pPr>
            <w:r>
              <w:rPr>
                <w:rFonts w:ascii="Times New Roman" w:hAnsi="Times New Roman"/>
                <w:sz w:val="18"/>
                <w:szCs w:val="18"/>
              </w:rPr>
              <w:t>资源化</w:t>
            </w:r>
          </w:p>
        </w:tc>
        <w:tc>
          <w:tcPr>
            <w:tcW w:w="6794" w:type="dxa"/>
            <w:vAlign w:val="center"/>
          </w:tcPr>
          <w:p w14:paraId="3C86167E"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5.7.5</w:t>
            </w:r>
            <w:r>
              <w:rPr>
                <w:rFonts w:ascii="Times New Roman" w:eastAsia="宋体" w:hAnsi="Times New Roman"/>
                <w:sz w:val="18"/>
                <w:szCs w:val="18"/>
              </w:rPr>
              <w:t>，单位产品工业固体废物综合利用率应优于其必选要求。</w:t>
            </w:r>
          </w:p>
        </w:tc>
        <w:tc>
          <w:tcPr>
            <w:tcW w:w="1438" w:type="dxa"/>
            <w:vAlign w:val="center"/>
          </w:tcPr>
          <w:p w14:paraId="7F19BD95"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198AE6DB"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00C71E6D" w14:textId="4F8D9F10"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71E6FE48"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45B6035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E787F32" w14:textId="77777777" w:rsidTr="00F81E7B">
        <w:trPr>
          <w:trHeight w:val="284"/>
          <w:jc w:val="center"/>
        </w:trPr>
        <w:tc>
          <w:tcPr>
            <w:tcW w:w="684" w:type="dxa"/>
            <w:vMerge/>
            <w:vAlign w:val="center"/>
          </w:tcPr>
          <w:p w14:paraId="0A60E41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421B075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21F49AC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3FE26A6F"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5.7.5</w:t>
            </w:r>
            <w:r>
              <w:rPr>
                <w:rFonts w:ascii="Times New Roman" w:eastAsia="宋体" w:hAnsi="Times New Roman"/>
                <w:sz w:val="18"/>
                <w:szCs w:val="18"/>
              </w:rPr>
              <w:t>，单位产品工业固体废物综合利用率宜优于其可选要求。</w:t>
            </w:r>
          </w:p>
        </w:tc>
        <w:tc>
          <w:tcPr>
            <w:tcW w:w="1438" w:type="dxa"/>
            <w:vAlign w:val="center"/>
          </w:tcPr>
          <w:p w14:paraId="6C19E942"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9166703"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2B7AB66F" w14:textId="071BFA7D"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1DB579B9"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60B66ED"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CEE06ED" w14:textId="77777777" w:rsidTr="00F81E7B">
        <w:trPr>
          <w:trHeight w:val="284"/>
          <w:jc w:val="center"/>
        </w:trPr>
        <w:tc>
          <w:tcPr>
            <w:tcW w:w="684" w:type="dxa"/>
            <w:vMerge/>
            <w:vAlign w:val="center"/>
          </w:tcPr>
          <w:p w14:paraId="3FB4669F"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6D1CA3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9475B66"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018A3379"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5.7.5</w:t>
            </w:r>
            <w:r>
              <w:rPr>
                <w:rFonts w:ascii="Times New Roman" w:eastAsia="宋体" w:hAnsi="Times New Roman"/>
                <w:sz w:val="18"/>
                <w:szCs w:val="18"/>
              </w:rPr>
              <w:t>，单位产品废水回用率应优于其必选要求。</w:t>
            </w:r>
          </w:p>
        </w:tc>
        <w:tc>
          <w:tcPr>
            <w:tcW w:w="1438" w:type="dxa"/>
            <w:vAlign w:val="center"/>
          </w:tcPr>
          <w:p w14:paraId="2DE54D26"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50CD7A61"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75DCBCD4" w14:textId="5765406F"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045149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533BD32"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412121CB" w14:textId="77777777" w:rsidTr="00F81E7B">
        <w:trPr>
          <w:trHeight w:val="284"/>
          <w:jc w:val="center"/>
        </w:trPr>
        <w:tc>
          <w:tcPr>
            <w:tcW w:w="684" w:type="dxa"/>
            <w:vMerge/>
            <w:vAlign w:val="center"/>
          </w:tcPr>
          <w:p w14:paraId="228C6AD2"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7FEAC105"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6BFBC8A3"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354CFDBE" w14:textId="77777777" w:rsidR="009C71E0" w:rsidRDefault="009C71E0" w:rsidP="00D850F7">
            <w:pPr>
              <w:pStyle w:val="ENFI"/>
              <w:spacing w:line="240" w:lineRule="auto"/>
              <w:jc w:val="both"/>
              <w:rPr>
                <w:rFonts w:ascii="Times New Roman" w:eastAsia="宋体" w:hAnsi="Times New Roman"/>
                <w:sz w:val="18"/>
                <w:szCs w:val="18"/>
              </w:rPr>
            </w:pPr>
            <w:r>
              <w:rPr>
                <w:rFonts w:ascii="Times New Roman" w:eastAsia="宋体" w:hAnsi="Times New Roman"/>
                <w:sz w:val="18"/>
                <w:szCs w:val="18"/>
              </w:rPr>
              <w:t>按本标准</w:t>
            </w:r>
            <w:r>
              <w:rPr>
                <w:rFonts w:ascii="Times New Roman" w:eastAsia="宋体" w:hAnsi="Times New Roman"/>
                <w:sz w:val="18"/>
                <w:szCs w:val="18"/>
              </w:rPr>
              <w:t>5.7.5</w:t>
            </w:r>
            <w:r>
              <w:rPr>
                <w:rFonts w:ascii="Times New Roman" w:eastAsia="宋体" w:hAnsi="Times New Roman"/>
                <w:sz w:val="18"/>
                <w:szCs w:val="18"/>
              </w:rPr>
              <w:t>，单位产品废水回</w:t>
            </w:r>
            <w:proofErr w:type="gramStart"/>
            <w:r>
              <w:rPr>
                <w:rFonts w:ascii="Times New Roman" w:eastAsia="宋体" w:hAnsi="Times New Roman"/>
                <w:sz w:val="18"/>
                <w:szCs w:val="18"/>
              </w:rPr>
              <w:t>用率宜优于</w:t>
            </w:r>
            <w:proofErr w:type="gramEnd"/>
            <w:r>
              <w:rPr>
                <w:rFonts w:ascii="Times New Roman" w:eastAsia="宋体" w:hAnsi="Times New Roman"/>
                <w:sz w:val="18"/>
                <w:szCs w:val="18"/>
              </w:rPr>
              <w:t>其可选要求。</w:t>
            </w:r>
          </w:p>
        </w:tc>
        <w:tc>
          <w:tcPr>
            <w:tcW w:w="1438" w:type="dxa"/>
            <w:vAlign w:val="center"/>
          </w:tcPr>
          <w:p w14:paraId="65AF247C"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B17874F"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20AEA882" w14:textId="6265D6E9"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67834FA7"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3939DFF"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63760931" w14:textId="77777777" w:rsidTr="00F81E7B">
        <w:trPr>
          <w:trHeight w:val="284"/>
          <w:jc w:val="center"/>
        </w:trPr>
        <w:tc>
          <w:tcPr>
            <w:tcW w:w="684" w:type="dxa"/>
            <w:vMerge/>
            <w:vAlign w:val="center"/>
          </w:tcPr>
          <w:p w14:paraId="2F1A40A3" w14:textId="77777777" w:rsidR="009C71E0" w:rsidRDefault="009C71E0" w:rsidP="00D850F7">
            <w:pPr>
              <w:adjustRightInd w:val="0"/>
              <w:snapToGrid w:val="0"/>
              <w:spacing w:line="240" w:lineRule="auto"/>
              <w:jc w:val="center"/>
              <w:rPr>
                <w:rFonts w:ascii="Times New Roman" w:hAnsi="Times New Roman"/>
                <w:sz w:val="18"/>
                <w:szCs w:val="18"/>
              </w:rPr>
            </w:pPr>
            <w:bookmarkStart w:id="248" w:name="_Hlk23774040"/>
          </w:p>
        </w:tc>
        <w:tc>
          <w:tcPr>
            <w:tcW w:w="1186" w:type="dxa"/>
            <w:vMerge/>
            <w:vAlign w:val="center"/>
          </w:tcPr>
          <w:p w14:paraId="1D2E8987"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restart"/>
            <w:vAlign w:val="center"/>
          </w:tcPr>
          <w:p w14:paraId="1D5ED17E"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能源</w:t>
            </w:r>
          </w:p>
          <w:p w14:paraId="59979342"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低碳化</w:t>
            </w:r>
          </w:p>
        </w:tc>
        <w:tc>
          <w:tcPr>
            <w:tcW w:w="6794" w:type="dxa"/>
            <w:vAlign w:val="center"/>
          </w:tcPr>
          <w:p w14:paraId="26F92591" w14:textId="77777777" w:rsidR="009C71E0" w:rsidRDefault="009C71E0" w:rsidP="00D850F7">
            <w:pPr>
              <w:adjustRightInd w:val="0"/>
              <w:snapToGrid w:val="0"/>
              <w:spacing w:line="240" w:lineRule="auto"/>
              <w:rPr>
                <w:rFonts w:ascii="Times New Roman" w:hAnsi="Times New Roman"/>
                <w:sz w:val="18"/>
                <w:szCs w:val="18"/>
              </w:rPr>
            </w:pPr>
            <w:r>
              <w:rPr>
                <w:rFonts w:ascii="Times New Roman" w:hAnsi="Times New Roman"/>
                <w:sz w:val="18"/>
                <w:szCs w:val="18"/>
              </w:rPr>
              <w:t>按本标准</w:t>
            </w:r>
            <w:r>
              <w:rPr>
                <w:rFonts w:ascii="Times New Roman" w:hAnsi="Times New Roman"/>
                <w:sz w:val="18"/>
                <w:szCs w:val="18"/>
              </w:rPr>
              <w:t>5.7.6</w:t>
            </w:r>
            <w:r>
              <w:rPr>
                <w:rFonts w:ascii="Times New Roman" w:hAnsi="Times New Roman"/>
                <w:sz w:val="18"/>
                <w:szCs w:val="18"/>
              </w:rPr>
              <w:t>，单位产品综合能耗应优于其必选要求。</w:t>
            </w:r>
          </w:p>
        </w:tc>
        <w:tc>
          <w:tcPr>
            <w:tcW w:w="1438" w:type="dxa"/>
            <w:vAlign w:val="center"/>
          </w:tcPr>
          <w:p w14:paraId="3F22F64E"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3B4FE4E1"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030C5DB7" w14:textId="77F29AC2"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0C73DE0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419238F"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1D5B05BD" w14:textId="77777777" w:rsidTr="00F81E7B">
        <w:trPr>
          <w:trHeight w:val="284"/>
          <w:jc w:val="center"/>
        </w:trPr>
        <w:tc>
          <w:tcPr>
            <w:tcW w:w="684" w:type="dxa"/>
            <w:vMerge/>
            <w:vAlign w:val="center"/>
          </w:tcPr>
          <w:p w14:paraId="424B8F11"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7BC5916"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3FB29FFF"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42B0CEE8" w14:textId="77777777" w:rsidR="009C71E0" w:rsidRDefault="009C71E0" w:rsidP="00D850F7">
            <w:pPr>
              <w:adjustRightInd w:val="0"/>
              <w:snapToGrid w:val="0"/>
              <w:spacing w:line="240" w:lineRule="auto"/>
              <w:rPr>
                <w:rFonts w:ascii="Times New Roman" w:hAnsi="Times New Roman"/>
                <w:sz w:val="18"/>
                <w:szCs w:val="18"/>
              </w:rPr>
            </w:pPr>
            <w:r>
              <w:rPr>
                <w:rFonts w:ascii="Times New Roman" w:hAnsi="Times New Roman"/>
                <w:sz w:val="18"/>
                <w:szCs w:val="18"/>
              </w:rPr>
              <w:t>按本标准</w:t>
            </w:r>
            <w:r>
              <w:rPr>
                <w:rFonts w:ascii="Times New Roman" w:hAnsi="Times New Roman"/>
                <w:sz w:val="18"/>
                <w:szCs w:val="18"/>
              </w:rPr>
              <w:t>5.7.6</w:t>
            </w:r>
            <w:r>
              <w:rPr>
                <w:rFonts w:ascii="Times New Roman" w:hAnsi="Times New Roman"/>
                <w:sz w:val="18"/>
                <w:szCs w:val="18"/>
              </w:rPr>
              <w:t>，单位产品综合能耗宜优于其可选要求。</w:t>
            </w:r>
          </w:p>
        </w:tc>
        <w:tc>
          <w:tcPr>
            <w:tcW w:w="1438" w:type="dxa"/>
            <w:vAlign w:val="center"/>
          </w:tcPr>
          <w:p w14:paraId="13FE68E2"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220A6E56"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0537909E" w14:textId="3127F6D2"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3FB3B9CA"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6CEB63A8"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06087152" w14:textId="77777777" w:rsidTr="00F81E7B">
        <w:trPr>
          <w:trHeight w:val="284"/>
          <w:jc w:val="center"/>
        </w:trPr>
        <w:tc>
          <w:tcPr>
            <w:tcW w:w="684" w:type="dxa"/>
            <w:vMerge/>
            <w:vAlign w:val="center"/>
          </w:tcPr>
          <w:p w14:paraId="47F7F81B"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0EF5F27D"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0C644E4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7F1AA07F"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应按照</w:t>
            </w:r>
            <w:r>
              <w:rPr>
                <w:rFonts w:ascii="Times New Roman" w:eastAsia="宋体" w:hAnsi="Times New Roman"/>
                <w:sz w:val="18"/>
                <w:szCs w:val="18"/>
              </w:rPr>
              <w:t>GB/T 36132</w:t>
            </w:r>
            <w:r>
              <w:rPr>
                <w:rFonts w:ascii="Times New Roman" w:eastAsia="宋体" w:hAnsi="Times New Roman"/>
                <w:sz w:val="18"/>
                <w:szCs w:val="18"/>
              </w:rPr>
              <w:t>附录</w:t>
            </w:r>
            <w:r>
              <w:rPr>
                <w:rFonts w:ascii="Times New Roman" w:eastAsia="宋体" w:hAnsi="Times New Roman"/>
                <w:sz w:val="18"/>
                <w:szCs w:val="18"/>
              </w:rPr>
              <w:t>A</w:t>
            </w:r>
            <w:r>
              <w:rPr>
                <w:rFonts w:ascii="Times New Roman" w:eastAsia="宋体" w:hAnsi="Times New Roman"/>
                <w:sz w:val="18"/>
                <w:szCs w:val="18"/>
              </w:rPr>
              <w:t>计算单位产品碳排放量。</w:t>
            </w:r>
          </w:p>
        </w:tc>
        <w:tc>
          <w:tcPr>
            <w:tcW w:w="1438" w:type="dxa"/>
            <w:vAlign w:val="center"/>
          </w:tcPr>
          <w:p w14:paraId="3B8C31A1"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0C58D352"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必选</w:t>
            </w:r>
          </w:p>
        </w:tc>
        <w:tc>
          <w:tcPr>
            <w:tcW w:w="604" w:type="dxa"/>
            <w:vAlign w:val="center"/>
          </w:tcPr>
          <w:p w14:paraId="46AF9E7F" w14:textId="653490F5"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5A604055"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3990E0AF" w14:textId="77777777" w:rsidR="009C71E0" w:rsidRDefault="009C71E0" w:rsidP="00D850F7">
            <w:pPr>
              <w:adjustRightInd w:val="0"/>
              <w:snapToGrid w:val="0"/>
              <w:spacing w:line="240" w:lineRule="auto"/>
              <w:jc w:val="center"/>
              <w:rPr>
                <w:rFonts w:ascii="Times New Roman" w:hAnsi="Times New Roman"/>
                <w:sz w:val="18"/>
                <w:szCs w:val="18"/>
              </w:rPr>
            </w:pPr>
          </w:p>
        </w:tc>
      </w:tr>
      <w:tr w:rsidR="009C71E0" w14:paraId="5EFD6303" w14:textId="77777777" w:rsidTr="00F81E7B">
        <w:trPr>
          <w:trHeight w:val="284"/>
          <w:jc w:val="center"/>
        </w:trPr>
        <w:tc>
          <w:tcPr>
            <w:tcW w:w="684" w:type="dxa"/>
            <w:vMerge/>
            <w:vAlign w:val="center"/>
          </w:tcPr>
          <w:p w14:paraId="0CEFFECE" w14:textId="77777777" w:rsidR="009C71E0" w:rsidRDefault="009C71E0" w:rsidP="00D850F7">
            <w:pPr>
              <w:adjustRightInd w:val="0"/>
              <w:snapToGrid w:val="0"/>
              <w:spacing w:line="240" w:lineRule="auto"/>
              <w:jc w:val="center"/>
              <w:rPr>
                <w:rFonts w:ascii="Times New Roman" w:hAnsi="Times New Roman"/>
                <w:sz w:val="18"/>
                <w:szCs w:val="18"/>
              </w:rPr>
            </w:pPr>
          </w:p>
        </w:tc>
        <w:tc>
          <w:tcPr>
            <w:tcW w:w="1186" w:type="dxa"/>
            <w:vMerge/>
            <w:vAlign w:val="center"/>
          </w:tcPr>
          <w:p w14:paraId="6E0ED829" w14:textId="77777777" w:rsidR="009C71E0" w:rsidRDefault="009C71E0" w:rsidP="00D850F7">
            <w:pPr>
              <w:adjustRightInd w:val="0"/>
              <w:snapToGrid w:val="0"/>
              <w:spacing w:line="240" w:lineRule="auto"/>
              <w:jc w:val="center"/>
              <w:rPr>
                <w:rFonts w:ascii="Times New Roman" w:hAnsi="Times New Roman"/>
                <w:sz w:val="18"/>
                <w:szCs w:val="18"/>
              </w:rPr>
            </w:pPr>
          </w:p>
        </w:tc>
        <w:tc>
          <w:tcPr>
            <w:tcW w:w="1222" w:type="dxa"/>
            <w:vMerge/>
            <w:vAlign w:val="center"/>
          </w:tcPr>
          <w:p w14:paraId="4A8786FE" w14:textId="77777777" w:rsidR="009C71E0" w:rsidRDefault="009C71E0" w:rsidP="00D850F7">
            <w:pPr>
              <w:adjustRightInd w:val="0"/>
              <w:snapToGrid w:val="0"/>
              <w:spacing w:line="240" w:lineRule="auto"/>
              <w:jc w:val="center"/>
              <w:rPr>
                <w:rFonts w:ascii="Times New Roman" w:hAnsi="Times New Roman"/>
                <w:sz w:val="18"/>
                <w:szCs w:val="18"/>
              </w:rPr>
            </w:pPr>
          </w:p>
        </w:tc>
        <w:tc>
          <w:tcPr>
            <w:tcW w:w="6794" w:type="dxa"/>
            <w:vAlign w:val="center"/>
          </w:tcPr>
          <w:p w14:paraId="4C529FE8"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单位产品碳排放量，达到有关标准要求。碳排放量宜逐年下降。</w:t>
            </w:r>
          </w:p>
        </w:tc>
        <w:tc>
          <w:tcPr>
            <w:tcW w:w="1438" w:type="dxa"/>
            <w:vAlign w:val="center"/>
          </w:tcPr>
          <w:p w14:paraId="18CD54C3" w14:textId="77777777" w:rsidR="009C71E0" w:rsidRDefault="009C71E0" w:rsidP="00D850F7">
            <w:pPr>
              <w:pStyle w:val="ENFI"/>
              <w:spacing w:line="240" w:lineRule="auto"/>
              <w:rPr>
                <w:rFonts w:ascii="Times New Roman" w:eastAsia="宋体" w:hAnsi="Times New Roman"/>
                <w:sz w:val="18"/>
                <w:szCs w:val="18"/>
              </w:rPr>
            </w:pPr>
          </w:p>
        </w:tc>
        <w:tc>
          <w:tcPr>
            <w:tcW w:w="1006" w:type="dxa"/>
            <w:vAlign w:val="center"/>
          </w:tcPr>
          <w:p w14:paraId="18396946" w14:textId="77777777" w:rsidR="009C71E0" w:rsidRDefault="009C71E0" w:rsidP="00D850F7">
            <w:pPr>
              <w:pStyle w:val="ENFI"/>
              <w:spacing w:line="240" w:lineRule="auto"/>
              <w:jc w:val="center"/>
              <w:rPr>
                <w:rFonts w:ascii="Times New Roman" w:eastAsia="宋体" w:hAnsi="Times New Roman"/>
                <w:sz w:val="18"/>
                <w:szCs w:val="18"/>
              </w:rPr>
            </w:pPr>
            <w:r>
              <w:rPr>
                <w:rFonts w:ascii="Times New Roman" w:eastAsia="宋体" w:hAnsi="Times New Roman"/>
                <w:sz w:val="18"/>
                <w:szCs w:val="18"/>
              </w:rPr>
              <w:t>可选</w:t>
            </w:r>
          </w:p>
        </w:tc>
        <w:tc>
          <w:tcPr>
            <w:tcW w:w="604" w:type="dxa"/>
            <w:vAlign w:val="center"/>
          </w:tcPr>
          <w:p w14:paraId="6D887140" w14:textId="2CA9E976" w:rsidR="009C71E0" w:rsidRDefault="009C71E0" w:rsidP="00D850F7">
            <w:pPr>
              <w:adjustRightInd w:val="0"/>
              <w:snapToGrid w:val="0"/>
              <w:spacing w:line="240" w:lineRule="auto"/>
              <w:jc w:val="center"/>
              <w:rPr>
                <w:rFonts w:ascii="Times New Roman" w:hAnsi="Times New Roman"/>
                <w:sz w:val="18"/>
                <w:szCs w:val="18"/>
              </w:rPr>
            </w:pPr>
          </w:p>
        </w:tc>
        <w:tc>
          <w:tcPr>
            <w:tcW w:w="604" w:type="dxa"/>
            <w:vMerge/>
            <w:vAlign w:val="center"/>
          </w:tcPr>
          <w:p w14:paraId="266DA7C0" w14:textId="77777777" w:rsidR="009C71E0" w:rsidRDefault="009C71E0" w:rsidP="00D850F7">
            <w:pPr>
              <w:adjustRightInd w:val="0"/>
              <w:snapToGrid w:val="0"/>
              <w:spacing w:line="240" w:lineRule="auto"/>
              <w:jc w:val="center"/>
              <w:rPr>
                <w:rFonts w:ascii="Times New Roman" w:hAnsi="Times New Roman"/>
                <w:sz w:val="18"/>
                <w:szCs w:val="18"/>
              </w:rPr>
            </w:pPr>
          </w:p>
        </w:tc>
        <w:tc>
          <w:tcPr>
            <w:tcW w:w="604" w:type="dxa"/>
            <w:vAlign w:val="center"/>
          </w:tcPr>
          <w:p w14:paraId="57C94232" w14:textId="77777777" w:rsidR="009C71E0" w:rsidRDefault="009C71E0" w:rsidP="00D850F7">
            <w:pPr>
              <w:adjustRightInd w:val="0"/>
              <w:snapToGrid w:val="0"/>
              <w:spacing w:line="240" w:lineRule="auto"/>
              <w:jc w:val="center"/>
              <w:rPr>
                <w:rFonts w:ascii="Times New Roman" w:hAnsi="Times New Roman"/>
                <w:sz w:val="18"/>
                <w:szCs w:val="18"/>
              </w:rPr>
            </w:pPr>
          </w:p>
        </w:tc>
      </w:tr>
      <w:bookmarkEnd w:id="248"/>
      <w:tr w:rsidR="009C71E0" w14:paraId="28AEBBA6" w14:textId="77777777" w:rsidTr="00F81E7B">
        <w:trPr>
          <w:trHeight w:val="284"/>
          <w:jc w:val="center"/>
        </w:trPr>
        <w:tc>
          <w:tcPr>
            <w:tcW w:w="13538" w:type="dxa"/>
            <w:gridSpan w:val="8"/>
            <w:vAlign w:val="center"/>
          </w:tcPr>
          <w:p w14:paraId="39CC44AE" w14:textId="77777777" w:rsidR="009C71E0" w:rsidRDefault="009C71E0" w:rsidP="00D850F7">
            <w:pPr>
              <w:pStyle w:val="ENFI"/>
              <w:spacing w:line="240" w:lineRule="auto"/>
              <w:rPr>
                <w:rFonts w:ascii="Times New Roman" w:eastAsia="宋体" w:hAnsi="Times New Roman"/>
                <w:sz w:val="18"/>
                <w:szCs w:val="18"/>
              </w:rPr>
            </w:pPr>
            <w:r>
              <w:rPr>
                <w:rFonts w:ascii="Times New Roman" w:eastAsia="宋体" w:hAnsi="Times New Roman"/>
                <w:sz w:val="18"/>
                <w:szCs w:val="18"/>
              </w:rPr>
              <w:t>总分</w:t>
            </w:r>
          </w:p>
        </w:tc>
        <w:tc>
          <w:tcPr>
            <w:tcW w:w="604" w:type="dxa"/>
            <w:vAlign w:val="center"/>
          </w:tcPr>
          <w:p w14:paraId="6C7391D6" w14:textId="77777777" w:rsidR="009C71E0" w:rsidRDefault="009C71E0" w:rsidP="00D850F7">
            <w:pPr>
              <w:adjustRightInd w:val="0"/>
              <w:snapToGrid w:val="0"/>
              <w:spacing w:line="240" w:lineRule="auto"/>
              <w:jc w:val="center"/>
              <w:rPr>
                <w:rFonts w:ascii="Times New Roman" w:hAnsi="Times New Roman"/>
                <w:sz w:val="18"/>
                <w:szCs w:val="18"/>
              </w:rPr>
            </w:pPr>
          </w:p>
        </w:tc>
      </w:tr>
      <w:bookmarkEnd w:id="246"/>
    </w:tbl>
    <w:p w14:paraId="5261A15A" w14:textId="77777777" w:rsidR="00991ECA" w:rsidRDefault="00991ECA">
      <w:pPr>
        <w:rPr>
          <w:rFonts w:ascii="Times New Roman" w:hAnsi="Times New Roman"/>
        </w:rPr>
      </w:pPr>
    </w:p>
    <w:p w14:paraId="0677CF91" w14:textId="77777777" w:rsidR="00991ECA" w:rsidRDefault="00991ECA">
      <w:pPr>
        <w:widowControl/>
        <w:spacing w:line="240" w:lineRule="auto"/>
        <w:jc w:val="left"/>
        <w:rPr>
          <w:rFonts w:ascii="Times New Roman" w:hAnsi="Times New Roman"/>
        </w:rPr>
      </w:pPr>
      <w:r>
        <w:rPr>
          <w:rFonts w:ascii="Times New Roman" w:hAnsi="Times New Roman"/>
        </w:rPr>
        <w:br w:type="page"/>
      </w:r>
    </w:p>
    <w:p w14:paraId="3D62A74C" w14:textId="77777777" w:rsidR="00EE3B64" w:rsidRPr="00991ECA" w:rsidRDefault="00991ECA" w:rsidP="00991ECA">
      <w:pPr>
        <w:pStyle w:val="1"/>
        <w:adjustRightInd w:val="0"/>
        <w:snapToGrid w:val="0"/>
        <w:spacing w:line="360" w:lineRule="auto"/>
        <w:jc w:val="center"/>
        <w:rPr>
          <w:rFonts w:ascii="黑体" w:hAnsi="黑体" w:cs="黑体"/>
        </w:rPr>
      </w:pPr>
      <w:bookmarkStart w:id="249" w:name="_Toc40971607"/>
      <w:r w:rsidRPr="00991ECA">
        <w:rPr>
          <w:rFonts w:ascii="黑体" w:hAnsi="黑体" w:cs="黑体" w:hint="eastAsia"/>
        </w:rPr>
        <w:lastRenderedPageBreak/>
        <w:t>参考文献</w:t>
      </w:r>
      <w:bookmarkEnd w:id="249"/>
    </w:p>
    <w:p w14:paraId="0CB8DC3D" w14:textId="77777777" w:rsidR="007A5872" w:rsidRDefault="007A5872" w:rsidP="007A5872">
      <w:pPr>
        <w:adjustRightInd w:val="0"/>
        <w:snapToGrid w:val="0"/>
        <w:ind w:firstLineChars="200" w:firstLine="420"/>
        <w:rPr>
          <w:rFonts w:ascii="Times New Roman" w:hAnsi="Times New Roman"/>
        </w:rPr>
      </w:pPr>
    </w:p>
    <w:p w14:paraId="2AE5CA88" w14:textId="77777777" w:rsidR="007A5872" w:rsidRDefault="007A5872" w:rsidP="007A5872">
      <w:pPr>
        <w:adjustRightInd w:val="0"/>
        <w:snapToGrid w:val="0"/>
        <w:ind w:firstLineChars="200" w:firstLine="420"/>
        <w:rPr>
          <w:rFonts w:ascii="Times New Roman" w:hAnsi="Times New Roman"/>
        </w:rPr>
      </w:pPr>
      <w:bookmarkStart w:id="250" w:name="_Hlk40994948"/>
      <w:r>
        <w:rPr>
          <w:rFonts w:ascii="Times New Roman" w:hAnsi="Times New Roman" w:hint="eastAsia"/>
        </w:rPr>
        <w:t>1</w:t>
      </w:r>
      <w:r>
        <w:rPr>
          <w:rFonts w:ascii="Times New Roman" w:hAnsi="Times New Roman" w:hint="eastAsia"/>
        </w:rPr>
        <w:t>、</w:t>
      </w:r>
      <w:bookmarkStart w:id="251" w:name="_Hlk40994829"/>
      <w:r w:rsidRPr="007A5872">
        <w:rPr>
          <w:rFonts w:ascii="Times New Roman" w:hAnsi="Times New Roman" w:hint="eastAsia"/>
        </w:rPr>
        <w:t>发展和改革委员会令</w:t>
      </w:r>
      <w:r>
        <w:rPr>
          <w:rFonts w:ascii="Times New Roman" w:hAnsi="Times New Roman" w:hint="eastAsia"/>
        </w:rPr>
        <w:t>2019</w:t>
      </w:r>
      <w:r>
        <w:rPr>
          <w:rFonts w:ascii="Times New Roman" w:hAnsi="Times New Roman" w:hint="eastAsia"/>
        </w:rPr>
        <w:t>年</w:t>
      </w:r>
      <w:r>
        <w:rPr>
          <w:rFonts w:ascii="Times New Roman" w:hAnsi="Times New Roman" w:hint="eastAsia"/>
        </w:rPr>
        <w:t xml:space="preserve"> </w:t>
      </w:r>
      <w:r w:rsidRPr="007A5872">
        <w:rPr>
          <w:rFonts w:ascii="Times New Roman" w:hAnsi="Times New Roman" w:hint="eastAsia"/>
        </w:rPr>
        <w:t>第</w:t>
      </w:r>
      <w:r w:rsidRPr="007A5872">
        <w:rPr>
          <w:rFonts w:ascii="Times New Roman" w:hAnsi="Times New Roman"/>
        </w:rPr>
        <w:t>29</w:t>
      </w:r>
      <w:r w:rsidRPr="007A5872">
        <w:rPr>
          <w:rFonts w:ascii="Times New Roman" w:hAnsi="Times New Roman"/>
        </w:rPr>
        <w:t>号</w:t>
      </w:r>
      <w:r>
        <w:rPr>
          <w:rFonts w:ascii="Times New Roman" w:hAnsi="Times New Roman" w:hint="eastAsia"/>
        </w:rPr>
        <w:t xml:space="preserve"> </w:t>
      </w:r>
      <w:r w:rsidRPr="00991ECA">
        <w:rPr>
          <w:rFonts w:ascii="Times New Roman" w:hAnsi="Times New Roman" w:hint="eastAsia"/>
        </w:rPr>
        <w:t>产业结构调整指导目录（</w:t>
      </w:r>
      <w:r w:rsidRPr="00991ECA">
        <w:rPr>
          <w:rFonts w:ascii="Times New Roman" w:hAnsi="Times New Roman"/>
        </w:rPr>
        <w:t>2019</w:t>
      </w:r>
      <w:r w:rsidRPr="00991ECA">
        <w:rPr>
          <w:rFonts w:ascii="Times New Roman" w:hAnsi="Times New Roman"/>
        </w:rPr>
        <w:t>年本）</w:t>
      </w:r>
    </w:p>
    <w:p w14:paraId="4C9789FD" w14:textId="77777777" w:rsidR="007A5872" w:rsidRDefault="007A5872" w:rsidP="007A5872">
      <w:pPr>
        <w:adjustRightInd w:val="0"/>
        <w:snapToGrid w:val="0"/>
        <w:ind w:firstLineChars="200" w:firstLine="420"/>
        <w:rPr>
          <w:rFonts w:ascii="Times New Roman" w:hAnsi="Times New Roman"/>
        </w:rPr>
      </w:pPr>
      <w:r>
        <w:rPr>
          <w:rFonts w:ascii="Times New Roman" w:hAnsi="Times New Roman"/>
        </w:rPr>
        <w:t>2</w:t>
      </w:r>
      <w:r>
        <w:rPr>
          <w:rFonts w:ascii="Times New Roman" w:hAnsi="Times New Roman"/>
        </w:rPr>
        <w:t>、</w:t>
      </w:r>
      <w:r w:rsidRPr="007A5872">
        <w:rPr>
          <w:rFonts w:ascii="Times New Roman" w:hAnsi="Times New Roman" w:hint="eastAsia"/>
        </w:rPr>
        <w:t>工信部</w:t>
      </w:r>
      <w:r>
        <w:rPr>
          <w:rFonts w:ascii="Times New Roman" w:hAnsi="Times New Roman" w:hint="eastAsia"/>
        </w:rPr>
        <w:t>公告</w:t>
      </w:r>
      <w:r w:rsidRPr="007A5872">
        <w:rPr>
          <w:rFonts w:ascii="Times New Roman" w:hAnsi="Times New Roman"/>
        </w:rPr>
        <w:t>2018</w:t>
      </w:r>
      <w:r w:rsidRPr="007A5872">
        <w:rPr>
          <w:rFonts w:ascii="Times New Roman" w:hAnsi="Times New Roman"/>
        </w:rPr>
        <w:t>年第</w:t>
      </w:r>
      <w:r w:rsidRPr="007A5872">
        <w:rPr>
          <w:rFonts w:ascii="Times New Roman" w:hAnsi="Times New Roman"/>
        </w:rPr>
        <w:t>26</w:t>
      </w:r>
      <w:r w:rsidRPr="007A5872">
        <w:rPr>
          <w:rFonts w:ascii="Times New Roman" w:hAnsi="Times New Roman"/>
        </w:rPr>
        <w:t>号</w:t>
      </w:r>
      <w:r>
        <w:rPr>
          <w:rFonts w:ascii="Times New Roman" w:hAnsi="Times New Roman" w:hint="eastAsia"/>
        </w:rPr>
        <w:t xml:space="preserve"> </w:t>
      </w:r>
      <w:r w:rsidRPr="007A5872">
        <w:rPr>
          <w:rFonts w:ascii="Times New Roman" w:hAnsi="Times New Roman"/>
        </w:rPr>
        <w:t>工业固体废物资源综合利用评价管理暂行办法</w:t>
      </w:r>
    </w:p>
    <w:p w14:paraId="6C958CCB" w14:textId="77777777" w:rsidR="007A5872" w:rsidRDefault="007A5872" w:rsidP="007A5872">
      <w:pPr>
        <w:adjustRightInd w:val="0"/>
        <w:snapToGrid w:val="0"/>
        <w:ind w:firstLineChars="200" w:firstLine="420"/>
        <w:rPr>
          <w:rFonts w:ascii="Times New Roman" w:hAnsi="Times New Roman"/>
        </w:rPr>
      </w:pPr>
      <w:r>
        <w:rPr>
          <w:rFonts w:ascii="Times New Roman" w:hAnsi="Times New Roman" w:hint="eastAsia"/>
        </w:rPr>
        <w:t>3</w:t>
      </w:r>
      <w:r>
        <w:rPr>
          <w:rFonts w:ascii="Times New Roman" w:hAnsi="Times New Roman" w:hint="eastAsia"/>
        </w:rPr>
        <w:t>、</w:t>
      </w:r>
      <w:proofErr w:type="gramStart"/>
      <w:r w:rsidRPr="007A5872">
        <w:rPr>
          <w:rFonts w:ascii="Times New Roman" w:hAnsi="Times New Roman" w:hint="eastAsia"/>
        </w:rPr>
        <w:t>国土资发</w:t>
      </w:r>
      <w:r>
        <w:rPr>
          <w:rFonts w:ascii="Times New Roman" w:hAnsi="Times New Roman"/>
        </w:rPr>
        <w:t>2008</w:t>
      </w:r>
      <w:r>
        <w:rPr>
          <w:rFonts w:ascii="Times New Roman" w:hAnsi="Times New Roman" w:hint="eastAsia"/>
        </w:rPr>
        <w:t>年</w:t>
      </w:r>
      <w:proofErr w:type="gramEnd"/>
      <w:r>
        <w:rPr>
          <w:rFonts w:ascii="Times New Roman" w:hAnsi="Times New Roman" w:hint="eastAsia"/>
        </w:rPr>
        <w:t>第</w:t>
      </w:r>
      <w:r w:rsidRPr="007A5872">
        <w:rPr>
          <w:rFonts w:ascii="Times New Roman" w:hAnsi="Times New Roman"/>
        </w:rPr>
        <w:t>24</w:t>
      </w:r>
      <w:r w:rsidRPr="007A5872">
        <w:rPr>
          <w:rFonts w:ascii="Times New Roman" w:hAnsi="Times New Roman"/>
        </w:rPr>
        <w:t>号</w:t>
      </w:r>
      <w:r>
        <w:rPr>
          <w:rFonts w:ascii="Times New Roman" w:hAnsi="Times New Roman" w:hint="eastAsia"/>
        </w:rPr>
        <w:t xml:space="preserve"> </w:t>
      </w:r>
      <w:r>
        <w:rPr>
          <w:rFonts w:ascii="Times New Roman" w:hAnsi="Times New Roman" w:hint="eastAsia"/>
        </w:rPr>
        <w:t>工业项目建设用地控制指标</w:t>
      </w:r>
    </w:p>
    <w:p w14:paraId="40473870" w14:textId="77777777" w:rsidR="007A5872" w:rsidRPr="007A5872" w:rsidRDefault="007A5872" w:rsidP="007A5872">
      <w:pPr>
        <w:adjustRightInd w:val="0"/>
        <w:snapToGrid w:val="0"/>
        <w:ind w:firstLineChars="200" w:firstLine="420"/>
        <w:rPr>
          <w:rFonts w:ascii="Times New Roman" w:hAnsi="Times New Roman"/>
        </w:rPr>
      </w:pPr>
      <w:r>
        <w:rPr>
          <w:rFonts w:ascii="Times New Roman" w:hAnsi="Times New Roman" w:hint="eastAsia"/>
        </w:rPr>
        <w:t>4</w:t>
      </w:r>
      <w:r>
        <w:rPr>
          <w:rFonts w:ascii="Times New Roman" w:hAnsi="Times New Roman" w:hint="eastAsia"/>
        </w:rPr>
        <w:t>、发改办环资</w:t>
      </w:r>
      <w:r>
        <w:rPr>
          <w:rFonts w:ascii="Times New Roman" w:hAnsi="Times New Roman" w:hint="eastAsia"/>
        </w:rPr>
        <w:t>2019</w:t>
      </w:r>
      <w:r>
        <w:rPr>
          <w:rFonts w:ascii="Times New Roman" w:hAnsi="Times New Roman" w:hint="eastAsia"/>
        </w:rPr>
        <w:t>年第</w:t>
      </w:r>
      <w:r>
        <w:rPr>
          <w:rFonts w:ascii="Times New Roman" w:hAnsi="Times New Roman" w:hint="eastAsia"/>
        </w:rPr>
        <w:t>44</w:t>
      </w:r>
      <w:r>
        <w:rPr>
          <w:rFonts w:ascii="Times New Roman" w:hAnsi="Times New Roman" w:hint="eastAsia"/>
        </w:rPr>
        <w:t>号</w:t>
      </w:r>
      <w:r>
        <w:rPr>
          <w:rFonts w:ascii="Times New Roman" w:hAnsi="Times New Roman" w:hint="eastAsia"/>
        </w:rPr>
        <w:t xml:space="preserve"> </w:t>
      </w:r>
      <w:r w:rsidRPr="007A5872">
        <w:rPr>
          <w:rFonts w:ascii="Times New Roman" w:hAnsi="Times New Roman" w:hint="eastAsia"/>
        </w:rPr>
        <w:t>关于推进大宗固体废弃物综合利用产业集聚发展的通知</w:t>
      </w:r>
    </w:p>
    <w:p w14:paraId="074D01B9" w14:textId="77777777" w:rsidR="007A5872" w:rsidRDefault="00CC7CB5" w:rsidP="007A5872">
      <w:pPr>
        <w:adjustRightInd w:val="0"/>
        <w:snapToGrid w:val="0"/>
        <w:ind w:firstLineChars="200" w:firstLine="420"/>
        <w:rPr>
          <w:rFonts w:ascii="Times New Roman" w:hAnsi="Times New Roman"/>
        </w:rPr>
      </w:pPr>
      <w:r>
        <w:rPr>
          <w:rFonts w:ascii="Times New Roman" w:hAnsi="Times New Roman" w:hint="eastAsia"/>
        </w:rPr>
        <w:t>5</w:t>
      </w:r>
      <w:r>
        <w:rPr>
          <w:rFonts w:ascii="Times New Roman" w:hAnsi="Times New Roman" w:hint="eastAsia"/>
        </w:rPr>
        <w:t>、</w:t>
      </w:r>
      <w:r w:rsidRPr="00CC7CB5">
        <w:rPr>
          <w:rFonts w:ascii="Times New Roman" w:hAnsi="Times New Roman"/>
        </w:rPr>
        <w:t>工信部联节</w:t>
      </w:r>
      <w:r>
        <w:rPr>
          <w:rFonts w:ascii="Times New Roman" w:hAnsi="Times New Roman"/>
        </w:rPr>
        <w:t>2016</w:t>
      </w:r>
      <w:r>
        <w:rPr>
          <w:rFonts w:ascii="Times New Roman" w:hAnsi="Times New Roman" w:hint="eastAsia"/>
        </w:rPr>
        <w:t>年第</w:t>
      </w:r>
      <w:r w:rsidRPr="00CC7CB5">
        <w:rPr>
          <w:rFonts w:ascii="Times New Roman" w:hAnsi="Times New Roman"/>
        </w:rPr>
        <w:t>398</w:t>
      </w:r>
      <w:r w:rsidRPr="00CC7CB5">
        <w:rPr>
          <w:rFonts w:ascii="Times New Roman" w:hAnsi="Times New Roman"/>
        </w:rPr>
        <w:t>号</w:t>
      </w:r>
      <w:r>
        <w:rPr>
          <w:rFonts w:ascii="Times New Roman" w:hAnsi="Times New Roman" w:hint="eastAsia"/>
        </w:rPr>
        <w:t xml:space="preserve"> </w:t>
      </w:r>
      <w:r w:rsidRPr="00CC7CB5">
        <w:rPr>
          <w:rFonts w:ascii="Times New Roman" w:hAnsi="Times New Roman" w:hint="eastAsia"/>
        </w:rPr>
        <w:t>国家鼓励的有毒有害原料（产品）替代品目录（</w:t>
      </w:r>
      <w:r w:rsidRPr="00CC7CB5">
        <w:rPr>
          <w:rFonts w:ascii="Times New Roman" w:hAnsi="Times New Roman"/>
        </w:rPr>
        <w:t>2016</w:t>
      </w:r>
      <w:r w:rsidRPr="00CC7CB5">
        <w:rPr>
          <w:rFonts w:ascii="Times New Roman" w:hAnsi="Times New Roman"/>
        </w:rPr>
        <w:t>年版）</w:t>
      </w:r>
    </w:p>
    <w:p w14:paraId="3047D24D" w14:textId="77777777" w:rsidR="00CC7CB5" w:rsidRDefault="00CC7CB5" w:rsidP="007A5872">
      <w:pPr>
        <w:adjustRightInd w:val="0"/>
        <w:snapToGrid w:val="0"/>
        <w:ind w:firstLineChars="200" w:firstLine="420"/>
        <w:rPr>
          <w:rFonts w:ascii="Times New Roman" w:hAnsi="Times New Roman"/>
        </w:rPr>
      </w:pPr>
      <w:r>
        <w:rPr>
          <w:rFonts w:ascii="Times New Roman" w:hAnsi="Times New Roman" w:hint="eastAsia"/>
        </w:rPr>
        <w:t>6</w:t>
      </w:r>
      <w:r>
        <w:rPr>
          <w:rFonts w:ascii="Times New Roman" w:hAnsi="Times New Roman" w:hint="eastAsia"/>
        </w:rPr>
        <w:t>、</w:t>
      </w:r>
      <w:proofErr w:type="gramStart"/>
      <w:r w:rsidRPr="00CC7CB5">
        <w:rPr>
          <w:rFonts w:ascii="Times New Roman" w:hAnsi="Times New Roman" w:hint="eastAsia"/>
        </w:rPr>
        <w:t>发改环</w:t>
      </w:r>
      <w:proofErr w:type="gramEnd"/>
      <w:r w:rsidRPr="00CC7CB5">
        <w:rPr>
          <w:rFonts w:ascii="Times New Roman" w:hAnsi="Times New Roman" w:hint="eastAsia"/>
        </w:rPr>
        <w:t>资</w:t>
      </w:r>
      <w:r>
        <w:rPr>
          <w:rFonts w:ascii="Times New Roman" w:hAnsi="Times New Roman" w:hint="eastAsia"/>
        </w:rPr>
        <w:t>2019</w:t>
      </w:r>
      <w:r>
        <w:rPr>
          <w:rFonts w:ascii="Times New Roman" w:hAnsi="Times New Roman" w:hint="eastAsia"/>
        </w:rPr>
        <w:t>年第</w:t>
      </w:r>
      <w:r w:rsidRPr="00CC7CB5">
        <w:rPr>
          <w:rFonts w:ascii="Times New Roman" w:hAnsi="Times New Roman"/>
        </w:rPr>
        <w:t>293</w:t>
      </w:r>
      <w:r w:rsidRPr="00CC7CB5">
        <w:rPr>
          <w:rFonts w:ascii="Times New Roman" w:hAnsi="Times New Roman"/>
        </w:rPr>
        <w:t>号</w:t>
      </w:r>
      <w:r>
        <w:rPr>
          <w:rFonts w:ascii="Times New Roman" w:hAnsi="Times New Roman" w:hint="eastAsia"/>
        </w:rPr>
        <w:t xml:space="preserve"> </w:t>
      </w:r>
      <w:r w:rsidRPr="00CC7CB5">
        <w:rPr>
          <w:rFonts w:ascii="Times New Roman" w:hAnsi="Times New Roman" w:hint="eastAsia"/>
        </w:rPr>
        <w:t>绿色产业指导目录（</w:t>
      </w:r>
      <w:r w:rsidRPr="00CC7CB5">
        <w:rPr>
          <w:rFonts w:ascii="Times New Roman" w:hAnsi="Times New Roman"/>
        </w:rPr>
        <w:t>2019</w:t>
      </w:r>
      <w:r w:rsidRPr="00CC7CB5">
        <w:rPr>
          <w:rFonts w:ascii="Times New Roman" w:hAnsi="Times New Roman"/>
        </w:rPr>
        <w:t>版）</w:t>
      </w:r>
    </w:p>
    <w:p w14:paraId="4E5BA15F" w14:textId="77777777" w:rsidR="00CC7CB5" w:rsidRDefault="00CC7CB5" w:rsidP="007A5872">
      <w:pPr>
        <w:adjustRightInd w:val="0"/>
        <w:snapToGrid w:val="0"/>
        <w:ind w:firstLineChars="200" w:firstLine="420"/>
        <w:rPr>
          <w:rFonts w:ascii="Times New Roman" w:hAnsi="Times New Roman"/>
        </w:rPr>
      </w:pPr>
      <w:r>
        <w:rPr>
          <w:rFonts w:ascii="Times New Roman" w:hAnsi="Times New Roman" w:hint="eastAsia"/>
        </w:rPr>
        <w:t>7</w:t>
      </w:r>
      <w:r>
        <w:rPr>
          <w:rFonts w:ascii="Times New Roman" w:hAnsi="Times New Roman" w:hint="eastAsia"/>
        </w:rPr>
        <w:t>、工信部</w:t>
      </w:r>
      <w:r>
        <w:rPr>
          <w:rFonts w:ascii="Times New Roman" w:hAnsi="Times New Roman" w:hint="eastAsia"/>
        </w:rPr>
        <w:t xml:space="preserve"> </w:t>
      </w:r>
      <w:r w:rsidRPr="00CC7CB5">
        <w:rPr>
          <w:rFonts w:ascii="Times New Roman" w:hAnsi="Times New Roman" w:hint="eastAsia"/>
        </w:rPr>
        <w:t>绿色制造工程实施指南（</w:t>
      </w:r>
      <w:r w:rsidRPr="00CC7CB5">
        <w:rPr>
          <w:rFonts w:ascii="Times New Roman" w:hAnsi="Times New Roman"/>
        </w:rPr>
        <w:t xml:space="preserve">2016-2020 </w:t>
      </w:r>
      <w:r w:rsidRPr="00CC7CB5">
        <w:rPr>
          <w:rFonts w:ascii="Times New Roman" w:hAnsi="Times New Roman"/>
        </w:rPr>
        <w:t>年）</w:t>
      </w:r>
    </w:p>
    <w:p w14:paraId="2C4AABB4" w14:textId="77777777" w:rsidR="00CC7CB5" w:rsidRDefault="00CC7CB5" w:rsidP="007A5872">
      <w:pPr>
        <w:adjustRightInd w:val="0"/>
        <w:snapToGrid w:val="0"/>
        <w:ind w:firstLineChars="200" w:firstLine="420"/>
        <w:rPr>
          <w:rFonts w:ascii="Times New Roman" w:hAnsi="Times New Roman"/>
        </w:rPr>
      </w:pPr>
      <w:r>
        <w:rPr>
          <w:rFonts w:ascii="Times New Roman" w:hAnsi="Times New Roman" w:hint="eastAsia"/>
        </w:rPr>
        <w:t>8</w:t>
      </w:r>
      <w:r>
        <w:rPr>
          <w:rFonts w:ascii="Times New Roman" w:hAnsi="Times New Roman" w:hint="eastAsia"/>
        </w:rPr>
        <w:t>、工信部公告</w:t>
      </w:r>
      <w:r w:rsidRPr="00CC7CB5">
        <w:rPr>
          <w:rFonts w:ascii="Times New Roman" w:hAnsi="Times New Roman"/>
        </w:rPr>
        <w:t>2016</w:t>
      </w:r>
      <w:r w:rsidRPr="00CC7CB5">
        <w:rPr>
          <w:rFonts w:ascii="Times New Roman" w:hAnsi="Times New Roman"/>
        </w:rPr>
        <w:t>年第</w:t>
      </w:r>
      <w:r w:rsidRPr="00CC7CB5">
        <w:rPr>
          <w:rFonts w:ascii="Times New Roman" w:hAnsi="Times New Roman"/>
        </w:rPr>
        <w:t>31</w:t>
      </w:r>
      <w:r w:rsidRPr="00CC7CB5">
        <w:rPr>
          <w:rFonts w:ascii="Times New Roman" w:hAnsi="Times New Roman"/>
        </w:rPr>
        <w:t>号</w:t>
      </w:r>
      <w:r>
        <w:rPr>
          <w:rFonts w:ascii="Times New Roman" w:hAnsi="Times New Roman" w:hint="eastAsia"/>
        </w:rPr>
        <w:t xml:space="preserve"> </w:t>
      </w:r>
      <w:r w:rsidRPr="00CC7CB5">
        <w:rPr>
          <w:rFonts w:ascii="Times New Roman" w:hAnsi="Times New Roman" w:hint="eastAsia"/>
        </w:rPr>
        <w:t>稀土行业规范条件（</w:t>
      </w:r>
      <w:r w:rsidRPr="00CC7CB5">
        <w:rPr>
          <w:rFonts w:ascii="Times New Roman" w:hAnsi="Times New Roman"/>
        </w:rPr>
        <w:t>2016</w:t>
      </w:r>
      <w:r w:rsidRPr="00CC7CB5">
        <w:rPr>
          <w:rFonts w:ascii="Times New Roman" w:hAnsi="Times New Roman"/>
        </w:rPr>
        <w:t>年本）</w:t>
      </w:r>
    </w:p>
    <w:p w14:paraId="47A9EB56" w14:textId="77777777" w:rsidR="00CC7CB5" w:rsidRDefault="00CC7CB5" w:rsidP="007A5872">
      <w:pPr>
        <w:adjustRightInd w:val="0"/>
        <w:snapToGrid w:val="0"/>
        <w:ind w:firstLineChars="200" w:firstLine="420"/>
        <w:rPr>
          <w:rFonts w:ascii="Times New Roman" w:hAnsi="Times New Roman"/>
        </w:rPr>
      </w:pPr>
      <w:r>
        <w:rPr>
          <w:rFonts w:ascii="Times New Roman" w:hAnsi="Times New Roman" w:hint="eastAsia"/>
        </w:rPr>
        <w:t>9</w:t>
      </w:r>
      <w:r>
        <w:rPr>
          <w:rFonts w:ascii="Times New Roman" w:hAnsi="Times New Roman" w:hint="eastAsia"/>
        </w:rPr>
        <w:t>、</w:t>
      </w:r>
      <w:r w:rsidRPr="00CC7CB5">
        <w:rPr>
          <w:rFonts w:ascii="Times New Roman" w:hAnsi="Times New Roman" w:hint="eastAsia"/>
        </w:rPr>
        <w:t>工信部</w:t>
      </w:r>
      <w:r w:rsidRPr="00CC7CB5">
        <w:rPr>
          <w:rFonts w:ascii="Times New Roman" w:hAnsi="Times New Roman"/>
        </w:rPr>
        <w:t>2012</w:t>
      </w:r>
      <w:r>
        <w:rPr>
          <w:rFonts w:ascii="Times New Roman" w:hAnsi="Times New Roman" w:hint="eastAsia"/>
        </w:rPr>
        <w:t>年</w:t>
      </w:r>
      <w:r w:rsidRPr="00CC7CB5">
        <w:rPr>
          <w:rFonts w:ascii="Times New Roman" w:hAnsi="Times New Roman"/>
        </w:rPr>
        <w:t>第</w:t>
      </w:r>
      <w:r w:rsidRPr="00CC7CB5">
        <w:rPr>
          <w:rFonts w:ascii="Times New Roman" w:hAnsi="Times New Roman"/>
        </w:rPr>
        <w:t>23</w:t>
      </w:r>
      <w:r w:rsidRPr="00CC7CB5">
        <w:rPr>
          <w:rFonts w:ascii="Times New Roman" w:hAnsi="Times New Roman"/>
        </w:rPr>
        <w:t>号</w:t>
      </w:r>
      <w:r>
        <w:rPr>
          <w:rFonts w:ascii="Times New Roman" w:hAnsi="Times New Roman" w:hint="eastAsia"/>
        </w:rPr>
        <w:t xml:space="preserve"> </w:t>
      </w:r>
      <w:r w:rsidRPr="00CC7CB5">
        <w:rPr>
          <w:rFonts w:ascii="Times New Roman" w:hAnsi="Times New Roman" w:hint="eastAsia"/>
        </w:rPr>
        <w:t>稀土行业准入条件</w:t>
      </w:r>
    </w:p>
    <w:p w14:paraId="5CB61F01" w14:textId="77777777" w:rsidR="001B3AB3" w:rsidRDefault="001B3AB3" w:rsidP="007A5872">
      <w:pPr>
        <w:adjustRightInd w:val="0"/>
        <w:snapToGrid w:val="0"/>
        <w:ind w:firstLineChars="200" w:firstLine="420"/>
        <w:rPr>
          <w:rFonts w:ascii="Times New Roman" w:hAnsi="Times New Roman"/>
        </w:rPr>
      </w:pPr>
      <w:r>
        <w:rPr>
          <w:rFonts w:ascii="Times New Roman" w:hAnsi="Times New Roman" w:hint="eastAsia"/>
        </w:rPr>
        <w:t>10</w:t>
      </w:r>
      <w:r>
        <w:rPr>
          <w:rFonts w:ascii="Times New Roman" w:hAnsi="Times New Roman" w:hint="eastAsia"/>
        </w:rPr>
        <w:t>、</w:t>
      </w:r>
      <w:r w:rsidRPr="001B3AB3">
        <w:rPr>
          <w:rFonts w:ascii="Times New Roman" w:hAnsi="Times New Roman" w:hint="eastAsia"/>
        </w:rPr>
        <w:t>国土资源部</w:t>
      </w:r>
      <w:r w:rsidRPr="001B3AB3">
        <w:rPr>
          <w:rFonts w:ascii="Times New Roman" w:hAnsi="Times New Roman"/>
        </w:rPr>
        <w:t>2013</w:t>
      </w:r>
      <w:r w:rsidRPr="001B3AB3">
        <w:rPr>
          <w:rFonts w:ascii="Times New Roman" w:hAnsi="Times New Roman"/>
        </w:rPr>
        <w:t>年第</w:t>
      </w:r>
      <w:r w:rsidRPr="001B3AB3">
        <w:rPr>
          <w:rFonts w:ascii="Times New Roman" w:hAnsi="Times New Roman"/>
        </w:rPr>
        <w:t>21</w:t>
      </w:r>
      <w:r w:rsidRPr="001B3AB3">
        <w:rPr>
          <w:rFonts w:ascii="Times New Roman" w:hAnsi="Times New Roman"/>
        </w:rPr>
        <w:t>号</w:t>
      </w:r>
      <w:r>
        <w:rPr>
          <w:rFonts w:ascii="Times New Roman" w:hAnsi="Times New Roman" w:hint="eastAsia"/>
        </w:rPr>
        <w:t xml:space="preserve"> </w:t>
      </w:r>
      <w:r w:rsidRPr="001B3AB3">
        <w:rPr>
          <w:rFonts w:ascii="Times New Roman" w:hAnsi="Times New Roman" w:hint="eastAsia"/>
        </w:rPr>
        <w:t>关于铁、铜、铅、锌、稀土、钾盐和萤石等矿产资源合理开发利用“三率”最低指标要求（试行）的公告</w:t>
      </w:r>
    </w:p>
    <w:p w14:paraId="51D03E42" w14:textId="77777777" w:rsidR="00A478D9" w:rsidRDefault="00A478D9" w:rsidP="007A5872">
      <w:pPr>
        <w:adjustRightInd w:val="0"/>
        <w:snapToGrid w:val="0"/>
        <w:ind w:firstLineChars="200" w:firstLine="420"/>
        <w:rPr>
          <w:rFonts w:ascii="Times New Roman" w:hAnsi="Times New Roman"/>
        </w:rPr>
      </w:pPr>
      <w:r>
        <w:rPr>
          <w:rFonts w:ascii="Times New Roman" w:hAnsi="Times New Roman" w:hint="eastAsia"/>
        </w:rPr>
        <w:t>11</w:t>
      </w:r>
      <w:r>
        <w:rPr>
          <w:rFonts w:ascii="Times New Roman" w:hAnsi="Times New Roman" w:hint="eastAsia"/>
        </w:rPr>
        <w:t>、</w:t>
      </w:r>
      <w:proofErr w:type="gramStart"/>
      <w:r>
        <w:rPr>
          <w:rFonts w:ascii="Times New Roman" w:hAnsi="Times New Roman" w:hint="eastAsia"/>
        </w:rPr>
        <w:t>发改委</w:t>
      </w:r>
      <w:proofErr w:type="gramEnd"/>
      <w:r>
        <w:rPr>
          <w:rFonts w:ascii="Times New Roman" w:hAnsi="Times New Roman" w:hint="eastAsia"/>
        </w:rPr>
        <w:t>、环保部、工信部</w:t>
      </w:r>
      <w:r>
        <w:rPr>
          <w:rFonts w:ascii="Times New Roman" w:hAnsi="Times New Roman" w:hint="eastAsia"/>
        </w:rPr>
        <w:t>2015</w:t>
      </w:r>
      <w:r>
        <w:rPr>
          <w:rFonts w:ascii="Times New Roman" w:hAnsi="Times New Roman" w:hint="eastAsia"/>
        </w:rPr>
        <w:t>年第</w:t>
      </w:r>
      <w:r>
        <w:rPr>
          <w:rFonts w:ascii="Times New Roman" w:hAnsi="Times New Roman" w:hint="eastAsia"/>
        </w:rPr>
        <w:t>9</w:t>
      </w:r>
      <w:r>
        <w:rPr>
          <w:rFonts w:ascii="Times New Roman" w:hAnsi="Times New Roman" w:hint="eastAsia"/>
        </w:rPr>
        <w:t>号公告</w:t>
      </w:r>
      <w:r>
        <w:rPr>
          <w:rFonts w:ascii="Times New Roman" w:hAnsi="Times New Roman" w:hint="eastAsia"/>
        </w:rPr>
        <w:t xml:space="preserve"> </w:t>
      </w:r>
      <w:r w:rsidRPr="00A478D9">
        <w:rPr>
          <w:rFonts w:ascii="Times New Roman" w:hAnsi="Times New Roman" w:hint="eastAsia"/>
        </w:rPr>
        <w:t>稀土冶炼行业清洁生产评价指标体系</w:t>
      </w:r>
    </w:p>
    <w:p w14:paraId="3CF13C19" w14:textId="77777777" w:rsidR="00A478D9" w:rsidRDefault="00A478D9" w:rsidP="007A5872">
      <w:pPr>
        <w:adjustRightInd w:val="0"/>
        <w:snapToGrid w:val="0"/>
        <w:ind w:firstLineChars="200" w:firstLine="420"/>
        <w:rPr>
          <w:rFonts w:ascii="Arial" w:hAnsi="Arial" w:cs="Arial"/>
          <w:szCs w:val="21"/>
        </w:rPr>
      </w:pPr>
      <w:r>
        <w:rPr>
          <w:rFonts w:ascii="Times New Roman" w:hAnsi="Times New Roman" w:hint="eastAsia"/>
        </w:rPr>
        <w:t>12</w:t>
      </w:r>
      <w:r>
        <w:rPr>
          <w:rFonts w:ascii="Times New Roman" w:hAnsi="Times New Roman" w:hint="eastAsia"/>
        </w:rPr>
        <w:t>、国务院</w:t>
      </w:r>
      <w:r>
        <w:rPr>
          <w:rFonts w:ascii="Times New Roman" w:hAnsi="Times New Roman" w:hint="eastAsia"/>
        </w:rPr>
        <w:t>2011</w:t>
      </w:r>
      <w:r>
        <w:rPr>
          <w:rFonts w:ascii="Times New Roman" w:hAnsi="Times New Roman" w:hint="eastAsia"/>
        </w:rPr>
        <w:t>年第</w:t>
      </w:r>
      <w:r>
        <w:rPr>
          <w:rFonts w:ascii="Times New Roman" w:hAnsi="Times New Roman" w:hint="eastAsia"/>
        </w:rPr>
        <w:t>612</w:t>
      </w:r>
      <w:r>
        <w:rPr>
          <w:rFonts w:ascii="Times New Roman" w:hAnsi="Times New Roman" w:hint="eastAsia"/>
        </w:rPr>
        <w:t>号令</w:t>
      </w:r>
      <w:r>
        <w:rPr>
          <w:rFonts w:ascii="Times New Roman" w:hAnsi="Times New Roman" w:hint="eastAsia"/>
        </w:rPr>
        <w:t xml:space="preserve"> </w:t>
      </w:r>
      <w:r w:rsidRPr="00FF1C30">
        <w:rPr>
          <w:rFonts w:ascii="Arial" w:hAnsi="Arial" w:cs="Arial"/>
          <w:szCs w:val="21"/>
        </w:rPr>
        <w:t>放射性废物安全管理条例</w:t>
      </w:r>
    </w:p>
    <w:p w14:paraId="0D9B67EC" w14:textId="77777777" w:rsidR="003F0170" w:rsidRDefault="003F0170" w:rsidP="007A5872">
      <w:pPr>
        <w:adjustRightInd w:val="0"/>
        <w:snapToGrid w:val="0"/>
        <w:ind w:firstLineChars="200" w:firstLine="420"/>
        <w:rPr>
          <w:rFonts w:ascii="Arial" w:hAnsi="Arial" w:cs="Arial"/>
          <w:szCs w:val="21"/>
        </w:rPr>
      </w:pPr>
      <w:r>
        <w:rPr>
          <w:rFonts w:ascii="Arial" w:hAnsi="Arial" w:cs="Arial" w:hint="eastAsia"/>
          <w:szCs w:val="21"/>
        </w:rPr>
        <w:t>13</w:t>
      </w:r>
      <w:r>
        <w:rPr>
          <w:rFonts w:ascii="Arial" w:hAnsi="Arial" w:cs="Arial" w:hint="eastAsia"/>
          <w:szCs w:val="21"/>
        </w:rPr>
        <w:t>、</w:t>
      </w:r>
      <w:r w:rsidR="00E67F3A" w:rsidRPr="00E67F3A">
        <w:rPr>
          <w:rFonts w:ascii="Arial" w:hAnsi="Arial" w:cs="Arial" w:hint="eastAsia"/>
          <w:szCs w:val="21"/>
        </w:rPr>
        <w:t>工</w:t>
      </w:r>
      <w:proofErr w:type="gramStart"/>
      <w:r w:rsidR="00E67F3A" w:rsidRPr="00E67F3A">
        <w:rPr>
          <w:rFonts w:ascii="Arial" w:hAnsi="Arial" w:cs="Arial" w:hint="eastAsia"/>
          <w:szCs w:val="21"/>
        </w:rPr>
        <w:t>信厅节函</w:t>
      </w:r>
      <w:proofErr w:type="gramEnd"/>
      <w:r w:rsidR="00E67F3A" w:rsidRPr="00E67F3A">
        <w:rPr>
          <w:rFonts w:ascii="Arial" w:hAnsi="Arial" w:cs="Arial"/>
          <w:szCs w:val="21"/>
        </w:rPr>
        <w:t>2018</w:t>
      </w:r>
      <w:r w:rsidR="00E67F3A">
        <w:rPr>
          <w:rFonts w:ascii="Arial" w:hAnsi="Arial" w:cs="Arial" w:hint="eastAsia"/>
          <w:szCs w:val="21"/>
        </w:rPr>
        <w:t>第</w:t>
      </w:r>
      <w:r w:rsidR="00E67F3A" w:rsidRPr="00E67F3A">
        <w:rPr>
          <w:rFonts w:ascii="Arial" w:hAnsi="Arial" w:cs="Arial"/>
          <w:szCs w:val="21"/>
        </w:rPr>
        <w:t>257</w:t>
      </w:r>
      <w:r w:rsidR="00E67F3A" w:rsidRPr="00E67F3A">
        <w:rPr>
          <w:rFonts w:ascii="Arial" w:hAnsi="Arial" w:cs="Arial"/>
          <w:szCs w:val="21"/>
        </w:rPr>
        <w:t>号</w:t>
      </w:r>
      <w:r w:rsidR="00E67F3A">
        <w:rPr>
          <w:rFonts w:ascii="Arial" w:hAnsi="Arial" w:cs="Arial" w:hint="eastAsia"/>
          <w:szCs w:val="21"/>
        </w:rPr>
        <w:t xml:space="preserve"> </w:t>
      </w:r>
      <w:r w:rsidR="00E67F3A" w:rsidRPr="00E67F3A">
        <w:rPr>
          <w:rFonts w:ascii="Arial" w:hAnsi="Arial" w:cs="Arial" w:hint="eastAsia"/>
          <w:szCs w:val="21"/>
        </w:rPr>
        <w:t>工业和信息化部办公厅关于推荐第三批绿色制造名单的通知</w:t>
      </w:r>
      <w:r w:rsidR="00E67F3A">
        <w:rPr>
          <w:rFonts w:ascii="Arial" w:hAnsi="Arial" w:cs="Arial" w:hint="eastAsia"/>
          <w:szCs w:val="21"/>
        </w:rPr>
        <w:t xml:space="preserve"> </w:t>
      </w:r>
      <w:r w:rsidR="00E67F3A">
        <w:rPr>
          <w:rFonts w:ascii="Arial" w:hAnsi="Arial" w:cs="Arial" w:hint="eastAsia"/>
          <w:szCs w:val="21"/>
        </w:rPr>
        <w:t>附件三</w:t>
      </w:r>
      <w:r w:rsidR="00E67F3A">
        <w:rPr>
          <w:rFonts w:ascii="Arial" w:hAnsi="Arial" w:cs="Arial" w:hint="eastAsia"/>
          <w:szCs w:val="21"/>
        </w:rPr>
        <w:t xml:space="preserve"> </w:t>
      </w:r>
      <w:r w:rsidR="00E67F3A" w:rsidRPr="00E67F3A">
        <w:rPr>
          <w:rFonts w:ascii="Arial" w:hAnsi="Arial" w:cs="Arial" w:hint="eastAsia"/>
          <w:szCs w:val="21"/>
        </w:rPr>
        <w:t>绿色工厂自评价报告及第三方评价报告</w:t>
      </w:r>
    </w:p>
    <w:bookmarkEnd w:id="250"/>
    <w:bookmarkEnd w:id="251"/>
    <w:p w14:paraId="1DEE7E3C" w14:textId="77777777" w:rsidR="00A478D9" w:rsidRPr="00A478D9" w:rsidRDefault="00A478D9" w:rsidP="007A5872">
      <w:pPr>
        <w:adjustRightInd w:val="0"/>
        <w:snapToGrid w:val="0"/>
        <w:ind w:firstLineChars="200" w:firstLine="420"/>
        <w:rPr>
          <w:rFonts w:ascii="Times New Roman" w:hAnsi="Times New Roman"/>
        </w:rPr>
      </w:pPr>
    </w:p>
    <w:sectPr w:rsidR="00A478D9" w:rsidRPr="00A478D9" w:rsidSect="00212BCB">
      <w:headerReference w:type="even" r:id="rId20"/>
      <w:headerReference w:type="default" r:id="rId21"/>
      <w:footerReference w:type="even" r:id="rId22"/>
      <w:footerReference w:type="default" r:id="rId23"/>
      <w:headerReference w:type="first" r:id="rId24"/>
      <w:footerReference w:type="first" r:id="rId25"/>
      <w:pgSz w:w="16838" w:h="11906" w:orient="landscape"/>
      <w:pgMar w:top="1797" w:right="1440" w:bottom="1797" w:left="1440" w:header="851" w:footer="992" w:gutter="0"/>
      <w:pgNumType w:start="1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1549B" w14:textId="77777777" w:rsidR="00953A36" w:rsidRDefault="00953A36" w:rsidP="00EE3B64">
      <w:pPr>
        <w:spacing w:line="240" w:lineRule="auto"/>
      </w:pPr>
      <w:r>
        <w:separator/>
      </w:r>
    </w:p>
  </w:endnote>
  <w:endnote w:type="continuationSeparator" w:id="0">
    <w:p w14:paraId="040419BE" w14:textId="77777777" w:rsidR="00953A36" w:rsidRDefault="00953A36" w:rsidP="00EE3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EUAlbertina">
    <w:altName w:val="宋体"/>
    <w:charset w:val="86"/>
    <w:family w:val="roman"/>
    <w:pitch w:val="default"/>
    <w:sig w:usb0="00000000" w:usb1="00000000" w:usb2="00000010" w:usb3="00000000" w:csb0="00040000"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653B" w14:textId="77777777" w:rsidR="00C12B65" w:rsidRDefault="00C12B65">
    <w:pPr>
      <w:pStyle w:val="aff0"/>
      <w:jc w:val="center"/>
      <w:rPr>
        <w:rStyle w:val="a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731B" w14:textId="77777777" w:rsidR="00C12B65" w:rsidRDefault="00C12B65">
    <w:pPr>
      <w:pStyle w:val="aff0"/>
      <w:jc w:val="center"/>
      <w:rPr>
        <w:rStyle w:val="a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6262" w14:textId="77777777" w:rsidR="00C12B65" w:rsidRDefault="00953A36">
    <w:pPr>
      <w:pStyle w:val="a8"/>
    </w:pPr>
    <w:r>
      <w:pict w14:anchorId="2ECD33FF">
        <v:shapetype id="_x0000_t202" coordsize="21600,21600" o:spt="202" path="m,l,21600r21600,l21600,xe">
          <v:stroke joinstyle="miter"/>
          <v:path gradientshapeok="t" o:connecttype="rect"/>
        </v:shapetype>
        <v:shape id="_x0000_s2056" type="#_x0000_t202" style="position:absolute;margin-left:4284.8pt;margin-top:0;width:2in;height:2in;z-index:25165670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xZQU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NWYEs0UZnT68f308/fp1zeCPwDUWj+D3cbCMnTvTIdBD/8en7Hv&#10;rnIq3uiIQA+ojxd4RRcIj07TyXSaQ8WhGx6Inz25W+fDe2EUiUJBHeaXYGWHtQ+96WASs2mzaqRM&#10;M5SatAW9vnqbJ4eLBsGljrYiseEcJrbUlx6l0G27c59bUx7RpjM9U7zlqwalrJkPD8yBGigfdA/3&#10;OCppkNKcJUpq477+7T/aY2LQUtKCagXV2AVK5AeNSUZWDoIbhO0g6L26NeAuhoNakggHF+QgVs6o&#10;L9iBZcwBFdMcmQoaBvE29HTHDnGxXCajvXXNru4dwEPLwlpvLI9pIlTeLvcB0CbEI0A9KphUfICJ&#10;aWbnrYlU//OdrJ52e/E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FxZQUbAgAAIwQAAA4A&#10;AAAAAAAAAQAgAAAAHwEAAGRycy9lMm9Eb2MueG1sUEsFBgAAAAAGAAYAWQEAAKwFAAAAAA==&#10;" filled="f" stroked="f" strokeweight=".5pt">
          <v:textbox style="mso-fit-shape-to-text:t" inset="0,0,0,0">
            <w:txbxContent>
              <w:p w14:paraId="696E649B" w14:textId="77777777" w:rsidR="00C12B65" w:rsidRDefault="00C12B65">
                <w:pPr>
                  <w:pStyle w:val="a8"/>
                </w:pPr>
                <w:r>
                  <w:fldChar w:fldCharType="begin"/>
                </w:r>
                <w:r>
                  <w:instrText xml:space="preserve"> PAGE  \* MERGEFORMAT </w:instrText>
                </w:r>
                <w:r>
                  <w:fldChar w:fldCharType="separate"/>
                </w:r>
                <w:r>
                  <w:t>7</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A971" w14:textId="77777777" w:rsidR="00C12B65" w:rsidRDefault="00953A36">
    <w:pPr>
      <w:pStyle w:val="aff0"/>
      <w:jc w:val="center"/>
      <w:rPr>
        <w:rStyle w:val="af"/>
      </w:rPr>
    </w:pPr>
    <w:r>
      <w:pict w14:anchorId="11508A37">
        <v:shapetype id="_x0000_t202" coordsize="21600,21600" o:spt="202" path="m,l,21600r21600,l21600,xe">
          <v:stroke joinstyle="miter"/>
          <v:path gradientshapeok="t" o:connecttype="rect"/>
        </v:shapetype>
        <v:shape id="_x0000_s2057" type="#_x0000_t202" style="position:absolute;left:0;text-align:left;margin-left:4284.8pt;margin-top:0;width:2in;height:2in;z-index:25165465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DL0AdAgAAIwQAAA4AAABkcnMvZTJvRG9jLnhtbK1TzY7TMBC+I/EO&#10;lu80aVesqqrpquyqCKliVyqIs+s4TST/yXablAeAN+DEhTvP1efYz07TRbucEBd77Jn5ZuabmflN&#10;pyQ5COcbows6HuWUCM1N2ehdQT9/Wr2ZUuID0yWTRouCHoWnN4vXr+atnYmJqY0shSMA0X7W2oLW&#10;IdhZlnleC8X8yFihoayMUyzg6XZZ6VgLdCWzSZ5fZ61xpXWGC+/xe9cr6SLhV5Xg4b6qvAhEFhS5&#10;hXS6dG7jmS3mbLZzzNYNP6fB/iELxRqNoBeoOxYY2bvmBZRquDPeVGHEjcpMVTVcpBpQzTh/Vs2m&#10;ZlakWkCOtxea/P+D5R8PD440ZUGvQI9mCj06/fh++vn79OsbwR8Iaq2fwW5jYRm6d6ZDo4d/j89Y&#10;d1c5FW9URKAH1vFCr+gC4dFpOplOc6g4dMMD+NmTu3U+vBdGkSgU1KF/iVZ2WPvQmw4mMZo2q0bK&#10;1EOpSVvQ66u3eXK4aAAudbQVaRrOMLGkPvUohW7bnevcmvKIMp3pJ8VbvmqQypr58MAcRgPpY9zD&#10;PY5KGoQ0Z4mS2rivf/uP9ugYtJS0GLWCauwCJfKDRicBGAbBDcJ2EPRe3RrM7hhrZHkS4eCCHMTK&#10;GfUFO7CMMaBimiNSQcMg3oZ+3LFDXCyXyWhvXbOrewfMoWVhrTeWxzCRKm+X+wBqE+ORoJ4VdCo+&#10;MImpZ+etiaP+5ztZPe32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EMMvQB0CAAAjBAAA&#10;DgAAAAAAAAABACAAAAAfAQAAZHJzL2Uyb0RvYy54bWxQSwUGAAAAAAYABgBZAQAArgUAAAAA&#10;" filled="f" stroked="f" strokeweight=".5pt">
          <v:textbox style="mso-fit-shape-to-text:t" inset="0,0,0,0">
            <w:txbxContent>
              <w:p w14:paraId="3863ABEC" w14:textId="77777777" w:rsidR="00C12B65" w:rsidRDefault="00C12B65">
                <w:pPr>
                  <w:pStyle w:val="a8"/>
                </w:pPr>
                <w:r>
                  <w:fldChar w:fldCharType="begin"/>
                </w:r>
                <w:r>
                  <w:instrText xml:space="preserve"> PAGE  \* MERGEFORMAT </w:instrText>
                </w:r>
                <w:r>
                  <w:fldChar w:fldCharType="separate"/>
                </w:r>
                <w:r>
                  <w:rPr>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F295" w14:textId="77777777" w:rsidR="00C12B65" w:rsidRDefault="00953A36">
    <w:pPr>
      <w:pStyle w:val="a8"/>
    </w:pPr>
    <w:r>
      <w:pict w14:anchorId="59D32BE2">
        <v:shapetype id="_x0000_t202" coordsize="21600,21600" o:spt="202" path="m,l,21600r21600,l21600,xe">
          <v:stroke joinstyle="miter"/>
          <v:path gradientshapeok="t" o:connecttype="rect"/>
        </v:shapetype>
        <v:shape id="_x0000_s2054" type="#_x0000_t202" style="position:absolute;margin-left:4284.8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Bm38dAgAAIwQAAA4AAABkcnMvZTJvRG9jLnhtbK1TzY7TMBC+I/EO&#10;lu80aYFVVTVdlV0VIVXsSgVxdh2nieQ/2W6T8gDwBpy4cN/n6nPw2Wm6q4UT4mKPPTPfzHwzM7/u&#10;lCQH4XxjdEHHo5wSobkpG70r6OdPq1dTSnxgumTSaFHQo/D0evHyxby1MzExtZGlcAQg2s9aW9A6&#10;BDvLMs9roZgfGSs0lJVxigU83S4rHWuBrmQ2yfOrrDWutM5w4T1+b3slXST8qhI83FWVF4HIgiK3&#10;kE6Xzm08s8WczXaO2brh5zTYP2ShWKMR9AJ1ywIje9f8AaUa7ow3VRhxozJTVQ0XqQZUM86fVbOp&#10;mRWpFpDj7YUm//9g+cfDvSNNWdA3oEczhR6dfnw//Xw4/fpG8AeCWutnsNtYWIbunenQ6OHf4zPW&#10;3VVOxRsVEeiBdbzQK7pAeHSaTqbTHCoO3fAAfvbobp0P74VRJAoFdehfopUd1j70poNJjKbNqpEy&#10;9VBq0hb06vXbPDlcNACXOtqKNA1nmFhSn3qUQrftznVuTXlEmc70k+ItXzVIZc18uGcOo4H0Me7h&#10;DkclDUKas0RJbdzXv/1He3QMWkpajFpBNXaBEvlBo5MADIPgBmE7CHqvbgxmd4w1sjyJcHBBDmLl&#10;jPqCHVjGGFAxzRGpoGEQb0I/7tghLpbLZLS3rtnVvQPm0LKw1hvLY5hIlbfLfQC1ifFIUM8KOhUf&#10;mMTUs/PWxFF/+k5Wj7u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1UGbfx0CAAAjBAAA&#10;DgAAAAAAAAABACAAAAAfAQAAZHJzL2Uyb0RvYy54bWxQSwUGAAAAAAYABgBZAQAArgUAAAAA&#10;" filled="f" stroked="f" strokeweight=".5pt">
          <v:textbox style="mso-fit-shape-to-text:t" inset="0,0,0,0">
            <w:txbxContent>
              <w:p w14:paraId="130965D2" w14:textId="77777777" w:rsidR="00C12B65" w:rsidRDefault="00C12B65">
                <w:pPr>
                  <w:pStyle w:val="a8"/>
                </w:pPr>
                <w:r>
                  <w:fldChar w:fldCharType="begin"/>
                </w:r>
                <w:r>
                  <w:instrText xml:space="preserve"> PAGE  \* MERGEFORMAT </w:instrText>
                </w:r>
                <w:r>
                  <w:fldChar w:fldCharType="separate"/>
                </w:r>
                <w:r>
                  <w:rPr>
                    <w:noProof/>
                  </w:rP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606184"/>
      <w:docPartObj>
        <w:docPartGallery w:val="Page Numbers (Bottom of Page)"/>
        <w:docPartUnique/>
      </w:docPartObj>
    </w:sdtPr>
    <w:sdtEndPr/>
    <w:sdtContent>
      <w:p w14:paraId="05D03E25" w14:textId="4A40E827" w:rsidR="00C12B65" w:rsidRDefault="00C12B65" w:rsidP="00212BCB">
        <w:pPr>
          <w:pStyle w:val="a8"/>
          <w:jc w:val="center"/>
          <w:rPr>
            <w:rStyle w:val="af"/>
          </w:rP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422714"/>
      <w:docPartObj>
        <w:docPartGallery w:val="Page Numbers (Bottom of Page)"/>
        <w:docPartUnique/>
      </w:docPartObj>
    </w:sdtPr>
    <w:sdtEndPr/>
    <w:sdtContent>
      <w:p w14:paraId="6E0E828F" w14:textId="5C98F4EE" w:rsidR="00C12B65" w:rsidRDefault="00C12B65" w:rsidP="00212BCB">
        <w:pPr>
          <w:pStyle w:val="a8"/>
          <w:jc w:val="center"/>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2755615"/>
      <w:docPartObj>
        <w:docPartGallery w:val="Page Numbers (Bottom of Page)"/>
        <w:docPartUnique/>
      </w:docPartObj>
    </w:sdtPr>
    <w:sdtEndPr/>
    <w:sdtContent>
      <w:p w14:paraId="1B1A0C2C" w14:textId="45BA3E38" w:rsidR="00C12B65" w:rsidRDefault="00C12B65">
        <w:pPr>
          <w:pStyle w:val="a8"/>
          <w:jc w:val="center"/>
        </w:pPr>
        <w:r>
          <w:fldChar w:fldCharType="begin"/>
        </w:r>
        <w:r>
          <w:instrText>PAGE   \* MERGEFORMAT</w:instrText>
        </w:r>
        <w:r>
          <w:fldChar w:fldCharType="separate"/>
        </w:r>
        <w:r>
          <w:rPr>
            <w:lang w:val="zh-CN"/>
          </w:rPr>
          <w:t>2</w:t>
        </w:r>
        <w:r>
          <w:fldChar w:fldCharType="end"/>
        </w:r>
      </w:p>
    </w:sdtContent>
  </w:sdt>
  <w:p w14:paraId="2DFF2C18" w14:textId="07A3344C" w:rsidR="00C12B65" w:rsidRDefault="00C12B65" w:rsidP="00212BCB">
    <w:pPr>
      <w:pStyle w:val="a8"/>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335568"/>
      <w:docPartObj>
        <w:docPartGallery w:val="Page Numbers (Bottom of Page)"/>
        <w:docPartUnique/>
      </w:docPartObj>
    </w:sdtPr>
    <w:sdtEndPr/>
    <w:sdtContent>
      <w:p w14:paraId="48DBFA71" w14:textId="0117043B" w:rsidR="00C12B65" w:rsidRDefault="00C12B65">
        <w:pPr>
          <w:pStyle w:val="a8"/>
          <w:jc w:val="center"/>
        </w:pPr>
        <w:r>
          <w:fldChar w:fldCharType="begin"/>
        </w:r>
        <w:r>
          <w:instrText>PAGE   \* MERGEFORMAT</w:instrText>
        </w:r>
        <w:r>
          <w:fldChar w:fldCharType="separate"/>
        </w:r>
        <w:r>
          <w:rPr>
            <w:lang w:val="zh-CN"/>
          </w:rPr>
          <w:t>2</w:t>
        </w:r>
        <w:r>
          <w:fldChar w:fldCharType="end"/>
        </w:r>
      </w:p>
    </w:sdtContent>
  </w:sdt>
  <w:p w14:paraId="3496371B" w14:textId="210E9E4F" w:rsidR="00C12B65" w:rsidRDefault="00C12B65">
    <w:pPr>
      <w:pStyle w:val="a8"/>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82AAC" w14:textId="77777777" w:rsidR="00953A36" w:rsidRDefault="00953A36" w:rsidP="00EE3B64">
      <w:pPr>
        <w:spacing w:line="240" w:lineRule="auto"/>
      </w:pPr>
      <w:r>
        <w:separator/>
      </w:r>
    </w:p>
  </w:footnote>
  <w:footnote w:type="continuationSeparator" w:id="0">
    <w:p w14:paraId="280023E7" w14:textId="77777777" w:rsidR="00953A36" w:rsidRDefault="00953A36" w:rsidP="00EE3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8537" w14:textId="77777777" w:rsidR="00C12B65" w:rsidRPr="00922DD3" w:rsidRDefault="00C12B65">
    <w:pPr>
      <w:pStyle w:val="aa"/>
      <w:pBdr>
        <w:bottom w:val="none" w:sz="0" w:space="1" w:color="auto"/>
      </w:pBdr>
      <w:jc w:val="left"/>
      <w:rPr>
        <w:rFonts w:ascii="Times New Roman" w:hAnsi="Times New Roman"/>
      </w:rPr>
    </w:pPr>
    <w:r w:rsidRPr="00922DD3">
      <w:rPr>
        <w:rFonts w:ascii="Times New Roman" w:hAnsi="Times New Roman"/>
      </w:rPr>
      <w:t>XB/T 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892B" w14:textId="77777777" w:rsidR="00C12B65" w:rsidRDefault="00C12B65">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9D8A" w14:textId="77777777" w:rsidR="00C12B65" w:rsidRDefault="00C12B65">
    <w:pPr>
      <w:pStyle w:val="af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B4C2" w14:textId="77777777" w:rsidR="00C12B65" w:rsidRPr="00922DD3" w:rsidRDefault="00C12B65">
    <w:pPr>
      <w:pStyle w:val="afe"/>
      <w:wordWrap w:val="0"/>
      <w:rPr>
        <w:sz w:val="18"/>
        <w:szCs w:val="18"/>
      </w:rPr>
    </w:pPr>
    <w:r w:rsidRPr="00922DD3">
      <w:rPr>
        <w:sz w:val="18"/>
        <w:szCs w:val="18"/>
      </w:rPr>
      <w:t>XB/T XXXX-202X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E4906" w14:textId="77777777" w:rsidR="00C12B65" w:rsidRPr="00922DD3" w:rsidRDefault="00C12B65">
    <w:pPr>
      <w:pStyle w:val="afe"/>
      <w:wordWrap w:val="0"/>
      <w:rPr>
        <w:sz w:val="18"/>
        <w:szCs w:val="18"/>
      </w:rPr>
    </w:pPr>
    <w:r w:rsidRPr="00922DD3">
      <w:rPr>
        <w:sz w:val="18"/>
        <w:szCs w:val="18"/>
      </w:rPr>
      <w:t>XB/T XXXX-202X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D03E" w14:textId="77777777" w:rsidR="00C12B65" w:rsidRPr="00FE453C" w:rsidRDefault="00C12B65">
    <w:pPr>
      <w:pStyle w:val="aa"/>
      <w:pBdr>
        <w:bottom w:val="none" w:sz="0" w:space="1" w:color="auto"/>
      </w:pBdr>
      <w:jc w:val="left"/>
      <w:rPr>
        <w:rFonts w:ascii="Times New Roman" w:hAnsi="Times New Roman"/>
      </w:rPr>
    </w:pPr>
    <w:r w:rsidRPr="00FE453C">
      <w:rPr>
        <w:rFonts w:ascii="Times New Roman" w:hAnsi="Times New Roman"/>
      </w:rPr>
      <w:t>XB/T XXXX-202X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B044" w14:textId="77777777" w:rsidR="00C12B65" w:rsidRPr="00FE453C" w:rsidRDefault="00953A36">
    <w:pPr>
      <w:pStyle w:val="aa"/>
      <w:pBdr>
        <w:bottom w:val="none" w:sz="0" w:space="1" w:color="auto"/>
      </w:pBdr>
      <w:jc w:val="left"/>
      <w:rPr>
        <w:rFonts w:ascii="Times New Roman" w:hAnsi="Times New Roman"/>
      </w:rPr>
    </w:pPr>
    <w:r>
      <w:rPr>
        <w:rFonts w:ascii="Times New Roman" w:hAnsi="Times New Roman"/>
      </w:rPr>
      <w:pict w14:anchorId="6CE20D17">
        <v:shapetype id="_x0000_t202" coordsize="21600,21600" o:spt="202" path="m,l,21600r21600,l21600,xe">
          <v:stroke joinstyle="miter"/>
          <v:path gradientshapeok="t" o:connecttype="rect"/>
        </v:shapetype>
        <v:shape id="_x0000_s2052" type="#_x0000_t202" style="position:absolute;margin-left:4284.8pt;margin-top:0;width:2in;height:2in;z-index:25165568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filled="f" stroked="f" strokeweight=".5pt">
          <v:textbox style="mso-next-textbox:#_x0000_s2052;mso-fit-shape-to-text:t" inset="0,0,0,0">
            <w:txbxContent>
              <w:p w14:paraId="20DB43C3" w14:textId="77777777" w:rsidR="00C12B65" w:rsidRDefault="00C12B65">
                <w:pPr>
                  <w:pStyle w:val="aa"/>
                  <w:jc w:val="both"/>
                </w:pPr>
              </w:p>
            </w:txbxContent>
          </v:textbox>
          <w10:wrap anchorx="margin"/>
        </v:shape>
      </w:pict>
    </w:r>
    <w:r>
      <w:rPr>
        <w:rFonts w:ascii="Times New Roman" w:hAnsi="Times New Roman"/>
      </w:rPr>
      <w:pict w14:anchorId="371D26FD">
        <v:shape id="_x0000_s2051" type="#_x0000_t202" style="position:absolute;margin-left:4284.8pt;margin-top:0;width:2in;height:2in;z-index:25165363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filled="f" stroked="f" strokeweight=".5pt">
          <v:textbox style="mso-next-textbox:#_x0000_s2051;mso-fit-shape-to-text:t" inset="0,0,0,0">
            <w:txbxContent>
              <w:p w14:paraId="5F86A33B" w14:textId="77777777" w:rsidR="00C12B65" w:rsidRDefault="00C12B65">
                <w:pPr>
                  <w:pStyle w:val="aa"/>
                </w:pPr>
              </w:p>
            </w:txbxContent>
          </v:textbox>
          <w10:wrap anchorx="margin"/>
        </v:shape>
      </w:pict>
    </w:r>
    <w:r w:rsidR="00C12B65" w:rsidRPr="00FE453C">
      <w:rPr>
        <w:rFonts w:ascii="Times New Roman" w:eastAsia="黑体" w:hAnsi="Times New Roman"/>
      </w:rPr>
      <w:t>XB/T XXXX-202X</w:t>
    </w:r>
  </w:p>
  <w:p w14:paraId="6FEEE915" w14:textId="77777777" w:rsidR="00C12B65" w:rsidRDefault="00C12B65">
    <w:pPr>
      <w:pStyle w:val="af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F6334" w14:textId="77777777" w:rsidR="00C12B65" w:rsidRDefault="00C12B65">
    <w:pPr>
      <w:pStyle w:val="aa"/>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13C45"/>
    <w:multiLevelType w:val="hybridMultilevel"/>
    <w:tmpl w:val="94309E84"/>
    <w:lvl w:ilvl="0" w:tplc="E5F45A7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A773F3A"/>
    <w:multiLevelType w:val="multilevel"/>
    <w:tmpl w:val="4A773F3A"/>
    <w:lvl w:ilvl="0">
      <w:start w:val="7"/>
      <w:numFmt w:val="decimal"/>
      <w:lvlText w:val="%1"/>
      <w:lvlJc w:val="left"/>
      <w:pPr>
        <w:tabs>
          <w:tab w:val="left" w:pos="420"/>
        </w:tabs>
        <w:ind w:left="420" w:hanging="420"/>
      </w:pPr>
      <w:rPr>
        <w:rFonts w:hAnsi="Times New Roman" w:hint="default"/>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43AFA91"/>
    <w:multiLevelType w:val="singleLevel"/>
    <w:tmpl w:val="543AFA91"/>
    <w:lvl w:ilvl="0">
      <w:start w:val="1"/>
      <w:numFmt w:val="low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EA6748E"/>
    <w:rsid w:val="00000231"/>
    <w:rsid w:val="00001382"/>
    <w:rsid w:val="000017D7"/>
    <w:rsid w:val="00004751"/>
    <w:rsid w:val="000149A9"/>
    <w:rsid w:val="00015BDA"/>
    <w:rsid w:val="00027502"/>
    <w:rsid w:val="0003447C"/>
    <w:rsid w:val="0003663F"/>
    <w:rsid w:val="0003741E"/>
    <w:rsid w:val="00045C82"/>
    <w:rsid w:val="00047DD0"/>
    <w:rsid w:val="00056CFC"/>
    <w:rsid w:val="00067D5E"/>
    <w:rsid w:val="00070C36"/>
    <w:rsid w:val="000718A7"/>
    <w:rsid w:val="00074A45"/>
    <w:rsid w:val="0008276C"/>
    <w:rsid w:val="000855AE"/>
    <w:rsid w:val="00085C72"/>
    <w:rsid w:val="00090F99"/>
    <w:rsid w:val="00093529"/>
    <w:rsid w:val="00094F66"/>
    <w:rsid w:val="00095EB4"/>
    <w:rsid w:val="000A1F95"/>
    <w:rsid w:val="000B09F7"/>
    <w:rsid w:val="000B625A"/>
    <w:rsid w:val="000C0906"/>
    <w:rsid w:val="000C0F42"/>
    <w:rsid w:val="000C17B6"/>
    <w:rsid w:val="000C3662"/>
    <w:rsid w:val="000C3AB9"/>
    <w:rsid w:val="000C404A"/>
    <w:rsid w:val="000C6F89"/>
    <w:rsid w:val="000C77FB"/>
    <w:rsid w:val="000D0079"/>
    <w:rsid w:val="000D0C17"/>
    <w:rsid w:val="000D1B16"/>
    <w:rsid w:val="000E45CA"/>
    <w:rsid w:val="000F0F79"/>
    <w:rsid w:val="000F26A9"/>
    <w:rsid w:val="00105429"/>
    <w:rsid w:val="00106461"/>
    <w:rsid w:val="00110910"/>
    <w:rsid w:val="00110E82"/>
    <w:rsid w:val="001113D9"/>
    <w:rsid w:val="00112AD0"/>
    <w:rsid w:val="00113C36"/>
    <w:rsid w:val="001170AE"/>
    <w:rsid w:val="0012151A"/>
    <w:rsid w:val="0012369F"/>
    <w:rsid w:val="0012559D"/>
    <w:rsid w:val="00150E0E"/>
    <w:rsid w:val="00157EDD"/>
    <w:rsid w:val="001666E6"/>
    <w:rsid w:val="00177AFB"/>
    <w:rsid w:val="00183E7F"/>
    <w:rsid w:val="00190CCB"/>
    <w:rsid w:val="00193248"/>
    <w:rsid w:val="001A2041"/>
    <w:rsid w:val="001A2210"/>
    <w:rsid w:val="001A6B40"/>
    <w:rsid w:val="001A7590"/>
    <w:rsid w:val="001B3AB3"/>
    <w:rsid w:val="001C0894"/>
    <w:rsid w:val="001C1005"/>
    <w:rsid w:val="001C19B3"/>
    <w:rsid w:val="001C2ED5"/>
    <w:rsid w:val="001C35FF"/>
    <w:rsid w:val="001C50B2"/>
    <w:rsid w:val="001C6588"/>
    <w:rsid w:val="001E11AA"/>
    <w:rsid w:val="001E20A7"/>
    <w:rsid w:val="001E5C89"/>
    <w:rsid w:val="001E5F5C"/>
    <w:rsid w:val="001F2F5E"/>
    <w:rsid w:val="001F6FFE"/>
    <w:rsid w:val="00200145"/>
    <w:rsid w:val="00212BCB"/>
    <w:rsid w:val="00223758"/>
    <w:rsid w:val="00224731"/>
    <w:rsid w:val="0022686B"/>
    <w:rsid w:val="002326AF"/>
    <w:rsid w:val="00232A6B"/>
    <w:rsid w:val="00236056"/>
    <w:rsid w:val="00245D58"/>
    <w:rsid w:val="00256014"/>
    <w:rsid w:val="00273779"/>
    <w:rsid w:val="00273A9E"/>
    <w:rsid w:val="00273E67"/>
    <w:rsid w:val="0028045D"/>
    <w:rsid w:val="00280938"/>
    <w:rsid w:val="00283E82"/>
    <w:rsid w:val="00285351"/>
    <w:rsid w:val="00292DB8"/>
    <w:rsid w:val="002A3717"/>
    <w:rsid w:val="002A7C0B"/>
    <w:rsid w:val="002B4A8D"/>
    <w:rsid w:val="002C0B5F"/>
    <w:rsid w:val="002C2130"/>
    <w:rsid w:val="002C77E6"/>
    <w:rsid w:val="002D47E5"/>
    <w:rsid w:val="002D49A9"/>
    <w:rsid w:val="002E0E66"/>
    <w:rsid w:val="002E1EF9"/>
    <w:rsid w:val="002F2184"/>
    <w:rsid w:val="002F40E6"/>
    <w:rsid w:val="002F5BA6"/>
    <w:rsid w:val="0030115A"/>
    <w:rsid w:val="0030387B"/>
    <w:rsid w:val="00307A02"/>
    <w:rsid w:val="00321666"/>
    <w:rsid w:val="0032427D"/>
    <w:rsid w:val="0033017D"/>
    <w:rsid w:val="003325D2"/>
    <w:rsid w:val="003376B0"/>
    <w:rsid w:val="00340504"/>
    <w:rsid w:val="003443E2"/>
    <w:rsid w:val="00350C94"/>
    <w:rsid w:val="00353738"/>
    <w:rsid w:val="00374897"/>
    <w:rsid w:val="003845B2"/>
    <w:rsid w:val="00386EB5"/>
    <w:rsid w:val="0039042A"/>
    <w:rsid w:val="00392C32"/>
    <w:rsid w:val="003A0BEA"/>
    <w:rsid w:val="003A3B12"/>
    <w:rsid w:val="003A3C0D"/>
    <w:rsid w:val="003A6F35"/>
    <w:rsid w:val="003B0364"/>
    <w:rsid w:val="003B07F6"/>
    <w:rsid w:val="003B34C4"/>
    <w:rsid w:val="003B4AE6"/>
    <w:rsid w:val="003B5F28"/>
    <w:rsid w:val="003B7068"/>
    <w:rsid w:val="003C2079"/>
    <w:rsid w:val="003C5B14"/>
    <w:rsid w:val="003D2E14"/>
    <w:rsid w:val="003D5BA3"/>
    <w:rsid w:val="003E3BC1"/>
    <w:rsid w:val="003F008C"/>
    <w:rsid w:val="003F0170"/>
    <w:rsid w:val="003F1159"/>
    <w:rsid w:val="003F57E0"/>
    <w:rsid w:val="00405810"/>
    <w:rsid w:val="00406A0A"/>
    <w:rsid w:val="00416C94"/>
    <w:rsid w:val="004218EA"/>
    <w:rsid w:val="00426E71"/>
    <w:rsid w:val="0043040F"/>
    <w:rsid w:val="0043130F"/>
    <w:rsid w:val="004543E0"/>
    <w:rsid w:val="00457DEF"/>
    <w:rsid w:val="0046060F"/>
    <w:rsid w:val="00461BA1"/>
    <w:rsid w:val="00461CD1"/>
    <w:rsid w:val="00462E81"/>
    <w:rsid w:val="00482B75"/>
    <w:rsid w:val="004853B8"/>
    <w:rsid w:val="004A14BB"/>
    <w:rsid w:val="004A4D54"/>
    <w:rsid w:val="004C18F0"/>
    <w:rsid w:val="004C332E"/>
    <w:rsid w:val="004C4298"/>
    <w:rsid w:val="004C454C"/>
    <w:rsid w:val="004D05DF"/>
    <w:rsid w:val="004D3F16"/>
    <w:rsid w:val="004E1C0B"/>
    <w:rsid w:val="004E5BA2"/>
    <w:rsid w:val="004F1C0F"/>
    <w:rsid w:val="004F5BAE"/>
    <w:rsid w:val="00520A10"/>
    <w:rsid w:val="005234CF"/>
    <w:rsid w:val="00533124"/>
    <w:rsid w:val="0053349C"/>
    <w:rsid w:val="00534DEE"/>
    <w:rsid w:val="00541BBB"/>
    <w:rsid w:val="00543788"/>
    <w:rsid w:val="00546E67"/>
    <w:rsid w:val="00554A5B"/>
    <w:rsid w:val="005679FA"/>
    <w:rsid w:val="00581BB5"/>
    <w:rsid w:val="00591B65"/>
    <w:rsid w:val="00595ABB"/>
    <w:rsid w:val="00596126"/>
    <w:rsid w:val="005A0870"/>
    <w:rsid w:val="005A2428"/>
    <w:rsid w:val="005A39D9"/>
    <w:rsid w:val="005A3A5A"/>
    <w:rsid w:val="005A6378"/>
    <w:rsid w:val="005A648B"/>
    <w:rsid w:val="005A7D97"/>
    <w:rsid w:val="005B213E"/>
    <w:rsid w:val="005B21EC"/>
    <w:rsid w:val="005B35BC"/>
    <w:rsid w:val="005B5C8C"/>
    <w:rsid w:val="005B6CBD"/>
    <w:rsid w:val="005D1B34"/>
    <w:rsid w:val="005D3C27"/>
    <w:rsid w:val="005D42AB"/>
    <w:rsid w:val="005D46A9"/>
    <w:rsid w:val="005D6940"/>
    <w:rsid w:val="005E21C4"/>
    <w:rsid w:val="005F315A"/>
    <w:rsid w:val="005F62FA"/>
    <w:rsid w:val="00601F5A"/>
    <w:rsid w:val="00603D96"/>
    <w:rsid w:val="00606B44"/>
    <w:rsid w:val="00606E05"/>
    <w:rsid w:val="00617B9C"/>
    <w:rsid w:val="00626BF8"/>
    <w:rsid w:val="00627C89"/>
    <w:rsid w:val="00632CB0"/>
    <w:rsid w:val="0065648A"/>
    <w:rsid w:val="006623C6"/>
    <w:rsid w:val="00664343"/>
    <w:rsid w:val="0066554E"/>
    <w:rsid w:val="00666F2D"/>
    <w:rsid w:val="00672179"/>
    <w:rsid w:val="006770B8"/>
    <w:rsid w:val="00685DDA"/>
    <w:rsid w:val="006906B4"/>
    <w:rsid w:val="0069096C"/>
    <w:rsid w:val="00692B4B"/>
    <w:rsid w:val="006A0884"/>
    <w:rsid w:val="006A0E21"/>
    <w:rsid w:val="006A29CF"/>
    <w:rsid w:val="006A2B1C"/>
    <w:rsid w:val="006A6232"/>
    <w:rsid w:val="006C3AA3"/>
    <w:rsid w:val="006C6941"/>
    <w:rsid w:val="006D4760"/>
    <w:rsid w:val="006D51EF"/>
    <w:rsid w:val="006D586F"/>
    <w:rsid w:val="006E7087"/>
    <w:rsid w:val="006F1208"/>
    <w:rsid w:val="006F46B6"/>
    <w:rsid w:val="006F54B3"/>
    <w:rsid w:val="006F5529"/>
    <w:rsid w:val="00724343"/>
    <w:rsid w:val="0074141A"/>
    <w:rsid w:val="007437B8"/>
    <w:rsid w:val="007448AA"/>
    <w:rsid w:val="0075090D"/>
    <w:rsid w:val="007616FA"/>
    <w:rsid w:val="00762ABC"/>
    <w:rsid w:val="00764A72"/>
    <w:rsid w:val="007663CF"/>
    <w:rsid w:val="00771A12"/>
    <w:rsid w:val="0077230E"/>
    <w:rsid w:val="007933B8"/>
    <w:rsid w:val="007A5872"/>
    <w:rsid w:val="007A7D9D"/>
    <w:rsid w:val="007B1A73"/>
    <w:rsid w:val="007B565C"/>
    <w:rsid w:val="007B7AEA"/>
    <w:rsid w:val="007C1F76"/>
    <w:rsid w:val="007D0D98"/>
    <w:rsid w:val="007F313D"/>
    <w:rsid w:val="007F4A52"/>
    <w:rsid w:val="00801128"/>
    <w:rsid w:val="00803CF6"/>
    <w:rsid w:val="008100C7"/>
    <w:rsid w:val="00823521"/>
    <w:rsid w:val="00830C6A"/>
    <w:rsid w:val="008325F1"/>
    <w:rsid w:val="00832A2F"/>
    <w:rsid w:val="008351C6"/>
    <w:rsid w:val="008411B6"/>
    <w:rsid w:val="008447A5"/>
    <w:rsid w:val="00846B82"/>
    <w:rsid w:val="00853B3E"/>
    <w:rsid w:val="008610CB"/>
    <w:rsid w:val="00872C33"/>
    <w:rsid w:val="00873682"/>
    <w:rsid w:val="00881C9B"/>
    <w:rsid w:val="00885298"/>
    <w:rsid w:val="008950AF"/>
    <w:rsid w:val="00895179"/>
    <w:rsid w:val="008A2675"/>
    <w:rsid w:val="008A6695"/>
    <w:rsid w:val="008A7296"/>
    <w:rsid w:val="008B410D"/>
    <w:rsid w:val="008E3776"/>
    <w:rsid w:val="008E6913"/>
    <w:rsid w:val="008F0844"/>
    <w:rsid w:val="008F0B7A"/>
    <w:rsid w:val="008F5012"/>
    <w:rsid w:val="00901D13"/>
    <w:rsid w:val="00901FCD"/>
    <w:rsid w:val="00910255"/>
    <w:rsid w:val="009106DE"/>
    <w:rsid w:val="009161FD"/>
    <w:rsid w:val="0092134E"/>
    <w:rsid w:val="00922DD3"/>
    <w:rsid w:val="00924554"/>
    <w:rsid w:val="00924C5D"/>
    <w:rsid w:val="0095084F"/>
    <w:rsid w:val="009515B0"/>
    <w:rsid w:val="00953A36"/>
    <w:rsid w:val="00953A43"/>
    <w:rsid w:val="009540E2"/>
    <w:rsid w:val="0095593A"/>
    <w:rsid w:val="00972AC1"/>
    <w:rsid w:val="0097693F"/>
    <w:rsid w:val="00984073"/>
    <w:rsid w:val="00986122"/>
    <w:rsid w:val="0098748E"/>
    <w:rsid w:val="00991ECA"/>
    <w:rsid w:val="0099558A"/>
    <w:rsid w:val="00995F3E"/>
    <w:rsid w:val="00997605"/>
    <w:rsid w:val="009A13BE"/>
    <w:rsid w:val="009B7A06"/>
    <w:rsid w:val="009C6871"/>
    <w:rsid w:val="009C71E0"/>
    <w:rsid w:val="009D19D1"/>
    <w:rsid w:val="009D4E99"/>
    <w:rsid w:val="009D783A"/>
    <w:rsid w:val="009E7A57"/>
    <w:rsid w:val="009F1115"/>
    <w:rsid w:val="009F4E3D"/>
    <w:rsid w:val="00A12DD6"/>
    <w:rsid w:val="00A22370"/>
    <w:rsid w:val="00A22474"/>
    <w:rsid w:val="00A26C67"/>
    <w:rsid w:val="00A34DF5"/>
    <w:rsid w:val="00A375B1"/>
    <w:rsid w:val="00A478D9"/>
    <w:rsid w:val="00A5098E"/>
    <w:rsid w:val="00A63AB4"/>
    <w:rsid w:val="00A65258"/>
    <w:rsid w:val="00A6793E"/>
    <w:rsid w:val="00A742EA"/>
    <w:rsid w:val="00A77003"/>
    <w:rsid w:val="00A81807"/>
    <w:rsid w:val="00A81AA2"/>
    <w:rsid w:val="00A83BBA"/>
    <w:rsid w:val="00A87091"/>
    <w:rsid w:val="00A953E6"/>
    <w:rsid w:val="00A97390"/>
    <w:rsid w:val="00AA3DBF"/>
    <w:rsid w:val="00AB0E30"/>
    <w:rsid w:val="00AB637B"/>
    <w:rsid w:val="00AC01D1"/>
    <w:rsid w:val="00AC6B88"/>
    <w:rsid w:val="00AD542A"/>
    <w:rsid w:val="00AD5D6C"/>
    <w:rsid w:val="00AE4756"/>
    <w:rsid w:val="00AF01A6"/>
    <w:rsid w:val="00AF0E9F"/>
    <w:rsid w:val="00AF438F"/>
    <w:rsid w:val="00AF487C"/>
    <w:rsid w:val="00AF7301"/>
    <w:rsid w:val="00B0106E"/>
    <w:rsid w:val="00B02008"/>
    <w:rsid w:val="00B1788B"/>
    <w:rsid w:val="00B24F83"/>
    <w:rsid w:val="00B34972"/>
    <w:rsid w:val="00B34E02"/>
    <w:rsid w:val="00B42271"/>
    <w:rsid w:val="00B43C70"/>
    <w:rsid w:val="00B47A40"/>
    <w:rsid w:val="00B505E0"/>
    <w:rsid w:val="00B5251A"/>
    <w:rsid w:val="00B55F89"/>
    <w:rsid w:val="00B627D0"/>
    <w:rsid w:val="00B638E3"/>
    <w:rsid w:val="00B63D3E"/>
    <w:rsid w:val="00B6574D"/>
    <w:rsid w:val="00B66EE4"/>
    <w:rsid w:val="00B82E05"/>
    <w:rsid w:val="00B83083"/>
    <w:rsid w:val="00B873B3"/>
    <w:rsid w:val="00BB6894"/>
    <w:rsid w:val="00BC3DF4"/>
    <w:rsid w:val="00BC4C88"/>
    <w:rsid w:val="00BD5C59"/>
    <w:rsid w:val="00BE4253"/>
    <w:rsid w:val="00BE64AB"/>
    <w:rsid w:val="00C04A17"/>
    <w:rsid w:val="00C11C1B"/>
    <w:rsid w:val="00C12B65"/>
    <w:rsid w:val="00C1758C"/>
    <w:rsid w:val="00C17FEA"/>
    <w:rsid w:val="00C25A48"/>
    <w:rsid w:val="00C26641"/>
    <w:rsid w:val="00C3265D"/>
    <w:rsid w:val="00C44757"/>
    <w:rsid w:val="00C46DF0"/>
    <w:rsid w:val="00C52098"/>
    <w:rsid w:val="00C54CF2"/>
    <w:rsid w:val="00C57646"/>
    <w:rsid w:val="00C60AA3"/>
    <w:rsid w:val="00C647DA"/>
    <w:rsid w:val="00C65C94"/>
    <w:rsid w:val="00C71A7D"/>
    <w:rsid w:val="00C725C0"/>
    <w:rsid w:val="00C771E2"/>
    <w:rsid w:val="00CA6BC6"/>
    <w:rsid w:val="00CB6567"/>
    <w:rsid w:val="00CC1E7C"/>
    <w:rsid w:val="00CC301E"/>
    <w:rsid w:val="00CC4F85"/>
    <w:rsid w:val="00CC7CB5"/>
    <w:rsid w:val="00CD48AC"/>
    <w:rsid w:val="00CD635D"/>
    <w:rsid w:val="00CE0257"/>
    <w:rsid w:val="00CE2CCA"/>
    <w:rsid w:val="00CF20E2"/>
    <w:rsid w:val="00CF23C4"/>
    <w:rsid w:val="00D023EC"/>
    <w:rsid w:val="00D02D85"/>
    <w:rsid w:val="00D04B65"/>
    <w:rsid w:val="00D136DB"/>
    <w:rsid w:val="00D14AEB"/>
    <w:rsid w:val="00D15155"/>
    <w:rsid w:val="00D206B6"/>
    <w:rsid w:val="00D26696"/>
    <w:rsid w:val="00D307C0"/>
    <w:rsid w:val="00D30CD5"/>
    <w:rsid w:val="00D3223F"/>
    <w:rsid w:val="00D37118"/>
    <w:rsid w:val="00D51CD4"/>
    <w:rsid w:val="00D54FC6"/>
    <w:rsid w:val="00D55A54"/>
    <w:rsid w:val="00D623FA"/>
    <w:rsid w:val="00D71139"/>
    <w:rsid w:val="00D850F7"/>
    <w:rsid w:val="00D90AAA"/>
    <w:rsid w:val="00DA0CCB"/>
    <w:rsid w:val="00DA0CD1"/>
    <w:rsid w:val="00DA2E1B"/>
    <w:rsid w:val="00DA4C10"/>
    <w:rsid w:val="00DC0C1B"/>
    <w:rsid w:val="00DD33F7"/>
    <w:rsid w:val="00DD36FD"/>
    <w:rsid w:val="00DD5125"/>
    <w:rsid w:val="00DE597F"/>
    <w:rsid w:val="00E02D9A"/>
    <w:rsid w:val="00E143D7"/>
    <w:rsid w:val="00E14E2D"/>
    <w:rsid w:val="00E2350A"/>
    <w:rsid w:val="00E25A36"/>
    <w:rsid w:val="00E30419"/>
    <w:rsid w:val="00E3318A"/>
    <w:rsid w:val="00E35E94"/>
    <w:rsid w:val="00E36E84"/>
    <w:rsid w:val="00E4595B"/>
    <w:rsid w:val="00E56BCB"/>
    <w:rsid w:val="00E67F3A"/>
    <w:rsid w:val="00E715E2"/>
    <w:rsid w:val="00E74616"/>
    <w:rsid w:val="00E76CDA"/>
    <w:rsid w:val="00E8090F"/>
    <w:rsid w:val="00E96014"/>
    <w:rsid w:val="00EB0AEB"/>
    <w:rsid w:val="00EB1BA0"/>
    <w:rsid w:val="00EB22BC"/>
    <w:rsid w:val="00EB2C3D"/>
    <w:rsid w:val="00EC0225"/>
    <w:rsid w:val="00ED2784"/>
    <w:rsid w:val="00EE3B64"/>
    <w:rsid w:val="00EE6BD2"/>
    <w:rsid w:val="00EF0D21"/>
    <w:rsid w:val="00EF4E18"/>
    <w:rsid w:val="00EF7C50"/>
    <w:rsid w:val="00F10E04"/>
    <w:rsid w:val="00F129B0"/>
    <w:rsid w:val="00F12F19"/>
    <w:rsid w:val="00F2092A"/>
    <w:rsid w:val="00F2110E"/>
    <w:rsid w:val="00F22312"/>
    <w:rsid w:val="00F240A5"/>
    <w:rsid w:val="00F33CCD"/>
    <w:rsid w:val="00F35A9D"/>
    <w:rsid w:val="00F3776D"/>
    <w:rsid w:val="00F40025"/>
    <w:rsid w:val="00F53050"/>
    <w:rsid w:val="00F5566F"/>
    <w:rsid w:val="00F65030"/>
    <w:rsid w:val="00F703DC"/>
    <w:rsid w:val="00F706FB"/>
    <w:rsid w:val="00F72AA3"/>
    <w:rsid w:val="00F81E7B"/>
    <w:rsid w:val="00F82210"/>
    <w:rsid w:val="00FA7EAA"/>
    <w:rsid w:val="00FB5C61"/>
    <w:rsid w:val="00FB75B5"/>
    <w:rsid w:val="00FC1917"/>
    <w:rsid w:val="00FC5B99"/>
    <w:rsid w:val="00FC7C67"/>
    <w:rsid w:val="00FE0822"/>
    <w:rsid w:val="00FE44FE"/>
    <w:rsid w:val="00FE453C"/>
    <w:rsid w:val="00FE45B5"/>
    <w:rsid w:val="00FF3611"/>
    <w:rsid w:val="00FF3AA4"/>
    <w:rsid w:val="00FF3F3F"/>
    <w:rsid w:val="00FF43B0"/>
    <w:rsid w:val="00FF6E5A"/>
    <w:rsid w:val="01BC0957"/>
    <w:rsid w:val="01EF2F30"/>
    <w:rsid w:val="01FF0969"/>
    <w:rsid w:val="02894707"/>
    <w:rsid w:val="02BD49BF"/>
    <w:rsid w:val="02E67403"/>
    <w:rsid w:val="03EC38CA"/>
    <w:rsid w:val="05326FA0"/>
    <w:rsid w:val="05B75D33"/>
    <w:rsid w:val="05FC7B07"/>
    <w:rsid w:val="06AA143F"/>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C201C6A"/>
    <w:rsid w:val="2C6D4D4A"/>
    <w:rsid w:val="2C8E3173"/>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494EE150"/>
  <w15:docId w15:val="{8BF2D54A-4778-4570-A8FC-0BB6626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3B64"/>
    <w:pPr>
      <w:widowControl w:val="0"/>
      <w:spacing w:line="360" w:lineRule="auto"/>
      <w:jc w:val="both"/>
    </w:pPr>
    <w:rPr>
      <w:rFonts w:ascii="宋体" w:hAnsi="宋体"/>
      <w:kern w:val="2"/>
      <w:sz w:val="21"/>
      <w:szCs w:val="24"/>
    </w:rPr>
  </w:style>
  <w:style w:type="paragraph" w:styleId="1">
    <w:name w:val="heading 1"/>
    <w:basedOn w:val="a"/>
    <w:next w:val="a"/>
    <w:link w:val="10"/>
    <w:uiPriority w:val="9"/>
    <w:qFormat/>
    <w:rsid w:val="00EE3B64"/>
    <w:pPr>
      <w:keepNext/>
      <w:keepLines/>
      <w:spacing w:before="100" w:after="90" w:line="240" w:lineRule="auto"/>
      <w:outlineLvl w:val="0"/>
    </w:pPr>
    <w:rPr>
      <w:rFonts w:eastAsia="黑体"/>
      <w:bCs/>
      <w:kern w:val="44"/>
      <w:szCs w:val="44"/>
    </w:rPr>
  </w:style>
  <w:style w:type="paragraph" w:styleId="2">
    <w:name w:val="heading 2"/>
    <w:basedOn w:val="a"/>
    <w:next w:val="a"/>
    <w:unhideWhenUsed/>
    <w:qFormat/>
    <w:rsid w:val="00EE3B64"/>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E3B64"/>
    <w:pPr>
      <w:jc w:val="left"/>
    </w:pPr>
  </w:style>
  <w:style w:type="paragraph" w:styleId="a5">
    <w:name w:val="Body Text Indent"/>
    <w:basedOn w:val="a"/>
    <w:qFormat/>
    <w:rsid w:val="00EE3B64"/>
    <w:pPr>
      <w:ind w:firstLineChars="200" w:firstLine="480"/>
    </w:pPr>
    <w:rPr>
      <w:color w:val="FF0000"/>
      <w:sz w:val="24"/>
    </w:rPr>
  </w:style>
  <w:style w:type="paragraph" w:styleId="a6">
    <w:name w:val="Balloon Text"/>
    <w:basedOn w:val="a"/>
    <w:link w:val="a7"/>
    <w:qFormat/>
    <w:rsid w:val="00EE3B64"/>
    <w:pPr>
      <w:spacing w:line="240" w:lineRule="auto"/>
    </w:pPr>
    <w:rPr>
      <w:sz w:val="18"/>
      <w:szCs w:val="18"/>
    </w:rPr>
  </w:style>
  <w:style w:type="paragraph" w:styleId="a8">
    <w:name w:val="footer"/>
    <w:basedOn w:val="a"/>
    <w:link w:val="a9"/>
    <w:uiPriority w:val="99"/>
    <w:qFormat/>
    <w:rsid w:val="00EE3B64"/>
    <w:pPr>
      <w:tabs>
        <w:tab w:val="center" w:pos="4153"/>
        <w:tab w:val="right" w:pos="8306"/>
      </w:tabs>
      <w:snapToGrid w:val="0"/>
      <w:jc w:val="left"/>
    </w:pPr>
    <w:rPr>
      <w:sz w:val="18"/>
      <w:szCs w:val="18"/>
    </w:rPr>
  </w:style>
  <w:style w:type="paragraph" w:styleId="aa">
    <w:name w:val="header"/>
    <w:basedOn w:val="a"/>
    <w:qFormat/>
    <w:rsid w:val="00EE3B6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E3B64"/>
    <w:pPr>
      <w:widowControl/>
      <w:spacing w:after="100" w:line="259" w:lineRule="auto"/>
      <w:jc w:val="left"/>
    </w:pPr>
    <w:rPr>
      <w:rFonts w:ascii="Calibri" w:hAnsi="Calibri"/>
      <w:kern w:val="0"/>
      <w:sz w:val="22"/>
      <w:szCs w:val="22"/>
    </w:rPr>
  </w:style>
  <w:style w:type="paragraph" w:styleId="3">
    <w:name w:val="Body Text Indent 3"/>
    <w:basedOn w:val="a"/>
    <w:qFormat/>
    <w:rsid w:val="00EE3B64"/>
    <w:pPr>
      <w:ind w:firstLineChars="200" w:firstLine="480"/>
    </w:pPr>
    <w:rPr>
      <w:sz w:val="24"/>
    </w:rPr>
  </w:style>
  <w:style w:type="paragraph" w:styleId="TOC2">
    <w:name w:val="toc 2"/>
    <w:basedOn w:val="a"/>
    <w:next w:val="a"/>
    <w:uiPriority w:val="39"/>
    <w:unhideWhenUsed/>
    <w:qFormat/>
    <w:rsid w:val="00EE3B64"/>
    <w:pPr>
      <w:widowControl/>
      <w:spacing w:after="100" w:line="259" w:lineRule="auto"/>
      <w:ind w:left="220"/>
      <w:jc w:val="left"/>
    </w:pPr>
    <w:rPr>
      <w:rFonts w:ascii="Calibri" w:hAnsi="Calibri"/>
      <w:kern w:val="0"/>
      <w:sz w:val="22"/>
      <w:szCs w:val="22"/>
    </w:rPr>
  </w:style>
  <w:style w:type="paragraph" w:styleId="ab">
    <w:name w:val="annotation subject"/>
    <w:basedOn w:val="a3"/>
    <w:next w:val="a3"/>
    <w:link w:val="ac"/>
    <w:qFormat/>
    <w:rsid w:val="00EE3B64"/>
    <w:rPr>
      <w:b/>
      <w:bCs/>
    </w:rPr>
  </w:style>
  <w:style w:type="table" w:styleId="ad">
    <w:name w:val="Table Grid"/>
    <w:basedOn w:val="a1"/>
    <w:qFormat/>
    <w:rsid w:val="00EE3B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EE3B64"/>
    <w:rPr>
      <w:b/>
    </w:rPr>
  </w:style>
  <w:style w:type="character" w:styleId="af">
    <w:name w:val="page number"/>
    <w:basedOn w:val="a0"/>
    <w:qFormat/>
    <w:rsid w:val="00EE3B64"/>
  </w:style>
  <w:style w:type="character" w:styleId="af0">
    <w:name w:val="FollowedHyperlink"/>
    <w:basedOn w:val="a0"/>
    <w:qFormat/>
    <w:rsid w:val="00EE3B64"/>
    <w:rPr>
      <w:color w:val="164396"/>
      <w:u w:val="none"/>
    </w:rPr>
  </w:style>
  <w:style w:type="character" w:styleId="af1">
    <w:name w:val="Emphasis"/>
    <w:basedOn w:val="a0"/>
    <w:qFormat/>
    <w:rsid w:val="00EE3B64"/>
  </w:style>
  <w:style w:type="character" w:styleId="HTML">
    <w:name w:val="HTML Definition"/>
    <w:basedOn w:val="a0"/>
    <w:qFormat/>
    <w:rsid w:val="00EE3B64"/>
  </w:style>
  <w:style w:type="character" w:styleId="HTML0">
    <w:name w:val="HTML Variable"/>
    <w:basedOn w:val="a0"/>
    <w:qFormat/>
    <w:rsid w:val="00EE3B64"/>
  </w:style>
  <w:style w:type="character" w:styleId="af2">
    <w:name w:val="Hyperlink"/>
    <w:basedOn w:val="a0"/>
    <w:uiPriority w:val="99"/>
    <w:unhideWhenUsed/>
    <w:qFormat/>
    <w:rsid w:val="00EE3B64"/>
    <w:rPr>
      <w:color w:val="0563C1" w:themeColor="hyperlink"/>
      <w:u w:val="single"/>
    </w:rPr>
  </w:style>
  <w:style w:type="character" w:styleId="HTML1">
    <w:name w:val="HTML Code"/>
    <w:basedOn w:val="a0"/>
    <w:qFormat/>
    <w:rsid w:val="00EE3B64"/>
    <w:rPr>
      <w:rFonts w:ascii="Courier New" w:hAnsi="Courier New"/>
      <w:sz w:val="20"/>
    </w:rPr>
  </w:style>
  <w:style w:type="character" w:styleId="af3">
    <w:name w:val="annotation reference"/>
    <w:uiPriority w:val="99"/>
    <w:unhideWhenUsed/>
    <w:qFormat/>
    <w:rsid w:val="00EE3B64"/>
    <w:rPr>
      <w:sz w:val="21"/>
      <w:szCs w:val="21"/>
    </w:rPr>
  </w:style>
  <w:style w:type="character" w:styleId="HTML2">
    <w:name w:val="HTML Cite"/>
    <w:basedOn w:val="a0"/>
    <w:qFormat/>
    <w:rsid w:val="00EE3B64"/>
  </w:style>
  <w:style w:type="paragraph" w:customStyle="1" w:styleId="af4">
    <w:name w:val="封面正文"/>
    <w:qFormat/>
    <w:rsid w:val="00EE3B64"/>
    <w:pPr>
      <w:jc w:val="both"/>
    </w:pPr>
  </w:style>
  <w:style w:type="paragraph" w:customStyle="1" w:styleId="af5">
    <w:name w:val="段"/>
    <w:link w:val="Char"/>
    <w:qFormat/>
    <w:rsid w:val="00EE3B64"/>
    <w:pPr>
      <w:autoSpaceDE w:val="0"/>
      <w:autoSpaceDN w:val="0"/>
      <w:ind w:firstLineChars="200" w:firstLine="200"/>
      <w:jc w:val="both"/>
    </w:pPr>
    <w:rPr>
      <w:rFonts w:ascii="宋体"/>
      <w:sz w:val="21"/>
    </w:rPr>
  </w:style>
  <w:style w:type="character" w:customStyle="1" w:styleId="10">
    <w:name w:val="标题 1 字符"/>
    <w:link w:val="1"/>
    <w:uiPriority w:val="9"/>
    <w:qFormat/>
    <w:rsid w:val="00EE3B64"/>
    <w:rPr>
      <w:rFonts w:eastAsia="黑体"/>
      <w:bCs/>
      <w:kern w:val="44"/>
      <w:szCs w:val="44"/>
    </w:rPr>
  </w:style>
  <w:style w:type="paragraph" w:customStyle="1" w:styleId="ENFI">
    <w:name w:val="ENFI表体"/>
    <w:basedOn w:val="a"/>
    <w:qFormat/>
    <w:rsid w:val="00EE3B64"/>
    <w:pPr>
      <w:widowControl/>
      <w:adjustRightInd w:val="0"/>
      <w:snapToGrid w:val="0"/>
      <w:spacing w:line="240" w:lineRule="atLeast"/>
      <w:jc w:val="left"/>
    </w:pPr>
    <w:rPr>
      <w:rFonts w:eastAsia="仿宋_GB2312"/>
      <w:kern w:val="0"/>
    </w:rPr>
  </w:style>
  <w:style w:type="paragraph" w:customStyle="1" w:styleId="af6">
    <w:name w:val="发布部门"/>
    <w:next w:val="a"/>
    <w:qFormat/>
    <w:rsid w:val="00EE3B64"/>
    <w:pPr>
      <w:jc w:val="center"/>
    </w:pPr>
    <w:rPr>
      <w:rFonts w:ascii="宋体"/>
      <w:b/>
      <w:spacing w:val="20"/>
      <w:w w:val="135"/>
      <w:sz w:val="36"/>
    </w:rPr>
  </w:style>
  <w:style w:type="paragraph" w:customStyle="1" w:styleId="af7">
    <w:name w:val="实施日期"/>
    <w:basedOn w:val="af8"/>
    <w:qFormat/>
    <w:rsid w:val="00EE3B64"/>
    <w:pPr>
      <w:jc w:val="right"/>
    </w:pPr>
  </w:style>
  <w:style w:type="paragraph" w:customStyle="1" w:styleId="af8">
    <w:name w:val="发布日期"/>
    <w:qFormat/>
    <w:rsid w:val="00EE3B64"/>
    <w:rPr>
      <w:rFonts w:eastAsia="黑体"/>
      <w:sz w:val="28"/>
    </w:rPr>
  </w:style>
  <w:style w:type="paragraph" w:customStyle="1" w:styleId="CM1">
    <w:name w:val="CM1"/>
    <w:basedOn w:val="Default"/>
    <w:next w:val="Default"/>
    <w:uiPriority w:val="99"/>
    <w:qFormat/>
    <w:rsid w:val="00EE3B64"/>
    <w:rPr>
      <w:rFonts w:cs="Times New Roman"/>
      <w:color w:val="auto"/>
    </w:rPr>
  </w:style>
  <w:style w:type="paragraph" w:customStyle="1" w:styleId="Default">
    <w:name w:val="Default"/>
    <w:qFormat/>
    <w:rsid w:val="00EE3B64"/>
    <w:pPr>
      <w:widowControl w:val="0"/>
      <w:autoSpaceDE w:val="0"/>
      <w:autoSpaceDN w:val="0"/>
      <w:adjustRightInd w:val="0"/>
    </w:pPr>
    <w:rPr>
      <w:rFonts w:ascii="EUAlbertina" w:eastAsia="EUAlbertina" w:cs="EUAlbertina"/>
      <w:color w:val="000000"/>
      <w:sz w:val="24"/>
      <w:szCs w:val="24"/>
    </w:rPr>
  </w:style>
  <w:style w:type="paragraph" w:customStyle="1" w:styleId="af9">
    <w:name w:val="封面标准英文名称"/>
    <w:qFormat/>
    <w:rsid w:val="00EE3B64"/>
    <w:pPr>
      <w:widowControl w:val="0"/>
      <w:spacing w:before="370" w:line="400" w:lineRule="exact"/>
      <w:jc w:val="center"/>
    </w:pPr>
    <w:rPr>
      <w:sz w:val="28"/>
    </w:rPr>
  </w:style>
  <w:style w:type="paragraph" w:customStyle="1" w:styleId="afa">
    <w:name w:val="封面一致性程度标识"/>
    <w:qFormat/>
    <w:rsid w:val="00EE3B64"/>
    <w:pPr>
      <w:spacing w:before="440" w:line="400" w:lineRule="exact"/>
      <w:jc w:val="center"/>
    </w:pPr>
    <w:rPr>
      <w:rFonts w:ascii="宋体"/>
      <w:sz w:val="28"/>
    </w:rPr>
  </w:style>
  <w:style w:type="paragraph" w:customStyle="1" w:styleId="afb">
    <w:name w:val="封面标准文稿编辑信息"/>
    <w:qFormat/>
    <w:rsid w:val="00EE3B64"/>
    <w:pPr>
      <w:spacing w:before="180" w:line="180" w:lineRule="exact"/>
      <w:jc w:val="center"/>
    </w:pPr>
    <w:rPr>
      <w:rFonts w:ascii="宋体"/>
      <w:sz w:val="21"/>
    </w:rPr>
  </w:style>
  <w:style w:type="paragraph" w:customStyle="1" w:styleId="11">
    <w:name w:val="封面标准号1"/>
    <w:qFormat/>
    <w:rsid w:val="00EE3B64"/>
    <w:pPr>
      <w:widowControl w:val="0"/>
      <w:kinsoku w:val="0"/>
      <w:overflowPunct w:val="0"/>
      <w:autoSpaceDE w:val="0"/>
      <w:autoSpaceDN w:val="0"/>
      <w:spacing w:before="308"/>
      <w:jc w:val="right"/>
      <w:textAlignment w:val="center"/>
    </w:pPr>
    <w:rPr>
      <w:sz w:val="28"/>
    </w:rPr>
  </w:style>
  <w:style w:type="paragraph" w:customStyle="1" w:styleId="afc">
    <w:name w:val="标准称谓"/>
    <w:next w:val="a"/>
    <w:qFormat/>
    <w:rsid w:val="00EE3B64"/>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d">
    <w:name w:val="文献分类号"/>
    <w:qFormat/>
    <w:rsid w:val="00EE3B64"/>
    <w:pPr>
      <w:widowControl w:val="0"/>
      <w:textAlignment w:val="center"/>
    </w:pPr>
    <w:rPr>
      <w:rFonts w:eastAsia="黑体"/>
      <w:sz w:val="21"/>
    </w:rPr>
  </w:style>
  <w:style w:type="paragraph" w:customStyle="1" w:styleId="afe">
    <w:name w:val="标准书眉_奇数页"/>
    <w:next w:val="a"/>
    <w:qFormat/>
    <w:rsid w:val="00EE3B64"/>
    <w:pPr>
      <w:tabs>
        <w:tab w:val="center" w:pos="4154"/>
        <w:tab w:val="right" w:pos="8306"/>
      </w:tabs>
      <w:spacing w:after="120"/>
      <w:jc w:val="right"/>
    </w:pPr>
    <w:rPr>
      <w:sz w:val="21"/>
    </w:rPr>
  </w:style>
  <w:style w:type="paragraph" w:customStyle="1" w:styleId="aff">
    <w:name w:val="标准书眉一"/>
    <w:qFormat/>
    <w:rsid w:val="00EE3B64"/>
    <w:pPr>
      <w:jc w:val="both"/>
    </w:pPr>
  </w:style>
  <w:style w:type="paragraph" w:customStyle="1" w:styleId="aff0">
    <w:name w:val="标准书脚_奇数页"/>
    <w:qFormat/>
    <w:rsid w:val="00EE3B64"/>
    <w:pPr>
      <w:spacing w:before="120"/>
      <w:jc w:val="right"/>
    </w:pPr>
    <w:rPr>
      <w:sz w:val="18"/>
    </w:rPr>
  </w:style>
  <w:style w:type="paragraph" w:customStyle="1" w:styleId="aff1">
    <w:name w:val="标准书脚_偶数页"/>
    <w:qFormat/>
    <w:rsid w:val="00EE3B64"/>
    <w:pPr>
      <w:spacing w:before="120"/>
    </w:pPr>
    <w:rPr>
      <w:sz w:val="18"/>
    </w:rPr>
  </w:style>
  <w:style w:type="character" w:customStyle="1" w:styleId="a7">
    <w:name w:val="批注框文本 字符"/>
    <w:basedOn w:val="a0"/>
    <w:link w:val="a6"/>
    <w:qFormat/>
    <w:rsid w:val="00EE3B64"/>
    <w:rPr>
      <w:rFonts w:ascii="宋体" w:hAnsi="宋体"/>
      <w:kern w:val="2"/>
      <w:sz w:val="18"/>
      <w:szCs w:val="18"/>
    </w:rPr>
  </w:style>
  <w:style w:type="character" w:customStyle="1" w:styleId="a4">
    <w:name w:val="批注文字 字符"/>
    <w:basedOn w:val="a0"/>
    <w:link w:val="a3"/>
    <w:uiPriority w:val="99"/>
    <w:qFormat/>
    <w:rsid w:val="00EE3B64"/>
    <w:rPr>
      <w:rFonts w:ascii="宋体" w:hAnsi="宋体"/>
      <w:kern w:val="2"/>
      <w:sz w:val="21"/>
      <w:szCs w:val="24"/>
    </w:rPr>
  </w:style>
  <w:style w:type="character" w:customStyle="1" w:styleId="ac">
    <w:name w:val="批注主题 字符"/>
    <w:basedOn w:val="a4"/>
    <w:link w:val="ab"/>
    <w:qFormat/>
    <w:rsid w:val="00EE3B64"/>
    <w:rPr>
      <w:rFonts w:ascii="宋体" w:hAnsi="宋体"/>
      <w:b/>
      <w:bCs/>
      <w:kern w:val="2"/>
      <w:sz w:val="21"/>
      <w:szCs w:val="24"/>
    </w:rPr>
  </w:style>
  <w:style w:type="paragraph" w:styleId="aff2">
    <w:name w:val="List Paragraph"/>
    <w:basedOn w:val="a"/>
    <w:uiPriority w:val="34"/>
    <w:qFormat/>
    <w:rsid w:val="00EE3B64"/>
    <w:pPr>
      <w:ind w:firstLine="420"/>
    </w:pPr>
  </w:style>
  <w:style w:type="paragraph" w:customStyle="1" w:styleId="aff3">
    <w:name w:val="其他标准称谓"/>
    <w:qFormat/>
    <w:rsid w:val="00EE3B64"/>
    <w:pPr>
      <w:spacing w:line="0" w:lineRule="atLeast"/>
      <w:ind w:firstLine="200"/>
      <w:jc w:val="both"/>
    </w:pPr>
    <w:rPr>
      <w:rFonts w:ascii="黑体" w:eastAsia="黑体" w:hAnsi="黑体" w:cs="宋体"/>
      <w:color w:val="000000"/>
      <w:sz w:val="52"/>
    </w:rPr>
  </w:style>
  <w:style w:type="paragraph" w:customStyle="1" w:styleId="aff4">
    <w:name w:val="标准标志"/>
    <w:next w:val="a"/>
    <w:qFormat/>
    <w:rsid w:val="00EE3B64"/>
    <w:pPr>
      <w:shd w:val="solid" w:color="FFFFFF" w:fill="FFFFFF"/>
      <w:spacing w:line="0" w:lineRule="atLeast"/>
      <w:ind w:firstLine="200"/>
      <w:jc w:val="right"/>
    </w:pPr>
    <w:rPr>
      <w:b/>
      <w:color w:val="000000"/>
      <w:w w:val="130"/>
      <w:sz w:val="96"/>
    </w:rPr>
  </w:style>
  <w:style w:type="paragraph" w:customStyle="1" w:styleId="aff5">
    <w:name w:val="终结线"/>
    <w:basedOn w:val="a"/>
    <w:qFormat/>
    <w:rsid w:val="00EE3B64"/>
    <w:pPr>
      <w:framePr w:hSpace="181" w:vSpace="181" w:wrap="around" w:vAnchor="text" w:hAnchor="margin" w:xAlign="center" w:y="285"/>
    </w:pPr>
  </w:style>
  <w:style w:type="character" w:customStyle="1" w:styleId="Char">
    <w:name w:val="段 Char"/>
    <w:link w:val="af5"/>
    <w:qFormat/>
    <w:rsid w:val="00EE3B64"/>
    <w:rPr>
      <w:rFonts w:ascii="宋体"/>
      <w:sz w:val="21"/>
    </w:rPr>
  </w:style>
  <w:style w:type="paragraph" w:customStyle="1" w:styleId="p17">
    <w:name w:val="p17"/>
    <w:basedOn w:val="a"/>
    <w:qFormat/>
    <w:rsid w:val="00EE3B64"/>
    <w:pPr>
      <w:widowControl/>
      <w:spacing w:line="240" w:lineRule="auto"/>
      <w:ind w:firstLine="420"/>
    </w:pPr>
    <w:rPr>
      <w:rFonts w:cs="宋体"/>
      <w:kern w:val="0"/>
      <w:szCs w:val="21"/>
    </w:rPr>
  </w:style>
  <w:style w:type="paragraph" w:customStyle="1" w:styleId="p18">
    <w:name w:val="p18"/>
    <w:basedOn w:val="a"/>
    <w:qFormat/>
    <w:rsid w:val="00EE3B64"/>
    <w:pPr>
      <w:widowControl/>
      <w:spacing w:beforeLines="50" w:afterLines="50" w:line="240" w:lineRule="auto"/>
      <w:jc w:val="left"/>
    </w:pPr>
    <w:rPr>
      <w:rFonts w:ascii="黑体" w:eastAsia="黑体" w:cs="宋体"/>
      <w:kern w:val="0"/>
      <w:szCs w:val="21"/>
    </w:rPr>
  </w:style>
  <w:style w:type="character" w:customStyle="1" w:styleId="a9">
    <w:name w:val="页脚 字符"/>
    <w:basedOn w:val="a0"/>
    <w:link w:val="a8"/>
    <w:uiPriority w:val="99"/>
    <w:rsid w:val="00212BCB"/>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A3909-4939-42CC-9473-AD6E6E56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887</TotalTime>
  <Pages>1</Pages>
  <Words>2404</Words>
  <Characters>13707</Characters>
  <Application>Microsoft Office Word</Application>
  <DocSecurity>0</DocSecurity>
  <Lines>114</Lines>
  <Paragraphs>32</Paragraphs>
  <ScaleCrop>false</ScaleCrop>
  <Company>china</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 秀峰</cp:lastModifiedBy>
  <cp:revision>60</cp:revision>
  <cp:lastPrinted>2020-03-24T08:18:00Z</cp:lastPrinted>
  <dcterms:created xsi:type="dcterms:W3CDTF">2020-01-22T02:35:00Z</dcterms:created>
  <dcterms:modified xsi:type="dcterms:W3CDTF">2020-05-22T16:38:00Z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