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  <w:ind w:firstLine="105"/>
        <w:rPr>
          <w:rFonts w:hAnsi="黑体"/>
          <w:szCs w:val="20"/>
        </w:rPr>
      </w:pPr>
      <w:r>
        <w:rPr>
          <w:rFonts w:hAnsi="黑体"/>
          <w:szCs w:val="20"/>
        </w:rPr>
        <w:t>ICS</w:t>
      </w:r>
      <w:r>
        <w:rPr>
          <w:rFonts w:hint="eastAsia" w:hAnsi="黑体"/>
          <w:szCs w:val="20"/>
        </w:rPr>
        <w:t xml:space="preserve"> </w:t>
      </w:r>
      <w:r>
        <w:rPr>
          <w:rFonts w:hAnsi="黑体"/>
          <w:szCs w:val="20"/>
        </w:rPr>
        <w:t>7</w:t>
      </w:r>
      <w:r>
        <w:rPr>
          <w:rFonts w:hint="eastAsia" w:hAnsi="黑体"/>
          <w:szCs w:val="20"/>
        </w:rPr>
        <w:t>7.120.10</w:t>
      </w:r>
    </w:p>
    <w:p>
      <w:pPr>
        <w:pStyle w:val="124"/>
        <w:ind w:firstLine="105"/>
        <w:rPr>
          <w:rFonts w:hAnsi="黑体"/>
          <w:szCs w:val="20"/>
        </w:rPr>
      </w:pPr>
      <w:r>
        <w:rPr>
          <w:rFonts w:hint="eastAsia" w:hAnsi="黑体"/>
          <w:szCs w:val="20"/>
        </w:rPr>
        <w:t xml:space="preserve">CCS </w:t>
      </w:r>
      <w:r>
        <w:rPr>
          <w:rFonts w:hAnsi="黑体"/>
          <w:szCs w:val="20"/>
        </w:rPr>
        <w:t>H</w:t>
      </w:r>
      <w:r>
        <w:rPr>
          <w:rFonts w:hint="eastAsia" w:hAnsi="黑体"/>
          <w:szCs w:val="20"/>
        </w:rPr>
        <w:t xml:space="preserve"> </w:t>
      </w:r>
      <w:r>
        <w:rPr>
          <w:rFonts w:hAnsi="黑体"/>
          <w:szCs w:val="20"/>
        </w:rPr>
        <w:t>12</w:t>
      </w:r>
    </w:p>
    <w:p>
      <w:pPr>
        <w:pStyle w:val="67"/>
      </w:pPr>
      <w:r>
        <w:rPr>
          <w:rFonts w:hint="eastAsia"/>
        </w:rPr>
        <w:t>YS</w:t>
      </w:r>
    </w:p>
    <w:p>
      <w:pPr>
        <w:pStyle w:val="68"/>
      </w:pPr>
      <w:r>
        <w:rPr>
          <w:rFonts w:hint="eastAsia"/>
          <w:sz w:val="36"/>
          <w:szCs w:val="36"/>
        </w:rPr>
        <w:t>中华人民共和国有色金属行业标准</w:t>
      </w:r>
    </w:p>
    <w:p>
      <w:pPr>
        <w:pStyle w:val="48"/>
        <w:rPr>
          <w:rFonts w:hAnsi="黑体"/>
        </w:rPr>
      </w:pPr>
      <w:r>
        <w:rPr>
          <w:rFonts w:hint="eastAsia" w:hAnsi="黑体"/>
        </w:rPr>
        <w:t>YS</w:t>
      </w:r>
      <w:r>
        <w:rPr>
          <w:rFonts w:hAnsi="黑体"/>
        </w:rPr>
        <w:t>/T</w:t>
      </w:r>
      <w:bookmarkStart w:id="0" w:name="StdNo1"/>
      <w:r>
        <w:rPr>
          <w:rFonts w:hint="eastAsia" w:hAnsi="黑体"/>
        </w:rPr>
        <w:t xml:space="preserve"> </w:t>
      </w:r>
      <w:bookmarkEnd w:id="0"/>
      <w:r>
        <w:rPr>
          <w:rFonts w:hint="eastAsia" w:hAnsi="黑体"/>
        </w:rPr>
        <w:t>XXXX-202X</w:t>
      </w:r>
    </w:p>
    <w:tbl>
      <w:tblPr>
        <w:tblStyle w:val="33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</w:p>
        </w:tc>
      </w:tr>
    </w:tbl>
    <w:p>
      <w:pPr>
        <w:pStyle w:val="48"/>
      </w:pPr>
    </w:p>
    <w:p>
      <w:pPr>
        <w:pStyle w:val="48"/>
      </w:pPr>
    </w:p>
    <w:p>
      <w:pPr>
        <w:pStyle w:val="80"/>
        <w:framePr w:x="1144" w:y="6090"/>
        <w:adjustRightInd w:val="0"/>
        <w:snapToGrid w:val="0"/>
        <w:spacing w:before="0" w:line="240" w:lineRule="auto"/>
        <w:rPr>
          <w:rFonts w:ascii="黑体"/>
          <w:sz w:val="52"/>
        </w:rPr>
      </w:pPr>
    </w:p>
    <w:p>
      <w:pPr>
        <w:pStyle w:val="80"/>
        <w:framePr w:x="1144" w:y="6090"/>
        <w:adjustRightInd w:val="0"/>
        <w:snapToGrid w:val="0"/>
        <w:spacing w:before="0" w:line="240" w:lineRule="auto"/>
        <w:rPr>
          <w:rFonts w:ascii="黑体"/>
          <w:sz w:val="52"/>
        </w:rPr>
      </w:pPr>
      <w:r>
        <w:rPr>
          <w:rFonts w:hint="eastAsia" w:ascii="黑体"/>
          <w:sz w:val="52"/>
        </w:rPr>
        <w:t>铝电解质中氧化铝浓度的测定 重量法</w:t>
      </w:r>
    </w:p>
    <w:p>
      <w:pPr>
        <w:pStyle w:val="80"/>
        <w:framePr w:x="1144" w:y="6090"/>
        <w:adjustRightInd w:val="0"/>
        <w:snapToGrid w:val="0"/>
        <w:spacing w:before="0" w:line="240" w:lineRule="auto"/>
        <w:rPr>
          <w:rFonts w:ascii="黑体"/>
          <w:sz w:val="16"/>
        </w:rPr>
      </w:pPr>
    </w:p>
    <w:p>
      <w:pPr>
        <w:pStyle w:val="80"/>
        <w:framePr w:x="1144" w:y="6090"/>
        <w:spacing w:before="240"/>
        <w:rPr>
          <w:rFonts w:ascii="黑体" w:hAnsi="黑体"/>
        </w:rPr>
      </w:pPr>
      <w:r>
        <w:rPr>
          <w:rFonts w:ascii="黑体" w:hAnsi="黑体"/>
        </w:rPr>
        <w:t>Determination of aluminium</w:t>
      </w:r>
      <w:r>
        <w:rPr>
          <w:rFonts w:ascii="黑体" w:hAnsi="黑体"/>
          <w:b/>
        </w:rPr>
        <w:t xml:space="preserve"> </w:t>
      </w:r>
      <w:r>
        <w:rPr>
          <w:rFonts w:ascii="黑体" w:hAnsi="黑体"/>
        </w:rPr>
        <w:t xml:space="preserve">oxide content in aluminium electrolyte </w:t>
      </w:r>
    </w:p>
    <w:p>
      <w:pPr>
        <w:pStyle w:val="80"/>
        <w:framePr w:x="1144" w:y="6090"/>
        <w:spacing w:before="240"/>
        <w:rPr>
          <w:rFonts w:ascii="黑体" w:hAnsi="黑体"/>
        </w:rPr>
      </w:pPr>
      <w:r>
        <w:rPr>
          <w:rFonts w:ascii="黑体" w:hAnsi="黑体"/>
        </w:rPr>
        <w:t>electrolyte gravimetric method</w:t>
      </w:r>
    </w:p>
    <w:tbl>
      <w:tblPr>
        <w:tblStyle w:val="33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2"/>
              <w:framePr w:x="1144" w:y="6090"/>
            </w:pPr>
            <w:r>
              <w:rPr>
                <w:sz w:val="36"/>
              </w:rPr>
              <w:pict>
                <v:rect id="RQ" o:spid="_x0000_s1026" o:spt="1" style="position:absolute;left:0pt;margin-left:173.3pt;margin-top:337.15pt;height:20pt;width:150pt;z-index:-25165721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rPr>
                <w:sz w:val="36"/>
              </w:rPr>
              <w:pict>
                <v:rect id="LB" o:spid="_x0000_s1030" o:spt="1" style="position:absolute;left:0pt;margin-left:193.3pt;margin-top:312.15pt;height:24pt;width:100pt;z-index:-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rPr>
                <w:rFonts w:hint="eastAsia"/>
                <w:sz w:val="36"/>
              </w:rPr>
              <w:t>（</w:t>
            </w:r>
            <w:r>
              <w:rPr>
                <w:rFonts w:hint="eastAsia"/>
                <w:sz w:val="36"/>
                <w:lang w:eastAsia="zh-CN"/>
              </w:rPr>
              <w:t>预审</w:t>
            </w:r>
            <w:r>
              <w:rPr>
                <w:rFonts w:hint="eastAsia"/>
                <w:sz w:val="36"/>
              </w:rPr>
              <w:t>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3"/>
              <w:framePr w:x="1144" w:y="6090"/>
            </w:pPr>
          </w:p>
        </w:tc>
      </w:tr>
    </w:tbl>
    <w:p>
      <w:pPr>
        <w:pStyle w:val="131"/>
        <w:framePr w:hAnchor="page" w:x="1456"/>
      </w:pPr>
      <w:bookmarkStart w:id="1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201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20</w:t>
      </w:r>
      <w:r>
        <w:rPr>
          <w:rFonts w:hint="eastAsia" w:ascii="黑体"/>
        </w:rPr>
        <w:t>2</w:t>
      </w:r>
      <w:r>
        <w:rPr>
          <w:rFonts w:ascii="黑体"/>
        </w:rPr>
        <w:t>X</w:t>
      </w:r>
      <w:r>
        <w:rPr>
          <w:rFonts w:ascii="黑体"/>
        </w:rPr>
        <w:fldChar w:fldCharType="end"/>
      </w:r>
      <w:bookmarkEnd w:id="1"/>
      <w:r>
        <w:rPr>
          <w:rFonts w:ascii="黑体"/>
        </w:rPr>
        <w:t>-</w:t>
      </w:r>
      <w:bookmarkStart w:id="2" w:name="FM"/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2"/>
      <w:r>
        <w:rPr>
          <w:rFonts w:ascii="黑体"/>
        </w:rPr>
        <w:t>-</w:t>
      </w:r>
      <w:bookmarkStart w:id="3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3"/>
      <w:r>
        <w:rPr>
          <w:rFonts w:hint="eastAsia"/>
        </w:rPr>
        <w:t>发布</w:t>
      </w:r>
      <w:r>
        <w:pict>
          <v:line id="Line 10" o:spid="_x0000_s1029" o:spt="20" style="position:absolute;left:0pt;margin-left:-2.15pt;margin-top:728.45pt;height:0pt;width:481.9pt;mso-position-vertical-relative:page;z-index:2516561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32"/>
        <w:framePr w:hAnchor="page" w:x="7051"/>
      </w:pPr>
      <w:bookmarkStart w:id="4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201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20</w:t>
      </w:r>
      <w:r>
        <w:rPr>
          <w:rFonts w:hint="eastAsia" w:ascii="黑体"/>
        </w:rPr>
        <w:t>2</w:t>
      </w:r>
      <w:r>
        <w:rPr>
          <w:rFonts w:ascii="黑体"/>
        </w:rPr>
        <w:t>X</w:t>
      </w:r>
      <w:r>
        <w:rPr>
          <w:rFonts w:ascii="黑体"/>
        </w:rPr>
        <w:fldChar w:fldCharType="end"/>
      </w:r>
      <w:bookmarkEnd w:id="4"/>
      <w:r>
        <w:rPr>
          <w:rFonts w:ascii="黑体"/>
        </w:rPr>
        <w:t>-</w:t>
      </w:r>
      <w:bookmarkStart w:id="5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>
        <w:rPr>
          <w:rFonts w:ascii="黑体"/>
        </w:rPr>
        <w:t>-</w:t>
      </w:r>
      <w:bookmarkStart w:id="6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6"/>
      <w:r>
        <w:rPr>
          <w:rFonts w:hint="eastAsia"/>
        </w:rPr>
        <w:t>实施</w:t>
      </w:r>
    </w:p>
    <w:p>
      <w:pPr>
        <w:pStyle w:val="75"/>
        <w:framePr w:w="9405" w:x="1679"/>
        <w:ind w:right="1688" w:firstLine="210" w:firstLineChars="50"/>
        <w:jc w:val="both"/>
      </w:pPr>
      <w:r>
        <w:rPr>
          <w:rFonts w:hint="eastAsia"/>
        </w:rPr>
        <w:t xml:space="preserve">中华人民共和国工业和信息化部   </w:t>
      </w:r>
      <w:r>
        <w:rPr>
          <w:rFonts w:hint="eastAsia" w:ascii="黑体" w:hAnsi="黑体" w:eastAsia="黑体"/>
        </w:rPr>
        <w:t>发布</w:t>
      </w:r>
    </w:p>
    <w:p>
      <w:pPr>
        <w:pStyle w:val="24"/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567" w:right="1134" w:bottom="1134" w:left="141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pict>
          <v:line id="Line 11" o:spid="_x0000_s1028" o:spt="20" style="position:absolute;left:0pt;margin-left:-0.05pt;margin-top:184.25pt;height:0pt;width:481.9pt;z-index:2516572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13"/>
        <w:rPr>
          <w:rFonts w:hAnsi="黑体"/>
        </w:rPr>
      </w:pPr>
      <w:r>
        <w:rPr>
          <w:rFonts w:hint="eastAsia" w:hAnsi="黑体"/>
        </w:rPr>
        <w:t>前</w:t>
      </w:r>
      <w:bookmarkStart w:id="7" w:name="BKQY"/>
      <w:r>
        <w:rPr>
          <w:rFonts w:hAnsi="黑体"/>
        </w:rPr>
        <w:t>  </w:t>
      </w:r>
      <w:r>
        <w:rPr>
          <w:rFonts w:hint="eastAsia" w:hAnsi="黑体"/>
        </w:rPr>
        <w:t>言</w:t>
      </w:r>
      <w:bookmarkEnd w:id="7"/>
    </w:p>
    <w:p>
      <w:pPr>
        <w:pStyle w:val="138"/>
        <w:snapToGrid w:val="0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本</w:t>
      </w:r>
      <w:r>
        <w:rPr>
          <w:rFonts w:hint="eastAsia" w:ascii="宋体" w:hAnsi="宋体"/>
          <w:spacing w:val="-2"/>
        </w:rPr>
        <w:t>文件</w:t>
      </w:r>
      <w:r>
        <w:rPr>
          <w:rFonts w:ascii="宋体" w:hAnsi="宋体"/>
        </w:rPr>
        <w:t>按</w:t>
      </w:r>
      <w:r>
        <w:rPr>
          <w:rFonts w:ascii="宋体" w:hAnsi="宋体"/>
          <w:color w:val="000000" w:themeColor="text1"/>
        </w:rPr>
        <w:t>照GB/T</w:t>
      </w:r>
      <w:r>
        <w:rPr>
          <w:rFonts w:hint="eastAsia" w:ascii="宋体" w:hAnsi="宋体"/>
          <w:color w:val="000000" w:themeColor="text1"/>
        </w:rPr>
        <w:t xml:space="preserve"> </w:t>
      </w:r>
      <w:r>
        <w:rPr>
          <w:rFonts w:ascii="宋体" w:hAnsi="宋体"/>
          <w:color w:val="000000" w:themeColor="text1"/>
        </w:rPr>
        <w:t>1.1-20</w:t>
      </w:r>
      <w:r>
        <w:rPr>
          <w:rFonts w:hint="eastAsia" w:ascii="宋体" w:hAnsi="宋体"/>
          <w:color w:val="000000" w:themeColor="text1"/>
        </w:rPr>
        <w:t>20《标准化工作导则 第1部分：标准化文件的结构和起草规则》</w:t>
      </w:r>
      <w:r>
        <w:rPr>
          <w:rFonts w:ascii="宋体" w:hAnsi="宋体"/>
        </w:rPr>
        <w:t>的规</w:t>
      </w:r>
      <w:r>
        <w:rPr>
          <w:rFonts w:hint="eastAsia" w:ascii="宋体" w:hAnsi="宋体"/>
        </w:rPr>
        <w:t>定</w:t>
      </w:r>
      <w:r>
        <w:rPr>
          <w:rFonts w:ascii="宋体" w:hAnsi="宋体"/>
        </w:rPr>
        <w:t>起草。</w:t>
      </w:r>
    </w:p>
    <w:p>
      <w:pPr>
        <w:tabs>
          <w:tab w:val="left" w:pos="6210"/>
        </w:tabs>
        <w:ind w:firstLine="42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请注意本文件的某些内容可能涉及专利。本文件的发布机构不承担识别专利的责任。</w:t>
      </w:r>
    </w:p>
    <w:p>
      <w:pPr>
        <w:pStyle w:val="138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本</w:t>
      </w:r>
      <w:r>
        <w:rPr>
          <w:rFonts w:hint="eastAsia" w:ascii="宋体" w:hAnsi="宋体"/>
        </w:rPr>
        <w:t>文件</w:t>
      </w:r>
      <w:r>
        <w:rPr>
          <w:rFonts w:ascii="宋体" w:hAnsi="宋体"/>
        </w:rPr>
        <w:t>由</w:t>
      </w:r>
      <w:r>
        <w:rPr>
          <w:rFonts w:hint="eastAsia" w:ascii="宋体" w:hAnsi="宋体"/>
        </w:rPr>
        <w:t>全</w:t>
      </w:r>
      <w:r>
        <w:rPr>
          <w:rFonts w:ascii="宋体" w:hAnsi="宋体"/>
        </w:rPr>
        <w:t>国有色金属标准化</w:t>
      </w:r>
      <w:r>
        <w:rPr>
          <w:rFonts w:hint="eastAsia" w:ascii="宋体" w:hAnsi="宋体"/>
        </w:rPr>
        <w:t>技术</w:t>
      </w:r>
      <w:r>
        <w:rPr>
          <w:rFonts w:ascii="宋体" w:hAnsi="宋体"/>
        </w:rPr>
        <w:t>委员会</w:t>
      </w:r>
      <w:r>
        <w:rPr>
          <w:rFonts w:hint="eastAsia" w:ascii="宋体" w:hAnsi="宋体"/>
        </w:rPr>
        <w:t>（SAC/TC 243）提出并</w:t>
      </w:r>
      <w:r>
        <w:rPr>
          <w:rFonts w:ascii="宋体" w:hAnsi="宋体"/>
        </w:rPr>
        <w:t>归口。</w:t>
      </w:r>
      <w:bookmarkStart w:id="8" w:name="_GoBack"/>
      <w:bookmarkEnd w:id="8"/>
    </w:p>
    <w:p>
      <w:pPr>
        <w:pStyle w:val="138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本</w:t>
      </w:r>
      <w:r>
        <w:rPr>
          <w:rFonts w:hint="eastAsia" w:ascii="宋体" w:hAnsi="宋体"/>
        </w:rPr>
        <w:t>文件</w:t>
      </w:r>
      <w:r>
        <w:rPr>
          <w:rFonts w:ascii="宋体" w:hAnsi="宋体"/>
        </w:rPr>
        <w:t>起草单位：山东南山铝业股份有限公司</w:t>
      </w:r>
      <w:r>
        <w:rPr>
          <w:rFonts w:hint="eastAsia" w:ascii="宋体" w:hAnsi="宋体"/>
        </w:rPr>
        <w:t>、广东省工业分析检测中心、</w:t>
      </w:r>
      <w:r>
        <w:rPr>
          <w:rFonts w:hint="eastAsia" w:hAnsi="宋体"/>
        </w:rPr>
        <w:t>中铝郑州有色金属研究院有限公司</w:t>
      </w:r>
      <w:r>
        <w:rPr>
          <w:rFonts w:hint="eastAsia" w:ascii="宋体" w:hAnsi="宋体"/>
        </w:rPr>
        <w:t>。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</w:t>
      </w:r>
      <w:r>
        <w:rPr>
          <w:rFonts w:hint="eastAsia" w:ascii="宋体" w:hAnsi="宋体"/>
          <w:szCs w:val="21"/>
        </w:rPr>
        <w:t>文件</w:t>
      </w:r>
      <w:r>
        <w:rPr>
          <w:rFonts w:ascii="宋体" w:hAnsi="宋体"/>
          <w:szCs w:val="21"/>
        </w:rPr>
        <w:t>主要起草人：</w:t>
      </w:r>
    </w:p>
    <w:p>
      <w:pPr>
        <w:pStyle w:val="138"/>
        <w:ind w:firstLine="420" w:firstLineChars="200"/>
        <w:jc w:val="left"/>
        <w:rPr>
          <w:rFonts w:ascii="宋体" w:hAnsi="宋体"/>
        </w:rPr>
      </w:pPr>
    </w:p>
    <w:p>
      <w:pPr>
        <w:pStyle w:val="24"/>
      </w:pPr>
    </w:p>
    <w:p>
      <w:pPr>
        <w:pStyle w:val="24"/>
        <w:sectPr>
          <w:pgSz w:w="11906" w:h="16838"/>
          <w:pgMar w:top="1418" w:right="1134" w:bottom="1134" w:left="1418" w:header="1418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formProt w:val="0"/>
          <w:titlePg/>
          <w:docGrid w:type="linesAndChars" w:linePitch="312" w:charSpace="0"/>
        </w:sectPr>
      </w:pPr>
    </w:p>
    <w:p>
      <w:pPr>
        <w:spacing w:line="360" w:lineRule="auto"/>
        <w:jc w:val="center"/>
        <w:rPr>
          <w:rFonts w:ascii="黑体" w:hAnsi="黑体" w:eastAsia="黑体"/>
          <w:b w:val="0"/>
          <w:bCs/>
          <w:spacing w:val="-20"/>
          <w:sz w:val="32"/>
          <w:szCs w:val="32"/>
        </w:rPr>
      </w:pPr>
      <w:r>
        <w:rPr>
          <w:rFonts w:hint="eastAsia" w:ascii="黑体" w:hAnsi="黑体" w:eastAsia="黑体"/>
          <w:b w:val="0"/>
          <w:bCs/>
          <w:spacing w:val="-20"/>
          <w:sz w:val="32"/>
          <w:szCs w:val="32"/>
        </w:rPr>
        <w:t>铝电解质中氧化铝浓度的测定  重量法</w:t>
      </w:r>
    </w:p>
    <w:p>
      <w:pPr>
        <w:pStyle w:val="46"/>
        <w:numPr>
          <w:ilvl w:val="0"/>
          <w:numId w:val="10"/>
        </w:numPr>
        <w:spacing w:before="312" w:after="312"/>
      </w:pPr>
      <w:r>
        <w:rPr>
          <w:rFonts w:hint="eastAsia"/>
        </w:rPr>
        <w:t>范围</w:t>
      </w:r>
    </w:p>
    <w:p>
      <w:pPr>
        <w:ind w:firstLine="42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本文件规定了铝电解质中氧化铝浓度的测定方法。</w:t>
      </w:r>
    </w:p>
    <w:p>
      <w:pPr>
        <w:ind w:firstLine="42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本文件适用于采用重量法测定铝电解质中氧化铝含量，测定范围为</w:t>
      </w:r>
      <w:r>
        <w:rPr>
          <w:rFonts w:hint="eastAsia" w:asciiTheme="minorEastAsia" w:hAnsiTheme="minorEastAsia" w:eastAsiaTheme="minorEastAsia" w:cstheme="minorEastAsia"/>
        </w:rPr>
        <w:t>1.00%</w:t>
      </w:r>
      <w:r>
        <w:rPr>
          <w:rFonts w:hint="default" w:ascii="Times New Roman" w:hAnsi="Times New Roman" w:cs="Times New Roman" w:eastAsiaTheme="minorEastAsia"/>
        </w:rPr>
        <w:t>~</w:t>
      </w:r>
      <w:r>
        <w:rPr>
          <w:rFonts w:hint="eastAsia" w:asciiTheme="minorEastAsia" w:hAnsiTheme="minorEastAsia" w:eastAsiaTheme="minorEastAsia" w:cstheme="minorEastAsia"/>
        </w:rPr>
        <w:t>5.00%。</w:t>
      </w:r>
    </w:p>
    <w:p>
      <w:pPr>
        <w:pStyle w:val="46"/>
        <w:numPr>
          <w:ilvl w:val="0"/>
          <w:numId w:val="10"/>
        </w:numPr>
        <w:spacing w:before="312" w:after="312"/>
        <w:rPr>
          <w:rFonts w:hint="eastAsia"/>
          <w:szCs w:val="22"/>
        </w:rPr>
      </w:pPr>
      <w:r>
        <w:rPr>
          <w:rFonts w:hint="eastAsia"/>
          <w:szCs w:val="22"/>
        </w:rPr>
        <w:t xml:space="preserve"> 规范性引用文件 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本文件没有规范性引用文件</w:t>
      </w:r>
      <w:r>
        <w:rPr>
          <w:rFonts w:hint="eastAsia"/>
          <w:lang w:eastAsia="zh-CN"/>
        </w:rPr>
        <w:t>。</w:t>
      </w:r>
    </w:p>
    <w:p>
      <w:pPr>
        <w:pStyle w:val="46"/>
        <w:numPr>
          <w:ilvl w:val="0"/>
          <w:numId w:val="10"/>
        </w:numPr>
        <w:spacing w:before="312" w:after="312"/>
        <w:rPr>
          <w:rFonts w:hint="eastAsia"/>
          <w:szCs w:val="22"/>
        </w:rPr>
      </w:pPr>
      <w:r>
        <w:rPr>
          <w:rFonts w:hint="eastAsia"/>
          <w:szCs w:val="22"/>
        </w:rPr>
        <w:t xml:space="preserve"> 术语和定义</w:t>
      </w:r>
    </w:p>
    <w:p>
      <w:pPr>
        <w:pStyle w:val="24"/>
        <w:rPr>
          <w:rFonts w:hint="eastAsia" w:eastAsia="宋体"/>
          <w:lang w:eastAsia="zh-CN"/>
        </w:rPr>
      </w:pPr>
      <w:r>
        <w:rPr>
          <w:rFonts w:hint="eastAsia"/>
        </w:rPr>
        <w:t>本文件没有需要界定的术语和定义</w:t>
      </w:r>
      <w:r>
        <w:rPr>
          <w:rFonts w:hint="eastAsia"/>
          <w:lang w:eastAsia="zh-CN"/>
        </w:rPr>
        <w:t>。</w:t>
      </w:r>
    </w:p>
    <w:p>
      <w:pPr>
        <w:pStyle w:val="46"/>
        <w:numPr>
          <w:ilvl w:val="0"/>
          <w:numId w:val="10"/>
        </w:numPr>
        <w:spacing w:before="312" w:after="312"/>
      </w:pPr>
      <w:r>
        <w:rPr>
          <w:rFonts w:hint="eastAsia"/>
        </w:rPr>
        <w:t>方法提要</w:t>
      </w:r>
    </w:p>
    <w:p>
      <w:pPr>
        <w:pStyle w:val="46"/>
        <w:spacing w:beforeLines="0" w:afterLines="0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试料中的氟化盐溶于热的氯化铝溶液中，而游离氧化铝不溶解，过滤后灼烧，称量。</w:t>
      </w:r>
    </w:p>
    <w:p>
      <w:pPr>
        <w:pStyle w:val="46"/>
        <w:numPr>
          <w:ilvl w:val="0"/>
          <w:numId w:val="10"/>
        </w:numPr>
        <w:spacing w:before="312" w:after="312"/>
      </w:pPr>
      <w:r>
        <w:rPr>
          <w:rFonts w:hint="eastAsia"/>
        </w:rPr>
        <w:t>试剂</w:t>
      </w:r>
    </w:p>
    <w:p>
      <w:pPr>
        <w:pStyle w:val="43"/>
        <w:numPr>
          <w:ilvl w:val="0"/>
          <w:numId w:val="0"/>
        </w:numPr>
        <w:spacing w:beforeLines="0" w:afterLines="0"/>
        <w:ind w:leftChars="0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  <w:lang w:val="en-US" w:eastAsia="zh-CN"/>
        </w:rPr>
        <w:t>5.1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</w:t>
      </w:r>
      <w:r>
        <w:rPr>
          <w:rFonts w:asciiTheme="minorEastAsia" w:hAnsiTheme="minorEastAsia" w:eastAsiaTheme="minorEastAsia"/>
        </w:rPr>
        <w:t>除非另有说明，在分析中仅使用确认为分析纯的试剂和去离子水。</w:t>
      </w:r>
    </w:p>
    <w:p>
      <w:pPr>
        <w:pStyle w:val="43"/>
        <w:numPr>
          <w:ilvl w:val="0"/>
          <w:numId w:val="0"/>
        </w:numPr>
        <w:spacing w:beforeLines="0" w:afterLines="0"/>
        <w:ind w:leftChars="0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  <w:lang w:val="en-US" w:eastAsia="zh-CN"/>
        </w:rPr>
        <w:t>5.2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</w:t>
      </w:r>
      <w:r>
        <w:rPr>
          <w:rFonts w:asciiTheme="minorEastAsia" w:hAnsiTheme="minorEastAsia" w:eastAsiaTheme="minorEastAsia"/>
        </w:rPr>
        <w:t>氯化铝溶液：称取100 g六水合三氯化铝于500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mL烧杯中，加入适量水，搅拌溶解，将溶液转移至1000 mL容量瓶中，以水稀释至刻度，混匀，备用。</w:t>
      </w:r>
    </w:p>
    <w:p>
      <w:pPr>
        <w:pStyle w:val="43"/>
        <w:numPr>
          <w:ilvl w:val="0"/>
          <w:numId w:val="0"/>
        </w:numPr>
        <w:spacing w:beforeLines="0" w:afterLines="0"/>
        <w:ind w:leftChars="0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  <w:lang w:val="en-US" w:eastAsia="zh-CN"/>
        </w:rPr>
        <w:t>5.3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</w:t>
      </w:r>
      <w:r>
        <w:rPr>
          <w:rFonts w:asciiTheme="minorEastAsia" w:hAnsiTheme="minorEastAsia" w:eastAsiaTheme="minorEastAsia"/>
        </w:rPr>
        <w:t>乙酸溶液（1+19）。</w:t>
      </w:r>
    </w:p>
    <w:p>
      <w:pPr>
        <w:pStyle w:val="43"/>
        <w:numPr>
          <w:ilvl w:val="0"/>
          <w:numId w:val="0"/>
        </w:numPr>
        <w:spacing w:beforeLines="0" w:afterLines="0"/>
        <w:ind w:leftChars="0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  <w:lang w:val="en-US" w:eastAsia="zh-CN"/>
        </w:rPr>
        <w:t xml:space="preserve">5.4 </w:t>
      </w:r>
      <w:r>
        <w:rPr>
          <w:rFonts w:hint="eastAsia" w:hAnsi="黑体" w:cs="黑体"/>
          <w:lang w:val="en-US" w:eastAsia="zh-CN"/>
        </w:rPr>
        <w:t xml:space="preserve"> </w:t>
      </w:r>
      <w:r>
        <w:rPr>
          <w:rFonts w:asciiTheme="minorEastAsia" w:hAnsiTheme="minorEastAsia" w:eastAsiaTheme="minorEastAsia"/>
        </w:rPr>
        <w:t>硝酸银溶液（10 g/L）：称取1 g硝酸银，溶解于100 mL水中。</w:t>
      </w:r>
    </w:p>
    <w:p>
      <w:pPr>
        <w:pStyle w:val="46"/>
        <w:numPr>
          <w:ilvl w:val="0"/>
          <w:numId w:val="10"/>
        </w:numPr>
        <w:spacing w:before="312" w:after="312"/>
      </w:pPr>
      <w:r>
        <w:rPr>
          <w:rFonts w:hint="eastAsia"/>
        </w:rPr>
        <w:t>仪器设备</w:t>
      </w:r>
    </w:p>
    <w:p>
      <w:pPr>
        <w:pStyle w:val="43"/>
        <w:spacing w:beforeLines="0" w:afterLines="0"/>
        <w:rPr>
          <w:rFonts w:ascii="Times New Roman" w:eastAsia="宋体"/>
        </w:rPr>
      </w:pPr>
      <w:r>
        <w:rPr>
          <w:rFonts w:hint="eastAsia" w:ascii="黑体" w:hAnsi="黑体" w:eastAsia="黑体" w:cs="黑体"/>
          <w:lang w:val="en-US" w:eastAsia="zh-CN"/>
        </w:rPr>
        <w:t>6.1</w:t>
      </w:r>
      <w:r>
        <w:rPr>
          <w:rFonts w:hint="eastAsia" w:ascii="Times New Roman" w:eastAsia="宋体"/>
        </w:rPr>
        <w:t xml:space="preserve">  瓷坩埚：25</w:t>
      </w:r>
      <w:r>
        <w:rPr>
          <w:rFonts w:hint="eastAsia" w:asciiTheme="minorEastAsia" w:hAnsiTheme="minorEastAsia" w:eastAsiaTheme="minorEastAsia" w:cstheme="minorEastAsia"/>
        </w:rPr>
        <w:t xml:space="preserve"> mL</w:t>
      </w:r>
      <w:r>
        <w:rPr>
          <w:rFonts w:hint="eastAsia" w:ascii="Times New Roman" w:eastAsia="宋体"/>
        </w:rPr>
        <w:t>。</w:t>
      </w:r>
    </w:p>
    <w:p>
      <w:pPr>
        <w:pStyle w:val="43"/>
        <w:spacing w:beforeLines="0" w:afterLine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黑体" w:hAnsi="黑体" w:eastAsia="黑体" w:cs="黑体"/>
          <w:lang w:val="en-US" w:eastAsia="zh-CN"/>
        </w:rPr>
        <w:t>6.2</w:t>
      </w:r>
      <w:r>
        <w:rPr>
          <w:rFonts w:hint="eastAsia" w:hAnsi="黑体"/>
        </w:rPr>
        <w:t xml:space="preserve"> </w:t>
      </w:r>
      <w:r>
        <w:rPr>
          <w:rFonts w:hint="eastAsia" w:ascii="Times New Roman" w:eastAsia="宋体"/>
        </w:rPr>
        <w:t xml:space="preserve"> 高温炉：温度控制在</w:t>
      </w:r>
      <w:r>
        <w:rPr>
          <w:rFonts w:hint="eastAsia" w:asciiTheme="minorEastAsia" w:hAnsiTheme="minorEastAsia" w:eastAsiaTheme="minorEastAsia" w:cstheme="minorEastAsia"/>
        </w:rPr>
        <w:t>1000 ℃±20 ℃。</w:t>
      </w:r>
    </w:p>
    <w:p>
      <w:pPr>
        <w:pStyle w:val="43"/>
        <w:spacing w:beforeLines="0" w:afterLines="0"/>
        <w:rPr>
          <w:rFonts w:ascii="Times New Roman" w:eastAsia="宋体"/>
        </w:rPr>
      </w:pPr>
      <w:r>
        <w:rPr>
          <w:rFonts w:hint="eastAsia" w:ascii="黑体" w:hAnsi="黑体" w:eastAsia="黑体" w:cs="黑体"/>
          <w:lang w:val="en-US" w:eastAsia="zh-CN"/>
        </w:rPr>
        <w:t xml:space="preserve">6.3 </w:t>
      </w:r>
      <w:r>
        <w:rPr>
          <w:rFonts w:hint="eastAsia" w:ascii="Times New Roman" w:eastAsia="宋体"/>
        </w:rPr>
        <w:t xml:space="preserve"> </w:t>
      </w:r>
      <w:r>
        <w:rPr>
          <w:rFonts w:ascii="Times New Roman" w:eastAsia="宋体"/>
        </w:rPr>
        <w:t>电子天平</w:t>
      </w:r>
      <w:r>
        <w:rPr>
          <w:rFonts w:hint="eastAsia" w:ascii="Times New Roman" w:eastAsia="宋体"/>
        </w:rPr>
        <w:t>：</w:t>
      </w:r>
      <w:r>
        <w:rPr>
          <w:rFonts w:ascii="Times New Roman" w:eastAsia="宋体"/>
        </w:rPr>
        <w:t>感量</w:t>
      </w:r>
      <w:r>
        <w:rPr>
          <w:rFonts w:hint="eastAsia" w:asciiTheme="minorEastAsia" w:hAnsiTheme="minorEastAsia" w:eastAsiaTheme="minorEastAsia" w:cstheme="minorEastAsia"/>
        </w:rPr>
        <w:t>0.1 mg。</w:t>
      </w:r>
    </w:p>
    <w:p>
      <w:pPr>
        <w:pStyle w:val="46"/>
        <w:numPr>
          <w:ilvl w:val="0"/>
          <w:numId w:val="10"/>
        </w:numPr>
        <w:spacing w:before="312" w:after="312"/>
      </w:pPr>
      <w:r>
        <w:rPr>
          <w:rFonts w:hint="eastAsia"/>
        </w:rPr>
        <w:t>试样</w:t>
      </w:r>
    </w:p>
    <w:p>
      <w:pPr>
        <w:pStyle w:val="43"/>
        <w:spacing w:beforeLines="0" w:afterLines="0"/>
        <w:ind w:firstLine="420" w:firstLineChars="200"/>
        <w:rPr>
          <w:rFonts w:ascii="SymbolPS" w:hAnsi="SymbolPS" w:eastAsia="宋体"/>
        </w:rPr>
      </w:pPr>
      <w:r>
        <w:rPr>
          <w:rFonts w:hint="eastAsia" w:ascii="Times New Roman" w:eastAsia="宋体"/>
        </w:rPr>
        <w:t xml:space="preserve">样品研磨后通过74 </w:t>
      </w:r>
      <w:r>
        <w:rPr>
          <w:rFonts w:ascii="Times New Roman" w:eastAsia="宋体"/>
        </w:rPr>
        <w:t>μ</w:t>
      </w:r>
      <w:r>
        <w:rPr>
          <w:rFonts w:hint="eastAsia" w:ascii="Times New Roman" w:eastAsia="宋体"/>
        </w:rPr>
        <w:t>m标准筛，置于烘箱中于105 ℃±5 ℃干燥2 h，取出，置于干燥器中，冷却至室温。</w:t>
      </w:r>
    </w:p>
    <w:p>
      <w:pPr>
        <w:pStyle w:val="46"/>
        <w:numPr>
          <w:ilvl w:val="0"/>
          <w:numId w:val="10"/>
        </w:numPr>
        <w:spacing w:before="312" w:after="312"/>
      </w:pPr>
      <w:r>
        <w:rPr>
          <w:rFonts w:hint="eastAsia"/>
        </w:rPr>
        <w:t>试验步骤</w:t>
      </w:r>
    </w:p>
    <w:p>
      <w:pPr>
        <w:pStyle w:val="12"/>
        <w:spacing w:before="156" w:beforeLines="50" w:after="156" w:afterLines="50"/>
        <w:rPr>
          <w:rFonts w:ascii="黑体" w:eastAsia="黑体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8.1</w:t>
      </w:r>
      <w:r>
        <w:rPr>
          <w:rFonts w:hint="eastAsia" w:ascii="黑体" w:eastAsia="黑体"/>
        </w:rPr>
        <w:t xml:space="preserve">  试料</w:t>
      </w:r>
    </w:p>
    <w:p>
      <w:pPr>
        <w:pStyle w:val="2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Times New Roman"/>
        </w:rPr>
        <w:t>准确称</w:t>
      </w:r>
      <w:r>
        <w:rPr>
          <w:rFonts w:hint="eastAsia" w:asciiTheme="minorEastAsia" w:hAnsiTheme="minorEastAsia" w:eastAsiaTheme="minorEastAsia" w:cstheme="minorEastAsia"/>
        </w:rPr>
        <w:t>取0.50 g试样，精确至0.0001 g（m</w:t>
      </w:r>
      <w:r>
        <w:rPr>
          <w:rFonts w:hint="eastAsia" w:asciiTheme="minorEastAsia" w:hAnsiTheme="minorEastAsia" w:eastAsiaTheme="minorEastAsia" w:cstheme="minorEastAsia"/>
          <w:vertAlign w:val="subscript"/>
        </w:rPr>
        <w:t>0</w:t>
      </w:r>
      <w:r>
        <w:rPr>
          <w:rFonts w:hint="eastAsia" w:asciiTheme="minorEastAsia" w:hAnsiTheme="minorEastAsia" w:eastAsiaTheme="minorEastAsia" w:cstheme="minorEastAsia"/>
        </w:rPr>
        <w:t>）。</w:t>
      </w:r>
    </w:p>
    <w:p>
      <w:pPr>
        <w:pStyle w:val="12"/>
        <w:spacing w:before="156" w:beforeLines="50" w:after="156" w:afterLines="50"/>
        <w:rPr>
          <w:rFonts w:ascii="黑体" w:eastAsia="黑体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8.2</w:t>
      </w:r>
      <w:r>
        <w:rPr>
          <w:rFonts w:hint="eastAsia" w:ascii="黑体" w:eastAsia="黑体"/>
        </w:rPr>
        <w:t xml:space="preserve">  平行试验</w:t>
      </w:r>
    </w:p>
    <w:p>
      <w:pPr>
        <w:pStyle w:val="24"/>
        <w:rPr>
          <w:rFonts w:ascii="Times New Roman"/>
        </w:rPr>
      </w:pPr>
      <w:r>
        <w:rPr>
          <w:rFonts w:hint="eastAsia" w:ascii="Times New Roman"/>
        </w:rPr>
        <w:t>平行做两份试验</w:t>
      </w:r>
      <w:r>
        <w:rPr>
          <w:rFonts w:ascii="Times New Roman"/>
        </w:rPr>
        <w:t>，取</w:t>
      </w:r>
      <w:r>
        <w:rPr>
          <w:rFonts w:hint="eastAsia" w:ascii="Times New Roman"/>
        </w:rPr>
        <w:t>其</w:t>
      </w:r>
      <w:r>
        <w:rPr>
          <w:rFonts w:ascii="Times New Roman"/>
        </w:rPr>
        <w:t>平均值。</w:t>
      </w:r>
    </w:p>
    <w:p>
      <w:pPr>
        <w:pStyle w:val="43"/>
        <w:spacing w:before="156" w:after="156"/>
      </w:pPr>
      <w:r>
        <w:rPr>
          <w:rFonts w:hint="eastAsia" w:ascii="黑体" w:hAnsi="黑体" w:eastAsia="黑体" w:cs="黑体"/>
          <w:lang w:val="en-US" w:eastAsia="zh-CN"/>
        </w:rPr>
        <w:t>8.3</w:t>
      </w:r>
      <w:r>
        <w:rPr>
          <w:rFonts w:hint="eastAsia"/>
        </w:rPr>
        <w:t xml:space="preserve">  空白试验</w:t>
      </w:r>
    </w:p>
    <w:p>
      <w:pPr>
        <w:pStyle w:val="24"/>
        <w:rPr>
          <w:rFonts w:ascii="Times New Roman"/>
        </w:rPr>
      </w:pPr>
      <w:r>
        <w:rPr>
          <w:rFonts w:hint="eastAsia" w:ascii="Times New Roman"/>
        </w:rPr>
        <w:t>随同试料做空白试验。</w:t>
      </w:r>
    </w:p>
    <w:p>
      <w:pPr>
        <w:pStyle w:val="43"/>
        <w:spacing w:before="156" w:after="156"/>
      </w:pPr>
      <w:r>
        <w:rPr>
          <w:rFonts w:hint="eastAsia" w:ascii="黑体" w:hAnsi="黑体" w:eastAsia="黑体" w:cs="黑体"/>
          <w:lang w:val="en-US" w:eastAsia="zh-CN"/>
        </w:rPr>
        <w:t xml:space="preserve">8.4 </w:t>
      </w:r>
      <w:r>
        <w:rPr>
          <w:rFonts w:hint="eastAsia"/>
        </w:rPr>
        <w:t xml:space="preserve"> 测定</w:t>
      </w:r>
    </w:p>
    <w:p>
      <w:pPr>
        <w:pStyle w:val="24"/>
        <w:adjustRightInd w:val="0"/>
        <w:snapToGrid w:val="0"/>
        <w:ind w:firstLine="0" w:firstLineChars="0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 xml:space="preserve">8.4.1 </w:t>
      </w:r>
      <w:r>
        <w:rPr>
          <w:rFonts w:hint="eastAsia" w:asciiTheme="minorEastAsia" w:hAnsiTheme="minorEastAsia" w:eastAsiaTheme="minorEastAsia"/>
        </w:rPr>
        <w:t>将洁净的瓷坩埚（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.1）放入1000 ℃±20 ℃的高温炉(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.2)中，灼烧30 min后取出，稍冷，放入干燥器，冷至室温，反复灼烧，直至恒重，称量。</w:t>
      </w:r>
    </w:p>
    <w:p>
      <w:pPr>
        <w:pStyle w:val="24"/>
        <w:adjustRightInd w:val="0"/>
        <w:snapToGrid w:val="0"/>
        <w:ind w:firstLine="0" w:firstLineChars="0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 xml:space="preserve">8.4.2 </w:t>
      </w:r>
      <w:r>
        <w:rPr>
          <w:rFonts w:hint="eastAsia" w:asciiTheme="minorEastAsia" w:hAnsiTheme="minorEastAsia" w:eastAsiaTheme="minorEastAsia"/>
        </w:rPr>
        <w:t>将试料(</w:t>
      </w:r>
      <w:r>
        <w:rPr>
          <w:rFonts w:hint="eastAsia" w:asciiTheme="minorEastAsia" w:hAnsiTheme="minorEastAsia" w:eastAsia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/>
        </w:rPr>
        <w:t>.1)置于250 mL玻璃烧杯中，加入80 ml蒸馏水，搅拌使样品均匀分布在烧杯底部，再加40 mL氯化铝溶液（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.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），加热煮沸10 min，加热期间不断搅拌防止试样在烧杯底部粘结（保持试液体积不少于100 mL）。取下，用慢速定量滤纸趁热过滤溶液，先用倾泻法将沉淀过滤到滤纸上，用热乙酸溶液（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.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）洗至滤液中检测不出氯离子（用硝酸银溶液检验（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.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））。再用热水洗至中性（用广范试纸检验）。</w:t>
      </w:r>
    </w:p>
    <w:p>
      <w:pPr>
        <w:pStyle w:val="24"/>
        <w:adjustRightInd w:val="0"/>
        <w:snapToGrid w:val="0"/>
        <w:ind w:firstLine="0" w:firstLineChars="0"/>
        <w:rPr>
          <w:rFonts w:asciiTheme="minorEastAsia" w:hAnsiTheme="minorEastAsia" w:eastAsiaTheme="minorEastAsia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8.4.3</w:t>
      </w:r>
      <w:r>
        <w:rPr>
          <w:rFonts w:hint="eastAsia" w:asciiTheme="minorEastAsia" w:hAnsiTheme="minorEastAsia" w:eastAsiaTheme="minorEastAsia"/>
        </w:rPr>
        <w:t xml:space="preserve"> 将沉淀和滤纸置于预先于1000 ℃±20 ℃恒重的瓷坩埚(</w:t>
      </w:r>
      <w:r>
        <w:rPr>
          <w:rFonts w:hint="eastAsia" w:asciiTheme="minorEastAsia" w:hAnsiTheme="minorEastAsia" w:eastAsia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/>
        </w:rPr>
        <w:t>.4.1)中，在电热板上灰化至不冒烟后，转移至500℃的高温炉中，升温至1000 ℃±20 ℃，灼烧30 min。取出，稍冷后放入干燥器冷却到室温，反复灼烧，直至恒重，称量。</w:t>
      </w:r>
    </w:p>
    <w:p>
      <w:pPr>
        <w:pStyle w:val="46"/>
        <w:numPr>
          <w:ilvl w:val="0"/>
          <w:numId w:val="10"/>
        </w:numPr>
        <w:spacing w:before="312" w:after="312"/>
      </w:pPr>
      <w:r>
        <w:rPr>
          <w:rFonts w:hint="eastAsia"/>
        </w:rPr>
        <w:t>试验数据的处理</w:t>
      </w:r>
    </w:p>
    <w:p>
      <w:pPr>
        <w:pStyle w:val="24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氧化铝的含量以氧化铝的质量分数</w:t>
      </w:r>
      <m:oMath>
        <m:sSub>
          <m:sSubPr>
            <m:ctrlPr>
              <w:rPr>
                <w:rFonts w:ascii="Cambria Math" w:hAnsi="Cambria Math" w:eastAsiaTheme="minorEastAsia"/>
              </w:rPr>
            </m:ctrlPr>
          </m:sSubPr>
          <m:e>
            <m:r>
              <w:rPr>
                <w:rFonts w:ascii="Cambria Math" w:hAnsi="Cambria Math" w:eastAsiaTheme="minorEastAsia"/>
              </w:rPr>
              <m:t>ω</m:t>
            </m:r>
            <m:ctrlPr>
              <w:rPr>
                <w:rFonts w:ascii="Cambria Math" w:hAnsi="Cambria Math" w:eastAsiaTheme="minorEastAsia"/>
              </w:rPr>
            </m:ctrlPr>
          </m:e>
          <m:sub>
            <m:sSub>
              <m:sSubPr>
                <m:ctrlPr>
                  <w:rPr>
                    <w:rFonts w:ascii="Cambria Math" w:hAnsi="Cambria Math" w:eastAsiaTheme="minorEastAsia"/>
                    <w:i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</w:rPr>
                  <m:t>Al</m:t>
                </m:r>
                <m:ctrlPr>
                  <w:rPr>
                    <w:rFonts w:ascii="Cambria Math" w:hAnsi="Cambria Math" w:eastAsiaTheme="minorEastAsia"/>
                    <w:i/>
                  </w:rPr>
                </m:ctrlPr>
              </m:e>
              <m:sub>
                <m:r>
                  <w:rPr>
                    <w:rFonts w:ascii="Cambria Math" w:hAnsi="Cambria Math" w:eastAsiaTheme="minorEastAsia"/>
                  </w:rPr>
                  <m:t>2</m:t>
                </m:r>
                <m:ctrlPr>
                  <w:rPr>
                    <w:rFonts w:ascii="Cambria Math" w:hAnsi="Cambria Math" w:eastAsiaTheme="minorEastAsia"/>
                    <w:i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Theme="minorEastAsia"/>
                    <w:i/>
                  </w:rPr>
                </m:ctrlPr>
              </m:sSubPr>
              <m:e>
                <m:r>
                  <w:rPr>
                    <w:rFonts w:ascii="Cambria Math" w:hAnsi="Cambria Math" w:eastAsiaTheme="minorEastAsia"/>
                  </w:rPr>
                  <m:t>O</m:t>
                </m:r>
                <m:ctrlPr>
                  <w:rPr>
                    <w:rFonts w:ascii="Cambria Math" w:hAnsi="Cambria Math" w:eastAsiaTheme="minorEastAsia"/>
                    <w:i/>
                  </w:rPr>
                </m:ctrlPr>
              </m:e>
              <m:sub>
                <m:r>
                  <w:rPr>
                    <w:rFonts w:ascii="Cambria Math" w:hAnsi="Cambria Math" w:eastAsiaTheme="minorEastAsia"/>
                  </w:rPr>
                  <m:t>3</m:t>
                </m:r>
                <m:ctrlPr>
                  <w:rPr>
                    <w:rFonts w:ascii="Cambria Math" w:hAnsi="Cambria Math" w:eastAsiaTheme="minorEastAsia"/>
                    <w:i/>
                  </w:rPr>
                </m:ctrlPr>
              </m:sub>
            </m:sSub>
            <m:ctrlPr>
              <w:rPr>
                <w:rFonts w:ascii="Cambria Math" w:hAnsi="Cambria Math" w:eastAsiaTheme="minorEastAsia"/>
              </w:rPr>
            </m:ctrlPr>
          </m:sub>
        </m:sSub>
      </m:oMath>
      <w:r>
        <w:rPr>
          <w:rFonts w:hint="eastAsia" w:ascii="Times New Roman" w:eastAsiaTheme="minorEastAsia"/>
        </w:rPr>
        <w:t>计</w:t>
      </w:r>
      <w:r>
        <w:rPr>
          <w:rFonts w:ascii="Times New Roman" w:eastAsiaTheme="minorEastAsia"/>
        </w:rPr>
        <w:t>，</w:t>
      </w:r>
      <w:r>
        <w:rPr>
          <w:rFonts w:hint="eastAsia" w:ascii="Times New Roman" w:eastAsiaTheme="minorEastAsia"/>
        </w:rPr>
        <w:t>按公式（1）计算：</w:t>
      </w:r>
    </w:p>
    <w:p>
      <w:pPr>
        <w:widowControl/>
        <w:jc w:val="right"/>
        <w:rPr>
          <w:i/>
          <w:iCs/>
          <w:kern w:val="0"/>
          <w:szCs w:val="21"/>
        </w:rPr>
      </w:pPr>
      <m:oMath>
        <m:sSub>
          <m:sSubPr>
            <m:ctrlPr>
              <w:rPr>
                <w:rFonts w:ascii="Cambria Math" w:hAnsi="Cambria Math"/>
                <w:iCs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ω</m:t>
            </m:r>
            <m:ctrlPr>
              <w:rPr>
                <w:rFonts w:ascii="Cambria Math" w:hAnsi="Cambria Math"/>
                <w:iCs/>
                <w:kern w:val="0"/>
                <w:sz w:val="24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 w:val="24"/>
                  </w:rPr>
                  <m:t>Al</m:t>
                </m: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e>
              <m:sub>
                <m:r>
                  <w:rPr>
                    <w:rFonts w:ascii="Cambria Math" w:hAnsi="Cambria Math"/>
                    <w:kern w:val="0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 w:val="24"/>
                  </w:rPr>
                  <m:t>O</m:t>
                </m: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e>
              <m:sub>
                <m:r>
                  <w:rPr>
                    <w:rFonts w:ascii="Cambria Math" w:hAnsi="Cambria Math"/>
                    <w:kern w:val="0"/>
                    <w:sz w:val="24"/>
                  </w:rPr>
                  <m:t>3</m:t>
                </m: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Cs/>
                <w:kern w:val="0"/>
                <w:sz w:val="24"/>
              </w:rPr>
            </m:ctrlPr>
          </m:sub>
        </m:sSub>
        <m:r>
          <w:rPr>
            <w:rFonts w:ascii="Cambria Math" w:hAnsi="Cambria Math"/>
            <w:kern w:val="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kern w:val="0"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iCs/>
                        <w:kern w:val="0"/>
                        <w:sz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  <w:iCs/>
                        <w:kern w:val="0"/>
                        <w:sz w:val="24"/>
                      </w:rPr>
                    </m:ctrlPr>
                  </m:sub>
                </m:sSub>
                <m:r>
                  <w:rPr>
                    <w:rFonts w:ascii="Cambria Math" w:hAnsi="Cambria Math"/>
                    <w:kern w:val="0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iCs/>
                        <w:kern w:val="0"/>
                        <w:sz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iCs/>
                        <w:kern w:val="0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e>
            </m:d>
            <m:r>
              <w:rPr>
                <w:rFonts w:ascii="Cambria Math" w:hAnsi="Cambria Math"/>
                <w:kern w:val="0"/>
                <w:sz w:val="24"/>
              </w:rPr>
              <m:t>-(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 w:val="24"/>
                  </w:rPr>
                  <m:t>m</m:t>
                </m: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e>
              <m:sub>
                <m:r>
                  <w:rPr>
                    <w:rFonts w:ascii="Cambria Math" w:hAnsi="Cambria Math"/>
                    <w:kern w:val="0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sub>
            </m:sSub>
            <m:r>
              <w:rPr>
                <w:rFonts w:ascii="Cambria Math" w:hAnsi="Cambria Math"/>
                <w:kern w:val="0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 w:val="24"/>
                  </w:rPr>
                  <m:t>m</m:t>
                </m: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e>
              <m:sub>
                <m:r>
                  <w:rPr>
                    <w:rFonts w:ascii="Cambria Math" w:hAnsi="Cambria Math"/>
                    <w:kern w:val="0"/>
                    <w:sz w:val="24"/>
                  </w:rPr>
                  <m:t>1</m:t>
                </m: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sub>
            </m:sSub>
            <m:r>
              <w:rPr>
                <w:rFonts w:ascii="Cambria Math" w:hAnsi="Cambria Math"/>
                <w:kern w:val="0"/>
                <w:sz w:val="24"/>
              </w:rPr>
              <m:t>)</m:t>
            </m:r>
            <m:ctrlPr>
              <w:rPr>
                <w:rFonts w:ascii="Cambria Math" w:hAnsi="Cambria Math"/>
                <w:i/>
                <w:iCs/>
                <w:kern w:val="0"/>
                <w:sz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 w:val="24"/>
                  </w:rPr>
                  <m:t>m</m:t>
                </m: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e>
              <m:sub>
                <m:r>
                  <w:rPr>
                    <w:rFonts w:ascii="Cambria Math" w:hAnsi="Cambria Math"/>
                    <w:kern w:val="0"/>
                    <w:sz w:val="24"/>
                  </w:rPr>
                  <m:t>0</m:t>
                </m:r>
                <m:ctrlPr>
                  <w:rPr>
                    <w:rFonts w:ascii="Cambria Math" w:hAnsi="Cambria Math"/>
                    <w:i/>
                    <w:iCs/>
                    <w:kern w:val="0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iCs/>
                <w:kern w:val="0"/>
                <w:sz w:val="24"/>
              </w:rPr>
            </m:ctrlPr>
          </m:den>
        </m:f>
      </m:oMath>
      <w:r>
        <w:rPr>
          <w:rFonts w:hint="eastAsia"/>
          <w:iCs/>
          <w:kern w:val="0"/>
          <w:sz w:val="24"/>
        </w:rPr>
        <w:t>×100%</w:t>
      </w:r>
      <w:r>
        <w:rPr>
          <w:iCs/>
          <w:kern w:val="0"/>
          <w:sz w:val="24"/>
        </w:rPr>
        <w:fldChar w:fldCharType="begin"/>
      </w:r>
      <w:r>
        <w:rPr>
          <w:iCs/>
          <w:kern w:val="0"/>
          <w:sz w:val="24"/>
        </w:rPr>
        <w:instrText xml:space="preserve"> QUOTE </w:instrText>
      </w:r>
      <w:r>
        <w:rPr>
          <w:iCs/>
          <w:kern w:val="0"/>
          <w:sz w:val="24"/>
        </w:rPr>
        <w:fldChar w:fldCharType="end"/>
      </w:r>
      <w:r>
        <w:rPr>
          <w:rFonts w:hint="eastAsia"/>
          <w:i/>
          <w:iCs/>
          <w:kern w:val="0"/>
          <w:sz w:val="24"/>
        </w:rPr>
        <w:t>…………………………………</w:t>
      </w:r>
      <w:r>
        <w:rPr>
          <w:rFonts w:hint="eastAsia"/>
          <w:iCs/>
          <w:kern w:val="0"/>
          <w:sz w:val="24"/>
        </w:rPr>
        <w:t>（1）</w:t>
      </w:r>
    </w:p>
    <w:p>
      <w:pPr>
        <w:pStyle w:val="24"/>
      </w:pPr>
    </w:p>
    <w:p>
      <w:pPr>
        <w:pStyle w:val="24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式中：</w:t>
      </w:r>
    </w:p>
    <w:p>
      <w:pPr>
        <w:pStyle w:val="24"/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m</w:t>
      </w:r>
      <w:r>
        <w:rPr>
          <w:rFonts w:hint="default" w:ascii="Times New Roman" w:hAnsi="Times New Roman" w:cs="Times New Roman" w:eastAsiaTheme="minorEastAsia"/>
          <w:vertAlign w:val="subscript"/>
        </w:rPr>
        <w:t>0</w:t>
      </w:r>
      <w:r>
        <w:rPr>
          <w:rFonts w:hint="default" w:ascii="Times New Roman" w:hAnsi="Times New Roman" w:cs="Times New Roman" w:eastAsiaTheme="minorEastAsia"/>
        </w:rPr>
        <w:t>——</w:t>
      </w:r>
      <w:r>
        <w:rPr>
          <w:rFonts w:hint="eastAsia" w:asciiTheme="minorEastAsia" w:hAnsiTheme="minorEastAsia" w:eastAsiaTheme="minorEastAsia"/>
        </w:rPr>
        <w:t>试料的质量，单位为克（g）；</w:t>
      </w:r>
    </w:p>
    <w:p>
      <w:pPr>
        <w:pStyle w:val="24"/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m</w:t>
      </w:r>
      <w:r>
        <w:rPr>
          <w:rFonts w:hint="eastAsia" w:asciiTheme="minorEastAsia" w:hAnsiTheme="minorEastAsia" w:eastAsiaTheme="minorEastAsia"/>
          <w:vertAlign w:val="subscript"/>
        </w:rPr>
        <w:t>1</w:t>
      </w:r>
      <w:r>
        <w:rPr>
          <w:rFonts w:hint="default" w:ascii="Times New Roman" w:hAnsi="Times New Roman" w:cs="Times New Roman" w:eastAsiaTheme="minorEastAsia"/>
        </w:rPr>
        <w:t>——</w:t>
      </w:r>
      <w:r>
        <w:rPr>
          <w:rFonts w:hint="eastAsia" w:asciiTheme="minorEastAsia" w:hAnsiTheme="minorEastAsia" w:eastAsiaTheme="minorEastAsia"/>
        </w:rPr>
        <w:t>空白测定时空坩埚的质量，单位为克（g）；</w:t>
      </w:r>
    </w:p>
    <w:p>
      <w:pPr>
        <w:pStyle w:val="24"/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m</w:t>
      </w:r>
      <w:r>
        <w:rPr>
          <w:rFonts w:hint="eastAsia" w:asciiTheme="minorEastAsia" w:hAnsiTheme="minorEastAsia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——</w:t>
      </w:r>
      <w:r>
        <w:rPr>
          <w:rFonts w:hint="eastAsia" w:asciiTheme="minorEastAsia" w:hAnsiTheme="minorEastAsia" w:eastAsiaTheme="minorEastAsia"/>
        </w:rPr>
        <w:t>空白测定时沉淀和坩埚的质量，单位为克（g）；</w:t>
      </w:r>
    </w:p>
    <w:p>
      <w:pPr>
        <w:pStyle w:val="24"/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m</w:t>
      </w:r>
      <w:r>
        <w:rPr>
          <w:rFonts w:hint="eastAsia" w:asciiTheme="minorEastAsia" w:hAnsiTheme="minorEastAsia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——</w:t>
      </w:r>
      <w:r>
        <w:rPr>
          <w:rFonts w:hint="eastAsia" w:asciiTheme="minorEastAsia" w:hAnsiTheme="minorEastAsia" w:eastAsiaTheme="minorEastAsia"/>
        </w:rPr>
        <w:t>试料测定时空坩埚的质量，单位为克（g）；</w:t>
      </w:r>
    </w:p>
    <w:p>
      <w:pPr>
        <w:pStyle w:val="24"/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m</w:t>
      </w:r>
      <w:r>
        <w:rPr>
          <w:rFonts w:hint="eastAsia" w:asciiTheme="minorEastAsia" w:hAnsiTheme="minorEastAsia" w:eastAsiaTheme="minorEastAsia"/>
          <w:vertAlign w:val="subscript"/>
        </w:rPr>
        <w:t>4</w:t>
      </w:r>
      <w:r>
        <w:rPr>
          <w:rFonts w:hint="default" w:ascii="Times New Roman" w:hAnsi="Times New Roman" w:cs="Times New Roman" w:eastAsiaTheme="minorEastAsia"/>
        </w:rPr>
        <w:t>——</w:t>
      </w:r>
      <w:r>
        <w:rPr>
          <w:rFonts w:hint="eastAsia" w:asciiTheme="minorEastAsia" w:hAnsiTheme="minorEastAsia" w:eastAsiaTheme="minorEastAsia"/>
        </w:rPr>
        <w:t>试料测定时氧化铝和空坩埚的质量，单位为克（g）。</w:t>
      </w:r>
    </w:p>
    <w:p>
      <w:pPr>
        <w:pStyle w:val="24"/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计算结果保留至小数点后两位。</w:t>
      </w:r>
    </w:p>
    <w:p>
      <w:pPr>
        <w:pStyle w:val="46"/>
        <w:numPr>
          <w:ilvl w:val="0"/>
          <w:numId w:val="10"/>
        </w:numPr>
        <w:spacing w:before="312" w:after="312"/>
      </w:pPr>
      <w:r>
        <w:rPr>
          <w:rFonts w:hint="eastAsia"/>
        </w:rPr>
        <w:t>精密度</w:t>
      </w:r>
    </w:p>
    <w:p>
      <w:pPr>
        <w:pStyle w:val="43"/>
        <w:spacing w:before="156" w:after="156"/>
        <w:rPr>
          <w:rFonts w:hAnsi="宋体"/>
        </w:rPr>
      </w:pPr>
      <w:r>
        <w:rPr>
          <w:rFonts w:hint="eastAsia" w:ascii="黑体" w:hAnsi="黑体" w:eastAsia="黑体" w:cs="黑体"/>
          <w:lang w:val="en-US" w:eastAsia="zh-CN"/>
        </w:rPr>
        <w:t>10.1</w:t>
      </w:r>
      <w:r>
        <w:rPr>
          <w:rFonts w:hint="eastAsia" w:hAnsi="宋体"/>
        </w:rPr>
        <w:t xml:space="preserve">  重复性限</w:t>
      </w:r>
    </w:p>
    <w:p>
      <w:pPr>
        <w:pStyle w:val="138"/>
        <w:adjustRightInd w:val="0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在重复性条件下获得的两次独立测试结果的测定值，在以下给出的平均值范围内，这两个测试结果的绝对差值不超过重复性限（r），超过重复性限（r）的情况不超过5%。重复性限（r）按表</w:t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数据采用线性内插法</w:t>
      </w:r>
      <w:r>
        <w:rPr>
          <w:rFonts w:hint="eastAsia" w:asciiTheme="minorEastAsia" w:hAnsiTheme="minorEastAsia" w:eastAsiaTheme="minorEastAsia"/>
        </w:rPr>
        <w:t>或外延法</w:t>
      </w:r>
      <w:r>
        <w:rPr>
          <w:rFonts w:asciiTheme="minorEastAsia" w:hAnsiTheme="minorEastAsia" w:eastAsiaTheme="minorEastAsia"/>
        </w:rPr>
        <w:t>求得。</w:t>
      </w:r>
    </w:p>
    <w:p>
      <w:pPr>
        <w:pStyle w:val="127"/>
        <w:spacing w:before="156" w:after="156"/>
        <w:rPr>
          <w:rFonts w:hint="eastAsia"/>
        </w:rPr>
      </w:pPr>
    </w:p>
    <w:p>
      <w:pPr>
        <w:pStyle w:val="127"/>
        <w:spacing w:before="156" w:after="156"/>
      </w:pPr>
      <w:r>
        <w:rPr>
          <w:rFonts w:hint="eastAsia"/>
        </w:rPr>
        <w:t>表1 重复性限</w:t>
      </w:r>
    </w:p>
    <w:p>
      <w:pPr>
        <w:pStyle w:val="24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 w:asciiTheme="minorEastAsia" w:hAnsiTheme="minorEastAsia" w:eastAsiaTheme="minorEastAsia"/>
          <w:sz w:val="18"/>
          <w:szCs w:val="18"/>
        </w:rPr>
        <w:t>单位为百分号</w:t>
      </w:r>
    </w:p>
    <w:tbl>
      <w:tblPr>
        <w:tblStyle w:val="33"/>
        <w:tblW w:w="669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35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jc w:val="center"/>
              <w:rPr>
                <w:rFonts w:cs="Courier New" w:asciiTheme="minorEastAsia" w:hAnsiTheme="minorEastAsia" w:eastAsiaTheme="minorEastAsia"/>
                <w:szCs w:val="21"/>
              </w:rPr>
            </w:pPr>
            <w:r>
              <w:rPr>
                <w:rFonts w:hint="eastAsia" w:cs="Courier New" w:asciiTheme="minorEastAsia" w:hAnsiTheme="minorEastAsia" w:eastAsiaTheme="minorEastAsia"/>
                <w:sz w:val="18"/>
                <w:szCs w:val="18"/>
              </w:rPr>
              <w:t>质量分数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cs="Courier New" w:asciiTheme="minorEastAsia" w:hAnsiTheme="minorEastAsia" w:eastAsiaTheme="minorEastAsia"/>
                <w:szCs w:val="21"/>
              </w:rPr>
            </w:pPr>
            <w:r>
              <w:rPr>
                <w:rFonts w:hint="eastAsia" w:cs="Courier New" w:asciiTheme="minorEastAsia" w:hAnsiTheme="minorEastAsia" w:eastAsiaTheme="minorEastAsia"/>
                <w:sz w:val="18"/>
                <w:szCs w:val="18"/>
              </w:rPr>
              <w:t>重复性限r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cs="Courier New"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cs="Courier New" w:asciiTheme="minorEastAsia" w:hAnsiTheme="minorEastAsia" w:eastAsiaTheme="minorEastAsia"/>
                <w:sz w:val="18"/>
                <w:szCs w:val="21"/>
              </w:rP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Courier New" w:asciiTheme="minorEastAsia" w:hAnsiTheme="minorEastAsia" w:eastAsiaTheme="minorEastAsia"/>
                <w:sz w:val="18"/>
                <w:szCs w:val="21"/>
              </w:rPr>
            </w:pPr>
            <w:r>
              <w:rPr>
                <w:rFonts w:cs="Courier New" w:asciiTheme="minorEastAsia" w:hAnsiTheme="minorEastAsia" w:eastAsiaTheme="minorEastAsia"/>
                <w:sz w:val="18"/>
                <w:szCs w:val="21"/>
              </w:rPr>
              <w:t>3.39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cs="Courier New"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cs="Courier New" w:asciiTheme="minorEastAsia" w:hAnsiTheme="minorEastAsia" w:eastAsiaTheme="minorEastAsia"/>
                <w:sz w:val="18"/>
                <w:szCs w:val="21"/>
              </w:rP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0.43</w:t>
            </w:r>
          </w:p>
        </w:tc>
      </w:tr>
    </w:tbl>
    <w:p>
      <w:pPr>
        <w:pStyle w:val="43"/>
        <w:spacing w:before="156" w:after="156"/>
        <w:rPr>
          <w:rFonts w:hAnsi="宋体"/>
        </w:rPr>
      </w:pPr>
      <w:r>
        <w:rPr>
          <w:rFonts w:hint="eastAsia" w:ascii="黑体" w:hAnsi="黑体" w:eastAsia="黑体" w:cs="黑体"/>
          <w:lang w:val="en-US" w:eastAsia="zh-CN"/>
        </w:rPr>
        <w:t>10.2</w:t>
      </w:r>
      <w:r>
        <w:rPr>
          <w:rFonts w:hint="eastAsia" w:hAnsi="宋体"/>
        </w:rPr>
        <w:t xml:space="preserve">  再现性限</w:t>
      </w:r>
    </w:p>
    <w:p>
      <w:pPr>
        <w:pStyle w:val="138"/>
        <w:adjustRightInd w:val="0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再现性条件下获得的两次独立测试结果的测定值，在以下给出的平均值范围内，这两个测试结果的绝对差值不超过再现性限（R），超过再现性限（R）的情况不超过5%。再现性限（R）按表2数据采用线性内插法或外延法求得。</w:t>
      </w:r>
    </w:p>
    <w:p>
      <w:pPr>
        <w:pStyle w:val="127"/>
        <w:spacing w:before="156" w:after="156"/>
      </w:pPr>
      <w:r>
        <w:rPr>
          <w:rFonts w:hint="eastAsia"/>
        </w:rPr>
        <w:t>表2 再现性限</w:t>
      </w:r>
    </w:p>
    <w:p>
      <w:pPr>
        <w:pStyle w:val="24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 w:asciiTheme="minorEastAsia" w:hAnsiTheme="minorEastAsia" w:eastAsiaTheme="minorEastAsia"/>
          <w:sz w:val="18"/>
          <w:szCs w:val="18"/>
        </w:rPr>
        <w:t xml:space="preserve"> 单位为百分号</w:t>
      </w:r>
    </w:p>
    <w:tbl>
      <w:tblPr>
        <w:tblStyle w:val="33"/>
        <w:tblW w:w="669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35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jc w:val="center"/>
              <w:rPr>
                <w:rFonts w:cs="Courier New" w:asciiTheme="minorEastAsia" w:hAnsiTheme="minorEastAsia" w:eastAsiaTheme="minorEastAsia"/>
                <w:szCs w:val="21"/>
              </w:rPr>
            </w:pPr>
            <w:r>
              <w:rPr>
                <w:rFonts w:hint="eastAsia" w:cs="Courier New" w:asciiTheme="minorEastAsia" w:hAnsiTheme="minorEastAsia" w:eastAsiaTheme="minorEastAsia"/>
                <w:sz w:val="18"/>
                <w:szCs w:val="18"/>
              </w:rPr>
              <w:t>质量分数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cs="Courier New" w:asciiTheme="minorEastAsia" w:hAnsiTheme="minorEastAsia" w:eastAsiaTheme="minorEastAsia"/>
                <w:szCs w:val="21"/>
              </w:rPr>
            </w:pPr>
            <w:r>
              <w:rPr>
                <w:rFonts w:hint="eastAsia" w:cs="Courier New" w:asciiTheme="minorEastAsia" w:hAnsiTheme="minorEastAsia" w:eastAsiaTheme="minorEastAsia"/>
                <w:sz w:val="18"/>
                <w:szCs w:val="18"/>
              </w:rPr>
              <w:t>重复性限r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1.66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cs="Courier New"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cs="Courier New" w:asciiTheme="minorEastAsia" w:hAnsiTheme="minorEastAsia" w:eastAsiaTheme="minorEastAsia"/>
                <w:sz w:val="18"/>
                <w:szCs w:val="21"/>
              </w:rP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Courier New" w:asciiTheme="minorEastAsia" w:hAnsiTheme="minorEastAsia" w:eastAsiaTheme="minorEastAsia"/>
                <w:sz w:val="18"/>
                <w:szCs w:val="21"/>
              </w:rPr>
            </w:pPr>
            <w:r>
              <w:rPr>
                <w:rFonts w:cs="Courier New" w:asciiTheme="minorEastAsia" w:hAnsiTheme="minorEastAsia" w:eastAsiaTheme="minorEastAsia"/>
                <w:sz w:val="18"/>
                <w:szCs w:val="21"/>
              </w:rPr>
              <w:t>3.39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cs="Courier New"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cs="Courier New" w:asciiTheme="minorEastAsia" w:hAnsiTheme="minorEastAsia" w:eastAsiaTheme="minorEastAsia"/>
                <w:sz w:val="18"/>
                <w:szCs w:val="21"/>
              </w:rP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0.49</w:t>
            </w:r>
          </w:p>
        </w:tc>
      </w:tr>
    </w:tbl>
    <w:p>
      <w:pPr>
        <w:pStyle w:val="46"/>
        <w:numPr>
          <w:ilvl w:val="0"/>
          <w:numId w:val="10"/>
        </w:numPr>
        <w:spacing w:before="312" w:after="312"/>
        <w:rPr>
          <w:rFonts w:hint="eastAsia"/>
          <w:szCs w:val="22"/>
        </w:rPr>
      </w:pPr>
      <w:r>
        <w:rPr>
          <w:rFonts w:hint="eastAsia"/>
          <w:szCs w:val="22"/>
        </w:rPr>
        <w:t>质量保证</w:t>
      </w:r>
    </w:p>
    <w:p>
      <w:pPr>
        <w:pStyle w:val="46"/>
        <w:spacing w:beforeLines="0" w:afterLines="0"/>
        <w:ind w:firstLine="420" w:firstLineChars="200"/>
      </w:pPr>
      <w:r>
        <w:rPr>
          <w:rFonts w:hint="eastAsia" w:ascii="Times New Roman" w:eastAsia="宋体"/>
          <w:szCs w:val="21"/>
        </w:rPr>
        <w:t>分析时，用标准样品或控制样品进行校核，或每年至少用标准样品或控制样品对分析方法校核一次。当过程失控时，应找出原因，纠正错误后，重新进行校核。</w:t>
      </w:r>
    </w:p>
    <w:p>
      <w:pPr>
        <w:pStyle w:val="46"/>
        <w:numPr>
          <w:ilvl w:val="0"/>
          <w:numId w:val="10"/>
        </w:numPr>
        <w:spacing w:before="312" w:after="312"/>
        <w:rPr>
          <w:rFonts w:hint="eastAsia"/>
          <w:szCs w:val="22"/>
        </w:rPr>
      </w:pPr>
      <w:r>
        <w:rPr>
          <w:rFonts w:hint="eastAsia"/>
          <w:szCs w:val="22"/>
        </w:rPr>
        <w:t>试验报告</w:t>
      </w:r>
    </w:p>
    <w:p>
      <w:pPr>
        <w:pStyle w:val="46"/>
        <w:spacing w:beforeLines="0" w:afterLines="0"/>
        <w:ind w:firstLine="420" w:firstLineChars="200"/>
        <w:rPr>
          <w:rFonts w:ascii="Times New Roman" w:eastAsia="宋体"/>
          <w:szCs w:val="21"/>
        </w:rPr>
      </w:pPr>
      <w:r>
        <w:rPr>
          <w:rFonts w:hint="eastAsia" w:ascii="Times New Roman" w:eastAsia="宋体"/>
          <w:szCs w:val="21"/>
        </w:rPr>
        <w:t>本部分规定试验报告所包括的内容。至少应给出以下几个方面的内容：</w:t>
      </w:r>
    </w:p>
    <w:p>
      <w:pPr>
        <w:pStyle w:val="46"/>
        <w:spacing w:beforeLines="0" w:afterLines="0"/>
        <w:ind w:firstLine="420" w:firstLineChars="200"/>
        <w:rPr>
          <w:rFonts w:ascii="Times New Roman" w:eastAsia="宋体"/>
          <w:szCs w:val="21"/>
        </w:rPr>
      </w:pPr>
      <w:r>
        <w:rPr>
          <w:rFonts w:hint="eastAsia"/>
        </w:rPr>
        <w:t>——</w:t>
      </w:r>
      <w:r>
        <w:rPr>
          <w:rFonts w:hint="eastAsia" w:ascii="Times New Roman" w:eastAsia="宋体"/>
          <w:szCs w:val="21"/>
        </w:rPr>
        <w:t>试验对象；</w:t>
      </w:r>
    </w:p>
    <w:p>
      <w:pPr>
        <w:pStyle w:val="46"/>
        <w:spacing w:beforeLines="0" w:afterLines="0"/>
        <w:ind w:firstLine="420" w:firstLineChars="200"/>
        <w:rPr>
          <w:rFonts w:ascii="Times New Roman" w:eastAsia="宋体"/>
          <w:szCs w:val="21"/>
        </w:rPr>
      </w:pPr>
      <w:r>
        <w:rPr>
          <w:rFonts w:hint="eastAsia"/>
        </w:rPr>
        <w:t>——</w:t>
      </w:r>
      <w:r>
        <w:rPr>
          <w:rFonts w:hint="eastAsia" w:ascii="Times New Roman" w:eastAsia="宋体"/>
          <w:szCs w:val="21"/>
        </w:rPr>
        <w:t>使用的标准；</w:t>
      </w:r>
    </w:p>
    <w:p>
      <w:pPr>
        <w:pStyle w:val="46"/>
        <w:spacing w:beforeLines="0" w:afterLines="0"/>
        <w:ind w:firstLine="420" w:firstLineChars="200"/>
        <w:rPr>
          <w:rFonts w:ascii="Times New Roman" w:eastAsia="宋体"/>
          <w:szCs w:val="21"/>
        </w:rPr>
      </w:pPr>
      <w:r>
        <w:rPr>
          <w:rFonts w:hint="eastAsia"/>
        </w:rPr>
        <w:t>——</w:t>
      </w:r>
      <w:r>
        <w:rPr>
          <w:rFonts w:hint="eastAsia" w:ascii="Times New Roman" w:eastAsia="宋体"/>
          <w:szCs w:val="21"/>
        </w:rPr>
        <w:t>分析结果及其表示；</w:t>
      </w:r>
    </w:p>
    <w:p>
      <w:pPr>
        <w:pStyle w:val="46"/>
        <w:spacing w:beforeLines="0" w:afterLines="0"/>
        <w:ind w:firstLine="420" w:firstLineChars="200"/>
        <w:rPr>
          <w:rFonts w:ascii="Times New Roman" w:eastAsia="宋体"/>
          <w:szCs w:val="21"/>
        </w:rPr>
      </w:pPr>
      <w:r>
        <w:rPr>
          <w:rFonts w:hint="eastAsia"/>
        </w:rPr>
        <w:t>——</w:t>
      </w:r>
      <w:r>
        <w:rPr>
          <w:rFonts w:hint="eastAsia" w:ascii="Times New Roman" w:eastAsia="宋体"/>
          <w:szCs w:val="21"/>
        </w:rPr>
        <w:t>与基本分析步骤的差异；</w:t>
      </w:r>
    </w:p>
    <w:p>
      <w:pPr>
        <w:pStyle w:val="46"/>
        <w:spacing w:beforeLines="0" w:afterLines="0"/>
        <w:ind w:firstLine="420" w:firstLineChars="200"/>
        <w:rPr>
          <w:rFonts w:ascii="Times New Roman" w:eastAsia="宋体"/>
          <w:szCs w:val="21"/>
        </w:rPr>
      </w:pPr>
      <w:r>
        <w:rPr>
          <w:rFonts w:hint="eastAsia"/>
        </w:rPr>
        <w:t>——</w:t>
      </w:r>
      <w:r>
        <w:rPr>
          <w:rFonts w:hint="eastAsia" w:ascii="Times New Roman" w:eastAsia="宋体"/>
          <w:szCs w:val="21"/>
        </w:rPr>
        <w:t>测定中观察到的异常现象；</w:t>
      </w:r>
    </w:p>
    <w:p>
      <w:pPr>
        <w:pStyle w:val="46"/>
        <w:spacing w:beforeLines="0" w:afterLines="0"/>
        <w:ind w:firstLine="420" w:firstLineChars="200"/>
        <w:rPr>
          <w:rFonts w:ascii="Times New Roman" w:eastAsia="宋体"/>
          <w:szCs w:val="21"/>
        </w:rPr>
      </w:pPr>
      <w:r>
        <w:rPr>
          <w:rFonts w:hint="eastAsia"/>
        </w:rPr>
        <w:t>——</w:t>
      </w:r>
      <w:r>
        <w:rPr>
          <w:rFonts w:hint="eastAsia" w:ascii="Times New Roman" w:eastAsia="宋体"/>
          <w:szCs w:val="21"/>
        </w:rPr>
        <w:t>试验日期。</w:t>
      </w:r>
    </w:p>
    <w:p>
      <w:pPr>
        <w:pStyle w:val="24"/>
      </w:pPr>
    </w:p>
    <w:p>
      <w:pPr>
        <w:pStyle w:val="24"/>
      </w:pPr>
    </w:p>
    <w:p>
      <w:pPr>
        <w:pStyle w:val="24"/>
      </w:pPr>
    </w:p>
    <w:sectPr>
      <w:headerReference r:id="rId7" w:type="default"/>
      <w:footerReference r:id="rId8" w:type="default"/>
      <w:pgSz w:w="11906" w:h="16838"/>
      <w:pgMar w:top="1418" w:right="1134" w:bottom="1134" w:left="1418" w:header="1418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PS">
    <w:altName w:val="MS Reference Specialty"/>
    <w:panose1 w:val="050501020106070206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9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rFonts w:hint="eastAsia"/>
      </w:rPr>
      <w:t>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0"/>
    </w:pPr>
    <w:r>
      <w:rPr>
        <w:rFonts w:hint="eastAsia"/>
      </w:rPr>
      <w:t>YS</w:t>
    </w:r>
    <w:r>
      <w:t xml:space="preserve">/T </w:t>
    </w:r>
    <w:r>
      <w:rPr>
        <w:rFonts w:hint="eastAsia"/>
      </w:rPr>
      <w:t>XXXX</w:t>
    </w:r>
    <w:r>
      <w:t>—201X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ind w:right="420" w:firstLine="7350" w:firstLineChars="3500"/>
      <w:jc w:val="both"/>
    </w:pPr>
    <w:r>
      <w:rPr>
        <w:rFonts w:hint="eastAsia"/>
      </w:rPr>
      <w:t>YS</w:t>
    </w:r>
    <w:r>
      <w:t xml:space="preserve">/T </w:t>
    </w:r>
    <w:r>
      <w:rPr>
        <w:rFonts w:hint="eastAsia"/>
      </w:rPr>
      <w:t>XXXX</w:t>
    </w:r>
    <w:r>
      <w:t>—20</w:t>
    </w:r>
    <w:r>
      <w:rPr>
        <w:rFonts w:hint="eastAsia"/>
      </w:rPr>
      <w:t>2</w:t>
    </w:r>
    <w:r>
      <w:t>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  <w:r>
      <w:rPr>
        <w:rFonts w:hint="eastAsia"/>
      </w:rPr>
      <w:t>YS</w:t>
    </w:r>
    <w:r>
      <w:t xml:space="preserve">/T </w:t>
    </w:r>
    <w:r>
      <w:rPr>
        <w:rFonts w:hint="eastAsia"/>
      </w:rPr>
      <w:t>XXXX</w:t>
    </w:r>
    <w:r>
      <w:t>—201X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1DBF583A"/>
    <w:multiLevelType w:val="multilevel"/>
    <w:tmpl w:val="1DBF583A"/>
    <w:lvl w:ilvl="0" w:tentative="0">
      <w:start w:val="1"/>
      <w:numFmt w:val="decimal"/>
      <w:pStyle w:val="6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340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A8F7113"/>
    <w:multiLevelType w:val="multilevel"/>
    <w:tmpl w:val="2A8F7113"/>
    <w:lvl w:ilvl="0" w:tentative="0">
      <w:start w:val="1"/>
      <w:numFmt w:val="upperLetter"/>
      <w:pStyle w:val="99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4">
    <w:nsid w:val="2C5917C3"/>
    <w:multiLevelType w:val="multilevel"/>
    <w:tmpl w:val="2C5917C3"/>
    <w:lvl w:ilvl="0" w:tentative="0">
      <w:start w:val="1"/>
      <w:numFmt w:val="none"/>
      <w:pStyle w:val="49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50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5">
    <w:nsid w:val="3D733618"/>
    <w:multiLevelType w:val="multilevel"/>
    <w:tmpl w:val="3D733618"/>
    <w:lvl w:ilvl="0" w:tentative="0">
      <w:start w:val="1"/>
      <w:numFmt w:val="decimal"/>
      <w:pStyle w:val="2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6">
    <w:nsid w:val="44C50F90"/>
    <w:multiLevelType w:val="multilevel"/>
    <w:tmpl w:val="44C50F90"/>
    <w:lvl w:ilvl="0" w:tentative="0">
      <w:start w:val="1"/>
      <w:numFmt w:val="lowerLetter"/>
      <w:pStyle w:val="6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5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62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7">
    <w:nsid w:val="60B55DC2"/>
    <w:multiLevelType w:val="multilevel"/>
    <w:tmpl w:val="60B55DC2"/>
    <w:lvl w:ilvl="0" w:tentative="0">
      <w:start w:val="1"/>
      <w:numFmt w:val="upperLetter"/>
      <w:pStyle w:val="87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8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8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1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D6C07CD"/>
    <w:multiLevelType w:val="multilevel"/>
    <w:tmpl w:val="6D6C07CD"/>
    <w:lvl w:ilvl="0" w:tentative="0">
      <w:start w:val="1"/>
      <w:numFmt w:val="lowerLetter"/>
      <w:pStyle w:val="10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6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 w:val="1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DA7"/>
    <w:rsid w:val="00000244"/>
    <w:rsid w:val="00000DA4"/>
    <w:rsid w:val="0000185F"/>
    <w:rsid w:val="00001D5A"/>
    <w:rsid w:val="0000586F"/>
    <w:rsid w:val="00013D86"/>
    <w:rsid w:val="00013E02"/>
    <w:rsid w:val="00020D99"/>
    <w:rsid w:val="00021001"/>
    <w:rsid w:val="0002143C"/>
    <w:rsid w:val="0002219D"/>
    <w:rsid w:val="00025A65"/>
    <w:rsid w:val="00025AD9"/>
    <w:rsid w:val="00026C31"/>
    <w:rsid w:val="00026C79"/>
    <w:rsid w:val="00027280"/>
    <w:rsid w:val="000320A7"/>
    <w:rsid w:val="00035925"/>
    <w:rsid w:val="0005283D"/>
    <w:rsid w:val="00063B93"/>
    <w:rsid w:val="000654D5"/>
    <w:rsid w:val="00066DD8"/>
    <w:rsid w:val="00067CDF"/>
    <w:rsid w:val="00074FBE"/>
    <w:rsid w:val="0007562E"/>
    <w:rsid w:val="00075F20"/>
    <w:rsid w:val="0007631E"/>
    <w:rsid w:val="00080B5A"/>
    <w:rsid w:val="000836EB"/>
    <w:rsid w:val="00083A09"/>
    <w:rsid w:val="00083BC2"/>
    <w:rsid w:val="000847EA"/>
    <w:rsid w:val="0009005E"/>
    <w:rsid w:val="00092857"/>
    <w:rsid w:val="00093DB8"/>
    <w:rsid w:val="0009794D"/>
    <w:rsid w:val="000A20A9"/>
    <w:rsid w:val="000A48B1"/>
    <w:rsid w:val="000B0E92"/>
    <w:rsid w:val="000B1300"/>
    <w:rsid w:val="000B3143"/>
    <w:rsid w:val="000B3E0C"/>
    <w:rsid w:val="000C6B05"/>
    <w:rsid w:val="000C6DD6"/>
    <w:rsid w:val="000C73D4"/>
    <w:rsid w:val="000C77C8"/>
    <w:rsid w:val="000D0BD4"/>
    <w:rsid w:val="000D0DCF"/>
    <w:rsid w:val="000D3D4C"/>
    <w:rsid w:val="000D4F51"/>
    <w:rsid w:val="000D718B"/>
    <w:rsid w:val="000E0C46"/>
    <w:rsid w:val="000E55B3"/>
    <w:rsid w:val="000F030C"/>
    <w:rsid w:val="000F129C"/>
    <w:rsid w:val="000F4F35"/>
    <w:rsid w:val="001030A1"/>
    <w:rsid w:val="0010465F"/>
    <w:rsid w:val="001056DE"/>
    <w:rsid w:val="00105A59"/>
    <w:rsid w:val="001124C0"/>
    <w:rsid w:val="0012310A"/>
    <w:rsid w:val="00125F3F"/>
    <w:rsid w:val="0013175F"/>
    <w:rsid w:val="0013380A"/>
    <w:rsid w:val="001410D0"/>
    <w:rsid w:val="0014331E"/>
    <w:rsid w:val="00145538"/>
    <w:rsid w:val="001512B4"/>
    <w:rsid w:val="00152674"/>
    <w:rsid w:val="001540A8"/>
    <w:rsid w:val="001548BA"/>
    <w:rsid w:val="001550D3"/>
    <w:rsid w:val="001607AB"/>
    <w:rsid w:val="001620A5"/>
    <w:rsid w:val="00164E53"/>
    <w:rsid w:val="0016699D"/>
    <w:rsid w:val="00166AF9"/>
    <w:rsid w:val="00172AF5"/>
    <w:rsid w:val="00174B66"/>
    <w:rsid w:val="00175159"/>
    <w:rsid w:val="00176208"/>
    <w:rsid w:val="00177253"/>
    <w:rsid w:val="00177DAC"/>
    <w:rsid w:val="0018211B"/>
    <w:rsid w:val="0018306A"/>
    <w:rsid w:val="001840D3"/>
    <w:rsid w:val="00187466"/>
    <w:rsid w:val="001878F1"/>
    <w:rsid w:val="001900F8"/>
    <w:rsid w:val="00191258"/>
    <w:rsid w:val="00192680"/>
    <w:rsid w:val="00193037"/>
    <w:rsid w:val="00193A2C"/>
    <w:rsid w:val="001A288E"/>
    <w:rsid w:val="001A5BDF"/>
    <w:rsid w:val="001A6D23"/>
    <w:rsid w:val="001A73A9"/>
    <w:rsid w:val="001B2EA8"/>
    <w:rsid w:val="001B6DC2"/>
    <w:rsid w:val="001C1295"/>
    <w:rsid w:val="001C149C"/>
    <w:rsid w:val="001C21AC"/>
    <w:rsid w:val="001C40B2"/>
    <w:rsid w:val="001C47BA"/>
    <w:rsid w:val="001C59EA"/>
    <w:rsid w:val="001D1A51"/>
    <w:rsid w:val="001D406C"/>
    <w:rsid w:val="001D41EE"/>
    <w:rsid w:val="001D66D7"/>
    <w:rsid w:val="001E0380"/>
    <w:rsid w:val="001E13B1"/>
    <w:rsid w:val="001E6685"/>
    <w:rsid w:val="001F3A19"/>
    <w:rsid w:val="001F5963"/>
    <w:rsid w:val="002035AE"/>
    <w:rsid w:val="00207ABB"/>
    <w:rsid w:val="00213834"/>
    <w:rsid w:val="00221C08"/>
    <w:rsid w:val="00232463"/>
    <w:rsid w:val="0023267C"/>
    <w:rsid w:val="00232BF3"/>
    <w:rsid w:val="00234467"/>
    <w:rsid w:val="00236615"/>
    <w:rsid w:val="00237D8D"/>
    <w:rsid w:val="00241DA2"/>
    <w:rsid w:val="002429ED"/>
    <w:rsid w:val="00247FEE"/>
    <w:rsid w:val="00250E7D"/>
    <w:rsid w:val="002565D5"/>
    <w:rsid w:val="002622C0"/>
    <w:rsid w:val="002636C3"/>
    <w:rsid w:val="002655E1"/>
    <w:rsid w:val="00265997"/>
    <w:rsid w:val="0026749F"/>
    <w:rsid w:val="00272643"/>
    <w:rsid w:val="002778AE"/>
    <w:rsid w:val="002806C3"/>
    <w:rsid w:val="0028269A"/>
    <w:rsid w:val="00283590"/>
    <w:rsid w:val="00284293"/>
    <w:rsid w:val="00286973"/>
    <w:rsid w:val="00294C6F"/>
    <w:rsid w:val="00294E70"/>
    <w:rsid w:val="0029695E"/>
    <w:rsid w:val="002975D1"/>
    <w:rsid w:val="002A1924"/>
    <w:rsid w:val="002A2073"/>
    <w:rsid w:val="002A5813"/>
    <w:rsid w:val="002A7420"/>
    <w:rsid w:val="002B0F12"/>
    <w:rsid w:val="002B1308"/>
    <w:rsid w:val="002B4554"/>
    <w:rsid w:val="002B4772"/>
    <w:rsid w:val="002C72D8"/>
    <w:rsid w:val="002D11FA"/>
    <w:rsid w:val="002D1869"/>
    <w:rsid w:val="002D569B"/>
    <w:rsid w:val="002E03DB"/>
    <w:rsid w:val="002E0DDF"/>
    <w:rsid w:val="002E1020"/>
    <w:rsid w:val="002E2302"/>
    <w:rsid w:val="002E2906"/>
    <w:rsid w:val="002E5635"/>
    <w:rsid w:val="002E64C3"/>
    <w:rsid w:val="002E6A2C"/>
    <w:rsid w:val="002F1D8C"/>
    <w:rsid w:val="002F21DA"/>
    <w:rsid w:val="002F5AE7"/>
    <w:rsid w:val="00301F39"/>
    <w:rsid w:val="00302FD9"/>
    <w:rsid w:val="00310434"/>
    <w:rsid w:val="00312EAA"/>
    <w:rsid w:val="00323097"/>
    <w:rsid w:val="00323E5E"/>
    <w:rsid w:val="00325926"/>
    <w:rsid w:val="00326544"/>
    <w:rsid w:val="00327A8A"/>
    <w:rsid w:val="00330984"/>
    <w:rsid w:val="00335D90"/>
    <w:rsid w:val="00336610"/>
    <w:rsid w:val="00343F73"/>
    <w:rsid w:val="00345060"/>
    <w:rsid w:val="00347F03"/>
    <w:rsid w:val="003524B8"/>
    <w:rsid w:val="0035323B"/>
    <w:rsid w:val="0035558B"/>
    <w:rsid w:val="003609D2"/>
    <w:rsid w:val="0036221B"/>
    <w:rsid w:val="00363373"/>
    <w:rsid w:val="00363F22"/>
    <w:rsid w:val="0036528D"/>
    <w:rsid w:val="003672DB"/>
    <w:rsid w:val="00373883"/>
    <w:rsid w:val="00375564"/>
    <w:rsid w:val="00380C9E"/>
    <w:rsid w:val="00381CF0"/>
    <w:rsid w:val="00382C6C"/>
    <w:rsid w:val="00383191"/>
    <w:rsid w:val="00383F07"/>
    <w:rsid w:val="00386DED"/>
    <w:rsid w:val="003912E7"/>
    <w:rsid w:val="00392F47"/>
    <w:rsid w:val="00393947"/>
    <w:rsid w:val="003943CB"/>
    <w:rsid w:val="003A2275"/>
    <w:rsid w:val="003A2348"/>
    <w:rsid w:val="003A6A4F"/>
    <w:rsid w:val="003A7088"/>
    <w:rsid w:val="003B00DF"/>
    <w:rsid w:val="003B1275"/>
    <w:rsid w:val="003B1778"/>
    <w:rsid w:val="003B6CF2"/>
    <w:rsid w:val="003B735C"/>
    <w:rsid w:val="003C06F4"/>
    <w:rsid w:val="003C11CB"/>
    <w:rsid w:val="003C6E01"/>
    <w:rsid w:val="003C75F3"/>
    <w:rsid w:val="003C78A3"/>
    <w:rsid w:val="003D03E1"/>
    <w:rsid w:val="003D3E96"/>
    <w:rsid w:val="003D53CE"/>
    <w:rsid w:val="003E12E3"/>
    <w:rsid w:val="003E1867"/>
    <w:rsid w:val="003E5729"/>
    <w:rsid w:val="003F4EE0"/>
    <w:rsid w:val="00400581"/>
    <w:rsid w:val="00400A91"/>
    <w:rsid w:val="00402153"/>
    <w:rsid w:val="00402FC1"/>
    <w:rsid w:val="004042E5"/>
    <w:rsid w:val="00425082"/>
    <w:rsid w:val="00430659"/>
    <w:rsid w:val="00431DEB"/>
    <w:rsid w:val="004448EA"/>
    <w:rsid w:val="00446B29"/>
    <w:rsid w:val="00453F9A"/>
    <w:rsid w:val="00457E0E"/>
    <w:rsid w:val="004650A8"/>
    <w:rsid w:val="00465891"/>
    <w:rsid w:val="0047142A"/>
    <w:rsid w:val="00471E91"/>
    <w:rsid w:val="00474675"/>
    <w:rsid w:val="0047470C"/>
    <w:rsid w:val="0047593C"/>
    <w:rsid w:val="004948E7"/>
    <w:rsid w:val="004A2C1B"/>
    <w:rsid w:val="004A35F9"/>
    <w:rsid w:val="004B24C1"/>
    <w:rsid w:val="004B36D3"/>
    <w:rsid w:val="004B44FB"/>
    <w:rsid w:val="004C0C1D"/>
    <w:rsid w:val="004C0D6D"/>
    <w:rsid w:val="004C292F"/>
    <w:rsid w:val="004C43BF"/>
    <w:rsid w:val="004D1A2A"/>
    <w:rsid w:val="004D2E7B"/>
    <w:rsid w:val="004D387D"/>
    <w:rsid w:val="004E7934"/>
    <w:rsid w:val="004F211A"/>
    <w:rsid w:val="004F59CA"/>
    <w:rsid w:val="005026B1"/>
    <w:rsid w:val="00504262"/>
    <w:rsid w:val="00510280"/>
    <w:rsid w:val="00512123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27AA"/>
    <w:rsid w:val="005533D7"/>
    <w:rsid w:val="005548A5"/>
    <w:rsid w:val="0056287E"/>
    <w:rsid w:val="005703DE"/>
    <w:rsid w:val="00570AD2"/>
    <w:rsid w:val="00572679"/>
    <w:rsid w:val="00573310"/>
    <w:rsid w:val="005803AE"/>
    <w:rsid w:val="00580489"/>
    <w:rsid w:val="0058464E"/>
    <w:rsid w:val="0058474B"/>
    <w:rsid w:val="00591C86"/>
    <w:rsid w:val="00591EA2"/>
    <w:rsid w:val="005921A0"/>
    <w:rsid w:val="00592C4F"/>
    <w:rsid w:val="005A01CB"/>
    <w:rsid w:val="005A58FF"/>
    <w:rsid w:val="005A5EAF"/>
    <w:rsid w:val="005A64C0"/>
    <w:rsid w:val="005B0EE7"/>
    <w:rsid w:val="005B1216"/>
    <w:rsid w:val="005B3C11"/>
    <w:rsid w:val="005C1C28"/>
    <w:rsid w:val="005C4CB8"/>
    <w:rsid w:val="005C6DB5"/>
    <w:rsid w:val="005D4ADC"/>
    <w:rsid w:val="005E19E7"/>
    <w:rsid w:val="005F06C8"/>
    <w:rsid w:val="005F1A75"/>
    <w:rsid w:val="005F5136"/>
    <w:rsid w:val="00602586"/>
    <w:rsid w:val="00607953"/>
    <w:rsid w:val="006135B7"/>
    <w:rsid w:val="0061716C"/>
    <w:rsid w:val="006176A5"/>
    <w:rsid w:val="00623D3C"/>
    <w:rsid w:val="006243A1"/>
    <w:rsid w:val="00632C09"/>
    <w:rsid w:val="00632D66"/>
    <w:rsid w:val="00632E56"/>
    <w:rsid w:val="00635CBA"/>
    <w:rsid w:val="0064338B"/>
    <w:rsid w:val="00646542"/>
    <w:rsid w:val="006478EF"/>
    <w:rsid w:val="006504F4"/>
    <w:rsid w:val="00650729"/>
    <w:rsid w:val="00652BEE"/>
    <w:rsid w:val="00654BC9"/>
    <w:rsid w:val="006552FD"/>
    <w:rsid w:val="00663AF3"/>
    <w:rsid w:val="00666B6C"/>
    <w:rsid w:val="00682682"/>
    <w:rsid w:val="00682702"/>
    <w:rsid w:val="00692368"/>
    <w:rsid w:val="006A2EBC"/>
    <w:rsid w:val="006A544C"/>
    <w:rsid w:val="006A5EA0"/>
    <w:rsid w:val="006A783B"/>
    <w:rsid w:val="006A7B33"/>
    <w:rsid w:val="006B3E1B"/>
    <w:rsid w:val="006B3EE1"/>
    <w:rsid w:val="006B4E13"/>
    <w:rsid w:val="006B537B"/>
    <w:rsid w:val="006B62B8"/>
    <w:rsid w:val="006B75DD"/>
    <w:rsid w:val="006C2D0A"/>
    <w:rsid w:val="006C67E0"/>
    <w:rsid w:val="006C7ABA"/>
    <w:rsid w:val="006D0D60"/>
    <w:rsid w:val="006D1122"/>
    <w:rsid w:val="006D1306"/>
    <w:rsid w:val="006D3C00"/>
    <w:rsid w:val="006E3675"/>
    <w:rsid w:val="006E4A7F"/>
    <w:rsid w:val="006E78D6"/>
    <w:rsid w:val="006F07EA"/>
    <w:rsid w:val="007044FC"/>
    <w:rsid w:val="00704DF6"/>
    <w:rsid w:val="0070651C"/>
    <w:rsid w:val="007132A3"/>
    <w:rsid w:val="00716421"/>
    <w:rsid w:val="00724EFB"/>
    <w:rsid w:val="00725032"/>
    <w:rsid w:val="007332D3"/>
    <w:rsid w:val="0074127A"/>
    <w:rsid w:val="007419C3"/>
    <w:rsid w:val="00745D23"/>
    <w:rsid w:val="007467A7"/>
    <w:rsid w:val="007469DD"/>
    <w:rsid w:val="0074741B"/>
    <w:rsid w:val="0074759E"/>
    <w:rsid w:val="007478EA"/>
    <w:rsid w:val="00747D06"/>
    <w:rsid w:val="0075415C"/>
    <w:rsid w:val="00756D18"/>
    <w:rsid w:val="00763502"/>
    <w:rsid w:val="00765231"/>
    <w:rsid w:val="007664BD"/>
    <w:rsid w:val="007737A4"/>
    <w:rsid w:val="007775DF"/>
    <w:rsid w:val="0078640C"/>
    <w:rsid w:val="00786917"/>
    <w:rsid w:val="007908B5"/>
    <w:rsid w:val="007913AB"/>
    <w:rsid w:val="007914F7"/>
    <w:rsid w:val="00792D31"/>
    <w:rsid w:val="007932CF"/>
    <w:rsid w:val="00794260"/>
    <w:rsid w:val="0079787E"/>
    <w:rsid w:val="007A00E4"/>
    <w:rsid w:val="007A05A9"/>
    <w:rsid w:val="007A3723"/>
    <w:rsid w:val="007A7BE1"/>
    <w:rsid w:val="007B1625"/>
    <w:rsid w:val="007B688E"/>
    <w:rsid w:val="007B706E"/>
    <w:rsid w:val="007B71EB"/>
    <w:rsid w:val="007B784F"/>
    <w:rsid w:val="007C094E"/>
    <w:rsid w:val="007C6205"/>
    <w:rsid w:val="007C686A"/>
    <w:rsid w:val="007C728E"/>
    <w:rsid w:val="007D0C48"/>
    <w:rsid w:val="007D2C53"/>
    <w:rsid w:val="007D3D60"/>
    <w:rsid w:val="007E13C0"/>
    <w:rsid w:val="007E1429"/>
    <w:rsid w:val="007E1980"/>
    <w:rsid w:val="007E2431"/>
    <w:rsid w:val="007E4B76"/>
    <w:rsid w:val="007E5EA8"/>
    <w:rsid w:val="007F0CF1"/>
    <w:rsid w:val="007F12A5"/>
    <w:rsid w:val="007F2FB6"/>
    <w:rsid w:val="007F430F"/>
    <w:rsid w:val="007F4CF1"/>
    <w:rsid w:val="007F758D"/>
    <w:rsid w:val="007F7D52"/>
    <w:rsid w:val="00801434"/>
    <w:rsid w:val="0080177C"/>
    <w:rsid w:val="0080654C"/>
    <w:rsid w:val="008071C6"/>
    <w:rsid w:val="00812A61"/>
    <w:rsid w:val="0081340F"/>
    <w:rsid w:val="008168BC"/>
    <w:rsid w:val="00817A00"/>
    <w:rsid w:val="00820308"/>
    <w:rsid w:val="00832D7B"/>
    <w:rsid w:val="00835DB3"/>
    <w:rsid w:val="0083617B"/>
    <w:rsid w:val="008371BD"/>
    <w:rsid w:val="008409D5"/>
    <w:rsid w:val="00842D84"/>
    <w:rsid w:val="00845DAF"/>
    <w:rsid w:val="00847B30"/>
    <w:rsid w:val="008504A8"/>
    <w:rsid w:val="008507A1"/>
    <w:rsid w:val="00851497"/>
    <w:rsid w:val="0085282E"/>
    <w:rsid w:val="00857F0D"/>
    <w:rsid w:val="0086148A"/>
    <w:rsid w:val="0086771E"/>
    <w:rsid w:val="0087198C"/>
    <w:rsid w:val="00872C1F"/>
    <w:rsid w:val="00873B42"/>
    <w:rsid w:val="00875B18"/>
    <w:rsid w:val="008856D8"/>
    <w:rsid w:val="0088779B"/>
    <w:rsid w:val="00892E82"/>
    <w:rsid w:val="00895CEE"/>
    <w:rsid w:val="008974DC"/>
    <w:rsid w:val="00897D0C"/>
    <w:rsid w:val="008A23EA"/>
    <w:rsid w:val="008A77EE"/>
    <w:rsid w:val="008C1B58"/>
    <w:rsid w:val="008C39AE"/>
    <w:rsid w:val="008C590D"/>
    <w:rsid w:val="008C74BC"/>
    <w:rsid w:val="008D555A"/>
    <w:rsid w:val="008E031B"/>
    <w:rsid w:val="008E7029"/>
    <w:rsid w:val="008E71EC"/>
    <w:rsid w:val="008E7EF6"/>
    <w:rsid w:val="008F0127"/>
    <w:rsid w:val="008F1F98"/>
    <w:rsid w:val="008F5FBD"/>
    <w:rsid w:val="008F6758"/>
    <w:rsid w:val="00901900"/>
    <w:rsid w:val="009035AD"/>
    <w:rsid w:val="009040DD"/>
    <w:rsid w:val="00905B47"/>
    <w:rsid w:val="0091331C"/>
    <w:rsid w:val="00917ECE"/>
    <w:rsid w:val="00922131"/>
    <w:rsid w:val="009279DE"/>
    <w:rsid w:val="00930116"/>
    <w:rsid w:val="009318E8"/>
    <w:rsid w:val="00932C74"/>
    <w:rsid w:val="00934FF8"/>
    <w:rsid w:val="009354E9"/>
    <w:rsid w:val="0094212C"/>
    <w:rsid w:val="009438A4"/>
    <w:rsid w:val="00951A87"/>
    <w:rsid w:val="00954689"/>
    <w:rsid w:val="009617C9"/>
    <w:rsid w:val="00961C93"/>
    <w:rsid w:val="00963DA6"/>
    <w:rsid w:val="00965324"/>
    <w:rsid w:val="0096632E"/>
    <w:rsid w:val="00967B3E"/>
    <w:rsid w:val="0097091E"/>
    <w:rsid w:val="00970F8F"/>
    <w:rsid w:val="009723B4"/>
    <w:rsid w:val="009760D3"/>
    <w:rsid w:val="00977132"/>
    <w:rsid w:val="00977288"/>
    <w:rsid w:val="00981A4B"/>
    <w:rsid w:val="00982501"/>
    <w:rsid w:val="009877D3"/>
    <w:rsid w:val="00991A27"/>
    <w:rsid w:val="00994E8F"/>
    <w:rsid w:val="009951DC"/>
    <w:rsid w:val="009959BB"/>
    <w:rsid w:val="00997158"/>
    <w:rsid w:val="009A3A7C"/>
    <w:rsid w:val="009B1D1B"/>
    <w:rsid w:val="009B2ADB"/>
    <w:rsid w:val="009B603A"/>
    <w:rsid w:val="009B75E7"/>
    <w:rsid w:val="009C1F36"/>
    <w:rsid w:val="009C27C1"/>
    <w:rsid w:val="009C2D0E"/>
    <w:rsid w:val="009C3DAC"/>
    <w:rsid w:val="009C42E0"/>
    <w:rsid w:val="009D4599"/>
    <w:rsid w:val="009D5362"/>
    <w:rsid w:val="009D7B4D"/>
    <w:rsid w:val="009E136C"/>
    <w:rsid w:val="009E1415"/>
    <w:rsid w:val="009E3C25"/>
    <w:rsid w:val="009E6116"/>
    <w:rsid w:val="009E6677"/>
    <w:rsid w:val="009F1D79"/>
    <w:rsid w:val="009F5926"/>
    <w:rsid w:val="00A013C5"/>
    <w:rsid w:val="00A02E43"/>
    <w:rsid w:val="00A065F9"/>
    <w:rsid w:val="00A06C85"/>
    <w:rsid w:val="00A07F34"/>
    <w:rsid w:val="00A1271F"/>
    <w:rsid w:val="00A14FFA"/>
    <w:rsid w:val="00A20DB0"/>
    <w:rsid w:val="00A22154"/>
    <w:rsid w:val="00A22209"/>
    <w:rsid w:val="00A25C38"/>
    <w:rsid w:val="00A36BBE"/>
    <w:rsid w:val="00A4280D"/>
    <w:rsid w:val="00A4281F"/>
    <w:rsid w:val="00A4307A"/>
    <w:rsid w:val="00A43A17"/>
    <w:rsid w:val="00A4420F"/>
    <w:rsid w:val="00A47EBB"/>
    <w:rsid w:val="00A51CDD"/>
    <w:rsid w:val="00A55832"/>
    <w:rsid w:val="00A56AC6"/>
    <w:rsid w:val="00A577D5"/>
    <w:rsid w:val="00A62EB6"/>
    <w:rsid w:val="00A64C50"/>
    <w:rsid w:val="00A6730D"/>
    <w:rsid w:val="00A71625"/>
    <w:rsid w:val="00A71B9B"/>
    <w:rsid w:val="00A73AEE"/>
    <w:rsid w:val="00A751C7"/>
    <w:rsid w:val="00A75316"/>
    <w:rsid w:val="00A755A1"/>
    <w:rsid w:val="00A848FA"/>
    <w:rsid w:val="00A860EA"/>
    <w:rsid w:val="00A86207"/>
    <w:rsid w:val="00A87844"/>
    <w:rsid w:val="00AA038C"/>
    <w:rsid w:val="00AA4852"/>
    <w:rsid w:val="00AA7A09"/>
    <w:rsid w:val="00AB126E"/>
    <w:rsid w:val="00AB1932"/>
    <w:rsid w:val="00AB3B50"/>
    <w:rsid w:val="00AB4347"/>
    <w:rsid w:val="00AC05B1"/>
    <w:rsid w:val="00AC184B"/>
    <w:rsid w:val="00AD1B3A"/>
    <w:rsid w:val="00AD356C"/>
    <w:rsid w:val="00AD4751"/>
    <w:rsid w:val="00AD6C75"/>
    <w:rsid w:val="00AD75E2"/>
    <w:rsid w:val="00AE2708"/>
    <w:rsid w:val="00AE2914"/>
    <w:rsid w:val="00AE4EAE"/>
    <w:rsid w:val="00AE53E8"/>
    <w:rsid w:val="00AE6D15"/>
    <w:rsid w:val="00AF621C"/>
    <w:rsid w:val="00B02A88"/>
    <w:rsid w:val="00B04182"/>
    <w:rsid w:val="00B06DBC"/>
    <w:rsid w:val="00B07328"/>
    <w:rsid w:val="00B07AE3"/>
    <w:rsid w:val="00B11430"/>
    <w:rsid w:val="00B1391B"/>
    <w:rsid w:val="00B25F06"/>
    <w:rsid w:val="00B353EB"/>
    <w:rsid w:val="00B361A8"/>
    <w:rsid w:val="00B3627F"/>
    <w:rsid w:val="00B401B6"/>
    <w:rsid w:val="00B41C7D"/>
    <w:rsid w:val="00B439C4"/>
    <w:rsid w:val="00B4535E"/>
    <w:rsid w:val="00B52A8C"/>
    <w:rsid w:val="00B578F6"/>
    <w:rsid w:val="00B636A8"/>
    <w:rsid w:val="00B644F8"/>
    <w:rsid w:val="00B665C6"/>
    <w:rsid w:val="00B67FB2"/>
    <w:rsid w:val="00B74CA5"/>
    <w:rsid w:val="00B805AF"/>
    <w:rsid w:val="00B80B31"/>
    <w:rsid w:val="00B869B0"/>
    <w:rsid w:val="00B869EC"/>
    <w:rsid w:val="00B87CEC"/>
    <w:rsid w:val="00B90FFD"/>
    <w:rsid w:val="00B9397A"/>
    <w:rsid w:val="00B9633D"/>
    <w:rsid w:val="00BA2EBE"/>
    <w:rsid w:val="00BA7644"/>
    <w:rsid w:val="00BB0F28"/>
    <w:rsid w:val="00BB193F"/>
    <w:rsid w:val="00BB458A"/>
    <w:rsid w:val="00BD00D3"/>
    <w:rsid w:val="00BD03D5"/>
    <w:rsid w:val="00BD13D0"/>
    <w:rsid w:val="00BD1659"/>
    <w:rsid w:val="00BD3AA9"/>
    <w:rsid w:val="00BD3BFD"/>
    <w:rsid w:val="00BD49F5"/>
    <w:rsid w:val="00BD4A18"/>
    <w:rsid w:val="00BD5578"/>
    <w:rsid w:val="00BD6DB2"/>
    <w:rsid w:val="00BD73C5"/>
    <w:rsid w:val="00BE0DD9"/>
    <w:rsid w:val="00BE11CF"/>
    <w:rsid w:val="00BE21AB"/>
    <w:rsid w:val="00BE55CB"/>
    <w:rsid w:val="00BF3F9A"/>
    <w:rsid w:val="00BF45FA"/>
    <w:rsid w:val="00BF617A"/>
    <w:rsid w:val="00C00293"/>
    <w:rsid w:val="00C0379D"/>
    <w:rsid w:val="00C03931"/>
    <w:rsid w:val="00C05FE3"/>
    <w:rsid w:val="00C07C66"/>
    <w:rsid w:val="00C07E58"/>
    <w:rsid w:val="00C173B9"/>
    <w:rsid w:val="00C2136D"/>
    <w:rsid w:val="00C214EE"/>
    <w:rsid w:val="00C21BA0"/>
    <w:rsid w:val="00C2314B"/>
    <w:rsid w:val="00C24971"/>
    <w:rsid w:val="00C26BE5"/>
    <w:rsid w:val="00C26E4D"/>
    <w:rsid w:val="00C27909"/>
    <w:rsid w:val="00C27B03"/>
    <w:rsid w:val="00C314E1"/>
    <w:rsid w:val="00C34085"/>
    <w:rsid w:val="00C34397"/>
    <w:rsid w:val="00C35A1C"/>
    <w:rsid w:val="00C3756E"/>
    <w:rsid w:val="00C4095D"/>
    <w:rsid w:val="00C439CA"/>
    <w:rsid w:val="00C452B5"/>
    <w:rsid w:val="00C45392"/>
    <w:rsid w:val="00C53F5E"/>
    <w:rsid w:val="00C564DE"/>
    <w:rsid w:val="00C56DC7"/>
    <w:rsid w:val="00C57DF1"/>
    <w:rsid w:val="00C601D2"/>
    <w:rsid w:val="00C65BCC"/>
    <w:rsid w:val="00C66970"/>
    <w:rsid w:val="00C67305"/>
    <w:rsid w:val="00C72A45"/>
    <w:rsid w:val="00C75180"/>
    <w:rsid w:val="00C772BB"/>
    <w:rsid w:val="00C77815"/>
    <w:rsid w:val="00C80055"/>
    <w:rsid w:val="00C8005E"/>
    <w:rsid w:val="00C8691C"/>
    <w:rsid w:val="00C9023E"/>
    <w:rsid w:val="00C9709E"/>
    <w:rsid w:val="00CA168A"/>
    <w:rsid w:val="00CA357E"/>
    <w:rsid w:val="00CA44F9"/>
    <w:rsid w:val="00CA4A69"/>
    <w:rsid w:val="00CA5D2A"/>
    <w:rsid w:val="00CB0EF6"/>
    <w:rsid w:val="00CB283D"/>
    <w:rsid w:val="00CC158E"/>
    <w:rsid w:val="00CC3E0C"/>
    <w:rsid w:val="00CC58D3"/>
    <w:rsid w:val="00CC75E3"/>
    <w:rsid w:val="00CC784D"/>
    <w:rsid w:val="00CD2398"/>
    <w:rsid w:val="00CD5E74"/>
    <w:rsid w:val="00CE1F88"/>
    <w:rsid w:val="00D015E5"/>
    <w:rsid w:val="00D0337B"/>
    <w:rsid w:val="00D04960"/>
    <w:rsid w:val="00D079B2"/>
    <w:rsid w:val="00D114E9"/>
    <w:rsid w:val="00D264FC"/>
    <w:rsid w:val="00D342C0"/>
    <w:rsid w:val="00D429C6"/>
    <w:rsid w:val="00D43445"/>
    <w:rsid w:val="00D47748"/>
    <w:rsid w:val="00D51674"/>
    <w:rsid w:val="00D534A1"/>
    <w:rsid w:val="00D54CC3"/>
    <w:rsid w:val="00D6041A"/>
    <w:rsid w:val="00D614C7"/>
    <w:rsid w:val="00D633EB"/>
    <w:rsid w:val="00D70489"/>
    <w:rsid w:val="00D72445"/>
    <w:rsid w:val="00D82FF7"/>
    <w:rsid w:val="00D83DCB"/>
    <w:rsid w:val="00D847FE"/>
    <w:rsid w:val="00D917BE"/>
    <w:rsid w:val="00D92F1F"/>
    <w:rsid w:val="00D95DA7"/>
    <w:rsid w:val="00D964EA"/>
    <w:rsid w:val="00D966D0"/>
    <w:rsid w:val="00DA0C59"/>
    <w:rsid w:val="00DA3991"/>
    <w:rsid w:val="00DA4328"/>
    <w:rsid w:val="00DB1CE8"/>
    <w:rsid w:val="00DB7E6C"/>
    <w:rsid w:val="00DC0E0D"/>
    <w:rsid w:val="00DC213C"/>
    <w:rsid w:val="00DC4063"/>
    <w:rsid w:val="00DC6770"/>
    <w:rsid w:val="00DD5A29"/>
    <w:rsid w:val="00DD5D9D"/>
    <w:rsid w:val="00DD657A"/>
    <w:rsid w:val="00DE20AC"/>
    <w:rsid w:val="00DE234E"/>
    <w:rsid w:val="00DE35CB"/>
    <w:rsid w:val="00DE6841"/>
    <w:rsid w:val="00DF21E9"/>
    <w:rsid w:val="00DF6BE8"/>
    <w:rsid w:val="00DF767D"/>
    <w:rsid w:val="00E00F14"/>
    <w:rsid w:val="00E0362C"/>
    <w:rsid w:val="00E06386"/>
    <w:rsid w:val="00E177C5"/>
    <w:rsid w:val="00E24EB4"/>
    <w:rsid w:val="00E2583A"/>
    <w:rsid w:val="00E2734C"/>
    <w:rsid w:val="00E30118"/>
    <w:rsid w:val="00E30E1D"/>
    <w:rsid w:val="00E320ED"/>
    <w:rsid w:val="00E33AFB"/>
    <w:rsid w:val="00E34218"/>
    <w:rsid w:val="00E377D6"/>
    <w:rsid w:val="00E46282"/>
    <w:rsid w:val="00E5216E"/>
    <w:rsid w:val="00E579CE"/>
    <w:rsid w:val="00E606F1"/>
    <w:rsid w:val="00E61F97"/>
    <w:rsid w:val="00E66D3C"/>
    <w:rsid w:val="00E7148D"/>
    <w:rsid w:val="00E7206A"/>
    <w:rsid w:val="00E82344"/>
    <w:rsid w:val="00E83591"/>
    <w:rsid w:val="00E84C82"/>
    <w:rsid w:val="00E84D64"/>
    <w:rsid w:val="00E87408"/>
    <w:rsid w:val="00E91149"/>
    <w:rsid w:val="00E914C4"/>
    <w:rsid w:val="00E934F5"/>
    <w:rsid w:val="00E945EE"/>
    <w:rsid w:val="00E96961"/>
    <w:rsid w:val="00EA1632"/>
    <w:rsid w:val="00EA1C73"/>
    <w:rsid w:val="00EA3EE8"/>
    <w:rsid w:val="00EA5C17"/>
    <w:rsid w:val="00EA6B0B"/>
    <w:rsid w:val="00EA72EC"/>
    <w:rsid w:val="00EB11CB"/>
    <w:rsid w:val="00EB1390"/>
    <w:rsid w:val="00EB184F"/>
    <w:rsid w:val="00EB275A"/>
    <w:rsid w:val="00EB31F7"/>
    <w:rsid w:val="00EB678F"/>
    <w:rsid w:val="00EB786A"/>
    <w:rsid w:val="00EC1578"/>
    <w:rsid w:val="00EC1C72"/>
    <w:rsid w:val="00EC3CC9"/>
    <w:rsid w:val="00EC680A"/>
    <w:rsid w:val="00EC7F92"/>
    <w:rsid w:val="00ED4E8B"/>
    <w:rsid w:val="00EE2BED"/>
    <w:rsid w:val="00EE374B"/>
    <w:rsid w:val="00F012D7"/>
    <w:rsid w:val="00F01D9C"/>
    <w:rsid w:val="00F038B5"/>
    <w:rsid w:val="00F03A0C"/>
    <w:rsid w:val="00F10F7D"/>
    <w:rsid w:val="00F11BB5"/>
    <w:rsid w:val="00F1417B"/>
    <w:rsid w:val="00F2292D"/>
    <w:rsid w:val="00F3174C"/>
    <w:rsid w:val="00F33323"/>
    <w:rsid w:val="00F34B99"/>
    <w:rsid w:val="00F408D0"/>
    <w:rsid w:val="00F52DAB"/>
    <w:rsid w:val="00F543F0"/>
    <w:rsid w:val="00F62513"/>
    <w:rsid w:val="00F81D29"/>
    <w:rsid w:val="00F8584D"/>
    <w:rsid w:val="00F91AF0"/>
    <w:rsid w:val="00F91C4D"/>
    <w:rsid w:val="00F92C1C"/>
    <w:rsid w:val="00F92FD9"/>
    <w:rsid w:val="00FA226A"/>
    <w:rsid w:val="00FA4DC9"/>
    <w:rsid w:val="00FA6684"/>
    <w:rsid w:val="00FA731E"/>
    <w:rsid w:val="00FB2B38"/>
    <w:rsid w:val="00FB3473"/>
    <w:rsid w:val="00FB39FD"/>
    <w:rsid w:val="00FB6DE7"/>
    <w:rsid w:val="00FC1F73"/>
    <w:rsid w:val="00FC6358"/>
    <w:rsid w:val="00FD320D"/>
    <w:rsid w:val="00FD53A6"/>
    <w:rsid w:val="00FD591A"/>
    <w:rsid w:val="00FE23DE"/>
    <w:rsid w:val="00FE4BF5"/>
    <w:rsid w:val="00FE765D"/>
    <w:rsid w:val="00FF2BC0"/>
    <w:rsid w:val="00FF41CC"/>
    <w:rsid w:val="00FF4ED7"/>
    <w:rsid w:val="01E243B6"/>
    <w:rsid w:val="01F57A38"/>
    <w:rsid w:val="045515FD"/>
    <w:rsid w:val="049B2886"/>
    <w:rsid w:val="0980590E"/>
    <w:rsid w:val="09EC5ECA"/>
    <w:rsid w:val="0CA27F6D"/>
    <w:rsid w:val="0D5469F9"/>
    <w:rsid w:val="0D9C23B8"/>
    <w:rsid w:val="0FEC6762"/>
    <w:rsid w:val="12F67761"/>
    <w:rsid w:val="14DE6B77"/>
    <w:rsid w:val="17D462F8"/>
    <w:rsid w:val="1D1D198F"/>
    <w:rsid w:val="1E3D3641"/>
    <w:rsid w:val="1E7907D4"/>
    <w:rsid w:val="1EAC68A8"/>
    <w:rsid w:val="1F4156E6"/>
    <w:rsid w:val="21E71126"/>
    <w:rsid w:val="2491102A"/>
    <w:rsid w:val="24DA470E"/>
    <w:rsid w:val="27300BBE"/>
    <w:rsid w:val="27495DBA"/>
    <w:rsid w:val="27E654B6"/>
    <w:rsid w:val="28522378"/>
    <w:rsid w:val="290309EC"/>
    <w:rsid w:val="2DA91E7F"/>
    <w:rsid w:val="2E536F19"/>
    <w:rsid w:val="2EF95D6C"/>
    <w:rsid w:val="34804170"/>
    <w:rsid w:val="35380455"/>
    <w:rsid w:val="384C54F5"/>
    <w:rsid w:val="3C745F5A"/>
    <w:rsid w:val="3D01101B"/>
    <w:rsid w:val="3D71682E"/>
    <w:rsid w:val="402B0FEC"/>
    <w:rsid w:val="467A31B6"/>
    <w:rsid w:val="488368B7"/>
    <w:rsid w:val="4EC80963"/>
    <w:rsid w:val="50A841EB"/>
    <w:rsid w:val="50BA1682"/>
    <w:rsid w:val="52D420A5"/>
    <w:rsid w:val="541F3FC4"/>
    <w:rsid w:val="544C7864"/>
    <w:rsid w:val="557A3C78"/>
    <w:rsid w:val="564E0C59"/>
    <w:rsid w:val="5B160208"/>
    <w:rsid w:val="5DBA17D4"/>
    <w:rsid w:val="5EAE3A10"/>
    <w:rsid w:val="5ECA2749"/>
    <w:rsid w:val="60306B71"/>
    <w:rsid w:val="616D638D"/>
    <w:rsid w:val="61BB66A1"/>
    <w:rsid w:val="623902CB"/>
    <w:rsid w:val="67620D9C"/>
    <w:rsid w:val="67D1186B"/>
    <w:rsid w:val="69F92903"/>
    <w:rsid w:val="6BDB5415"/>
    <w:rsid w:val="70AC0434"/>
    <w:rsid w:val="7293386C"/>
    <w:rsid w:val="72A51C0A"/>
    <w:rsid w:val="73863FAD"/>
    <w:rsid w:val="793A2D23"/>
    <w:rsid w:val="7A3709A8"/>
    <w:rsid w:val="7FF77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5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147"/>
    <w:qFormat/>
    <w:uiPriority w:val="0"/>
    <w:pPr>
      <w:jc w:val="left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2">
    <w:name w:val="Plain Text"/>
    <w:basedOn w:val="1"/>
    <w:link w:val="152"/>
    <w:qFormat/>
    <w:uiPriority w:val="0"/>
    <w:rPr>
      <w:rFonts w:ascii="宋体" w:hAnsi="Courier New" w:cs="Courier New"/>
      <w:szCs w:val="21"/>
    </w:rPr>
  </w:style>
  <w:style w:type="paragraph" w:styleId="13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4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5">
    <w:name w:val="Date"/>
    <w:basedOn w:val="1"/>
    <w:next w:val="1"/>
    <w:link w:val="150"/>
    <w:qFormat/>
    <w:uiPriority w:val="0"/>
    <w:pPr>
      <w:ind w:left="100" w:leftChars="2500"/>
    </w:pPr>
  </w:style>
  <w:style w:type="paragraph" w:styleId="16">
    <w:name w:val="endnote text"/>
    <w:basedOn w:val="1"/>
    <w:semiHidden/>
    <w:qFormat/>
    <w:uiPriority w:val="0"/>
    <w:pPr>
      <w:snapToGrid w:val="0"/>
      <w:jc w:val="left"/>
    </w:pPr>
  </w:style>
  <w:style w:type="paragraph" w:styleId="17">
    <w:name w:val="Balloon Text"/>
    <w:basedOn w:val="1"/>
    <w:link w:val="143"/>
    <w:qFormat/>
    <w:uiPriority w:val="0"/>
    <w:rPr>
      <w:sz w:val="18"/>
      <w:szCs w:val="18"/>
    </w:rPr>
  </w:style>
  <w:style w:type="paragraph" w:styleId="18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9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1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2">
    <w:name w:val="index heading"/>
    <w:basedOn w:val="1"/>
    <w:next w:val="23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3">
    <w:name w:val="index 1"/>
    <w:basedOn w:val="1"/>
    <w:next w:val="24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4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5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6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7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8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9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30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1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2">
    <w:name w:val="annotation subject"/>
    <w:basedOn w:val="7"/>
    <w:next w:val="7"/>
    <w:link w:val="148"/>
    <w:qFormat/>
    <w:uiPriority w:val="0"/>
    <w:rPr>
      <w:b/>
      <w:bCs/>
    </w:rPr>
  </w:style>
  <w:style w:type="table" w:styleId="34">
    <w:name w:val="Table Grid"/>
    <w:basedOn w:val="3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6">
    <w:name w:val="endnote reference"/>
    <w:semiHidden/>
    <w:qFormat/>
    <w:uiPriority w:val="0"/>
    <w:rPr>
      <w:vertAlign w:val="superscript"/>
    </w:rPr>
  </w:style>
  <w:style w:type="character" w:styleId="37">
    <w:name w:val="page number"/>
    <w:qFormat/>
    <w:uiPriority w:val="0"/>
    <w:rPr>
      <w:rFonts w:ascii="Times New Roman" w:hAnsi="Times New Roman" w:eastAsia="宋体"/>
      <w:sz w:val="18"/>
    </w:rPr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40">
    <w:name w:val="annotation reference"/>
    <w:qFormat/>
    <w:uiPriority w:val="0"/>
    <w:rPr>
      <w:sz w:val="21"/>
      <w:szCs w:val="21"/>
    </w:rPr>
  </w:style>
  <w:style w:type="character" w:styleId="41">
    <w:name w:val="footnote reference"/>
    <w:semiHidden/>
    <w:qFormat/>
    <w:uiPriority w:val="0"/>
    <w:rPr>
      <w:vertAlign w:val="superscript"/>
    </w:rPr>
  </w:style>
  <w:style w:type="character" w:customStyle="1" w:styleId="42">
    <w:name w:val="段 Char"/>
    <w:link w:val="24"/>
    <w:qFormat/>
    <w:uiPriority w:val="0"/>
    <w:rPr>
      <w:rFonts w:ascii="宋体"/>
      <w:sz w:val="21"/>
      <w:lang w:val="en-US" w:eastAsia="zh-CN" w:bidi="ar-SA"/>
    </w:rPr>
  </w:style>
  <w:style w:type="paragraph" w:customStyle="1" w:styleId="43">
    <w:name w:val="一级条标题"/>
    <w:next w:val="24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6">
    <w:name w:val="章标题"/>
    <w:next w:val="24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7">
    <w:name w:val="二级条标题"/>
    <w:basedOn w:val="43"/>
    <w:next w:val="24"/>
    <w:qFormat/>
    <w:uiPriority w:val="0"/>
    <w:pPr>
      <w:spacing w:before="50" w:after="50"/>
      <w:outlineLvl w:val="3"/>
    </w:pPr>
  </w:style>
  <w:style w:type="paragraph" w:customStyle="1" w:styleId="48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9">
    <w:name w:val="列项——（一级）"/>
    <w:qFormat/>
    <w:uiPriority w:val="0"/>
    <w:pPr>
      <w:widowControl w:val="0"/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列项●（二级）"/>
    <w:qFormat/>
    <w:uiPriority w:val="0"/>
    <w:pPr>
      <w:numPr>
        <w:ilvl w:val="1"/>
        <w:numId w:val="2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目次、标准名称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2">
    <w:name w:val="三级条标题"/>
    <w:basedOn w:val="47"/>
    <w:next w:val="24"/>
    <w:qFormat/>
    <w:uiPriority w:val="0"/>
    <w:pPr>
      <w:outlineLvl w:val="4"/>
    </w:pPr>
  </w:style>
  <w:style w:type="paragraph" w:customStyle="1" w:styleId="53">
    <w:name w:val="示例"/>
    <w:next w:val="54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数字编号列项（二级）"/>
    <w:qFormat/>
    <w:uiPriority w:val="0"/>
    <w:pPr>
      <w:numPr>
        <w:ilvl w:val="1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四级条标题"/>
    <w:basedOn w:val="52"/>
    <w:next w:val="24"/>
    <w:qFormat/>
    <w:uiPriority w:val="0"/>
    <w:pPr>
      <w:outlineLvl w:val="5"/>
    </w:pPr>
  </w:style>
  <w:style w:type="paragraph" w:customStyle="1" w:styleId="57">
    <w:name w:val="五级条标题"/>
    <w:basedOn w:val="56"/>
    <w:next w:val="24"/>
    <w:qFormat/>
    <w:uiPriority w:val="0"/>
    <w:pPr>
      <w:outlineLvl w:val="6"/>
    </w:pPr>
  </w:style>
  <w:style w:type="paragraph" w:customStyle="1" w:styleId="58">
    <w:name w:val="注："/>
    <w:next w:val="24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注×："/>
    <w:qFormat/>
    <w:uiPriority w:val="0"/>
    <w:pPr>
      <w:widowControl w:val="0"/>
      <w:numPr>
        <w:ilvl w:val="0"/>
        <w:numId w:val="4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字母编号列项（一级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列项◆（三级）"/>
    <w:basedOn w:val="1"/>
    <w:qFormat/>
    <w:uiPriority w:val="0"/>
    <w:pPr>
      <w:numPr>
        <w:ilvl w:val="2"/>
        <w:numId w:val="2"/>
      </w:numPr>
    </w:pPr>
    <w:rPr>
      <w:rFonts w:ascii="宋体"/>
      <w:szCs w:val="21"/>
    </w:rPr>
  </w:style>
  <w:style w:type="paragraph" w:customStyle="1" w:styleId="62">
    <w:name w:val="编号列项（三级）"/>
    <w:qFormat/>
    <w:uiPriority w:val="0"/>
    <w:pPr>
      <w:numPr>
        <w:ilvl w:val="2"/>
        <w:numId w:val="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示例×："/>
    <w:basedOn w:val="46"/>
    <w:qFormat/>
    <w:uiPriority w:val="0"/>
    <w:p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64">
    <w:name w:val="二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5">
    <w:name w:val="注：（正文）"/>
    <w:basedOn w:val="58"/>
    <w:next w:val="24"/>
    <w:qFormat/>
    <w:uiPriority w:val="0"/>
  </w:style>
  <w:style w:type="paragraph" w:customStyle="1" w:styleId="66">
    <w:name w:val="注×：（正文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7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8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9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标准书眉_偶数页"/>
    <w:basedOn w:val="45"/>
    <w:next w:val="1"/>
    <w:qFormat/>
    <w:uiPriority w:val="0"/>
    <w:pPr>
      <w:jc w:val="left"/>
    </w:pPr>
  </w:style>
  <w:style w:type="paragraph" w:customStyle="1" w:styleId="7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参考文献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3">
    <w:name w:val="参考文献、索引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4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5">
    <w:name w:val="发布部门"/>
    <w:next w:val="24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6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7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0">
    <w:name w:val="封面标准英文名称"/>
    <w:basedOn w:val="79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81">
    <w:name w:val="封面一致性程度标识"/>
    <w:basedOn w:val="80"/>
    <w:qFormat/>
    <w:uiPriority w:val="0"/>
    <w:pPr>
      <w:spacing w:before="440"/>
    </w:pPr>
    <w:rPr>
      <w:rFonts w:ascii="宋体" w:eastAsia="宋体"/>
    </w:rPr>
  </w:style>
  <w:style w:type="paragraph" w:customStyle="1" w:styleId="82">
    <w:name w:val="封面标准文稿类别"/>
    <w:basedOn w:val="81"/>
    <w:qFormat/>
    <w:uiPriority w:val="0"/>
    <w:pPr>
      <w:spacing w:after="160" w:line="240" w:lineRule="auto"/>
    </w:pPr>
    <w:rPr>
      <w:sz w:val="24"/>
    </w:rPr>
  </w:style>
  <w:style w:type="paragraph" w:customStyle="1" w:styleId="83">
    <w:name w:val="封面标准文稿编辑信息"/>
    <w:basedOn w:val="82"/>
    <w:qFormat/>
    <w:uiPriority w:val="0"/>
    <w:pPr>
      <w:spacing w:before="180" w:line="180" w:lineRule="exact"/>
    </w:pPr>
    <w:rPr>
      <w:sz w:val="21"/>
    </w:rPr>
  </w:style>
  <w:style w:type="paragraph" w:customStyle="1" w:styleId="8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附录标识"/>
    <w:basedOn w:val="1"/>
    <w:next w:val="24"/>
    <w:link w:val="149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6">
    <w:name w:val="附录标题"/>
    <w:basedOn w:val="24"/>
    <w:next w:val="24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7">
    <w:name w:val="附录表标号"/>
    <w:basedOn w:val="1"/>
    <w:next w:val="24"/>
    <w:qFormat/>
    <w:uiPriority w:val="0"/>
    <w:pPr>
      <w:numPr>
        <w:ilvl w:val="0"/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8">
    <w:name w:val="附录表标题"/>
    <w:basedOn w:val="1"/>
    <w:next w:val="24"/>
    <w:qFormat/>
    <w:uiPriority w:val="0"/>
    <w:pPr>
      <w:numPr>
        <w:ilvl w:val="1"/>
        <w:numId w:val="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9">
    <w:name w:val="附录二级条标题"/>
    <w:basedOn w:val="1"/>
    <w:next w:val="24"/>
    <w:qFormat/>
    <w:uiPriority w:val="0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0">
    <w:name w:val="附录二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公式"/>
    <w:basedOn w:val="24"/>
    <w:next w:val="24"/>
    <w:link w:val="92"/>
    <w:qFormat/>
    <w:uiPriority w:val="0"/>
  </w:style>
  <w:style w:type="character" w:customStyle="1" w:styleId="92">
    <w:name w:val="附录公式 Char"/>
    <w:link w:val="91"/>
    <w:qFormat/>
    <w:uiPriority w:val="0"/>
    <w:rPr>
      <w:rFonts w:ascii="宋体"/>
      <w:sz w:val="21"/>
      <w:lang w:val="en-US" w:eastAsia="zh-CN" w:bidi="ar-SA"/>
    </w:rPr>
  </w:style>
  <w:style w:type="paragraph" w:customStyle="1" w:styleId="93">
    <w:name w:val="附录公式编号制表符"/>
    <w:basedOn w:val="1"/>
    <w:next w:val="2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4">
    <w:name w:val="附录三级条标题"/>
    <w:basedOn w:val="89"/>
    <w:next w:val="24"/>
    <w:qFormat/>
    <w:uiPriority w:val="0"/>
    <w:pPr>
      <w:numPr>
        <w:ilvl w:val="4"/>
      </w:numPr>
      <w:outlineLvl w:val="4"/>
    </w:pPr>
  </w:style>
  <w:style w:type="paragraph" w:customStyle="1" w:styleId="95">
    <w:name w:val="附录三级无"/>
    <w:basedOn w:val="9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6">
    <w:name w:val="附录数字编号列项（二级）"/>
    <w:qFormat/>
    <w:uiPriority w:val="0"/>
    <w:pPr>
      <w:numPr>
        <w:ilvl w:val="1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附录四级条标题"/>
    <w:basedOn w:val="94"/>
    <w:next w:val="24"/>
    <w:qFormat/>
    <w:uiPriority w:val="0"/>
    <w:pPr>
      <w:numPr>
        <w:ilvl w:val="5"/>
      </w:numPr>
      <w:outlineLvl w:val="5"/>
    </w:pPr>
  </w:style>
  <w:style w:type="paragraph" w:customStyle="1" w:styleId="98">
    <w:name w:val="附录四级无"/>
    <w:basedOn w:val="9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图标号"/>
    <w:basedOn w:val="1"/>
    <w:qFormat/>
    <w:uiPriority w:val="0"/>
    <w:pPr>
      <w:keepNext/>
      <w:pageBreakBefore/>
      <w:widowControl/>
      <w:numPr>
        <w:ilvl w:val="0"/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0">
    <w:name w:val="附录图标题"/>
    <w:basedOn w:val="1"/>
    <w:next w:val="24"/>
    <w:qFormat/>
    <w:uiPriority w:val="0"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1">
    <w:name w:val="附录五级条标题"/>
    <w:basedOn w:val="97"/>
    <w:next w:val="24"/>
    <w:qFormat/>
    <w:uiPriority w:val="0"/>
    <w:pPr>
      <w:numPr>
        <w:ilvl w:val="6"/>
      </w:numPr>
      <w:outlineLvl w:val="6"/>
    </w:pPr>
  </w:style>
  <w:style w:type="paragraph" w:customStyle="1" w:styleId="102">
    <w:name w:val="附录五级无"/>
    <w:basedOn w:val="10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3">
    <w:name w:val="附录章标题"/>
    <w:next w:val="24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4">
    <w:name w:val="附录一级条标题"/>
    <w:basedOn w:val="103"/>
    <w:next w:val="24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5">
    <w:name w:val="附录一级无"/>
    <w:basedOn w:val="10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6">
    <w:name w:val="附录字母编号列项（一级）"/>
    <w:qFormat/>
    <w:uiPriority w:val="0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其他标准标志"/>
    <w:basedOn w:val="67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2">
    <w:name w:val="其他发布部门"/>
    <w:basedOn w:val="75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3">
    <w:name w:val="前言、引言标题"/>
    <w:next w:val="24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4">
    <w:name w:val="三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实施日期"/>
    <w:basedOn w:val="76"/>
    <w:qFormat/>
    <w:uiPriority w:val="0"/>
    <w:pPr>
      <w:framePr w:vAnchor="page" w:hAnchor="text"/>
      <w:jc w:val="right"/>
    </w:pPr>
  </w:style>
  <w:style w:type="paragraph" w:customStyle="1" w:styleId="116">
    <w:name w:val="示例后文字"/>
    <w:basedOn w:val="24"/>
    <w:next w:val="24"/>
    <w:qFormat/>
    <w:uiPriority w:val="0"/>
    <w:pPr>
      <w:ind w:firstLine="360"/>
    </w:pPr>
    <w:rPr>
      <w:sz w:val="18"/>
    </w:rPr>
  </w:style>
  <w:style w:type="paragraph" w:customStyle="1" w:styleId="117">
    <w:name w:val="首示例"/>
    <w:next w:val="24"/>
    <w:link w:val="118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8">
    <w:name w:val="首示例 Char"/>
    <w:link w:val="117"/>
    <w:qFormat/>
    <w:uiPriority w:val="0"/>
    <w:rPr>
      <w:rFonts w:ascii="宋体" w:hAnsi="宋体"/>
      <w:kern w:val="2"/>
      <w:sz w:val="18"/>
      <w:szCs w:val="18"/>
      <w:lang w:bidi="ar-SA"/>
    </w:rPr>
  </w:style>
  <w:style w:type="paragraph" w:customStyle="1" w:styleId="119">
    <w:name w:val="四级无"/>
    <w:basedOn w:val="5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0">
    <w:name w:val="条文脚注"/>
    <w:basedOn w:val="25"/>
    <w:qFormat/>
    <w:uiPriority w:val="0"/>
    <w:pPr>
      <w:numPr>
        <w:numId w:val="0"/>
      </w:numPr>
      <w:jc w:val="both"/>
    </w:pPr>
  </w:style>
  <w:style w:type="paragraph" w:customStyle="1" w:styleId="121">
    <w:name w:val="图标脚注说明"/>
    <w:basedOn w:val="24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2">
    <w:name w:val="图表脚注说明"/>
    <w:basedOn w:val="1"/>
    <w:qFormat/>
    <w:uiPriority w:val="0"/>
    <w:pPr>
      <w:ind w:left="544" w:hanging="181"/>
    </w:pPr>
    <w:rPr>
      <w:rFonts w:ascii="宋体"/>
      <w:sz w:val="18"/>
      <w:szCs w:val="18"/>
    </w:rPr>
  </w:style>
  <w:style w:type="paragraph" w:customStyle="1" w:styleId="123">
    <w:name w:val="图的脚注"/>
    <w:next w:val="24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5">
    <w:name w:val="五级无"/>
    <w:basedOn w:val="5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6">
    <w:name w:val="一级无"/>
    <w:basedOn w:val="4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7">
    <w:name w:val="正文表标题"/>
    <w:next w:val="24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8">
    <w:name w:val="正文公式编号制表符"/>
    <w:basedOn w:val="24"/>
    <w:next w:val="24"/>
    <w:qFormat/>
    <w:uiPriority w:val="0"/>
    <w:pPr>
      <w:ind w:firstLine="0" w:firstLineChars="0"/>
    </w:pPr>
  </w:style>
  <w:style w:type="paragraph" w:customStyle="1" w:styleId="129">
    <w:name w:val="正文图标题"/>
    <w:next w:val="24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0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1">
    <w:name w:val="其他发布日期"/>
    <w:basedOn w:val="76"/>
    <w:qFormat/>
    <w:uiPriority w:val="0"/>
    <w:pPr>
      <w:framePr w:vAnchor="page" w:hAnchor="text" w:x="1419"/>
    </w:pPr>
  </w:style>
  <w:style w:type="paragraph" w:customStyle="1" w:styleId="132">
    <w:name w:val="其他实施日期"/>
    <w:basedOn w:val="115"/>
    <w:qFormat/>
    <w:uiPriority w:val="0"/>
  </w:style>
  <w:style w:type="paragraph" w:customStyle="1" w:styleId="133">
    <w:name w:val="封面标准名称2"/>
    <w:basedOn w:val="79"/>
    <w:qFormat/>
    <w:uiPriority w:val="0"/>
    <w:pPr>
      <w:framePr w:y="4469"/>
      <w:spacing w:beforeLines="630"/>
    </w:pPr>
  </w:style>
  <w:style w:type="paragraph" w:customStyle="1" w:styleId="134">
    <w:name w:val="封面标准英文名称2"/>
    <w:basedOn w:val="80"/>
    <w:qFormat/>
    <w:uiPriority w:val="0"/>
    <w:pPr>
      <w:framePr w:y="4469"/>
    </w:pPr>
  </w:style>
  <w:style w:type="paragraph" w:customStyle="1" w:styleId="135">
    <w:name w:val="封面一致性程度标识2"/>
    <w:basedOn w:val="81"/>
    <w:qFormat/>
    <w:uiPriority w:val="0"/>
    <w:pPr>
      <w:framePr w:y="4469"/>
    </w:pPr>
  </w:style>
  <w:style w:type="paragraph" w:customStyle="1" w:styleId="136">
    <w:name w:val="封面标准文稿类别2"/>
    <w:basedOn w:val="82"/>
    <w:qFormat/>
    <w:uiPriority w:val="0"/>
    <w:pPr>
      <w:framePr w:y="4469"/>
    </w:pPr>
  </w:style>
  <w:style w:type="paragraph" w:customStyle="1" w:styleId="137">
    <w:name w:val="封面标准文稿编辑信息2"/>
    <w:basedOn w:val="83"/>
    <w:qFormat/>
    <w:uiPriority w:val="0"/>
    <w:pPr>
      <w:framePr w:y="4469"/>
    </w:pPr>
  </w:style>
  <w:style w:type="paragraph" w:customStyle="1" w:styleId="13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9">
    <w:name w:val="p17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140">
    <w:name w:val="p15"/>
    <w:basedOn w:val="1"/>
    <w:qFormat/>
    <w:uiPriority w:val="0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141">
    <w:name w:val="p16"/>
    <w:basedOn w:val="1"/>
    <w:qFormat/>
    <w:uiPriority w:val="0"/>
    <w:pPr>
      <w:widowControl/>
      <w:spacing w:before="312" w:after="312"/>
    </w:pPr>
    <w:rPr>
      <w:rFonts w:ascii="黑体" w:hAnsi="宋体" w:eastAsia="黑体" w:cs="宋体"/>
      <w:kern w:val="0"/>
      <w:szCs w:val="21"/>
    </w:rPr>
  </w:style>
  <w:style w:type="paragraph" w:customStyle="1" w:styleId="142">
    <w:name w:val="p18"/>
    <w:basedOn w:val="1"/>
    <w:qFormat/>
    <w:uiPriority w:val="0"/>
    <w:pPr>
      <w:widowControl/>
      <w:spacing w:before="50" w:after="50"/>
      <w:jc w:val="left"/>
    </w:pPr>
    <w:rPr>
      <w:rFonts w:ascii="黑体" w:hAnsi="宋体" w:eastAsia="黑体" w:cs="宋体"/>
      <w:kern w:val="0"/>
      <w:szCs w:val="21"/>
    </w:rPr>
  </w:style>
  <w:style w:type="character" w:customStyle="1" w:styleId="143">
    <w:name w:val="批注框文本 Char"/>
    <w:link w:val="17"/>
    <w:qFormat/>
    <w:uiPriority w:val="0"/>
    <w:rPr>
      <w:kern w:val="2"/>
      <w:sz w:val="18"/>
      <w:szCs w:val="18"/>
    </w:rPr>
  </w:style>
  <w:style w:type="character" w:customStyle="1" w:styleId="144">
    <w:name w:val="占位符文本1"/>
    <w:semiHidden/>
    <w:qFormat/>
    <w:uiPriority w:val="99"/>
    <w:rPr>
      <w:color w:val="808080"/>
    </w:rPr>
  </w:style>
  <w:style w:type="paragraph" w:customStyle="1" w:styleId="14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">
    <w:name w:val="列出段落1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147">
    <w:name w:val="批注文字 Char"/>
    <w:link w:val="7"/>
    <w:qFormat/>
    <w:uiPriority w:val="0"/>
    <w:rPr>
      <w:kern w:val="2"/>
      <w:sz w:val="21"/>
      <w:szCs w:val="24"/>
    </w:rPr>
  </w:style>
  <w:style w:type="character" w:customStyle="1" w:styleId="148">
    <w:name w:val="批注主题 Char"/>
    <w:link w:val="32"/>
    <w:qFormat/>
    <w:uiPriority w:val="0"/>
    <w:rPr>
      <w:b/>
      <w:bCs/>
      <w:kern w:val="2"/>
      <w:sz w:val="21"/>
      <w:szCs w:val="24"/>
    </w:rPr>
  </w:style>
  <w:style w:type="character" w:customStyle="1" w:styleId="149">
    <w:name w:val="附录标识 Char"/>
    <w:link w:val="85"/>
    <w:qFormat/>
    <w:uiPriority w:val="0"/>
    <w:rPr>
      <w:rFonts w:ascii="黑体" w:eastAsia="黑体"/>
      <w:kern w:val="0"/>
      <w:szCs w:val="20"/>
    </w:rPr>
  </w:style>
  <w:style w:type="character" w:customStyle="1" w:styleId="150">
    <w:name w:val="日期 Char"/>
    <w:basedOn w:val="35"/>
    <w:link w:val="15"/>
    <w:qFormat/>
    <w:uiPriority w:val="0"/>
    <w:rPr>
      <w:kern w:val="2"/>
      <w:sz w:val="21"/>
      <w:szCs w:val="24"/>
    </w:rPr>
  </w:style>
  <w:style w:type="character" w:styleId="151">
    <w:name w:val="Placeholder Text"/>
    <w:basedOn w:val="35"/>
    <w:unhideWhenUsed/>
    <w:qFormat/>
    <w:uiPriority w:val="99"/>
    <w:rPr>
      <w:color w:val="808080"/>
    </w:rPr>
  </w:style>
  <w:style w:type="character" w:customStyle="1" w:styleId="152">
    <w:name w:val="纯文本 Char"/>
    <w:basedOn w:val="35"/>
    <w:link w:val="1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0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52E770-1BE7-4134-819F-EA303E7648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1</Pages>
  <Words>352</Words>
  <Characters>2009</Characters>
  <Lines>16</Lines>
  <Paragraphs>4</Paragraphs>
  <TotalTime>0</TotalTime>
  <ScaleCrop>false</ScaleCrop>
  <LinksUpToDate>false</LinksUpToDate>
  <CharactersWithSpaces>2357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2018-06-04T02:48:00Z</dcterms:created>
  <dc:creator>罗舜</dc:creator>
  <cp:lastModifiedBy>挖坑种萝卜</cp:lastModifiedBy>
  <cp:lastPrinted>2017-09-14T00:18:00Z</cp:lastPrinted>
  <dcterms:modified xsi:type="dcterms:W3CDTF">2020-05-19T01:06:46Z</dcterms:modified>
  <dc:title>标准名称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