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黑体" w:hAnsi="黑体" w:eastAsia="黑体"/>
          <w:sz w:val="32"/>
          <w:szCs w:val="32"/>
        </w:rPr>
      </w:pPr>
      <w:r>
        <w:rPr>
          <w:rFonts w:hint="eastAsia" w:ascii="黑体" w:hAnsi="黑体" w:eastAsia="黑体"/>
          <w:sz w:val="32"/>
          <w:szCs w:val="32"/>
        </w:rPr>
        <w:t>国家标准《硬质合金 显微组织的金相测定 第3部分：Ti（C,N）和WC立方碳化物基硬质合金显微组织的金相测定》</w:t>
      </w:r>
    </w:p>
    <w:p>
      <w:pPr>
        <w:adjustRightInd w:val="0"/>
        <w:snapToGrid w:val="0"/>
        <w:spacing w:line="360" w:lineRule="auto"/>
        <w:jc w:val="center"/>
        <w:rPr>
          <w:rFonts w:hint="eastAsia" w:ascii="黑体" w:hAnsi="黑体" w:eastAsia="黑体"/>
          <w:sz w:val="32"/>
          <w:szCs w:val="32"/>
          <w:lang w:eastAsia="zh-CN"/>
        </w:rPr>
      </w:pPr>
      <w:r>
        <w:rPr>
          <w:rFonts w:hint="eastAsia" w:ascii="黑体" w:hAnsi="黑体" w:eastAsia="黑体"/>
          <w:sz w:val="32"/>
          <w:szCs w:val="32"/>
        </w:rPr>
        <w:t>编制说明</w:t>
      </w:r>
      <w:r>
        <w:rPr>
          <w:rFonts w:hint="eastAsia" w:ascii="黑体" w:hAnsi="黑体" w:eastAsia="黑体"/>
          <w:sz w:val="32"/>
          <w:szCs w:val="32"/>
          <w:lang w:eastAsia="zh-CN"/>
        </w:rPr>
        <w:t>（送审稿）</w:t>
      </w:r>
    </w:p>
    <w:p>
      <w:pPr>
        <w:pStyle w:val="12"/>
        <w:numPr>
          <w:ilvl w:val="0"/>
          <w:numId w:val="1"/>
        </w:numPr>
        <w:spacing w:before="156" w:beforeLines="50" w:line="360" w:lineRule="auto"/>
        <w:ind w:left="482" w:hanging="482" w:firstLineChars="0"/>
        <w:rPr>
          <w:rFonts w:ascii="黑体" w:hAnsi="黑体" w:eastAsia="黑体"/>
          <w:sz w:val="24"/>
          <w:szCs w:val="24"/>
        </w:rPr>
      </w:pPr>
      <w:r>
        <w:rPr>
          <w:rFonts w:hint="eastAsia" w:ascii="黑体" w:hAnsi="黑体" w:eastAsia="黑体"/>
          <w:sz w:val="24"/>
          <w:szCs w:val="24"/>
        </w:rPr>
        <w:t>工作简况</w:t>
      </w:r>
    </w:p>
    <w:p>
      <w:pPr>
        <w:pStyle w:val="12"/>
        <w:numPr>
          <w:ilvl w:val="0"/>
          <w:numId w:val="2"/>
        </w:numPr>
        <w:spacing w:line="360" w:lineRule="auto"/>
        <w:ind w:left="426" w:hanging="426" w:firstLineChars="0"/>
        <w:rPr>
          <w:rFonts w:ascii="黑体" w:hAnsi="黑体" w:eastAsia="黑体" w:cs="Times New Roman"/>
          <w:sz w:val="24"/>
          <w:szCs w:val="24"/>
        </w:rPr>
      </w:pPr>
      <w:r>
        <w:rPr>
          <w:rFonts w:ascii="黑体" w:hAnsi="黑体" w:eastAsia="黑体" w:cs="Times New Roman"/>
          <w:sz w:val="24"/>
          <w:szCs w:val="24"/>
        </w:rPr>
        <w:t>任务来源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根据</w:t>
      </w:r>
      <w:r>
        <w:rPr>
          <w:rFonts w:asciiTheme="minorEastAsia" w:hAnsiTheme="minorEastAsia"/>
          <w:sz w:val="24"/>
          <w:szCs w:val="24"/>
        </w:rPr>
        <w:t>国家标准化管理委员会</w:t>
      </w:r>
      <w:r>
        <w:rPr>
          <w:rFonts w:hint="eastAsia" w:asciiTheme="minorEastAsia" w:hAnsiTheme="minorEastAsia"/>
          <w:sz w:val="24"/>
          <w:szCs w:val="24"/>
        </w:rPr>
        <w:t>《国家标准委关于下达2018年第二批国家标准制修订计划的通知》（国标委综合[2018]41号）文及全国有色金属标准化技术委员会《关于转发2019年第一批有色金属国家、行业、协会标准制（修）订项目计划的通知》（有色标委［2019］10号）文的要求，由厦门金鹭特种合金有限公司负责</w:t>
      </w:r>
      <w:r>
        <w:rPr>
          <w:rFonts w:hint="eastAsia" w:asciiTheme="minorEastAsia" w:hAnsiTheme="minorEastAsia"/>
          <w:sz w:val="24"/>
          <w:szCs w:val="24"/>
          <w:lang w:eastAsia="zh-CN"/>
        </w:rPr>
        <w:t>制定</w:t>
      </w:r>
      <w:r>
        <w:rPr>
          <w:rFonts w:hint="eastAsia" w:asciiTheme="minorEastAsia" w:hAnsiTheme="minorEastAsia"/>
          <w:sz w:val="24"/>
          <w:szCs w:val="24"/>
        </w:rPr>
        <w:t>国家标准《硬质合金 显微组织的金相测定</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第3部分：Ti（C,N）和WC立方碳化物基硬质合金显微组织的金相测定》</w:t>
      </w:r>
      <w:r>
        <w:rPr>
          <w:rFonts w:hint="eastAsia" w:asciiTheme="minorEastAsia" w:hAnsiTheme="minorEastAsia"/>
          <w:sz w:val="24"/>
        </w:rPr>
        <w:t>，</w:t>
      </w:r>
      <w:r>
        <w:rPr>
          <w:rFonts w:hint="eastAsia" w:asciiTheme="minorEastAsia" w:hAnsiTheme="minorEastAsia"/>
          <w:sz w:val="24"/>
          <w:szCs w:val="24"/>
        </w:rPr>
        <w:t>该项目编号为</w:t>
      </w:r>
      <w:r>
        <w:rPr>
          <w:rFonts w:asciiTheme="minorEastAsia" w:hAnsiTheme="minorEastAsia"/>
          <w:sz w:val="24"/>
          <w:szCs w:val="24"/>
        </w:rPr>
        <w:t>20184704-T-610</w:t>
      </w:r>
      <w:r>
        <w:rPr>
          <w:rFonts w:hint="eastAsia" w:asciiTheme="minorEastAsia" w:hAnsiTheme="minorEastAsia"/>
          <w:sz w:val="24"/>
          <w:szCs w:val="24"/>
        </w:rPr>
        <w:t>。按计划要求，本</w:t>
      </w:r>
      <w:r>
        <w:rPr>
          <w:rFonts w:hint="eastAsia" w:asciiTheme="minorEastAsia" w:hAnsiTheme="minorEastAsia"/>
          <w:sz w:val="24"/>
          <w:szCs w:val="24"/>
          <w:lang w:eastAsia="zh-CN"/>
        </w:rPr>
        <w:t>标准</w:t>
      </w:r>
      <w:r>
        <w:rPr>
          <w:rFonts w:hint="eastAsia" w:asciiTheme="minorEastAsia" w:hAnsiTheme="minorEastAsia"/>
          <w:sz w:val="24"/>
          <w:szCs w:val="24"/>
        </w:rPr>
        <w:t>完成时间为2020年。</w:t>
      </w:r>
    </w:p>
    <w:p>
      <w:pPr>
        <w:pStyle w:val="12"/>
        <w:numPr>
          <w:ilvl w:val="0"/>
          <w:numId w:val="2"/>
        </w:numPr>
        <w:spacing w:line="360" w:lineRule="auto"/>
        <w:ind w:firstLineChars="0"/>
        <w:rPr>
          <w:rFonts w:asciiTheme="minorEastAsia" w:hAnsiTheme="minorEastAsia"/>
          <w:sz w:val="24"/>
          <w:szCs w:val="24"/>
        </w:rPr>
      </w:pPr>
      <w:r>
        <w:rPr>
          <w:rFonts w:hint="eastAsia" w:ascii="黑体" w:hAnsi="黑体" w:eastAsia="黑体" w:cs="Times New Roman"/>
          <w:sz w:val="24"/>
          <w:szCs w:val="24"/>
          <w:lang w:val="en-US" w:eastAsia="zh-CN"/>
        </w:rPr>
        <w:t xml:space="preserve"> 方法</w:t>
      </w:r>
      <w:r>
        <w:rPr>
          <w:rFonts w:hint="eastAsia" w:ascii="黑体" w:hAnsi="黑体" w:eastAsia="黑体" w:cs="Times New Roman"/>
          <w:sz w:val="24"/>
          <w:szCs w:val="24"/>
        </w:rPr>
        <w:t>简介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硬质合金显微组织的金相测定是判断硬质合金内部质量好坏的关键指标之一。本部分规定了仅使用光学或电子显微镜来测定Ti(C,N)类硬质合金和包含其他立方相的WC/Co类硬质合金显微结构的金相测定方法。此方法主要用于烧结后的硬质合金（烧结碳化物硬质合金或金属陶瓷），此种合金的主要硬质相为无机碳化物和氮化物。此方法使用截线法来测定晶粒的尺寸和分布。</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GB/T 3488《硬质合金 显微组织的金相测定》分为四个部分：</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第1部分：金相照片和描述；</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第2部分：WC晶粒尺寸的测量；</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第3部分：Ti（C,N）和WC/立方结构碳化物类硬质合金的显微组织结构的金相测定；</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第4部分：孔隙度、渗碳相和η相组成的描述。</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本部分为GB/T 3488的第3部分，本部分使用翻译法等同采用ISO 4499-3：2016 《硬质合金 显微结构的金相测定 第3部分：Ti（C,N）和WC立方碳化物基硬质合金显微组织的金相测定》。本部分为新增的全新内容，很好得补充了老标准的不足之处，且对统一行业内检测方法和判断方法将起着重要的指导作用，对我国总体硬质合金质量的提高有一定的帮助。</w:t>
      </w:r>
    </w:p>
    <w:p>
      <w:pPr>
        <w:pStyle w:val="12"/>
        <w:numPr>
          <w:ilvl w:val="0"/>
          <w:numId w:val="2"/>
        </w:numPr>
        <w:spacing w:line="360" w:lineRule="auto"/>
        <w:ind w:left="426" w:hanging="426" w:firstLineChars="0"/>
        <w:rPr>
          <w:rFonts w:ascii="黑体" w:hAnsi="黑体" w:eastAsia="黑体" w:cs="Times New Roman"/>
          <w:sz w:val="24"/>
          <w:szCs w:val="24"/>
        </w:rPr>
      </w:pPr>
      <w:r>
        <w:rPr>
          <w:rFonts w:hint="eastAsia" w:ascii="黑体" w:hAnsi="黑体" w:eastAsia="黑体" w:cs="Times New Roman"/>
          <w:sz w:val="24"/>
          <w:szCs w:val="24"/>
        </w:rPr>
        <w:t>起草单位情况</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厦门金鹭特种合金有限公司是享誉国际的钨粉末、硬质合金及精密刀具制造综合企业。具备年产9000吨/钨粉、碳化钨粉、4000吨合金棒材、1000吨矿用合金、800万支硬质合金整体刀具、4000万支PCB硬质合金微型刀具和1200万片数控切削刀片的综合生产规模。厦门金鹭特种合金有限公司通过不断的自主创新和科技进步，先后自主实施了包括国家科技攻关计划、国家重点火炬计划、国家重点新产品在内的21项国家级科技计划和2项国家重点技改工程，完成省、市及企业级技术课题300多项，研制和开发出一批具有自主知识产权的先进设备、工艺技术和产品，申请专利109项（已获批66项），形成了一系列具有自主知识产权的钨粉、碳化钨粉、硬质合金材及其精密刀具专有制造技术。</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厦门金鹭特种合金有限公司近几年参与国家标准制修订情况：于2011年负责制定了《碳化钨粉安全生产规程》强制性国家标准；于2012～13年负责制定了《硬质合金显微组织金相测定-第1部分 金相照片和描述》国家标准；</w:t>
      </w:r>
      <w:bookmarkStart w:id="0" w:name="OLE_LINK1"/>
      <w:bookmarkStart w:id="1" w:name="OLE_LINK2"/>
      <w:r>
        <w:rPr>
          <w:rFonts w:hint="eastAsia" w:asciiTheme="minorEastAsia" w:hAnsiTheme="minorEastAsia"/>
          <w:sz w:val="24"/>
          <w:szCs w:val="24"/>
        </w:rPr>
        <w:t>于2014年负责制定了《硬质合金 孔隙度和非化合碳的金相测定》和《硬质合金横向断裂强度测定方法》两项国家标准</w:t>
      </w:r>
      <w:bookmarkEnd w:id="0"/>
      <w:bookmarkEnd w:id="1"/>
      <w:r>
        <w:rPr>
          <w:rFonts w:hint="eastAsia" w:asciiTheme="minorEastAsia" w:hAnsiTheme="minorEastAsia"/>
          <w:sz w:val="24"/>
          <w:szCs w:val="24"/>
        </w:rPr>
        <w:t>；于2015年负责制定了《硬质合金矫顽磁力测定方法》和《微晶硬质合金棒材》两项国家标准；于2016年负责制定了《硬质合金 显微组织的金相测定 第二部分:WC晶粒尺寸的测量》；于2017年负责制定了《带圆角圆孔固定的硬质合金可转位刀片尺寸》；于2018年负责制定了《硬质合金圆棒毛坯》。</w:t>
      </w:r>
    </w:p>
    <w:p>
      <w:pPr>
        <w:spacing w:line="360" w:lineRule="auto"/>
        <w:rPr>
          <w:rFonts w:ascii="宋体" w:hAnsi="宋体" w:cs="宋体"/>
          <w:b/>
          <w:bCs/>
          <w:sz w:val="24"/>
        </w:rPr>
      </w:pPr>
      <w:r>
        <w:rPr>
          <w:rFonts w:hint="eastAsia" w:ascii="宋体" w:hAnsi="宋体" w:cs="宋体"/>
          <w:b/>
          <w:bCs/>
          <w:sz w:val="24"/>
        </w:rPr>
        <w:t>1.4参编单位及主要起草人工作情况</w:t>
      </w:r>
    </w:p>
    <w:p>
      <w:pPr>
        <w:spacing w:line="360" w:lineRule="auto"/>
        <w:ind w:firstLine="570"/>
        <w:rPr>
          <w:rFonts w:ascii="宋体" w:hAnsi="宋体"/>
          <w:color w:val="000000"/>
          <w:sz w:val="24"/>
        </w:rPr>
      </w:pPr>
      <w:r>
        <w:rPr>
          <w:rFonts w:hint="eastAsia" w:ascii="宋体" w:hAnsi="宋体"/>
          <w:color w:val="000000"/>
          <w:sz w:val="24"/>
        </w:rPr>
        <w:t>整个标准起草过程中各参编单位给予了大力的支持帮助。</w:t>
      </w:r>
      <w:r>
        <w:rPr>
          <w:rFonts w:hint="eastAsia" w:ascii="宋体" w:hAnsi="宋体"/>
          <w:color w:val="000000"/>
          <w:sz w:val="24"/>
          <w:highlight w:val="yellow"/>
          <w:lang w:val="en-US" w:eastAsia="zh-CN"/>
        </w:rPr>
        <w:t>XX</w:t>
      </w:r>
      <w:r>
        <w:rPr>
          <w:rFonts w:hint="eastAsia" w:ascii="宋体" w:hAnsi="宋体"/>
          <w:color w:val="000000"/>
          <w:sz w:val="24"/>
          <w:highlight w:val="yellow"/>
        </w:rPr>
        <w:t>、</w:t>
      </w:r>
      <w:r>
        <w:rPr>
          <w:rFonts w:hint="eastAsia" w:ascii="宋体" w:hAnsi="宋体"/>
          <w:color w:val="000000"/>
          <w:sz w:val="24"/>
          <w:highlight w:val="yellow"/>
          <w:lang w:val="en-US" w:eastAsia="zh-CN"/>
        </w:rPr>
        <w:t>XX</w:t>
      </w:r>
      <w:r>
        <w:rPr>
          <w:rFonts w:hint="eastAsia" w:ascii="宋体" w:hAnsi="宋体"/>
          <w:color w:val="000000"/>
          <w:sz w:val="24"/>
          <w:highlight w:val="yellow"/>
        </w:rPr>
        <w:t>、</w:t>
      </w:r>
      <w:r>
        <w:rPr>
          <w:rFonts w:hint="eastAsia" w:ascii="宋体" w:hAnsi="宋体"/>
          <w:color w:val="000000"/>
          <w:sz w:val="24"/>
          <w:highlight w:val="yellow"/>
          <w:lang w:val="en-US" w:eastAsia="zh-CN"/>
        </w:rPr>
        <w:t>XX</w:t>
      </w:r>
      <w:r>
        <w:rPr>
          <w:rFonts w:hint="eastAsia" w:ascii="宋体" w:hAnsi="宋体"/>
          <w:color w:val="000000"/>
          <w:sz w:val="24"/>
          <w:highlight w:val="yellow"/>
        </w:rPr>
        <w:t>提供了相关产品的测试数据。</w:t>
      </w:r>
      <w:r>
        <w:rPr>
          <w:rFonts w:hint="eastAsia" w:ascii="宋体" w:hAnsi="宋体"/>
          <w:color w:val="000000"/>
          <w:sz w:val="24"/>
          <w:highlight w:val="yellow"/>
          <w:lang w:val="en-US" w:eastAsia="zh-CN"/>
        </w:rPr>
        <w:t>XX、XX</w:t>
      </w:r>
      <w:r>
        <w:rPr>
          <w:rFonts w:hint="eastAsia" w:ascii="宋体" w:hAnsi="宋体"/>
          <w:color w:val="000000"/>
          <w:sz w:val="24"/>
          <w:highlight w:val="yellow"/>
        </w:rPr>
        <w:t>提供了技术支持及实验数据的验证等工作。</w:t>
      </w:r>
    </w:p>
    <w:p>
      <w:pPr>
        <w:spacing w:line="360" w:lineRule="auto"/>
        <w:ind w:firstLine="570"/>
        <w:rPr>
          <w:rFonts w:ascii="宋体" w:hAnsi="宋体"/>
          <w:color w:val="000000"/>
          <w:sz w:val="24"/>
        </w:rPr>
      </w:pPr>
      <w:r>
        <w:rPr>
          <w:rFonts w:hint="eastAsia" w:ascii="宋体" w:hAnsi="宋体"/>
          <w:color w:val="000000"/>
          <w:sz w:val="24"/>
        </w:rPr>
        <w:t>标准主要起草人以及分工见下表。</w:t>
      </w:r>
    </w:p>
    <w:p>
      <w:pPr>
        <w:adjustRightInd w:val="0"/>
        <w:snapToGrid w:val="0"/>
        <w:ind w:firstLine="200"/>
        <w:jc w:val="center"/>
        <w:rPr>
          <w:rFonts w:ascii="黑体" w:hAnsi="黑体" w:eastAsia="黑体"/>
          <w:sz w:val="24"/>
        </w:rPr>
      </w:pPr>
      <w:r>
        <w:rPr>
          <w:rFonts w:hint="eastAsia" w:ascii="黑体" w:hAnsi="黑体" w:eastAsia="黑体"/>
          <w:sz w:val="24"/>
        </w:rPr>
        <w:t>标准主要起草人及分工</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3311"/>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noWrap w:val="0"/>
            <w:vAlign w:val="center"/>
          </w:tcPr>
          <w:p>
            <w:pPr>
              <w:adjustRightInd w:val="0"/>
              <w:snapToGrid w:val="0"/>
              <w:jc w:val="center"/>
              <w:rPr>
                <w:rFonts w:ascii="宋体" w:hAnsi="宋体"/>
                <w:szCs w:val="21"/>
                <w:highlight w:val="yellow"/>
              </w:rPr>
            </w:pPr>
            <w:bookmarkStart w:id="2" w:name="OLE_LINK4" w:colFirst="0" w:colLast="3"/>
            <w:bookmarkStart w:id="3" w:name="OLE_LINK3" w:colFirst="0" w:colLast="3"/>
            <w:bookmarkStart w:id="4" w:name="_Hlk517223113"/>
            <w:r>
              <w:rPr>
                <w:rFonts w:hint="eastAsia" w:ascii="宋体" w:hAnsi="宋体"/>
                <w:szCs w:val="21"/>
                <w:highlight w:val="yellow"/>
              </w:rPr>
              <w:t>姓名</w:t>
            </w:r>
          </w:p>
        </w:tc>
        <w:tc>
          <w:tcPr>
            <w:tcW w:w="1941" w:type="pct"/>
            <w:noWrap w:val="0"/>
            <w:vAlign w:val="center"/>
          </w:tcPr>
          <w:p>
            <w:pPr>
              <w:adjustRightInd w:val="0"/>
              <w:snapToGrid w:val="0"/>
              <w:jc w:val="center"/>
              <w:rPr>
                <w:rFonts w:ascii="宋体" w:hAnsi="宋体"/>
                <w:szCs w:val="21"/>
                <w:highlight w:val="yellow"/>
              </w:rPr>
            </w:pPr>
            <w:r>
              <w:rPr>
                <w:rFonts w:hint="eastAsia" w:ascii="宋体" w:hAnsi="宋体"/>
                <w:szCs w:val="21"/>
                <w:highlight w:val="yellow"/>
              </w:rPr>
              <w:t>单位</w:t>
            </w:r>
          </w:p>
        </w:tc>
        <w:tc>
          <w:tcPr>
            <w:tcW w:w="2402" w:type="pct"/>
            <w:noWrap w:val="0"/>
            <w:vAlign w:val="center"/>
          </w:tcPr>
          <w:p>
            <w:pPr>
              <w:adjustRightInd w:val="0"/>
              <w:snapToGrid w:val="0"/>
              <w:jc w:val="center"/>
              <w:rPr>
                <w:rFonts w:ascii="宋体" w:hAnsi="宋体"/>
                <w:szCs w:val="21"/>
                <w:highlight w:val="yellow"/>
              </w:rPr>
            </w:pPr>
            <w:r>
              <w:rPr>
                <w:rFonts w:hint="eastAsia" w:ascii="宋体" w:hAnsi="宋体"/>
                <w:szCs w:val="21"/>
                <w:highlight w:val="yellow"/>
              </w:rPr>
              <w:t>分工</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6" w:type="pct"/>
            <w:noWrap w:val="0"/>
            <w:vAlign w:val="center"/>
          </w:tcPr>
          <w:p>
            <w:pPr>
              <w:adjustRightInd w:val="0"/>
              <w:snapToGrid w:val="0"/>
              <w:jc w:val="center"/>
              <w:rPr>
                <w:rFonts w:ascii="宋体" w:hAnsi="宋体"/>
                <w:szCs w:val="21"/>
                <w:highlight w:val="yellow"/>
              </w:rPr>
            </w:pPr>
          </w:p>
        </w:tc>
        <w:tc>
          <w:tcPr>
            <w:tcW w:w="3606" w:type="dxa"/>
            <w:noWrap w:val="0"/>
            <w:vAlign w:val="center"/>
          </w:tcPr>
          <w:p>
            <w:pPr>
              <w:adjustRightInd w:val="0"/>
              <w:snapToGrid w:val="0"/>
              <w:jc w:val="center"/>
              <w:rPr>
                <w:rFonts w:ascii="宋体" w:hAnsi="宋体"/>
                <w:szCs w:val="21"/>
                <w:highlight w:val="yellow"/>
              </w:rPr>
            </w:pPr>
          </w:p>
        </w:tc>
        <w:tc>
          <w:tcPr>
            <w:tcW w:w="2402" w:type="pct"/>
            <w:noWrap w:val="0"/>
            <w:vAlign w:val="center"/>
          </w:tcPr>
          <w:p>
            <w:pPr>
              <w:adjustRightInd w:val="0"/>
              <w:snapToGrid w:val="0"/>
              <w:jc w:val="center"/>
              <w:rPr>
                <w:rFonts w:ascii="宋体" w:hAnsi="宋体"/>
                <w:szCs w:val="21"/>
                <w:highlight w:val="yellow"/>
              </w:rPr>
            </w:pPr>
            <w:r>
              <w:rPr>
                <w:rFonts w:hint="eastAsia" w:ascii="宋体" w:hAnsi="宋体"/>
                <w:szCs w:val="21"/>
                <w:highlight w:val="yellow"/>
              </w:rPr>
              <w:t>负责调研、验证、标准起草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noWrap w:val="0"/>
            <w:vAlign w:val="center"/>
          </w:tcPr>
          <w:p>
            <w:pPr>
              <w:adjustRightInd w:val="0"/>
              <w:snapToGrid w:val="0"/>
              <w:jc w:val="center"/>
              <w:rPr>
                <w:rFonts w:ascii="宋体" w:hAnsi="宋体"/>
                <w:szCs w:val="21"/>
                <w:highlight w:val="yellow"/>
              </w:rPr>
            </w:pPr>
          </w:p>
        </w:tc>
        <w:tc>
          <w:tcPr>
            <w:tcW w:w="3606" w:type="dxa"/>
            <w:noWrap w:val="0"/>
            <w:vAlign w:val="center"/>
          </w:tcPr>
          <w:p>
            <w:pPr>
              <w:adjustRightInd w:val="0"/>
              <w:snapToGrid w:val="0"/>
              <w:jc w:val="center"/>
              <w:rPr>
                <w:rFonts w:ascii="宋体" w:hAnsi="宋体"/>
                <w:szCs w:val="21"/>
                <w:highlight w:val="yellow"/>
              </w:rPr>
            </w:pPr>
          </w:p>
        </w:tc>
        <w:tc>
          <w:tcPr>
            <w:tcW w:w="2402" w:type="pct"/>
            <w:noWrap w:val="0"/>
            <w:vAlign w:val="center"/>
          </w:tcPr>
          <w:p>
            <w:pPr>
              <w:adjustRightInd w:val="0"/>
              <w:snapToGrid w:val="0"/>
              <w:jc w:val="center"/>
              <w:rPr>
                <w:rFonts w:ascii="宋体" w:hAnsi="宋体"/>
                <w:szCs w:val="21"/>
                <w:highlight w:val="yellow"/>
              </w:rPr>
            </w:pPr>
            <w:r>
              <w:rPr>
                <w:rFonts w:hint="eastAsia" w:ascii="宋体" w:hAnsi="宋体"/>
                <w:szCs w:val="21"/>
                <w:highlight w:val="yellow"/>
              </w:rPr>
              <w:t>负责调研、验证、标准起草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noWrap w:val="0"/>
            <w:vAlign w:val="center"/>
          </w:tcPr>
          <w:p>
            <w:pPr>
              <w:adjustRightInd w:val="0"/>
              <w:snapToGrid w:val="0"/>
              <w:jc w:val="center"/>
              <w:rPr>
                <w:rFonts w:ascii="宋体" w:hAnsi="宋体"/>
                <w:szCs w:val="21"/>
                <w:highlight w:val="yellow"/>
              </w:rPr>
            </w:pPr>
          </w:p>
        </w:tc>
        <w:tc>
          <w:tcPr>
            <w:tcW w:w="3606" w:type="dxa"/>
            <w:noWrap w:val="0"/>
            <w:vAlign w:val="center"/>
          </w:tcPr>
          <w:p>
            <w:pPr>
              <w:adjustRightInd w:val="0"/>
              <w:snapToGrid w:val="0"/>
              <w:jc w:val="center"/>
              <w:rPr>
                <w:rFonts w:ascii="宋体" w:hAnsi="宋体"/>
                <w:szCs w:val="21"/>
                <w:highlight w:val="yellow"/>
              </w:rPr>
            </w:pPr>
          </w:p>
        </w:tc>
        <w:tc>
          <w:tcPr>
            <w:tcW w:w="2402" w:type="pct"/>
            <w:noWrap w:val="0"/>
            <w:vAlign w:val="center"/>
          </w:tcPr>
          <w:p>
            <w:pPr>
              <w:adjustRightInd w:val="0"/>
              <w:snapToGrid w:val="0"/>
              <w:jc w:val="center"/>
              <w:rPr>
                <w:rFonts w:ascii="宋体" w:hAnsi="宋体"/>
                <w:szCs w:val="21"/>
                <w:highlight w:val="yellow"/>
              </w:rPr>
            </w:pPr>
            <w:r>
              <w:rPr>
                <w:rFonts w:hint="eastAsia" w:ascii="宋体" w:hAnsi="宋体"/>
                <w:szCs w:val="21"/>
                <w:highlight w:val="yellow"/>
              </w:rPr>
              <w:t>负责调研、验证、标准起草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noWrap w:val="0"/>
            <w:vAlign w:val="center"/>
          </w:tcPr>
          <w:p>
            <w:pPr>
              <w:adjustRightInd w:val="0"/>
              <w:snapToGrid w:val="0"/>
              <w:jc w:val="center"/>
              <w:rPr>
                <w:rFonts w:ascii="宋体" w:hAnsi="宋体"/>
                <w:szCs w:val="21"/>
                <w:highlight w:val="yellow"/>
              </w:rPr>
            </w:pPr>
          </w:p>
        </w:tc>
        <w:tc>
          <w:tcPr>
            <w:tcW w:w="3606" w:type="dxa"/>
            <w:noWrap w:val="0"/>
            <w:vAlign w:val="center"/>
          </w:tcPr>
          <w:p>
            <w:pPr>
              <w:adjustRightInd w:val="0"/>
              <w:snapToGrid w:val="0"/>
              <w:jc w:val="center"/>
              <w:rPr>
                <w:rFonts w:ascii="宋体" w:hAnsi="宋体"/>
                <w:szCs w:val="21"/>
                <w:highlight w:val="yellow"/>
              </w:rPr>
            </w:pPr>
          </w:p>
        </w:tc>
        <w:tc>
          <w:tcPr>
            <w:tcW w:w="2402" w:type="pct"/>
            <w:noWrap w:val="0"/>
            <w:vAlign w:val="center"/>
          </w:tcPr>
          <w:p>
            <w:pPr>
              <w:adjustRightInd w:val="0"/>
              <w:snapToGrid w:val="0"/>
              <w:jc w:val="center"/>
              <w:rPr>
                <w:rFonts w:ascii="宋体" w:hAnsi="宋体"/>
                <w:szCs w:val="21"/>
                <w:highlight w:val="yellow"/>
              </w:rPr>
            </w:pPr>
            <w:r>
              <w:rPr>
                <w:rFonts w:hint="eastAsia" w:ascii="宋体" w:hAnsi="宋体"/>
                <w:szCs w:val="21"/>
                <w:highlight w:val="yellow"/>
              </w:rPr>
              <w:t>负责全过程的标准编制、协调工作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noWrap w:val="0"/>
            <w:vAlign w:val="center"/>
          </w:tcPr>
          <w:p>
            <w:pPr>
              <w:adjustRightInd w:val="0"/>
              <w:snapToGrid w:val="0"/>
              <w:jc w:val="center"/>
              <w:rPr>
                <w:rFonts w:ascii="宋体" w:hAnsi="宋体"/>
                <w:szCs w:val="21"/>
                <w:highlight w:val="yellow"/>
              </w:rPr>
            </w:pPr>
          </w:p>
        </w:tc>
        <w:tc>
          <w:tcPr>
            <w:tcW w:w="3606" w:type="dxa"/>
            <w:noWrap w:val="0"/>
            <w:vAlign w:val="center"/>
          </w:tcPr>
          <w:p>
            <w:pPr>
              <w:adjustRightInd w:val="0"/>
              <w:snapToGrid w:val="0"/>
              <w:jc w:val="center"/>
              <w:rPr>
                <w:rFonts w:ascii="宋体" w:hAnsi="宋体"/>
                <w:szCs w:val="21"/>
                <w:highlight w:val="yellow"/>
              </w:rPr>
            </w:pPr>
          </w:p>
        </w:tc>
        <w:tc>
          <w:tcPr>
            <w:tcW w:w="2402" w:type="pct"/>
            <w:noWrap w:val="0"/>
            <w:vAlign w:val="center"/>
          </w:tcPr>
          <w:p>
            <w:pPr>
              <w:adjustRightInd w:val="0"/>
              <w:snapToGrid w:val="0"/>
              <w:jc w:val="center"/>
              <w:rPr>
                <w:rFonts w:ascii="宋体" w:hAnsi="宋体"/>
                <w:szCs w:val="21"/>
                <w:highlight w:val="yellow"/>
              </w:rPr>
            </w:pPr>
            <w:r>
              <w:rPr>
                <w:rFonts w:hint="eastAsia" w:ascii="宋体" w:hAnsi="宋体"/>
                <w:szCs w:val="21"/>
                <w:highlight w:val="yellow"/>
              </w:rPr>
              <w:t>负责标准审核、协调工作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noWrap w:val="0"/>
            <w:vAlign w:val="center"/>
          </w:tcPr>
          <w:p>
            <w:pPr>
              <w:adjustRightInd w:val="0"/>
              <w:snapToGrid w:val="0"/>
              <w:jc w:val="center"/>
              <w:rPr>
                <w:rFonts w:ascii="宋体" w:hAnsi="宋体"/>
                <w:szCs w:val="21"/>
                <w:highlight w:val="yellow"/>
              </w:rPr>
            </w:pPr>
          </w:p>
        </w:tc>
        <w:tc>
          <w:tcPr>
            <w:tcW w:w="3606" w:type="dxa"/>
            <w:noWrap w:val="0"/>
            <w:vAlign w:val="center"/>
          </w:tcPr>
          <w:p>
            <w:pPr>
              <w:adjustRightInd w:val="0"/>
              <w:snapToGrid w:val="0"/>
              <w:jc w:val="center"/>
              <w:rPr>
                <w:rFonts w:ascii="宋体" w:hAnsi="宋体"/>
                <w:szCs w:val="21"/>
                <w:highlight w:val="yellow"/>
              </w:rPr>
            </w:pPr>
          </w:p>
        </w:tc>
        <w:tc>
          <w:tcPr>
            <w:tcW w:w="2402" w:type="pct"/>
            <w:noWrap w:val="0"/>
            <w:vAlign w:val="center"/>
          </w:tcPr>
          <w:p>
            <w:pPr>
              <w:adjustRightInd w:val="0"/>
              <w:snapToGrid w:val="0"/>
              <w:jc w:val="center"/>
              <w:rPr>
                <w:rFonts w:ascii="宋体" w:hAnsi="宋体"/>
                <w:szCs w:val="21"/>
                <w:highlight w:val="yellow"/>
              </w:rPr>
            </w:pPr>
            <w:r>
              <w:rPr>
                <w:rFonts w:hint="eastAsia" w:ascii="宋体" w:hAnsi="宋体"/>
                <w:szCs w:val="21"/>
                <w:highlight w:val="yellow"/>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noWrap w:val="0"/>
            <w:vAlign w:val="center"/>
          </w:tcPr>
          <w:p>
            <w:pPr>
              <w:adjustRightInd w:val="0"/>
              <w:snapToGrid w:val="0"/>
              <w:jc w:val="center"/>
              <w:rPr>
                <w:rFonts w:ascii="宋体" w:hAnsi="宋体"/>
                <w:szCs w:val="21"/>
                <w:highlight w:val="yellow"/>
              </w:rPr>
            </w:pPr>
          </w:p>
        </w:tc>
        <w:tc>
          <w:tcPr>
            <w:tcW w:w="3606" w:type="dxa"/>
            <w:noWrap w:val="0"/>
            <w:vAlign w:val="center"/>
          </w:tcPr>
          <w:p>
            <w:pPr>
              <w:adjustRightInd w:val="0"/>
              <w:snapToGrid w:val="0"/>
              <w:jc w:val="center"/>
              <w:rPr>
                <w:rFonts w:ascii="宋体" w:hAnsi="宋体"/>
                <w:szCs w:val="21"/>
                <w:highlight w:val="yellow"/>
              </w:rPr>
            </w:pPr>
          </w:p>
        </w:tc>
        <w:tc>
          <w:tcPr>
            <w:tcW w:w="2402" w:type="pct"/>
            <w:noWrap w:val="0"/>
            <w:vAlign w:val="center"/>
          </w:tcPr>
          <w:p>
            <w:pPr>
              <w:adjustRightInd w:val="0"/>
              <w:snapToGrid w:val="0"/>
              <w:jc w:val="center"/>
              <w:rPr>
                <w:rFonts w:ascii="宋体" w:hAnsi="宋体"/>
                <w:szCs w:val="21"/>
                <w:highlight w:val="yellow"/>
              </w:rPr>
            </w:pPr>
            <w:r>
              <w:rPr>
                <w:rFonts w:hint="eastAsia" w:ascii="宋体" w:hAnsi="宋体"/>
                <w:szCs w:val="21"/>
                <w:highlight w:val="yellow"/>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noWrap w:val="0"/>
            <w:vAlign w:val="center"/>
          </w:tcPr>
          <w:p>
            <w:pPr>
              <w:adjustRightInd w:val="0"/>
              <w:snapToGrid w:val="0"/>
              <w:jc w:val="center"/>
              <w:rPr>
                <w:rFonts w:ascii="宋体" w:hAnsi="宋体"/>
                <w:szCs w:val="21"/>
                <w:highlight w:val="yellow"/>
              </w:rPr>
            </w:pPr>
          </w:p>
        </w:tc>
        <w:tc>
          <w:tcPr>
            <w:tcW w:w="3606" w:type="dxa"/>
            <w:noWrap w:val="0"/>
            <w:vAlign w:val="center"/>
          </w:tcPr>
          <w:p>
            <w:pPr>
              <w:adjustRightInd w:val="0"/>
              <w:snapToGrid w:val="0"/>
              <w:jc w:val="center"/>
              <w:rPr>
                <w:rFonts w:ascii="宋体" w:hAnsi="宋体"/>
                <w:szCs w:val="21"/>
                <w:highlight w:val="yellow"/>
              </w:rPr>
            </w:pPr>
          </w:p>
        </w:tc>
        <w:tc>
          <w:tcPr>
            <w:tcW w:w="2402" w:type="pct"/>
            <w:noWrap w:val="0"/>
            <w:vAlign w:val="center"/>
          </w:tcPr>
          <w:p>
            <w:pPr>
              <w:adjustRightInd w:val="0"/>
              <w:snapToGrid w:val="0"/>
              <w:jc w:val="center"/>
              <w:rPr>
                <w:rFonts w:ascii="宋体" w:hAnsi="宋体"/>
                <w:szCs w:val="21"/>
                <w:highlight w:val="yellow"/>
              </w:rPr>
            </w:pPr>
            <w:r>
              <w:rPr>
                <w:rFonts w:hint="eastAsia" w:ascii="宋体" w:hAnsi="宋体"/>
                <w:szCs w:val="21"/>
                <w:highlight w:val="yellow"/>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noWrap w:val="0"/>
            <w:vAlign w:val="center"/>
          </w:tcPr>
          <w:p>
            <w:pPr>
              <w:adjustRightInd w:val="0"/>
              <w:snapToGrid w:val="0"/>
              <w:jc w:val="center"/>
              <w:rPr>
                <w:rFonts w:ascii="宋体" w:hAnsi="宋体"/>
                <w:szCs w:val="21"/>
                <w:highlight w:val="yellow"/>
              </w:rPr>
            </w:pPr>
          </w:p>
        </w:tc>
        <w:tc>
          <w:tcPr>
            <w:tcW w:w="3606" w:type="dxa"/>
            <w:noWrap w:val="0"/>
            <w:vAlign w:val="center"/>
          </w:tcPr>
          <w:p>
            <w:pPr>
              <w:adjustRightInd w:val="0"/>
              <w:snapToGrid w:val="0"/>
              <w:jc w:val="center"/>
              <w:rPr>
                <w:rFonts w:ascii="宋体" w:hAnsi="宋体"/>
                <w:szCs w:val="21"/>
                <w:highlight w:val="yellow"/>
              </w:rPr>
            </w:pPr>
          </w:p>
        </w:tc>
        <w:tc>
          <w:tcPr>
            <w:tcW w:w="2402" w:type="pct"/>
            <w:noWrap w:val="0"/>
            <w:vAlign w:val="center"/>
          </w:tcPr>
          <w:p>
            <w:pPr>
              <w:adjustRightInd w:val="0"/>
              <w:snapToGrid w:val="0"/>
              <w:jc w:val="center"/>
              <w:rPr>
                <w:rFonts w:ascii="宋体" w:hAnsi="宋体"/>
                <w:szCs w:val="21"/>
                <w:highlight w:val="yellow"/>
              </w:rPr>
            </w:pPr>
            <w:r>
              <w:rPr>
                <w:rFonts w:hint="eastAsia" w:ascii="宋体" w:hAnsi="宋体"/>
                <w:szCs w:val="21"/>
                <w:highlight w:val="yellow"/>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noWrap w:val="0"/>
            <w:vAlign w:val="center"/>
          </w:tcPr>
          <w:p>
            <w:pPr>
              <w:adjustRightInd w:val="0"/>
              <w:snapToGrid w:val="0"/>
              <w:jc w:val="center"/>
              <w:rPr>
                <w:rFonts w:ascii="宋体" w:hAnsi="宋体"/>
                <w:szCs w:val="21"/>
                <w:highlight w:val="yellow"/>
              </w:rPr>
            </w:pPr>
          </w:p>
        </w:tc>
        <w:tc>
          <w:tcPr>
            <w:tcW w:w="3606" w:type="dxa"/>
            <w:noWrap w:val="0"/>
            <w:vAlign w:val="center"/>
          </w:tcPr>
          <w:p>
            <w:pPr>
              <w:adjustRightInd w:val="0"/>
              <w:snapToGrid w:val="0"/>
              <w:jc w:val="center"/>
              <w:rPr>
                <w:rFonts w:ascii="宋体" w:hAnsi="宋体"/>
                <w:szCs w:val="21"/>
                <w:highlight w:val="yellow"/>
              </w:rPr>
            </w:pPr>
          </w:p>
        </w:tc>
        <w:tc>
          <w:tcPr>
            <w:tcW w:w="2402" w:type="pct"/>
            <w:noWrap w:val="0"/>
            <w:vAlign w:val="center"/>
          </w:tcPr>
          <w:p>
            <w:pPr>
              <w:adjustRightInd w:val="0"/>
              <w:snapToGrid w:val="0"/>
              <w:jc w:val="center"/>
              <w:rPr>
                <w:rFonts w:ascii="宋体" w:hAnsi="宋体"/>
                <w:szCs w:val="21"/>
                <w:highlight w:val="yellow"/>
              </w:rPr>
            </w:pPr>
            <w:r>
              <w:rPr>
                <w:rFonts w:hint="eastAsia" w:ascii="宋体" w:hAnsi="宋体"/>
                <w:szCs w:val="21"/>
                <w:highlight w:val="yellow"/>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noWrap w:val="0"/>
            <w:vAlign w:val="center"/>
          </w:tcPr>
          <w:p>
            <w:pPr>
              <w:adjustRightInd w:val="0"/>
              <w:snapToGrid w:val="0"/>
              <w:jc w:val="center"/>
              <w:rPr>
                <w:rFonts w:ascii="宋体" w:hAnsi="宋体"/>
                <w:szCs w:val="21"/>
                <w:highlight w:val="yellow"/>
              </w:rPr>
            </w:pPr>
          </w:p>
        </w:tc>
        <w:tc>
          <w:tcPr>
            <w:tcW w:w="3606" w:type="dxa"/>
            <w:noWrap w:val="0"/>
            <w:vAlign w:val="center"/>
          </w:tcPr>
          <w:p>
            <w:pPr>
              <w:adjustRightInd w:val="0"/>
              <w:snapToGrid w:val="0"/>
              <w:jc w:val="center"/>
              <w:rPr>
                <w:rFonts w:ascii="宋体" w:hAnsi="宋体"/>
                <w:szCs w:val="21"/>
                <w:highlight w:val="yellow"/>
              </w:rPr>
            </w:pPr>
          </w:p>
        </w:tc>
        <w:tc>
          <w:tcPr>
            <w:tcW w:w="2402" w:type="pct"/>
            <w:noWrap w:val="0"/>
            <w:vAlign w:val="center"/>
          </w:tcPr>
          <w:p>
            <w:pPr>
              <w:adjustRightInd w:val="0"/>
              <w:snapToGrid w:val="0"/>
              <w:jc w:val="center"/>
              <w:rPr>
                <w:rFonts w:ascii="宋体" w:hAnsi="宋体"/>
                <w:szCs w:val="21"/>
                <w:highlight w:val="yellow"/>
              </w:rPr>
            </w:pPr>
            <w:r>
              <w:rPr>
                <w:rFonts w:hint="eastAsia" w:ascii="宋体" w:hAnsi="宋体"/>
                <w:szCs w:val="21"/>
                <w:highlight w:val="yellow"/>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noWrap w:val="0"/>
            <w:vAlign w:val="center"/>
          </w:tcPr>
          <w:p>
            <w:pPr>
              <w:adjustRightInd w:val="0"/>
              <w:snapToGrid w:val="0"/>
              <w:jc w:val="center"/>
              <w:rPr>
                <w:rFonts w:ascii="宋体" w:hAnsi="宋体"/>
                <w:szCs w:val="21"/>
                <w:highlight w:val="yellow"/>
              </w:rPr>
            </w:pPr>
          </w:p>
        </w:tc>
        <w:tc>
          <w:tcPr>
            <w:tcW w:w="3606" w:type="dxa"/>
            <w:noWrap w:val="0"/>
            <w:vAlign w:val="center"/>
          </w:tcPr>
          <w:p>
            <w:pPr>
              <w:adjustRightInd w:val="0"/>
              <w:snapToGrid w:val="0"/>
              <w:jc w:val="center"/>
              <w:rPr>
                <w:rFonts w:ascii="宋体" w:hAnsi="宋体"/>
                <w:szCs w:val="21"/>
                <w:highlight w:val="yellow"/>
              </w:rPr>
            </w:pPr>
          </w:p>
        </w:tc>
        <w:tc>
          <w:tcPr>
            <w:tcW w:w="2402" w:type="pct"/>
            <w:noWrap w:val="0"/>
            <w:vAlign w:val="center"/>
          </w:tcPr>
          <w:p>
            <w:pPr>
              <w:adjustRightInd w:val="0"/>
              <w:snapToGrid w:val="0"/>
              <w:jc w:val="center"/>
              <w:rPr>
                <w:rFonts w:ascii="宋体" w:hAnsi="宋体"/>
                <w:szCs w:val="21"/>
                <w:highlight w:val="yellow"/>
              </w:rPr>
            </w:pPr>
            <w:r>
              <w:rPr>
                <w:rFonts w:hint="eastAsia" w:ascii="宋体" w:hAnsi="宋体"/>
                <w:szCs w:val="21"/>
                <w:highlight w:val="yellow"/>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noWrap w:val="0"/>
            <w:vAlign w:val="center"/>
          </w:tcPr>
          <w:p>
            <w:pPr>
              <w:adjustRightInd w:val="0"/>
              <w:snapToGrid w:val="0"/>
              <w:jc w:val="center"/>
              <w:rPr>
                <w:rFonts w:ascii="宋体" w:hAnsi="宋体"/>
                <w:szCs w:val="21"/>
                <w:highlight w:val="yellow"/>
              </w:rPr>
            </w:pPr>
          </w:p>
        </w:tc>
        <w:tc>
          <w:tcPr>
            <w:tcW w:w="3606" w:type="dxa"/>
            <w:noWrap w:val="0"/>
            <w:vAlign w:val="center"/>
          </w:tcPr>
          <w:p>
            <w:pPr>
              <w:adjustRightInd w:val="0"/>
              <w:snapToGrid w:val="0"/>
              <w:jc w:val="center"/>
              <w:rPr>
                <w:rFonts w:ascii="宋体" w:hAnsi="宋体"/>
                <w:szCs w:val="21"/>
                <w:highlight w:val="yellow"/>
              </w:rPr>
            </w:pPr>
          </w:p>
        </w:tc>
        <w:tc>
          <w:tcPr>
            <w:tcW w:w="2402" w:type="pct"/>
            <w:noWrap w:val="0"/>
            <w:vAlign w:val="center"/>
          </w:tcPr>
          <w:p>
            <w:pPr>
              <w:adjustRightInd w:val="0"/>
              <w:snapToGrid w:val="0"/>
              <w:jc w:val="center"/>
              <w:rPr>
                <w:rFonts w:ascii="宋体" w:hAnsi="宋体"/>
                <w:szCs w:val="21"/>
                <w:highlight w:val="yellow"/>
              </w:rPr>
            </w:pPr>
            <w:r>
              <w:rPr>
                <w:rFonts w:hint="eastAsia" w:ascii="宋体" w:hAnsi="宋体"/>
                <w:szCs w:val="21"/>
                <w:highlight w:val="yellow"/>
              </w:rPr>
              <w:t>参与标准起草，资料收集，组织标准编制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noWrap w:val="0"/>
            <w:vAlign w:val="center"/>
          </w:tcPr>
          <w:p>
            <w:pPr>
              <w:adjustRightInd w:val="0"/>
              <w:snapToGrid w:val="0"/>
              <w:jc w:val="center"/>
              <w:rPr>
                <w:rFonts w:ascii="宋体" w:hAnsi="宋体"/>
                <w:szCs w:val="21"/>
                <w:highlight w:val="yellow"/>
              </w:rPr>
            </w:pPr>
          </w:p>
        </w:tc>
        <w:tc>
          <w:tcPr>
            <w:tcW w:w="3606" w:type="dxa"/>
            <w:noWrap w:val="0"/>
            <w:vAlign w:val="center"/>
          </w:tcPr>
          <w:p>
            <w:pPr>
              <w:adjustRightInd w:val="0"/>
              <w:snapToGrid w:val="0"/>
              <w:jc w:val="center"/>
              <w:rPr>
                <w:rFonts w:ascii="宋体" w:hAnsi="宋体"/>
                <w:szCs w:val="21"/>
                <w:highlight w:val="yellow"/>
              </w:rPr>
            </w:pPr>
          </w:p>
        </w:tc>
        <w:tc>
          <w:tcPr>
            <w:tcW w:w="2402" w:type="pct"/>
            <w:noWrap w:val="0"/>
            <w:vAlign w:val="center"/>
          </w:tcPr>
          <w:p>
            <w:pPr>
              <w:adjustRightInd w:val="0"/>
              <w:snapToGrid w:val="0"/>
              <w:jc w:val="center"/>
              <w:rPr>
                <w:rFonts w:ascii="宋体" w:hAnsi="宋体"/>
                <w:szCs w:val="21"/>
                <w:highlight w:val="yellow"/>
              </w:rPr>
            </w:pPr>
            <w:r>
              <w:rPr>
                <w:rFonts w:hint="eastAsia" w:ascii="宋体" w:hAnsi="宋体"/>
                <w:szCs w:val="21"/>
                <w:highlight w:val="yellow"/>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noWrap w:val="0"/>
            <w:vAlign w:val="center"/>
          </w:tcPr>
          <w:p>
            <w:pPr>
              <w:adjustRightInd w:val="0"/>
              <w:snapToGrid w:val="0"/>
              <w:jc w:val="center"/>
              <w:rPr>
                <w:rFonts w:ascii="宋体" w:hAnsi="宋体"/>
                <w:szCs w:val="21"/>
                <w:highlight w:val="yellow"/>
              </w:rPr>
            </w:pPr>
          </w:p>
        </w:tc>
        <w:tc>
          <w:tcPr>
            <w:tcW w:w="3606" w:type="dxa"/>
            <w:noWrap w:val="0"/>
            <w:vAlign w:val="center"/>
          </w:tcPr>
          <w:p>
            <w:pPr>
              <w:adjustRightInd w:val="0"/>
              <w:snapToGrid w:val="0"/>
              <w:jc w:val="center"/>
              <w:rPr>
                <w:rFonts w:ascii="宋体" w:hAnsi="宋体"/>
                <w:szCs w:val="21"/>
                <w:highlight w:val="yellow"/>
              </w:rPr>
            </w:pPr>
          </w:p>
        </w:tc>
        <w:tc>
          <w:tcPr>
            <w:tcW w:w="2402" w:type="pct"/>
            <w:noWrap w:val="0"/>
            <w:vAlign w:val="center"/>
          </w:tcPr>
          <w:p>
            <w:pPr>
              <w:adjustRightInd w:val="0"/>
              <w:snapToGrid w:val="0"/>
              <w:jc w:val="center"/>
              <w:rPr>
                <w:rFonts w:ascii="宋体" w:hAnsi="宋体"/>
                <w:szCs w:val="21"/>
                <w:highlight w:val="yellow"/>
              </w:rPr>
            </w:pPr>
            <w:r>
              <w:rPr>
                <w:rFonts w:hint="eastAsia" w:ascii="宋体" w:hAnsi="宋体"/>
                <w:szCs w:val="21"/>
                <w:highlight w:val="yellow"/>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noWrap w:val="0"/>
            <w:vAlign w:val="center"/>
          </w:tcPr>
          <w:p>
            <w:pPr>
              <w:adjustRightInd w:val="0"/>
              <w:snapToGrid w:val="0"/>
              <w:jc w:val="center"/>
              <w:rPr>
                <w:rFonts w:ascii="宋体" w:hAnsi="宋体"/>
                <w:szCs w:val="21"/>
                <w:highlight w:val="yellow"/>
              </w:rPr>
            </w:pPr>
          </w:p>
        </w:tc>
        <w:tc>
          <w:tcPr>
            <w:tcW w:w="3606" w:type="dxa"/>
            <w:noWrap w:val="0"/>
            <w:vAlign w:val="center"/>
          </w:tcPr>
          <w:p>
            <w:pPr>
              <w:adjustRightInd w:val="0"/>
              <w:snapToGrid w:val="0"/>
              <w:jc w:val="center"/>
              <w:rPr>
                <w:rFonts w:ascii="宋体" w:hAnsi="宋体"/>
                <w:szCs w:val="21"/>
                <w:highlight w:val="yellow"/>
              </w:rPr>
            </w:pPr>
          </w:p>
        </w:tc>
        <w:tc>
          <w:tcPr>
            <w:tcW w:w="2402" w:type="pct"/>
            <w:noWrap w:val="0"/>
            <w:vAlign w:val="center"/>
          </w:tcPr>
          <w:p>
            <w:pPr>
              <w:adjustRightInd w:val="0"/>
              <w:snapToGrid w:val="0"/>
              <w:jc w:val="center"/>
              <w:rPr>
                <w:rFonts w:ascii="宋体" w:hAnsi="宋体"/>
                <w:szCs w:val="21"/>
                <w:highlight w:val="yellow"/>
              </w:rPr>
            </w:pPr>
            <w:r>
              <w:rPr>
                <w:rFonts w:hint="eastAsia" w:ascii="宋体" w:hAnsi="宋体"/>
                <w:szCs w:val="21"/>
                <w:highlight w:val="yellow"/>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noWrap w:val="0"/>
            <w:vAlign w:val="center"/>
          </w:tcPr>
          <w:p>
            <w:pPr>
              <w:adjustRightInd w:val="0"/>
              <w:snapToGrid w:val="0"/>
              <w:jc w:val="center"/>
              <w:rPr>
                <w:rFonts w:ascii="宋体" w:hAnsi="宋体"/>
                <w:szCs w:val="21"/>
                <w:highlight w:val="yellow"/>
              </w:rPr>
            </w:pPr>
          </w:p>
        </w:tc>
        <w:tc>
          <w:tcPr>
            <w:tcW w:w="3606" w:type="dxa"/>
            <w:noWrap w:val="0"/>
            <w:vAlign w:val="center"/>
          </w:tcPr>
          <w:p>
            <w:pPr>
              <w:adjustRightInd w:val="0"/>
              <w:snapToGrid w:val="0"/>
              <w:jc w:val="center"/>
              <w:rPr>
                <w:rFonts w:ascii="宋体" w:hAnsi="宋体"/>
                <w:szCs w:val="21"/>
                <w:highlight w:val="yellow"/>
              </w:rPr>
            </w:pPr>
          </w:p>
        </w:tc>
        <w:tc>
          <w:tcPr>
            <w:tcW w:w="2402" w:type="pct"/>
            <w:noWrap w:val="0"/>
            <w:vAlign w:val="center"/>
          </w:tcPr>
          <w:p>
            <w:pPr>
              <w:adjustRightInd w:val="0"/>
              <w:snapToGrid w:val="0"/>
              <w:jc w:val="center"/>
              <w:rPr>
                <w:rFonts w:ascii="宋体" w:hAnsi="宋体"/>
                <w:szCs w:val="21"/>
                <w:highlight w:val="yellow"/>
              </w:rPr>
            </w:pPr>
            <w:r>
              <w:rPr>
                <w:rFonts w:hint="eastAsia" w:ascii="宋体" w:hAnsi="宋体"/>
                <w:szCs w:val="21"/>
                <w:highlight w:val="yellow"/>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noWrap w:val="0"/>
            <w:vAlign w:val="center"/>
          </w:tcPr>
          <w:p>
            <w:pPr>
              <w:adjustRightInd w:val="0"/>
              <w:snapToGrid w:val="0"/>
              <w:jc w:val="center"/>
              <w:rPr>
                <w:rFonts w:ascii="宋体" w:hAnsi="宋体"/>
                <w:szCs w:val="21"/>
                <w:highlight w:val="yellow"/>
              </w:rPr>
            </w:pPr>
          </w:p>
        </w:tc>
        <w:tc>
          <w:tcPr>
            <w:tcW w:w="3606" w:type="dxa"/>
            <w:noWrap w:val="0"/>
            <w:vAlign w:val="center"/>
          </w:tcPr>
          <w:p>
            <w:pPr>
              <w:adjustRightInd w:val="0"/>
              <w:snapToGrid w:val="0"/>
              <w:jc w:val="center"/>
              <w:rPr>
                <w:rFonts w:ascii="宋体" w:hAnsi="宋体"/>
                <w:szCs w:val="21"/>
                <w:highlight w:val="yellow"/>
              </w:rPr>
            </w:pPr>
          </w:p>
        </w:tc>
        <w:tc>
          <w:tcPr>
            <w:tcW w:w="2402" w:type="pct"/>
            <w:noWrap w:val="0"/>
            <w:vAlign w:val="center"/>
          </w:tcPr>
          <w:p>
            <w:pPr>
              <w:adjustRightInd w:val="0"/>
              <w:snapToGrid w:val="0"/>
              <w:jc w:val="center"/>
              <w:rPr>
                <w:rFonts w:ascii="宋体" w:hAnsi="宋体"/>
                <w:szCs w:val="21"/>
                <w:highlight w:val="yellow"/>
              </w:rPr>
            </w:pPr>
            <w:r>
              <w:rPr>
                <w:rFonts w:hint="eastAsia" w:ascii="宋体" w:hAnsi="宋体"/>
                <w:szCs w:val="21"/>
                <w:highlight w:val="yellow"/>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noWrap w:val="0"/>
            <w:vAlign w:val="center"/>
          </w:tcPr>
          <w:p>
            <w:pPr>
              <w:adjustRightInd w:val="0"/>
              <w:snapToGrid w:val="0"/>
              <w:jc w:val="center"/>
              <w:rPr>
                <w:rFonts w:ascii="宋体" w:hAnsi="宋体"/>
                <w:szCs w:val="21"/>
                <w:highlight w:val="yellow"/>
              </w:rPr>
            </w:pPr>
          </w:p>
        </w:tc>
        <w:tc>
          <w:tcPr>
            <w:tcW w:w="3606" w:type="dxa"/>
            <w:noWrap w:val="0"/>
            <w:vAlign w:val="center"/>
          </w:tcPr>
          <w:p>
            <w:pPr>
              <w:adjustRightInd w:val="0"/>
              <w:snapToGrid w:val="0"/>
              <w:jc w:val="center"/>
              <w:rPr>
                <w:rFonts w:ascii="宋体" w:hAnsi="宋体"/>
                <w:szCs w:val="21"/>
                <w:highlight w:val="yellow"/>
              </w:rPr>
            </w:pPr>
          </w:p>
        </w:tc>
        <w:tc>
          <w:tcPr>
            <w:tcW w:w="2402" w:type="pct"/>
            <w:noWrap w:val="0"/>
            <w:vAlign w:val="center"/>
          </w:tcPr>
          <w:p>
            <w:pPr>
              <w:adjustRightInd w:val="0"/>
              <w:snapToGrid w:val="0"/>
              <w:jc w:val="center"/>
              <w:rPr>
                <w:rFonts w:ascii="宋体" w:hAnsi="宋体"/>
                <w:szCs w:val="21"/>
                <w:highlight w:val="yellow"/>
              </w:rPr>
            </w:pPr>
            <w:r>
              <w:rPr>
                <w:rFonts w:hint="eastAsia" w:ascii="宋体" w:hAnsi="宋体"/>
                <w:szCs w:val="21"/>
                <w:highlight w:val="yellow"/>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noWrap w:val="0"/>
            <w:vAlign w:val="center"/>
          </w:tcPr>
          <w:p>
            <w:pPr>
              <w:adjustRightInd w:val="0"/>
              <w:snapToGrid w:val="0"/>
              <w:jc w:val="center"/>
              <w:rPr>
                <w:rFonts w:ascii="宋体" w:hAnsi="宋体"/>
                <w:szCs w:val="21"/>
                <w:highlight w:val="yellow"/>
              </w:rPr>
            </w:pPr>
          </w:p>
        </w:tc>
        <w:tc>
          <w:tcPr>
            <w:tcW w:w="3606" w:type="dxa"/>
            <w:noWrap w:val="0"/>
            <w:vAlign w:val="center"/>
          </w:tcPr>
          <w:p>
            <w:pPr>
              <w:adjustRightInd w:val="0"/>
              <w:snapToGrid w:val="0"/>
              <w:jc w:val="center"/>
              <w:rPr>
                <w:rFonts w:ascii="宋体" w:hAnsi="宋体"/>
                <w:szCs w:val="21"/>
                <w:highlight w:val="yellow"/>
              </w:rPr>
            </w:pPr>
          </w:p>
        </w:tc>
        <w:tc>
          <w:tcPr>
            <w:tcW w:w="2402" w:type="pct"/>
            <w:noWrap w:val="0"/>
            <w:vAlign w:val="center"/>
          </w:tcPr>
          <w:p>
            <w:pPr>
              <w:adjustRightInd w:val="0"/>
              <w:snapToGrid w:val="0"/>
              <w:jc w:val="center"/>
              <w:rPr>
                <w:rFonts w:ascii="宋体" w:hAnsi="宋体"/>
                <w:szCs w:val="21"/>
                <w:highlight w:val="yellow"/>
              </w:rPr>
            </w:pPr>
            <w:r>
              <w:rPr>
                <w:rFonts w:hint="eastAsia" w:ascii="宋体" w:hAnsi="宋体"/>
                <w:szCs w:val="21"/>
                <w:highlight w:val="yellow"/>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noWrap w:val="0"/>
            <w:vAlign w:val="center"/>
          </w:tcPr>
          <w:p>
            <w:pPr>
              <w:adjustRightInd w:val="0"/>
              <w:snapToGrid w:val="0"/>
              <w:jc w:val="center"/>
              <w:rPr>
                <w:rFonts w:ascii="宋体" w:hAnsi="宋体"/>
                <w:szCs w:val="21"/>
                <w:highlight w:val="yellow"/>
              </w:rPr>
            </w:pPr>
          </w:p>
        </w:tc>
        <w:tc>
          <w:tcPr>
            <w:tcW w:w="3606" w:type="dxa"/>
            <w:noWrap w:val="0"/>
            <w:vAlign w:val="center"/>
          </w:tcPr>
          <w:p>
            <w:pPr>
              <w:adjustRightInd w:val="0"/>
              <w:snapToGrid w:val="0"/>
              <w:jc w:val="center"/>
              <w:rPr>
                <w:rFonts w:ascii="宋体" w:hAnsi="宋体"/>
                <w:szCs w:val="21"/>
                <w:highlight w:val="yellow"/>
              </w:rPr>
            </w:pPr>
          </w:p>
        </w:tc>
        <w:tc>
          <w:tcPr>
            <w:tcW w:w="2402" w:type="pct"/>
            <w:noWrap w:val="0"/>
            <w:vAlign w:val="center"/>
          </w:tcPr>
          <w:p>
            <w:pPr>
              <w:adjustRightInd w:val="0"/>
              <w:snapToGrid w:val="0"/>
              <w:jc w:val="center"/>
              <w:rPr>
                <w:rFonts w:ascii="宋体" w:hAnsi="宋体"/>
                <w:szCs w:val="21"/>
                <w:highlight w:val="yellow"/>
              </w:rPr>
            </w:pPr>
            <w:r>
              <w:rPr>
                <w:rFonts w:hint="eastAsia" w:ascii="宋体" w:hAnsi="宋体"/>
                <w:szCs w:val="21"/>
                <w:highlight w:val="yellow"/>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noWrap w:val="0"/>
            <w:vAlign w:val="center"/>
          </w:tcPr>
          <w:p>
            <w:pPr>
              <w:adjustRightInd w:val="0"/>
              <w:snapToGrid w:val="0"/>
              <w:jc w:val="center"/>
              <w:rPr>
                <w:rFonts w:ascii="宋体" w:hAnsi="宋体"/>
                <w:szCs w:val="21"/>
                <w:highlight w:val="yellow"/>
              </w:rPr>
            </w:pPr>
          </w:p>
        </w:tc>
        <w:tc>
          <w:tcPr>
            <w:tcW w:w="3606" w:type="dxa"/>
            <w:noWrap w:val="0"/>
            <w:vAlign w:val="center"/>
          </w:tcPr>
          <w:p>
            <w:pPr>
              <w:adjustRightInd w:val="0"/>
              <w:snapToGrid w:val="0"/>
              <w:jc w:val="center"/>
              <w:rPr>
                <w:rFonts w:ascii="宋体" w:hAnsi="宋体"/>
                <w:szCs w:val="21"/>
                <w:highlight w:val="yellow"/>
              </w:rPr>
            </w:pPr>
          </w:p>
        </w:tc>
        <w:tc>
          <w:tcPr>
            <w:tcW w:w="2402" w:type="pct"/>
            <w:noWrap w:val="0"/>
            <w:vAlign w:val="center"/>
          </w:tcPr>
          <w:p>
            <w:pPr>
              <w:adjustRightInd w:val="0"/>
              <w:snapToGrid w:val="0"/>
              <w:jc w:val="center"/>
              <w:rPr>
                <w:rFonts w:ascii="宋体" w:hAnsi="宋体"/>
                <w:szCs w:val="21"/>
                <w:highlight w:val="yellow"/>
              </w:rPr>
            </w:pPr>
            <w:r>
              <w:rPr>
                <w:rFonts w:hint="eastAsia" w:ascii="宋体" w:hAnsi="宋体"/>
                <w:szCs w:val="21"/>
                <w:highlight w:val="yellow"/>
              </w:rPr>
              <w:t>参与标准起草，资料收集，提供相关验证</w:t>
            </w:r>
          </w:p>
        </w:tc>
      </w:tr>
    </w:tbl>
    <w:p>
      <w:pPr>
        <w:spacing w:line="360" w:lineRule="auto"/>
        <w:ind w:firstLine="480" w:firstLineChars="200"/>
        <w:rPr>
          <w:rFonts w:hint="eastAsia" w:asciiTheme="minorEastAsia" w:hAnsiTheme="minorEastAsia"/>
          <w:sz w:val="24"/>
          <w:szCs w:val="24"/>
        </w:rPr>
      </w:pPr>
    </w:p>
    <w:p>
      <w:pPr>
        <w:numPr>
          <w:numId w:val="0"/>
        </w:numPr>
        <w:spacing w:line="360" w:lineRule="auto"/>
        <w:ind w:leftChars="0"/>
        <w:rPr>
          <w:rFonts w:ascii="黑体" w:hAnsi="黑体" w:eastAsia="黑体"/>
          <w:sz w:val="24"/>
          <w:szCs w:val="24"/>
        </w:rPr>
      </w:pPr>
      <w:r>
        <w:rPr>
          <w:rFonts w:hint="eastAsia" w:ascii="黑体" w:hAnsi="黑体" w:eastAsia="黑体"/>
          <w:sz w:val="24"/>
          <w:szCs w:val="24"/>
          <w:lang w:val="en-US" w:eastAsia="zh-CN"/>
        </w:rPr>
        <w:t xml:space="preserve">1.5 </w:t>
      </w:r>
      <w:r>
        <w:rPr>
          <w:rFonts w:hint="eastAsia" w:ascii="黑体" w:hAnsi="黑体" w:eastAsia="黑体"/>
          <w:sz w:val="24"/>
          <w:szCs w:val="24"/>
        </w:rPr>
        <w:t>主要工作过程</w:t>
      </w:r>
    </w:p>
    <w:p>
      <w:pPr>
        <w:spacing w:line="360" w:lineRule="auto"/>
        <w:rPr>
          <w:rFonts w:hint="eastAsia" w:ascii="宋体" w:hAnsi="宋体" w:eastAsia="宋体"/>
          <w:color w:val="000000"/>
          <w:sz w:val="24"/>
          <w:lang w:val="en-US" w:eastAsia="zh-CN"/>
        </w:rPr>
      </w:pPr>
      <w:r>
        <w:rPr>
          <w:rFonts w:hint="eastAsia" w:ascii="宋体" w:hAnsi="宋体"/>
          <w:b/>
          <w:bCs/>
          <w:color w:val="000000"/>
          <w:sz w:val="24"/>
        </w:rPr>
        <w:t>1.</w:t>
      </w:r>
      <w:r>
        <w:rPr>
          <w:rFonts w:hint="eastAsia" w:ascii="宋体" w:hAnsi="宋体"/>
          <w:b/>
          <w:bCs/>
          <w:color w:val="000000"/>
          <w:sz w:val="24"/>
          <w:lang w:val="en-US" w:eastAsia="zh-CN"/>
        </w:rPr>
        <w:t>5.1 起草阶段</w:t>
      </w:r>
    </w:p>
    <w:p>
      <w:pPr>
        <w:adjustRightInd w:val="0"/>
        <w:snapToGrid w:val="0"/>
        <w:spacing w:line="360" w:lineRule="auto"/>
        <w:ind w:firstLine="435"/>
        <w:rPr>
          <w:rFonts w:hint="eastAsia" w:cs="Times New Roman" w:asciiTheme="minorEastAsia" w:hAnsiTheme="minorEastAsia"/>
          <w:sz w:val="24"/>
          <w:szCs w:val="24"/>
        </w:rPr>
      </w:pPr>
      <w:r>
        <w:rPr>
          <w:rFonts w:hint="eastAsia" w:cs="Times New Roman" w:asciiTheme="minorEastAsia" w:hAnsiTheme="minorEastAsia"/>
          <w:sz w:val="24"/>
          <w:szCs w:val="24"/>
        </w:rPr>
        <w:t>为作好本部分的制定工作，厦门金鹭特种合金有限公司成立了专门的</w:t>
      </w:r>
      <w:r>
        <w:rPr>
          <w:rFonts w:hint="eastAsia" w:asciiTheme="minorEastAsia" w:hAnsiTheme="minorEastAsia"/>
          <w:sz w:val="24"/>
          <w:szCs w:val="24"/>
        </w:rPr>
        <w:t>《硬质合金 显微组织的金相测定 第3部分：Ti（N,C）、WC/立方碳化物类硬质合金显微结构的金相测定》</w:t>
      </w:r>
      <w:r>
        <w:rPr>
          <w:rFonts w:hint="eastAsia" w:cs="Times New Roman" w:asciiTheme="minorEastAsia" w:hAnsiTheme="minorEastAsia"/>
          <w:sz w:val="24"/>
          <w:szCs w:val="24"/>
        </w:rPr>
        <w:t>国家标准制定工作组，通过技术查询、市场调查等方式</w:t>
      </w:r>
      <w:r>
        <w:rPr>
          <w:rFonts w:hint="eastAsia" w:asciiTheme="minorEastAsia" w:hAnsiTheme="minorEastAsia"/>
          <w:sz w:val="24"/>
          <w:szCs w:val="24"/>
        </w:rPr>
        <w:t>对此标准进行了重新审查</w:t>
      </w:r>
      <w:r>
        <w:rPr>
          <w:rFonts w:hint="eastAsia" w:asciiTheme="minorEastAsia" w:hAnsiTheme="minorEastAsia"/>
          <w:sz w:val="24"/>
        </w:rPr>
        <w:t>，</w:t>
      </w:r>
      <w:r>
        <w:rPr>
          <w:rFonts w:hint="eastAsia" w:asciiTheme="minorEastAsia" w:hAnsiTheme="minorEastAsia"/>
          <w:sz w:val="24"/>
          <w:szCs w:val="24"/>
        </w:rPr>
        <w:t>对当前测试水平及质量水平进行了充分论证</w:t>
      </w:r>
      <w:r>
        <w:rPr>
          <w:rFonts w:hint="eastAsia" w:asciiTheme="minorEastAsia" w:hAnsiTheme="minorEastAsia"/>
          <w:sz w:val="24"/>
        </w:rPr>
        <w:t>，</w:t>
      </w:r>
      <w:r>
        <w:rPr>
          <w:rFonts w:hint="eastAsia" w:cs="Times New Roman" w:asciiTheme="minorEastAsia" w:hAnsiTheme="minorEastAsia"/>
          <w:sz w:val="24"/>
          <w:szCs w:val="24"/>
        </w:rPr>
        <w:t>于2019年6月形成了国家标准</w:t>
      </w:r>
      <w:r>
        <w:rPr>
          <w:rFonts w:hint="eastAsia" w:asciiTheme="minorEastAsia" w:hAnsiTheme="minorEastAsia"/>
          <w:sz w:val="24"/>
          <w:szCs w:val="24"/>
        </w:rPr>
        <w:t>《硬质合金 显微组织的金相测定 第3部分：Ti（N,C）、WC/立方碳化物类硬质合金显微结构的金相测定》</w:t>
      </w:r>
      <w:r>
        <w:rPr>
          <w:rFonts w:hint="eastAsia" w:cs="Times New Roman" w:asciiTheme="minorEastAsia" w:hAnsiTheme="minorEastAsia"/>
          <w:sz w:val="24"/>
          <w:szCs w:val="24"/>
          <w:lang w:eastAsia="zh-CN"/>
        </w:rPr>
        <w:t>征求意见</w:t>
      </w:r>
      <w:r>
        <w:rPr>
          <w:rFonts w:hint="eastAsia" w:cs="Times New Roman" w:asciiTheme="minorEastAsia" w:hAnsiTheme="minorEastAsia"/>
          <w:sz w:val="24"/>
          <w:szCs w:val="24"/>
        </w:rPr>
        <w:t>稿</w:t>
      </w:r>
      <w:r>
        <w:rPr>
          <w:rFonts w:hint="eastAsia" w:cs="Times New Roman" w:asciiTheme="minorEastAsia" w:hAnsiTheme="minorEastAsia"/>
          <w:sz w:val="24"/>
          <w:szCs w:val="24"/>
          <w:lang w:eastAsia="zh-CN"/>
        </w:rPr>
        <w:t>及编制说明</w:t>
      </w:r>
      <w:r>
        <w:rPr>
          <w:rFonts w:hint="eastAsia" w:cs="Times New Roman" w:asciiTheme="minorEastAsia" w:hAnsiTheme="minorEastAsia"/>
          <w:sz w:val="24"/>
          <w:szCs w:val="24"/>
        </w:rPr>
        <w:t>。</w:t>
      </w:r>
    </w:p>
    <w:p>
      <w:pPr>
        <w:spacing w:line="360" w:lineRule="auto"/>
        <w:rPr>
          <w:rFonts w:hint="eastAsia" w:ascii="宋体" w:hAnsi="宋体" w:eastAsia="宋体"/>
          <w:color w:val="000000"/>
          <w:sz w:val="24"/>
          <w:lang w:val="en-US" w:eastAsia="zh-CN"/>
        </w:rPr>
      </w:pPr>
      <w:r>
        <w:rPr>
          <w:rFonts w:hint="eastAsia" w:ascii="宋体" w:hAnsi="宋体"/>
          <w:b/>
          <w:bCs/>
          <w:color w:val="000000"/>
          <w:sz w:val="24"/>
        </w:rPr>
        <w:t>1.</w:t>
      </w:r>
      <w:r>
        <w:rPr>
          <w:rFonts w:hint="eastAsia" w:ascii="宋体" w:hAnsi="宋体"/>
          <w:b/>
          <w:bCs/>
          <w:color w:val="000000"/>
          <w:sz w:val="24"/>
          <w:lang w:val="en-US" w:eastAsia="zh-CN"/>
        </w:rPr>
        <w:t>5.2 征求意见阶段</w:t>
      </w:r>
    </w:p>
    <w:p>
      <w:pPr>
        <w:adjustRightInd w:val="0"/>
        <w:snapToGrid w:val="0"/>
        <w:spacing w:line="360" w:lineRule="auto"/>
        <w:ind w:firstLine="435"/>
        <w:rPr>
          <w:rFonts w:cs="Times New Roman" w:asciiTheme="minorEastAsia" w:hAnsiTheme="minorEastAsia"/>
          <w:sz w:val="24"/>
          <w:szCs w:val="24"/>
        </w:rPr>
      </w:pPr>
      <w:r>
        <w:rPr>
          <w:rFonts w:hint="eastAsia" w:cs="Times New Roman" w:asciiTheme="minorEastAsia" w:hAnsiTheme="minorEastAsia"/>
          <w:sz w:val="24"/>
          <w:szCs w:val="24"/>
        </w:rPr>
        <w:t>2019年7月24日，由全国有色金属标准化技术委员会主持，在云南省大理市召开了本标准的讨论会。来自全国有色标准化技术委员会、株洲硬质合金集团有限公司、深圳清华大学研究院、广东省工业分析检测中心、自贡硬质合金有限责任公司、深圳市注成科技有限公司、兰州金通储能动力新材料有限公司、荆门市格林美新材料有限公司、浙江新华机械制造有限公司、</w:t>
      </w:r>
      <w:r>
        <w:rPr>
          <w:rFonts w:cs="Times New Roman" w:asciiTheme="minorEastAsia" w:hAnsiTheme="minorEastAsia"/>
          <w:sz w:val="24"/>
          <w:szCs w:val="24"/>
        </w:rPr>
        <w:t>国合通用测试评价认证股份公司</w:t>
      </w:r>
      <w:r>
        <w:rPr>
          <w:rFonts w:hint="eastAsia" w:cs="Times New Roman" w:asciiTheme="minorEastAsia" w:hAnsiTheme="minorEastAsia"/>
          <w:sz w:val="24"/>
          <w:szCs w:val="24"/>
        </w:rPr>
        <w:t>、天能电池集团股份有限公司、广东邦普循环科技有限公司等10家单位的12位专家代表参加了会议。与会代表对本标准（讨论稿）进行了认真、细致的讨论，提出了修改意见和建议。标准制定工作组根据讨论的意见，形成了标准意见汇总处理表和标准预审稿。</w:t>
      </w:r>
    </w:p>
    <w:p>
      <w:pPr>
        <w:adjustRightInd w:val="0"/>
        <w:snapToGrid w:val="0"/>
        <w:spacing w:line="360" w:lineRule="auto"/>
        <w:ind w:firstLine="435"/>
        <w:rPr>
          <w:rFonts w:cs="Times New Roman" w:asciiTheme="minorEastAsia" w:hAnsiTheme="minorEastAsia"/>
          <w:sz w:val="24"/>
          <w:szCs w:val="24"/>
        </w:rPr>
      </w:pPr>
      <w:r>
        <w:rPr>
          <w:rFonts w:hint="eastAsia" w:cs="Times New Roman" w:asciiTheme="minorEastAsia" w:hAnsiTheme="minorEastAsia"/>
          <w:sz w:val="24"/>
          <w:szCs w:val="24"/>
        </w:rPr>
        <w:t>2019年9月19日，由全国有色金属标准化技术委员会主持，在重庆市召开了该标准的预审会。来自全国有色金属标准化技术委员会、株洲硬质合金集团有限公司、自贡硬质合金有限责任公司、深圳市注成科技有限公司、广东省材料与加工研究所、浙江新华机械制造有限公司、深圳市鸿富诚屏蔽材料有限公司、西安赛隆金属材料有限责任公司、西北有色金属研究院、国家钨与稀土产品质量监督检验中心等10家单位的13位专家代表参加了会议。与会代表对本标准（预审稿）进行了认真、细致的讨论，主要提出了如下意见和建议：</w:t>
      </w:r>
    </w:p>
    <w:p>
      <w:pPr>
        <w:pStyle w:val="12"/>
        <w:numPr>
          <w:ilvl w:val="0"/>
          <w:numId w:val="3"/>
        </w:numPr>
        <w:spacing w:line="360" w:lineRule="auto"/>
        <w:ind w:firstLineChars="0"/>
        <w:rPr>
          <w:rFonts w:ascii="宋体" w:hAnsi="宋体"/>
          <w:sz w:val="24"/>
        </w:rPr>
      </w:pPr>
      <w:r>
        <w:rPr>
          <w:rFonts w:hint="eastAsia" w:ascii="宋体" w:hAnsi="宋体"/>
          <w:sz w:val="24"/>
        </w:rPr>
        <w:t>删去前言关于编辑性修改的描述；</w:t>
      </w:r>
    </w:p>
    <w:p>
      <w:pPr>
        <w:pStyle w:val="12"/>
        <w:numPr>
          <w:ilvl w:val="0"/>
          <w:numId w:val="3"/>
        </w:numPr>
        <w:spacing w:line="360" w:lineRule="auto"/>
        <w:ind w:firstLineChars="0"/>
        <w:rPr>
          <w:rFonts w:ascii="宋体" w:hAnsi="宋体"/>
          <w:sz w:val="24"/>
        </w:rPr>
      </w:pPr>
      <w:r>
        <w:rPr>
          <w:rFonts w:hint="eastAsia" w:ascii="宋体" w:hAnsi="宋体"/>
          <w:sz w:val="24"/>
        </w:rPr>
        <w:t>术语和定义中“注释”修改为“注”；</w:t>
      </w:r>
    </w:p>
    <w:p>
      <w:pPr>
        <w:pStyle w:val="12"/>
        <w:numPr>
          <w:ilvl w:val="0"/>
          <w:numId w:val="3"/>
        </w:numPr>
        <w:spacing w:line="360" w:lineRule="auto"/>
        <w:ind w:firstLineChars="0"/>
        <w:rPr>
          <w:rFonts w:ascii="宋体" w:hAnsi="宋体"/>
          <w:sz w:val="24"/>
        </w:rPr>
      </w:pPr>
      <w:r>
        <w:rPr>
          <w:rFonts w:hint="eastAsia" w:ascii="宋体" w:hAnsi="宋体"/>
          <w:sz w:val="24"/>
        </w:rPr>
        <w:t>3.9“六方”改为“立方”；</w:t>
      </w:r>
    </w:p>
    <w:p>
      <w:pPr>
        <w:pStyle w:val="12"/>
        <w:numPr>
          <w:ilvl w:val="0"/>
          <w:numId w:val="3"/>
        </w:numPr>
        <w:spacing w:line="360" w:lineRule="auto"/>
        <w:ind w:firstLineChars="0"/>
        <w:rPr>
          <w:rFonts w:ascii="宋体" w:hAnsi="宋体"/>
          <w:sz w:val="24"/>
        </w:rPr>
      </w:pPr>
      <w:r>
        <w:rPr>
          <w:rFonts w:hint="eastAsia" w:ascii="宋体" w:hAnsi="宋体"/>
          <w:sz w:val="24"/>
        </w:rPr>
        <w:t>4符号和单位中删除“单位”；</w:t>
      </w:r>
    </w:p>
    <w:p>
      <w:pPr>
        <w:pStyle w:val="12"/>
        <w:numPr>
          <w:ilvl w:val="0"/>
          <w:numId w:val="3"/>
        </w:numPr>
        <w:spacing w:line="360" w:lineRule="auto"/>
        <w:ind w:firstLineChars="0"/>
        <w:rPr>
          <w:rFonts w:ascii="宋体" w:hAnsi="宋体"/>
          <w:sz w:val="24"/>
        </w:rPr>
      </w:pPr>
      <w:r>
        <w:rPr>
          <w:rFonts w:hint="eastAsia" w:ascii="宋体" w:hAnsi="宋体"/>
          <w:sz w:val="24"/>
        </w:rPr>
        <w:t>5原理中“ISO 4499-2:2008”修改为“GB/T 3488.1”。</w:t>
      </w:r>
    </w:p>
    <w:p>
      <w:pPr>
        <w:adjustRightInd w:val="0"/>
        <w:spacing w:line="360" w:lineRule="auto"/>
        <w:ind w:firstLine="480" w:firstLineChars="200"/>
        <w:rPr>
          <w:rFonts w:ascii="宋体" w:hAnsi="宋体" w:cs="宋体"/>
          <w:color w:val="auto"/>
          <w:sz w:val="24"/>
        </w:rPr>
      </w:pPr>
      <w:r>
        <w:rPr>
          <w:rFonts w:hint="eastAsia" w:ascii="宋体" w:hAnsi="宋体"/>
          <w:color w:val="000000"/>
          <w:sz w:val="24"/>
          <w:lang w:val="en-US" w:eastAsia="zh-CN"/>
        </w:rPr>
        <w:t>2019年8月7日至2019年12月9日，全国有色金属标准化技术委员会将征求意见资料在国家标准化管理委员会的“公共信息服务平台”上挂网，向社会公开征求意见。同时，</w:t>
      </w:r>
      <w:r>
        <w:rPr>
          <w:rFonts w:hint="eastAsia" w:ascii="宋体" w:hAnsi="宋体" w:cs="宋体"/>
          <w:color w:val="auto"/>
          <w:sz w:val="24"/>
        </w:rPr>
        <w:t>全国有色金属标准化技术委员会通过工作群、邮件向委员单位征求意见，并将征求意见资料在</w:t>
      </w:r>
      <w:r>
        <w:rPr>
          <w:rFonts w:ascii="宋体" w:hAnsi="宋体" w:cs="宋体"/>
          <w:color w:val="auto"/>
          <w:sz w:val="24"/>
        </w:rPr>
        <w:fldChar w:fldCharType="begin"/>
      </w:r>
      <w:r>
        <w:rPr>
          <w:rFonts w:ascii="宋体" w:hAnsi="宋体" w:cs="宋体"/>
          <w:color w:val="auto"/>
          <w:sz w:val="24"/>
        </w:rPr>
        <w:instrText xml:space="preserve"> HYPERLINK "http://</w:instrText>
      </w:r>
      <w:r>
        <w:rPr>
          <w:rFonts w:hint="eastAsia" w:ascii="宋体" w:hAnsi="宋体" w:cs="宋体"/>
          <w:color w:val="auto"/>
          <w:sz w:val="24"/>
        </w:rPr>
        <w:instrText xml:space="preserve">www</w:instrText>
      </w:r>
      <w:r>
        <w:rPr>
          <w:rFonts w:ascii="宋体" w:hAnsi="宋体" w:cs="宋体"/>
          <w:color w:val="auto"/>
          <w:sz w:val="24"/>
        </w:rPr>
        <w:instrText xml:space="preserve">.cnsmq.com" </w:instrText>
      </w:r>
      <w:r>
        <w:rPr>
          <w:rFonts w:ascii="宋体" w:hAnsi="宋体" w:cs="宋体"/>
          <w:color w:val="auto"/>
          <w:sz w:val="24"/>
        </w:rPr>
        <w:fldChar w:fldCharType="separate"/>
      </w:r>
      <w:r>
        <w:rPr>
          <w:rStyle w:val="9"/>
          <w:rFonts w:hint="eastAsia" w:ascii="宋体" w:hAnsi="宋体" w:cs="宋体"/>
          <w:color w:val="auto"/>
          <w:sz w:val="24"/>
        </w:rPr>
        <w:t>www</w:t>
      </w:r>
      <w:r>
        <w:rPr>
          <w:rStyle w:val="9"/>
          <w:rFonts w:ascii="宋体" w:hAnsi="宋体" w:cs="宋体"/>
          <w:color w:val="auto"/>
          <w:sz w:val="24"/>
        </w:rPr>
        <w:t>.cnsmq.com</w:t>
      </w:r>
      <w:r>
        <w:rPr>
          <w:rFonts w:ascii="宋体" w:hAnsi="宋体" w:cs="宋体"/>
          <w:color w:val="auto"/>
          <w:sz w:val="24"/>
        </w:rPr>
        <w:fldChar w:fldCharType="end"/>
      </w:r>
      <w:r>
        <w:rPr>
          <w:rFonts w:hint="eastAsia" w:ascii="宋体" w:hAnsi="宋体" w:cs="宋体"/>
          <w:color w:val="auto"/>
          <w:sz w:val="24"/>
        </w:rPr>
        <w:t>网站上挂网。征求意见的单位包括主要生产、经销、使用、科研、检验等单位及大专院校，征求意见单位广泛且具有代表性，征求意见时间大于2个月。</w:t>
      </w:r>
    </w:p>
    <w:p>
      <w:pPr>
        <w:tabs>
          <w:tab w:val="left" w:pos="1617"/>
        </w:tabs>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sz w:val="24"/>
        </w:rPr>
        <w:t>2</w:t>
      </w:r>
      <w:r>
        <w:rPr>
          <w:rFonts w:ascii="宋体" w:hAnsi="宋体" w:cs="宋体"/>
          <w:color w:val="auto"/>
          <w:sz w:val="24"/>
        </w:rPr>
        <w:t>0</w:t>
      </w:r>
      <w:r>
        <w:rPr>
          <w:rFonts w:hint="eastAsia" w:ascii="宋体" w:hAnsi="宋体" w:cs="宋体"/>
          <w:color w:val="auto"/>
          <w:sz w:val="24"/>
          <w:lang w:val="en-US" w:eastAsia="zh-CN"/>
        </w:rPr>
        <w:t>20</w:t>
      </w:r>
      <w:r>
        <w:rPr>
          <w:rFonts w:hint="eastAsia" w:ascii="宋体" w:hAnsi="宋体" w:cs="宋体"/>
          <w:color w:val="auto"/>
          <w:sz w:val="24"/>
        </w:rPr>
        <w:t>年</w:t>
      </w:r>
      <w:r>
        <w:rPr>
          <w:rFonts w:hint="eastAsia" w:ascii="宋体" w:hAnsi="宋体" w:cs="宋体"/>
          <w:color w:val="auto"/>
          <w:sz w:val="24"/>
          <w:lang w:val="en-US" w:eastAsia="zh-CN"/>
        </w:rPr>
        <w:t>4</w:t>
      </w:r>
      <w:r>
        <w:rPr>
          <w:rFonts w:hint="eastAsia" w:ascii="宋体" w:hAnsi="宋体" w:cs="宋体"/>
          <w:color w:val="auto"/>
          <w:sz w:val="24"/>
        </w:rPr>
        <w:t>月，编制组单位对收集到的意见进行整理，共收到了</w:t>
      </w:r>
      <w:r>
        <w:rPr>
          <w:rFonts w:hint="eastAsia" w:ascii="宋体" w:hAnsi="宋体" w:cs="宋体"/>
          <w:color w:val="auto"/>
          <w:sz w:val="24"/>
          <w:highlight w:val="yellow"/>
          <w:lang w:val="en-US" w:eastAsia="zh-CN"/>
        </w:rPr>
        <w:t>XX</w:t>
      </w:r>
      <w:r>
        <w:rPr>
          <w:rFonts w:hint="eastAsia" w:ascii="宋体" w:hAnsi="宋体" w:cs="宋体"/>
          <w:color w:val="auto"/>
          <w:sz w:val="24"/>
        </w:rPr>
        <w:t>条意见，形成了</w:t>
      </w:r>
      <w:r>
        <w:rPr>
          <w:rFonts w:hint="eastAsia" w:ascii="宋体" w:hAnsi="宋体" w:cs="宋体"/>
          <w:color w:val="auto"/>
          <w:kern w:val="0"/>
          <w:sz w:val="24"/>
          <w:lang w:bidi="ar"/>
        </w:rPr>
        <w:t>标准征求意见稿意见汇总处理表。标准制定工作组对征求意见稿进行修改，形成标准送审稿。</w:t>
      </w:r>
    </w:p>
    <w:p>
      <w:pPr>
        <w:spacing w:line="360" w:lineRule="auto"/>
        <w:rPr>
          <w:rFonts w:hint="eastAsia" w:ascii="宋体" w:hAnsi="宋体"/>
          <w:b/>
          <w:bCs/>
          <w:color w:val="000000"/>
          <w:sz w:val="24"/>
        </w:rPr>
      </w:pPr>
      <w:r>
        <w:rPr>
          <w:rFonts w:hint="eastAsia" w:ascii="宋体" w:hAnsi="宋体"/>
          <w:b/>
          <w:bCs/>
          <w:color w:val="000000"/>
          <w:sz w:val="24"/>
        </w:rPr>
        <w:t>1.</w:t>
      </w:r>
      <w:r>
        <w:rPr>
          <w:rFonts w:hint="eastAsia" w:ascii="宋体" w:hAnsi="宋体"/>
          <w:b/>
          <w:bCs/>
          <w:color w:val="000000"/>
          <w:sz w:val="24"/>
          <w:lang w:val="en-US" w:eastAsia="zh-CN"/>
        </w:rPr>
        <w:t>5</w:t>
      </w:r>
      <w:r>
        <w:rPr>
          <w:rFonts w:hint="eastAsia" w:ascii="宋体" w:hAnsi="宋体"/>
          <w:b/>
          <w:bCs/>
          <w:color w:val="000000"/>
          <w:sz w:val="24"/>
        </w:rPr>
        <w:t>.3审查阶段</w:t>
      </w:r>
    </w:p>
    <w:p>
      <w:pPr>
        <w:tabs>
          <w:tab w:val="left" w:pos="1617"/>
        </w:tabs>
        <w:spacing w:line="360" w:lineRule="auto"/>
        <w:ind w:firstLine="480" w:firstLineChars="200"/>
        <w:rPr>
          <w:rFonts w:hint="eastAsia" w:hAnsi="宋体"/>
          <w:color w:val="auto"/>
          <w:sz w:val="24"/>
        </w:rPr>
      </w:pPr>
      <w:r>
        <w:rPr>
          <w:color w:val="auto"/>
          <w:sz w:val="24"/>
        </w:rPr>
        <w:t>20</w:t>
      </w:r>
      <w:r>
        <w:rPr>
          <w:rFonts w:hint="eastAsia"/>
          <w:color w:val="auto"/>
          <w:sz w:val="24"/>
          <w:lang w:val="en-US" w:eastAsia="zh-CN"/>
        </w:rPr>
        <w:t>20</w:t>
      </w:r>
      <w:r>
        <w:rPr>
          <w:rFonts w:hAnsi="宋体"/>
          <w:color w:val="auto"/>
          <w:sz w:val="24"/>
        </w:rPr>
        <w:t>年</w:t>
      </w:r>
      <w:r>
        <w:rPr>
          <w:rFonts w:hint="eastAsia" w:hAnsi="宋体"/>
          <w:color w:val="auto"/>
          <w:sz w:val="24"/>
          <w:lang w:val="en-US" w:eastAsia="zh-CN"/>
        </w:rPr>
        <w:t>6</w:t>
      </w:r>
      <w:r>
        <w:rPr>
          <w:rFonts w:hAnsi="宋体"/>
          <w:color w:val="auto"/>
          <w:sz w:val="24"/>
        </w:rPr>
        <w:t>月</w:t>
      </w:r>
      <w:r>
        <w:rPr>
          <w:rFonts w:hint="eastAsia" w:hAnsi="宋体"/>
          <w:color w:val="auto"/>
          <w:sz w:val="24"/>
          <w:lang w:val="en-US" w:eastAsia="zh-CN"/>
        </w:rPr>
        <w:t>16</w:t>
      </w:r>
      <w:r>
        <w:rPr>
          <w:rFonts w:hAnsi="宋体"/>
          <w:color w:val="auto"/>
          <w:sz w:val="24"/>
        </w:rPr>
        <w:t>日～</w:t>
      </w:r>
      <w:r>
        <w:rPr>
          <w:rFonts w:hint="eastAsia" w:hAnsi="宋体"/>
          <w:color w:val="auto"/>
          <w:sz w:val="24"/>
          <w:lang w:val="en-US" w:eastAsia="zh-CN"/>
        </w:rPr>
        <w:t>6</w:t>
      </w:r>
      <w:r>
        <w:rPr>
          <w:rFonts w:hAnsi="宋体"/>
          <w:color w:val="auto"/>
          <w:sz w:val="24"/>
        </w:rPr>
        <w:t>月</w:t>
      </w:r>
      <w:r>
        <w:rPr>
          <w:rFonts w:hint="eastAsia" w:hAnsi="宋体"/>
          <w:color w:val="auto"/>
          <w:sz w:val="24"/>
          <w:lang w:val="en-US" w:eastAsia="zh-CN"/>
        </w:rPr>
        <w:t>18</w:t>
      </w:r>
      <w:r>
        <w:rPr>
          <w:rFonts w:hAnsi="宋体"/>
          <w:color w:val="auto"/>
          <w:sz w:val="24"/>
        </w:rPr>
        <w:t>日，由全国有色金属标准化技术委员会在</w:t>
      </w:r>
      <w:r>
        <w:rPr>
          <w:rFonts w:hint="eastAsia" w:hAnsi="宋体"/>
          <w:color w:val="auto"/>
          <w:sz w:val="24"/>
          <w:lang w:eastAsia="zh-CN"/>
        </w:rPr>
        <w:t>浙江省杭州市</w:t>
      </w:r>
      <w:r>
        <w:rPr>
          <w:rFonts w:hAnsi="宋体"/>
          <w:color w:val="auto"/>
          <w:sz w:val="24"/>
        </w:rPr>
        <w:t>组织召开有色金属标准工作会</w:t>
      </w:r>
      <w:r>
        <w:rPr>
          <w:rFonts w:hint="eastAsia" w:hAnsi="宋体"/>
          <w:color w:val="auto"/>
          <w:sz w:val="24"/>
        </w:rPr>
        <w:t>。来自</w:t>
      </w:r>
      <w:r>
        <w:rPr>
          <w:rFonts w:hint="eastAsia" w:hAnsi="宋体"/>
          <w:color w:val="auto"/>
          <w:sz w:val="24"/>
          <w:lang w:val="en-US" w:eastAsia="zh-CN"/>
        </w:rPr>
        <w:t>XX</w:t>
      </w:r>
      <w:r>
        <w:rPr>
          <w:rFonts w:hint="eastAsia" w:hAnsi="宋体"/>
          <w:color w:val="auto"/>
          <w:sz w:val="24"/>
        </w:rPr>
        <w:t>等</w:t>
      </w:r>
      <w:r>
        <w:rPr>
          <w:rFonts w:hint="eastAsia" w:hAnsi="宋体"/>
          <w:color w:val="auto"/>
          <w:sz w:val="24"/>
          <w:lang w:val="en-US" w:eastAsia="zh-CN"/>
        </w:rPr>
        <w:t>XX</w:t>
      </w:r>
      <w:r>
        <w:rPr>
          <w:rFonts w:hint="eastAsia" w:hAnsi="宋体"/>
          <w:color w:val="auto"/>
          <w:sz w:val="24"/>
        </w:rPr>
        <w:t>家单位的</w:t>
      </w:r>
      <w:r>
        <w:rPr>
          <w:rFonts w:hint="eastAsia" w:hAnsi="宋体"/>
          <w:color w:val="auto"/>
          <w:sz w:val="24"/>
          <w:lang w:val="en-US" w:eastAsia="zh-CN"/>
        </w:rPr>
        <w:t>XX</w:t>
      </w:r>
      <w:r>
        <w:rPr>
          <w:rFonts w:hint="eastAsia" w:hAnsi="宋体"/>
          <w:color w:val="auto"/>
          <w:sz w:val="24"/>
        </w:rPr>
        <w:t>位专家代表参加了会议，见《有色金属审定会参加单位及代表签名》。会议对</w:t>
      </w:r>
      <w:r>
        <w:rPr>
          <w:rFonts w:hint="eastAsia" w:cs="Times New Roman" w:asciiTheme="minorEastAsia" w:hAnsiTheme="minorEastAsia"/>
          <w:sz w:val="24"/>
          <w:szCs w:val="24"/>
        </w:rPr>
        <w:t>厦门金鹭特种合金有限公司</w:t>
      </w:r>
      <w:r>
        <w:rPr>
          <w:rFonts w:hint="eastAsia" w:hAnsi="宋体"/>
          <w:color w:val="auto"/>
          <w:sz w:val="24"/>
        </w:rPr>
        <w:t>负责</w:t>
      </w:r>
      <w:r>
        <w:rPr>
          <w:rFonts w:hint="eastAsia" w:hAnsi="宋体"/>
          <w:color w:val="auto"/>
          <w:sz w:val="24"/>
          <w:lang w:eastAsia="zh-CN"/>
        </w:rPr>
        <w:t>制定</w:t>
      </w:r>
      <w:r>
        <w:rPr>
          <w:rFonts w:hint="eastAsia" w:hAnsi="宋体"/>
          <w:color w:val="auto"/>
          <w:sz w:val="24"/>
        </w:rPr>
        <w:t>的国家标准《</w:t>
      </w:r>
      <w:r>
        <w:rPr>
          <w:rFonts w:hint="eastAsia" w:asciiTheme="minorEastAsia" w:hAnsiTheme="minorEastAsia"/>
          <w:sz w:val="24"/>
          <w:szCs w:val="24"/>
        </w:rPr>
        <w:t>硬质合金 显微组织的金相测定 第3部分：Ti（N,C）、WC/立方碳化物类硬质合金显微结构的金相测定</w:t>
      </w:r>
      <w:r>
        <w:rPr>
          <w:rFonts w:hint="eastAsia" w:hAnsi="宋体"/>
          <w:color w:val="auto"/>
          <w:sz w:val="24"/>
        </w:rPr>
        <w:t>》（送审稿）进行了认真细致的审定并提出修改意见，见《有色金属标准审定会会议纪要》。标准编制组采纳了审定会意见，对标准送审稿进行了修改完善。</w:t>
      </w:r>
    </w:p>
    <w:p>
      <w:pPr>
        <w:spacing w:line="360" w:lineRule="auto"/>
        <w:rPr>
          <w:rFonts w:hint="eastAsia" w:ascii="宋体" w:hAnsi="宋体"/>
          <w:b/>
          <w:bCs/>
          <w:color w:val="000000"/>
          <w:sz w:val="24"/>
        </w:rPr>
      </w:pPr>
      <w:r>
        <w:rPr>
          <w:rFonts w:hint="eastAsia" w:ascii="宋体" w:hAnsi="宋体"/>
          <w:b/>
          <w:bCs/>
          <w:color w:val="000000"/>
          <w:sz w:val="24"/>
        </w:rPr>
        <w:t>1.</w:t>
      </w:r>
      <w:r>
        <w:rPr>
          <w:rFonts w:hint="eastAsia" w:ascii="宋体" w:hAnsi="宋体"/>
          <w:b/>
          <w:bCs/>
          <w:color w:val="000000"/>
          <w:sz w:val="24"/>
          <w:lang w:val="en-US" w:eastAsia="zh-CN"/>
        </w:rPr>
        <w:t>5</w:t>
      </w:r>
      <w:r>
        <w:rPr>
          <w:rFonts w:hint="eastAsia" w:ascii="宋体" w:hAnsi="宋体"/>
          <w:b/>
          <w:bCs/>
          <w:color w:val="000000"/>
          <w:sz w:val="24"/>
        </w:rPr>
        <w:t>.</w:t>
      </w:r>
      <w:r>
        <w:rPr>
          <w:rFonts w:hint="eastAsia" w:ascii="宋体" w:hAnsi="宋体"/>
          <w:b/>
          <w:bCs/>
          <w:color w:val="000000"/>
          <w:sz w:val="24"/>
          <w:lang w:val="en-US" w:eastAsia="zh-CN"/>
        </w:rPr>
        <w:t xml:space="preserve">4 </w:t>
      </w:r>
      <w:r>
        <w:rPr>
          <w:rFonts w:hint="eastAsia" w:ascii="宋体" w:hAnsi="宋体"/>
          <w:b/>
          <w:bCs/>
          <w:color w:val="000000"/>
          <w:sz w:val="24"/>
          <w:lang w:eastAsia="zh-CN"/>
        </w:rPr>
        <w:t>报批</w:t>
      </w:r>
      <w:r>
        <w:rPr>
          <w:rFonts w:hint="eastAsia" w:ascii="宋体" w:hAnsi="宋体"/>
          <w:b/>
          <w:bCs/>
          <w:color w:val="000000"/>
          <w:sz w:val="24"/>
        </w:rPr>
        <w:t>阶段</w:t>
      </w:r>
    </w:p>
    <w:p>
      <w:pPr>
        <w:spacing w:line="360" w:lineRule="auto"/>
        <w:ind w:firstLine="480" w:firstLineChars="200"/>
        <w:rPr>
          <w:rFonts w:hint="eastAsia" w:ascii="宋体" w:hAnsi="宋体"/>
          <w:color w:val="auto"/>
          <w:sz w:val="24"/>
        </w:rPr>
      </w:pPr>
      <w:r>
        <w:rPr>
          <w:rFonts w:hint="eastAsia" w:hAnsi="宋体"/>
          <w:color w:val="auto"/>
          <w:kern w:val="0"/>
          <w:sz w:val="24"/>
        </w:rPr>
        <w:t>标准编制组对标准文本和编制说明进行修改完善，形成标准报批稿报送至全国有色金属标准化技术委员会（S</w:t>
      </w:r>
      <w:r>
        <w:rPr>
          <w:rFonts w:hAnsi="宋体"/>
          <w:color w:val="auto"/>
          <w:kern w:val="0"/>
          <w:sz w:val="24"/>
        </w:rPr>
        <w:t>AC/TC 243</w:t>
      </w:r>
      <w:r>
        <w:rPr>
          <w:rFonts w:hint="eastAsia" w:hAnsi="宋体"/>
          <w:color w:val="auto"/>
          <w:kern w:val="0"/>
          <w:sz w:val="24"/>
        </w:rPr>
        <w:t>），现上报至国家标准化管理委员会审批、发布。</w:t>
      </w:r>
    </w:p>
    <w:p>
      <w:pPr>
        <w:spacing w:line="360" w:lineRule="auto"/>
        <w:ind w:firstLine="480" w:firstLineChars="200"/>
        <w:rPr>
          <w:rFonts w:hint="eastAsia" w:ascii="宋体" w:hAnsi="宋体"/>
          <w:color w:val="auto"/>
          <w:sz w:val="24"/>
        </w:rPr>
      </w:pPr>
      <w:r>
        <w:rPr>
          <w:rFonts w:hint="eastAsia" w:hAnsi="宋体"/>
          <w:color w:val="auto"/>
          <w:kern w:val="0"/>
          <w:sz w:val="24"/>
        </w:rPr>
        <w:t>委员投票情况：2</w:t>
      </w:r>
      <w:r>
        <w:rPr>
          <w:rFonts w:hAnsi="宋体"/>
          <w:color w:val="auto"/>
          <w:kern w:val="0"/>
          <w:sz w:val="24"/>
        </w:rPr>
        <w:t>0</w:t>
      </w:r>
      <w:r>
        <w:rPr>
          <w:rFonts w:hint="eastAsia" w:hAnsi="宋体"/>
          <w:color w:val="auto"/>
          <w:kern w:val="0"/>
          <w:sz w:val="24"/>
          <w:lang w:val="en-US" w:eastAsia="zh-CN"/>
        </w:rPr>
        <w:t>20</w:t>
      </w:r>
      <w:r>
        <w:rPr>
          <w:rFonts w:hint="eastAsia" w:hAnsi="宋体"/>
          <w:color w:val="auto"/>
          <w:kern w:val="0"/>
          <w:sz w:val="24"/>
        </w:rPr>
        <w:t>年</w:t>
      </w:r>
      <w:r>
        <w:rPr>
          <w:rFonts w:hint="eastAsia" w:hAnsi="宋体"/>
          <w:color w:val="auto"/>
          <w:kern w:val="0"/>
          <w:sz w:val="24"/>
          <w:lang w:val="en-US" w:eastAsia="zh-CN"/>
        </w:rPr>
        <w:t>XX</w:t>
      </w:r>
      <w:r>
        <w:rPr>
          <w:rFonts w:hint="eastAsia" w:hAnsi="宋体"/>
          <w:color w:val="auto"/>
          <w:kern w:val="0"/>
          <w:sz w:val="24"/>
        </w:rPr>
        <w:t>月</w:t>
      </w:r>
      <w:r>
        <w:rPr>
          <w:rFonts w:hint="eastAsia" w:hAnsi="宋体"/>
          <w:color w:val="auto"/>
          <w:kern w:val="0"/>
          <w:sz w:val="24"/>
          <w:lang w:val="en-US" w:eastAsia="zh-CN"/>
        </w:rPr>
        <w:t>XX</w:t>
      </w:r>
      <w:r>
        <w:rPr>
          <w:rFonts w:hint="eastAsia" w:hAnsi="宋体"/>
          <w:color w:val="auto"/>
          <w:kern w:val="0"/>
          <w:sz w:val="24"/>
        </w:rPr>
        <w:t>日至2</w:t>
      </w:r>
      <w:r>
        <w:rPr>
          <w:rFonts w:hAnsi="宋体"/>
          <w:color w:val="auto"/>
          <w:kern w:val="0"/>
          <w:sz w:val="24"/>
        </w:rPr>
        <w:t>020</w:t>
      </w:r>
      <w:r>
        <w:rPr>
          <w:rFonts w:hint="eastAsia" w:hAnsi="宋体"/>
          <w:color w:val="auto"/>
          <w:kern w:val="0"/>
          <w:sz w:val="24"/>
        </w:rPr>
        <w:t>年</w:t>
      </w:r>
      <w:r>
        <w:rPr>
          <w:rFonts w:hint="eastAsia" w:hAnsi="宋体"/>
          <w:color w:val="auto"/>
          <w:kern w:val="0"/>
          <w:sz w:val="24"/>
          <w:lang w:val="en-US" w:eastAsia="zh-CN"/>
        </w:rPr>
        <w:t>XX</w:t>
      </w:r>
      <w:r>
        <w:rPr>
          <w:rFonts w:hint="eastAsia" w:hAnsi="宋体"/>
          <w:color w:val="auto"/>
          <w:kern w:val="0"/>
          <w:sz w:val="24"/>
        </w:rPr>
        <w:t>月</w:t>
      </w:r>
      <w:r>
        <w:rPr>
          <w:rFonts w:hint="eastAsia" w:hAnsi="宋体"/>
          <w:color w:val="auto"/>
          <w:kern w:val="0"/>
          <w:sz w:val="24"/>
          <w:lang w:val="en-US" w:eastAsia="zh-CN"/>
        </w:rPr>
        <w:t>XX</w:t>
      </w:r>
      <w:r>
        <w:rPr>
          <w:rFonts w:hint="eastAsia" w:hAnsi="宋体"/>
          <w:color w:val="auto"/>
          <w:kern w:val="0"/>
          <w:sz w:val="24"/>
        </w:rPr>
        <w:t>日，由全国有色金属标准化技术委员会粉末冶金分标委会组织，在“全国专业标准化技术委员会工作平台”进行了委员投票，</w:t>
      </w:r>
      <w:r>
        <w:rPr>
          <w:rFonts w:hint="eastAsia" w:ascii="宋体" w:hAnsi="宋体"/>
          <w:color w:val="auto"/>
          <w:sz w:val="24"/>
        </w:rPr>
        <w:t>本SC全体委员人数共有27人，参与投票</w:t>
      </w:r>
      <w:r>
        <w:rPr>
          <w:rFonts w:hint="eastAsia" w:ascii="宋体" w:hAnsi="宋体"/>
          <w:color w:val="auto"/>
          <w:sz w:val="24"/>
          <w:lang w:val="en-US" w:eastAsia="zh-CN"/>
        </w:rPr>
        <w:t>XX</w:t>
      </w:r>
      <w:r>
        <w:rPr>
          <w:rFonts w:hint="eastAsia" w:ascii="宋体" w:hAnsi="宋体"/>
          <w:color w:val="auto"/>
          <w:sz w:val="24"/>
        </w:rPr>
        <w:t>人，投票同意本标准通过审查</w:t>
      </w:r>
      <w:r>
        <w:rPr>
          <w:rFonts w:hint="eastAsia" w:ascii="宋体" w:hAnsi="宋体"/>
          <w:color w:val="auto"/>
          <w:sz w:val="24"/>
          <w:lang w:val="en-US" w:eastAsia="zh-CN"/>
        </w:rPr>
        <w:t>XX</w:t>
      </w:r>
      <w:r>
        <w:rPr>
          <w:rFonts w:hint="eastAsia" w:ascii="宋体" w:hAnsi="宋体"/>
          <w:color w:val="auto"/>
          <w:sz w:val="24"/>
        </w:rPr>
        <w:t>人，其中，起草人员</w:t>
      </w:r>
      <w:r>
        <w:rPr>
          <w:rFonts w:hint="eastAsia" w:ascii="宋体" w:hAnsi="宋体"/>
          <w:color w:val="auto"/>
          <w:sz w:val="24"/>
          <w:lang w:val="en-US" w:eastAsia="zh-CN"/>
        </w:rPr>
        <w:t>X</w:t>
      </w:r>
      <w:r>
        <w:rPr>
          <w:rFonts w:hint="eastAsia" w:ascii="宋体" w:hAnsi="宋体"/>
          <w:color w:val="auto"/>
          <w:sz w:val="24"/>
        </w:rPr>
        <w:t>人。</w:t>
      </w:r>
    </w:p>
    <w:p>
      <w:pPr>
        <w:adjustRightInd w:val="0"/>
        <w:snapToGrid w:val="0"/>
        <w:spacing w:line="360" w:lineRule="auto"/>
        <w:ind w:firstLine="435"/>
        <w:rPr>
          <w:rFonts w:cs="Times New Roman" w:asciiTheme="minorEastAsia" w:hAnsiTheme="minorEastAsia"/>
          <w:sz w:val="24"/>
          <w:szCs w:val="24"/>
        </w:rPr>
      </w:pPr>
    </w:p>
    <w:p>
      <w:pPr>
        <w:adjustRightInd w:val="0"/>
        <w:snapToGrid w:val="0"/>
        <w:spacing w:line="360" w:lineRule="auto"/>
        <w:ind w:firstLine="435"/>
        <w:rPr>
          <w:rFonts w:cs="Times New Roman" w:asciiTheme="minorEastAsia" w:hAnsiTheme="minorEastAsia"/>
          <w:sz w:val="24"/>
          <w:szCs w:val="24"/>
        </w:rPr>
      </w:pPr>
    </w:p>
    <w:p>
      <w:pPr>
        <w:pStyle w:val="12"/>
        <w:numPr>
          <w:ilvl w:val="0"/>
          <w:numId w:val="1"/>
        </w:numPr>
        <w:spacing w:line="360" w:lineRule="auto"/>
        <w:ind w:firstLineChars="0"/>
        <w:rPr>
          <w:rFonts w:ascii="黑体" w:hAnsi="黑体" w:eastAsia="黑体"/>
          <w:sz w:val="24"/>
          <w:szCs w:val="24"/>
        </w:rPr>
      </w:pPr>
      <w:r>
        <w:rPr>
          <w:rFonts w:hint="eastAsia" w:ascii="黑体" w:hAnsi="黑体" w:eastAsia="黑体"/>
          <w:sz w:val="24"/>
          <w:szCs w:val="24"/>
        </w:rPr>
        <w:t>标准的编制原则、标准的主要内容与论据</w:t>
      </w:r>
    </w:p>
    <w:p>
      <w:pPr>
        <w:pStyle w:val="12"/>
        <w:numPr>
          <w:ilvl w:val="0"/>
          <w:numId w:val="4"/>
        </w:numPr>
        <w:spacing w:line="360" w:lineRule="auto"/>
        <w:ind w:firstLineChars="0"/>
        <w:rPr>
          <w:rFonts w:ascii="黑体" w:hAnsi="黑体" w:eastAsia="黑体"/>
          <w:sz w:val="24"/>
          <w:szCs w:val="24"/>
        </w:rPr>
      </w:pPr>
      <w:r>
        <w:rPr>
          <w:rFonts w:hint="eastAsia" w:ascii="黑体" w:hAnsi="黑体" w:eastAsia="黑体"/>
          <w:sz w:val="24"/>
          <w:szCs w:val="24"/>
        </w:rPr>
        <w:t>标准编制原则</w:t>
      </w:r>
    </w:p>
    <w:p>
      <w:pPr>
        <w:numPr>
          <w:ilvl w:val="2"/>
          <w:numId w:val="4"/>
        </w:numPr>
        <w:spacing w:line="360" w:lineRule="auto"/>
        <w:ind w:left="0" w:firstLine="0"/>
        <w:rPr>
          <w:rFonts w:ascii="黑体" w:hAnsi="黑体" w:eastAsia="黑体"/>
          <w:sz w:val="24"/>
          <w:szCs w:val="24"/>
        </w:rPr>
      </w:pPr>
      <w:r>
        <w:rPr>
          <w:rFonts w:hint="eastAsia" w:ascii="黑体" w:hAnsi="黑体" w:eastAsia="黑体"/>
          <w:sz w:val="24"/>
          <w:szCs w:val="24"/>
        </w:rPr>
        <w:t>符合性</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本着与时俱进、切合实际、促进科技进步、满足市场要求，获取最大社会综合效益的基本原则。本部分严格按照GB/T 1.1-2009《标准化工作导则第一部分：标准的结构与编写规则》编写。</w:t>
      </w:r>
    </w:p>
    <w:p>
      <w:pPr>
        <w:numPr>
          <w:ilvl w:val="2"/>
          <w:numId w:val="4"/>
        </w:numPr>
        <w:spacing w:line="360" w:lineRule="auto"/>
        <w:ind w:left="0" w:firstLine="0"/>
        <w:rPr>
          <w:rFonts w:ascii="黑体" w:hAnsi="黑体" w:eastAsia="黑体"/>
          <w:sz w:val="24"/>
          <w:szCs w:val="24"/>
        </w:rPr>
      </w:pPr>
      <w:r>
        <w:rPr>
          <w:rFonts w:hint="eastAsia" w:ascii="黑体" w:hAnsi="黑体" w:eastAsia="黑体"/>
          <w:sz w:val="24"/>
          <w:szCs w:val="24"/>
        </w:rPr>
        <w:t>适用性</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本部分在编制过程中，始终遵循满足用户需求、技术内容合理、检验方法可行的原则，充分考虑生产企业、使用单位及相关各方面的意见和建议。对国内生产企业的技术进步将产生积极的促进作用，并满足各方的使用需求。</w:t>
      </w:r>
    </w:p>
    <w:p>
      <w:pPr>
        <w:numPr>
          <w:ilvl w:val="2"/>
          <w:numId w:val="4"/>
        </w:numPr>
        <w:spacing w:line="360" w:lineRule="auto"/>
        <w:ind w:left="0" w:firstLine="0"/>
        <w:rPr>
          <w:rFonts w:ascii="黑体" w:hAnsi="黑体" w:eastAsia="黑体"/>
          <w:sz w:val="24"/>
          <w:szCs w:val="24"/>
        </w:rPr>
      </w:pPr>
      <w:r>
        <w:rPr>
          <w:rFonts w:hint="eastAsia" w:ascii="黑体" w:hAnsi="黑体" w:eastAsia="黑体"/>
          <w:sz w:val="24"/>
          <w:szCs w:val="24"/>
        </w:rPr>
        <w:t>先进性</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GB/T 3488-1983</w:t>
      </w:r>
      <w:r>
        <w:rPr>
          <w:rFonts w:hint="eastAsia" w:asciiTheme="minorEastAsia" w:hAnsiTheme="minorEastAsia"/>
          <w:sz w:val="24"/>
          <w:szCs w:val="24"/>
        </w:rPr>
        <w:t>制定于1983年，随着我国硬质合金行业的不断发展，对其显微组织金相检测的要求也越来越高，为适应国内外生产企业和检测单位检测的需要，需对老国标进行修订。本部分为</w:t>
      </w:r>
      <w:r>
        <w:rPr>
          <w:rFonts w:asciiTheme="minorEastAsia" w:hAnsiTheme="minorEastAsia"/>
          <w:sz w:val="24"/>
          <w:szCs w:val="24"/>
        </w:rPr>
        <w:t>GB/T 3488</w:t>
      </w:r>
      <w:r>
        <w:rPr>
          <w:rFonts w:hint="eastAsia" w:asciiTheme="minorEastAsia" w:hAnsiTheme="minorEastAsia"/>
          <w:sz w:val="24"/>
          <w:szCs w:val="24"/>
        </w:rPr>
        <w:t>第3部分，使用翻译法等同采用</w:t>
      </w:r>
      <w:r>
        <w:rPr>
          <w:rFonts w:asciiTheme="minorEastAsia" w:hAnsiTheme="minorEastAsia"/>
          <w:sz w:val="24"/>
          <w:szCs w:val="24"/>
        </w:rPr>
        <w:t>ISO</w:t>
      </w:r>
      <w:r>
        <w:rPr>
          <w:rFonts w:hint="eastAsia" w:asciiTheme="minorEastAsia" w:hAnsiTheme="minorEastAsia"/>
          <w:sz w:val="24"/>
          <w:szCs w:val="24"/>
        </w:rPr>
        <w:t xml:space="preserve"> 4499-3:2016，本部分为新增的全新内容，很好得补充了老标准的不足，且对统一行业内检测方法和判断方法起着重要的指导作用</w:t>
      </w:r>
      <w:r>
        <w:rPr>
          <w:rFonts w:hint="eastAsia" w:asciiTheme="minorEastAsia" w:hAnsiTheme="minorEastAsia"/>
          <w:sz w:val="24"/>
        </w:rPr>
        <w:t>。</w:t>
      </w:r>
    </w:p>
    <w:p>
      <w:pPr>
        <w:pStyle w:val="12"/>
        <w:numPr>
          <w:ilvl w:val="0"/>
          <w:numId w:val="4"/>
        </w:numPr>
        <w:spacing w:line="360" w:lineRule="auto"/>
        <w:ind w:left="485" w:hanging="484" w:hangingChars="202"/>
        <w:rPr>
          <w:rFonts w:ascii="黑体" w:hAnsi="黑体" w:eastAsia="黑体"/>
          <w:sz w:val="24"/>
          <w:szCs w:val="24"/>
        </w:rPr>
      </w:pPr>
      <w:r>
        <w:rPr>
          <w:rFonts w:hint="eastAsia" w:ascii="黑体" w:hAnsi="黑体" w:eastAsia="黑体"/>
          <w:sz w:val="24"/>
          <w:szCs w:val="24"/>
        </w:rPr>
        <w:t>确定标准主要内容的论据</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新修订的</w:t>
      </w:r>
      <w:r>
        <w:rPr>
          <w:rFonts w:asciiTheme="minorEastAsia" w:hAnsiTheme="minorEastAsia"/>
          <w:sz w:val="24"/>
          <w:szCs w:val="24"/>
        </w:rPr>
        <w:t>GB/T 3488</w:t>
      </w:r>
      <w:r>
        <w:rPr>
          <w:rFonts w:hint="eastAsia" w:asciiTheme="minorEastAsia" w:hAnsiTheme="minorEastAsia"/>
          <w:sz w:val="24"/>
          <w:szCs w:val="24"/>
        </w:rPr>
        <w:t>包含四部分，本次修订内容为</w:t>
      </w:r>
      <w:r>
        <w:rPr>
          <w:rFonts w:asciiTheme="minorEastAsia" w:hAnsiTheme="minorEastAsia"/>
          <w:sz w:val="24"/>
          <w:szCs w:val="24"/>
        </w:rPr>
        <w:t>GB/T 348</w:t>
      </w:r>
      <w:r>
        <w:rPr>
          <w:rFonts w:hint="eastAsia" w:asciiTheme="minorEastAsia" w:hAnsiTheme="minorEastAsia"/>
          <w:sz w:val="24"/>
          <w:szCs w:val="24"/>
        </w:rPr>
        <w:t>8 第3部分：Ti（N,C）、WC/立方碳化物类硬质合金显微结构的金相测定。本部分适用于使用光学或电子显微镜来测定Ti(C,N)类硬质合金和包含其他立方相的WC/Co类硬质合金显微结构的金相测定方法。</w:t>
      </w:r>
    </w:p>
    <w:p>
      <w:pPr>
        <w:pStyle w:val="14"/>
        <w:numPr>
          <w:ilvl w:val="0"/>
          <w:numId w:val="5"/>
        </w:numPr>
        <w:spacing w:line="360" w:lineRule="auto"/>
        <w:ind w:firstLineChars="0"/>
        <w:rPr>
          <w:rFonts w:ascii="黑体" w:hAnsi="黑体" w:eastAsia="黑体" w:cstheme="minorBidi"/>
          <w:kern w:val="2"/>
          <w:sz w:val="24"/>
          <w:szCs w:val="24"/>
        </w:rPr>
      </w:pPr>
      <w:r>
        <w:rPr>
          <w:rFonts w:hint="eastAsia" w:ascii="黑体" w:hAnsi="黑体" w:eastAsia="黑体" w:cstheme="minorBidi"/>
          <w:kern w:val="2"/>
          <w:sz w:val="24"/>
          <w:szCs w:val="24"/>
        </w:rPr>
        <w:t>本</w:t>
      </w:r>
      <w:r>
        <w:rPr>
          <w:rFonts w:hint="eastAsia" w:ascii="黑体" w:hAnsi="黑体" w:eastAsia="黑体" w:cstheme="minorBidi"/>
          <w:kern w:val="2"/>
          <w:sz w:val="24"/>
          <w:szCs w:val="24"/>
          <w:lang w:eastAsia="zh-CN"/>
        </w:rPr>
        <w:t>标准</w:t>
      </w:r>
      <w:r>
        <w:rPr>
          <w:rFonts w:hint="eastAsia" w:ascii="黑体" w:hAnsi="黑体" w:eastAsia="黑体" w:cstheme="minorBidi"/>
          <w:kern w:val="2"/>
          <w:sz w:val="24"/>
          <w:szCs w:val="24"/>
        </w:rPr>
        <w:t>与国际标准ISO 4499-3：2016的主要差异：</w:t>
      </w:r>
    </w:p>
    <w:p>
      <w:pPr>
        <w:spacing w:line="360" w:lineRule="auto"/>
        <w:ind w:firstLine="480" w:firstLineChars="200"/>
        <w:rPr>
          <w:rFonts w:asciiTheme="minorEastAsia" w:hAnsiTheme="minorEastAsia"/>
          <w:sz w:val="24"/>
          <w:szCs w:val="24"/>
        </w:rPr>
      </w:pPr>
      <w:r>
        <w:rPr>
          <w:rFonts w:hint="eastAsia" w:ascii="宋体" w:hAnsi="宋体" w:eastAsia="宋体" w:cs="宋体"/>
          <w:sz w:val="24"/>
          <w:szCs w:val="24"/>
        </w:rPr>
        <w:t>本</w:t>
      </w:r>
      <w:r>
        <w:rPr>
          <w:rFonts w:hint="eastAsia" w:ascii="宋体" w:hAnsi="宋体" w:eastAsia="宋体" w:cs="宋体"/>
          <w:kern w:val="2"/>
          <w:sz w:val="24"/>
          <w:szCs w:val="24"/>
          <w:lang w:eastAsia="zh-CN"/>
        </w:rPr>
        <w:t>标准</w:t>
      </w:r>
      <w:r>
        <w:rPr>
          <w:rFonts w:hint="eastAsia" w:ascii="宋体" w:hAnsi="宋体" w:eastAsia="宋体" w:cs="宋体"/>
          <w:sz w:val="24"/>
          <w:szCs w:val="24"/>
        </w:rPr>
        <w:t>使用翻译法</w:t>
      </w:r>
      <w:r>
        <w:rPr>
          <w:rFonts w:hint="eastAsia" w:asciiTheme="minorEastAsia" w:hAnsiTheme="minorEastAsia"/>
          <w:sz w:val="24"/>
          <w:szCs w:val="24"/>
        </w:rPr>
        <w:t>等同采用ISO 4499-3：2016《硬质合金 显微组织的金相测定 第3部分：Ti（N,C）、WC/立方碳化物类硬质合金显微结构的金相测定》。为便于使用，做了下列编辑性修改：</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——用“本部分”代替“本国际标准”；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——用小数点“.”代替作为小数点的逗号“，”；</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——删除国际标准的前言。</w:t>
      </w:r>
    </w:p>
    <w:p>
      <w:pPr>
        <w:pStyle w:val="12"/>
        <w:numPr>
          <w:ilvl w:val="0"/>
          <w:numId w:val="5"/>
        </w:numPr>
        <w:spacing w:line="360" w:lineRule="auto"/>
        <w:ind w:firstLineChars="0"/>
        <w:rPr>
          <w:rFonts w:ascii="黑体" w:hAnsi="黑体" w:eastAsia="黑体"/>
          <w:sz w:val="24"/>
          <w:szCs w:val="24"/>
        </w:rPr>
      </w:pPr>
      <w:r>
        <w:rPr>
          <w:rFonts w:hint="eastAsia" w:ascii="黑体" w:hAnsi="黑体" w:eastAsia="黑体"/>
          <w:sz w:val="24"/>
          <w:szCs w:val="24"/>
        </w:rPr>
        <w:t>本</w:t>
      </w:r>
      <w:r>
        <w:rPr>
          <w:rFonts w:hint="eastAsia" w:ascii="黑体" w:hAnsi="黑体" w:eastAsia="黑体"/>
          <w:sz w:val="24"/>
          <w:szCs w:val="24"/>
          <w:lang w:eastAsia="zh-CN"/>
        </w:rPr>
        <w:t>标准</w:t>
      </w:r>
      <w:r>
        <w:rPr>
          <w:rFonts w:hint="eastAsia" w:ascii="黑体" w:hAnsi="黑体" w:eastAsia="黑体"/>
          <w:sz w:val="24"/>
          <w:szCs w:val="24"/>
        </w:rPr>
        <w:t>与老国标</w:t>
      </w:r>
      <w:r>
        <w:rPr>
          <w:rFonts w:ascii="黑体" w:hAnsi="黑体" w:eastAsia="黑体"/>
          <w:sz w:val="24"/>
          <w:szCs w:val="24"/>
        </w:rPr>
        <w:t>GB/T 3488-1983</w:t>
      </w:r>
      <w:r>
        <w:rPr>
          <w:rFonts w:hint="eastAsia" w:ascii="黑体" w:hAnsi="黑体" w:eastAsia="黑体"/>
          <w:sz w:val="24"/>
          <w:szCs w:val="24"/>
        </w:rPr>
        <w:t>的主要差异：</w:t>
      </w:r>
    </w:p>
    <w:p>
      <w:pPr>
        <w:pStyle w:val="12"/>
        <w:spacing w:line="360" w:lineRule="exact"/>
        <w:ind w:firstLine="480"/>
        <w:rPr>
          <w:rFonts w:asciiTheme="minorEastAsia" w:hAnsiTheme="minorEastAsia"/>
          <w:sz w:val="24"/>
          <w:szCs w:val="24"/>
        </w:rPr>
      </w:pPr>
      <w:r>
        <w:rPr>
          <w:rFonts w:hint="eastAsia" w:asciiTheme="minorEastAsia" w:hAnsiTheme="minorEastAsia"/>
          <w:sz w:val="24"/>
          <w:szCs w:val="24"/>
        </w:rPr>
        <w:t>本</w:t>
      </w:r>
      <w:r>
        <w:rPr>
          <w:rFonts w:hint="eastAsia" w:asciiTheme="minorEastAsia" w:hAnsiTheme="minorEastAsia"/>
          <w:sz w:val="24"/>
          <w:szCs w:val="24"/>
          <w:lang w:eastAsia="zh-CN"/>
        </w:rPr>
        <w:t>标准</w:t>
      </w:r>
      <w:r>
        <w:rPr>
          <w:rFonts w:hint="eastAsia" w:asciiTheme="minorEastAsia" w:hAnsiTheme="minorEastAsia"/>
          <w:sz w:val="24"/>
          <w:szCs w:val="24"/>
        </w:rPr>
        <w:t>内容为全新内容，很好地补充了</w:t>
      </w:r>
      <w:r>
        <w:rPr>
          <w:rFonts w:asciiTheme="minorEastAsia" w:hAnsiTheme="minorEastAsia"/>
          <w:sz w:val="24"/>
          <w:szCs w:val="24"/>
        </w:rPr>
        <w:t>GB/T 3488-1983</w:t>
      </w:r>
      <w:r>
        <w:rPr>
          <w:rFonts w:hint="eastAsia" w:asciiTheme="minorEastAsia" w:hAnsiTheme="minorEastAsia"/>
          <w:sz w:val="24"/>
          <w:szCs w:val="24"/>
        </w:rPr>
        <w:t>的不足。主要技术内容如下：</w:t>
      </w:r>
    </w:p>
    <w:p>
      <w:pPr>
        <w:pStyle w:val="12"/>
        <w:numPr>
          <w:ilvl w:val="0"/>
          <w:numId w:val="6"/>
        </w:numPr>
        <w:spacing w:line="360" w:lineRule="exact"/>
        <w:ind w:firstLineChars="0"/>
        <w:rPr>
          <w:rFonts w:asciiTheme="minorEastAsia" w:hAnsiTheme="minorEastAsia"/>
          <w:sz w:val="24"/>
          <w:szCs w:val="24"/>
        </w:rPr>
      </w:pPr>
      <w:r>
        <w:rPr>
          <w:rFonts w:hint="eastAsia" w:asciiTheme="minorEastAsia" w:hAnsiTheme="minorEastAsia"/>
          <w:sz w:val="24"/>
          <w:szCs w:val="24"/>
        </w:rPr>
        <w:t>增加使用光学或电子显微镜来测定Ti(C,N)类硬质合金和包含其他立方相的WC/Co类硬质合金显微结构的金相测定方法；</w:t>
      </w:r>
    </w:p>
    <w:p>
      <w:pPr>
        <w:pStyle w:val="12"/>
        <w:numPr>
          <w:ilvl w:val="0"/>
          <w:numId w:val="6"/>
        </w:numPr>
        <w:spacing w:line="360" w:lineRule="exact"/>
        <w:ind w:firstLineChars="0"/>
        <w:rPr>
          <w:rFonts w:asciiTheme="minorEastAsia" w:hAnsiTheme="minorEastAsia"/>
          <w:sz w:val="24"/>
          <w:szCs w:val="24"/>
        </w:rPr>
      </w:pPr>
      <w:r>
        <w:rPr>
          <w:rFonts w:hint="eastAsia" w:asciiTheme="minorEastAsia" w:hAnsiTheme="minorEastAsia"/>
          <w:sz w:val="24"/>
          <w:szCs w:val="24"/>
        </w:rPr>
        <w:t>增加如何辨别和测量相关特征的描述；</w:t>
      </w:r>
    </w:p>
    <w:p>
      <w:pPr>
        <w:pStyle w:val="12"/>
        <w:numPr>
          <w:ilvl w:val="0"/>
          <w:numId w:val="6"/>
        </w:numPr>
        <w:spacing w:line="360" w:lineRule="exact"/>
        <w:ind w:firstLineChars="0"/>
        <w:rPr>
          <w:rFonts w:asciiTheme="minorEastAsia" w:hAnsiTheme="minorEastAsia"/>
          <w:sz w:val="24"/>
          <w:szCs w:val="24"/>
        </w:rPr>
      </w:pPr>
      <w:r>
        <w:rPr>
          <w:rFonts w:hint="eastAsia" w:asciiTheme="minorEastAsia" w:hAnsiTheme="minorEastAsia"/>
          <w:sz w:val="24"/>
          <w:szCs w:val="24"/>
        </w:rPr>
        <w:t>新增了使用截线法来测定晶粒的尺寸和分布的内容；</w:t>
      </w:r>
    </w:p>
    <w:p>
      <w:pPr>
        <w:pStyle w:val="12"/>
        <w:numPr>
          <w:ilvl w:val="0"/>
          <w:numId w:val="6"/>
        </w:numPr>
        <w:spacing w:line="360" w:lineRule="exact"/>
        <w:ind w:firstLineChars="0"/>
        <w:rPr>
          <w:rFonts w:asciiTheme="minorEastAsia" w:hAnsiTheme="minorEastAsia"/>
          <w:sz w:val="24"/>
          <w:szCs w:val="24"/>
        </w:rPr>
      </w:pPr>
      <w:r>
        <w:rPr>
          <w:rFonts w:hint="eastAsia" w:asciiTheme="minorEastAsia" w:hAnsiTheme="minorEastAsia"/>
          <w:sz w:val="24"/>
          <w:szCs w:val="24"/>
        </w:rPr>
        <w:t>将原标准中与ISO 4499-3:2016有差异的部分修改为一致。</w:t>
      </w:r>
    </w:p>
    <w:p>
      <w:pPr>
        <w:pStyle w:val="12"/>
        <w:numPr>
          <w:ilvl w:val="0"/>
          <w:numId w:val="5"/>
        </w:numPr>
        <w:spacing w:line="360" w:lineRule="auto"/>
        <w:ind w:firstLineChars="0"/>
        <w:rPr>
          <w:rFonts w:ascii="黑体" w:hAnsi="黑体" w:eastAsia="黑体"/>
          <w:sz w:val="24"/>
          <w:szCs w:val="24"/>
        </w:rPr>
      </w:pPr>
      <w:r>
        <w:rPr>
          <w:rFonts w:hint="eastAsia" w:ascii="黑体" w:hAnsi="黑体" w:eastAsia="黑体"/>
          <w:sz w:val="24"/>
          <w:szCs w:val="24"/>
        </w:rPr>
        <w:t>本</w:t>
      </w:r>
      <w:r>
        <w:rPr>
          <w:rFonts w:hint="eastAsia" w:ascii="黑体" w:hAnsi="黑体" w:eastAsia="黑体"/>
          <w:sz w:val="24"/>
          <w:szCs w:val="24"/>
          <w:lang w:eastAsia="zh-CN"/>
        </w:rPr>
        <w:t>标准</w:t>
      </w:r>
      <w:bookmarkStart w:id="5" w:name="_GoBack"/>
      <w:bookmarkEnd w:id="5"/>
      <w:r>
        <w:rPr>
          <w:rFonts w:hint="eastAsia" w:ascii="黑体" w:hAnsi="黑体" w:eastAsia="黑体"/>
          <w:sz w:val="24"/>
          <w:szCs w:val="24"/>
        </w:rPr>
        <w:t>业内企业验证过程：</w:t>
      </w:r>
    </w:p>
    <w:p>
      <w:pPr>
        <w:spacing w:line="36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201</w:t>
      </w:r>
      <w:r>
        <w:rPr>
          <w:rFonts w:hint="eastAsia" w:cs="Times New Roman" w:asciiTheme="minorEastAsia" w:hAnsiTheme="minorEastAsia"/>
          <w:sz w:val="24"/>
          <w:szCs w:val="24"/>
        </w:rPr>
        <w:t>9</w:t>
      </w:r>
      <w:r>
        <w:rPr>
          <w:rFonts w:cs="Times New Roman" w:asciiTheme="minorEastAsia" w:hAnsiTheme="minorEastAsia"/>
          <w:sz w:val="24"/>
          <w:szCs w:val="24"/>
        </w:rPr>
        <w:t>年</w:t>
      </w:r>
      <w:r>
        <w:rPr>
          <w:rFonts w:hint="eastAsia" w:cs="Times New Roman" w:asciiTheme="minorEastAsia" w:hAnsiTheme="minorEastAsia"/>
          <w:sz w:val="24"/>
          <w:szCs w:val="24"/>
        </w:rPr>
        <w:t>6月，厦门金鹭特种合金有限公司协同崇义章源钨业股份有限公司、广东省材料与加工研究所和广东省工业分析检测中心，对同一式样进行了测试验证，四方的测试结果如下。</w:t>
      </w:r>
    </w:p>
    <w:p>
      <w:pPr>
        <w:spacing w:line="450" w:lineRule="exact"/>
        <w:jc w:val="center"/>
        <w:rPr>
          <w:rFonts w:asciiTheme="minorEastAsia" w:hAnsiTheme="minorEastAsia"/>
          <w:kern w:val="0"/>
          <w:szCs w:val="21"/>
        </w:rPr>
      </w:pPr>
      <w:r>
        <w:rPr>
          <w:rFonts w:hint="eastAsia" w:asciiTheme="minorEastAsia" w:hAnsiTheme="minorEastAsia"/>
          <w:kern w:val="0"/>
          <w:szCs w:val="21"/>
        </w:rPr>
        <w:t>表1  式样</w:t>
      </w:r>
      <w:r>
        <w:rPr>
          <w:rFonts w:hint="eastAsia" w:asciiTheme="minorEastAsia" w:hAnsiTheme="minorEastAsia"/>
          <w:szCs w:val="21"/>
        </w:rPr>
        <w:t>材料描述</w:t>
      </w:r>
    </w:p>
    <w:tbl>
      <w:tblPr>
        <w:tblStyle w:val="7"/>
        <w:tblW w:w="0" w:type="auto"/>
        <w:tblInd w:w="25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50"/>
        <w:gridCol w:w="2205"/>
        <w:gridCol w:w="2065"/>
        <w:gridCol w:w="21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szCs w:val="21"/>
              </w:rPr>
            </w:pPr>
            <w:r>
              <w:rPr>
                <w:rFonts w:hint="eastAsia" w:ascii="黑体" w:hAnsi="黑体" w:eastAsia="黑体"/>
                <w:szCs w:val="21"/>
              </w:rPr>
              <w:t>材料描述</w:t>
            </w:r>
          </w:p>
        </w:tc>
        <w:tc>
          <w:tcPr>
            <w:tcW w:w="6422" w:type="dxa"/>
            <w:gridSpan w:val="3"/>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hint="eastAsia" w:ascii="宋体" w:hAnsi="宋体"/>
                <w:szCs w:val="21"/>
              </w:rPr>
              <w:t>WC-粘结相-立方碳化物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szCs w:val="21"/>
              </w:rPr>
            </w:pPr>
            <w:r>
              <w:rPr>
                <w:rFonts w:hint="eastAsia" w:ascii="黑体" w:hAnsi="黑体" w:eastAsia="黑体"/>
                <w:szCs w:val="21"/>
              </w:rPr>
              <w:t>样品制备</w:t>
            </w:r>
          </w:p>
        </w:tc>
        <w:tc>
          <w:tcPr>
            <w:tcW w:w="6422" w:type="dxa"/>
            <w:gridSpan w:val="3"/>
            <w:tcBorders>
              <w:top w:val="single" w:color="auto" w:sz="4" w:space="0"/>
              <w:left w:val="single" w:color="auto" w:sz="4" w:space="0"/>
              <w:bottom w:val="single" w:color="auto" w:sz="4" w:space="0"/>
              <w:right w:val="single" w:color="auto" w:sz="4" w:space="0"/>
            </w:tcBorders>
            <w:shd w:val="clear" w:color="auto" w:fill="auto"/>
          </w:tcPr>
          <w:p>
            <w:pPr>
              <w:jc w:val="left"/>
              <w:rPr>
                <w:rFonts w:ascii="宋体" w:hAnsi="宋体"/>
              </w:rPr>
            </w:pPr>
            <w:r>
              <w:rPr>
                <w:rFonts w:hint="eastAsia" w:ascii="宋体" w:hAnsi="宋体"/>
              </w:rPr>
              <w:t>机械研磨抛光机；</w:t>
            </w:r>
          </w:p>
          <w:p>
            <w:pPr>
              <w:jc w:val="left"/>
              <w:rPr>
                <w:rFonts w:ascii="宋体" w:hAnsi="宋体"/>
              </w:rPr>
            </w:pPr>
            <w:r>
              <w:rPr>
                <w:rFonts w:hint="eastAsia" w:ascii="宋体" w:hAnsi="宋体"/>
              </w:rPr>
              <w:t>研磨阶段，分别使用600目和1800目砂盘进行研磨；</w:t>
            </w:r>
          </w:p>
          <w:p>
            <w:pPr>
              <w:jc w:val="left"/>
              <w:rPr>
                <w:szCs w:val="21"/>
              </w:rPr>
            </w:pPr>
            <w:r>
              <w:rPr>
                <w:rFonts w:hint="eastAsia" w:ascii="宋体" w:hAnsi="宋体"/>
              </w:rPr>
              <w:t>抛光阶段使用1μ</w:t>
            </w:r>
            <w:r>
              <w:rPr>
                <w:rFonts w:ascii="宋体" w:hAnsi="宋体"/>
              </w:rPr>
              <w:t>m</w:t>
            </w:r>
            <w:r>
              <w:rPr>
                <w:rFonts w:hint="eastAsia" w:ascii="宋体" w:hAnsi="宋体"/>
              </w:rPr>
              <w:t>金刚石，在抛光布上进行。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szCs w:val="21"/>
              </w:rPr>
            </w:pPr>
            <w:r>
              <w:rPr>
                <w:rFonts w:hint="eastAsia" w:ascii="黑体" w:hAnsi="黑体" w:eastAsia="黑体"/>
                <w:szCs w:val="21"/>
              </w:rPr>
              <w:t>腐蚀方法和时间</w:t>
            </w:r>
          </w:p>
        </w:tc>
        <w:tc>
          <w:tcPr>
            <w:tcW w:w="6422" w:type="dxa"/>
            <w:gridSpan w:val="3"/>
            <w:tcBorders>
              <w:top w:val="single" w:color="auto" w:sz="4" w:space="0"/>
              <w:left w:val="single" w:color="auto" w:sz="4" w:space="0"/>
              <w:bottom w:val="single" w:color="auto" w:sz="4" w:space="0"/>
              <w:right w:val="single" w:color="auto" w:sz="4" w:space="0"/>
            </w:tcBorders>
            <w:shd w:val="clear" w:color="auto" w:fill="auto"/>
          </w:tcPr>
          <w:p>
            <w:pPr>
              <w:jc w:val="left"/>
              <w:rPr>
                <w:rFonts w:ascii="宋体" w:hAnsi="宋体"/>
              </w:rPr>
            </w:pPr>
            <w:r>
              <w:rPr>
                <w:rFonts w:ascii="宋体" w:hAnsi="宋体"/>
              </w:rPr>
              <w:t>Murakami</w:t>
            </w:r>
            <w:r>
              <w:rPr>
                <w:rFonts w:hint="eastAsia" w:ascii="宋体" w:hAnsi="宋体"/>
              </w:rPr>
              <w:t>试剂，200ml水中含10g氢氧化钾和等质量分数的铁氰化钾；</w:t>
            </w:r>
          </w:p>
          <w:p>
            <w:pPr>
              <w:jc w:val="left"/>
              <w:rPr>
                <w:szCs w:val="21"/>
              </w:rPr>
            </w:pPr>
            <w:r>
              <w:rPr>
                <w:rFonts w:hint="eastAsia" w:ascii="宋体" w:hAnsi="宋体"/>
              </w:rPr>
              <w:t>在室温下，腐蚀1分钟。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50" w:type="dxa"/>
            <w:tcBorders>
              <w:top w:val="single" w:color="auto" w:sz="4" w:space="0"/>
              <w:left w:val="single" w:color="auto" w:sz="4" w:space="0"/>
              <w:bottom w:val="single" w:color="auto" w:sz="4" w:space="0"/>
            </w:tcBorders>
            <w:shd w:val="clear" w:color="auto" w:fill="auto"/>
          </w:tcPr>
          <w:p>
            <w:pPr>
              <w:jc w:val="center"/>
              <w:rPr>
                <w:rFonts w:ascii="黑体" w:hAnsi="黑体" w:eastAsia="黑体"/>
                <w:szCs w:val="21"/>
              </w:rPr>
            </w:pPr>
            <w:r>
              <w:rPr>
                <w:rFonts w:hint="eastAsia" w:ascii="黑体" w:hAnsi="黑体" w:eastAsia="黑体"/>
                <w:szCs w:val="21"/>
              </w:rPr>
              <w:t>图像描述</w:t>
            </w:r>
          </w:p>
        </w:tc>
        <w:tc>
          <w:tcPr>
            <w:tcW w:w="2205" w:type="dxa"/>
            <w:tcBorders>
              <w:top w:val="single" w:color="auto" w:sz="4" w:space="0"/>
              <w:bottom w:val="single" w:color="auto" w:sz="4" w:space="0"/>
            </w:tcBorders>
            <w:shd w:val="clear" w:color="auto" w:fill="auto"/>
          </w:tcPr>
          <w:p>
            <w:pPr>
              <w:jc w:val="center"/>
              <w:rPr>
                <w:szCs w:val="21"/>
              </w:rPr>
            </w:pPr>
            <w:r>
              <w:rPr>
                <w:rFonts w:hint="eastAsia" w:ascii="宋体" w:hAnsi="宋体"/>
              </w:rPr>
              <w:t>电镜照片1</w:t>
            </w:r>
            <w:r>
              <w:rPr>
                <w:rFonts w:ascii="宋体" w:hAnsi="宋体"/>
              </w:rPr>
              <w:t>.jpg</w:t>
            </w:r>
          </w:p>
        </w:tc>
        <w:tc>
          <w:tcPr>
            <w:tcW w:w="4217" w:type="dxa"/>
            <w:gridSpan w:val="2"/>
            <w:vMerge w:val="restart"/>
            <w:tcBorders>
              <w:top w:val="single" w:color="auto" w:sz="4" w:space="0"/>
              <w:bottom w:val="single" w:color="auto" w:sz="4" w:space="0"/>
              <w:right w:val="single" w:color="auto" w:sz="4" w:space="0"/>
            </w:tcBorders>
            <w:shd w:val="clear" w:color="auto" w:fill="auto"/>
          </w:tcPr>
          <w:p>
            <w:pPr>
              <w:jc w:val="center"/>
              <w:rPr>
                <w:rFonts w:ascii="黑体" w:hAnsi="黑体" w:eastAsia="黑体"/>
                <w:szCs w:val="21"/>
              </w:rPr>
            </w:pPr>
            <w:r>
              <w:rPr>
                <w:rFonts w:hint="eastAsia" w:ascii="黑体" w:hAnsi="黑体" w:eastAsia="黑体"/>
                <w:szCs w:val="21"/>
              </w:rPr>
              <w:t>图像使用数量</w:t>
            </w:r>
          </w:p>
          <w:p>
            <w:pPr>
              <w:jc w:val="center"/>
              <w:rPr>
                <w:rFonts w:ascii="宋体" w:hAnsi="宋体"/>
                <w:szCs w:val="21"/>
              </w:rPr>
            </w:pPr>
            <w:r>
              <w:rPr>
                <w:rFonts w:hint="eastAsia" w:ascii="宋体" w:hAnsi="宋体"/>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50" w:type="dxa"/>
            <w:tcBorders>
              <w:top w:val="single" w:color="auto" w:sz="4" w:space="0"/>
              <w:left w:val="single" w:color="auto" w:sz="4" w:space="0"/>
              <w:bottom w:val="single" w:color="auto" w:sz="4" w:space="0"/>
            </w:tcBorders>
            <w:shd w:val="clear" w:color="auto" w:fill="auto"/>
          </w:tcPr>
          <w:p>
            <w:pPr>
              <w:jc w:val="center"/>
              <w:rPr>
                <w:rFonts w:ascii="黑体" w:hAnsi="黑体" w:eastAsia="黑体"/>
                <w:szCs w:val="21"/>
              </w:rPr>
            </w:pPr>
            <w:r>
              <w:rPr>
                <w:rFonts w:hint="eastAsia" w:ascii="黑体" w:hAnsi="黑体" w:eastAsia="黑体"/>
                <w:szCs w:val="21"/>
              </w:rPr>
              <w:t>存档</w:t>
            </w:r>
          </w:p>
        </w:tc>
        <w:tc>
          <w:tcPr>
            <w:tcW w:w="2205" w:type="dxa"/>
            <w:tcBorders>
              <w:top w:val="single" w:color="auto" w:sz="4" w:space="0"/>
              <w:bottom w:val="single" w:color="auto" w:sz="4" w:space="0"/>
            </w:tcBorders>
            <w:shd w:val="clear" w:color="auto" w:fill="auto"/>
          </w:tcPr>
          <w:p>
            <w:pPr>
              <w:jc w:val="center"/>
              <w:rPr>
                <w:rFonts w:ascii="黑体" w:hAnsi="黑体" w:eastAsia="黑体"/>
                <w:szCs w:val="21"/>
              </w:rPr>
            </w:pPr>
            <w:r>
              <w:rPr>
                <w:rFonts w:hint="eastAsia" w:ascii="黑体" w:hAnsi="黑体" w:eastAsia="黑体"/>
                <w:szCs w:val="21"/>
              </w:rPr>
              <w:t>是</w:t>
            </w:r>
          </w:p>
        </w:tc>
        <w:tc>
          <w:tcPr>
            <w:tcW w:w="4217" w:type="dxa"/>
            <w:gridSpan w:val="2"/>
            <w:vMerge w:val="continue"/>
            <w:tcBorders>
              <w:top w:val="single" w:color="auto" w:sz="4" w:space="0"/>
              <w:bottom w:val="single" w:color="auto" w:sz="4" w:space="0"/>
              <w:right w:val="single" w:color="auto" w:sz="4" w:space="0"/>
            </w:tcBorders>
            <w:shd w:val="clear" w:color="auto" w:fill="auto"/>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50" w:type="dxa"/>
            <w:tcBorders>
              <w:top w:val="single" w:color="auto" w:sz="4" w:space="0"/>
              <w:left w:val="single" w:color="auto" w:sz="4" w:space="0"/>
              <w:bottom w:val="single" w:color="auto" w:sz="4" w:space="0"/>
            </w:tcBorders>
            <w:shd w:val="clear" w:color="auto" w:fill="auto"/>
          </w:tcPr>
          <w:p>
            <w:pPr>
              <w:jc w:val="center"/>
              <w:rPr>
                <w:rFonts w:ascii="黑体" w:hAnsi="黑体" w:eastAsia="黑体"/>
                <w:szCs w:val="21"/>
              </w:rPr>
            </w:pPr>
            <w:r>
              <w:rPr>
                <w:rFonts w:hint="eastAsia" w:ascii="黑体" w:hAnsi="黑体" w:eastAsia="黑体"/>
                <w:szCs w:val="21"/>
              </w:rPr>
              <w:t>倍率</w:t>
            </w:r>
          </w:p>
        </w:tc>
        <w:tc>
          <w:tcPr>
            <w:tcW w:w="2205" w:type="dxa"/>
            <w:tcBorders>
              <w:top w:val="single" w:color="auto" w:sz="4" w:space="0"/>
              <w:bottom w:val="single" w:color="auto" w:sz="4" w:space="0"/>
            </w:tcBorders>
            <w:shd w:val="clear" w:color="auto" w:fill="auto"/>
          </w:tcPr>
          <w:p>
            <w:pPr>
              <w:jc w:val="center"/>
              <w:rPr>
                <w:szCs w:val="21"/>
              </w:rPr>
            </w:pPr>
            <w:r>
              <w:rPr>
                <w:rFonts w:hint="eastAsia" w:ascii="宋体" w:hAnsi="宋体"/>
              </w:rPr>
              <w:t>×6000</w:t>
            </w:r>
          </w:p>
        </w:tc>
        <w:tc>
          <w:tcPr>
            <w:tcW w:w="2065" w:type="dxa"/>
            <w:tcBorders>
              <w:top w:val="single" w:color="auto" w:sz="4" w:space="0"/>
              <w:bottom w:val="single" w:color="auto" w:sz="4" w:space="0"/>
            </w:tcBorders>
            <w:shd w:val="clear" w:color="auto" w:fill="auto"/>
          </w:tcPr>
          <w:p>
            <w:pPr>
              <w:jc w:val="center"/>
              <w:rPr>
                <w:rFonts w:ascii="黑体" w:hAnsi="黑体" w:eastAsia="黑体"/>
                <w:szCs w:val="21"/>
              </w:rPr>
            </w:pPr>
            <w:r>
              <w:rPr>
                <w:rFonts w:hint="eastAsia" w:ascii="黑体" w:hAnsi="黑体" w:eastAsia="黑体"/>
                <w:szCs w:val="21"/>
              </w:rPr>
              <w:t>物镜数值孔径</w:t>
            </w:r>
          </w:p>
        </w:tc>
        <w:tc>
          <w:tcPr>
            <w:tcW w:w="2152" w:type="dxa"/>
            <w:tcBorders>
              <w:top w:val="single" w:color="auto" w:sz="4" w:space="0"/>
              <w:bottom w:val="single" w:color="auto" w:sz="4" w:space="0"/>
              <w:right w:val="single" w:color="auto" w:sz="8" w:space="0"/>
            </w:tcBorders>
            <w:shd w:val="clear" w:color="auto" w:fill="auto"/>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szCs w:val="21"/>
              </w:rPr>
            </w:pPr>
            <w:r>
              <w:rPr>
                <w:rFonts w:hint="eastAsia" w:ascii="黑体" w:hAnsi="黑体" w:eastAsia="黑体"/>
                <w:szCs w:val="21"/>
              </w:rPr>
              <w:t>校准证书</w:t>
            </w:r>
          </w:p>
        </w:tc>
        <w:tc>
          <w:tcPr>
            <w:tcW w:w="6422" w:type="dxa"/>
            <w:gridSpan w:val="3"/>
            <w:tcBorders>
              <w:top w:val="single" w:color="auto" w:sz="4" w:space="0"/>
              <w:left w:val="single" w:color="auto" w:sz="4" w:space="0"/>
              <w:bottom w:val="single" w:color="auto" w:sz="4" w:space="0"/>
              <w:right w:val="single" w:color="auto" w:sz="4" w:space="0"/>
            </w:tcBorders>
            <w:shd w:val="clear" w:color="auto" w:fill="auto"/>
          </w:tcPr>
          <w:p>
            <w:pPr>
              <w:jc w:val="center"/>
              <w:rPr>
                <w:szCs w:val="21"/>
              </w:rPr>
            </w:pPr>
          </w:p>
        </w:tc>
      </w:tr>
    </w:tbl>
    <w:p>
      <w:pPr>
        <w:jc w:val="center"/>
      </w:pPr>
      <w:r>
        <w:drawing>
          <wp:inline distT="0" distB="0" distL="0" distR="0">
            <wp:extent cx="2399665" cy="1799590"/>
            <wp:effectExtent l="0" t="0" r="635" b="0"/>
            <wp:docPr id="2" name="图片 2" descr="C:\Users\ge05980\Desktop\金相国标（3）\腐蚀60s_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ge05980\Desktop\金相国标（3）\腐蚀60s_0001.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400000" cy="1800000"/>
                    </a:xfrm>
                    <a:prstGeom prst="rect">
                      <a:avLst/>
                    </a:prstGeom>
                    <a:noFill/>
                    <a:ln>
                      <a:noFill/>
                    </a:ln>
                  </pic:spPr>
                </pic:pic>
              </a:graphicData>
            </a:graphic>
          </wp:inline>
        </w:drawing>
      </w:r>
      <w:r>
        <w:rPr>
          <w:rFonts w:hint="eastAsia"/>
        </w:rPr>
        <w:t xml:space="preserve">  </w:t>
      </w:r>
      <w:r>
        <w:drawing>
          <wp:inline distT="0" distB="0" distL="0" distR="0">
            <wp:extent cx="2399665" cy="1799590"/>
            <wp:effectExtent l="0" t="0" r="635" b="0"/>
            <wp:docPr id="3" name="图片 3" descr="C:\Users\ge05980\Desktop\金相国标（3）\腐蚀60s_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ge05980\Desktop\金相国标（3）\腐蚀60s_0002.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400000" cy="1800000"/>
                    </a:xfrm>
                    <a:prstGeom prst="rect">
                      <a:avLst/>
                    </a:prstGeom>
                    <a:noFill/>
                    <a:ln>
                      <a:noFill/>
                    </a:ln>
                  </pic:spPr>
                </pic:pic>
              </a:graphicData>
            </a:graphic>
          </wp:inline>
        </w:drawing>
      </w:r>
    </w:p>
    <w:p>
      <w:pPr>
        <w:spacing w:line="240" w:lineRule="atLeast"/>
        <w:jc w:val="center"/>
      </w:pPr>
      <w:r>
        <w:rPr>
          <w:rFonts w:hint="eastAsia"/>
        </w:rPr>
        <w:t>照片1                                   照片2</w:t>
      </w:r>
      <w:r>
        <w:drawing>
          <wp:inline distT="0" distB="0" distL="0" distR="0">
            <wp:extent cx="2399665" cy="1799590"/>
            <wp:effectExtent l="0" t="0" r="635" b="0"/>
            <wp:docPr id="4" name="图片 4" descr="C:\Users\ge05980\Desktop\金相国标（3）\腐蚀60s_00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ge05980\Desktop\金相国标（3）\腐蚀60s_0003.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400000" cy="1800000"/>
                    </a:xfrm>
                    <a:prstGeom prst="rect">
                      <a:avLst/>
                    </a:prstGeom>
                    <a:noFill/>
                    <a:ln>
                      <a:noFill/>
                    </a:ln>
                  </pic:spPr>
                </pic:pic>
              </a:graphicData>
            </a:graphic>
          </wp:inline>
        </w:drawing>
      </w:r>
      <w:r>
        <w:rPr>
          <w:rFonts w:hint="eastAsia"/>
        </w:rPr>
        <w:t xml:space="preserve">  </w:t>
      </w:r>
      <w:r>
        <w:drawing>
          <wp:inline distT="0" distB="0" distL="0" distR="0">
            <wp:extent cx="2399665" cy="1799590"/>
            <wp:effectExtent l="0" t="0" r="635" b="0"/>
            <wp:docPr id="8" name="图片 8" descr="C:\Users\ge05980\Desktop\金相国标（3）\腐蚀60s_000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ge05980\Desktop\金相国标（3）\腐蚀60s_0009.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00000" cy="1800000"/>
                    </a:xfrm>
                    <a:prstGeom prst="rect">
                      <a:avLst/>
                    </a:prstGeom>
                    <a:noFill/>
                    <a:ln>
                      <a:noFill/>
                    </a:ln>
                  </pic:spPr>
                </pic:pic>
              </a:graphicData>
            </a:graphic>
          </wp:inline>
        </w:drawing>
      </w:r>
    </w:p>
    <w:p>
      <w:pPr>
        <w:spacing w:line="240" w:lineRule="atLeast"/>
        <w:jc w:val="center"/>
      </w:pPr>
      <w:r>
        <w:rPr>
          <w:rFonts w:hint="eastAsia"/>
        </w:rPr>
        <w:t>照片3                                   照片4</w:t>
      </w:r>
    </w:p>
    <w:p>
      <w:pPr>
        <w:spacing w:before="156" w:beforeLines="50" w:after="156" w:afterLines="50" w:line="450" w:lineRule="exact"/>
        <w:jc w:val="center"/>
        <w:rPr>
          <w:rFonts w:asciiTheme="minorEastAsia" w:hAnsiTheme="minorEastAsia"/>
          <w:kern w:val="0"/>
          <w:szCs w:val="21"/>
        </w:rPr>
      </w:pPr>
      <w:r>
        <w:rPr>
          <w:rFonts w:hint="eastAsia" w:asciiTheme="minorEastAsia" w:hAnsiTheme="minorEastAsia"/>
          <w:kern w:val="0"/>
          <w:szCs w:val="21"/>
        </w:rPr>
        <w:t>表2  厦门金鹭特种合金有限公司验证结果</w:t>
      </w:r>
    </w:p>
    <w:tbl>
      <w:tblPr>
        <w:tblStyle w:val="7"/>
        <w:tblW w:w="0" w:type="auto"/>
        <w:tblInd w:w="25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50"/>
        <w:gridCol w:w="2205"/>
        <w:gridCol w:w="765"/>
        <w:gridCol w:w="1300"/>
        <w:gridCol w:w="21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2" w:type="dxa"/>
            <w:gridSpan w:val="5"/>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szCs w:val="21"/>
              </w:rPr>
            </w:pPr>
            <w:r>
              <w:rPr>
                <w:rFonts w:hint="eastAsia" w:ascii="黑体" w:hAnsi="黑体" w:eastAsia="黑体"/>
                <w:szCs w:val="21"/>
              </w:rPr>
              <w:t>晶粒尺寸测量报告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50" w:type="dxa"/>
            <w:tcBorders>
              <w:top w:val="single" w:color="auto" w:sz="4" w:space="0"/>
              <w:left w:val="single" w:color="auto" w:sz="4" w:space="0"/>
              <w:bottom w:val="single" w:color="auto" w:sz="4" w:space="0"/>
            </w:tcBorders>
            <w:shd w:val="clear" w:color="auto" w:fill="auto"/>
          </w:tcPr>
          <w:p>
            <w:pPr>
              <w:jc w:val="center"/>
              <w:rPr>
                <w:rFonts w:ascii="黑体" w:hAnsi="黑体" w:eastAsia="黑体"/>
                <w:szCs w:val="21"/>
              </w:rPr>
            </w:pPr>
            <w:r>
              <w:rPr>
                <w:rFonts w:hint="eastAsia" w:ascii="黑体" w:hAnsi="黑体" w:eastAsia="黑体"/>
                <w:szCs w:val="21"/>
              </w:rPr>
              <w:t>报告编号</w:t>
            </w:r>
          </w:p>
        </w:tc>
        <w:tc>
          <w:tcPr>
            <w:tcW w:w="2205" w:type="dxa"/>
            <w:tcBorders>
              <w:top w:val="single" w:color="auto" w:sz="4" w:space="0"/>
              <w:bottom w:val="single" w:color="auto" w:sz="4" w:space="0"/>
            </w:tcBorders>
            <w:shd w:val="clear" w:color="auto" w:fill="auto"/>
          </w:tcPr>
          <w:p>
            <w:pPr>
              <w:jc w:val="center"/>
              <w:rPr>
                <w:rFonts w:ascii="宋体" w:hAnsi="宋体"/>
                <w:szCs w:val="21"/>
              </w:rPr>
            </w:pPr>
            <w:r>
              <w:rPr>
                <w:rFonts w:hint="eastAsia" w:ascii="宋体" w:hAnsi="宋体"/>
                <w:szCs w:val="21"/>
              </w:rPr>
              <w:t>1</w:t>
            </w:r>
          </w:p>
        </w:tc>
        <w:tc>
          <w:tcPr>
            <w:tcW w:w="2065" w:type="dxa"/>
            <w:gridSpan w:val="2"/>
            <w:tcBorders>
              <w:top w:val="single" w:color="auto" w:sz="4" w:space="0"/>
              <w:bottom w:val="single" w:color="auto" w:sz="4" w:space="0"/>
            </w:tcBorders>
            <w:shd w:val="clear" w:color="auto" w:fill="auto"/>
          </w:tcPr>
          <w:p>
            <w:pPr>
              <w:jc w:val="center"/>
              <w:rPr>
                <w:rFonts w:ascii="黑体" w:hAnsi="黑体" w:eastAsia="黑体"/>
                <w:szCs w:val="21"/>
              </w:rPr>
            </w:pPr>
            <w:r>
              <w:rPr>
                <w:rFonts w:hint="eastAsia" w:ascii="黑体" w:hAnsi="黑体" w:eastAsia="黑体"/>
                <w:szCs w:val="21"/>
              </w:rPr>
              <w:t>日期</w:t>
            </w:r>
          </w:p>
        </w:tc>
        <w:tc>
          <w:tcPr>
            <w:tcW w:w="2152" w:type="dxa"/>
            <w:tcBorders>
              <w:top w:val="single" w:color="auto" w:sz="4" w:space="0"/>
              <w:bottom w:val="single" w:color="auto" w:sz="4" w:space="0"/>
              <w:right w:val="single" w:color="auto" w:sz="4" w:space="0"/>
            </w:tcBorders>
            <w:shd w:val="clear" w:color="auto" w:fill="auto"/>
          </w:tcPr>
          <w:p>
            <w:pPr>
              <w:jc w:val="center"/>
              <w:rPr>
                <w:rFonts w:ascii="宋体" w:hAnsi="宋体"/>
                <w:szCs w:val="21"/>
              </w:rPr>
            </w:pPr>
            <w:r>
              <w:rPr>
                <w:rFonts w:hint="eastAsia" w:ascii="宋体" w:hAnsi="宋体"/>
                <w:szCs w:val="21"/>
              </w:rPr>
              <w:t>2019-06-25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850" w:type="dxa"/>
            <w:tcBorders>
              <w:top w:val="single" w:color="auto" w:sz="4" w:space="0"/>
              <w:left w:val="single" w:color="auto" w:sz="4" w:space="0"/>
              <w:bottom w:val="single" w:color="auto" w:sz="4" w:space="0"/>
            </w:tcBorders>
            <w:shd w:val="clear" w:color="auto" w:fill="auto"/>
          </w:tcPr>
          <w:p>
            <w:pPr>
              <w:jc w:val="center"/>
              <w:rPr>
                <w:rFonts w:ascii="黑体" w:hAnsi="黑体" w:eastAsia="黑体"/>
                <w:szCs w:val="21"/>
              </w:rPr>
            </w:pPr>
            <w:r>
              <w:rPr>
                <w:rFonts w:hint="eastAsia" w:ascii="黑体" w:hAnsi="黑体" w:eastAsia="黑体"/>
                <w:szCs w:val="21"/>
              </w:rPr>
              <w:t>单位</w:t>
            </w:r>
          </w:p>
        </w:tc>
        <w:tc>
          <w:tcPr>
            <w:tcW w:w="6422" w:type="dxa"/>
            <w:gridSpan w:val="4"/>
            <w:tcBorders>
              <w:top w:val="single" w:color="auto" w:sz="4" w:space="0"/>
              <w:bottom w:val="single" w:color="auto" w:sz="4" w:space="0"/>
              <w:right w:val="single" w:color="auto" w:sz="4" w:space="0"/>
            </w:tcBorders>
            <w:shd w:val="clear" w:color="auto" w:fill="auto"/>
          </w:tcPr>
          <w:p>
            <w:pPr>
              <w:jc w:val="center"/>
              <w:rPr>
                <w:rFonts w:ascii="宋体" w:hAnsi="宋体"/>
                <w:szCs w:val="21"/>
              </w:rPr>
            </w:pPr>
            <w:r>
              <w:rPr>
                <w:rFonts w:hint="eastAsia" w:ascii="宋体" w:hAnsi="宋体"/>
                <w:szCs w:val="21"/>
              </w:rPr>
              <w:t>厦门金鹭特种合金有限公司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50" w:type="dxa"/>
            <w:tcBorders>
              <w:top w:val="single" w:color="auto" w:sz="4" w:space="0"/>
              <w:left w:val="single" w:color="auto" w:sz="4" w:space="0"/>
              <w:bottom w:val="single" w:color="auto" w:sz="4" w:space="0"/>
            </w:tcBorders>
            <w:shd w:val="clear" w:color="auto" w:fill="auto"/>
          </w:tcPr>
          <w:p>
            <w:pPr>
              <w:jc w:val="center"/>
              <w:rPr>
                <w:rFonts w:ascii="黑体" w:hAnsi="黑体" w:eastAsia="黑体"/>
                <w:szCs w:val="21"/>
              </w:rPr>
            </w:pPr>
            <w:r>
              <w:rPr>
                <w:rFonts w:hint="eastAsia" w:ascii="黑体" w:hAnsi="黑体" w:eastAsia="黑体"/>
                <w:szCs w:val="21"/>
              </w:rPr>
              <w:t>地址</w:t>
            </w:r>
          </w:p>
        </w:tc>
        <w:tc>
          <w:tcPr>
            <w:tcW w:w="6422" w:type="dxa"/>
            <w:gridSpan w:val="4"/>
            <w:tcBorders>
              <w:top w:val="single" w:color="auto" w:sz="4" w:space="0"/>
              <w:bottom w:val="single" w:color="auto" w:sz="4" w:space="0"/>
              <w:right w:val="single" w:color="auto" w:sz="4" w:space="0"/>
            </w:tcBorders>
            <w:shd w:val="clear" w:color="auto" w:fill="auto"/>
          </w:tcPr>
          <w:p>
            <w:pPr>
              <w:jc w:val="center"/>
              <w:rPr>
                <w:rFonts w:ascii="宋体" w:hAnsi="宋体"/>
                <w:szCs w:val="21"/>
              </w:rPr>
            </w:pPr>
            <w:r>
              <w:rPr>
                <w:rFonts w:hint="eastAsia" w:ascii="宋体" w:hAnsi="宋体"/>
                <w:szCs w:val="21"/>
              </w:rPr>
              <w:t>福建省厦门市集美区天阳路52-60号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2" w:type="dxa"/>
            <w:gridSpan w:val="5"/>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sz w:val="24"/>
                <w:szCs w:val="24"/>
              </w:rPr>
            </w:pPr>
            <w:r>
              <w:rPr>
                <w:rFonts w:hint="eastAsia" w:ascii="黑体" w:hAnsi="黑体" w:eastAsia="黑体"/>
                <w:sz w:val="24"/>
                <w:szCs w:val="24"/>
              </w:rPr>
              <w:t>结 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szCs w:val="21"/>
              </w:rPr>
            </w:pPr>
            <w:r>
              <w:rPr>
                <w:rFonts w:hint="eastAsia" w:ascii="黑体" w:hAnsi="黑体" w:eastAsia="黑体"/>
                <w:szCs w:val="21"/>
              </w:rPr>
              <w:t>类别</w:t>
            </w:r>
          </w:p>
        </w:tc>
        <w:tc>
          <w:tcPr>
            <w:tcW w:w="2970"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szCs w:val="21"/>
              </w:rPr>
            </w:pPr>
            <w:r>
              <w:rPr>
                <w:rFonts w:hint="eastAsia" w:ascii="黑体" w:hAnsi="黑体" w:eastAsia="黑体"/>
                <w:szCs w:val="21"/>
              </w:rPr>
              <w:t>截线数量</w:t>
            </w:r>
          </w:p>
        </w:tc>
        <w:tc>
          <w:tcPr>
            <w:tcW w:w="3452"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rPr>
            </w:pPr>
            <w:r>
              <w:rPr>
                <w:rFonts w:hint="eastAsia" w:ascii="黑体" w:hAnsi="黑体" w:eastAsia="黑体"/>
                <w:szCs w:val="21"/>
              </w:rPr>
              <w:t>平均截距长度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szCs w:val="21"/>
              </w:rPr>
            </w:pPr>
            <w:r>
              <w:rPr>
                <w:rFonts w:hint="eastAsia"/>
                <w:szCs w:val="21"/>
              </w:rPr>
              <w:t>A：WC相</w:t>
            </w:r>
          </w:p>
        </w:tc>
        <w:tc>
          <w:tcPr>
            <w:tcW w:w="2970"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szCs w:val="21"/>
              </w:rPr>
            </w:pPr>
            <w:r>
              <w:rPr>
                <w:rFonts w:hint="eastAsia" w:ascii="宋体" w:hAnsi="宋体"/>
              </w:rPr>
              <w:t>208</w:t>
            </w:r>
          </w:p>
        </w:tc>
        <w:tc>
          <w:tcPr>
            <w:tcW w:w="3452"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rPr>
            </w:pPr>
            <w:r>
              <w:rPr>
                <w:rFonts w:hint="eastAsia" w:ascii="宋体" w:hAnsi="宋体"/>
              </w:rPr>
              <w:t>0.73μm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szCs w:val="21"/>
              </w:rPr>
            </w:pPr>
            <w:r>
              <w:rPr>
                <w:rFonts w:hint="eastAsia"/>
                <w:szCs w:val="21"/>
              </w:rPr>
              <w:t>B：Co粘结相</w:t>
            </w:r>
          </w:p>
        </w:tc>
        <w:tc>
          <w:tcPr>
            <w:tcW w:w="2970"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rPr>
            </w:pPr>
            <w:r>
              <w:rPr>
                <w:rFonts w:hint="eastAsia" w:ascii="宋体" w:hAnsi="宋体"/>
              </w:rPr>
              <w:t>222</w:t>
            </w:r>
          </w:p>
        </w:tc>
        <w:tc>
          <w:tcPr>
            <w:tcW w:w="3452"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rPr>
            </w:pPr>
            <w:r>
              <w:rPr>
                <w:rFonts w:hint="eastAsia" w:ascii="宋体" w:hAnsi="宋体"/>
              </w:rPr>
              <w:t>0.39μm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szCs w:val="21"/>
              </w:rPr>
            </w:pPr>
            <w:r>
              <w:rPr>
                <w:rFonts w:hint="eastAsia"/>
                <w:szCs w:val="21"/>
              </w:rPr>
              <w:t>C ：立方相</w:t>
            </w:r>
          </w:p>
        </w:tc>
        <w:tc>
          <w:tcPr>
            <w:tcW w:w="2970"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rPr>
            </w:pPr>
            <w:r>
              <w:rPr>
                <w:rFonts w:hint="eastAsia" w:ascii="宋体" w:hAnsi="宋体"/>
              </w:rPr>
              <w:t>229</w:t>
            </w:r>
          </w:p>
        </w:tc>
        <w:tc>
          <w:tcPr>
            <w:tcW w:w="3452"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rPr>
            </w:pPr>
            <w:r>
              <w:rPr>
                <w:rFonts w:hint="eastAsia" w:ascii="宋体" w:hAnsi="宋体"/>
              </w:rPr>
              <w:t>0.94μm</w:t>
            </w:r>
          </w:p>
        </w:tc>
      </w:tr>
    </w:tbl>
    <w:p>
      <w:pPr>
        <w:spacing w:before="156" w:beforeLines="50" w:after="156" w:afterLines="50" w:line="450" w:lineRule="exact"/>
        <w:jc w:val="center"/>
        <w:rPr>
          <w:rFonts w:asciiTheme="minorEastAsia" w:hAnsiTheme="minorEastAsia"/>
          <w:kern w:val="0"/>
          <w:szCs w:val="21"/>
        </w:rPr>
      </w:pPr>
      <w:r>
        <w:rPr>
          <w:rFonts w:hint="eastAsia" w:asciiTheme="minorEastAsia" w:hAnsiTheme="minorEastAsia"/>
          <w:kern w:val="0"/>
          <w:szCs w:val="21"/>
        </w:rPr>
        <w:t>表3  崇义章源钨业股份有限公司验证结果</w:t>
      </w:r>
    </w:p>
    <w:tbl>
      <w:tblPr>
        <w:tblStyle w:val="7"/>
        <w:tblW w:w="0" w:type="auto"/>
        <w:tblInd w:w="25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50"/>
        <w:gridCol w:w="2205"/>
        <w:gridCol w:w="765"/>
        <w:gridCol w:w="1300"/>
        <w:gridCol w:w="21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2" w:type="dxa"/>
            <w:gridSpan w:val="5"/>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szCs w:val="21"/>
              </w:rPr>
            </w:pPr>
            <w:r>
              <w:rPr>
                <w:rFonts w:hint="eastAsia" w:ascii="黑体" w:hAnsi="黑体" w:eastAsia="黑体"/>
                <w:szCs w:val="21"/>
              </w:rPr>
              <w:t>晶粒尺寸测量报告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50" w:type="dxa"/>
            <w:tcBorders>
              <w:top w:val="single" w:color="auto" w:sz="4" w:space="0"/>
              <w:left w:val="single" w:color="auto" w:sz="4" w:space="0"/>
              <w:bottom w:val="single" w:color="auto" w:sz="4" w:space="0"/>
            </w:tcBorders>
            <w:shd w:val="clear" w:color="auto" w:fill="auto"/>
          </w:tcPr>
          <w:p>
            <w:pPr>
              <w:jc w:val="center"/>
              <w:rPr>
                <w:rFonts w:ascii="黑体" w:hAnsi="黑体" w:eastAsia="黑体"/>
                <w:szCs w:val="21"/>
              </w:rPr>
            </w:pPr>
            <w:r>
              <w:rPr>
                <w:rFonts w:hint="eastAsia" w:ascii="黑体" w:hAnsi="黑体" w:eastAsia="黑体"/>
                <w:szCs w:val="21"/>
              </w:rPr>
              <w:t>报告编号</w:t>
            </w:r>
          </w:p>
        </w:tc>
        <w:tc>
          <w:tcPr>
            <w:tcW w:w="2205" w:type="dxa"/>
            <w:tcBorders>
              <w:top w:val="single" w:color="auto" w:sz="4" w:space="0"/>
              <w:bottom w:val="single" w:color="auto" w:sz="4" w:space="0"/>
            </w:tcBorders>
            <w:shd w:val="clear" w:color="auto" w:fill="auto"/>
          </w:tcPr>
          <w:p>
            <w:pPr>
              <w:jc w:val="center"/>
              <w:rPr>
                <w:rFonts w:ascii="宋体" w:hAnsi="宋体"/>
                <w:szCs w:val="21"/>
              </w:rPr>
            </w:pPr>
            <w:r>
              <w:rPr>
                <w:rFonts w:hint="eastAsia" w:ascii="宋体" w:hAnsi="宋体"/>
                <w:szCs w:val="21"/>
              </w:rPr>
              <w:t>1</w:t>
            </w:r>
          </w:p>
        </w:tc>
        <w:tc>
          <w:tcPr>
            <w:tcW w:w="2065" w:type="dxa"/>
            <w:gridSpan w:val="2"/>
            <w:tcBorders>
              <w:top w:val="single" w:color="auto" w:sz="4" w:space="0"/>
              <w:bottom w:val="single" w:color="auto" w:sz="4" w:space="0"/>
            </w:tcBorders>
            <w:shd w:val="clear" w:color="auto" w:fill="auto"/>
          </w:tcPr>
          <w:p>
            <w:pPr>
              <w:jc w:val="center"/>
              <w:rPr>
                <w:rFonts w:ascii="黑体" w:hAnsi="黑体" w:eastAsia="黑体"/>
                <w:szCs w:val="21"/>
              </w:rPr>
            </w:pPr>
            <w:r>
              <w:rPr>
                <w:rFonts w:hint="eastAsia" w:ascii="黑体" w:hAnsi="黑体" w:eastAsia="黑体"/>
                <w:szCs w:val="21"/>
              </w:rPr>
              <w:t>日期</w:t>
            </w:r>
          </w:p>
        </w:tc>
        <w:tc>
          <w:tcPr>
            <w:tcW w:w="2152" w:type="dxa"/>
            <w:tcBorders>
              <w:top w:val="single" w:color="auto" w:sz="4" w:space="0"/>
              <w:bottom w:val="single" w:color="auto" w:sz="4" w:space="0"/>
              <w:right w:val="single" w:color="auto" w:sz="4" w:space="0"/>
            </w:tcBorders>
            <w:shd w:val="clear" w:color="auto" w:fill="auto"/>
          </w:tcPr>
          <w:p>
            <w:pPr>
              <w:jc w:val="center"/>
              <w:rPr>
                <w:rFonts w:ascii="宋体" w:hAnsi="宋体"/>
                <w:szCs w:val="21"/>
              </w:rPr>
            </w:pPr>
            <w:r>
              <w:rPr>
                <w:rFonts w:hint="eastAsia" w:ascii="宋体" w:hAnsi="宋体"/>
                <w:szCs w:val="21"/>
              </w:rPr>
              <w:t>2019-07-01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szCs w:val="21"/>
              </w:rPr>
            </w:pPr>
            <w:r>
              <w:rPr>
                <w:rFonts w:hint="eastAsia" w:ascii="黑体" w:hAnsi="黑体" w:eastAsia="黑体"/>
                <w:szCs w:val="21"/>
              </w:rPr>
              <w:t>单位</w:t>
            </w:r>
          </w:p>
        </w:tc>
        <w:tc>
          <w:tcPr>
            <w:tcW w:w="6422"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hint="eastAsia" w:ascii="宋体" w:hAnsi="宋体"/>
                <w:szCs w:val="21"/>
              </w:rPr>
              <w:t>崇义章源钨业股份有限公司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szCs w:val="21"/>
              </w:rPr>
            </w:pPr>
            <w:r>
              <w:rPr>
                <w:rFonts w:hint="eastAsia" w:ascii="黑体" w:hAnsi="黑体" w:eastAsia="黑体"/>
                <w:szCs w:val="21"/>
              </w:rPr>
              <w:t>地址</w:t>
            </w:r>
          </w:p>
        </w:tc>
        <w:tc>
          <w:tcPr>
            <w:tcW w:w="6422"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hint="eastAsia" w:ascii="宋体" w:hAnsi="宋体"/>
                <w:szCs w:val="21"/>
              </w:rPr>
              <w:t>江西省赣州市崇义县横水镇塔下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2" w:type="dxa"/>
            <w:gridSpan w:val="5"/>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sz w:val="24"/>
                <w:szCs w:val="24"/>
              </w:rPr>
            </w:pPr>
            <w:r>
              <w:rPr>
                <w:rFonts w:hint="eastAsia" w:ascii="黑体" w:hAnsi="黑体" w:eastAsia="黑体"/>
                <w:sz w:val="24"/>
                <w:szCs w:val="24"/>
              </w:rPr>
              <w:t>结 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szCs w:val="21"/>
              </w:rPr>
            </w:pPr>
            <w:r>
              <w:rPr>
                <w:rFonts w:hint="eastAsia" w:ascii="黑体" w:hAnsi="黑体" w:eastAsia="黑体"/>
                <w:szCs w:val="21"/>
              </w:rPr>
              <w:t>类别</w:t>
            </w:r>
          </w:p>
        </w:tc>
        <w:tc>
          <w:tcPr>
            <w:tcW w:w="2970"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szCs w:val="21"/>
              </w:rPr>
            </w:pPr>
            <w:r>
              <w:rPr>
                <w:rFonts w:hint="eastAsia" w:ascii="黑体" w:hAnsi="黑体" w:eastAsia="黑体"/>
                <w:szCs w:val="21"/>
              </w:rPr>
              <w:t>截线数量</w:t>
            </w:r>
          </w:p>
        </w:tc>
        <w:tc>
          <w:tcPr>
            <w:tcW w:w="3452"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rPr>
            </w:pPr>
            <w:r>
              <w:rPr>
                <w:rFonts w:hint="eastAsia" w:ascii="黑体" w:hAnsi="黑体" w:eastAsia="黑体"/>
                <w:szCs w:val="21"/>
              </w:rPr>
              <w:t>平均截距长度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szCs w:val="21"/>
              </w:rPr>
            </w:pPr>
            <w:r>
              <w:rPr>
                <w:rFonts w:hint="eastAsia"/>
                <w:szCs w:val="21"/>
              </w:rPr>
              <w:t>A：WC相</w:t>
            </w:r>
          </w:p>
        </w:tc>
        <w:tc>
          <w:tcPr>
            <w:tcW w:w="2970"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rPr>
            </w:pPr>
            <w:r>
              <w:rPr>
                <w:rFonts w:hint="eastAsia" w:ascii="宋体" w:hAnsi="宋体"/>
              </w:rPr>
              <w:t>366</w:t>
            </w:r>
          </w:p>
        </w:tc>
        <w:tc>
          <w:tcPr>
            <w:tcW w:w="3452"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rPr>
            </w:pPr>
            <w:r>
              <w:rPr>
                <w:rFonts w:hint="eastAsia" w:ascii="宋体" w:hAnsi="宋体"/>
              </w:rPr>
              <w:t>0.79μm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szCs w:val="21"/>
              </w:rPr>
            </w:pPr>
            <w:r>
              <w:rPr>
                <w:rFonts w:hint="eastAsia" w:ascii="黑体" w:hAnsi="黑体" w:eastAsia="黑体"/>
                <w:szCs w:val="21"/>
              </w:rPr>
              <w:t>B：Co粘结相</w:t>
            </w:r>
          </w:p>
        </w:tc>
        <w:tc>
          <w:tcPr>
            <w:tcW w:w="2970"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rPr>
            </w:pPr>
          </w:p>
        </w:tc>
        <w:tc>
          <w:tcPr>
            <w:tcW w:w="3452"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szCs w:val="21"/>
              </w:rPr>
            </w:pPr>
            <w:r>
              <w:rPr>
                <w:rFonts w:hint="eastAsia"/>
                <w:szCs w:val="21"/>
              </w:rPr>
              <w:t>C：立方相</w:t>
            </w:r>
          </w:p>
        </w:tc>
        <w:tc>
          <w:tcPr>
            <w:tcW w:w="2970"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rPr>
            </w:pPr>
            <w:r>
              <w:rPr>
                <w:rFonts w:hint="eastAsia" w:ascii="宋体" w:hAnsi="宋体"/>
              </w:rPr>
              <w:t>374</w:t>
            </w:r>
          </w:p>
        </w:tc>
        <w:tc>
          <w:tcPr>
            <w:tcW w:w="3452"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rPr>
            </w:pPr>
            <w:r>
              <w:rPr>
                <w:rFonts w:hint="eastAsia" w:ascii="宋体" w:hAnsi="宋体"/>
              </w:rPr>
              <w:t>0.97μm</w:t>
            </w:r>
          </w:p>
        </w:tc>
      </w:tr>
    </w:tbl>
    <w:p>
      <w:pPr>
        <w:spacing w:before="156" w:beforeLines="50" w:after="156" w:afterLines="50" w:line="450" w:lineRule="exact"/>
        <w:jc w:val="center"/>
        <w:rPr>
          <w:rFonts w:asciiTheme="minorEastAsia" w:hAnsiTheme="minorEastAsia"/>
          <w:kern w:val="0"/>
          <w:szCs w:val="21"/>
        </w:rPr>
      </w:pPr>
      <w:r>
        <w:rPr>
          <w:rFonts w:hint="eastAsia" w:asciiTheme="minorEastAsia" w:hAnsiTheme="minorEastAsia"/>
          <w:kern w:val="0"/>
          <w:szCs w:val="21"/>
        </w:rPr>
        <w:t>表4  广东省工业分析检测中心验证结果</w:t>
      </w:r>
    </w:p>
    <w:tbl>
      <w:tblPr>
        <w:tblStyle w:val="7"/>
        <w:tblW w:w="0" w:type="auto"/>
        <w:tblInd w:w="25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50"/>
        <w:gridCol w:w="2205"/>
        <w:gridCol w:w="765"/>
        <w:gridCol w:w="1300"/>
        <w:gridCol w:w="21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2" w:type="dxa"/>
            <w:gridSpan w:val="5"/>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szCs w:val="21"/>
              </w:rPr>
            </w:pPr>
            <w:r>
              <w:rPr>
                <w:rFonts w:hint="eastAsia" w:ascii="黑体" w:hAnsi="黑体" w:eastAsia="黑体"/>
                <w:szCs w:val="21"/>
              </w:rPr>
              <w:t>晶粒尺寸测量报告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50" w:type="dxa"/>
            <w:tcBorders>
              <w:top w:val="single" w:color="auto" w:sz="4" w:space="0"/>
              <w:left w:val="single" w:color="auto" w:sz="4" w:space="0"/>
              <w:bottom w:val="single" w:color="auto" w:sz="4" w:space="0"/>
            </w:tcBorders>
            <w:shd w:val="clear" w:color="auto" w:fill="auto"/>
          </w:tcPr>
          <w:p>
            <w:pPr>
              <w:jc w:val="center"/>
              <w:rPr>
                <w:rFonts w:ascii="黑体" w:hAnsi="黑体" w:eastAsia="黑体"/>
                <w:szCs w:val="21"/>
              </w:rPr>
            </w:pPr>
            <w:r>
              <w:rPr>
                <w:rFonts w:hint="eastAsia" w:ascii="黑体" w:hAnsi="黑体" w:eastAsia="黑体"/>
                <w:szCs w:val="21"/>
              </w:rPr>
              <w:t>报告编号</w:t>
            </w:r>
          </w:p>
        </w:tc>
        <w:tc>
          <w:tcPr>
            <w:tcW w:w="2205" w:type="dxa"/>
            <w:tcBorders>
              <w:top w:val="single" w:color="auto" w:sz="4" w:space="0"/>
              <w:bottom w:val="single" w:color="auto" w:sz="4" w:space="0"/>
            </w:tcBorders>
            <w:shd w:val="clear" w:color="auto" w:fill="auto"/>
          </w:tcPr>
          <w:p>
            <w:pPr>
              <w:jc w:val="center"/>
              <w:rPr>
                <w:rFonts w:ascii="宋体" w:hAnsi="宋体"/>
                <w:szCs w:val="21"/>
              </w:rPr>
            </w:pPr>
            <w:r>
              <w:rPr>
                <w:rFonts w:hint="eastAsia" w:ascii="宋体" w:hAnsi="宋体"/>
                <w:szCs w:val="21"/>
              </w:rPr>
              <w:t>1</w:t>
            </w:r>
          </w:p>
        </w:tc>
        <w:tc>
          <w:tcPr>
            <w:tcW w:w="2065" w:type="dxa"/>
            <w:gridSpan w:val="2"/>
            <w:tcBorders>
              <w:top w:val="single" w:color="auto" w:sz="4" w:space="0"/>
              <w:bottom w:val="single" w:color="auto" w:sz="4" w:space="0"/>
            </w:tcBorders>
            <w:shd w:val="clear" w:color="auto" w:fill="auto"/>
          </w:tcPr>
          <w:p>
            <w:pPr>
              <w:jc w:val="center"/>
              <w:rPr>
                <w:rFonts w:ascii="黑体" w:hAnsi="黑体" w:eastAsia="黑体"/>
                <w:szCs w:val="21"/>
              </w:rPr>
            </w:pPr>
            <w:r>
              <w:rPr>
                <w:rFonts w:hint="eastAsia" w:ascii="黑体" w:hAnsi="黑体" w:eastAsia="黑体"/>
                <w:szCs w:val="21"/>
              </w:rPr>
              <w:t>日期</w:t>
            </w:r>
          </w:p>
        </w:tc>
        <w:tc>
          <w:tcPr>
            <w:tcW w:w="2152" w:type="dxa"/>
            <w:tcBorders>
              <w:top w:val="single" w:color="auto" w:sz="4" w:space="0"/>
              <w:bottom w:val="single" w:color="auto" w:sz="4" w:space="0"/>
              <w:right w:val="single" w:color="auto" w:sz="4" w:space="0"/>
            </w:tcBorders>
            <w:shd w:val="clear" w:color="auto" w:fill="auto"/>
          </w:tcPr>
          <w:p>
            <w:pPr>
              <w:jc w:val="center"/>
              <w:rPr>
                <w:rFonts w:ascii="宋体" w:hAnsi="宋体"/>
                <w:szCs w:val="21"/>
              </w:rPr>
            </w:pPr>
            <w:r>
              <w:rPr>
                <w:rFonts w:hint="eastAsia" w:ascii="宋体" w:hAnsi="宋体"/>
                <w:szCs w:val="21"/>
              </w:rPr>
              <w:t>2019-07-01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szCs w:val="21"/>
              </w:rPr>
            </w:pPr>
            <w:r>
              <w:rPr>
                <w:rFonts w:hint="eastAsia" w:ascii="黑体" w:hAnsi="黑体" w:eastAsia="黑体"/>
                <w:szCs w:val="21"/>
              </w:rPr>
              <w:t>单位</w:t>
            </w:r>
          </w:p>
        </w:tc>
        <w:tc>
          <w:tcPr>
            <w:tcW w:w="6422"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hint="eastAsia" w:asciiTheme="minorEastAsia" w:hAnsiTheme="minorEastAsia"/>
                <w:kern w:val="0"/>
                <w:szCs w:val="21"/>
              </w:rPr>
              <w:t>广东省工业分析检测中心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szCs w:val="21"/>
              </w:rPr>
            </w:pPr>
            <w:r>
              <w:rPr>
                <w:rFonts w:hint="eastAsia" w:ascii="黑体" w:hAnsi="黑体" w:eastAsia="黑体"/>
                <w:szCs w:val="21"/>
              </w:rPr>
              <w:t>地址</w:t>
            </w:r>
          </w:p>
        </w:tc>
        <w:tc>
          <w:tcPr>
            <w:tcW w:w="6422"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hint="eastAsia" w:asciiTheme="minorEastAsia" w:hAnsiTheme="minorEastAsia"/>
                <w:kern w:val="0"/>
                <w:szCs w:val="21"/>
              </w:rPr>
              <w:t>广东省广州市天河区长兴路363号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2" w:type="dxa"/>
            <w:gridSpan w:val="5"/>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sz w:val="24"/>
                <w:szCs w:val="24"/>
              </w:rPr>
            </w:pPr>
            <w:r>
              <w:rPr>
                <w:rFonts w:hint="eastAsia" w:ascii="黑体" w:hAnsi="黑体" w:eastAsia="黑体"/>
                <w:sz w:val="24"/>
                <w:szCs w:val="24"/>
              </w:rPr>
              <w:t>结 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szCs w:val="21"/>
              </w:rPr>
            </w:pPr>
            <w:r>
              <w:rPr>
                <w:rFonts w:hint="eastAsia" w:ascii="黑体" w:hAnsi="黑体" w:eastAsia="黑体"/>
                <w:szCs w:val="21"/>
              </w:rPr>
              <w:t>类别</w:t>
            </w:r>
          </w:p>
        </w:tc>
        <w:tc>
          <w:tcPr>
            <w:tcW w:w="2970"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szCs w:val="21"/>
              </w:rPr>
            </w:pPr>
            <w:r>
              <w:rPr>
                <w:rFonts w:hint="eastAsia" w:ascii="黑体" w:hAnsi="黑体" w:eastAsia="黑体"/>
                <w:szCs w:val="21"/>
              </w:rPr>
              <w:t>截线数量</w:t>
            </w:r>
          </w:p>
        </w:tc>
        <w:tc>
          <w:tcPr>
            <w:tcW w:w="3452"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rPr>
            </w:pPr>
            <w:r>
              <w:rPr>
                <w:rFonts w:hint="eastAsia" w:ascii="黑体" w:hAnsi="黑体" w:eastAsia="黑体"/>
                <w:szCs w:val="21"/>
              </w:rPr>
              <w:t>平均截距长度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szCs w:val="21"/>
              </w:rPr>
            </w:pPr>
            <w:r>
              <w:rPr>
                <w:rFonts w:hint="eastAsia"/>
                <w:szCs w:val="21"/>
              </w:rPr>
              <w:t>A：WC相</w:t>
            </w:r>
          </w:p>
        </w:tc>
        <w:tc>
          <w:tcPr>
            <w:tcW w:w="2970"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szCs w:val="21"/>
              </w:rPr>
            </w:pPr>
            <w:r>
              <w:rPr>
                <w:rFonts w:hint="eastAsia" w:ascii="宋体" w:hAnsi="宋体"/>
              </w:rPr>
              <w:t>236</w:t>
            </w:r>
          </w:p>
        </w:tc>
        <w:tc>
          <w:tcPr>
            <w:tcW w:w="3452"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rPr>
            </w:pPr>
            <w:r>
              <w:rPr>
                <w:rFonts w:hint="eastAsia" w:ascii="宋体" w:hAnsi="宋体"/>
              </w:rPr>
              <w:t>0.8μm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szCs w:val="21"/>
              </w:rPr>
            </w:pPr>
            <w:r>
              <w:rPr>
                <w:rFonts w:hint="eastAsia"/>
                <w:szCs w:val="21"/>
              </w:rPr>
              <w:t>B：Co粘结相</w:t>
            </w:r>
          </w:p>
        </w:tc>
        <w:tc>
          <w:tcPr>
            <w:tcW w:w="2970"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rPr>
            </w:pPr>
            <w:r>
              <w:rPr>
                <w:rFonts w:hint="eastAsia" w:ascii="宋体" w:hAnsi="宋体"/>
              </w:rPr>
              <w:t>249</w:t>
            </w:r>
          </w:p>
        </w:tc>
        <w:tc>
          <w:tcPr>
            <w:tcW w:w="3452"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rPr>
            </w:pPr>
            <w:r>
              <w:rPr>
                <w:rFonts w:hint="eastAsia" w:ascii="宋体" w:hAnsi="宋体"/>
              </w:rPr>
              <w:t xml:space="preserve">0.47μm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szCs w:val="21"/>
              </w:rPr>
            </w:pPr>
            <w:r>
              <w:rPr>
                <w:rFonts w:hint="eastAsia"/>
                <w:szCs w:val="21"/>
              </w:rPr>
              <w:t>C：立方相</w:t>
            </w:r>
          </w:p>
        </w:tc>
        <w:tc>
          <w:tcPr>
            <w:tcW w:w="2970"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rPr>
            </w:pPr>
            <w:r>
              <w:rPr>
                <w:rFonts w:hint="eastAsia" w:ascii="宋体" w:hAnsi="宋体"/>
              </w:rPr>
              <w:t>234</w:t>
            </w:r>
          </w:p>
        </w:tc>
        <w:tc>
          <w:tcPr>
            <w:tcW w:w="3452"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rPr>
            </w:pPr>
            <w:r>
              <w:rPr>
                <w:rFonts w:hint="eastAsia" w:ascii="宋体" w:hAnsi="宋体"/>
              </w:rPr>
              <w:t>1.08μm</w:t>
            </w:r>
          </w:p>
        </w:tc>
      </w:tr>
    </w:tbl>
    <w:p>
      <w:pPr>
        <w:spacing w:before="156" w:beforeLines="50" w:after="156" w:afterLines="50" w:line="450" w:lineRule="exact"/>
        <w:jc w:val="center"/>
        <w:rPr>
          <w:rFonts w:asciiTheme="minorEastAsia" w:hAnsiTheme="minorEastAsia"/>
          <w:kern w:val="0"/>
          <w:szCs w:val="21"/>
        </w:rPr>
      </w:pPr>
      <w:r>
        <w:rPr>
          <w:rFonts w:hint="eastAsia" w:asciiTheme="minorEastAsia" w:hAnsiTheme="minorEastAsia"/>
          <w:kern w:val="0"/>
          <w:szCs w:val="21"/>
        </w:rPr>
        <w:t>表5  广东省材料与加工研究所验证结果</w:t>
      </w:r>
    </w:p>
    <w:tbl>
      <w:tblPr>
        <w:tblStyle w:val="7"/>
        <w:tblW w:w="0" w:type="auto"/>
        <w:tblInd w:w="25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50"/>
        <w:gridCol w:w="2205"/>
        <w:gridCol w:w="765"/>
        <w:gridCol w:w="1300"/>
        <w:gridCol w:w="21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2" w:type="dxa"/>
            <w:gridSpan w:val="5"/>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szCs w:val="21"/>
              </w:rPr>
            </w:pPr>
            <w:r>
              <w:rPr>
                <w:rFonts w:hint="eastAsia" w:ascii="黑体" w:hAnsi="黑体" w:eastAsia="黑体"/>
                <w:szCs w:val="21"/>
              </w:rPr>
              <w:t>晶粒尺寸测量报告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50" w:type="dxa"/>
            <w:tcBorders>
              <w:top w:val="single" w:color="auto" w:sz="4" w:space="0"/>
              <w:left w:val="single" w:color="auto" w:sz="4" w:space="0"/>
              <w:bottom w:val="single" w:color="auto" w:sz="4" w:space="0"/>
            </w:tcBorders>
            <w:shd w:val="clear" w:color="auto" w:fill="auto"/>
          </w:tcPr>
          <w:p>
            <w:pPr>
              <w:jc w:val="center"/>
              <w:rPr>
                <w:rFonts w:ascii="黑体" w:hAnsi="黑体" w:eastAsia="黑体"/>
                <w:szCs w:val="21"/>
              </w:rPr>
            </w:pPr>
            <w:r>
              <w:rPr>
                <w:rFonts w:hint="eastAsia" w:ascii="黑体" w:hAnsi="黑体" w:eastAsia="黑体"/>
                <w:szCs w:val="21"/>
              </w:rPr>
              <w:t>报告编号</w:t>
            </w:r>
          </w:p>
        </w:tc>
        <w:tc>
          <w:tcPr>
            <w:tcW w:w="2205" w:type="dxa"/>
            <w:tcBorders>
              <w:top w:val="single" w:color="auto" w:sz="4" w:space="0"/>
              <w:bottom w:val="single" w:color="auto" w:sz="4" w:space="0"/>
            </w:tcBorders>
            <w:shd w:val="clear" w:color="auto" w:fill="auto"/>
          </w:tcPr>
          <w:p>
            <w:pPr>
              <w:jc w:val="center"/>
              <w:rPr>
                <w:rFonts w:ascii="宋体" w:hAnsi="宋体"/>
                <w:szCs w:val="21"/>
              </w:rPr>
            </w:pPr>
            <w:r>
              <w:rPr>
                <w:rFonts w:hint="eastAsia" w:ascii="宋体" w:hAnsi="宋体"/>
                <w:szCs w:val="21"/>
              </w:rPr>
              <w:t>1</w:t>
            </w:r>
          </w:p>
        </w:tc>
        <w:tc>
          <w:tcPr>
            <w:tcW w:w="2065" w:type="dxa"/>
            <w:gridSpan w:val="2"/>
            <w:tcBorders>
              <w:top w:val="single" w:color="auto" w:sz="4" w:space="0"/>
              <w:bottom w:val="single" w:color="auto" w:sz="4" w:space="0"/>
            </w:tcBorders>
            <w:shd w:val="clear" w:color="auto" w:fill="auto"/>
          </w:tcPr>
          <w:p>
            <w:pPr>
              <w:jc w:val="center"/>
              <w:rPr>
                <w:rFonts w:ascii="黑体" w:hAnsi="黑体" w:eastAsia="黑体"/>
                <w:szCs w:val="21"/>
              </w:rPr>
            </w:pPr>
            <w:r>
              <w:rPr>
                <w:rFonts w:hint="eastAsia" w:ascii="黑体" w:hAnsi="黑体" w:eastAsia="黑体"/>
                <w:szCs w:val="21"/>
              </w:rPr>
              <w:t>日期</w:t>
            </w:r>
          </w:p>
        </w:tc>
        <w:tc>
          <w:tcPr>
            <w:tcW w:w="2152" w:type="dxa"/>
            <w:tcBorders>
              <w:top w:val="single" w:color="auto" w:sz="4" w:space="0"/>
              <w:bottom w:val="single" w:color="auto" w:sz="4" w:space="0"/>
              <w:right w:val="single" w:color="auto" w:sz="4" w:space="0"/>
            </w:tcBorders>
            <w:shd w:val="clear" w:color="auto" w:fill="auto"/>
          </w:tcPr>
          <w:p>
            <w:pPr>
              <w:jc w:val="center"/>
              <w:rPr>
                <w:rFonts w:ascii="宋体" w:hAnsi="宋体"/>
                <w:szCs w:val="21"/>
              </w:rPr>
            </w:pPr>
            <w:r>
              <w:rPr>
                <w:rFonts w:hint="eastAsia" w:ascii="宋体" w:hAnsi="宋体"/>
                <w:szCs w:val="21"/>
              </w:rPr>
              <w:t>2019-07-10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szCs w:val="21"/>
              </w:rPr>
            </w:pPr>
            <w:r>
              <w:rPr>
                <w:rFonts w:hint="eastAsia" w:ascii="黑体" w:hAnsi="黑体" w:eastAsia="黑体"/>
                <w:szCs w:val="21"/>
              </w:rPr>
              <w:t>单位</w:t>
            </w:r>
          </w:p>
        </w:tc>
        <w:tc>
          <w:tcPr>
            <w:tcW w:w="6422"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hint="eastAsia" w:asciiTheme="minorEastAsia" w:hAnsiTheme="minorEastAsia"/>
                <w:kern w:val="0"/>
                <w:szCs w:val="21"/>
              </w:rPr>
              <w:t>广东省材料与加工研究所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szCs w:val="21"/>
              </w:rPr>
            </w:pPr>
            <w:r>
              <w:rPr>
                <w:rFonts w:hint="eastAsia" w:ascii="黑体" w:hAnsi="黑体" w:eastAsia="黑体"/>
                <w:szCs w:val="21"/>
              </w:rPr>
              <w:t>地址</w:t>
            </w:r>
          </w:p>
        </w:tc>
        <w:tc>
          <w:tcPr>
            <w:tcW w:w="6422"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Cs w:val="21"/>
              </w:rPr>
            </w:pPr>
            <w:r>
              <w:rPr>
                <w:rFonts w:asciiTheme="minorEastAsia" w:hAnsiTheme="minorEastAsia"/>
                <w:kern w:val="0"/>
                <w:szCs w:val="21"/>
              </w:rPr>
              <w:t>广州市天河区长兴路363号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2" w:type="dxa"/>
            <w:gridSpan w:val="5"/>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sz w:val="24"/>
                <w:szCs w:val="24"/>
              </w:rPr>
            </w:pPr>
            <w:r>
              <w:rPr>
                <w:rFonts w:hint="eastAsia" w:ascii="黑体" w:hAnsi="黑体" w:eastAsia="黑体"/>
                <w:sz w:val="24"/>
                <w:szCs w:val="24"/>
              </w:rPr>
              <w:t>结 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szCs w:val="21"/>
              </w:rPr>
            </w:pPr>
            <w:r>
              <w:rPr>
                <w:rFonts w:hint="eastAsia" w:ascii="黑体" w:hAnsi="黑体" w:eastAsia="黑体"/>
                <w:szCs w:val="21"/>
              </w:rPr>
              <w:t>类别</w:t>
            </w:r>
          </w:p>
        </w:tc>
        <w:tc>
          <w:tcPr>
            <w:tcW w:w="2970"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szCs w:val="21"/>
              </w:rPr>
            </w:pPr>
            <w:r>
              <w:rPr>
                <w:rFonts w:hint="eastAsia" w:ascii="黑体" w:hAnsi="黑体" w:eastAsia="黑体"/>
                <w:szCs w:val="21"/>
              </w:rPr>
              <w:t>截线数量</w:t>
            </w:r>
          </w:p>
        </w:tc>
        <w:tc>
          <w:tcPr>
            <w:tcW w:w="3452"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rPr>
            </w:pPr>
            <w:r>
              <w:rPr>
                <w:rFonts w:hint="eastAsia" w:ascii="黑体" w:hAnsi="黑体" w:eastAsia="黑体"/>
                <w:szCs w:val="21"/>
              </w:rPr>
              <w:t>平均截距长度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szCs w:val="21"/>
              </w:rPr>
            </w:pPr>
            <w:r>
              <w:rPr>
                <w:rFonts w:hint="eastAsia"/>
                <w:szCs w:val="21"/>
              </w:rPr>
              <w:t>A：WC相</w:t>
            </w:r>
          </w:p>
        </w:tc>
        <w:tc>
          <w:tcPr>
            <w:tcW w:w="2970"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szCs w:val="21"/>
              </w:rPr>
            </w:pPr>
            <w:r>
              <w:rPr>
                <w:rFonts w:hint="eastAsia" w:ascii="宋体" w:hAnsi="宋体"/>
              </w:rPr>
              <w:t>202</w:t>
            </w:r>
          </w:p>
        </w:tc>
        <w:tc>
          <w:tcPr>
            <w:tcW w:w="3452"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rPr>
            </w:pPr>
            <w:r>
              <w:rPr>
                <w:rFonts w:hint="eastAsia" w:ascii="宋体" w:hAnsi="宋体"/>
              </w:rPr>
              <w:t>0.62μm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szCs w:val="21"/>
              </w:rPr>
            </w:pPr>
            <w:r>
              <w:rPr>
                <w:rFonts w:hint="eastAsia"/>
                <w:szCs w:val="21"/>
              </w:rPr>
              <w:t>B：Co粘结相</w:t>
            </w:r>
          </w:p>
        </w:tc>
        <w:tc>
          <w:tcPr>
            <w:tcW w:w="2970"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rPr>
            </w:pPr>
            <w:r>
              <w:rPr>
                <w:rFonts w:hint="eastAsia" w:ascii="宋体" w:hAnsi="宋体"/>
              </w:rPr>
              <w:t>202</w:t>
            </w:r>
          </w:p>
        </w:tc>
        <w:tc>
          <w:tcPr>
            <w:tcW w:w="3452"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rPr>
            </w:pPr>
            <w:r>
              <w:rPr>
                <w:rFonts w:hint="eastAsia" w:ascii="宋体" w:hAnsi="宋体"/>
              </w:rPr>
              <w:t>0.50μm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szCs w:val="21"/>
              </w:rPr>
            </w:pPr>
            <w:r>
              <w:rPr>
                <w:rFonts w:hint="eastAsia"/>
                <w:szCs w:val="21"/>
              </w:rPr>
              <w:t>C：立方相</w:t>
            </w:r>
          </w:p>
        </w:tc>
        <w:tc>
          <w:tcPr>
            <w:tcW w:w="2970"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rPr>
            </w:pPr>
            <w:r>
              <w:rPr>
                <w:rFonts w:hint="eastAsia" w:ascii="宋体" w:hAnsi="宋体"/>
              </w:rPr>
              <w:t>202</w:t>
            </w:r>
          </w:p>
        </w:tc>
        <w:tc>
          <w:tcPr>
            <w:tcW w:w="3452"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rPr>
            </w:pPr>
            <w:r>
              <w:rPr>
                <w:rFonts w:hint="eastAsia" w:ascii="宋体" w:hAnsi="宋体"/>
              </w:rPr>
              <w:t>0.81μm</w:t>
            </w:r>
          </w:p>
        </w:tc>
      </w:tr>
    </w:tbl>
    <w:p>
      <w:pPr>
        <w:spacing w:line="360" w:lineRule="exact"/>
        <w:ind w:firstLine="480" w:firstLineChars="200"/>
        <w:rPr>
          <w:rFonts w:asciiTheme="minorEastAsia" w:hAnsiTheme="minorEastAsia"/>
          <w:sz w:val="24"/>
          <w:szCs w:val="24"/>
        </w:rPr>
      </w:pPr>
      <w:r>
        <w:rPr>
          <w:rFonts w:hAnsi="宋体"/>
          <w:kern w:val="0"/>
          <w:sz w:val="24"/>
        </w:rPr>
        <w:t>编制小组调研了相关技术资料，收集、分析了近年来测试数据，总结了测试经验和教训，形成了相应的检测方法。标准对检测</w:t>
      </w:r>
      <w:r>
        <w:rPr>
          <w:rFonts w:hint="eastAsia" w:hAnsi="宋体"/>
          <w:kern w:val="0"/>
          <w:sz w:val="24"/>
        </w:rPr>
        <w:t>方法</w:t>
      </w:r>
      <w:r>
        <w:rPr>
          <w:rFonts w:hAnsi="宋体"/>
          <w:kern w:val="0"/>
          <w:sz w:val="24"/>
        </w:rPr>
        <w:t>、所用设备、方法条件、试样、实验步骤、结果计算及实验报告等进行了详细表述。</w:t>
      </w:r>
      <w:r>
        <w:rPr>
          <w:rFonts w:hint="eastAsia" w:asciiTheme="minorEastAsia" w:hAnsiTheme="minorEastAsia"/>
          <w:sz w:val="24"/>
          <w:szCs w:val="24"/>
        </w:rPr>
        <w:t xml:space="preserve">    </w:t>
      </w:r>
    </w:p>
    <w:p>
      <w:pPr>
        <w:pStyle w:val="12"/>
        <w:numPr>
          <w:ilvl w:val="0"/>
          <w:numId w:val="1"/>
        </w:numPr>
        <w:spacing w:line="360" w:lineRule="auto"/>
        <w:ind w:firstLineChars="0"/>
        <w:rPr>
          <w:rFonts w:ascii="黑体" w:hAnsi="黑体" w:eastAsia="黑体"/>
          <w:sz w:val="24"/>
          <w:szCs w:val="24"/>
        </w:rPr>
      </w:pPr>
      <w:r>
        <w:rPr>
          <w:rFonts w:hint="eastAsia" w:ascii="黑体" w:hAnsi="黑体" w:eastAsia="黑体"/>
          <w:sz w:val="24"/>
          <w:szCs w:val="24"/>
        </w:rPr>
        <w:t>标准水平分析</w:t>
      </w:r>
    </w:p>
    <w:p>
      <w:pPr>
        <w:pStyle w:val="12"/>
        <w:numPr>
          <w:ilvl w:val="0"/>
          <w:numId w:val="7"/>
        </w:numPr>
        <w:spacing w:line="360" w:lineRule="auto"/>
        <w:ind w:firstLineChars="0"/>
        <w:rPr>
          <w:rFonts w:ascii="黑体" w:hAnsi="黑体" w:eastAsia="黑体"/>
          <w:sz w:val="24"/>
          <w:szCs w:val="24"/>
        </w:rPr>
      </w:pPr>
      <w:r>
        <w:rPr>
          <w:rFonts w:hint="eastAsia" w:ascii="黑体" w:hAnsi="黑体" w:eastAsia="黑体"/>
          <w:sz w:val="24"/>
          <w:szCs w:val="24"/>
        </w:rPr>
        <w:t>采用国际标准和国外先进标准的程度</w:t>
      </w:r>
    </w:p>
    <w:p>
      <w:pPr>
        <w:adjustRightInd w:val="0"/>
        <w:spacing w:line="36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本部分等同采用 </w:t>
      </w:r>
      <w:r>
        <w:rPr>
          <w:rFonts w:asciiTheme="minorEastAsia" w:hAnsiTheme="minorEastAsia"/>
          <w:sz w:val="24"/>
          <w:szCs w:val="24"/>
        </w:rPr>
        <w:t>ISO</w:t>
      </w:r>
      <w:r>
        <w:rPr>
          <w:rFonts w:hint="eastAsia" w:asciiTheme="minorEastAsia" w:hAnsiTheme="minorEastAsia"/>
          <w:sz w:val="24"/>
          <w:szCs w:val="24"/>
        </w:rPr>
        <w:t xml:space="preserve"> 4499-3:2016 《硬质合金 显微组织的金相测定第3部分：Ti（N,C）、WC/立方碳化物类硬质合金显微结构的金相测定》。</w:t>
      </w:r>
    </w:p>
    <w:p>
      <w:pPr>
        <w:pStyle w:val="12"/>
        <w:numPr>
          <w:ilvl w:val="0"/>
          <w:numId w:val="7"/>
        </w:numPr>
        <w:spacing w:line="360" w:lineRule="auto"/>
        <w:ind w:firstLineChars="0"/>
        <w:rPr>
          <w:rFonts w:ascii="黑体" w:hAnsi="黑体" w:eastAsia="黑体"/>
          <w:sz w:val="24"/>
          <w:szCs w:val="24"/>
        </w:rPr>
      </w:pPr>
      <w:r>
        <w:rPr>
          <w:rFonts w:hint="eastAsia" w:ascii="黑体" w:hAnsi="黑体" w:eastAsia="黑体"/>
          <w:sz w:val="24"/>
          <w:szCs w:val="24"/>
        </w:rPr>
        <w:t>国际和国外同类标准水平的对比分析</w:t>
      </w:r>
    </w:p>
    <w:p>
      <w:pPr>
        <w:adjustRightInd w:val="0"/>
        <w:spacing w:line="36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本部分是根据我国实际检测情况制定的，等同采用 </w:t>
      </w:r>
      <w:r>
        <w:rPr>
          <w:rFonts w:asciiTheme="minorEastAsia" w:hAnsiTheme="minorEastAsia"/>
          <w:sz w:val="24"/>
          <w:szCs w:val="24"/>
        </w:rPr>
        <w:t>ISO</w:t>
      </w:r>
      <w:r>
        <w:rPr>
          <w:rFonts w:hint="eastAsia" w:asciiTheme="minorEastAsia" w:hAnsiTheme="minorEastAsia"/>
          <w:sz w:val="24"/>
          <w:szCs w:val="24"/>
        </w:rPr>
        <w:t xml:space="preserve"> 4499-3:2016 《硬质合金 显微组织的金相测定第3部分：Ti（N,C）、WC/立方碳化物类硬质合金显微结构的金相测定》，适合我国国情，</w:t>
      </w:r>
      <w:r>
        <w:rPr>
          <w:rFonts w:hint="eastAsia" w:asciiTheme="minorEastAsia" w:hAnsiTheme="minorEastAsia"/>
          <w:sz w:val="24"/>
        </w:rPr>
        <w:t>标准简练、操作性强，</w:t>
      </w:r>
      <w:r>
        <w:rPr>
          <w:rFonts w:hint="eastAsia" w:asciiTheme="minorEastAsia" w:hAnsiTheme="minorEastAsia"/>
          <w:sz w:val="24"/>
          <w:szCs w:val="24"/>
        </w:rPr>
        <w:t>其整体内容达到国际先进水平。</w:t>
      </w:r>
    </w:p>
    <w:p>
      <w:pPr>
        <w:pStyle w:val="12"/>
        <w:numPr>
          <w:ilvl w:val="0"/>
          <w:numId w:val="7"/>
        </w:numPr>
        <w:spacing w:line="360" w:lineRule="auto"/>
        <w:ind w:firstLineChars="0"/>
        <w:rPr>
          <w:rFonts w:ascii="黑体" w:hAnsi="黑体" w:eastAsia="黑体"/>
          <w:sz w:val="24"/>
          <w:szCs w:val="24"/>
        </w:rPr>
      </w:pPr>
      <w:r>
        <w:rPr>
          <w:rFonts w:hint="eastAsia" w:ascii="黑体" w:hAnsi="黑体" w:eastAsia="黑体"/>
          <w:sz w:val="24"/>
          <w:szCs w:val="24"/>
        </w:rPr>
        <w:t>与现有标准及</w:t>
      </w:r>
      <w:r>
        <w:rPr>
          <w:rFonts w:hint="eastAsia" w:ascii="黑体" w:hAnsi="黑体" w:eastAsia="黑体"/>
          <w:sz w:val="24"/>
          <w:szCs w:val="24"/>
          <w:lang w:eastAsia="zh-CN"/>
        </w:rPr>
        <w:t>制定</w:t>
      </w:r>
      <w:r>
        <w:rPr>
          <w:rFonts w:hint="eastAsia" w:ascii="黑体" w:hAnsi="黑体" w:eastAsia="黑体"/>
          <w:sz w:val="24"/>
          <w:szCs w:val="24"/>
        </w:rPr>
        <w:t>中的标准协调配套情况</w:t>
      </w:r>
    </w:p>
    <w:p>
      <w:pPr>
        <w:pStyle w:val="12"/>
        <w:spacing w:line="360" w:lineRule="auto"/>
        <w:ind w:left="420" w:firstLine="0" w:firstLineChars="0"/>
        <w:rPr>
          <w:rFonts w:cs="Times New Roman" w:asciiTheme="minorEastAsia" w:hAnsiTheme="minorEastAsia"/>
          <w:sz w:val="24"/>
          <w:szCs w:val="24"/>
        </w:rPr>
      </w:pPr>
      <w:r>
        <w:rPr>
          <w:rFonts w:hint="eastAsia" w:cs="Times New Roman" w:asciiTheme="minorEastAsia" w:hAnsiTheme="minorEastAsia"/>
          <w:sz w:val="24"/>
          <w:szCs w:val="24"/>
        </w:rPr>
        <w:t>本部分与现有</w:t>
      </w:r>
      <w:r>
        <w:rPr>
          <w:rFonts w:hint="eastAsia" w:cs="Times New Roman" w:asciiTheme="minorEastAsia" w:hAnsiTheme="minorEastAsia"/>
          <w:sz w:val="24"/>
          <w:szCs w:val="24"/>
          <w:lang w:eastAsia="zh-CN"/>
        </w:rPr>
        <w:t>制定</w:t>
      </w:r>
      <w:r>
        <w:rPr>
          <w:rFonts w:hint="eastAsia" w:cs="Times New Roman" w:asciiTheme="minorEastAsia" w:hAnsiTheme="minorEastAsia"/>
          <w:sz w:val="24"/>
          <w:szCs w:val="24"/>
        </w:rPr>
        <w:t>中的标准无交叉重复。</w:t>
      </w:r>
    </w:p>
    <w:p>
      <w:pPr>
        <w:pStyle w:val="12"/>
        <w:numPr>
          <w:ilvl w:val="0"/>
          <w:numId w:val="7"/>
        </w:numPr>
        <w:spacing w:line="360" w:lineRule="auto"/>
        <w:ind w:firstLineChars="0"/>
        <w:rPr>
          <w:rFonts w:ascii="黑体" w:hAnsi="黑体" w:eastAsia="黑体"/>
          <w:sz w:val="24"/>
          <w:szCs w:val="24"/>
        </w:rPr>
      </w:pPr>
      <w:r>
        <w:rPr>
          <w:rFonts w:hint="eastAsia" w:ascii="黑体" w:hAnsi="黑体" w:eastAsia="黑体"/>
          <w:sz w:val="24"/>
          <w:szCs w:val="24"/>
        </w:rPr>
        <w:t>涉及国内外专利及处置情况</w:t>
      </w:r>
    </w:p>
    <w:p>
      <w:pPr>
        <w:pStyle w:val="12"/>
        <w:spacing w:line="360" w:lineRule="auto"/>
        <w:ind w:left="420" w:firstLine="0" w:firstLineChars="0"/>
        <w:rPr>
          <w:rFonts w:cs="Times New Roman" w:asciiTheme="minorEastAsia" w:hAnsiTheme="minorEastAsia"/>
          <w:sz w:val="24"/>
          <w:szCs w:val="24"/>
        </w:rPr>
      </w:pPr>
      <w:r>
        <w:rPr>
          <w:rFonts w:hint="eastAsia" w:cs="Times New Roman" w:asciiTheme="minorEastAsia" w:hAnsiTheme="minorEastAsia"/>
          <w:sz w:val="24"/>
          <w:szCs w:val="24"/>
        </w:rPr>
        <w:t>本部分没有涉及国内外专利。</w:t>
      </w:r>
    </w:p>
    <w:p>
      <w:pPr>
        <w:pStyle w:val="12"/>
        <w:numPr>
          <w:ilvl w:val="0"/>
          <w:numId w:val="1"/>
        </w:numPr>
        <w:spacing w:line="360" w:lineRule="auto"/>
        <w:ind w:firstLineChars="0"/>
        <w:rPr>
          <w:rFonts w:ascii="黑体" w:hAnsi="黑体" w:eastAsia="黑体"/>
          <w:sz w:val="24"/>
          <w:szCs w:val="24"/>
        </w:rPr>
      </w:pPr>
      <w:r>
        <w:rPr>
          <w:rFonts w:hint="eastAsia" w:ascii="黑体" w:hAnsi="黑体" w:eastAsia="黑体"/>
          <w:sz w:val="24"/>
          <w:szCs w:val="24"/>
        </w:rPr>
        <w:t>与有关的现行法律、法规和强制性国家标准的关系</w:t>
      </w:r>
    </w:p>
    <w:p>
      <w:pPr>
        <w:adjustRightIn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本部分与有关的现行法律、法规和强制性国家标准具有一致性，无冲突之处。</w:t>
      </w:r>
    </w:p>
    <w:p>
      <w:pPr>
        <w:pStyle w:val="12"/>
        <w:numPr>
          <w:ilvl w:val="0"/>
          <w:numId w:val="1"/>
        </w:numPr>
        <w:spacing w:line="360" w:lineRule="auto"/>
        <w:ind w:firstLineChars="0"/>
        <w:rPr>
          <w:rFonts w:ascii="黑体" w:hAnsi="黑体" w:eastAsia="黑体"/>
          <w:sz w:val="24"/>
          <w:szCs w:val="24"/>
        </w:rPr>
      </w:pPr>
      <w:r>
        <w:rPr>
          <w:rFonts w:hint="eastAsia" w:ascii="黑体" w:hAnsi="黑体" w:eastAsia="黑体"/>
          <w:sz w:val="24"/>
          <w:szCs w:val="24"/>
        </w:rPr>
        <w:t>重大分歧意见的处理经过和依据</w:t>
      </w:r>
    </w:p>
    <w:p>
      <w:pPr>
        <w:pStyle w:val="12"/>
        <w:spacing w:line="360" w:lineRule="auto"/>
        <w:ind w:left="480" w:firstLine="0" w:firstLineChars="0"/>
        <w:rPr>
          <w:rFonts w:asciiTheme="minorEastAsia" w:hAnsiTheme="minorEastAsia"/>
          <w:sz w:val="24"/>
          <w:szCs w:val="24"/>
        </w:rPr>
      </w:pPr>
      <w:r>
        <w:rPr>
          <w:rFonts w:hint="eastAsia" w:asciiTheme="minorEastAsia" w:hAnsiTheme="minorEastAsia"/>
          <w:sz w:val="24"/>
          <w:szCs w:val="24"/>
        </w:rPr>
        <w:t>无。</w:t>
      </w:r>
    </w:p>
    <w:p>
      <w:pPr>
        <w:pStyle w:val="12"/>
        <w:numPr>
          <w:ilvl w:val="0"/>
          <w:numId w:val="1"/>
        </w:numPr>
        <w:spacing w:line="360" w:lineRule="auto"/>
        <w:ind w:firstLineChars="0"/>
        <w:rPr>
          <w:rFonts w:ascii="黑体" w:hAnsi="黑体" w:eastAsia="黑体"/>
          <w:sz w:val="24"/>
          <w:szCs w:val="24"/>
        </w:rPr>
      </w:pPr>
      <w:r>
        <w:rPr>
          <w:rFonts w:hint="eastAsia" w:ascii="黑体" w:hAnsi="黑体" w:eastAsia="黑体"/>
          <w:sz w:val="24"/>
          <w:szCs w:val="24"/>
        </w:rPr>
        <w:t>标准作为强制性或推荐性标准的建议</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建议作为推荐性国家标准发布实施。</w:t>
      </w:r>
    </w:p>
    <w:p>
      <w:pPr>
        <w:pStyle w:val="12"/>
        <w:numPr>
          <w:ilvl w:val="0"/>
          <w:numId w:val="1"/>
        </w:numPr>
        <w:spacing w:line="360" w:lineRule="auto"/>
        <w:ind w:firstLineChars="0"/>
        <w:rPr>
          <w:rFonts w:ascii="黑体" w:hAnsi="黑体" w:eastAsia="黑体"/>
          <w:sz w:val="24"/>
          <w:szCs w:val="24"/>
        </w:rPr>
      </w:pPr>
      <w:r>
        <w:rPr>
          <w:rFonts w:hint="eastAsia" w:ascii="黑体" w:hAnsi="黑体" w:eastAsia="黑体"/>
          <w:sz w:val="24"/>
          <w:szCs w:val="24"/>
        </w:rPr>
        <w:t>贯彻标准的要求和措施建议</w:t>
      </w:r>
    </w:p>
    <w:p>
      <w:pPr>
        <w:adjustRightIn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无。</w:t>
      </w:r>
    </w:p>
    <w:p>
      <w:pPr>
        <w:pStyle w:val="12"/>
        <w:numPr>
          <w:ilvl w:val="0"/>
          <w:numId w:val="1"/>
        </w:numPr>
        <w:spacing w:line="360" w:lineRule="auto"/>
        <w:ind w:firstLineChars="0"/>
        <w:rPr>
          <w:rFonts w:ascii="黑体" w:hAnsi="黑体" w:eastAsia="黑体"/>
          <w:sz w:val="24"/>
          <w:szCs w:val="24"/>
        </w:rPr>
      </w:pPr>
      <w:r>
        <w:rPr>
          <w:rFonts w:hint="eastAsia" w:ascii="黑体" w:hAnsi="黑体" w:eastAsia="黑体"/>
          <w:sz w:val="24"/>
          <w:szCs w:val="24"/>
        </w:rPr>
        <w:t>废止现行有关标准的建议</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lang w:eastAsia="zh-CN"/>
        </w:rPr>
        <w:t>无</w:t>
      </w:r>
      <w:r>
        <w:rPr>
          <w:rFonts w:hint="eastAsia" w:asciiTheme="minorEastAsia" w:hAnsiTheme="minorEastAsia"/>
          <w:sz w:val="24"/>
          <w:szCs w:val="24"/>
        </w:rPr>
        <w:t>。</w:t>
      </w:r>
    </w:p>
    <w:p>
      <w:pPr>
        <w:pStyle w:val="12"/>
        <w:numPr>
          <w:ilvl w:val="0"/>
          <w:numId w:val="1"/>
        </w:numPr>
        <w:spacing w:line="360" w:lineRule="auto"/>
        <w:ind w:firstLineChars="0"/>
        <w:rPr>
          <w:rFonts w:ascii="黑体" w:hAnsi="黑体" w:eastAsia="黑体"/>
          <w:sz w:val="24"/>
          <w:szCs w:val="24"/>
        </w:rPr>
      </w:pPr>
      <w:r>
        <w:rPr>
          <w:rFonts w:hint="eastAsia" w:ascii="黑体" w:hAnsi="黑体" w:eastAsia="黑体"/>
          <w:sz w:val="24"/>
          <w:szCs w:val="24"/>
        </w:rPr>
        <w:t>其他应予说明的事项</w:t>
      </w:r>
      <w:r>
        <w:rPr>
          <w:rFonts w:ascii="黑体" w:hAnsi="黑体" w:eastAsia="黑体"/>
          <w:sz w:val="24"/>
          <w:szCs w:val="24"/>
        </w:rPr>
        <w:t xml:space="preserve"> </w:t>
      </w:r>
    </w:p>
    <w:p>
      <w:pPr>
        <w:adjustRightIn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无。</w:t>
      </w:r>
    </w:p>
    <w:p>
      <w:pPr>
        <w:pStyle w:val="12"/>
        <w:numPr>
          <w:ilvl w:val="0"/>
          <w:numId w:val="1"/>
        </w:numPr>
        <w:spacing w:line="360" w:lineRule="auto"/>
        <w:ind w:firstLineChars="0"/>
        <w:rPr>
          <w:rFonts w:ascii="黑体" w:hAnsi="黑体" w:eastAsia="黑体"/>
          <w:sz w:val="24"/>
          <w:szCs w:val="24"/>
        </w:rPr>
      </w:pPr>
      <w:r>
        <w:rPr>
          <w:rFonts w:hint="eastAsia" w:ascii="黑体" w:hAnsi="黑体" w:eastAsia="黑体"/>
          <w:sz w:val="24"/>
          <w:szCs w:val="24"/>
        </w:rPr>
        <w:t>预期效果</w:t>
      </w:r>
    </w:p>
    <w:p>
      <w:pPr>
        <w:spacing w:line="360" w:lineRule="exact"/>
        <w:ind w:firstLine="480" w:firstLineChars="200"/>
        <w:rPr>
          <w:rFonts w:asciiTheme="minorEastAsia" w:hAnsiTheme="minorEastAsia"/>
          <w:sz w:val="24"/>
          <w:szCs w:val="24"/>
        </w:rPr>
      </w:pPr>
      <w:r>
        <w:rPr>
          <w:rFonts w:hint="eastAsia" w:asciiTheme="minorEastAsia" w:hAnsiTheme="minorEastAsia"/>
          <w:sz w:val="24"/>
          <w:szCs w:val="24"/>
        </w:rPr>
        <w:t>本</w:t>
      </w:r>
      <w:r>
        <w:rPr>
          <w:rFonts w:hint="eastAsia" w:asciiTheme="minorEastAsia" w:hAnsiTheme="minorEastAsia"/>
          <w:sz w:val="24"/>
          <w:szCs w:val="24"/>
          <w:lang w:eastAsia="zh-CN"/>
        </w:rPr>
        <w:t>标准</w:t>
      </w:r>
      <w:r>
        <w:rPr>
          <w:rFonts w:hint="eastAsia" w:asciiTheme="minorEastAsia" w:hAnsiTheme="minorEastAsia"/>
          <w:sz w:val="24"/>
          <w:szCs w:val="24"/>
        </w:rPr>
        <w:t>的</w:t>
      </w:r>
      <w:r>
        <w:rPr>
          <w:rFonts w:hint="eastAsia" w:asciiTheme="minorEastAsia" w:hAnsiTheme="minorEastAsia"/>
          <w:sz w:val="24"/>
          <w:szCs w:val="24"/>
          <w:lang w:eastAsia="zh-CN"/>
        </w:rPr>
        <w:t>制定</w:t>
      </w:r>
      <w:r>
        <w:rPr>
          <w:rFonts w:hint="eastAsia" w:asciiTheme="minorEastAsia" w:hAnsiTheme="minorEastAsia"/>
          <w:sz w:val="24"/>
          <w:szCs w:val="24"/>
        </w:rPr>
        <w:t>实施有利于提高硬质合金显微组织的金相测定的测量准确度、可比性、一致性。修订后的标准充分反映了当前国内各生产企业的检测技术水平，便于生产，宜于应用。</w:t>
      </w:r>
    </w:p>
    <w:p>
      <w:pPr>
        <w:spacing w:line="360" w:lineRule="auto"/>
        <w:rPr>
          <w:rFonts w:asciiTheme="minorEastAsia" w:hAnsiTheme="minorEastAsia"/>
          <w:szCs w:val="21"/>
        </w:rPr>
      </w:pPr>
    </w:p>
    <w:p>
      <w:pPr>
        <w:spacing w:line="360" w:lineRule="auto"/>
        <w:jc w:val="right"/>
        <w:rPr>
          <w:rFonts w:ascii="黑体" w:hAnsi="黑体" w:eastAsia="黑体"/>
          <w:sz w:val="24"/>
          <w:szCs w:val="24"/>
        </w:rPr>
      </w:pPr>
      <w:r>
        <w:rPr>
          <w:rFonts w:hint="eastAsia" w:ascii="黑体" w:hAnsi="黑体" w:eastAsia="黑体"/>
          <w:sz w:val="24"/>
          <w:szCs w:val="24"/>
        </w:rPr>
        <w:t>《硬质合金 显微组织的金相测定 第3部分》标准编制组</w:t>
      </w:r>
    </w:p>
    <w:p>
      <w:pPr>
        <w:adjustRightInd w:val="0"/>
        <w:snapToGrid w:val="0"/>
        <w:spacing w:line="360" w:lineRule="auto"/>
        <w:ind w:right="420" w:firstLine="4800" w:firstLineChars="2000"/>
        <w:textAlignment w:val="top"/>
        <w:rPr>
          <w:rFonts w:ascii="黑体" w:hAnsi="黑体" w:eastAsia="黑体"/>
          <w:sz w:val="24"/>
          <w:szCs w:val="24"/>
        </w:rPr>
      </w:pPr>
      <w:r>
        <w:rPr>
          <w:rFonts w:hint="eastAsia" w:ascii="黑体" w:hAnsi="黑体" w:eastAsia="黑体"/>
          <w:sz w:val="24"/>
          <w:szCs w:val="24"/>
        </w:rPr>
        <w:t>2019-07-12</w:t>
      </w:r>
    </w:p>
    <w:p>
      <w:pPr>
        <w:adjustRightInd w:val="0"/>
        <w:snapToGrid w:val="0"/>
        <w:spacing w:line="360" w:lineRule="auto"/>
        <w:ind w:right="420" w:firstLine="4800" w:firstLineChars="2000"/>
        <w:textAlignment w:val="top"/>
        <w:rPr>
          <w:rFonts w:ascii="黑体" w:hAnsi="黑体" w:eastAsia="黑体"/>
          <w:sz w:val="24"/>
          <w:szCs w:val="24"/>
        </w:rPr>
      </w:pPr>
    </w:p>
    <w:p>
      <w:pPr>
        <w:adjustRightInd w:val="0"/>
        <w:snapToGrid w:val="0"/>
        <w:spacing w:line="360" w:lineRule="auto"/>
        <w:ind w:right="420" w:firstLine="4800" w:firstLineChars="2000"/>
        <w:textAlignment w:val="top"/>
        <w:rPr>
          <w:rFonts w:ascii="黑体" w:hAnsi="黑体" w:eastAsia="黑体"/>
          <w:sz w:val="24"/>
          <w:szCs w:val="24"/>
        </w:rPr>
      </w:pPr>
    </w:p>
    <w:p>
      <w:pPr>
        <w:adjustRightInd w:val="0"/>
        <w:snapToGrid w:val="0"/>
        <w:spacing w:line="360" w:lineRule="auto"/>
        <w:ind w:right="420" w:firstLine="4800" w:firstLineChars="2000"/>
        <w:textAlignment w:val="top"/>
        <w:rPr>
          <w:rFonts w:ascii="黑体" w:hAnsi="黑体" w:eastAsia="黑体"/>
          <w:sz w:val="24"/>
          <w:szCs w:val="24"/>
        </w:rPr>
      </w:pPr>
    </w:p>
    <w:p>
      <w:pPr>
        <w:adjustRightInd w:val="0"/>
        <w:snapToGrid w:val="0"/>
        <w:spacing w:line="360" w:lineRule="auto"/>
        <w:ind w:right="420" w:firstLine="4800" w:firstLineChars="2000"/>
        <w:textAlignment w:val="top"/>
        <w:rPr>
          <w:rFonts w:ascii="黑体" w:hAnsi="黑体" w:eastAsia="黑体"/>
          <w:sz w:val="24"/>
          <w:szCs w:val="24"/>
        </w:rPr>
      </w:pPr>
    </w:p>
    <w:p>
      <w:pPr>
        <w:adjustRightInd w:val="0"/>
        <w:snapToGrid w:val="0"/>
        <w:spacing w:line="360" w:lineRule="auto"/>
        <w:ind w:right="420" w:firstLine="4800" w:firstLineChars="2000"/>
        <w:textAlignment w:val="top"/>
        <w:rPr>
          <w:rFonts w:ascii="黑体" w:hAnsi="黑体" w:eastAsia="黑体"/>
          <w:sz w:val="24"/>
          <w:szCs w:val="24"/>
        </w:rPr>
      </w:pPr>
    </w:p>
    <w:p>
      <w:pPr>
        <w:adjustRightInd w:val="0"/>
        <w:snapToGrid w:val="0"/>
        <w:spacing w:line="360" w:lineRule="auto"/>
        <w:ind w:right="420" w:firstLine="4800" w:firstLineChars="2000"/>
        <w:textAlignment w:val="top"/>
        <w:rPr>
          <w:rFonts w:ascii="黑体" w:hAnsi="黑体" w:eastAsia="黑体"/>
          <w:sz w:val="24"/>
          <w:szCs w:val="24"/>
        </w:rPr>
      </w:pPr>
    </w:p>
    <w:p>
      <w:pPr>
        <w:adjustRightInd w:val="0"/>
        <w:snapToGrid w:val="0"/>
        <w:spacing w:line="360" w:lineRule="auto"/>
        <w:ind w:right="420" w:firstLine="4800" w:firstLineChars="2000"/>
        <w:textAlignment w:val="top"/>
        <w:rPr>
          <w:rFonts w:ascii="黑体" w:hAnsi="黑体" w:eastAsia="黑体"/>
          <w:sz w:val="24"/>
          <w:szCs w:val="24"/>
        </w:rPr>
      </w:pPr>
    </w:p>
    <w:p>
      <w:pPr>
        <w:jc w:val="center"/>
        <w:rPr>
          <w:rFonts w:eastAsia="黑体"/>
          <w:sz w:val="28"/>
        </w:rPr>
      </w:pPr>
      <w:r>
        <w:rPr>
          <w:rFonts w:eastAsia="黑体"/>
          <w:sz w:val="28"/>
        </w:rPr>
        <mc:AlternateContent>
          <mc:Choice Requires="wps">
            <w:drawing>
              <wp:anchor distT="0" distB="0" distL="114300" distR="114300" simplePos="0" relativeHeight="251659264" behindDoc="0" locked="0" layoutInCell="1" allowOverlap="1">
                <wp:simplePos x="0" y="0"/>
                <wp:positionH relativeFrom="column">
                  <wp:posOffset>4412615</wp:posOffset>
                </wp:positionH>
                <wp:positionV relativeFrom="paragraph">
                  <wp:posOffset>80010</wp:posOffset>
                </wp:positionV>
                <wp:extent cx="1362075" cy="285750"/>
                <wp:effectExtent l="0" t="0" r="952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362075" cy="285750"/>
                        </a:xfrm>
                        <a:prstGeom prst="rect">
                          <a:avLst/>
                        </a:prstGeom>
                        <a:solidFill>
                          <a:srgbClr val="FFFFFF"/>
                        </a:solidFill>
                        <a:ln>
                          <a:noFill/>
                        </a:ln>
                      </wps:spPr>
                      <wps:txbx>
                        <w:txbxContent>
                          <w:p>
                            <w:r>
                              <w:rPr>
                                <w:rFonts w:hint="eastAsia"/>
                              </w:rPr>
                              <w:t>共 1页 第 1 页</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47.45pt;margin-top:6.3pt;height:22.5pt;width:107.25pt;z-index:251659264;mso-width-relative:page;mso-height-relative:page;" fillcolor="#FFFFFF" filled="t" stroked="f" coordsize="21600,21600" o:gfxdata="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g4Qm/XAAAACQEAAA8AAAAAAAAAAQAg&#10;AAAAIgAAAGRycy9kb3ducmV2LnhtbFBLAQIUABQAAAAIAIdO4kAVrRTtDwIAAPADAAAOAAAAAAAA&#10;AAEAIAAAACYBAABkcnMvZTJvRG9jLnhtbFBLBQYAAAAABgAGAFkBAACnBQAAAAA=&#10;">
                <v:fill on="t" focussize="0,0"/>
                <v:stroke on="f"/>
                <v:imagedata o:title=""/>
                <o:lock v:ext="edit" aspectratio="f"/>
                <v:textbox>
                  <w:txbxContent>
                    <w:p>
                      <w:r>
                        <w:rPr>
                          <w:rFonts w:hint="eastAsia"/>
                        </w:rPr>
                        <w:t>共 1页 第 1 页</w:t>
                      </w:r>
                    </w:p>
                  </w:txbxContent>
                </v:textbox>
              </v:shape>
            </w:pict>
          </mc:Fallback>
        </mc:AlternateContent>
      </w:r>
      <w:r>
        <w:rPr>
          <w:rFonts w:hint="eastAsia" w:eastAsia="黑体"/>
          <w:sz w:val="28"/>
        </w:rPr>
        <w:t>标准征求意见稿意见汇总处理表</w:t>
      </w:r>
    </w:p>
    <w:p>
      <w:r>
        <w:rPr>
          <w:rFonts w:hint="eastAsia"/>
        </w:rPr>
        <w:t xml:space="preserve">标准项目名称： 硬质合金 显微组织的金相测定 第3部分：Ti（C,N）和WC立方碳化物基硬质合金显微组织的金相测定           </w:t>
      </w:r>
      <w:r>
        <w:rPr>
          <w:rFonts w:hint="eastAsia" w:ascii="宋体" w:hAnsi="宋体"/>
        </w:rPr>
        <w:t xml:space="preserve">承办人：樊智锐         </w:t>
      </w:r>
      <w:r>
        <w:rPr>
          <w:rFonts w:hint="eastAsia"/>
        </w:rPr>
        <w:t xml:space="preserve">电话： </w:t>
      </w:r>
      <w:r>
        <w:rPr>
          <w:rFonts w:hint="eastAsia" w:ascii="宋体" w:hAnsi="宋体"/>
        </w:rPr>
        <w:t>0592-6067828</w:t>
      </w:r>
    </w:p>
    <w:p>
      <w:r>
        <w:rPr>
          <w:rFonts w:hint="eastAsia"/>
        </w:rPr>
        <w:t>标准项目负责起草单位：</w:t>
      </w:r>
      <w:r>
        <w:rPr>
          <w:rFonts w:hint="eastAsia" w:ascii="宋体" w:hAnsi="宋体"/>
          <w:szCs w:val="21"/>
        </w:rPr>
        <w:t xml:space="preserve">厦门金鹭特种合金有限公司         </w:t>
      </w:r>
      <w:r>
        <w:rPr>
          <w:rFonts w:hint="eastAsia"/>
        </w:rPr>
        <w:t xml:space="preserve">   </w:t>
      </w:r>
      <w:r>
        <w:rPr>
          <w:rFonts w:hint="eastAsia" w:ascii="宋体" w:hAnsi="宋体"/>
        </w:rPr>
        <w:t xml:space="preserve">  2019年6月20日</w:t>
      </w:r>
      <w:r>
        <w:rPr>
          <w:rFonts w:hint="eastAsia"/>
        </w:rPr>
        <w:t>填写</w:t>
      </w:r>
    </w:p>
    <w:tbl>
      <w:tblPr>
        <w:tblStyle w:val="7"/>
        <w:tblW w:w="54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606"/>
        <w:gridCol w:w="3172"/>
        <w:gridCol w:w="1508"/>
        <w:gridCol w:w="1239"/>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00" w:type="pct"/>
            <w:tcBorders>
              <w:top w:val="single" w:color="auto" w:sz="12" w:space="0"/>
              <w:left w:val="single" w:color="auto" w:sz="12" w:space="0"/>
              <w:bottom w:val="single" w:color="auto" w:sz="12" w:space="0"/>
            </w:tcBorders>
            <w:vAlign w:val="center"/>
          </w:tcPr>
          <w:p>
            <w:pPr>
              <w:jc w:val="center"/>
            </w:pPr>
            <w:r>
              <w:rPr>
                <w:rFonts w:hint="eastAsia"/>
              </w:rPr>
              <w:t>序号</w:t>
            </w:r>
          </w:p>
        </w:tc>
        <w:tc>
          <w:tcPr>
            <w:tcW w:w="869" w:type="pct"/>
            <w:tcBorders>
              <w:top w:val="single" w:color="auto" w:sz="12" w:space="0"/>
              <w:bottom w:val="single" w:color="auto" w:sz="12" w:space="0"/>
            </w:tcBorders>
            <w:vAlign w:val="center"/>
          </w:tcPr>
          <w:p>
            <w:pPr>
              <w:jc w:val="center"/>
            </w:pPr>
            <w:r>
              <w:rPr>
                <w:rFonts w:hint="eastAsia"/>
              </w:rPr>
              <w:t>标准章条编号</w:t>
            </w:r>
          </w:p>
        </w:tc>
        <w:tc>
          <w:tcPr>
            <w:tcW w:w="1716" w:type="pct"/>
            <w:tcBorders>
              <w:top w:val="single" w:color="auto" w:sz="12" w:space="0"/>
              <w:bottom w:val="single" w:color="auto" w:sz="12" w:space="0"/>
            </w:tcBorders>
            <w:vAlign w:val="center"/>
          </w:tcPr>
          <w:p>
            <w:pPr>
              <w:jc w:val="center"/>
            </w:pPr>
            <w:r>
              <w:rPr>
                <w:rFonts w:hint="eastAsia"/>
              </w:rPr>
              <w:t>意见内容</w:t>
            </w:r>
          </w:p>
        </w:tc>
        <w:tc>
          <w:tcPr>
            <w:tcW w:w="816" w:type="pct"/>
            <w:tcBorders>
              <w:top w:val="single" w:color="auto" w:sz="12" w:space="0"/>
              <w:bottom w:val="single" w:color="auto" w:sz="12" w:space="0"/>
            </w:tcBorders>
            <w:vAlign w:val="center"/>
          </w:tcPr>
          <w:p>
            <w:pPr>
              <w:jc w:val="center"/>
            </w:pPr>
            <w:r>
              <w:rPr>
                <w:rFonts w:hint="eastAsia"/>
              </w:rPr>
              <w:t>提出单位</w:t>
            </w:r>
          </w:p>
        </w:tc>
        <w:tc>
          <w:tcPr>
            <w:tcW w:w="670" w:type="pct"/>
            <w:tcBorders>
              <w:top w:val="single" w:color="auto" w:sz="12" w:space="0"/>
              <w:bottom w:val="single" w:color="auto" w:sz="12" w:space="0"/>
            </w:tcBorders>
            <w:vAlign w:val="center"/>
          </w:tcPr>
          <w:p>
            <w:pPr>
              <w:jc w:val="center"/>
            </w:pPr>
            <w:r>
              <w:rPr>
                <w:rFonts w:hint="eastAsia"/>
              </w:rPr>
              <w:t>处理意见</w:t>
            </w:r>
          </w:p>
        </w:tc>
        <w:tc>
          <w:tcPr>
            <w:tcW w:w="530" w:type="pct"/>
            <w:tcBorders>
              <w:top w:val="single" w:color="auto" w:sz="12" w:space="0"/>
              <w:bottom w:val="single" w:color="auto" w:sz="12" w:space="0"/>
              <w:right w:val="single" w:color="auto" w:sz="12" w:space="0"/>
            </w:tcBorders>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exact"/>
          <w:jc w:val="center"/>
        </w:trPr>
        <w:tc>
          <w:tcPr>
            <w:tcW w:w="400" w:type="pct"/>
            <w:tcBorders>
              <w:top w:val="single" w:color="auto" w:sz="12" w:space="0"/>
              <w:left w:val="single" w:color="auto" w:sz="12" w:space="0"/>
            </w:tcBorders>
            <w:vAlign w:val="center"/>
          </w:tcPr>
          <w:p>
            <w:pPr>
              <w:jc w:val="center"/>
              <w:rPr>
                <w:rFonts w:ascii="黑体"/>
              </w:rPr>
            </w:pPr>
            <w:r>
              <w:rPr>
                <w:rFonts w:hint="eastAsia" w:ascii="黑体"/>
              </w:rPr>
              <w:t>1</w:t>
            </w:r>
          </w:p>
        </w:tc>
        <w:tc>
          <w:tcPr>
            <w:tcW w:w="869" w:type="pct"/>
            <w:tcBorders>
              <w:top w:val="single" w:color="auto" w:sz="12" w:space="0"/>
            </w:tcBorders>
            <w:vAlign w:val="center"/>
          </w:tcPr>
          <w:p>
            <w:pPr>
              <w:jc w:val="center"/>
              <w:rPr>
                <w:rFonts w:asciiTheme="minorEastAsia" w:hAnsiTheme="minorEastAsia"/>
                <w:szCs w:val="21"/>
              </w:rPr>
            </w:pPr>
            <w:r>
              <w:rPr>
                <w:rFonts w:hint="eastAsia" w:asciiTheme="minorEastAsia" w:hAnsiTheme="minorEastAsia"/>
                <w:szCs w:val="21"/>
              </w:rPr>
              <w:t>前言</w:t>
            </w:r>
          </w:p>
        </w:tc>
        <w:tc>
          <w:tcPr>
            <w:tcW w:w="1716" w:type="pct"/>
            <w:tcBorders>
              <w:top w:val="single" w:color="auto" w:sz="12" w:space="0"/>
            </w:tcBorders>
            <w:vAlign w:val="center"/>
          </w:tcPr>
          <w:p>
            <w:pPr>
              <w:rPr>
                <w:rFonts w:asciiTheme="minorEastAsia" w:hAnsiTheme="minorEastAsia"/>
                <w:szCs w:val="21"/>
              </w:rPr>
            </w:pPr>
            <w:r>
              <w:rPr>
                <w:rFonts w:hint="eastAsia" w:asciiTheme="minorEastAsia" w:hAnsiTheme="minorEastAsia"/>
                <w:szCs w:val="21"/>
              </w:rPr>
              <w:t>删除本部分与GB/T 3488-1983相比，主要变化内容</w:t>
            </w:r>
          </w:p>
        </w:tc>
        <w:tc>
          <w:tcPr>
            <w:tcW w:w="816" w:type="pct"/>
            <w:tcBorders>
              <w:top w:val="single" w:color="auto" w:sz="12" w:space="0"/>
            </w:tcBorders>
            <w:vAlign w:val="center"/>
          </w:tcPr>
          <w:p>
            <w:pPr>
              <w:rPr>
                <w:rFonts w:asciiTheme="minorEastAsia" w:hAnsiTheme="minorEastAsia"/>
                <w:szCs w:val="21"/>
              </w:rPr>
            </w:pPr>
            <w:r>
              <w:rPr>
                <w:rFonts w:hint="eastAsia" w:asciiTheme="minorEastAsia" w:hAnsiTheme="minorEastAsia"/>
                <w:szCs w:val="21"/>
              </w:rPr>
              <w:t>全国有色标准化技术委员会</w:t>
            </w:r>
          </w:p>
        </w:tc>
        <w:tc>
          <w:tcPr>
            <w:tcW w:w="670" w:type="pct"/>
            <w:tcBorders>
              <w:top w:val="single" w:color="auto" w:sz="12" w:space="0"/>
            </w:tcBorders>
            <w:vAlign w:val="center"/>
          </w:tcPr>
          <w:p>
            <w:pPr>
              <w:jc w:val="center"/>
              <w:rPr>
                <w:rFonts w:asciiTheme="minorEastAsia" w:hAnsiTheme="minorEastAsia"/>
                <w:szCs w:val="21"/>
              </w:rPr>
            </w:pPr>
            <w:r>
              <w:rPr>
                <w:rFonts w:hint="eastAsia" w:asciiTheme="minorEastAsia" w:hAnsiTheme="minorEastAsia"/>
                <w:szCs w:val="21"/>
              </w:rPr>
              <w:t>采纳</w:t>
            </w:r>
          </w:p>
        </w:tc>
        <w:tc>
          <w:tcPr>
            <w:tcW w:w="530" w:type="pct"/>
            <w:tcBorders>
              <w:top w:val="single" w:color="auto" w:sz="12" w:space="0"/>
              <w:right w:val="single" w:color="auto" w:sz="12" w:space="0"/>
            </w:tcBorders>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00" w:type="pct"/>
            <w:tcBorders>
              <w:left w:val="single" w:color="auto" w:sz="12" w:space="0"/>
            </w:tcBorders>
            <w:vAlign w:val="center"/>
          </w:tcPr>
          <w:p>
            <w:pPr>
              <w:jc w:val="center"/>
              <w:rPr>
                <w:rFonts w:ascii="黑体"/>
              </w:rPr>
            </w:pPr>
            <w:r>
              <w:rPr>
                <w:rFonts w:hint="eastAsia" w:ascii="黑体"/>
              </w:rPr>
              <w:t>2</w:t>
            </w:r>
          </w:p>
        </w:tc>
        <w:tc>
          <w:tcPr>
            <w:tcW w:w="869" w:type="pct"/>
            <w:vAlign w:val="center"/>
          </w:tcPr>
          <w:p>
            <w:pPr>
              <w:jc w:val="center"/>
              <w:rPr>
                <w:rFonts w:asciiTheme="minorEastAsia" w:hAnsiTheme="minorEastAsia"/>
                <w:szCs w:val="21"/>
              </w:rPr>
            </w:pPr>
            <w:r>
              <w:rPr>
                <w:rFonts w:hint="eastAsia" w:asciiTheme="minorEastAsia" w:hAnsiTheme="minorEastAsia"/>
                <w:szCs w:val="21"/>
              </w:rPr>
              <w:t>前言</w:t>
            </w:r>
          </w:p>
        </w:tc>
        <w:tc>
          <w:tcPr>
            <w:tcW w:w="1716" w:type="pct"/>
            <w:vAlign w:val="center"/>
          </w:tcPr>
          <w:p>
            <w:pPr>
              <w:rPr>
                <w:rFonts w:asciiTheme="minorEastAsia" w:hAnsiTheme="minorEastAsia"/>
                <w:szCs w:val="21"/>
              </w:rPr>
            </w:pPr>
            <w:r>
              <w:rPr>
                <w:rFonts w:hint="eastAsia" w:asciiTheme="minorEastAsia" w:hAnsiTheme="minorEastAsia"/>
                <w:szCs w:val="21"/>
              </w:rPr>
              <w:t>“代替”修改为“制定”</w:t>
            </w:r>
          </w:p>
        </w:tc>
        <w:tc>
          <w:tcPr>
            <w:tcW w:w="816" w:type="pct"/>
            <w:vAlign w:val="center"/>
          </w:tcPr>
          <w:p>
            <w:pPr>
              <w:rPr>
                <w:rFonts w:asciiTheme="minorEastAsia" w:hAnsiTheme="minorEastAsia"/>
                <w:szCs w:val="21"/>
              </w:rPr>
            </w:pPr>
            <w:r>
              <w:rPr>
                <w:rFonts w:hint="eastAsia" w:asciiTheme="minorEastAsia" w:hAnsiTheme="minorEastAsia"/>
                <w:szCs w:val="21"/>
              </w:rPr>
              <w:t>株洲硬质合金集团有限公司</w:t>
            </w:r>
          </w:p>
        </w:tc>
        <w:tc>
          <w:tcPr>
            <w:tcW w:w="670" w:type="pct"/>
            <w:vAlign w:val="center"/>
          </w:tcPr>
          <w:p>
            <w:pPr>
              <w:jc w:val="center"/>
            </w:pPr>
            <w:r>
              <w:rPr>
                <w:rFonts w:hint="eastAsia" w:asciiTheme="minorEastAsia" w:hAnsiTheme="minorEastAsia"/>
                <w:szCs w:val="21"/>
              </w:rPr>
              <w:t>采纳</w:t>
            </w:r>
          </w:p>
        </w:tc>
        <w:tc>
          <w:tcPr>
            <w:tcW w:w="530" w:type="pct"/>
            <w:tcBorders>
              <w:right w:val="single" w:color="auto" w:sz="12" w:space="0"/>
            </w:tcBorders>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00" w:type="pct"/>
            <w:tcBorders>
              <w:left w:val="single" w:color="auto" w:sz="12" w:space="0"/>
            </w:tcBorders>
            <w:vAlign w:val="center"/>
          </w:tcPr>
          <w:p>
            <w:pPr>
              <w:jc w:val="center"/>
              <w:rPr>
                <w:rFonts w:ascii="黑体"/>
              </w:rPr>
            </w:pPr>
            <w:r>
              <w:rPr>
                <w:rFonts w:hint="eastAsia" w:ascii="黑体"/>
              </w:rPr>
              <w:t>3</w:t>
            </w:r>
          </w:p>
        </w:tc>
        <w:tc>
          <w:tcPr>
            <w:tcW w:w="869" w:type="pct"/>
            <w:vAlign w:val="center"/>
          </w:tcPr>
          <w:p>
            <w:pPr>
              <w:jc w:val="center"/>
              <w:rPr>
                <w:rFonts w:asciiTheme="minorEastAsia" w:hAnsiTheme="minorEastAsia"/>
                <w:szCs w:val="21"/>
              </w:rPr>
            </w:pPr>
            <w:r>
              <w:rPr>
                <w:rFonts w:hint="eastAsia" w:asciiTheme="minorEastAsia" w:hAnsiTheme="minorEastAsia"/>
                <w:szCs w:val="21"/>
              </w:rPr>
              <w:t>1范围</w:t>
            </w:r>
          </w:p>
        </w:tc>
        <w:tc>
          <w:tcPr>
            <w:tcW w:w="1716" w:type="pct"/>
            <w:vAlign w:val="center"/>
          </w:tcPr>
          <w:p>
            <w:pPr>
              <w:rPr>
                <w:rFonts w:asciiTheme="minorEastAsia" w:hAnsiTheme="minorEastAsia"/>
                <w:szCs w:val="21"/>
              </w:rPr>
            </w:pPr>
            <w:r>
              <w:rPr>
                <w:rFonts w:hint="eastAsia" w:asciiTheme="minorEastAsia" w:hAnsiTheme="minorEastAsia"/>
                <w:szCs w:val="21"/>
              </w:rPr>
              <w:t xml:space="preserve"> “ISO4499”改为“本部分规定了”</w:t>
            </w:r>
          </w:p>
        </w:tc>
        <w:tc>
          <w:tcPr>
            <w:tcW w:w="816" w:type="pct"/>
            <w:vAlign w:val="center"/>
          </w:tcPr>
          <w:p>
            <w:pPr>
              <w:rPr>
                <w:rFonts w:asciiTheme="minorEastAsia" w:hAnsiTheme="minorEastAsia"/>
                <w:szCs w:val="21"/>
              </w:rPr>
            </w:pPr>
            <w:r>
              <w:rPr>
                <w:rFonts w:hint="eastAsia" w:asciiTheme="minorEastAsia" w:hAnsiTheme="minorEastAsia"/>
                <w:szCs w:val="21"/>
              </w:rPr>
              <w:t>自贡硬质合金有限责任公司</w:t>
            </w:r>
          </w:p>
        </w:tc>
        <w:tc>
          <w:tcPr>
            <w:tcW w:w="670" w:type="pct"/>
            <w:vAlign w:val="center"/>
          </w:tcPr>
          <w:p>
            <w:pPr>
              <w:jc w:val="center"/>
            </w:pPr>
            <w:r>
              <w:rPr>
                <w:rFonts w:hint="eastAsia" w:asciiTheme="minorEastAsia" w:hAnsiTheme="minorEastAsia"/>
                <w:szCs w:val="21"/>
              </w:rPr>
              <w:t>采纳</w:t>
            </w:r>
          </w:p>
        </w:tc>
        <w:tc>
          <w:tcPr>
            <w:tcW w:w="530" w:type="pct"/>
            <w:tcBorders>
              <w:right w:val="single" w:color="auto" w:sz="12" w:space="0"/>
            </w:tcBorders>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00" w:type="pct"/>
            <w:tcBorders>
              <w:left w:val="single" w:color="auto" w:sz="12" w:space="0"/>
            </w:tcBorders>
            <w:vAlign w:val="center"/>
          </w:tcPr>
          <w:p>
            <w:pPr>
              <w:jc w:val="center"/>
              <w:rPr>
                <w:rFonts w:ascii="黑体"/>
              </w:rPr>
            </w:pPr>
            <w:r>
              <w:rPr>
                <w:rFonts w:hint="eastAsia" w:ascii="黑体"/>
              </w:rPr>
              <w:t>4</w:t>
            </w:r>
          </w:p>
        </w:tc>
        <w:tc>
          <w:tcPr>
            <w:tcW w:w="869" w:type="pct"/>
            <w:vAlign w:val="center"/>
          </w:tcPr>
          <w:p>
            <w:pPr>
              <w:jc w:val="center"/>
              <w:rPr>
                <w:rFonts w:asciiTheme="minorEastAsia" w:hAnsiTheme="minorEastAsia"/>
                <w:szCs w:val="21"/>
              </w:rPr>
            </w:pPr>
            <w:r>
              <w:rPr>
                <w:rFonts w:hint="eastAsia" w:asciiTheme="minorEastAsia" w:hAnsiTheme="minorEastAsia"/>
                <w:szCs w:val="21"/>
              </w:rPr>
              <w:t>2规范引用文件</w:t>
            </w:r>
          </w:p>
        </w:tc>
        <w:tc>
          <w:tcPr>
            <w:tcW w:w="1716" w:type="pct"/>
            <w:vAlign w:val="center"/>
          </w:tcPr>
          <w:p>
            <w:pPr>
              <w:rPr>
                <w:rFonts w:asciiTheme="minorEastAsia" w:hAnsiTheme="minorEastAsia"/>
                <w:szCs w:val="21"/>
              </w:rPr>
            </w:pPr>
            <w:r>
              <w:rPr>
                <w:rFonts w:hint="eastAsia" w:asciiTheme="minorEastAsia" w:hAnsiTheme="minorEastAsia"/>
                <w:szCs w:val="21"/>
              </w:rPr>
              <w:t>用国标编号，ISO编号附后</w:t>
            </w:r>
          </w:p>
        </w:tc>
        <w:tc>
          <w:tcPr>
            <w:tcW w:w="816" w:type="pct"/>
            <w:vAlign w:val="center"/>
          </w:tcPr>
          <w:p>
            <w:pPr>
              <w:rPr>
                <w:rFonts w:asciiTheme="minorEastAsia" w:hAnsiTheme="minorEastAsia"/>
                <w:szCs w:val="21"/>
              </w:rPr>
            </w:pPr>
            <w:r>
              <w:rPr>
                <w:rFonts w:hint="eastAsia" w:asciiTheme="minorEastAsia" w:hAnsiTheme="minorEastAsia"/>
                <w:sz w:val="24"/>
              </w:rPr>
              <w:t>深圳清华大学研究院</w:t>
            </w:r>
          </w:p>
        </w:tc>
        <w:tc>
          <w:tcPr>
            <w:tcW w:w="670" w:type="pct"/>
            <w:vAlign w:val="center"/>
          </w:tcPr>
          <w:p>
            <w:pPr>
              <w:jc w:val="center"/>
            </w:pPr>
            <w:r>
              <w:rPr>
                <w:rFonts w:hint="eastAsia" w:asciiTheme="minorEastAsia" w:hAnsiTheme="minorEastAsia"/>
                <w:szCs w:val="21"/>
              </w:rPr>
              <w:t>采纳</w:t>
            </w:r>
          </w:p>
        </w:tc>
        <w:tc>
          <w:tcPr>
            <w:tcW w:w="530" w:type="pct"/>
            <w:tcBorders>
              <w:right w:val="single" w:color="auto" w:sz="12" w:space="0"/>
            </w:tcBorders>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00" w:type="pct"/>
            <w:tcBorders>
              <w:left w:val="single" w:color="auto" w:sz="12" w:space="0"/>
            </w:tcBorders>
            <w:vAlign w:val="center"/>
          </w:tcPr>
          <w:p>
            <w:pPr>
              <w:jc w:val="center"/>
              <w:rPr>
                <w:rFonts w:ascii="黑体"/>
              </w:rPr>
            </w:pPr>
            <w:r>
              <w:rPr>
                <w:rFonts w:hint="eastAsia" w:ascii="黑体"/>
              </w:rPr>
              <w:t>5</w:t>
            </w:r>
          </w:p>
        </w:tc>
        <w:tc>
          <w:tcPr>
            <w:tcW w:w="869" w:type="pct"/>
            <w:vAlign w:val="center"/>
          </w:tcPr>
          <w:p>
            <w:pPr>
              <w:jc w:val="center"/>
              <w:rPr>
                <w:rFonts w:asciiTheme="minorEastAsia" w:hAnsiTheme="minorEastAsia"/>
                <w:szCs w:val="21"/>
              </w:rPr>
            </w:pPr>
            <w:r>
              <w:rPr>
                <w:rFonts w:hint="eastAsia" w:asciiTheme="minorEastAsia" w:hAnsiTheme="minorEastAsia"/>
                <w:szCs w:val="21"/>
              </w:rPr>
              <w:t>3术语和定义</w:t>
            </w:r>
          </w:p>
        </w:tc>
        <w:tc>
          <w:tcPr>
            <w:tcW w:w="1716" w:type="pct"/>
            <w:vAlign w:val="center"/>
          </w:tcPr>
          <w:p>
            <w:pPr>
              <w:rPr>
                <w:rFonts w:asciiTheme="minorEastAsia" w:hAnsiTheme="minorEastAsia"/>
                <w:szCs w:val="21"/>
              </w:rPr>
            </w:pPr>
            <w:r>
              <w:rPr>
                <w:rFonts w:hint="eastAsia" w:asciiTheme="minorEastAsia" w:hAnsiTheme="minorEastAsia"/>
                <w:szCs w:val="21"/>
              </w:rPr>
              <w:t>英文加上</w:t>
            </w:r>
          </w:p>
        </w:tc>
        <w:tc>
          <w:tcPr>
            <w:tcW w:w="816" w:type="pct"/>
            <w:vAlign w:val="center"/>
          </w:tcPr>
          <w:p>
            <w:pPr>
              <w:rPr>
                <w:rFonts w:asciiTheme="minorEastAsia" w:hAnsiTheme="minorEastAsia"/>
                <w:szCs w:val="21"/>
              </w:rPr>
            </w:pPr>
            <w:r>
              <w:rPr>
                <w:rFonts w:hint="eastAsia" w:asciiTheme="minorEastAsia" w:hAnsiTheme="minorEastAsia"/>
                <w:sz w:val="24"/>
              </w:rPr>
              <w:t>深圳市注成科技有限公司</w:t>
            </w:r>
          </w:p>
        </w:tc>
        <w:tc>
          <w:tcPr>
            <w:tcW w:w="670" w:type="pct"/>
            <w:vAlign w:val="center"/>
          </w:tcPr>
          <w:p>
            <w:pPr>
              <w:jc w:val="center"/>
            </w:pPr>
            <w:r>
              <w:rPr>
                <w:rFonts w:hint="eastAsia" w:asciiTheme="minorEastAsia" w:hAnsiTheme="minorEastAsia"/>
                <w:szCs w:val="21"/>
              </w:rPr>
              <w:t>采纳</w:t>
            </w:r>
          </w:p>
        </w:tc>
        <w:tc>
          <w:tcPr>
            <w:tcW w:w="530" w:type="pct"/>
            <w:tcBorders>
              <w:right w:val="single" w:color="auto" w:sz="12" w:space="0"/>
            </w:tcBorders>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00" w:type="pct"/>
            <w:tcBorders>
              <w:left w:val="single" w:color="auto" w:sz="12" w:space="0"/>
            </w:tcBorders>
            <w:vAlign w:val="center"/>
          </w:tcPr>
          <w:p>
            <w:pPr>
              <w:jc w:val="center"/>
              <w:rPr>
                <w:rFonts w:ascii="黑体"/>
              </w:rPr>
            </w:pPr>
            <w:r>
              <w:rPr>
                <w:rFonts w:hint="eastAsia" w:ascii="黑体"/>
              </w:rPr>
              <w:t>6</w:t>
            </w:r>
          </w:p>
        </w:tc>
        <w:tc>
          <w:tcPr>
            <w:tcW w:w="869" w:type="pct"/>
            <w:vAlign w:val="center"/>
          </w:tcPr>
          <w:p>
            <w:pPr>
              <w:jc w:val="center"/>
              <w:rPr>
                <w:rFonts w:asciiTheme="minorEastAsia" w:hAnsiTheme="minorEastAsia"/>
                <w:szCs w:val="21"/>
              </w:rPr>
            </w:pPr>
            <w:r>
              <w:rPr>
                <w:rFonts w:hint="eastAsia" w:asciiTheme="minorEastAsia" w:hAnsiTheme="minorEastAsia"/>
                <w:szCs w:val="21"/>
              </w:rPr>
              <w:t>4符号和单位</w:t>
            </w:r>
          </w:p>
        </w:tc>
        <w:tc>
          <w:tcPr>
            <w:tcW w:w="1716" w:type="pct"/>
            <w:vAlign w:val="center"/>
          </w:tcPr>
          <w:p>
            <w:pPr>
              <w:rPr>
                <w:rFonts w:asciiTheme="minorEastAsia" w:hAnsiTheme="minorEastAsia"/>
                <w:szCs w:val="21"/>
              </w:rPr>
            </w:pPr>
            <w:r>
              <w:rPr>
                <w:rFonts w:hint="eastAsia" w:asciiTheme="minorEastAsia" w:hAnsiTheme="minorEastAsia"/>
                <w:szCs w:val="21"/>
              </w:rPr>
              <w:t>单位符号用斜体</w:t>
            </w:r>
          </w:p>
        </w:tc>
        <w:tc>
          <w:tcPr>
            <w:tcW w:w="816" w:type="pct"/>
            <w:vAlign w:val="center"/>
          </w:tcPr>
          <w:p>
            <w:pPr>
              <w:rPr>
                <w:rFonts w:asciiTheme="minorEastAsia" w:hAnsiTheme="minorEastAsia"/>
                <w:szCs w:val="21"/>
              </w:rPr>
            </w:pPr>
            <w:r>
              <w:rPr>
                <w:rFonts w:hint="eastAsia" w:asciiTheme="minorEastAsia" w:hAnsiTheme="minorEastAsia"/>
                <w:sz w:val="24"/>
              </w:rPr>
              <w:t>广东省工业分析检测中心</w:t>
            </w:r>
          </w:p>
        </w:tc>
        <w:tc>
          <w:tcPr>
            <w:tcW w:w="670" w:type="pct"/>
            <w:vAlign w:val="center"/>
          </w:tcPr>
          <w:p>
            <w:pPr>
              <w:jc w:val="center"/>
            </w:pPr>
            <w:r>
              <w:rPr>
                <w:rFonts w:hint="eastAsia" w:asciiTheme="minorEastAsia" w:hAnsiTheme="minorEastAsia"/>
                <w:szCs w:val="21"/>
              </w:rPr>
              <w:t>采纳</w:t>
            </w:r>
          </w:p>
        </w:tc>
        <w:tc>
          <w:tcPr>
            <w:tcW w:w="530" w:type="pct"/>
            <w:tcBorders>
              <w:right w:val="single" w:color="auto" w:sz="12" w:space="0"/>
            </w:tcBorders>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exact"/>
          <w:jc w:val="center"/>
        </w:trPr>
        <w:tc>
          <w:tcPr>
            <w:tcW w:w="400" w:type="pct"/>
            <w:tcBorders>
              <w:left w:val="single" w:color="auto" w:sz="12" w:space="0"/>
            </w:tcBorders>
            <w:vAlign w:val="center"/>
          </w:tcPr>
          <w:p>
            <w:pPr>
              <w:jc w:val="center"/>
              <w:rPr>
                <w:rFonts w:ascii="黑体"/>
              </w:rPr>
            </w:pPr>
            <w:r>
              <w:rPr>
                <w:rFonts w:hint="eastAsia" w:ascii="黑体"/>
              </w:rPr>
              <w:t>7</w:t>
            </w:r>
          </w:p>
        </w:tc>
        <w:tc>
          <w:tcPr>
            <w:tcW w:w="869" w:type="pct"/>
            <w:vAlign w:val="center"/>
          </w:tcPr>
          <w:p>
            <w:pPr>
              <w:jc w:val="center"/>
              <w:rPr>
                <w:rFonts w:asciiTheme="minorEastAsia" w:hAnsiTheme="minorEastAsia"/>
                <w:szCs w:val="21"/>
              </w:rPr>
            </w:pPr>
            <w:r>
              <w:rPr>
                <w:rFonts w:hint="eastAsia" w:asciiTheme="minorEastAsia" w:hAnsiTheme="minorEastAsia"/>
                <w:szCs w:val="21"/>
              </w:rPr>
              <w:t>8.2</w:t>
            </w:r>
          </w:p>
        </w:tc>
        <w:tc>
          <w:tcPr>
            <w:tcW w:w="1716" w:type="pct"/>
            <w:vAlign w:val="center"/>
          </w:tcPr>
          <w:p>
            <w:pPr>
              <w:jc w:val="left"/>
              <w:rPr>
                <w:rFonts w:asciiTheme="minorEastAsia" w:hAnsiTheme="minorEastAsia"/>
                <w:szCs w:val="21"/>
              </w:rPr>
            </w:pPr>
            <w:r>
              <w:rPr>
                <w:rFonts w:hint="eastAsia" w:asciiTheme="minorEastAsia" w:hAnsiTheme="minorEastAsia"/>
                <w:szCs w:val="21"/>
              </w:rPr>
              <w:t>“注释”修改为“注”</w:t>
            </w:r>
          </w:p>
        </w:tc>
        <w:tc>
          <w:tcPr>
            <w:tcW w:w="816" w:type="pct"/>
            <w:vAlign w:val="center"/>
          </w:tcPr>
          <w:p>
            <w:pPr>
              <w:rPr>
                <w:rFonts w:asciiTheme="minorEastAsia" w:hAnsiTheme="minorEastAsia"/>
                <w:szCs w:val="21"/>
              </w:rPr>
            </w:pPr>
            <w:r>
              <w:rPr>
                <w:rFonts w:hint="eastAsia" w:asciiTheme="minorEastAsia" w:hAnsiTheme="minorEastAsia"/>
                <w:sz w:val="24"/>
              </w:rPr>
              <w:t>兰州金通储能动力新材料有限公司</w:t>
            </w:r>
          </w:p>
        </w:tc>
        <w:tc>
          <w:tcPr>
            <w:tcW w:w="670" w:type="pct"/>
            <w:vAlign w:val="center"/>
          </w:tcPr>
          <w:p>
            <w:pPr>
              <w:jc w:val="center"/>
            </w:pPr>
            <w:r>
              <w:rPr>
                <w:rFonts w:hint="eastAsia" w:asciiTheme="minorEastAsia" w:hAnsiTheme="minorEastAsia"/>
                <w:szCs w:val="21"/>
              </w:rPr>
              <w:t>采纳</w:t>
            </w:r>
          </w:p>
        </w:tc>
        <w:tc>
          <w:tcPr>
            <w:tcW w:w="530" w:type="pct"/>
            <w:tcBorders>
              <w:right w:val="single" w:color="auto" w:sz="12" w:space="0"/>
            </w:tcBorders>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exact"/>
          <w:jc w:val="center"/>
        </w:trPr>
        <w:tc>
          <w:tcPr>
            <w:tcW w:w="400" w:type="pct"/>
            <w:tcBorders>
              <w:left w:val="single" w:color="auto" w:sz="12" w:space="0"/>
            </w:tcBorders>
            <w:vAlign w:val="center"/>
          </w:tcPr>
          <w:p>
            <w:pPr>
              <w:jc w:val="center"/>
              <w:rPr>
                <w:rFonts w:ascii="黑体"/>
              </w:rPr>
            </w:pPr>
            <w:r>
              <w:rPr>
                <w:rFonts w:hint="eastAsia" w:ascii="黑体"/>
              </w:rPr>
              <w:t>8</w:t>
            </w:r>
          </w:p>
        </w:tc>
        <w:tc>
          <w:tcPr>
            <w:tcW w:w="869" w:type="pct"/>
            <w:vAlign w:val="center"/>
          </w:tcPr>
          <w:p>
            <w:pPr>
              <w:jc w:val="center"/>
              <w:rPr>
                <w:rFonts w:asciiTheme="minorEastAsia" w:hAnsiTheme="minorEastAsia"/>
                <w:szCs w:val="21"/>
              </w:rPr>
            </w:pPr>
            <w:r>
              <w:rPr>
                <w:rFonts w:hint="eastAsia" w:asciiTheme="minorEastAsia" w:hAnsiTheme="minorEastAsia"/>
                <w:szCs w:val="21"/>
              </w:rPr>
              <w:t>3.10</w:t>
            </w:r>
          </w:p>
        </w:tc>
        <w:tc>
          <w:tcPr>
            <w:tcW w:w="1716" w:type="pct"/>
            <w:vAlign w:val="center"/>
          </w:tcPr>
          <w:p>
            <w:pPr>
              <w:jc w:val="left"/>
              <w:rPr>
                <w:rFonts w:asciiTheme="minorEastAsia" w:hAnsiTheme="minorEastAsia"/>
                <w:szCs w:val="21"/>
              </w:rPr>
            </w:pPr>
            <w:r>
              <w:rPr>
                <w:rFonts w:hint="eastAsia" w:asciiTheme="minorEastAsia" w:hAnsiTheme="minorEastAsia"/>
                <w:szCs w:val="21"/>
              </w:rPr>
              <w:t xml:space="preserve"> “相域”修改为“相”</w:t>
            </w:r>
          </w:p>
        </w:tc>
        <w:tc>
          <w:tcPr>
            <w:tcW w:w="816" w:type="pct"/>
            <w:vAlign w:val="center"/>
          </w:tcPr>
          <w:p>
            <w:pPr>
              <w:rPr>
                <w:rFonts w:asciiTheme="minorEastAsia" w:hAnsiTheme="minorEastAsia"/>
                <w:szCs w:val="21"/>
              </w:rPr>
            </w:pPr>
            <w:r>
              <w:rPr>
                <w:rFonts w:hint="eastAsia" w:asciiTheme="minorEastAsia" w:hAnsiTheme="minorEastAsia"/>
                <w:sz w:val="24"/>
              </w:rPr>
              <w:t>荆门市格林美新材料有限公司</w:t>
            </w:r>
          </w:p>
        </w:tc>
        <w:tc>
          <w:tcPr>
            <w:tcW w:w="670" w:type="pct"/>
            <w:vAlign w:val="center"/>
          </w:tcPr>
          <w:p>
            <w:pPr>
              <w:jc w:val="center"/>
            </w:pPr>
            <w:r>
              <w:rPr>
                <w:rFonts w:hint="eastAsia" w:asciiTheme="minorEastAsia" w:hAnsiTheme="minorEastAsia"/>
                <w:szCs w:val="21"/>
              </w:rPr>
              <w:t>采纳</w:t>
            </w:r>
          </w:p>
        </w:tc>
        <w:tc>
          <w:tcPr>
            <w:tcW w:w="530" w:type="pct"/>
            <w:tcBorders>
              <w:right w:val="single" w:color="auto" w:sz="12" w:space="0"/>
            </w:tcBorders>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00" w:type="pct"/>
            <w:tcBorders>
              <w:left w:val="single" w:color="auto" w:sz="12" w:space="0"/>
            </w:tcBorders>
            <w:vAlign w:val="center"/>
          </w:tcPr>
          <w:p>
            <w:pPr>
              <w:jc w:val="center"/>
              <w:rPr>
                <w:rFonts w:ascii="黑体"/>
              </w:rPr>
            </w:pPr>
            <w:r>
              <w:rPr>
                <w:rFonts w:hint="eastAsia" w:ascii="黑体"/>
              </w:rPr>
              <w:t>9</w:t>
            </w:r>
          </w:p>
        </w:tc>
        <w:tc>
          <w:tcPr>
            <w:tcW w:w="869" w:type="pct"/>
            <w:vAlign w:val="center"/>
          </w:tcPr>
          <w:p>
            <w:pPr>
              <w:jc w:val="center"/>
              <w:rPr>
                <w:rFonts w:asciiTheme="minorEastAsia" w:hAnsiTheme="minorEastAsia"/>
                <w:szCs w:val="21"/>
              </w:rPr>
            </w:pPr>
            <w:r>
              <w:rPr>
                <w:rFonts w:hint="eastAsia" w:asciiTheme="minorEastAsia" w:hAnsiTheme="minorEastAsia"/>
                <w:szCs w:val="21"/>
              </w:rPr>
              <w:t>5</w:t>
            </w:r>
          </w:p>
        </w:tc>
        <w:tc>
          <w:tcPr>
            <w:tcW w:w="1716" w:type="pct"/>
            <w:vAlign w:val="center"/>
          </w:tcPr>
          <w:p>
            <w:pPr>
              <w:jc w:val="left"/>
              <w:rPr>
                <w:rFonts w:asciiTheme="minorEastAsia" w:hAnsiTheme="minorEastAsia"/>
                <w:szCs w:val="21"/>
              </w:rPr>
            </w:pPr>
            <w:r>
              <w:rPr>
                <w:rFonts w:hint="eastAsia" w:asciiTheme="minorEastAsia" w:hAnsiTheme="minorEastAsia"/>
                <w:szCs w:val="21"/>
              </w:rPr>
              <w:t xml:space="preserve"> “ISO4499”改为“本部分”</w:t>
            </w:r>
          </w:p>
        </w:tc>
        <w:tc>
          <w:tcPr>
            <w:tcW w:w="816" w:type="pct"/>
            <w:vAlign w:val="center"/>
          </w:tcPr>
          <w:p>
            <w:pPr>
              <w:rPr>
                <w:rFonts w:asciiTheme="minorEastAsia" w:hAnsiTheme="minorEastAsia"/>
                <w:szCs w:val="21"/>
              </w:rPr>
            </w:pPr>
            <w:r>
              <w:rPr>
                <w:rFonts w:hint="eastAsia" w:asciiTheme="minorEastAsia" w:hAnsiTheme="minorEastAsia"/>
                <w:sz w:val="24"/>
              </w:rPr>
              <w:t>浙江新华机械制造有限公司</w:t>
            </w:r>
          </w:p>
        </w:tc>
        <w:tc>
          <w:tcPr>
            <w:tcW w:w="670" w:type="pct"/>
            <w:vAlign w:val="center"/>
          </w:tcPr>
          <w:p>
            <w:pPr>
              <w:jc w:val="center"/>
            </w:pPr>
            <w:r>
              <w:rPr>
                <w:rFonts w:hint="eastAsia" w:asciiTheme="minorEastAsia" w:hAnsiTheme="minorEastAsia"/>
                <w:szCs w:val="21"/>
              </w:rPr>
              <w:t>采纳</w:t>
            </w:r>
          </w:p>
        </w:tc>
        <w:tc>
          <w:tcPr>
            <w:tcW w:w="530" w:type="pct"/>
            <w:tcBorders>
              <w:right w:val="single" w:color="auto" w:sz="12" w:space="0"/>
            </w:tcBorders>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400" w:type="pct"/>
            <w:tcBorders>
              <w:left w:val="single" w:color="auto" w:sz="12" w:space="0"/>
            </w:tcBorders>
            <w:vAlign w:val="center"/>
          </w:tcPr>
          <w:p>
            <w:pPr>
              <w:jc w:val="center"/>
              <w:rPr>
                <w:rFonts w:ascii="黑体"/>
              </w:rPr>
            </w:pPr>
            <w:r>
              <w:rPr>
                <w:rFonts w:hint="eastAsia" w:ascii="黑体"/>
              </w:rPr>
              <w:t>10</w:t>
            </w:r>
          </w:p>
        </w:tc>
        <w:tc>
          <w:tcPr>
            <w:tcW w:w="869" w:type="pct"/>
            <w:vAlign w:val="center"/>
          </w:tcPr>
          <w:p>
            <w:pPr>
              <w:jc w:val="center"/>
              <w:rPr>
                <w:rFonts w:asciiTheme="minorEastAsia" w:hAnsiTheme="minorEastAsia"/>
                <w:szCs w:val="21"/>
              </w:rPr>
            </w:pPr>
            <w:r>
              <w:rPr>
                <w:rFonts w:hint="eastAsia" w:asciiTheme="minorEastAsia" w:hAnsiTheme="minorEastAsia"/>
                <w:szCs w:val="21"/>
              </w:rPr>
              <w:t>8.3</w:t>
            </w:r>
          </w:p>
        </w:tc>
        <w:tc>
          <w:tcPr>
            <w:tcW w:w="1716" w:type="pct"/>
            <w:vAlign w:val="center"/>
          </w:tcPr>
          <w:p>
            <w:pPr>
              <w:jc w:val="left"/>
              <w:rPr>
                <w:rFonts w:asciiTheme="minorEastAsia" w:hAnsiTheme="minorEastAsia"/>
                <w:b/>
                <w:szCs w:val="21"/>
              </w:rPr>
            </w:pPr>
            <w:r>
              <w:rPr>
                <w:rFonts w:hint="eastAsia" w:asciiTheme="minorEastAsia" w:hAnsiTheme="minorEastAsia"/>
                <w:szCs w:val="21"/>
              </w:rPr>
              <w:t>“焦距”修改为“工作界限”</w:t>
            </w:r>
          </w:p>
        </w:tc>
        <w:tc>
          <w:tcPr>
            <w:tcW w:w="816" w:type="pct"/>
            <w:vAlign w:val="center"/>
          </w:tcPr>
          <w:p>
            <w:pPr>
              <w:rPr>
                <w:rFonts w:asciiTheme="minorEastAsia" w:hAnsiTheme="minorEastAsia"/>
                <w:szCs w:val="21"/>
              </w:rPr>
            </w:pPr>
            <w:r>
              <w:rPr>
                <w:rFonts w:asciiTheme="minorEastAsia" w:hAnsiTheme="minorEastAsia"/>
                <w:sz w:val="24"/>
              </w:rPr>
              <w:t>国合通用测试评价认证股份公司</w:t>
            </w:r>
          </w:p>
        </w:tc>
        <w:tc>
          <w:tcPr>
            <w:tcW w:w="670" w:type="pct"/>
            <w:vAlign w:val="center"/>
          </w:tcPr>
          <w:p>
            <w:pPr>
              <w:jc w:val="center"/>
            </w:pPr>
            <w:r>
              <w:rPr>
                <w:rFonts w:hint="eastAsia" w:asciiTheme="minorEastAsia" w:hAnsiTheme="minorEastAsia"/>
                <w:szCs w:val="21"/>
              </w:rPr>
              <w:t>采纳</w:t>
            </w:r>
          </w:p>
        </w:tc>
        <w:tc>
          <w:tcPr>
            <w:tcW w:w="530" w:type="pct"/>
            <w:tcBorders>
              <w:right w:val="single" w:color="auto" w:sz="12" w:space="0"/>
            </w:tcBorders>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00" w:type="pct"/>
            <w:tcBorders>
              <w:left w:val="single" w:color="auto" w:sz="12" w:space="0"/>
            </w:tcBorders>
            <w:vAlign w:val="center"/>
          </w:tcPr>
          <w:p>
            <w:pPr>
              <w:jc w:val="center"/>
              <w:rPr>
                <w:rFonts w:ascii="黑体"/>
              </w:rPr>
            </w:pPr>
            <w:r>
              <w:rPr>
                <w:rFonts w:hint="eastAsia" w:ascii="黑体"/>
              </w:rPr>
              <w:t>11</w:t>
            </w:r>
          </w:p>
        </w:tc>
        <w:tc>
          <w:tcPr>
            <w:tcW w:w="869" w:type="pct"/>
            <w:vAlign w:val="center"/>
          </w:tcPr>
          <w:p>
            <w:pPr>
              <w:jc w:val="center"/>
              <w:rPr>
                <w:rFonts w:asciiTheme="minorEastAsia" w:hAnsiTheme="minorEastAsia"/>
                <w:szCs w:val="21"/>
              </w:rPr>
            </w:pPr>
          </w:p>
        </w:tc>
        <w:tc>
          <w:tcPr>
            <w:tcW w:w="1716" w:type="pct"/>
            <w:vAlign w:val="center"/>
          </w:tcPr>
          <w:p>
            <w:pPr>
              <w:jc w:val="left"/>
              <w:rPr>
                <w:rFonts w:asciiTheme="minorEastAsia" w:hAnsiTheme="minorEastAsia"/>
                <w:szCs w:val="21"/>
              </w:rPr>
            </w:pPr>
            <w:r>
              <w:rPr>
                <w:rFonts w:hint="eastAsia" w:asciiTheme="minorEastAsia" w:hAnsiTheme="minorEastAsia"/>
                <w:szCs w:val="21"/>
              </w:rPr>
              <w:t>无意见</w:t>
            </w:r>
          </w:p>
        </w:tc>
        <w:tc>
          <w:tcPr>
            <w:tcW w:w="816" w:type="pct"/>
            <w:vAlign w:val="center"/>
          </w:tcPr>
          <w:p>
            <w:pPr>
              <w:rPr>
                <w:rFonts w:asciiTheme="minorEastAsia" w:hAnsiTheme="minorEastAsia"/>
                <w:szCs w:val="21"/>
              </w:rPr>
            </w:pPr>
            <w:r>
              <w:rPr>
                <w:rFonts w:hint="eastAsia" w:asciiTheme="minorEastAsia" w:hAnsiTheme="minorEastAsia"/>
                <w:sz w:val="24"/>
              </w:rPr>
              <w:t>天能电池集团股份有限公司</w:t>
            </w:r>
          </w:p>
        </w:tc>
        <w:tc>
          <w:tcPr>
            <w:tcW w:w="670" w:type="pct"/>
            <w:vAlign w:val="center"/>
          </w:tcPr>
          <w:p>
            <w:pPr>
              <w:jc w:val="center"/>
            </w:pPr>
          </w:p>
        </w:tc>
        <w:tc>
          <w:tcPr>
            <w:tcW w:w="530" w:type="pct"/>
            <w:tcBorders>
              <w:right w:val="single" w:color="auto" w:sz="12" w:space="0"/>
            </w:tcBorders>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00" w:type="pct"/>
            <w:tcBorders>
              <w:left w:val="single" w:color="auto" w:sz="12" w:space="0"/>
            </w:tcBorders>
            <w:vAlign w:val="center"/>
          </w:tcPr>
          <w:p>
            <w:pPr>
              <w:jc w:val="center"/>
              <w:rPr>
                <w:rFonts w:ascii="黑体"/>
              </w:rPr>
            </w:pPr>
            <w:r>
              <w:rPr>
                <w:rFonts w:hint="eastAsia" w:ascii="黑体"/>
              </w:rPr>
              <w:t>12</w:t>
            </w:r>
          </w:p>
        </w:tc>
        <w:tc>
          <w:tcPr>
            <w:tcW w:w="869" w:type="pct"/>
            <w:vAlign w:val="center"/>
          </w:tcPr>
          <w:p>
            <w:pPr>
              <w:jc w:val="center"/>
              <w:rPr>
                <w:rFonts w:asciiTheme="minorEastAsia" w:hAnsiTheme="minorEastAsia"/>
                <w:szCs w:val="21"/>
              </w:rPr>
            </w:pPr>
          </w:p>
        </w:tc>
        <w:tc>
          <w:tcPr>
            <w:tcW w:w="1716" w:type="pct"/>
            <w:vAlign w:val="center"/>
          </w:tcPr>
          <w:p>
            <w:pPr>
              <w:jc w:val="left"/>
              <w:rPr>
                <w:rFonts w:asciiTheme="minorEastAsia" w:hAnsiTheme="minorEastAsia"/>
                <w:szCs w:val="21"/>
              </w:rPr>
            </w:pPr>
            <w:r>
              <w:rPr>
                <w:rFonts w:hint="eastAsia" w:asciiTheme="minorEastAsia" w:hAnsiTheme="minorEastAsia"/>
                <w:szCs w:val="21"/>
              </w:rPr>
              <w:t>无意见</w:t>
            </w:r>
          </w:p>
        </w:tc>
        <w:tc>
          <w:tcPr>
            <w:tcW w:w="816" w:type="pct"/>
            <w:vAlign w:val="center"/>
          </w:tcPr>
          <w:p>
            <w:pPr>
              <w:rPr>
                <w:rFonts w:asciiTheme="minorEastAsia" w:hAnsiTheme="minorEastAsia"/>
                <w:szCs w:val="21"/>
              </w:rPr>
            </w:pPr>
            <w:r>
              <w:rPr>
                <w:rFonts w:hint="eastAsia" w:asciiTheme="minorEastAsia" w:hAnsiTheme="minorEastAsia"/>
                <w:sz w:val="24"/>
              </w:rPr>
              <w:t>广东邦普循环科技有限公司</w:t>
            </w:r>
          </w:p>
        </w:tc>
        <w:tc>
          <w:tcPr>
            <w:tcW w:w="670" w:type="pct"/>
            <w:vAlign w:val="center"/>
          </w:tcPr>
          <w:p>
            <w:pPr>
              <w:jc w:val="center"/>
            </w:pPr>
          </w:p>
        </w:tc>
        <w:tc>
          <w:tcPr>
            <w:tcW w:w="530" w:type="pct"/>
            <w:tcBorders>
              <w:right w:val="single" w:color="auto" w:sz="12" w:space="0"/>
            </w:tcBorders>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00" w:type="pct"/>
            <w:tcBorders>
              <w:left w:val="single" w:color="auto" w:sz="12" w:space="0"/>
            </w:tcBorders>
            <w:vAlign w:val="center"/>
          </w:tcPr>
          <w:p>
            <w:pPr>
              <w:jc w:val="center"/>
              <w:rPr>
                <w:rFonts w:ascii="黑体"/>
              </w:rPr>
            </w:pPr>
            <w:r>
              <w:rPr>
                <w:rFonts w:hint="eastAsia" w:ascii="黑体"/>
              </w:rPr>
              <w:t>13</w:t>
            </w:r>
          </w:p>
        </w:tc>
        <w:tc>
          <w:tcPr>
            <w:tcW w:w="869" w:type="pct"/>
            <w:vAlign w:val="center"/>
          </w:tcPr>
          <w:p>
            <w:pPr>
              <w:jc w:val="center"/>
              <w:rPr>
                <w:rFonts w:asciiTheme="minorEastAsia" w:hAnsiTheme="minorEastAsia"/>
                <w:szCs w:val="21"/>
              </w:rPr>
            </w:pPr>
          </w:p>
        </w:tc>
        <w:tc>
          <w:tcPr>
            <w:tcW w:w="1716" w:type="pct"/>
            <w:vAlign w:val="center"/>
          </w:tcPr>
          <w:p>
            <w:pPr>
              <w:jc w:val="left"/>
              <w:rPr>
                <w:rFonts w:asciiTheme="minorEastAsia" w:hAnsiTheme="minorEastAsia"/>
                <w:szCs w:val="21"/>
              </w:rPr>
            </w:pPr>
          </w:p>
        </w:tc>
        <w:tc>
          <w:tcPr>
            <w:tcW w:w="816" w:type="pct"/>
            <w:vAlign w:val="center"/>
          </w:tcPr>
          <w:p>
            <w:pPr>
              <w:rPr>
                <w:rFonts w:asciiTheme="minorEastAsia" w:hAnsiTheme="minorEastAsia"/>
                <w:szCs w:val="21"/>
              </w:rPr>
            </w:pPr>
          </w:p>
        </w:tc>
        <w:tc>
          <w:tcPr>
            <w:tcW w:w="670" w:type="pct"/>
          </w:tcPr>
          <w:p>
            <w:pPr>
              <w:jc w:val="center"/>
            </w:pPr>
          </w:p>
        </w:tc>
        <w:tc>
          <w:tcPr>
            <w:tcW w:w="530" w:type="pct"/>
            <w:tcBorders>
              <w:right w:val="single" w:color="auto" w:sz="12" w:space="0"/>
            </w:tcBorders>
            <w:vAlign w:val="center"/>
          </w:tcPr>
          <w:p>
            <w:pPr>
              <w:jc w:val="center"/>
              <w:rPr>
                <w:rFonts w:asciiTheme="minorEastAsia" w:hAnsiTheme="minorEastAsia"/>
                <w:szCs w:val="21"/>
              </w:rPr>
            </w:pPr>
          </w:p>
        </w:tc>
      </w:tr>
    </w:tbl>
    <w:p>
      <w:pPr>
        <w:spacing w:before="156" w:beforeLines="50"/>
      </w:pPr>
      <w:r>
        <w:rPr>
          <w:rFonts w:hint="eastAsia"/>
        </w:rPr>
        <w:t>说明（1）发送</w:t>
      </w:r>
      <w:r>
        <w:rPr>
          <w:rFonts w:hint="eastAsia" w:ascii="宋体" w:hAnsi="宋体"/>
        </w:rPr>
        <w:t>《征求意见稿》的单位数：12个；</w:t>
      </w:r>
    </w:p>
    <w:p>
      <w:r>
        <w:rPr>
          <w:rFonts w:hint="eastAsia"/>
        </w:rPr>
        <w:t xml:space="preserve">    （2）收到</w:t>
      </w:r>
      <w:r>
        <w:rPr>
          <w:rFonts w:hint="eastAsia" w:ascii="宋体" w:hAnsi="宋体"/>
        </w:rPr>
        <w:t>《征求意见稿》后，回函的单位数：12个；</w:t>
      </w:r>
    </w:p>
    <w:p>
      <w:pPr>
        <w:ind w:firstLine="435"/>
        <w:rPr>
          <w:rFonts w:ascii="宋体" w:hAnsi="宋体"/>
        </w:rPr>
      </w:pPr>
      <w:r>
        <w:rPr>
          <w:rFonts w:hint="eastAsia"/>
        </w:rPr>
        <w:t>（3）收到</w:t>
      </w:r>
      <w:r>
        <w:rPr>
          <w:rFonts w:hint="eastAsia" w:ascii="宋体" w:hAnsi="宋体"/>
        </w:rPr>
        <w:t>《征求意见稿》后，回函并有建议或意见的单位数：10个；</w:t>
      </w:r>
    </w:p>
    <w:p>
      <w:pPr>
        <w:ind w:firstLine="435"/>
        <w:rPr>
          <w:rFonts w:ascii="宋体" w:hAnsi="宋体"/>
        </w:rPr>
      </w:pPr>
      <w:r>
        <w:rPr>
          <w:rFonts w:hint="eastAsia"/>
        </w:rPr>
        <w:t>（4）没有</w:t>
      </w:r>
      <w:r>
        <w:rPr>
          <w:rFonts w:hint="eastAsia" w:ascii="宋体" w:hAnsi="宋体"/>
        </w:rPr>
        <w:t>回函的单位数：0个。</w:t>
      </w:r>
    </w:p>
    <w:p>
      <w:pPr>
        <w:adjustRightInd w:val="0"/>
        <w:snapToGrid w:val="0"/>
        <w:spacing w:line="360" w:lineRule="auto"/>
        <w:ind w:right="420" w:firstLine="4800" w:firstLineChars="2000"/>
        <w:textAlignment w:val="top"/>
        <w:rPr>
          <w:rFonts w:ascii="黑体" w:hAnsi="黑体" w:eastAsia="黑体"/>
          <w:sz w:val="24"/>
          <w:szCs w:val="24"/>
        </w:rPr>
      </w:pPr>
    </w:p>
    <w:sectPr>
      <w:footerReference r:id="rId3" w:type="default"/>
      <w:pgSz w:w="11906" w:h="16838"/>
      <w:pgMar w:top="907" w:right="1797" w:bottom="907" w:left="1797" w:header="851" w:footer="851"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9149227"/>
      <w:docPartObj>
        <w:docPartGallery w:val="AutoText"/>
      </w:docPartObj>
    </w:sdtPr>
    <w:sdtContent>
      <w:p>
        <w:pPr>
          <w:pStyle w:val="5"/>
          <w:jc w:val="right"/>
        </w:pPr>
        <w:r>
          <w:fldChar w:fldCharType="begin"/>
        </w:r>
        <w:r>
          <w:instrText xml:space="preserve">PAGE   \* MERGEFORMAT</w:instrText>
        </w:r>
        <w:r>
          <w:fldChar w:fldCharType="separate"/>
        </w:r>
        <w:r>
          <w:rPr>
            <w:lang w:val="zh-CN"/>
          </w:rPr>
          <w:t>7</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544F4"/>
    <w:multiLevelType w:val="multilevel"/>
    <w:tmpl w:val="136544F4"/>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2E320A4"/>
    <w:multiLevelType w:val="multilevel"/>
    <w:tmpl w:val="22E320A4"/>
    <w:lvl w:ilvl="0" w:tentative="0">
      <w:start w:val="1"/>
      <w:numFmt w:val="japaneseCounting"/>
      <w:lvlText w:val="%1、"/>
      <w:lvlJc w:val="left"/>
      <w:pPr>
        <w:ind w:left="480" w:hanging="480"/>
      </w:pPr>
      <w:rPr>
        <w:rFonts w:hint="default"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D8D0D5D"/>
    <w:multiLevelType w:val="multilevel"/>
    <w:tmpl w:val="3D8D0D5D"/>
    <w:lvl w:ilvl="0" w:tentative="0">
      <w:start w:val="1"/>
      <w:numFmt w:val="decimal"/>
      <w:lvlText w:val="1.%1"/>
      <w:lvlJc w:val="left"/>
      <w:pPr>
        <w:ind w:left="360" w:hanging="360"/>
      </w:pPr>
      <w:rPr>
        <w:rFonts w:hint="default"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ACA7D1F"/>
    <w:multiLevelType w:val="multilevel"/>
    <w:tmpl w:val="4ACA7D1F"/>
    <w:lvl w:ilvl="0" w:tentative="0">
      <w:start w:val="1"/>
      <w:numFmt w:val="decimal"/>
      <w:lvlText w:val="2.%1"/>
      <w:lvlJc w:val="left"/>
      <w:pPr>
        <w:ind w:left="425" w:hanging="425"/>
      </w:pPr>
      <w:rPr>
        <w:rFonts w:hint="eastAsia" w:ascii="黑体" w:hAnsi="黑体" w:eastAsia="黑体"/>
        <w:b w:val="0"/>
        <w:sz w:val="24"/>
        <w:szCs w:val="24"/>
      </w:rPr>
    </w:lvl>
    <w:lvl w:ilvl="1" w:tentative="0">
      <w:start w:val="1"/>
      <w:numFmt w:val="decimal"/>
      <w:lvlText w:val="%2."/>
      <w:lvlJc w:val="left"/>
      <w:pPr>
        <w:ind w:left="992" w:hanging="567"/>
      </w:pPr>
    </w:lvl>
    <w:lvl w:ilvl="2" w:tentative="0">
      <w:start w:val="1"/>
      <w:numFmt w:val="decimal"/>
      <w:lvlText w:val="2.1.%3"/>
      <w:lvlJc w:val="left"/>
      <w:pPr>
        <w:ind w:left="1418" w:hanging="567"/>
      </w:pPr>
      <w:rPr>
        <w:rFonts w:hint="eastAsia" w:ascii="黑体" w:hAnsi="黑体" w:eastAsia="黑体"/>
        <w:b w:val="0"/>
        <w:sz w:val="24"/>
        <w:szCs w:val="24"/>
      </w:rPr>
    </w:lvl>
    <w:lvl w:ilvl="3" w:tentative="0">
      <w:start w:val="1"/>
      <w:numFmt w:val="decimal"/>
      <w:lvlText w:val="%1.%2.%3.%4"/>
      <w:lvlJc w:val="left"/>
      <w:pPr>
        <w:ind w:left="1984" w:hanging="708"/>
      </w:pPr>
      <w:rPr>
        <w:rFonts w:hint="eastAsia" w:ascii="黑体" w:eastAsia="黑体"/>
      </w:r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533434E8"/>
    <w:multiLevelType w:val="multilevel"/>
    <w:tmpl w:val="533434E8"/>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22F7875"/>
    <w:multiLevelType w:val="multilevel"/>
    <w:tmpl w:val="622F7875"/>
    <w:lvl w:ilvl="0" w:tentative="0">
      <w:start w:val="1"/>
      <w:numFmt w:val="decimal"/>
      <w:lvlText w:val="2.2.%1"/>
      <w:lvlJc w:val="left"/>
      <w:pPr>
        <w:ind w:left="420" w:hanging="420"/>
      </w:pPr>
      <w:rPr>
        <w:rFonts w:hint="eastAsia" w:ascii="黑体" w:hAnsi="黑体" w:eastAsia="黑体"/>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E138D2"/>
    <w:multiLevelType w:val="multilevel"/>
    <w:tmpl w:val="7BE138D2"/>
    <w:lvl w:ilvl="0" w:tentative="0">
      <w:start w:val="1"/>
      <w:numFmt w:val="decimal"/>
      <w:lvlText w:val="3.%1"/>
      <w:lvlJc w:val="left"/>
      <w:pPr>
        <w:ind w:left="420" w:hanging="420"/>
      </w:pPr>
      <w:rPr>
        <w:rFonts w:hint="eastAsia" w:ascii="黑体" w:hAnsi="黑体" w:eastAsia="黑体"/>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D48"/>
    <w:rsid w:val="00015C20"/>
    <w:rsid w:val="00021838"/>
    <w:rsid w:val="00025709"/>
    <w:rsid w:val="00027C84"/>
    <w:rsid w:val="00042A76"/>
    <w:rsid w:val="00045886"/>
    <w:rsid w:val="0007178A"/>
    <w:rsid w:val="00080650"/>
    <w:rsid w:val="00087C9E"/>
    <w:rsid w:val="00087DB2"/>
    <w:rsid w:val="0009101B"/>
    <w:rsid w:val="000A3213"/>
    <w:rsid w:val="000B34BE"/>
    <w:rsid w:val="000C3E75"/>
    <w:rsid w:val="000D65F0"/>
    <w:rsid w:val="000E2F33"/>
    <w:rsid w:val="000E30D8"/>
    <w:rsid w:val="000F37B2"/>
    <w:rsid w:val="000F5D6E"/>
    <w:rsid w:val="00100A3F"/>
    <w:rsid w:val="00110952"/>
    <w:rsid w:val="001129CF"/>
    <w:rsid w:val="00120C5B"/>
    <w:rsid w:val="0012409D"/>
    <w:rsid w:val="00126C6A"/>
    <w:rsid w:val="00131E49"/>
    <w:rsid w:val="0013417C"/>
    <w:rsid w:val="00143767"/>
    <w:rsid w:val="0014668A"/>
    <w:rsid w:val="00151444"/>
    <w:rsid w:val="00163D51"/>
    <w:rsid w:val="00182797"/>
    <w:rsid w:val="001A02F1"/>
    <w:rsid w:val="001D510E"/>
    <w:rsid w:val="00204D48"/>
    <w:rsid w:val="00206F4C"/>
    <w:rsid w:val="002222C1"/>
    <w:rsid w:val="002442F9"/>
    <w:rsid w:val="00265360"/>
    <w:rsid w:val="0026568E"/>
    <w:rsid w:val="00273085"/>
    <w:rsid w:val="00281E36"/>
    <w:rsid w:val="00281E5F"/>
    <w:rsid w:val="00292B45"/>
    <w:rsid w:val="002B480D"/>
    <w:rsid w:val="002C4378"/>
    <w:rsid w:val="002D2113"/>
    <w:rsid w:val="002D3E55"/>
    <w:rsid w:val="002E322C"/>
    <w:rsid w:val="002E6EBC"/>
    <w:rsid w:val="0030427D"/>
    <w:rsid w:val="0031151F"/>
    <w:rsid w:val="00311D37"/>
    <w:rsid w:val="00345A07"/>
    <w:rsid w:val="0034715F"/>
    <w:rsid w:val="00347C27"/>
    <w:rsid w:val="00366441"/>
    <w:rsid w:val="00395B79"/>
    <w:rsid w:val="003A06B7"/>
    <w:rsid w:val="003C37BC"/>
    <w:rsid w:val="003C4BDD"/>
    <w:rsid w:val="003D1F29"/>
    <w:rsid w:val="003E4876"/>
    <w:rsid w:val="003F1D46"/>
    <w:rsid w:val="00407D12"/>
    <w:rsid w:val="00441660"/>
    <w:rsid w:val="004468B6"/>
    <w:rsid w:val="0046474D"/>
    <w:rsid w:val="00470D77"/>
    <w:rsid w:val="00471C95"/>
    <w:rsid w:val="00471EF7"/>
    <w:rsid w:val="00477A38"/>
    <w:rsid w:val="0048731D"/>
    <w:rsid w:val="00495009"/>
    <w:rsid w:val="004C369B"/>
    <w:rsid w:val="004E3805"/>
    <w:rsid w:val="004E7881"/>
    <w:rsid w:val="004F4099"/>
    <w:rsid w:val="0050375F"/>
    <w:rsid w:val="0051003E"/>
    <w:rsid w:val="0051193F"/>
    <w:rsid w:val="00514C82"/>
    <w:rsid w:val="005211E3"/>
    <w:rsid w:val="00521EE1"/>
    <w:rsid w:val="00527E25"/>
    <w:rsid w:val="00545683"/>
    <w:rsid w:val="0055509C"/>
    <w:rsid w:val="00556DCE"/>
    <w:rsid w:val="00562F43"/>
    <w:rsid w:val="00567004"/>
    <w:rsid w:val="005700B9"/>
    <w:rsid w:val="005701B2"/>
    <w:rsid w:val="00574A4A"/>
    <w:rsid w:val="005755CE"/>
    <w:rsid w:val="00596D2F"/>
    <w:rsid w:val="005B4C18"/>
    <w:rsid w:val="005C164F"/>
    <w:rsid w:val="005D0194"/>
    <w:rsid w:val="005D09AD"/>
    <w:rsid w:val="005D3E44"/>
    <w:rsid w:val="005E0E0B"/>
    <w:rsid w:val="005E78AC"/>
    <w:rsid w:val="005F054C"/>
    <w:rsid w:val="005F4B13"/>
    <w:rsid w:val="00603DE8"/>
    <w:rsid w:val="00627976"/>
    <w:rsid w:val="006302E9"/>
    <w:rsid w:val="0063116E"/>
    <w:rsid w:val="00640D22"/>
    <w:rsid w:val="00641FEA"/>
    <w:rsid w:val="00663052"/>
    <w:rsid w:val="00667B4A"/>
    <w:rsid w:val="006825F6"/>
    <w:rsid w:val="00685BC9"/>
    <w:rsid w:val="0069615C"/>
    <w:rsid w:val="006C5609"/>
    <w:rsid w:val="006D1218"/>
    <w:rsid w:val="006D4784"/>
    <w:rsid w:val="006D5364"/>
    <w:rsid w:val="006D6448"/>
    <w:rsid w:val="006E3AF5"/>
    <w:rsid w:val="006E7A84"/>
    <w:rsid w:val="0072199B"/>
    <w:rsid w:val="00756190"/>
    <w:rsid w:val="00766736"/>
    <w:rsid w:val="007A339B"/>
    <w:rsid w:val="007B3C87"/>
    <w:rsid w:val="007D5C8F"/>
    <w:rsid w:val="007E2DC8"/>
    <w:rsid w:val="007E57A0"/>
    <w:rsid w:val="007E7E33"/>
    <w:rsid w:val="007F6BA6"/>
    <w:rsid w:val="0082335D"/>
    <w:rsid w:val="00827AD8"/>
    <w:rsid w:val="00836750"/>
    <w:rsid w:val="00837877"/>
    <w:rsid w:val="0085690D"/>
    <w:rsid w:val="00860E4B"/>
    <w:rsid w:val="00865BE3"/>
    <w:rsid w:val="008738C9"/>
    <w:rsid w:val="008767FA"/>
    <w:rsid w:val="00877298"/>
    <w:rsid w:val="008773FC"/>
    <w:rsid w:val="00891729"/>
    <w:rsid w:val="0089219F"/>
    <w:rsid w:val="008B1596"/>
    <w:rsid w:val="008B2615"/>
    <w:rsid w:val="008B56A4"/>
    <w:rsid w:val="008C21D5"/>
    <w:rsid w:val="008D20D8"/>
    <w:rsid w:val="008E4922"/>
    <w:rsid w:val="008F2BBC"/>
    <w:rsid w:val="00905CF3"/>
    <w:rsid w:val="0090681F"/>
    <w:rsid w:val="0091372E"/>
    <w:rsid w:val="009154D1"/>
    <w:rsid w:val="00915D93"/>
    <w:rsid w:val="00933AE7"/>
    <w:rsid w:val="00935EAD"/>
    <w:rsid w:val="00962753"/>
    <w:rsid w:val="00972700"/>
    <w:rsid w:val="00987011"/>
    <w:rsid w:val="00991434"/>
    <w:rsid w:val="00996FA8"/>
    <w:rsid w:val="00997FF8"/>
    <w:rsid w:val="009B5E3C"/>
    <w:rsid w:val="009C0F1A"/>
    <w:rsid w:val="009D2E7F"/>
    <w:rsid w:val="009D3319"/>
    <w:rsid w:val="009E20C7"/>
    <w:rsid w:val="009E3E33"/>
    <w:rsid w:val="009E5F2E"/>
    <w:rsid w:val="009F7EBF"/>
    <w:rsid w:val="00A102B5"/>
    <w:rsid w:val="00A12C16"/>
    <w:rsid w:val="00A13419"/>
    <w:rsid w:val="00A324C3"/>
    <w:rsid w:val="00A371D1"/>
    <w:rsid w:val="00A5042D"/>
    <w:rsid w:val="00A60375"/>
    <w:rsid w:val="00A60663"/>
    <w:rsid w:val="00A61A88"/>
    <w:rsid w:val="00A7563C"/>
    <w:rsid w:val="00A867D0"/>
    <w:rsid w:val="00A90434"/>
    <w:rsid w:val="00AA12DA"/>
    <w:rsid w:val="00AA44A3"/>
    <w:rsid w:val="00AA6185"/>
    <w:rsid w:val="00AB373B"/>
    <w:rsid w:val="00AC6939"/>
    <w:rsid w:val="00AF7002"/>
    <w:rsid w:val="00B06288"/>
    <w:rsid w:val="00B21887"/>
    <w:rsid w:val="00B31F5E"/>
    <w:rsid w:val="00B44914"/>
    <w:rsid w:val="00B454B7"/>
    <w:rsid w:val="00B510C5"/>
    <w:rsid w:val="00B56368"/>
    <w:rsid w:val="00B62BE9"/>
    <w:rsid w:val="00B64CC4"/>
    <w:rsid w:val="00B65547"/>
    <w:rsid w:val="00B66AEA"/>
    <w:rsid w:val="00B702D6"/>
    <w:rsid w:val="00B832C1"/>
    <w:rsid w:val="00BB1572"/>
    <w:rsid w:val="00BB64EA"/>
    <w:rsid w:val="00BC5F1C"/>
    <w:rsid w:val="00BD2A53"/>
    <w:rsid w:val="00BF74E8"/>
    <w:rsid w:val="00C06018"/>
    <w:rsid w:val="00C116FD"/>
    <w:rsid w:val="00C141CB"/>
    <w:rsid w:val="00C17E32"/>
    <w:rsid w:val="00C220A7"/>
    <w:rsid w:val="00C40068"/>
    <w:rsid w:val="00C65B98"/>
    <w:rsid w:val="00C67A17"/>
    <w:rsid w:val="00C8213C"/>
    <w:rsid w:val="00C83A7F"/>
    <w:rsid w:val="00C85E24"/>
    <w:rsid w:val="00C90786"/>
    <w:rsid w:val="00C9565C"/>
    <w:rsid w:val="00C96566"/>
    <w:rsid w:val="00CB28CC"/>
    <w:rsid w:val="00CC3BFF"/>
    <w:rsid w:val="00CD445D"/>
    <w:rsid w:val="00CD6482"/>
    <w:rsid w:val="00CD7809"/>
    <w:rsid w:val="00CE485C"/>
    <w:rsid w:val="00D07320"/>
    <w:rsid w:val="00D1498F"/>
    <w:rsid w:val="00D2417B"/>
    <w:rsid w:val="00D468A8"/>
    <w:rsid w:val="00D57630"/>
    <w:rsid w:val="00D746F3"/>
    <w:rsid w:val="00D767D3"/>
    <w:rsid w:val="00D77F2F"/>
    <w:rsid w:val="00D8171E"/>
    <w:rsid w:val="00D83D3B"/>
    <w:rsid w:val="00D905AB"/>
    <w:rsid w:val="00DA0766"/>
    <w:rsid w:val="00DA4B95"/>
    <w:rsid w:val="00DB3F4B"/>
    <w:rsid w:val="00DC32E0"/>
    <w:rsid w:val="00DC622B"/>
    <w:rsid w:val="00DD3F61"/>
    <w:rsid w:val="00DE0239"/>
    <w:rsid w:val="00DE6F84"/>
    <w:rsid w:val="00DF49BB"/>
    <w:rsid w:val="00DF78F6"/>
    <w:rsid w:val="00E05AB1"/>
    <w:rsid w:val="00E05D63"/>
    <w:rsid w:val="00E05F0D"/>
    <w:rsid w:val="00E11B87"/>
    <w:rsid w:val="00E12D14"/>
    <w:rsid w:val="00E14474"/>
    <w:rsid w:val="00E3652E"/>
    <w:rsid w:val="00E41DF1"/>
    <w:rsid w:val="00E44C01"/>
    <w:rsid w:val="00E46F1D"/>
    <w:rsid w:val="00E50C90"/>
    <w:rsid w:val="00E5387A"/>
    <w:rsid w:val="00E56F2E"/>
    <w:rsid w:val="00E66C13"/>
    <w:rsid w:val="00E673B0"/>
    <w:rsid w:val="00E94E91"/>
    <w:rsid w:val="00EA6484"/>
    <w:rsid w:val="00EA6AF8"/>
    <w:rsid w:val="00EB13F0"/>
    <w:rsid w:val="00EC2CCC"/>
    <w:rsid w:val="00EC3AC1"/>
    <w:rsid w:val="00ED511C"/>
    <w:rsid w:val="00EE78BE"/>
    <w:rsid w:val="00EF5459"/>
    <w:rsid w:val="00F008C1"/>
    <w:rsid w:val="00F01D95"/>
    <w:rsid w:val="00F02CEC"/>
    <w:rsid w:val="00F07DF6"/>
    <w:rsid w:val="00F1254A"/>
    <w:rsid w:val="00F2242F"/>
    <w:rsid w:val="00F372B6"/>
    <w:rsid w:val="00F43E6E"/>
    <w:rsid w:val="00F5105D"/>
    <w:rsid w:val="00F54966"/>
    <w:rsid w:val="00F57D5A"/>
    <w:rsid w:val="00F6766C"/>
    <w:rsid w:val="00F707C7"/>
    <w:rsid w:val="00F72242"/>
    <w:rsid w:val="00F812A4"/>
    <w:rsid w:val="00FA1124"/>
    <w:rsid w:val="00FD0586"/>
    <w:rsid w:val="00FD74CB"/>
    <w:rsid w:val="00FD7DEE"/>
    <w:rsid w:val="00FE40E7"/>
    <w:rsid w:val="00FE7D8B"/>
    <w:rsid w:val="00FF1FB1"/>
    <w:rsid w:val="1BD33D62"/>
    <w:rsid w:val="385F3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b/>
      <w:bCs/>
      <w:kern w:val="0"/>
      <w:sz w:val="28"/>
    </w:rPr>
  </w:style>
  <w:style w:type="paragraph" w:styleId="3">
    <w:name w:val="Date"/>
    <w:basedOn w:val="1"/>
    <w:next w:val="1"/>
    <w:link w:val="17"/>
    <w:semiHidden/>
    <w:unhideWhenUsed/>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9">
    <w:name w:val="Hyperlink"/>
    <w:unhideWhenUsed/>
    <w:uiPriority w:val="99"/>
    <w:rPr>
      <w:color w:val="0000FF"/>
      <w:u w:val="single"/>
    </w:rPr>
  </w:style>
  <w:style w:type="character" w:customStyle="1" w:styleId="10">
    <w:name w:val="页眉 Char"/>
    <w:basedOn w:val="8"/>
    <w:link w:val="6"/>
    <w:uiPriority w:val="99"/>
    <w:rPr>
      <w:sz w:val="18"/>
      <w:szCs w:val="18"/>
    </w:rPr>
  </w:style>
  <w:style w:type="character" w:customStyle="1" w:styleId="11">
    <w:name w:val="页脚 Char"/>
    <w:basedOn w:val="8"/>
    <w:link w:val="5"/>
    <w:uiPriority w:val="99"/>
    <w:rPr>
      <w:sz w:val="18"/>
      <w:szCs w:val="18"/>
    </w:rPr>
  </w:style>
  <w:style w:type="paragraph" w:styleId="12">
    <w:name w:val="List Paragraph"/>
    <w:basedOn w:val="1"/>
    <w:qFormat/>
    <w:uiPriority w:val="99"/>
    <w:pPr>
      <w:ind w:firstLine="420" w:firstLineChars="200"/>
    </w:pPr>
  </w:style>
  <w:style w:type="character" w:customStyle="1" w:styleId="13">
    <w:name w:val="long_text"/>
    <w:qFormat/>
    <w:uiPriority w:val="0"/>
  </w:style>
  <w:style w:type="paragraph" w:customStyle="1" w:styleId="14">
    <w:name w:val="段"/>
    <w:link w:val="15"/>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15">
    <w:name w:val="段 Char"/>
    <w:link w:val="14"/>
    <w:qFormat/>
    <w:uiPriority w:val="0"/>
    <w:rPr>
      <w:rFonts w:ascii="宋体" w:hAnsi="Times New Roman" w:eastAsia="宋体" w:cs="Times New Roman"/>
      <w:kern w:val="0"/>
      <w:szCs w:val="20"/>
    </w:rPr>
  </w:style>
  <w:style w:type="character" w:customStyle="1" w:styleId="16">
    <w:name w:val="批注框文本 Char"/>
    <w:basedOn w:val="8"/>
    <w:link w:val="4"/>
    <w:semiHidden/>
    <w:uiPriority w:val="99"/>
    <w:rPr>
      <w:sz w:val="18"/>
      <w:szCs w:val="18"/>
    </w:rPr>
  </w:style>
  <w:style w:type="character" w:customStyle="1" w:styleId="17">
    <w:name w:val="日期 Char"/>
    <w:basedOn w:val="8"/>
    <w:link w:val="3"/>
    <w:semiHidden/>
    <w:uiPriority w:val="99"/>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tiff"/><Relationship Id="rId7" Type="http://schemas.openxmlformats.org/officeDocument/2006/relationships/image" Target="media/image3.tiff"/><Relationship Id="rId6" Type="http://schemas.openxmlformats.org/officeDocument/2006/relationships/image" Target="media/image2.tiff"/><Relationship Id="rId5" Type="http://schemas.openxmlformats.org/officeDocument/2006/relationships/image" Target="media/image1.tif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8</Pages>
  <Words>896</Words>
  <Characters>5108</Characters>
  <Lines>42</Lines>
  <Paragraphs>11</Paragraphs>
  <TotalTime>0</TotalTime>
  <ScaleCrop>false</ScaleCrop>
  <LinksUpToDate>false</LinksUpToDate>
  <CharactersWithSpaces>5993</CharactersWithSpaces>
  <Application>WPS Office_11.1.0.9137_F1E327BC-269C-435d-A152-05C5408002CA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2019-06-20T06:56:00Z</dcterms:created>
  <dc:creator>樊智锐</dc:creator>
  <cp:lastModifiedBy>wuyanhua</cp:lastModifiedBy>
  <dcterms:modified xsi:type="dcterms:W3CDTF">2020-06-02T06:41:25Z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2052-11.1.0.9137</vt:lpwstr>
  </property>
</Properties>
</file>