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adjustRightInd w:val="0"/>
        <w:snapToGrid w:val="0"/>
        <w:spacing w:before="156" w:beforeLines="50"/>
        <w:jc w:val="center"/>
      </w:pPr>
      <w:r>
        <w:rPr>
          <w:rFonts w:hint="eastAsia" w:ascii="黑体" w:eastAsia="黑体"/>
          <w:b/>
          <w:bCs/>
          <w:sz w:val="32"/>
          <w:szCs w:val="32"/>
        </w:rPr>
        <w:t>稀土国家标</w:t>
      </w:r>
      <w:r>
        <w:rPr>
          <w:rFonts w:hint="eastAsia" w:ascii="黑体" w:eastAsia="黑体"/>
          <w:sz w:val="32"/>
          <w:szCs w:val="32"/>
        </w:rPr>
        <w:t>准《</w:t>
      </w:r>
      <w:r>
        <w:rPr>
          <w:rFonts w:hint="eastAsia" w:ascii="黑体" w:eastAsia="黑体"/>
          <w:sz w:val="32"/>
          <w:szCs w:val="32"/>
          <w:lang w:eastAsia="zh-CN"/>
        </w:rPr>
        <w:t>镧铈</w:t>
      </w:r>
      <w:r>
        <w:rPr>
          <w:rFonts w:hint="eastAsia" w:ascii="黑体" w:eastAsia="黑体"/>
          <w:sz w:val="32"/>
          <w:szCs w:val="32"/>
        </w:rPr>
        <w:t>金属及其</w:t>
      </w:r>
      <w:r>
        <w:rPr>
          <w:rFonts w:hint="eastAsia" w:ascii="黑体" w:eastAsia="黑体"/>
          <w:sz w:val="32"/>
          <w:szCs w:val="32"/>
          <w:lang w:eastAsia="zh-CN"/>
        </w:rPr>
        <w:t>化合物</w:t>
      </w:r>
      <w:r>
        <w:rPr>
          <w:rFonts w:hint="eastAsia" w:ascii="黑体" w:eastAsia="黑体"/>
          <w:sz w:val="32"/>
          <w:szCs w:val="32"/>
        </w:rPr>
        <w:t xml:space="preserve">化学分析方法   </w:t>
      </w:r>
      <w:r>
        <w:rPr>
          <w:rFonts w:hint="eastAsia" w:ascii="黑体" w:eastAsia="黑体"/>
          <w:sz w:val="32"/>
          <w:szCs w:val="32"/>
          <w:lang w:eastAsia="zh-CN"/>
        </w:rPr>
        <w:t>第</w:t>
      </w:r>
      <w:r>
        <w:rPr>
          <w:rFonts w:hint="eastAsia" w:ascii="黑体" w:eastAsia="黑体"/>
          <w:sz w:val="32"/>
          <w:szCs w:val="32"/>
          <w:lang w:val="en-US" w:eastAsia="zh-CN"/>
        </w:rPr>
        <w:t>2部分</w:t>
      </w:r>
      <w:r>
        <w:rPr>
          <w:rFonts w:hint="eastAsia" w:ascii="黑体" w:eastAsia="黑体"/>
          <w:sz w:val="32"/>
          <w:szCs w:val="32"/>
        </w:rPr>
        <w:t xml:space="preserve"> </w:t>
      </w:r>
      <w:r>
        <w:rPr>
          <w:rFonts w:hint="eastAsia" w:ascii="黑体" w:eastAsia="黑体"/>
          <w:sz w:val="32"/>
          <w:szCs w:val="32"/>
          <w:lang w:eastAsia="zh-CN"/>
        </w:rPr>
        <w:t>》（送审稿）</w:t>
      </w:r>
      <w:r>
        <w:rPr>
          <w:rFonts w:hint="eastAsia" w:ascii="黑体" w:eastAsia="黑体"/>
          <w:sz w:val="32"/>
          <w:szCs w:val="32"/>
        </w:rPr>
        <w:t>编制说明</w:t>
      </w:r>
    </w:p>
    <w:p>
      <w:pPr>
        <w:adjustRightInd w:val="0"/>
        <w:snapToGrid w:val="0"/>
        <w:spacing w:before="312" w:beforeLines="100" w:line="360" w:lineRule="auto"/>
        <w:rPr>
          <w:rFonts w:ascii="Arial" w:hAnsi="Arial" w:cs="Arial" w:eastAsiaTheme="minorEastAsia"/>
          <w:szCs w:val="21"/>
        </w:rPr>
      </w:pPr>
      <w:r>
        <w:rPr>
          <w:rFonts w:ascii="Arial" w:hAnsi="Arial" w:cs="Arial" w:eastAsiaTheme="minorEastAsia"/>
          <w:szCs w:val="21"/>
        </w:rPr>
        <w:t>一、工作简况</w:t>
      </w:r>
    </w:p>
    <w:p>
      <w:pPr>
        <w:adjustRightInd w:val="0"/>
        <w:snapToGrid w:val="0"/>
        <w:spacing w:line="360" w:lineRule="auto"/>
        <w:rPr>
          <w:rFonts w:ascii="Arial" w:hAnsi="Arial" w:cs="Arial" w:eastAsiaTheme="minorEastAsia"/>
          <w:szCs w:val="21"/>
        </w:rPr>
      </w:pPr>
      <w:r>
        <w:rPr>
          <w:rFonts w:hint="default" w:ascii="Times New Roman" w:hAnsi="Times New Roman" w:cs="Times New Roman" w:eastAsiaTheme="minorEastAsia"/>
          <w:szCs w:val="21"/>
        </w:rPr>
        <w:t>1.1</w:t>
      </w:r>
      <w:r>
        <w:rPr>
          <w:rFonts w:ascii="Arial" w:hAnsi="Arial" w:cs="Arial" w:eastAsiaTheme="minorEastAsia"/>
          <w:szCs w:val="21"/>
        </w:rPr>
        <w:t>立项目的</w:t>
      </w:r>
    </w:p>
    <w:p>
      <w:pPr>
        <w:adjustRightInd w:val="0"/>
        <w:snapToGrid w:val="0"/>
        <w:spacing w:line="360" w:lineRule="auto"/>
        <w:ind w:firstLine="420" w:firstLineChars="200"/>
        <w:rPr>
          <w:rFonts w:hint="eastAsia" w:ascii="Arial" w:hAnsi="Arial" w:cs="Arial" w:eastAsiaTheme="minorEastAsia"/>
          <w:szCs w:val="21"/>
        </w:rPr>
      </w:pPr>
      <w:r>
        <w:rPr>
          <w:rFonts w:ascii="Arial" w:hAnsi="Arial" w:cs="Arial" w:eastAsiaTheme="minorEastAsia"/>
          <w:szCs w:val="21"/>
        </w:rPr>
        <w:t>《</w:t>
      </w:r>
      <w:r>
        <w:rPr>
          <w:rFonts w:hint="eastAsia" w:ascii="Arial" w:hAnsi="Arial" w:cs="Arial" w:eastAsiaTheme="minorEastAsia"/>
          <w:szCs w:val="21"/>
          <w:lang w:eastAsia="zh-CN"/>
        </w:rPr>
        <w:t>镧铈</w:t>
      </w:r>
      <w:r>
        <w:rPr>
          <w:rFonts w:ascii="Arial" w:hAnsi="Arial" w:cs="Arial" w:eastAsiaTheme="minorEastAsia"/>
          <w:szCs w:val="21"/>
        </w:rPr>
        <w:t>金属及其</w:t>
      </w:r>
      <w:r>
        <w:rPr>
          <w:rFonts w:hint="eastAsia" w:ascii="Arial" w:hAnsi="Arial" w:cs="Arial" w:eastAsiaTheme="minorEastAsia"/>
          <w:szCs w:val="21"/>
          <w:lang w:eastAsia="zh-CN"/>
        </w:rPr>
        <w:t>化合物</w:t>
      </w:r>
      <w:r>
        <w:rPr>
          <w:rFonts w:ascii="Arial" w:hAnsi="Arial" w:cs="Arial" w:eastAsiaTheme="minorEastAsia"/>
          <w:szCs w:val="21"/>
        </w:rPr>
        <w:t>化学分析方法</w:t>
      </w:r>
      <w:r>
        <w:rPr>
          <w:rFonts w:hint="eastAsia" w:ascii="Arial" w:hAnsi="Arial" w:cs="Arial" w:eastAsiaTheme="minorEastAsia"/>
          <w:szCs w:val="21"/>
          <w:lang w:val="en-US" w:eastAsia="zh-CN"/>
        </w:rPr>
        <w:t xml:space="preserve"> 第</w:t>
      </w:r>
      <w:r>
        <w:rPr>
          <w:rFonts w:hint="default" w:ascii="Times New Roman" w:hAnsi="Times New Roman" w:cs="Times New Roman" w:eastAsiaTheme="minorEastAsia"/>
          <w:szCs w:val="21"/>
          <w:lang w:val="en-US" w:eastAsia="zh-CN"/>
        </w:rPr>
        <w:t>2</w:t>
      </w:r>
      <w:r>
        <w:rPr>
          <w:rFonts w:hint="eastAsia" w:ascii="Arial" w:hAnsi="Arial" w:cs="Arial" w:eastAsiaTheme="minorEastAsia"/>
          <w:szCs w:val="21"/>
          <w:lang w:val="en-US" w:eastAsia="zh-CN"/>
        </w:rPr>
        <w:t xml:space="preserve">部分 </w:t>
      </w:r>
      <w:r>
        <w:rPr>
          <w:rFonts w:hint="eastAsia" w:ascii="Arial" w:hAnsi="Arial" w:cs="Arial" w:eastAsiaTheme="minorEastAsia"/>
          <w:szCs w:val="21"/>
          <w:lang w:eastAsia="zh-CN"/>
        </w:rPr>
        <w:t>稀土</w:t>
      </w:r>
      <w:r>
        <w:rPr>
          <w:rFonts w:ascii="Arial" w:hAnsi="Arial" w:cs="Arial" w:eastAsiaTheme="minorEastAsia"/>
          <w:szCs w:val="21"/>
        </w:rPr>
        <w:t>量的测定 》于</w:t>
      </w:r>
      <w:r>
        <w:rPr>
          <w:rFonts w:hint="default" w:ascii="Times New Roman" w:hAnsi="Times New Roman" w:cs="Times New Roman" w:eastAsiaTheme="minorEastAsia"/>
          <w:szCs w:val="21"/>
        </w:rPr>
        <w:t>20</w:t>
      </w:r>
      <w:r>
        <w:rPr>
          <w:rFonts w:hint="default" w:ascii="Times New Roman" w:hAnsi="Times New Roman" w:cs="Times New Roman" w:eastAsiaTheme="minorEastAsia"/>
          <w:szCs w:val="21"/>
          <w:lang w:val="en-US" w:eastAsia="zh-CN"/>
        </w:rPr>
        <w:t>18</w:t>
      </w:r>
      <w:r>
        <w:rPr>
          <w:rFonts w:ascii="Arial" w:hAnsi="Arial" w:cs="Arial" w:eastAsiaTheme="minorEastAsia"/>
          <w:szCs w:val="21"/>
        </w:rPr>
        <w:t>年首次制定，目前，国标中没有相对应的分析方法</w:t>
      </w:r>
      <w:r>
        <w:rPr>
          <w:rFonts w:hint="eastAsia" w:ascii="Arial" w:hAnsi="Arial" w:cs="Arial" w:eastAsiaTheme="minorEastAsia"/>
          <w:szCs w:val="21"/>
          <w:lang w:eastAsia="zh-CN"/>
        </w:rPr>
        <w:t>，</w:t>
      </w:r>
      <w:r>
        <w:rPr>
          <w:rFonts w:ascii="Arial" w:hAnsi="Arial" w:cs="Arial" w:eastAsiaTheme="minorEastAsia"/>
          <w:szCs w:val="21"/>
        </w:rPr>
        <w:t>大部分情况都是参照国（行）标方法。在参照采标过程中发现</w:t>
      </w:r>
      <w:r>
        <w:rPr>
          <w:rFonts w:hint="eastAsia" w:ascii="Arial" w:hAnsi="Arial" w:cs="Arial" w:eastAsiaTheme="minorEastAsia"/>
          <w:szCs w:val="21"/>
        </w:rPr>
        <w:t>存在不系统、不科学、不规范等很多弊端，难以适应市场上客户的需求，当发生争议时无可参照的标准，对我们稀土市场是不利的</w:t>
      </w:r>
      <w:r>
        <w:rPr>
          <w:rFonts w:hint="eastAsia" w:ascii="Arial" w:hAnsi="Arial" w:cs="Arial" w:eastAsiaTheme="minorEastAsia"/>
          <w:szCs w:val="21"/>
          <w:lang w:eastAsia="zh-CN"/>
        </w:rPr>
        <w:t>。</w:t>
      </w:r>
      <w:r>
        <w:rPr>
          <w:rFonts w:hint="eastAsia" w:ascii="Arial" w:hAnsi="Arial" w:cs="Arial" w:eastAsiaTheme="minorEastAsia"/>
          <w:szCs w:val="21"/>
        </w:rPr>
        <w:t>建立镧铈金属及其化合物中稀土配分化学分析方法，</w:t>
      </w:r>
      <w:r>
        <w:rPr>
          <w:rFonts w:hint="eastAsia" w:ascii="Arial" w:hAnsi="Arial" w:cs="Arial" w:eastAsiaTheme="minorEastAsia"/>
          <w:szCs w:val="21"/>
          <w:lang w:eastAsia="zh-CN"/>
        </w:rPr>
        <w:t>有效</w:t>
      </w:r>
      <w:r>
        <w:rPr>
          <w:rFonts w:hint="eastAsia" w:ascii="Arial" w:hAnsi="Arial" w:cs="Arial" w:eastAsiaTheme="minorEastAsia"/>
          <w:szCs w:val="21"/>
        </w:rPr>
        <w:t>解决稀土元素检测质量不高等问题而引发的贸易争议，促进镧铈产品生产、研发及下游应用的发展</w:t>
      </w:r>
      <w:r>
        <w:rPr>
          <w:rFonts w:hint="eastAsia" w:ascii="Arial" w:hAnsi="Arial" w:cs="Arial" w:eastAsiaTheme="minorEastAsia"/>
          <w:szCs w:val="21"/>
          <w:lang w:val="en-US" w:eastAsia="zh-CN"/>
        </w:rPr>
        <w:t>,为</w:t>
      </w:r>
      <w:r>
        <w:rPr>
          <w:rFonts w:hint="eastAsia" w:ascii="Arial" w:hAnsi="Arial" w:cs="Arial" w:eastAsiaTheme="minorEastAsia"/>
          <w:szCs w:val="21"/>
        </w:rPr>
        <w:t>有色金属行业生产、科研及贸易发展等各方面提供技术支持</w:t>
      </w:r>
      <w:r>
        <w:rPr>
          <w:rFonts w:hint="eastAsia" w:ascii="Arial" w:hAnsi="Arial" w:cs="Arial" w:eastAsiaTheme="minorEastAsia"/>
          <w:szCs w:val="21"/>
          <w:lang w:eastAsia="zh-CN"/>
        </w:rPr>
        <w:t>，同时</w:t>
      </w:r>
      <w:r>
        <w:rPr>
          <w:rFonts w:hint="eastAsia" w:ascii="Arial" w:hAnsi="Arial" w:cs="Arial" w:eastAsiaTheme="minorEastAsia"/>
          <w:szCs w:val="21"/>
        </w:rPr>
        <w:t>对该系列产品的市场行为提供产品质量参照</w:t>
      </w:r>
      <w:r>
        <w:rPr>
          <w:rFonts w:hint="eastAsia" w:ascii="Arial" w:hAnsi="Arial" w:cs="Arial" w:eastAsiaTheme="minorEastAsia"/>
          <w:szCs w:val="21"/>
          <w:lang w:eastAsia="zh-CN"/>
        </w:rPr>
        <w:t>，对</w:t>
      </w:r>
      <w:r>
        <w:rPr>
          <w:rFonts w:hint="eastAsia" w:ascii="Arial" w:hAnsi="Arial" w:cs="Arial" w:eastAsiaTheme="minorEastAsia"/>
          <w:szCs w:val="21"/>
        </w:rPr>
        <w:t>国内、国外该类产品的质量提供一个可借鉴的标准参照。</w:t>
      </w:r>
      <w:bookmarkStart w:id="4" w:name="_GoBack"/>
      <w:bookmarkEnd w:id="4"/>
    </w:p>
    <w:p>
      <w:pPr>
        <w:adjustRightInd w:val="0"/>
        <w:snapToGrid w:val="0"/>
        <w:spacing w:line="360" w:lineRule="auto"/>
        <w:rPr>
          <w:rFonts w:ascii="Arial" w:hAnsi="Arial" w:cs="Arial" w:eastAsiaTheme="minorEastAsia"/>
          <w:szCs w:val="21"/>
        </w:rPr>
      </w:pPr>
      <w:r>
        <w:rPr>
          <w:rFonts w:hint="default" w:ascii="Times New Roman" w:hAnsi="Times New Roman" w:cs="Times New Roman" w:eastAsiaTheme="minorEastAsia"/>
          <w:szCs w:val="21"/>
        </w:rPr>
        <w:t>1.2</w:t>
      </w:r>
      <w:r>
        <w:rPr>
          <w:rFonts w:ascii="Arial" w:hAnsi="Arial" w:cs="Arial" w:eastAsiaTheme="minorEastAsia"/>
          <w:szCs w:val="21"/>
        </w:rPr>
        <w:t>任务来源</w:t>
      </w:r>
    </w:p>
    <w:p>
      <w:pPr>
        <w:adjustRightInd w:val="0"/>
        <w:snapToGrid w:val="0"/>
        <w:spacing w:line="360" w:lineRule="auto"/>
        <w:ind w:firstLine="420" w:firstLineChars="200"/>
        <w:rPr>
          <w:rFonts w:ascii="Arial" w:hAnsi="Arial" w:cs="Arial" w:eastAsiaTheme="minorEastAsia"/>
          <w:szCs w:val="21"/>
        </w:rPr>
      </w:pPr>
      <w:r>
        <w:rPr>
          <w:rFonts w:hint="eastAsia" w:ascii="Arial" w:hAnsi="Arial" w:cs="Arial" w:eastAsiaTheme="minorEastAsia"/>
          <w:szCs w:val="21"/>
          <w:lang w:eastAsia="zh-CN"/>
        </w:rPr>
        <w:t>中国北方稀土（集团）高科技股份有限公司</w:t>
      </w:r>
      <w:r>
        <w:rPr>
          <w:rFonts w:ascii="Arial" w:hAnsi="Arial" w:cs="Arial" w:eastAsiaTheme="minorEastAsia"/>
          <w:szCs w:val="21"/>
        </w:rPr>
        <w:t>于</w:t>
      </w:r>
      <w:r>
        <w:rPr>
          <w:rFonts w:hint="default" w:ascii="Times New Roman" w:hAnsi="Times New Roman" w:cs="Times New Roman" w:eastAsiaTheme="minorEastAsia"/>
          <w:szCs w:val="21"/>
        </w:rPr>
        <w:t>201</w:t>
      </w:r>
      <w:r>
        <w:rPr>
          <w:rFonts w:hint="default" w:ascii="Times New Roman" w:hAnsi="Times New Roman" w:cs="Times New Roman" w:eastAsiaTheme="minorEastAsia"/>
          <w:szCs w:val="21"/>
          <w:lang w:val="en-US" w:eastAsia="zh-CN"/>
        </w:rPr>
        <w:t>7</w:t>
      </w:r>
      <w:r>
        <w:rPr>
          <w:rFonts w:ascii="Arial" w:hAnsi="Arial" w:cs="Arial" w:eastAsiaTheme="minorEastAsia"/>
          <w:szCs w:val="21"/>
        </w:rPr>
        <w:t>年底，向稀标委提出了《</w:t>
      </w:r>
      <w:r>
        <w:rPr>
          <w:rFonts w:hint="eastAsia" w:ascii="Arial" w:hAnsi="Arial" w:cs="Arial" w:eastAsiaTheme="minorEastAsia"/>
          <w:szCs w:val="21"/>
          <w:lang w:eastAsia="zh-CN"/>
        </w:rPr>
        <w:t>镧铈</w:t>
      </w:r>
      <w:r>
        <w:rPr>
          <w:rFonts w:ascii="Arial" w:hAnsi="Arial" w:cs="Arial" w:eastAsiaTheme="minorEastAsia"/>
          <w:szCs w:val="21"/>
        </w:rPr>
        <w:t>金属及其</w:t>
      </w:r>
      <w:r>
        <w:rPr>
          <w:rFonts w:hint="eastAsia" w:ascii="Arial" w:hAnsi="Arial" w:cs="Arial" w:eastAsiaTheme="minorEastAsia"/>
          <w:szCs w:val="21"/>
          <w:lang w:eastAsia="zh-CN"/>
        </w:rPr>
        <w:t>化合物</w:t>
      </w:r>
      <w:r>
        <w:rPr>
          <w:rFonts w:ascii="Arial" w:hAnsi="Arial" w:cs="Arial" w:eastAsiaTheme="minorEastAsia"/>
          <w:szCs w:val="21"/>
        </w:rPr>
        <w:t>化学分析方法</w:t>
      </w:r>
      <w:r>
        <w:rPr>
          <w:rFonts w:hint="default" w:ascii="Times New Roman" w:hAnsi="Times New Roman" w:cs="Times New Roman" w:eastAsiaTheme="minorEastAsia"/>
          <w:szCs w:val="21"/>
        </w:rPr>
        <w:t>第</w:t>
      </w:r>
      <w:r>
        <w:rPr>
          <w:rFonts w:hint="default" w:ascii="Times New Roman" w:hAnsi="Times New Roman" w:cs="Times New Roman" w:eastAsiaTheme="minorEastAsia"/>
          <w:szCs w:val="21"/>
          <w:lang w:val="en-US" w:eastAsia="zh-CN"/>
        </w:rPr>
        <w:t>2</w:t>
      </w:r>
      <w:r>
        <w:rPr>
          <w:rFonts w:ascii="Arial" w:hAnsi="Arial" w:cs="Arial" w:eastAsiaTheme="minorEastAsia"/>
          <w:szCs w:val="21"/>
        </w:rPr>
        <w:t>部分</w:t>
      </w:r>
      <w:r>
        <w:rPr>
          <w:rFonts w:hint="eastAsia" w:ascii="Arial" w:hAnsi="Arial" w:cs="Arial" w:eastAsiaTheme="minorEastAsia"/>
          <w:szCs w:val="21"/>
          <w:lang w:eastAsia="zh-CN"/>
        </w:rPr>
        <w:t>稀土量的测定</w:t>
      </w:r>
      <w:r>
        <w:rPr>
          <w:rFonts w:ascii="Arial" w:hAnsi="Arial" w:cs="Arial" w:eastAsiaTheme="minorEastAsia"/>
          <w:szCs w:val="21"/>
        </w:rPr>
        <w:t>》的</w:t>
      </w:r>
      <w:r>
        <w:rPr>
          <w:rFonts w:hint="eastAsia" w:ascii="Arial" w:hAnsi="Arial" w:cs="Arial" w:eastAsiaTheme="minorEastAsia"/>
          <w:szCs w:val="21"/>
          <w:lang w:eastAsia="zh-CN"/>
        </w:rPr>
        <w:t>起草</w:t>
      </w:r>
      <w:r>
        <w:rPr>
          <w:rFonts w:ascii="Arial" w:hAnsi="Arial" w:cs="Arial" w:eastAsiaTheme="minorEastAsia"/>
          <w:szCs w:val="21"/>
        </w:rPr>
        <w:t>建议，于</w:t>
      </w:r>
      <w:r>
        <w:rPr>
          <w:rFonts w:hint="default" w:ascii="Times New Roman" w:hAnsi="Times New Roman" w:cs="Times New Roman" w:eastAsiaTheme="minorEastAsia"/>
          <w:szCs w:val="21"/>
        </w:rPr>
        <w:t>201</w:t>
      </w:r>
      <w:r>
        <w:rPr>
          <w:rFonts w:hint="default" w:ascii="Times New Roman" w:hAnsi="Times New Roman" w:cs="Times New Roman" w:eastAsiaTheme="minorEastAsia"/>
          <w:szCs w:val="21"/>
          <w:lang w:val="en-US" w:eastAsia="zh-CN"/>
        </w:rPr>
        <w:t>8</w:t>
      </w:r>
      <w:r>
        <w:rPr>
          <w:rFonts w:hint="eastAsia" w:ascii="Arial" w:hAnsi="Arial" w:cs="Arial" w:eastAsiaTheme="minorEastAsia"/>
          <w:szCs w:val="21"/>
          <w:lang w:val="en-US" w:eastAsia="zh-CN"/>
        </w:rPr>
        <w:t>年</w:t>
      </w:r>
      <w:r>
        <w:rPr>
          <w:rFonts w:ascii="Arial" w:hAnsi="Arial" w:cs="Arial" w:eastAsiaTheme="minorEastAsia"/>
          <w:szCs w:val="21"/>
        </w:rPr>
        <w:t>底获得批复。全国稀土标准化技术委员会于</w:t>
      </w:r>
      <w:r>
        <w:rPr>
          <w:rFonts w:hint="default" w:ascii="Times New Roman" w:hAnsi="Times New Roman" w:cs="Times New Roman" w:eastAsiaTheme="minorEastAsia"/>
          <w:szCs w:val="21"/>
        </w:rPr>
        <w:t>201</w:t>
      </w:r>
      <w:r>
        <w:rPr>
          <w:rFonts w:hint="default" w:ascii="Times New Roman" w:hAnsi="Times New Roman" w:cs="Times New Roman" w:eastAsiaTheme="minorEastAsia"/>
          <w:szCs w:val="21"/>
          <w:lang w:val="en-US" w:eastAsia="zh-CN"/>
        </w:rPr>
        <w:t>8</w:t>
      </w:r>
      <w:r>
        <w:rPr>
          <w:rFonts w:hint="default" w:ascii="Times New Roman" w:hAnsi="Times New Roman" w:cs="Times New Roman" w:eastAsiaTheme="minorEastAsia"/>
          <w:szCs w:val="21"/>
        </w:rPr>
        <w:t>年</w:t>
      </w:r>
      <w:r>
        <w:rPr>
          <w:rFonts w:hint="default" w:ascii="Times New Roman" w:hAnsi="Times New Roman" w:cs="Times New Roman" w:eastAsiaTheme="minorEastAsia"/>
          <w:szCs w:val="21"/>
          <w:lang w:val="en-US" w:eastAsia="zh-CN"/>
        </w:rPr>
        <w:t>12</w:t>
      </w:r>
      <w:r>
        <w:rPr>
          <w:rFonts w:hint="default" w:ascii="Times New Roman" w:hAnsi="Times New Roman" w:cs="Times New Roman" w:eastAsiaTheme="minorEastAsia"/>
          <w:szCs w:val="21"/>
        </w:rPr>
        <w:t>月</w:t>
      </w:r>
      <w:r>
        <w:rPr>
          <w:rFonts w:hint="default" w:ascii="Times New Roman" w:hAnsi="Times New Roman" w:cs="Times New Roman" w:eastAsiaTheme="minorEastAsia"/>
          <w:szCs w:val="21"/>
          <w:lang w:val="en-US" w:eastAsia="zh-CN"/>
        </w:rPr>
        <w:t>3</w:t>
      </w:r>
      <w:r>
        <w:rPr>
          <w:rFonts w:hint="default" w:ascii="Times New Roman" w:hAnsi="Times New Roman" w:cs="Times New Roman" w:eastAsiaTheme="minorEastAsia"/>
          <w:szCs w:val="21"/>
        </w:rPr>
        <w:t>日</w:t>
      </w:r>
      <w:r>
        <w:rPr>
          <w:rFonts w:hint="default" w:ascii="Times New Roman" w:hAnsi="Times New Roman" w:cs="Times New Roman" w:eastAsiaTheme="minorEastAsia"/>
          <w:szCs w:val="21"/>
          <w:lang w:eastAsia="zh-CN"/>
        </w:rPr>
        <w:t>至</w:t>
      </w:r>
      <w:r>
        <w:rPr>
          <w:rFonts w:hint="default" w:ascii="Times New Roman" w:hAnsi="Times New Roman" w:cs="Times New Roman" w:eastAsiaTheme="minorEastAsia"/>
          <w:szCs w:val="21"/>
          <w:lang w:val="en-US" w:eastAsia="zh-CN"/>
        </w:rPr>
        <w:t>5日</w:t>
      </w:r>
      <w:r>
        <w:rPr>
          <w:rFonts w:ascii="Arial" w:hAnsi="Arial" w:cs="Arial" w:eastAsiaTheme="minorEastAsia"/>
          <w:szCs w:val="21"/>
        </w:rPr>
        <w:t>在</w:t>
      </w:r>
      <w:r>
        <w:rPr>
          <w:rFonts w:hint="eastAsia" w:ascii="Arial" w:hAnsi="Arial" w:cs="Arial" w:eastAsiaTheme="minorEastAsia"/>
          <w:szCs w:val="21"/>
          <w:lang w:eastAsia="zh-CN"/>
        </w:rPr>
        <w:t>福建省福州市</w:t>
      </w:r>
      <w:r>
        <w:rPr>
          <w:rFonts w:ascii="Arial" w:hAnsi="Arial" w:cs="Arial" w:eastAsiaTheme="minorEastAsia"/>
          <w:szCs w:val="21"/>
        </w:rPr>
        <w:t>召开了</w:t>
      </w:r>
      <w:r>
        <w:rPr>
          <w:rFonts w:hint="default" w:ascii="Times New Roman" w:hAnsi="Times New Roman" w:cs="Times New Roman" w:eastAsiaTheme="minorEastAsia"/>
          <w:szCs w:val="21"/>
        </w:rPr>
        <w:t>201</w:t>
      </w:r>
      <w:r>
        <w:rPr>
          <w:rFonts w:hint="default" w:ascii="Times New Roman" w:hAnsi="Times New Roman" w:cs="Times New Roman" w:eastAsiaTheme="minorEastAsia"/>
          <w:szCs w:val="21"/>
          <w:lang w:val="en-US" w:eastAsia="zh-CN"/>
        </w:rPr>
        <w:t>8</w:t>
      </w:r>
      <w:r>
        <w:rPr>
          <w:rFonts w:ascii="Arial" w:hAnsi="Arial" w:cs="Arial" w:eastAsiaTheme="minorEastAsia"/>
          <w:szCs w:val="21"/>
        </w:rPr>
        <w:t>年度第</w:t>
      </w:r>
      <w:r>
        <w:rPr>
          <w:rFonts w:hint="eastAsia" w:ascii="Arial" w:hAnsi="Arial" w:cs="Arial" w:eastAsiaTheme="minorEastAsia"/>
          <w:szCs w:val="21"/>
          <w:lang w:eastAsia="zh-CN"/>
        </w:rPr>
        <w:t>六</w:t>
      </w:r>
      <w:r>
        <w:rPr>
          <w:rFonts w:ascii="Arial" w:hAnsi="Arial" w:cs="Arial" w:eastAsiaTheme="minorEastAsia"/>
          <w:szCs w:val="21"/>
        </w:rPr>
        <w:t>次</w:t>
      </w:r>
      <w:r>
        <w:rPr>
          <w:rFonts w:hint="eastAsia" w:ascii="Arial" w:hAnsi="Arial" w:cs="Arial" w:eastAsiaTheme="minorEastAsia"/>
          <w:szCs w:val="21"/>
          <w:lang w:eastAsia="zh-CN"/>
        </w:rPr>
        <w:t>全国</w:t>
      </w:r>
      <w:r>
        <w:rPr>
          <w:rFonts w:ascii="Arial" w:hAnsi="Arial" w:cs="Arial" w:eastAsiaTheme="minorEastAsia"/>
          <w:szCs w:val="21"/>
        </w:rPr>
        <w:t>稀土标准工作会议，确定由</w:t>
      </w:r>
      <w:r>
        <w:rPr>
          <w:rFonts w:hint="eastAsia" w:ascii="Arial" w:hAnsi="Arial" w:cs="Arial" w:eastAsiaTheme="minorEastAsia"/>
          <w:szCs w:val="21"/>
          <w:lang w:eastAsia="zh-CN"/>
        </w:rPr>
        <w:t>中国北方稀土（集团）高科技股份有限公司</w:t>
      </w:r>
      <w:r>
        <w:rPr>
          <w:rFonts w:ascii="Arial" w:hAnsi="Arial" w:cs="Arial" w:eastAsiaTheme="minorEastAsia"/>
          <w:szCs w:val="21"/>
        </w:rPr>
        <w:t>负责国家标准《</w:t>
      </w:r>
      <w:r>
        <w:rPr>
          <w:rFonts w:hint="eastAsia" w:ascii="Arial" w:hAnsi="Arial" w:cs="Arial" w:eastAsiaTheme="minorEastAsia"/>
          <w:szCs w:val="21"/>
          <w:lang w:eastAsia="zh-CN"/>
        </w:rPr>
        <w:t>镧铈</w:t>
      </w:r>
      <w:r>
        <w:rPr>
          <w:rFonts w:ascii="Arial" w:hAnsi="Arial" w:cs="Arial" w:eastAsiaTheme="minorEastAsia"/>
          <w:szCs w:val="21"/>
        </w:rPr>
        <w:t>金属及其</w:t>
      </w:r>
      <w:r>
        <w:rPr>
          <w:rFonts w:hint="eastAsia" w:ascii="Arial" w:hAnsi="Arial" w:cs="Arial" w:eastAsiaTheme="minorEastAsia"/>
          <w:szCs w:val="21"/>
          <w:lang w:eastAsia="zh-CN"/>
        </w:rPr>
        <w:t>化合物</w:t>
      </w:r>
      <w:r>
        <w:rPr>
          <w:rFonts w:ascii="Arial" w:hAnsi="Arial" w:cs="Arial" w:eastAsiaTheme="minorEastAsia"/>
          <w:szCs w:val="21"/>
        </w:rPr>
        <w:t>化学分析方法第</w:t>
      </w:r>
      <w:r>
        <w:rPr>
          <w:rFonts w:hint="eastAsia" w:ascii="Arial" w:hAnsi="Arial" w:cs="Arial" w:eastAsiaTheme="minorEastAsia"/>
          <w:szCs w:val="21"/>
          <w:lang w:val="en-US" w:eastAsia="zh-CN"/>
        </w:rPr>
        <w:t>2</w:t>
      </w:r>
      <w:r>
        <w:rPr>
          <w:rFonts w:ascii="Arial" w:hAnsi="Arial" w:cs="Arial" w:eastAsiaTheme="minorEastAsia"/>
          <w:szCs w:val="21"/>
        </w:rPr>
        <w:t>部分</w:t>
      </w:r>
      <w:r>
        <w:rPr>
          <w:rFonts w:hint="eastAsia" w:ascii="Arial" w:hAnsi="Arial" w:cs="Arial" w:eastAsiaTheme="minorEastAsia"/>
          <w:szCs w:val="21"/>
          <w:lang w:eastAsia="zh-CN"/>
        </w:rPr>
        <w:t>稀土量的测定</w:t>
      </w:r>
      <w:r>
        <w:rPr>
          <w:rFonts w:ascii="Arial" w:hAnsi="Arial" w:cs="Arial" w:eastAsiaTheme="minorEastAsia"/>
          <w:szCs w:val="21"/>
        </w:rPr>
        <w:t>》的</w:t>
      </w:r>
      <w:r>
        <w:rPr>
          <w:rFonts w:hint="eastAsia" w:ascii="Arial" w:hAnsi="Arial" w:cs="Arial" w:eastAsiaTheme="minorEastAsia"/>
          <w:szCs w:val="21"/>
          <w:lang w:eastAsia="zh-CN"/>
        </w:rPr>
        <w:t>起草</w:t>
      </w:r>
      <w:r>
        <w:rPr>
          <w:rFonts w:ascii="Arial" w:hAnsi="Arial" w:cs="Arial" w:eastAsiaTheme="minorEastAsia"/>
          <w:szCs w:val="21"/>
        </w:rPr>
        <w:t>。</w:t>
      </w:r>
    </w:p>
    <w:p>
      <w:pPr>
        <w:adjustRightInd w:val="0"/>
        <w:snapToGrid w:val="0"/>
        <w:spacing w:line="360" w:lineRule="auto"/>
        <w:ind w:firstLine="420" w:firstLineChars="200"/>
        <w:rPr>
          <w:rFonts w:ascii="Arial" w:hAnsi="Arial" w:cs="Arial" w:eastAsiaTheme="minorEastAsia"/>
          <w:szCs w:val="21"/>
        </w:rPr>
      </w:pPr>
      <w:r>
        <w:rPr>
          <w:rFonts w:hint="default" w:ascii="Times New Roman" w:hAnsi="Times New Roman" w:cs="Times New Roman" w:eastAsiaTheme="minorEastAsia"/>
          <w:szCs w:val="21"/>
        </w:rPr>
        <w:t>201</w:t>
      </w:r>
      <w:r>
        <w:rPr>
          <w:rFonts w:hint="default" w:ascii="Times New Roman" w:hAnsi="Times New Roman" w:cs="Times New Roman" w:eastAsiaTheme="minorEastAsia"/>
          <w:szCs w:val="21"/>
          <w:lang w:val="en-US" w:eastAsia="zh-CN"/>
        </w:rPr>
        <w:t>8</w:t>
      </w:r>
      <w:r>
        <w:rPr>
          <w:rFonts w:ascii="Arial" w:hAnsi="Arial" w:cs="Arial" w:eastAsiaTheme="minorEastAsia"/>
          <w:szCs w:val="21"/>
        </w:rPr>
        <w:t>年根据“国家标准委关于下达</w:t>
      </w:r>
      <w:r>
        <w:rPr>
          <w:rFonts w:hint="default" w:ascii="Times New Roman" w:hAnsi="Times New Roman" w:cs="Times New Roman" w:eastAsiaTheme="minorEastAsia"/>
          <w:szCs w:val="21"/>
        </w:rPr>
        <w:t>201</w:t>
      </w:r>
      <w:r>
        <w:rPr>
          <w:rFonts w:hint="default" w:ascii="Times New Roman" w:hAnsi="Times New Roman" w:cs="Times New Roman" w:eastAsiaTheme="minorEastAsia"/>
          <w:szCs w:val="21"/>
          <w:lang w:val="en-US" w:eastAsia="zh-CN"/>
        </w:rPr>
        <w:t>8</w:t>
      </w:r>
      <w:r>
        <w:rPr>
          <w:rFonts w:ascii="Arial" w:hAnsi="Arial" w:cs="Arial" w:eastAsiaTheme="minorEastAsia"/>
          <w:szCs w:val="21"/>
        </w:rPr>
        <w:t>年第</w:t>
      </w:r>
      <w:r>
        <w:rPr>
          <w:rFonts w:hint="eastAsia" w:ascii="Arial" w:hAnsi="Arial" w:cs="Arial" w:eastAsiaTheme="minorEastAsia"/>
          <w:szCs w:val="21"/>
          <w:lang w:eastAsia="zh-CN"/>
        </w:rPr>
        <w:t>三</w:t>
      </w:r>
      <w:r>
        <w:rPr>
          <w:rFonts w:ascii="Arial" w:hAnsi="Arial" w:cs="Arial" w:eastAsiaTheme="minorEastAsia"/>
          <w:szCs w:val="21"/>
        </w:rPr>
        <w:t>批国家标准制修订计划的通知”［国标委</w:t>
      </w:r>
      <w:r>
        <w:rPr>
          <w:rFonts w:hint="eastAsia" w:ascii="Arial" w:hAnsi="Arial" w:cs="Arial" w:eastAsiaTheme="minorEastAsia"/>
          <w:szCs w:val="21"/>
          <w:lang w:eastAsia="zh-CN"/>
        </w:rPr>
        <w:t>发</w:t>
      </w:r>
      <w:r>
        <w:rPr>
          <w:rFonts w:hint="default" w:ascii="Times New Roman" w:hAnsi="Times New Roman" w:cs="Times New Roman" w:eastAsiaTheme="minorEastAsia"/>
          <w:szCs w:val="21"/>
        </w:rPr>
        <w:t>（201</w:t>
      </w:r>
      <w:r>
        <w:rPr>
          <w:rFonts w:hint="default" w:ascii="Times New Roman" w:hAnsi="Times New Roman" w:cs="Times New Roman" w:eastAsiaTheme="minorEastAsia"/>
          <w:szCs w:val="21"/>
          <w:lang w:val="en-US" w:eastAsia="zh-CN"/>
        </w:rPr>
        <w:t>8</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lang w:val="en-US" w:eastAsia="zh-CN"/>
        </w:rPr>
        <w:t>60</w:t>
      </w:r>
      <w:r>
        <w:rPr>
          <w:rFonts w:ascii="Arial" w:hAnsi="Arial" w:cs="Arial" w:eastAsiaTheme="minorEastAsia"/>
          <w:szCs w:val="21"/>
        </w:rPr>
        <w:t>号］，《</w:t>
      </w:r>
      <w:r>
        <w:rPr>
          <w:rFonts w:hint="eastAsia" w:ascii="Arial" w:hAnsi="Arial" w:cs="Arial" w:eastAsiaTheme="minorEastAsia"/>
          <w:szCs w:val="21"/>
          <w:lang w:eastAsia="zh-CN"/>
        </w:rPr>
        <w:t>镧铈</w:t>
      </w:r>
      <w:r>
        <w:rPr>
          <w:rFonts w:ascii="Arial" w:hAnsi="Arial" w:cs="Arial" w:eastAsiaTheme="minorEastAsia"/>
          <w:szCs w:val="21"/>
        </w:rPr>
        <w:t>金属及其</w:t>
      </w:r>
      <w:r>
        <w:rPr>
          <w:rFonts w:hint="eastAsia" w:ascii="Arial" w:hAnsi="Arial" w:cs="Arial" w:eastAsiaTheme="minorEastAsia"/>
          <w:szCs w:val="21"/>
          <w:lang w:eastAsia="zh-CN"/>
        </w:rPr>
        <w:t>化合物</w:t>
      </w:r>
      <w:r>
        <w:rPr>
          <w:rFonts w:ascii="Arial" w:hAnsi="Arial" w:cs="Arial" w:eastAsiaTheme="minorEastAsia"/>
          <w:szCs w:val="21"/>
        </w:rPr>
        <w:t>化学分析方法第</w:t>
      </w:r>
      <w:r>
        <w:rPr>
          <w:rFonts w:hint="default" w:ascii="Times New Roman" w:hAnsi="Times New Roman" w:cs="Times New Roman" w:eastAsiaTheme="minorEastAsia"/>
          <w:szCs w:val="21"/>
          <w:lang w:val="en-US" w:eastAsia="zh-CN"/>
        </w:rPr>
        <w:t>2</w:t>
      </w:r>
      <w:r>
        <w:rPr>
          <w:rFonts w:ascii="Arial" w:hAnsi="Arial" w:cs="Arial" w:eastAsiaTheme="minorEastAsia"/>
          <w:szCs w:val="21"/>
        </w:rPr>
        <w:t>部分</w:t>
      </w:r>
      <w:r>
        <w:rPr>
          <w:rFonts w:hint="eastAsia" w:ascii="Arial" w:hAnsi="Arial" w:cs="Arial" w:eastAsiaTheme="minorEastAsia"/>
          <w:szCs w:val="21"/>
          <w:lang w:eastAsia="zh-CN"/>
        </w:rPr>
        <w:t>稀土量的测定</w:t>
      </w:r>
      <w:r>
        <w:rPr>
          <w:rFonts w:ascii="Arial" w:hAnsi="Arial" w:cs="Arial" w:eastAsiaTheme="minorEastAsia"/>
          <w:szCs w:val="21"/>
        </w:rPr>
        <w:t>》项目任务正式下达，项目编号为：</w:t>
      </w:r>
      <w:r>
        <w:rPr>
          <w:rFonts w:hint="default" w:ascii="Times New Roman" w:hAnsi="Times New Roman" w:cs="Times New Roman" w:eastAsiaTheme="minorEastAsia"/>
          <w:szCs w:val="21"/>
        </w:rPr>
        <w:t>201</w:t>
      </w:r>
      <w:r>
        <w:rPr>
          <w:rFonts w:hint="default" w:ascii="Times New Roman" w:hAnsi="Times New Roman" w:cs="Times New Roman" w:eastAsiaTheme="minorEastAsia"/>
          <w:szCs w:val="21"/>
          <w:lang w:val="en-US" w:eastAsia="zh-CN"/>
        </w:rPr>
        <w:t>8</w:t>
      </w:r>
      <w:r>
        <w:rPr>
          <w:rFonts w:hint="default" w:ascii="Times New Roman" w:hAnsi="Times New Roman" w:cs="Times New Roman" w:eastAsiaTheme="minorEastAsia"/>
          <w:szCs w:val="21"/>
        </w:rPr>
        <w:t>2</w:t>
      </w:r>
      <w:r>
        <w:rPr>
          <w:rFonts w:hint="default" w:ascii="Times New Roman" w:hAnsi="Times New Roman" w:cs="Times New Roman" w:eastAsiaTheme="minorEastAsia"/>
          <w:szCs w:val="21"/>
          <w:lang w:val="en-US" w:eastAsia="zh-CN"/>
        </w:rPr>
        <w:t>092</w:t>
      </w:r>
      <w:r>
        <w:rPr>
          <w:rFonts w:hint="default" w:ascii="Times New Roman" w:hAnsi="Times New Roman" w:cs="Times New Roman" w:eastAsiaTheme="minorEastAsia"/>
          <w:szCs w:val="21"/>
        </w:rPr>
        <w:t>-T-469，</w:t>
      </w:r>
      <w:r>
        <w:rPr>
          <w:rFonts w:ascii="Arial" w:hAnsi="Arial" w:cs="Arial" w:eastAsiaTheme="minorEastAsia"/>
          <w:szCs w:val="21"/>
        </w:rPr>
        <w:t>计划完成时间为</w:t>
      </w:r>
      <w:r>
        <w:rPr>
          <w:rFonts w:hint="default" w:ascii="Times New Roman" w:hAnsi="Times New Roman" w:cs="Times New Roman" w:eastAsiaTheme="minorEastAsia"/>
          <w:color w:val="000000" w:themeColor="text1"/>
          <w:szCs w:val="21"/>
          <w14:textFill>
            <w14:solidFill>
              <w14:schemeClr w14:val="tx1"/>
            </w14:solidFill>
          </w14:textFill>
        </w:rPr>
        <w:t>20</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20</w:t>
      </w:r>
      <w:r>
        <w:rPr>
          <w:rFonts w:ascii="Arial" w:hAnsi="Arial" w:cs="Arial" w:eastAsiaTheme="minorEastAsia"/>
          <w:color w:val="000000" w:themeColor="text1"/>
          <w:szCs w:val="21"/>
          <w14:textFill>
            <w14:solidFill>
              <w14:schemeClr w14:val="tx1"/>
            </w14:solidFill>
          </w14:textFill>
        </w:rPr>
        <w:t>年初。</w:t>
      </w:r>
      <w:r>
        <w:rPr>
          <w:rFonts w:ascii="Arial" w:hAnsi="Arial" w:cs="Arial" w:eastAsiaTheme="minorEastAsia"/>
          <w:szCs w:val="21"/>
        </w:rPr>
        <w:t>根据全国稀土标准化技术委员会稀土标委</w:t>
      </w:r>
      <w:r>
        <w:rPr>
          <w:rFonts w:hint="default" w:ascii="Times New Roman" w:hAnsi="Times New Roman" w:cs="Times New Roman" w:eastAsiaTheme="minorEastAsia"/>
          <w:szCs w:val="21"/>
        </w:rPr>
        <w:t>[201</w:t>
      </w:r>
      <w:r>
        <w:rPr>
          <w:rFonts w:hint="default" w:ascii="Times New Roman" w:hAnsi="Times New Roman" w:cs="Times New Roman" w:eastAsiaTheme="minorEastAsia"/>
          <w:szCs w:val="21"/>
          <w:lang w:val="en-US" w:eastAsia="zh-CN"/>
        </w:rPr>
        <w:t>8</w:t>
      </w: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lang w:val="en-US" w:eastAsia="zh-CN"/>
        </w:rPr>
        <w:t>44</w:t>
      </w:r>
      <w:r>
        <w:rPr>
          <w:rFonts w:ascii="Arial" w:hAnsi="Arial" w:cs="Arial" w:eastAsiaTheme="minorEastAsia"/>
          <w:szCs w:val="21"/>
        </w:rPr>
        <w:t>号文件的要求，该标准项目</w:t>
      </w:r>
      <w:bookmarkStart w:id="0" w:name="OLE_LINK4"/>
      <w:bookmarkStart w:id="1" w:name="OLE_LINK3"/>
      <w:r>
        <w:rPr>
          <w:rFonts w:ascii="Arial" w:hAnsi="Arial" w:cs="Arial" w:eastAsiaTheme="minorEastAsia"/>
          <w:szCs w:val="21"/>
        </w:rPr>
        <w:t>电感耦合等离子发射光谱法</w:t>
      </w:r>
      <w:bookmarkEnd w:id="0"/>
      <w:bookmarkEnd w:id="1"/>
      <w:r>
        <w:rPr>
          <w:rFonts w:ascii="Arial" w:hAnsi="Arial" w:cs="Arial" w:eastAsiaTheme="minorEastAsia"/>
          <w:szCs w:val="21"/>
        </w:rPr>
        <w:t>试验及验证单位情况见</w:t>
      </w:r>
      <w:r>
        <w:rPr>
          <w:rFonts w:ascii="Arial" w:hAnsi="Arial" w:cs="Arial" w:eastAsiaTheme="minorEastAsia"/>
          <w:szCs w:val="21"/>
        </w:rPr>
        <w:fldChar w:fldCharType="begin"/>
      </w:r>
      <w:r>
        <w:rPr>
          <w:rFonts w:ascii="Arial" w:hAnsi="Arial" w:cs="Arial" w:eastAsiaTheme="minorEastAsia"/>
          <w:szCs w:val="21"/>
        </w:rPr>
        <w:instrText xml:space="preserve"> REF _Ref496714443 \h  \* MERGEFORMAT </w:instrText>
      </w:r>
      <w:r>
        <w:rPr>
          <w:rFonts w:ascii="Arial" w:hAnsi="Arial" w:cs="Arial" w:eastAsiaTheme="minorEastAsia"/>
          <w:szCs w:val="21"/>
        </w:rPr>
        <w:fldChar w:fldCharType="separate"/>
      </w:r>
      <w:r>
        <w:rPr>
          <w:rFonts w:ascii="Arial" w:hAnsi="Arial" w:cs="Arial" w:eastAsiaTheme="minorEastAsia"/>
          <w:szCs w:val="21"/>
        </w:rPr>
        <w:t>表</w:t>
      </w:r>
      <w:r>
        <w:rPr>
          <w:rFonts w:hint="default" w:ascii="Times New Roman" w:hAnsi="Times New Roman" w:cs="Times New Roman" w:eastAsiaTheme="minorEastAsia"/>
          <w:szCs w:val="21"/>
        </w:rPr>
        <w:t>1</w:t>
      </w:r>
      <w:r>
        <w:rPr>
          <w:rFonts w:ascii="Arial" w:hAnsi="Arial" w:cs="Arial" w:eastAsiaTheme="minorEastAsia"/>
          <w:szCs w:val="21"/>
        </w:rPr>
        <w:fldChar w:fldCharType="end"/>
      </w:r>
      <w:r>
        <w:rPr>
          <w:rFonts w:ascii="Arial" w:hAnsi="Arial" w:cs="Arial" w:eastAsiaTheme="minorEastAsia"/>
          <w:szCs w:val="21"/>
        </w:rPr>
        <w:t>。</w:t>
      </w:r>
    </w:p>
    <w:p>
      <w:pPr>
        <w:adjustRightInd w:val="0"/>
        <w:snapToGrid w:val="0"/>
        <w:jc w:val="center"/>
        <w:rPr>
          <w:rFonts w:ascii="Arial" w:hAnsi="Arial" w:cs="Arial" w:eastAsiaTheme="minorEastAsia"/>
          <w:szCs w:val="21"/>
        </w:rPr>
      </w:pPr>
      <w:bookmarkStart w:id="2" w:name="_Ref496714443"/>
      <w:r>
        <w:rPr>
          <w:rFonts w:ascii="Arial" w:hAnsi="Arial" w:cs="Arial" w:eastAsiaTheme="minorEastAsia"/>
          <w:szCs w:val="21"/>
        </w:rPr>
        <w:t>表</w:t>
      </w:r>
      <w:r>
        <w:rPr>
          <w:rFonts w:hint="default" w:ascii="Times New Roman" w:hAnsi="Times New Roman" w:cs="Times New Roman" w:eastAsiaTheme="minorEastAsia"/>
          <w:szCs w:val="21"/>
        </w:rPr>
        <w:fldChar w:fldCharType="begin"/>
      </w:r>
      <w:r>
        <w:rPr>
          <w:rFonts w:hint="default" w:ascii="Times New Roman" w:hAnsi="Times New Roman" w:cs="Times New Roman" w:eastAsiaTheme="minorEastAsia"/>
          <w:szCs w:val="21"/>
        </w:rPr>
        <w:instrText xml:space="preserve">SEQ 表 \* ARABIC</w:instrText>
      </w:r>
      <w:r>
        <w:rPr>
          <w:rFonts w:hint="default" w:ascii="Times New Roman" w:hAnsi="Times New Roman" w:cs="Times New Roman" w:eastAsiaTheme="minorEastAsia"/>
          <w:szCs w:val="21"/>
        </w:rPr>
        <w:fldChar w:fldCharType="separate"/>
      </w:r>
      <w:r>
        <w:rPr>
          <w:rFonts w:hint="default" w:ascii="Times New Roman" w:hAnsi="Times New Roman" w:cs="Times New Roman" w:eastAsiaTheme="minorEastAsia"/>
          <w:szCs w:val="21"/>
        </w:rPr>
        <w:t>1</w:t>
      </w:r>
      <w:r>
        <w:rPr>
          <w:rFonts w:hint="default" w:ascii="Times New Roman" w:hAnsi="Times New Roman" w:cs="Times New Roman" w:eastAsiaTheme="minorEastAsia"/>
          <w:szCs w:val="21"/>
        </w:rPr>
        <w:fldChar w:fldCharType="end"/>
      </w:r>
      <w:bookmarkEnd w:id="2"/>
    </w:p>
    <w:tbl>
      <w:tblPr>
        <w:tblStyle w:val="18"/>
        <w:tblW w:w="852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455"/>
        <w:gridCol w:w="1275"/>
        <w:gridCol w:w="1635"/>
        <w:gridCol w:w="291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39" w:type="dxa"/>
            <w:vAlign w:val="center"/>
          </w:tcPr>
          <w:p>
            <w:pPr>
              <w:adjustRightInd w:val="0"/>
              <w:snapToGrid w:val="0"/>
              <w:spacing w:line="360" w:lineRule="auto"/>
              <w:jc w:val="center"/>
              <w:rPr>
                <w:rFonts w:ascii="Arial" w:hAnsi="Arial" w:cs="Arial" w:eastAsiaTheme="minorEastAsia"/>
                <w:sz w:val="18"/>
                <w:szCs w:val="18"/>
              </w:rPr>
            </w:pPr>
            <w:r>
              <w:rPr>
                <w:rFonts w:ascii="Arial" w:hAnsi="Arial" w:cs="Arial" w:eastAsiaTheme="minorEastAsia"/>
                <w:sz w:val="18"/>
                <w:szCs w:val="18"/>
              </w:rPr>
              <w:t>计划号</w:t>
            </w:r>
          </w:p>
        </w:tc>
        <w:tc>
          <w:tcPr>
            <w:tcW w:w="1455" w:type="dxa"/>
            <w:vAlign w:val="center"/>
          </w:tcPr>
          <w:p>
            <w:pPr>
              <w:adjustRightInd w:val="0"/>
              <w:snapToGrid w:val="0"/>
              <w:spacing w:line="360" w:lineRule="auto"/>
              <w:jc w:val="center"/>
              <w:rPr>
                <w:rFonts w:ascii="Arial" w:hAnsi="Arial" w:cs="Arial" w:eastAsiaTheme="minorEastAsia"/>
                <w:sz w:val="18"/>
                <w:szCs w:val="18"/>
              </w:rPr>
            </w:pPr>
            <w:r>
              <w:rPr>
                <w:rFonts w:ascii="Arial" w:hAnsi="Arial" w:cs="Arial" w:eastAsiaTheme="minorEastAsia"/>
                <w:sz w:val="18"/>
                <w:szCs w:val="18"/>
              </w:rPr>
              <w:t>项目名称</w:t>
            </w:r>
          </w:p>
        </w:tc>
        <w:tc>
          <w:tcPr>
            <w:tcW w:w="1275" w:type="dxa"/>
            <w:vAlign w:val="center"/>
          </w:tcPr>
          <w:p>
            <w:pPr>
              <w:adjustRightInd w:val="0"/>
              <w:snapToGrid w:val="0"/>
              <w:spacing w:line="360" w:lineRule="auto"/>
              <w:jc w:val="center"/>
              <w:rPr>
                <w:rFonts w:ascii="Arial" w:hAnsi="Arial" w:cs="Arial" w:eastAsiaTheme="minorEastAsia"/>
                <w:sz w:val="18"/>
                <w:szCs w:val="18"/>
              </w:rPr>
            </w:pPr>
            <w:r>
              <w:rPr>
                <w:rFonts w:ascii="Arial" w:hAnsi="Arial" w:cs="Arial" w:eastAsiaTheme="minorEastAsia"/>
                <w:sz w:val="18"/>
                <w:szCs w:val="18"/>
              </w:rPr>
              <w:t>起草单位</w:t>
            </w:r>
          </w:p>
        </w:tc>
        <w:tc>
          <w:tcPr>
            <w:tcW w:w="1635" w:type="dxa"/>
            <w:vAlign w:val="center"/>
          </w:tcPr>
          <w:p>
            <w:pPr>
              <w:adjustRightInd w:val="0"/>
              <w:snapToGrid w:val="0"/>
              <w:spacing w:line="360" w:lineRule="auto"/>
              <w:jc w:val="center"/>
              <w:rPr>
                <w:rFonts w:ascii="Arial" w:hAnsi="Arial" w:cs="Arial" w:eastAsiaTheme="minorEastAsia"/>
                <w:sz w:val="18"/>
                <w:szCs w:val="18"/>
              </w:rPr>
            </w:pPr>
            <w:r>
              <w:rPr>
                <w:rFonts w:ascii="Arial" w:hAnsi="Arial" w:cs="Arial" w:eastAsiaTheme="minorEastAsia"/>
                <w:sz w:val="18"/>
                <w:szCs w:val="18"/>
              </w:rPr>
              <w:t>第一验证单位</w:t>
            </w:r>
          </w:p>
        </w:tc>
        <w:tc>
          <w:tcPr>
            <w:tcW w:w="2918" w:type="dxa"/>
            <w:vAlign w:val="center"/>
          </w:tcPr>
          <w:p>
            <w:pPr>
              <w:adjustRightInd w:val="0"/>
              <w:snapToGrid w:val="0"/>
              <w:spacing w:line="360" w:lineRule="auto"/>
              <w:jc w:val="center"/>
              <w:rPr>
                <w:rFonts w:ascii="Arial" w:hAnsi="Arial" w:cs="Arial" w:eastAsiaTheme="minorEastAsia"/>
                <w:sz w:val="18"/>
                <w:szCs w:val="18"/>
              </w:rPr>
            </w:pPr>
            <w:r>
              <w:rPr>
                <w:rFonts w:ascii="Arial" w:hAnsi="Arial" w:cs="Arial" w:eastAsiaTheme="minorEastAsia"/>
                <w:sz w:val="18"/>
                <w:szCs w:val="18"/>
              </w:rPr>
              <w:t>第二验证单位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39" w:type="dxa"/>
            <w:vAlign w:val="center"/>
          </w:tcPr>
          <w:p>
            <w:pPr>
              <w:adjustRightInd w:val="0"/>
              <w:snapToGrid w:val="0"/>
              <w:spacing w:line="360" w:lineRule="auto"/>
              <w:rPr>
                <w:rFonts w:ascii="Arial" w:hAnsi="Arial" w:cs="Arial" w:eastAsiaTheme="minorEastAsia"/>
                <w:sz w:val="18"/>
                <w:szCs w:val="18"/>
              </w:rPr>
            </w:pPr>
            <w:r>
              <w:rPr>
                <w:rFonts w:hint="default" w:ascii="Times New Roman" w:hAnsi="Times New Roman" w:cs="Times New Roman" w:eastAsiaTheme="minorEastAsia"/>
                <w:sz w:val="18"/>
                <w:szCs w:val="18"/>
              </w:rPr>
              <w:t>201</w:t>
            </w:r>
            <w:r>
              <w:rPr>
                <w:rFonts w:hint="default" w:ascii="Times New Roman" w:hAnsi="Times New Roman" w:cs="Times New Roman" w:eastAsiaTheme="minorEastAsia"/>
                <w:sz w:val="18"/>
                <w:szCs w:val="18"/>
                <w:lang w:val="en-US" w:eastAsia="zh-CN"/>
              </w:rPr>
              <w:t>8</w:t>
            </w:r>
            <w:r>
              <w:rPr>
                <w:rFonts w:hint="default" w:ascii="Times New Roman" w:hAnsi="Times New Roman" w:cs="Times New Roman" w:eastAsiaTheme="minorEastAsia"/>
                <w:sz w:val="18"/>
                <w:szCs w:val="18"/>
              </w:rPr>
              <w:t>2</w:t>
            </w:r>
            <w:r>
              <w:rPr>
                <w:rFonts w:hint="default" w:ascii="Times New Roman" w:hAnsi="Times New Roman" w:cs="Times New Roman" w:eastAsiaTheme="minorEastAsia"/>
                <w:sz w:val="18"/>
                <w:szCs w:val="18"/>
                <w:lang w:val="en-US" w:eastAsia="zh-CN"/>
              </w:rPr>
              <w:t>092</w:t>
            </w:r>
            <w:r>
              <w:rPr>
                <w:rFonts w:hint="default" w:ascii="Times New Roman" w:hAnsi="Times New Roman" w:cs="Times New Roman" w:eastAsiaTheme="minorEastAsia"/>
                <w:sz w:val="18"/>
                <w:szCs w:val="18"/>
              </w:rPr>
              <w:t>-T-469</w:t>
            </w:r>
          </w:p>
        </w:tc>
        <w:tc>
          <w:tcPr>
            <w:tcW w:w="1455" w:type="dxa"/>
            <w:vAlign w:val="center"/>
          </w:tcPr>
          <w:p>
            <w:pPr>
              <w:adjustRightInd w:val="0"/>
              <w:snapToGrid w:val="0"/>
              <w:spacing w:line="360" w:lineRule="auto"/>
              <w:rPr>
                <w:rFonts w:ascii="Arial" w:hAnsi="Arial" w:cs="Arial" w:eastAsiaTheme="minorEastAsia"/>
                <w:sz w:val="18"/>
                <w:szCs w:val="18"/>
              </w:rPr>
            </w:pPr>
            <w:r>
              <w:rPr>
                <w:rFonts w:hint="eastAsia" w:ascii="Arial" w:hAnsi="Arial" w:cs="Arial" w:eastAsiaTheme="minorEastAsia"/>
                <w:sz w:val="18"/>
                <w:szCs w:val="18"/>
                <w:lang w:eastAsia="zh-CN"/>
              </w:rPr>
              <w:t>镧铈</w:t>
            </w:r>
            <w:r>
              <w:rPr>
                <w:rFonts w:ascii="Arial" w:hAnsi="Arial" w:cs="Arial" w:eastAsiaTheme="minorEastAsia"/>
                <w:sz w:val="18"/>
                <w:szCs w:val="18"/>
              </w:rPr>
              <w:t>金属及其</w:t>
            </w:r>
            <w:r>
              <w:rPr>
                <w:rFonts w:hint="eastAsia" w:ascii="Arial" w:hAnsi="Arial" w:cs="Arial" w:eastAsiaTheme="minorEastAsia"/>
                <w:sz w:val="18"/>
                <w:szCs w:val="18"/>
                <w:lang w:eastAsia="zh-CN"/>
              </w:rPr>
              <w:t>化合物</w:t>
            </w:r>
            <w:r>
              <w:rPr>
                <w:rFonts w:ascii="Arial" w:hAnsi="Arial" w:cs="Arial" w:eastAsiaTheme="minorEastAsia"/>
                <w:sz w:val="18"/>
                <w:szCs w:val="18"/>
              </w:rPr>
              <w:t>化学分析方法第</w:t>
            </w:r>
            <w:r>
              <w:rPr>
                <w:rFonts w:hint="eastAsia" w:ascii="Arial" w:hAnsi="Arial" w:cs="Arial" w:eastAsiaTheme="minorEastAsia"/>
                <w:sz w:val="18"/>
                <w:szCs w:val="18"/>
                <w:lang w:val="en-US" w:eastAsia="zh-CN"/>
              </w:rPr>
              <w:t>2</w:t>
            </w:r>
            <w:r>
              <w:rPr>
                <w:rFonts w:ascii="Arial" w:hAnsi="Arial" w:cs="Arial" w:eastAsiaTheme="minorEastAsia"/>
                <w:sz w:val="18"/>
                <w:szCs w:val="18"/>
              </w:rPr>
              <w:t>部分：</w:t>
            </w:r>
            <w:r>
              <w:rPr>
                <w:rFonts w:hint="eastAsia" w:ascii="Arial" w:hAnsi="Arial" w:cs="Arial" w:eastAsiaTheme="minorEastAsia"/>
                <w:sz w:val="18"/>
                <w:szCs w:val="18"/>
                <w:lang w:eastAsia="zh-CN"/>
              </w:rPr>
              <w:t>稀土量</w:t>
            </w:r>
            <w:r>
              <w:rPr>
                <w:rFonts w:ascii="Arial" w:hAnsi="Arial" w:cs="Arial" w:eastAsiaTheme="minorEastAsia"/>
                <w:sz w:val="18"/>
                <w:szCs w:val="18"/>
              </w:rPr>
              <w:t>量的测定</w:t>
            </w:r>
          </w:p>
        </w:tc>
        <w:tc>
          <w:tcPr>
            <w:tcW w:w="1275" w:type="dxa"/>
            <w:vAlign w:val="center"/>
          </w:tcPr>
          <w:p>
            <w:pPr>
              <w:adjustRightInd w:val="0"/>
              <w:snapToGrid w:val="0"/>
              <w:spacing w:line="360" w:lineRule="auto"/>
              <w:rPr>
                <w:rFonts w:ascii="Arial" w:hAnsi="Arial" w:cs="Arial" w:eastAsiaTheme="minorEastAsia"/>
                <w:sz w:val="18"/>
                <w:szCs w:val="18"/>
              </w:rPr>
            </w:pPr>
            <w:r>
              <w:rPr>
                <w:rFonts w:hint="eastAsia" w:ascii="Arial" w:hAnsi="Arial" w:cs="Arial" w:eastAsiaTheme="minorEastAsia"/>
                <w:sz w:val="18"/>
                <w:szCs w:val="18"/>
                <w:lang w:eastAsia="zh-CN"/>
              </w:rPr>
              <w:t>中国北方稀土（集团）高科技股份有限公司</w:t>
            </w:r>
          </w:p>
        </w:tc>
        <w:tc>
          <w:tcPr>
            <w:tcW w:w="1635" w:type="dxa"/>
            <w:vAlign w:val="center"/>
          </w:tcPr>
          <w:p>
            <w:pPr>
              <w:adjustRightInd w:val="0"/>
              <w:snapToGrid w:val="0"/>
              <w:spacing w:line="360" w:lineRule="auto"/>
              <w:rPr>
                <w:rFonts w:ascii="Arial" w:hAnsi="Arial" w:cs="Arial" w:eastAsiaTheme="minorEastAsia"/>
                <w:sz w:val="18"/>
                <w:szCs w:val="18"/>
              </w:rPr>
            </w:pPr>
            <w:r>
              <w:rPr>
                <w:rFonts w:ascii="Arial" w:hAnsi="Arial" w:cs="Arial" w:eastAsiaTheme="minorEastAsia"/>
                <w:sz w:val="18"/>
                <w:szCs w:val="18"/>
              </w:rPr>
              <w:t>包头稀土研究院、</w:t>
            </w:r>
          </w:p>
          <w:p>
            <w:pPr>
              <w:adjustRightInd w:val="0"/>
              <w:snapToGrid w:val="0"/>
              <w:spacing w:line="360" w:lineRule="auto"/>
              <w:rPr>
                <w:rFonts w:ascii="Arial" w:hAnsi="Arial" w:cs="Arial" w:eastAsiaTheme="minorEastAsia"/>
                <w:sz w:val="18"/>
                <w:szCs w:val="18"/>
              </w:rPr>
            </w:pPr>
            <w:r>
              <w:rPr>
                <w:rFonts w:ascii="Arial" w:hAnsi="Arial" w:cs="Arial" w:eastAsiaTheme="minorEastAsia"/>
                <w:sz w:val="18"/>
                <w:szCs w:val="18"/>
              </w:rPr>
              <w:t>包头华美稀土高科有限公司</w:t>
            </w:r>
          </w:p>
        </w:tc>
        <w:tc>
          <w:tcPr>
            <w:tcW w:w="2918" w:type="dxa"/>
            <w:vAlign w:val="center"/>
          </w:tcPr>
          <w:p>
            <w:pPr>
              <w:adjustRightInd w:val="0"/>
              <w:snapToGrid w:val="0"/>
              <w:spacing w:line="360" w:lineRule="auto"/>
              <w:rPr>
                <w:rFonts w:hint="eastAsia" w:ascii="Arial" w:hAnsi="Arial" w:cs="Arial" w:eastAsiaTheme="minorEastAsia"/>
                <w:sz w:val="18"/>
                <w:szCs w:val="18"/>
                <w:lang w:eastAsia="zh-CN"/>
              </w:rPr>
            </w:pPr>
            <w:r>
              <w:rPr>
                <w:rFonts w:ascii="Arial" w:hAnsi="Arial" w:cs="Arial" w:eastAsiaTheme="minorEastAsia"/>
                <w:sz w:val="18"/>
                <w:szCs w:val="18"/>
              </w:rPr>
              <w:t>北京（国标）</w:t>
            </w:r>
            <w:r>
              <w:rPr>
                <w:rFonts w:hint="eastAsia" w:ascii="Arial" w:hAnsi="Arial" w:cs="Arial" w:eastAsiaTheme="minorEastAsia"/>
                <w:sz w:val="18"/>
                <w:szCs w:val="18"/>
                <w:lang w:eastAsia="zh-CN"/>
              </w:rPr>
              <w:t>检验认证有限公司、赣州晨光稀土新材料股份有限公司</w:t>
            </w:r>
            <w:r>
              <w:rPr>
                <w:rFonts w:ascii="Arial" w:hAnsi="Arial" w:cs="Arial" w:eastAsiaTheme="minorEastAsia"/>
                <w:sz w:val="18"/>
                <w:szCs w:val="18"/>
              </w:rPr>
              <w:t>、</w:t>
            </w:r>
            <w:r>
              <w:rPr>
                <w:rFonts w:hint="eastAsia" w:ascii="Arial" w:hAnsi="Arial" w:cs="Arial" w:eastAsiaTheme="minorEastAsia"/>
                <w:sz w:val="18"/>
                <w:szCs w:val="18"/>
                <w:lang w:eastAsia="zh-CN"/>
              </w:rPr>
              <w:t>广东珠江稀土</w:t>
            </w:r>
            <w:r>
              <w:rPr>
                <w:rFonts w:ascii="Arial" w:hAnsi="Arial" w:cs="Arial" w:eastAsiaTheme="minorEastAsia"/>
                <w:sz w:val="18"/>
                <w:szCs w:val="18"/>
              </w:rPr>
              <w:t>有限公司、钢研纳克检测技术</w:t>
            </w:r>
            <w:r>
              <w:rPr>
                <w:rFonts w:hint="eastAsia" w:ascii="Arial" w:hAnsi="Arial" w:cs="Arial" w:eastAsiaTheme="minorEastAsia"/>
                <w:sz w:val="18"/>
                <w:szCs w:val="18"/>
              </w:rPr>
              <w:t>股份</w:t>
            </w:r>
            <w:r>
              <w:rPr>
                <w:rFonts w:ascii="Arial" w:hAnsi="Arial" w:cs="Arial" w:eastAsiaTheme="minorEastAsia"/>
                <w:sz w:val="18"/>
                <w:szCs w:val="18"/>
              </w:rPr>
              <w:t>有限公司、中国有色桂林矿产地质研究院有限公司</w:t>
            </w:r>
            <w:r>
              <w:rPr>
                <w:rFonts w:hint="eastAsia" w:ascii="Arial" w:hAnsi="Arial" w:cs="Arial" w:eastAsiaTheme="minorEastAsia"/>
                <w:sz w:val="18"/>
                <w:szCs w:val="18"/>
                <w:lang w:eastAsia="zh-CN"/>
              </w:rPr>
              <w:t>、有研稀土新材料股份有限公司</w:t>
            </w:r>
          </w:p>
        </w:tc>
      </w:tr>
    </w:tbl>
    <w:p>
      <w:pPr>
        <w:adjustRightInd w:val="0"/>
        <w:snapToGrid w:val="0"/>
        <w:spacing w:line="360" w:lineRule="auto"/>
        <w:rPr>
          <w:rFonts w:ascii="Arial" w:hAnsi="Arial" w:cs="Arial" w:eastAsiaTheme="minorEastAsia"/>
          <w:sz w:val="18"/>
          <w:szCs w:val="18"/>
        </w:rPr>
      </w:pPr>
    </w:p>
    <w:p>
      <w:pPr>
        <w:adjustRightInd w:val="0"/>
        <w:snapToGrid w:val="0"/>
        <w:spacing w:line="360" w:lineRule="auto"/>
        <w:rPr>
          <w:rFonts w:ascii="Arial" w:hAnsi="Arial" w:cs="Arial" w:eastAsiaTheme="minorEastAsia"/>
          <w:szCs w:val="21"/>
        </w:rPr>
      </w:pPr>
      <w:r>
        <w:rPr>
          <w:rFonts w:hint="default" w:ascii="Times New Roman" w:hAnsi="Times New Roman" w:cs="Times New Roman" w:eastAsiaTheme="minorEastAsia"/>
          <w:szCs w:val="21"/>
        </w:rPr>
        <w:t>1.3</w:t>
      </w:r>
      <w:r>
        <w:rPr>
          <w:rFonts w:ascii="Arial" w:hAnsi="Arial" w:cs="Arial" w:eastAsiaTheme="minorEastAsia"/>
          <w:szCs w:val="21"/>
        </w:rPr>
        <w:t>标准项目编制工作组单位简况</w:t>
      </w:r>
    </w:p>
    <w:p>
      <w:pPr>
        <w:pStyle w:val="49"/>
        <w:spacing w:line="400" w:lineRule="atLeast"/>
        <w:ind w:firstLine="421" w:firstLineChars="0"/>
        <w:jc w:val="left"/>
        <w:rPr>
          <w:rFonts w:hint="default" w:ascii="Times New Roman" w:hAnsi="Times New Roman" w:cs="Times New Roman"/>
          <w:szCs w:val="21"/>
        </w:rPr>
      </w:pPr>
      <w:r>
        <w:rPr>
          <w:rFonts w:hint="eastAsia"/>
          <w:szCs w:val="21"/>
          <w:lang w:eastAsia="zh-CN"/>
        </w:rPr>
        <w:t>中国</w:t>
      </w:r>
      <w:r>
        <w:rPr>
          <w:szCs w:val="21"/>
        </w:rPr>
        <w:t>北方稀土（集团）高科技股份有限公司建</w:t>
      </w:r>
      <w:r>
        <w:rPr>
          <w:rFonts w:hint="eastAsia"/>
          <w:szCs w:val="21"/>
          <w:lang w:eastAsia="zh-CN"/>
        </w:rPr>
        <w:t>于</w:t>
      </w:r>
      <w:r>
        <w:rPr>
          <w:rFonts w:hint="default" w:ascii="Times New Roman" w:hAnsi="Times New Roman" w:cs="Times New Roman"/>
          <w:szCs w:val="21"/>
        </w:rPr>
        <w:t>1961</w:t>
      </w:r>
      <w:r>
        <w:rPr>
          <w:szCs w:val="21"/>
        </w:rPr>
        <w:t>年，是世界最大的稀土生产、科研和贸易基地，是我国稀土行业第一家上市公司。其“白云鄂博”牌商标、“物华”牌商标为国家驰名商标，并在美国、日本等国家完成注册。</w:t>
      </w:r>
      <w:r>
        <w:rPr>
          <w:rFonts w:hint="default" w:ascii="Times New Roman" w:hAnsi="Times New Roman" w:cs="Times New Roman"/>
          <w:szCs w:val="21"/>
        </w:rPr>
        <w:t>2012年被评为“内蒙古自治区主席质量奖”。</w:t>
      </w:r>
    </w:p>
    <w:p>
      <w:pPr>
        <w:pStyle w:val="49"/>
        <w:spacing w:line="400" w:lineRule="atLeast"/>
        <w:ind w:firstLine="421" w:firstLineChars="0"/>
        <w:jc w:val="left"/>
        <w:rPr>
          <w:rFonts w:hint="default" w:ascii="Times New Roman" w:hAnsi="Times New Roman" w:cs="Times New Roman"/>
          <w:szCs w:val="21"/>
        </w:rPr>
      </w:pPr>
      <w:r>
        <w:rPr>
          <w:rFonts w:hint="default" w:ascii="Times New Roman" w:hAnsi="Times New Roman" w:cs="Times New Roman"/>
          <w:szCs w:val="21"/>
        </w:rPr>
        <w:t>公司主要生产经营稀土原料产品（稀土盐类、稀土氧化物及稀土金属）、稀土功能材料产品（稀土磁性材料、抛光材料、贮氢材料、发光材料、催化材料）和部分稀土应用产品（镍氢动力电池、稀土永磁磁共振仪、LED灯珠）。经过50多年的发展，北方稀土已拥有近40家包括直属厂（分公司）、全资、控股、参股公司，分布全国10个省（市）自治区，拥有稀土冶炼、功能材料、深加工应用产品的完整产业链，是跨地区、跨所有制、多领域的高科技企业集团。目前，公司冶炼分离产能8万吨/年、稀土金属产能1万吨/年，稀土原料产能位居全球第一；稀土功能材料中磁性材料合金3万吨/年，产能居全球第一；抛光材料产能14000吨/年、贮氢合金3000吨/年，占据国内市场份额半数以上；发光材料1000吨/年。在稀土应用产品领域，已建成年产100台稀土永磁磁共振成像仪生产基地，混合汽车用圆形镍氢动力电池100万只/年能力，LED封装60亿颗/年。</w:t>
      </w:r>
      <w:r>
        <w:rPr>
          <w:rFonts w:hint="default" w:ascii="Times New Roman" w:hAnsi="Times New Roman" w:cs="Times New Roman"/>
          <w:szCs w:val="21"/>
          <w:lang w:eastAsia="zh-CN"/>
        </w:rPr>
        <w:t>分析</w:t>
      </w:r>
      <w:r>
        <w:rPr>
          <w:rFonts w:hint="default" w:ascii="Times New Roman" w:hAnsi="Times New Roman" w:cs="Times New Roman"/>
          <w:szCs w:val="21"/>
        </w:rPr>
        <w:t>检测中心是</w:t>
      </w:r>
      <w:r>
        <w:rPr>
          <w:rFonts w:hint="default" w:ascii="Times New Roman" w:hAnsi="Times New Roman" w:cs="Times New Roman"/>
          <w:szCs w:val="21"/>
          <w:lang w:eastAsia="zh-CN"/>
        </w:rPr>
        <w:t>公司的中心实验室</w:t>
      </w:r>
      <w:r>
        <w:rPr>
          <w:rFonts w:hint="default" w:ascii="Times New Roman" w:hAnsi="Times New Roman" w:cs="Times New Roman"/>
          <w:szCs w:val="21"/>
        </w:rPr>
        <w:t>，拥有中国合格评定国家认可实验室（CNAS）</w:t>
      </w:r>
      <w:r>
        <w:rPr>
          <w:rFonts w:hint="default" w:ascii="Times New Roman" w:hAnsi="Times New Roman" w:cs="Times New Roman"/>
          <w:szCs w:val="21"/>
          <w:lang w:eastAsia="zh-CN"/>
        </w:rPr>
        <w:t>资质。</w:t>
      </w:r>
      <w:r>
        <w:rPr>
          <w:rFonts w:hint="default" w:ascii="Times New Roman" w:hAnsi="Times New Roman" w:cs="Times New Roman"/>
          <w:szCs w:val="21"/>
        </w:rPr>
        <w:t>主要从事稀土矿石、合金、金属、化合物及稀土新材料的检测工作</w:t>
      </w:r>
      <w:r>
        <w:rPr>
          <w:rFonts w:hint="default" w:ascii="Times New Roman" w:hAnsi="Times New Roman" w:cs="Times New Roman"/>
          <w:szCs w:val="21"/>
          <w:lang w:eastAsia="zh-CN"/>
        </w:rPr>
        <w:t>，</w:t>
      </w:r>
      <w:r>
        <w:rPr>
          <w:rFonts w:hint="default" w:ascii="Times New Roman" w:hAnsi="Times New Roman" w:cs="Times New Roman"/>
          <w:szCs w:val="21"/>
        </w:rPr>
        <w:t>出色地完成了</w:t>
      </w:r>
      <w:r>
        <w:rPr>
          <w:rFonts w:hint="default" w:ascii="Times New Roman" w:hAnsi="Times New Roman" w:cs="Times New Roman"/>
          <w:szCs w:val="21"/>
          <w:lang w:eastAsia="zh-CN"/>
        </w:rPr>
        <w:t>大量</w:t>
      </w:r>
      <w:r>
        <w:rPr>
          <w:rFonts w:hint="default" w:ascii="Times New Roman" w:hAnsi="Times New Roman" w:cs="Times New Roman"/>
          <w:szCs w:val="21"/>
        </w:rPr>
        <w:t>的检测业务。建</w:t>
      </w:r>
      <w:r>
        <w:rPr>
          <w:rFonts w:hint="default" w:ascii="Times New Roman" w:hAnsi="Times New Roman" w:cs="Times New Roman"/>
          <w:szCs w:val="21"/>
          <w:lang w:eastAsia="zh-CN"/>
        </w:rPr>
        <w:t>厂</w:t>
      </w:r>
      <w:r>
        <w:rPr>
          <w:rFonts w:hint="default" w:ascii="Times New Roman" w:hAnsi="Times New Roman" w:cs="Times New Roman"/>
          <w:szCs w:val="21"/>
        </w:rPr>
        <w:t>以来承担</w:t>
      </w:r>
      <w:r>
        <w:rPr>
          <w:rFonts w:hint="default" w:ascii="Times New Roman" w:hAnsi="Times New Roman" w:cs="Times New Roman"/>
          <w:szCs w:val="21"/>
          <w:lang w:eastAsia="zh-CN"/>
        </w:rPr>
        <w:t>了</w:t>
      </w:r>
      <w:r>
        <w:rPr>
          <w:rFonts w:hint="default" w:ascii="Times New Roman" w:hAnsi="Times New Roman" w:cs="Times New Roman"/>
          <w:szCs w:val="21"/>
        </w:rPr>
        <w:t>多项国家/行业标准分析方法的相关起草</w:t>
      </w:r>
      <w:r>
        <w:rPr>
          <w:rFonts w:hint="default" w:ascii="Times New Roman" w:hAnsi="Times New Roman" w:cs="Times New Roman"/>
          <w:szCs w:val="21"/>
          <w:lang w:eastAsia="zh-CN"/>
        </w:rPr>
        <w:t>、验证</w:t>
      </w:r>
      <w:r>
        <w:rPr>
          <w:rFonts w:hint="default" w:ascii="Times New Roman" w:hAnsi="Times New Roman" w:cs="Times New Roman"/>
          <w:szCs w:val="21"/>
        </w:rPr>
        <w:t>工作</w:t>
      </w:r>
      <w:r>
        <w:rPr>
          <w:rFonts w:hint="default" w:ascii="Times New Roman" w:hAnsi="Times New Roman" w:cs="Times New Roman"/>
          <w:szCs w:val="21"/>
          <w:lang w:eastAsia="zh-CN"/>
        </w:rPr>
        <w:t>。</w:t>
      </w:r>
      <w:r>
        <w:rPr>
          <w:rFonts w:hint="default" w:ascii="Times New Roman" w:hAnsi="Times New Roman" w:cs="Times New Roman"/>
          <w:szCs w:val="21"/>
        </w:rPr>
        <w:t>近年来，北方稀土下游产品销售收入占比逐年增加，稀土功能材料及其延伸产品的销售收入占比超过30%，产业结构不断优化，初步构建起由规模速度型粗放增长向质量效益型集约增长转变的企业发展新模式。</w:t>
      </w:r>
    </w:p>
    <w:p>
      <w:pPr>
        <w:pStyle w:val="49"/>
        <w:spacing w:line="400" w:lineRule="atLeast"/>
        <w:ind w:left="0" w:leftChars="0" w:firstLine="0" w:firstLineChars="0"/>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1.4主要工作过程</w:t>
      </w:r>
    </w:p>
    <w:p>
      <w:pPr>
        <w:pStyle w:val="49"/>
        <w:spacing w:line="400" w:lineRule="atLeast"/>
        <w:ind w:left="0" w:leftChars="0" w:firstLine="0" w:firstLineChars="0"/>
        <w:jc w:val="left"/>
        <w:rPr>
          <w:rFonts w:hint="default" w:ascii="Times New Roman" w:hAnsi="Times New Roman" w:cs="Times New Roman" w:eastAsiaTheme="minorEastAsia"/>
          <w:szCs w:val="21"/>
        </w:rPr>
      </w:pPr>
      <w:r>
        <w:rPr>
          <w:rFonts w:hint="default" w:ascii="Times New Roman" w:hAnsi="Times New Roman" w:cs="Times New Roman"/>
          <w:szCs w:val="21"/>
        </w:rPr>
        <w:t>1.4.</w:t>
      </w:r>
      <w:r>
        <w:rPr>
          <w:rFonts w:hint="default" w:ascii="Times New Roman" w:hAnsi="Times New Roman" w:cs="Times New Roman"/>
          <w:szCs w:val="21"/>
          <w:lang w:val="en-US" w:eastAsia="zh-CN"/>
        </w:rPr>
        <w:t>1主</w:t>
      </w:r>
      <w:r>
        <w:rPr>
          <w:rFonts w:hint="default" w:ascii="Times New Roman" w:hAnsi="Times New Roman" w:cs="Times New Roman"/>
          <w:szCs w:val="21"/>
        </w:rPr>
        <w:t>要工作</w:t>
      </w:r>
      <w:r>
        <w:rPr>
          <w:rFonts w:hint="default" w:ascii="Times New Roman" w:hAnsi="Times New Roman" w:cs="Times New Roman" w:eastAsiaTheme="minorEastAsia"/>
          <w:szCs w:val="21"/>
        </w:rPr>
        <w:t>过程</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lang w:val="en-US" w:eastAsia="zh-CN"/>
        </w:rPr>
        <w:t>2017年10月，编写国标起草标准项目建议书和可研报告。</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w:t>
      </w:r>
      <w:r>
        <w:rPr>
          <w:rFonts w:hint="default" w:ascii="Times New Roman" w:hAnsi="Times New Roman" w:cs="Times New Roman" w:eastAsiaTheme="minorEastAsia"/>
          <w:szCs w:val="21"/>
          <w:lang w:val="en-US" w:eastAsia="zh-CN"/>
        </w:rPr>
        <w:t>2017年11月，向全国稀土标准化技术委员会提出立项申请。</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——2018年</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11</w:t>
      </w:r>
      <w:r>
        <w:rPr>
          <w:rFonts w:hint="default" w:ascii="Times New Roman" w:hAnsi="Times New Roman" w:cs="Times New Roman" w:eastAsiaTheme="minorEastAsia"/>
          <w:szCs w:val="21"/>
          <w:lang w:val="en-US" w:eastAsia="zh-CN"/>
        </w:rPr>
        <w:t>月，获得国标委的批复，项目计划编号：20182092-T-469</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2018年12月，全国稀土标准化化技术委员会召开任务落实会，确定由中国北方稀土（集团）高科技股份有限公司起草本标准，包头稀土研究院、包头华美稀土高科有限公司、北京（国标）检验认证有限公司、赣州晨光稀土新材料股份有限公司、广东珠江稀土有限公司、钢研纳克检测技术股份有限公司、中国有色桂林矿产地质研究院有限公司、有研稀土新材料股份有限公司8家单位参与起草验证。</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——2019年1月至2019年6月研制统一样品，准备相关材料，负责起草单位分组分人员根据试验方案进行不同的方法试验，完成试验报告和标准征求意见稿的编写工作。</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——2019年7月初，将试验样品和试验报告寄发给有关验证单位，进行方法的验证和征求意见稿的意见征求工作。</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——2019年10月上旬各相关验证单位完成一验和二验，返回验证报告和意见。完成精密度试验和数据统计工作。根据征求意见，修改征求意见稿并形成预审稿。</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——2019年11月13至16日，在福建泉州市召开预审会议。根据会上讨论内容形成会议纪要，并于11月20日前将会议纪要发送至稀土标委会秘书处。</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——2019年12月至2020年3月根据泉州会议纪要，完成相关补充试验，准备审定会资料。</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——2020年</w:t>
      </w:r>
      <w:r>
        <w:rPr>
          <w:rFonts w:hint="eastAsia" w:ascii="Times New Roman" w:hAnsi="Times New Roman" w:cs="Times New Roman" w:eastAsiaTheme="minorEastAsia"/>
          <w:szCs w:val="21"/>
          <w:lang w:val="en-US" w:eastAsia="zh-CN"/>
        </w:rPr>
        <w:t>6</w:t>
      </w:r>
      <w:r>
        <w:rPr>
          <w:rFonts w:hint="default" w:ascii="Times New Roman" w:hAnsi="Times New Roman" w:cs="Times New Roman" w:eastAsiaTheme="minorEastAsia"/>
          <w:szCs w:val="21"/>
          <w:lang w:val="en-US" w:eastAsia="zh-CN"/>
        </w:rPr>
        <w:t>月1</w:t>
      </w:r>
      <w:r>
        <w:rPr>
          <w:rFonts w:hint="eastAsia" w:ascii="Times New Roman" w:hAnsi="Times New Roman" w:cs="Times New Roman" w:eastAsiaTheme="minorEastAsia"/>
          <w:szCs w:val="21"/>
          <w:lang w:val="en-US" w:eastAsia="zh-CN"/>
        </w:rPr>
        <w:t>6</w:t>
      </w:r>
      <w:r>
        <w:rPr>
          <w:rFonts w:hint="default" w:ascii="Times New Roman" w:hAnsi="Times New Roman" w:cs="Times New Roman" w:eastAsiaTheme="minorEastAsia"/>
          <w:szCs w:val="21"/>
          <w:lang w:val="en-US" w:eastAsia="zh-CN"/>
        </w:rPr>
        <w:t>日至1</w:t>
      </w:r>
      <w:r>
        <w:rPr>
          <w:rFonts w:hint="eastAsia" w:ascii="Times New Roman" w:hAnsi="Times New Roman" w:cs="Times New Roman" w:eastAsiaTheme="minorEastAsia"/>
          <w:szCs w:val="21"/>
          <w:lang w:val="en-US" w:eastAsia="zh-CN"/>
        </w:rPr>
        <w:t>9</w:t>
      </w:r>
      <w:r>
        <w:rPr>
          <w:rFonts w:hint="default" w:ascii="Times New Roman" w:hAnsi="Times New Roman" w:cs="Times New Roman" w:eastAsiaTheme="minorEastAsia"/>
          <w:szCs w:val="21"/>
          <w:lang w:val="en-US" w:eastAsia="zh-CN"/>
        </w:rPr>
        <w:t>日，在</w:t>
      </w:r>
      <w:r>
        <w:rPr>
          <w:rFonts w:hint="eastAsia" w:ascii="Times New Roman" w:hAnsi="Times New Roman" w:cs="Times New Roman" w:eastAsiaTheme="minorEastAsia"/>
          <w:szCs w:val="21"/>
          <w:lang w:val="en-US" w:eastAsia="zh-CN"/>
        </w:rPr>
        <w:t>浙江省杭州市</w:t>
      </w:r>
      <w:r>
        <w:rPr>
          <w:rFonts w:hint="default" w:ascii="Times New Roman" w:hAnsi="Times New Roman" w:cs="Times New Roman" w:eastAsiaTheme="minorEastAsia"/>
          <w:szCs w:val="21"/>
          <w:lang w:val="en-US" w:eastAsia="zh-CN"/>
        </w:rPr>
        <w:t>召开审定会。</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二、标准编制原则和主要内容</w:t>
      </w:r>
    </w:p>
    <w:p>
      <w:pPr>
        <w:adjustRightInd w:val="0"/>
        <w:snapToGrid w:val="0"/>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2.1 编制原则</w:t>
      </w:r>
    </w:p>
    <w:p>
      <w:pPr>
        <w:adjustRightInd w:val="0"/>
        <w:snapToGrid w:val="0"/>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标准的格式严格按照GB/T 1.1-2009《标准化工作导则第1部分：标准的结构和编写》的规定进行。</w:t>
      </w:r>
    </w:p>
    <w:p>
      <w:pPr>
        <w:adjustRightInd w:val="0"/>
        <w:snapToGrid w:val="0"/>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根据测定元素的不同，最终确定各元素测定方法的允许差。</w:t>
      </w:r>
    </w:p>
    <w:p>
      <w:pPr>
        <w:adjustRightInd w:val="0"/>
        <w:snapToGrid w:val="0"/>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根据目前稀土金属及其氧化物的生产、应用和贸易要求确定分析方法及测定范围。</w:t>
      </w:r>
    </w:p>
    <w:p>
      <w:pPr>
        <w:adjustRightInd w:val="0"/>
        <w:snapToGrid w:val="0"/>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本系列标准选择方法的原则主要考虑方法的适用性、准确性和一定的先进性。</w:t>
      </w:r>
    </w:p>
    <w:p>
      <w:pPr>
        <w:adjustRightInd w:val="0"/>
        <w:snapToGrid w:val="0"/>
        <w:spacing w:line="360" w:lineRule="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2.2标准技术内容说明</w:t>
      </w:r>
    </w:p>
    <w:p>
      <w:pPr>
        <w:pStyle w:val="32"/>
        <w:spacing w:line="360" w:lineRule="auto"/>
        <w:jc w:val="both"/>
        <w:rPr>
          <w:rFonts w:hint="default" w:ascii="Times New Roman" w:hAnsi="Times New Roman" w:eastAsia="宋体" w:cs="Times New Roman"/>
          <w:color w:val="auto"/>
          <w:kern w:val="2"/>
          <w:sz w:val="21"/>
          <w:szCs w:val="21"/>
        </w:rPr>
      </w:pPr>
      <w:r>
        <w:rPr>
          <w:rFonts w:hint="default" w:ascii="Times New Roman" w:hAnsi="Times New Roman" w:cs="Times New Roman" w:eastAsiaTheme="minorEastAsia"/>
          <w:sz w:val="21"/>
          <w:szCs w:val="21"/>
        </w:rPr>
        <w:t>2.2.1</w:t>
      </w:r>
      <w:r>
        <w:rPr>
          <w:rFonts w:hint="default" w:ascii="Times New Roman" w:hAnsi="Times New Roman" w:eastAsia="宋体" w:cs="Times New Roman"/>
          <w:color w:val="auto"/>
          <w:kern w:val="2"/>
          <w:sz w:val="21"/>
          <w:szCs w:val="21"/>
          <w:lang w:eastAsia="zh-CN"/>
        </w:rPr>
        <w:t>镧铈</w:t>
      </w:r>
      <w:r>
        <w:rPr>
          <w:rFonts w:hint="default" w:ascii="Times New Roman" w:hAnsi="Times New Roman" w:eastAsia="宋体" w:cs="Times New Roman"/>
          <w:color w:val="auto"/>
          <w:kern w:val="2"/>
          <w:sz w:val="21"/>
          <w:szCs w:val="21"/>
        </w:rPr>
        <w:t>金属</w:t>
      </w:r>
      <w:r>
        <w:rPr>
          <w:rFonts w:hint="default" w:ascii="Times New Roman" w:hAnsi="Times New Roman" w:eastAsia="宋体" w:cs="Times New Roman"/>
          <w:color w:val="auto"/>
          <w:kern w:val="2"/>
          <w:sz w:val="21"/>
          <w:szCs w:val="21"/>
          <w:lang w:eastAsia="zh-CN"/>
        </w:rPr>
        <w:t>及其化合物</w:t>
      </w:r>
      <w:r>
        <w:rPr>
          <w:rFonts w:hint="default" w:ascii="Times New Roman" w:hAnsi="Times New Roman" w:eastAsia="宋体" w:cs="Times New Roman"/>
          <w:color w:val="auto"/>
          <w:kern w:val="2"/>
          <w:sz w:val="21"/>
          <w:szCs w:val="21"/>
        </w:rPr>
        <w:t>化学分析方法</w:t>
      </w:r>
      <w:r>
        <w:rPr>
          <w:rFonts w:hint="default" w:ascii="Times New Roman" w:hAnsi="Times New Roman" w:eastAsia="宋体" w:cs="Times New Roman"/>
          <w:color w:val="auto"/>
          <w:kern w:val="2"/>
          <w:sz w:val="21"/>
          <w:szCs w:val="21"/>
          <w:lang w:eastAsia="zh-CN"/>
        </w:rPr>
        <w:t>稀土量的测定</w:t>
      </w:r>
      <w:r>
        <w:rPr>
          <w:rFonts w:hint="default" w:ascii="Times New Roman" w:hAnsi="Times New Roman" w:eastAsia="宋体" w:cs="Times New Roman"/>
          <w:color w:val="auto"/>
          <w:kern w:val="2"/>
          <w:sz w:val="21"/>
          <w:szCs w:val="21"/>
        </w:rPr>
        <w:t>方法1：</w:t>
      </w:r>
      <w:r>
        <w:rPr>
          <w:rFonts w:hint="default" w:ascii="Times New Roman" w:hAnsi="Times New Roman" w:eastAsia="宋体" w:cs="Times New Roman"/>
          <w:color w:val="auto"/>
          <w:kern w:val="2"/>
          <w:sz w:val="21"/>
          <w:szCs w:val="21"/>
          <w:lang w:eastAsia="zh-CN"/>
        </w:rPr>
        <w:t>镧、铈</w:t>
      </w:r>
      <w:r>
        <w:rPr>
          <w:rFonts w:hint="default" w:ascii="Times New Roman" w:hAnsi="Times New Roman" w:eastAsia="宋体" w:cs="Times New Roman"/>
          <w:color w:val="auto"/>
          <w:kern w:val="2"/>
          <w:sz w:val="21"/>
          <w:szCs w:val="21"/>
        </w:rPr>
        <w:t>量的测定 ICP-OES法</w:t>
      </w:r>
    </w:p>
    <w:p>
      <w:pPr>
        <w:pStyle w:val="32"/>
        <w:spacing w:line="360" w:lineRule="auto"/>
        <w:ind w:firstLine="420" w:firstLineChars="20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试样以硝酸</w:t>
      </w:r>
      <w:r>
        <w:rPr>
          <w:rFonts w:hint="default" w:ascii="Times New Roman" w:hAnsi="Times New Roman" w:eastAsia="宋体" w:cs="Times New Roman"/>
          <w:color w:val="auto"/>
          <w:kern w:val="2"/>
          <w:sz w:val="21"/>
          <w:szCs w:val="21"/>
          <w:lang w:eastAsia="zh-CN"/>
        </w:rPr>
        <w:t>分</w:t>
      </w:r>
      <w:r>
        <w:rPr>
          <w:rFonts w:hint="default" w:ascii="Times New Roman" w:hAnsi="Times New Roman" w:eastAsia="宋体" w:cs="Times New Roman"/>
          <w:color w:val="auto"/>
          <w:kern w:val="2"/>
          <w:sz w:val="21"/>
          <w:szCs w:val="21"/>
        </w:rPr>
        <w:t>解，以氩等离子体光源激发，进行光谱测定。将其它稀土杂质减去后用归一的方法得出各元素含量。</w:t>
      </w:r>
    </w:p>
    <w:p>
      <w:pPr>
        <w:ind w:firstLine="420" w:firstLineChars="200"/>
        <w:jc w:val="center"/>
        <w:rPr>
          <w:rFonts w:hint="eastAsia" w:ascii="Arial" w:hAnsi="Arial" w:cs="Arial" w:eastAsiaTheme="minorEastAsia"/>
          <w:szCs w:val="21"/>
          <w:lang w:eastAsia="zh-CN"/>
        </w:rPr>
      </w:pPr>
      <w:bookmarkStart w:id="3" w:name="_Ref497251557"/>
      <w:r>
        <w:rPr>
          <w:rFonts w:ascii="Arial" w:hAnsi="Arial" w:cs="Arial" w:eastAsiaTheme="minorEastAsia"/>
          <w:szCs w:val="21"/>
        </w:rPr>
        <w:t>表</w:t>
      </w:r>
      <w:bookmarkEnd w:id="3"/>
      <w:r>
        <w:rPr>
          <w:rFonts w:hint="default" w:ascii="Times New Roman" w:hAnsi="Times New Roman" w:cs="Times New Roman" w:eastAsiaTheme="minorEastAsia"/>
          <w:szCs w:val="21"/>
          <w:lang w:val="en-US" w:eastAsia="zh-CN"/>
        </w:rPr>
        <w:t>2</w:t>
      </w:r>
    </w:p>
    <w:tbl>
      <w:tblPr>
        <w:tblStyle w:val="1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2360"/>
        <w:gridCol w:w="1536"/>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67" w:type="dxa"/>
            <w:tcBorders>
              <w:top w:val="single" w:color="auto" w:sz="12" w:space="0"/>
              <w:left w:val="single" w:color="auto" w:sz="12" w:space="0"/>
              <w:bottom w:val="single" w:color="auto" w:sz="12" w:space="0"/>
            </w:tcBorders>
            <w:vAlign w:val="center"/>
          </w:tcPr>
          <w:p>
            <w:pPr>
              <w:jc w:val="center"/>
              <w:rPr>
                <w:color w:val="000000" w:themeColor="text1"/>
                <w:sz w:val="18"/>
                <w:szCs w:val="18"/>
                <w14:textFill>
                  <w14:solidFill>
                    <w14:schemeClr w14:val="tx1"/>
                  </w14:solidFill>
                </w14:textFill>
              </w:rPr>
            </w:pPr>
            <w:r>
              <w:rPr>
                <w:rFonts w:hint="eastAsia"/>
                <w:sz w:val="18"/>
                <w:szCs w:val="18"/>
              </w:rPr>
              <w:t>被测元素</w:t>
            </w:r>
          </w:p>
        </w:tc>
        <w:tc>
          <w:tcPr>
            <w:tcW w:w="2360" w:type="dxa"/>
            <w:tcBorders>
              <w:top w:val="single" w:color="auto" w:sz="12" w:space="0"/>
              <w:bottom w:val="single" w:color="auto" w:sz="12" w:space="0"/>
              <w:right w:val="doub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质量分数/%</w:t>
            </w:r>
          </w:p>
        </w:tc>
        <w:tc>
          <w:tcPr>
            <w:tcW w:w="1536" w:type="dxa"/>
            <w:tcBorders>
              <w:top w:val="single" w:color="auto" w:sz="12" w:space="0"/>
              <w:left w:val="double" w:color="auto" w:sz="4" w:space="0"/>
              <w:bottom w:val="single" w:color="auto" w:sz="12" w:space="0"/>
            </w:tcBorders>
            <w:vAlign w:val="center"/>
          </w:tcPr>
          <w:p>
            <w:pPr>
              <w:jc w:val="center"/>
              <w:rPr>
                <w:color w:val="000000" w:themeColor="text1"/>
                <w:sz w:val="18"/>
                <w:szCs w:val="18"/>
                <w14:textFill>
                  <w14:solidFill>
                    <w14:schemeClr w14:val="tx1"/>
                  </w14:solidFill>
                </w14:textFill>
              </w:rPr>
            </w:pPr>
            <w:r>
              <w:rPr>
                <w:rFonts w:hint="eastAsia"/>
                <w:sz w:val="18"/>
                <w:szCs w:val="18"/>
              </w:rPr>
              <w:t>被测元素</w:t>
            </w:r>
          </w:p>
        </w:tc>
        <w:tc>
          <w:tcPr>
            <w:tcW w:w="2777" w:type="dxa"/>
            <w:tcBorders>
              <w:top w:val="single" w:color="auto" w:sz="12" w:space="0"/>
              <w:bottom w:val="single" w:color="auto" w:sz="12" w:space="0"/>
              <w:right w:val="single" w:color="auto" w:sz="12"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67" w:type="dxa"/>
            <w:tcBorders>
              <w:top w:val="single" w:color="auto" w:sz="12" w:space="0"/>
              <w:left w:val="single" w:color="auto" w:sz="12" w:space="0"/>
              <w:bottom w:val="single" w:color="auto" w:sz="12"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镧</w:t>
            </w:r>
          </w:p>
        </w:tc>
        <w:tc>
          <w:tcPr>
            <w:tcW w:w="2360" w:type="dxa"/>
            <w:tcBorders>
              <w:top w:val="single" w:color="auto" w:sz="12" w:space="0"/>
              <w:bottom w:val="single" w:color="auto" w:sz="12" w:space="0"/>
              <w:right w:val="doub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20.00~40.00</w:t>
            </w:r>
          </w:p>
        </w:tc>
        <w:tc>
          <w:tcPr>
            <w:tcW w:w="1536" w:type="dxa"/>
            <w:tcBorders>
              <w:top w:val="single" w:color="auto" w:sz="12" w:space="0"/>
              <w:left w:val="double" w:color="auto" w:sz="4" w:space="0"/>
              <w:bottom w:val="single" w:color="auto" w:sz="12"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铈</w:t>
            </w:r>
          </w:p>
        </w:tc>
        <w:tc>
          <w:tcPr>
            <w:tcW w:w="2777" w:type="dxa"/>
            <w:tcBorders>
              <w:top w:val="single" w:color="auto" w:sz="12" w:space="0"/>
              <w:bottom w:val="single" w:color="auto" w:sz="12" w:space="0"/>
              <w:right w:val="single" w:color="auto" w:sz="12"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60.00~80.00</w:t>
            </w:r>
          </w:p>
        </w:tc>
      </w:tr>
    </w:tbl>
    <w:p>
      <w:pPr>
        <w:adjustRightInd w:val="0"/>
        <w:snapToGrid w:val="0"/>
        <w:spacing w:line="360" w:lineRule="auto"/>
        <w:rPr>
          <w:rFonts w:ascii="Arial" w:hAnsi="Arial" w:cs="Arial" w:eastAsiaTheme="minorEastAsia"/>
          <w:b/>
          <w:bCs/>
          <w:color w:val="FF0000"/>
          <w:szCs w:val="21"/>
        </w:rPr>
      </w:pPr>
    </w:p>
    <w:p>
      <w:pPr>
        <w:pStyle w:val="32"/>
        <w:spacing w:line="360" w:lineRule="auto"/>
        <w:jc w:val="both"/>
        <w:rPr>
          <w:rFonts w:hint="default" w:ascii="Times New Roman" w:hAnsi="Times New Roman" w:eastAsia="宋体" w:cs="Times New Roman"/>
          <w:color w:val="auto"/>
          <w:kern w:val="2"/>
          <w:sz w:val="21"/>
          <w:szCs w:val="21"/>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2.2.</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2</w:t>
      </w:r>
      <w:r>
        <w:rPr>
          <w:rFonts w:hint="eastAsia" w:ascii="Arial" w:hAnsi="Arial" w:cs="Arial" w:eastAsiaTheme="minorEastAsia"/>
          <w:b/>
          <w:bCs/>
          <w:color w:val="FF0000"/>
          <w:szCs w:val="21"/>
          <w:lang w:val="en-US" w:eastAsia="zh-CN"/>
        </w:rPr>
        <w:t xml:space="preserve"> </w:t>
      </w:r>
      <w:r>
        <w:rPr>
          <w:rFonts w:hint="default" w:ascii="Times New Roman" w:hAnsi="Times New Roman" w:eastAsia="宋体" w:cs="Times New Roman"/>
          <w:color w:val="auto"/>
          <w:kern w:val="2"/>
          <w:sz w:val="21"/>
          <w:szCs w:val="21"/>
          <w:lang w:eastAsia="zh-CN"/>
        </w:rPr>
        <w:t>镧铈</w:t>
      </w:r>
      <w:r>
        <w:rPr>
          <w:rFonts w:hint="default" w:ascii="Times New Roman" w:hAnsi="Times New Roman" w:eastAsia="宋体" w:cs="Times New Roman"/>
          <w:color w:val="auto"/>
          <w:kern w:val="2"/>
          <w:sz w:val="21"/>
          <w:szCs w:val="21"/>
        </w:rPr>
        <w:t>金属</w:t>
      </w:r>
      <w:r>
        <w:rPr>
          <w:rFonts w:hint="default" w:ascii="Times New Roman" w:hAnsi="Times New Roman" w:eastAsia="宋体" w:cs="Times New Roman"/>
          <w:color w:val="auto"/>
          <w:kern w:val="2"/>
          <w:sz w:val="21"/>
          <w:szCs w:val="21"/>
          <w:lang w:eastAsia="zh-CN"/>
        </w:rPr>
        <w:t>及其化合物</w:t>
      </w:r>
      <w:r>
        <w:rPr>
          <w:rFonts w:hint="default" w:ascii="Times New Roman" w:hAnsi="Times New Roman" w:eastAsia="宋体" w:cs="Times New Roman"/>
          <w:color w:val="auto"/>
          <w:kern w:val="2"/>
          <w:sz w:val="21"/>
          <w:szCs w:val="21"/>
        </w:rPr>
        <w:t>化学分析方法</w:t>
      </w:r>
      <w:r>
        <w:rPr>
          <w:rFonts w:hint="default" w:ascii="Times New Roman" w:hAnsi="Times New Roman" w:eastAsia="宋体" w:cs="Times New Roman"/>
          <w:color w:val="auto"/>
          <w:kern w:val="2"/>
          <w:sz w:val="21"/>
          <w:szCs w:val="21"/>
          <w:lang w:eastAsia="zh-CN"/>
        </w:rPr>
        <w:t>稀土量的测定</w:t>
      </w:r>
      <w:r>
        <w:rPr>
          <w:rFonts w:hint="default" w:ascii="Times New Roman" w:hAnsi="Times New Roman" w:eastAsia="宋体" w:cs="Times New Roman"/>
          <w:color w:val="auto"/>
          <w:kern w:val="2"/>
          <w:sz w:val="21"/>
          <w:szCs w:val="21"/>
        </w:rPr>
        <w:t>方法</w:t>
      </w:r>
      <w:r>
        <w:rPr>
          <w:rFonts w:hint="default" w:ascii="Times New Roman" w:hAnsi="Times New Roman" w:eastAsia="宋体" w:cs="Times New Roman"/>
          <w:color w:val="auto"/>
          <w:kern w:val="2"/>
          <w:sz w:val="21"/>
          <w:szCs w:val="21"/>
          <w:lang w:val="en-US" w:eastAsia="zh-CN"/>
        </w:rPr>
        <w:t>2</w:t>
      </w:r>
      <w:r>
        <w:rPr>
          <w:rFonts w:hint="default" w:ascii="Times New Roman" w:hAnsi="Times New Roman" w:eastAsia="宋体" w:cs="Times New Roman"/>
          <w:color w:val="auto"/>
          <w:kern w:val="2"/>
          <w:sz w:val="21"/>
          <w:szCs w:val="21"/>
        </w:rPr>
        <w:t>：稀土杂质量的测定ICP-OES法</w:t>
      </w:r>
    </w:p>
    <w:p>
      <w:pPr>
        <w:pStyle w:val="32"/>
        <w:spacing w:line="360" w:lineRule="auto"/>
        <w:ind w:firstLine="420" w:firstLineChars="20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方法原理：试料以硝酸溶解，在稀硝酸介质中，直接以氩等离子体光源激发，进行光谱测定，以基体匹配法校正基体对测定的影响。</w:t>
      </w:r>
    </w:p>
    <w:p>
      <w:pPr>
        <w:ind w:firstLine="420" w:firstLineChars="200"/>
        <w:jc w:val="center"/>
        <w:rPr>
          <w:rFonts w:hint="default" w:ascii="Arial" w:hAnsi="Arial" w:cs="Arial" w:eastAsiaTheme="minorEastAsia"/>
          <w:szCs w:val="21"/>
          <w:lang w:val="en-US" w:eastAsia="zh-CN"/>
        </w:rPr>
      </w:pPr>
      <w:r>
        <w:rPr>
          <w:rFonts w:ascii="Arial" w:hAnsi="Arial" w:cs="Arial" w:eastAsiaTheme="minorEastAsia"/>
          <w:szCs w:val="21"/>
        </w:rPr>
        <w:t>表</w:t>
      </w:r>
      <w:r>
        <w:rPr>
          <w:rFonts w:hint="default" w:ascii="Times New Roman" w:hAnsi="Times New Roman" w:cs="Times New Roman" w:eastAsiaTheme="minorEastAsia"/>
          <w:szCs w:val="21"/>
          <w:lang w:val="en-US" w:eastAsia="zh-CN"/>
        </w:rPr>
        <w:t>3</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2369"/>
        <w:gridCol w:w="1580"/>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09" w:type="pct"/>
            <w:tcBorders>
              <w:top w:val="single" w:color="auto" w:sz="12" w:space="0"/>
              <w:left w:val="single" w:color="auto" w:sz="12" w:space="0"/>
              <w:bottom w:val="single" w:color="auto" w:sz="12" w:space="0"/>
            </w:tcBorders>
            <w:noWrap w:val="0"/>
            <w:vAlign w:val="center"/>
          </w:tcPr>
          <w:p>
            <w:pPr>
              <w:keepNext/>
              <w:keepLines/>
              <w:widowControl/>
              <w:adjustRightInd w:val="0"/>
              <w:snapToGrid w:val="0"/>
              <w:spacing w:line="320" w:lineRule="exact"/>
              <w:ind w:right="210"/>
              <w:jc w:val="center"/>
              <w:outlineLvl w:val="0"/>
              <w:rPr>
                <w:color w:val="FF0000"/>
                <w:sz w:val="18"/>
                <w:szCs w:val="18"/>
              </w:rPr>
            </w:pPr>
            <w:r>
              <w:rPr>
                <w:rFonts w:hint="eastAsia"/>
                <w:sz w:val="18"/>
                <w:szCs w:val="18"/>
              </w:rPr>
              <w:t>被测元素</w:t>
            </w:r>
          </w:p>
        </w:tc>
        <w:tc>
          <w:tcPr>
            <w:tcW w:w="1390" w:type="pct"/>
            <w:tcBorders>
              <w:top w:val="single" w:color="auto" w:sz="12" w:space="0"/>
              <w:bottom w:val="single" w:color="auto" w:sz="12" w:space="0"/>
              <w:right w:val="double" w:color="auto" w:sz="4" w:space="0"/>
            </w:tcBorders>
            <w:noWrap w:val="0"/>
            <w:vAlign w:val="center"/>
          </w:tcPr>
          <w:p>
            <w:pPr>
              <w:adjustRightInd w:val="0"/>
              <w:snapToGrid w:val="0"/>
              <w:spacing w:line="320" w:lineRule="exact"/>
              <w:jc w:val="center"/>
              <w:rPr>
                <w:sz w:val="18"/>
                <w:szCs w:val="18"/>
              </w:rPr>
            </w:pPr>
            <w:r>
              <w:rPr>
                <w:sz w:val="18"/>
                <w:szCs w:val="18"/>
              </w:rPr>
              <w:t>质量分数/%</w:t>
            </w:r>
          </w:p>
        </w:tc>
        <w:tc>
          <w:tcPr>
            <w:tcW w:w="927" w:type="pct"/>
            <w:tcBorders>
              <w:top w:val="single" w:color="auto" w:sz="12" w:space="0"/>
              <w:left w:val="double" w:color="auto" w:sz="4" w:space="0"/>
              <w:bottom w:val="single" w:color="auto" w:sz="12" w:space="0"/>
            </w:tcBorders>
            <w:noWrap w:val="0"/>
            <w:vAlign w:val="center"/>
          </w:tcPr>
          <w:p>
            <w:pPr>
              <w:keepNext/>
              <w:keepLines/>
              <w:widowControl/>
              <w:adjustRightInd w:val="0"/>
              <w:snapToGrid w:val="0"/>
              <w:spacing w:line="320" w:lineRule="exact"/>
              <w:ind w:right="210"/>
              <w:jc w:val="center"/>
              <w:outlineLvl w:val="0"/>
              <w:rPr>
                <w:sz w:val="18"/>
                <w:szCs w:val="18"/>
              </w:rPr>
            </w:pPr>
            <w:r>
              <w:rPr>
                <w:rFonts w:hint="eastAsia"/>
                <w:sz w:val="18"/>
                <w:szCs w:val="18"/>
              </w:rPr>
              <w:t>被测元素</w:t>
            </w:r>
          </w:p>
        </w:tc>
        <w:tc>
          <w:tcPr>
            <w:tcW w:w="1774" w:type="pct"/>
            <w:tcBorders>
              <w:top w:val="single" w:color="auto" w:sz="12" w:space="0"/>
              <w:bottom w:val="single" w:color="auto" w:sz="12" w:space="0"/>
              <w:right w:val="single" w:color="auto" w:sz="12" w:space="0"/>
            </w:tcBorders>
            <w:noWrap w:val="0"/>
            <w:vAlign w:val="center"/>
          </w:tcPr>
          <w:p>
            <w:pPr>
              <w:adjustRightInd w:val="0"/>
              <w:snapToGrid w:val="0"/>
              <w:spacing w:line="320" w:lineRule="exact"/>
              <w:jc w:val="center"/>
              <w:rPr>
                <w:sz w:val="18"/>
                <w:szCs w:val="18"/>
              </w:rPr>
            </w:pPr>
            <w:r>
              <w:rPr>
                <w:sz w:val="18"/>
                <w:szCs w:val="18"/>
              </w:rPr>
              <w:t>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09" w:type="pct"/>
            <w:tcBorders>
              <w:top w:val="nil"/>
              <w:left w:val="single" w:color="auto" w:sz="12" w:space="0"/>
              <w:bottom w:val="single" w:color="auto" w:sz="12" w:space="0"/>
            </w:tcBorders>
            <w:noWrap w:val="0"/>
            <w:vAlign w:val="center"/>
          </w:tcPr>
          <w:p>
            <w:pPr>
              <w:adjustRightInd w:val="0"/>
              <w:snapToGrid w:val="0"/>
              <w:spacing w:line="320" w:lineRule="exact"/>
              <w:ind w:left="225" w:leftChars="107"/>
              <w:jc w:val="both"/>
              <w:rPr>
                <w:sz w:val="18"/>
                <w:szCs w:val="18"/>
              </w:rPr>
            </w:pPr>
            <w:r>
              <w:rPr>
                <w:rFonts w:hint="eastAsia"/>
                <w:sz w:val="18"/>
                <w:szCs w:val="18"/>
                <w:lang w:eastAsia="zh-CN"/>
              </w:rPr>
              <w:t>镨、钕</w:t>
            </w:r>
            <w:r>
              <w:rPr>
                <w:rFonts w:hint="eastAsia"/>
                <w:sz w:val="18"/>
                <w:szCs w:val="18"/>
              </w:rPr>
              <w:t>、钐</w:t>
            </w:r>
          </w:p>
        </w:tc>
        <w:tc>
          <w:tcPr>
            <w:tcW w:w="1390" w:type="pct"/>
            <w:tcBorders>
              <w:top w:val="single" w:color="auto" w:sz="12" w:space="0"/>
              <w:bottom w:val="single" w:color="auto" w:sz="12" w:space="0"/>
              <w:right w:val="double" w:color="auto" w:sz="4" w:space="0"/>
            </w:tcBorders>
            <w:noWrap w:val="0"/>
            <w:vAlign w:val="center"/>
          </w:tcPr>
          <w:p>
            <w:pPr>
              <w:adjustRightInd w:val="0"/>
              <w:snapToGrid w:val="0"/>
              <w:spacing w:line="320" w:lineRule="exact"/>
              <w:jc w:val="center"/>
              <w:rPr>
                <w:sz w:val="18"/>
                <w:szCs w:val="18"/>
              </w:rPr>
            </w:pP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04</w:t>
            </w: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5</w:t>
            </w:r>
            <w:r>
              <w:rPr>
                <w:rFonts w:hint="default" w:ascii="Times New Roman" w:hAnsi="Times New Roman" w:cs="Times New Roman"/>
                <w:sz w:val="18"/>
                <w:szCs w:val="18"/>
              </w:rPr>
              <w:t>0</w:t>
            </w:r>
          </w:p>
        </w:tc>
        <w:tc>
          <w:tcPr>
            <w:tcW w:w="927" w:type="pct"/>
            <w:tcBorders>
              <w:top w:val="single" w:color="auto" w:sz="12" w:space="0"/>
              <w:left w:val="double" w:color="auto" w:sz="4" w:space="0"/>
              <w:bottom w:val="single" w:color="auto" w:sz="12" w:space="0"/>
            </w:tcBorders>
            <w:noWrap w:val="0"/>
            <w:vAlign w:val="center"/>
          </w:tcPr>
          <w:p>
            <w:pPr>
              <w:adjustRightInd w:val="0"/>
              <w:snapToGrid w:val="0"/>
              <w:spacing w:line="320" w:lineRule="exact"/>
              <w:jc w:val="center"/>
              <w:rPr>
                <w:sz w:val="18"/>
                <w:szCs w:val="18"/>
              </w:rPr>
            </w:pPr>
            <w:r>
              <w:rPr>
                <w:rFonts w:hint="eastAsia"/>
                <w:sz w:val="18"/>
                <w:szCs w:val="18"/>
              </w:rPr>
              <w:t>铕、</w:t>
            </w:r>
            <w:r>
              <w:rPr>
                <w:rFonts w:hint="eastAsia"/>
                <w:sz w:val="18"/>
                <w:szCs w:val="18"/>
                <w:lang w:eastAsia="zh-CN"/>
              </w:rPr>
              <w:t>钆、铽、</w:t>
            </w:r>
            <w:r>
              <w:rPr>
                <w:rFonts w:hint="eastAsia"/>
                <w:sz w:val="18"/>
                <w:szCs w:val="18"/>
              </w:rPr>
              <w:t>镝、</w:t>
            </w:r>
            <w:r>
              <w:rPr>
                <w:rFonts w:hint="eastAsia"/>
                <w:sz w:val="18"/>
                <w:szCs w:val="18"/>
                <w:lang w:eastAsia="zh-CN"/>
              </w:rPr>
              <w:t>钬、</w:t>
            </w:r>
            <w:r>
              <w:rPr>
                <w:rFonts w:hint="eastAsia"/>
                <w:sz w:val="18"/>
                <w:szCs w:val="18"/>
              </w:rPr>
              <w:t>铒、铥、镱、镥、钇</w:t>
            </w:r>
          </w:p>
        </w:tc>
        <w:tc>
          <w:tcPr>
            <w:tcW w:w="1774" w:type="pct"/>
            <w:tcBorders>
              <w:top w:val="nil"/>
              <w:bottom w:val="single" w:color="auto" w:sz="12" w:space="0"/>
              <w:right w:val="single" w:color="auto" w:sz="12" w:space="0"/>
            </w:tcBorders>
            <w:noWrap w:val="0"/>
            <w:vAlign w:val="center"/>
          </w:tcPr>
          <w:p>
            <w:pPr>
              <w:adjustRightInd w:val="0"/>
              <w:snapToGrid w:val="0"/>
              <w:spacing w:line="320" w:lineRule="exact"/>
              <w:jc w:val="center"/>
              <w:rPr>
                <w:sz w:val="18"/>
                <w:szCs w:val="18"/>
              </w:rPr>
            </w:pP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02</w:t>
            </w:r>
            <w:r>
              <w:rPr>
                <w:rFonts w:hint="default" w:ascii="Times New Roman" w:hAnsi="Times New Roman" w:cs="Times New Roman"/>
                <w:sz w:val="18"/>
                <w:szCs w:val="18"/>
              </w:rPr>
              <w:t>0~0.</w:t>
            </w:r>
            <w:r>
              <w:rPr>
                <w:rFonts w:hint="default" w:ascii="Times New Roman" w:hAnsi="Times New Roman" w:cs="Times New Roman"/>
                <w:sz w:val="18"/>
                <w:szCs w:val="18"/>
                <w:lang w:val="en-US" w:eastAsia="zh-CN"/>
              </w:rPr>
              <w:t>5</w:t>
            </w:r>
            <w:r>
              <w:rPr>
                <w:rFonts w:hint="default" w:ascii="Times New Roman" w:hAnsi="Times New Roman" w:cs="Times New Roman"/>
                <w:sz w:val="18"/>
                <w:szCs w:val="18"/>
              </w:rPr>
              <w:t>0</w:t>
            </w:r>
          </w:p>
        </w:tc>
      </w:tr>
    </w:tbl>
    <w:p>
      <w:pPr>
        <w:pStyle w:val="30"/>
        <w:spacing w:line="400" w:lineRule="exact"/>
        <w:ind w:firstLine="420" w:firstLineChars="200"/>
        <w:jc w:val="both"/>
        <w:rPr>
          <w:rFonts w:hint="eastAsia"/>
          <w:color w:val="FF0000"/>
        </w:rPr>
      </w:pPr>
    </w:p>
    <w:p>
      <w:pPr>
        <w:adjustRightInd w:val="0"/>
        <w:snapToGrid w:val="0"/>
        <w:spacing w:line="360" w:lineRule="auto"/>
        <w:rPr>
          <w:rFonts w:ascii="Arial" w:hAnsi="Arial" w:cs="Arial" w:eastAsiaTheme="minorEastAsia"/>
          <w:szCs w:val="21"/>
        </w:rPr>
      </w:pPr>
      <w:r>
        <w:rPr>
          <w:rFonts w:ascii="Arial" w:hAnsi="Arial" w:cs="Arial" w:eastAsiaTheme="minorEastAsia"/>
          <w:szCs w:val="21"/>
        </w:rPr>
        <w:t>三、主要试验的分析、综述报告</w:t>
      </w:r>
    </w:p>
    <w:p>
      <w:pPr>
        <w:pStyle w:val="13"/>
        <w:spacing w:line="360" w:lineRule="auto"/>
        <w:rPr>
          <w:rFonts w:hint="eastAsia" w:ascii="Times New Roman" w:hAnsi="Times New Roman"/>
          <w:b/>
          <w:bCs/>
          <w:color w:val="000000"/>
          <w:lang w:val="en-US" w:eastAsia="zh-CN"/>
        </w:rPr>
      </w:pPr>
      <w:r>
        <w:rPr>
          <w:rFonts w:hint="default" w:ascii="Times New Roman" w:hAnsi="Times New Roman" w:cs="Times New Roman"/>
          <w:b/>
          <w:bCs/>
          <w:color w:val="000000"/>
          <w:lang w:val="en-US" w:eastAsia="zh-CN"/>
        </w:rPr>
        <w:t>1、</w:t>
      </w:r>
      <w:r>
        <w:rPr>
          <w:rFonts w:hint="eastAsia" w:ascii="Times New Roman" w:hAnsi="Times New Roman"/>
          <w:b/>
          <w:bCs/>
          <w:color w:val="000000"/>
          <w:lang w:val="en-US" w:eastAsia="zh-CN"/>
        </w:rPr>
        <w:t>镧、铈量的测定</w:t>
      </w:r>
    </w:p>
    <w:p>
      <w:pPr>
        <w:pStyle w:val="49"/>
        <w:spacing w:line="400" w:lineRule="atLeast"/>
        <w:ind w:left="0" w:leftChars="0" w:firstLine="0" w:firstLineChars="0"/>
        <w:jc w:val="left"/>
        <w:rPr>
          <w:rFonts w:hint="eastAsia" w:ascii="Arial" w:hAnsi="Arial" w:cs="Arial" w:eastAsiaTheme="minorEastAsia"/>
          <w:szCs w:val="21"/>
          <w:lang w:val="en-US" w:eastAsia="zh-CN"/>
        </w:rPr>
      </w:pPr>
      <w:r>
        <w:rPr>
          <w:rFonts w:hint="default" w:ascii="Times New Roman" w:hAnsi="Times New Roman" w:cs="Times New Roman" w:eastAsiaTheme="minorEastAsia"/>
          <w:szCs w:val="21"/>
          <w:lang w:val="en-US" w:eastAsia="zh-CN"/>
        </w:rPr>
        <w:t>1.1</w:t>
      </w:r>
      <w:r>
        <w:rPr>
          <w:rFonts w:hint="eastAsia" w:ascii="Arial" w:hAnsi="Arial" w:cs="Arial" w:eastAsiaTheme="minorEastAsia"/>
          <w:szCs w:val="21"/>
          <w:lang w:val="en-US" w:eastAsia="zh-CN"/>
        </w:rPr>
        <w:t xml:space="preserve"> 分析谱线的选择</w:t>
      </w:r>
    </w:p>
    <w:p>
      <w:pPr>
        <w:pStyle w:val="49"/>
        <w:spacing w:line="400" w:lineRule="atLeast"/>
        <w:ind w:firstLine="421" w:firstLineChars="0"/>
        <w:jc w:val="left"/>
        <w:rPr>
          <w:rFonts w:hint="eastAsia" w:ascii="Arial" w:hAnsi="Arial" w:cs="Arial" w:eastAsiaTheme="minorEastAsia"/>
          <w:szCs w:val="21"/>
          <w:lang w:val="en-US" w:eastAsia="zh-CN"/>
        </w:rPr>
      </w:pPr>
      <w:r>
        <w:rPr>
          <w:rFonts w:hint="eastAsia" w:ascii="Arial" w:hAnsi="Arial" w:cs="Arial" w:eastAsiaTheme="minorEastAsia"/>
          <w:szCs w:val="21"/>
          <w:lang w:val="en-US" w:eastAsia="zh-CN"/>
        </w:rPr>
        <w:t xml:space="preserve">稀土元素的发射光谱十分丰富而且复杂，可以作为分析线者很多，根据仪器谱线库提供谱线的灵敏度和干扰情况，预选分析线，再结合镧铈产品的镧铈分量，用2#、3#、4#、5#标准工作溶液进行扫描峰叠加，对被测元素的多条谱线进行了考察，通过绘制了系列标准的轮廓图和工作曲线图，分析各条谱线的受稀土元素的干扰情况、工作曲线的相关系数、信噪比和强度，选择无谱线重叠干扰，或谱线干扰量可以忽略不计且信背比高的谱线作为分析线。 </w:t>
      </w:r>
    </w:p>
    <w:p>
      <w:pPr>
        <w:pStyle w:val="49"/>
        <w:spacing w:line="400" w:lineRule="atLeast"/>
        <w:ind w:firstLine="421" w:firstLineChars="0"/>
        <w:jc w:val="left"/>
        <w:rPr>
          <w:rFonts w:hint="eastAsia" w:ascii="Arial" w:hAnsi="Arial" w:cs="Arial" w:eastAsiaTheme="minorEastAsia"/>
          <w:szCs w:val="21"/>
          <w:lang w:val="en-US" w:eastAsia="zh-CN"/>
        </w:rPr>
      </w:pPr>
      <w:r>
        <w:rPr>
          <w:rFonts w:hint="eastAsia" w:ascii="Arial" w:hAnsi="Arial" w:cs="Arial" w:eastAsiaTheme="minorEastAsia"/>
          <w:szCs w:val="21"/>
          <w:lang w:val="en-US" w:eastAsia="zh-CN"/>
        </w:rPr>
        <w:t xml:space="preserve"> 通过试验选取</w:t>
      </w:r>
      <w:r>
        <w:rPr>
          <w:rFonts w:hint="default" w:ascii="Times New Roman" w:hAnsi="Times New Roman" w:cs="Times New Roman" w:eastAsiaTheme="minorEastAsia"/>
          <w:szCs w:val="21"/>
          <w:lang w:val="en-US" w:eastAsia="zh-CN"/>
        </w:rPr>
        <w:t>La 398.852 nm、Ce 413.765 nm</w:t>
      </w:r>
      <w:r>
        <w:rPr>
          <w:rFonts w:hint="eastAsia" w:ascii="Arial" w:hAnsi="Arial" w:cs="Arial" w:eastAsiaTheme="minorEastAsia"/>
          <w:szCs w:val="21"/>
          <w:lang w:val="en-US" w:eastAsia="zh-CN"/>
        </w:rPr>
        <w:t>。</w:t>
      </w:r>
    </w:p>
    <w:p>
      <w:pPr>
        <w:pStyle w:val="49"/>
        <w:spacing w:line="400" w:lineRule="atLeast"/>
        <w:ind w:left="0" w:leftChars="0" w:firstLine="0" w:firstLineChars="0"/>
        <w:jc w:val="left"/>
        <w:rPr>
          <w:rFonts w:hint="eastAsia" w:ascii="Arial" w:hAnsi="Arial" w:cs="Arial" w:eastAsiaTheme="minorEastAsia"/>
          <w:szCs w:val="21"/>
          <w:lang w:val="en-US" w:eastAsia="zh-CN"/>
        </w:rPr>
      </w:pPr>
      <w:r>
        <w:rPr>
          <w:rFonts w:hint="default" w:ascii="Times New Roman" w:hAnsi="Times New Roman" w:cs="Times New Roman" w:eastAsiaTheme="minorEastAsia"/>
          <w:szCs w:val="21"/>
          <w:lang w:val="en-US" w:eastAsia="zh-CN"/>
        </w:rPr>
        <w:t>1.2</w:t>
      </w:r>
      <w:r>
        <w:rPr>
          <w:rFonts w:hint="eastAsia" w:ascii="Arial" w:hAnsi="Arial" w:cs="Arial" w:eastAsiaTheme="minorEastAsia"/>
          <w:szCs w:val="21"/>
          <w:lang w:val="en-US" w:eastAsia="zh-CN"/>
        </w:rPr>
        <w:t>共存被测元素间的光谱干扰</w:t>
      </w:r>
    </w:p>
    <w:p>
      <w:pPr>
        <w:pStyle w:val="49"/>
        <w:spacing w:line="400" w:lineRule="atLeast"/>
        <w:ind w:firstLine="421" w:firstLineChars="0"/>
        <w:jc w:val="left"/>
        <w:rPr>
          <w:rFonts w:hint="eastAsia" w:ascii="Arial" w:hAnsi="Arial" w:cs="Arial" w:eastAsiaTheme="minorEastAsia"/>
          <w:szCs w:val="21"/>
          <w:lang w:val="en-US" w:eastAsia="zh-CN"/>
        </w:rPr>
      </w:pPr>
      <w:r>
        <w:rPr>
          <w:rFonts w:hint="eastAsia" w:ascii="Arial" w:hAnsi="Arial" w:cs="Arial" w:eastAsiaTheme="minorEastAsia"/>
          <w:szCs w:val="21"/>
          <w:lang w:val="en-US" w:eastAsia="zh-CN"/>
        </w:rPr>
        <w:t>在选定的分析线波长下，综合了镧铈产品的测定范围和其产品标准中稀土杂质含量的指标要求，以纯试剂标准系列溶液做校准曲线，考查了试液中可能共存的</w:t>
      </w:r>
      <w:r>
        <w:rPr>
          <w:rFonts w:hint="default" w:ascii="Times New Roman" w:hAnsi="Times New Roman" w:cs="Times New Roman" w:eastAsiaTheme="minorEastAsia"/>
          <w:szCs w:val="21"/>
          <w:lang w:val="en-US" w:eastAsia="zh-CN"/>
        </w:rPr>
        <w:t>12种非稀土元素Fe、Ca、Al、Mg、Mo、Pb、Zn、Si、Na、W、Ti、Cu及单一稀土对镧、铈测定的干扰情况。结果表明，在基体浓度0.2mg/mL时，稀土杂质及12种非稀土共存元素（表4）对镧、</w:t>
      </w:r>
      <w:r>
        <w:rPr>
          <w:rFonts w:hint="eastAsia" w:ascii="Arial" w:hAnsi="Arial" w:cs="Arial" w:eastAsiaTheme="minorEastAsia"/>
          <w:szCs w:val="21"/>
          <w:lang w:val="en-US" w:eastAsia="zh-CN"/>
        </w:rPr>
        <w:t>铈测定的干扰很小，可以忽略。</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1.3  酸度对测定的影响</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用氧化镧铈2#样品制备基体浓度均为0.2mg/mL,酸度（硝酸）分别为1+99、1+49、1+19、2+23、1+9的试验用溶液，在同一仪器试验条件下检测出各元素的信号强度。以1+19酸度下的信号值为基准信号值，求得各酸度的信号强度比值。</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通过试验：酸度对测定结果基本无影响，本法选用1+19的酸度。</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1.4功率对测定条件的影响</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用氧化镧铈2#样品制备酸度为1+19硝酸，基体浓度为0.2mg/mL。在功率为900W、1000W、1100W、1200W条件下，检测各元素的信号强度及其背景强度，求得各被测元素的信背比。</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通过试验：提高功率可以增加信号值，但背景值也增加，信背比随着功率的增加而略有下降。综合考虑，本单位选用的功率为1000W。</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1.5进样浓度对测定的影响</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用氧化镧铈2#样品制备进样浓度分别为0.1mg/mL、0.2mg/mL、0.3mg/mL的溶液，测定其配分。</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通过试验：进样浓度对测定的影响不大，本文采用基体浓度0.2mg/mL。</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1.6溶解方法的选择</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称取3份氧化镧铈2#样品0.25g（精确到0.0001g）试料于100 mL烧杯中，按表6溶解条件放置低温电热板加热至完全溶解，冷却后移入50mL容量瓶中，用水稀释至刻度，混匀。按照试料中所含氧化稀土总量，分取一定体积试液于50mL容量瓶中,以硝酸（1+19）稀释至刻度，混匀，使得试液中氧化稀土总量为0.2mg/mL。</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通过试验：1#加酸条件，样品完全溶解，溶解时间短。2#加酸条件，样品溶解不完全，结果也偏低。3#加酸条件，样品完全溶解，但溶解时间较长。综合考虑采用5mL硝酸(1+1)，加3~4滴过氧化氢溶解试样。</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1.7 样品均匀性检验</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按表9称取氧化镧铈2#、镧铈金属1#、氯化镧铈1#试样，按照分析方法制成试液中稀土总量为0.2mg/mL。</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通过试验：试料的均匀性很好，满足实验的要求，综合考虑选择了氧化镧铈称取0.25g试料、镧铈金属称取2.00g试料，氯化镧铈称取2.00g。</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1.8 准确度实验</w:t>
      </w:r>
      <w:r>
        <w:rPr>
          <w:rFonts w:hint="default" w:ascii="Times New Roman" w:hAnsi="Times New Roman" w:cs="Times New Roman" w:eastAsiaTheme="minorEastAsia"/>
          <w:szCs w:val="21"/>
          <w:lang w:val="en-US" w:eastAsia="zh-CN"/>
        </w:rPr>
        <w:tab/>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1.8.1对照实验</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在选定的测定条件下，将统一样的测定结果与X荧光法测定结果进行对照。</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通过试验：本方法与X-荧光法结果基本吻合，准确度较好。</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1.8.2 回收率实验</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为了考察方法的准确性，试验采用了配制模拟样品1#（La</w:t>
      </w:r>
      <w:r>
        <w:rPr>
          <w:rFonts w:hint="default" w:ascii="Times New Roman" w:hAnsi="Times New Roman" w:cs="Times New Roman" w:eastAsiaTheme="minorEastAsia"/>
          <w:szCs w:val="21"/>
          <w:vertAlign w:val="subscript"/>
          <w:lang w:val="en-US" w:eastAsia="zh-CN"/>
        </w:rPr>
        <w:t>2</w:t>
      </w:r>
      <w:r>
        <w:rPr>
          <w:rFonts w:hint="default" w:ascii="Times New Roman" w:hAnsi="Times New Roman" w:cs="Times New Roman" w:eastAsiaTheme="minorEastAsia"/>
          <w:szCs w:val="21"/>
          <w:lang w:val="en-US" w:eastAsia="zh-CN"/>
        </w:rPr>
        <w:t>O</w:t>
      </w:r>
      <w:r>
        <w:rPr>
          <w:rFonts w:hint="default" w:ascii="Times New Roman" w:hAnsi="Times New Roman" w:cs="Times New Roman" w:eastAsiaTheme="minorEastAsia"/>
          <w:szCs w:val="21"/>
          <w:vertAlign w:val="subscript"/>
          <w:lang w:val="en-US" w:eastAsia="zh-CN"/>
        </w:rPr>
        <w:t>3</w:t>
      </w:r>
      <w:r>
        <w:rPr>
          <w:rFonts w:hint="default" w:ascii="Times New Roman" w:hAnsi="Times New Roman" w:cs="Times New Roman" w:eastAsiaTheme="minorEastAsia"/>
          <w:szCs w:val="21"/>
          <w:lang w:val="en-US" w:eastAsia="zh-CN"/>
        </w:rPr>
        <w:t>25%和 CeO75%）和模拟样品2#（La</w:t>
      </w:r>
      <w:r>
        <w:rPr>
          <w:rFonts w:hint="default" w:ascii="Times New Roman" w:hAnsi="Times New Roman" w:cs="Times New Roman" w:eastAsiaTheme="minorEastAsia"/>
          <w:szCs w:val="21"/>
          <w:vertAlign w:val="subscript"/>
          <w:lang w:val="en-US" w:eastAsia="zh-CN"/>
        </w:rPr>
        <w:t>2</w:t>
      </w:r>
      <w:r>
        <w:rPr>
          <w:rFonts w:hint="default" w:ascii="Times New Roman" w:hAnsi="Times New Roman" w:cs="Times New Roman" w:eastAsiaTheme="minorEastAsia"/>
          <w:szCs w:val="21"/>
          <w:lang w:val="en-US" w:eastAsia="zh-CN"/>
        </w:rPr>
        <w:t>O</w:t>
      </w:r>
      <w:r>
        <w:rPr>
          <w:rFonts w:hint="default" w:ascii="Times New Roman" w:hAnsi="Times New Roman" w:cs="Times New Roman" w:eastAsiaTheme="minorEastAsia"/>
          <w:szCs w:val="21"/>
          <w:vertAlign w:val="subscript"/>
          <w:lang w:val="en-US" w:eastAsia="zh-CN"/>
        </w:rPr>
        <w:t>3</w:t>
      </w:r>
      <w:r>
        <w:rPr>
          <w:rFonts w:hint="default" w:ascii="Times New Roman" w:hAnsi="Times New Roman" w:cs="Times New Roman" w:eastAsiaTheme="minorEastAsia"/>
          <w:szCs w:val="21"/>
          <w:lang w:val="en-US" w:eastAsia="zh-CN"/>
        </w:rPr>
        <w:t>35%和 CeO</w:t>
      </w:r>
      <w:r>
        <w:rPr>
          <w:rFonts w:hint="default" w:ascii="Times New Roman" w:hAnsi="Times New Roman" w:cs="Times New Roman" w:eastAsiaTheme="minorEastAsia"/>
          <w:szCs w:val="21"/>
          <w:vertAlign w:val="subscript"/>
          <w:lang w:val="en-US" w:eastAsia="zh-CN"/>
        </w:rPr>
        <w:t>2</w:t>
      </w:r>
      <w:r>
        <w:rPr>
          <w:rFonts w:hint="default" w:ascii="Times New Roman" w:hAnsi="Times New Roman" w:cs="Times New Roman" w:eastAsiaTheme="minorEastAsia"/>
          <w:szCs w:val="21"/>
          <w:lang w:val="en-US" w:eastAsia="zh-CN"/>
        </w:rPr>
        <w:t>65%），测定计算回收率。</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通过试验：镧、铈元素的回收率都能满足分析要求。</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1.9 精密度试验</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为了考察本方法的精密度，对9个统一样品（氯化镧铈1#、2#、3#；氧化镧铈1#、2#、3#、4#；镧铈金属1#、2#）分别进行了11次重复测定，统计平均值和相对标准偏差。</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另外本实验选择氧化镧铈1#进行统一样氧化镧铈5#的合成。实验步骤如下：称取0.4000g氧化镧铈1#和0.1g氧化铈标准样品</w:t>
      </w:r>
      <w:r>
        <w:rPr>
          <w:rFonts w:hint="default" w:ascii="Times New Roman" w:hAnsi="Times New Roman" w:cs="Times New Roman" w:eastAsiaTheme="minorEastAsia"/>
          <w:szCs w:val="21"/>
          <w:lang w:val="de-DE" w:eastAsia="zh-CN"/>
        </w:rPr>
        <w:t>于</w:t>
      </w:r>
      <w:r>
        <w:rPr>
          <w:rFonts w:hint="default" w:ascii="Times New Roman" w:hAnsi="Times New Roman" w:cs="Times New Roman" w:eastAsiaTheme="minorEastAsia"/>
          <w:szCs w:val="21"/>
          <w:lang w:val="en-US" w:eastAsia="zh-CN"/>
        </w:rPr>
        <w:t>250</w:t>
      </w:r>
      <w:r>
        <w:rPr>
          <w:rFonts w:hint="default" w:ascii="Times New Roman" w:hAnsi="Times New Roman" w:cs="Times New Roman" w:eastAsiaTheme="minorEastAsia"/>
          <w:szCs w:val="21"/>
          <w:lang w:val="de-DE" w:eastAsia="zh-CN"/>
        </w:rPr>
        <w:t xml:space="preserve"> mL烧杯中，加入少量水和5mL硝酸（</w:t>
      </w:r>
      <w:r>
        <w:rPr>
          <w:rFonts w:hint="eastAsia" w:ascii="Times New Roman" w:hAnsi="Times New Roman" w:cs="Times New Roman" w:eastAsiaTheme="minorEastAsia"/>
          <w:szCs w:val="21"/>
          <w:lang w:val="en-US" w:eastAsia="zh-CN"/>
        </w:rPr>
        <w:t>1+1</w:t>
      </w:r>
      <w:r>
        <w:rPr>
          <w:rFonts w:hint="default" w:ascii="Times New Roman" w:hAnsi="Times New Roman" w:cs="Times New Roman" w:eastAsiaTheme="minorEastAsia"/>
          <w:szCs w:val="21"/>
          <w:lang w:val="de-DE" w:eastAsia="zh-CN"/>
        </w:rPr>
        <w:t>），并滴加过氧化氢，加热至完全溶解，冷却后移入</w:t>
      </w:r>
      <w:r>
        <w:rPr>
          <w:rFonts w:hint="default" w:ascii="Times New Roman" w:hAnsi="Times New Roman" w:cs="Times New Roman" w:eastAsiaTheme="minorEastAsia"/>
          <w:szCs w:val="21"/>
          <w:lang w:val="en-US" w:eastAsia="zh-CN"/>
        </w:rPr>
        <w:t>10</w:t>
      </w:r>
      <w:r>
        <w:rPr>
          <w:rFonts w:hint="default" w:ascii="Times New Roman" w:hAnsi="Times New Roman" w:cs="Times New Roman" w:eastAsiaTheme="minorEastAsia"/>
          <w:szCs w:val="21"/>
          <w:lang w:val="de-DE" w:eastAsia="zh-CN"/>
        </w:rPr>
        <w:t>0mL容量瓶中，用水稀释至刻度，混匀。分取</w:t>
      </w:r>
      <w:r>
        <w:rPr>
          <w:rFonts w:hint="default" w:ascii="Times New Roman" w:hAnsi="Times New Roman" w:cs="Times New Roman" w:eastAsiaTheme="minorEastAsia"/>
          <w:szCs w:val="21"/>
          <w:lang w:val="en-US" w:eastAsia="zh-CN"/>
        </w:rPr>
        <w:t>4mL上述</w:t>
      </w:r>
      <w:r>
        <w:rPr>
          <w:rFonts w:hint="default" w:ascii="Times New Roman" w:hAnsi="Times New Roman" w:cs="Times New Roman" w:eastAsiaTheme="minorEastAsia"/>
          <w:szCs w:val="21"/>
          <w:lang w:val="de-DE" w:eastAsia="zh-CN"/>
        </w:rPr>
        <w:t>试液于</w:t>
      </w:r>
      <w:r>
        <w:rPr>
          <w:rFonts w:hint="default" w:ascii="Times New Roman" w:hAnsi="Times New Roman" w:cs="Times New Roman" w:eastAsiaTheme="minorEastAsia"/>
          <w:szCs w:val="21"/>
          <w:lang w:val="en-US" w:eastAsia="zh-CN"/>
        </w:rPr>
        <w:t>10</w:t>
      </w:r>
      <w:r>
        <w:rPr>
          <w:rFonts w:hint="default" w:ascii="Times New Roman" w:hAnsi="Times New Roman" w:cs="Times New Roman" w:eastAsiaTheme="minorEastAsia"/>
          <w:szCs w:val="21"/>
          <w:lang w:val="de-DE" w:eastAsia="zh-CN"/>
        </w:rPr>
        <w:t>0mL容量瓶中，以硝酸（3.</w:t>
      </w:r>
      <w:r>
        <w:rPr>
          <w:rFonts w:hint="default" w:ascii="Times New Roman" w:hAnsi="Times New Roman" w:cs="Times New Roman" w:eastAsiaTheme="minorEastAsia"/>
          <w:szCs w:val="21"/>
          <w:lang w:val="en-US" w:eastAsia="zh-CN"/>
        </w:rPr>
        <w:t>1</w:t>
      </w:r>
      <w:r>
        <w:rPr>
          <w:rFonts w:hint="default" w:ascii="Times New Roman" w:hAnsi="Times New Roman" w:cs="Times New Roman" w:eastAsiaTheme="minorEastAsia"/>
          <w:szCs w:val="21"/>
          <w:lang w:val="de-DE" w:eastAsia="zh-CN"/>
        </w:rPr>
        <w:t>）稀释至刻度，混匀，使得试液中稀土总量约为</w:t>
      </w:r>
      <w:r>
        <w:rPr>
          <w:rFonts w:hint="default" w:ascii="Times New Roman" w:hAnsi="Times New Roman" w:cs="Times New Roman" w:eastAsiaTheme="minorEastAsia"/>
          <w:szCs w:val="21"/>
          <w:lang w:val="en-US" w:eastAsia="zh-CN"/>
        </w:rPr>
        <w:t>0.2m</w:t>
      </w:r>
      <w:r>
        <w:rPr>
          <w:rFonts w:hint="default" w:ascii="Times New Roman" w:hAnsi="Times New Roman" w:cs="Times New Roman" w:eastAsiaTheme="minorEastAsia"/>
          <w:szCs w:val="21"/>
          <w:lang w:val="de-DE" w:eastAsia="zh-CN"/>
        </w:rPr>
        <w:t>g/</w:t>
      </w:r>
      <w:r>
        <w:rPr>
          <w:rFonts w:hint="default" w:ascii="Times New Roman" w:hAnsi="Times New Roman" w:cs="Times New Roman" w:eastAsiaTheme="minorEastAsia"/>
          <w:szCs w:val="21"/>
          <w:lang w:val="en-US" w:eastAsia="zh-CN"/>
        </w:rPr>
        <w:t>m</w:t>
      </w:r>
      <w:r>
        <w:rPr>
          <w:rFonts w:hint="default" w:ascii="Times New Roman" w:hAnsi="Times New Roman" w:cs="Times New Roman" w:eastAsiaTheme="minorEastAsia"/>
          <w:szCs w:val="21"/>
          <w:lang w:val="de-DE" w:eastAsia="zh-CN"/>
        </w:rPr>
        <w:t>L，此时镧、铈配比约为</w:t>
      </w:r>
      <w:r>
        <w:rPr>
          <w:rFonts w:hint="default" w:ascii="Times New Roman" w:hAnsi="Times New Roman" w:cs="Times New Roman" w:eastAsiaTheme="minorEastAsia"/>
          <w:szCs w:val="21"/>
          <w:lang w:val="en-US" w:eastAsia="zh-CN"/>
        </w:rPr>
        <w:t>25%：75%，</w:t>
      </w:r>
      <w:r>
        <w:rPr>
          <w:rFonts w:hint="default" w:ascii="Times New Roman" w:hAnsi="Times New Roman" w:cs="Times New Roman" w:eastAsiaTheme="minorEastAsia"/>
          <w:szCs w:val="21"/>
          <w:lang w:val="de-DE" w:eastAsia="zh-CN"/>
        </w:rPr>
        <w:t>待测。</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通过试验：统一样品的相对标准偏差较小，精密度较好。</w:t>
      </w:r>
    </w:p>
    <w:p>
      <w:pPr>
        <w:spacing w:line="360" w:lineRule="auto"/>
        <w:rPr>
          <w:rFonts w:hint="default" w:ascii="Times New Roman" w:hAnsi="Times New Roman" w:cs="Times New Roman"/>
          <w:b/>
          <w:bCs/>
          <w:szCs w:val="21"/>
          <w:lang w:val="en-US" w:eastAsia="zh-CN"/>
        </w:rPr>
      </w:pPr>
      <w:r>
        <w:rPr>
          <w:rFonts w:hint="default" w:ascii="Times New Roman" w:hAnsi="Times New Roman" w:cs="Times New Roman"/>
          <w:b/>
          <w:bCs/>
          <w:szCs w:val="21"/>
          <w:lang w:val="en-US" w:eastAsia="zh-CN"/>
        </w:rPr>
        <w:t>2、稀土杂质量的测定</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2.1 分析谱线的选择</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根据仪器谱线库提供谱线的灵敏度和干扰情况，预选分析线，再结合镧铈产品的镧铈分量，用系列标准溶液进行扫描峰叠加，对被测元素的多条谱线进行了考察，通过绘制了系列标准的轮廓图和工作曲线图，分析各条谱线的受稀土元素的干扰情况、工作曲线的相关系数、信噪比和强度，选择无谱线重叠干扰，或谱线干扰量可以忽略不计且信背比高的谱线作为分析线。</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2.2 共存元素的干扰</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2.2.1 共存非稀土元素干扰试验</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根据产品标准中其含量的最高值配制1</w:t>
      </w:r>
      <w:r>
        <w:rPr>
          <w:rFonts w:hint="eastAsia" w:ascii="Times New Roman" w:hAnsi="Times New Roman" w:cs="Times New Roman" w:eastAsiaTheme="minorEastAsia"/>
          <w:szCs w:val="21"/>
          <w:lang w:val="en-US" w:eastAsia="zh-CN"/>
        </w:rPr>
        <w:t>2</w:t>
      </w:r>
      <w:r>
        <w:rPr>
          <w:rFonts w:hint="default" w:ascii="Times New Roman" w:hAnsi="Times New Roman" w:cs="Times New Roman" w:eastAsiaTheme="minorEastAsia"/>
          <w:szCs w:val="21"/>
          <w:lang w:val="en-US" w:eastAsia="zh-CN"/>
        </w:rPr>
        <w:t>个非稀土杂质的混合液并对其进行测定，测定结果：非稀土杂质的最高含量对各待测元素测定下限所产生的相对干扰量皆小于10%，因此，样品中非稀土杂质的干扰可忽略。</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2.2.2 共存稀土元素干扰试验</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综合了镧铈金属及其化合物中稀土杂质含量的指标要求，以纯试剂标准系列溶液做校准曲线，考察了共存元素，含量为上限量时在待测元素所选择分析谱线上进行干扰扫描，得到干扰浓度。</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共存元素上限浓度对待测元素谱线产生干扰量小于0.01µg/mL ，干扰可忽略。有干扰的谱线计算其干扰限量。</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2.3 待测溶液基体浓度的选择</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为确保实验方法具有较低的测定下限，同时满足《镧铈金属》产品标准稀土杂质指标的要求，本实验选择5mg/mL的基体浓度进行检测。</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2.4 基体元素配分变化的影响</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根据产品标准的要求，镧、铈2种基体元素的配分波动范围分别为：镧20%-40%、铈60%-80%。本实验镧、铈按35：65的配分比，在5mg/mL基体浓度下配制系列标准溶液。</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为考察系列标准溶液（6.5）的普遍适用性，通过改变镧、铈配分比，在5mg/mL基体浓度下配制不同浓度的稀土杂质溶液，以系列标准溶液（6.5）为工作曲线，进行氩等离子体光谱测定，计算回收率。</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通过试验：基体元素镧、铈按35：65配分比配制的系列工作曲线适用于镧铈不同配分比样品中稀土杂质的测定。</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2.5 方法检出限</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在选定的测定条件下，对工作曲线空白溶液测定11次，计算其标准偏差，以3倍的标准偏差确定本方法的检出限，以10倍标准偏差并结合进样浓度确定本方法的测定下限。</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通过试验：确定测定下限：Pr、Nd、Sm为≤0.0040%； 其他杂质为≤0.0020%。</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2.6 精密度实验</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对氧化镧铈1#、氧化镧铈2#、氧化镧铈3#、氧化镧铈4#进行精密度实验（实验结果见表9-1、表9-2、表9-3、表9-4），结果表明，各统一样多数稀土杂质含量低于本方法测定下限，使用上述统一样无法完成稀土杂质量的精密度实验。因此，需要通过向氧化镧铈中标加稀土杂质的方式合成统一样，进行精密度实验。本实验选择氧化镧铈3#完成统一样的合成。实验步骤如下：称取0.5000g 氧化镧铈3#于250mL烧杯中，加入5mL硝酸（3.1）3~4滴过氧化氢（3.3），低温加热至溶解完全，冷却至室温，转入100mL容量瓶中，分别加入标准溶液，以水稀释至刻度，摇匀。制成基体浓度为5mg/mL，13种稀土杂质浓度为0.1μg/mL、0.2μg/mL、5μg/mL、25μg/mL的待测溶液。氩等离子体上进行测定。实验结果见表10-1、表10-2、表10-3、表10-4。</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2.7 准确度实验</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2.7.1 标加回收实验</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针对Pr、Nd、Sm，增加加标0.2ug/mL试验，通过试验：被测元素回收率在92.13 %-108.82 %间波动，结果令人满意。</w:t>
      </w:r>
    </w:p>
    <w:p>
      <w:pPr>
        <w:pStyle w:val="49"/>
        <w:spacing w:line="400" w:lineRule="atLeast"/>
        <w:ind w:left="0" w:leftChars="0" w:firstLine="0"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2.7.2 方法比对实验</w:t>
      </w:r>
    </w:p>
    <w:p>
      <w:pPr>
        <w:pStyle w:val="49"/>
        <w:spacing w:line="400" w:lineRule="atLeast"/>
        <w:ind w:firstLine="421" w:firstLineChars="0"/>
        <w:jc w:val="lef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采用ICP-MS法测定合成统一样中稀土杂质含量，所得结果与本方法测定结果进行比对。测定过程中，钆、铽质量数干扰严重，未能准确定值。通过试验：本方法测定结果与ICP-MS法相差较小，本方法的准确度较高。</w:t>
      </w:r>
    </w:p>
    <w:p>
      <w:pPr>
        <w:adjustRightInd w:val="0"/>
        <w:snapToGrid w:val="0"/>
        <w:spacing w:line="36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四、标准水平分析</w:t>
      </w:r>
    </w:p>
    <w:p>
      <w:pPr>
        <w:adjustRightInd w:val="0"/>
        <w:snapToGrid w:val="0"/>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本标准</w:t>
      </w:r>
      <w:r>
        <w:rPr>
          <w:rFonts w:hint="default" w:ascii="Times New Roman" w:hAnsi="Times New Roman" w:cs="Times New Roman" w:eastAsiaTheme="minorEastAsia"/>
          <w:color w:val="auto"/>
          <w:szCs w:val="21"/>
          <w:lang w:eastAsia="zh-CN"/>
        </w:rPr>
        <w:t>制定</w:t>
      </w:r>
      <w:r>
        <w:rPr>
          <w:rFonts w:hint="default" w:ascii="Times New Roman" w:hAnsi="Times New Roman" w:cs="Times New Roman" w:eastAsiaTheme="minorEastAsia"/>
          <w:color w:val="auto"/>
          <w:szCs w:val="21"/>
        </w:rPr>
        <w:t>过程中，由起草单位对国际、国内标准进行了查阅和调研，</w:t>
      </w:r>
      <w:r>
        <w:rPr>
          <w:rFonts w:hint="default" w:ascii="Times New Roman" w:hAnsi="Times New Roman" w:cs="Times New Roman" w:eastAsiaTheme="minorEastAsia"/>
          <w:color w:val="auto"/>
          <w:szCs w:val="21"/>
          <w:lang w:eastAsia="zh-CN"/>
        </w:rPr>
        <w:t>目前国内外尚未发现镧铈金属及其化合物中配分量的测定方法。本标准属首次制定，具有分析速度快、准确性高、方法易掌握的优点，能满足稀土生产企业、下游企业和国内外贸易需求，填补了国内外对该产品检测的空白，标准文本内容表述合理，格式规范，标准整体上能够达到国内先进水平。</w:t>
      </w:r>
    </w:p>
    <w:p>
      <w:pPr>
        <w:adjustRightInd w:val="0"/>
        <w:snapToGrid w:val="0"/>
        <w:spacing w:line="360" w:lineRule="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五、与现行相关法律、法规、规章及相关标准，特别是强制性标准的协调性</w:t>
      </w:r>
    </w:p>
    <w:p>
      <w:pPr>
        <w:adjustRightInd w:val="0"/>
        <w:snapToGrid w:val="0"/>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本部分标准完全满足现行国家法规的要求，适用于</w:t>
      </w:r>
      <w:r>
        <w:rPr>
          <w:rFonts w:hint="default" w:ascii="Times New Roman" w:hAnsi="Times New Roman" w:cs="Times New Roman" w:eastAsiaTheme="minorEastAsia"/>
          <w:color w:val="auto"/>
          <w:szCs w:val="21"/>
          <w:lang w:eastAsia="zh-CN"/>
        </w:rPr>
        <w:t>镧铈</w:t>
      </w:r>
      <w:r>
        <w:rPr>
          <w:rFonts w:hint="default" w:ascii="Times New Roman" w:hAnsi="Times New Roman" w:cs="Times New Roman" w:eastAsiaTheme="minorEastAsia"/>
          <w:color w:val="auto"/>
          <w:szCs w:val="21"/>
        </w:rPr>
        <w:t>金属及</w:t>
      </w:r>
      <w:r>
        <w:rPr>
          <w:rFonts w:hint="default" w:ascii="Times New Roman" w:hAnsi="Times New Roman" w:cs="Times New Roman" w:eastAsiaTheme="minorEastAsia"/>
          <w:color w:val="auto"/>
          <w:szCs w:val="21"/>
          <w:lang w:eastAsia="zh-CN"/>
        </w:rPr>
        <w:t>其化合</w:t>
      </w:r>
      <w:r>
        <w:rPr>
          <w:rFonts w:hint="default" w:ascii="Times New Roman" w:hAnsi="Times New Roman" w:cs="Times New Roman" w:eastAsiaTheme="minorEastAsia"/>
          <w:color w:val="auto"/>
          <w:szCs w:val="21"/>
        </w:rPr>
        <w:t>物产品中稀土元素的测定；测定范围合理，准确度和精密度完全满足</w:t>
      </w:r>
      <w:r>
        <w:rPr>
          <w:rFonts w:hint="default" w:ascii="Times New Roman" w:hAnsi="Times New Roman" w:cs="Times New Roman" w:eastAsiaTheme="minorEastAsia"/>
          <w:color w:val="auto"/>
          <w:szCs w:val="21"/>
          <w:lang w:eastAsia="zh-CN"/>
        </w:rPr>
        <w:t>镧铈</w:t>
      </w:r>
      <w:r>
        <w:rPr>
          <w:rFonts w:hint="default" w:ascii="Times New Roman" w:hAnsi="Times New Roman" w:cs="Times New Roman" w:eastAsiaTheme="minorEastAsia"/>
          <w:color w:val="auto"/>
          <w:szCs w:val="21"/>
        </w:rPr>
        <w:t>金属及</w:t>
      </w:r>
      <w:r>
        <w:rPr>
          <w:rFonts w:hint="default" w:ascii="Times New Roman" w:hAnsi="Times New Roman" w:cs="Times New Roman" w:eastAsiaTheme="minorEastAsia"/>
          <w:color w:val="auto"/>
          <w:szCs w:val="21"/>
          <w:lang w:eastAsia="zh-CN"/>
        </w:rPr>
        <w:t>其</w:t>
      </w:r>
      <w:r>
        <w:rPr>
          <w:rFonts w:hint="default" w:ascii="Times New Roman" w:hAnsi="Times New Roman" w:cs="Times New Roman" w:eastAsiaTheme="minorEastAsia"/>
          <w:color w:val="auto"/>
          <w:szCs w:val="21"/>
        </w:rPr>
        <w:t>化</w:t>
      </w:r>
      <w:r>
        <w:rPr>
          <w:rFonts w:hint="default" w:ascii="Times New Roman" w:hAnsi="Times New Roman" w:cs="Times New Roman" w:eastAsiaTheme="minorEastAsia"/>
          <w:color w:val="auto"/>
          <w:szCs w:val="21"/>
          <w:lang w:eastAsia="zh-CN"/>
        </w:rPr>
        <w:t>合</w:t>
      </w:r>
      <w:r>
        <w:rPr>
          <w:rFonts w:hint="default" w:ascii="Times New Roman" w:hAnsi="Times New Roman" w:cs="Times New Roman" w:eastAsiaTheme="minorEastAsia"/>
          <w:color w:val="auto"/>
          <w:szCs w:val="21"/>
        </w:rPr>
        <w:t>物产品标准技术要求，具有快速、准确的特点。标准文本内容表述合理，格式规范。</w:t>
      </w:r>
    </w:p>
    <w:p>
      <w:pPr>
        <w:adjustRightInd w:val="0"/>
        <w:snapToGrid w:val="0"/>
        <w:spacing w:line="36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六、标准中如涉及专利，应有明确的知识产权说明</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本标准不涉及专利。</w:t>
      </w:r>
    </w:p>
    <w:p>
      <w:pPr>
        <w:adjustRightInd w:val="0"/>
        <w:snapToGrid w:val="0"/>
        <w:spacing w:line="36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七、重大分歧意见的处理经过和依据</w:t>
      </w:r>
    </w:p>
    <w:p>
      <w:pPr>
        <w:adjustRightInd w:val="0"/>
        <w:snapToGrid w:val="0"/>
        <w:spacing w:line="360" w:lineRule="auto"/>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 xml:space="preserve">     无</w:t>
      </w:r>
    </w:p>
    <w:p>
      <w:pPr>
        <w:adjustRightInd w:val="0"/>
        <w:snapToGrid w:val="0"/>
        <w:spacing w:line="36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八、标准作为强制性或推荐性国家（或行业）标准的建议</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本标准建议作为推荐性国家标准来制定。</w:t>
      </w:r>
    </w:p>
    <w:p>
      <w:pPr>
        <w:adjustRightInd w:val="0"/>
        <w:snapToGrid w:val="0"/>
        <w:spacing w:line="36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九、贯彻标准的要求和措施建议，包括：</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——组织措施</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标准颁布实施后，需要国家有关部门组织大力宣传和贯彻，主办各种形式的培训班，使相关企业及相关贸易单位能够积极主动地解读标准内容，充分认识和理解制订的标准条款，进而加以应用。</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——技术措施</w:t>
      </w:r>
    </w:p>
    <w:p>
      <w:pPr>
        <w:adjustRightInd w:val="0"/>
        <w:snapToGrid w:val="0"/>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标准颁布实施后，首先保证电感耦合等离子体光谱仪和质谱仪等相关设备的各项参数能保证检测要求，加强操作人员对仪器使用及维护保养的培训，学习掌握样品前处理技术，加强对仪器设备的使用管理，定期对仪器进行维护保养并记录。</w:t>
      </w:r>
    </w:p>
    <w:p>
      <w:pPr>
        <w:adjustRightInd w:val="0"/>
        <w:snapToGrid w:val="0"/>
        <w:spacing w:line="360" w:lineRule="auto"/>
        <w:ind w:firstLine="420" w:firstLineChars="200"/>
        <w:rPr>
          <w:rFonts w:ascii="Arial" w:hAnsi="Arial" w:cs="Arial" w:eastAsiaTheme="minorEastAsia"/>
          <w:color w:val="000000" w:themeColor="text1"/>
          <w:szCs w:val="21"/>
          <w14:textFill>
            <w14:solidFill>
              <w14:schemeClr w14:val="tx1"/>
            </w14:solidFill>
          </w14:textFill>
        </w:rPr>
      </w:pPr>
      <w:r>
        <w:rPr>
          <w:rFonts w:ascii="Arial" w:hAnsi="Arial" w:cs="Arial" w:eastAsiaTheme="minorEastAsia"/>
          <w:color w:val="000000" w:themeColor="text1"/>
          <w:szCs w:val="21"/>
          <w14:textFill>
            <w14:solidFill>
              <w14:schemeClr w14:val="tx1"/>
            </w14:solidFill>
          </w14:textFill>
        </w:rPr>
        <w:t>——过渡办法</w:t>
      </w:r>
    </w:p>
    <w:p>
      <w:pPr>
        <w:adjustRightInd w:val="0"/>
        <w:snapToGrid w:val="0"/>
        <w:spacing w:line="360" w:lineRule="auto"/>
        <w:ind w:firstLine="420" w:firstLineChars="200"/>
        <w:rPr>
          <w:rFonts w:ascii="Arial" w:hAnsi="Arial" w:cs="Arial" w:eastAsiaTheme="minorEastAsia"/>
          <w:color w:val="000000" w:themeColor="text1"/>
          <w:szCs w:val="21"/>
          <w14:textFill>
            <w14:solidFill>
              <w14:schemeClr w14:val="tx1"/>
            </w14:solidFill>
          </w14:textFill>
        </w:rPr>
      </w:pPr>
      <w:r>
        <w:rPr>
          <w:rFonts w:hint="eastAsia" w:ascii="Arial" w:hAnsi="Arial" w:cs="Arial" w:eastAsiaTheme="minorEastAsia"/>
          <w:color w:val="000000" w:themeColor="text1"/>
          <w:szCs w:val="21"/>
          <w14:textFill>
            <w14:solidFill>
              <w14:schemeClr w14:val="tx1"/>
            </w14:solidFill>
          </w14:textFill>
        </w:rPr>
        <w:t>自本标准发布日起至实施日止，为标准的过渡期，</w:t>
      </w:r>
      <w:r>
        <w:rPr>
          <w:rFonts w:hint="eastAsia" w:ascii="Arial" w:hAnsi="Arial" w:cs="Arial" w:eastAsiaTheme="minorEastAsia"/>
          <w:color w:val="000000" w:themeColor="text1"/>
          <w:szCs w:val="21"/>
          <w:lang w:eastAsia="zh-CN"/>
          <w14:textFill>
            <w14:solidFill>
              <w14:schemeClr w14:val="tx1"/>
            </w14:solidFill>
          </w14:textFill>
        </w:rPr>
        <w:t>由于本标准为首次制定，</w:t>
      </w:r>
      <w:r>
        <w:rPr>
          <w:rFonts w:hint="eastAsia" w:ascii="Arial" w:hAnsi="Arial" w:cs="Arial" w:eastAsiaTheme="minorEastAsia"/>
          <w:color w:val="000000" w:themeColor="text1"/>
          <w:szCs w:val="21"/>
          <w14:textFill>
            <w14:solidFill>
              <w14:schemeClr w14:val="tx1"/>
            </w14:solidFill>
          </w14:textFill>
        </w:rPr>
        <w:t>在此期间，</w:t>
      </w:r>
      <w:r>
        <w:rPr>
          <w:rFonts w:hint="eastAsia" w:ascii="Arial" w:hAnsi="Arial" w:cs="Arial" w:eastAsiaTheme="minorEastAsia"/>
          <w:color w:val="000000" w:themeColor="text1"/>
          <w:szCs w:val="21"/>
          <w:lang w:eastAsia="zh-CN"/>
          <w14:textFill>
            <w14:solidFill>
              <w14:schemeClr w14:val="tx1"/>
            </w14:solidFill>
          </w14:textFill>
        </w:rPr>
        <w:t>本</w:t>
      </w:r>
      <w:r>
        <w:rPr>
          <w:rFonts w:hint="eastAsia" w:ascii="Arial" w:hAnsi="Arial" w:cs="Arial" w:eastAsiaTheme="minorEastAsia"/>
          <w:color w:val="000000" w:themeColor="text1"/>
          <w:szCs w:val="21"/>
          <w14:textFill>
            <w14:solidFill>
              <w14:schemeClr w14:val="tx1"/>
            </w14:solidFill>
          </w14:textFill>
        </w:rPr>
        <w:t>标准</w:t>
      </w:r>
      <w:r>
        <w:rPr>
          <w:rFonts w:hint="eastAsia" w:ascii="Arial" w:hAnsi="Arial" w:cs="Arial" w:eastAsiaTheme="minorEastAsia"/>
          <w:color w:val="000000" w:themeColor="text1"/>
          <w:szCs w:val="21"/>
          <w:lang w:eastAsia="zh-CN"/>
          <w14:textFill>
            <w14:solidFill>
              <w14:schemeClr w14:val="tx1"/>
            </w14:solidFill>
          </w14:textFill>
        </w:rPr>
        <w:t>可等效使用</w:t>
      </w:r>
      <w:r>
        <w:rPr>
          <w:rFonts w:hint="eastAsia" w:ascii="Arial" w:hAnsi="Arial" w:cs="Arial" w:eastAsiaTheme="minorEastAsia"/>
          <w:color w:val="000000" w:themeColor="text1"/>
          <w:szCs w:val="21"/>
          <w14:textFill>
            <w14:solidFill>
              <w14:schemeClr w14:val="tx1"/>
            </w14:solidFill>
          </w14:textFill>
        </w:rPr>
        <w:t>。</w:t>
      </w:r>
    </w:p>
    <w:p>
      <w:pPr>
        <w:adjustRightInd w:val="0"/>
        <w:snapToGrid w:val="0"/>
        <w:spacing w:line="360" w:lineRule="auto"/>
        <w:rPr>
          <w:rFonts w:ascii="Arial" w:hAnsi="Arial" w:cs="Arial" w:eastAsiaTheme="minorEastAsia"/>
          <w:color w:val="000000" w:themeColor="text1"/>
          <w:szCs w:val="21"/>
          <w14:textFill>
            <w14:solidFill>
              <w14:schemeClr w14:val="tx1"/>
            </w14:solidFill>
          </w14:textFill>
        </w:rPr>
      </w:pPr>
      <w:r>
        <w:rPr>
          <w:rFonts w:ascii="Arial" w:hAnsi="Arial" w:cs="Arial" w:eastAsiaTheme="minorEastAsia"/>
          <w:color w:val="000000" w:themeColor="text1"/>
          <w:szCs w:val="21"/>
          <w14:textFill>
            <w14:solidFill>
              <w14:schemeClr w14:val="tx1"/>
            </w14:solidFill>
          </w14:textFill>
        </w:rPr>
        <w:t>十、废止现行有关标准的建议</w:t>
      </w:r>
    </w:p>
    <w:p>
      <w:pPr>
        <w:adjustRightInd w:val="0"/>
        <w:snapToGrid w:val="0"/>
        <w:spacing w:line="360" w:lineRule="auto"/>
        <w:ind w:firstLine="420" w:firstLineChars="200"/>
        <w:rPr>
          <w:rFonts w:hint="eastAsia" w:ascii="Arial" w:hAnsi="Arial" w:cs="Arial" w:eastAsiaTheme="minorEastAsia"/>
          <w:szCs w:val="21"/>
          <w:lang w:eastAsia="zh-CN"/>
        </w:rPr>
      </w:pPr>
      <w:r>
        <w:rPr>
          <w:rFonts w:hint="eastAsia" w:ascii="Arial" w:hAnsi="Arial" w:cs="Arial" w:eastAsiaTheme="minorEastAsia"/>
          <w:szCs w:val="21"/>
          <w:lang w:eastAsia="zh-CN"/>
        </w:rPr>
        <w:t>无</w:t>
      </w:r>
    </w:p>
    <w:p>
      <w:pPr>
        <w:adjustRightInd w:val="0"/>
        <w:snapToGrid w:val="0"/>
        <w:spacing w:line="360" w:lineRule="auto"/>
        <w:rPr>
          <w:rFonts w:ascii="Arial" w:hAnsi="Arial" w:cs="Arial" w:eastAsiaTheme="minorEastAsia"/>
          <w:szCs w:val="21"/>
        </w:rPr>
      </w:pPr>
      <w:r>
        <w:rPr>
          <w:rFonts w:ascii="Arial" w:hAnsi="Arial" w:cs="Arial" w:eastAsiaTheme="minorEastAsia"/>
          <w:szCs w:val="21"/>
        </w:rPr>
        <w:t>十一、其他应予说明的事项</w:t>
      </w:r>
    </w:p>
    <w:p>
      <w:pPr>
        <w:adjustRightInd w:val="0"/>
        <w:snapToGrid w:val="0"/>
        <w:spacing w:line="360" w:lineRule="auto"/>
        <w:ind w:firstLine="420" w:firstLineChars="200"/>
        <w:rPr>
          <w:rFonts w:hint="eastAsia" w:ascii="Arial" w:hAnsi="Arial" w:cs="Arial" w:eastAsiaTheme="minorEastAsia"/>
          <w:szCs w:val="21"/>
          <w:lang w:eastAsia="zh-CN"/>
        </w:rPr>
      </w:pPr>
      <w:r>
        <w:rPr>
          <w:rFonts w:hint="eastAsia" w:ascii="Arial" w:hAnsi="Arial" w:cs="Arial" w:eastAsiaTheme="minorEastAsia"/>
          <w:szCs w:val="21"/>
        </w:rPr>
        <w:t>电感耦合等离子体发射光谱法的</w:t>
      </w:r>
      <w:r>
        <w:rPr>
          <w:rFonts w:hint="eastAsia" w:ascii="Arial" w:hAnsi="Arial" w:cs="Arial" w:eastAsiaTheme="minorEastAsia"/>
          <w:szCs w:val="21"/>
          <w:lang w:eastAsia="zh-CN"/>
        </w:rPr>
        <w:t>检测速度快、</w:t>
      </w:r>
      <w:r>
        <w:rPr>
          <w:rFonts w:hint="eastAsia" w:ascii="Arial" w:hAnsi="Arial" w:cs="Arial" w:eastAsiaTheme="minorEastAsia"/>
          <w:szCs w:val="21"/>
        </w:rPr>
        <w:t>检测范围宽，能够满足检测市场上更多客户的需求</w:t>
      </w:r>
      <w:r>
        <w:rPr>
          <w:rFonts w:hint="eastAsia" w:ascii="Arial" w:hAnsi="Arial" w:cs="Arial" w:eastAsiaTheme="minorEastAsia"/>
          <w:szCs w:val="21"/>
          <w:lang w:eastAsia="zh-CN"/>
        </w:rPr>
        <w:t>。</w:t>
      </w:r>
    </w:p>
    <w:p>
      <w:pPr>
        <w:adjustRightInd w:val="0"/>
        <w:snapToGrid w:val="0"/>
        <w:spacing w:line="360" w:lineRule="auto"/>
        <w:rPr>
          <w:rFonts w:ascii="Arial" w:hAnsi="Arial" w:cs="Arial" w:eastAsiaTheme="minorEastAsia"/>
          <w:szCs w:val="21"/>
        </w:rPr>
      </w:pPr>
    </w:p>
    <w:p>
      <w:pPr>
        <w:adjustRightInd w:val="0"/>
        <w:snapToGrid w:val="0"/>
        <w:spacing w:line="360" w:lineRule="auto"/>
        <w:rPr>
          <w:rFonts w:ascii="Arial" w:hAnsi="Arial" w:cs="Arial" w:eastAsiaTheme="minorEastAsia"/>
          <w:szCs w:val="21"/>
        </w:rPr>
      </w:pPr>
    </w:p>
    <w:p>
      <w:pPr>
        <w:adjustRightInd w:val="0"/>
        <w:snapToGrid w:val="0"/>
        <w:spacing w:line="360" w:lineRule="auto"/>
        <w:jc w:val="center"/>
        <w:rPr>
          <w:rFonts w:ascii="Arial" w:hAnsi="Arial" w:cs="Arial" w:eastAsiaTheme="minorEastAsia"/>
          <w:szCs w:val="21"/>
        </w:rPr>
      </w:pPr>
      <w:r>
        <w:rPr>
          <w:rFonts w:hint="eastAsia"/>
          <w:szCs w:val="21"/>
          <w:lang w:val="en-US" w:eastAsia="zh-CN"/>
        </w:rPr>
        <w:t xml:space="preserve">                                          </w:t>
      </w:r>
      <w:r>
        <w:rPr>
          <w:rFonts w:hint="eastAsia"/>
          <w:szCs w:val="21"/>
          <w:lang w:eastAsia="zh-CN"/>
        </w:rPr>
        <w:t>中国</w:t>
      </w:r>
      <w:r>
        <w:rPr>
          <w:szCs w:val="21"/>
        </w:rPr>
        <w:t>北方稀土（集团）高科技股份有限公司</w:t>
      </w:r>
    </w:p>
    <w:p>
      <w:pPr>
        <w:adjustRightInd w:val="0"/>
        <w:snapToGrid w:val="0"/>
        <w:spacing w:line="360" w:lineRule="auto"/>
        <w:ind w:left="2310" w:leftChars="1100"/>
        <w:jc w:val="center"/>
        <w:rPr>
          <w:rFonts w:ascii="Arial" w:hAnsi="Arial" w:cs="Arial" w:eastAsiaTheme="minorEastAsia"/>
          <w:color w:val="000000" w:themeColor="text1"/>
          <w:szCs w:val="21"/>
          <w14:textFill>
            <w14:solidFill>
              <w14:schemeClr w14:val="tx1"/>
            </w14:solidFill>
          </w14:textFill>
        </w:rPr>
      </w:pPr>
      <w:r>
        <w:rPr>
          <w:rFonts w:hint="eastAsia" w:ascii="Arial" w:hAnsi="Arial" w:cs="Arial" w:eastAsiaTheme="minorEastAsia"/>
          <w:szCs w:val="21"/>
          <w:lang w:val="en-US" w:eastAsia="zh-CN"/>
        </w:rPr>
        <w:t xml:space="preserve">                    </w:t>
      </w:r>
      <w:r>
        <w:rPr>
          <w:rFonts w:hint="eastAsia" w:ascii="Arial" w:hAnsi="Arial" w:cs="Arial" w:eastAsiaTheme="minorEastAsia"/>
          <w:color w:val="000000" w:themeColor="text1"/>
          <w:szCs w:val="21"/>
          <w:lang w:val="en-US" w:eastAsia="zh-CN"/>
          <w14:textFill>
            <w14:solidFill>
              <w14:schemeClr w14:val="tx1"/>
            </w14:solidFill>
          </w14:textFill>
        </w:rPr>
        <w:t xml:space="preserve"> </w:t>
      </w:r>
      <w:r>
        <w:rPr>
          <w:rFonts w:ascii="Arial" w:hAnsi="Arial" w:cs="Arial" w:eastAsiaTheme="minorEastAsia"/>
          <w:color w:val="000000" w:themeColor="text1"/>
          <w:szCs w:val="21"/>
          <w14:textFill>
            <w14:solidFill>
              <w14:schemeClr w14:val="tx1"/>
            </w14:solidFill>
          </w14:textFill>
        </w:rPr>
        <w:t>二〇一</w:t>
      </w:r>
      <w:r>
        <w:rPr>
          <w:rFonts w:hint="eastAsia" w:ascii="Arial" w:hAnsi="Arial" w:cs="Arial" w:eastAsiaTheme="minorEastAsia"/>
          <w:color w:val="000000" w:themeColor="text1"/>
          <w:szCs w:val="21"/>
          <w:lang w:eastAsia="zh-CN"/>
          <w14:textFill>
            <w14:solidFill>
              <w14:schemeClr w14:val="tx1"/>
            </w14:solidFill>
          </w14:textFill>
        </w:rPr>
        <w:t>九</w:t>
      </w:r>
      <w:r>
        <w:rPr>
          <w:rFonts w:ascii="Arial" w:hAnsi="Arial" w:cs="Arial" w:eastAsiaTheme="minorEastAsia"/>
          <w:color w:val="000000" w:themeColor="text1"/>
          <w:szCs w:val="21"/>
          <w14:textFill>
            <w14:solidFill>
              <w14:schemeClr w14:val="tx1"/>
            </w14:solidFill>
          </w14:textFill>
        </w:rPr>
        <w:t>年</w:t>
      </w:r>
      <w:r>
        <w:rPr>
          <w:rFonts w:hint="eastAsia" w:ascii="Arial" w:hAnsi="Arial" w:cs="Arial" w:eastAsiaTheme="minorEastAsia"/>
          <w:color w:val="000000" w:themeColor="text1"/>
          <w:szCs w:val="21"/>
          <w:lang w:eastAsia="zh-CN"/>
          <w14:textFill>
            <w14:solidFill>
              <w14:schemeClr w14:val="tx1"/>
            </w14:solidFill>
          </w14:textFill>
        </w:rPr>
        <w:t>十</w:t>
      </w:r>
      <w:r>
        <w:rPr>
          <w:rFonts w:ascii="Arial" w:hAnsi="Arial" w:cs="Arial" w:eastAsiaTheme="minorEastAsia"/>
          <w:color w:val="000000" w:themeColor="text1"/>
          <w:szCs w:val="21"/>
          <w14:textFill>
            <w14:solidFill>
              <w14:schemeClr w14:val="tx1"/>
            </w14:solidFill>
          </w14:textFill>
        </w:rPr>
        <w:t>月二十日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buXfQAAAA&#10;AgEAAA8AAAAAAAAAAQAgAAAAIgAAAGRycy9kb3ducmV2LnhtbFBLAQIUABQAAAAIAIdO4kCkApKd&#10;7AEAALMDAAAOAAAAAAAAAAEAIAAAAB8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5A51"/>
    <w:multiLevelType w:val="multilevel"/>
    <w:tmpl w:val="13EF5A51"/>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
    <w:nsid w:val="3F834055"/>
    <w:multiLevelType w:val="multilevel"/>
    <w:tmpl w:val="3F834055"/>
    <w:lvl w:ilvl="0" w:tentative="0">
      <w:start w:val="1"/>
      <w:numFmt w:val="decimal"/>
      <w:pStyle w:val="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1FB"/>
    <w:rsid w:val="00031540"/>
    <w:rsid w:val="0003620D"/>
    <w:rsid w:val="0003752B"/>
    <w:rsid w:val="00055E11"/>
    <w:rsid w:val="00084F6C"/>
    <w:rsid w:val="00090371"/>
    <w:rsid w:val="00093B2B"/>
    <w:rsid w:val="000C5D93"/>
    <w:rsid w:val="000D34C6"/>
    <w:rsid w:val="000E3E67"/>
    <w:rsid w:val="000E652D"/>
    <w:rsid w:val="00105A46"/>
    <w:rsid w:val="001126DC"/>
    <w:rsid w:val="00115644"/>
    <w:rsid w:val="00123CC8"/>
    <w:rsid w:val="0014145D"/>
    <w:rsid w:val="0014333F"/>
    <w:rsid w:val="001613DF"/>
    <w:rsid w:val="00172A27"/>
    <w:rsid w:val="001840AE"/>
    <w:rsid w:val="00187251"/>
    <w:rsid w:val="00194092"/>
    <w:rsid w:val="00194C0B"/>
    <w:rsid w:val="001B34A2"/>
    <w:rsid w:val="001C139A"/>
    <w:rsid w:val="001D3658"/>
    <w:rsid w:val="001D7B82"/>
    <w:rsid w:val="001F0052"/>
    <w:rsid w:val="001F4B87"/>
    <w:rsid w:val="002363FB"/>
    <w:rsid w:val="0024004C"/>
    <w:rsid w:val="00241605"/>
    <w:rsid w:val="00246000"/>
    <w:rsid w:val="002475F3"/>
    <w:rsid w:val="002567BF"/>
    <w:rsid w:val="00257C88"/>
    <w:rsid w:val="002653F7"/>
    <w:rsid w:val="00270CA7"/>
    <w:rsid w:val="002719A3"/>
    <w:rsid w:val="002750FE"/>
    <w:rsid w:val="00294C5A"/>
    <w:rsid w:val="002A076D"/>
    <w:rsid w:val="002A658F"/>
    <w:rsid w:val="002A7676"/>
    <w:rsid w:val="002B219D"/>
    <w:rsid w:val="002E33CC"/>
    <w:rsid w:val="00307343"/>
    <w:rsid w:val="0031156B"/>
    <w:rsid w:val="00313DC5"/>
    <w:rsid w:val="00316940"/>
    <w:rsid w:val="003327CC"/>
    <w:rsid w:val="00333239"/>
    <w:rsid w:val="00337709"/>
    <w:rsid w:val="003440F6"/>
    <w:rsid w:val="003564C5"/>
    <w:rsid w:val="00365717"/>
    <w:rsid w:val="00366D8B"/>
    <w:rsid w:val="00380586"/>
    <w:rsid w:val="0038102B"/>
    <w:rsid w:val="003B7591"/>
    <w:rsid w:val="003C39AD"/>
    <w:rsid w:val="003D276D"/>
    <w:rsid w:val="003D62B3"/>
    <w:rsid w:val="003E5FFA"/>
    <w:rsid w:val="003E777C"/>
    <w:rsid w:val="003F3093"/>
    <w:rsid w:val="003F7982"/>
    <w:rsid w:val="00406CCD"/>
    <w:rsid w:val="00407F2C"/>
    <w:rsid w:val="00423F52"/>
    <w:rsid w:val="00426158"/>
    <w:rsid w:val="00431C8B"/>
    <w:rsid w:val="00431F35"/>
    <w:rsid w:val="004441B4"/>
    <w:rsid w:val="0049266B"/>
    <w:rsid w:val="004B6BF3"/>
    <w:rsid w:val="004C108A"/>
    <w:rsid w:val="004C2BDF"/>
    <w:rsid w:val="004D6F24"/>
    <w:rsid w:val="004E2845"/>
    <w:rsid w:val="004E4B84"/>
    <w:rsid w:val="004E665F"/>
    <w:rsid w:val="004F3A42"/>
    <w:rsid w:val="004F6DE0"/>
    <w:rsid w:val="004F78CF"/>
    <w:rsid w:val="004F7F2A"/>
    <w:rsid w:val="00504940"/>
    <w:rsid w:val="00515C52"/>
    <w:rsid w:val="00520632"/>
    <w:rsid w:val="00523422"/>
    <w:rsid w:val="005262A2"/>
    <w:rsid w:val="00535035"/>
    <w:rsid w:val="005373FC"/>
    <w:rsid w:val="005424C8"/>
    <w:rsid w:val="005452F1"/>
    <w:rsid w:val="00545B49"/>
    <w:rsid w:val="00545D27"/>
    <w:rsid w:val="00553B5F"/>
    <w:rsid w:val="00557E92"/>
    <w:rsid w:val="00560356"/>
    <w:rsid w:val="00577FE0"/>
    <w:rsid w:val="00581286"/>
    <w:rsid w:val="00584DFB"/>
    <w:rsid w:val="005953A8"/>
    <w:rsid w:val="005D3950"/>
    <w:rsid w:val="005D43BB"/>
    <w:rsid w:val="005D4861"/>
    <w:rsid w:val="005E0567"/>
    <w:rsid w:val="005E27CA"/>
    <w:rsid w:val="005F565A"/>
    <w:rsid w:val="006002CA"/>
    <w:rsid w:val="006045D2"/>
    <w:rsid w:val="00620304"/>
    <w:rsid w:val="00632275"/>
    <w:rsid w:val="006574B4"/>
    <w:rsid w:val="00663834"/>
    <w:rsid w:val="00665B8E"/>
    <w:rsid w:val="006722B1"/>
    <w:rsid w:val="00684F16"/>
    <w:rsid w:val="00686528"/>
    <w:rsid w:val="006929FE"/>
    <w:rsid w:val="00696347"/>
    <w:rsid w:val="006A0152"/>
    <w:rsid w:val="006A1BF5"/>
    <w:rsid w:val="006B230B"/>
    <w:rsid w:val="006B2D6C"/>
    <w:rsid w:val="006C3393"/>
    <w:rsid w:val="006D075D"/>
    <w:rsid w:val="006D12C8"/>
    <w:rsid w:val="006E00E9"/>
    <w:rsid w:val="006E620B"/>
    <w:rsid w:val="006F1240"/>
    <w:rsid w:val="006F27E1"/>
    <w:rsid w:val="00713C7D"/>
    <w:rsid w:val="00725379"/>
    <w:rsid w:val="00730B5F"/>
    <w:rsid w:val="00732F2F"/>
    <w:rsid w:val="00734853"/>
    <w:rsid w:val="00742BF6"/>
    <w:rsid w:val="007730CB"/>
    <w:rsid w:val="00776BAC"/>
    <w:rsid w:val="007803ED"/>
    <w:rsid w:val="00780A76"/>
    <w:rsid w:val="00782AE5"/>
    <w:rsid w:val="00786ED1"/>
    <w:rsid w:val="00792513"/>
    <w:rsid w:val="00794176"/>
    <w:rsid w:val="00794342"/>
    <w:rsid w:val="00797231"/>
    <w:rsid w:val="007975D9"/>
    <w:rsid w:val="007A3483"/>
    <w:rsid w:val="007C0F87"/>
    <w:rsid w:val="007D14BE"/>
    <w:rsid w:val="007D4FF1"/>
    <w:rsid w:val="007E2B27"/>
    <w:rsid w:val="007E5907"/>
    <w:rsid w:val="007F1BBC"/>
    <w:rsid w:val="00801CB0"/>
    <w:rsid w:val="008027E6"/>
    <w:rsid w:val="008339BC"/>
    <w:rsid w:val="00834746"/>
    <w:rsid w:val="0084092D"/>
    <w:rsid w:val="00880C56"/>
    <w:rsid w:val="00894C5A"/>
    <w:rsid w:val="008A089D"/>
    <w:rsid w:val="008B0905"/>
    <w:rsid w:val="008B193B"/>
    <w:rsid w:val="008B4E8D"/>
    <w:rsid w:val="008C2D86"/>
    <w:rsid w:val="008F24D2"/>
    <w:rsid w:val="00902B5E"/>
    <w:rsid w:val="0091382C"/>
    <w:rsid w:val="00913845"/>
    <w:rsid w:val="00913ACD"/>
    <w:rsid w:val="0091492A"/>
    <w:rsid w:val="00916360"/>
    <w:rsid w:val="0092417E"/>
    <w:rsid w:val="00937FFE"/>
    <w:rsid w:val="009460E5"/>
    <w:rsid w:val="009557C0"/>
    <w:rsid w:val="00967AEA"/>
    <w:rsid w:val="0099649E"/>
    <w:rsid w:val="009A6391"/>
    <w:rsid w:val="009C2CA1"/>
    <w:rsid w:val="009D0198"/>
    <w:rsid w:val="009E159E"/>
    <w:rsid w:val="009E348B"/>
    <w:rsid w:val="009E6132"/>
    <w:rsid w:val="009F5E0E"/>
    <w:rsid w:val="00A06995"/>
    <w:rsid w:val="00A0703E"/>
    <w:rsid w:val="00A32562"/>
    <w:rsid w:val="00A6020C"/>
    <w:rsid w:val="00A9151E"/>
    <w:rsid w:val="00A97CF7"/>
    <w:rsid w:val="00AB58C3"/>
    <w:rsid w:val="00AB5F2F"/>
    <w:rsid w:val="00AC2A44"/>
    <w:rsid w:val="00AD636E"/>
    <w:rsid w:val="00AE4AF9"/>
    <w:rsid w:val="00AF6071"/>
    <w:rsid w:val="00B02B3A"/>
    <w:rsid w:val="00B05BF4"/>
    <w:rsid w:val="00B07BB1"/>
    <w:rsid w:val="00B158FF"/>
    <w:rsid w:val="00B17F9F"/>
    <w:rsid w:val="00B21A9C"/>
    <w:rsid w:val="00B21AB0"/>
    <w:rsid w:val="00B26F3B"/>
    <w:rsid w:val="00B30A9C"/>
    <w:rsid w:val="00B317E3"/>
    <w:rsid w:val="00B35ACF"/>
    <w:rsid w:val="00B47471"/>
    <w:rsid w:val="00B575D6"/>
    <w:rsid w:val="00B62372"/>
    <w:rsid w:val="00B63AFF"/>
    <w:rsid w:val="00B66D45"/>
    <w:rsid w:val="00B7175D"/>
    <w:rsid w:val="00B74A46"/>
    <w:rsid w:val="00B76180"/>
    <w:rsid w:val="00B83585"/>
    <w:rsid w:val="00B872C3"/>
    <w:rsid w:val="00BB6D5A"/>
    <w:rsid w:val="00BB71D8"/>
    <w:rsid w:val="00BD52B2"/>
    <w:rsid w:val="00BD5A15"/>
    <w:rsid w:val="00BF2862"/>
    <w:rsid w:val="00BF687D"/>
    <w:rsid w:val="00C03180"/>
    <w:rsid w:val="00C50DC8"/>
    <w:rsid w:val="00C5557B"/>
    <w:rsid w:val="00C62B4A"/>
    <w:rsid w:val="00C67C5A"/>
    <w:rsid w:val="00C7291D"/>
    <w:rsid w:val="00C72CCA"/>
    <w:rsid w:val="00C770A5"/>
    <w:rsid w:val="00C80E76"/>
    <w:rsid w:val="00C87D9D"/>
    <w:rsid w:val="00CB6C93"/>
    <w:rsid w:val="00CC0BDD"/>
    <w:rsid w:val="00CF7316"/>
    <w:rsid w:val="00D04AA9"/>
    <w:rsid w:val="00D24E83"/>
    <w:rsid w:val="00D3145E"/>
    <w:rsid w:val="00D35793"/>
    <w:rsid w:val="00D574A7"/>
    <w:rsid w:val="00D70D72"/>
    <w:rsid w:val="00D92927"/>
    <w:rsid w:val="00D955C2"/>
    <w:rsid w:val="00DA1FEA"/>
    <w:rsid w:val="00DA451D"/>
    <w:rsid w:val="00DB2885"/>
    <w:rsid w:val="00DF0E0D"/>
    <w:rsid w:val="00DF5878"/>
    <w:rsid w:val="00DF74D3"/>
    <w:rsid w:val="00DF7D99"/>
    <w:rsid w:val="00E225D5"/>
    <w:rsid w:val="00E315CB"/>
    <w:rsid w:val="00E41F9B"/>
    <w:rsid w:val="00E449AE"/>
    <w:rsid w:val="00E56EF9"/>
    <w:rsid w:val="00E70191"/>
    <w:rsid w:val="00E74D19"/>
    <w:rsid w:val="00E81238"/>
    <w:rsid w:val="00E90480"/>
    <w:rsid w:val="00EB3281"/>
    <w:rsid w:val="00ED1E6D"/>
    <w:rsid w:val="00ED504F"/>
    <w:rsid w:val="00EE7204"/>
    <w:rsid w:val="00F02435"/>
    <w:rsid w:val="00F035D7"/>
    <w:rsid w:val="00F12DF2"/>
    <w:rsid w:val="00F15B3E"/>
    <w:rsid w:val="00F212D7"/>
    <w:rsid w:val="00F22989"/>
    <w:rsid w:val="00F248C2"/>
    <w:rsid w:val="00F33D3C"/>
    <w:rsid w:val="00F37C4E"/>
    <w:rsid w:val="00F40E11"/>
    <w:rsid w:val="00F41098"/>
    <w:rsid w:val="00F43409"/>
    <w:rsid w:val="00F464AA"/>
    <w:rsid w:val="00F519CA"/>
    <w:rsid w:val="00F52343"/>
    <w:rsid w:val="00F533E2"/>
    <w:rsid w:val="00F7117D"/>
    <w:rsid w:val="00F773A4"/>
    <w:rsid w:val="00F85194"/>
    <w:rsid w:val="00FA2CC6"/>
    <w:rsid w:val="00FB19F7"/>
    <w:rsid w:val="00FB46FE"/>
    <w:rsid w:val="00FC53F8"/>
    <w:rsid w:val="00FC5F78"/>
    <w:rsid w:val="00FC6F28"/>
    <w:rsid w:val="00FE6662"/>
    <w:rsid w:val="00FF74FD"/>
    <w:rsid w:val="02D73459"/>
    <w:rsid w:val="08C27D99"/>
    <w:rsid w:val="0CF822E1"/>
    <w:rsid w:val="0F504095"/>
    <w:rsid w:val="10C443E9"/>
    <w:rsid w:val="11B52E4A"/>
    <w:rsid w:val="11C00827"/>
    <w:rsid w:val="11F77C06"/>
    <w:rsid w:val="15B25C3A"/>
    <w:rsid w:val="16F467B6"/>
    <w:rsid w:val="17825AE6"/>
    <w:rsid w:val="1A0369F6"/>
    <w:rsid w:val="1AEB708B"/>
    <w:rsid w:val="20514632"/>
    <w:rsid w:val="22355766"/>
    <w:rsid w:val="22A35200"/>
    <w:rsid w:val="22C719ED"/>
    <w:rsid w:val="22FD09BA"/>
    <w:rsid w:val="28112BDE"/>
    <w:rsid w:val="29FD79D6"/>
    <w:rsid w:val="2A2C451C"/>
    <w:rsid w:val="2D747E5E"/>
    <w:rsid w:val="2DE52949"/>
    <w:rsid w:val="3154184A"/>
    <w:rsid w:val="323A6E74"/>
    <w:rsid w:val="324F2618"/>
    <w:rsid w:val="390E5F29"/>
    <w:rsid w:val="394E07F0"/>
    <w:rsid w:val="40F707EA"/>
    <w:rsid w:val="419C74B1"/>
    <w:rsid w:val="41A90E78"/>
    <w:rsid w:val="43AB431E"/>
    <w:rsid w:val="440D6CA0"/>
    <w:rsid w:val="44CC63EF"/>
    <w:rsid w:val="45116DF1"/>
    <w:rsid w:val="45DC5476"/>
    <w:rsid w:val="477F474E"/>
    <w:rsid w:val="49301300"/>
    <w:rsid w:val="4C333286"/>
    <w:rsid w:val="4D4437BF"/>
    <w:rsid w:val="4E8446D9"/>
    <w:rsid w:val="4E8D0FEE"/>
    <w:rsid w:val="4F4D5840"/>
    <w:rsid w:val="51BA63E8"/>
    <w:rsid w:val="546A22FF"/>
    <w:rsid w:val="546F0DD0"/>
    <w:rsid w:val="569E0E55"/>
    <w:rsid w:val="57DF712D"/>
    <w:rsid w:val="5B8120EE"/>
    <w:rsid w:val="5D043C96"/>
    <w:rsid w:val="5DB34A6D"/>
    <w:rsid w:val="620A3F5B"/>
    <w:rsid w:val="64A20314"/>
    <w:rsid w:val="64A6022A"/>
    <w:rsid w:val="65C96DD5"/>
    <w:rsid w:val="65E81982"/>
    <w:rsid w:val="6E5E7CB6"/>
    <w:rsid w:val="6F1F72A8"/>
    <w:rsid w:val="732D524E"/>
    <w:rsid w:val="73B1525C"/>
    <w:rsid w:val="76F77DB4"/>
    <w:rsid w:val="776158EB"/>
    <w:rsid w:val="7AFC5EF9"/>
    <w:rsid w:val="7B4E2D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9"/>
    <w:pPr>
      <w:keepNext/>
      <w:keepLines/>
      <w:numPr>
        <w:ilvl w:val="0"/>
        <w:numId w:val="1"/>
      </w:numPr>
      <w:spacing w:before="340" w:after="330" w:line="578" w:lineRule="auto"/>
      <w:outlineLvl w:val="0"/>
    </w:pPr>
    <w:rPr>
      <w:rFonts w:eastAsia="黑体"/>
      <w:bCs/>
      <w:kern w:val="44"/>
      <w:sz w:val="24"/>
      <w:szCs w:val="44"/>
    </w:rPr>
  </w:style>
  <w:style w:type="paragraph" w:styleId="3">
    <w:name w:val="heading 2"/>
    <w:basedOn w:val="1"/>
    <w:next w:val="1"/>
    <w:link w:val="39"/>
    <w:unhideWhenUsed/>
    <w:qFormat/>
    <w:uiPriority w:val="9"/>
    <w:pPr>
      <w:keepNext/>
      <w:keepLines/>
      <w:numPr>
        <w:ilvl w:val="1"/>
        <w:numId w:val="1"/>
      </w:numPr>
      <w:spacing w:before="260" w:after="260" w:line="416" w:lineRule="auto"/>
      <w:outlineLvl w:val="1"/>
    </w:pPr>
    <w:rPr>
      <w:rFonts w:eastAsia="黑体" w:asciiTheme="majorHAnsi" w:hAnsiTheme="majorHAnsi" w:cstheme="majorBidi"/>
      <w:bCs/>
      <w:sz w:val="24"/>
      <w:szCs w:val="32"/>
    </w:rPr>
  </w:style>
  <w:style w:type="paragraph" w:styleId="4">
    <w:name w:val="heading 3"/>
    <w:basedOn w:val="1"/>
    <w:next w:val="1"/>
    <w:link w:val="40"/>
    <w:unhideWhenUsed/>
    <w:qFormat/>
    <w:uiPriority w:val="9"/>
    <w:pPr>
      <w:keepNext/>
      <w:keepLines/>
      <w:numPr>
        <w:ilvl w:val="2"/>
        <w:numId w:val="1"/>
      </w:numPr>
      <w:spacing w:before="260" w:after="260" w:line="416" w:lineRule="auto"/>
      <w:outlineLvl w:val="2"/>
    </w:pPr>
    <w:rPr>
      <w:rFonts w:eastAsia="黑体"/>
      <w:bCs/>
      <w:sz w:val="24"/>
      <w:szCs w:val="32"/>
    </w:rPr>
  </w:style>
  <w:style w:type="paragraph" w:styleId="5">
    <w:name w:val="heading 4"/>
    <w:basedOn w:val="1"/>
    <w:next w:val="1"/>
    <w:link w:val="41"/>
    <w:unhideWhenUsed/>
    <w:qFormat/>
    <w:uiPriority w:val="9"/>
    <w:pPr>
      <w:keepNext/>
      <w:keepLines/>
      <w:numPr>
        <w:ilvl w:val="3"/>
        <w:numId w:val="1"/>
      </w:numPr>
      <w:spacing w:before="280" w:after="290" w:line="376" w:lineRule="auto"/>
      <w:outlineLvl w:val="3"/>
    </w:pPr>
    <w:rPr>
      <w:rFonts w:eastAsia="黑体" w:asciiTheme="majorHAnsi" w:hAnsiTheme="majorHAnsi" w:cstheme="majorBidi"/>
      <w:bCs/>
      <w:szCs w:val="28"/>
    </w:rPr>
  </w:style>
  <w:style w:type="paragraph" w:styleId="6">
    <w:name w:val="heading 5"/>
    <w:basedOn w:val="1"/>
    <w:next w:val="1"/>
    <w:link w:val="42"/>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3"/>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4"/>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5"/>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6"/>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Body Text Indent"/>
    <w:basedOn w:val="1"/>
    <w:link w:val="47"/>
    <w:unhideWhenUsed/>
    <w:qFormat/>
    <w:uiPriority w:val="99"/>
    <w:pPr>
      <w:ind w:firstLine="420"/>
    </w:pPr>
    <w:rPr>
      <w:rFonts w:ascii="Times New Roman" w:hAnsi="Times New Roman" w:cs="Times New Roman"/>
      <w:szCs w:val="21"/>
    </w:rPr>
  </w:style>
  <w:style w:type="paragraph" w:styleId="13">
    <w:name w:val="Plain Text"/>
    <w:basedOn w:val="1"/>
    <w:unhideWhenUsed/>
    <w:qFormat/>
    <w:uiPriority w:val="0"/>
    <w:rPr>
      <w:rFonts w:ascii="宋体" w:hAnsi="Courier New"/>
      <w:szCs w:val="20"/>
    </w:rPr>
  </w:style>
  <w:style w:type="paragraph" w:styleId="14">
    <w:name w:val="Balloon Text"/>
    <w:basedOn w:val="1"/>
    <w:link w:val="37"/>
    <w:unhideWhenUsed/>
    <w:qFormat/>
    <w:uiPriority w:val="0"/>
    <w:rPr>
      <w:sz w:val="18"/>
      <w:szCs w:val="18"/>
    </w:rPr>
  </w:style>
  <w:style w:type="paragraph" w:styleId="15">
    <w:name w:val="footer"/>
    <w:basedOn w:val="1"/>
    <w:link w:val="34"/>
    <w:qFormat/>
    <w:uiPriority w:val="0"/>
    <w:pPr>
      <w:tabs>
        <w:tab w:val="center" w:pos="4153"/>
        <w:tab w:val="right" w:pos="8306"/>
      </w:tabs>
      <w:snapToGrid w:val="0"/>
      <w:jc w:val="left"/>
    </w:pPr>
    <w:rPr>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7">
    <w:name w:val="Title"/>
    <w:basedOn w:val="1"/>
    <w:next w:val="1"/>
    <w:qFormat/>
    <w:uiPriority w:val="10"/>
    <w:pPr>
      <w:numPr>
        <w:ilvl w:val="0"/>
        <w:numId w:val="2"/>
      </w:numPr>
      <w:spacing w:before="240" w:after="60" w:line="360" w:lineRule="auto"/>
      <w:jc w:val="left"/>
      <w:outlineLvl w:val="0"/>
    </w:pPr>
    <w:rPr>
      <w:rFonts w:ascii="Cambria" w:hAnsi="Cambria"/>
      <w:b/>
      <w:bCs/>
      <w:sz w:val="24"/>
      <w:szCs w:val="32"/>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unhideWhenUsed/>
    <w:qFormat/>
    <w:uiPriority w:val="0"/>
  </w:style>
  <w:style w:type="paragraph" w:customStyle="1" w:styleId="22">
    <w:name w:val="日期1"/>
    <w:basedOn w:val="1"/>
    <w:next w:val="1"/>
    <w:link w:val="33"/>
    <w:qFormat/>
    <w:uiPriority w:val="0"/>
    <w:pPr>
      <w:ind w:left="100" w:leftChars="2500"/>
    </w:pPr>
  </w:style>
  <w:style w:type="paragraph" w:customStyle="1" w:styleId="23">
    <w:name w:val="p0"/>
    <w:basedOn w:val="1"/>
    <w:qFormat/>
    <w:uiPriority w:val="0"/>
    <w:pPr>
      <w:widowControl/>
    </w:pPr>
    <w:rPr>
      <w:rFonts w:cs="宋体"/>
      <w:kern w:val="0"/>
      <w:szCs w:val="21"/>
    </w:rPr>
  </w:style>
  <w:style w:type="paragraph" w:customStyle="1" w:styleId="24">
    <w:name w:val="p15"/>
    <w:basedOn w:val="1"/>
    <w:qFormat/>
    <w:uiPriority w:val="0"/>
    <w:pPr>
      <w:widowControl/>
      <w:ind w:firstLine="420"/>
    </w:pPr>
    <w:rPr>
      <w:rFonts w:cs="宋体"/>
      <w:kern w:val="0"/>
      <w:szCs w:val="21"/>
    </w:rPr>
  </w:style>
  <w:style w:type="paragraph" w:customStyle="1" w:styleId="25">
    <w:name w:val="p16"/>
    <w:basedOn w:val="1"/>
    <w:qFormat/>
    <w:uiPriority w:val="0"/>
    <w:pPr>
      <w:widowControl/>
    </w:pPr>
    <w:rPr>
      <w:rFonts w:cs="宋体"/>
      <w:kern w:val="0"/>
      <w:szCs w:val="21"/>
    </w:rPr>
  </w:style>
  <w:style w:type="paragraph" w:customStyle="1" w:styleId="26">
    <w:name w:val="p17"/>
    <w:basedOn w:val="1"/>
    <w:qFormat/>
    <w:uiPriority w:val="0"/>
    <w:pPr>
      <w:widowControl/>
      <w:ind w:firstLine="420"/>
    </w:pPr>
    <w:rPr>
      <w:rFonts w:cs="宋体"/>
      <w:kern w:val="0"/>
      <w:szCs w:val="21"/>
    </w:rPr>
  </w:style>
  <w:style w:type="paragraph" w:customStyle="1" w:styleId="27">
    <w:name w:val="列出段落1"/>
    <w:basedOn w:val="1"/>
    <w:qFormat/>
    <w:uiPriority w:val="0"/>
    <w:pPr>
      <w:ind w:firstLine="420" w:firstLineChars="200"/>
    </w:pPr>
  </w:style>
  <w:style w:type="paragraph" w:customStyle="1" w:styleId="28">
    <w:name w:val="列出段落2"/>
    <w:basedOn w:val="1"/>
    <w:qFormat/>
    <w:uiPriority w:val="0"/>
    <w:pPr>
      <w:ind w:firstLine="420" w:firstLineChars="200"/>
    </w:pPr>
    <w:rPr>
      <w:rFonts w:cs="Times New Roman"/>
    </w:rPr>
  </w:style>
  <w:style w:type="paragraph" w:customStyle="1" w:styleId="29">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标准"/>
    <w:basedOn w:val="1"/>
    <w:qFormat/>
    <w:uiPriority w:val="0"/>
    <w:pPr>
      <w:adjustRightInd w:val="0"/>
      <w:spacing w:line="312" w:lineRule="atLeast"/>
      <w:jc w:val="center"/>
      <w:textAlignment w:val="baseline"/>
    </w:pPr>
    <w:rPr>
      <w:kern w:val="0"/>
      <w:szCs w:val="20"/>
    </w:rPr>
  </w:style>
  <w:style w:type="paragraph" w:customStyle="1" w:styleId="3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2">
    <w:name w:val="Default"/>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character" w:customStyle="1" w:styleId="33">
    <w:name w:val="日期 Char"/>
    <w:basedOn w:val="20"/>
    <w:link w:val="22"/>
    <w:semiHidden/>
    <w:qFormat/>
    <w:uiPriority w:val="0"/>
  </w:style>
  <w:style w:type="character" w:customStyle="1" w:styleId="34">
    <w:name w:val="页脚 Char"/>
    <w:basedOn w:val="20"/>
    <w:link w:val="15"/>
    <w:semiHidden/>
    <w:qFormat/>
    <w:uiPriority w:val="0"/>
    <w:rPr>
      <w:rFonts w:ascii="Calibri" w:hAnsi="Calibri" w:cs="黑体"/>
      <w:kern w:val="2"/>
      <w:sz w:val="18"/>
      <w:szCs w:val="18"/>
    </w:rPr>
  </w:style>
  <w:style w:type="character" w:customStyle="1" w:styleId="35">
    <w:name w:val="页眉 Char"/>
    <w:basedOn w:val="20"/>
    <w:link w:val="16"/>
    <w:semiHidden/>
    <w:qFormat/>
    <w:uiPriority w:val="0"/>
    <w:rPr>
      <w:rFonts w:ascii="Calibri" w:hAnsi="Calibri" w:cs="黑体"/>
      <w:kern w:val="2"/>
      <w:sz w:val="18"/>
      <w:szCs w:val="18"/>
    </w:rPr>
  </w:style>
  <w:style w:type="character" w:customStyle="1" w:styleId="36">
    <w:name w:val="段 Char"/>
    <w:basedOn w:val="20"/>
    <w:link w:val="29"/>
    <w:qFormat/>
    <w:uiPriority w:val="0"/>
    <w:rPr>
      <w:rFonts w:ascii="宋体"/>
      <w:sz w:val="21"/>
      <w:lang w:val="en-US" w:eastAsia="zh-CN" w:bidi="ar-SA"/>
    </w:rPr>
  </w:style>
  <w:style w:type="character" w:customStyle="1" w:styleId="37">
    <w:name w:val="批注框文本 Char"/>
    <w:basedOn w:val="20"/>
    <w:link w:val="14"/>
    <w:semiHidden/>
    <w:qFormat/>
    <w:uiPriority w:val="0"/>
    <w:rPr>
      <w:rFonts w:ascii="Calibri" w:hAnsi="Calibri" w:cs="黑体"/>
      <w:kern w:val="2"/>
      <w:sz w:val="18"/>
      <w:szCs w:val="18"/>
    </w:rPr>
  </w:style>
  <w:style w:type="character" w:customStyle="1" w:styleId="38">
    <w:name w:val="标题 1 Char"/>
    <w:basedOn w:val="20"/>
    <w:link w:val="2"/>
    <w:qFormat/>
    <w:uiPriority w:val="9"/>
    <w:rPr>
      <w:rFonts w:ascii="Calibri" w:hAnsi="Calibri" w:eastAsia="黑体" w:cs="黑体"/>
      <w:bCs/>
      <w:kern w:val="44"/>
      <w:sz w:val="24"/>
      <w:szCs w:val="44"/>
    </w:rPr>
  </w:style>
  <w:style w:type="character" w:customStyle="1" w:styleId="39">
    <w:name w:val="标题 2 Char"/>
    <w:basedOn w:val="20"/>
    <w:link w:val="3"/>
    <w:qFormat/>
    <w:uiPriority w:val="9"/>
    <w:rPr>
      <w:rFonts w:eastAsia="黑体" w:asciiTheme="majorHAnsi" w:hAnsiTheme="majorHAnsi" w:cstheme="majorBidi"/>
      <w:bCs/>
      <w:kern w:val="2"/>
      <w:sz w:val="24"/>
      <w:szCs w:val="32"/>
    </w:rPr>
  </w:style>
  <w:style w:type="character" w:customStyle="1" w:styleId="40">
    <w:name w:val="标题 3 Char"/>
    <w:basedOn w:val="20"/>
    <w:link w:val="4"/>
    <w:qFormat/>
    <w:uiPriority w:val="9"/>
    <w:rPr>
      <w:rFonts w:ascii="Calibri" w:hAnsi="Calibri" w:eastAsia="黑体" w:cs="黑体"/>
      <w:bCs/>
      <w:kern w:val="2"/>
      <w:sz w:val="24"/>
      <w:szCs w:val="32"/>
    </w:rPr>
  </w:style>
  <w:style w:type="character" w:customStyle="1" w:styleId="41">
    <w:name w:val="标题 4 Char"/>
    <w:basedOn w:val="20"/>
    <w:link w:val="5"/>
    <w:qFormat/>
    <w:uiPriority w:val="9"/>
    <w:rPr>
      <w:rFonts w:eastAsia="黑体" w:asciiTheme="majorHAnsi" w:hAnsiTheme="majorHAnsi" w:cstheme="majorBidi"/>
      <w:bCs/>
      <w:kern w:val="2"/>
      <w:sz w:val="21"/>
      <w:szCs w:val="28"/>
    </w:rPr>
  </w:style>
  <w:style w:type="character" w:customStyle="1" w:styleId="42">
    <w:name w:val="标题 5 Char"/>
    <w:basedOn w:val="20"/>
    <w:link w:val="6"/>
    <w:qFormat/>
    <w:uiPriority w:val="9"/>
    <w:rPr>
      <w:rFonts w:ascii="Calibri" w:hAnsi="Calibri" w:cs="黑体"/>
      <w:b/>
      <w:bCs/>
      <w:kern w:val="2"/>
      <w:sz w:val="28"/>
      <w:szCs w:val="28"/>
    </w:rPr>
  </w:style>
  <w:style w:type="character" w:customStyle="1" w:styleId="43">
    <w:name w:val="标题 6 Char"/>
    <w:basedOn w:val="20"/>
    <w:link w:val="7"/>
    <w:semiHidden/>
    <w:qFormat/>
    <w:uiPriority w:val="9"/>
    <w:rPr>
      <w:rFonts w:asciiTheme="majorHAnsi" w:hAnsiTheme="majorHAnsi" w:eastAsiaTheme="majorEastAsia" w:cstheme="majorBidi"/>
      <w:b/>
      <w:bCs/>
      <w:kern w:val="2"/>
      <w:sz w:val="24"/>
      <w:szCs w:val="24"/>
    </w:rPr>
  </w:style>
  <w:style w:type="character" w:customStyle="1" w:styleId="44">
    <w:name w:val="标题 7 Char"/>
    <w:basedOn w:val="20"/>
    <w:link w:val="8"/>
    <w:semiHidden/>
    <w:qFormat/>
    <w:uiPriority w:val="9"/>
    <w:rPr>
      <w:rFonts w:ascii="Calibri" w:hAnsi="Calibri" w:cs="黑体"/>
      <w:b/>
      <w:bCs/>
      <w:kern w:val="2"/>
      <w:sz w:val="24"/>
      <w:szCs w:val="24"/>
    </w:rPr>
  </w:style>
  <w:style w:type="character" w:customStyle="1" w:styleId="45">
    <w:name w:val="标题 8 Char"/>
    <w:basedOn w:val="20"/>
    <w:link w:val="9"/>
    <w:semiHidden/>
    <w:qFormat/>
    <w:uiPriority w:val="9"/>
    <w:rPr>
      <w:rFonts w:asciiTheme="majorHAnsi" w:hAnsiTheme="majorHAnsi" w:eastAsiaTheme="majorEastAsia" w:cstheme="majorBidi"/>
      <w:kern w:val="2"/>
      <w:sz w:val="24"/>
      <w:szCs w:val="24"/>
    </w:rPr>
  </w:style>
  <w:style w:type="character" w:customStyle="1" w:styleId="46">
    <w:name w:val="标题 9 Char"/>
    <w:basedOn w:val="20"/>
    <w:link w:val="10"/>
    <w:semiHidden/>
    <w:qFormat/>
    <w:uiPriority w:val="9"/>
    <w:rPr>
      <w:rFonts w:asciiTheme="majorHAnsi" w:hAnsiTheme="majorHAnsi" w:eastAsiaTheme="majorEastAsia" w:cstheme="majorBidi"/>
      <w:kern w:val="2"/>
      <w:sz w:val="21"/>
      <w:szCs w:val="21"/>
    </w:rPr>
  </w:style>
  <w:style w:type="character" w:customStyle="1" w:styleId="47">
    <w:name w:val="正文文本缩进 Char"/>
    <w:basedOn w:val="20"/>
    <w:link w:val="12"/>
    <w:qFormat/>
    <w:uiPriority w:val="99"/>
    <w:rPr>
      <w:kern w:val="2"/>
      <w:sz w:val="21"/>
      <w:szCs w:val="21"/>
    </w:rPr>
  </w:style>
  <w:style w:type="paragraph" w:customStyle="1" w:styleId="48">
    <w:name w:val="章标题"/>
    <w:next w:val="1"/>
    <w:qFormat/>
    <w:uiPriority w:val="0"/>
    <w:pPr>
      <w:spacing w:beforeLines="50" w:afterLines="50"/>
      <w:jc w:val="both"/>
      <w:outlineLvl w:val="1"/>
    </w:pPr>
    <w:rPr>
      <w:rFonts w:ascii="黑体" w:eastAsia="黑体" w:hAnsiTheme="minorHAnsi" w:cstheme="minorBidi"/>
      <w:sz w:val="21"/>
      <w:szCs w:val="22"/>
      <w:lang w:val="en-US" w:eastAsia="zh-CN" w:bidi="ar-SA"/>
    </w:rPr>
  </w:style>
  <w:style w:type="paragraph" w:styleId="4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1159</Words>
  <Characters>6609</Characters>
  <Lines>55</Lines>
  <Paragraphs>15</Paragraphs>
  <TotalTime>29</TotalTime>
  <ScaleCrop>false</ScaleCrop>
  <LinksUpToDate>false</LinksUpToDate>
  <CharactersWithSpaces>7753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2017-12-21T09:10:00Z</dcterms:created>
  <dc:creator>微软用户</dc:creator>
  <cp:lastModifiedBy>高兰</cp:lastModifiedBy>
  <cp:lastPrinted>2018-02-09T03:38:00Z</cp:lastPrinted>
  <dcterms:modified xsi:type="dcterms:W3CDTF">2020-06-11T06:19:53Z</dcterms:modified>
  <dc:title>稀土国家标准《稀土金属及其氧化物中非稀土杂质化学分析方法  第五部分》（预审稿）编制说明</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