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2C" w:rsidRDefault="000D7D2C">
      <w:pPr>
        <w:spacing w:line="360" w:lineRule="auto"/>
        <w:rPr>
          <w:rFonts w:ascii="黑体" w:eastAsia="黑体" w:cs="Times New Roman"/>
          <w:sz w:val="32"/>
          <w:szCs w:val="32"/>
        </w:rPr>
      </w:pPr>
    </w:p>
    <w:p w:rsidR="000D7D2C" w:rsidRDefault="000D7D2C" w:rsidP="00D854E8">
      <w:pPr>
        <w:jc w:val="center"/>
        <w:rPr>
          <w:rFonts w:ascii="黑体" w:eastAsia="黑体" w:cs="黑体"/>
          <w:sz w:val="32"/>
          <w:szCs w:val="32"/>
        </w:rPr>
      </w:pPr>
    </w:p>
    <w:p w:rsidR="000D7D2C" w:rsidRPr="00970968" w:rsidRDefault="00014265" w:rsidP="00D854E8">
      <w:pPr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含铜贵金属材料氧化亚铜</w:t>
      </w:r>
    </w:p>
    <w:p w:rsidR="000D7D2C" w:rsidRDefault="000D7D2C" w:rsidP="00D854E8">
      <w:pPr>
        <w:jc w:val="center"/>
        <w:rPr>
          <w:rFonts w:ascii="黑体" w:eastAsia="黑体" w:cs="Times New Roman"/>
          <w:sz w:val="32"/>
          <w:szCs w:val="32"/>
        </w:rPr>
      </w:pPr>
      <w:r w:rsidRPr="00970968">
        <w:rPr>
          <w:rFonts w:ascii="黑体" w:eastAsia="黑体" w:cs="黑体" w:hint="eastAsia"/>
          <w:sz w:val="32"/>
          <w:szCs w:val="32"/>
        </w:rPr>
        <w:t>金相</w:t>
      </w:r>
      <w:r w:rsidR="00014265">
        <w:rPr>
          <w:rFonts w:ascii="黑体" w:eastAsia="黑体" w:cs="黑体" w:hint="eastAsia"/>
          <w:sz w:val="32"/>
          <w:szCs w:val="32"/>
        </w:rPr>
        <w:t>检验</w:t>
      </w:r>
      <w:r w:rsidRPr="00970968">
        <w:rPr>
          <w:rFonts w:ascii="黑体" w:eastAsia="黑体" w:cs="黑体" w:hint="eastAsia"/>
          <w:sz w:val="32"/>
          <w:szCs w:val="32"/>
        </w:rPr>
        <w:t>方法</w:t>
      </w:r>
    </w:p>
    <w:p w:rsidR="000D7D2C" w:rsidRDefault="000D7D2C">
      <w:pPr>
        <w:jc w:val="center"/>
        <w:rPr>
          <w:rFonts w:ascii="黑体" w:eastAsia="黑体" w:cs="Times New Roman"/>
          <w:sz w:val="32"/>
          <w:szCs w:val="32"/>
        </w:rPr>
      </w:pPr>
    </w:p>
    <w:p w:rsidR="000D7D2C" w:rsidRDefault="000D7D2C"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编制说明</w:t>
      </w:r>
    </w:p>
    <w:p w:rsidR="000D7D2C" w:rsidRDefault="000D7D2C">
      <w:pPr>
        <w:jc w:val="center"/>
        <w:rPr>
          <w:rFonts w:ascii="黑体" w:eastAsia="黑体" w:cs="Times New Roman"/>
          <w:sz w:val="32"/>
          <w:szCs w:val="32"/>
        </w:rPr>
      </w:pPr>
    </w:p>
    <w:p w:rsidR="00E67F09" w:rsidRDefault="00E67F09">
      <w:pPr>
        <w:jc w:val="center"/>
        <w:rPr>
          <w:rFonts w:ascii="黑体" w:eastAsia="黑体" w:cs="Times New Roman"/>
          <w:sz w:val="32"/>
          <w:szCs w:val="32"/>
        </w:rPr>
      </w:pPr>
    </w:p>
    <w:p w:rsidR="00E67F09" w:rsidRDefault="00E67F09">
      <w:pPr>
        <w:jc w:val="center"/>
        <w:rPr>
          <w:rFonts w:ascii="黑体" w:eastAsia="黑体" w:cs="Times New Roman"/>
          <w:sz w:val="32"/>
          <w:szCs w:val="32"/>
        </w:rPr>
      </w:pPr>
    </w:p>
    <w:p w:rsidR="00E67F09" w:rsidRDefault="00E67F09">
      <w:pPr>
        <w:jc w:val="center"/>
        <w:rPr>
          <w:rFonts w:ascii="黑体" w:eastAsia="黑体" w:cs="Times New Roman"/>
          <w:sz w:val="32"/>
          <w:szCs w:val="32"/>
        </w:rPr>
      </w:pPr>
    </w:p>
    <w:p w:rsidR="00E67F09" w:rsidRDefault="00E67F09">
      <w:pPr>
        <w:jc w:val="center"/>
        <w:rPr>
          <w:rFonts w:ascii="黑体" w:eastAsia="黑体" w:cs="Times New Roman"/>
          <w:sz w:val="32"/>
          <w:szCs w:val="32"/>
        </w:rPr>
      </w:pPr>
    </w:p>
    <w:p w:rsidR="00E67F09" w:rsidRDefault="00E67F09">
      <w:pPr>
        <w:jc w:val="center"/>
        <w:rPr>
          <w:rFonts w:ascii="黑体" w:eastAsia="黑体" w:cs="Times New Roman"/>
          <w:sz w:val="32"/>
          <w:szCs w:val="32"/>
        </w:rPr>
      </w:pPr>
    </w:p>
    <w:p w:rsidR="000D7D2C" w:rsidRDefault="00777672"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(</w:t>
      </w:r>
      <w:r w:rsidR="00F177F5">
        <w:rPr>
          <w:rFonts w:ascii="黑体" w:eastAsia="黑体" w:cs="黑体" w:hint="eastAsia"/>
          <w:sz w:val="32"/>
          <w:szCs w:val="32"/>
        </w:rPr>
        <w:t>预</w:t>
      </w:r>
      <w:r w:rsidR="00AD6C09">
        <w:rPr>
          <w:rFonts w:ascii="黑体" w:eastAsia="黑体" w:cs="黑体" w:hint="eastAsia"/>
          <w:sz w:val="32"/>
          <w:szCs w:val="32"/>
        </w:rPr>
        <w:t>审</w:t>
      </w:r>
      <w:r w:rsidR="000D7D2C" w:rsidRPr="00E40E1C">
        <w:rPr>
          <w:rFonts w:ascii="黑体" w:eastAsia="黑体" w:cs="黑体" w:hint="eastAsia"/>
          <w:sz w:val="32"/>
          <w:szCs w:val="32"/>
        </w:rPr>
        <w:t>稿</w:t>
      </w:r>
      <w:r w:rsidR="000D7D2C">
        <w:rPr>
          <w:rFonts w:ascii="黑体" w:eastAsia="黑体" w:cs="黑体" w:hint="eastAsia"/>
          <w:sz w:val="32"/>
          <w:szCs w:val="32"/>
        </w:rPr>
        <w:t>）</w:t>
      </w:r>
    </w:p>
    <w:p w:rsidR="000D7D2C" w:rsidRDefault="000D7D2C">
      <w:pPr>
        <w:jc w:val="center"/>
        <w:rPr>
          <w:rFonts w:ascii="黑体" w:eastAsia="黑体" w:cs="Times New Roman"/>
          <w:sz w:val="32"/>
          <w:szCs w:val="32"/>
        </w:rPr>
      </w:pPr>
    </w:p>
    <w:p w:rsidR="000D7D2C" w:rsidRDefault="000D7D2C">
      <w:pPr>
        <w:rPr>
          <w:rFonts w:cs="Times New Roman"/>
        </w:rPr>
      </w:pPr>
    </w:p>
    <w:p w:rsidR="000D7D2C" w:rsidRDefault="000D7D2C">
      <w:pPr>
        <w:spacing w:line="360" w:lineRule="auto"/>
        <w:rPr>
          <w:rFonts w:ascii="黑体" w:eastAsia="黑体" w:cs="Times New Roman"/>
          <w:sz w:val="32"/>
          <w:szCs w:val="32"/>
        </w:rPr>
      </w:pPr>
    </w:p>
    <w:p w:rsidR="000D7D2C" w:rsidRDefault="000D7D2C">
      <w:pPr>
        <w:spacing w:line="360" w:lineRule="auto"/>
        <w:rPr>
          <w:rFonts w:ascii="黑体" w:eastAsia="黑体" w:cs="Times New Roman"/>
          <w:sz w:val="32"/>
          <w:szCs w:val="32"/>
        </w:rPr>
      </w:pPr>
    </w:p>
    <w:p w:rsidR="000D7D2C" w:rsidRDefault="000D7D2C">
      <w:pPr>
        <w:spacing w:line="360" w:lineRule="auto"/>
        <w:rPr>
          <w:rFonts w:ascii="黑体" w:eastAsia="黑体" w:cs="Times New Roman"/>
          <w:sz w:val="32"/>
          <w:szCs w:val="32"/>
        </w:rPr>
      </w:pPr>
    </w:p>
    <w:p w:rsidR="000D7D2C" w:rsidRDefault="00ED743B">
      <w:pPr>
        <w:spacing w:line="360" w:lineRule="auto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 xml:space="preserve">                贵</w:t>
      </w:r>
      <w:proofErr w:type="gramStart"/>
      <w:r>
        <w:rPr>
          <w:rFonts w:ascii="黑体" w:eastAsia="黑体" w:cs="Times New Roman" w:hint="eastAsia"/>
          <w:sz w:val="32"/>
          <w:szCs w:val="32"/>
        </w:rPr>
        <w:t>研铂业</w:t>
      </w:r>
      <w:proofErr w:type="gramEnd"/>
      <w:r>
        <w:rPr>
          <w:rFonts w:ascii="黑体" w:eastAsia="黑体" w:cs="Times New Roman" w:hint="eastAsia"/>
          <w:sz w:val="32"/>
          <w:szCs w:val="32"/>
        </w:rPr>
        <w:t>股份有限公司</w:t>
      </w:r>
    </w:p>
    <w:p w:rsidR="00ED743B" w:rsidRDefault="00ED743B">
      <w:pPr>
        <w:spacing w:line="360" w:lineRule="auto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 xml:space="preserve">            贵</w:t>
      </w:r>
      <w:proofErr w:type="gramStart"/>
      <w:r>
        <w:rPr>
          <w:rFonts w:ascii="黑体" w:eastAsia="黑体" w:cs="Times New Roman" w:hint="eastAsia"/>
          <w:sz w:val="32"/>
          <w:szCs w:val="32"/>
        </w:rPr>
        <w:t>研</w:t>
      </w:r>
      <w:proofErr w:type="gramEnd"/>
      <w:r>
        <w:rPr>
          <w:rFonts w:ascii="黑体" w:eastAsia="黑体" w:cs="Times New Roman" w:hint="eastAsia"/>
          <w:sz w:val="32"/>
          <w:szCs w:val="32"/>
        </w:rPr>
        <w:t>检测科技（云南）有限公司</w:t>
      </w:r>
    </w:p>
    <w:p w:rsidR="000D7D2C" w:rsidRPr="00ED743B" w:rsidRDefault="00ED743B">
      <w:pPr>
        <w:spacing w:line="360" w:lineRule="auto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 xml:space="preserve">          </w:t>
      </w:r>
    </w:p>
    <w:p w:rsidR="000D7D2C" w:rsidRDefault="00ED743B">
      <w:pPr>
        <w:spacing w:line="360" w:lineRule="auto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 xml:space="preserve">                   二零二零年二月</w:t>
      </w:r>
    </w:p>
    <w:p w:rsidR="000D7D2C" w:rsidRDefault="000D7D2C">
      <w:pPr>
        <w:spacing w:line="360" w:lineRule="auto"/>
        <w:rPr>
          <w:rFonts w:cs="Times New Roman"/>
          <w:sz w:val="32"/>
          <w:szCs w:val="32"/>
        </w:rPr>
      </w:pPr>
    </w:p>
    <w:p w:rsidR="000D7D2C" w:rsidRDefault="00065BD2">
      <w:pPr>
        <w:spacing w:line="360" w:lineRule="auto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一、</w:t>
      </w:r>
      <w:r w:rsidR="000D7D2C">
        <w:rPr>
          <w:rFonts w:ascii="黑体" w:eastAsia="黑体" w:cs="黑体"/>
          <w:sz w:val="32"/>
          <w:szCs w:val="32"/>
        </w:rPr>
        <w:t xml:space="preserve"> </w:t>
      </w:r>
      <w:r w:rsidR="000D7D2C">
        <w:rPr>
          <w:rFonts w:ascii="黑体" w:eastAsia="黑体" w:cs="黑体" w:hint="eastAsia"/>
          <w:sz w:val="32"/>
          <w:szCs w:val="32"/>
        </w:rPr>
        <w:t>工作简况</w:t>
      </w:r>
    </w:p>
    <w:p w:rsidR="00065BD2" w:rsidRDefault="00065BD2" w:rsidP="00065BD2">
      <w:pPr>
        <w:spacing w:line="360" w:lineRule="auto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1.1 方法概况</w:t>
      </w:r>
    </w:p>
    <w:p w:rsidR="00065BD2" w:rsidRDefault="00065BD2" w:rsidP="00065BD2">
      <w:p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/>
        </w:rPr>
        <w:t>1</w:t>
      </w:r>
      <w:r>
        <w:rPr>
          <w:rFonts w:ascii="黑体" w:eastAsia="黑体" w:hAnsi="黑体" w:hint="eastAsia"/>
        </w:rPr>
        <w:t>.1.1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项目的必要性</w:t>
      </w:r>
    </w:p>
    <w:p w:rsidR="00EF5C18" w:rsidRDefault="000D7D2C" w:rsidP="00EF5C18">
      <w:pPr>
        <w:spacing w:line="360" w:lineRule="auto"/>
        <w:ind w:firstLineChars="200" w:firstLine="420"/>
        <w:rPr>
          <w:rFonts w:ascii="宋体" w:hAnsi="宋体" w:cs="宋体"/>
        </w:rPr>
      </w:pPr>
      <w:r w:rsidRPr="001A1462">
        <w:rPr>
          <w:rFonts w:ascii="宋体" w:hAnsi="宋体" w:cs="宋体" w:hint="eastAsia"/>
        </w:rPr>
        <w:t>贵金属主要指金、银和铂族金属（钌、</w:t>
      </w:r>
      <w:proofErr w:type="gramStart"/>
      <w:r w:rsidRPr="001A1462">
        <w:rPr>
          <w:rFonts w:ascii="宋体" w:hAnsi="宋体" w:cs="宋体" w:hint="eastAsia"/>
        </w:rPr>
        <w:t>铑</w:t>
      </w:r>
      <w:proofErr w:type="gramEnd"/>
      <w:r w:rsidRPr="001A1462">
        <w:rPr>
          <w:rFonts w:ascii="宋体" w:hAnsi="宋体" w:cs="宋体" w:hint="eastAsia"/>
        </w:rPr>
        <w:t>、钯、</w:t>
      </w:r>
      <w:proofErr w:type="gramStart"/>
      <w:r w:rsidRPr="001A1462">
        <w:rPr>
          <w:rFonts w:ascii="宋体" w:hAnsi="宋体" w:cs="宋体" w:hint="eastAsia"/>
        </w:rPr>
        <w:t>锇</w:t>
      </w:r>
      <w:proofErr w:type="gramEnd"/>
      <w:r w:rsidRPr="001A1462">
        <w:rPr>
          <w:rFonts w:ascii="宋体" w:hAnsi="宋体" w:cs="宋体" w:hint="eastAsia"/>
        </w:rPr>
        <w:t>、铱、铂）等</w:t>
      </w:r>
      <w:r w:rsidRPr="001A1462">
        <w:rPr>
          <w:rFonts w:ascii="宋体" w:hAnsi="宋体" w:cs="宋体"/>
        </w:rPr>
        <w:t>8</w:t>
      </w:r>
      <w:r w:rsidRPr="001A1462">
        <w:rPr>
          <w:rFonts w:ascii="宋体" w:hAnsi="宋体" w:cs="宋体" w:hint="eastAsia"/>
        </w:rPr>
        <w:t>种金属元素。</w:t>
      </w:r>
      <w:r w:rsidR="009B35F5">
        <w:rPr>
          <w:rFonts w:ascii="宋体" w:hAnsi="宋体" w:cs="宋体" w:hint="eastAsia"/>
        </w:rPr>
        <w:t>在贵金属材料中，有很大部分是含铜贵金属合金，这类合金在熔炼过程中，极容易产生氧化亚铜（Cu</w:t>
      </w:r>
      <w:r w:rsidR="009B35F5" w:rsidRPr="009B35F5">
        <w:rPr>
          <w:rFonts w:ascii="宋体" w:hAnsi="宋体" w:cs="宋体" w:hint="eastAsia"/>
          <w:vertAlign w:val="subscript"/>
        </w:rPr>
        <w:t>2</w:t>
      </w:r>
      <w:r w:rsidR="009B35F5">
        <w:rPr>
          <w:rFonts w:ascii="宋体" w:hAnsi="宋体" w:cs="宋体" w:hint="eastAsia"/>
        </w:rPr>
        <w:t>O</w:t>
      </w:r>
      <w:r w:rsidR="009B35F5">
        <w:rPr>
          <w:rFonts w:ascii="宋体" w:hAnsi="宋体" w:cs="宋体"/>
        </w:rPr>
        <w:t>）</w:t>
      </w:r>
      <w:r w:rsidR="009B35F5">
        <w:rPr>
          <w:rFonts w:ascii="宋体" w:hAnsi="宋体" w:cs="宋体" w:hint="eastAsia"/>
        </w:rPr>
        <w:t>夹杂。过量氧化亚铜的存在，影响材料的各项性能，特别是航空工业用的电刷、导电环、换向片、接点等</w:t>
      </w:r>
      <w:r w:rsidR="005C1281">
        <w:rPr>
          <w:rFonts w:ascii="宋体" w:hAnsi="宋体" w:cs="宋体" w:hint="eastAsia"/>
        </w:rPr>
        <w:t>，</w:t>
      </w:r>
      <w:r w:rsidR="00EF5C18">
        <w:rPr>
          <w:rFonts w:ascii="宋体" w:hAnsi="宋体" w:cs="宋体" w:hint="eastAsia"/>
        </w:rPr>
        <w:t>这些电接触元件对氧化亚铜夹杂的含量及形态都有严格的要求。因氧化亚铜</w:t>
      </w:r>
      <w:proofErr w:type="gramStart"/>
      <w:r w:rsidR="00EF5C18">
        <w:rPr>
          <w:rFonts w:ascii="宋体" w:hAnsi="宋体" w:cs="宋体" w:hint="eastAsia"/>
        </w:rPr>
        <w:t>夹杂物曾造成</w:t>
      </w:r>
      <w:proofErr w:type="gramEnd"/>
      <w:r w:rsidR="00EF5C18">
        <w:rPr>
          <w:rFonts w:ascii="宋体" w:hAnsi="宋体" w:cs="宋体" w:hint="eastAsia"/>
        </w:rPr>
        <w:t>多次产品质量事故，如含铜贵金属块状接触器烧伤，造成电路不通；零件铆接时发生开裂，经金相分析，发现裂纹处有氧化亚铜夹杂，且呈链状分布；导电</w:t>
      </w:r>
      <w:proofErr w:type="gramStart"/>
      <w:r w:rsidR="00EF5C18">
        <w:rPr>
          <w:rFonts w:ascii="宋体" w:hAnsi="宋体" w:cs="宋体" w:hint="eastAsia"/>
        </w:rPr>
        <w:t>环材料</w:t>
      </w:r>
      <w:proofErr w:type="gramEnd"/>
      <w:r w:rsidR="00EF5C18">
        <w:rPr>
          <w:rFonts w:ascii="宋体" w:hAnsi="宋体" w:cs="宋体" w:hint="eastAsia"/>
        </w:rPr>
        <w:t>在零件组装时发现表面光洁度不好，有黑色条状物存在，经金相显微镜分析鉴别后，确认为大小不等的氧化亚铜链状夹杂</w:t>
      </w:r>
      <w:r w:rsidR="00CE3BB3">
        <w:rPr>
          <w:rFonts w:ascii="宋体" w:hAnsi="宋体" w:cs="宋体" w:hint="eastAsia"/>
        </w:rPr>
        <w:t>，造成大量零件报废。</w:t>
      </w:r>
    </w:p>
    <w:p w:rsidR="00CE3BB3" w:rsidRDefault="00CE3BB3" w:rsidP="00EF5C18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因此，为保证含铜贵金属合金的产品质量及使用安全，氧化亚铜的金相检验显得尤其重要。</w:t>
      </w:r>
    </w:p>
    <w:p w:rsidR="00065BD2" w:rsidRDefault="00065BD2" w:rsidP="00065BD2">
      <w:p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1.1.2 适用范围</w:t>
      </w:r>
    </w:p>
    <w:p w:rsidR="004018F1" w:rsidRPr="004018F1" w:rsidRDefault="004018F1" w:rsidP="004018F1">
      <w:pPr>
        <w:spacing w:line="360" w:lineRule="auto"/>
        <w:ind w:firstLineChars="200" w:firstLine="420"/>
        <w:rPr>
          <w:rFonts w:ascii="宋体" w:hAnsi="宋体" w:cs="宋体"/>
        </w:rPr>
      </w:pPr>
      <w:r w:rsidRPr="004018F1">
        <w:rPr>
          <w:rFonts w:ascii="宋体" w:hAnsi="宋体" w:cs="宋体" w:hint="eastAsia"/>
        </w:rPr>
        <w:t>含铜</w:t>
      </w:r>
      <w:r>
        <w:rPr>
          <w:rFonts w:ascii="宋体" w:hAnsi="宋体" w:cs="宋体" w:hint="eastAsia"/>
        </w:rPr>
        <w:t>贵金属材料</w:t>
      </w:r>
      <w:r w:rsidR="004211EB">
        <w:rPr>
          <w:rFonts w:ascii="宋体" w:hAnsi="宋体" w:cs="宋体" w:hint="eastAsia"/>
        </w:rPr>
        <w:t>中氧化亚铜夹杂的检验</w:t>
      </w:r>
      <w:r>
        <w:rPr>
          <w:rFonts w:ascii="宋体" w:hAnsi="宋体" w:cs="宋体" w:hint="eastAsia"/>
        </w:rPr>
        <w:t>。</w:t>
      </w:r>
    </w:p>
    <w:p w:rsidR="00065BD2" w:rsidRDefault="00065BD2" w:rsidP="00065BD2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1.1.3可行性</w:t>
      </w:r>
    </w:p>
    <w:p w:rsidR="004018F1" w:rsidRDefault="004018F1" w:rsidP="004018F1">
      <w:pPr>
        <w:ind w:firstLineChars="200" w:firstLine="420"/>
        <w:rPr>
          <w:color w:val="000000"/>
        </w:rPr>
      </w:pPr>
      <w:r>
        <w:rPr>
          <w:rFonts w:ascii="宋体" w:hAnsi="宋体" w:hint="eastAsia"/>
        </w:rPr>
        <w:t>几十年来，我们一直采用该方法观察样品中的氧化亚铜夹杂物，并用电子显微镜及电子探针对检验结果进行了验证，该方法</w:t>
      </w:r>
      <w:r>
        <w:rPr>
          <w:rFonts w:ascii="宋体" w:hAnsi="宋体" w:hint="eastAsia"/>
          <w:color w:val="000000"/>
        </w:rPr>
        <w:t>操作易于掌握，准确性和重现性好。</w:t>
      </w:r>
    </w:p>
    <w:p w:rsidR="004018F1" w:rsidRDefault="004018F1" w:rsidP="004018F1">
      <w:pPr>
        <w:rPr>
          <w:rFonts w:ascii="黑体" w:eastAsia="黑体" w:hAnsi="黑体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贵</w:t>
      </w:r>
      <w:proofErr w:type="gramStart"/>
      <w:r>
        <w:rPr>
          <w:rFonts w:hint="eastAsia"/>
          <w:color w:val="000000"/>
        </w:rPr>
        <w:t>研铂业</w:t>
      </w:r>
      <w:proofErr w:type="gramEnd"/>
      <w:r>
        <w:rPr>
          <w:rFonts w:hint="eastAsia"/>
          <w:color w:val="000000"/>
        </w:rPr>
        <w:t>股份有限公司，在国内贵金属及有色金属分析领域具有权威地位。标准起草人员从事贵金属金相检验工作十几年，具有丰富的方法研究经验。</w:t>
      </w:r>
    </w:p>
    <w:p w:rsidR="00065BD2" w:rsidRDefault="00065BD2" w:rsidP="00065BD2">
      <w:p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1.1.4 要解决的主要问题</w:t>
      </w:r>
    </w:p>
    <w:p w:rsidR="004018F1" w:rsidRDefault="004018F1" w:rsidP="004018F1">
      <w:pPr>
        <w:spacing w:line="360" w:lineRule="auto"/>
        <w:ind w:firstLineChars="200" w:firstLine="420"/>
        <w:rPr>
          <w:rFonts w:ascii="黑体" w:eastAsia="黑体" w:hAnsi="黑体"/>
        </w:rPr>
      </w:pPr>
      <w:r>
        <w:rPr>
          <w:rFonts w:ascii="宋体" w:hAnsi="宋体" w:cs="宋体" w:hint="eastAsia"/>
        </w:rPr>
        <w:t>我们对国内外相关文献进行了查阅，未</w:t>
      </w:r>
      <w:r w:rsidRPr="002850DB">
        <w:rPr>
          <w:rFonts w:ascii="宋体" w:hAnsi="宋体" w:cs="宋体" w:hint="eastAsia"/>
        </w:rPr>
        <w:t>查到</w:t>
      </w:r>
      <w:r>
        <w:rPr>
          <w:rFonts w:ascii="宋体" w:hAnsi="宋体" w:cs="宋体" w:hint="eastAsia"/>
        </w:rPr>
        <w:t>含铜贵金属材料中氧化亚铜夹杂的检验方法。而氧化亚铜夹杂的存在，直接影响相关产品的质量及使用性能。因此，制定相关标准是具有重要意义的。</w:t>
      </w:r>
    </w:p>
    <w:p w:rsidR="00065BD2" w:rsidRDefault="00065BD2" w:rsidP="00065BD2">
      <w:pPr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1.2 任务来源</w:t>
      </w:r>
    </w:p>
    <w:p w:rsidR="004211EB" w:rsidRPr="00FA6449" w:rsidRDefault="004211EB" w:rsidP="004211EB">
      <w:pPr>
        <w:ind w:firstLine="437"/>
        <w:rPr>
          <w:rFonts w:ascii="宋体" w:hAnsi="宋体"/>
        </w:rPr>
      </w:pPr>
      <w:r w:rsidRPr="00FA6449">
        <w:rPr>
          <w:rFonts w:hint="eastAsia"/>
        </w:rPr>
        <w:t>201</w:t>
      </w:r>
      <w:r w:rsidR="00CF1B4C" w:rsidRPr="00FA6449">
        <w:rPr>
          <w:rFonts w:hint="eastAsia"/>
        </w:rPr>
        <w:t>8</w:t>
      </w:r>
      <w:r w:rsidRPr="00FA6449">
        <w:rPr>
          <w:rFonts w:hint="eastAsia"/>
        </w:rPr>
        <w:t>年由贵</w:t>
      </w:r>
      <w:proofErr w:type="gramStart"/>
      <w:r w:rsidRPr="00FA6449">
        <w:rPr>
          <w:rFonts w:hint="eastAsia"/>
        </w:rPr>
        <w:t>研铂业</w:t>
      </w:r>
      <w:proofErr w:type="gramEnd"/>
      <w:r w:rsidRPr="00FA6449">
        <w:rPr>
          <w:rFonts w:hint="eastAsia"/>
        </w:rPr>
        <w:t>股份有限公司提交项目申请书，</w:t>
      </w:r>
      <w:r w:rsidRPr="00FA6449">
        <w:rPr>
          <w:rFonts w:hint="eastAsia"/>
        </w:rPr>
        <w:t>201</w:t>
      </w:r>
      <w:r w:rsidR="00CF1B4C" w:rsidRPr="00FA6449">
        <w:rPr>
          <w:rFonts w:hint="eastAsia"/>
        </w:rPr>
        <w:t>9</w:t>
      </w:r>
      <w:r w:rsidRPr="00FA6449">
        <w:rPr>
          <w:rFonts w:hint="eastAsia"/>
        </w:rPr>
        <w:t>年</w:t>
      </w:r>
      <w:r w:rsidR="00CF1B4C" w:rsidRPr="00FA6449">
        <w:rPr>
          <w:rFonts w:hint="eastAsia"/>
        </w:rPr>
        <w:t>4</w:t>
      </w:r>
      <w:r w:rsidR="00CF1B4C" w:rsidRPr="00FA6449">
        <w:rPr>
          <w:rFonts w:hint="eastAsia"/>
        </w:rPr>
        <w:t>月</w:t>
      </w:r>
      <w:r w:rsidRPr="00FA6449">
        <w:rPr>
          <w:rFonts w:hint="eastAsia"/>
        </w:rPr>
        <w:t>全国有色金属标准化技术委员会在安徽省合肥市下达了“关于印发《</w:t>
      </w:r>
      <w:r w:rsidR="00CF1B4C" w:rsidRPr="00FA6449">
        <w:rPr>
          <w:rFonts w:hint="eastAsia"/>
        </w:rPr>
        <w:t>高纯铂化学分析方法</w:t>
      </w:r>
      <w:r w:rsidR="00CF1B4C" w:rsidRPr="00FA6449">
        <w:rPr>
          <w:rFonts w:hint="eastAsia"/>
        </w:rPr>
        <w:t xml:space="preserve"> </w:t>
      </w:r>
      <w:r w:rsidR="00CF1B4C" w:rsidRPr="00FA6449">
        <w:rPr>
          <w:rFonts w:hint="eastAsia"/>
        </w:rPr>
        <w:t>杂质元素含量的测定</w:t>
      </w:r>
      <w:r w:rsidRPr="00FA6449">
        <w:rPr>
          <w:rFonts w:hint="eastAsia"/>
        </w:rPr>
        <w:t>》</w:t>
      </w:r>
      <w:r w:rsidRPr="00FA6449">
        <w:rPr>
          <w:rFonts w:ascii="宋体" w:hAnsi="宋体" w:cs="Adobe 仿宋 Std R"/>
          <w:w w:val="104"/>
        </w:rPr>
        <w:t>等</w:t>
      </w:r>
      <w:r w:rsidRPr="00FA6449">
        <w:rPr>
          <w:rFonts w:ascii="宋体" w:hAnsi="宋体" w:cs="Adobe 仿宋 Std R"/>
          <w:spacing w:val="-10"/>
          <w:w w:val="104"/>
        </w:rPr>
        <w:t xml:space="preserve"> </w:t>
      </w:r>
      <w:r w:rsidR="00CF1B4C" w:rsidRPr="00FA6449">
        <w:rPr>
          <w:rFonts w:ascii="宋体" w:hAnsi="宋体" w:hint="eastAsia"/>
        </w:rPr>
        <w:t>24</w:t>
      </w:r>
      <w:r w:rsidRPr="00FA6449">
        <w:rPr>
          <w:rFonts w:ascii="宋体" w:hAnsi="宋体"/>
          <w:spacing w:val="3"/>
        </w:rPr>
        <w:t xml:space="preserve"> </w:t>
      </w:r>
      <w:r w:rsidRPr="00FA6449">
        <w:rPr>
          <w:rFonts w:ascii="宋体" w:hAnsi="宋体" w:cs="Adobe 仿宋 Std R"/>
          <w:w w:val="102"/>
        </w:rPr>
        <w:t>项标准项目任务落实</w:t>
      </w:r>
      <w:r w:rsidRPr="00FA6449">
        <w:rPr>
          <w:rFonts w:ascii="宋体" w:hAnsi="宋体" w:cs="Adobe 仿宋 Std R"/>
          <w:spacing w:val="2"/>
          <w:w w:val="102"/>
        </w:rPr>
        <w:t>会</w:t>
      </w:r>
      <w:r w:rsidRPr="00FA6449">
        <w:rPr>
          <w:rFonts w:ascii="宋体" w:hAnsi="宋体" w:cs="Adobe 仿宋 Std R"/>
          <w:w w:val="102"/>
        </w:rPr>
        <w:t>会</w:t>
      </w:r>
      <w:r w:rsidRPr="00FA6449">
        <w:rPr>
          <w:rFonts w:ascii="宋体" w:hAnsi="宋体" w:cs="Adobe 仿宋 Std R"/>
          <w:spacing w:val="-2"/>
          <w:w w:val="102"/>
        </w:rPr>
        <w:t>议</w:t>
      </w:r>
      <w:r w:rsidRPr="00FA6449">
        <w:rPr>
          <w:rFonts w:ascii="宋体" w:hAnsi="宋体" w:cs="Adobe 仿宋 Std R"/>
          <w:w w:val="102"/>
        </w:rPr>
        <w:t>纪要的通知</w:t>
      </w:r>
      <w:r w:rsidRPr="00FA6449">
        <w:rPr>
          <w:rFonts w:ascii="宋体" w:hAnsi="宋体" w:cs="Adobe 仿宋 Std R" w:hint="eastAsia"/>
          <w:w w:val="102"/>
        </w:rPr>
        <w:t>”</w:t>
      </w:r>
      <w:r w:rsidRPr="00FA6449">
        <w:rPr>
          <w:rFonts w:hint="eastAsia"/>
        </w:rPr>
        <w:t>（有色标</w:t>
      </w:r>
      <w:r w:rsidR="00CF1B4C" w:rsidRPr="00FA6449">
        <w:rPr>
          <w:rFonts w:hint="eastAsia"/>
        </w:rPr>
        <w:t>秘</w:t>
      </w:r>
      <w:r w:rsidRPr="00FA6449">
        <w:rPr>
          <w:rFonts w:hint="eastAsia"/>
        </w:rPr>
        <w:t>[</w:t>
      </w:r>
      <w:r w:rsidR="00CF1B4C" w:rsidRPr="00FA6449">
        <w:rPr>
          <w:rFonts w:hint="eastAsia"/>
        </w:rPr>
        <w:t>2019</w:t>
      </w:r>
      <w:r w:rsidRPr="00FA6449">
        <w:rPr>
          <w:rFonts w:hint="eastAsia"/>
        </w:rPr>
        <w:t>]</w:t>
      </w:r>
      <w:r w:rsidR="00CF1B4C" w:rsidRPr="00FA6449">
        <w:rPr>
          <w:rFonts w:hint="eastAsia"/>
        </w:rPr>
        <w:t>44</w:t>
      </w:r>
      <w:r w:rsidRPr="00FA6449">
        <w:rPr>
          <w:rFonts w:hint="eastAsia"/>
        </w:rPr>
        <w:t>号）及相关会议纪要的文件精神</w:t>
      </w:r>
      <w:r w:rsidRPr="00FA6449">
        <w:t>，</w:t>
      </w:r>
      <w:r w:rsidRPr="00FA6449">
        <w:rPr>
          <w:rFonts w:hint="eastAsia"/>
        </w:rPr>
        <w:t>下达</w:t>
      </w:r>
      <w:r w:rsidRPr="00FA6449">
        <w:t>《</w:t>
      </w:r>
      <w:r w:rsidRPr="00FA6449">
        <w:rPr>
          <w:rFonts w:hint="eastAsia"/>
        </w:rPr>
        <w:t>含铜贵金属材料氧化亚铜金相检验方法》任务落实，由贵</w:t>
      </w:r>
      <w:proofErr w:type="gramStart"/>
      <w:r w:rsidRPr="00FA6449">
        <w:rPr>
          <w:rFonts w:hint="eastAsia"/>
        </w:rPr>
        <w:t>研铂业</w:t>
      </w:r>
      <w:proofErr w:type="gramEnd"/>
      <w:r w:rsidRPr="00FA6449">
        <w:rPr>
          <w:rFonts w:hint="eastAsia"/>
        </w:rPr>
        <w:t>股份有限公司</w:t>
      </w:r>
      <w:r w:rsidR="00F67D64" w:rsidRPr="00FA6449">
        <w:rPr>
          <w:rFonts w:hint="eastAsia"/>
        </w:rPr>
        <w:t>\</w:t>
      </w:r>
      <w:r w:rsidR="00F67D64" w:rsidRPr="00FA6449">
        <w:rPr>
          <w:rFonts w:hint="eastAsia"/>
        </w:rPr>
        <w:t>贵</w:t>
      </w:r>
      <w:proofErr w:type="gramStart"/>
      <w:r w:rsidR="00F67D64" w:rsidRPr="00FA6449">
        <w:rPr>
          <w:rFonts w:hint="eastAsia"/>
        </w:rPr>
        <w:t>研</w:t>
      </w:r>
      <w:proofErr w:type="gramEnd"/>
      <w:r w:rsidR="00F67D64" w:rsidRPr="00FA6449">
        <w:rPr>
          <w:rFonts w:hint="eastAsia"/>
        </w:rPr>
        <w:t>检测科技（云南）有限公司</w:t>
      </w:r>
      <w:r w:rsidRPr="00FA6449">
        <w:rPr>
          <w:rFonts w:hint="eastAsia"/>
        </w:rPr>
        <w:t>负责起草，项目计划编号：</w:t>
      </w:r>
      <w:proofErr w:type="gramStart"/>
      <w:r w:rsidR="00CF1B4C" w:rsidRPr="00FA6449">
        <w:rPr>
          <w:rFonts w:hint="eastAsia"/>
        </w:rPr>
        <w:t>工信厅科</w:t>
      </w:r>
      <w:proofErr w:type="gramEnd"/>
      <w:r w:rsidRPr="00FA6449">
        <w:rPr>
          <w:rFonts w:hint="eastAsia"/>
        </w:rPr>
        <w:t>[201</w:t>
      </w:r>
      <w:r w:rsidR="00F67D64" w:rsidRPr="00FA6449">
        <w:rPr>
          <w:rFonts w:hint="eastAsia"/>
        </w:rPr>
        <w:t>8</w:t>
      </w:r>
      <w:r w:rsidRPr="00FA6449">
        <w:rPr>
          <w:rFonts w:hint="eastAsia"/>
        </w:rPr>
        <w:t>]</w:t>
      </w:r>
      <w:r w:rsidR="00F67D64" w:rsidRPr="00FA6449">
        <w:rPr>
          <w:rFonts w:hint="eastAsia"/>
        </w:rPr>
        <w:t>31</w:t>
      </w:r>
      <w:r w:rsidRPr="00FA6449">
        <w:rPr>
          <w:rFonts w:hint="eastAsia"/>
        </w:rPr>
        <w:t>号</w:t>
      </w:r>
      <w:r w:rsidR="00F67D64" w:rsidRPr="00FA6449">
        <w:rPr>
          <w:rFonts w:hint="eastAsia"/>
        </w:rPr>
        <w:t>2018-0576T-YS</w:t>
      </w:r>
      <w:r w:rsidRPr="00FA6449">
        <w:rPr>
          <w:rFonts w:hint="eastAsia"/>
        </w:rPr>
        <w:t>，完成年限</w:t>
      </w:r>
      <w:r w:rsidRPr="00FA6449">
        <w:rPr>
          <w:rFonts w:hint="eastAsia"/>
        </w:rPr>
        <w:t>20</w:t>
      </w:r>
      <w:r w:rsidR="00F67D64" w:rsidRPr="00FA6449">
        <w:rPr>
          <w:rFonts w:hint="eastAsia"/>
        </w:rPr>
        <w:t>20</w:t>
      </w:r>
      <w:r w:rsidRPr="00FA6449">
        <w:rPr>
          <w:rFonts w:hint="eastAsia"/>
        </w:rPr>
        <w:t>年。</w:t>
      </w:r>
    </w:p>
    <w:p w:rsidR="00065BD2" w:rsidRPr="00FA6449" w:rsidRDefault="00065BD2" w:rsidP="00065BD2">
      <w:pPr>
        <w:spacing w:line="360" w:lineRule="auto"/>
        <w:rPr>
          <w:rFonts w:ascii="黑体" w:eastAsia="黑体" w:hAnsi="黑体"/>
        </w:rPr>
      </w:pPr>
      <w:r w:rsidRPr="00FA6449">
        <w:rPr>
          <w:rFonts w:ascii="黑体" w:eastAsia="黑体" w:hAnsi="黑体" w:hint="eastAsia"/>
        </w:rPr>
        <w:t>1.3 本标准编制单位、起草人及所做工作</w:t>
      </w:r>
    </w:p>
    <w:p w:rsidR="004211EB" w:rsidRPr="00FA6449" w:rsidRDefault="004211EB" w:rsidP="004211EB">
      <w:pPr>
        <w:ind w:firstLineChars="200" w:firstLine="420"/>
      </w:pPr>
      <w:r w:rsidRPr="00FA6449">
        <w:rPr>
          <w:rFonts w:hint="eastAsia"/>
        </w:rPr>
        <w:t>本标准</w:t>
      </w:r>
      <w:r w:rsidRPr="00FA6449">
        <w:t>由</w:t>
      </w:r>
      <w:r w:rsidRPr="00FA6449">
        <w:rPr>
          <w:rFonts w:hint="eastAsia"/>
        </w:rPr>
        <w:t>贵</w:t>
      </w:r>
      <w:proofErr w:type="gramStart"/>
      <w:r w:rsidRPr="00FA6449">
        <w:rPr>
          <w:rFonts w:hint="eastAsia"/>
        </w:rPr>
        <w:t>研铂业</w:t>
      </w:r>
      <w:proofErr w:type="gramEnd"/>
      <w:r w:rsidRPr="00FA6449">
        <w:rPr>
          <w:rFonts w:hint="eastAsia"/>
        </w:rPr>
        <w:t>股份有限公司、贵</w:t>
      </w:r>
      <w:proofErr w:type="gramStart"/>
      <w:r w:rsidRPr="00FA6449">
        <w:rPr>
          <w:rFonts w:hint="eastAsia"/>
        </w:rPr>
        <w:t>研</w:t>
      </w:r>
      <w:proofErr w:type="gramEnd"/>
      <w:r w:rsidRPr="00FA6449">
        <w:rPr>
          <w:rFonts w:hint="eastAsia"/>
        </w:rPr>
        <w:t>检测科技（云南）有限公司</w:t>
      </w:r>
      <w:r w:rsidRPr="00FA6449">
        <w:t>负责起草</w:t>
      </w:r>
      <w:r w:rsidRPr="00FA6449">
        <w:rPr>
          <w:rFonts w:hint="eastAsia"/>
        </w:rPr>
        <w:t>，</w:t>
      </w:r>
      <w:r w:rsidRPr="00FA6449">
        <w:t>主要起草</w:t>
      </w:r>
      <w:proofErr w:type="gramStart"/>
      <w:r w:rsidRPr="00FA6449">
        <w:t>人</w:t>
      </w:r>
      <w:r w:rsidRPr="00FA6449">
        <w:rPr>
          <w:rFonts w:hint="eastAsia"/>
        </w:rPr>
        <w:t>为</w:t>
      </w:r>
      <w:r w:rsidRPr="00FA6449">
        <w:rPr>
          <w:rFonts w:ascii="宋体" w:hAnsi="宋体" w:cs="宋体" w:hint="eastAsia"/>
        </w:rPr>
        <w:t>赖丽君</w:t>
      </w:r>
      <w:proofErr w:type="gramEnd"/>
      <w:r w:rsidRPr="00FA6449">
        <w:rPr>
          <w:rFonts w:ascii="宋体" w:hAnsi="宋体" w:cs="宋体" w:hint="eastAsia"/>
        </w:rPr>
        <w:t xml:space="preserve"> 陈国华 </w:t>
      </w:r>
      <w:proofErr w:type="gramStart"/>
      <w:r w:rsidRPr="00FA6449">
        <w:rPr>
          <w:rFonts w:ascii="宋体" w:hAnsi="宋体" w:cs="宋体" w:hint="eastAsia"/>
        </w:rPr>
        <w:t>甘建壮</w:t>
      </w:r>
      <w:proofErr w:type="gramEnd"/>
      <w:r w:rsidRPr="00FA6449">
        <w:rPr>
          <w:rFonts w:ascii="宋体" w:hAnsi="宋体" w:cs="宋体" w:hint="eastAsia"/>
        </w:rPr>
        <w:t xml:space="preserve"> 毛端，</w:t>
      </w:r>
      <w:r w:rsidRPr="00FA6449">
        <w:rPr>
          <w:rFonts w:hint="eastAsia"/>
        </w:rPr>
        <w:t>主要负责本标准的方法制定、资料收集、技术参数的确</w:t>
      </w:r>
      <w:r w:rsidRPr="00FA6449">
        <w:rPr>
          <w:rFonts w:hint="eastAsia"/>
        </w:rPr>
        <w:lastRenderedPageBreak/>
        <w:t>定及标准条款的编写工作。</w:t>
      </w:r>
      <w:bookmarkStart w:id="0" w:name="_GoBack"/>
      <w:bookmarkEnd w:id="0"/>
    </w:p>
    <w:p w:rsidR="004211EB" w:rsidRPr="00FA6449" w:rsidRDefault="004211EB" w:rsidP="004211EB">
      <w:pPr>
        <w:spacing w:line="360" w:lineRule="auto"/>
        <w:ind w:firstLineChars="200" w:firstLine="420"/>
        <w:rPr>
          <w:rFonts w:ascii="宋体" w:hAnsi="宋体" w:cs="宋体"/>
        </w:rPr>
      </w:pPr>
      <w:r w:rsidRPr="00FA6449">
        <w:t>本部</w:t>
      </w:r>
      <w:proofErr w:type="gramStart"/>
      <w:r w:rsidRPr="00FA6449">
        <w:t>分</w:t>
      </w:r>
      <w:r w:rsidRPr="00FA6449">
        <w:rPr>
          <w:rFonts w:hint="eastAsia"/>
        </w:rPr>
        <w:t>参与</w:t>
      </w:r>
      <w:proofErr w:type="gramEnd"/>
      <w:r w:rsidRPr="00FA6449">
        <w:rPr>
          <w:rFonts w:hint="eastAsia"/>
        </w:rPr>
        <w:t>起草单位包括</w:t>
      </w:r>
      <w:r w:rsidR="00F67D64" w:rsidRPr="00FA6449">
        <w:rPr>
          <w:rFonts w:hint="eastAsia"/>
        </w:rPr>
        <w:t>国标（北京）检验认证有限公司</w:t>
      </w:r>
      <w:r w:rsidRPr="00FA6449">
        <w:rPr>
          <w:rFonts w:hint="eastAsia"/>
        </w:rPr>
        <w:t>、</w:t>
      </w:r>
      <w:r w:rsidR="00F67D64" w:rsidRPr="00FA6449">
        <w:rPr>
          <w:rFonts w:hint="eastAsia"/>
        </w:rPr>
        <w:t>广东省工业分析检测中心</w:t>
      </w:r>
      <w:r w:rsidRPr="00FA6449">
        <w:rPr>
          <w:rFonts w:hint="eastAsia"/>
        </w:rPr>
        <w:t>、</w:t>
      </w:r>
      <w:r w:rsidR="00F67D64" w:rsidRPr="00FA6449">
        <w:rPr>
          <w:rFonts w:hint="eastAsia"/>
        </w:rPr>
        <w:t>北京有色金属与稀土应用研究所</w:t>
      </w:r>
      <w:r w:rsidRPr="00FA6449">
        <w:rPr>
          <w:rFonts w:hint="eastAsia"/>
        </w:rPr>
        <w:t>、</w:t>
      </w:r>
      <w:r w:rsidR="00F67D64" w:rsidRPr="00FA6449">
        <w:rPr>
          <w:rFonts w:hint="eastAsia"/>
        </w:rPr>
        <w:t>有</w:t>
      </w:r>
      <w:proofErr w:type="gramStart"/>
      <w:r w:rsidR="00F67D64" w:rsidRPr="00FA6449">
        <w:rPr>
          <w:rFonts w:hint="eastAsia"/>
        </w:rPr>
        <w:t>研</w:t>
      </w:r>
      <w:proofErr w:type="gramEnd"/>
      <w:r w:rsidR="00F67D64" w:rsidRPr="00FA6449">
        <w:rPr>
          <w:rFonts w:hint="eastAsia"/>
        </w:rPr>
        <w:t>亿金新材料有限公司</w:t>
      </w:r>
      <w:r w:rsidRPr="00FA6449">
        <w:rPr>
          <w:rFonts w:hint="eastAsia"/>
        </w:rPr>
        <w:t>。参与</w:t>
      </w:r>
      <w:r w:rsidRPr="00FA6449">
        <w:t>起草人：</w:t>
      </w:r>
      <w:r w:rsidRPr="00FA6449">
        <w:rPr>
          <w:rFonts w:ascii="宋体" w:hAnsi="宋体" w:hint="eastAsia"/>
        </w:rPr>
        <w:t xml:space="preserve"> </w:t>
      </w:r>
      <w:r w:rsidR="002C7A6A" w:rsidRPr="00FA6449">
        <w:rPr>
          <w:rFonts w:ascii="宋体" w:hAnsi="宋体" w:cs="宋体" w:hint="eastAsia"/>
          <w:bCs/>
          <w:kern w:val="0"/>
        </w:rPr>
        <w:t>伍超群</w:t>
      </w:r>
      <w:r w:rsidRPr="00FA6449">
        <w:rPr>
          <w:rFonts w:ascii="宋体" w:hAnsi="宋体" w:cs="宋体" w:hint="eastAsia"/>
          <w:bCs/>
          <w:kern w:val="0"/>
        </w:rPr>
        <w:t>、</w:t>
      </w:r>
      <w:r w:rsidR="00A300F4" w:rsidRPr="00FA6449">
        <w:rPr>
          <w:rFonts w:ascii="宋体" w:hAnsi="宋体" w:cs="宋体" w:hint="eastAsia"/>
          <w:bCs/>
          <w:kern w:val="0"/>
        </w:rPr>
        <w:t>齐岳峰、陈畅、杨永刚、庞欣</w:t>
      </w:r>
      <w:r w:rsidRPr="00FA6449">
        <w:rPr>
          <w:rFonts w:hint="eastAsia"/>
        </w:rPr>
        <w:t>，主要负责本标准的验证工作。</w:t>
      </w:r>
    </w:p>
    <w:p w:rsidR="004211EB" w:rsidRPr="00FA6449" w:rsidRDefault="004211EB" w:rsidP="00065BD2">
      <w:pPr>
        <w:spacing w:line="360" w:lineRule="auto"/>
        <w:rPr>
          <w:rFonts w:ascii="黑体" w:eastAsia="黑体" w:hAnsi="黑体"/>
        </w:rPr>
      </w:pPr>
    </w:p>
    <w:p w:rsidR="00065BD2" w:rsidRPr="00FA6449" w:rsidRDefault="00065BD2" w:rsidP="00065BD2">
      <w:pPr>
        <w:spacing w:line="360" w:lineRule="auto"/>
        <w:rPr>
          <w:rFonts w:ascii="黑体" w:eastAsia="黑体" w:hAnsi="黑体"/>
        </w:rPr>
      </w:pPr>
      <w:r w:rsidRPr="00FA6449">
        <w:rPr>
          <w:rFonts w:ascii="黑体" w:eastAsia="黑体" w:hAnsi="黑体" w:hint="eastAsia"/>
        </w:rPr>
        <w:t>1.4 主要工作过程</w:t>
      </w:r>
    </w:p>
    <w:p w:rsidR="004211EB" w:rsidRPr="00FA6449" w:rsidRDefault="00F67D64" w:rsidP="00F67D64">
      <w:pPr>
        <w:ind w:firstLine="437"/>
        <w:rPr>
          <w:rFonts w:ascii="宋体" w:hAnsi="宋体"/>
        </w:rPr>
      </w:pPr>
      <w:r w:rsidRPr="00FA6449">
        <w:rPr>
          <w:rFonts w:hint="eastAsia"/>
        </w:rPr>
        <w:t>2018</w:t>
      </w:r>
      <w:r w:rsidRPr="00FA6449">
        <w:rPr>
          <w:rFonts w:hint="eastAsia"/>
        </w:rPr>
        <w:t>年由贵</w:t>
      </w:r>
      <w:proofErr w:type="gramStart"/>
      <w:r w:rsidRPr="00FA6449">
        <w:rPr>
          <w:rFonts w:hint="eastAsia"/>
        </w:rPr>
        <w:t>研铂业</w:t>
      </w:r>
      <w:proofErr w:type="gramEnd"/>
      <w:r w:rsidRPr="00FA6449">
        <w:rPr>
          <w:rFonts w:hint="eastAsia"/>
        </w:rPr>
        <w:t>股份有限公司提交项目申请书，</w:t>
      </w:r>
      <w:r w:rsidRPr="00FA6449">
        <w:rPr>
          <w:rFonts w:hint="eastAsia"/>
        </w:rPr>
        <w:t>2019</w:t>
      </w:r>
      <w:r w:rsidRPr="00FA6449">
        <w:rPr>
          <w:rFonts w:hint="eastAsia"/>
        </w:rPr>
        <w:t>年</w:t>
      </w:r>
      <w:r w:rsidRPr="00FA6449">
        <w:rPr>
          <w:rFonts w:hint="eastAsia"/>
        </w:rPr>
        <w:t>4</w:t>
      </w:r>
      <w:r w:rsidRPr="00FA6449">
        <w:rPr>
          <w:rFonts w:hint="eastAsia"/>
        </w:rPr>
        <w:t>月全国有色金属标准化技术委员会在安徽省合肥市下达了“关于印发《高纯铂化学分析方法</w:t>
      </w:r>
      <w:r w:rsidRPr="00FA6449">
        <w:rPr>
          <w:rFonts w:hint="eastAsia"/>
        </w:rPr>
        <w:t xml:space="preserve"> </w:t>
      </w:r>
      <w:r w:rsidRPr="00FA6449">
        <w:rPr>
          <w:rFonts w:hint="eastAsia"/>
        </w:rPr>
        <w:t>杂质元素含量的测定》</w:t>
      </w:r>
      <w:r w:rsidRPr="00FA6449">
        <w:rPr>
          <w:rFonts w:ascii="宋体" w:hAnsi="宋体" w:cs="Adobe 仿宋 Std R"/>
          <w:w w:val="104"/>
        </w:rPr>
        <w:t>等</w:t>
      </w:r>
      <w:r w:rsidRPr="00FA6449">
        <w:rPr>
          <w:rFonts w:ascii="宋体" w:hAnsi="宋体" w:cs="Adobe 仿宋 Std R"/>
          <w:spacing w:val="-10"/>
          <w:w w:val="104"/>
        </w:rPr>
        <w:t xml:space="preserve"> </w:t>
      </w:r>
      <w:r w:rsidRPr="00FA6449">
        <w:rPr>
          <w:rFonts w:ascii="宋体" w:hAnsi="宋体" w:hint="eastAsia"/>
        </w:rPr>
        <w:t>24</w:t>
      </w:r>
      <w:r w:rsidRPr="00FA6449">
        <w:rPr>
          <w:rFonts w:ascii="宋体" w:hAnsi="宋体"/>
          <w:spacing w:val="3"/>
        </w:rPr>
        <w:t xml:space="preserve"> </w:t>
      </w:r>
      <w:r w:rsidRPr="00FA6449">
        <w:rPr>
          <w:rFonts w:ascii="宋体" w:hAnsi="宋体" w:cs="Adobe 仿宋 Std R"/>
          <w:w w:val="102"/>
        </w:rPr>
        <w:t>项标准项目任务落实</w:t>
      </w:r>
      <w:r w:rsidRPr="00FA6449">
        <w:rPr>
          <w:rFonts w:ascii="宋体" w:hAnsi="宋体" w:cs="Adobe 仿宋 Std R"/>
          <w:spacing w:val="2"/>
          <w:w w:val="102"/>
        </w:rPr>
        <w:t>会</w:t>
      </w:r>
      <w:r w:rsidRPr="00FA6449">
        <w:rPr>
          <w:rFonts w:ascii="宋体" w:hAnsi="宋体" w:cs="Adobe 仿宋 Std R"/>
          <w:w w:val="102"/>
        </w:rPr>
        <w:t>会</w:t>
      </w:r>
      <w:r w:rsidRPr="00FA6449">
        <w:rPr>
          <w:rFonts w:ascii="宋体" w:hAnsi="宋体" w:cs="Adobe 仿宋 Std R"/>
          <w:spacing w:val="-2"/>
          <w:w w:val="102"/>
        </w:rPr>
        <w:t>议</w:t>
      </w:r>
      <w:r w:rsidRPr="00FA6449">
        <w:rPr>
          <w:rFonts w:ascii="宋体" w:hAnsi="宋体" w:cs="Adobe 仿宋 Std R"/>
          <w:w w:val="102"/>
        </w:rPr>
        <w:t>纪要的通知</w:t>
      </w:r>
      <w:r w:rsidRPr="00FA6449">
        <w:rPr>
          <w:rFonts w:ascii="宋体" w:hAnsi="宋体" w:cs="Adobe 仿宋 Std R" w:hint="eastAsia"/>
          <w:w w:val="102"/>
        </w:rPr>
        <w:t>”</w:t>
      </w:r>
      <w:r w:rsidRPr="00FA6449">
        <w:rPr>
          <w:rFonts w:hint="eastAsia"/>
        </w:rPr>
        <w:t>（有色标秘</w:t>
      </w:r>
      <w:r w:rsidRPr="00FA6449">
        <w:rPr>
          <w:rFonts w:hint="eastAsia"/>
        </w:rPr>
        <w:t>[2019]44</w:t>
      </w:r>
      <w:r w:rsidRPr="00FA6449">
        <w:rPr>
          <w:rFonts w:hint="eastAsia"/>
        </w:rPr>
        <w:t>号）及相关会议纪要的文件精神</w:t>
      </w:r>
      <w:r w:rsidRPr="00FA6449">
        <w:t>，</w:t>
      </w:r>
      <w:r w:rsidR="004211EB" w:rsidRPr="00FA6449">
        <w:rPr>
          <w:rFonts w:hint="eastAsia"/>
        </w:rPr>
        <w:t>下达</w:t>
      </w:r>
      <w:r w:rsidR="004211EB" w:rsidRPr="00FA6449">
        <w:t>《</w:t>
      </w:r>
      <w:r w:rsidR="004211EB" w:rsidRPr="00FA6449">
        <w:rPr>
          <w:rFonts w:hint="eastAsia"/>
        </w:rPr>
        <w:t>含铜贵金属材料氧化亚铜金相检验方法》任务落实，确定了标准参与验证单位，落实了标准计划项目的进度安排和分工。</w:t>
      </w:r>
    </w:p>
    <w:p w:rsidR="004211EB" w:rsidRPr="00FA6449" w:rsidRDefault="004211EB" w:rsidP="004211EB">
      <w:pPr>
        <w:ind w:firstLine="420"/>
      </w:pPr>
      <w:r w:rsidRPr="00FA6449">
        <w:rPr>
          <w:rFonts w:ascii="宋体" w:hAnsi="宋体" w:cs="宋体" w:hint="eastAsia"/>
        </w:rPr>
        <w:t>标准起草小组于</w:t>
      </w:r>
      <w:r w:rsidRPr="00FA6449">
        <w:rPr>
          <w:rFonts w:ascii="宋体" w:hAnsi="宋体" w:cs="宋体"/>
        </w:rPr>
        <w:t>201</w:t>
      </w:r>
      <w:r w:rsidR="00CF1B4C" w:rsidRPr="00FA6449">
        <w:rPr>
          <w:rFonts w:ascii="宋体" w:hAnsi="宋体" w:cs="宋体" w:hint="eastAsia"/>
        </w:rPr>
        <w:t>9</w:t>
      </w:r>
      <w:r w:rsidRPr="00FA6449">
        <w:rPr>
          <w:rFonts w:ascii="宋体" w:hAnsi="宋体" w:cs="宋体" w:hint="eastAsia"/>
        </w:rPr>
        <w:t>年</w:t>
      </w:r>
      <w:r w:rsidR="00CF1B4C" w:rsidRPr="00FA6449">
        <w:rPr>
          <w:rFonts w:ascii="宋体" w:hAnsi="宋体" w:cs="宋体" w:hint="eastAsia"/>
        </w:rPr>
        <w:t>4</w:t>
      </w:r>
      <w:r w:rsidRPr="00FA6449">
        <w:rPr>
          <w:rFonts w:ascii="宋体" w:hAnsi="宋体" w:cs="宋体" w:hint="eastAsia"/>
        </w:rPr>
        <w:t>月至</w:t>
      </w:r>
      <w:r w:rsidRPr="00FA6449">
        <w:rPr>
          <w:rFonts w:ascii="宋体" w:hAnsi="宋体" w:cs="宋体"/>
        </w:rPr>
        <w:t>201</w:t>
      </w:r>
      <w:r w:rsidRPr="00FA6449">
        <w:rPr>
          <w:rFonts w:ascii="宋体" w:hAnsi="宋体" w:cs="宋体" w:hint="eastAsia"/>
        </w:rPr>
        <w:t>9年</w:t>
      </w:r>
      <w:r w:rsidR="00CF1B4C" w:rsidRPr="00FA6449">
        <w:rPr>
          <w:rFonts w:ascii="宋体" w:hAnsi="宋体" w:cs="宋体" w:hint="eastAsia"/>
        </w:rPr>
        <w:t>12</w:t>
      </w:r>
      <w:r w:rsidRPr="00FA6449">
        <w:rPr>
          <w:rFonts w:ascii="宋体" w:hAnsi="宋体" w:cs="宋体" w:hint="eastAsia"/>
        </w:rPr>
        <w:t>月开展系统的实验，于</w:t>
      </w:r>
      <w:r w:rsidRPr="00FA6449">
        <w:rPr>
          <w:rFonts w:ascii="宋体" w:hAnsi="宋体" w:cs="宋体"/>
        </w:rPr>
        <w:t>20</w:t>
      </w:r>
      <w:r w:rsidR="00CF1B4C" w:rsidRPr="00FA6449">
        <w:rPr>
          <w:rFonts w:ascii="宋体" w:hAnsi="宋体" w:cs="宋体" w:hint="eastAsia"/>
        </w:rPr>
        <w:t>20</w:t>
      </w:r>
      <w:r w:rsidRPr="00FA6449">
        <w:rPr>
          <w:rFonts w:ascii="宋体" w:hAnsi="宋体" w:cs="宋体" w:hint="eastAsia"/>
        </w:rPr>
        <w:t>年2月完成标准征求意见稿、编制说明、实验报告编写等工作。</w:t>
      </w:r>
    </w:p>
    <w:p w:rsidR="004211EB" w:rsidRPr="00FA6449" w:rsidRDefault="00B11AC4" w:rsidP="004211EB">
      <w:pPr>
        <w:spacing w:line="360" w:lineRule="auto"/>
        <w:ind w:firstLineChars="200" w:firstLine="420"/>
        <w:rPr>
          <w:rFonts w:ascii="黑体" w:eastAsia="黑体" w:hAnsi="黑体"/>
        </w:rPr>
      </w:pPr>
      <w:r w:rsidRPr="00FA6449">
        <w:t xml:space="preserve"> </w:t>
      </w:r>
    </w:p>
    <w:p w:rsidR="00065BD2" w:rsidRPr="00FA6449" w:rsidRDefault="00065BD2" w:rsidP="00EF5C18">
      <w:pPr>
        <w:spacing w:line="360" w:lineRule="auto"/>
        <w:ind w:firstLineChars="200" w:firstLine="420"/>
        <w:rPr>
          <w:rFonts w:ascii="宋体" w:hAnsi="宋体" w:cs="宋体"/>
        </w:rPr>
      </w:pPr>
    </w:p>
    <w:p w:rsidR="004211EB" w:rsidRPr="004211EB" w:rsidRDefault="004211EB" w:rsidP="00EF5C18">
      <w:pPr>
        <w:spacing w:line="360" w:lineRule="auto"/>
        <w:ind w:firstLineChars="200" w:firstLine="420"/>
        <w:rPr>
          <w:rFonts w:ascii="宋体" w:hAnsi="宋体" w:cs="宋体"/>
        </w:rPr>
      </w:pPr>
    </w:p>
    <w:p w:rsidR="00065BD2" w:rsidRDefault="00065BD2" w:rsidP="00065BD2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二、标准编制原则</w:t>
      </w:r>
    </w:p>
    <w:p w:rsidR="008F4B5D" w:rsidRDefault="008F4B5D" w:rsidP="00954D3E">
      <w:pPr>
        <w:spacing w:line="360" w:lineRule="auto"/>
        <w:ind w:firstLineChars="200" w:firstLine="420"/>
      </w:pPr>
      <w:r>
        <w:t>本标准是根据</w:t>
      </w:r>
      <w:r>
        <w:t>GB/T1.1-2009</w:t>
      </w:r>
      <w:r>
        <w:t>《标准化工作导则</w:t>
      </w:r>
      <w:r>
        <w:t xml:space="preserve"> </w:t>
      </w:r>
      <w:r>
        <w:t>第</w:t>
      </w:r>
      <w:r>
        <w:t>1</w:t>
      </w:r>
      <w:r>
        <w:t>部分：标准的结构和编写规则》和</w:t>
      </w:r>
      <w:r>
        <w:t>GB/T20001.4-2001</w:t>
      </w:r>
      <w:r>
        <w:t>《标准编写规则</w:t>
      </w:r>
      <w:r w:rsidRPr="008F4B5D">
        <w:rPr>
          <w:color w:val="FF0000"/>
        </w:rPr>
        <w:t xml:space="preserve"> </w:t>
      </w:r>
      <w:r w:rsidRPr="008F4B5D">
        <w:rPr>
          <w:color w:val="FF0000"/>
        </w:rPr>
        <w:t>第</w:t>
      </w:r>
      <w:r w:rsidRPr="008F4B5D">
        <w:rPr>
          <w:color w:val="FF0000"/>
        </w:rPr>
        <w:t>4</w:t>
      </w:r>
      <w:r w:rsidRPr="008F4B5D">
        <w:rPr>
          <w:color w:val="FF0000"/>
        </w:rPr>
        <w:t>部分：化学分析方法</w:t>
      </w:r>
      <w:r>
        <w:t>》的要求进行编写的。</w:t>
      </w:r>
    </w:p>
    <w:p w:rsidR="000D7D2C" w:rsidRPr="002850DB" w:rsidRDefault="008F4B5D" w:rsidP="00954D3E">
      <w:pPr>
        <w:spacing w:line="360" w:lineRule="auto"/>
        <w:ind w:firstLineChars="200" w:firstLine="420"/>
        <w:rPr>
          <w:rFonts w:ascii="宋体" w:cs="宋体"/>
        </w:rPr>
      </w:pPr>
      <w:r>
        <w:rPr>
          <w:rFonts w:ascii="宋体" w:hAnsi="宋体" w:cs="宋体" w:hint="eastAsia"/>
        </w:rPr>
        <w:t>本标准</w:t>
      </w:r>
      <w:r w:rsidR="000D7D2C" w:rsidRPr="00EF5A8B">
        <w:rPr>
          <w:rFonts w:ascii="宋体" w:hAnsi="宋体" w:cs="宋体" w:hint="eastAsia"/>
        </w:rPr>
        <w:t>以</w:t>
      </w:r>
      <w:r w:rsidR="006B1DE0">
        <w:rPr>
          <w:rFonts w:ascii="宋体" w:hAnsi="宋体" w:cs="宋体" w:hint="eastAsia"/>
        </w:rPr>
        <w:t>含铜贵金属</w:t>
      </w:r>
      <w:r w:rsidR="000D7D2C">
        <w:rPr>
          <w:rFonts w:ascii="宋体" w:hAnsi="宋体" w:cs="宋体" w:hint="eastAsia"/>
        </w:rPr>
        <w:t>合金</w:t>
      </w:r>
      <w:r w:rsidR="000D7D2C" w:rsidRPr="00EF5A8B">
        <w:rPr>
          <w:rFonts w:ascii="宋体" w:hAnsi="宋体" w:cs="宋体" w:hint="eastAsia"/>
        </w:rPr>
        <w:t>为基础，根据国情</w:t>
      </w:r>
      <w:r w:rsidR="006B1DE0">
        <w:rPr>
          <w:rFonts w:ascii="宋体" w:hAnsi="宋体" w:cs="宋体" w:hint="eastAsia"/>
        </w:rPr>
        <w:t>制</w:t>
      </w:r>
      <w:r w:rsidR="000D7D2C">
        <w:rPr>
          <w:rFonts w:ascii="宋体" w:hAnsi="宋体" w:cs="宋体" w:hint="eastAsia"/>
        </w:rPr>
        <w:t>订</w:t>
      </w:r>
      <w:r w:rsidR="006B1DE0">
        <w:rPr>
          <w:rFonts w:ascii="宋体" w:hAnsi="宋体" w:cs="宋体" w:hint="eastAsia"/>
        </w:rPr>
        <w:t>含铜贵金属材料氧化亚铜金相检验方法</w:t>
      </w:r>
      <w:r w:rsidR="000D7D2C" w:rsidRPr="00EF5A8B">
        <w:rPr>
          <w:rFonts w:ascii="宋体" w:hAnsi="宋体" w:cs="宋体" w:hint="eastAsia"/>
        </w:rPr>
        <w:t>的分析技术规范，力求与国外先进的技术规范接轨，本着分析技术的先进性、适用性和可操作性。针对目前</w:t>
      </w:r>
      <w:r w:rsidR="006B1DE0">
        <w:rPr>
          <w:rFonts w:ascii="宋体" w:hAnsi="宋体" w:cs="宋体" w:hint="eastAsia"/>
        </w:rPr>
        <w:t>含铜贵金属材料氧化亚铜金相检验方法</w:t>
      </w:r>
      <w:r w:rsidR="000D7D2C">
        <w:rPr>
          <w:rFonts w:ascii="宋体" w:hAnsi="宋体" w:cs="宋体" w:hint="eastAsia"/>
        </w:rPr>
        <w:t>的实际质量水平，以及</w:t>
      </w:r>
      <w:r w:rsidR="000D7D2C" w:rsidRPr="00EF5A8B">
        <w:rPr>
          <w:rFonts w:ascii="宋体" w:hAnsi="宋体" w:cs="宋体" w:hint="eastAsia"/>
        </w:rPr>
        <w:t>保护环境的目的制订本标准</w:t>
      </w:r>
      <w:r w:rsidR="000D7D2C">
        <w:rPr>
          <w:rFonts w:ascii="宋体" w:hAnsi="宋体" w:cs="宋体" w:hint="eastAsia"/>
        </w:rPr>
        <w:t>。本标准在编制时，对国内外相关方面标准进行了详细的</w:t>
      </w:r>
      <w:r w:rsidR="000D7D2C" w:rsidRPr="002850DB">
        <w:rPr>
          <w:rFonts w:ascii="宋体" w:hAnsi="宋体" w:cs="宋体" w:hint="eastAsia"/>
        </w:rPr>
        <w:t>检索，</w:t>
      </w:r>
      <w:r w:rsidR="000D7D2C">
        <w:rPr>
          <w:rFonts w:ascii="宋体" w:hAnsi="宋体" w:cs="宋体" w:hint="eastAsia"/>
        </w:rPr>
        <w:t>未</w:t>
      </w:r>
      <w:r w:rsidR="000D7D2C" w:rsidRPr="002850DB">
        <w:rPr>
          <w:rFonts w:ascii="宋体" w:hAnsi="宋体" w:cs="宋体" w:hint="eastAsia"/>
        </w:rPr>
        <w:t>查到</w:t>
      </w:r>
      <w:r w:rsidR="00F27D9E">
        <w:rPr>
          <w:rFonts w:ascii="宋体" w:hAnsi="宋体" w:cs="宋体" w:hint="eastAsia"/>
        </w:rPr>
        <w:t>其他</w:t>
      </w:r>
      <w:r w:rsidR="000D7D2C">
        <w:rPr>
          <w:rFonts w:ascii="宋体" w:hAnsi="宋体" w:cs="宋体" w:hint="eastAsia"/>
        </w:rPr>
        <w:t>相关标准。</w:t>
      </w:r>
      <w:r w:rsidR="00A300F4">
        <w:rPr>
          <w:rFonts w:ascii="宋体" w:hAnsi="宋体" w:cs="宋体" w:hint="eastAsia"/>
        </w:rPr>
        <w:t>在确定未见相关检测标准时，提出以下编制原则：</w:t>
      </w:r>
    </w:p>
    <w:p w:rsidR="000D7D2C" w:rsidRDefault="008F4B5D" w:rsidP="00154418">
      <w:pPr>
        <w:spacing w:line="360" w:lineRule="auto"/>
        <w:rPr>
          <w:rFonts w:ascii="宋体" w:hAnsi="宋体" w:cs="宋体"/>
        </w:rPr>
      </w:pPr>
      <w:r w:rsidRPr="008F4B5D">
        <w:rPr>
          <w:rFonts w:ascii="宋体" w:hAnsi="宋体" w:cs="宋体"/>
        </w:rPr>
        <w:t>2.1</w:t>
      </w:r>
      <w:r w:rsidR="000D7D2C" w:rsidRPr="008F4B5D">
        <w:rPr>
          <w:rFonts w:ascii="宋体" w:hAnsi="宋体" w:cs="宋体"/>
        </w:rPr>
        <w:t xml:space="preserve"> </w:t>
      </w:r>
      <w:r w:rsidR="00014265" w:rsidRPr="008F4B5D">
        <w:rPr>
          <w:rFonts w:ascii="宋体" w:hAnsi="宋体" w:cs="宋体" w:hint="eastAsia"/>
        </w:rPr>
        <w:t>用光学金相显微镜检验</w:t>
      </w:r>
      <w:r w:rsidR="001B695D" w:rsidRPr="008F4B5D">
        <w:rPr>
          <w:rFonts w:ascii="宋体" w:hAnsi="宋体" w:cs="宋体" w:hint="eastAsia"/>
        </w:rPr>
        <w:t>时，放大倍数固定为200X。</w:t>
      </w:r>
    </w:p>
    <w:p w:rsidR="00A300F4" w:rsidRPr="008F4B5D" w:rsidRDefault="00A300F4" w:rsidP="00154418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 xml:space="preserve">    通过多年经验累积发现，200</w:t>
      </w:r>
      <w:r w:rsidR="005B51DE">
        <w:rPr>
          <w:rFonts w:ascii="宋体" w:hAnsi="宋体" w:cs="宋体" w:hint="eastAsia"/>
        </w:rPr>
        <w:t>倍时，既能整体观察氧化亚铜夹杂分布</w:t>
      </w:r>
      <w:r>
        <w:rPr>
          <w:rFonts w:ascii="宋体" w:hAnsi="宋体" w:cs="宋体" w:hint="eastAsia"/>
        </w:rPr>
        <w:t>，又能观察</w:t>
      </w:r>
      <w:r w:rsidR="005B51DE">
        <w:rPr>
          <w:rFonts w:ascii="宋体" w:hAnsi="宋体" w:cs="宋体" w:hint="eastAsia"/>
        </w:rPr>
        <w:t>氧化亚铜夹杂单个颗粒的形态。</w:t>
      </w:r>
    </w:p>
    <w:p w:rsidR="00E67F09" w:rsidRDefault="008F4B5D" w:rsidP="00154418">
      <w:pPr>
        <w:spacing w:line="360" w:lineRule="auto"/>
        <w:rPr>
          <w:rFonts w:ascii="宋体" w:hAnsi="宋体"/>
        </w:rPr>
      </w:pPr>
      <w:r w:rsidRPr="008F4B5D">
        <w:rPr>
          <w:rFonts w:ascii="宋体" w:hAnsi="宋体" w:cs="宋体"/>
        </w:rPr>
        <w:t>2</w:t>
      </w:r>
      <w:r w:rsidR="000D7D2C" w:rsidRPr="008F4B5D">
        <w:rPr>
          <w:rFonts w:ascii="宋体" w:hAnsi="宋体" w:cs="宋体"/>
        </w:rPr>
        <w:t xml:space="preserve">.2  </w:t>
      </w:r>
      <w:r w:rsidR="001B695D" w:rsidRPr="008F4B5D">
        <w:rPr>
          <w:rFonts w:ascii="宋体" w:hAnsi="宋体" w:hint="eastAsia"/>
        </w:rPr>
        <w:t>被检验物应在明场和偏光或暗场下反复观察，如符合氧化亚铜的光学特性，即可确认为氧化亚铜。</w:t>
      </w:r>
    </w:p>
    <w:p w:rsidR="005B51DE" w:rsidRPr="008F4B5D" w:rsidRDefault="005B51DE" w:rsidP="00154418">
      <w:pPr>
        <w:spacing w:line="360" w:lineRule="auto"/>
        <w:rPr>
          <w:rFonts w:ascii="宋体" w:hAnsi="宋体" w:cs="宋体"/>
        </w:rPr>
      </w:pPr>
      <w:r>
        <w:rPr>
          <w:rFonts w:ascii="宋体" w:hAnsi="宋体" w:hint="eastAsia"/>
        </w:rPr>
        <w:t xml:space="preserve">    因在明场白光下呈灰色或者在暗场下呈红宝石色的夹杂</w:t>
      </w:r>
      <w:proofErr w:type="gramStart"/>
      <w:r>
        <w:rPr>
          <w:rFonts w:ascii="宋体" w:hAnsi="宋体" w:hint="eastAsia"/>
        </w:rPr>
        <w:t>物并非</w:t>
      </w:r>
      <w:proofErr w:type="gramEnd"/>
      <w:r>
        <w:rPr>
          <w:rFonts w:ascii="宋体" w:hAnsi="宋体" w:hint="eastAsia"/>
        </w:rPr>
        <w:t>只有氧化亚铜一种，为了准确判断氧化亚铜夹杂，需反复确认夹杂物是否在明场、暗场、偏光下均符合氧化亚铜的光学特性。</w:t>
      </w:r>
    </w:p>
    <w:p w:rsidR="000D7D2C" w:rsidRDefault="008F4B5D" w:rsidP="00154418">
      <w:pPr>
        <w:spacing w:line="360" w:lineRule="auto"/>
        <w:rPr>
          <w:rFonts w:ascii="宋体" w:hAnsi="宋体"/>
        </w:rPr>
      </w:pPr>
      <w:r w:rsidRPr="008F4B5D">
        <w:rPr>
          <w:rFonts w:ascii="宋体" w:hAnsi="宋体"/>
        </w:rPr>
        <w:t>2.</w:t>
      </w:r>
      <w:r w:rsidR="000D7D2C" w:rsidRPr="008F4B5D">
        <w:rPr>
          <w:rFonts w:ascii="宋体" w:hAnsi="宋体"/>
        </w:rPr>
        <w:t xml:space="preserve">3  </w:t>
      </w:r>
      <w:r w:rsidR="001B695D" w:rsidRPr="008F4B5D">
        <w:rPr>
          <w:rFonts w:ascii="宋体" w:hAnsi="宋体" w:hint="eastAsia"/>
        </w:rPr>
        <w:t>对所检定的试样，选择含氧化亚铜最严重的视场进行评定。</w:t>
      </w:r>
    </w:p>
    <w:p w:rsidR="005B51DE" w:rsidRPr="008F4B5D" w:rsidRDefault="005B51DE" w:rsidP="0015441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    为了严格控制产品质量，故选择氧化</w:t>
      </w:r>
      <w:proofErr w:type="gramStart"/>
      <w:r>
        <w:rPr>
          <w:rFonts w:ascii="宋体" w:hAnsi="宋体" w:hint="eastAsia"/>
        </w:rPr>
        <w:t>亚铜最</w:t>
      </w:r>
      <w:proofErr w:type="gramEnd"/>
      <w:r>
        <w:rPr>
          <w:rFonts w:ascii="宋体" w:hAnsi="宋体" w:hint="eastAsia"/>
        </w:rPr>
        <w:t>严重的视场进行评定。</w:t>
      </w:r>
    </w:p>
    <w:p w:rsidR="003D264B" w:rsidRPr="008F4B5D" w:rsidRDefault="008F4B5D" w:rsidP="00154418">
      <w:pPr>
        <w:spacing w:line="360" w:lineRule="auto"/>
        <w:rPr>
          <w:rFonts w:ascii="宋体" w:hAnsi="宋体"/>
        </w:rPr>
      </w:pPr>
      <w:r w:rsidRPr="008F4B5D">
        <w:rPr>
          <w:rFonts w:ascii="宋体" w:hAnsi="宋体"/>
        </w:rPr>
        <w:t>2.</w:t>
      </w:r>
      <w:r w:rsidR="001B695D" w:rsidRPr="008F4B5D">
        <w:rPr>
          <w:rFonts w:ascii="宋体" w:hAnsi="宋体" w:hint="eastAsia"/>
        </w:rPr>
        <w:t>4</w:t>
      </w:r>
      <w:r w:rsidR="003D264B" w:rsidRPr="008F4B5D">
        <w:rPr>
          <w:rFonts w:ascii="宋体" w:hAnsi="宋体"/>
        </w:rPr>
        <w:t xml:space="preserve"> </w:t>
      </w:r>
      <w:r w:rsidR="003D264B" w:rsidRPr="008F4B5D">
        <w:rPr>
          <w:rFonts w:ascii="宋体" w:hAnsi="宋体" w:hint="eastAsia"/>
        </w:rPr>
        <w:t xml:space="preserve"> </w:t>
      </w:r>
      <w:r w:rsidR="001B695D" w:rsidRPr="008F4B5D">
        <w:rPr>
          <w:rFonts w:ascii="宋体" w:hAnsi="宋体" w:hint="eastAsia"/>
        </w:rPr>
        <w:t>氧化亚铜的含量在整个视野上不得超过检验图片的规定，以面积百分比计量为0.05%。</w:t>
      </w:r>
    </w:p>
    <w:p w:rsidR="00140655" w:rsidRPr="003211BC" w:rsidRDefault="008F4B5D" w:rsidP="00154418">
      <w:pPr>
        <w:spacing w:line="360" w:lineRule="auto"/>
        <w:rPr>
          <w:rFonts w:ascii="宋体" w:hAnsi="宋体"/>
        </w:rPr>
      </w:pPr>
      <w:r w:rsidRPr="008F4B5D">
        <w:rPr>
          <w:rFonts w:ascii="宋体" w:hAnsi="宋体"/>
        </w:rPr>
        <w:t>2.</w:t>
      </w:r>
      <w:r w:rsidR="001B695D" w:rsidRPr="008F4B5D">
        <w:rPr>
          <w:rFonts w:ascii="宋体" w:hAnsi="宋体" w:hint="eastAsia"/>
        </w:rPr>
        <w:t>5</w:t>
      </w:r>
      <w:r w:rsidR="003D264B" w:rsidRPr="008F4B5D">
        <w:rPr>
          <w:rFonts w:ascii="宋体" w:hAnsi="宋体"/>
        </w:rPr>
        <w:t xml:space="preserve"> </w:t>
      </w:r>
      <w:r w:rsidR="003D264B" w:rsidRPr="008F4B5D">
        <w:rPr>
          <w:rFonts w:ascii="宋体" w:hAnsi="宋体" w:hint="eastAsia"/>
        </w:rPr>
        <w:t xml:space="preserve"> </w:t>
      </w:r>
      <w:r w:rsidR="001B695D" w:rsidRPr="008F4B5D">
        <w:rPr>
          <w:rFonts w:ascii="宋体" w:hAnsi="宋体" w:hint="eastAsia"/>
        </w:rPr>
        <w:t>氧</w:t>
      </w:r>
      <w:r w:rsidR="001B695D" w:rsidRPr="0072590E">
        <w:rPr>
          <w:rFonts w:ascii="宋体" w:hAnsi="宋体" w:hint="eastAsia"/>
        </w:rPr>
        <w:t>化亚铜不得超过检验图片所示的密集程度，链长不得超过5微米</w:t>
      </w:r>
      <w:r w:rsidR="001B695D">
        <w:rPr>
          <w:rFonts w:ascii="宋体" w:hAnsi="宋体" w:hint="eastAsia"/>
        </w:rPr>
        <w:t>。</w:t>
      </w:r>
    </w:p>
    <w:p w:rsidR="00CD2F30" w:rsidRDefault="008F4B5D" w:rsidP="00154418">
      <w:pPr>
        <w:spacing w:line="360" w:lineRule="auto"/>
        <w:rPr>
          <w:rFonts w:ascii="宋体" w:hAnsi="宋体"/>
        </w:rPr>
      </w:pPr>
      <w:r w:rsidRPr="008F4B5D">
        <w:rPr>
          <w:rFonts w:ascii="宋体" w:hAnsi="宋体"/>
        </w:rPr>
        <w:t>2.</w:t>
      </w:r>
      <w:r w:rsidR="001B695D" w:rsidRPr="008F4B5D">
        <w:rPr>
          <w:rFonts w:ascii="宋体" w:hAnsi="宋体" w:hint="eastAsia"/>
        </w:rPr>
        <w:t>6</w:t>
      </w:r>
      <w:r w:rsidR="00CD2F30" w:rsidRPr="008F4B5D">
        <w:rPr>
          <w:rFonts w:ascii="宋体" w:hAnsi="宋体"/>
        </w:rPr>
        <w:t xml:space="preserve"> </w:t>
      </w:r>
      <w:r w:rsidR="00CD2F30" w:rsidRPr="008F4B5D">
        <w:rPr>
          <w:rFonts w:ascii="宋体" w:hAnsi="宋体" w:hint="eastAsia"/>
        </w:rPr>
        <w:t xml:space="preserve"> </w:t>
      </w:r>
      <w:r w:rsidR="001B695D" w:rsidRPr="008F4B5D">
        <w:rPr>
          <w:rFonts w:ascii="宋体" w:hAnsi="宋体" w:hint="eastAsia"/>
        </w:rPr>
        <w:t>丝材、管材、板材、片材的试样磨面，应平行于材料的加工方法。</w:t>
      </w:r>
    </w:p>
    <w:p w:rsidR="00140655" w:rsidRPr="008F4B5D" w:rsidRDefault="00140655" w:rsidP="0015441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在材料的加工过程中，其内部所含杂质会因加工而被碾碎、拉长，分布方向与加工方向相同。</w:t>
      </w:r>
    </w:p>
    <w:p w:rsidR="00065BD2" w:rsidRPr="008F4B5D" w:rsidRDefault="00065BD2" w:rsidP="00065BD2">
      <w:pPr>
        <w:spacing w:line="360" w:lineRule="auto"/>
        <w:rPr>
          <w:rFonts w:ascii="宋体" w:hAnsi="宋体"/>
          <w:b/>
          <w:sz w:val="24"/>
        </w:rPr>
      </w:pPr>
      <w:r w:rsidRPr="008F4B5D">
        <w:rPr>
          <w:rFonts w:ascii="宋体" w:hAnsi="宋体" w:hint="eastAsia"/>
          <w:b/>
          <w:sz w:val="24"/>
        </w:rPr>
        <w:t>三、标准主要内容的确定依据</w:t>
      </w:r>
    </w:p>
    <w:p w:rsidR="000D7D2C" w:rsidRPr="008F4B5D" w:rsidRDefault="008F4B5D" w:rsidP="008227DE">
      <w:pPr>
        <w:spacing w:line="360" w:lineRule="auto"/>
        <w:rPr>
          <w:rFonts w:ascii="黑体" w:eastAsia="黑体" w:hAnsi="宋体" w:cs="黑体"/>
        </w:rPr>
      </w:pPr>
      <w:r w:rsidRPr="008F4B5D">
        <w:rPr>
          <w:rFonts w:ascii="黑体" w:eastAsia="黑体" w:hAnsi="宋体" w:cs="黑体" w:hint="eastAsia"/>
        </w:rPr>
        <w:t>3</w:t>
      </w:r>
      <w:r w:rsidR="000D7D2C" w:rsidRPr="008F4B5D">
        <w:rPr>
          <w:rFonts w:ascii="黑体" w:eastAsia="黑体" w:hAnsi="宋体" w:cs="黑体"/>
        </w:rPr>
        <w:t xml:space="preserve">.1  </w:t>
      </w:r>
      <w:r w:rsidR="00014265" w:rsidRPr="008F4B5D">
        <w:rPr>
          <w:rFonts w:ascii="黑体" w:eastAsia="黑体" w:hAnsi="宋体" w:cs="黑体" w:hint="eastAsia"/>
        </w:rPr>
        <w:t>氧化亚铜夹杂的光学特性</w:t>
      </w:r>
    </w:p>
    <w:p w:rsidR="001B695D" w:rsidRPr="008F4B5D" w:rsidRDefault="000D7D2C" w:rsidP="001B695D">
      <w:pPr>
        <w:rPr>
          <w:szCs w:val="18"/>
        </w:rPr>
      </w:pPr>
      <w:r w:rsidRPr="008F4B5D">
        <w:rPr>
          <w:rFonts w:ascii="黑体" w:eastAsia="黑体" w:hAnsi="宋体" w:cs="黑体"/>
        </w:rPr>
        <w:t xml:space="preserve">     </w:t>
      </w:r>
      <w:r w:rsidR="001B695D" w:rsidRPr="008F4B5D">
        <w:rPr>
          <w:rFonts w:hint="eastAsia"/>
          <w:szCs w:val="18"/>
        </w:rPr>
        <w:t>氧化亚铜在明场白光下呈灰色。因材料基体的色彩和放大倍数的不同，氧化亚铜的灰度略有差异。</w:t>
      </w:r>
    </w:p>
    <w:p w:rsidR="001B695D" w:rsidRPr="008F4B5D" w:rsidRDefault="001B695D" w:rsidP="001B695D">
      <w:pPr>
        <w:spacing w:line="360" w:lineRule="auto"/>
        <w:ind w:firstLineChars="200" w:firstLine="420"/>
        <w:rPr>
          <w:rFonts w:ascii="黑体" w:eastAsia="黑体" w:hAnsi="宋体" w:cs="黑体"/>
        </w:rPr>
      </w:pPr>
      <w:r w:rsidRPr="008F4B5D">
        <w:rPr>
          <w:rFonts w:hint="eastAsia"/>
          <w:szCs w:val="18"/>
        </w:rPr>
        <w:t>氧化亚铜在偏光</w:t>
      </w:r>
      <w:r w:rsidR="008F4B5D">
        <w:rPr>
          <w:rFonts w:hint="eastAsia"/>
          <w:szCs w:val="18"/>
        </w:rPr>
        <w:t>、</w:t>
      </w:r>
      <w:r w:rsidRPr="008F4B5D">
        <w:rPr>
          <w:rFonts w:hint="eastAsia"/>
          <w:szCs w:val="18"/>
        </w:rPr>
        <w:t>暗场下具有红宝石色彩，高倍下色彩略浅。</w:t>
      </w:r>
    </w:p>
    <w:p w:rsidR="000D7D2C" w:rsidRPr="008F4B5D" w:rsidRDefault="000D7D2C" w:rsidP="001B695D">
      <w:pPr>
        <w:spacing w:line="360" w:lineRule="auto"/>
        <w:ind w:firstLineChars="200" w:firstLine="420"/>
        <w:rPr>
          <w:rFonts w:ascii="宋体" w:hAnsi="宋体" w:cs="宋体"/>
        </w:rPr>
      </w:pPr>
      <w:r w:rsidRPr="008F4B5D">
        <w:rPr>
          <w:rFonts w:ascii="宋体" w:hAnsi="宋体" w:cs="宋体" w:hint="eastAsia"/>
        </w:rPr>
        <w:t>样品</w:t>
      </w:r>
      <w:r w:rsidR="00014265" w:rsidRPr="008F4B5D">
        <w:rPr>
          <w:rFonts w:ascii="宋体" w:hAnsi="宋体" w:cs="宋体" w:hint="eastAsia"/>
        </w:rPr>
        <w:t>用</w:t>
      </w:r>
      <w:r w:rsidRPr="008F4B5D">
        <w:rPr>
          <w:rFonts w:ascii="宋体" w:hAnsi="宋体" w:cs="宋体" w:hint="eastAsia"/>
        </w:rPr>
        <w:t>本方法</w:t>
      </w:r>
      <w:r w:rsidR="00014265" w:rsidRPr="008F4B5D">
        <w:rPr>
          <w:rFonts w:ascii="宋体" w:hAnsi="宋体" w:cs="宋体" w:hint="eastAsia"/>
        </w:rPr>
        <w:t>检验</w:t>
      </w:r>
      <w:r w:rsidRPr="008F4B5D">
        <w:rPr>
          <w:rFonts w:ascii="宋体" w:hAnsi="宋体" w:cs="宋体" w:hint="eastAsia"/>
        </w:rPr>
        <w:t>，</w:t>
      </w:r>
      <w:r w:rsidR="00014265" w:rsidRPr="008F4B5D">
        <w:rPr>
          <w:rFonts w:ascii="宋体" w:hAnsi="宋体" w:cs="宋体" w:hint="eastAsia"/>
        </w:rPr>
        <w:t>方便、准确</w:t>
      </w:r>
      <w:r w:rsidRPr="008F4B5D">
        <w:rPr>
          <w:rFonts w:ascii="宋体" w:hAnsi="宋体" w:cs="宋体" w:hint="eastAsia"/>
        </w:rPr>
        <w:t>。</w:t>
      </w:r>
    </w:p>
    <w:p w:rsidR="00065BD2" w:rsidRDefault="00065BD2" w:rsidP="00065BD2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标准水平分析</w:t>
      </w:r>
    </w:p>
    <w:p w:rsidR="008F4B5D" w:rsidRDefault="008F4B5D" w:rsidP="008F4B5D">
      <w:pPr>
        <w:spacing w:line="360" w:lineRule="auto"/>
        <w:ind w:firstLineChars="200" w:firstLine="420"/>
        <w:rPr>
          <w:rFonts w:ascii="宋体" w:hAnsi="宋体"/>
          <w:b/>
          <w:sz w:val="24"/>
        </w:rPr>
      </w:pPr>
      <w:r>
        <w:rPr>
          <w:rFonts w:ascii="宋体" w:hAnsi="宋体" w:hint="eastAsia"/>
        </w:rPr>
        <w:t>经过资料检索，</w:t>
      </w:r>
      <w:r>
        <w:rPr>
          <w:rFonts w:ascii="宋体" w:hAnsi="宋体" w:hint="eastAsia"/>
          <w:kern w:val="0"/>
        </w:rPr>
        <w:t>未检索到关于含铜贵金属材料中氧化亚铜金相检验</w:t>
      </w:r>
      <w:r>
        <w:rPr>
          <w:rFonts w:hint="eastAsia"/>
        </w:rPr>
        <w:t>的</w:t>
      </w:r>
      <w:r>
        <w:rPr>
          <w:rFonts w:ascii="宋体" w:hAnsi="宋体" w:hint="eastAsia"/>
          <w:kern w:val="0"/>
        </w:rPr>
        <w:t>国家标准或行业标准。</w:t>
      </w:r>
      <w:r>
        <w:rPr>
          <w:rFonts w:hint="eastAsia"/>
        </w:rPr>
        <w:t>该标准采用</w:t>
      </w:r>
      <w:r>
        <w:rPr>
          <w:rFonts w:ascii="宋体" w:hAnsi="宋体" w:cs="黑体" w:hint="eastAsia"/>
        </w:rPr>
        <w:t>金相检验方法</w:t>
      </w:r>
      <w:r>
        <w:rPr>
          <w:rFonts w:hint="eastAsia"/>
          <w:color w:val="000000"/>
        </w:rPr>
        <w:t>，重现性好，抗干扰强，</w:t>
      </w:r>
      <w:r>
        <w:rPr>
          <w:rFonts w:hint="eastAsia"/>
        </w:rPr>
        <w:t>可操作性强</w:t>
      </w:r>
      <w:r>
        <w:rPr>
          <w:rFonts w:ascii="宋体" w:hAnsi="宋体" w:cs="宋体" w:hint="eastAsia"/>
        </w:rPr>
        <w:t>。</w:t>
      </w:r>
    </w:p>
    <w:p w:rsidR="00065BD2" w:rsidRDefault="00065BD2" w:rsidP="00065BD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五、与现行法律、法规、强制性国家标准及相关标准协调配套的情况</w:t>
      </w:r>
    </w:p>
    <w:p w:rsidR="00E67F09" w:rsidRDefault="00065BD2" w:rsidP="00065BD2">
      <w:pPr>
        <w:spacing w:line="360" w:lineRule="auto"/>
        <w:ind w:firstLine="405"/>
        <w:rPr>
          <w:rFonts w:hAnsi="宋体"/>
        </w:rPr>
      </w:pPr>
      <w:r>
        <w:rPr>
          <w:rFonts w:hAnsi="宋体"/>
        </w:rPr>
        <w:t>本标准完全满足</w:t>
      </w:r>
      <w:r>
        <w:rPr>
          <w:rFonts w:ascii="宋体" w:hAnsi="宋体" w:hint="eastAsia"/>
        </w:rPr>
        <w:t>现行法律、法规等</w:t>
      </w:r>
      <w:r>
        <w:rPr>
          <w:rFonts w:ascii="宋体" w:hAnsi="宋体"/>
        </w:rPr>
        <w:t>的</w:t>
      </w:r>
      <w:r>
        <w:rPr>
          <w:rFonts w:hAnsi="宋体"/>
        </w:rPr>
        <w:t>要求，标准格式规范。</w:t>
      </w:r>
    </w:p>
    <w:p w:rsidR="00065BD2" w:rsidRDefault="00065BD2" w:rsidP="00065BD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六、标准中涉及到的专利</w:t>
      </w:r>
    </w:p>
    <w:p w:rsidR="00065BD2" w:rsidRDefault="00065BD2" w:rsidP="00065BD2">
      <w:pPr>
        <w:spacing w:line="360" w:lineRule="auto"/>
        <w:ind w:firstLine="495"/>
        <w:rPr>
          <w:rFonts w:hAnsi="宋体"/>
        </w:rPr>
      </w:pPr>
      <w:r>
        <w:rPr>
          <w:rFonts w:hAnsi="宋体" w:hint="eastAsia"/>
        </w:rPr>
        <w:t>无</w:t>
      </w:r>
    </w:p>
    <w:p w:rsidR="00065BD2" w:rsidRDefault="00065BD2" w:rsidP="00065BD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七、重大分歧意见的处理经过和依据</w:t>
      </w:r>
    </w:p>
    <w:p w:rsidR="00065BD2" w:rsidRDefault="00065BD2" w:rsidP="00065BD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 w:hint="eastAsia"/>
          <w:sz w:val="24"/>
        </w:rPr>
        <w:t>无</w:t>
      </w:r>
    </w:p>
    <w:p w:rsidR="00065BD2" w:rsidRDefault="00065BD2" w:rsidP="00065BD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八、标准作为强制性或推荐性国家（或行业）标准的建议</w:t>
      </w:r>
    </w:p>
    <w:p w:rsidR="00065BD2" w:rsidRDefault="00065BD2" w:rsidP="00065BD2">
      <w:pPr>
        <w:spacing w:line="360" w:lineRule="auto"/>
        <w:ind w:firstLineChars="250" w:firstLine="525"/>
        <w:rPr>
          <w:rFonts w:hAnsi="宋体"/>
        </w:rPr>
      </w:pPr>
      <w:r>
        <w:rPr>
          <w:rFonts w:hAnsi="宋体"/>
        </w:rPr>
        <w:t>建议该标准</w:t>
      </w:r>
      <w:r>
        <w:rPr>
          <w:rFonts w:hAnsi="宋体" w:hint="eastAsia"/>
        </w:rPr>
        <w:t>作</w:t>
      </w:r>
      <w:r>
        <w:rPr>
          <w:rFonts w:hAnsi="宋体"/>
        </w:rPr>
        <w:t>为推荐性</w:t>
      </w:r>
      <w:r w:rsidR="008F4B5D">
        <w:rPr>
          <w:rFonts w:hAnsi="宋体" w:hint="eastAsia"/>
        </w:rPr>
        <w:t>行业</w:t>
      </w:r>
      <w:r>
        <w:rPr>
          <w:rFonts w:hAnsi="宋体"/>
        </w:rPr>
        <w:t>标准。</w:t>
      </w:r>
    </w:p>
    <w:p w:rsidR="00065BD2" w:rsidRDefault="00065BD2" w:rsidP="00065BD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九、贯彻标准的要求和措施建议</w:t>
      </w:r>
    </w:p>
    <w:p w:rsidR="00065BD2" w:rsidRDefault="00065BD2" w:rsidP="00065BD2">
      <w:pPr>
        <w:spacing w:line="360" w:lineRule="auto"/>
        <w:ind w:firstLineChars="250" w:firstLine="525"/>
        <w:rPr>
          <w:rFonts w:ascii="宋体" w:hAnsi="宋体"/>
          <w:b/>
          <w:sz w:val="24"/>
        </w:rPr>
      </w:pPr>
      <w:r>
        <w:rPr>
          <w:rFonts w:hAnsi="宋体" w:hint="eastAsia"/>
        </w:rPr>
        <w:t>无</w:t>
      </w:r>
    </w:p>
    <w:p w:rsidR="00065BD2" w:rsidRDefault="00065BD2" w:rsidP="00065BD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十、废止现行有关标准的建议</w:t>
      </w:r>
    </w:p>
    <w:p w:rsidR="00065BD2" w:rsidRDefault="00065BD2" w:rsidP="008F4B5D">
      <w:pPr>
        <w:spacing w:line="360" w:lineRule="auto"/>
        <w:ind w:firstLineChars="250" w:firstLine="525"/>
        <w:rPr>
          <w:rFonts w:hAnsi="宋体"/>
        </w:rPr>
      </w:pPr>
      <w:r>
        <w:rPr>
          <w:rFonts w:hAnsi="宋体" w:hint="eastAsia"/>
        </w:rPr>
        <w:t>本标准为首次起草，无废止</w:t>
      </w:r>
      <w:r>
        <w:rPr>
          <w:rFonts w:hAnsi="宋体" w:hint="eastAsia"/>
        </w:rPr>
        <w:t>/</w:t>
      </w:r>
      <w:r>
        <w:rPr>
          <w:rFonts w:hAnsi="宋体" w:hint="eastAsia"/>
        </w:rPr>
        <w:t>替代现行有关标准。</w:t>
      </w:r>
    </w:p>
    <w:p w:rsidR="00065BD2" w:rsidRDefault="00065BD2" w:rsidP="00065BD2">
      <w:pPr>
        <w:numPr>
          <w:ilvl w:val="0"/>
          <w:numId w:val="3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其他应予说明的事项</w:t>
      </w:r>
    </w:p>
    <w:p w:rsidR="00065BD2" w:rsidRPr="00CF1B4C" w:rsidRDefault="008F4B5D" w:rsidP="00065BD2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FF0000"/>
        </w:rPr>
        <w:t xml:space="preserve">   </w:t>
      </w:r>
      <w:r w:rsidRPr="00CF1B4C">
        <w:rPr>
          <w:rFonts w:ascii="宋体" w:hAnsi="宋体" w:cs="宋体" w:hint="eastAsia"/>
        </w:rPr>
        <w:t xml:space="preserve">  含铜贵金属材料广泛应用于航空、航天、电子等重要科技领域。</w:t>
      </w:r>
    </w:p>
    <w:p w:rsidR="000D7D2C" w:rsidRPr="00CF1B4C" w:rsidRDefault="000D7D2C" w:rsidP="008F4B5D">
      <w:pPr>
        <w:spacing w:line="360" w:lineRule="auto"/>
        <w:ind w:firstLineChars="200" w:firstLine="480"/>
        <w:rPr>
          <w:rFonts w:ascii="Times New Roman" w:cs="Times New Roman"/>
          <w:sz w:val="24"/>
          <w:szCs w:val="24"/>
        </w:rPr>
      </w:pPr>
    </w:p>
    <w:p w:rsidR="000D7D2C" w:rsidRPr="00CF1B4C" w:rsidRDefault="004018F1" w:rsidP="004B0A10">
      <w:pPr>
        <w:spacing w:line="360" w:lineRule="auto"/>
        <w:ind w:firstLineChars="150" w:firstLine="315"/>
        <w:rPr>
          <w:rFonts w:ascii="宋体"/>
        </w:rPr>
      </w:pPr>
      <w:r w:rsidRPr="00CF1B4C">
        <w:rPr>
          <w:rFonts w:ascii="宋体" w:hint="eastAsia"/>
        </w:rPr>
        <w:lastRenderedPageBreak/>
        <w:t>附</w:t>
      </w:r>
    </w:p>
    <w:p w:rsidR="004018F1" w:rsidRPr="00CF1B4C" w:rsidRDefault="004018F1" w:rsidP="004B0A10">
      <w:pPr>
        <w:spacing w:line="360" w:lineRule="auto"/>
        <w:ind w:firstLineChars="150" w:firstLine="315"/>
        <w:rPr>
          <w:rFonts w:ascii="宋体"/>
        </w:rPr>
      </w:pPr>
      <w:r w:rsidRPr="00CF1B4C">
        <w:rPr>
          <w:rFonts w:ascii="宋体" w:hint="eastAsia"/>
        </w:rPr>
        <w:t>各单位验证结果</w:t>
      </w:r>
    </w:p>
    <w:p w:rsidR="004018F1" w:rsidRPr="00CF1B4C" w:rsidRDefault="004018F1" w:rsidP="004B0A10">
      <w:pPr>
        <w:spacing w:line="360" w:lineRule="auto"/>
        <w:ind w:firstLineChars="150" w:firstLine="315"/>
        <w:rPr>
          <w:rFonts w:ascii="宋体"/>
        </w:rPr>
      </w:pPr>
    </w:p>
    <w:sectPr w:rsidR="004018F1" w:rsidRPr="00CF1B4C" w:rsidSect="00FE015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8F" w:rsidRDefault="00F71A8F" w:rsidP="00FE01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1A8F" w:rsidRDefault="00F71A8F" w:rsidP="00FE01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仿宋"/>
    <w:charset w:val="86"/>
    <w:family w:val="roman"/>
    <w:pitch w:val="default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8F" w:rsidRDefault="00F71A8F" w:rsidP="00FE01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1A8F" w:rsidRDefault="00F71A8F" w:rsidP="00FE01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2C" w:rsidRDefault="000D7D2C" w:rsidP="00E40E1C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F9F4"/>
    <w:multiLevelType w:val="singleLevel"/>
    <w:tmpl w:val="09A5F9F4"/>
    <w:lvl w:ilvl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C8A05B9"/>
    <w:multiLevelType w:val="singleLevel"/>
    <w:tmpl w:val="3C8A05B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5941CED"/>
    <w:multiLevelType w:val="singleLevel"/>
    <w:tmpl w:val="55941CE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BC8"/>
    <w:rsid w:val="00012AA4"/>
    <w:rsid w:val="00012BAD"/>
    <w:rsid w:val="00014265"/>
    <w:rsid w:val="00014855"/>
    <w:rsid w:val="00014CB1"/>
    <w:rsid w:val="00017586"/>
    <w:rsid w:val="0002703F"/>
    <w:rsid w:val="00030C4C"/>
    <w:rsid w:val="00031BD7"/>
    <w:rsid w:val="00036523"/>
    <w:rsid w:val="000567B5"/>
    <w:rsid w:val="00065BD2"/>
    <w:rsid w:val="00072D8F"/>
    <w:rsid w:val="000865C8"/>
    <w:rsid w:val="000915D1"/>
    <w:rsid w:val="000942B9"/>
    <w:rsid w:val="00096362"/>
    <w:rsid w:val="000A45B4"/>
    <w:rsid w:val="000B061F"/>
    <w:rsid w:val="000B529D"/>
    <w:rsid w:val="000D7D2C"/>
    <w:rsid w:val="000E6D5D"/>
    <w:rsid w:val="000F1A1E"/>
    <w:rsid w:val="000F4E95"/>
    <w:rsid w:val="00103DD6"/>
    <w:rsid w:val="00104C4C"/>
    <w:rsid w:val="00104EE3"/>
    <w:rsid w:val="001054D8"/>
    <w:rsid w:val="001120F0"/>
    <w:rsid w:val="00114F66"/>
    <w:rsid w:val="0012064A"/>
    <w:rsid w:val="00130DA9"/>
    <w:rsid w:val="00136A17"/>
    <w:rsid w:val="00140655"/>
    <w:rsid w:val="0014162C"/>
    <w:rsid w:val="00151612"/>
    <w:rsid w:val="00153186"/>
    <w:rsid w:val="00154418"/>
    <w:rsid w:val="00167163"/>
    <w:rsid w:val="00167D43"/>
    <w:rsid w:val="00172711"/>
    <w:rsid w:val="0017351A"/>
    <w:rsid w:val="001749D3"/>
    <w:rsid w:val="00175F3C"/>
    <w:rsid w:val="001847B9"/>
    <w:rsid w:val="001858BD"/>
    <w:rsid w:val="0018596C"/>
    <w:rsid w:val="001A1462"/>
    <w:rsid w:val="001A3830"/>
    <w:rsid w:val="001A45ED"/>
    <w:rsid w:val="001B0973"/>
    <w:rsid w:val="001B695D"/>
    <w:rsid w:val="001C71AA"/>
    <w:rsid w:val="001D1448"/>
    <w:rsid w:val="001D6B7A"/>
    <w:rsid w:val="001E258B"/>
    <w:rsid w:val="001F2274"/>
    <w:rsid w:val="00203AA6"/>
    <w:rsid w:val="00207343"/>
    <w:rsid w:val="00211814"/>
    <w:rsid w:val="0021551F"/>
    <w:rsid w:val="00222E14"/>
    <w:rsid w:val="00224B3F"/>
    <w:rsid w:val="00226C14"/>
    <w:rsid w:val="00242F63"/>
    <w:rsid w:val="00250043"/>
    <w:rsid w:val="002549AC"/>
    <w:rsid w:val="00256936"/>
    <w:rsid w:val="00261562"/>
    <w:rsid w:val="002624F0"/>
    <w:rsid w:val="00263955"/>
    <w:rsid w:val="00275B83"/>
    <w:rsid w:val="00280A62"/>
    <w:rsid w:val="002850DB"/>
    <w:rsid w:val="00293DDA"/>
    <w:rsid w:val="002A10E3"/>
    <w:rsid w:val="002B2BA8"/>
    <w:rsid w:val="002B39B0"/>
    <w:rsid w:val="002B7567"/>
    <w:rsid w:val="002B7B41"/>
    <w:rsid w:val="002C7A6A"/>
    <w:rsid w:val="002E4FEE"/>
    <w:rsid w:val="00302D29"/>
    <w:rsid w:val="00317F09"/>
    <w:rsid w:val="003211BC"/>
    <w:rsid w:val="00325AE6"/>
    <w:rsid w:val="0033581A"/>
    <w:rsid w:val="0034323F"/>
    <w:rsid w:val="00343B28"/>
    <w:rsid w:val="00346EEC"/>
    <w:rsid w:val="0036713A"/>
    <w:rsid w:val="00372C58"/>
    <w:rsid w:val="00385E9C"/>
    <w:rsid w:val="003A5638"/>
    <w:rsid w:val="003A6D03"/>
    <w:rsid w:val="003B390C"/>
    <w:rsid w:val="003D264B"/>
    <w:rsid w:val="003D4262"/>
    <w:rsid w:val="003E66AF"/>
    <w:rsid w:val="003F4D7D"/>
    <w:rsid w:val="003F62C8"/>
    <w:rsid w:val="004018F1"/>
    <w:rsid w:val="00413A86"/>
    <w:rsid w:val="004211EB"/>
    <w:rsid w:val="00424EC0"/>
    <w:rsid w:val="004276F6"/>
    <w:rsid w:val="00434DC0"/>
    <w:rsid w:val="00442284"/>
    <w:rsid w:val="00461783"/>
    <w:rsid w:val="00470BC8"/>
    <w:rsid w:val="00484E56"/>
    <w:rsid w:val="004B0A10"/>
    <w:rsid w:val="004B6D20"/>
    <w:rsid w:val="004C04CC"/>
    <w:rsid w:val="004C4B1C"/>
    <w:rsid w:val="004C4C31"/>
    <w:rsid w:val="004D225C"/>
    <w:rsid w:val="004D3F05"/>
    <w:rsid w:val="004E04A3"/>
    <w:rsid w:val="004F6C58"/>
    <w:rsid w:val="004F7738"/>
    <w:rsid w:val="00503318"/>
    <w:rsid w:val="0051070C"/>
    <w:rsid w:val="005109F0"/>
    <w:rsid w:val="0051198F"/>
    <w:rsid w:val="005258A5"/>
    <w:rsid w:val="005262BA"/>
    <w:rsid w:val="00527D45"/>
    <w:rsid w:val="00543395"/>
    <w:rsid w:val="00557682"/>
    <w:rsid w:val="005757E0"/>
    <w:rsid w:val="00575D19"/>
    <w:rsid w:val="005A0E72"/>
    <w:rsid w:val="005A1D91"/>
    <w:rsid w:val="005A74A7"/>
    <w:rsid w:val="005B4E32"/>
    <w:rsid w:val="005B51DE"/>
    <w:rsid w:val="005C1281"/>
    <w:rsid w:val="005C155E"/>
    <w:rsid w:val="005C2C58"/>
    <w:rsid w:val="005D3EA4"/>
    <w:rsid w:val="005E1D9D"/>
    <w:rsid w:val="005E310D"/>
    <w:rsid w:val="005F36A1"/>
    <w:rsid w:val="00607593"/>
    <w:rsid w:val="0063349F"/>
    <w:rsid w:val="0063518F"/>
    <w:rsid w:val="00635A37"/>
    <w:rsid w:val="0064047A"/>
    <w:rsid w:val="00651671"/>
    <w:rsid w:val="00655CCD"/>
    <w:rsid w:val="00666B01"/>
    <w:rsid w:val="00681629"/>
    <w:rsid w:val="00690BDC"/>
    <w:rsid w:val="006A06C3"/>
    <w:rsid w:val="006B1DE0"/>
    <w:rsid w:val="006B634C"/>
    <w:rsid w:val="006C3B6F"/>
    <w:rsid w:val="006D4FF1"/>
    <w:rsid w:val="006E74FE"/>
    <w:rsid w:val="006F1998"/>
    <w:rsid w:val="006F27C1"/>
    <w:rsid w:val="00723EE8"/>
    <w:rsid w:val="00745772"/>
    <w:rsid w:val="00773011"/>
    <w:rsid w:val="00773211"/>
    <w:rsid w:val="00777672"/>
    <w:rsid w:val="00786568"/>
    <w:rsid w:val="007A3EE2"/>
    <w:rsid w:val="007A4202"/>
    <w:rsid w:val="007B6553"/>
    <w:rsid w:val="007C16DE"/>
    <w:rsid w:val="007C2E8B"/>
    <w:rsid w:val="007C7DB1"/>
    <w:rsid w:val="007D29A7"/>
    <w:rsid w:val="0080328E"/>
    <w:rsid w:val="00804552"/>
    <w:rsid w:val="00821FC5"/>
    <w:rsid w:val="008227DE"/>
    <w:rsid w:val="00827252"/>
    <w:rsid w:val="00830054"/>
    <w:rsid w:val="00831BE1"/>
    <w:rsid w:val="00850A5D"/>
    <w:rsid w:val="008557C1"/>
    <w:rsid w:val="00855F04"/>
    <w:rsid w:val="00862A8A"/>
    <w:rsid w:val="0087650D"/>
    <w:rsid w:val="00881842"/>
    <w:rsid w:val="008832D0"/>
    <w:rsid w:val="008A443A"/>
    <w:rsid w:val="008A58E8"/>
    <w:rsid w:val="008B6522"/>
    <w:rsid w:val="008F4B5D"/>
    <w:rsid w:val="008F54A5"/>
    <w:rsid w:val="008F5F7D"/>
    <w:rsid w:val="00906205"/>
    <w:rsid w:val="00913177"/>
    <w:rsid w:val="0092072B"/>
    <w:rsid w:val="00922D64"/>
    <w:rsid w:val="009236C7"/>
    <w:rsid w:val="0093353F"/>
    <w:rsid w:val="009341CE"/>
    <w:rsid w:val="00951FDA"/>
    <w:rsid w:val="00954D3E"/>
    <w:rsid w:val="00965A7A"/>
    <w:rsid w:val="00970968"/>
    <w:rsid w:val="009806CF"/>
    <w:rsid w:val="00994267"/>
    <w:rsid w:val="009A13B1"/>
    <w:rsid w:val="009A5B5C"/>
    <w:rsid w:val="009B35F5"/>
    <w:rsid w:val="009B36E6"/>
    <w:rsid w:val="009C67D5"/>
    <w:rsid w:val="009D19A0"/>
    <w:rsid w:val="009D59FE"/>
    <w:rsid w:val="009D77A2"/>
    <w:rsid w:val="009E1A1A"/>
    <w:rsid w:val="009E57B1"/>
    <w:rsid w:val="009E7DEA"/>
    <w:rsid w:val="009F4F55"/>
    <w:rsid w:val="00A03E43"/>
    <w:rsid w:val="00A1372C"/>
    <w:rsid w:val="00A13E99"/>
    <w:rsid w:val="00A21ABC"/>
    <w:rsid w:val="00A230DC"/>
    <w:rsid w:val="00A300F4"/>
    <w:rsid w:val="00A45A45"/>
    <w:rsid w:val="00A67E8F"/>
    <w:rsid w:val="00A75DFC"/>
    <w:rsid w:val="00A81D98"/>
    <w:rsid w:val="00A87F98"/>
    <w:rsid w:val="00A909DB"/>
    <w:rsid w:val="00A94A77"/>
    <w:rsid w:val="00AB422D"/>
    <w:rsid w:val="00AB514A"/>
    <w:rsid w:val="00AB6AC3"/>
    <w:rsid w:val="00AC0DE5"/>
    <w:rsid w:val="00AD41AE"/>
    <w:rsid w:val="00AD6C09"/>
    <w:rsid w:val="00AF1296"/>
    <w:rsid w:val="00B05348"/>
    <w:rsid w:val="00B11AC4"/>
    <w:rsid w:val="00B1553F"/>
    <w:rsid w:val="00B16704"/>
    <w:rsid w:val="00B16761"/>
    <w:rsid w:val="00B210CC"/>
    <w:rsid w:val="00B5255C"/>
    <w:rsid w:val="00B60DCF"/>
    <w:rsid w:val="00B710FB"/>
    <w:rsid w:val="00B7640F"/>
    <w:rsid w:val="00B85F72"/>
    <w:rsid w:val="00B8795C"/>
    <w:rsid w:val="00B972A4"/>
    <w:rsid w:val="00BA5A27"/>
    <w:rsid w:val="00BC6943"/>
    <w:rsid w:val="00BD653C"/>
    <w:rsid w:val="00BE4B6F"/>
    <w:rsid w:val="00BF25CF"/>
    <w:rsid w:val="00BF6265"/>
    <w:rsid w:val="00C00DBA"/>
    <w:rsid w:val="00C014C6"/>
    <w:rsid w:val="00C03C48"/>
    <w:rsid w:val="00C0498A"/>
    <w:rsid w:val="00C079D7"/>
    <w:rsid w:val="00C20249"/>
    <w:rsid w:val="00C25753"/>
    <w:rsid w:val="00C330C6"/>
    <w:rsid w:val="00C3544C"/>
    <w:rsid w:val="00C449E9"/>
    <w:rsid w:val="00C4578D"/>
    <w:rsid w:val="00C51251"/>
    <w:rsid w:val="00C538F0"/>
    <w:rsid w:val="00C87433"/>
    <w:rsid w:val="00C90DEE"/>
    <w:rsid w:val="00C926D9"/>
    <w:rsid w:val="00C967E6"/>
    <w:rsid w:val="00CA5DB8"/>
    <w:rsid w:val="00CC1625"/>
    <w:rsid w:val="00CD0AF0"/>
    <w:rsid w:val="00CD2F30"/>
    <w:rsid w:val="00CE3BB3"/>
    <w:rsid w:val="00CE71B5"/>
    <w:rsid w:val="00CF1B4C"/>
    <w:rsid w:val="00CF2907"/>
    <w:rsid w:val="00D12AF3"/>
    <w:rsid w:val="00D358B2"/>
    <w:rsid w:val="00D363A9"/>
    <w:rsid w:val="00D36A41"/>
    <w:rsid w:val="00D40B74"/>
    <w:rsid w:val="00D45724"/>
    <w:rsid w:val="00D45774"/>
    <w:rsid w:val="00D51AD1"/>
    <w:rsid w:val="00D77BC3"/>
    <w:rsid w:val="00D854E8"/>
    <w:rsid w:val="00DB514C"/>
    <w:rsid w:val="00DD53CA"/>
    <w:rsid w:val="00E12A51"/>
    <w:rsid w:val="00E20EBA"/>
    <w:rsid w:val="00E259EB"/>
    <w:rsid w:val="00E26391"/>
    <w:rsid w:val="00E26F8D"/>
    <w:rsid w:val="00E31679"/>
    <w:rsid w:val="00E37F0E"/>
    <w:rsid w:val="00E40E1C"/>
    <w:rsid w:val="00E42589"/>
    <w:rsid w:val="00E631A3"/>
    <w:rsid w:val="00E67F09"/>
    <w:rsid w:val="00E736E4"/>
    <w:rsid w:val="00E93621"/>
    <w:rsid w:val="00EA2D7F"/>
    <w:rsid w:val="00EB686C"/>
    <w:rsid w:val="00EB6BED"/>
    <w:rsid w:val="00EC5079"/>
    <w:rsid w:val="00ED743B"/>
    <w:rsid w:val="00EE395B"/>
    <w:rsid w:val="00EE6B36"/>
    <w:rsid w:val="00EF5A8B"/>
    <w:rsid w:val="00EF5C18"/>
    <w:rsid w:val="00F005A0"/>
    <w:rsid w:val="00F0259F"/>
    <w:rsid w:val="00F13876"/>
    <w:rsid w:val="00F174F3"/>
    <w:rsid w:val="00F177F5"/>
    <w:rsid w:val="00F26670"/>
    <w:rsid w:val="00F27D9E"/>
    <w:rsid w:val="00F30C1F"/>
    <w:rsid w:val="00F36FD7"/>
    <w:rsid w:val="00F54562"/>
    <w:rsid w:val="00F63232"/>
    <w:rsid w:val="00F64310"/>
    <w:rsid w:val="00F67D64"/>
    <w:rsid w:val="00F70A43"/>
    <w:rsid w:val="00F71A8F"/>
    <w:rsid w:val="00F74A68"/>
    <w:rsid w:val="00F85016"/>
    <w:rsid w:val="00F85D43"/>
    <w:rsid w:val="00F85F64"/>
    <w:rsid w:val="00F91812"/>
    <w:rsid w:val="00F95DC7"/>
    <w:rsid w:val="00FA32C1"/>
    <w:rsid w:val="00FA3A30"/>
    <w:rsid w:val="00FA6449"/>
    <w:rsid w:val="00FB48A3"/>
    <w:rsid w:val="00FD6DFC"/>
    <w:rsid w:val="00FE0150"/>
    <w:rsid w:val="00FE1649"/>
    <w:rsid w:val="00FE504A"/>
    <w:rsid w:val="00FF0C91"/>
    <w:rsid w:val="00FF4497"/>
    <w:rsid w:val="01AE0636"/>
    <w:rsid w:val="04C837E3"/>
    <w:rsid w:val="06974E14"/>
    <w:rsid w:val="0DBA2892"/>
    <w:rsid w:val="1A674BDF"/>
    <w:rsid w:val="2411343C"/>
    <w:rsid w:val="49AF000A"/>
    <w:rsid w:val="51657162"/>
    <w:rsid w:val="61F8244A"/>
    <w:rsid w:val="6B8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0B169A"/>
  <w15:docId w15:val="{A3EB6E54-ABBD-4AAE-A4BB-6F956E2C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34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015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FE015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E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FE0150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FE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FE0150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FE01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占位符文本1"/>
    <w:basedOn w:val="a0"/>
    <w:uiPriority w:val="99"/>
    <w:semiHidden/>
    <w:rsid w:val="00FE0150"/>
    <w:rPr>
      <w:rFonts w:cs="Times New Roman"/>
      <w:color w:val="808080"/>
    </w:rPr>
  </w:style>
  <w:style w:type="paragraph" w:customStyle="1" w:styleId="aa">
    <w:name w:val="段"/>
    <w:link w:val="Char"/>
    <w:uiPriority w:val="99"/>
    <w:rsid w:val="00461783"/>
    <w:pPr>
      <w:autoSpaceDE w:val="0"/>
      <w:autoSpaceDN w:val="0"/>
      <w:ind w:firstLineChars="200" w:firstLine="200"/>
      <w:jc w:val="both"/>
    </w:pPr>
    <w:rPr>
      <w:rFonts w:ascii="宋体" w:cs="宋体"/>
      <w:noProof/>
      <w:sz w:val="21"/>
      <w:szCs w:val="21"/>
    </w:rPr>
  </w:style>
  <w:style w:type="character" w:customStyle="1" w:styleId="Char">
    <w:name w:val="段 Char"/>
    <w:basedOn w:val="a0"/>
    <w:link w:val="aa"/>
    <w:uiPriority w:val="99"/>
    <w:locked/>
    <w:rsid w:val="00461783"/>
    <w:rPr>
      <w:rFonts w:ascii="宋体" w:cs="宋体"/>
      <w:noProof/>
      <w:sz w:val="21"/>
      <w:szCs w:val="21"/>
      <w:lang w:val="en-US" w:eastAsia="zh-CN" w:bidi="ar-SA"/>
    </w:rPr>
  </w:style>
  <w:style w:type="character" w:styleId="ab">
    <w:name w:val="annotation reference"/>
    <w:basedOn w:val="a0"/>
    <w:uiPriority w:val="99"/>
    <w:semiHidden/>
    <w:locked/>
    <w:rsid w:val="000F1A1E"/>
    <w:rPr>
      <w:rFonts w:cs="Times New Roman"/>
      <w:sz w:val="21"/>
      <w:szCs w:val="21"/>
    </w:rPr>
  </w:style>
  <w:style w:type="paragraph" w:styleId="ac">
    <w:name w:val="annotation text"/>
    <w:basedOn w:val="a"/>
    <w:link w:val="ad"/>
    <w:uiPriority w:val="99"/>
    <w:semiHidden/>
    <w:locked/>
    <w:rsid w:val="000F1A1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locked/>
    <w:rsid w:val="00681629"/>
    <w:rPr>
      <w:rFonts w:ascii="Calibri" w:eastAsia="宋体" w:hAnsi="Calibri" w:cs="Calibri"/>
      <w:kern w:val="2"/>
      <w:sz w:val="22"/>
      <w:szCs w:val="22"/>
      <w:lang w:val="en-US" w:eastAsia="zh-CN"/>
    </w:rPr>
  </w:style>
  <w:style w:type="paragraph" w:styleId="ae">
    <w:name w:val="annotation subject"/>
    <w:basedOn w:val="ac"/>
    <w:next w:val="ac"/>
    <w:link w:val="af"/>
    <w:uiPriority w:val="99"/>
    <w:semiHidden/>
    <w:locked/>
    <w:rsid w:val="000F1A1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locked/>
    <w:rsid w:val="00A75DFC"/>
    <w:rPr>
      <w:rFonts w:ascii="Calibri" w:eastAsia="宋体" w:hAnsi="Calibri" w:cs="Calibri"/>
      <w:b/>
      <w:bCs/>
      <w:kern w:val="2"/>
      <w:sz w:val="21"/>
      <w:szCs w:val="21"/>
      <w:lang w:val="en-US" w:eastAsia="zh-CN"/>
    </w:rPr>
  </w:style>
  <w:style w:type="paragraph" w:styleId="af0">
    <w:name w:val="Date"/>
    <w:basedOn w:val="a"/>
    <w:next w:val="a"/>
    <w:link w:val="af1"/>
    <w:uiPriority w:val="99"/>
    <w:locked/>
    <w:rsid w:val="0063518F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locked/>
    <w:rsid w:val="00A909DB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403</Words>
  <Characters>2301</Characters>
  <Application>Microsoft Office Word</Application>
  <DocSecurity>0</DocSecurity>
  <Lines>19</Lines>
  <Paragraphs>5</Paragraphs>
  <ScaleCrop>false</ScaleCrop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铑化合物中铑量的测定编制说明</dc:title>
  <dc:subject/>
  <dc:creator>ThinkCentre</dc:creator>
  <cp:keywords/>
  <dc:description/>
  <cp:lastModifiedBy>Administrator</cp:lastModifiedBy>
  <cp:revision>10</cp:revision>
  <dcterms:created xsi:type="dcterms:W3CDTF">2020-02-27T08:44:00Z</dcterms:created>
  <dcterms:modified xsi:type="dcterms:W3CDTF">2020-06-01T09:06:00Z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