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Theme="majorEastAsia" w:hAnsiTheme="majorEastAsia" w:eastAsiaTheme="majorEastAsia"/>
          <w:b/>
          <w:sz w:val="44"/>
          <w:szCs w:val="44"/>
        </w:rPr>
      </w:pPr>
      <w:bookmarkStart w:id="4" w:name="_GoBack"/>
      <w:bookmarkEnd w:id="4"/>
    </w:p>
    <w:p>
      <w:pPr>
        <w:spacing w:line="60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T/CNIA XXXX-202X《废电路板化学分析方法</w:t>
      </w:r>
    </w:p>
    <w:p>
      <w:pPr>
        <w:spacing w:line="60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第1部分：铜量的测定 碘量法》</w:t>
      </w:r>
    </w:p>
    <w:p>
      <w:pPr>
        <w:spacing w:line="60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编制说明</w:t>
      </w: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（送审稿）</w:t>
      </w: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rFonts w:asciiTheme="majorEastAsia" w:hAnsiTheme="majorEastAsia" w:eastAsiaTheme="majorEastAsia"/>
          <w:b/>
          <w:sz w:val="44"/>
          <w:szCs w:val="44"/>
        </w:rPr>
      </w:pPr>
    </w:p>
    <w:p>
      <w:pPr>
        <w:spacing w:line="600" w:lineRule="auto"/>
        <w:jc w:val="center"/>
        <w:rPr>
          <w:b/>
          <w:sz w:val="36"/>
          <w:szCs w:val="36"/>
        </w:rPr>
      </w:pPr>
      <w:r>
        <w:rPr>
          <w:rFonts w:hint="eastAsia"/>
          <w:b/>
          <w:sz w:val="36"/>
          <w:szCs w:val="36"/>
        </w:rPr>
        <w:t>江西华赣瑞林稀贵金属科技有限公司</w:t>
      </w:r>
    </w:p>
    <w:p>
      <w:pPr>
        <w:spacing w:line="600" w:lineRule="auto"/>
        <w:jc w:val="center"/>
        <w:rPr>
          <w:b/>
          <w:sz w:val="44"/>
          <w:szCs w:val="44"/>
        </w:rPr>
      </w:pPr>
      <w:r>
        <w:rPr>
          <w:rFonts w:hint="eastAsia"/>
          <w:b/>
          <w:sz w:val="44"/>
          <w:szCs w:val="44"/>
        </w:rPr>
        <w:t>2020年06月</w:t>
      </w:r>
    </w:p>
    <w:p>
      <w:pPr>
        <w:spacing w:line="600" w:lineRule="auto"/>
        <w:jc w:val="center"/>
        <w:rPr>
          <w:rFonts w:asciiTheme="majorEastAsia" w:hAnsiTheme="majorEastAsia" w:eastAsiaTheme="majorEastAsia"/>
          <w:b/>
          <w:sz w:val="44"/>
          <w:szCs w:val="44"/>
        </w:rPr>
      </w:pPr>
    </w:p>
    <w:p>
      <w:pPr>
        <w:spacing w:line="360" w:lineRule="auto"/>
        <w:jc w:val="center"/>
        <w:rPr>
          <w:b/>
          <w:sz w:val="36"/>
          <w:szCs w:val="36"/>
        </w:rPr>
      </w:pPr>
    </w:p>
    <w:p>
      <w:pPr>
        <w:spacing w:line="360" w:lineRule="auto"/>
        <w:jc w:val="center"/>
        <w:rPr>
          <w:b/>
          <w:sz w:val="36"/>
          <w:szCs w:val="36"/>
        </w:rPr>
      </w:pPr>
      <w:r>
        <w:rPr>
          <w:rFonts w:hint="eastAsia"/>
          <w:b/>
          <w:sz w:val="36"/>
          <w:szCs w:val="36"/>
        </w:rPr>
        <w:t>废电路板化学分析方法</w:t>
      </w:r>
    </w:p>
    <w:p>
      <w:pPr>
        <w:pStyle w:val="10"/>
        <w:spacing w:line="360" w:lineRule="auto"/>
        <w:ind w:left="360" w:firstLine="0" w:firstLineChars="0"/>
        <w:jc w:val="center"/>
        <w:rPr>
          <w:b/>
          <w:sz w:val="36"/>
          <w:szCs w:val="36"/>
        </w:rPr>
      </w:pPr>
      <w:r>
        <w:rPr>
          <w:rFonts w:hint="eastAsia"/>
          <w:b/>
          <w:sz w:val="36"/>
          <w:szCs w:val="36"/>
        </w:rPr>
        <w:t>第1部分：铜量的测定 碘量法</w:t>
      </w:r>
    </w:p>
    <w:p>
      <w:pPr>
        <w:spacing w:line="360" w:lineRule="auto"/>
        <w:jc w:val="center"/>
        <w:rPr>
          <w:b/>
          <w:sz w:val="36"/>
          <w:szCs w:val="36"/>
        </w:rPr>
      </w:pPr>
      <w:r>
        <w:rPr>
          <w:rFonts w:hint="eastAsia"/>
          <w:b/>
          <w:sz w:val="36"/>
          <w:szCs w:val="36"/>
        </w:rPr>
        <w:t>编制说明</w:t>
      </w:r>
    </w:p>
    <w:p>
      <w:pPr>
        <w:spacing w:line="360" w:lineRule="auto"/>
        <w:jc w:val="center"/>
        <w:rPr>
          <w:rFonts w:asciiTheme="minorEastAsia" w:hAnsiTheme="minorEastAsia"/>
          <w:b/>
          <w:sz w:val="28"/>
          <w:szCs w:val="28"/>
        </w:rPr>
      </w:pPr>
    </w:p>
    <w:p>
      <w:pPr>
        <w:spacing w:line="360" w:lineRule="auto"/>
        <w:rPr>
          <w:rFonts w:ascii="Times New Roman" w:hAnsi="Times New Roman" w:cs="Times New Roman"/>
          <w:b/>
          <w:sz w:val="28"/>
          <w:szCs w:val="28"/>
        </w:rPr>
      </w:pPr>
      <w:r>
        <w:rPr>
          <w:rFonts w:hint="eastAsia" w:asciiTheme="minorEastAsia" w:hAnsiTheme="minorEastAsia"/>
          <w:b/>
          <w:sz w:val="28"/>
          <w:szCs w:val="28"/>
        </w:rPr>
        <w:t xml:space="preserve">1  </w:t>
      </w:r>
      <w:r>
        <w:rPr>
          <w:rFonts w:hint="eastAsia" w:ascii="Times New Roman" w:hAnsi="Times New Roman" w:cs="Times New Roman"/>
          <w:b/>
          <w:sz w:val="28"/>
          <w:szCs w:val="28"/>
        </w:rPr>
        <w:t>任务来源</w:t>
      </w:r>
    </w:p>
    <w:p>
      <w:pPr>
        <w:spacing w:line="360" w:lineRule="auto"/>
        <w:ind w:right="85" w:firstLine="480" w:firstLineChars="200"/>
        <w:rPr>
          <w:rFonts w:ascii="Times New Roman" w:cs="Times New Roman" w:hAnsiTheme="minorEastAsia"/>
          <w:sz w:val="24"/>
          <w:szCs w:val="24"/>
        </w:rPr>
      </w:pPr>
    </w:p>
    <w:p>
      <w:pPr>
        <w:spacing w:line="360" w:lineRule="auto"/>
        <w:ind w:right="85" w:firstLine="480" w:firstLineChars="200"/>
        <w:rPr>
          <w:rFonts w:ascii="Times New Roman" w:hAnsi="Times New Roman" w:cs="Times New Roman"/>
          <w:sz w:val="24"/>
          <w:szCs w:val="24"/>
        </w:rPr>
      </w:pPr>
      <w:r>
        <w:rPr>
          <w:rFonts w:ascii="Times New Roman" w:cs="Times New Roman" w:hAnsiTheme="minorEastAsia"/>
          <w:sz w:val="24"/>
          <w:szCs w:val="24"/>
        </w:rPr>
        <w:t>根据</w:t>
      </w:r>
      <w:r>
        <w:rPr>
          <w:rFonts w:hint="eastAsia" w:ascii="Times New Roman" w:cs="Times New Roman" w:hAnsiTheme="minorEastAsia"/>
          <w:sz w:val="24"/>
          <w:szCs w:val="24"/>
        </w:rPr>
        <w:t>有</w:t>
      </w:r>
      <w:r>
        <w:rPr>
          <w:rFonts w:ascii="Times New Roman" w:cs="Times New Roman" w:hAnsiTheme="minorEastAsia"/>
          <w:sz w:val="24"/>
          <w:szCs w:val="24"/>
        </w:rPr>
        <w:t>色金属标准化技术委员会</w:t>
      </w:r>
      <w:r>
        <w:rPr>
          <w:rFonts w:hint="eastAsia" w:ascii="Times New Roman" w:cs="Times New Roman" w:hAnsiTheme="minorEastAsia"/>
          <w:sz w:val="24"/>
          <w:szCs w:val="24"/>
        </w:rPr>
        <w:t xml:space="preserve"> “关于印发2018年有色金属协会标准计划项目的通知”（</w:t>
      </w:r>
      <w:r>
        <w:rPr>
          <w:rFonts w:hint="eastAsia"/>
          <w:sz w:val="24"/>
          <w:szCs w:val="24"/>
        </w:rPr>
        <w:t>中色协科字[2018]165号</w:t>
      </w:r>
      <w:r>
        <w:rPr>
          <w:rFonts w:hint="eastAsia" w:ascii="Times New Roman" w:cs="Times New Roman" w:hAnsiTheme="minorEastAsia"/>
          <w:sz w:val="24"/>
          <w:szCs w:val="24"/>
        </w:rPr>
        <w:t>）</w:t>
      </w:r>
      <w:r>
        <w:rPr>
          <w:rFonts w:ascii="Times New Roman" w:cs="Times New Roman" w:hAnsiTheme="minorEastAsia"/>
          <w:sz w:val="24"/>
          <w:szCs w:val="24"/>
        </w:rPr>
        <w:t>的</w:t>
      </w:r>
      <w:r>
        <w:rPr>
          <w:rFonts w:hint="eastAsia" w:ascii="Times New Roman" w:cs="Times New Roman" w:hAnsiTheme="minorEastAsia"/>
          <w:sz w:val="24"/>
          <w:szCs w:val="24"/>
        </w:rPr>
        <w:t>文件精神</w:t>
      </w:r>
      <w:r>
        <w:rPr>
          <w:rFonts w:ascii="Times New Roman" w:cs="Times New Roman" w:hAnsiTheme="minorEastAsia"/>
          <w:sz w:val="24"/>
          <w:szCs w:val="24"/>
        </w:rPr>
        <w:t>，</w:t>
      </w:r>
      <w:r>
        <w:rPr>
          <w:rFonts w:hint="eastAsia" w:ascii="Times New Roman" w:hAnsi="Times New Roman" w:cs="Times New Roman"/>
          <w:sz w:val="24"/>
          <w:szCs w:val="24"/>
        </w:rPr>
        <w:t>以及</w:t>
      </w:r>
      <w:r>
        <w:rPr>
          <w:rFonts w:ascii="Times New Roman" w:hAnsi="Times New Roman" w:cs="Times New Roman"/>
          <w:sz w:val="24"/>
          <w:szCs w:val="24"/>
        </w:rPr>
        <w:t>全国有色金属标准化技术委员</w:t>
      </w:r>
      <w:r>
        <w:rPr>
          <w:rFonts w:hint="eastAsia" w:ascii="Times New Roman" w:hAnsi="Times New Roman" w:cs="Times New Roman"/>
          <w:sz w:val="24"/>
          <w:szCs w:val="24"/>
        </w:rPr>
        <w:t>会“关于印发《</w:t>
      </w:r>
      <w:r>
        <w:rPr>
          <w:rFonts w:ascii="Times New Roman" w:hAnsi="Times New Roman" w:cs="Times New Roman"/>
          <w:sz w:val="24"/>
          <w:szCs w:val="24"/>
        </w:rPr>
        <w:t>废电路板化学分析方法</w:t>
      </w:r>
      <w:r>
        <w:rPr>
          <w:rFonts w:hint="eastAsia" w:ascii="Times New Roman" w:hAnsi="Times New Roman" w:cs="Times New Roman"/>
          <w:sz w:val="24"/>
          <w:szCs w:val="24"/>
        </w:rPr>
        <w:t>》</w:t>
      </w:r>
      <w:r>
        <w:rPr>
          <w:rFonts w:ascii="Times New Roman" w:hAnsi="Times New Roman" w:cs="Times New Roman"/>
          <w:sz w:val="24"/>
          <w:szCs w:val="24"/>
        </w:rPr>
        <w:t>等9项标准任务落实会会议</w:t>
      </w:r>
      <w:r>
        <w:rPr>
          <w:rFonts w:hint="eastAsia" w:ascii="Times New Roman" w:hAnsi="Times New Roman" w:cs="Times New Roman"/>
          <w:sz w:val="24"/>
          <w:szCs w:val="24"/>
        </w:rPr>
        <w:t>的通知（有色标秘</w:t>
      </w:r>
      <w:r>
        <w:rPr>
          <w:rFonts w:hint="eastAsia" w:cs="Times New Roman" w:asciiTheme="minorEastAsia" w:hAnsiTheme="minorEastAsia"/>
          <w:sz w:val="24"/>
          <w:szCs w:val="24"/>
        </w:rPr>
        <w:t>〔2019〕21号</w:t>
      </w:r>
      <w:r>
        <w:rPr>
          <w:rFonts w:hint="eastAsia" w:ascii="Times New Roman" w:hAnsi="Times New Roman" w:cs="Times New Roman"/>
          <w:sz w:val="24"/>
          <w:szCs w:val="24"/>
        </w:rPr>
        <w:t>）”及相关会议纪要的文件精神，确定《</w:t>
      </w:r>
      <w:r>
        <w:rPr>
          <w:rFonts w:ascii="Times New Roman" w:hAnsi="Times New Roman" w:cs="Times New Roman"/>
          <w:sz w:val="24"/>
          <w:szCs w:val="24"/>
        </w:rPr>
        <w:t>废电路板化学分析方法 第</w:t>
      </w:r>
      <w:r>
        <w:rPr>
          <w:rFonts w:hint="eastAsia" w:ascii="Times New Roman" w:hAnsi="Times New Roman" w:cs="Times New Roman"/>
          <w:sz w:val="24"/>
          <w:szCs w:val="24"/>
        </w:rPr>
        <w:t>1</w:t>
      </w:r>
      <w:r>
        <w:rPr>
          <w:rFonts w:ascii="Times New Roman" w:hAnsi="Times New Roman" w:cs="Times New Roman"/>
          <w:sz w:val="24"/>
          <w:szCs w:val="24"/>
        </w:rPr>
        <w:t>部分</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r>
        <w:rPr>
          <w:rFonts w:ascii="Times New Roman" w:hAnsi="Times New Roman" w:cs="Times New Roman"/>
          <w:sz w:val="24"/>
          <w:szCs w:val="24"/>
        </w:rPr>
        <w:t>》由江西</w:t>
      </w:r>
      <w:r>
        <w:rPr>
          <w:rFonts w:hint="eastAsia" w:ascii="Times New Roman" w:hAnsi="Times New Roman" w:cs="Times New Roman"/>
          <w:sz w:val="24"/>
          <w:szCs w:val="24"/>
        </w:rPr>
        <w:t>华赣</w:t>
      </w:r>
      <w:r>
        <w:rPr>
          <w:rFonts w:ascii="Times New Roman" w:hAnsi="Times New Roman" w:cs="Times New Roman"/>
          <w:sz w:val="24"/>
          <w:szCs w:val="24"/>
        </w:rPr>
        <w:t>瑞林稀贵金属科技有限公司</w:t>
      </w:r>
      <w:r>
        <w:rPr>
          <w:rFonts w:hint="eastAsia" w:ascii="Times New Roman" w:hAnsi="Times New Roman" w:cs="Times New Roman"/>
          <w:sz w:val="24"/>
          <w:szCs w:val="24"/>
        </w:rPr>
        <w:t>起草，</w:t>
      </w:r>
      <w:r>
        <w:rPr>
          <w:rFonts w:ascii="Times New Roman" w:hAnsi="Times New Roman" w:cs="Times New Roman"/>
          <w:sz w:val="24"/>
          <w:szCs w:val="24"/>
        </w:rPr>
        <w:t>深圳市格林美股份有限公司、</w:t>
      </w:r>
      <w:r>
        <w:rPr>
          <w:rFonts w:hint="eastAsia" w:asciiTheme="minorEastAsia" w:hAnsiTheme="minorEastAsia"/>
          <w:sz w:val="24"/>
          <w:szCs w:val="24"/>
        </w:rPr>
        <w:t>大冶有色设计研究院有限公司</w:t>
      </w:r>
      <w:r>
        <w:rPr>
          <w:rFonts w:ascii="Times New Roman" w:hAnsi="Times New Roman" w:cs="Times New Roman"/>
          <w:sz w:val="24"/>
          <w:szCs w:val="24"/>
        </w:rPr>
        <w:t>、</w:t>
      </w:r>
      <w:r>
        <w:rPr>
          <w:rFonts w:ascii="Times New Roman" w:cs="Times New Roman" w:hAnsiTheme="minorEastAsia"/>
          <w:sz w:val="24"/>
          <w:szCs w:val="24"/>
        </w:rPr>
        <w:t>福建紫金矿冶测试技术有限公司</w:t>
      </w:r>
      <w:r>
        <w:rPr>
          <w:rFonts w:ascii="Times New Roman" w:hAnsi="Times New Roman" w:cs="Times New Roman"/>
          <w:sz w:val="24"/>
          <w:szCs w:val="24"/>
        </w:rPr>
        <w:t>、深圳市中金岭南有色金属股份有限公司</w:t>
      </w:r>
      <w:r>
        <w:rPr>
          <w:rFonts w:hint="eastAsia" w:ascii="Times New Roman" w:cs="Times New Roman" w:hAnsiTheme="minorEastAsia"/>
          <w:sz w:val="24"/>
          <w:szCs w:val="24"/>
        </w:rPr>
        <w:t>为</w:t>
      </w:r>
      <w:r>
        <w:rPr>
          <w:rFonts w:ascii="Times New Roman" w:hAnsi="Times New Roman" w:cs="Times New Roman"/>
          <w:sz w:val="24"/>
          <w:szCs w:val="24"/>
        </w:rPr>
        <w:t>一验单位</w:t>
      </w:r>
      <w:r>
        <w:rPr>
          <w:rFonts w:hint="eastAsia" w:ascii="Times New Roman" w:hAnsi="Times New Roman" w:cs="Times New Roman"/>
          <w:sz w:val="24"/>
          <w:szCs w:val="24"/>
        </w:rPr>
        <w:t>，</w:t>
      </w:r>
      <w:r>
        <w:rPr>
          <w:rFonts w:ascii="Times New Roman" w:hAnsi="Times New Roman" w:cs="Times New Roman"/>
          <w:sz w:val="24"/>
          <w:szCs w:val="24"/>
        </w:rPr>
        <w:t>金川集团股</w:t>
      </w:r>
      <w:r>
        <w:rPr>
          <w:rFonts w:ascii="Times New Roman" w:cs="Times New Roman" w:hAnsiTheme="minorEastAsia"/>
          <w:sz w:val="24"/>
          <w:szCs w:val="24"/>
        </w:rPr>
        <w:t>份有限公司、</w:t>
      </w:r>
      <w:r>
        <w:rPr>
          <w:rFonts w:hint="eastAsia" w:ascii="Times New Roman" w:cs="Times New Roman" w:hAnsiTheme="minorEastAsia"/>
          <w:sz w:val="24"/>
          <w:szCs w:val="24"/>
        </w:rPr>
        <w:t>中国有色桂林矿产地质研究院有限公司、金隆铜业有限公司、</w:t>
      </w:r>
      <w:r>
        <w:rPr>
          <w:rFonts w:ascii="Times New Roman" w:cs="Times New Roman" w:hAnsiTheme="minorEastAsia"/>
          <w:sz w:val="24"/>
          <w:szCs w:val="24"/>
        </w:rPr>
        <w:t>铜陵有色金属集团控股有限公司</w:t>
      </w:r>
      <w:r>
        <w:rPr>
          <w:rFonts w:hint="eastAsia" w:ascii="Times New Roman" w:cs="Times New Roman" w:hAnsiTheme="minorEastAsia"/>
          <w:sz w:val="24"/>
          <w:szCs w:val="24"/>
        </w:rPr>
        <w:t>为</w:t>
      </w:r>
      <w:r>
        <w:rPr>
          <w:rFonts w:ascii="Times New Roman" w:hAnsi="Times New Roman" w:cs="Times New Roman"/>
          <w:sz w:val="24"/>
          <w:szCs w:val="24"/>
        </w:rPr>
        <w:t>二验单位</w:t>
      </w:r>
      <w:r>
        <w:rPr>
          <w:rFonts w:hint="eastAsia" w:ascii="Times New Roman" w:hAnsi="Times New Roman" w:cs="Times New Roman"/>
          <w:sz w:val="24"/>
          <w:szCs w:val="24"/>
        </w:rPr>
        <w:t>。</w:t>
      </w:r>
      <w:r>
        <w:rPr>
          <w:rFonts w:hint="eastAsia" w:hAnsi="宋体"/>
          <w:sz w:val="24"/>
          <w:szCs w:val="24"/>
        </w:rPr>
        <w:t>项目计划编号：</w:t>
      </w:r>
      <w:r>
        <w:rPr>
          <w:rFonts w:hint="eastAsia"/>
          <w:sz w:val="24"/>
          <w:szCs w:val="24"/>
        </w:rPr>
        <w:t>中色协科字[2018]165号</w:t>
      </w:r>
      <w:r>
        <w:rPr>
          <w:rFonts w:hint="eastAsia" w:hAnsi="宋体"/>
          <w:sz w:val="24"/>
          <w:szCs w:val="24"/>
        </w:rPr>
        <w:t>2018-067-T/CNIA，</w:t>
      </w:r>
      <w:r>
        <w:rPr>
          <w:rFonts w:ascii="Times New Roman" w:hAnsi="Times New Roman" w:cs="Times New Roman"/>
          <w:sz w:val="24"/>
          <w:szCs w:val="24"/>
        </w:rPr>
        <w:t>完成年限</w:t>
      </w:r>
      <w:r>
        <w:rPr>
          <w:rFonts w:hint="eastAsia" w:ascii="Times New Roman" w:hAnsi="Times New Roman" w:cs="Times New Roman"/>
          <w:sz w:val="24"/>
          <w:szCs w:val="24"/>
        </w:rPr>
        <w:t>为</w:t>
      </w:r>
      <w:r>
        <w:rPr>
          <w:rFonts w:ascii="Times New Roman" w:hAnsi="Times New Roman" w:cs="Times New Roman"/>
          <w:sz w:val="24"/>
          <w:szCs w:val="24"/>
        </w:rPr>
        <w:t>20</w:t>
      </w:r>
      <w:r>
        <w:rPr>
          <w:rFonts w:hint="eastAsia" w:ascii="Times New Roman" w:hAnsi="Times New Roman" w:cs="Times New Roman"/>
          <w:sz w:val="24"/>
          <w:szCs w:val="24"/>
        </w:rPr>
        <w:t>19</w:t>
      </w:r>
      <w:r>
        <w:rPr>
          <w:rFonts w:ascii="Times New Roman" w:hAnsi="Times New Roman" w:cs="Times New Roman"/>
          <w:sz w:val="24"/>
          <w:szCs w:val="24"/>
        </w:rPr>
        <w:t>年</w:t>
      </w:r>
      <w:r>
        <w:rPr>
          <w:rFonts w:hint="eastAsia" w:ascii="Times New Roman" w:hAnsi="Times New Roman" w:cs="Times New Roman"/>
          <w:sz w:val="24"/>
          <w:szCs w:val="24"/>
        </w:rPr>
        <w:t>。</w:t>
      </w: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r>
        <w:rPr>
          <w:rFonts w:hint="eastAsia" w:asciiTheme="minorEastAsia" w:hAnsiTheme="minorEastAsia"/>
          <w:b/>
          <w:sz w:val="28"/>
          <w:szCs w:val="28"/>
        </w:rPr>
        <w:t xml:space="preserve">2  </w:t>
      </w:r>
      <w:r>
        <w:rPr>
          <w:rFonts w:asciiTheme="minorEastAsia" w:hAnsiTheme="minorEastAsia"/>
          <w:b/>
          <w:sz w:val="28"/>
          <w:szCs w:val="28"/>
        </w:rPr>
        <w:t>标准编</w:t>
      </w:r>
      <w:r>
        <w:rPr>
          <w:rFonts w:hint="eastAsia" w:asciiTheme="minorEastAsia" w:hAnsiTheme="minorEastAsia"/>
          <w:b/>
          <w:sz w:val="28"/>
          <w:szCs w:val="28"/>
        </w:rPr>
        <w:t>写</w:t>
      </w:r>
      <w:r>
        <w:rPr>
          <w:rFonts w:asciiTheme="minorEastAsia" w:hAnsiTheme="minorEastAsia"/>
          <w:b/>
          <w:sz w:val="28"/>
          <w:szCs w:val="28"/>
        </w:rPr>
        <w:t>原则</w:t>
      </w:r>
      <w:r>
        <w:rPr>
          <w:rFonts w:hint="eastAsia" w:asciiTheme="minorEastAsia" w:hAnsiTheme="minorEastAsia"/>
          <w:b/>
          <w:sz w:val="28"/>
          <w:szCs w:val="28"/>
        </w:rPr>
        <w:t>和编写格式</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本标准是根据GB/T 1.1-2009《标准化工作导则 第1部分：标准的结构和编写规则》和GB/T 20001.4-2015《标准编写规则 第4部分：试验方法标准》的要求进行编写的。</w:t>
      </w:r>
    </w:p>
    <w:p>
      <w:pPr>
        <w:spacing w:line="360" w:lineRule="auto"/>
        <w:rPr>
          <w:rFonts w:ascii="宋体" w:hAnsi="宋体" w:eastAsia="宋体" w:cs="Times New Roman"/>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3  标准编写的目的和意义</w:t>
      </w:r>
    </w:p>
    <w:p>
      <w:pPr>
        <w:spacing w:line="360" w:lineRule="auto"/>
        <w:ind w:right="85" w:firstLine="480" w:firstLineChars="200"/>
        <w:rPr>
          <w:rFonts w:ascii="Times New Roman" w:hAnsi="Times New Roman" w:cs="Times New Roman"/>
          <w:sz w:val="24"/>
          <w:szCs w:val="24"/>
        </w:rPr>
      </w:pPr>
    </w:p>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近年来，科技发展日新月异，电子产品的更新换代频率不断加快，导致电子废物与日俱增。目前我国已经成为世界较大的电子电器产品生产国和消费国，同时也是世界较大的电子废物处理处置国。其中废电路板属于废弃电子电器产品的核心部件，富含铜、金、银、铂、钯、锡等有价金属，属于高利用价值的再生资源。由此，废电路板现已成为回收铜、金、银等有价金属的原料进入贸易市场。</w:t>
      </w:r>
    </w:p>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然而，当前国内市场有关废电路板的交易没有一个成熟可循的市场规则和环境，交易价格往往是通过买卖双方之间的协议来达成。这种无序、简单、甚至有些混乱的交易模式，具有随意性、盲目性和无程序性，不仅体现不出废电路板的市场价值，而且严重地影响到</w:t>
      </w:r>
      <w:r>
        <w:rPr>
          <w:rFonts w:ascii="Times New Roman" w:hAnsi="Times New Roman" w:cs="Times New Roman"/>
          <w:sz w:val="24"/>
          <w:szCs w:val="24"/>
        </w:rPr>
        <w:t>废电路板</w:t>
      </w:r>
      <w:r>
        <w:rPr>
          <w:rFonts w:hint="eastAsia" w:ascii="Times New Roman" w:hAnsi="Times New Roman" w:cs="Times New Roman"/>
          <w:sz w:val="24"/>
          <w:szCs w:val="24"/>
        </w:rPr>
        <w:t>的回收、利用及可持续发展</w:t>
      </w:r>
      <w:r>
        <w:rPr>
          <w:rFonts w:ascii="Times New Roman" w:hAnsi="Times New Roman" w:cs="Times New Roman"/>
          <w:sz w:val="24"/>
          <w:szCs w:val="24"/>
        </w:rPr>
        <w:t>。</w:t>
      </w:r>
    </w:p>
    <w:p>
      <w:pPr>
        <w:spacing w:line="360" w:lineRule="auto"/>
        <w:ind w:right="85" w:firstLine="480" w:firstLineChars="200"/>
        <w:rPr>
          <w:rFonts w:ascii="Times New Roman" w:hAnsi="Times New Roman" w:cs="Times New Roman"/>
          <w:color w:val="FF0000"/>
          <w:sz w:val="24"/>
          <w:szCs w:val="24"/>
        </w:rPr>
      </w:pPr>
      <w:r>
        <w:rPr>
          <w:rFonts w:hint="eastAsia" w:ascii="Times New Roman" w:hAnsi="Times New Roman" w:cs="Times New Roman"/>
          <w:sz w:val="24"/>
          <w:szCs w:val="24"/>
        </w:rPr>
        <w:t>此外，废电路板广泛来源于电脑、电视机、冰箱、洗衣机、电话机等电器设备。使用功能不同，其内部成分和构造的差别非常大，即便是同一类设备上的废电路板，也因其制造年份、品牌的不同，其中</w:t>
      </w:r>
      <w:r>
        <w:rPr>
          <w:rFonts w:ascii="Times New Roman" w:hAnsi="Times New Roman" w:cs="Times New Roman"/>
          <w:sz w:val="24"/>
          <w:szCs w:val="24"/>
        </w:rPr>
        <w:t>所含的金属</w:t>
      </w:r>
      <w:r>
        <w:rPr>
          <w:rFonts w:hint="eastAsia" w:ascii="Times New Roman" w:hAnsi="Times New Roman" w:cs="Times New Roman"/>
          <w:sz w:val="24"/>
          <w:szCs w:val="24"/>
        </w:rPr>
        <w:t>成分亦不相同。而且市场上所回收的废电路板是以不同类别物料混合状态存在，成分呈现出复杂性和不均匀性，</w:t>
      </w:r>
      <w:r>
        <w:rPr>
          <w:rFonts w:hint="eastAsia" w:ascii="宋体" w:hAnsi="宋体" w:eastAsia="宋体" w:cs="宋体"/>
          <w:kern w:val="0"/>
          <w:sz w:val="24"/>
          <w:szCs w:val="24"/>
        </w:rPr>
        <w:t>采用传统的取样、制样及分析方法准确测定其铜的含量必然存在着诸多</w:t>
      </w:r>
      <w:r>
        <w:rPr>
          <w:rFonts w:hint="eastAsia" w:ascii="Times New Roman" w:hAnsi="Times New Roman" w:cs="Times New Roman"/>
          <w:sz w:val="24"/>
          <w:szCs w:val="24"/>
        </w:rPr>
        <w:t>困难。目前国内还没有一个统一的化学分析方法来对废电路板中铜量进行检测。综上所述，有必要建立一种测定废电路板中铜量的标准方法，对指导生产和市场交易具有重要的现实意义。</w:t>
      </w:r>
    </w:p>
    <w:p>
      <w:pPr>
        <w:spacing w:line="360" w:lineRule="auto"/>
        <w:ind w:right="85" w:firstLine="480" w:firstLineChars="200"/>
        <w:rPr>
          <w:rFonts w:ascii="Times New Roman" w:hAnsi="Times New Roman" w:cs="Times New Roman"/>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4  国内外有关情况</w:t>
      </w:r>
    </w:p>
    <w:p>
      <w:pPr>
        <w:spacing w:line="360" w:lineRule="auto"/>
        <w:rPr>
          <w:rFonts w:asciiTheme="minorEastAsia"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4"/>
          <w:szCs w:val="24"/>
        </w:rPr>
        <w:t>4.1  国内外标准情况</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目前国内外对铜量在5.0%～99.9%的检测方法主要是采用碘量法和电解法。现有有关测定铜的部分国内标准分析方法如表1所示：</w:t>
      </w: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b/>
          <w:sz w:val="24"/>
          <w:szCs w:val="24"/>
        </w:rPr>
      </w:pPr>
      <w:r>
        <w:rPr>
          <w:rFonts w:hint="eastAsia" w:asciiTheme="minorEastAsia" w:hAnsiTheme="minorEastAsia"/>
          <w:b/>
          <w:sz w:val="24"/>
          <w:szCs w:val="24"/>
        </w:rPr>
        <w:t>表1  现有有关部分国内标准分析方法</w:t>
      </w:r>
    </w:p>
    <w:tbl>
      <w:tblPr>
        <w:tblStyle w:val="8"/>
        <w:tblW w:w="9781"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46"/>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ind w:firstLine="360" w:firstLineChars="200"/>
              <w:jc w:val="center"/>
              <w:rPr>
                <w:rFonts w:asciiTheme="minorEastAsia" w:hAnsiTheme="minorEastAsia"/>
                <w:sz w:val="18"/>
                <w:szCs w:val="18"/>
              </w:rPr>
            </w:pPr>
            <w:r>
              <w:rPr>
                <w:rFonts w:hint="eastAsia" w:asciiTheme="minorEastAsia" w:hAnsiTheme="minorEastAsia"/>
                <w:sz w:val="18"/>
                <w:szCs w:val="18"/>
              </w:rPr>
              <w:t>现有有关部分国内标准分析方法</w:t>
            </w:r>
          </w:p>
        </w:tc>
        <w:tc>
          <w:tcPr>
            <w:tcW w:w="2835" w:type="dxa"/>
          </w:tcPr>
          <w:p>
            <w:pPr>
              <w:spacing w:line="360" w:lineRule="auto"/>
              <w:jc w:val="center"/>
              <w:rPr>
                <w:rFonts w:asciiTheme="minorEastAsia" w:hAnsiTheme="minorEastAsia"/>
                <w:sz w:val="18"/>
                <w:szCs w:val="18"/>
              </w:rPr>
            </w:pPr>
            <w:r>
              <w:rPr>
                <w:rFonts w:hint="eastAsia" w:asciiTheme="minorEastAsia" w:hAnsiTheme="minorEastAsia"/>
                <w:sz w:val="18"/>
                <w:szCs w:val="18"/>
              </w:rPr>
              <w:t>测定范围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jc w:val="left"/>
              <w:rPr>
                <w:rFonts w:asciiTheme="minorEastAsia" w:hAnsiTheme="minorEastAsia"/>
                <w:sz w:val="18"/>
                <w:szCs w:val="18"/>
              </w:rPr>
            </w:pPr>
            <w:r>
              <w:rPr>
                <w:rFonts w:asciiTheme="minorEastAsia" w:hAnsiTheme="minorEastAsia"/>
                <w:sz w:val="18"/>
                <w:szCs w:val="18"/>
              </w:rPr>
              <w:t>YS</w:t>
            </w:r>
            <w:r>
              <w:rPr>
                <w:rFonts w:hint="eastAsia" w:asciiTheme="minorEastAsia" w:hAnsiTheme="minorEastAsia"/>
                <w:sz w:val="18"/>
                <w:szCs w:val="18"/>
              </w:rPr>
              <w:t>/</w:t>
            </w:r>
            <w:r>
              <w:rPr>
                <w:rFonts w:asciiTheme="minorEastAsia" w:hAnsiTheme="minorEastAsia"/>
                <w:sz w:val="18"/>
                <w:szCs w:val="18"/>
              </w:rPr>
              <w:t>T</w:t>
            </w:r>
            <w:r>
              <w:rPr>
                <w:rFonts w:hint="eastAsia" w:asciiTheme="minorEastAsia" w:hAnsiTheme="minorEastAsia"/>
                <w:sz w:val="18"/>
                <w:szCs w:val="18"/>
              </w:rPr>
              <w:t xml:space="preserve"> </w:t>
            </w:r>
            <w:r>
              <w:rPr>
                <w:rFonts w:asciiTheme="minorEastAsia" w:hAnsiTheme="minorEastAsia"/>
                <w:sz w:val="18"/>
                <w:szCs w:val="18"/>
              </w:rPr>
              <w:t>521.1-2009</w:t>
            </w:r>
            <w:r>
              <w:rPr>
                <w:rFonts w:hint="eastAsia" w:asciiTheme="minorEastAsia" w:hAnsiTheme="minorEastAsia"/>
                <w:sz w:val="18"/>
                <w:szCs w:val="18"/>
              </w:rPr>
              <w:t xml:space="preserve"> 《</w:t>
            </w:r>
            <w:r>
              <w:rPr>
                <w:rFonts w:asciiTheme="minorEastAsia" w:hAnsiTheme="minorEastAsia"/>
                <w:sz w:val="18"/>
                <w:szCs w:val="18"/>
              </w:rPr>
              <w:t>粗铜化学分析方法 第1部分：</w:t>
            </w:r>
            <w:r>
              <w:rPr>
                <w:rFonts w:hint="eastAsia" w:asciiTheme="minorEastAsia" w:hAnsiTheme="minorEastAsia"/>
                <w:sz w:val="18"/>
                <w:szCs w:val="18"/>
              </w:rPr>
              <w:t>铜量</w:t>
            </w:r>
            <w:r>
              <w:rPr>
                <w:rFonts w:asciiTheme="minorEastAsia" w:hAnsiTheme="minorEastAsia"/>
                <w:sz w:val="18"/>
                <w:szCs w:val="18"/>
              </w:rPr>
              <w:t>的测定 碘量法</w:t>
            </w:r>
            <w:r>
              <w:rPr>
                <w:rFonts w:hint="eastAsia" w:asciiTheme="minorEastAsia" w:hAnsiTheme="minorEastAsia"/>
                <w:sz w:val="18"/>
                <w:szCs w:val="18"/>
              </w:rPr>
              <w:t>》</w:t>
            </w:r>
          </w:p>
        </w:tc>
        <w:tc>
          <w:tcPr>
            <w:tcW w:w="2835" w:type="dxa"/>
          </w:tcPr>
          <w:p>
            <w:pPr>
              <w:spacing w:line="360" w:lineRule="auto"/>
              <w:jc w:val="center"/>
              <w:rPr>
                <w:rFonts w:asciiTheme="minorEastAsia" w:hAnsiTheme="minorEastAsia"/>
                <w:sz w:val="18"/>
                <w:szCs w:val="18"/>
              </w:rPr>
            </w:pPr>
            <w:r>
              <w:rPr>
                <w:rFonts w:hint="eastAsia" w:asciiTheme="minorEastAsia" w:hAnsiTheme="minorEastAsia"/>
                <w:sz w:val="18"/>
                <w:szCs w:val="18"/>
              </w:rPr>
              <w:t>97.50%～99.70%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rPr>
                <w:rFonts w:asciiTheme="minorEastAsia" w:hAnsiTheme="minorEastAsia"/>
                <w:sz w:val="18"/>
                <w:szCs w:val="18"/>
              </w:rPr>
            </w:pPr>
            <w:r>
              <w:rPr>
                <w:rFonts w:asciiTheme="minorEastAsia" w:hAnsiTheme="minorEastAsia"/>
                <w:sz w:val="18"/>
                <w:szCs w:val="18"/>
              </w:rPr>
              <w:t>YS</w:t>
            </w:r>
            <w:r>
              <w:rPr>
                <w:rFonts w:hint="eastAsia" w:asciiTheme="minorEastAsia" w:hAnsiTheme="minorEastAsia"/>
                <w:sz w:val="18"/>
                <w:szCs w:val="18"/>
              </w:rPr>
              <w:t>/</w:t>
            </w:r>
            <w:r>
              <w:rPr>
                <w:rFonts w:asciiTheme="minorEastAsia" w:hAnsiTheme="minorEastAsia"/>
                <w:sz w:val="18"/>
                <w:szCs w:val="18"/>
              </w:rPr>
              <w:t>T</w:t>
            </w:r>
            <w:r>
              <w:rPr>
                <w:rFonts w:hint="eastAsia" w:asciiTheme="minorEastAsia" w:hAnsiTheme="minorEastAsia"/>
                <w:sz w:val="18"/>
                <w:szCs w:val="18"/>
              </w:rPr>
              <w:t xml:space="preserve"> </w:t>
            </w:r>
            <w:r>
              <w:rPr>
                <w:rFonts w:asciiTheme="minorEastAsia" w:hAnsiTheme="minorEastAsia"/>
                <w:sz w:val="18"/>
                <w:szCs w:val="18"/>
              </w:rPr>
              <w:t>716.1-2009</w:t>
            </w:r>
            <w:r>
              <w:rPr>
                <w:rFonts w:hint="eastAsia" w:asciiTheme="minorEastAsia" w:hAnsiTheme="minorEastAsia"/>
                <w:sz w:val="18"/>
                <w:szCs w:val="18"/>
                <w:vertAlign w:val="superscript"/>
              </w:rPr>
              <w:t xml:space="preserve"> </w:t>
            </w:r>
            <w:r>
              <w:rPr>
                <w:rFonts w:asciiTheme="minorEastAsia" w:hAnsiTheme="minorEastAsia"/>
                <w:sz w:val="18"/>
                <w:szCs w:val="18"/>
              </w:rPr>
              <w:t>《黑铜化学分析方法 第1部分：</w:t>
            </w:r>
            <w:r>
              <w:rPr>
                <w:rFonts w:hint="eastAsia" w:asciiTheme="minorEastAsia" w:hAnsiTheme="minorEastAsia"/>
                <w:sz w:val="18"/>
                <w:szCs w:val="18"/>
              </w:rPr>
              <w:t>铜量</w:t>
            </w:r>
            <w:r>
              <w:rPr>
                <w:rFonts w:asciiTheme="minorEastAsia" w:hAnsiTheme="minorEastAsia"/>
                <w:sz w:val="18"/>
                <w:szCs w:val="18"/>
              </w:rPr>
              <w:t>的测定 硫代硫酸钠滴定法》</w:t>
            </w:r>
          </w:p>
        </w:tc>
        <w:tc>
          <w:tcPr>
            <w:tcW w:w="2835" w:type="dxa"/>
          </w:tcPr>
          <w:p>
            <w:pPr>
              <w:spacing w:line="360" w:lineRule="auto"/>
              <w:jc w:val="center"/>
              <w:rPr>
                <w:rFonts w:asciiTheme="minorEastAsia" w:hAnsiTheme="minorEastAsia"/>
                <w:sz w:val="18"/>
                <w:szCs w:val="18"/>
              </w:rPr>
            </w:pPr>
            <w:r>
              <w:rPr>
                <w:rFonts w:hint="eastAsia" w:asciiTheme="minorEastAsia" w:hAnsiTheme="minorEastAsia"/>
                <w:sz w:val="18"/>
                <w:szCs w:val="18"/>
              </w:rPr>
              <w:t>80.00%～95.00%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jc w:val="left"/>
              <w:rPr>
                <w:rFonts w:asciiTheme="minorEastAsia" w:hAnsiTheme="minorEastAsia"/>
                <w:sz w:val="18"/>
                <w:szCs w:val="18"/>
              </w:rPr>
            </w:pPr>
            <w:r>
              <w:rPr>
                <w:rFonts w:hint="eastAsia" w:asciiTheme="minorEastAsia" w:hAnsiTheme="minorEastAsia"/>
                <w:sz w:val="18"/>
                <w:szCs w:val="18"/>
              </w:rPr>
              <w:t>YS/T 910-2013</w:t>
            </w:r>
            <w:r>
              <w:rPr>
                <w:rFonts w:hint="eastAsia" w:asciiTheme="minorEastAsia" w:hAnsiTheme="minorEastAsia"/>
                <w:sz w:val="18"/>
                <w:szCs w:val="18"/>
                <w:vertAlign w:val="superscript"/>
              </w:rPr>
              <w:t xml:space="preserve"> </w:t>
            </w:r>
            <w:r>
              <w:rPr>
                <w:rFonts w:hint="eastAsia" w:asciiTheme="minorEastAsia" w:hAnsiTheme="minorEastAsia"/>
                <w:sz w:val="18"/>
                <w:szCs w:val="18"/>
              </w:rPr>
              <w:t xml:space="preserve">《黄铜中铜量的测定  </w:t>
            </w:r>
            <w:r>
              <w:rPr>
                <w:rFonts w:asciiTheme="minorEastAsia" w:hAnsiTheme="minorEastAsia"/>
                <w:sz w:val="18"/>
                <w:szCs w:val="18"/>
              </w:rPr>
              <w:t>碘量法</w:t>
            </w:r>
            <w:r>
              <w:rPr>
                <w:rFonts w:hint="eastAsia" w:asciiTheme="minorEastAsia" w:hAnsiTheme="minorEastAsia"/>
                <w:sz w:val="18"/>
                <w:szCs w:val="18"/>
              </w:rPr>
              <w:t>》</w:t>
            </w:r>
          </w:p>
        </w:tc>
        <w:tc>
          <w:tcPr>
            <w:tcW w:w="2835" w:type="dxa"/>
          </w:tcPr>
          <w:p>
            <w:pPr>
              <w:spacing w:line="360" w:lineRule="auto"/>
              <w:jc w:val="center"/>
              <w:rPr>
                <w:rFonts w:asciiTheme="minorEastAsia" w:hAnsiTheme="minorEastAsia"/>
                <w:sz w:val="18"/>
                <w:szCs w:val="18"/>
              </w:rPr>
            </w:pPr>
            <w:r>
              <w:rPr>
                <w:rFonts w:hint="eastAsia" w:asciiTheme="minorEastAsia" w:hAnsiTheme="minorEastAsia"/>
                <w:sz w:val="18"/>
                <w:szCs w:val="18"/>
              </w:rPr>
              <w:t>50.00%～97.00%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rPr>
                <w:rFonts w:asciiTheme="minorEastAsia" w:hAnsiTheme="minorEastAsia"/>
                <w:sz w:val="18"/>
                <w:szCs w:val="18"/>
              </w:rPr>
            </w:pPr>
            <w:r>
              <w:rPr>
                <w:rFonts w:asciiTheme="minorEastAsia" w:hAnsiTheme="minorEastAsia"/>
                <w:sz w:val="18"/>
                <w:szCs w:val="18"/>
              </w:rPr>
              <w:t>GB</w:t>
            </w:r>
            <w:r>
              <w:rPr>
                <w:rFonts w:hint="eastAsia" w:asciiTheme="minorEastAsia" w:hAnsiTheme="minorEastAsia"/>
                <w:sz w:val="18"/>
                <w:szCs w:val="18"/>
              </w:rPr>
              <w:t>/</w:t>
            </w:r>
            <w:r>
              <w:rPr>
                <w:rFonts w:asciiTheme="minorEastAsia" w:hAnsiTheme="minorEastAsia"/>
                <w:sz w:val="18"/>
                <w:szCs w:val="18"/>
              </w:rPr>
              <w:t>T</w:t>
            </w:r>
            <w:r>
              <w:rPr>
                <w:rFonts w:hint="eastAsia" w:asciiTheme="minorEastAsia" w:hAnsiTheme="minorEastAsia"/>
                <w:sz w:val="18"/>
                <w:szCs w:val="18"/>
              </w:rPr>
              <w:t xml:space="preserve"> 5121</w:t>
            </w:r>
            <w:r>
              <w:rPr>
                <w:rFonts w:asciiTheme="minorEastAsia" w:hAnsiTheme="minorEastAsia"/>
                <w:sz w:val="18"/>
                <w:szCs w:val="18"/>
              </w:rPr>
              <w:t>.1-20</w:t>
            </w:r>
            <w:r>
              <w:rPr>
                <w:rFonts w:hint="eastAsia" w:asciiTheme="minorEastAsia" w:hAnsiTheme="minorEastAsia"/>
                <w:sz w:val="18"/>
                <w:szCs w:val="18"/>
              </w:rPr>
              <w:t>08</w:t>
            </w:r>
            <w:r>
              <w:rPr>
                <w:rFonts w:hint="eastAsia" w:asciiTheme="minorEastAsia" w:hAnsiTheme="minorEastAsia"/>
                <w:sz w:val="18"/>
                <w:szCs w:val="18"/>
                <w:vertAlign w:val="superscript"/>
              </w:rPr>
              <w:t xml:space="preserve"> </w:t>
            </w:r>
            <w:r>
              <w:rPr>
                <w:rFonts w:asciiTheme="minorEastAsia" w:hAnsiTheme="minorEastAsia"/>
                <w:sz w:val="18"/>
                <w:szCs w:val="18"/>
              </w:rPr>
              <w:t>《</w:t>
            </w:r>
            <w:r>
              <w:rPr>
                <w:rFonts w:hint="eastAsia" w:asciiTheme="minorEastAsia" w:hAnsiTheme="minorEastAsia"/>
                <w:sz w:val="18"/>
                <w:szCs w:val="18"/>
              </w:rPr>
              <w:t>铜及铜合金</w:t>
            </w:r>
            <w:r>
              <w:rPr>
                <w:rFonts w:asciiTheme="minorEastAsia" w:hAnsiTheme="minorEastAsia"/>
                <w:sz w:val="18"/>
                <w:szCs w:val="18"/>
              </w:rPr>
              <w:t>化学分析方法 第1部分：</w:t>
            </w:r>
            <w:r>
              <w:rPr>
                <w:rFonts w:hint="eastAsia" w:asciiTheme="minorEastAsia" w:hAnsiTheme="minorEastAsia"/>
                <w:sz w:val="18"/>
                <w:szCs w:val="18"/>
              </w:rPr>
              <w:t>铜量</w:t>
            </w:r>
            <w:r>
              <w:rPr>
                <w:rFonts w:asciiTheme="minorEastAsia" w:hAnsiTheme="minorEastAsia"/>
                <w:sz w:val="18"/>
                <w:szCs w:val="18"/>
              </w:rPr>
              <w:t>的测定》</w:t>
            </w:r>
          </w:p>
          <w:p>
            <w:pPr>
              <w:spacing w:line="360" w:lineRule="auto"/>
              <w:rPr>
                <w:rFonts w:asciiTheme="minorEastAsia" w:hAnsiTheme="minorEastAsia"/>
                <w:sz w:val="18"/>
                <w:szCs w:val="18"/>
              </w:rPr>
            </w:pPr>
            <w:r>
              <w:rPr>
                <w:rFonts w:hint="eastAsia" w:asciiTheme="minorEastAsia" w:hAnsiTheme="minorEastAsia"/>
                <w:sz w:val="18"/>
                <w:szCs w:val="18"/>
              </w:rPr>
              <w:t>方法一：直接电解-原子吸收光谱法</w:t>
            </w:r>
          </w:p>
          <w:p>
            <w:pPr>
              <w:spacing w:line="360" w:lineRule="auto"/>
              <w:rPr>
                <w:rFonts w:asciiTheme="minorEastAsia" w:hAnsiTheme="minorEastAsia"/>
                <w:sz w:val="18"/>
                <w:szCs w:val="18"/>
              </w:rPr>
            </w:pPr>
            <w:r>
              <w:rPr>
                <w:rFonts w:hint="eastAsia" w:asciiTheme="minorEastAsia" w:hAnsiTheme="minorEastAsia"/>
                <w:sz w:val="18"/>
                <w:szCs w:val="18"/>
              </w:rPr>
              <w:t>方法二：高锰酸钾氧化碲-电解-原子吸收光谱法</w:t>
            </w:r>
          </w:p>
          <w:p>
            <w:pPr>
              <w:spacing w:line="360" w:lineRule="auto"/>
              <w:rPr>
                <w:rFonts w:asciiTheme="minorEastAsia" w:hAnsiTheme="minorEastAsia"/>
                <w:sz w:val="18"/>
                <w:szCs w:val="18"/>
              </w:rPr>
            </w:pPr>
            <w:r>
              <w:rPr>
                <w:rFonts w:hint="eastAsia" w:asciiTheme="minorEastAsia" w:hAnsiTheme="minorEastAsia"/>
                <w:sz w:val="18"/>
                <w:szCs w:val="18"/>
              </w:rPr>
              <w:t>方法三：电解-分光光度法</w:t>
            </w:r>
          </w:p>
        </w:tc>
        <w:tc>
          <w:tcPr>
            <w:tcW w:w="2835" w:type="dxa"/>
          </w:tcPr>
          <w:p>
            <w:pPr>
              <w:spacing w:line="360" w:lineRule="auto"/>
              <w:ind w:firstLine="90" w:firstLineChars="50"/>
              <w:jc w:val="center"/>
              <w:rPr>
                <w:rFonts w:asciiTheme="minorEastAsia" w:hAnsiTheme="minorEastAsia"/>
                <w:sz w:val="18"/>
                <w:szCs w:val="18"/>
              </w:rPr>
            </w:pPr>
            <w:r>
              <w:rPr>
                <w:rFonts w:hint="eastAsia" w:asciiTheme="minorEastAsia" w:hAnsiTheme="minorEastAsia"/>
                <w:sz w:val="18"/>
                <w:szCs w:val="18"/>
              </w:rPr>
              <w:t>方法一：50.00%～99.00%</w:t>
            </w:r>
          </w:p>
          <w:p>
            <w:pPr>
              <w:spacing w:line="360" w:lineRule="auto"/>
              <w:ind w:firstLine="90" w:firstLineChars="50"/>
              <w:jc w:val="center"/>
              <w:rPr>
                <w:rFonts w:asciiTheme="minorEastAsia" w:hAnsiTheme="minorEastAsia"/>
                <w:sz w:val="18"/>
                <w:szCs w:val="18"/>
              </w:rPr>
            </w:pPr>
            <w:r>
              <w:rPr>
                <w:rFonts w:hint="eastAsia" w:asciiTheme="minorEastAsia" w:hAnsiTheme="minorEastAsia"/>
                <w:sz w:val="18"/>
                <w:szCs w:val="18"/>
              </w:rPr>
              <w:t>方法二：&gt;98.00%～99.90%</w:t>
            </w:r>
          </w:p>
          <w:p>
            <w:pPr>
              <w:spacing w:line="360" w:lineRule="auto"/>
              <w:ind w:firstLine="90" w:firstLineChars="50"/>
              <w:jc w:val="center"/>
              <w:rPr>
                <w:rFonts w:asciiTheme="minorEastAsia" w:hAnsiTheme="minorEastAsia"/>
                <w:sz w:val="18"/>
                <w:szCs w:val="18"/>
              </w:rPr>
            </w:pPr>
            <w:r>
              <w:rPr>
                <w:rFonts w:hint="eastAsia" w:asciiTheme="minorEastAsia" w:hAnsiTheme="minorEastAsia"/>
                <w:sz w:val="18"/>
                <w:szCs w:val="18"/>
              </w:rPr>
              <w:t>方法三：&gt;99.00%～99.98%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jc w:val="left"/>
              <w:rPr>
                <w:rFonts w:asciiTheme="minorEastAsia" w:hAnsiTheme="minorEastAsia"/>
                <w:sz w:val="18"/>
                <w:szCs w:val="18"/>
              </w:rPr>
            </w:pPr>
            <w:r>
              <w:rPr>
                <w:rFonts w:asciiTheme="minorEastAsia" w:hAnsiTheme="minorEastAsia"/>
                <w:sz w:val="18"/>
                <w:szCs w:val="18"/>
              </w:rPr>
              <w:t>GB</w:t>
            </w:r>
            <w:r>
              <w:rPr>
                <w:rFonts w:hint="eastAsia" w:asciiTheme="minorEastAsia" w:hAnsiTheme="minorEastAsia"/>
                <w:sz w:val="18"/>
                <w:szCs w:val="18"/>
              </w:rPr>
              <w:t>/</w:t>
            </w:r>
            <w:r>
              <w:rPr>
                <w:rFonts w:asciiTheme="minorEastAsia" w:hAnsiTheme="minorEastAsia"/>
                <w:sz w:val="18"/>
                <w:szCs w:val="18"/>
              </w:rPr>
              <w:t>T</w:t>
            </w:r>
            <w:r>
              <w:rPr>
                <w:rFonts w:hint="eastAsia" w:asciiTheme="minorEastAsia" w:hAnsiTheme="minorEastAsia"/>
                <w:sz w:val="18"/>
                <w:szCs w:val="18"/>
              </w:rPr>
              <w:t xml:space="preserve"> </w:t>
            </w:r>
            <w:r>
              <w:rPr>
                <w:rFonts w:asciiTheme="minorEastAsia" w:hAnsiTheme="minorEastAsia"/>
                <w:sz w:val="18"/>
                <w:szCs w:val="18"/>
              </w:rPr>
              <w:t>3884.1-2012《铜精矿化学分析方法 第1部分：</w:t>
            </w:r>
            <w:r>
              <w:rPr>
                <w:rFonts w:hint="eastAsia" w:asciiTheme="minorEastAsia" w:hAnsiTheme="minorEastAsia"/>
                <w:sz w:val="18"/>
                <w:szCs w:val="18"/>
              </w:rPr>
              <w:t>铜量</w:t>
            </w:r>
            <w:r>
              <w:rPr>
                <w:rFonts w:asciiTheme="minorEastAsia" w:hAnsiTheme="minorEastAsia"/>
                <w:sz w:val="18"/>
                <w:szCs w:val="18"/>
              </w:rPr>
              <w:t>的测定 碘量法》</w:t>
            </w:r>
          </w:p>
        </w:tc>
        <w:tc>
          <w:tcPr>
            <w:tcW w:w="2835"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13.00%～50.00%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46" w:type="dxa"/>
          </w:tcPr>
          <w:p>
            <w:pPr>
              <w:spacing w:line="360" w:lineRule="auto"/>
              <w:jc w:val="left"/>
              <w:rPr>
                <w:rFonts w:asciiTheme="minorEastAsia" w:hAnsiTheme="minorEastAsia"/>
                <w:sz w:val="18"/>
                <w:szCs w:val="18"/>
              </w:rPr>
            </w:pPr>
            <w:r>
              <w:rPr>
                <w:rFonts w:hint="eastAsia" w:asciiTheme="minorEastAsia" w:hAnsiTheme="minorEastAsia"/>
                <w:sz w:val="18"/>
                <w:szCs w:val="18"/>
              </w:rPr>
              <w:t xml:space="preserve">YS/T 745.1-2010《铜阳极泥化学分析方法  第1部分：铜量的测定  </w:t>
            </w:r>
            <w:r>
              <w:rPr>
                <w:rFonts w:asciiTheme="minorEastAsia" w:hAnsiTheme="minorEastAsia"/>
                <w:sz w:val="18"/>
                <w:szCs w:val="18"/>
              </w:rPr>
              <w:t>碘量法</w:t>
            </w:r>
            <w:r>
              <w:rPr>
                <w:rFonts w:hint="eastAsia" w:asciiTheme="minorEastAsia" w:hAnsiTheme="minorEastAsia"/>
                <w:sz w:val="18"/>
                <w:szCs w:val="18"/>
              </w:rPr>
              <w:t>》</w:t>
            </w:r>
          </w:p>
        </w:tc>
        <w:tc>
          <w:tcPr>
            <w:tcW w:w="2835" w:type="dxa"/>
          </w:tcPr>
          <w:p>
            <w:pPr>
              <w:spacing w:line="360" w:lineRule="auto"/>
              <w:jc w:val="center"/>
              <w:rPr>
                <w:rFonts w:asciiTheme="minorEastAsia" w:hAnsiTheme="minorEastAsia"/>
                <w:sz w:val="18"/>
                <w:szCs w:val="18"/>
              </w:rPr>
            </w:pPr>
            <w:r>
              <w:rPr>
                <w:rFonts w:hint="eastAsia" w:asciiTheme="minorEastAsia" w:hAnsiTheme="minorEastAsia"/>
                <w:sz w:val="18"/>
                <w:szCs w:val="18"/>
              </w:rPr>
              <w:t>5.00%～27.00%</w:t>
            </w:r>
          </w:p>
        </w:tc>
      </w:tr>
    </w:tbl>
    <w:p>
      <w:pPr>
        <w:spacing w:line="360" w:lineRule="auto"/>
        <w:rPr>
          <w:rFonts w:ascii="Times New Roman" w:hAnsi="Times New Roman" w:cs="Times New Roman"/>
          <w:sz w:val="24"/>
          <w:szCs w:val="24"/>
        </w:rPr>
      </w:pPr>
    </w:p>
    <w:p>
      <w:pPr>
        <w:spacing w:line="360" w:lineRule="auto"/>
        <w:rPr>
          <w:rFonts w:asciiTheme="minorEastAsia" w:hAnsiTheme="minorEastAsia"/>
          <w:b/>
          <w:sz w:val="24"/>
          <w:szCs w:val="24"/>
        </w:rPr>
      </w:pPr>
      <w:r>
        <w:rPr>
          <w:rFonts w:hint="eastAsia" w:ascii="Times New Roman" w:hAnsi="Times New Roman" w:cs="Times New Roman"/>
          <w:b/>
          <w:sz w:val="24"/>
          <w:szCs w:val="24"/>
        </w:rPr>
        <w:t>4.2  国内外标准的适用性</w:t>
      </w:r>
    </w:p>
    <w:p>
      <w:pPr>
        <w:spacing w:line="360" w:lineRule="auto"/>
        <w:ind w:firstLine="480" w:firstLineChars="200"/>
        <w:rPr>
          <w:rFonts w:ascii="Times New Roman" w:hAnsi="Times New Roman" w:cs="Times New Roman"/>
          <w:sz w:val="24"/>
          <w:szCs w:val="24"/>
        </w:rPr>
      </w:pPr>
    </w:p>
    <w:p>
      <w:pPr>
        <w:spacing w:line="360" w:lineRule="auto"/>
        <w:ind w:firstLine="480" w:firstLineChars="200"/>
        <w:rPr>
          <w:rFonts w:asciiTheme="minorEastAsia" w:hAnsiTheme="minorEastAsia"/>
          <w:sz w:val="24"/>
          <w:szCs w:val="24"/>
        </w:rPr>
      </w:pPr>
      <w:r>
        <w:rPr>
          <w:rFonts w:hint="eastAsia" w:ascii="Times New Roman" w:hAnsi="Times New Roman" w:cs="Times New Roman"/>
          <w:sz w:val="24"/>
          <w:szCs w:val="24"/>
        </w:rPr>
        <w:t>目前，国内外没有关于废电路板中铜量的测定标准方法。由于废电路板其成分复杂和不均匀性的特性，</w:t>
      </w:r>
      <w:r>
        <w:rPr>
          <w:rFonts w:hint="eastAsia" w:ascii="宋体" w:hAnsi="宋体" w:eastAsia="宋体" w:cs="宋体"/>
          <w:kern w:val="0"/>
          <w:sz w:val="24"/>
          <w:szCs w:val="24"/>
        </w:rPr>
        <w:t>采用传统的取样、制样及分析方法准确测定其铜的含量必然存在着诸多</w:t>
      </w:r>
      <w:r>
        <w:rPr>
          <w:rFonts w:hint="eastAsia" w:ascii="Times New Roman" w:hAnsi="Times New Roman" w:cs="Times New Roman"/>
          <w:sz w:val="24"/>
          <w:szCs w:val="24"/>
        </w:rPr>
        <w:t>困难。根据已申请立项的</w:t>
      </w:r>
      <w:r>
        <w:rPr>
          <w:rFonts w:hint="eastAsia" w:hAnsi="宋体"/>
          <w:sz w:val="24"/>
          <w:szCs w:val="24"/>
        </w:rPr>
        <w:t>《废电路板取样、制样方法》标准，</w:t>
      </w:r>
      <w:r>
        <w:rPr>
          <w:rFonts w:hint="eastAsia" w:asciiTheme="minorEastAsia" w:hAnsiTheme="minorEastAsia"/>
          <w:sz w:val="24"/>
          <w:szCs w:val="24"/>
        </w:rPr>
        <w:t>将废电路板样品进行破碎，分拣出铝、铁等废料（F样）后，再经过粉碎分选成金属</w:t>
      </w:r>
      <w:r>
        <w:rPr>
          <w:rFonts w:asciiTheme="minorEastAsia" w:hAnsiTheme="minorEastAsia"/>
          <w:sz w:val="24"/>
          <w:szCs w:val="24"/>
        </w:rPr>
        <w:t>和</w:t>
      </w:r>
      <w:r>
        <w:rPr>
          <w:rFonts w:hint="eastAsia" w:asciiTheme="minorEastAsia" w:hAnsiTheme="minorEastAsia"/>
          <w:sz w:val="24"/>
          <w:szCs w:val="24"/>
        </w:rPr>
        <w:t>非金属</w:t>
      </w:r>
      <w:r>
        <w:rPr>
          <w:rFonts w:asciiTheme="minorEastAsia" w:hAnsiTheme="minorEastAsia"/>
          <w:sz w:val="24"/>
          <w:szCs w:val="24"/>
        </w:rPr>
        <w:t>（</w:t>
      </w:r>
      <w:r>
        <w:rPr>
          <w:rFonts w:hint="eastAsia" w:asciiTheme="minorEastAsia" w:hAnsiTheme="minorEastAsia"/>
          <w:sz w:val="24"/>
          <w:szCs w:val="24"/>
        </w:rPr>
        <w:t>树脂粉末）两个样品：金属样品入炉熔融后浇</w:t>
      </w:r>
      <w:r>
        <w:rPr>
          <w:rFonts w:hint="eastAsia" w:ascii="Times New Roman" w:hAnsi="Times New Roman" w:cs="Times New Roman"/>
          <w:sz w:val="24"/>
          <w:szCs w:val="24"/>
        </w:rPr>
        <w:t>铸成铜锭（A样）和铜渣（B样）；非金属（即树脂粉）打磨为（C样），</w:t>
      </w:r>
      <w:r>
        <w:rPr>
          <w:rFonts w:hint="eastAsia" w:ascii="Times New Roman" w:hAnsi="Times New Roman" w:eastAsia="宋体" w:cs="宋体"/>
          <w:kern w:val="0"/>
          <w:sz w:val="24"/>
          <w:szCs w:val="24"/>
        </w:rPr>
        <w:t>经上述制样流程得到的</w:t>
      </w:r>
      <w:r>
        <w:rPr>
          <w:rFonts w:hint="eastAsia" w:ascii="宋体" w:hAnsi="宋体" w:eastAsia="宋体" w:cs="宋体"/>
          <w:kern w:val="0"/>
          <w:sz w:val="24"/>
          <w:szCs w:val="24"/>
        </w:rPr>
        <w:t>A、B、C试样中主要共存元素及含量范围分别如表2。</w:t>
      </w:r>
    </w:p>
    <w:p>
      <w:pPr>
        <w:spacing w:line="360" w:lineRule="auto"/>
        <w:jc w:val="center"/>
        <w:rPr>
          <w:rFonts w:ascii="Times New Roman" w:hAnsi="Times New Roman" w:eastAsia="宋体" w:cs="宋体"/>
          <w:b/>
          <w:kern w:val="0"/>
          <w:sz w:val="24"/>
          <w:szCs w:val="24"/>
        </w:rPr>
      </w:pPr>
      <w:r>
        <w:rPr>
          <w:rFonts w:hint="eastAsia" w:ascii="Times New Roman" w:hAnsi="Times New Roman" w:eastAsia="宋体" w:cs="宋体"/>
          <w:b/>
          <w:kern w:val="0"/>
          <w:sz w:val="24"/>
          <w:szCs w:val="24"/>
        </w:rPr>
        <w:t>表2  废电路板中各试样主要共存元素及含量范围</w:t>
      </w:r>
    </w:p>
    <w:tbl>
      <w:tblPr>
        <w:tblStyle w:val="8"/>
        <w:tblW w:w="10349"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3"/>
        <w:gridCol w:w="1134"/>
        <w:gridCol w:w="851"/>
        <w:gridCol w:w="1134"/>
        <w:gridCol w:w="992"/>
        <w:gridCol w:w="1134"/>
        <w:gridCol w:w="992"/>
        <w:gridCol w:w="993"/>
        <w:gridCol w:w="992"/>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vMerge w:val="restart"/>
          </w:tcPr>
          <w:p>
            <w:pPr>
              <w:jc w:val="center"/>
              <w:rPr>
                <w:rFonts w:asciiTheme="minorEastAsia" w:hAnsiTheme="minorEastAsia"/>
                <w:sz w:val="18"/>
                <w:szCs w:val="18"/>
              </w:rPr>
            </w:pPr>
          </w:p>
          <w:p>
            <w:pPr>
              <w:jc w:val="center"/>
              <w:rPr>
                <w:rFonts w:asciiTheme="minorEastAsia" w:hAnsiTheme="minorEastAsia"/>
                <w:sz w:val="18"/>
                <w:szCs w:val="18"/>
              </w:rPr>
            </w:pPr>
            <w:r>
              <w:rPr>
                <w:rFonts w:hint="eastAsia" w:asciiTheme="minorEastAsia" w:hAnsiTheme="minorEastAsia"/>
                <w:sz w:val="18"/>
                <w:szCs w:val="18"/>
              </w:rPr>
              <w:t>试样</w:t>
            </w:r>
          </w:p>
          <w:p>
            <w:pPr>
              <w:jc w:val="center"/>
              <w:rPr>
                <w:rFonts w:asciiTheme="minorEastAsia" w:hAnsiTheme="minorEastAsia"/>
                <w:b/>
                <w:sz w:val="18"/>
                <w:szCs w:val="18"/>
              </w:rPr>
            </w:pPr>
            <w:r>
              <w:rPr>
                <w:rFonts w:hint="eastAsia" w:asciiTheme="minorEastAsia" w:hAnsiTheme="minorEastAsia"/>
                <w:sz w:val="18"/>
                <w:szCs w:val="18"/>
              </w:rPr>
              <w:t>类别</w:t>
            </w:r>
          </w:p>
        </w:tc>
        <w:tc>
          <w:tcPr>
            <w:tcW w:w="9356" w:type="dxa"/>
            <w:gridSpan w:val="9"/>
          </w:tcPr>
          <w:p>
            <w:pPr>
              <w:jc w:val="center"/>
              <w:rPr>
                <w:rFonts w:asciiTheme="minorEastAsia" w:hAnsiTheme="minorEastAsia"/>
                <w:sz w:val="18"/>
                <w:szCs w:val="18"/>
              </w:rPr>
            </w:pPr>
            <w:r>
              <w:rPr>
                <w:rFonts w:hint="eastAsia" w:asciiTheme="minorEastAsia" w:hAnsiTheme="minorEastAsia"/>
                <w:sz w:val="18"/>
                <w:szCs w:val="18"/>
              </w:rPr>
              <w:t>主要金属元素及含量范围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993" w:type="dxa"/>
            <w:vMerge w:val="continue"/>
          </w:tcPr>
          <w:p>
            <w:pPr>
              <w:jc w:val="center"/>
              <w:rPr>
                <w:rFonts w:asciiTheme="minorEastAsia" w:hAnsiTheme="minorEastAsia"/>
                <w:sz w:val="18"/>
                <w:szCs w:val="18"/>
              </w:rPr>
            </w:pPr>
          </w:p>
        </w:tc>
        <w:tc>
          <w:tcPr>
            <w:tcW w:w="1134" w:type="dxa"/>
          </w:tcPr>
          <w:p>
            <w:pPr>
              <w:jc w:val="center"/>
              <w:rPr>
                <w:rFonts w:asciiTheme="minorEastAsia" w:hAnsiTheme="minorEastAsia"/>
                <w:sz w:val="18"/>
                <w:szCs w:val="18"/>
              </w:rPr>
            </w:pPr>
            <w:r>
              <w:rPr>
                <w:rFonts w:hint="eastAsia" w:asciiTheme="minorEastAsia" w:hAnsiTheme="minorEastAsia"/>
                <w:sz w:val="18"/>
                <w:szCs w:val="18"/>
              </w:rPr>
              <w:t>Cu</w:t>
            </w:r>
          </w:p>
          <w:p>
            <w:pPr>
              <w:jc w:val="center"/>
              <w:rPr>
                <w:rFonts w:asciiTheme="minorEastAsia" w:hAnsiTheme="minorEastAsia"/>
                <w:sz w:val="18"/>
                <w:szCs w:val="18"/>
              </w:rPr>
            </w:pPr>
            <w:r>
              <w:rPr>
                <w:rFonts w:hint="eastAsia" w:asciiTheme="minorEastAsia" w:hAnsiTheme="minorEastAsia"/>
                <w:sz w:val="18"/>
                <w:szCs w:val="18"/>
              </w:rPr>
              <w:t>/%</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Au</w:t>
            </w:r>
          </w:p>
          <w:p>
            <w:pPr>
              <w:jc w:val="center"/>
              <w:rPr>
                <w:rFonts w:asciiTheme="minorEastAsia" w:hAnsiTheme="minorEastAsia"/>
                <w:sz w:val="18"/>
                <w:szCs w:val="18"/>
              </w:rPr>
            </w:pPr>
            <w:r>
              <w:rPr>
                <w:rFonts w:hint="eastAsia" w:asciiTheme="minorEastAsia" w:hAnsiTheme="minorEastAsia"/>
                <w:sz w:val="18"/>
                <w:szCs w:val="18"/>
              </w:rPr>
              <w:t>(g/t)</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Ag</w:t>
            </w:r>
          </w:p>
          <w:p>
            <w:pPr>
              <w:jc w:val="center"/>
              <w:rPr>
                <w:rFonts w:asciiTheme="minorEastAsia" w:hAnsiTheme="minorEastAsia"/>
                <w:sz w:val="18"/>
                <w:szCs w:val="18"/>
              </w:rPr>
            </w:pPr>
            <w:r>
              <w:rPr>
                <w:rFonts w:hint="eastAsia" w:asciiTheme="minorEastAsia" w:hAnsiTheme="minorEastAsia"/>
                <w:sz w:val="18"/>
                <w:szCs w:val="18"/>
              </w:rPr>
              <w:t>(g/t)</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Sn</w:t>
            </w:r>
          </w:p>
          <w:p>
            <w:pPr>
              <w:jc w:val="center"/>
              <w:rPr>
                <w:rFonts w:asciiTheme="minorEastAsia" w:hAnsiTheme="minorEastAsia"/>
                <w:sz w:val="18"/>
                <w:szCs w:val="18"/>
              </w:rPr>
            </w:pPr>
            <w:r>
              <w:rPr>
                <w:rFonts w:hint="eastAsia" w:asciiTheme="minorEastAsia" w:hAnsiTheme="minorEastAsia"/>
                <w:sz w:val="18"/>
                <w:szCs w:val="18"/>
              </w:rPr>
              <w:t>/%</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Fe</w:t>
            </w:r>
          </w:p>
          <w:p>
            <w:pPr>
              <w:jc w:val="center"/>
              <w:rPr>
                <w:rFonts w:asciiTheme="minorEastAsia" w:hAnsiTheme="minorEastAsia"/>
                <w:sz w:val="18"/>
                <w:szCs w:val="18"/>
              </w:rPr>
            </w:pPr>
            <w:r>
              <w:rPr>
                <w:rFonts w:hint="eastAsia" w:asciiTheme="minorEastAsia" w:hAnsiTheme="minorEastAsia"/>
                <w:sz w:val="18"/>
                <w:szCs w:val="18"/>
              </w:rPr>
              <w:t>/%</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Pb</w:t>
            </w:r>
          </w:p>
          <w:p>
            <w:pPr>
              <w:jc w:val="center"/>
              <w:rPr>
                <w:rFonts w:asciiTheme="minorEastAsia" w:hAnsiTheme="minorEastAsia"/>
                <w:sz w:val="18"/>
                <w:szCs w:val="18"/>
              </w:rPr>
            </w:pPr>
            <w:r>
              <w:rPr>
                <w:rFonts w:hint="eastAsia" w:asciiTheme="minorEastAsia" w:hAnsiTheme="minorEastAsia"/>
                <w:sz w:val="18"/>
                <w:szCs w:val="18"/>
              </w:rPr>
              <w:t>/%</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Zn</w:t>
            </w:r>
          </w:p>
          <w:p>
            <w:pPr>
              <w:jc w:val="center"/>
              <w:rPr>
                <w:rFonts w:asciiTheme="minorEastAsia" w:hAnsiTheme="minorEastAsia"/>
                <w:sz w:val="18"/>
                <w:szCs w:val="18"/>
              </w:rPr>
            </w:pPr>
            <w:r>
              <w:rPr>
                <w:rFonts w:hint="eastAsia" w:asciiTheme="minorEastAsia" w:hAnsiTheme="minorEastAsia"/>
                <w:sz w:val="18"/>
                <w:szCs w:val="18"/>
              </w:rPr>
              <w:t>/%</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Ni</w:t>
            </w:r>
          </w:p>
          <w:p>
            <w:pPr>
              <w:jc w:val="center"/>
              <w:rPr>
                <w:rFonts w:asciiTheme="minorEastAsia" w:hAnsiTheme="minorEastAsia"/>
                <w:sz w:val="18"/>
                <w:szCs w:val="18"/>
              </w:rPr>
            </w:pPr>
            <w:r>
              <w:rPr>
                <w:rFonts w:hint="eastAsia" w:asciiTheme="minorEastAsia" w:hAnsiTheme="minorEastAsia"/>
                <w:sz w:val="18"/>
                <w:szCs w:val="18"/>
              </w:rPr>
              <w:t>/%</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Al</w:t>
            </w:r>
          </w:p>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7" w:hRule="atLeast"/>
        </w:trPr>
        <w:tc>
          <w:tcPr>
            <w:tcW w:w="993" w:type="dxa"/>
          </w:tcPr>
          <w:p>
            <w:pPr>
              <w:jc w:val="center"/>
              <w:rPr>
                <w:rFonts w:asciiTheme="minorEastAsia" w:hAnsiTheme="minorEastAsia"/>
                <w:sz w:val="18"/>
                <w:szCs w:val="18"/>
              </w:rPr>
            </w:pPr>
            <w:r>
              <w:rPr>
                <w:rFonts w:hint="eastAsia" w:asciiTheme="minorEastAsia" w:hAnsiTheme="minorEastAsia"/>
                <w:sz w:val="18"/>
                <w:szCs w:val="18"/>
              </w:rPr>
              <w:t>A样</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50.0～80.0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4～260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350～2200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5.0～8.0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10.0～17.0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0.6～2.0</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0.5～1.0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0.2～2.0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0.2～1.0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993" w:type="dxa"/>
          </w:tcPr>
          <w:p>
            <w:pPr>
              <w:jc w:val="center"/>
              <w:rPr>
                <w:rFonts w:asciiTheme="minorEastAsia" w:hAnsiTheme="minorEastAsia"/>
                <w:sz w:val="18"/>
                <w:szCs w:val="18"/>
              </w:rPr>
            </w:pPr>
            <w:r>
              <w:rPr>
                <w:rFonts w:hint="eastAsia" w:asciiTheme="minorEastAsia" w:hAnsiTheme="minorEastAsia"/>
                <w:sz w:val="18"/>
                <w:szCs w:val="18"/>
              </w:rPr>
              <w:t>B样</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20.0～45.0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4～200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250～900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5.0～9.0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7.0～15.0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0.9～5.0</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0.9～3.0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0.5～2.0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5.0～15.0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993" w:type="dxa"/>
          </w:tcPr>
          <w:p>
            <w:pPr>
              <w:jc w:val="center"/>
              <w:rPr>
                <w:rFonts w:asciiTheme="minorEastAsia" w:hAnsiTheme="minorEastAsia"/>
                <w:sz w:val="18"/>
                <w:szCs w:val="18"/>
              </w:rPr>
            </w:pPr>
            <w:r>
              <w:rPr>
                <w:rFonts w:hint="eastAsia" w:asciiTheme="minorEastAsia" w:hAnsiTheme="minorEastAsia"/>
                <w:sz w:val="18"/>
                <w:szCs w:val="18"/>
              </w:rPr>
              <w:t>C样</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5.0～15.0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5～220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150～1000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2.0～5.0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3.0～8.0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0.3～4.0</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0.5～3.0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0.2～0.5</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993" w:type="dxa"/>
          </w:tcPr>
          <w:p>
            <w:pPr>
              <w:jc w:val="center"/>
              <w:rPr>
                <w:rFonts w:asciiTheme="minorEastAsia" w:hAnsiTheme="minorEastAsia"/>
                <w:color w:val="FF0000"/>
                <w:sz w:val="18"/>
                <w:szCs w:val="18"/>
              </w:rPr>
            </w:pPr>
            <w:r>
              <w:rPr>
                <w:rFonts w:hint="eastAsia" w:ascii="宋体" w:hAnsi="宋体" w:eastAsia="宋体" w:cs="宋体"/>
                <w:kern w:val="0"/>
                <w:sz w:val="18"/>
                <w:szCs w:val="18"/>
              </w:rPr>
              <w:t>废电路板</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9.0～22.0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4～200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180～1000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2.5～5.5</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4.0～8.5</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0.4～4.0</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0.5～3.0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0.2～0.7</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3.0～6.0</w:t>
            </w:r>
          </w:p>
        </w:tc>
      </w:tr>
    </w:tbl>
    <w:p>
      <w:pPr>
        <w:spacing w:line="360" w:lineRule="auto"/>
        <w:ind w:right="85" w:firstLine="480" w:firstLineChars="200"/>
        <w:rPr>
          <w:rFonts w:ascii="Times New Roman" w:hAnsi="Times New Roman" w:cs="Times New Roman"/>
          <w:sz w:val="24"/>
          <w:szCs w:val="24"/>
        </w:rPr>
      </w:pPr>
      <w:r>
        <w:rPr>
          <w:rFonts w:hint="eastAsia" w:ascii="宋体" w:hAnsi="宋体" w:eastAsia="宋体" w:cs="宋体"/>
          <w:kern w:val="0"/>
          <w:sz w:val="24"/>
          <w:szCs w:val="24"/>
        </w:rPr>
        <w:t>由此可以看出，上述表1现有有关测定铜的标准分析方法，其测定范围不仅无法覆盖废电路板各试样中(表2)铜的含量，而且废电路板各试样组分与粗铜、黑铜、黄铜、铜及铜合金、铜精矿及铜阳极泥等有较大的差异，如铜锭（A样）、铜渣（B样）及树脂粉末（C样）中铜量分别在50.0%～80.0%、20.0%～45.0%及5.0%～15.0%之间，其中锡等杂质含量均较高；树脂粉末（C样）含有大量的树脂粉等。</w:t>
      </w:r>
      <w:r>
        <w:rPr>
          <w:rFonts w:hint="eastAsia" w:ascii="Times New Roman" w:hAnsi="Times New Roman" w:cs="Times New Roman"/>
          <w:sz w:val="24"/>
          <w:szCs w:val="24"/>
        </w:rPr>
        <w:t>因此，</w:t>
      </w:r>
      <w:r>
        <w:rPr>
          <w:rFonts w:hint="eastAsia" w:ascii="宋体" w:hAnsi="宋体" w:eastAsia="宋体" w:cs="宋体"/>
          <w:kern w:val="0"/>
          <w:sz w:val="24"/>
          <w:szCs w:val="24"/>
        </w:rPr>
        <w:t>表1所述现有有关测定铜的标准方法，其</w:t>
      </w:r>
      <w:r>
        <w:rPr>
          <w:rFonts w:hint="eastAsia" w:ascii="Times New Roman" w:hAnsi="Times New Roman" w:cs="Times New Roman"/>
          <w:sz w:val="24"/>
          <w:szCs w:val="24"/>
        </w:rPr>
        <w:t>相应的分析方法不能满足废电路板中铜量的分析，新制定的分析方法主要针对废电路板中铜量的测定。</w:t>
      </w:r>
    </w:p>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未发现知识产权方面的问题。</w:t>
      </w: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r>
        <w:rPr>
          <w:rFonts w:hint="eastAsia" w:asciiTheme="minorEastAsia" w:hAnsiTheme="minorEastAsia"/>
          <w:b/>
          <w:sz w:val="28"/>
          <w:szCs w:val="28"/>
        </w:rPr>
        <w:t>5  主要工作过程</w:t>
      </w:r>
    </w:p>
    <w:p>
      <w:pPr>
        <w:spacing w:line="360" w:lineRule="auto"/>
        <w:rPr>
          <w:rFonts w:ascii="宋体" w:hAnsi="宋体" w:eastAsia="宋体" w:cs="宋体"/>
          <w:b/>
          <w:kern w:val="0"/>
          <w:sz w:val="24"/>
          <w:szCs w:val="24"/>
        </w:rPr>
      </w:pPr>
    </w:p>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5.1  标准立项申报</w:t>
      </w:r>
    </w:p>
    <w:p>
      <w:pPr>
        <w:spacing w:line="360" w:lineRule="auto"/>
        <w:rPr>
          <w:rFonts w:ascii="宋体" w:hAnsi="宋体" w:eastAsia="宋体" w:cs="宋体"/>
          <w:b/>
          <w:kern w:val="0"/>
          <w:sz w:val="24"/>
          <w:szCs w:val="24"/>
        </w:rPr>
      </w:pPr>
    </w:p>
    <w:p>
      <w:pPr>
        <w:spacing w:line="360" w:lineRule="auto"/>
        <w:ind w:right="85" w:firstLine="480" w:firstLineChars="200"/>
        <w:rPr>
          <w:rFonts w:ascii="Times New Roman" w:hAnsi="Times New Roman" w:cs="Times New Roman"/>
          <w:sz w:val="24"/>
          <w:szCs w:val="24"/>
        </w:rPr>
      </w:pPr>
      <w:r>
        <w:rPr>
          <w:rFonts w:hint="eastAsia" w:ascii="宋体" w:hAnsi="宋体" w:eastAsia="宋体" w:cs="宋体"/>
          <w:kern w:val="0"/>
          <w:sz w:val="24"/>
          <w:szCs w:val="24"/>
        </w:rPr>
        <w:t>在</w:t>
      </w:r>
      <w:r>
        <w:rPr>
          <w:rFonts w:hint="eastAsia" w:ascii="Times New Roman" w:hAnsi="Times New Roman" w:cs="Times New Roman"/>
          <w:sz w:val="24"/>
          <w:szCs w:val="24"/>
        </w:rPr>
        <w:t>2018年10月全国有色标准化技术委员会合肥年会上论证通过了</w:t>
      </w:r>
      <w:r>
        <w:rPr>
          <w:rFonts w:hint="eastAsia" w:ascii="宋体" w:hAnsi="宋体" w:eastAsia="宋体" w:cs="宋体"/>
          <w:kern w:val="0"/>
          <w:sz w:val="24"/>
          <w:szCs w:val="24"/>
        </w:rPr>
        <w:t>立项建议书、方法草案及立项报告</w:t>
      </w:r>
      <w:r>
        <w:rPr>
          <w:rFonts w:hint="eastAsia" w:ascii="Times New Roman" w:hAnsi="Times New Roman" w:cs="Times New Roman"/>
          <w:sz w:val="24"/>
          <w:szCs w:val="24"/>
        </w:rPr>
        <w:t>，决定以协会标准申报。</w:t>
      </w:r>
    </w:p>
    <w:p>
      <w:pPr>
        <w:spacing w:line="360" w:lineRule="auto"/>
        <w:ind w:right="85" w:firstLine="480" w:firstLineChars="200"/>
        <w:rPr>
          <w:rFonts w:ascii="Times New Roman" w:hAnsi="Times New Roman" w:cs="Times New Roman"/>
          <w:sz w:val="24"/>
          <w:szCs w:val="24"/>
        </w:rPr>
      </w:pPr>
    </w:p>
    <w:p>
      <w:pPr>
        <w:spacing w:line="360" w:lineRule="auto"/>
        <w:rPr>
          <w:rFonts w:ascii="宋体" w:hAnsi="宋体" w:eastAsia="宋体" w:cs="宋体"/>
          <w:b/>
          <w:kern w:val="0"/>
          <w:sz w:val="24"/>
          <w:szCs w:val="24"/>
        </w:rPr>
      </w:pPr>
      <w:r>
        <w:rPr>
          <w:rFonts w:hint="eastAsia" w:ascii="宋体" w:hAnsi="宋体" w:eastAsia="宋体" w:cs="宋体"/>
          <w:b/>
          <w:kern w:val="0"/>
          <w:sz w:val="24"/>
          <w:szCs w:val="24"/>
        </w:rPr>
        <w:t>5.2  任务落实</w:t>
      </w:r>
    </w:p>
    <w:p>
      <w:pPr>
        <w:spacing w:line="360" w:lineRule="auto"/>
        <w:rPr>
          <w:rFonts w:ascii="宋体" w:hAnsi="宋体" w:eastAsia="宋体" w:cs="宋体"/>
          <w:b/>
          <w:kern w:val="0"/>
          <w:sz w:val="24"/>
          <w:szCs w:val="24"/>
        </w:rPr>
      </w:pPr>
    </w:p>
    <w:p>
      <w:pPr>
        <w:spacing w:line="360" w:lineRule="auto"/>
        <w:ind w:firstLine="480"/>
        <w:rPr>
          <w:rFonts w:ascii="宋体" w:hAnsi="宋体" w:eastAsia="宋体" w:cs="宋体"/>
          <w:color w:val="FF0000"/>
          <w:kern w:val="0"/>
          <w:sz w:val="24"/>
          <w:szCs w:val="24"/>
        </w:rPr>
      </w:pPr>
      <w:r>
        <w:rPr>
          <w:rFonts w:hint="eastAsia" w:ascii="宋体" w:hAnsi="宋体" w:eastAsia="宋体" w:cs="宋体"/>
          <w:kern w:val="0"/>
          <w:sz w:val="24"/>
          <w:szCs w:val="24"/>
        </w:rPr>
        <w:t>2019年3月27～29日在湖南株洲召开了《废电路板化学分析方法》标准任务落实会，会议形成的纪要及参加起草单位分工表见</w:t>
      </w:r>
      <w:r>
        <w:rPr>
          <w:rFonts w:hint="eastAsia" w:ascii="Times New Roman" w:hAnsi="Times New Roman" w:cs="Times New Roman"/>
          <w:sz w:val="24"/>
          <w:szCs w:val="24"/>
        </w:rPr>
        <w:t>（有色标秘</w:t>
      </w:r>
      <w:r>
        <w:rPr>
          <w:rFonts w:hint="eastAsia" w:cs="Times New Roman" w:asciiTheme="minorEastAsia" w:hAnsiTheme="minorEastAsia"/>
          <w:sz w:val="24"/>
          <w:szCs w:val="24"/>
        </w:rPr>
        <w:t>〔2019〕21号</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宋体" w:hAnsi="宋体" w:eastAsia="宋体" w:cs="宋体"/>
          <w:b/>
          <w:kern w:val="0"/>
          <w:sz w:val="24"/>
          <w:szCs w:val="24"/>
        </w:rPr>
        <w:t>注：</w:t>
      </w:r>
      <w:r>
        <w:rPr>
          <w:rFonts w:hint="eastAsia" w:ascii="宋体" w:hAnsi="宋体" w:eastAsia="宋体" w:cs="宋体"/>
          <w:kern w:val="0"/>
          <w:sz w:val="24"/>
          <w:szCs w:val="24"/>
        </w:rPr>
        <w:t>“废电路板化学分析方法  第1部分：铜量的测定  硫代硫酸钠滴定法”更改为废电路板化学分析方法  第1部分：</w:t>
      </w:r>
      <w:r>
        <w:rPr>
          <w:rFonts w:hint="eastAsia" w:ascii="Times New Roman" w:hAnsi="Times New Roman" w:eastAsia="宋体"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p>
    <w:p>
      <w:pPr>
        <w:spacing w:line="360" w:lineRule="auto"/>
        <w:rPr>
          <w:rFonts w:ascii="Times New Roman" w:hAnsi="Times New Roman" w:cs="Times New Roman"/>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5.3  起草验证试验</w:t>
      </w:r>
    </w:p>
    <w:p>
      <w:pPr>
        <w:spacing w:line="360" w:lineRule="auto"/>
        <w:rPr>
          <w:rFonts w:asciiTheme="minorEastAsia" w:hAnsiTheme="minorEastAsia"/>
          <w:b/>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w:t>
      </w:r>
      <w:r>
        <w:rPr>
          <w:rFonts w:asciiTheme="minorEastAsia" w:hAnsiTheme="minorEastAsia"/>
          <w:sz w:val="24"/>
          <w:szCs w:val="24"/>
        </w:rPr>
        <w:t>标准编制采用行业内</w:t>
      </w:r>
      <w:r>
        <w:rPr>
          <w:rFonts w:hint="eastAsia" w:asciiTheme="minorEastAsia" w:hAnsiTheme="minorEastAsia"/>
          <w:sz w:val="24"/>
          <w:szCs w:val="24"/>
        </w:rPr>
        <w:t>书面</w:t>
      </w:r>
      <w:r>
        <w:rPr>
          <w:rFonts w:asciiTheme="minorEastAsia" w:hAnsiTheme="minorEastAsia"/>
          <w:sz w:val="24"/>
          <w:szCs w:val="24"/>
        </w:rPr>
        <w:t>调研</w:t>
      </w:r>
      <w:r>
        <w:rPr>
          <w:rFonts w:hint="eastAsia" w:asciiTheme="minorEastAsia" w:hAnsiTheme="minorEastAsia"/>
          <w:sz w:val="24"/>
          <w:szCs w:val="24"/>
        </w:rPr>
        <w:t>与</w:t>
      </w:r>
      <w:r>
        <w:rPr>
          <w:rFonts w:asciiTheme="minorEastAsia" w:hAnsiTheme="minorEastAsia"/>
          <w:sz w:val="24"/>
          <w:szCs w:val="24"/>
        </w:rPr>
        <w:t>代表企业现场调研相结合的方式开展标准资料的</w:t>
      </w:r>
      <w:r>
        <w:rPr>
          <w:rFonts w:hint="eastAsia" w:asciiTheme="minorEastAsia" w:hAnsiTheme="minorEastAsia"/>
          <w:sz w:val="24"/>
          <w:szCs w:val="24"/>
        </w:rPr>
        <w:t>收集</w:t>
      </w:r>
      <w:r>
        <w:rPr>
          <w:rFonts w:asciiTheme="minorEastAsia" w:hAnsiTheme="minorEastAsia"/>
          <w:sz w:val="24"/>
          <w:szCs w:val="24"/>
        </w:rPr>
        <w:t>与整理工作，其中以现场</w:t>
      </w:r>
      <w:r>
        <w:rPr>
          <w:rFonts w:hint="eastAsia" w:asciiTheme="minorEastAsia" w:hAnsiTheme="minorEastAsia"/>
          <w:sz w:val="24"/>
          <w:szCs w:val="24"/>
        </w:rPr>
        <w:t>调研和</w:t>
      </w:r>
      <w:r>
        <w:rPr>
          <w:rFonts w:asciiTheme="minorEastAsia" w:hAnsiTheme="minorEastAsia"/>
          <w:sz w:val="24"/>
          <w:szCs w:val="24"/>
        </w:rPr>
        <w:t>各单位</w:t>
      </w:r>
      <w:r>
        <w:rPr>
          <w:rFonts w:hint="eastAsia" w:asciiTheme="minorEastAsia" w:hAnsiTheme="minorEastAsia"/>
          <w:sz w:val="24"/>
          <w:szCs w:val="24"/>
        </w:rPr>
        <w:t>反馈意见</w:t>
      </w:r>
      <w:r>
        <w:rPr>
          <w:rFonts w:asciiTheme="minorEastAsia" w:hAnsiTheme="minorEastAsia"/>
          <w:sz w:val="24"/>
          <w:szCs w:val="24"/>
        </w:rPr>
        <w:t>为</w:t>
      </w:r>
      <w:r>
        <w:rPr>
          <w:rFonts w:hint="eastAsia" w:asciiTheme="minorEastAsia" w:hAnsiTheme="minorEastAsia"/>
          <w:sz w:val="24"/>
          <w:szCs w:val="24"/>
        </w:rPr>
        <w:t>主，汇集企业专家研讨意见。</w:t>
      </w:r>
      <w:r>
        <w:rPr>
          <w:rFonts w:asciiTheme="minorEastAsia" w:hAnsiTheme="minorEastAsia"/>
          <w:sz w:val="24"/>
          <w:szCs w:val="24"/>
        </w:rPr>
        <w:t>在</w:t>
      </w:r>
      <w:r>
        <w:rPr>
          <w:rFonts w:hint="eastAsia" w:asciiTheme="minorEastAsia" w:hAnsiTheme="minorEastAsia"/>
          <w:sz w:val="24"/>
          <w:szCs w:val="24"/>
        </w:rPr>
        <w:t>广泛</w:t>
      </w:r>
      <w:r>
        <w:rPr>
          <w:rFonts w:asciiTheme="minorEastAsia" w:hAnsiTheme="minorEastAsia"/>
          <w:sz w:val="24"/>
          <w:szCs w:val="24"/>
        </w:rPr>
        <w:t>调研的基础上完成标准</w:t>
      </w:r>
      <w:r>
        <w:rPr>
          <w:rFonts w:hint="eastAsia" w:asciiTheme="minorEastAsia" w:hAnsiTheme="minorEastAsia"/>
          <w:sz w:val="24"/>
          <w:szCs w:val="24"/>
        </w:rPr>
        <w:t>文本、试验报告、预审稿、</w:t>
      </w:r>
      <w:r>
        <w:rPr>
          <w:rFonts w:asciiTheme="minorEastAsia" w:hAnsiTheme="minorEastAsia"/>
          <w:sz w:val="24"/>
          <w:szCs w:val="24"/>
        </w:rPr>
        <w:t>标准编制说明</w:t>
      </w:r>
      <w:r>
        <w:rPr>
          <w:rFonts w:hint="eastAsia" w:asciiTheme="minorEastAsia" w:hAnsiTheme="minorEastAsia"/>
          <w:sz w:val="24"/>
          <w:szCs w:val="24"/>
        </w:rPr>
        <w:t>和送审稿。</w:t>
      </w:r>
    </w:p>
    <w:p>
      <w:pPr>
        <w:spacing w:line="360" w:lineRule="auto"/>
        <w:rPr>
          <w:rFonts w:cs="Times New Roman" w:asciiTheme="minorEastAsia" w:hAnsiTheme="minorEastAsia"/>
          <w:sz w:val="24"/>
          <w:szCs w:val="24"/>
        </w:rPr>
      </w:pPr>
      <w:r>
        <w:rPr>
          <w:rFonts w:hint="eastAsia" w:ascii="宋体" w:hAnsi="宋体" w:eastAsia="宋体" w:cs="宋体"/>
          <w:kern w:val="0"/>
          <w:sz w:val="24"/>
          <w:szCs w:val="24"/>
        </w:rPr>
        <w:t xml:space="preserve">5.3.1  </w:t>
      </w:r>
      <w:r>
        <w:rPr>
          <w:rFonts w:hint="eastAsia" w:ascii="Times New Roman" w:hAnsi="Times New Roman" w:cs="Times New Roman"/>
          <w:sz w:val="24"/>
          <w:szCs w:val="24"/>
        </w:rPr>
        <w:t>起草单位在接到标委会任务后，对国内主要不同类型的废电路板进行了样品调研，并收集样品对其各试样中铜及</w:t>
      </w:r>
      <w:r>
        <w:rPr>
          <w:rFonts w:hint="eastAsia" w:ascii="Times New Roman" w:hAnsi="Times New Roman" w:eastAsia="宋体" w:cs="宋体"/>
          <w:kern w:val="0"/>
          <w:sz w:val="24"/>
          <w:szCs w:val="24"/>
        </w:rPr>
        <w:t>主要共存元素的含量</w:t>
      </w:r>
      <w:r>
        <w:rPr>
          <w:rFonts w:hint="eastAsia" w:ascii="Times New Roman" w:hAnsi="Times New Roman" w:cs="Times New Roman"/>
          <w:sz w:val="24"/>
          <w:szCs w:val="24"/>
        </w:rPr>
        <w:t>进行了分析测定(见表2)，拟定铜的测定范围为：</w:t>
      </w:r>
      <w:r>
        <w:rPr>
          <w:rFonts w:hint="eastAsia" w:cs="Times New Roman" w:asciiTheme="minorEastAsia" w:hAnsiTheme="minorEastAsia"/>
          <w:sz w:val="24"/>
          <w:szCs w:val="24"/>
        </w:rPr>
        <w:t>6.00%～25.00%。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5.3.2  </w:t>
      </w:r>
      <w:r>
        <w:rPr>
          <w:rFonts w:hint="eastAsia" w:hAnsi="宋体"/>
          <w:sz w:val="24"/>
          <w:szCs w:val="24"/>
        </w:rPr>
        <w:t>对</w:t>
      </w:r>
      <w:r>
        <w:rPr>
          <w:rFonts w:hint="eastAsia" w:ascii="Times New Roman" w:hAnsi="Times New Roman" w:cs="Times New Roman"/>
          <w:sz w:val="24"/>
          <w:szCs w:val="24"/>
        </w:rPr>
        <w:t>已申请立项的</w:t>
      </w:r>
      <w:r>
        <w:rPr>
          <w:rFonts w:hint="eastAsia" w:hAnsi="宋体"/>
          <w:sz w:val="24"/>
          <w:szCs w:val="24"/>
        </w:rPr>
        <w:t>《废电路板取样、制样方法》标准草案制备的A样、B样、C样及D样进行</w:t>
      </w:r>
      <w:r>
        <w:rPr>
          <w:rFonts w:hint="eastAsia" w:ascii="宋体" w:hAnsi="宋体" w:eastAsia="宋体" w:cs="宋体"/>
          <w:kern w:val="0"/>
          <w:sz w:val="24"/>
          <w:szCs w:val="24"/>
        </w:rPr>
        <w:t>摸底试验形成了</w:t>
      </w:r>
      <w:r>
        <w:rPr>
          <w:rFonts w:hint="eastAsia" w:asciiTheme="minorEastAsia" w:hAnsiTheme="minorEastAsia"/>
          <w:sz w:val="24"/>
          <w:szCs w:val="24"/>
        </w:rPr>
        <w:t>《</w:t>
      </w:r>
      <w:r>
        <w:rPr>
          <w:rFonts w:hint="eastAsia" w:ascii="宋体" w:hAnsi="宋体" w:eastAsia="宋体" w:cs="宋体"/>
          <w:kern w:val="0"/>
          <w:sz w:val="24"/>
          <w:szCs w:val="24"/>
        </w:rPr>
        <w:t>分析方法 标准草案</w:t>
      </w:r>
      <w:r>
        <w:rPr>
          <w:rFonts w:hint="eastAsia" w:asciiTheme="minorEastAsia" w:hAnsiTheme="minorEastAsia"/>
          <w:sz w:val="24"/>
          <w:szCs w:val="24"/>
        </w:rPr>
        <w:t>》</w:t>
      </w:r>
      <w:r>
        <w:rPr>
          <w:rFonts w:hint="eastAsia" w:ascii="宋体" w:hAnsi="宋体" w:eastAsia="宋体" w:cs="宋体"/>
          <w:kern w:val="0"/>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5.3.3  开展书面调研和现场调研：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1）2019年4月16日将《分析方法 标准草案》和意见征求表发送到各一验单位进行书面调研；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2）2019年4月17至19日分别前往</w:t>
      </w:r>
      <w:r>
        <w:rPr>
          <w:rFonts w:hint="eastAsia"/>
          <w:sz w:val="24"/>
        </w:rPr>
        <w:t>大冶有色设计研究院有限公司及</w:t>
      </w:r>
      <w:r>
        <w:rPr>
          <w:rFonts w:ascii="Times New Roman" w:hAnsi="Times New Roman" w:cs="Times New Roman"/>
          <w:sz w:val="24"/>
          <w:szCs w:val="24"/>
        </w:rPr>
        <w:t>深圳市格林美股份有限公司</w:t>
      </w:r>
      <w:r>
        <w:rPr>
          <w:rFonts w:hint="eastAsia" w:asciiTheme="minorEastAsia" w:hAnsiTheme="minorEastAsia"/>
          <w:sz w:val="24"/>
          <w:szCs w:val="24"/>
        </w:rPr>
        <w:t>现场调研。</w:t>
      </w:r>
    </w:p>
    <w:p>
      <w:pPr>
        <w:spacing w:line="360" w:lineRule="auto"/>
        <w:rPr>
          <w:rFonts w:asciiTheme="minorEastAsia" w:hAnsiTheme="minorEastAsia"/>
          <w:sz w:val="24"/>
          <w:szCs w:val="24"/>
        </w:rPr>
      </w:pPr>
      <w:r>
        <w:rPr>
          <w:rFonts w:hint="eastAsia" w:asciiTheme="minorEastAsia" w:hAnsiTheme="minorEastAsia"/>
          <w:sz w:val="24"/>
          <w:szCs w:val="24"/>
        </w:rPr>
        <w:t>5.3.4  收到的《分析方法 标准草案》反馈意见及处理</w:t>
      </w:r>
      <w:r>
        <w:rPr>
          <w:rFonts w:hint="eastAsia" w:cs="宋体" w:asciiTheme="minorEastAsia" w:hAnsiTheme="minorEastAsia"/>
          <w:sz w:val="24"/>
          <w:szCs w:val="24"/>
        </w:rPr>
        <w:t>见附件4。</w:t>
      </w:r>
    </w:p>
    <w:p>
      <w:pPr>
        <w:spacing w:line="360" w:lineRule="auto"/>
        <w:rPr>
          <w:rFonts w:asciiTheme="minorEastAsia" w:hAnsiTheme="minorEastAsia"/>
          <w:sz w:val="24"/>
          <w:szCs w:val="24"/>
        </w:rPr>
      </w:pPr>
      <w:r>
        <w:rPr>
          <w:rFonts w:hint="eastAsia" w:ascii="宋体" w:hAnsi="宋体" w:eastAsia="宋体" w:cs="宋体"/>
          <w:kern w:val="0"/>
          <w:sz w:val="24"/>
          <w:szCs w:val="24"/>
        </w:rPr>
        <w:t xml:space="preserve">5.3.5  </w:t>
      </w:r>
      <w:r>
        <w:rPr>
          <w:rFonts w:hint="eastAsia"/>
          <w:sz w:val="24"/>
        </w:rPr>
        <w:t>起草单位进行了样品分解试验、锡对碘量法测铜的干扰试验、</w:t>
      </w:r>
      <w:r>
        <w:rPr>
          <w:rFonts w:hint="eastAsia" w:asciiTheme="minorEastAsia" w:hAnsiTheme="minorEastAsia"/>
          <w:sz w:val="24"/>
          <w:szCs w:val="24"/>
        </w:rPr>
        <w:t>消除锡的干扰试验、分析方法的选择试验、条件实验、混合杂质元素的干扰、样品精密度实验和加标回收试验。</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5.3.6  编制完成了《</w:t>
      </w:r>
      <w:r>
        <w:rPr>
          <w:rFonts w:ascii="宋体" w:hAnsi="宋体" w:eastAsia="宋体" w:cs="宋体"/>
          <w:kern w:val="0"/>
          <w:sz w:val="24"/>
          <w:szCs w:val="24"/>
        </w:rPr>
        <w:t>废电路板化学分析方法 第</w:t>
      </w:r>
      <w:r>
        <w:rPr>
          <w:rFonts w:hint="eastAsia" w:ascii="宋体" w:hAnsi="宋体" w:eastAsia="宋体" w:cs="宋体"/>
          <w:kern w:val="0"/>
          <w:sz w:val="24"/>
          <w:szCs w:val="24"/>
        </w:rPr>
        <w:t>1</w:t>
      </w:r>
      <w:r>
        <w:rPr>
          <w:rFonts w:ascii="宋体" w:hAnsi="宋体" w:eastAsia="宋体" w:cs="宋体"/>
          <w:kern w:val="0"/>
          <w:sz w:val="24"/>
          <w:szCs w:val="24"/>
        </w:rPr>
        <w:t>部分</w:t>
      </w:r>
      <w:r>
        <w:rPr>
          <w:rFonts w:hint="eastAsia" w:ascii="宋体" w:hAnsi="宋体" w:eastAsia="宋体" w:cs="宋体"/>
          <w:kern w:val="0"/>
          <w:sz w:val="24"/>
          <w:szCs w:val="24"/>
        </w:rPr>
        <w:t>：</w:t>
      </w:r>
      <w:r>
        <w:rPr>
          <w:rFonts w:ascii="宋体" w:hAnsi="宋体" w:eastAsia="宋体" w:cs="宋体"/>
          <w:kern w:val="0"/>
          <w:sz w:val="24"/>
          <w:szCs w:val="24"/>
        </w:rPr>
        <w:t xml:space="preserve"> </w:t>
      </w:r>
      <w:r>
        <w:rPr>
          <w:rFonts w:hint="eastAsia" w:ascii="宋体" w:hAnsi="宋体" w:eastAsia="宋体" w:cs="宋体"/>
          <w:kern w:val="0"/>
          <w:sz w:val="24"/>
          <w:szCs w:val="24"/>
        </w:rPr>
        <w:t>铜量</w:t>
      </w:r>
      <w:r>
        <w:rPr>
          <w:rFonts w:ascii="宋体" w:hAnsi="宋体" w:eastAsia="宋体" w:cs="宋体"/>
          <w:kern w:val="0"/>
          <w:sz w:val="24"/>
          <w:szCs w:val="24"/>
        </w:rPr>
        <w:t xml:space="preserve">的测定 </w:t>
      </w:r>
      <w:r>
        <w:rPr>
          <w:rFonts w:hint="eastAsia" w:ascii="宋体" w:hAnsi="宋体" w:eastAsia="宋体" w:cs="宋体"/>
          <w:kern w:val="0"/>
          <w:sz w:val="24"/>
          <w:szCs w:val="24"/>
        </w:rPr>
        <w:t>碘量法》标准文本及试验报告，并于2019年8月分别发送各验证单位。</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5.3.7  预审前收到的试验报告征求意见汇总及处理见附件5。</w:t>
      </w:r>
    </w:p>
    <w:p>
      <w:pPr>
        <w:spacing w:line="360" w:lineRule="auto"/>
        <w:rPr>
          <w:rFonts w:ascii="宋体" w:hAnsi="宋体" w:eastAsia="宋体" w:cs="宋体"/>
          <w:kern w:val="0"/>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5.4  预审会</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宋体" w:hAnsi="宋体" w:eastAsia="宋体" w:cs="宋体"/>
          <w:kern w:val="0"/>
          <w:sz w:val="24"/>
          <w:szCs w:val="24"/>
        </w:rPr>
      </w:pPr>
      <w:r>
        <w:rPr>
          <w:rFonts w:hint="eastAsia" w:asciiTheme="minorEastAsia" w:hAnsiTheme="minorEastAsia"/>
          <w:sz w:val="24"/>
          <w:szCs w:val="24"/>
        </w:rPr>
        <w:t>2019年10月31日，有色金属标准工作会议在</w:t>
      </w:r>
      <w:r>
        <w:rPr>
          <w:rFonts w:hint="eastAsia"/>
          <w:sz w:val="24"/>
          <w:szCs w:val="24"/>
        </w:rPr>
        <w:t>山东泰安市召开，会议上对</w:t>
      </w:r>
      <w:r>
        <w:rPr>
          <w:rFonts w:hint="eastAsia" w:ascii="宋体" w:hAnsi="宋体" w:eastAsia="宋体" w:cs="宋体"/>
          <w:kern w:val="0"/>
          <w:sz w:val="24"/>
          <w:szCs w:val="24"/>
        </w:rPr>
        <w:t>《</w:t>
      </w:r>
      <w:r>
        <w:rPr>
          <w:rFonts w:ascii="宋体" w:hAnsi="宋体" w:eastAsia="宋体" w:cs="宋体"/>
          <w:kern w:val="0"/>
          <w:sz w:val="24"/>
          <w:szCs w:val="24"/>
        </w:rPr>
        <w:t>废电路板化学分析方法 第</w:t>
      </w:r>
      <w:r>
        <w:rPr>
          <w:rFonts w:hint="eastAsia" w:ascii="宋体" w:hAnsi="宋体" w:eastAsia="宋体" w:cs="宋体"/>
          <w:kern w:val="0"/>
          <w:sz w:val="24"/>
          <w:szCs w:val="24"/>
        </w:rPr>
        <w:t>1</w:t>
      </w:r>
      <w:r>
        <w:rPr>
          <w:rFonts w:ascii="宋体" w:hAnsi="宋体" w:eastAsia="宋体" w:cs="宋体"/>
          <w:kern w:val="0"/>
          <w:sz w:val="24"/>
          <w:szCs w:val="24"/>
        </w:rPr>
        <w:t>部分</w:t>
      </w:r>
      <w:r>
        <w:rPr>
          <w:rFonts w:hint="eastAsia" w:ascii="宋体" w:hAnsi="宋体" w:eastAsia="宋体" w:cs="宋体"/>
          <w:kern w:val="0"/>
          <w:sz w:val="24"/>
          <w:szCs w:val="24"/>
        </w:rPr>
        <w:t>：</w:t>
      </w:r>
      <w:r>
        <w:rPr>
          <w:rFonts w:ascii="宋体" w:hAnsi="宋体" w:eastAsia="宋体" w:cs="宋体"/>
          <w:kern w:val="0"/>
          <w:sz w:val="24"/>
          <w:szCs w:val="24"/>
        </w:rPr>
        <w:t xml:space="preserve"> </w:t>
      </w:r>
      <w:r>
        <w:rPr>
          <w:rFonts w:hint="eastAsia" w:ascii="宋体" w:hAnsi="宋体" w:eastAsia="宋体" w:cs="宋体"/>
          <w:kern w:val="0"/>
          <w:sz w:val="24"/>
          <w:szCs w:val="24"/>
        </w:rPr>
        <w:t>铜量</w:t>
      </w:r>
      <w:r>
        <w:rPr>
          <w:rFonts w:ascii="宋体" w:hAnsi="宋体" w:eastAsia="宋体" w:cs="宋体"/>
          <w:kern w:val="0"/>
          <w:sz w:val="24"/>
          <w:szCs w:val="24"/>
        </w:rPr>
        <w:t xml:space="preserve">的测定 </w:t>
      </w:r>
      <w:r>
        <w:rPr>
          <w:rFonts w:hint="eastAsia" w:ascii="宋体" w:hAnsi="宋体" w:eastAsia="宋体" w:cs="宋体"/>
          <w:kern w:val="0"/>
          <w:sz w:val="24"/>
          <w:szCs w:val="24"/>
        </w:rPr>
        <w:t>碘量法》进行了预审，并提出了相应的修改意见和建议，对本标准的主要修改意见如下：</w:t>
      </w:r>
    </w:p>
    <w:p>
      <w:pPr>
        <w:spacing w:line="360" w:lineRule="auto"/>
        <w:ind w:firstLine="480" w:firstLineChars="200"/>
        <w:rPr>
          <w:rFonts w:ascii="Times New Roman" w:hAnsi="Times New Roman" w:cs="Times New Roman"/>
          <w:sz w:val="24"/>
          <w:szCs w:val="24"/>
        </w:rPr>
      </w:pPr>
      <w:r>
        <w:rPr>
          <w:rFonts w:hint="eastAsia" w:ascii="宋体" w:hAnsi="宋体" w:eastAsia="宋体" w:cs="宋体"/>
          <w:kern w:val="0"/>
          <w:sz w:val="24"/>
          <w:szCs w:val="24"/>
        </w:rPr>
        <w:t>1)</w:t>
      </w:r>
      <w:r>
        <w:rPr>
          <w:rFonts w:hint="eastAsia"/>
          <w:sz w:val="24"/>
          <w:szCs w:val="24"/>
        </w:rPr>
        <w:t xml:space="preserve"> “</w:t>
      </w:r>
      <w:r>
        <w:rPr>
          <w:rFonts w:hint="eastAsia" w:ascii="Times New Roman" w:hAnsi="Times New Roman" w:cs="Times New Roman"/>
          <w:sz w:val="24"/>
          <w:szCs w:val="24"/>
        </w:rPr>
        <w:t>6.5.1</w:t>
      </w:r>
      <w:r>
        <w:rPr>
          <w:rFonts w:ascii="Times New Roman" w:hAnsi="Times New Roman" w:cs="Times New Roman"/>
          <w:sz w:val="24"/>
          <w:szCs w:val="24"/>
        </w:rPr>
        <w:t>试液的制备</w:t>
      </w:r>
      <w:r>
        <w:rPr>
          <w:rFonts w:hint="eastAsia" w:ascii="Times New Roman" w:hAnsi="Times New Roman" w:cs="Times New Roman"/>
          <w:sz w:val="24"/>
          <w:szCs w:val="24"/>
        </w:rPr>
        <w:t>” 中“补加盐酸（3.5）(A样：加10mL；B、C样：加20mL)”；“将溶液移入（A样：100mL；B、C样：200mL）容量瓶中”，归纳写入表1。采纳</w:t>
      </w:r>
    </w:p>
    <w:p>
      <w:pPr>
        <w:spacing w:line="360" w:lineRule="auto"/>
        <w:ind w:firstLine="480" w:firstLineChars="200"/>
        <w:rPr>
          <w:sz w:val="24"/>
          <w:szCs w:val="24"/>
        </w:rPr>
      </w:pPr>
      <w:r>
        <w:rPr>
          <w:rFonts w:hint="eastAsia" w:asciiTheme="minorEastAsia" w:hAnsiTheme="minorEastAsia"/>
          <w:sz w:val="24"/>
          <w:szCs w:val="24"/>
        </w:rPr>
        <w:t>2)</w:t>
      </w:r>
      <w:r>
        <w:rPr>
          <w:rFonts w:hint="eastAsia" w:ascii="Times New Roman" w:hAnsi="Times New Roman" w:cs="Times New Roman"/>
          <w:sz w:val="24"/>
          <w:szCs w:val="24"/>
        </w:rPr>
        <w:t xml:space="preserve"> “</w:t>
      </w:r>
      <w:r>
        <w:rPr>
          <w:rFonts w:hint="eastAsia"/>
          <w:sz w:val="24"/>
          <w:szCs w:val="24"/>
        </w:rPr>
        <w:t>预审稿”中标准文本格式修改为协会标准统一格式。采纳</w:t>
      </w:r>
    </w:p>
    <w:p>
      <w:pPr>
        <w:spacing w:line="360" w:lineRule="auto"/>
        <w:ind w:firstLine="480" w:firstLineChars="200"/>
        <w:rPr>
          <w:sz w:val="24"/>
          <w:szCs w:val="24"/>
        </w:rPr>
      </w:pPr>
      <w:r>
        <w:rPr>
          <w:rFonts w:hint="eastAsia"/>
          <w:sz w:val="24"/>
          <w:szCs w:val="24"/>
        </w:rPr>
        <w:t>3）“江西瑞林稀贵金属科技有限公司”更名为江西华赣瑞林稀贵金属科技有限公司；“</w:t>
      </w:r>
      <w:r>
        <w:rPr>
          <w:rFonts w:hint="eastAsia" w:ascii="宋体" w:hAnsi="宋体" w:eastAsia="宋体" w:cs="宋体"/>
          <w:kern w:val="0"/>
          <w:sz w:val="24"/>
          <w:szCs w:val="24"/>
        </w:rPr>
        <w:t>大冶有色金属集团控股有限公司”</w:t>
      </w:r>
      <w:r>
        <w:rPr>
          <w:rFonts w:hint="eastAsia"/>
          <w:sz w:val="24"/>
          <w:szCs w:val="24"/>
        </w:rPr>
        <w:t xml:space="preserve"> 更名为大冶有色设计研究院有限公司。采纳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这些建议均完成了落实，并于送审稿中体现。</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5.5送审稿</w:t>
      </w:r>
    </w:p>
    <w:p>
      <w:pPr>
        <w:spacing w:line="360" w:lineRule="auto"/>
        <w:rPr>
          <w:rFonts w:asciiTheme="minorEastAsia" w:hAnsiTheme="minorEastAsia"/>
          <w:b/>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在起草试验和验证试验的基础上按照</w:t>
      </w:r>
      <w:r>
        <w:rPr>
          <w:rFonts w:asciiTheme="minorEastAsia" w:hAnsiTheme="minorEastAsia"/>
          <w:sz w:val="24"/>
          <w:szCs w:val="24"/>
        </w:rPr>
        <w:t>GB/T 1.1</w:t>
      </w:r>
      <w:r>
        <w:rPr>
          <w:rFonts w:hint="eastAsia" w:asciiTheme="minorEastAsia" w:hAnsiTheme="minorEastAsia"/>
          <w:sz w:val="24"/>
          <w:szCs w:val="24"/>
        </w:rPr>
        <w:t>、</w:t>
      </w:r>
      <w:r>
        <w:rPr>
          <w:rFonts w:asciiTheme="minorEastAsia" w:hAnsiTheme="minorEastAsia"/>
          <w:sz w:val="24"/>
          <w:szCs w:val="24"/>
        </w:rPr>
        <w:t>GB/T 20000</w:t>
      </w:r>
      <w:r>
        <w:rPr>
          <w:rFonts w:hint="eastAsia" w:asciiTheme="minorEastAsia" w:hAnsiTheme="minorEastAsia"/>
          <w:sz w:val="24"/>
          <w:szCs w:val="24"/>
        </w:rPr>
        <w:t>、</w:t>
      </w:r>
      <w:r>
        <w:rPr>
          <w:rFonts w:asciiTheme="minorEastAsia" w:hAnsiTheme="minorEastAsia"/>
          <w:sz w:val="24"/>
          <w:szCs w:val="24"/>
        </w:rPr>
        <w:t>GB/T 20001</w:t>
      </w:r>
      <w:r>
        <w:rPr>
          <w:rFonts w:hint="eastAsia" w:asciiTheme="minorEastAsia" w:hAnsiTheme="minorEastAsia"/>
          <w:sz w:val="24"/>
          <w:szCs w:val="24"/>
        </w:rPr>
        <w:t>、</w:t>
      </w:r>
      <w:r>
        <w:rPr>
          <w:rFonts w:asciiTheme="minorEastAsia" w:hAnsiTheme="minorEastAsia"/>
          <w:sz w:val="24"/>
          <w:szCs w:val="24"/>
        </w:rPr>
        <w:t>GB/T 6379</w:t>
      </w:r>
      <w:r>
        <w:rPr>
          <w:rFonts w:hint="eastAsia" w:asciiTheme="minorEastAsia" w:hAnsiTheme="minorEastAsia"/>
          <w:sz w:val="24"/>
          <w:szCs w:val="24"/>
        </w:rPr>
        <w:t>有关规定编制标准（审定稿）草案，</w:t>
      </w:r>
      <w:r>
        <w:rPr>
          <w:rFonts w:asciiTheme="minorEastAsia" w:hAnsiTheme="minorEastAsia"/>
          <w:sz w:val="24"/>
          <w:szCs w:val="24"/>
        </w:rPr>
        <w:t>20</w:t>
      </w:r>
      <w:r>
        <w:rPr>
          <w:rFonts w:hint="eastAsia" w:asciiTheme="minorEastAsia" w:hAnsiTheme="minorEastAsia"/>
          <w:sz w:val="24"/>
          <w:szCs w:val="24"/>
        </w:rPr>
        <w:t>20年5月发至</w:t>
      </w:r>
      <w:r>
        <w:rPr>
          <w:rFonts w:asciiTheme="minorEastAsia" w:hAnsiTheme="minorEastAsia"/>
          <w:sz w:val="24"/>
          <w:szCs w:val="24"/>
        </w:rPr>
        <w:t>深圳市格林美股份有限公司、</w:t>
      </w:r>
      <w:r>
        <w:rPr>
          <w:rFonts w:hint="eastAsia" w:asciiTheme="minorEastAsia" w:hAnsiTheme="minorEastAsia"/>
          <w:sz w:val="24"/>
          <w:szCs w:val="24"/>
        </w:rPr>
        <w:t>大冶有色设计研究院有限公司</w:t>
      </w:r>
      <w:r>
        <w:rPr>
          <w:rFonts w:asciiTheme="minorEastAsia" w:hAnsiTheme="minorEastAsia"/>
          <w:sz w:val="24"/>
          <w:szCs w:val="24"/>
        </w:rPr>
        <w:t>、福建紫金矿冶测试技术有限公司、深圳市中金岭南有色金属股份有限公司</w:t>
      </w:r>
      <w:r>
        <w:rPr>
          <w:rFonts w:hint="eastAsia" w:asciiTheme="minorEastAsia" w:hAnsiTheme="minorEastAsia"/>
          <w:sz w:val="24"/>
          <w:szCs w:val="24"/>
        </w:rPr>
        <w:t>为</w:t>
      </w:r>
      <w:r>
        <w:rPr>
          <w:rFonts w:asciiTheme="minorEastAsia" w:hAnsiTheme="minorEastAsia"/>
          <w:sz w:val="24"/>
          <w:szCs w:val="24"/>
        </w:rPr>
        <w:t>一验单位</w:t>
      </w:r>
      <w:r>
        <w:rPr>
          <w:rFonts w:hint="eastAsia" w:asciiTheme="minorEastAsia" w:hAnsiTheme="minorEastAsia"/>
          <w:sz w:val="24"/>
          <w:szCs w:val="24"/>
        </w:rPr>
        <w:t>，</w:t>
      </w:r>
      <w:r>
        <w:rPr>
          <w:rFonts w:asciiTheme="minorEastAsia" w:hAnsiTheme="minorEastAsia"/>
          <w:sz w:val="24"/>
          <w:szCs w:val="24"/>
        </w:rPr>
        <w:t>金川集团股份有限公司、</w:t>
      </w:r>
      <w:r>
        <w:rPr>
          <w:rFonts w:hint="eastAsia" w:ascii="Times New Roman" w:cs="Times New Roman" w:hAnsiTheme="minorEastAsia"/>
          <w:sz w:val="24"/>
          <w:szCs w:val="24"/>
        </w:rPr>
        <w:t>中国有色桂林矿产地质研究院有限公司</w:t>
      </w:r>
      <w:r>
        <w:rPr>
          <w:rFonts w:hint="eastAsia" w:asciiTheme="minorEastAsia" w:hAnsiTheme="minorEastAsia"/>
          <w:sz w:val="24"/>
          <w:szCs w:val="24"/>
        </w:rPr>
        <w:t>、金隆铜业有限公司、</w:t>
      </w:r>
      <w:r>
        <w:rPr>
          <w:rFonts w:asciiTheme="minorEastAsia" w:hAnsiTheme="minorEastAsia"/>
          <w:sz w:val="24"/>
          <w:szCs w:val="24"/>
        </w:rPr>
        <w:t>铜陵有色金属集团控股有限公司</w:t>
      </w:r>
      <w:r>
        <w:rPr>
          <w:rFonts w:hint="eastAsia" w:asciiTheme="minorEastAsia" w:hAnsiTheme="minorEastAsia"/>
          <w:sz w:val="24"/>
          <w:szCs w:val="24"/>
        </w:rPr>
        <w:t>等11个单位进行意见征求。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收到的标准审定稿征求意见汇总及处理见附件6。</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经过协商一致进行修改形成送审稿提交审定，根据2019年10月预审会提出的意见和建议进行修改形成送审稿报全国有色金属标准化技术委员会。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废电路板化学分析方法 第</w:t>
      </w:r>
      <w:r>
        <w:rPr>
          <w:rFonts w:hint="eastAsia" w:asciiTheme="minorEastAsia" w:hAnsiTheme="minorEastAsia"/>
          <w:sz w:val="24"/>
          <w:szCs w:val="24"/>
        </w:rPr>
        <w:t>1</w:t>
      </w:r>
      <w:r>
        <w:rPr>
          <w:rFonts w:asciiTheme="minorEastAsia" w:hAnsiTheme="minorEastAsia"/>
          <w:sz w:val="24"/>
          <w:szCs w:val="24"/>
        </w:rPr>
        <w:t xml:space="preserve">部分 </w:t>
      </w:r>
      <w:r>
        <w:rPr>
          <w:rFonts w:hint="eastAsia" w:asciiTheme="minorEastAsia" w:hAnsiTheme="minorEastAsia"/>
          <w:sz w:val="24"/>
          <w:szCs w:val="24"/>
        </w:rPr>
        <w:t>铜量</w:t>
      </w:r>
      <w:r>
        <w:rPr>
          <w:rFonts w:asciiTheme="minorEastAsia" w:hAnsiTheme="minorEastAsia"/>
          <w:sz w:val="24"/>
          <w:szCs w:val="24"/>
        </w:rPr>
        <w:t xml:space="preserve">的测定 </w:t>
      </w:r>
      <w:r>
        <w:rPr>
          <w:rFonts w:hint="eastAsia" w:asciiTheme="minorEastAsia" w:hAnsiTheme="minorEastAsia"/>
          <w:sz w:val="24"/>
          <w:szCs w:val="24"/>
        </w:rPr>
        <w:t>碘量法》送审稿见附件1。</w:t>
      </w:r>
    </w:p>
    <w:p>
      <w:pPr>
        <w:spacing w:line="360" w:lineRule="auto"/>
        <w:ind w:firstLine="480" w:firstLineChars="200"/>
        <w:rPr>
          <w:rFonts w:asciiTheme="minorEastAsia"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6  实验部分</w:t>
      </w:r>
    </w:p>
    <w:p>
      <w:pPr>
        <w:spacing w:line="360" w:lineRule="auto"/>
        <w:rPr>
          <w:rFonts w:ascii="宋体" w:hAnsi="宋体" w:eastAsia="宋体" w:cs="宋体"/>
          <w:kern w:val="0"/>
          <w:sz w:val="24"/>
          <w:szCs w:val="24"/>
        </w:rPr>
      </w:pPr>
    </w:p>
    <w:p>
      <w:pPr>
        <w:spacing w:line="360" w:lineRule="auto"/>
        <w:ind w:firstLine="360" w:firstLineChars="150"/>
        <w:rPr>
          <w:rFonts w:ascii="宋体" w:hAnsi="宋体" w:eastAsia="宋体" w:cs="宋体"/>
          <w:kern w:val="0"/>
          <w:sz w:val="24"/>
          <w:szCs w:val="24"/>
        </w:rPr>
      </w:pPr>
      <w:r>
        <w:rPr>
          <w:rFonts w:hint="eastAsia" w:ascii="宋体" w:hAnsi="宋体" w:eastAsia="宋体" w:cs="宋体"/>
          <w:kern w:val="0"/>
          <w:sz w:val="24"/>
          <w:szCs w:val="24"/>
        </w:rPr>
        <w:t>《</w:t>
      </w:r>
      <w:r>
        <w:rPr>
          <w:rFonts w:ascii="Times New Roman" w:hAnsi="Times New Roman" w:cs="Times New Roman"/>
          <w:sz w:val="24"/>
          <w:szCs w:val="24"/>
        </w:rPr>
        <w:t>废电路板化学分析方法 第</w:t>
      </w:r>
      <w:r>
        <w:rPr>
          <w:rFonts w:hint="eastAsia" w:ascii="Times New Roman" w:hAnsi="Times New Roman" w:cs="Times New Roman"/>
          <w:sz w:val="24"/>
          <w:szCs w:val="24"/>
        </w:rPr>
        <w:t>1</w:t>
      </w:r>
      <w:r>
        <w:rPr>
          <w:rFonts w:ascii="Times New Roman" w:hAnsi="Times New Roman" w:cs="Times New Roman"/>
          <w:sz w:val="24"/>
          <w:szCs w:val="24"/>
        </w:rPr>
        <w:t xml:space="preserve">部分 </w:t>
      </w:r>
      <w:r>
        <w:rPr>
          <w:rFonts w:hint="eastAsia" w:ascii="Times New Roman" w:hAnsi="Times New Roman"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r>
        <w:rPr>
          <w:rFonts w:hint="eastAsia" w:ascii="宋体" w:hAnsi="宋体" w:eastAsia="宋体" w:cs="宋体"/>
          <w:kern w:val="0"/>
          <w:sz w:val="24"/>
          <w:szCs w:val="24"/>
        </w:rPr>
        <w:t>》试验报告见附件2。</w:t>
      </w: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r>
        <w:rPr>
          <w:rFonts w:hint="eastAsia" w:asciiTheme="minorEastAsia" w:hAnsiTheme="minorEastAsia"/>
          <w:b/>
          <w:sz w:val="28"/>
          <w:szCs w:val="28"/>
        </w:rPr>
        <w:t>7  协同试验</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7.1  样品的准备</w:t>
      </w:r>
    </w:p>
    <w:p>
      <w:pPr>
        <w:spacing w:line="360" w:lineRule="auto"/>
        <w:rPr>
          <w:rFonts w:asciiTheme="minorEastAsia" w:hAnsiTheme="minorEastAsia"/>
          <w:sz w:val="24"/>
          <w:szCs w:val="24"/>
        </w:rPr>
      </w:pPr>
    </w:p>
    <w:p>
      <w:pPr>
        <w:spacing w:line="360" w:lineRule="auto"/>
        <w:ind w:firstLine="480" w:firstLineChars="200"/>
        <w:rPr>
          <w:rFonts w:ascii="宋体" w:hAnsi="宋体" w:eastAsia="宋体" w:cs="宋体"/>
          <w:kern w:val="0"/>
          <w:sz w:val="24"/>
          <w:szCs w:val="24"/>
        </w:rPr>
      </w:pPr>
      <w:r>
        <w:rPr>
          <w:rFonts w:hint="eastAsia"/>
          <w:sz w:val="24"/>
          <w:szCs w:val="24"/>
        </w:rPr>
        <w:t>根据收集到的废电路板物料，准备了铜量范围在</w:t>
      </w:r>
      <w:r>
        <w:rPr>
          <w:rFonts w:hint="eastAsia" w:ascii="Times New Roman" w:hAnsi="Times New Roman" w:eastAsia="宋体" w:cs="宋体"/>
          <w:kern w:val="0"/>
          <w:sz w:val="24"/>
          <w:szCs w:val="24"/>
        </w:rPr>
        <w:t>11.60%~21.00</w:t>
      </w:r>
      <w:r>
        <w:rPr>
          <w:rFonts w:hint="eastAsia"/>
          <w:sz w:val="24"/>
          <w:szCs w:val="24"/>
        </w:rPr>
        <w:t>%的3个水平样品，样品的基本情况见附件3中表1。分析样品按照</w:t>
      </w:r>
      <w:r>
        <w:rPr>
          <w:rFonts w:hint="eastAsia" w:ascii="宋体" w:hAnsi="宋体" w:eastAsia="宋体" w:cs="宋体"/>
          <w:kern w:val="0"/>
          <w:sz w:val="24"/>
          <w:szCs w:val="24"/>
        </w:rPr>
        <w:t>已申请立项的</w:t>
      </w:r>
      <w:r>
        <w:rPr>
          <w:rFonts w:hint="eastAsia" w:hAnsi="宋体"/>
          <w:sz w:val="24"/>
          <w:szCs w:val="24"/>
        </w:rPr>
        <w:t>《废电路板取样、制样方法》标准制样，</w:t>
      </w:r>
      <w:r>
        <w:rPr>
          <w:rFonts w:hint="eastAsia"/>
          <w:sz w:val="24"/>
          <w:szCs w:val="24"/>
        </w:rPr>
        <w:t>分别得到A、B、C样。</w:t>
      </w:r>
      <w:r>
        <w:rPr>
          <w:rFonts w:hint="eastAsia" w:ascii="宋体" w:hAnsi="宋体" w:eastAsia="宋体" w:cs="宋体"/>
          <w:kern w:val="0"/>
          <w:sz w:val="24"/>
          <w:szCs w:val="24"/>
        </w:rPr>
        <w:t>A样全量通过2 mm标准筛，再用0.44 mm标准筛筛分成筛上、筛下；B样全量通过2 mm标准筛，再用0.44 mm标准筛筛分成筛上、筛下；C样全量通过0.2mm标准筛。</w:t>
      </w:r>
    </w:p>
    <w:p>
      <w:pPr>
        <w:spacing w:line="360" w:lineRule="auto"/>
        <w:ind w:firstLine="480" w:firstLineChars="200"/>
        <w:rPr>
          <w:rFonts w:ascii="宋体" w:hAnsi="宋体" w:eastAsia="宋体" w:cs="宋体"/>
          <w:kern w:val="0"/>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7.2  精密度试验</w:t>
      </w:r>
    </w:p>
    <w:p>
      <w:pPr>
        <w:spacing w:line="360" w:lineRule="auto"/>
        <w:rPr>
          <w:rFonts w:asciiTheme="minorEastAsia" w:hAnsiTheme="minorEastAsia"/>
          <w:sz w:val="24"/>
          <w:szCs w:val="24"/>
        </w:rPr>
      </w:pPr>
    </w:p>
    <w:p>
      <w:pPr>
        <w:spacing w:line="360" w:lineRule="auto"/>
        <w:ind w:firstLine="480" w:firstLineChars="200"/>
        <w:rPr>
          <w:sz w:val="24"/>
          <w:szCs w:val="24"/>
        </w:rPr>
      </w:pPr>
      <w:r>
        <w:rPr>
          <w:rFonts w:hint="eastAsia" w:asciiTheme="minorEastAsia" w:hAnsiTheme="minorEastAsia"/>
          <w:sz w:val="24"/>
          <w:szCs w:val="24"/>
        </w:rPr>
        <w:t>参加起草的9个实验室（见表3）</w:t>
      </w:r>
      <w:r>
        <w:rPr>
          <w:rFonts w:hint="eastAsia"/>
          <w:kern w:val="0"/>
          <w:sz w:val="24"/>
          <w:szCs w:val="24"/>
        </w:rPr>
        <w:t>分别</w:t>
      </w:r>
      <w:r>
        <w:rPr>
          <w:kern w:val="0"/>
          <w:sz w:val="24"/>
          <w:szCs w:val="24"/>
        </w:rPr>
        <w:t>对</w:t>
      </w:r>
      <w:r>
        <w:rPr>
          <w:rFonts w:hint="eastAsia"/>
          <w:kern w:val="0"/>
          <w:sz w:val="24"/>
          <w:szCs w:val="24"/>
        </w:rPr>
        <w:t>3</w:t>
      </w:r>
      <w:r>
        <w:rPr>
          <w:kern w:val="0"/>
          <w:sz w:val="24"/>
          <w:szCs w:val="24"/>
        </w:rPr>
        <w:t>个水平的样品进行</w:t>
      </w:r>
      <w:r>
        <w:rPr>
          <w:rFonts w:hint="eastAsia"/>
          <w:kern w:val="0"/>
          <w:sz w:val="24"/>
          <w:szCs w:val="24"/>
        </w:rPr>
        <w:t>了精密度</w:t>
      </w:r>
      <w:r>
        <w:rPr>
          <w:kern w:val="0"/>
          <w:sz w:val="24"/>
          <w:szCs w:val="24"/>
        </w:rPr>
        <w:t>试验</w:t>
      </w:r>
      <w:r>
        <w:rPr>
          <w:rFonts w:hint="eastAsia"/>
          <w:kern w:val="0"/>
          <w:sz w:val="24"/>
          <w:szCs w:val="24"/>
        </w:rPr>
        <w:t>（协同试验）</w:t>
      </w:r>
      <w:r>
        <w:rPr>
          <w:kern w:val="0"/>
          <w:sz w:val="24"/>
          <w:szCs w:val="24"/>
        </w:rPr>
        <w:t>，</w:t>
      </w:r>
      <w:r>
        <w:rPr>
          <w:rFonts w:hint="eastAsia"/>
          <w:sz w:val="24"/>
          <w:szCs w:val="24"/>
        </w:rPr>
        <w:t>依据</w:t>
      </w:r>
      <w:r>
        <w:rPr>
          <w:sz w:val="24"/>
          <w:szCs w:val="24"/>
        </w:rPr>
        <w:t>GB/T 6379.2-2004</w:t>
      </w:r>
      <w:r>
        <w:rPr>
          <w:rFonts w:hint="eastAsia"/>
          <w:sz w:val="24"/>
          <w:szCs w:val="24"/>
        </w:rPr>
        <w:t>/</w:t>
      </w:r>
      <w:r>
        <w:rPr>
          <w:sz w:val="24"/>
          <w:szCs w:val="24"/>
        </w:rPr>
        <w:t>ISO 5725-2：1994</w:t>
      </w:r>
      <w:r>
        <w:rPr>
          <w:rFonts w:hint="eastAsia"/>
          <w:sz w:val="24"/>
          <w:szCs w:val="24"/>
        </w:rPr>
        <w:t>《</w:t>
      </w:r>
      <w:r>
        <w:rPr>
          <w:sz w:val="24"/>
          <w:szCs w:val="24"/>
        </w:rPr>
        <w:t>测量方法</w:t>
      </w:r>
      <w:r>
        <w:rPr>
          <w:rFonts w:hint="eastAsia"/>
          <w:sz w:val="24"/>
          <w:szCs w:val="24"/>
        </w:rPr>
        <w:t>与结果的准确度（正确度与精密度） 第2部分：</w:t>
      </w:r>
      <w:r>
        <w:rPr>
          <w:sz w:val="24"/>
          <w:szCs w:val="24"/>
        </w:rPr>
        <w:t>确定标准测量方法重复性</w:t>
      </w:r>
      <w:r>
        <w:rPr>
          <w:rFonts w:hint="eastAsia"/>
          <w:sz w:val="24"/>
          <w:szCs w:val="24"/>
        </w:rPr>
        <w:t>与</w:t>
      </w:r>
      <w:r>
        <w:rPr>
          <w:sz w:val="24"/>
          <w:szCs w:val="24"/>
        </w:rPr>
        <w:t>再现性的基本方法</w:t>
      </w:r>
      <w:r>
        <w:rPr>
          <w:rFonts w:hint="eastAsia"/>
          <w:sz w:val="24"/>
          <w:szCs w:val="24"/>
        </w:rPr>
        <w:t>》</w:t>
      </w:r>
      <w:r>
        <w:rPr>
          <w:sz w:val="24"/>
          <w:szCs w:val="24"/>
        </w:rPr>
        <w:t>对</w:t>
      </w:r>
      <w:r>
        <w:rPr>
          <w:rFonts w:hint="eastAsia"/>
          <w:sz w:val="24"/>
          <w:szCs w:val="24"/>
        </w:rPr>
        <w:t>精密度试验数据</w:t>
      </w:r>
      <w:r>
        <w:rPr>
          <w:sz w:val="24"/>
          <w:szCs w:val="24"/>
        </w:rPr>
        <w:t>进行了统计分析。</w:t>
      </w:r>
      <w:r>
        <w:rPr>
          <w:rFonts w:hint="eastAsia"/>
          <w:sz w:val="24"/>
          <w:szCs w:val="24"/>
        </w:rPr>
        <w:t>得出了重复性限和再现性限（见表4、表5）。</w:t>
      </w:r>
      <w:r>
        <w:rPr>
          <w:sz w:val="24"/>
          <w:szCs w:val="24"/>
        </w:rPr>
        <w:t>原始数据及统计结果见附件</w:t>
      </w:r>
      <w:r>
        <w:rPr>
          <w:rFonts w:hint="eastAsia"/>
          <w:sz w:val="24"/>
          <w:szCs w:val="24"/>
        </w:rPr>
        <w:t>3。</w:t>
      </w:r>
    </w:p>
    <w:p>
      <w:pPr>
        <w:spacing w:line="360" w:lineRule="auto"/>
        <w:jc w:val="center"/>
        <w:rPr>
          <w:b/>
          <w:sz w:val="24"/>
          <w:szCs w:val="24"/>
        </w:rPr>
      </w:pPr>
      <w:r>
        <w:rPr>
          <w:rFonts w:hint="eastAsia"/>
          <w:b/>
          <w:sz w:val="24"/>
          <w:szCs w:val="24"/>
        </w:rPr>
        <w:t>表3  参加协同试验的实验室</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7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编号</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实验室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7705" w:type="dxa"/>
          </w:tcPr>
          <w:p>
            <w:pPr>
              <w:spacing w:line="360" w:lineRule="auto"/>
              <w:jc w:val="center"/>
              <w:rPr>
                <w:rFonts w:asciiTheme="minorEastAsia" w:hAnsiTheme="minorEastAsia"/>
                <w:color w:val="FF0000"/>
                <w:sz w:val="24"/>
                <w:szCs w:val="24"/>
              </w:rPr>
            </w:pPr>
            <w:r>
              <w:rPr>
                <w:rFonts w:hint="eastAsia" w:ascii="宋体" w:hAnsi="宋体" w:eastAsia="宋体" w:cs="宋体"/>
                <w:kern w:val="0"/>
                <w:sz w:val="24"/>
                <w:szCs w:val="24"/>
              </w:rPr>
              <w:t>江西华赣瑞林稀贵金属科技有限公司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深圳市格林美股份有限公司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大冶有色设计研究院有限公司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褔建紫金矿冶测试技术有限公司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深圳市中金岭南有色金属股份有限公司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金川集团股份有限公司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7</w:t>
            </w:r>
          </w:p>
        </w:tc>
        <w:tc>
          <w:tcPr>
            <w:tcW w:w="7705" w:type="dxa"/>
          </w:tcPr>
          <w:p>
            <w:pPr>
              <w:spacing w:line="360" w:lineRule="auto"/>
              <w:jc w:val="center"/>
              <w:rPr>
                <w:rFonts w:asciiTheme="minorEastAsia" w:hAnsiTheme="minorEastAsia"/>
                <w:sz w:val="24"/>
                <w:szCs w:val="24"/>
              </w:rPr>
            </w:pPr>
            <w:r>
              <w:rPr>
                <w:rFonts w:hint="eastAsia" w:ascii="Times New Roman" w:cs="Times New Roman" w:hAnsiTheme="minorEastAsia"/>
                <w:sz w:val="24"/>
                <w:szCs w:val="24"/>
              </w:rPr>
              <w:t>中国有色桂林矿产地质研究院有限公司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8</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金隆铜业有限公司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w:t>
            </w:r>
          </w:p>
        </w:tc>
        <w:tc>
          <w:tcPr>
            <w:tcW w:w="770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铜陵有色金属集团控股有限公司</w:t>
            </w:r>
          </w:p>
        </w:tc>
      </w:tr>
    </w:tbl>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7.3  重复性</w:t>
      </w:r>
    </w:p>
    <w:p>
      <w:pPr>
        <w:spacing w:line="360" w:lineRule="auto"/>
        <w:jc w:val="center"/>
        <w:rPr>
          <w:rFonts w:asciiTheme="minorEastAsia" w:hAnsiTheme="minorEastAsia"/>
          <w:b/>
          <w:sz w:val="24"/>
          <w:szCs w:val="24"/>
        </w:rPr>
      </w:pPr>
      <w:r>
        <w:rPr>
          <w:rFonts w:hint="eastAsia" w:asciiTheme="minorEastAsia" w:hAnsiTheme="minorEastAsia"/>
          <w:b/>
          <w:sz w:val="24"/>
          <w:szCs w:val="24"/>
        </w:rPr>
        <w:t>表4  重复性限</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2127"/>
        <w:gridCol w:w="2268"/>
        <w:gridCol w:w="23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ω</w:t>
            </w:r>
            <w:r>
              <w:rPr>
                <w:rFonts w:hint="eastAsia" w:asciiTheme="minorEastAsia" w:hAnsiTheme="minorEastAsia"/>
                <w:sz w:val="24"/>
                <w:szCs w:val="24"/>
                <w:vertAlign w:val="subscript"/>
              </w:rPr>
              <w:t>Cu</w:t>
            </w:r>
            <w:r>
              <w:rPr>
                <w:rFonts w:hint="eastAsia" w:asciiTheme="minorEastAsia" w:hAnsiTheme="minorEastAsia"/>
                <w:sz w:val="24"/>
                <w:szCs w:val="24"/>
              </w:rPr>
              <w:t>/%</w:t>
            </w:r>
          </w:p>
        </w:tc>
        <w:tc>
          <w:tcPr>
            <w:tcW w:w="2127" w:type="dxa"/>
          </w:tcPr>
          <w:p>
            <w:pPr>
              <w:spacing w:line="360" w:lineRule="auto"/>
              <w:jc w:val="center"/>
              <w:rPr>
                <w:rFonts w:asciiTheme="minorEastAsia" w:hAnsiTheme="minorEastAsia"/>
                <w:sz w:val="24"/>
                <w:szCs w:val="24"/>
              </w:rPr>
            </w:pPr>
            <w:r>
              <w:rPr>
                <w:rFonts w:hint="eastAsia"/>
              </w:rPr>
              <w:t>11.64</w:t>
            </w:r>
          </w:p>
        </w:tc>
        <w:tc>
          <w:tcPr>
            <w:tcW w:w="2268" w:type="dxa"/>
          </w:tcPr>
          <w:p>
            <w:pPr>
              <w:spacing w:line="360" w:lineRule="auto"/>
              <w:jc w:val="center"/>
              <w:rPr>
                <w:rFonts w:asciiTheme="minorEastAsia" w:hAnsiTheme="minorEastAsia"/>
                <w:sz w:val="24"/>
                <w:szCs w:val="24"/>
              </w:rPr>
            </w:pPr>
            <w:r>
              <w:rPr>
                <w:rFonts w:hint="eastAsia"/>
              </w:rPr>
              <w:t>17.88</w:t>
            </w:r>
          </w:p>
        </w:tc>
        <w:tc>
          <w:tcPr>
            <w:tcW w:w="2318" w:type="dxa"/>
          </w:tcPr>
          <w:p>
            <w:pPr>
              <w:spacing w:line="360" w:lineRule="auto"/>
              <w:jc w:val="center"/>
              <w:rPr>
                <w:rFonts w:asciiTheme="minorEastAsia" w:hAnsiTheme="minorEastAsia"/>
                <w:sz w:val="24"/>
                <w:szCs w:val="24"/>
              </w:rPr>
            </w:pPr>
            <w:r>
              <w:rPr>
                <w:rFonts w:hint="eastAsia"/>
              </w:rPr>
              <w:t>21.05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r/%</w:t>
            </w:r>
          </w:p>
        </w:tc>
        <w:tc>
          <w:tcPr>
            <w:tcW w:w="2127" w:type="dxa"/>
          </w:tcPr>
          <w:p>
            <w:pPr>
              <w:spacing w:line="360" w:lineRule="auto"/>
              <w:jc w:val="center"/>
              <w:rPr>
                <w:rFonts w:asciiTheme="minorEastAsia" w:hAnsiTheme="minorEastAsia"/>
                <w:sz w:val="24"/>
                <w:szCs w:val="24"/>
              </w:rPr>
            </w:pPr>
            <w:r>
              <w:rPr>
                <w:rFonts w:hint="eastAsia"/>
              </w:rPr>
              <w:t>0.14</w:t>
            </w:r>
          </w:p>
        </w:tc>
        <w:tc>
          <w:tcPr>
            <w:tcW w:w="2268" w:type="dxa"/>
          </w:tcPr>
          <w:p>
            <w:pPr>
              <w:spacing w:line="360" w:lineRule="auto"/>
              <w:jc w:val="center"/>
              <w:rPr>
                <w:rFonts w:asciiTheme="minorEastAsia" w:hAnsiTheme="minorEastAsia"/>
                <w:sz w:val="24"/>
                <w:szCs w:val="24"/>
              </w:rPr>
            </w:pPr>
            <w:r>
              <w:rPr>
                <w:rFonts w:hint="eastAsia"/>
              </w:rPr>
              <w:t>0.14</w:t>
            </w:r>
          </w:p>
        </w:tc>
        <w:tc>
          <w:tcPr>
            <w:tcW w:w="2318" w:type="dxa"/>
          </w:tcPr>
          <w:p>
            <w:pPr>
              <w:spacing w:line="360" w:lineRule="auto"/>
              <w:jc w:val="center"/>
              <w:rPr>
                <w:rFonts w:asciiTheme="minorEastAsia" w:hAnsiTheme="minorEastAsia"/>
                <w:sz w:val="24"/>
                <w:szCs w:val="24"/>
              </w:rPr>
            </w:pPr>
            <w:r>
              <w:rPr>
                <w:rFonts w:hint="eastAsia"/>
              </w:rPr>
              <w:t>0.14</w:t>
            </w:r>
          </w:p>
        </w:tc>
      </w:tr>
    </w:tbl>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7.4  再现性</w:t>
      </w:r>
    </w:p>
    <w:p>
      <w:pPr>
        <w:spacing w:line="360" w:lineRule="auto"/>
        <w:rPr>
          <w:rFonts w:asciiTheme="minorEastAsia" w:hAnsiTheme="minorEastAsia"/>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p>
    <w:p>
      <w:pPr>
        <w:spacing w:line="360" w:lineRule="auto"/>
        <w:jc w:val="center"/>
        <w:rPr>
          <w:rFonts w:asciiTheme="minorEastAsia" w:hAnsiTheme="minorEastAsia"/>
          <w:b/>
          <w:sz w:val="24"/>
          <w:szCs w:val="24"/>
        </w:rPr>
      </w:pPr>
      <w:r>
        <w:rPr>
          <w:rFonts w:hint="eastAsia" w:asciiTheme="minorEastAsia" w:hAnsiTheme="minorEastAsia"/>
          <w:b/>
          <w:sz w:val="24"/>
          <w:szCs w:val="24"/>
        </w:rPr>
        <w:t>表5  再现性限</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2127"/>
        <w:gridCol w:w="2268"/>
        <w:gridCol w:w="23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ω</w:t>
            </w:r>
            <w:r>
              <w:rPr>
                <w:rFonts w:hint="eastAsia" w:asciiTheme="minorEastAsia" w:hAnsiTheme="minorEastAsia"/>
                <w:sz w:val="24"/>
                <w:szCs w:val="24"/>
                <w:vertAlign w:val="subscript"/>
              </w:rPr>
              <w:t>Cu</w:t>
            </w:r>
            <w:r>
              <w:rPr>
                <w:rFonts w:hint="eastAsia" w:asciiTheme="minorEastAsia" w:hAnsiTheme="minorEastAsia"/>
                <w:sz w:val="24"/>
                <w:szCs w:val="24"/>
              </w:rPr>
              <w:t>/%</w:t>
            </w:r>
          </w:p>
        </w:tc>
        <w:tc>
          <w:tcPr>
            <w:tcW w:w="2127" w:type="dxa"/>
          </w:tcPr>
          <w:p>
            <w:pPr>
              <w:spacing w:line="360" w:lineRule="auto"/>
              <w:jc w:val="center"/>
              <w:rPr>
                <w:rFonts w:asciiTheme="minorEastAsia" w:hAnsiTheme="minorEastAsia"/>
                <w:sz w:val="24"/>
                <w:szCs w:val="24"/>
              </w:rPr>
            </w:pPr>
            <w:r>
              <w:rPr>
                <w:rFonts w:hint="eastAsia"/>
              </w:rPr>
              <w:t>11.64</w:t>
            </w:r>
          </w:p>
        </w:tc>
        <w:tc>
          <w:tcPr>
            <w:tcW w:w="2268" w:type="dxa"/>
          </w:tcPr>
          <w:p>
            <w:pPr>
              <w:spacing w:line="360" w:lineRule="auto"/>
              <w:jc w:val="center"/>
              <w:rPr>
                <w:rFonts w:asciiTheme="minorEastAsia" w:hAnsiTheme="minorEastAsia"/>
                <w:sz w:val="24"/>
                <w:szCs w:val="24"/>
              </w:rPr>
            </w:pPr>
            <w:r>
              <w:rPr>
                <w:rFonts w:hint="eastAsia"/>
              </w:rPr>
              <w:t>17.88</w:t>
            </w:r>
          </w:p>
        </w:tc>
        <w:tc>
          <w:tcPr>
            <w:tcW w:w="2318" w:type="dxa"/>
          </w:tcPr>
          <w:p>
            <w:pPr>
              <w:spacing w:line="360" w:lineRule="auto"/>
              <w:jc w:val="center"/>
              <w:rPr>
                <w:rFonts w:asciiTheme="minorEastAsia" w:hAnsiTheme="minorEastAsia"/>
                <w:sz w:val="24"/>
                <w:szCs w:val="24"/>
              </w:rPr>
            </w:pPr>
            <w:r>
              <w:rPr>
                <w:rFonts w:hint="eastAsia"/>
              </w:rPr>
              <w:t>21.05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R/%</w:t>
            </w:r>
          </w:p>
        </w:tc>
        <w:tc>
          <w:tcPr>
            <w:tcW w:w="2127" w:type="dxa"/>
          </w:tcPr>
          <w:p>
            <w:pPr>
              <w:spacing w:line="360" w:lineRule="auto"/>
              <w:jc w:val="center"/>
              <w:rPr>
                <w:rFonts w:asciiTheme="minorEastAsia" w:hAnsiTheme="minorEastAsia"/>
                <w:sz w:val="24"/>
                <w:szCs w:val="24"/>
              </w:rPr>
            </w:pPr>
            <w:r>
              <w:rPr>
                <w:rFonts w:hint="eastAsia"/>
              </w:rPr>
              <w:t>0.23</w:t>
            </w:r>
          </w:p>
        </w:tc>
        <w:tc>
          <w:tcPr>
            <w:tcW w:w="2268" w:type="dxa"/>
          </w:tcPr>
          <w:p>
            <w:pPr>
              <w:spacing w:line="360" w:lineRule="auto"/>
              <w:jc w:val="center"/>
              <w:rPr>
                <w:rFonts w:asciiTheme="minorEastAsia" w:hAnsiTheme="minorEastAsia"/>
                <w:sz w:val="24"/>
                <w:szCs w:val="24"/>
              </w:rPr>
            </w:pPr>
            <w:r>
              <w:rPr>
                <w:rFonts w:hint="eastAsia"/>
              </w:rPr>
              <w:t>0.17</w:t>
            </w:r>
          </w:p>
        </w:tc>
        <w:tc>
          <w:tcPr>
            <w:tcW w:w="2318" w:type="dxa"/>
          </w:tcPr>
          <w:p>
            <w:pPr>
              <w:spacing w:line="360" w:lineRule="auto"/>
              <w:jc w:val="center"/>
              <w:rPr>
                <w:rFonts w:asciiTheme="minorEastAsia" w:hAnsiTheme="minorEastAsia"/>
                <w:sz w:val="24"/>
                <w:szCs w:val="24"/>
              </w:rPr>
            </w:pPr>
            <w:r>
              <w:rPr>
                <w:rFonts w:hint="eastAsia"/>
              </w:rPr>
              <w:t>0.21</w:t>
            </w:r>
          </w:p>
        </w:tc>
      </w:tr>
    </w:tbl>
    <w:p>
      <w:pPr>
        <w:spacing w:line="360" w:lineRule="auto"/>
        <w:rPr>
          <w:rFonts w:ascii="Times New Roman" w:cs="Times New Roman" w:hAnsiTheme="minorEastAsia"/>
          <w:b/>
          <w:bCs/>
          <w:sz w:val="24"/>
          <w:szCs w:val="24"/>
        </w:rPr>
      </w:pPr>
    </w:p>
    <w:p>
      <w:pPr>
        <w:spacing w:line="360" w:lineRule="auto"/>
        <w:ind w:right="85" w:firstLine="480" w:firstLineChars="200"/>
        <w:rPr>
          <w:rFonts w:cs="Times New Roman" w:asciiTheme="minorEastAsia"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8 与现行法律、法规和强制性国家标准及相关标准协调配套情况</w:t>
      </w:r>
    </w:p>
    <w:p>
      <w:pPr>
        <w:spacing w:line="360" w:lineRule="auto"/>
        <w:ind w:right="85" w:firstLine="480" w:firstLineChars="200"/>
        <w:rPr>
          <w:rFonts w:cs="Times New Roman" w:asciiTheme="minorEastAsia" w:hAnsiTheme="minorEastAsia"/>
          <w:sz w:val="24"/>
          <w:szCs w:val="24"/>
        </w:rPr>
      </w:pPr>
    </w:p>
    <w:p>
      <w:pPr>
        <w:spacing w:line="360" w:lineRule="auto"/>
        <w:ind w:right="85"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本标准的制定过程、技术指标选定、检验项目的设置等符合现行法律、法规及相关性的国家标准或行业标准。</w:t>
      </w:r>
    </w:p>
    <w:p>
      <w:pPr>
        <w:spacing w:line="360" w:lineRule="auto"/>
        <w:ind w:right="85" w:firstLine="480" w:firstLineChars="200"/>
        <w:rPr>
          <w:rFonts w:cs="Times New Roman" w:asciiTheme="minorEastAsia"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9  标准中如涉及专利，应有明确的知识产权说明</w:t>
      </w:r>
    </w:p>
    <w:p>
      <w:pPr>
        <w:widowControl/>
        <w:adjustRightInd w:val="0"/>
        <w:snapToGrid w:val="0"/>
        <w:spacing w:line="360" w:lineRule="auto"/>
        <w:ind w:right="85" w:firstLine="480" w:firstLineChars="200"/>
        <w:rPr>
          <w:rFonts w:cs="Times New Roman" w:asciiTheme="minorEastAsia" w:hAnsiTheme="minorEastAsia"/>
          <w:sz w:val="24"/>
          <w:szCs w:val="24"/>
        </w:rPr>
      </w:pPr>
    </w:p>
    <w:p>
      <w:pPr>
        <w:widowControl/>
        <w:adjustRightInd w:val="0"/>
        <w:snapToGrid w:val="0"/>
        <w:spacing w:line="360" w:lineRule="auto"/>
        <w:ind w:right="85"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本标准无涉及专利情况。</w:t>
      </w:r>
    </w:p>
    <w:p>
      <w:pPr>
        <w:widowControl/>
        <w:adjustRightInd w:val="0"/>
        <w:snapToGrid w:val="0"/>
        <w:spacing w:line="360" w:lineRule="auto"/>
        <w:ind w:right="85" w:firstLine="480" w:firstLineChars="200"/>
        <w:rPr>
          <w:rFonts w:cs="Times New Roman" w:asciiTheme="minorEastAsia"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10  重大分歧意见的处理经过和依据</w:t>
      </w:r>
    </w:p>
    <w:p>
      <w:pPr>
        <w:widowControl/>
        <w:adjustRightInd w:val="0"/>
        <w:snapToGrid w:val="0"/>
        <w:spacing w:line="360" w:lineRule="auto"/>
        <w:ind w:firstLine="480" w:firstLineChars="200"/>
        <w:rPr>
          <w:rFonts w:ascii="Times New Roman" w:cs="Times New Roman" w:hAnsiTheme="minorEastAsia"/>
          <w:sz w:val="24"/>
          <w:szCs w:val="24"/>
        </w:rPr>
      </w:pPr>
    </w:p>
    <w:p>
      <w:pPr>
        <w:widowControl/>
        <w:adjustRightInd w:val="0"/>
        <w:snapToGrid w:val="0"/>
        <w:spacing w:line="360" w:lineRule="auto"/>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无。</w:t>
      </w:r>
    </w:p>
    <w:p>
      <w:pPr>
        <w:widowControl/>
        <w:adjustRightInd w:val="0"/>
        <w:snapToGrid w:val="0"/>
        <w:spacing w:line="360" w:lineRule="auto"/>
        <w:ind w:firstLine="480" w:firstLineChars="200"/>
        <w:rPr>
          <w:rFonts w:ascii="Times New Roman" w:cs="Times New Roman"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11  标准作为强制性或推荐性国家（或行业、协会）标准的建议</w:t>
      </w:r>
    </w:p>
    <w:p>
      <w:pPr>
        <w:widowControl/>
        <w:adjustRightInd w:val="0"/>
        <w:snapToGrid w:val="0"/>
        <w:spacing w:line="360" w:lineRule="auto"/>
        <w:ind w:firstLine="480" w:firstLineChars="200"/>
        <w:rPr>
          <w:rFonts w:ascii="Times New Roman" w:cs="Times New Roman" w:hAnsiTheme="minorEastAsia"/>
          <w:sz w:val="24"/>
          <w:szCs w:val="24"/>
        </w:rPr>
      </w:pPr>
    </w:p>
    <w:p>
      <w:pPr>
        <w:widowControl/>
        <w:adjustRightInd w:val="0"/>
        <w:snapToGrid w:val="0"/>
        <w:spacing w:line="360" w:lineRule="auto"/>
        <w:ind w:firstLine="480" w:firstLineChars="200"/>
        <w:rPr>
          <w:rFonts w:ascii="Times New Roman" w:cs="Times New Roman" w:hAnsiTheme="minorEastAsia"/>
          <w:sz w:val="24"/>
          <w:szCs w:val="24"/>
        </w:rPr>
      </w:pPr>
      <w:r>
        <w:rPr>
          <w:rFonts w:hint="eastAsia" w:ascii="Times New Roman" w:cs="Times New Roman" w:hAnsiTheme="minorEastAsia"/>
          <w:sz w:val="24"/>
          <w:szCs w:val="24"/>
        </w:rPr>
        <w:t>建议该标准为推荐性协会标准。</w:t>
      </w:r>
    </w:p>
    <w:p>
      <w:pPr>
        <w:widowControl/>
        <w:adjustRightInd w:val="0"/>
        <w:snapToGrid w:val="0"/>
        <w:spacing w:line="360" w:lineRule="auto"/>
        <w:ind w:firstLine="480" w:firstLineChars="200"/>
        <w:rPr>
          <w:rFonts w:ascii="Times New Roman" w:cs="Times New Roman"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12  贯彻标准的要求和措施建议，包括（组织措施、技术措施、过度方法）</w:t>
      </w:r>
    </w:p>
    <w:p>
      <w:pPr>
        <w:widowControl/>
        <w:adjustRightInd w:val="0"/>
        <w:snapToGrid w:val="0"/>
        <w:spacing w:line="360" w:lineRule="auto"/>
        <w:ind w:firstLine="480" w:firstLineChars="200"/>
        <w:rPr>
          <w:rFonts w:ascii="Times New Roman" w:cs="Times New Roman" w:hAnsiTheme="minorEastAsia"/>
          <w:sz w:val="24"/>
          <w:szCs w:val="24"/>
        </w:rPr>
      </w:pPr>
    </w:p>
    <w:p>
      <w:pPr>
        <w:widowControl/>
        <w:adjustRightInd w:val="0"/>
        <w:snapToGrid w:val="0"/>
        <w:spacing w:line="360" w:lineRule="auto"/>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无。</w:t>
      </w:r>
    </w:p>
    <w:p>
      <w:pPr>
        <w:widowControl/>
        <w:adjustRightInd w:val="0"/>
        <w:snapToGrid w:val="0"/>
        <w:spacing w:line="360" w:lineRule="auto"/>
        <w:rPr>
          <w:rFonts w:ascii="Times New Roman" w:cs="Times New Roman"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13  废止现行有关标准的建议</w:t>
      </w:r>
    </w:p>
    <w:p>
      <w:pPr>
        <w:widowControl/>
        <w:adjustRightInd w:val="0"/>
        <w:snapToGrid w:val="0"/>
        <w:spacing w:line="360" w:lineRule="auto"/>
        <w:ind w:firstLine="480" w:firstLineChars="200"/>
        <w:rPr>
          <w:rFonts w:ascii="Times New Roman" w:cs="Times New Roman" w:hAnsiTheme="minorEastAsia"/>
          <w:sz w:val="24"/>
          <w:szCs w:val="24"/>
        </w:rPr>
      </w:pPr>
    </w:p>
    <w:p>
      <w:pPr>
        <w:widowControl/>
        <w:adjustRightInd w:val="0"/>
        <w:snapToGrid w:val="0"/>
        <w:spacing w:line="360" w:lineRule="auto"/>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无。</w:t>
      </w:r>
    </w:p>
    <w:p>
      <w:pPr>
        <w:widowControl/>
        <w:adjustRightInd w:val="0"/>
        <w:snapToGrid w:val="0"/>
        <w:spacing w:line="360" w:lineRule="auto"/>
        <w:rPr>
          <w:rFonts w:ascii="Times New Roman" w:cs="Times New Roman" w:hAnsiTheme="minorEastAsia"/>
          <w:b/>
          <w:bCs/>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14  其他予以说明的事项</w:t>
      </w:r>
    </w:p>
    <w:p>
      <w:pPr>
        <w:widowControl/>
        <w:adjustRightInd w:val="0"/>
        <w:snapToGrid w:val="0"/>
        <w:spacing w:line="360" w:lineRule="auto"/>
        <w:ind w:firstLine="480" w:firstLineChars="200"/>
        <w:rPr>
          <w:rFonts w:ascii="Times New Roman" w:cs="Times New Roman" w:hAnsiTheme="minorEastAsia"/>
          <w:sz w:val="24"/>
          <w:szCs w:val="24"/>
        </w:rPr>
      </w:pPr>
    </w:p>
    <w:p>
      <w:pPr>
        <w:widowControl/>
        <w:adjustRightInd w:val="0"/>
        <w:snapToGrid w:val="0"/>
        <w:spacing w:line="360" w:lineRule="auto"/>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无。</w:t>
      </w:r>
    </w:p>
    <w:p>
      <w:pPr>
        <w:widowControl/>
        <w:adjustRightInd w:val="0"/>
        <w:snapToGrid w:val="0"/>
        <w:spacing w:line="360" w:lineRule="auto"/>
        <w:ind w:firstLine="480" w:firstLineChars="200"/>
        <w:rPr>
          <w:rFonts w:ascii="Times New Roman" w:cs="Times New Roman" w:hAnsiTheme="minorEastAsia"/>
          <w:sz w:val="24"/>
          <w:szCs w:val="24"/>
        </w:rPr>
      </w:pPr>
    </w:p>
    <w:p>
      <w:pPr>
        <w:spacing w:line="360" w:lineRule="auto"/>
        <w:rPr>
          <w:rFonts w:asciiTheme="minorEastAsia" w:hAnsiTheme="minorEastAsia"/>
          <w:b/>
          <w:sz w:val="28"/>
          <w:szCs w:val="28"/>
        </w:rPr>
      </w:pPr>
      <w:r>
        <w:rPr>
          <w:rFonts w:hint="eastAsia" w:asciiTheme="minorEastAsia" w:hAnsiTheme="minorEastAsia"/>
          <w:b/>
          <w:sz w:val="28"/>
          <w:szCs w:val="28"/>
        </w:rPr>
        <w:t>15  预期效果</w:t>
      </w:r>
    </w:p>
    <w:p>
      <w:pPr>
        <w:widowControl/>
        <w:adjustRightInd w:val="0"/>
        <w:snapToGrid w:val="0"/>
        <w:spacing w:line="360" w:lineRule="auto"/>
        <w:ind w:firstLine="480" w:firstLineChars="200"/>
        <w:rPr>
          <w:rFonts w:ascii="Times New Roman" w:hAnsi="Times New Roman" w:cs="Times New Roman"/>
          <w:sz w:val="24"/>
          <w:szCs w:val="24"/>
        </w:rPr>
      </w:pPr>
    </w:p>
    <w:p>
      <w:pPr>
        <w:widowControl/>
        <w:adjustRightInd w:val="0"/>
        <w:snapToGrid w:val="0"/>
        <w:spacing w:line="360" w:lineRule="auto"/>
        <w:ind w:firstLine="480" w:firstLineChars="200"/>
        <w:rPr>
          <w:rFonts w:ascii="Times New Roman" w:cs="Times New Roman" w:hAnsiTheme="minorEastAsia"/>
          <w:sz w:val="24"/>
          <w:szCs w:val="24"/>
        </w:rPr>
      </w:pPr>
      <w:r>
        <w:rPr>
          <w:rFonts w:hint="eastAsia" w:ascii="Times New Roman" w:hAnsi="Times New Roman" w:cs="Times New Roman"/>
          <w:sz w:val="24"/>
          <w:szCs w:val="24"/>
        </w:rPr>
        <w:t>当前国内市场有关废电路板的相关分析方法标准的缺失导致交易价格往往是通过买卖双方之间的协议来达成，不仅体现不出废电路板的市场价值，而且严重地影响到</w:t>
      </w:r>
      <w:r>
        <w:rPr>
          <w:rFonts w:ascii="Times New Roman" w:hAnsi="Times New Roman" w:cs="Times New Roman"/>
          <w:sz w:val="24"/>
          <w:szCs w:val="24"/>
        </w:rPr>
        <w:t>废电路板</w:t>
      </w:r>
      <w:r>
        <w:rPr>
          <w:rFonts w:hint="eastAsia" w:ascii="Times New Roman" w:hAnsi="Times New Roman" w:cs="Times New Roman"/>
          <w:sz w:val="24"/>
          <w:szCs w:val="24"/>
        </w:rPr>
        <w:t>的回收、利用及可持续</w:t>
      </w:r>
      <w:r>
        <w:rPr>
          <w:rFonts w:hint="eastAsia" w:ascii="Times New Roman" w:cs="Times New Roman" w:hAnsiTheme="minorEastAsia"/>
          <w:sz w:val="24"/>
          <w:szCs w:val="24"/>
        </w:rPr>
        <w:t>发展</w:t>
      </w:r>
      <w:r>
        <w:rPr>
          <w:rFonts w:ascii="Times New Roman" w:cs="Times New Roman" w:hAnsiTheme="minorEastAsia"/>
          <w:sz w:val="24"/>
          <w:szCs w:val="24"/>
        </w:rPr>
        <w:t>。</w:t>
      </w:r>
      <w:r>
        <w:rPr>
          <w:rFonts w:hint="eastAsia" w:ascii="Times New Roman" w:cs="Times New Roman" w:hAnsiTheme="minorEastAsia"/>
          <w:sz w:val="24"/>
          <w:szCs w:val="24"/>
        </w:rPr>
        <w:t>本标准的建立，充分考虑了国内废电路板的实际交易情况及检验情况，内容全面，切实可行。因此本标准的发布、实施，对于规范市场、促进企业竞争和良性发展以及产业的有序进步有着极其重要的影响和意义。</w:t>
      </w: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8"/>
          <w:szCs w:val="28"/>
        </w:rPr>
      </w:pPr>
    </w:p>
    <w:p>
      <w:pPr>
        <w:spacing w:line="360" w:lineRule="auto"/>
        <w:rPr>
          <w:rFonts w:asciiTheme="minorEastAsia" w:hAnsiTheme="minorEastAsia"/>
          <w:b/>
          <w:sz w:val="24"/>
          <w:szCs w:val="24"/>
        </w:rPr>
      </w:pPr>
      <w:r>
        <w:rPr>
          <w:rFonts w:hint="eastAsia" w:asciiTheme="minorEastAsia" w:hAnsiTheme="minorEastAsia"/>
          <w:b/>
          <w:sz w:val="24"/>
          <w:szCs w:val="24"/>
        </w:rPr>
        <w:t>附件</w:t>
      </w:r>
    </w:p>
    <w:p>
      <w:pPr>
        <w:spacing w:line="360" w:lineRule="auto"/>
        <w:ind w:left="599" w:leftChars="228" w:hanging="120" w:hangingChars="50"/>
        <w:rPr>
          <w:rFonts w:ascii="宋体" w:hAnsi="宋体" w:eastAsia="宋体" w:cs="宋体"/>
          <w:kern w:val="0"/>
          <w:sz w:val="24"/>
          <w:szCs w:val="24"/>
        </w:rPr>
      </w:pPr>
      <w:r>
        <w:rPr>
          <w:rFonts w:hint="eastAsia" w:asciiTheme="minorEastAsia" w:hAnsiTheme="minorEastAsia"/>
          <w:sz w:val="24"/>
          <w:szCs w:val="24"/>
        </w:rPr>
        <w:t xml:space="preserve"> 附件1：</w:t>
      </w:r>
      <w:r>
        <w:rPr>
          <w:rFonts w:hint="eastAsia" w:ascii="宋体" w:hAnsi="宋体" w:eastAsia="宋体" w:cs="宋体"/>
          <w:kern w:val="0"/>
          <w:sz w:val="24"/>
          <w:szCs w:val="24"/>
        </w:rPr>
        <w:t>《</w:t>
      </w:r>
      <w:r>
        <w:rPr>
          <w:rFonts w:ascii="Times New Roman" w:hAnsi="Times New Roman" w:cs="Times New Roman"/>
          <w:sz w:val="24"/>
          <w:szCs w:val="24"/>
        </w:rPr>
        <w:t>废电路板化学分析方法 第</w:t>
      </w:r>
      <w:r>
        <w:rPr>
          <w:rFonts w:hint="eastAsia" w:ascii="Times New Roman" w:hAnsi="Times New Roman" w:cs="Times New Roman"/>
          <w:sz w:val="24"/>
          <w:szCs w:val="24"/>
        </w:rPr>
        <w:t>1</w:t>
      </w:r>
      <w:r>
        <w:rPr>
          <w:rFonts w:ascii="Times New Roman" w:hAnsi="Times New Roman" w:cs="Times New Roman"/>
          <w:sz w:val="24"/>
          <w:szCs w:val="24"/>
        </w:rPr>
        <w:t xml:space="preserve">部分 </w:t>
      </w:r>
      <w:r>
        <w:rPr>
          <w:rFonts w:hint="eastAsia" w:ascii="Times New Roman" w:hAnsi="Times New Roman"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r>
        <w:rPr>
          <w:rFonts w:hint="eastAsia" w:ascii="宋体" w:hAnsi="宋体" w:eastAsia="宋体" w:cs="宋体"/>
          <w:kern w:val="0"/>
          <w:sz w:val="24"/>
          <w:szCs w:val="24"/>
        </w:rPr>
        <w:t>》送审稿</w:t>
      </w:r>
      <w:r>
        <w:rPr>
          <w:rFonts w:hint="eastAsia" w:asciiTheme="minorEastAsia" w:hAnsiTheme="minorEastAsia"/>
          <w:sz w:val="24"/>
          <w:szCs w:val="24"/>
        </w:rPr>
        <w:t>附件2：</w:t>
      </w:r>
      <w:r>
        <w:rPr>
          <w:rFonts w:hint="eastAsia" w:ascii="宋体" w:hAnsi="宋体" w:eastAsia="宋体" w:cs="宋体"/>
          <w:kern w:val="0"/>
          <w:sz w:val="24"/>
          <w:szCs w:val="24"/>
        </w:rPr>
        <w:t>《</w:t>
      </w:r>
      <w:r>
        <w:rPr>
          <w:rFonts w:ascii="Times New Roman" w:hAnsi="Times New Roman" w:cs="Times New Roman"/>
          <w:sz w:val="24"/>
          <w:szCs w:val="24"/>
        </w:rPr>
        <w:t>废电路板化学分析方法 第</w:t>
      </w:r>
      <w:r>
        <w:rPr>
          <w:rFonts w:hint="eastAsia" w:ascii="Times New Roman" w:hAnsi="Times New Roman" w:cs="Times New Roman"/>
          <w:sz w:val="24"/>
          <w:szCs w:val="24"/>
        </w:rPr>
        <w:t>1</w:t>
      </w:r>
      <w:r>
        <w:rPr>
          <w:rFonts w:ascii="Times New Roman" w:hAnsi="Times New Roman" w:cs="Times New Roman"/>
          <w:sz w:val="24"/>
          <w:szCs w:val="24"/>
        </w:rPr>
        <w:t xml:space="preserve">部分 </w:t>
      </w:r>
      <w:r>
        <w:rPr>
          <w:rFonts w:hint="eastAsia" w:ascii="Times New Roman" w:hAnsi="Times New Roman"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r>
        <w:rPr>
          <w:rFonts w:hint="eastAsia" w:ascii="宋体" w:hAnsi="宋体" w:eastAsia="宋体" w:cs="宋体"/>
          <w:kern w:val="0"/>
          <w:sz w:val="24"/>
          <w:szCs w:val="24"/>
        </w:rPr>
        <w:t>》试验</w:t>
      </w:r>
    </w:p>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报告</w:t>
      </w:r>
    </w:p>
    <w:p>
      <w:pPr>
        <w:spacing w:line="360" w:lineRule="auto"/>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关于《</w:t>
      </w:r>
      <w:r>
        <w:rPr>
          <w:rFonts w:ascii="Times New Roman" w:hAnsi="Times New Roman" w:cs="Times New Roman"/>
          <w:sz w:val="24"/>
          <w:szCs w:val="24"/>
        </w:rPr>
        <w:t>废电路板化学分析方法 第</w:t>
      </w:r>
      <w:r>
        <w:rPr>
          <w:rFonts w:hint="eastAsia" w:ascii="Times New Roman" w:hAnsi="Times New Roman" w:cs="Times New Roman"/>
          <w:sz w:val="24"/>
          <w:szCs w:val="24"/>
        </w:rPr>
        <w:t>1</w:t>
      </w:r>
      <w:r>
        <w:rPr>
          <w:rFonts w:ascii="Times New Roman" w:hAnsi="Times New Roman" w:cs="Times New Roman"/>
          <w:sz w:val="24"/>
          <w:szCs w:val="24"/>
        </w:rPr>
        <w:t xml:space="preserve">部分 </w:t>
      </w:r>
      <w:r>
        <w:rPr>
          <w:rFonts w:hint="eastAsia" w:ascii="Times New Roman" w:hAnsi="Times New Roman"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r>
        <w:rPr>
          <w:rFonts w:hint="eastAsia" w:ascii="宋体" w:hAnsi="宋体" w:eastAsia="宋体" w:cs="宋体"/>
          <w:kern w:val="0"/>
          <w:sz w:val="24"/>
          <w:szCs w:val="24"/>
        </w:rPr>
        <w:t>》试验的补充</w:t>
      </w:r>
    </w:p>
    <w:p>
      <w:pPr>
        <w:spacing w:line="360" w:lineRule="auto"/>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附件3：《</w:t>
      </w:r>
      <w:r>
        <w:rPr>
          <w:rFonts w:ascii="Times New Roman" w:hAnsi="Times New Roman" w:cs="Times New Roman"/>
          <w:sz w:val="24"/>
          <w:szCs w:val="24"/>
        </w:rPr>
        <w:t>废电路板化学分析方法 第</w:t>
      </w:r>
      <w:r>
        <w:rPr>
          <w:rFonts w:hint="eastAsia" w:ascii="Times New Roman" w:hAnsi="Times New Roman" w:cs="Times New Roman"/>
          <w:sz w:val="24"/>
          <w:szCs w:val="24"/>
        </w:rPr>
        <w:t>1</w:t>
      </w:r>
      <w:r>
        <w:rPr>
          <w:rFonts w:ascii="Times New Roman" w:hAnsi="Times New Roman" w:cs="Times New Roman"/>
          <w:sz w:val="24"/>
          <w:szCs w:val="24"/>
        </w:rPr>
        <w:t xml:space="preserve">部分 </w:t>
      </w:r>
      <w:r>
        <w:rPr>
          <w:rFonts w:hint="eastAsia" w:ascii="Times New Roman" w:hAnsi="Times New Roman" w:cs="Times New Roman"/>
          <w:sz w:val="24"/>
          <w:szCs w:val="24"/>
        </w:rPr>
        <w:t>铜量</w:t>
      </w:r>
      <w:r>
        <w:rPr>
          <w:rFonts w:ascii="Times New Roman" w:hAnsi="Times New Roman" w:cs="Times New Roman"/>
          <w:sz w:val="24"/>
          <w:szCs w:val="24"/>
        </w:rPr>
        <w:t xml:space="preserve">的测定 </w:t>
      </w:r>
      <w:r>
        <w:rPr>
          <w:rFonts w:hint="eastAsia" w:ascii="Times New Roman" w:hAnsi="Times New Roman" w:cs="Times New Roman"/>
          <w:sz w:val="24"/>
          <w:szCs w:val="24"/>
        </w:rPr>
        <w:t>碘量法</w:t>
      </w:r>
      <w:r>
        <w:rPr>
          <w:rFonts w:hint="eastAsia" w:ascii="宋体" w:hAnsi="宋体" w:eastAsia="宋体" w:cs="宋体"/>
          <w:kern w:val="0"/>
          <w:sz w:val="24"/>
          <w:szCs w:val="24"/>
        </w:rPr>
        <w:t>》精密度试验数据统计与分析</w:t>
      </w:r>
    </w:p>
    <w:p>
      <w:pPr>
        <w:spacing w:line="360" w:lineRule="auto"/>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附件4：标准草案征求意见汇总处理表</w:t>
      </w:r>
    </w:p>
    <w:p>
      <w:pPr>
        <w:spacing w:line="360" w:lineRule="auto"/>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rPr>
        <w:t>附件5：试验报告征求意见汇总处理表</w:t>
      </w:r>
    </w:p>
    <w:p>
      <w:pPr>
        <w:ind w:firstLine="600" w:firstLineChars="250"/>
        <w:rPr>
          <w:rFonts w:cs="宋体" w:asciiTheme="minorEastAsia" w:hAnsiTheme="minorEastAsia"/>
          <w:b/>
          <w:sz w:val="24"/>
          <w:szCs w:val="24"/>
        </w:rPr>
      </w:pPr>
      <w:r>
        <w:rPr>
          <w:rFonts w:hint="eastAsia" w:ascii="宋体" w:hAnsi="宋体" w:eastAsia="宋体" w:cs="宋体"/>
          <w:kern w:val="0"/>
          <w:sz w:val="24"/>
          <w:szCs w:val="24"/>
        </w:rPr>
        <w:t>附件6：标准审定稿征求意见汇总处理表</w:t>
      </w:r>
    </w:p>
    <w:p>
      <w:pPr>
        <w:spacing w:line="360" w:lineRule="auto"/>
        <w:jc w:val="left"/>
        <w:rPr>
          <w:rFonts w:ascii="宋体" w:hAnsi="宋体" w:eastAsia="宋体" w:cs="宋体"/>
          <w:kern w:val="0"/>
          <w:sz w:val="24"/>
          <w:szCs w:val="24"/>
        </w:rPr>
      </w:pPr>
    </w:p>
    <w:p>
      <w:pPr>
        <w:spacing w:line="360" w:lineRule="auto"/>
        <w:jc w:val="center"/>
        <w:rPr>
          <w:rFonts w:ascii="宋体" w:hAnsi="宋体" w:eastAsia="宋体" w:cs="宋体"/>
          <w:kern w:val="0"/>
          <w:sz w:val="24"/>
          <w:szCs w:val="24"/>
        </w:rPr>
      </w:pPr>
    </w:p>
    <w:p>
      <w:pPr>
        <w:spacing w:line="360" w:lineRule="auto"/>
        <w:jc w:val="center"/>
        <w:rPr>
          <w:rFonts w:ascii="宋体" w:hAnsi="宋体" w:eastAsia="宋体" w:cs="宋体"/>
          <w:kern w:val="0"/>
          <w:sz w:val="24"/>
          <w:szCs w:val="24"/>
        </w:rPr>
      </w:pPr>
    </w:p>
    <w:p>
      <w:pPr>
        <w:spacing w:line="360" w:lineRule="auto"/>
        <w:jc w:val="center"/>
        <w:rPr>
          <w:rFonts w:ascii="宋体" w:hAnsi="宋体" w:eastAsia="宋体" w:cs="宋体"/>
          <w:kern w:val="0"/>
          <w:sz w:val="24"/>
          <w:szCs w:val="24"/>
        </w:rPr>
      </w:pPr>
    </w:p>
    <w:p>
      <w:pPr>
        <w:spacing w:line="360" w:lineRule="auto"/>
        <w:jc w:val="center"/>
        <w:rPr>
          <w:rFonts w:ascii="宋体" w:hAnsi="宋体" w:eastAsia="宋体" w:cs="宋体"/>
          <w:kern w:val="0"/>
          <w:sz w:val="24"/>
          <w:szCs w:val="24"/>
        </w:rPr>
      </w:pPr>
    </w:p>
    <w:p>
      <w:pPr>
        <w:spacing w:line="360" w:lineRule="auto"/>
        <w:jc w:val="center"/>
        <w:rPr>
          <w:rFonts w:ascii="宋体" w:hAnsi="宋体" w:eastAsia="宋体" w:cs="宋体"/>
          <w:kern w:val="0"/>
          <w:sz w:val="28"/>
          <w:szCs w:val="28"/>
        </w:rPr>
      </w:pPr>
      <w:r>
        <w:rPr>
          <w:rFonts w:hint="eastAsia" w:ascii="宋体" w:hAnsi="宋体" w:eastAsia="宋体" w:cs="宋体"/>
          <w:kern w:val="0"/>
          <w:sz w:val="28"/>
          <w:szCs w:val="28"/>
        </w:rPr>
        <w:t xml:space="preserve"> </w:t>
      </w:r>
    </w:p>
    <w:p>
      <w:pPr>
        <w:spacing w:line="360" w:lineRule="auto"/>
        <w:jc w:val="center"/>
        <w:rPr>
          <w:rFonts w:asciiTheme="minorEastAsia" w:hAnsiTheme="minorEastAsia"/>
          <w:sz w:val="28"/>
          <w:szCs w:val="28"/>
        </w:rPr>
      </w:pPr>
      <w:r>
        <w:rPr>
          <w:rFonts w:hint="eastAsia" w:ascii="宋体" w:hAnsi="宋体" w:eastAsia="宋体" w:cs="宋体"/>
          <w:kern w:val="0"/>
          <w:sz w:val="28"/>
          <w:szCs w:val="28"/>
        </w:rPr>
        <w:t>江西华赣瑞林稀贵金属科技有限公司</w:t>
      </w:r>
    </w:p>
    <w:p>
      <w:pPr>
        <w:spacing w:line="360" w:lineRule="auto"/>
        <w:jc w:val="center"/>
        <w:rPr>
          <w:rFonts w:asciiTheme="minorEastAsia" w:hAnsiTheme="minorEastAsia"/>
          <w:sz w:val="24"/>
          <w:szCs w:val="24"/>
        </w:rPr>
      </w:pPr>
      <w:r>
        <w:rPr>
          <w:rFonts w:hint="eastAsia" w:asciiTheme="minorEastAsia" w:hAnsiTheme="minorEastAsia"/>
          <w:sz w:val="28"/>
          <w:szCs w:val="28"/>
        </w:rPr>
        <w:t>2020年06月01日</w:t>
      </w: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附件1</w:t>
      </w:r>
    </w:p>
    <w:p>
      <w:pPr>
        <w:spacing w:line="360" w:lineRule="auto"/>
        <w:rPr>
          <w:rFonts w:asciiTheme="minorEastAsia" w:hAnsiTheme="minorEastAsia"/>
          <w:b/>
          <w:sz w:val="24"/>
          <w:szCs w:val="24"/>
        </w:rPr>
      </w:pPr>
      <w:r>
        <w:rPr>
          <w:rFonts w:hint="eastAsia" w:asciiTheme="minorEastAsia" w:hAnsiTheme="minorEastAsia"/>
          <w:b/>
          <w:sz w:val="24"/>
          <w:szCs w:val="24"/>
        </w:rPr>
        <w:t>送审稿</w:t>
      </w:r>
    </w:p>
    <w:p>
      <w:pPr>
        <w:spacing w:line="360" w:lineRule="auto"/>
        <w:rPr>
          <w:rFonts w:asciiTheme="minorEastAsia" w:hAnsiTheme="minorEastAsia"/>
          <w:sz w:val="24"/>
          <w:szCs w:val="24"/>
        </w:rPr>
      </w:pPr>
    </w:p>
    <w:p>
      <w:pPr>
        <w:spacing w:line="360" w:lineRule="auto"/>
        <w:jc w:val="center"/>
        <w:rPr>
          <w:rFonts w:ascii="黑体" w:eastAsia="黑体"/>
          <w:b/>
          <w:sz w:val="32"/>
          <w:szCs w:val="32"/>
        </w:rPr>
      </w:pPr>
      <w:r>
        <w:rPr>
          <w:rFonts w:hint="eastAsia" w:ascii="黑体" w:eastAsia="黑体"/>
          <w:b/>
          <w:sz w:val="32"/>
          <w:szCs w:val="32"/>
        </w:rPr>
        <w:t>前   言</w:t>
      </w:r>
    </w:p>
    <w:p>
      <w:pPr>
        <w:spacing w:line="360" w:lineRule="auto"/>
        <w:jc w:val="center"/>
        <w:rPr>
          <w:rStyle w:val="16"/>
          <w:rFonts w:ascii="黑体" w:hAnsi="Times New Roman" w:eastAsia="黑体"/>
          <w:b/>
          <w:sz w:val="32"/>
          <w:szCs w:val="32"/>
        </w:rPr>
      </w:pPr>
    </w:p>
    <w:p>
      <w:pPr>
        <w:pStyle w:val="14"/>
        <w:spacing w:line="360" w:lineRule="auto"/>
        <w:ind w:firstLine="576" w:firstLineChars="240"/>
        <w:rPr>
          <w:sz w:val="24"/>
          <w:szCs w:val="24"/>
        </w:rPr>
      </w:pPr>
      <w:r>
        <w:rPr>
          <w:rStyle w:val="16"/>
          <w:rFonts w:hint="eastAsia"/>
          <w:sz w:val="24"/>
          <w:szCs w:val="24"/>
        </w:rPr>
        <w:t>T/CNIA XXXX-202X</w:t>
      </w:r>
      <w:r>
        <w:rPr>
          <w:rFonts w:hint="eastAsia"/>
          <w:sz w:val="24"/>
          <w:szCs w:val="24"/>
        </w:rPr>
        <w:t>《废电路板化学分析方法》分为2个部分：</w:t>
      </w:r>
    </w:p>
    <w:p>
      <w:pPr>
        <w:pStyle w:val="15"/>
        <w:tabs>
          <w:tab w:val="left" w:pos="360"/>
        </w:tabs>
        <w:spacing w:line="360" w:lineRule="auto"/>
        <w:ind w:left="134" w:leftChars="64" w:firstLine="446" w:firstLineChars="186"/>
        <w:rPr>
          <w:sz w:val="24"/>
          <w:szCs w:val="24"/>
        </w:rPr>
      </w:pPr>
      <w:r>
        <w:rPr>
          <w:color w:val="auto"/>
          <w:sz w:val="24"/>
          <w:szCs w:val="24"/>
        </w:rPr>
        <w:t>——</w:t>
      </w:r>
      <w:r>
        <w:rPr>
          <w:rStyle w:val="16"/>
          <w:sz w:val="24"/>
          <w:szCs w:val="24"/>
        </w:rPr>
        <w:t>第1部分：</w:t>
      </w:r>
      <w:r>
        <w:rPr>
          <w:rFonts w:hint="eastAsia"/>
          <w:sz w:val="24"/>
          <w:szCs w:val="24"/>
        </w:rPr>
        <w:t>铜量的测定  碘量法；</w:t>
      </w:r>
    </w:p>
    <w:p>
      <w:pPr>
        <w:pStyle w:val="15"/>
        <w:tabs>
          <w:tab w:val="left" w:leader="underscore" w:pos="-70"/>
          <w:tab w:val="left" w:pos="360"/>
        </w:tabs>
        <w:spacing w:line="360" w:lineRule="auto"/>
        <w:ind w:left="134" w:leftChars="64" w:firstLine="446" w:firstLineChars="186"/>
        <w:rPr>
          <w:sz w:val="24"/>
          <w:szCs w:val="24"/>
        </w:rPr>
      </w:pPr>
      <w:r>
        <w:rPr>
          <w:color w:val="auto"/>
          <w:sz w:val="24"/>
          <w:szCs w:val="24"/>
        </w:rPr>
        <w:t>——</w:t>
      </w:r>
      <w:r>
        <w:rPr>
          <w:rFonts w:hint="eastAsia"/>
          <w:sz w:val="24"/>
          <w:szCs w:val="24"/>
        </w:rPr>
        <w:t>第2部分：金和银量的测定  火试金法</w:t>
      </w:r>
      <w:r>
        <w:rPr>
          <w:rFonts w:hint="eastAsia"/>
          <w:color w:val="auto"/>
          <w:sz w:val="24"/>
          <w:szCs w:val="24"/>
        </w:rPr>
        <w:t>。</w:t>
      </w:r>
    </w:p>
    <w:p>
      <w:pPr>
        <w:pStyle w:val="15"/>
        <w:tabs>
          <w:tab w:val="left" w:leader="underscore" w:pos="-70"/>
          <w:tab w:val="left" w:pos="360"/>
        </w:tabs>
        <w:spacing w:line="360" w:lineRule="auto"/>
        <w:ind w:firstLine="600" w:firstLineChars="250"/>
        <w:rPr>
          <w:sz w:val="24"/>
          <w:szCs w:val="24"/>
        </w:rPr>
      </w:pPr>
      <w:r>
        <w:rPr>
          <w:rFonts w:hint="eastAsia"/>
          <w:sz w:val="24"/>
          <w:szCs w:val="24"/>
        </w:rPr>
        <w:t>本部分为</w:t>
      </w:r>
      <w:r>
        <w:rPr>
          <w:rStyle w:val="16"/>
          <w:rFonts w:hint="eastAsia"/>
          <w:sz w:val="24"/>
          <w:szCs w:val="24"/>
        </w:rPr>
        <w:t>T/CNIA XXXX-202X</w:t>
      </w:r>
      <w:r>
        <w:rPr>
          <w:rFonts w:hint="eastAsia"/>
          <w:sz w:val="24"/>
          <w:szCs w:val="24"/>
        </w:rPr>
        <w:t>的第1部分。</w:t>
      </w:r>
    </w:p>
    <w:p>
      <w:pPr>
        <w:pStyle w:val="15"/>
        <w:tabs>
          <w:tab w:val="left" w:leader="underscore" w:pos="-70"/>
          <w:tab w:val="left" w:pos="360"/>
        </w:tabs>
        <w:spacing w:line="360" w:lineRule="auto"/>
        <w:ind w:firstLine="600" w:firstLineChars="250"/>
        <w:rPr>
          <w:sz w:val="24"/>
          <w:szCs w:val="24"/>
        </w:rPr>
      </w:pPr>
      <w:r>
        <w:rPr>
          <w:rFonts w:hint="eastAsia"/>
          <w:sz w:val="24"/>
          <w:szCs w:val="24"/>
        </w:rPr>
        <w:t xml:space="preserve">本部分按照GB/T </w:t>
      </w:r>
      <w:r>
        <w:rPr>
          <w:rFonts w:hint="eastAsia"/>
          <w:color w:val="auto"/>
          <w:sz w:val="24"/>
          <w:szCs w:val="24"/>
        </w:rPr>
        <w:t>1</w:t>
      </w:r>
      <w:r>
        <w:rPr>
          <w:rFonts w:hint="eastAsia"/>
          <w:sz w:val="24"/>
          <w:szCs w:val="24"/>
        </w:rPr>
        <w:t>.1-2009给出的规则起草。</w:t>
      </w:r>
    </w:p>
    <w:p>
      <w:pPr>
        <w:pStyle w:val="15"/>
        <w:tabs>
          <w:tab w:val="left" w:leader="underscore" w:pos="-70"/>
          <w:tab w:val="left" w:pos="360"/>
        </w:tabs>
        <w:spacing w:line="360" w:lineRule="auto"/>
        <w:ind w:firstLine="600" w:firstLineChars="250"/>
        <w:rPr>
          <w:sz w:val="24"/>
          <w:szCs w:val="24"/>
        </w:rPr>
      </w:pPr>
      <w:r>
        <w:rPr>
          <w:rFonts w:hint="eastAsia"/>
          <w:sz w:val="24"/>
          <w:szCs w:val="24"/>
        </w:rPr>
        <w:t>本部分由中国有色金属工业协会提出。</w:t>
      </w:r>
    </w:p>
    <w:p>
      <w:pPr>
        <w:pStyle w:val="15"/>
        <w:tabs>
          <w:tab w:val="left" w:leader="underscore" w:pos="-70"/>
          <w:tab w:val="left" w:pos="360"/>
        </w:tabs>
        <w:spacing w:line="360" w:lineRule="auto"/>
        <w:ind w:firstLine="600" w:firstLineChars="250"/>
        <w:rPr>
          <w:sz w:val="24"/>
          <w:szCs w:val="24"/>
        </w:rPr>
      </w:pPr>
      <w:r>
        <w:rPr>
          <w:rFonts w:hint="eastAsia"/>
          <w:sz w:val="24"/>
          <w:szCs w:val="24"/>
        </w:rPr>
        <w:t>本标准由全国有色金属标准化技术委员会（SAC/TC243）归口。</w:t>
      </w:r>
    </w:p>
    <w:p>
      <w:pPr>
        <w:pStyle w:val="15"/>
        <w:tabs>
          <w:tab w:val="left" w:leader="underscore" w:pos="-70"/>
          <w:tab w:val="left" w:pos="360"/>
        </w:tabs>
        <w:spacing w:line="360" w:lineRule="auto"/>
        <w:ind w:firstLine="600" w:firstLineChars="250"/>
        <w:rPr>
          <w:sz w:val="24"/>
          <w:szCs w:val="24"/>
        </w:rPr>
      </w:pPr>
      <w:r>
        <w:rPr>
          <w:sz w:val="24"/>
          <w:szCs w:val="24"/>
        </w:rPr>
        <w:t>本标准负责起草单位：</w:t>
      </w:r>
      <w:r>
        <w:rPr>
          <w:rFonts w:hint="eastAsia"/>
          <w:sz w:val="24"/>
          <w:szCs w:val="24"/>
        </w:rPr>
        <w:t>江西华赣瑞林稀贵金属科技有限公司。</w:t>
      </w:r>
    </w:p>
    <w:p>
      <w:pPr>
        <w:pStyle w:val="15"/>
        <w:tabs>
          <w:tab w:val="left" w:leader="underscore" w:pos="-70"/>
          <w:tab w:val="left" w:pos="360"/>
        </w:tabs>
        <w:spacing w:line="360" w:lineRule="auto"/>
        <w:ind w:firstLine="600" w:firstLineChars="250"/>
        <w:rPr>
          <w:sz w:val="24"/>
          <w:szCs w:val="24"/>
        </w:rPr>
      </w:pPr>
      <w:r>
        <w:rPr>
          <w:rFonts w:hint="eastAsia"/>
          <w:sz w:val="24"/>
          <w:szCs w:val="24"/>
        </w:rPr>
        <w:t>本部分起草单位：江西华赣瑞林稀贵金属科技有限公司。</w:t>
      </w:r>
    </w:p>
    <w:p>
      <w:pPr>
        <w:spacing w:line="360" w:lineRule="auto"/>
        <w:ind w:firstLine="480" w:firstLineChars="200"/>
        <w:rPr>
          <w:rFonts w:ascii="宋体" w:hAnsi="宋体"/>
          <w:sz w:val="24"/>
          <w:szCs w:val="24"/>
        </w:rPr>
      </w:pPr>
      <w:r>
        <w:rPr>
          <w:rFonts w:hint="eastAsia" w:ascii="宋体" w:hAnsi="宋体"/>
          <w:sz w:val="24"/>
          <w:szCs w:val="24"/>
        </w:rPr>
        <w:t>本部分参加起草单位：深圳市格林美股份有限公司、大冶有色设计研究院有限公司、褔建紫金矿冶测试技术有限公司、深圳市中金岭南有色金属股份有限公司、金川集团股份有限公司、</w:t>
      </w:r>
      <w:r>
        <w:rPr>
          <w:rFonts w:hint="eastAsia" w:ascii="Times New Roman" w:cs="Times New Roman" w:hAnsiTheme="minorEastAsia"/>
          <w:sz w:val="24"/>
          <w:szCs w:val="24"/>
        </w:rPr>
        <w:t>中国有色桂林矿产地质研究院有限公司</w:t>
      </w:r>
      <w:r>
        <w:rPr>
          <w:rFonts w:hint="eastAsia" w:ascii="宋体" w:hAnsi="宋体"/>
          <w:sz w:val="24"/>
          <w:szCs w:val="24"/>
        </w:rPr>
        <w:t>、金隆铜业有限公司、铜陵有色金属集团控股有限公司。</w:t>
      </w:r>
    </w:p>
    <w:p>
      <w:pPr>
        <w:pStyle w:val="15"/>
        <w:tabs>
          <w:tab w:val="left" w:leader="underscore" w:pos="-70"/>
          <w:tab w:val="left" w:pos="360"/>
        </w:tabs>
        <w:spacing w:line="360" w:lineRule="auto"/>
        <w:ind w:firstLine="600" w:firstLineChars="250"/>
        <w:rPr>
          <w:sz w:val="24"/>
          <w:szCs w:val="24"/>
        </w:rPr>
      </w:pPr>
      <w:r>
        <w:rPr>
          <w:rFonts w:hint="eastAsia" w:cs="宋体"/>
          <w:sz w:val="24"/>
          <w:szCs w:val="24"/>
        </w:rPr>
        <w:t>本部分主要起草人：</w:t>
      </w:r>
    </w:p>
    <w:p>
      <w:pPr>
        <w:spacing w:line="360" w:lineRule="auto"/>
        <w:rPr>
          <w:rFonts w:ascii="黑体" w:eastAsia="黑体"/>
          <w:szCs w:val="21"/>
        </w:rPr>
      </w:pPr>
    </w:p>
    <w:p>
      <w:pPr>
        <w:spacing w:line="360" w:lineRule="auto"/>
        <w:jc w:val="center"/>
        <w:rPr>
          <w:b/>
          <w:szCs w:val="28"/>
        </w:rPr>
      </w:pPr>
    </w:p>
    <w:p>
      <w:pPr>
        <w:spacing w:line="360" w:lineRule="auto"/>
        <w:ind w:firstLine="480" w:firstLineChars="200"/>
        <w:rPr>
          <w:rFonts w:ascii="宋体" w:hAnsi="宋体" w:cs="宋体"/>
          <w:sz w:val="24"/>
          <w:szCs w:val="24"/>
        </w:rPr>
      </w:pPr>
    </w:p>
    <w:p>
      <w:pPr>
        <w:pStyle w:val="14"/>
        <w:spacing w:line="360" w:lineRule="auto"/>
        <w:ind w:firstLine="0"/>
        <w:jc w:val="center"/>
        <w:rPr>
          <w:rFonts w:ascii="黑体" w:hAnsi="黑体" w:eastAsia="黑体"/>
          <w:bCs/>
          <w:kern w:val="2"/>
          <w:sz w:val="32"/>
          <w:szCs w:val="32"/>
        </w:rPr>
      </w:pPr>
      <w:r>
        <w:rPr>
          <w:rFonts w:hint="eastAsia" w:ascii="黑体" w:hAnsi="黑体" w:eastAsia="黑体"/>
          <w:bCs/>
          <w:kern w:val="2"/>
          <w:sz w:val="32"/>
          <w:szCs w:val="32"/>
        </w:rPr>
        <w:t xml:space="preserve"> </w:t>
      </w:r>
    </w:p>
    <w:p>
      <w:pPr>
        <w:pStyle w:val="14"/>
        <w:spacing w:line="360" w:lineRule="auto"/>
        <w:ind w:firstLine="0"/>
        <w:jc w:val="center"/>
        <w:rPr>
          <w:rFonts w:ascii="黑体" w:hAnsi="黑体" w:eastAsia="黑体"/>
          <w:bCs/>
          <w:kern w:val="2"/>
          <w:sz w:val="32"/>
          <w:szCs w:val="32"/>
        </w:rPr>
      </w:pPr>
    </w:p>
    <w:p>
      <w:pPr>
        <w:pStyle w:val="14"/>
        <w:spacing w:line="360" w:lineRule="auto"/>
        <w:ind w:firstLine="0"/>
        <w:rPr>
          <w:rFonts w:ascii="黑体" w:hAnsi="黑体" w:eastAsia="黑体"/>
          <w:bCs/>
          <w:kern w:val="2"/>
          <w:sz w:val="32"/>
          <w:szCs w:val="32"/>
        </w:rPr>
      </w:pPr>
    </w:p>
    <w:p>
      <w:pPr>
        <w:pStyle w:val="14"/>
        <w:spacing w:line="360" w:lineRule="auto"/>
        <w:ind w:firstLine="0"/>
        <w:jc w:val="center"/>
        <w:rPr>
          <w:rFonts w:ascii="黑体" w:hAnsi="黑体" w:eastAsia="黑体"/>
          <w:bCs/>
          <w:kern w:val="2"/>
          <w:sz w:val="32"/>
          <w:szCs w:val="32"/>
        </w:rPr>
      </w:pPr>
    </w:p>
    <w:p>
      <w:pPr>
        <w:pStyle w:val="14"/>
        <w:spacing w:line="360" w:lineRule="auto"/>
        <w:ind w:firstLine="0"/>
        <w:jc w:val="center"/>
        <w:rPr>
          <w:rFonts w:ascii="黑体" w:hAnsi="黑体" w:eastAsia="黑体"/>
          <w:bCs/>
          <w:kern w:val="2"/>
          <w:sz w:val="32"/>
          <w:szCs w:val="32"/>
        </w:rPr>
      </w:pPr>
    </w:p>
    <w:p>
      <w:pPr>
        <w:pStyle w:val="14"/>
        <w:spacing w:line="360" w:lineRule="auto"/>
        <w:ind w:firstLine="199" w:firstLineChars="62"/>
        <w:jc w:val="center"/>
        <w:rPr>
          <w:rFonts w:ascii="黑体" w:hAnsi="黑体" w:eastAsia="黑体"/>
          <w:b/>
          <w:bCs/>
          <w:kern w:val="2"/>
          <w:sz w:val="32"/>
          <w:szCs w:val="32"/>
        </w:rPr>
      </w:pPr>
      <w:r>
        <w:rPr>
          <w:rFonts w:hint="eastAsia" w:ascii="黑体" w:hAnsi="黑体" w:eastAsia="黑体"/>
          <w:b/>
          <w:bCs/>
          <w:kern w:val="2"/>
          <w:sz w:val="32"/>
          <w:szCs w:val="32"/>
        </w:rPr>
        <w:t>废电路板化学分析方法</w:t>
      </w:r>
    </w:p>
    <w:p>
      <w:pPr>
        <w:pStyle w:val="14"/>
        <w:spacing w:line="360" w:lineRule="auto"/>
        <w:ind w:firstLine="228" w:firstLineChars="71"/>
        <w:jc w:val="center"/>
        <w:rPr>
          <w:rFonts w:ascii="黑体" w:hAnsi="黑体" w:eastAsia="黑体"/>
          <w:b/>
          <w:bCs/>
          <w:kern w:val="2"/>
          <w:sz w:val="32"/>
          <w:szCs w:val="32"/>
        </w:rPr>
      </w:pPr>
      <w:r>
        <w:rPr>
          <w:rFonts w:hint="eastAsia" w:ascii="黑体" w:hAnsi="黑体" w:eastAsia="黑体"/>
          <w:b/>
          <w:bCs/>
          <w:kern w:val="2"/>
          <w:sz w:val="32"/>
          <w:szCs w:val="32"/>
        </w:rPr>
        <w:t xml:space="preserve">第1部分:铜量的测定 </w:t>
      </w:r>
      <w:r>
        <w:rPr>
          <w:rFonts w:hint="eastAsia" w:ascii="黑体" w:hAnsi="黑体" w:eastAsia="黑体"/>
          <w:b/>
          <w:sz w:val="32"/>
          <w:szCs w:val="32"/>
        </w:rPr>
        <w:t>碘量法</w:t>
      </w:r>
    </w:p>
    <w:p>
      <w:pPr>
        <w:pStyle w:val="14"/>
        <w:spacing w:before="156" w:beforeLines="50" w:after="156" w:afterLines="50" w:line="360" w:lineRule="auto"/>
        <w:ind w:firstLine="0"/>
        <w:rPr>
          <w:b/>
          <w:kern w:val="2"/>
          <w:szCs w:val="21"/>
        </w:rPr>
      </w:pPr>
    </w:p>
    <w:p>
      <w:pPr>
        <w:pStyle w:val="14"/>
        <w:spacing w:before="156" w:beforeLines="50" w:after="156" w:afterLines="50" w:line="360" w:lineRule="auto"/>
        <w:ind w:firstLine="0"/>
        <w:rPr>
          <w:b/>
          <w:kern w:val="2"/>
          <w:sz w:val="24"/>
          <w:szCs w:val="24"/>
        </w:rPr>
      </w:pPr>
      <w:r>
        <w:rPr>
          <w:rFonts w:hint="eastAsia"/>
          <w:b/>
          <w:kern w:val="2"/>
          <w:sz w:val="24"/>
          <w:szCs w:val="24"/>
        </w:rPr>
        <w:t>1  范围</w:t>
      </w:r>
    </w:p>
    <w:p>
      <w:pPr>
        <w:pStyle w:val="14"/>
        <w:spacing w:before="156" w:beforeLines="50" w:after="156" w:afterLines="50" w:line="360" w:lineRule="auto"/>
        <w:ind w:firstLine="0"/>
        <w:rPr>
          <w:kern w:val="2"/>
          <w:sz w:val="24"/>
          <w:szCs w:val="24"/>
        </w:rPr>
      </w:pPr>
    </w:p>
    <w:p>
      <w:pPr>
        <w:pStyle w:val="14"/>
        <w:spacing w:before="156" w:beforeLines="50" w:after="156" w:afterLines="50" w:line="360" w:lineRule="auto"/>
        <w:ind w:firstLine="600" w:firstLineChars="250"/>
        <w:rPr>
          <w:sz w:val="24"/>
          <w:szCs w:val="24"/>
        </w:rPr>
      </w:pPr>
      <w:r>
        <w:rPr>
          <w:rFonts w:hint="eastAsia"/>
          <w:sz w:val="24"/>
          <w:szCs w:val="24"/>
        </w:rPr>
        <w:t>本部分规定了废电路板中铜量的测定方法。</w:t>
      </w:r>
    </w:p>
    <w:p>
      <w:pPr>
        <w:pStyle w:val="14"/>
        <w:spacing w:before="156" w:beforeLines="50" w:after="156" w:afterLines="50" w:line="360" w:lineRule="auto"/>
        <w:ind w:firstLine="600" w:firstLineChars="250"/>
        <w:rPr>
          <w:sz w:val="24"/>
          <w:szCs w:val="24"/>
        </w:rPr>
      </w:pPr>
      <w:r>
        <w:rPr>
          <w:rFonts w:hint="eastAsia"/>
          <w:sz w:val="24"/>
          <w:szCs w:val="24"/>
        </w:rPr>
        <w:t>本部分适用于废电路板中铜量的测定。测定范围： 6.00%～25.00%。</w:t>
      </w:r>
    </w:p>
    <w:p>
      <w:pPr>
        <w:pStyle w:val="14"/>
        <w:spacing w:before="156" w:beforeLines="50" w:after="156" w:afterLines="50" w:line="360" w:lineRule="auto"/>
        <w:ind w:firstLine="0"/>
        <w:rPr>
          <w:b/>
          <w:kern w:val="2"/>
          <w:sz w:val="24"/>
          <w:szCs w:val="24"/>
        </w:rPr>
      </w:pPr>
    </w:p>
    <w:p>
      <w:pPr>
        <w:pStyle w:val="15"/>
        <w:tabs>
          <w:tab w:val="left" w:leader="underscore" w:pos="-70"/>
          <w:tab w:val="left" w:pos="360"/>
        </w:tabs>
        <w:spacing w:line="360" w:lineRule="auto"/>
        <w:rPr>
          <w:b/>
          <w:sz w:val="24"/>
          <w:szCs w:val="24"/>
        </w:rPr>
      </w:pPr>
      <w:r>
        <w:rPr>
          <w:rFonts w:hint="eastAsia"/>
          <w:b/>
          <w:sz w:val="24"/>
          <w:szCs w:val="24"/>
        </w:rPr>
        <w:t>2  方法提要</w:t>
      </w:r>
    </w:p>
    <w:p>
      <w:pPr>
        <w:pStyle w:val="15"/>
        <w:tabs>
          <w:tab w:val="left" w:leader="underscore" w:pos="-70"/>
          <w:tab w:val="left" w:pos="360"/>
        </w:tabs>
        <w:spacing w:line="360" w:lineRule="auto"/>
        <w:rPr>
          <w:sz w:val="24"/>
          <w:szCs w:val="24"/>
        </w:rPr>
      </w:pPr>
    </w:p>
    <w:p>
      <w:pPr>
        <w:pStyle w:val="15"/>
        <w:tabs>
          <w:tab w:val="left" w:leader="underscore" w:pos="-70"/>
          <w:tab w:val="left" w:pos="360"/>
        </w:tabs>
        <w:spacing w:line="360" w:lineRule="auto"/>
        <w:ind w:firstLine="480" w:firstLineChars="200"/>
        <w:rPr>
          <w:sz w:val="24"/>
          <w:szCs w:val="24"/>
        </w:rPr>
      </w:pPr>
      <w:r>
        <w:rPr>
          <w:rFonts w:hint="eastAsia"/>
          <w:sz w:val="24"/>
          <w:szCs w:val="24"/>
        </w:rPr>
        <w:t>试料用硝酸溶解，使锡生成偏锡酸沉淀，用慢速滤纸过滤偏锡酸沉淀及酸不溶物，滤液加溴氧化三价砷和锑，用乙酸铵溶液调节酸度，氟化氢铵掩蔽铁，在pH=3.0～4.0的微酸性溶液中，加入碘化钾与二价铜作用，析出的碘以淀粉为指示剂，用硫代硫酸钠标准滴定溶液滴定，滤渣中铜量用原子吸收光谱法补正。</w:t>
      </w:r>
    </w:p>
    <w:p>
      <w:pPr>
        <w:pStyle w:val="15"/>
        <w:tabs>
          <w:tab w:val="left" w:leader="underscore" w:pos="-70"/>
          <w:tab w:val="left" w:pos="360"/>
        </w:tabs>
        <w:spacing w:line="360" w:lineRule="auto"/>
        <w:rPr>
          <w:sz w:val="24"/>
          <w:szCs w:val="24"/>
        </w:rPr>
      </w:pPr>
    </w:p>
    <w:p>
      <w:pPr>
        <w:pStyle w:val="15"/>
        <w:tabs>
          <w:tab w:val="left" w:leader="underscore" w:pos="-70"/>
          <w:tab w:val="left" w:pos="360"/>
        </w:tabs>
        <w:spacing w:line="360" w:lineRule="auto"/>
        <w:rPr>
          <w:b/>
          <w:sz w:val="24"/>
          <w:szCs w:val="24"/>
        </w:rPr>
      </w:pPr>
      <w:r>
        <w:rPr>
          <w:rFonts w:hint="eastAsia"/>
          <w:b/>
          <w:sz w:val="24"/>
          <w:szCs w:val="24"/>
        </w:rPr>
        <w:t>3  试剂</w:t>
      </w:r>
    </w:p>
    <w:p>
      <w:pPr>
        <w:pStyle w:val="15"/>
        <w:tabs>
          <w:tab w:val="left" w:leader="underscore" w:pos="-70"/>
          <w:tab w:val="left" w:pos="360"/>
        </w:tabs>
        <w:spacing w:line="360" w:lineRule="auto"/>
        <w:ind w:left="480"/>
        <w:rPr>
          <w:sz w:val="24"/>
          <w:szCs w:val="24"/>
        </w:rPr>
      </w:pPr>
    </w:p>
    <w:p>
      <w:pPr>
        <w:pStyle w:val="15"/>
        <w:tabs>
          <w:tab w:val="left" w:leader="underscore" w:pos="-70"/>
          <w:tab w:val="left" w:pos="360"/>
        </w:tabs>
        <w:spacing w:line="360" w:lineRule="auto"/>
        <w:ind w:firstLine="600" w:firstLineChars="250"/>
        <w:rPr>
          <w:sz w:val="24"/>
          <w:szCs w:val="24"/>
        </w:rPr>
      </w:pPr>
      <w:r>
        <w:rPr>
          <w:rFonts w:hint="eastAsia"/>
          <w:sz w:val="24"/>
          <w:szCs w:val="24"/>
        </w:rPr>
        <w:t>除非另有说明，在分析中仅使用确认为分析纯的试剂和蒸馏水或去离子水或相当纯度的水。</w:t>
      </w:r>
    </w:p>
    <w:p>
      <w:pPr>
        <w:pStyle w:val="15"/>
        <w:tabs>
          <w:tab w:val="left" w:leader="underscore" w:pos="-70"/>
          <w:tab w:val="left" w:pos="360"/>
        </w:tabs>
        <w:spacing w:line="360" w:lineRule="auto"/>
        <w:rPr>
          <w:sz w:val="24"/>
          <w:szCs w:val="24"/>
        </w:rPr>
      </w:pPr>
      <w:r>
        <w:rPr>
          <w:rFonts w:hint="eastAsia"/>
          <w:sz w:val="24"/>
          <w:szCs w:val="24"/>
        </w:rPr>
        <w:t>3.1  纯铜片（ω</w:t>
      </w:r>
      <w:r>
        <w:rPr>
          <w:rFonts w:hint="eastAsia"/>
          <w:sz w:val="24"/>
          <w:szCs w:val="24"/>
          <w:vertAlign w:val="subscript"/>
        </w:rPr>
        <w:t>C</w:t>
      </w:r>
      <w:r>
        <w:rPr>
          <w:rFonts w:hint="eastAsia"/>
          <w:color w:val="auto"/>
          <w:sz w:val="24"/>
          <w:szCs w:val="24"/>
          <w:vertAlign w:val="subscript"/>
        </w:rPr>
        <w:t>u</w:t>
      </w:r>
      <w:r>
        <w:rPr>
          <w:rFonts w:hint="eastAsia"/>
          <w:color w:val="auto"/>
          <w:sz w:val="24"/>
          <w:szCs w:val="24"/>
        </w:rPr>
        <w:t>≥99.999%）: 将纯铜片放入适量微沸的冰乙酸（3.14）中，微沸1min，取下，冷却，将纯铜片从冰乙酸（3.14）中取出，用煮沸并冷却的水冲洗两次以上，再用无水乙醇（3.4）冲洗两次，在50℃±5℃烘箱中烘4min,冷却，置于磨口瓶中备用</w:t>
      </w:r>
      <w:r>
        <w:rPr>
          <w:rFonts w:hint="eastAsia"/>
          <w:sz w:val="24"/>
          <w:szCs w:val="24"/>
        </w:rPr>
        <w:t>。</w:t>
      </w:r>
    </w:p>
    <w:p>
      <w:pPr>
        <w:pStyle w:val="15"/>
        <w:tabs>
          <w:tab w:val="left" w:leader="underscore" w:pos="-70"/>
          <w:tab w:val="left" w:pos="360"/>
        </w:tabs>
        <w:spacing w:line="360" w:lineRule="auto"/>
        <w:rPr>
          <w:sz w:val="24"/>
          <w:szCs w:val="24"/>
        </w:rPr>
      </w:pPr>
      <w:r>
        <w:rPr>
          <w:rFonts w:hint="eastAsia"/>
          <w:sz w:val="24"/>
          <w:szCs w:val="24"/>
        </w:rPr>
        <w:t>3.2  无水碳酸钠。</w:t>
      </w:r>
    </w:p>
    <w:p>
      <w:pPr>
        <w:pStyle w:val="15"/>
        <w:tabs>
          <w:tab w:val="left" w:leader="underscore" w:pos="-70"/>
          <w:tab w:val="left" w:pos="360"/>
        </w:tabs>
        <w:spacing w:line="360" w:lineRule="auto"/>
        <w:rPr>
          <w:sz w:val="24"/>
          <w:szCs w:val="24"/>
        </w:rPr>
      </w:pPr>
      <w:r>
        <w:rPr>
          <w:rFonts w:hint="eastAsia"/>
          <w:sz w:val="24"/>
          <w:szCs w:val="24"/>
        </w:rPr>
        <w:t>3.3  碘化钾。</w:t>
      </w:r>
    </w:p>
    <w:p>
      <w:pPr>
        <w:pStyle w:val="15"/>
        <w:tabs>
          <w:tab w:val="left" w:leader="underscore" w:pos="-70"/>
          <w:tab w:val="left" w:pos="360"/>
        </w:tabs>
        <w:spacing w:line="360" w:lineRule="auto"/>
        <w:rPr>
          <w:sz w:val="24"/>
          <w:szCs w:val="24"/>
        </w:rPr>
      </w:pPr>
      <w:r>
        <w:rPr>
          <w:rFonts w:hint="eastAsia"/>
          <w:sz w:val="24"/>
          <w:szCs w:val="24"/>
        </w:rPr>
        <w:t>3.4  无水乙醇。</w:t>
      </w:r>
    </w:p>
    <w:p>
      <w:pPr>
        <w:pStyle w:val="15"/>
        <w:tabs>
          <w:tab w:val="left" w:leader="underscore" w:pos="-70"/>
          <w:tab w:val="left" w:pos="360"/>
        </w:tabs>
        <w:spacing w:line="360" w:lineRule="auto"/>
        <w:rPr>
          <w:sz w:val="24"/>
          <w:szCs w:val="24"/>
        </w:rPr>
      </w:pPr>
      <w:r>
        <w:rPr>
          <w:rFonts w:hint="eastAsia"/>
          <w:sz w:val="24"/>
          <w:szCs w:val="24"/>
        </w:rPr>
        <w:t>3.5  盐酸（</w:t>
      </w:r>
      <w:r>
        <w:rPr>
          <w:sz w:val="24"/>
          <w:szCs w:val="24"/>
        </w:rPr>
        <w:object>
          <v:shape id="_x0000_i1025"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sz w:val="24"/>
          <w:szCs w:val="24"/>
        </w:rPr>
        <w:t>=</w:t>
      </w:r>
      <w:r>
        <w:rPr>
          <w:sz w:val="24"/>
          <w:szCs w:val="24"/>
        </w:rPr>
        <w:t>1.19g/mL</w:t>
      </w:r>
      <w:r>
        <w:rPr>
          <w:rFonts w:hint="eastAsia"/>
          <w:sz w:val="24"/>
          <w:szCs w:val="24"/>
        </w:rPr>
        <w:t>）。</w:t>
      </w:r>
    </w:p>
    <w:p>
      <w:pPr>
        <w:pStyle w:val="15"/>
        <w:tabs>
          <w:tab w:val="left" w:leader="underscore" w:pos="-70"/>
          <w:tab w:val="left" w:pos="360"/>
        </w:tabs>
        <w:spacing w:line="360" w:lineRule="auto"/>
        <w:rPr>
          <w:sz w:val="24"/>
          <w:szCs w:val="24"/>
        </w:rPr>
      </w:pPr>
      <w:r>
        <w:rPr>
          <w:rFonts w:hint="eastAsia"/>
          <w:sz w:val="24"/>
          <w:szCs w:val="24"/>
        </w:rPr>
        <w:t>3.6  硝酸（</w:t>
      </w:r>
      <w:r>
        <w:rPr>
          <w:sz w:val="24"/>
          <w:szCs w:val="24"/>
        </w:rPr>
        <w:object>
          <v:shape id="_x0000_i1026"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26" DrawAspect="Content" ObjectID="_1468075726" r:id="rId6">
            <o:LockedField>false</o:LockedField>
          </o:OLEObject>
        </w:object>
      </w:r>
      <w:r>
        <w:rPr>
          <w:rFonts w:hint="eastAsia"/>
          <w:sz w:val="24"/>
          <w:szCs w:val="24"/>
        </w:rPr>
        <w:t>=</w:t>
      </w:r>
      <w:r>
        <w:rPr>
          <w:sz w:val="24"/>
          <w:szCs w:val="24"/>
        </w:rPr>
        <w:t>1.42g/mL</w:t>
      </w:r>
      <w:r>
        <w:rPr>
          <w:rFonts w:hint="eastAsia"/>
          <w:sz w:val="24"/>
          <w:szCs w:val="24"/>
        </w:rPr>
        <w:t>）。</w:t>
      </w:r>
    </w:p>
    <w:p>
      <w:pPr>
        <w:pStyle w:val="15"/>
        <w:tabs>
          <w:tab w:val="left" w:leader="underscore" w:pos="-70"/>
          <w:tab w:val="left" w:pos="360"/>
        </w:tabs>
        <w:spacing w:line="360" w:lineRule="auto"/>
        <w:rPr>
          <w:rFonts w:cs="宋体"/>
          <w:sz w:val="24"/>
          <w:szCs w:val="24"/>
        </w:rPr>
      </w:pPr>
      <w:r>
        <w:rPr>
          <w:rFonts w:hint="eastAsia"/>
          <w:sz w:val="24"/>
          <w:szCs w:val="24"/>
        </w:rPr>
        <w:t xml:space="preserve">3.7  </w:t>
      </w:r>
      <w:r>
        <w:rPr>
          <w:rFonts w:hint="eastAsia" w:cs="宋体"/>
          <w:sz w:val="24"/>
          <w:szCs w:val="24"/>
        </w:rPr>
        <w:t>硝酸（1+1）。</w:t>
      </w:r>
    </w:p>
    <w:p>
      <w:pPr>
        <w:pStyle w:val="15"/>
        <w:tabs>
          <w:tab w:val="left" w:leader="underscore" w:pos="-70"/>
          <w:tab w:val="left" w:pos="360"/>
        </w:tabs>
        <w:spacing w:line="360" w:lineRule="auto"/>
        <w:rPr>
          <w:sz w:val="24"/>
          <w:szCs w:val="24"/>
        </w:rPr>
      </w:pPr>
      <w:r>
        <w:rPr>
          <w:rFonts w:hint="eastAsia"/>
          <w:sz w:val="24"/>
          <w:szCs w:val="24"/>
        </w:rPr>
        <w:t xml:space="preserve">3.8  </w:t>
      </w:r>
      <w:r>
        <w:rPr>
          <w:rFonts w:hint="eastAsia" w:cs="宋体"/>
          <w:sz w:val="24"/>
          <w:szCs w:val="24"/>
        </w:rPr>
        <w:t>硝酸（1+99）。</w:t>
      </w:r>
    </w:p>
    <w:p>
      <w:pPr>
        <w:pStyle w:val="15"/>
        <w:tabs>
          <w:tab w:val="left" w:leader="underscore" w:pos="-70"/>
          <w:tab w:val="left" w:pos="360"/>
        </w:tabs>
        <w:spacing w:line="360" w:lineRule="auto"/>
        <w:rPr>
          <w:sz w:val="24"/>
          <w:szCs w:val="24"/>
        </w:rPr>
      </w:pPr>
      <w:r>
        <w:rPr>
          <w:rFonts w:hint="eastAsia"/>
          <w:sz w:val="24"/>
          <w:szCs w:val="24"/>
        </w:rPr>
        <w:t xml:space="preserve">3.9  </w:t>
      </w:r>
      <w:r>
        <w:rPr>
          <w:rFonts w:hint="eastAsia" w:cs="宋体"/>
          <w:sz w:val="24"/>
          <w:szCs w:val="24"/>
        </w:rPr>
        <w:t>硫酸（</w:t>
      </w:r>
      <w:r>
        <w:rPr>
          <w:rFonts w:cs="宋体"/>
          <w:sz w:val="24"/>
          <w:szCs w:val="24"/>
        </w:rPr>
        <w:object>
          <v:shape id="_x0000_i1027"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7" r:id="rId7">
            <o:LockedField>false</o:LockedField>
          </o:OLEObject>
        </w:object>
      </w:r>
      <w:r>
        <w:rPr>
          <w:rFonts w:hint="eastAsia" w:cs="宋体"/>
          <w:sz w:val="24"/>
          <w:szCs w:val="24"/>
        </w:rPr>
        <w:t>=</w:t>
      </w:r>
      <w:r>
        <w:rPr>
          <w:rFonts w:cs="宋体"/>
          <w:sz w:val="24"/>
          <w:szCs w:val="24"/>
        </w:rPr>
        <w:t>1.84g/mL</w:t>
      </w:r>
      <w:r>
        <w:rPr>
          <w:rFonts w:hint="eastAsia" w:cs="宋体"/>
          <w:sz w:val="24"/>
          <w:szCs w:val="24"/>
        </w:rPr>
        <w:t>）。</w:t>
      </w:r>
    </w:p>
    <w:p>
      <w:pPr>
        <w:pStyle w:val="14"/>
        <w:spacing w:line="360" w:lineRule="auto"/>
        <w:ind w:firstLine="0"/>
        <w:rPr>
          <w:rFonts w:ascii="Times New Roman" w:hAnsi="Times New Roman"/>
          <w:color w:val="auto"/>
          <w:kern w:val="2"/>
          <w:sz w:val="24"/>
          <w:szCs w:val="24"/>
        </w:rPr>
      </w:pPr>
      <w:r>
        <w:rPr>
          <w:rFonts w:hint="eastAsia"/>
          <w:sz w:val="24"/>
          <w:szCs w:val="24"/>
        </w:rPr>
        <w:t xml:space="preserve">3.10  </w:t>
      </w:r>
      <w:r>
        <w:rPr>
          <w:rFonts w:hint="eastAsia" w:ascii="Times New Roman" w:hAnsi="Times New Roman"/>
          <w:color w:val="auto"/>
          <w:kern w:val="2"/>
          <w:sz w:val="24"/>
          <w:szCs w:val="24"/>
        </w:rPr>
        <w:t>硝硫混酸：在冷却下，将300</w:t>
      </w:r>
      <w:r>
        <w:rPr>
          <w:rFonts w:ascii="Times New Roman" w:hAnsi="Times New Roman"/>
          <w:color w:val="auto"/>
          <w:kern w:val="2"/>
          <w:sz w:val="24"/>
          <w:szCs w:val="24"/>
        </w:rPr>
        <w:t>mL</w:t>
      </w:r>
      <w:r>
        <w:rPr>
          <w:rFonts w:hint="eastAsia" w:ascii="Times New Roman" w:hAnsi="Times New Roman"/>
          <w:color w:val="auto"/>
          <w:kern w:val="2"/>
          <w:sz w:val="24"/>
          <w:szCs w:val="24"/>
        </w:rPr>
        <w:t>硫酸（</w:t>
      </w:r>
      <w:r>
        <w:rPr>
          <w:rFonts w:hint="eastAsia" w:cs="宋体"/>
          <w:color w:val="auto"/>
          <w:sz w:val="24"/>
          <w:szCs w:val="24"/>
        </w:rPr>
        <w:t>3.9</w:t>
      </w:r>
      <w:r>
        <w:rPr>
          <w:rFonts w:hint="eastAsia" w:ascii="Times New Roman" w:hAnsi="Times New Roman"/>
          <w:color w:val="auto"/>
          <w:kern w:val="2"/>
          <w:sz w:val="24"/>
          <w:szCs w:val="24"/>
        </w:rPr>
        <w:t>）沿杯壁缓慢加入到700</w:t>
      </w:r>
      <w:r>
        <w:rPr>
          <w:rFonts w:ascii="Times New Roman" w:hAnsi="Times New Roman"/>
          <w:color w:val="auto"/>
          <w:kern w:val="2"/>
          <w:sz w:val="24"/>
          <w:szCs w:val="24"/>
        </w:rPr>
        <w:t>mL</w:t>
      </w:r>
      <w:r>
        <w:rPr>
          <w:rFonts w:hint="eastAsia" w:ascii="Times New Roman" w:hAnsi="Times New Roman"/>
          <w:color w:val="auto"/>
          <w:kern w:val="2"/>
          <w:sz w:val="24"/>
          <w:szCs w:val="24"/>
        </w:rPr>
        <w:t>硝酸（</w:t>
      </w:r>
      <w:r>
        <w:rPr>
          <w:rFonts w:hint="eastAsia" w:cs="宋体"/>
          <w:color w:val="auto"/>
          <w:sz w:val="24"/>
          <w:szCs w:val="24"/>
        </w:rPr>
        <w:t>3.6）</w:t>
      </w:r>
      <w:r>
        <w:rPr>
          <w:rFonts w:hint="eastAsia" w:ascii="Times New Roman" w:hAnsi="Times New Roman"/>
          <w:color w:val="auto"/>
          <w:kern w:val="2"/>
          <w:sz w:val="24"/>
          <w:szCs w:val="24"/>
        </w:rPr>
        <w:t>中，边加边搅拌，混匀，冷却后备用。</w:t>
      </w:r>
    </w:p>
    <w:p>
      <w:pPr>
        <w:pStyle w:val="15"/>
        <w:tabs>
          <w:tab w:val="left" w:leader="underscore" w:pos="-70"/>
          <w:tab w:val="left" w:pos="360"/>
        </w:tabs>
        <w:spacing w:line="360" w:lineRule="auto"/>
        <w:rPr>
          <w:rFonts w:cs="宋体"/>
          <w:sz w:val="24"/>
          <w:szCs w:val="24"/>
        </w:rPr>
      </w:pPr>
      <w:r>
        <w:rPr>
          <w:rFonts w:hint="eastAsia"/>
          <w:sz w:val="24"/>
          <w:szCs w:val="24"/>
        </w:rPr>
        <w:t xml:space="preserve">3.11  </w:t>
      </w:r>
      <w:r>
        <w:rPr>
          <w:rFonts w:hint="eastAsia" w:cs="宋体"/>
          <w:sz w:val="24"/>
          <w:szCs w:val="24"/>
        </w:rPr>
        <w:t>溴饱和溶液。</w:t>
      </w:r>
    </w:p>
    <w:p>
      <w:pPr>
        <w:pStyle w:val="15"/>
        <w:tabs>
          <w:tab w:val="left" w:leader="underscore" w:pos="-70"/>
          <w:tab w:val="left" w:pos="360"/>
        </w:tabs>
        <w:spacing w:line="360" w:lineRule="auto"/>
        <w:rPr>
          <w:rFonts w:cs="宋体"/>
          <w:sz w:val="24"/>
          <w:szCs w:val="24"/>
        </w:rPr>
      </w:pPr>
      <w:r>
        <w:rPr>
          <w:rFonts w:hint="eastAsia" w:cs="宋体"/>
          <w:sz w:val="24"/>
          <w:szCs w:val="24"/>
        </w:rPr>
        <w:t xml:space="preserve">3.12  </w:t>
      </w:r>
      <w:r>
        <w:rPr>
          <w:rFonts w:hint="eastAsia"/>
          <w:sz w:val="24"/>
          <w:szCs w:val="24"/>
        </w:rPr>
        <w:t>过氧化氢（30%）。</w:t>
      </w:r>
    </w:p>
    <w:p>
      <w:pPr>
        <w:pStyle w:val="15"/>
        <w:tabs>
          <w:tab w:val="left" w:leader="underscore" w:pos="-70"/>
          <w:tab w:val="left" w:pos="360"/>
        </w:tabs>
        <w:spacing w:line="360" w:lineRule="auto"/>
        <w:rPr>
          <w:sz w:val="24"/>
          <w:szCs w:val="24"/>
        </w:rPr>
      </w:pPr>
      <w:r>
        <w:rPr>
          <w:rFonts w:hint="eastAsia"/>
          <w:sz w:val="24"/>
          <w:szCs w:val="24"/>
        </w:rPr>
        <w:t xml:space="preserve">3.13  </w:t>
      </w:r>
      <w:r>
        <w:rPr>
          <w:rFonts w:hint="eastAsia" w:cs="宋体"/>
          <w:sz w:val="24"/>
          <w:szCs w:val="24"/>
        </w:rPr>
        <w:t>冰乙酸（</w:t>
      </w:r>
      <w:r>
        <w:rPr>
          <w:rFonts w:cs="宋体"/>
          <w:sz w:val="24"/>
          <w:szCs w:val="24"/>
        </w:rPr>
        <w:object>
          <v:shape id="_x0000_i1028"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28" DrawAspect="Content" ObjectID="_1468075728" r:id="rId8">
            <o:LockedField>false</o:LockedField>
          </o:OLEObject>
        </w:object>
      </w:r>
      <w:r>
        <w:rPr>
          <w:rFonts w:hint="eastAsia" w:cs="宋体"/>
          <w:sz w:val="24"/>
          <w:szCs w:val="24"/>
        </w:rPr>
        <w:t>=1.05g/mL）。</w:t>
      </w:r>
    </w:p>
    <w:p>
      <w:pPr>
        <w:pStyle w:val="15"/>
        <w:tabs>
          <w:tab w:val="left" w:leader="underscore" w:pos="-70"/>
          <w:tab w:val="left" w:pos="360"/>
        </w:tabs>
        <w:spacing w:line="360" w:lineRule="auto"/>
        <w:rPr>
          <w:sz w:val="24"/>
          <w:szCs w:val="24"/>
        </w:rPr>
      </w:pPr>
      <w:r>
        <w:rPr>
          <w:rFonts w:hint="eastAsia"/>
          <w:sz w:val="24"/>
          <w:szCs w:val="24"/>
        </w:rPr>
        <w:t xml:space="preserve">3.14  </w:t>
      </w:r>
      <w:r>
        <w:rPr>
          <w:rFonts w:hint="eastAsia" w:cs="宋体"/>
          <w:sz w:val="24"/>
          <w:szCs w:val="24"/>
        </w:rPr>
        <w:t>冰乙酸（1+3）。</w:t>
      </w:r>
    </w:p>
    <w:p>
      <w:pPr>
        <w:pStyle w:val="15"/>
        <w:tabs>
          <w:tab w:val="left" w:leader="underscore" w:pos="-70"/>
          <w:tab w:val="left" w:pos="360"/>
        </w:tabs>
        <w:spacing w:line="360" w:lineRule="auto"/>
        <w:rPr>
          <w:rFonts w:cs="宋体"/>
          <w:sz w:val="24"/>
          <w:szCs w:val="24"/>
        </w:rPr>
      </w:pPr>
      <w:r>
        <w:rPr>
          <w:rFonts w:hint="eastAsia" w:cs="宋体"/>
          <w:sz w:val="24"/>
          <w:szCs w:val="24"/>
        </w:rPr>
        <w:t>3.15  三氯化铁溶液（100g/L）。</w:t>
      </w:r>
    </w:p>
    <w:p>
      <w:pPr>
        <w:pStyle w:val="15"/>
        <w:tabs>
          <w:tab w:val="left" w:leader="underscore" w:pos="-70"/>
          <w:tab w:val="left" w:pos="360"/>
        </w:tabs>
        <w:spacing w:line="360" w:lineRule="auto"/>
        <w:rPr>
          <w:rFonts w:cs="宋体"/>
          <w:sz w:val="24"/>
          <w:szCs w:val="24"/>
        </w:rPr>
      </w:pPr>
      <w:r>
        <w:rPr>
          <w:rFonts w:hint="eastAsia" w:cs="宋体"/>
          <w:sz w:val="24"/>
          <w:szCs w:val="24"/>
        </w:rPr>
        <w:t>3.16  碘溶液（约0.05mol/L）。</w:t>
      </w:r>
    </w:p>
    <w:p>
      <w:pPr>
        <w:pStyle w:val="15"/>
        <w:tabs>
          <w:tab w:val="left" w:leader="underscore" w:pos="-70"/>
          <w:tab w:val="left" w:pos="360"/>
        </w:tabs>
        <w:spacing w:line="360" w:lineRule="auto"/>
        <w:rPr>
          <w:rFonts w:cs="宋体"/>
          <w:sz w:val="24"/>
          <w:szCs w:val="24"/>
        </w:rPr>
      </w:pPr>
      <w:r>
        <w:rPr>
          <w:rFonts w:hint="eastAsia" w:cs="宋体"/>
          <w:sz w:val="24"/>
          <w:szCs w:val="24"/>
        </w:rPr>
        <w:t>3.17  氟化氢铵饱和溶液（贮存于聚乙烯瓶中）。</w:t>
      </w:r>
    </w:p>
    <w:p>
      <w:pPr>
        <w:pStyle w:val="15"/>
        <w:tabs>
          <w:tab w:val="left" w:leader="underscore" w:pos="-70"/>
          <w:tab w:val="left" w:pos="360"/>
        </w:tabs>
        <w:spacing w:line="360" w:lineRule="auto"/>
        <w:rPr>
          <w:rFonts w:cs="宋体"/>
          <w:sz w:val="24"/>
          <w:szCs w:val="24"/>
        </w:rPr>
      </w:pPr>
      <w:r>
        <w:rPr>
          <w:rFonts w:hint="eastAsia" w:cs="宋体"/>
          <w:sz w:val="24"/>
          <w:szCs w:val="24"/>
        </w:rPr>
        <w:t>3.18  淀粉溶液（5g/L）。</w:t>
      </w:r>
    </w:p>
    <w:p>
      <w:pPr>
        <w:pStyle w:val="15"/>
        <w:tabs>
          <w:tab w:val="left" w:leader="underscore" w:pos="-70"/>
          <w:tab w:val="left" w:pos="360"/>
        </w:tabs>
        <w:spacing w:line="360" w:lineRule="auto"/>
        <w:rPr>
          <w:rFonts w:cs="宋体"/>
          <w:sz w:val="24"/>
          <w:szCs w:val="24"/>
        </w:rPr>
      </w:pPr>
      <w:r>
        <w:rPr>
          <w:rFonts w:hint="eastAsia" w:cs="宋体"/>
          <w:sz w:val="24"/>
          <w:szCs w:val="24"/>
        </w:rPr>
        <w:t>3.19  乙酸铵溶液（300g/L）: 称取300g乙酸铵，置于1000mL烧杯中，加入500mL水和333mL冰乙酸</w:t>
      </w:r>
      <w:r>
        <w:rPr>
          <w:rFonts w:hint="eastAsia" w:cs="宋体"/>
          <w:color w:val="auto"/>
          <w:sz w:val="24"/>
          <w:szCs w:val="24"/>
        </w:rPr>
        <w:t>（3.13），</w:t>
      </w:r>
      <w:r>
        <w:rPr>
          <w:rFonts w:hint="eastAsia" w:cs="宋体"/>
          <w:sz w:val="24"/>
          <w:szCs w:val="24"/>
        </w:rPr>
        <w:t>溶解后，用水稀释至1000mL，混匀，此溶液pH约为5。</w:t>
      </w:r>
    </w:p>
    <w:p>
      <w:pPr>
        <w:pStyle w:val="15"/>
        <w:tabs>
          <w:tab w:val="left" w:leader="underscore" w:pos="-70"/>
          <w:tab w:val="left" w:pos="360"/>
        </w:tabs>
        <w:spacing w:line="360" w:lineRule="auto"/>
        <w:rPr>
          <w:rFonts w:cs="宋体"/>
          <w:color w:val="auto"/>
          <w:sz w:val="24"/>
          <w:szCs w:val="24"/>
        </w:rPr>
      </w:pPr>
      <w:r>
        <w:rPr>
          <w:rFonts w:hint="eastAsia" w:cs="宋体"/>
          <w:sz w:val="24"/>
          <w:szCs w:val="24"/>
        </w:rPr>
        <w:t>3.20  硫氰酸钾溶液（200g/L）: 称取20g硫氰酸钾于400mL烧杯中，加水溶解并稀释至100mL。加入2g碘化钾</w:t>
      </w:r>
      <w:r>
        <w:rPr>
          <w:rFonts w:hint="eastAsia" w:cs="宋体"/>
          <w:color w:val="auto"/>
          <w:sz w:val="24"/>
          <w:szCs w:val="24"/>
        </w:rPr>
        <w:t>（3.3），摇动，溶解，加入2mL淀粉溶液（3.18），边摇边滴加碘溶液（3.16）至恰好呈蓝色，再用硫代硫酸钠标准滴定溶液滴定至蓝色刚好消失。</w:t>
      </w:r>
    </w:p>
    <w:p>
      <w:pPr>
        <w:pStyle w:val="15"/>
        <w:tabs>
          <w:tab w:val="left" w:leader="underscore" w:pos="-70"/>
          <w:tab w:val="left" w:pos="360"/>
        </w:tabs>
        <w:spacing w:line="360" w:lineRule="auto"/>
        <w:rPr>
          <w:sz w:val="24"/>
          <w:szCs w:val="24"/>
        </w:rPr>
      </w:pPr>
      <w:r>
        <w:rPr>
          <w:rFonts w:hint="eastAsia"/>
          <w:color w:val="auto"/>
          <w:sz w:val="24"/>
          <w:szCs w:val="24"/>
        </w:rPr>
        <w:t>3.21  硫氰酸钾溶液（100g/L）：称取10g硫氰酸钾于400mL烧杯中，以下操作同（3.20）进</w:t>
      </w:r>
      <w:r>
        <w:rPr>
          <w:rFonts w:hint="eastAsia"/>
          <w:sz w:val="24"/>
          <w:szCs w:val="24"/>
        </w:rPr>
        <w:t>行。</w:t>
      </w:r>
    </w:p>
    <w:p>
      <w:pPr>
        <w:pStyle w:val="15"/>
        <w:tabs>
          <w:tab w:val="left" w:leader="underscore" w:pos="-70"/>
          <w:tab w:val="left" w:pos="360"/>
        </w:tabs>
        <w:spacing w:line="360" w:lineRule="auto"/>
        <w:rPr>
          <w:rFonts w:cs="宋体"/>
          <w:sz w:val="24"/>
          <w:szCs w:val="24"/>
        </w:rPr>
      </w:pPr>
      <w:r>
        <w:rPr>
          <w:rFonts w:hint="eastAsia" w:cs="宋体"/>
          <w:sz w:val="24"/>
          <w:szCs w:val="24"/>
        </w:rPr>
        <w:t>3.22  硫代硫酸钠标准滴定溶液[c(</w:t>
      </w:r>
      <w:r>
        <w:rPr>
          <w:rFonts w:hint="eastAsia" w:cs="宋体"/>
          <w:color w:val="auto"/>
          <w:sz w:val="24"/>
          <w:szCs w:val="24"/>
        </w:rPr>
        <w:t>Na</w:t>
      </w:r>
      <w:r>
        <w:rPr>
          <w:rFonts w:hint="eastAsia" w:cs="宋体"/>
          <w:color w:val="auto"/>
          <w:sz w:val="24"/>
          <w:szCs w:val="24"/>
          <w:vertAlign w:val="subscript"/>
        </w:rPr>
        <w:t>2</w:t>
      </w:r>
      <w:r>
        <w:rPr>
          <w:rFonts w:hint="eastAsia" w:cs="宋体"/>
          <w:color w:val="auto"/>
          <w:sz w:val="24"/>
          <w:szCs w:val="24"/>
        </w:rPr>
        <w:t>S</w:t>
      </w:r>
      <w:r>
        <w:rPr>
          <w:rFonts w:hint="eastAsia" w:cs="宋体"/>
          <w:color w:val="auto"/>
          <w:sz w:val="24"/>
          <w:szCs w:val="24"/>
          <w:vertAlign w:val="subscript"/>
        </w:rPr>
        <w:t>2</w:t>
      </w:r>
      <w:r>
        <w:rPr>
          <w:rFonts w:hint="eastAsia" w:cs="宋体"/>
          <w:color w:val="auto"/>
          <w:sz w:val="24"/>
          <w:szCs w:val="24"/>
        </w:rPr>
        <w:t>O</w:t>
      </w:r>
      <w:r>
        <w:rPr>
          <w:rFonts w:hint="eastAsia" w:cs="宋体"/>
          <w:color w:val="auto"/>
          <w:sz w:val="24"/>
          <w:szCs w:val="24"/>
          <w:vertAlign w:val="subscript"/>
        </w:rPr>
        <w:t>3</w:t>
      </w:r>
      <w:r>
        <w:rPr>
          <w:rFonts w:hint="eastAsia" w:cs="宋体"/>
          <w:color w:val="auto"/>
          <w:sz w:val="24"/>
          <w:szCs w:val="24"/>
        </w:rPr>
        <w:t>·5H</w:t>
      </w:r>
      <w:r>
        <w:rPr>
          <w:rFonts w:hint="eastAsia" w:cs="宋体"/>
          <w:color w:val="auto"/>
          <w:sz w:val="24"/>
          <w:szCs w:val="24"/>
          <w:vertAlign w:val="subscript"/>
        </w:rPr>
        <w:t>2</w:t>
      </w:r>
      <w:r>
        <w:rPr>
          <w:rFonts w:hint="eastAsia" w:cs="宋体"/>
          <w:color w:val="auto"/>
          <w:sz w:val="24"/>
          <w:szCs w:val="24"/>
        </w:rPr>
        <w:t>O</w:t>
      </w:r>
      <w:r>
        <w:rPr>
          <w:rFonts w:hint="eastAsia" w:cs="宋体"/>
          <w:sz w:val="24"/>
          <w:szCs w:val="24"/>
        </w:rPr>
        <w:t>)≈0.1mol/L]</w:t>
      </w:r>
    </w:p>
    <w:p>
      <w:pPr>
        <w:spacing w:line="360" w:lineRule="auto"/>
        <w:rPr>
          <w:rFonts w:ascii="宋体" w:hAnsi="宋体" w:cs="宋体"/>
          <w:sz w:val="24"/>
          <w:szCs w:val="24"/>
        </w:rPr>
      </w:pPr>
      <w:r>
        <w:rPr>
          <w:rFonts w:hint="eastAsia" w:ascii="宋体" w:hAnsi="宋体" w:cs="宋体"/>
          <w:sz w:val="24"/>
          <w:szCs w:val="24"/>
        </w:rPr>
        <w:t>3.22.1  配制:</w:t>
      </w:r>
    </w:p>
    <w:p>
      <w:pPr>
        <w:spacing w:line="360" w:lineRule="auto"/>
        <w:ind w:firstLine="360" w:firstLineChars="150"/>
        <w:rPr>
          <w:rFonts w:ascii="宋体" w:hAnsi="宋体" w:cs="宋体"/>
          <w:sz w:val="24"/>
          <w:szCs w:val="24"/>
        </w:rPr>
      </w:pPr>
      <w:r>
        <w:rPr>
          <w:rFonts w:hint="eastAsia" w:ascii="宋体" w:hAnsi="宋体" w:cs="宋体"/>
          <w:sz w:val="24"/>
          <w:szCs w:val="24"/>
        </w:rPr>
        <w:t>称取250g硫代硫酸钠(Na</w:t>
      </w:r>
      <w:r>
        <w:rPr>
          <w:rFonts w:hint="eastAsia" w:ascii="宋体" w:hAnsi="宋体" w:cs="宋体"/>
          <w:sz w:val="24"/>
          <w:szCs w:val="24"/>
          <w:vertAlign w:val="subscript"/>
        </w:rPr>
        <w:t>2</w:t>
      </w:r>
      <w:r>
        <w:rPr>
          <w:rFonts w:hint="eastAsia" w:ascii="宋体" w:hAnsi="宋体" w:cs="宋体"/>
          <w:sz w:val="24"/>
          <w:szCs w:val="24"/>
        </w:rPr>
        <w:t>S</w:t>
      </w:r>
      <w:r>
        <w:rPr>
          <w:rFonts w:hint="eastAsia" w:ascii="宋体" w:hAnsi="宋体" w:cs="宋体"/>
          <w:sz w:val="24"/>
          <w:szCs w:val="24"/>
          <w:vertAlign w:val="subscript"/>
        </w:rPr>
        <w:t>2</w:t>
      </w:r>
      <w:r>
        <w:rPr>
          <w:rFonts w:hint="eastAsia" w:ascii="宋体" w:hAnsi="宋体" w:cs="宋体"/>
          <w:sz w:val="24"/>
          <w:szCs w:val="24"/>
        </w:rPr>
        <w:t>O</w:t>
      </w:r>
      <w:r>
        <w:rPr>
          <w:rFonts w:hint="eastAsia" w:ascii="宋体" w:hAnsi="宋体" w:cs="宋体"/>
          <w:sz w:val="24"/>
          <w:szCs w:val="24"/>
          <w:vertAlign w:val="subscript"/>
        </w:rPr>
        <w:t>3</w:t>
      </w:r>
      <w:r>
        <w:rPr>
          <w:rFonts w:hint="eastAsia" w:ascii="宋体" w:hAnsi="宋体" w:cs="宋体"/>
          <w:sz w:val="24"/>
          <w:szCs w:val="24"/>
        </w:rPr>
        <w:t>·5H</w:t>
      </w:r>
      <w:r>
        <w:rPr>
          <w:rFonts w:hint="eastAsia" w:ascii="宋体" w:hAnsi="宋体" w:cs="宋体"/>
          <w:sz w:val="24"/>
          <w:szCs w:val="24"/>
          <w:vertAlign w:val="subscript"/>
        </w:rPr>
        <w:t>2</w:t>
      </w:r>
      <w:r>
        <w:rPr>
          <w:rFonts w:hint="eastAsia" w:ascii="宋体" w:hAnsi="宋体" w:cs="宋体"/>
          <w:sz w:val="24"/>
          <w:szCs w:val="24"/>
        </w:rPr>
        <w:t>O)，置于1000</w:t>
      </w:r>
      <w:r>
        <w:rPr>
          <w:rFonts w:ascii="宋体" w:hAnsi="宋体" w:cs="宋体"/>
          <w:sz w:val="24"/>
          <w:szCs w:val="24"/>
        </w:rPr>
        <w:t>mL</w:t>
      </w:r>
      <w:r>
        <w:rPr>
          <w:rFonts w:hint="eastAsia" w:ascii="宋体" w:hAnsi="宋体" w:cs="宋体"/>
          <w:sz w:val="24"/>
          <w:szCs w:val="24"/>
        </w:rPr>
        <w:t>烧杯中，加入2g无水碳酸钠（3.2），加500mL水溶解，移入10L棕色试剂瓶中，用煮沸并冷却的蒸馏水稀释至约10L，加入1mL三氯甲烷，充分摇动，静置两周。使用时过滤至棕色下口瓶中，混匀，静置2h以上，遮光保存。</w:t>
      </w:r>
    </w:p>
    <w:p>
      <w:pPr>
        <w:pStyle w:val="15"/>
        <w:tabs>
          <w:tab w:val="left" w:leader="underscore" w:pos="-70"/>
          <w:tab w:val="left" w:pos="360"/>
        </w:tabs>
        <w:spacing w:line="360" w:lineRule="auto"/>
        <w:rPr>
          <w:rFonts w:cs="宋体"/>
          <w:sz w:val="24"/>
          <w:szCs w:val="24"/>
        </w:rPr>
      </w:pPr>
      <w:r>
        <w:rPr>
          <w:rFonts w:hint="eastAsia" w:cs="宋体"/>
          <w:sz w:val="24"/>
          <w:szCs w:val="24"/>
        </w:rPr>
        <w:t>3.22.2  标定：</w:t>
      </w:r>
    </w:p>
    <w:p>
      <w:pPr>
        <w:spacing w:line="360" w:lineRule="auto"/>
        <w:ind w:firstLine="360" w:firstLineChars="150"/>
        <w:rPr>
          <w:rFonts w:ascii="宋体" w:hAnsi="宋体" w:cs="宋体"/>
          <w:sz w:val="24"/>
          <w:szCs w:val="24"/>
        </w:rPr>
      </w:pPr>
      <w:r>
        <w:rPr>
          <w:rFonts w:hint="eastAsia" w:ascii="宋体" w:hAnsi="宋体" w:cs="宋体"/>
          <w:sz w:val="24"/>
          <w:szCs w:val="24"/>
        </w:rPr>
        <w:t>称取2.500g（精确至0.00001g）处理过的纯铜片（3.1）四份，分别置于500mL三角烧杯中，缓慢加入40mL硝酸（3.7），盖上表面皿，置于电热板低温处，加热使其完全溶解，取下，用水洗涤表皿及杯壁，冷却至室温。将溶液移入500mL容量瓶中，用水洗涤烧杯，洗液并入容量瓶中，用水稀释至刻度，混匀。移取50.00mL试液置于500mL三角烧杯中，以下按（6.4.3～6.4.4）与测定试料同时进行。随同标定做空白试验。</w:t>
      </w:r>
    </w:p>
    <w:p>
      <w:pPr>
        <w:spacing w:line="360" w:lineRule="auto"/>
        <w:ind w:firstLine="480" w:firstLineChars="200"/>
        <w:rPr>
          <w:rFonts w:ascii="宋体" w:hAnsi="宋体" w:cs="宋体"/>
          <w:sz w:val="24"/>
          <w:szCs w:val="24"/>
        </w:rPr>
      </w:pPr>
      <w:r>
        <w:rPr>
          <w:rFonts w:hint="eastAsia" w:ascii="宋体" w:hAnsi="宋体" w:cs="宋体"/>
          <w:sz w:val="24"/>
          <w:szCs w:val="24"/>
        </w:rPr>
        <w:t>按公式（1）计算硫代硫酸钠标准滴定溶液的实际浓度：</w:t>
      </w:r>
    </w:p>
    <w:p>
      <w:pPr>
        <w:spacing w:line="360" w:lineRule="auto"/>
        <w:rPr>
          <w:rFonts w:ascii="宋体" w:hAnsi="宋体" w:cs="宋体"/>
          <w:sz w:val="24"/>
          <w:szCs w:val="24"/>
        </w:rPr>
      </w:pPr>
      <w:r>
        <w:rPr>
          <w:rFonts w:ascii="宋体" w:hAnsi="宋体" w:cs="宋体"/>
          <w:sz w:val="24"/>
          <w:szCs w:val="24"/>
        </w:rPr>
        <w:pict>
          <v:shape id="_x0000_s1053" o:spid="_x0000_s1053" o:spt="75" type="#_x0000_t75" style="position:absolute;left:0pt;margin-left:18.4pt;margin-top:15.25pt;height:38pt;width:126.45pt;z-index:251664384;mso-width-relative:page;mso-height-relative:page;" o:ole="t" filled="f" o:preferrelative="t" stroked="f" coordsize="21600,21600">
            <v:path/>
            <v:fill on="f" focussize="0,0"/>
            <v:stroke on="f" joinstyle="miter"/>
            <v:imagedata r:id="rId10" o:title=""/>
            <o:lock v:ext="edit" aspectratio="t"/>
          </v:shape>
          <o:OLEObject Type="Embed" ProgID="Equation.3" ShapeID="_x0000_s1053" DrawAspect="Content" ObjectID="_1468075729" r:id="rId9">
            <o:LockedField>false</o:LockedField>
          </o:OLEObject>
        </w:pict>
      </w:r>
      <w:r>
        <w:rPr>
          <w:rFonts w:hint="eastAsia" w:ascii="宋体" w:hAnsi="宋体" w:cs="宋体"/>
          <w:sz w:val="24"/>
          <w:szCs w:val="24"/>
        </w:rPr>
        <w:t xml:space="preserve">                   </w:t>
      </w:r>
    </w:p>
    <w:p>
      <w:pPr>
        <w:spacing w:line="360" w:lineRule="auto"/>
        <w:ind w:firstLine="3720" w:firstLineChars="1550"/>
        <w:rPr>
          <w:rFonts w:ascii="宋体" w:hAnsi="宋体" w:cs="宋体"/>
          <w:sz w:val="24"/>
          <w:szCs w:val="24"/>
        </w:rPr>
      </w:pPr>
      <w:r>
        <w:rPr>
          <w:rFonts w:hint="eastAsia" w:ascii="宋体" w:hAnsi="宋体" w:cs="宋体"/>
          <w:sz w:val="24"/>
          <w:szCs w:val="24"/>
        </w:rPr>
        <w:t>………………………………………（1）</w:t>
      </w: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式中：</w:t>
      </w:r>
    </w:p>
    <w:p>
      <w:pPr>
        <w:spacing w:line="360" w:lineRule="auto"/>
        <w:rPr>
          <w:rFonts w:ascii="宋体" w:hAnsi="宋体" w:cs="宋体"/>
          <w:sz w:val="24"/>
          <w:szCs w:val="24"/>
        </w:rPr>
      </w:pPr>
      <w:r>
        <w:rPr>
          <w:rFonts w:hint="eastAsia" w:ascii="宋体" w:hAnsi="宋体" w:cs="宋体"/>
          <w:sz w:val="24"/>
          <w:szCs w:val="24"/>
        </w:rPr>
        <w:t>c</w:t>
      </w:r>
      <w:r>
        <w:rPr>
          <w:rFonts w:ascii="宋体" w:hAnsi="宋体" w:cs="宋体"/>
          <w:sz w:val="24"/>
          <w:szCs w:val="24"/>
        </w:rPr>
        <w:t>——</w:t>
      </w:r>
      <w:r>
        <w:rPr>
          <w:rFonts w:hint="eastAsia" w:ascii="宋体" w:hAnsi="宋体" w:cs="宋体"/>
          <w:sz w:val="24"/>
          <w:szCs w:val="24"/>
        </w:rPr>
        <w:t>硫代硫酸钠标准滴定溶液的实际浓度，单位为摩尔每升（</w:t>
      </w:r>
      <w:r>
        <w:rPr>
          <w:rFonts w:ascii="宋体" w:hAnsi="宋体" w:cs="宋体"/>
          <w:sz w:val="24"/>
          <w:szCs w:val="24"/>
        </w:rPr>
        <w:t>mol/L</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ω</w:t>
      </w:r>
      <w:r>
        <w:rPr>
          <w:rFonts w:ascii="宋体" w:hAnsi="宋体" w:cs="宋体"/>
          <w:sz w:val="24"/>
          <w:szCs w:val="24"/>
        </w:rPr>
        <w:t>——</w:t>
      </w:r>
      <w:r>
        <w:rPr>
          <w:rFonts w:hint="eastAsia" w:ascii="宋体" w:hAnsi="宋体" w:cs="宋体"/>
          <w:sz w:val="24"/>
          <w:szCs w:val="24"/>
        </w:rPr>
        <w:t>纯铜片的质量分数，单位为百分数（%）；</w:t>
      </w:r>
    </w:p>
    <w:p>
      <w:pPr>
        <w:spacing w:line="360" w:lineRule="auto"/>
        <w:rPr>
          <w:rFonts w:ascii="宋体" w:hAnsi="宋体" w:cs="宋体"/>
          <w:sz w:val="24"/>
          <w:szCs w:val="24"/>
        </w:rPr>
      </w:pPr>
      <w:r>
        <w:rPr>
          <w:rFonts w:hint="eastAsia" w:ascii="宋体" w:hAnsi="宋体" w:cs="宋体"/>
          <w:sz w:val="24"/>
          <w:szCs w:val="24"/>
        </w:rPr>
        <w:t>r</w:t>
      </w:r>
      <w:r>
        <w:rPr>
          <w:rFonts w:ascii="宋体" w:hAnsi="宋体" w:cs="宋体"/>
          <w:sz w:val="24"/>
          <w:szCs w:val="24"/>
        </w:rPr>
        <w:t>——</w:t>
      </w:r>
      <w:r>
        <w:rPr>
          <w:rFonts w:hint="eastAsia" w:ascii="宋体" w:hAnsi="宋体" w:cs="宋体"/>
          <w:sz w:val="24"/>
          <w:szCs w:val="24"/>
        </w:rPr>
        <w:t>纯铜片溶液分取比；</w:t>
      </w:r>
    </w:p>
    <w:p>
      <w:pPr>
        <w:spacing w:line="360" w:lineRule="auto"/>
        <w:rPr>
          <w:rFonts w:ascii="宋体" w:hAnsi="宋体" w:cs="宋体"/>
          <w:sz w:val="24"/>
          <w:szCs w:val="24"/>
        </w:rPr>
      </w:pPr>
      <w:r>
        <w:rPr>
          <w:rFonts w:hint="eastAsia" w:ascii="宋体" w:hAnsi="宋体" w:cs="宋体"/>
          <w:sz w:val="24"/>
          <w:szCs w:val="24"/>
        </w:rPr>
        <w:t>V</w:t>
      </w:r>
      <w:r>
        <w:rPr>
          <w:rFonts w:hint="eastAsia" w:ascii="宋体" w:hAnsi="宋体" w:cs="宋体"/>
          <w:sz w:val="24"/>
          <w:szCs w:val="24"/>
          <w:vertAlign w:val="subscript"/>
        </w:rPr>
        <w:t>1</w:t>
      </w:r>
      <w:r>
        <w:rPr>
          <w:rFonts w:ascii="宋体" w:hAnsi="宋体" w:cs="宋体"/>
          <w:sz w:val="24"/>
          <w:szCs w:val="24"/>
        </w:rPr>
        <w:t>——</w:t>
      </w:r>
      <w:r>
        <w:rPr>
          <w:rFonts w:hint="eastAsia" w:ascii="宋体" w:hAnsi="宋体" w:cs="宋体"/>
          <w:sz w:val="24"/>
          <w:szCs w:val="24"/>
        </w:rPr>
        <w:t>标定时,滴定纯铜溶液消耗硫代硫酸钠标准滴定溶液的体积，单位为毫升（</w:t>
      </w:r>
      <w:r>
        <w:rPr>
          <w:rFonts w:ascii="宋体" w:hAnsi="宋体" w:cs="宋体"/>
          <w:sz w:val="24"/>
          <w:szCs w:val="24"/>
        </w:rPr>
        <w:t>mL</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V</w:t>
      </w:r>
      <w:r>
        <w:rPr>
          <w:rFonts w:hint="eastAsia" w:ascii="宋体" w:hAnsi="宋体" w:cs="宋体"/>
          <w:sz w:val="24"/>
          <w:szCs w:val="24"/>
          <w:vertAlign w:val="subscript"/>
        </w:rPr>
        <w:t>0</w:t>
      </w:r>
      <w:r>
        <w:rPr>
          <w:rFonts w:ascii="宋体" w:hAnsi="宋体" w:cs="宋体"/>
          <w:sz w:val="24"/>
          <w:szCs w:val="24"/>
        </w:rPr>
        <w:t>——</w:t>
      </w:r>
      <w:r>
        <w:rPr>
          <w:rFonts w:hint="eastAsia" w:ascii="宋体" w:hAnsi="宋体" w:cs="宋体"/>
          <w:sz w:val="24"/>
          <w:szCs w:val="24"/>
        </w:rPr>
        <w:t>试剂空白消耗硫代硫酸钠标准滴定溶液的体积，单位为毫升（mL）；</w:t>
      </w:r>
    </w:p>
    <w:p>
      <w:pPr>
        <w:spacing w:line="360" w:lineRule="auto"/>
        <w:rPr>
          <w:rFonts w:ascii="宋体" w:hAnsi="宋体" w:cs="宋体"/>
          <w:sz w:val="24"/>
          <w:szCs w:val="24"/>
        </w:rPr>
      </w:pPr>
      <w:r>
        <w:rPr>
          <w:rFonts w:hint="eastAsia" w:ascii="宋体" w:hAnsi="宋体" w:cs="宋体"/>
          <w:sz w:val="24"/>
          <w:szCs w:val="24"/>
        </w:rPr>
        <w:t>m</w:t>
      </w:r>
      <w:r>
        <w:rPr>
          <w:rFonts w:hint="eastAsia" w:ascii="宋体" w:hAnsi="宋体" w:cs="宋体"/>
          <w:sz w:val="24"/>
          <w:szCs w:val="24"/>
          <w:vertAlign w:val="subscript"/>
        </w:rPr>
        <w:t>1</w:t>
      </w:r>
      <w:r>
        <w:rPr>
          <w:rFonts w:ascii="宋体" w:hAnsi="宋体" w:cs="宋体"/>
          <w:sz w:val="24"/>
          <w:szCs w:val="24"/>
        </w:rPr>
        <w:t>——</w:t>
      </w:r>
      <w:r>
        <w:rPr>
          <w:rFonts w:hint="eastAsia" w:ascii="宋体" w:hAnsi="宋体" w:cs="宋体"/>
          <w:sz w:val="24"/>
          <w:szCs w:val="24"/>
        </w:rPr>
        <w:t>纯铜片的质量，单位为克（g）；</w:t>
      </w:r>
    </w:p>
    <w:p>
      <w:pPr>
        <w:spacing w:line="360" w:lineRule="auto"/>
        <w:rPr>
          <w:rFonts w:ascii="宋体" w:hAnsi="宋体" w:cs="宋体"/>
          <w:sz w:val="24"/>
          <w:szCs w:val="24"/>
        </w:rPr>
      </w:pPr>
      <w:r>
        <w:rPr>
          <w:rFonts w:hint="eastAsia" w:ascii="宋体" w:hAnsi="宋体" w:cs="宋体"/>
          <w:sz w:val="24"/>
          <w:szCs w:val="24"/>
        </w:rPr>
        <w:t xml:space="preserve"> M</w:t>
      </w:r>
      <w:r>
        <w:rPr>
          <w:rFonts w:ascii="宋体" w:hAnsi="宋体" w:cs="宋体"/>
          <w:sz w:val="24"/>
          <w:szCs w:val="24"/>
        </w:rPr>
        <w:t>——</w:t>
      </w:r>
      <w:r>
        <w:rPr>
          <w:rFonts w:hint="eastAsia" w:ascii="宋体" w:hAnsi="宋体" w:cs="宋体"/>
          <w:sz w:val="24"/>
          <w:szCs w:val="24"/>
        </w:rPr>
        <w:t>铜的摩尔质量，单位为克每摩尔（g/mol），[</w:t>
      </w:r>
      <w:r>
        <w:rPr>
          <w:rFonts w:ascii="宋体" w:hAnsi="宋体" w:cs="宋体"/>
          <w:sz w:val="24"/>
          <w:szCs w:val="24"/>
        </w:rPr>
        <w:t>M</w:t>
      </w:r>
      <w:r>
        <w:rPr>
          <w:rFonts w:ascii="宋体" w:hAnsi="宋体" w:cs="宋体"/>
          <w:sz w:val="24"/>
          <w:szCs w:val="24"/>
          <w:vertAlign w:val="subscript"/>
        </w:rPr>
        <w:t>(Cu)</w:t>
      </w:r>
      <w:r>
        <w:rPr>
          <w:rFonts w:ascii="宋体" w:hAnsi="宋体" w:cs="宋体"/>
          <w:sz w:val="24"/>
          <w:szCs w:val="24"/>
        </w:rPr>
        <w:t>=63.546</w:t>
      </w:r>
      <w:r>
        <w:rPr>
          <w:rFonts w:hint="eastAsia" w:ascii="宋体" w:hAnsi="宋体" w:cs="宋体"/>
          <w:sz w:val="24"/>
          <w:szCs w:val="24"/>
        </w:rPr>
        <w:t>]。</w:t>
      </w:r>
    </w:p>
    <w:p>
      <w:pPr>
        <w:spacing w:line="360" w:lineRule="auto"/>
        <w:ind w:firstLine="600" w:firstLineChars="250"/>
        <w:rPr>
          <w:rFonts w:ascii="宋体" w:hAnsi="宋体" w:cs="宋体"/>
          <w:sz w:val="24"/>
          <w:szCs w:val="24"/>
        </w:rPr>
      </w:pPr>
      <w:r>
        <w:rPr>
          <w:rFonts w:hint="eastAsia" w:ascii="宋体" w:hAnsi="宋体" w:cs="宋体"/>
          <w:sz w:val="24"/>
          <w:szCs w:val="24"/>
        </w:rPr>
        <w:t>平行标定四份，测定值的相对误差不大于0.1%时，取其平均值，否则重新标定。</w:t>
      </w:r>
    </w:p>
    <w:p>
      <w:pPr>
        <w:spacing w:line="360" w:lineRule="auto"/>
        <w:rPr>
          <w:rFonts w:ascii="宋体" w:hAnsi="宋体" w:cs="宋体"/>
          <w:sz w:val="24"/>
          <w:szCs w:val="24"/>
        </w:rPr>
      </w:pPr>
      <w:r>
        <w:rPr>
          <w:rFonts w:hint="eastAsia" w:ascii="宋体" w:hAnsi="宋体" w:cs="宋体"/>
          <w:sz w:val="24"/>
          <w:szCs w:val="24"/>
        </w:rPr>
        <w:t>3.23  硫代硫酸钠标准滴定溶液[c(Na</w:t>
      </w:r>
      <w:r>
        <w:rPr>
          <w:rFonts w:hint="eastAsia" w:ascii="宋体" w:hAnsi="宋体" w:cs="宋体"/>
          <w:sz w:val="24"/>
          <w:szCs w:val="24"/>
          <w:vertAlign w:val="subscript"/>
        </w:rPr>
        <w:t>2</w:t>
      </w:r>
      <w:r>
        <w:rPr>
          <w:rFonts w:hint="eastAsia" w:ascii="宋体" w:hAnsi="宋体" w:cs="宋体"/>
          <w:sz w:val="24"/>
          <w:szCs w:val="24"/>
        </w:rPr>
        <w:t>S</w:t>
      </w:r>
      <w:r>
        <w:rPr>
          <w:rFonts w:hint="eastAsia" w:ascii="宋体" w:hAnsi="宋体" w:cs="宋体"/>
          <w:sz w:val="24"/>
          <w:szCs w:val="24"/>
          <w:vertAlign w:val="subscript"/>
        </w:rPr>
        <w:t>2</w:t>
      </w:r>
      <w:r>
        <w:rPr>
          <w:rFonts w:hint="eastAsia" w:ascii="宋体" w:hAnsi="宋体" w:cs="宋体"/>
          <w:sz w:val="24"/>
          <w:szCs w:val="24"/>
        </w:rPr>
        <w:t>O</w:t>
      </w:r>
      <w:r>
        <w:rPr>
          <w:rFonts w:hint="eastAsia" w:ascii="宋体" w:hAnsi="宋体" w:cs="宋体"/>
          <w:sz w:val="24"/>
          <w:szCs w:val="24"/>
          <w:vertAlign w:val="subscript"/>
        </w:rPr>
        <w:t>3</w:t>
      </w:r>
      <w:r>
        <w:rPr>
          <w:rFonts w:hint="eastAsia" w:ascii="宋体" w:hAnsi="宋体" w:cs="宋体"/>
          <w:sz w:val="24"/>
          <w:szCs w:val="24"/>
        </w:rPr>
        <w:t>·5H</w:t>
      </w:r>
      <w:r>
        <w:rPr>
          <w:rFonts w:hint="eastAsia" w:ascii="宋体" w:hAnsi="宋体" w:cs="宋体"/>
          <w:sz w:val="24"/>
          <w:szCs w:val="24"/>
          <w:vertAlign w:val="subscript"/>
        </w:rPr>
        <w:t>2</w:t>
      </w:r>
      <w:r>
        <w:rPr>
          <w:rFonts w:hint="eastAsia" w:ascii="宋体" w:hAnsi="宋体" w:cs="宋体"/>
          <w:sz w:val="24"/>
          <w:szCs w:val="24"/>
        </w:rPr>
        <w:t>O)≈0.05 mol/L]</w:t>
      </w:r>
    </w:p>
    <w:p>
      <w:pPr>
        <w:pStyle w:val="15"/>
        <w:tabs>
          <w:tab w:val="left" w:leader="underscore" w:pos="-70"/>
          <w:tab w:val="left" w:pos="360"/>
        </w:tabs>
        <w:spacing w:line="360" w:lineRule="auto"/>
        <w:rPr>
          <w:rFonts w:cs="宋体"/>
          <w:sz w:val="24"/>
          <w:szCs w:val="24"/>
        </w:rPr>
      </w:pPr>
      <w:r>
        <w:rPr>
          <w:rFonts w:hint="eastAsia" w:cs="宋体"/>
          <w:sz w:val="24"/>
          <w:szCs w:val="24"/>
        </w:rPr>
        <w:t>3.23.1  配制：</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  称取125g硫代硫酸钠(Na</w:t>
      </w:r>
      <w:r>
        <w:rPr>
          <w:rFonts w:hint="eastAsia" w:ascii="宋体" w:hAnsi="宋体" w:cs="宋体"/>
          <w:sz w:val="24"/>
          <w:szCs w:val="24"/>
          <w:vertAlign w:val="subscript"/>
        </w:rPr>
        <w:t>2</w:t>
      </w:r>
      <w:r>
        <w:rPr>
          <w:rFonts w:hint="eastAsia" w:ascii="宋体" w:hAnsi="宋体" w:cs="宋体"/>
          <w:sz w:val="24"/>
          <w:szCs w:val="24"/>
        </w:rPr>
        <w:t>S</w:t>
      </w:r>
      <w:r>
        <w:rPr>
          <w:rFonts w:hint="eastAsia" w:ascii="宋体" w:hAnsi="宋体" w:cs="宋体"/>
          <w:sz w:val="24"/>
          <w:szCs w:val="24"/>
          <w:vertAlign w:val="subscript"/>
        </w:rPr>
        <w:t>2</w:t>
      </w:r>
      <w:r>
        <w:rPr>
          <w:rFonts w:hint="eastAsia" w:ascii="宋体" w:hAnsi="宋体" w:cs="宋体"/>
          <w:sz w:val="24"/>
          <w:szCs w:val="24"/>
        </w:rPr>
        <w:t>O</w:t>
      </w:r>
      <w:r>
        <w:rPr>
          <w:rFonts w:hint="eastAsia" w:ascii="宋体" w:hAnsi="宋体" w:cs="宋体"/>
          <w:sz w:val="24"/>
          <w:szCs w:val="24"/>
          <w:vertAlign w:val="subscript"/>
        </w:rPr>
        <w:t>3</w:t>
      </w:r>
      <w:r>
        <w:rPr>
          <w:rFonts w:hint="eastAsia" w:ascii="宋体" w:hAnsi="宋体" w:cs="宋体"/>
          <w:sz w:val="24"/>
          <w:szCs w:val="24"/>
        </w:rPr>
        <w:t>·5H</w:t>
      </w:r>
      <w:r>
        <w:rPr>
          <w:rFonts w:hint="eastAsia" w:ascii="宋体" w:hAnsi="宋体" w:cs="宋体"/>
          <w:sz w:val="24"/>
          <w:szCs w:val="24"/>
          <w:vertAlign w:val="subscript"/>
        </w:rPr>
        <w:t>2</w:t>
      </w:r>
      <w:r>
        <w:rPr>
          <w:rFonts w:hint="eastAsia" w:ascii="宋体" w:hAnsi="宋体" w:cs="宋体"/>
          <w:sz w:val="24"/>
          <w:szCs w:val="24"/>
        </w:rPr>
        <w:t>O)，置于1000</w:t>
      </w:r>
      <w:r>
        <w:rPr>
          <w:rFonts w:ascii="宋体" w:hAnsi="宋体" w:cs="宋体"/>
          <w:sz w:val="24"/>
          <w:szCs w:val="24"/>
        </w:rPr>
        <w:t>mL</w:t>
      </w:r>
      <w:r>
        <w:rPr>
          <w:rFonts w:hint="eastAsia" w:ascii="宋体" w:hAnsi="宋体" w:cs="宋体"/>
          <w:sz w:val="24"/>
          <w:szCs w:val="24"/>
        </w:rPr>
        <w:t>烧杯中，以下操作同（3.22.1）进行。</w:t>
      </w:r>
    </w:p>
    <w:p>
      <w:pPr>
        <w:spacing w:line="360" w:lineRule="auto"/>
        <w:rPr>
          <w:rFonts w:ascii="宋体" w:hAnsi="宋体" w:cs="宋体"/>
          <w:sz w:val="24"/>
          <w:szCs w:val="24"/>
        </w:rPr>
      </w:pPr>
      <w:r>
        <w:rPr>
          <w:rFonts w:hint="eastAsia" w:ascii="宋体" w:hAnsi="宋体" w:cs="宋体"/>
          <w:sz w:val="24"/>
          <w:szCs w:val="24"/>
        </w:rPr>
        <w:t>3.23.2  标定：</w:t>
      </w:r>
    </w:p>
    <w:p>
      <w:pPr>
        <w:spacing w:line="360" w:lineRule="auto"/>
        <w:ind w:firstLine="600" w:firstLineChars="250"/>
        <w:rPr>
          <w:rFonts w:ascii="宋体" w:hAnsi="宋体" w:cs="宋体"/>
          <w:sz w:val="24"/>
          <w:szCs w:val="24"/>
        </w:rPr>
      </w:pPr>
      <w:r>
        <w:rPr>
          <w:rFonts w:hint="eastAsia" w:ascii="宋体" w:hAnsi="宋体" w:cs="宋体"/>
          <w:sz w:val="24"/>
          <w:szCs w:val="24"/>
        </w:rPr>
        <w:t>称取1.250g（精确至0.00001g）处理过的纯铜片（3.1）四份，分别置于500mL三角烧杯中，以下操作同（3.22.2）进行。</w:t>
      </w:r>
    </w:p>
    <w:p>
      <w:pPr>
        <w:spacing w:line="360" w:lineRule="auto"/>
        <w:ind w:firstLine="600" w:firstLineChars="250"/>
        <w:rPr>
          <w:rFonts w:ascii="宋体" w:hAnsi="宋体" w:cs="宋体"/>
          <w:sz w:val="24"/>
          <w:szCs w:val="24"/>
        </w:rPr>
      </w:pPr>
      <w:r>
        <w:rPr>
          <w:rFonts w:hint="eastAsia" w:ascii="宋体" w:hAnsi="宋体" w:cs="宋体"/>
          <w:sz w:val="24"/>
          <w:szCs w:val="24"/>
        </w:rPr>
        <w:t>按公式（1）计算硫代硫酸钠标准滴定溶液的实际浓度。</w:t>
      </w:r>
    </w:p>
    <w:p>
      <w:pPr>
        <w:pStyle w:val="15"/>
        <w:tabs>
          <w:tab w:val="left" w:leader="underscore" w:pos="-70"/>
          <w:tab w:val="left" w:pos="360"/>
        </w:tabs>
        <w:spacing w:line="360" w:lineRule="auto"/>
        <w:ind w:firstLine="600" w:firstLineChars="250"/>
        <w:rPr>
          <w:rFonts w:cs="宋体"/>
          <w:sz w:val="24"/>
          <w:szCs w:val="24"/>
        </w:rPr>
      </w:pPr>
      <w:r>
        <w:rPr>
          <w:rFonts w:hint="eastAsia" w:cs="宋体"/>
          <w:sz w:val="24"/>
          <w:szCs w:val="24"/>
        </w:rPr>
        <w:t>平行标定四份，其极差值不大于6×10</w:t>
      </w:r>
      <w:r>
        <w:rPr>
          <w:rFonts w:hint="eastAsia" w:cs="宋体"/>
          <w:sz w:val="24"/>
          <w:szCs w:val="24"/>
          <w:vertAlign w:val="superscript"/>
        </w:rPr>
        <w:t>-5</w:t>
      </w:r>
      <w:r>
        <w:rPr>
          <w:rFonts w:cs="宋体"/>
          <w:sz w:val="24"/>
          <w:szCs w:val="24"/>
        </w:rPr>
        <w:t xml:space="preserve"> mol/L</w:t>
      </w:r>
      <w:r>
        <w:rPr>
          <w:rFonts w:hint="eastAsia" w:cs="宋体"/>
          <w:sz w:val="24"/>
          <w:szCs w:val="24"/>
        </w:rPr>
        <w:t>时，取其平均值，否则重新标定。</w:t>
      </w:r>
    </w:p>
    <w:p>
      <w:pPr>
        <w:spacing w:line="360" w:lineRule="auto"/>
        <w:rPr>
          <w:rFonts w:ascii="宋体" w:hAnsi="宋体" w:cs="宋体"/>
          <w:sz w:val="24"/>
          <w:szCs w:val="24"/>
        </w:rPr>
      </w:pPr>
      <w:r>
        <w:rPr>
          <w:rFonts w:hint="eastAsia" w:ascii="宋体" w:hAnsi="宋体" w:cs="宋体"/>
          <w:sz w:val="24"/>
          <w:szCs w:val="24"/>
        </w:rPr>
        <w:t>3.24  硫代硫酸钠标准滴定溶液[c(Na</w:t>
      </w:r>
      <w:r>
        <w:rPr>
          <w:rFonts w:hint="eastAsia" w:ascii="宋体" w:hAnsi="宋体" w:cs="宋体"/>
          <w:sz w:val="24"/>
          <w:szCs w:val="24"/>
          <w:vertAlign w:val="subscript"/>
        </w:rPr>
        <w:t>2</w:t>
      </w:r>
      <w:r>
        <w:rPr>
          <w:rFonts w:hint="eastAsia" w:ascii="宋体" w:hAnsi="宋体" w:cs="宋体"/>
          <w:sz w:val="24"/>
          <w:szCs w:val="24"/>
        </w:rPr>
        <w:t>S</w:t>
      </w:r>
      <w:r>
        <w:rPr>
          <w:rFonts w:hint="eastAsia" w:ascii="宋体" w:hAnsi="宋体" w:cs="宋体"/>
          <w:sz w:val="24"/>
          <w:szCs w:val="24"/>
          <w:vertAlign w:val="subscript"/>
        </w:rPr>
        <w:t>2</w:t>
      </w:r>
      <w:r>
        <w:rPr>
          <w:rFonts w:hint="eastAsia" w:ascii="宋体" w:hAnsi="宋体" w:cs="宋体"/>
          <w:sz w:val="24"/>
          <w:szCs w:val="24"/>
        </w:rPr>
        <w:t>O</w:t>
      </w:r>
      <w:r>
        <w:rPr>
          <w:rFonts w:hint="eastAsia" w:ascii="宋体" w:hAnsi="宋体" w:cs="宋体"/>
          <w:sz w:val="24"/>
          <w:szCs w:val="24"/>
          <w:vertAlign w:val="subscript"/>
        </w:rPr>
        <w:t>3</w:t>
      </w:r>
      <w:r>
        <w:rPr>
          <w:rFonts w:hint="eastAsia" w:ascii="宋体" w:hAnsi="宋体" w:cs="宋体"/>
          <w:sz w:val="24"/>
          <w:szCs w:val="24"/>
        </w:rPr>
        <w:t>·5H</w:t>
      </w:r>
      <w:r>
        <w:rPr>
          <w:rFonts w:hint="eastAsia" w:ascii="宋体" w:hAnsi="宋体" w:cs="宋体"/>
          <w:sz w:val="24"/>
          <w:szCs w:val="24"/>
          <w:vertAlign w:val="subscript"/>
        </w:rPr>
        <w:t>2</w:t>
      </w:r>
      <w:r>
        <w:rPr>
          <w:rFonts w:hint="eastAsia" w:ascii="宋体" w:hAnsi="宋体" w:cs="宋体"/>
          <w:sz w:val="24"/>
          <w:szCs w:val="24"/>
        </w:rPr>
        <w:t>O)≈0.016 mol/L]</w:t>
      </w:r>
    </w:p>
    <w:p>
      <w:pPr>
        <w:spacing w:line="360" w:lineRule="auto"/>
        <w:rPr>
          <w:rFonts w:ascii="宋体" w:hAnsi="宋体" w:cs="宋体"/>
          <w:sz w:val="24"/>
          <w:szCs w:val="24"/>
        </w:rPr>
      </w:pPr>
      <w:r>
        <w:rPr>
          <w:rFonts w:hint="eastAsia" w:ascii="宋体" w:hAnsi="宋体" w:cs="宋体"/>
          <w:sz w:val="24"/>
          <w:szCs w:val="24"/>
        </w:rPr>
        <w:t>3.24.1  配制：</w:t>
      </w:r>
    </w:p>
    <w:p>
      <w:pPr>
        <w:spacing w:line="360" w:lineRule="auto"/>
        <w:ind w:firstLine="480" w:firstLineChars="200"/>
        <w:rPr>
          <w:rFonts w:ascii="宋体" w:hAnsi="宋体" w:cs="宋体"/>
          <w:sz w:val="24"/>
          <w:szCs w:val="24"/>
        </w:rPr>
      </w:pPr>
      <w:r>
        <w:rPr>
          <w:rFonts w:hint="eastAsia" w:ascii="宋体" w:hAnsi="宋体" w:cs="宋体"/>
          <w:sz w:val="24"/>
          <w:szCs w:val="24"/>
        </w:rPr>
        <w:t>称取40.0g硫代硫酸钠(Na</w:t>
      </w:r>
      <w:r>
        <w:rPr>
          <w:rFonts w:hint="eastAsia" w:ascii="宋体" w:hAnsi="宋体" w:cs="宋体"/>
          <w:sz w:val="24"/>
          <w:szCs w:val="24"/>
          <w:vertAlign w:val="subscript"/>
        </w:rPr>
        <w:t>2</w:t>
      </w:r>
      <w:r>
        <w:rPr>
          <w:rFonts w:hint="eastAsia" w:ascii="宋体" w:hAnsi="宋体" w:cs="宋体"/>
          <w:sz w:val="24"/>
          <w:szCs w:val="24"/>
        </w:rPr>
        <w:t>S</w:t>
      </w:r>
      <w:r>
        <w:rPr>
          <w:rFonts w:hint="eastAsia" w:ascii="宋体" w:hAnsi="宋体" w:cs="宋体"/>
          <w:sz w:val="24"/>
          <w:szCs w:val="24"/>
          <w:vertAlign w:val="subscript"/>
        </w:rPr>
        <w:t>2</w:t>
      </w:r>
      <w:r>
        <w:rPr>
          <w:rFonts w:hint="eastAsia" w:ascii="宋体" w:hAnsi="宋体" w:cs="宋体"/>
          <w:sz w:val="24"/>
          <w:szCs w:val="24"/>
        </w:rPr>
        <w:t>O</w:t>
      </w:r>
      <w:r>
        <w:rPr>
          <w:rFonts w:hint="eastAsia" w:ascii="宋体" w:hAnsi="宋体" w:cs="宋体"/>
          <w:sz w:val="24"/>
          <w:szCs w:val="24"/>
          <w:vertAlign w:val="subscript"/>
        </w:rPr>
        <w:t>3</w:t>
      </w:r>
      <w:r>
        <w:rPr>
          <w:rFonts w:hint="eastAsia" w:ascii="宋体" w:hAnsi="宋体" w:cs="宋体"/>
          <w:sz w:val="24"/>
          <w:szCs w:val="24"/>
        </w:rPr>
        <w:t>·5H</w:t>
      </w:r>
      <w:r>
        <w:rPr>
          <w:rFonts w:hint="eastAsia" w:ascii="宋体" w:hAnsi="宋体" w:cs="宋体"/>
          <w:sz w:val="24"/>
          <w:szCs w:val="24"/>
          <w:vertAlign w:val="subscript"/>
        </w:rPr>
        <w:t>2</w:t>
      </w:r>
      <w:r>
        <w:rPr>
          <w:rFonts w:hint="eastAsia" w:ascii="宋体" w:hAnsi="宋体" w:cs="宋体"/>
          <w:sz w:val="24"/>
          <w:szCs w:val="24"/>
        </w:rPr>
        <w:t>O)，置于1000</w:t>
      </w:r>
      <w:r>
        <w:rPr>
          <w:rFonts w:ascii="宋体" w:hAnsi="宋体" w:cs="宋体"/>
          <w:sz w:val="24"/>
          <w:szCs w:val="24"/>
        </w:rPr>
        <w:t>mL</w:t>
      </w:r>
      <w:r>
        <w:rPr>
          <w:rFonts w:hint="eastAsia" w:ascii="宋体" w:hAnsi="宋体" w:cs="宋体"/>
          <w:sz w:val="24"/>
          <w:szCs w:val="24"/>
        </w:rPr>
        <w:t>烧杯中，以下操作同（3.22.1）进行。</w:t>
      </w:r>
    </w:p>
    <w:p>
      <w:pPr>
        <w:spacing w:line="360" w:lineRule="auto"/>
        <w:rPr>
          <w:rFonts w:ascii="宋体" w:hAnsi="宋体" w:cs="宋体"/>
          <w:sz w:val="24"/>
          <w:szCs w:val="24"/>
        </w:rPr>
      </w:pPr>
      <w:r>
        <w:rPr>
          <w:rFonts w:hint="eastAsia" w:ascii="宋体" w:hAnsi="宋体" w:cs="宋体"/>
          <w:sz w:val="24"/>
          <w:szCs w:val="24"/>
        </w:rPr>
        <w:t>3.24.2  标定：</w:t>
      </w:r>
    </w:p>
    <w:p>
      <w:pPr>
        <w:spacing w:line="360" w:lineRule="auto"/>
        <w:ind w:firstLine="480" w:firstLineChars="200"/>
        <w:rPr>
          <w:rFonts w:ascii="宋体" w:hAnsi="宋体" w:cs="宋体"/>
          <w:sz w:val="24"/>
          <w:szCs w:val="24"/>
        </w:rPr>
      </w:pPr>
      <w:r>
        <w:rPr>
          <w:rFonts w:hint="eastAsia" w:ascii="宋体" w:hAnsi="宋体" w:cs="宋体"/>
          <w:sz w:val="24"/>
          <w:szCs w:val="24"/>
        </w:rPr>
        <w:t>称取0.380g（精确至0.00001g）纯铜片（3.1）四份，分别置于500mL三角烧杯中，以下操作同（3.22.2）进行。</w:t>
      </w:r>
    </w:p>
    <w:p>
      <w:pPr>
        <w:spacing w:line="360" w:lineRule="auto"/>
        <w:ind w:firstLine="480" w:firstLineChars="200"/>
        <w:rPr>
          <w:rFonts w:ascii="宋体" w:hAnsi="宋体" w:cs="宋体"/>
          <w:sz w:val="24"/>
          <w:szCs w:val="24"/>
        </w:rPr>
      </w:pPr>
      <w:r>
        <w:rPr>
          <w:rFonts w:hint="eastAsia" w:ascii="宋体" w:hAnsi="宋体" w:cs="宋体"/>
          <w:sz w:val="24"/>
          <w:szCs w:val="24"/>
        </w:rPr>
        <w:t>按公式（1）计算硫代硫酸钠标准滴定溶液的实际浓度。</w:t>
      </w:r>
    </w:p>
    <w:p>
      <w:pPr>
        <w:spacing w:line="360" w:lineRule="auto"/>
        <w:ind w:firstLine="480" w:firstLineChars="200"/>
        <w:rPr>
          <w:rFonts w:ascii="宋体" w:hAnsi="宋体" w:cs="宋体"/>
          <w:sz w:val="24"/>
          <w:szCs w:val="24"/>
        </w:rPr>
      </w:pPr>
      <w:r>
        <w:rPr>
          <w:rFonts w:hint="eastAsia" w:ascii="宋体" w:hAnsi="宋体" w:cs="宋体"/>
          <w:sz w:val="24"/>
          <w:szCs w:val="24"/>
        </w:rPr>
        <w:t>平行标定四份，其极差值不大于5×10</w:t>
      </w:r>
      <w:r>
        <w:rPr>
          <w:rFonts w:hint="eastAsia" w:ascii="宋体" w:hAnsi="宋体" w:cs="宋体"/>
          <w:sz w:val="24"/>
          <w:szCs w:val="24"/>
          <w:vertAlign w:val="superscript"/>
        </w:rPr>
        <w:t>-5</w:t>
      </w:r>
      <w:r>
        <w:rPr>
          <w:rFonts w:ascii="宋体" w:hAnsi="宋体" w:cs="宋体"/>
          <w:sz w:val="24"/>
          <w:szCs w:val="24"/>
        </w:rPr>
        <w:t xml:space="preserve"> mol/L</w:t>
      </w:r>
      <w:r>
        <w:rPr>
          <w:rFonts w:hint="eastAsia" w:ascii="宋体" w:hAnsi="宋体" w:cs="宋体"/>
          <w:sz w:val="24"/>
          <w:szCs w:val="24"/>
        </w:rPr>
        <w:t>时，取其平均值，否则重新标定。</w:t>
      </w:r>
    </w:p>
    <w:p>
      <w:pPr>
        <w:spacing w:line="360" w:lineRule="auto"/>
        <w:rPr>
          <w:rFonts w:ascii="宋体" w:hAnsi="宋体" w:cs="宋体"/>
          <w:sz w:val="24"/>
          <w:szCs w:val="24"/>
        </w:rPr>
      </w:pPr>
      <w:r>
        <w:rPr>
          <w:rFonts w:hint="eastAsia" w:ascii="宋体" w:hAnsi="宋体" w:cs="宋体"/>
          <w:sz w:val="24"/>
          <w:szCs w:val="24"/>
        </w:rPr>
        <w:t>3.25  铜标准贮存溶液：称取1.00000g纯铜片（3.1），置于500</w:t>
      </w:r>
      <w:r>
        <w:rPr>
          <w:rFonts w:ascii="宋体" w:hAnsi="宋体" w:cs="宋体"/>
          <w:sz w:val="24"/>
          <w:szCs w:val="24"/>
        </w:rPr>
        <w:t>mL</w:t>
      </w:r>
      <w:r>
        <w:rPr>
          <w:rFonts w:hint="eastAsia" w:ascii="宋体" w:hAnsi="宋体" w:cs="宋体"/>
          <w:sz w:val="24"/>
          <w:szCs w:val="24"/>
        </w:rPr>
        <w:t>三角烧杯中，缓慢加入40</w:t>
      </w:r>
      <w:r>
        <w:rPr>
          <w:rFonts w:ascii="宋体" w:hAnsi="宋体" w:cs="宋体"/>
          <w:sz w:val="24"/>
          <w:szCs w:val="24"/>
        </w:rPr>
        <w:t>mL</w:t>
      </w:r>
      <w:r>
        <w:rPr>
          <w:rFonts w:hint="eastAsia" w:ascii="宋体" w:hAnsi="宋体" w:cs="宋体"/>
          <w:sz w:val="24"/>
          <w:szCs w:val="24"/>
        </w:rPr>
        <w:t>硝酸（3.7），盖上表面皿，置于电热板低温处，加热使其完全溶解，取下，用水洗涤表面皿及杯壁，冷至室温。将溶液移入1000</w:t>
      </w:r>
      <w:r>
        <w:rPr>
          <w:rFonts w:ascii="宋体" w:hAnsi="宋体" w:cs="宋体"/>
          <w:sz w:val="24"/>
          <w:szCs w:val="24"/>
        </w:rPr>
        <w:t>mL</w:t>
      </w:r>
      <w:r>
        <w:rPr>
          <w:rFonts w:hint="eastAsia" w:ascii="宋体" w:hAnsi="宋体" w:cs="宋体"/>
          <w:sz w:val="24"/>
          <w:szCs w:val="24"/>
        </w:rPr>
        <w:t>容量瓶中，用水稀释至刻度，混匀。此溶液1</w:t>
      </w:r>
      <w:r>
        <w:rPr>
          <w:rFonts w:ascii="宋体" w:hAnsi="宋体" w:cs="宋体"/>
          <w:sz w:val="24"/>
          <w:szCs w:val="24"/>
        </w:rPr>
        <w:t>mL</w:t>
      </w:r>
      <w:r>
        <w:rPr>
          <w:rFonts w:hint="eastAsia" w:ascii="宋体" w:hAnsi="宋体" w:cs="宋体"/>
          <w:sz w:val="24"/>
          <w:szCs w:val="24"/>
        </w:rPr>
        <w:t>含1mg铜。</w:t>
      </w:r>
    </w:p>
    <w:p>
      <w:pPr>
        <w:spacing w:line="360" w:lineRule="auto"/>
        <w:rPr>
          <w:rFonts w:ascii="宋体" w:hAnsi="宋体" w:cs="宋体"/>
          <w:sz w:val="24"/>
          <w:szCs w:val="24"/>
        </w:rPr>
      </w:pPr>
      <w:r>
        <w:rPr>
          <w:rFonts w:hint="eastAsia" w:ascii="宋体" w:hAnsi="宋体" w:cs="宋体"/>
          <w:sz w:val="24"/>
          <w:szCs w:val="24"/>
        </w:rPr>
        <w:t>3.26  铜标准溶液：</w:t>
      </w:r>
      <w:r>
        <w:rPr>
          <w:rFonts w:ascii="宋体" w:hAnsi="宋体" w:cs="宋体"/>
          <w:sz w:val="24"/>
          <w:szCs w:val="24"/>
        </w:rPr>
        <w:t>移</w:t>
      </w:r>
      <w:r>
        <w:rPr>
          <w:rFonts w:hint="eastAsia" w:ascii="宋体" w:hAnsi="宋体" w:cs="宋体"/>
          <w:sz w:val="24"/>
          <w:szCs w:val="24"/>
        </w:rPr>
        <w:t>取</w:t>
      </w:r>
      <w:r>
        <w:rPr>
          <w:rFonts w:ascii="宋体" w:hAnsi="宋体" w:cs="宋体"/>
          <w:sz w:val="24"/>
          <w:szCs w:val="24"/>
        </w:rPr>
        <w:t>10.00mL铜标准贮存溶液（</w:t>
      </w:r>
      <w:r>
        <w:rPr>
          <w:rFonts w:hint="eastAsia" w:ascii="宋体" w:hAnsi="宋体" w:cs="宋体"/>
          <w:sz w:val="24"/>
          <w:szCs w:val="24"/>
        </w:rPr>
        <w:t>3.25</w:t>
      </w:r>
      <w:r>
        <w:rPr>
          <w:rFonts w:ascii="宋体" w:hAnsi="宋体" w:cs="宋体"/>
          <w:sz w:val="24"/>
          <w:szCs w:val="24"/>
        </w:rPr>
        <w:t>），</w:t>
      </w:r>
      <w:r>
        <w:rPr>
          <w:rFonts w:hint="eastAsia" w:ascii="宋体" w:hAnsi="宋体" w:cs="宋体"/>
          <w:sz w:val="24"/>
          <w:szCs w:val="24"/>
        </w:rPr>
        <w:t>置</w:t>
      </w:r>
      <w:r>
        <w:rPr>
          <w:rFonts w:ascii="宋体" w:hAnsi="宋体" w:cs="宋体"/>
          <w:sz w:val="24"/>
          <w:szCs w:val="24"/>
        </w:rPr>
        <w:t>于100mL容量瓶中，</w:t>
      </w:r>
      <w:r>
        <w:rPr>
          <w:rFonts w:hint="eastAsia" w:ascii="宋体" w:hAnsi="宋体" w:cs="宋体"/>
          <w:sz w:val="24"/>
          <w:szCs w:val="24"/>
        </w:rPr>
        <w:t>加入4mL硝酸（3.7），</w:t>
      </w:r>
      <w:r>
        <w:rPr>
          <w:rFonts w:ascii="宋体" w:hAnsi="宋体" w:cs="宋体"/>
          <w:sz w:val="24"/>
          <w:szCs w:val="24"/>
        </w:rPr>
        <w:t>用水稀释至刻度，混匀。此溶液1mL含100</w:t>
      </w:r>
      <w:r>
        <w:rPr>
          <w:rFonts w:hint="eastAsia" w:ascii="宋体" w:hAnsi="宋体" w:cs="宋体"/>
          <w:sz w:val="24"/>
          <w:szCs w:val="24"/>
        </w:rPr>
        <w:t>µ</w:t>
      </w:r>
      <w:r>
        <w:rPr>
          <w:rFonts w:ascii="宋体" w:hAnsi="宋体" w:cs="宋体"/>
          <w:sz w:val="24"/>
          <w:szCs w:val="24"/>
        </w:rPr>
        <w:t>g铜。</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4  仪器</w:t>
      </w:r>
    </w:p>
    <w:p>
      <w:pPr>
        <w:spacing w:line="360" w:lineRule="auto"/>
        <w:ind w:firstLine="480" w:firstLineChars="200"/>
        <w:rPr>
          <w:rFonts w:cs="宋体"/>
          <w:sz w:val="24"/>
          <w:szCs w:val="24"/>
        </w:rPr>
      </w:pPr>
    </w:p>
    <w:p>
      <w:pPr>
        <w:spacing w:line="360" w:lineRule="auto"/>
        <w:ind w:firstLine="480" w:firstLineChars="200"/>
        <w:rPr>
          <w:rFonts w:ascii="宋体" w:hAnsi="宋体" w:cs="宋体"/>
          <w:sz w:val="24"/>
          <w:szCs w:val="24"/>
        </w:rPr>
      </w:pPr>
      <w:r>
        <w:rPr>
          <w:rFonts w:ascii="宋体" w:hAnsi="宋体" w:cs="宋体"/>
          <w:sz w:val="24"/>
          <w:szCs w:val="24"/>
        </w:rPr>
        <w:t>原子吸收光谱仪，附铜空心阴极灯。</w:t>
      </w:r>
    </w:p>
    <w:p>
      <w:pPr>
        <w:pStyle w:val="14"/>
        <w:spacing w:line="360" w:lineRule="auto"/>
        <w:ind w:firstLine="480" w:firstLineChars="200"/>
        <w:rPr>
          <w:rFonts w:cs="宋体" w:eastAsiaTheme="minorEastAsia"/>
          <w:color w:val="auto"/>
          <w:kern w:val="2"/>
          <w:sz w:val="24"/>
          <w:szCs w:val="24"/>
        </w:rPr>
      </w:pPr>
      <w:r>
        <w:rPr>
          <w:rFonts w:cs="宋体" w:eastAsiaTheme="minorEastAsia"/>
          <w:color w:val="auto"/>
          <w:kern w:val="2"/>
          <w:sz w:val="24"/>
          <w:szCs w:val="24"/>
        </w:rPr>
        <w:t>在仪器最佳工作条件下，凡能达到下列指标者均可使用。</w:t>
      </w:r>
    </w:p>
    <w:p>
      <w:pPr>
        <w:pStyle w:val="14"/>
        <w:spacing w:line="360" w:lineRule="auto"/>
        <w:ind w:firstLine="0"/>
        <w:rPr>
          <w:rFonts w:cs="宋体" w:eastAsiaTheme="minorEastAsia"/>
          <w:color w:val="auto"/>
          <w:kern w:val="2"/>
          <w:sz w:val="24"/>
          <w:szCs w:val="24"/>
        </w:rPr>
      </w:pPr>
      <w:r>
        <w:rPr>
          <w:rFonts w:cs="宋体" w:eastAsiaTheme="minorEastAsia"/>
          <w:color w:val="auto"/>
          <w:kern w:val="2"/>
          <w:sz w:val="24"/>
          <w:szCs w:val="24"/>
        </w:rPr>
        <w:t>——特征浓度：在与测量溶液基体一致的溶液中，铜的特征浓度应不大于0.042</w:t>
      </w:r>
      <w:r>
        <w:rPr>
          <w:rFonts w:hint="eastAsia" w:cs="宋体" w:eastAsiaTheme="minorEastAsia"/>
          <w:color w:val="auto"/>
          <w:kern w:val="2"/>
          <w:sz w:val="24"/>
          <w:szCs w:val="24"/>
        </w:rPr>
        <w:t>µ</w:t>
      </w:r>
      <w:r>
        <w:rPr>
          <w:rFonts w:cs="宋体" w:eastAsiaTheme="minorEastAsia"/>
          <w:color w:val="auto"/>
          <w:kern w:val="2"/>
          <w:sz w:val="24"/>
          <w:szCs w:val="24"/>
        </w:rPr>
        <w:t>g/mL；</w:t>
      </w:r>
    </w:p>
    <w:p>
      <w:pPr>
        <w:pStyle w:val="14"/>
        <w:spacing w:line="360" w:lineRule="auto"/>
        <w:ind w:firstLine="0"/>
        <w:rPr>
          <w:rFonts w:cs="宋体" w:eastAsiaTheme="minorEastAsia"/>
          <w:color w:val="auto"/>
          <w:kern w:val="2"/>
          <w:sz w:val="24"/>
          <w:szCs w:val="24"/>
        </w:rPr>
      </w:pPr>
      <w:r>
        <w:rPr>
          <w:rFonts w:cs="宋体" w:eastAsiaTheme="minorEastAsia"/>
          <w:color w:val="auto"/>
          <w:kern w:val="2"/>
          <w:sz w:val="24"/>
          <w:szCs w:val="24"/>
        </w:rPr>
        <w:t>——精密度：用最高浓度的标准溶液测量1</w:t>
      </w:r>
      <w:r>
        <w:rPr>
          <w:rFonts w:hint="eastAsia" w:cs="宋体" w:eastAsiaTheme="minorEastAsia"/>
          <w:color w:val="auto"/>
          <w:kern w:val="2"/>
          <w:sz w:val="24"/>
          <w:szCs w:val="24"/>
        </w:rPr>
        <w:t>0</w:t>
      </w:r>
      <w:r>
        <w:rPr>
          <w:rFonts w:cs="宋体" w:eastAsiaTheme="minorEastAsia"/>
          <w:color w:val="auto"/>
          <w:kern w:val="2"/>
          <w:sz w:val="24"/>
          <w:szCs w:val="24"/>
        </w:rPr>
        <w:t>次吸光度，其标准偏差应不超过平均吸光</w:t>
      </w:r>
      <w:r>
        <w:rPr>
          <w:rFonts w:hint="eastAsia" w:cs="宋体" w:eastAsiaTheme="minorEastAsia"/>
          <w:color w:val="auto"/>
          <w:kern w:val="2"/>
          <w:sz w:val="24"/>
          <w:szCs w:val="24"/>
        </w:rPr>
        <w:t>度的1.0</w:t>
      </w:r>
      <w:r>
        <w:rPr>
          <w:rFonts w:cs="宋体" w:eastAsiaTheme="minorEastAsia"/>
          <w:color w:val="auto"/>
          <w:kern w:val="2"/>
          <w:sz w:val="24"/>
          <w:szCs w:val="24"/>
        </w:rPr>
        <w:t>%</w:t>
      </w:r>
      <w:r>
        <w:rPr>
          <w:rFonts w:hint="eastAsia" w:cs="宋体" w:eastAsiaTheme="minorEastAsia"/>
          <w:color w:val="auto"/>
          <w:kern w:val="2"/>
          <w:sz w:val="24"/>
          <w:szCs w:val="24"/>
        </w:rPr>
        <w:t>；用最低浓度的标准溶液（不是“零”标准溶液）测量10次吸光度，其标准偏差应不超过最高浓度标准溶液平均吸光度的0.5%；</w:t>
      </w:r>
    </w:p>
    <w:p>
      <w:pPr>
        <w:pStyle w:val="15"/>
        <w:tabs>
          <w:tab w:val="left" w:leader="underscore" w:pos="-70"/>
          <w:tab w:val="left" w:pos="360"/>
        </w:tabs>
        <w:spacing w:line="360" w:lineRule="auto"/>
        <w:rPr>
          <w:rFonts w:cs="宋体" w:eastAsiaTheme="minorEastAsia"/>
          <w:color w:val="auto"/>
          <w:kern w:val="2"/>
          <w:sz w:val="24"/>
          <w:szCs w:val="24"/>
        </w:rPr>
      </w:pPr>
      <w:r>
        <w:rPr>
          <w:rFonts w:cs="宋体" w:eastAsiaTheme="minorEastAsia"/>
          <w:color w:val="auto"/>
          <w:kern w:val="2"/>
          <w:sz w:val="24"/>
          <w:szCs w:val="24"/>
        </w:rPr>
        <w:t>——</w:t>
      </w:r>
      <w:r>
        <w:rPr>
          <w:rFonts w:hint="eastAsia" w:cs="宋体" w:eastAsiaTheme="minorEastAsia"/>
          <w:color w:val="auto"/>
          <w:kern w:val="2"/>
          <w:sz w:val="24"/>
          <w:szCs w:val="24"/>
        </w:rPr>
        <w:t>工作曲线线性：将工作曲线按浓度等分成5段，最高段的吸光度差值与最低段吸光度的差值之比不小于0.8。</w:t>
      </w: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5  试样</w:t>
      </w:r>
    </w:p>
    <w:p>
      <w:pPr>
        <w:spacing w:line="360" w:lineRule="auto"/>
        <w:ind w:firstLine="480" w:firstLineChars="200"/>
        <w:rPr>
          <w:rFonts w:ascii="宋体" w:hAnsi="宋体" w:cs="宋体"/>
          <w:sz w:val="24"/>
          <w:szCs w:val="24"/>
        </w:rPr>
      </w:pPr>
    </w:p>
    <w:p>
      <w:pPr>
        <w:pStyle w:val="14"/>
        <w:spacing w:line="360" w:lineRule="auto"/>
        <w:ind w:firstLine="480" w:firstLineChars="200"/>
        <w:rPr>
          <w:rFonts w:cs="宋体" w:eastAsiaTheme="minorEastAsia"/>
          <w:color w:val="auto"/>
          <w:kern w:val="2"/>
          <w:sz w:val="24"/>
          <w:szCs w:val="24"/>
        </w:rPr>
      </w:pPr>
      <w:r>
        <w:rPr>
          <w:rFonts w:hint="eastAsia" w:cs="宋体" w:eastAsiaTheme="minorEastAsia"/>
          <w:color w:val="auto"/>
          <w:kern w:val="2"/>
          <w:sz w:val="24"/>
          <w:szCs w:val="24"/>
        </w:rPr>
        <w:t>废电路板经取样破碎制成金属和非金属（树脂粉末）两种物料，金属A样全量通过2 mm筛，再经0.44 mm标准筛分筛上、筛下，铜渣B样经0.44 mm标准筛分筛上、筛下，树脂粉末C样经0.2 mm标准筛分筛上、筛下。</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6  分析步骤</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6.1  试料</w:t>
      </w:r>
    </w:p>
    <w:p>
      <w:pPr>
        <w:spacing w:line="360" w:lineRule="auto"/>
        <w:ind w:firstLine="600" w:firstLineChars="250"/>
        <w:rPr>
          <w:rFonts w:ascii="宋体" w:hAnsi="宋体" w:cs="宋体"/>
          <w:sz w:val="24"/>
          <w:szCs w:val="24"/>
        </w:rPr>
      </w:pPr>
    </w:p>
    <w:p>
      <w:pPr>
        <w:spacing w:line="360" w:lineRule="auto"/>
        <w:ind w:firstLine="600" w:firstLineChars="250"/>
        <w:rPr>
          <w:sz w:val="24"/>
          <w:szCs w:val="24"/>
        </w:rPr>
      </w:pPr>
      <w:r>
        <w:rPr>
          <w:rFonts w:hint="eastAsia" w:ascii="宋体" w:hAnsi="宋体" w:cs="宋体"/>
          <w:sz w:val="24"/>
          <w:szCs w:val="24"/>
        </w:rPr>
        <w:t>按表1称取试料，精确至0.0001g。</w:t>
      </w:r>
    </w:p>
    <w:p>
      <w:pPr>
        <w:spacing w:line="360" w:lineRule="auto"/>
        <w:ind w:right="85"/>
        <w:jc w:val="center"/>
        <w:rPr>
          <w:rFonts w:ascii="宋体" w:hAnsi="宋体"/>
          <w:b/>
          <w:sz w:val="24"/>
          <w:szCs w:val="24"/>
        </w:rPr>
      </w:pPr>
      <w:r>
        <w:rPr>
          <w:rFonts w:hint="eastAsia" w:ascii="宋体" w:hAnsi="宋体"/>
          <w:b/>
          <w:sz w:val="24"/>
          <w:szCs w:val="24"/>
        </w:rPr>
        <w:t>表1  试料量</w:t>
      </w:r>
    </w:p>
    <w:tbl>
      <w:tblPr>
        <w:tblStyle w:val="7"/>
        <w:tblW w:w="98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6"/>
        <w:gridCol w:w="1088"/>
        <w:gridCol w:w="883"/>
        <w:gridCol w:w="930"/>
        <w:gridCol w:w="1710"/>
        <w:gridCol w:w="1320"/>
        <w:gridCol w:w="1065"/>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6" w:type="dxa"/>
          </w:tcPr>
          <w:p>
            <w:pPr>
              <w:spacing w:line="360" w:lineRule="auto"/>
              <w:jc w:val="center"/>
              <w:rPr>
                <w:rFonts w:ascii="宋体" w:hAnsi="宋体"/>
                <w:szCs w:val="21"/>
              </w:rPr>
            </w:pPr>
            <w:r>
              <w:rPr>
                <w:rFonts w:hint="eastAsia" w:ascii="宋体" w:hAnsi="宋体"/>
                <w:szCs w:val="21"/>
              </w:rPr>
              <w:t>试料含铜</w:t>
            </w:r>
          </w:p>
          <w:p>
            <w:pPr>
              <w:spacing w:line="360" w:lineRule="auto"/>
              <w:jc w:val="center"/>
              <w:rPr>
                <w:rFonts w:ascii="宋体" w:hAnsi="宋体"/>
                <w:szCs w:val="21"/>
              </w:rPr>
            </w:pPr>
            <w:r>
              <w:rPr>
                <w:rFonts w:hint="eastAsia" w:ascii="宋体" w:hAnsi="宋体"/>
                <w:szCs w:val="21"/>
              </w:rPr>
              <w:t>质量分数</w:t>
            </w:r>
          </w:p>
          <w:p>
            <w:pPr>
              <w:spacing w:line="360" w:lineRule="auto"/>
              <w:jc w:val="center"/>
              <w:rPr>
                <w:rFonts w:ascii="宋体" w:hAnsi="宋体"/>
                <w:szCs w:val="21"/>
              </w:rPr>
            </w:pPr>
            <w:r>
              <w:rPr>
                <w:rFonts w:hint="eastAsia" w:ascii="宋体" w:hAnsi="宋体"/>
                <w:szCs w:val="21"/>
              </w:rPr>
              <w:t>/试料类别</w:t>
            </w:r>
          </w:p>
        </w:tc>
        <w:tc>
          <w:tcPr>
            <w:tcW w:w="1088"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称量方式</w:t>
            </w:r>
          </w:p>
        </w:tc>
        <w:tc>
          <w:tcPr>
            <w:tcW w:w="883"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试料量/g</w:t>
            </w:r>
          </w:p>
        </w:tc>
        <w:tc>
          <w:tcPr>
            <w:tcW w:w="930" w:type="dxa"/>
          </w:tcPr>
          <w:p>
            <w:pPr>
              <w:spacing w:line="360" w:lineRule="auto"/>
              <w:jc w:val="center"/>
              <w:rPr>
                <w:rFonts w:ascii="宋体" w:hAnsi="宋体"/>
                <w:szCs w:val="21"/>
              </w:rPr>
            </w:pPr>
            <w:r>
              <w:rPr>
                <w:rFonts w:hint="eastAsia" w:ascii="宋体" w:hAnsi="宋体"/>
                <w:szCs w:val="21"/>
              </w:rPr>
              <w:t>加入碘化钾</w:t>
            </w:r>
          </w:p>
          <w:p>
            <w:pPr>
              <w:spacing w:line="360" w:lineRule="auto"/>
              <w:jc w:val="center"/>
              <w:rPr>
                <w:rFonts w:ascii="宋体" w:hAnsi="宋体"/>
                <w:szCs w:val="21"/>
              </w:rPr>
            </w:pPr>
            <w:r>
              <w:rPr>
                <w:rFonts w:hint="eastAsia" w:ascii="宋体" w:hAnsi="宋体"/>
                <w:szCs w:val="21"/>
              </w:rPr>
              <w:t>/g</w:t>
            </w:r>
          </w:p>
        </w:tc>
        <w:tc>
          <w:tcPr>
            <w:tcW w:w="1710" w:type="dxa"/>
          </w:tcPr>
          <w:p>
            <w:pPr>
              <w:spacing w:line="360" w:lineRule="auto"/>
              <w:jc w:val="center"/>
              <w:rPr>
                <w:rFonts w:ascii="宋体" w:hAnsi="宋体" w:cs="宋体"/>
                <w:szCs w:val="21"/>
              </w:rPr>
            </w:pPr>
            <w:r>
              <w:rPr>
                <w:rFonts w:hint="eastAsia" w:ascii="宋体" w:hAnsi="宋体" w:cs="宋体"/>
                <w:szCs w:val="21"/>
              </w:rPr>
              <w:t>硫代硫酸钠标准</w:t>
            </w:r>
          </w:p>
          <w:p>
            <w:pPr>
              <w:spacing w:line="360" w:lineRule="auto"/>
              <w:jc w:val="center"/>
              <w:rPr>
                <w:rFonts w:ascii="宋体" w:hAnsi="宋体" w:cs="宋体"/>
                <w:szCs w:val="21"/>
              </w:rPr>
            </w:pPr>
            <w:r>
              <w:rPr>
                <w:rFonts w:hint="eastAsia" w:ascii="宋体" w:hAnsi="宋体" w:cs="宋体"/>
                <w:szCs w:val="21"/>
              </w:rPr>
              <w:t>滴定溶液浓度</w:t>
            </w:r>
          </w:p>
          <w:p>
            <w:pPr>
              <w:spacing w:line="360" w:lineRule="auto"/>
              <w:jc w:val="center"/>
              <w:rPr>
                <w:rFonts w:ascii="宋体" w:hAnsi="宋体" w:cs="宋体"/>
                <w:szCs w:val="21"/>
              </w:rPr>
            </w:pPr>
            <w:r>
              <w:rPr>
                <w:rFonts w:hint="eastAsia" w:ascii="宋体" w:hAnsi="宋体" w:cs="宋体"/>
                <w:szCs w:val="21"/>
              </w:rPr>
              <w:t>/ mol/L</w:t>
            </w:r>
          </w:p>
        </w:tc>
        <w:tc>
          <w:tcPr>
            <w:tcW w:w="1320" w:type="dxa"/>
          </w:tcPr>
          <w:p>
            <w:pPr>
              <w:spacing w:line="360" w:lineRule="auto"/>
              <w:jc w:val="center"/>
              <w:rPr>
                <w:rFonts w:ascii="宋体" w:hAnsi="宋体" w:cs="宋体"/>
                <w:szCs w:val="21"/>
              </w:rPr>
            </w:pPr>
            <w:r>
              <w:rPr>
                <w:rFonts w:hint="eastAsia" w:ascii="宋体" w:hAnsi="宋体" w:cs="宋体"/>
                <w:szCs w:val="21"/>
              </w:rPr>
              <w:t>硫氰酸钾溶液的浓度/g/L</w:t>
            </w:r>
          </w:p>
        </w:tc>
        <w:tc>
          <w:tcPr>
            <w:tcW w:w="1065" w:type="dxa"/>
          </w:tcPr>
          <w:p>
            <w:pPr>
              <w:spacing w:line="360" w:lineRule="auto"/>
              <w:jc w:val="center"/>
              <w:rPr>
                <w:rFonts w:ascii="宋体" w:hAnsi="宋体" w:cs="宋体"/>
                <w:szCs w:val="21"/>
              </w:rPr>
            </w:pPr>
            <w:r>
              <w:rPr>
                <w:rFonts w:hint="eastAsia" w:ascii="宋体" w:hAnsi="宋体" w:cs="宋体"/>
                <w:szCs w:val="21"/>
              </w:rPr>
              <w:t>残渣补正补加盐酸/mL</w:t>
            </w:r>
          </w:p>
        </w:tc>
        <w:tc>
          <w:tcPr>
            <w:tcW w:w="1214" w:type="dxa"/>
          </w:tcPr>
          <w:p>
            <w:pPr>
              <w:spacing w:line="360" w:lineRule="auto"/>
              <w:jc w:val="center"/>
              <w:rPr>
                <w:rFonts w:ascii="宋体" w:hAnsi="宋体" w:cs="宋体"/>
                <w:szCs w:val="21"/>
              </w:rPr>
            </w:pPr>
            <w:r>
              <w:rPr>
                <w:rFonts w:hint="eastAsia" w:ascii="宋体" w:hAnsi="宋体" w:cs="宋体"/>
                <w:szCs w:val="21"/>
              </w:rPr>
              <w:t>残渣补正定容体积</w:t>
            </w:r>
          </w:p>
          <w:p>
            <w:pPr>
              <w:spacing w:line="360" w:lineRule="auto"/>
              <w:jc w:val="center"/>
              <w:rPr>
                <w:rFonts w:ascii="宋体" w:hAnsi="宋体" w:cs="宋体"/>
                <w:szCs w:val="21"/>
              </w:rPr>
            </w:pPr>
            <w:r>
              <w:rPr>
                <w:rFonts w:hint="eastAsia" w:ascii="宋体" w:hAnsi="宋体" w:cs="宋体"/>
                <w:szCs w:val="21"/>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6" w:type="dxa"/>
          </w:tcPr>
          <w:p>
            <w:pPr>
              <w:spacing w:line="360" w:lineRule="auto"/>
              <w:jc w:val="center"/>
              <w:rPr>
                <w:rFonts w:ascii="宋体" w:hAnsi="宋体"/>
                <w:szCs w:val="21"/>
              </w:rPr>
            </w:pPr>
            <w:r>
              <w:rPr>
                <w:rFonts w:hint="eastAsia" w:ascii="宋体" w:hAnsi="宋体"/>
                <w:szCs w:val="21"/>
              </w:rPr>
              <w:t>≧43.0%～85.0%/A样</w:t>
            </w:r>
          </w:p>
        </w:tc>
        <w:tc>
          <w:tcPr>
            <w:tcW w:w="1088" w:type="dxa"/>
          </w:tcPr>
          <w:p>
            <w:pPr>
              <w:spacing w:line="360" w:lineRule="auto"/>
              <w:jc w:val="center"/>
              <w:rPr>
                <w:rFonts w:ascii="宋体" w:hAnsi="宋体"/>
                <w:szCs w:val="21"/>
              </w:rPr>
            </w:pPr>
            <w:r>
              <w:rPr>
                <w:rFonts w:hint="eastAsia" w:ascii="宋体" w:hAnsi="宋体"/>
                <w:szCs w:val="21"/>
              </w:rPr>
              <w:t>按筛分后的质量比合称</w:t>
            </w:r>
          </w:p>
        </w:tc>
        <w:tc>
          <w:tcPr>
            <w:tcW w:w="883"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3.00</w:t>
            </w:r>
          </w:p>
        </w:tc>
        <w:tc>
          <w:tcPr>
            <w:tcW w:w="930"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3～4</w:t>
            </w:r>
          </w:p>
        </w:tc>
        <w:tc>
          <w:tcPr>
            <w:tcW w:w="1710"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0.1</w:t>
            </w:r>
          </w:p>
          <w:p>
            <w:pPr>
              <w:spacing w:line="360" w:lineRule="auto"/>
              <w:jc w:val="center"/>
              <w:rPr>
                <w:rFonts w:ascii="宋体" w:hAnsi="宋体"/>
                <w:szCs w:val="21"/>
              </w:rPr>
            </w:pPr>
            <w:r>
              <w:rPr>
                <w:rFonts w:hint="eastAsia" w:ascii="宋体" w:hAnsi="宋体"/>
                <w:szCs w:val="21"/>
              </w:rPr>
              <w:t>（3.22）</w:t>
            </w:r>
          </w:p>
        </w:tc>
        <w:tc>
          <w:tcPr>
            <w:tcW w:w="1320"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200</w:t>
            </w:r>
          </w:p>
          <w:p>
            <w:pPr>
              <w:spacing w:line="360" w:lineRule="auto"/>
              <w:jc w:val="center"/>
              <w:rPr>
                <w:rFonts w:ascii="宋体" w:hAnsi="宋体"/>
                <w:szCs w:val="21"/>
              </w:rPr>
            </w:pPr>
            <w:r>
              <w:rPr>
                <w:rFonts w:hint="eastAsia" w:ascii="宋体" w:hAnsi="宋体"/>
                <w:szCs w:val="21"/>
              </w:rPr>
              <w:t>（3.20）</w:t>
            </w:r>
          </w:p>
        </w:tc>
        <w:tc>
          <w:tcPr>
            <w:tcW w:w="1065"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10</w:t>
            </w:r>
          </w:p>
          <w:p>
            <w:pPr>
              <w:spacing w:line="360" w:lineRule="auto"/>
              <w:jc w:val="center"/>
              <w:rPr>
                <w:rFonts w:ascii="宋体" w:hAnsi="宋体"/>
                <w:szCs w:val="21"/>
              </w:rPr>
            </w:pPr>
            <w:r>
              <w:rPr>
                <w:rFonts w:hint="eastAsia" w:ascii="宋体" w:hAnsi="宋体" w:cs="宋体"/>
                <w:szCs w:val="21"/>
              </w:rPr>
              <w:t>（3.5）</w:t>
            </w:r>
          </w:p>
        </w:tc>
        <w:tc>
          <w:tcPr>
            <w:tcW w:w="1214"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6" w:type="dxa"/>
          </w:tcPr>
          <w:p>
            <w:pPr>
              <w:spacing w:line="360" w:lineRule="auto"/>
              <w:jc w:val="center"/>
              <w:rPr>
                <w:rFonts w:ascii="宋体" w:hAnsi="宋体"/>
                <w:szCs w:val="21"/>
              </w:rPr>
            </w:pPr>
            <w:r>
              <w:rPr>
                <w:rFonts w:hint="eastAsia" w:ascii="宋体" w:hAnsi="宋体"/>
                <w:szCs w:val="21"/>
              </w:rPr>
              <w:t>≧16.0%～43.0%/B样</w:t>
            </w:r>
          </w:p>
        </w:tc>
        <w:tc>
          <w:tcPr>
            <w:tcW w:w="1088" w:type="dxa"/>
          </w:tcPr>
          <w:p>
            <w:pPr>
              <w:spacing w:line="360" w:lineRule="auto"/>
              <w:jc w:val="center"/>
              <w:rPr>
                <w:rFonts w:ascii="宋体" w:hAnsi="宋体"/>
                <w:szCs w:val="21"/>
              </w:rPr>
            </w:pPr>
            <w:r>
              <w:rPr>
                <w:rFonts w:hint="eastAsia" w:ascii="宋体" w:hAnsi="宋体"/>
                <w:szCs w:val="21"/>
              </w:rPr>
              <w:t>按筛分后的质量比合称</w:t>
            </w:r>
          </w:p>
        </w:tc>
        <w:tc>
          <w:tcPr>
            <w:tcW w:w="883"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3.00</w:t>
            </w:r>
          </w:p>
        </w:tc>
        <w:tc>
          <w:tcPr>
            <w:tcW w:w="930"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2～3</w:t>
            </w:r>
          </w:p>
        </w:tc>
        <w:tc>
          <w:tcPr>
            <w:tcW w:w="1710"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0.05</w:t>
            </w:r>
          </w:p>
          <w:p>
            <w:pPr>
              <w:spacing w:line="360" w:lineRule="auto"/>
              <w:jc w:val="center"/>
              <w:rPr>
                <w:rFonts w:ascii="宋体" w:hAnsi="宋体"/>
                <w:szCs w:val="21"/>
              </w:rPr>
            </w:pPr>
            <w:r>
              <w:rPr>
                <w:rFonts w:hint="eastAsia" w:ascii="宋体" w:hAnsi="宋体"/>
                <w:szCs w:val="21"/>
              </w:rPr>
              <w:t>（3.23）</w:t>
            </w:r>
          </w:p>
        </w:tc>
        <w:tc>
          <w:tcPr>
            <w:tcW w:w="1320"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100</w:t>
            </w:r>
          </w:p>
          <w:p>
            <w:pPr>
              <w:spacing w:line="360" w:lineRule="auto"/>
              <w:jc w:val="center"/>
              <w:rPr>
                <w:rFonts w:ascii="宋体" w:hAnsi="宋体"/>
                <w:szCs w:val="21"/>
              </w:rPr>
            </w:pPr>
            <w:r>
              <w:rPr>
                <w:rFonts w:hint="eastAsia" w:ascii="宋体" w:hAnsi="宋体"/>
                <w:szCs w:val="21"/>
              </w:rPr>
              <w:t>（3.21）</w:t>
            </w:r>
          </w:p>
        </w:tc>
        <w:tc>
          <w:tcPr>
            <w:tcW w:w="1065"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20</w:t>
            </w:r>
          </w:p>
          <w:p>
            <w:pPr>
              <w:spacing w:line="360" w:lineRule="auto"/>
              <w:jc w:val="center"/>
              <w:rPr>
                <w:rFonts w:ascii="宋体" w:hAnsi="宋体"/>
                <w:szCs w:val="21"/>
              </w:rPr>
            </w:pPr>
            <w:r>
              <w:rPr>
                <w:rFonts w:hint="eastAsia" w:ascii="宋体" w:hAnsi="宋体" w:cs="宋体"/>
                <w:szCs w:val="21"/>
              </w:rPr>
              <w:t>（3.5）</w:t>
            </w:r>
          </w:p>
        </w:tc>
        <w:tc>
          <w:tcPr>
            <w:tcW w:w="1214" w:type="dxa"/>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16" w:type="dxa"/>
          </w:tcPr>
          <w:p>
            <w:pPr>
              <w:spacing w:line="360" w:lineRule="auto"/>
              <w:jc w:val="center"/>
              <w:rPr>
                <w:rFonts w:ascii="宋体" w:hAnsi="宋体"/>
                <w:szCs w:val="21"/>
              </w:rPr>
            </w:pPr>
            <w:r>
              <w:rPr>
                <w:rFonts w:hint="eastAsia" w:ascii="宋体" w:hAnsi="宋体"/>
                <w:szCs w:val="21"/>
              </w:rPr>
              <w:t>≧5.0%～16.0%/C样</w:t>
            </w:r>
          </w:p>
        </w:tc>
        <w:tc>
          <w:tcPr>
            <w:tcW w:w="1088" w:type="dxa"/>
          </w:tcPr>
          <w:p>
            <w:pPr>
              <w:spacing w:line="360" w:lineRule="auto"/>
              <w:jc w:val="center"/>
              <w:rPr>
                <w:rFonts w:ascii="宋体" w:hAnsi="宋体"/>
                <w:szCs w:val="21"/>
              </w:rPr>
            </w:pPr>
            <w:r>
              <w:rPr>
                <w:rFonts w:hint="eastAsia" w:ascii="宋体" w:hAnsi="宋体"/>
                <w:szCs w:val="21"/>
              </w:rPr>
              <w:t>直接称取</w:t>
            </w:r>
          </w:p>
        </w:tc>
        <w:tc>
          <w:tcPr>
            <w:tcW w:w="883" w:type="dxa"/>
          </w:tcPr>
          <w:p>
            <w:pPr>
              <w:spacing w:line="360" w:lineRule="auto"/>
              <w:jc w:val="center"/>
              <w:rPr>
                <w:rFonts w:ascii="宋体" w:hAnsi="宋体"/>
                <w:szCs w:val="21"/>
              </w:rPr>
            </w:pPr>
            <w:r>
              <w:rPr>
                <w:rFonts w:hint="eastAsia" w:ascii="宋体" w:hAnsi="宋体"/>
                <w:szCs w:val="21"/>
              </w:rPr>
              <w:t>2.50</w:t>
            </w:r>
          </w:p>
        </w:tc>
        <w:tc>
          <w:tcPr>
            <w:tcW w:w="930" w:type="dxa"/>
          </w:tcPr>
          <w:p>
            <w:pPr>
              <w:spacing w:line="360" w:lineRule="auto"/>
              <w:jc w:val="center"/>
              <w:rPr>
                <w:rFonts w:ascii="宋体" w:hAnsi="宋体"/>
                <w:szCs w:val="21"/>
              </w:rPr>
            </w:pPr>
            <w:r>
              <w:rPr>
                <w:rFonts w:hint="eastAsia" w:ascii="宋体" w:hAnsi="宋体"/>
                <w:szCs w:val="21"/>
              </w:rPr>
              <w:t>2～3</w:t>
            </w:r>
          </w:p>
        </w:tc>
        <w:tc>
          <w:tcPr>
            <w:tcW w:w="1710" w:type="dxa"/>
          </w:tcPr>
          <w:p>
            <w:pPr>
              <w:spacing w:line="360" w:lineRule="auto"/>
              <w:jc w:val="center"/>
              <w:rPr>
                <w:rFonts w:ascii="宋体" w:hAnsi="宋体"/>
                <w:szCs w:val="21"/>
              </w:rPr>
            </w:pPr>
            <w:r>
              <w:rPr>
                <w:rFonts w:hint="eastAsia" w:ascii="宋体" w:hAnsi="宋体"/>
                <w:szCs w:val="21"/>
              </w:rPr>
              <w:t>0.016</w:t>
            </w:r>
          </w:p>
          <w:p>
            <w:pPr>
              <w:spacing w:line="360" w:lineRule="auto"/>
              <w:jc w:val="center"/>
              <w:rPr>
                <w:rFonts w:ascii="宋体" w:hAnsi="宋体"/>
                <w:szCs w:val="21"/>
              </w:rPr>
            </w:pPr>
            <w:r>
              <w:rPr>
                <w:rFonts w:hint="eastAsia" w:ascii="宋体" w:hAnsi="宋体"/>
                <w:szCs w:val="21"/>
              </w:rPr>
              <w:t>（3.24）</w:t>
            </w:r>
          </w:p>
        </w:tc>
        <w:tc>
          <w:tcPr>
            <w:tcW w:w="1320" w:type="dxa"/>
          </w:tcPr>
          <w:p>
            <w:pPr>
              <w:spacing w:line="360" w:lineRule="auto"/>
              <w:jc w:val="center"/>
              <w:rPr>
                <w:rFonts w:ascii="宋体" w:hAnsi="宋体"/>
                <w:szCs w:val="21"/>
              </w:rPr>
            </w:pPr>
            <w:r>
              <w:rPr>
                <w:rFonts w:hint="eastAsia" w:ascii="宋体" w:hAnsi="宋体"/>
                <w:szCs w:val="21"/>
              </w:rPr>
              <w:t>100</w:t>
            </w:r>
          </w:p>
          <w:p>
            <w:pPr>
              <w:spacing w:line="360" w:lineRule="auto"/>
              <w:jc w:val="center"/>
              <w:rPr>
                <w:rFonts w:ascii="宋体" w:hAnsi="宋体"/>
                <w:szCs w:val="21"/>
              </w:rPr>
            </w:pPr>
            <w:r>
              <w:rPr>
                <w:rFonts w:hint="eastAsia" w:ascii="宋体" w:hAnsi="宋体"/>
                <w:szCs w:val="21"/>
              </w:rPr>
              <w:t>（3.21）</w:t>
            </w:r>
          </w:p>
        </w:tc>
        <w:tc>
          <w:tcPr>
            <w:tcW w:w="1065" w:type="dxa"/>
          </w:tcPr>
          <w:p>
            <w:pPr>
              <w:spacing w:line="360" w:lineRule="auto"/>
              <w:jc w:val="center"/>
              <w:rPr>
                <w:rFonts w:ascii="宋体" w:hAnsi="宋体"/>
                <w:szCs w:val="21"/>
              </w:rPr>
            </w:pPr>
            <w:r>
              <w:rPr>
                <w:rFonts w:hint="eastAsia" w:ascii="宋体" w:hAnsi="宋体"/>
                <w:szCs w:val="21"/>
              </w:rPr>
              <w:t>20</w:t>
            </w:r>
          </w:p>
          <w:p>
            <w:pPr>
              <w:spacing w:line="360" w:lineRule="auto"/>
              <w:jc w:val="center"/>
              <w:rPr>
                <w:rFonts w:ascii="宋体" w:hAnsi="宋体"/>
                <w:szCs w:val="21"/>
              </w:rPr>
            </w:pPr>
            <w:r>
              <w:rPr>
                <w:rFonts w:hint="eastAsia" w:ascii="宋体" w:hAnsi="宋体" w:cs="宋体"/>
                <w:szCs w:val="21"/>
              </w:rPr>
              <w:t>（3.5）</w:t>
            </w:r>
          </w:p>
        </w:tc>
        <w:tc>
          <w:tcPr>
            <w:tcW w:w="1214" w:type="dxa"/>
          </w:tcPr>
          <w:p>
            <w:pPr>
              <w:spacing w:line="360" w:lineRule="auto"/>
              <w:jc w:val="center"/>
              <w:rPr>
                <w:rFonts w:ascii="宋体" w:hAnsi="宋体"/>
                <w:szCs w:val="21"/>
              </w:rPr>
            </w:pPr>
            <w:r>
              <w:rPr>
                <w:rFonts w:hint="eastAsia" w:ascii="宋体" w:hAnsi="宋体"/>
                <w:szCs w:val="21"/>
              </w:rPr>
              <w:t>200</w:t>
            </w:r>
          </w:p>
        </w:tc>
      </w:tr>
    </w:tbl>
    <w:p>
      <w:pPr>
        <w:spacing w:line="360" w:lineRule="auto"/>
        <w:rPr>
          <w:rFonts w:ascii="宋体" w:hAnsi="宋体" w:cs="宋体"/>
          <w:szCs w:val="21"/>
        </w:rPr>
      </w:pPr>
    </w:p>
    <w:p>
      <w:pPr>
        <w:spacing w:line="360" w:lineRule="auto"/>
        <w:rPr>
          <w:rFonts w:ascii="宋体" w:hAnsi="宋体" w:cs="宋体"/>
          <w:b/>
          <w:sz w:val="24"/>
          <w:szCs w:val="24"/>
        </w:rPr>
      </w:pPr>
      <w:r>
        <w:rPr>
          <w:rFonts w:hint="eastAsia" w:ascii="宋体" w:hAnsi="宋体" w:cs="宋体"/>
          <w:b/>
          <w:sz w:val="24"/>
          <w:szCs w:val="24"/>
        </w:rPr>
        <w:t>6.2  测定次数</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独立地进行（至少）三次测定，取其平均值。</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6.3  空白试验</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随同试料做空白试验。</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6.4  测定</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6.4.1  将试料（6.1）置于500mL三角烧杯中，加入少量水润湿，缓慢加入50mL硝酸（3.7），盖上表面皿，待反应停止后，置于电热板上低温加热使其溶解至无棕红色烟冒出。加约30mL热水,滤纸浆少许，煮沸至无棕红色烟冒出，于80℃～90℃温度下放置约30min使偏锡酸析出并驱除黄烟，取下，稍冷。</w:t>
      </w:r>
    </w:p>
    <w:p>
      <w:pPr>
        <w:spacing w:line="360" w:lineRule="auto"/>
        <w:rPr>
          <w:rFonts w:ascii="宋体" w:hAnsi="宋体" w:cs="宋体"/>
          <w:sz w:val="24"/>
          <w:szCs w:val="24"/>
        </w:rPr>
      </w:pPr>
      <w:r>
        <w:rPr>
          <w:rFonts w:hint="eastAsia" w:ascii="宋体" w:hAnsi="宋体" w:cs="宋体"/>
          <w:sz w:val="24"/>
          <w:szCs w:val="24"/>
        </w:rPr>
        <w:t>6.4.2  用慢速滤纸过滤，滤液用500mL容量瓶承接，用热硝酸溶液（3.8）洗烧杯及沉淀3～4次，洗液并入容量瓶中，用硝酸溶液（3.8）稀释至刻度，混匀。移取50.00mL试液，置于500mL三角烧杯中。残渣中铜量按（6.5）补正。</w:t>
      </w:r>
    </w:p>
    <w:p>
      <w:pPr>
        <w:spacing w:line="360" w:lineRule="auto"/>
        <w:rPr>
          <w:sz w:val="24"/>
          <w:szCs w:val="24"/>
        </w:rPr>
      </w:pPr>
      <w:r>
        <w:rPr>
          <w:rFonts w:hint="eastAsia" w:ascii="宋体" w:hAnsi="宋体" w:cs="宋体"/>
          <w:sz w:val="24"/>
          <w:szCs w:val="24"/>
        </w:rPr>
        <w:t xml:space="preserve">6.4.3  </w:t>
      </w:r>
      <w:r>
        <w:rPr>
          <w:rFonts w:hint="eastAsia"/>
          <w:sz w:val="24"/>
          <w:szCs w:val="24"/>
        </w:rPr>
        <w:t>加入2mL溴饱和溶液（3.11），置于电热板低温处，加热蒸至溶液体积约为5mL，加入10mL盐酸（3.5），蒸至约5mL，再加入5mL盐酸（3.5）待无红烟，取下，稍冷，加入3mL过氧化氢（3.12），待反应平静后，继续放于电热板低温处蒸至溶液体积约为2mL，取下，用30mL水吹洗杯壁，煮沸，取下，冷至室温。</w:t>
      </w:r>
    </w:p>
    <w:p>
      <w:pPr>
        <w:spacing w:line="360" w:lineRule="auto"/>
        <w:rPr>
          <w:sz w:val="24"/>
          <w:szCs w:val="24"/>
        </w:rPr>
      </w:pPr>
      <w:r>
        <w:rPr>
          <w:rFonts w:hint="eastAsia" w:ascii="宋体" w:hAnsi="宋体" w:cs="宋体"/>
          <w:sz w:val="24"/>
          <w:szCs w:val="24"/>
        </w:rPr>
        <w:t xml:space="preserve">6.4.4  </w:t>
      </w:r>
      <w:r>
        <w:rPr>
          <w:rFonts w:hint="eastAsia"/>
          <w:sz w:val="24"/>
          <w:szCs w:val="24"/>
        </w:rPr>
        <w:t>加入0.5mL～1mL三氯化铁溶液（3.15），滴加乙酸铵溶液（3.19）至红色不再加深并过量2mL，然后滴加氟化氢铵饱和溶液(3.17)至红色消失并过量1mL，用水冲洗杯壁，混匀。按表1加入碘化钾，摇动溶解，立即按表1用硫代硫酸钠标准滴定溶液滴定至浅黄色，加入5mL淀粉溶液（3.18），继续滴定至浅蓝色，按表1加入5mL硫氰酸钾溶液，摇动，待吸附的碘释出来后，继续滴定至淡蓝色消失即为终点。</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6.5  残渣补正</w:t>
      </w:r>
    </w:p>
    <w:p>
      <w:pPr>
        <w:spacing w:line="360" w:lineRule="auto"/>
        <w:rPr>
          <w:rFonts w:ascii="宋体" w:hAnsi="宋体" w:cs="宋体"/>
          <w:sz w:val="24"/>
          <w:szCs w:val="24"/>
        </w:rPr>
      </w:pPr>
    </w:p>
    <w:p>
      <w:pPr>
        <w:spacing w:line="360" w:lineRule="auto"/>
        <w:rPr>
          <w:b/>
          <w:sz w:val="24"/>
          <w:szCs w:val="24"/>
        </w:rPr>
      </w:pPr>
      <w:r>
        <w:rPr>
          <w:rFonts w:hint="eastAsia" w:ascii="宋体" w:hAnsi="宋体" w:cs="宋体"/>
          <w:b/>
          <w:sz w:val="24"/>
          <w:szCs w:val="24"/>
        </w:rPr>
        <w:t xml:space="preserve">6.5.1  </w:t>
      </w:r>
      <w:r>
        <w:rPr>
          <w:b/>
          <w:sz w:val="24"/>
          <w:szCs w:val="24"/>
        </w:rPr>
        <w:t>试液的制备</w:t>
      </w:r>
    </w:p>
    <w:p>
      <w:pPr>
        <w:spacing w:line="360" w:lineRule="auto"/>
        <w:ind w:firstLine="600" w:firstLineChars="250"/>
        <w:rPr>
          <w:sz w:val="24"/>
          <w:szCs w:val="24"/>
        </w:rPr>
      </w:pPr>
    </w:p>
    <w:p>
      <w:pPr>
        <w:spacing w:line="360" w:lineRule="auto"/>
        <w:ind w:firstLine="600" w:firstLineChars="250"/>
        <w:rPr>
          <w:sz w:val="24"/>
          <w:szCs w:val="24"/>
        </w:rPr>
      </w:pPr>
      <w:r>
        <w:rPr>
          <w:rFonts w:hint="eastAsia"/>
          <w:sz w:val="24"/>
          <w:szCs w:val="24"/>
        </w:rPr>
        <w:t>将（6.4.2）中的滤渣连同滤纸一起放入原三角烧杯中，加入20mL盐酸（3.5），盖上表面皿，置于电热板上加热溶解5min～10min左右，加入15mL硝硫混酸（3.10），加热并蒸发至冒硫酸烟使滤纸碳化和偏锡酸溶解。如在冒烟时溶液呈现深褐色，表示滤纸未碳化完全。再缓慢多次滴加少许硝硫混酸（3.10），并蒸发冒尽浓白烟至湿盐状，取下冷却。加入10mL盐酸（3.5）、5mL过氧化氢（3.12），待反应平静后，置于电热板上加热溶解盐类，并蒸发至约为5mL，按表1补加盐酸（3.5），吹水至30mL，加热煮沸，取下冷却，将溶液移入表1相应容量瓶中，用水稀释至刻度，混匀，静置或干过滤。</w:t>
      </w:r>
    </w:p>
    <w:p>
      <w:pPr>
        <w:spacing w:line="360" w:lineRule="auto"/>
        <w:rPr>
          <w:rFonts w:ascii="宋体" w:hAnsi="宋体" w:cs="宋体"/>
          <w:sz w:val="24"/>
          <w:szCs w:val="24"/>
        </w:rPr>
      </w:pPr>
    </w:p>
    <w:p>
      <w:pPr>
        <w:spacing w:line="360" w:lineRule="auto"/>
        <w:rPr>
          <w:b/>
          <w:sz w:val="24"/>
          <w:szCs w:val="24"/>
        </w:rPr>
      </w:pPr>
      <w:r>
        <w:rPr>
          <w:rFonts w:hint="eastAsia" w:ascii="宋体" w:hAnsi="宋体" w:cs="宋体"/>
          <w:b/>
          <w:sz w:val="24"/>
          <w:szCs w:val="24"/>
        </w:rPr>
        <w:t xml:space="preserve">6.5.2  </w:t>
      </w:r>
      <w:r>
        <w:rPr>
          <w:rFonts w:hint="eastAsia"/>
          <w:b/>
          <w:sz w:val="24"/>
          <w:szCs w:val="24"/>
        </w:rPr>
        <w:t>测定</w:t>
      </w:r>
    </w:p>
    <w:p>
      <w:pPr>
        <w:spacing w:line="360" w:lineRule="auto"/>
        <w:rPr>
          <w:sz w:val="24"/>
          <w:szCs w:val="24"/>
        </w:rPr>
      </w:pPr>
    </w:p>
    <w:p>
      <w:pPr>
        <w:spacing w:line="360" w:lineRule="auto"/>
        <w:ind w:firstLine="600" w:firstLineChars="250"/>
        <w:rPr>
          <w:sz w:val="24"/>
          <w:szCs w:val="24"/>
        </w:rPr>
      </w:pPr>
      <w:r>
        <w:rPr>
          <w:rFonts w:hint="eastAsia"/>
          <w:sz w:val="24"/>
          <w:szCs w:val="24"/>
        </w:rPr>
        <w:t>使用空气-乙炔火焰，于</w:t>
      </w:r>
      <w:r>
        <w:rPr>
          <w:sz w:val="24"/>
          <w:szCs w:val="24"/>
        </w:rPr>
        <w:t>原子吸收光谱仪</w:t>
      </w:r>
      <w:r>
        <w:rPr>
          <w:rFonts w:hint="eastAsia"/>
          <w:sz w:val="24"/>
          <w:szCs w:val="24"/>
        </w:rPr>
        <w:t>（4）</w:t>
      </w:r>
      <w:r>
        <w:rPr>
          <w:sz w:val="24"/>
          <w:szCs w:val="24"/>
        </w:rPr>
        <w:t>波长324.7nm处，</w:t>
      </w:r>
      <w:r>
        <w:rPr>
          <w:rFonts w:hint="eastAsia"/>
          <w:sz w:val="24"/>
          <w:szCs w:val="24"/>
        </w:rPr>
        <w:t>与测定系列标准溶液同时以水调零，测量试</w:t>
      </w:r>
      <w:r>
        <w:rPr>
          <w:sz w:val="24"/>
          <w:szCs w:val="24"/>
        </w:rPr>
        <w:t>液</w:t>
      </w:r>
      <w:r>
        <w:rPr>
          <w:rFonts w:hint="eastAsia"/>
          <w:sz w:val="24"/>
          <w:szCs w:val="24"/>
        </w:rPr>
        <w:t>及随同试料空白溶液中铜</w:t>
      </w:r>
      <w:r>
        <w:rPr>
          <w:sz w:val="24"/>
          <w:szCs w:val="24"/>
        </w:rPr>
        <w:t>的吸光度</w:t>
      </w:r>
      <w:r>
        <w:rPr>
          <w:rFonts w:hint="eastAsia"/>
          <w:sz w:val="24"/>
          <w:szCs w:val="24"/>
        </w:rPr>
        <w:t>，</w:t>
      </w:r>
      <w:r>
        <w:rPr>
          <w:sz w:val="24"/>
          <w:szCs w:val="24"/>
        </w:rPr>
        <w:t>由工作曲线计算出</w:t>
      </w:r>
      <w:r>
        <w:rPr>
          <w:rFonts w:hint="eastAsia"/>
          <w:sz w:val="24"/>
          <w:szCs w:val="24"/>
        </w:rPr>
        <w:t>铜</w:t>
      </w:r>
      <w:r>
        <w:rPr>
          <w:sz w:val="24"/>
          <w:szCs w:val="24"/>
        </w:rPr>
        <w:t>的质量浓度</w:t>
      </w:r>
      <w:r>
        <w:rPr>
          <w:rFonts w:hint="eastAsia"/>
          <w:sz w:val="24"/>
          <w:szCs w:val="24"/>
        </w:rPr>
        <w:t>（</w:t>
      </w:r>
      <w:r>
        <w:rPr>
          <w:sz w:val="24"/>
          <w:szCs w:val="24"/>
        </w:rPr>
        <w:object>
          <v:shape id="_x0000_i1029" o:spt="75" type="#_x0000_t75" style="height:12pt;width:11.25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30" r:id="rId11">
            <o:LockedField>false</o:LockedField>
          </o:OLEObject>
        </w:object>
      </w:r>
      <w:r>
        <w:rPr>
          <w:rFonts w:hint="eastAsia"/>
          <w:sz w:val="24"/>
          <w:szCs w:val="24"/>
        </w:rPr>
        <w:t>）</w:t>
      </w:r>
      <w:r>
        <w:rPr>
          <w:sz w:val="24"/>
          <w:szCs w:val="24"/>
        </w:rPr>
        <w:t>。</w:t>
      </w:r>
    </w:p>
    <w:p>
      <w:pPr>
        <w:spacing w:line="360" w:lineRule="auto"/>
        <w:rPr>
          <w:rFonts w:ascii="宋体" w:hAnsi="宋体" w:cs="宋体"/>
          <w:sz w:val="24"/>
          <w:szCs w:val="24"/>
        </w:rPr>
      </w:pPr>
    </w:p>
    <w:p>
      <w:pPr>
        <w:spacing w:line="360" w:lineRule="auto"/>
        <w:rPr>
          <w:rFonts w:ascii="宋体" w:hAnsi="宋体"/>
          <w:b/>
          <w:sz w:val="24"/>
          <w:szCs w:val="24"/>
        </w:rPr>
      </w:pPr>
      <w:r>
        <w:rPr>
          <w:rFonts w:hint="eastAsia" w:ascii="宋体" w:hAnsi="宋体" w:cs="宋体"/>
          <w:b/>
          <w:sz w:val="24"/>
          <w:szCs w:val="24"/>
        </w:rPr>
        <w:t xml:space="preserve">6.5.3  </w:t>
      </w:r>
      <w:r>
        <w:rPr>
          <w:rFonts w:ascii="宋体" w:hAnsi="宋体"/>
          <w:b/>
          <w:sz w:val="24"/>
          <w:szCs w:val="24"/>
        </w:rPr>
        <w:t>工作曲线的绘制</w:t>
      </w:r>
    </w:p>
    <w:p>
      <w:pPr>
        <w:spacing w:line="360" w:lineRule="auto"/>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准确</w:t>
      </w:r>
      <w:r>
        <w:rPr>
          <w:rFonts w:ascii="宋体" w:hAnsi="宋体"/>
          <w:sz w:val="24"/>
          <w:szCs w:val="24"/>
        </w:rPr>
        <w:t>移取0mL、</w:t>
      </w:r>
      <w:r>
        <w:rPr>
          <w:rFonts w:hint="eastAsia" w:ascii="宋体" w:hAnsi="宋体"/>
          <w:sz w:val="24"/>
          <w:szCs w:val="24"/>
        </w:rPr>
        <w:t>1.00</w:t>
      </w:r>
      <w:r>
        <w:rPr>
          <w:rFonts w:ascii="宋体" w:hAnsi="宋体"/>
          <w:sz w:val="24"/>
          <w:szCs w:val="24"/>
        </w:rPr>
        <w:t>mL、</w:t>
      </w:r>
      <w:r>
        <w:rPr>
          <w:rFonts w:hint="eastAsia" w:ascii="宋体" w:hAnsi="宋体"/>
          <w:sz w:val="24"/>
          <w:szCs w:val="24"/>
        </w:rPr>
        <w:t>2.00</w:t>
      </w:r>
      <w:r>
        <w:rPr>
          <w:rFonts w:ascii="宋体" w:hAnsi="宋体"/>
          <w:sz w:val="24"/>
          <w:szCs w:val="24"/>
        </w:rPr>
        <w:t>mL、</w:t>
      </w:r>
      <w:r>
        <w:rPr>
          <w:rFonts w:hint="eastAsia" w:ascii="宋体" w:hAnsi="宋体"/>
          <w:sz w:val="24"/>
          <w:szCs w:val="24"/>
        </w:rPr>
        <w:t>3.00</w:t>
      </w:r>
      <w:r>
        <w:rPr>
          <w:rFonts w:ascii="宋体" w:hAnsi="宋体"/>
          <w:sz w:val="24"/>
          <w:szCs w:val="24"/>
        </w:rPr>
        <w:t>mL、</w:t>
      </w:r>
      <w:r>
        <w:rPr>
          <w:rFonts w:hint="eastAsia" w:ascii="宋体" w:hAnsi="宋体"/>
          <w:sz w:val="24"/>
          <w:szCs w:val="24"/>
        </w:rPr>
        <w:t>4.00</w:t>
      </w:r>
      <w:r>
        <w:rPr>
          <w:rFonts w:ascii="宋体" w:hAnsi="宋体"/>
          <w:sz w:val="24"/>
          <w:szCs w:val="24"/>
        </w:rPr>
        <w:t>mL、</w:t>
      </w:r>
      <w:r>
        <w:rPr>
          <w:rFonts w:hint="eastAsia" w:ascii="宋体" w:hAnsi="宋体"/>
          <w:sz w:val="24"/>
          <w:szCs w:val="24"/>
        </w:rPr>
        <w:t>5.00</w:t>
      </w:r>
      <w:r>
        <w:rPr>
          <w:rFonts w:ascii="宋体" w:hAnsi="宋体"/>
          <w:sz w:val="24"/>
          <w:szCs w:val="24"/>
        </w:rPr>
        <w:t>mL铜标准溶液（</w:t>
      </w:r>
      <w:r>
        <w:rPr>
          <w:rFonts w:hint="eastAsia" w:ascii="宋体" w:hAnsi="宋体"/>
          <w:sz w:val="24"/>
          <w:szCs w:val="24"/>
        </w:rPr>
        <w:t>3.26</w:t>
      </w:r>
      <w:r>
        <w:rPr>
          <w:rFonts w:ascii="宋体" w:hAnsi="宋体"/>
          <w:sz w:val="24"/>
          <w:szCs w:val="24"/>
        </w:rPr>
        <w:t>）</w:t>
      </w:r>
      <w:r>
        <w:rPr>
          <w:rFonts w:hint="eastAsia" w:ascii="宋体" w:hAnsi="宋体"/>
          <w:sz w:val="24"/>
          <w:szCs w:val="24"/>
        </w:rPr>
        <w:t>分别置于一组100</w:t>
      </w:r>
      <w:r>
        <w:rPr>
          <w:rFonts w:ascii="宋体" w:hAnsi="宋体"/>
          <w:sz w:val="24"/>
          <w:szCs w:val="24"/>
        </w:rPr>
        <w:t>mL</w:t>
      </w:r>
      <w:r>
        <w:rPr>
          <w:rFonts w:hint="eastAsia" w:ascii="宋体" w:hAnsi="宋体"/>
          <w:sz w:val="24"/>
          <w:szCs w:val="24"/>
        </w:rPr>
        <w:t>容量瓶中，加入10mL盐酸（3.5），用水稀释至刻度，混匀。</w:t>
      </w:r>
      <w:r>
        <w:rPr>
          <w:rFonts w:ascii="宋体" w:hAnsi="宋体"/>
          <w:sz w:val="24"/>
          <w:szCs w:val="24"/>
        </w:rPr>
        <w:t>在</w:t>
      </w:r>
      <w:r>
        <w:rPr>
          <w:rFonts w:hint="eastAsia" w:ascii="宋体" w:hAnsi="宋体"/>
          <w:sz w:val="24"/>
          <w:szCs w:val="24"/>
        </w:rPr>
        <w:t>仪器最佳</w:t>
      </w:r>
      <w:r>
        <w:rPr>
          <w:rFonts w:ascii="宋体" w:hAnsi="宋体"/>
          <w:sz w:val="24"/>
          <w:szCs w:val="24"/>
        </w:rPr>
        <w:t>条件下，测量系列标准溶液的吸光度，减去系列标准溶液中“零”浓度溶液的吸光度，以铜的质量浓度为横坐标、吸光度为纵坐标，绘制工作曲线。</w:t>
      </w:r>
    </w:p>
    <w:p>
      <w:pPr>
        <w:spacing w:line="360" w:lineRule="auto"/>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6.6  分析结果的计算</w:t>
      </w:r>
    </w:p>
    <w:p>
      <w:pPr>
        <w:spacing w:line="360" w:lineRule="auto"/>
        <w:rPr>
          <w:rFonts w:ascii="宋体" w:hAnsi="宋体" w:cs="宋体"/>
          <w:sz w:val="24"/>
          <w:szCs w:val="24"/>
        </w:rPr>
      </w:pPr>
    </w:p>
    <w:p>
      <w:pPr>
        <w:spacing w:line="360" w:lineRule="auto"/>
        <w:rPr>
          <w:sz w:val="24"/>
          <w:szCs w:val="24"/>
        </w:rPr>
      </w:pPr>
      <w:r>
        <w:rPr>
          <w:rFonts w:hint="eastAsia" w:ascii="宋体" w:hAnsi="宋体" w:cs="宋体"/>
          <w:sz w:val="24"/>
          <w:szCs w:val="24"/>
        </w:rPr>
        <w:t xml:space="preserve">6.6.1  </w:t>
      </w:r>
      <w:r>
        <w:rPr>
          <w:rFonts w:hint="eastAsia"/>
          <w:sz w:val="24"/>
          <w:szCs w:val="24"/>
        </w:rPr>
        <w:t>试样中A、B、C的铜的含量以质量分数ω</w:t>
      </w:r>
      <w:r>
        <w:rPr>
          <w:rFonts w:hint="eastAsia"/>
          <w:sz w:val="24"/>
          <w:szCs w:val="24"/>
          <w:vertAlign w:val="subscript"/>
        </w:rPr>
        <w:t>Cu(A)</w:t>
      </w:r>
      <w:r>
        <w:rPr>
          <w:rFonts w:hint="eastAsia"/>
          <w:sz w:val="24"/>
          <w:szCs w:val="24"/>
        </w:rPr>
        <w:t>、ω</w:t>
      </w:r>
      <w:r>
        <w:rPr>
          <w:rFonts w:hint="eastAsia"/>
          <w:sz w:val="24"/>
          <w:szCs w:val="24"/>
          <w:vertAlign w:val="subscript"/>
        </w:rPr>
        <w:t>Cu(B)</w:t>
      </w:r>
      <w:r>
        <w:rPr>
          <w:rFonts w:hint="eastAsia"/>
          <w:sz w:val="24"/>
          <w:szCs w:val="24"/>
        </w:rPr>
        <w:t>、ω</w:t>
      </w:r>
      <w:r>
        <w:rPr>
          <w:rFonts w:hint="eastAsia"/>
          <w:sz w:val="24"/>
          <w:szCs w:val="24"/>
          <w:vertAlign w:val="subscript"/>
        </w:rPr>
        <w:t>Cu(C)</w:t>
      </w:r>
      <w:r>
        <w:rPr>
          <w:rFonts w:hint="eastAsia"/>
          <w:sz w:val="24"/>
          <w:szCs w:val="24"/>
        </w:rPr>
        <w:t>计，数值以%表示，按公式（2）计算：</w:t>
      </w:r>
    </w:p>
    <w:p>
      <w:pPr>
        <w:spacing w:line="360" w:lineRule="auto"/>
        <w:ind w:left="315" w:leftChars="150" w:firstLine="120" w:firstLineChars="50"/>
        <w:rPr>
          <w:rFonts w:ascii="宋体" w:hAnsi="宋体"/>
          <w:sz w:val="24"/>
          <w:szCs w:val="24"/>
        </w:rPr>
      </w:pPr>
      <w:r>
        <w:rPr>
          <w:sz w:val="24"/>
          <w:szCs w:val="24"/>
        </w:rPr>
        <w:object>
          <v:shape id="_x0000_i1030" o:spt="75" type="#_x0000_t75" style="height:41.25pt;width:255pt;" o:ole="t" filled="f" o:preferrelative="t" stroked="f" coordsize="21600,21600">
            <v:path/>
            <v:fill on="f" focussize="0,0"/>
            <v:stroke on="f" joinstyle="miter"/>
            <v:imagedata r:id="rId14" o:title=""/>
            <o:lock v:ext="edit" aspectratio="t"/>
            <w10:wrap type="none"/>
            <w10:anchorlock/>
          </v:shape>
          <o:OLEObject Type="Embed" ProgID="Equation.3" ShapeID="_x0000_i1030" DrawAspect="Content" ObjectID="_1468075731" r:id="rId13">
            <o:LockedField>false</o:LockedField>
          </o:OLEObject>
        </w:object>
      </w:r>
      <w:r>
        <w:rPr>
          <w:rFonts w:hint="eastAsia"/>
          <w:sz w:val="24"/>
          <w:szCs w:val="24"/>
        </w:rPr>
        <w:t xml:space="preserve">      </w:t>
      </w:r>
      <w:r>
        <w:rPr>
          <w:rFonts w:hint="eastAsia" w:ascii="宋体" w:hAnsi="宋体"/>
          <w:sz w:val="24"/>
          <w:szCs w:val="24"/>
        </w:rPr>
        <w:t>…………………（2）</w:t>
      </w:r>
    </w:p>
    <w:p>
      <w:pPr>
        <w:spacing w:line="360" w:lineRule="auto"/>
        <w:ind w:left="315" w:leftChars="150" w:firstLine="120" w:firstLineChars="50"/>
        <w:rPr>
          <w:rFonts w:ascii="宋体" w:hAnsi="宋体"/>
          <w:sz w:val="24"/>
          <w:szCs w:val="24"/>
        </w:rPr>
      </w:pPr>
      <w:r>
        <w:rPr>
          <w:rFonts w:hint="eastAsia" w:ascii="宋体" w:hAnsi="宋体"/>
          <w:sz w:val="24"/>
          <w:szCs w:val="24"/>
        </w:rPr>
        <w:t>式中:</w:t>
      </w:r>
    </w:p>
    <w:p>
      <w:pPr>
        <w:spacing w:line="360" w:lineRule="auto"/>
        <w:ind w:firstLine="480" w:firstLineChars="200"/>
        <w:rPr>
          <w:sz w:val="24"/>
          <w:szCs w:val="24"/>
        </w:rPr>
      </w:pPr>
      <w:r>
        <w:rPr>
          <w:rFonts w:hint="eastAsia"/>
          <w:sz w:val="24"/>
          <w:szCs w:val="24"/>
        </w:rPr>
        <w:t>x</w:t>
      </w:r>
      <w:r>
        <w:rPr>
          <w:sz w:val="24"/>
          <w:szCs w:val="24"/>
        </w:rPr>
        <w:t>——</w:t>
      </w:r>
      <w:r>
        <w:rPr>
          <w:rFonts w:hint="eastAsia"/>
          <w:sz w:val="24"/>
          <w:szCs w:val="24"/>
        </w:rPr>
        <w:t>分别表示A、B和C；</w:t>
      </w:r>
    </w:p>
    <w:p>
      <w:pPr>
        <w:spacing w:line="360" w:lineRule="auto"/>
        <w:ind w:firstLine="480" w:firstLineChars="200"/>
        <w:rPr>
          <w:sz w:val="24"/>
          <w:szCs w:val="24"/>
        </w:rPr>
      </w:pPr>
      <w:r>
        <w:rPr>
          <w:rFonts w:hint="eastAsia"/>
          <w:sz w:val="24"/>
          <w:szCs w:val="24"/>
        </w:rPr>
        <w:t>c</w:t>
      </w:r>
      <w:r>
        <w:rPr>
          <w:sz w:val="24"/>
          <w:szCs w:val="24"/>
        </w:rPr>
        <w:t>——</w:t>
      </w:r>
      <w:r>
        <w:rPr>
          <w:rFonts w:hint="eastAsia"/>
          <w:sz w:val="24"/>
          <w:szCs w:val="24"/>
        </w:rPr>
        <w:t>硫代硫酸钠标准滴定溶液的实际浓度，单位为摩尔每升（mol/L）；</w:t>
      </w:r>
    </w:p>
    <w:p>
      <w:pPr>
        <w:spacing w:line="360" w:lineRule="auto"/>
        <w:ind w:firstLine="480" w:firstLineChars="200"/>
        <w:rPr>
          <w:sz w:val="24"/>
          <w:szCs w:val="24"/>
        </w:rPr>
      </w:pPr>
      <w:r>
        <w:rPr>
          <w:sz w:val="24"/>
          <w:szCs w:val="24"/>
        </w:rPr>
        <w:object>
          <v:shape id="_x0000_i1031" o:spt="75" type="#_x0000_t75" style="height:12.75pt;width:12pt;" o:ole="t" filled="f" o:preferrelative="t" stroked="f" coordsize="21600,21600">
            <v:path/>
            <v:fill on="f" focussize="0,0"/>
            <v:stroke on="f" joinstyle="miter"/>
            <v:imagedata r:id="rId12" o:title=""/>
            <o:lock v:ext="edit" aspectratio="t"/>
            <w10:wrap type="none"/>
            <w10:anchorlock/>
          </v:shape>
          <o:OLEObject Type="Embed" ProgID="Equation.3" ShapeID="_x0000_i1031" DrawAspect="Content" ObjectID="_1468075732" r:id="rId15">
            <o:LockedField>false</o:LockedField>
          </o:OLEObject>
        </w:object>
      </w:r>
      <w:r>
        <w:rPr>
          <w:sz w:val="24"/>
          <w:szCs w:val="24"/>
        </w:rPr>
        <w:t>——</w:t>
      </w:r>
      <w:r>
        <w:rPr>
          <w:rFonts w:hint="eastAsia"/>
          <w:sz w:val="24"/>
          <w:szCs w:val="24"/>
        </w:rPr>
        <w:t>从工作曲线上查出相应的试液中铜的质量浓度，单位为微克每毫升（µ</w:t>
      </w:r>
      <w:r>
        <w:rPr>
          <w:sz w:val="24"/>
          <w:szCs w:val="24"/>
        </w:rPr>
        <w:t>g</w:t>
      </w:r>
      <w:r>
        <w:rPr>
          <w:rFonts w:hint="eastAsia"/>
          <w:sz w:val="24"/>
          <w:szCs w:val="24"/>
        </w:rPr>
        <w:t>/mL）；</w:t>
      </w:r>
    </w:p>
    <w:p>
      <w:pPr>
        <w:spacing w:line="360" w:lineRule="auto"/>
        <w:ind w:firstLine="480" w:firstLineChars="200"/>
        <w:rPr>
          <w:sz w:val="24"/>
          <w:szCs w:val="24"/>
        </w:rPr>
      </w:pPr>
      <w:r>
        <w:rPr>
          <w:rFonts w:hint="eastAsia"/>
          <w:sz w:val="24"/>
          <w:szCs w:val="24"/>
        </w:rPr>
        <w:t xml:space="preserve">r </w:t>
      </w:r>
      <w:r>
        <w:rPr>
          <w:sz w:val="24"/>
          <w:szCs w:val="24"/>
        </w:rPr>
        <w:t>——</w:t>
      </w:r>
      <w:r>
        <w:rPr>
          <w:rFonts w:hint="eastAsia"/>
          <w:sz w:val="24"/>
          <w:szCs w:val="24"/>
        </w:rPr>
        <w:t>试料溶液分取比；</w:t>
      </w:r>
    </w:p>
    <w:p>
      <w:pPr>
        <w:spacing w:line="360" w:lineRule="auto"/>
        <w:ind w:firstLine="360" w:firstLineChars="150"/>
        <w:rPr>
          <w:sz w:val="24"/>
          <w:szCs w:val="24"/>
        </w:rPr>
      </w:pPr>
      <w:r>
        <w:rPr>
          <w:rFonts w:hint="eastAsia"/>
          <w:sz w:val="24"/>
          <w:szCs w:val="24"/>
        </w:rPr>
        <w:t>V</w:t>
      </w:r>
      <w:r>
        <w:rPr>
          <w:rFonts w:hint="eastAsia"/>
          <w:sz w:val="24"/>
          <w:szCs w:val="24"/>
          <w:vertAlign w:val="subscript"/>
        </w:rPr>
        <w:t>2</w:t>
      </w:r>
      <w:r>
        <w:rPr>
          <w:sz w:val="24"/>
          <w:szCs w:val="24"/>
        </w:rPr>
        <w:t>——</w:t>
      </w:r>
      <w:r>
        <w:rPr>
          <w:rFonts w:hint="eastAsia"/>
          <w:sz w:val="24"/>
          <w:szCs w:val="24"/>
        </w:rPr>
        <w:t>滴定试料溶液消耗硫代硫酸钠标准滴定溶液的体积，单位为毫升（mL）；</w:t>
      </w:r>
    </w:p>
    <w:p>
      <w:pPr>
        <w:spacing w:line="360" w:lineRule="auto"/>
        <w:ind w:firstLine="360" w:firstLineChars="150"/>
        <w:rPr>
          <w:sz w:val="24"/>
          <w:szCs w:val="24"/>
        </w:rPr>
      </w:pPr>
      <w:r>
        <w:rPr>
          <w:rFonts w:hint="eastAsia"/>
          <w:sz w:val="24"/>
          <w:szCs w:val="24"/>
        </w:rPr>
        <w:t>V</w:t>
      </w:r>
      <w:r>
        <w:rPr>
          <w:rFonts w:hint="eastAsia"/>
          <w:sz w:val="24"/>
          <w:szCs w:val="24"/>
          <w:vertAlign w:val="subscript"/>
        </w:rPr>
        <w:t>0</w:t>
      </w:r>
      <w:r>
        <w:rPr>
          <w:sz w:val="24"/>
          <w:szCs w:val="24"/>
        </w:rPr>
        <w:t>——</w:t>
      </w:r>
      <w:r>
        <w:rPr>
          <w:rFonts w:hint="eastAsia"/>
          <w:sz w:val="24"/>
          <w:szCs w:val="24"/>
        </w:rPr>
        <w:t>试剂空白消耗硫代硫酸钠标准滴定溶液的体积，单位为毫升（mL）；</w:t>
      </w:r>
    </w:p>
    <w:p>
      <w:pPr>
        <w:spacing w:line="360" w:lineRule="auto"/>
        <w:ind w:firstLine="360" w:firstLineChars="150"/>
        <w:rPr>
          <w:sz w:val="24"/>
          <w:szCs w:val="24"/>
        </w:rPr>
      </w:pPr>
      <w:r>
        <w:rPr>
          <w:rFonts w:hint="eastAsia"/>
          <w:sz w:val="24"/>
          <w:szCs w:val="24"/>
        </w:rPr>
        <w:t>V</w:t>
      </w:r>
      <w:r>
        <w:rPr>
          <w:rFonts w:hint="eastAsia"/>
          <w:sz w:val="24"/>
          <w:szCs w:val="24"/>
          <w:vertAlign w:val="subscript"/>
        </w:rPr>
        <w:t>3</w:t>
      </w:r>
      <w:r>
        <w:rPr>
          <w:sz w:val="24"/>
          <w:szCs w:val="24"/>
        </w:rPr>
        <w:t>——</w:t>
      </w:r>
      <w:r>
        <w:rPr>
          <w:rFonts w:hint="eastAsia"/>
          <w:sz w:val="24"/>
          <w:szCs w:val="24"/>
        </w:rPr>
        <w:t>残渣铜溶液总体积，单位为毫升（mL）；</w:t>
      </w:r>
    </w:p>
    <w:p>
      <w:pPr>
        <w:spacing w:line="360" w:lineRule="auto"/>
        <w:ind w:firstLine="360" w:firstLineChars="150"/>
        <w:rPr>
          <w:sz w:val="24"/>
          <w:szCs w:val="24"/>
        </w:rPr>
      </w:pPr>
      <w:r>
        <w:rPr>
          <w:rFonts w:hint="eastAsia"/>
          <w:sz w:val="24"/>
          <w:szCs w:val="24"/>
        </w:rPr>
        <w:t>m</w:t>
      </w:r>
      <w:r>
        <w:rPr>
          <w:rFonts w:hint="eastAsia"/>
          <w:sz w:val="24"/>
          <w:szCs w:val="24"/>
          <w:vertAlign w:val="subscript"/>
        </w:rPr>
        <w:t>0</w:t>
      </w:r>
      <w:r>
        <w:rPr>
          <w:sz w:val="24"/>
          <w:szCs w:val="24"/>
        </w:rPr>
        <w:t>——</w:t>
      </w:r>
      <w:r>
        <w:rPr>
          <w:rFonts w:hint="eastAsia"/>
          <w:sz w:val="24"/>
          <w:szCs w:val="24"/>
        </w:rPr>
        <w:t>试料的质量，单位为克（g）；</w:t>
      </w:r>
    </w:p>
    <w:p>
      <w:pPr>
        <w:spacing w:line="360" w:lineRule="auto"/>
        <w:ind w:firstLine="360" w:firstLineChars="150"/>
        <w:rPr>
          <w:sz w:val="24"/>
          <w:szCs w:val="24"/>
        </w:rPr>
      </w:pPr>
      <w:r>
        <w:rPr>
          <w:rFonts w:hint="eastAsia"/>
          <w:sz w:val="24"/>
          <w:szCs w:val="24"/>
        </w:rPr>
        <w:t xml:space="preserve">M </w:t>
      </w:r>
      <w:r>
        <w:rPr>
          <w:sz w:val="24"/>
          <w:szCs w:val="24"/>
        </w:rPr>
        <w:t>——</w:t>
      </w:r>
      <w:r>
        <w:rPr>
          <w:rFonts w:hint="eastAsia"/>
          <w:sz w:val="24"/>
          <w:szCs w:val="24"/>
        </w:rPr>
        <w:t>铜的摩尔质量，单位为克每摩尔（g/mol），[</w:t>
      </w:r>
      <w:r>
        <w:rPr>
          <w:sz w:val="24"/>
          <w:szCs w:val="24"/>
        </w:rPr>
        <w:t>M</w:t>
      </w:r>
      <w:r>
        <w:rPr>
          <w:sz w:val="24"/>
          <w:szCs w:val="24"/>
          <w:vertAlign w:val="subscript"/>
        </w:rPr>
        <w:t>(Cu)</w:t>
      </w:r>
      <w:r>
        <w:rPr>
          <w:sz w:val="24"/>
          <w:szCs w:val="24"/>
        </w:rPr>
        <w:t>=63.546</w:t>
      </w:r>
      <w:r>
        <w:rPr>
          <w:rFonts w:hint="eastAsia"/>
          <w:sz w:val="24"/>
          <w:szCs w:val="24"/>
        </w:rPr>
        <w:t>]。</w:t>
      </w:r>
    </w:p>
    <w:p>
      <w:pPr>
        <w:spacing w:line="360" w:lineRule="auto"/>
        <w:ind w:firstLine="600" w:firstLineChars="250"/>
        <w:rPr>
          <w:sz w:val="24"/>
          <w:szCs w:val="24"/>
        </w:rPr>
      </w:pPr>
      <w:r>
        <w:rPr>
          <w:rFonts w:hint="eastAsia"/>
          <w:sz w:val="24"/>
          <w:szCs w:val="24"/>
        </w:rPr>
        <w:t>所得结果表示至小数点后二位。</w:t>
      </w:r>
    </w:p>
    <w:p>
      <w:pPr>
        <w:spacing w:line="360" w:lineRule="auto"/>
        <w:rPr>
          <w:sz w:val="24"/>
          <w:szCs w:val="24"/>
        </w:rPr>
      </w:pPr>
      <w:r>
        <w:rPr>
          <w:rFonts w:hint="eastAsia" w:ascii="宋体" w:hAnsi="宋体"/>
          <w:sz w:val="24"/>
          <w:szCs w:val="24"/>
        </w:rPr>
        <w:t xml:space="preserve">6.6.2  </w:t>
      </w:r>
      <w:r>
        <w:rPr>
          <w:rFonts w:hint="eastAsia"/>
          <w:sz w:val="24"/>
          <w:szCs w:val="24"/>
        </w:rPr>
        <w:t>铜的含量以质量分数ω</w:t>
      </w:r>
      <w:r>
        <w:rPr>
          <w:rFonts w:hint="eastAsia"/>
          <w:sz w:val="24"/>
          <w:szCs w:val="24"/>
          <w:vertAlign w:val="subscript"/>
        </w:rPr>
        <w:t>Cu</w:t>
      </w:r>
      <w:r>
        <w:rPr>
          <w:rFonts w:hint="eastAsia"/>
          <w:sz w:val="24"/>
          <w:szCs w:val="24"/>
        </w:rPr>
        <w:t>计，数值以%表示，按公式（3）计算：</w:t>
      </w:r>
    </w:p>
    <w:p>
      <w:pPr>
        <w:spacing w:line="360" w:lineRule="auto"/>
        <w:ind w:firstLine="480" w:firstLineChars="200"/>
        <w:rPr>
          <w:rFonts w:ascii="宋体" w:hAnsi="宋体"/>
          <w:sz w:val="24"/>
          <w:szCs w:val="24"/>
        </w:rPr>
      </w:pPr>
      <w:r>
        <w:rPr>
          <w:sz w:val="24"/>
          <w:szCs w:val="24"/>
        </w:rPr>
        <w:object>
          <v:shape id="_x0000_i1032" o:spt="75" type="#_x0000_t75" style="height:45pt;width:255pt;" o:ole="t" filled="f" o:preferrelative="t" stroked="f" coordsize="21600,21600">
            <v:path/>
            <v:fill on="f" focussize="0,0"/>
            <v:stroke on="f" joinstyle="miter"/>
            <v:imagedata r:id="rId17" o:title=""/>
            <o:lock v:ext="edit" aspectratio="t"/>
            <w10:wrap type="none"/>
            <w10:anchorlock/>
          </v:shape>
          <o:OLEObject Type="Embed" ProgID="Equation.3" ShapeID="_x0000_i1032" DrawAspect="Content" ObjectID="_1468075733" r:id="rId16">
            <o:LockedField>false</o:LockedField>
          </o:OLEObject>
        </w:object>
      </w:r>
      <w:r>
        <w:rPr>
          <w:rFonts w:hint="eastAsia"/>
          <w:sz w:val="24"/>
          <w:szCs w:val="24"/>
        </w:rPr>
        <w:t xml:space="preserve">   </w:t>
      </w:r>
      <w:r>
        <w:rPr>
          <w:rFonts w:hint="eastAsia" w:ascii="宋体" w:hAnsi="宋体"/>
          <w:sz w:val="24"/>
          <w:szCs w:val="24"/>
        </w:rPr>
        <w:t>……………………（3）</w:t>
      </w:r>
    </w:p>
    <w:p>
      <w:pPr>
        <w:spacing w:line="360" w:lineRule="auto"/>
        <w:ind w:firstLine="480" w:firstLineChars="200"/>
        <w:rPr>
          <w:sz w:val="24"/>
          <w:szCs w:val="24"/>
        </w:rPr>
      </w:pPr>
      <w:r>
        <w:rPr>
          <w:rFonts w:hint="eastAsia"/>
          <w:sz w:val="24"/>
          <w:szCs w:val="24"/>
        </w:rPr>
        <w:t>式中：</w:t>
      </w:r>
    </w:p>
    <w:p>
      <w:pPr>
        <w:spacing w:line="360" w:lineRule="auto"/>
        <w:ind w:firstLine="480" w:firstLineChars="200"/>
        <w:rPr>
          <w:sz w:val="24"/>
          <w:szCs w:val="24"/>
        </w:rPr>
      </w:pPr>
      <w:r>
        <w:rPr>
          <w:rFonts w:hint="eastAsia"/>
          <w:sz w:val="24"/>
          <w:szCs w:val="24"/>
        </w:rPr>
        <w:t>m</w:t>
      </w:r>
      <w:r>
        <w:rPr>
          <w:rFonts w:hint="eastAsia"/>
          <w:sz w:val="24"/>
          <w:szCs w:val="24"/>
          <w:vertAlign w:val="subscript"/>
        </w:rPr>
        <w:t>A</w:t>
      </w:r>
      <w:r>
        <w:rPr>
          <w:rFonts w:hint="eastAsia"/>
          <w:sz w:val="24"/>
          <w:szCs w:val="24"/>
        </w:rPr>
        <w:t>、m</w:t>
      </w:r>
      <w:r>
        <w:rPr>
          <w:rFonts w:hint="eastAsia"/>
          <w:sz w:val="24"/>
          <w:szCs w:val="24"/>
          <w:vertAlign w:val="subscript"/>
        </w:rPr>
        <w:t>B</w:t>
      </w:r>
      <w:r>
        <w:rPr>
          <w:rFonts w:hint="eastAsia"/>
          <w:sz w:val="24"/>
          <w:szCs w:val="24"/>
        </w:rPr>
        <w:t>、m</w:t>
      </w:r>
      <w:r>
        <w:rPr>
          <w:rFonts w:hint="eastAsia"/>
          <w:sz w:val="24"/>
          <w:szCs w:val="24"/>
          <w:vertAlign w:val="subscript"/>
        </w:rPr>
        <w:t>C</w:t>
      </w:r>
      <w:r>
        <w:rPr>
          <w:rFonts w:hint="eastAsia"/>
          <w:sz w:val="24"/>
          <w:szCs w:val="24"/>
        </w:rPr>
        <w:t>—分别表示试样中A、B、C的质量，单位为千克（㎏）；</w:t>
      </w:r>
    </w:p>
    <w:p>
      <w:pPr>
        <w:spacing w:line="360" w:lineRule="auto"/>
        <w:ind w:firstLine="480" w:firstLineChars="200"/>
        <w:rPr>
          <w:sz w:val="24"/>
          <w:szCs w:val="24"/>
        </w:rPr>
      </w:pPr>
      <w:r>
        <w:rPr>
          <w:rFonts w:hint="eastAsia"/>
          <w:sz w:val="24"/>
          <w:szCs w:val="24"/>
        </w:rPr>
        <w:t>m</w:t>
      </w:r>
      <w:r>
        <w:rPr>
          <w:rFonts w:hint="eastAsia"/>
          <w:sz w:val="24"/>
          <w:szCs w:val="24"/>
          <w:vertAlign w:val="subscript"/>
        </w:rPr>
        <w:t>F</w:t>
      </w:r>
      <w:r>
        <w:rPr>
          <w:rFonts w:hint="eastAsia"/>
          <w:sz w:val="24"/>
          <w:szCs w:val="24"/>
        </w:rPr>
        <w:t>——表示分拣出铝、铁等废料（含损耗）的质量，单位为千克（㎏）。</w:t>
      </w:r>
    </w:p>
    <w:p>
      <w:pPr>
        <w:spacing w:line="360" w:lineRule="auto"/>
        <w:ind w:firstLine="480" w:firstLineChars="200"/>
        <w:rPr>
          <w:sz w:val="24"/>
          <w:szCs w:val="24"/>
        </w:rPr>
      </w:pPr>
      <w:r>
        <w:rPr>
          <w:rFonts w:hint="eastAsia"/>
          <w:sz w:val="24"/>
          <w:szCs w:val="24"/>
        </w:rPr>
        <w:t>所得结果表示至小数点后二位。</w:t>
      </w:r>
    </w:p>
    <w:p>
      <w:pPr>
        <w:spacing w:line="360" w:lineRule="auto"/>
        <w:ind w:firstLine="600" w:firstLineChars="250"/>
        <w:rPr>
          <w:sz w:val="24"/>
          <w:szCs w:val="24"/>
        </w:rPr>
      </w:pPr>
      <w:r>
        <w:rPr>
          <w:rFonts w:hint="eastAsia"/>
          <w:sz w:val="24"/>
          <w:szCs w:val="24"/>
        </w:rPr>
        <w:t>注：m</w:t>
      </w:r>
      <w:r>
        <w:rPr>
          <w:rFonts w:hint="eastAsia"/>
          <w:sz w:val="24"/>
          <w:szCs w:val="24"/>
          <w:vertAlign w:val="subscript"/>
        </w:rPr>
        <w:t>A</w:t>
      </w:r>
      <w:r>
        <w:rPr>
          <w:rFonts w:hint="eastAsia"/>
          <w:sz w:val="24"/>
          <w:szCs w:val="24"/>
        </w:rPr>
        <w:t>、m</w:t>
      </w:r>
      <w:r>
        <w:rPr>
          <w:rFonts w:hint="eastAsia"/>
          <w:sz w:val="24"/>
          <w:szCs w:val="24"/>
          <w:vertAlign w:val="subscript"/>
        </w:rPr>
        <w:t>B</w:t>
      </w:r>
      <w:r>
        <w:rPr>
          <w:rFonts w:hint="eastAsia"/>
          <w:sz w:val="24"/>
          <w:szCs w:val="24"/>
        </w:rPr>
        <w:t>、m</w:t>
      </w:r>
      <w:r>
        <w:rPr>
          <w:rFonts w:hint="eastAsia"/>
          <w:sz w:val="24"/>
          <w:szCs w:val="24"/>
          <w:vertAlign w:val="subscript"/>
        </w:rPr>
        <w:t>C</w:t>
      </w:r>
      <w:r>
        <w:rPr>
          <w:rFonts w:hint="eastAsia"/>
          <w:sz w:val="24"/>
          <w:szCs w:val="24"/>
        </w:rPr>
        <w:t>及m</w:t>
      </w:r>
      <w:r>
        <w:rPr>
          <w:rFonts w:hint="eastAsia"/>
          <w:sz w:val="24"/>
          <w:szCs w:val="24"/>
          <w:vertAlign w:val="subscript"/>
        </w:rPr>
        <w:t>F</w:t>
      </w:r>
      <w:r>
        <w:rPr>
          <w:rFonts w:hint="eastAsia"/>
          <w:sz w:val="24"/>
          <w:szCs w:val="24"/>
        </w:rPr>
        <w:t>的质量由送样单位提供。</w:t>
      </w:r>
    </w:p>
    <w:p>
      <w:pPr>
        <w:spacing w:line="360" w:lineRule="auto"/>
        <w:ind w:firstLine="480" w:firstLineChars="200"/>
        <w:rPr>
          <w:sz w:val="24"/>
          <w:szCs w:val="24"/>
        </w:rPr>
      </w:pPr>
    </w:p>
    <w:p>
      <w:pPr>
        <w:spacing w:line="360" w:lineRule="auto"/>
        <w:rPr>
          <w:rFonts w:ascii="宋体" w:hAnsi="宋体" w:cs="宋体"/>
          <w:b/>
          <w:sz w:val="24"/>
          <w:szCs w:val="24"/>
        </w:rPr>
      </w:pPr>
      <w:r>
        <w:rPr>
          <w:rFonts w:hint="eastAsia" w:ascii="宋体" w:hAnsi="宋体" w:cs="宋体"/>
          <w:b/>
          <w:sz w:val="24"/>
          <w:szCs w:val="24"/>
        </w:rPr>
        <w:t>7  精密度</w:t>
      </w:r>
    </w:p>
    <w:p>
      <w:pPr>
        <w:pStyle w:val="15"/>
        <w:tabs>
          <w:tab w:val="left" w:leader="underscore" w:pos="-70"/>
          <w:tab w:val="left" w:pos="360"/>
        </w:tabs>
        <w:spacing w:line="360" w:lineRule="auto"/>
        <w:rPr>
          <w:sz w:val="24"/>
          <w:szCs w:val="24"/>
        </w:rPr>
      </w:pPr>
    </w:p>
    <w:p>
      <w:pPr>
        <w:pStyle w:val="15"/>
        <w:tabs>
          <w:tab w:val="left" w:leader="underscore" w:pos="-70"/>
          <w:tab w:val="left" w:pos="360"/>
        </w:tabs>
        <w:spacing w:line="360" w:lineRule="auto"/>
        <w:rPr>
          <w:b/>
          <w:sz w:val="24"/>
          <w:szCs w:val="24"/>
        </w:rPr>
      </w:pPr>
      <w:r>
        <w:rPr>
          <w:rFonts w:hint="eastAsia"/>
          <w:b/>
          <w:sz w:val="24"/>
          <w:szCs w:val="24"/>
        </w:rPr>
        <w:t>7.1  重复性</w:t>
      </w:r>
    </w:p>
    <w:p>
      <w:pPr>
        <w:pStyle w:val="15"/>
        <w:tabs>
          <w:tab w:val="left" w:leader="underscore" w:pos="-70"/>
          <w:tab w:val="left" w:pos="360"/>
        </w:tabs>
        <w:spacing w:line="360" w:lineRule="auto"/>
        <w:ind w:firstLine="480" w:firstLineChars="200"/>
        <w:rPr>
          <w:sz w:val="24"/>
          <w:szCs w:val="24"/>
        </w:rPr>
      </w:pPr>
    </w:p>
    <w:p>
      <w:pPr>
        <w:pStyle w:val="15"/>
        <w:tabs>
          <w:tab w:val="left" w:leader="underscore" w:pos="-70"/>
          <w:tab w:val="left" w:pos="360"/>
        </w:tabs>
        <w:spacing w:line="360" w:lineRule="auto"/>
        <w:ind w:firstLine="480" w:firstLineChars="200"/>
        <w:rPr>
          <w:sz w:val="24"/>
          <w:szCs w:val="24"/>
        </w:rPr>
      </w:pPr>
      <w:r>
        <w:rPr>
          <w:rFonts w:hint="eastAsia"/>
          <w:sz w:val="24"/>
          <w:szCs w:val="24"/>
        </w:rPr>
        <w:t>在重复性条件下获得的两次独立测试结果的测定值，在以下给出的平均值范围内，这两个测试结果的绝对差值不超过重复性限（</w:t>
      </w:r>
      <w:r>
        <w:rPr>
          <w:sz w:val="24"/>
          <w:szCs w:val="24"/>
        </w:rPr>
        <w:t>r</w:t>
      </w:r>
      <w:r>
        <w:rPr>
          <w:rFonts w:hint="eastAsia"/>
          <w:sz w:val="24"/>
          <w:szCs w:val="24"/>
        </w:rPr>
        <w:t>），超过重复性限（</w:t>
      </w:r>
      <w:r>
        <w:rPr>
          <w:sz w:val="24"/>
          <w:szCs w:val="24"/>
        </w:rPr>
        <w:t>r</w:t>
      </w:r>
      <w:r>
        <w:rPr>
          <w:rFonts w:hint="eastAsia"/>
          <w:sz w:val="24"/>
          <w:szCs w:val="24"/>
        </w:rPr>
        <w:t>）的情况不超过5%，重复性限（r）按表2数据采用线性内插法或外延法求得：</w:t>
      </w:r>
    </w:p>
    <w:p>
      <w:pPr>
        <w:spacing w:line="360" w:lineRule="auto"/>
        <w:jc w:val="center"/>
        <w:rPr>
          <w:rFonts w:ascii="宋体" w:hAnsi="宋体"/>
          <w:b/>
          <w:sz w:val="24"/>
          <w:szCs w:val="24"/>
        </w:rPr>
      </w:pPr>
      <w:r>
        <w:rPr>
          <w:rFonts w:hint="eastAsia" w:ascii="宋体" w:hAnsi="宋体"/>
          <w:b/>
          <w:sz w:val="24"/>
          <w:szCs w:val="24"/>
        </w:rPr>
        <w:t>表2  重复性限</w:t>
      </w: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6"/>
        <w:gridCol w:w="2173"/>
        <w:gridCol w:w="2173"/>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60" w:lineRule="auto"/>
              <w:jc w:val="center"/>
              <w:rPr>
                <w:rFonts w:ascii="宋体" w:hAnsi="宋体"/>
                <w:sz w:val="24"/>
                <w:szCs w:val="24"/>
              </w:rPr>
            </w:pPr>
            <w:r>
              <w:rPr>
                <w:rFonts w:hint="eastAsia" w:ascii="宋体" w:hAnsi="宋体"/>
                <w:sz w:val="24"/>
                <w:szCs w:val="24"/>
              </w:rPr>
              <w:t>ω</w:t>
            </w:r>
            <w:r>
              <w:rPr>
                <w:rFonts w:hint="eastAsia" w:ascii="宋体" w:hAnsi="宋体"/>
                <w:sz w:val="24"/>
                <w:szCs w:val="24"/>
                <w:vertAlign w:val="subscript"/>
              </w:rPr>
              <w:t>Cu</w:t>
            </w:r>
            <w:r>
              <w:rPr>
                <w:rFonts w:hint="eastAsia" w:ascii="宋体" w:hAnsi="宋体"/>
                <w:sz w:val="24"/>
                <w:szCs w:val="24"/>
              </w:rPr>
              <w:t>/%</w:t>
            </w:r>
          </w:p>
        </w:tc>
        <w:tc>
          <w:tcPr>
            <w:tcW w:w="2410" w:type="dxa"/>
          </w:tcPr>
          <w:p>
            <w:pPr>
              <w:spacing w:line="360" w:lineRule="auto"/>
              <w:jc w:val="center"/>
              <w:rPr>
                <w:rFonts w:ascii="宋体" w:hAnsi="宋体"/>
                <w:sz w:val="24"/>
                <w:szCs w:val="24"/>
              </w:rPr>
            </w:pPr>
            <w:r>
              <w:rPr>
                <w:rFonts w:hint="eastAsia" w:ascii="宋体" w:hAnsi="宋体"/>
                <w:sz w:val="24"/>
                <w:szCs w:val="24"/>
              </w:rPr>
              <w:t>11.64</w:t>
            </w:r>
          </w:p>
        </w:tc>
        <w:tc>
          <w:tcPr>
            <w:tcW w:w="2410" w:type="dxa"/>
          </w:tcPr>
          <w:p>
            <w:pPr>
              <w:spacing w:line="360" w:lineRule="auto"/>
              <w:jc w:val="center"/>
              <w:rPr>
                <w:rFonts w:ascii="宋体" w:hAnsi="宋体"/>
                <w:sz w:val="24"/>
                <w:szCs w:val="24"/>
              </w:rPr>
            </w:pPr>
            <w:r>
              <w:rPr>
                <w:rFonts w:hint="eastAsia" w:ascii="宋体" w:hAnsi="宋体"/>
                <w:sz w:val="24"/>
                <w:szCs w:val="24"/>
              </w:rPr>
              <w:t>17.88</w:t>
            </w:r>
          </w:p>
        </w:tc>
        <w:tc>
          <w:tcPr>
            <w:tcW w:w="2268" w:type="dxa"/>
          </w:tcPr>
          <w:p>
            <w:pPr>
              <w:spacing w:line="360" w:lineRule="auto"/>
              <w:jc w:val="center"/>
              <w:rPr>
                <w:rFonts w:ascii="宋体" w:hAnsi="宋体"/>
                <w:sz w:val="24"/>
                <w:szCs w:val="24"/>
              </w:rPr>
            </w:pPr>
            <w:r>
              <w:rPr>
                <w:rFonts w:hint="eastAsia" w:ascii="宋体" w:hAnsi="宋体"/>
                <w:sz w:val="24"/>
                <w:szCs w:val="24"/>
              </w:rPr>
              <w:t>21.05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60" w:lineRule="auto"/>
              <w:jc w:val="center"/>
              <w:rPr>
                <w:rFonts w:ascii="宋体" w:hAnsi="宋体"/>
                <w:sz w:val="24"/>
                <w:szCs w:val="24"/>
              </w:rPr>
            </w:pPr>
            <w:r>
              <w:rPr>
                <w:rFonts w:hint="eastAsia" w:ascii="宋体" w:hAnsi="宋体"/>
                <w:sz w:val="24"/>
                <w:szCs w:val="24"/>
              </w:rPr>
              <w:t>r/%</w:t>
            </w:r>
          </w:p>
        </w:tc>
        <w:tc>
          <w:tcPr>
            <w:tcW w:w="2410" w:type="dxa"/>
          </w:tcPr>
          <w:p>
            <w:pPr>
              <w:spacing w:line="360" w:lineRule="auto"/>
              <w:jc w:val="center"/>
              <w:rPr>
                <w:rFonts w:ascii="宋体" w:hAnsi="宋体"/>
                <w:sz w:val="24"/>
                <w:szCs w:val="24"/>
              </w:rPr>
            </w:pPr>
            <w:r>
              <w:rPr>
                <w:rFonts w:hint="eastAsia" w:ascii="宋体" w:hAnsi="宋体"/>
                <w:sz w:val="24"/>
                <w:szCs w:val="24"/>
              </w:rPr>
              <w:t>0.18</w:t>
            </w:r>
          </w:p>
        </w:tc>
        <w:tc>
          <w:tcPr>
            <w:tcW w:w="2410" w:type="dxa"/>
          </w:tcPr>
          <w:p>
            <w:pPr>
              <w:spacing w:line="360" w:lineRule="auto"/>
              <w:jc w:val="center"/>
              <w:rPr>
                <w:rFonts w:ascii="宋体" w:hAnsi="宋体"/>
                <w:sz w:val="24"/>
                <w:szCs w:val="24"/>
              </w:rPr>
            </w:pPr>
            <w:r>
              <w:rPr>
                <w:rFonts w:hint="eastAsia" w:ascii="宋体" w:hAnsi="宋体"/>
                <w:sz w:val="24"/>
                <w:szCs w:val="24"/>
              </w:rPr>
              <w:t>0.20</w:t>
            </w:r>
          </w:p>
        </w:tc>
        <w:tc>
          <w:tcPr>
            <w:tcW w:w="2268" w:type="dxa"/>
          </w:tcPr>
          <w:p>
            <w:pPr>
              <w:spacing w:line="360" w:lineRule="auto"/>
              <w:jc w:val="center"/>
              <w:rPr>
                <w:rFonts w:ascii="宋体" w:hAnsi="宋体"/>
                <w:sz w:val="24"/>
                <w:szCs w:val="24"/>
              </w:rPr>
            </w:pPr>
            <w:r>
              <w:rPr>
                <w:rFonts w:hint="eastAsia" w:ascii="宋体" w:hAnsi="宋体"/>
                <w:sz w:val="24"/>
                <w:szCs w:val="24"/>
              </w:rPr>
              <w:t>0.22</w:t>
            </w:r>
          </w:p>
        </w:tc>
      </w:tr>
    </w:tbl>
    <w:p>
      <w:pPr>
        <w:pStyle w:val="15"/>
        <w:tabs>
          <w:tab w:val="left" w:leader="underscore" w:pos="-70"/>
          <w:tab w:val="left" w:pos="360"/>
        </w:tabs>
        <w:spacing w:line="360" w:lineRule="auto"/>
        <w:rPr>
          <w:sz w:val="24"/>
          <w:szCs w:val="24"/>
        </w:rPr>
      </w:pPr>
    </w:p>
    <w:p>
      <w:pPr>
        <w:pStyle w:val="15"/>
        <w:tabs>
          <w:tab w:val="left" w:leader="underscore" w:pos="-70"/>
          <w:tab w:val="left" w:pos="360"/>
        </w:tabs>
        <w:spacing w:line="360" w:lineRule="auto"/>
        <w:rPr>
          <w:b/>
          <w:sz w:val="24"/>
          <w:szCs w:val="24"/>
        </w:rPr>
      </w:pPr>
      <w:r>
        <w:rPr>
          <w:rFonts w:hint="eastAsia"/>
          <w:b/>
          <w:sz w:val="24"/>
          <w:szCs w:val="24"/>
        </w:rPr>
        <w:t>7.2  再现性</w:t>
      </w:r>
    </w:p>
    <w:p>
      <w:pPr>
        <w:pStyle w:val="15"/>
        <w:tabs>
          <w:tab w:val="left" w:leader="underscore" w:pos="-70"/>
          <w:tab w:val="left" w:pos="360"/>
        </w:tabs>
        <w:spacing w:line="360" w:lineRule="auto"/>
        <w:ind w:firstLine="480" w:firstLineChars="200"/>
        <w:rPr>
          <w:sz w:val="24"/>
          <w:szCs w:val="24"/>
        </w:rPr>
      </w:pPr>
    </w:p>
    <w:p>
      <w:pPr>
        <w:pStyle w:val="15"/>
        <w:tabs>
          <w:tab w:val="left" w:leader="underscore" w:pos="-70"/>
          <w:tab w:val="left" w:pos="360"/>
        </w:tabs>
        <w:spacing w:line="360" w:lineRule="auto"/>
        <w:ind w:firstLine="480" w:firstLineChars="200"/>
        <w:rPr>
          <w:sz w:val="24"/>
          <w:szCs w:val="24"/>
        </w:rPr>
      </w:pPr>
      <w:r>
        <w:rPr>
          <w:rFonts w:hint="eastAsia"/>
          <w:sz w:val="24"/>
          <w:szCs w:val="24"/>
        </w:rPr>
        <w:t>在再现性条件下获得的两次独立测试结果的测定值，在以下给出的平均值范围内，这两个测试结果的绝对差值不大于再现性限（R），超过再现性限（R）的情况不超过5%，再现性限（R）按表3数据采用线性内插法或外延法求得：</w:t>
      </w:r>
    </w:p>
    <w:p>
      <w:pPr>
        <w:spacing w:line="360" w:lineRule="auto"/>
        <w:jc w:val="center"/>
        <w:rPr>
          <w:rFonts w:ascii="宋体" w:hAnsi="宋体"/>
          <w:b/>
          <w:sz w:val="24"/>
          <w:szCs w:val="24"/>
        </w:rPr>
      </w:pPr>
      <w:r>
        <w:rPr>
          <w:rFonts w:hint="eastAsia" w:ascii="宋体" w:hAnsi="宋体"/>
          <w:b/>
          <w:sz w:val="24"/>
          <w:szCs w:val="24"/>
        </w:rPr>
        <w:t>表3  再现性限</w:t>
      </w: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6"/>
        <w:gridCol w:w="2173"/>
        <w:gridCol w:w="2173"/>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60" w:lineRule="auto"/>
              <w:jc w:val="center"/>
              <w:rPr>
                <w:rFonts w:ascii="宋体" w:hAnsi="宋体"/>
                <w:sz w:val="24"/>
                <w:szCs w:val="24"/>
              </w:rPr>
            </w:pPr>
            <w:r>
              <w:rPr>
                <w:rFonts w:hint="eastAsia" w:ascii="宋体" w:hAnsi="宋体"/>
                <w:sz w:val="24"/>
                <w:szCs w:val="24"/>
              </w:rPr>
              <w:t>ω</w:t>
            </w:r>
            <w:r>
              <w:rPr>
                <w:rFonts w:hint="eastAsia" w:ascii="宋体" w:hAnsi="宋体"/>
                <w:sz w:val="24"/>
                <w:szCs w:val="24"/>
                <w:vertAlign w:val="subscript"/>
              </w:rPr>
              <w:t>Cu</w:t>
            </w:r>
            <w:r>
              <w:rPr>
                <w:rFonts w:hint="eastAsia" w:ascii="宋体" w:hAnsi="宋体"/>
                <w:sz w:val="24"/>
                <w:szCs w:val="24"/>
              </w:rPr>
              <w:t>/%</w:t>
            </w:r>
          </w:p>
        </w:tc>
        <w:tc>
          <w:tcPr>
            <w:tcW w:w="2410" w:type="dxa"/>
          </w:tcPr>
          <w:p>
            <w:pPr>
              <w:spacing w:line="360" w:lineRule="auto"/>
              <w:jc w:val="center"/>
              <w:rPr>
                <w:rFonts w:ascii="宋体" w:hAnsi="宋体"/>
                <w:sz w:val="24"/>
                <w:szCs w:val="24"/>
              </w:rPr>
            </w:pPr>
            <w:r>
              <w:rPr>
                <w:rFonts w:hint="eastAsia" w:ascii="宋体" w:hAnsi="宋体"/>
                <w:sz w:val="24"/>
                <w:szCs w:val="24"/>
              </w:rPr>
              <w:t>11.64</w:t>
            </w:r>
          </w:p>
        </w:tc>
        <w:tc>
          <w:tcPr>
            <w:tcW w:w="2410" w:type="dxa"/>
          </w:tcPr>
          <w:p>
            <w:pPr>
              <w:spacing w:line="360" w:lineRule="auto"/>
              <w:jc w:val="center"/>
              <w:rPr>
                <w:rFonts w:ascii="宋体" w:hAnsi="宋体"/>
                <w:sz w:val="24"/>
                <w:szCs w:val="24"/>
              </w:rPr>
            </w:pPr>
            <w:r>
              <w:rPr>
                <w:rFonts w:hint="eastAsia" w:ascii="宋体" w:hAnsi="宋体"/>
                <w:sz w:val="24"/>
                <w:szCs w:val="24"/>
              </w:rPr>
              <w:t>17.88</w:t>
            </w:r>
          </w:p>
        </w:tc>
        <w:tc>
          <w:tcPr>
            <w:tcW w:w="2268" w:type="dxa"/>
          </w:tcPr>
          <w:p>
            <w:pPr>
              <w:spacing w:line="360" w:lineRule="auto"/>
              <w:jc w:val="center"/>
              <w:rPr>
                <w:rFonts w:ascii="宋体" w:hAnsi="宋体"/>
                <w:sz w:val="24"/>
                <w:szCs w:val="24"/>
              </w:rPr>
            </w:pPr>
            <w:r>
              <w:rPr>
                <w:rFonts w:hint="eastAsia" w:ascii="宋体" w:hAnsi="宋体"/>
                <w:sz w:val="24"/>
                <w:szCs w:val="24"/>
              </w:rPr>
              <w:t>21.05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8" w:type="dxa"/>
          </w:tcPr>
          <w:p>
            <w:pPr>
              <w:spacing w:line="360" w:lineRule="auto"/>
              <w:jc w:val="center"/>
              <w:rPr>
                <w:rFonts w:ascii="宋体" w:hAnsi="宋体"/>
                <w:sz w:val="24"/>
                <w:szCs w:val="24"/>
              </w:rPr>
            </w:pPr>
            <w:r>
              <w:rPr>
                <w:rFonts w:hint="eastAsia" w:ascii="宋体" w:hAnsi="宋体"/>
                <w:sz w:val="24"/>
                <w:szCs w:val="24"/>
              </w:rPr>
              <w:t>R/%</w:t>
            </w:r>
          </w:p>
        </w:tc>
        <w:tc>
          <w:tcPr>
            <w:tcW w:w="2410" w:type="dxa"/>
          </w:tcPr>
          <w:p>
            <w:pPr>
              <w:spacing w:line="360" w:lineRule="auto"/>
              <w:jc w:val="center"/>
              <w:rPr>
                <w:rFonts w:ascii="宋体" w:hAnsi="宋体"/>
                <w:sz w:val="24"/>
                <w:szCs w:val="24"/>
              </w:rPr>
            </w:pPr>
            <w:r>
              <w:rPr>
                <w:rFonts w:hint="eastAsia" w:ascii="宋体" w:hAnsi="宋体"/>
                <w:sz w:val="24"/>
                <w:szCs w:val="24"/>
              </w:rPr>
              <w:t>0.22</w:t>
            </w:r>
          </w:p>
        </w:tc>
        <w:tc>
          <w:tcPr>
            <w:tcW w:w="2410" w:type="dxa"/>
          </w:tcPr>
          <w:p>
            <w:pPr>
              <w:spacing w:line="360" w:lineRule="auto"/>
              <w:jc w:val="center"/>
              <w:rPr>
                <w:rFonts w:ascii="宋体" w:hAnsi="宋体"/>
                <w:sz w:val="24"/>
                <w:szCs w:val="24"/>
              </w:rPr>
            </w:pPr>
            <w:r>
              <w:rPr>
                <w:rFonts w:hint="eastAsia" w:ascii="宋体" w:hAnsi="宋体"/>
                <w:sz w:val="24"/>
                <w:szCs w:val="24"/>
              </w:rPr>
              <w:t>0.23</w:t>
            </w:r>
          </w:p>
        </w:tc>
        <w:tc>
          <w:tcPr>
            <w:tcW w:w="2268" w:type="dxa"/>
          </w:tcPr>
          <w:p>
            <w:pPr>
              <w:spacing w:line="360" w:lineRule="auto"/>
              <w:jc w:val="center"/>
              <w:rPr>
                <w:rFonts w:ascii="宋体" w:hAnsi="宋体"/>
                <w:sz w:val="24"/>
                <w:szCs w:val="24"/>
              </w:rPr>
            </w:pPr>
            <w:r>
              <w:rPr>
                <w:rFonts w:hint="eastAsia" w:ascii="宋体" w:hAnsi="宋体"/>
                <w:sz w:val="24"/>
                <w:szCs w:val="24"/>
              </w:rPr>
              <w:t>0.25</w:t>
            </w:r>
          </w:p>
        </w:tc>
      </w:tr>
    </w:tbl>
    <w:p>
      <w:pPr>
        <w:pStyle w:val="14"/>
        <w:spacing w:before="156" w:beforeLines="50" w:after="156" w:afterLines="50" w:line="360" w:lineRule="auto"/>
        <w:ind w:firstLine="0"/>
        <w:rPr>
          <w:sz w:val="24"/>
          <w:szCs w:val="24"/>
        </w:rPr>
      </w:pPr>
    </w:p>
    <w:p>
      <w:pPr>
        <w:spacing w:line="360" w:lineRule="auto"/>
        <w:rPr>
          <w:rFonts w:ascii="宋体" w:hAnsi="宋体" w:cs="宋体"/>
          <w:b/>
          <w:sz w:val="24"/>
          <w:szCs w:val="24"/>
        </w:rPr>
      </w:pPr>
      <w:r>
        <w:rPr>
          <w:rFonts w:hint="eastAsia" w:ascii="宋体" w:hAnsi="宋体" w:cs="宋体"/>
          <w:b/>
          <w:sz w:val="24"/>
          <w:szCs w:val="24"/>
        </w:rPr>
        <w:t>8  试验报告</w:t>
      </w:r>
    </w:p>
    <w:p>
      <w:pPr>
        <w:spacing w:line="360" w:lineRule="auto"/>
        <w:rPr>
          <w:rFonts w:ascii="宋体" w:hAnsi="宋体" w:cs="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本章规定试验报告所包括的内容。至少给出以下几个方面的内容：</w:t>
      </w:r>
    </w:p>
    <w:p>
      <w:pPr>
        <w:spacing w:line="360" w:lineRule="auto"/>
        <w:ind w:firstLine="480" w:firstLineChars="200"/>
        <w:rPr>
          <w:rFonts w:ascii="宋体" w:hAnsi="宋体"/>
          <w:sz w:val="24"/>
          <w:szCs w:val="24"/>
        </w:rPr>
      </w:pPr>
      <w:r>
        <w:rPr>
          <w:rFonts w:hint="eastAsia" w:ascii="宋体" w:hAnsi="宋体"/>
          <w:sz w:val="24"/>
          <w:szCs w:val="24"/>
        </w:rPr>
        <w:t>——试样；</w:t>
      </w:r>
    </w:p>
    <w:p>
      <w:pPr>
        <w:spacing w:line="360" w:lineRule="auto"/>
        <w:ind w:firstLine="480" w:firstLineChars="200"/>
        <w:rPr>
          <w:rFonts w:ascii="宋体" w:hAnsi="宋体"/>
          <w:sz w:val="24"/>
          <w:szCs w:val="24"/>
        </w:rPr>
      </w:pPr>
      <w:r>
        <w:rPr>
          <w:rFonts w:hint="eastAsia" w:ascii="宋体" w:hAnsi="宋体"/>
          <w:sz w:val="24"/>
          <w:szCs w:val="24"/>
        </w:rPr>
        <w:t>——使用的标准（</w:t>
      </w:r>
      <w:r>
        <w:rPr>
          <w:rFonts w:hint="eastAsia"/>
          <w:sz w:val="24"/>
          <w:szCs w:val="24"/>
        </w:rPr>
        <w:t>T/CNIA XXXX-202X</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——分析结果及其表示；</w:t>
      </w:r>
    </w:p>
    <w:p>
      <w:pPr>
        <w:spacing w:line="360" w:lineRule="auto"/>
        <w:ind w:firstLine="480" w:firstLineChars="200"/>
        <w:rPr>
          <w:rFonts w:ascii="宋体" w:hAnsi="宋体"/>
          <w:sz w:val="24"/>
          <w:szCs w:val="24"/>
        </w:rPr>
      </w:pPr>
      <w:r>
        <w:rPr>
          <w:rFonts w:hint="eastAsia" w:ascii="宋体" w:hAnsi="宋体"/>
          <w:sz w:val="24"/>
          <w:szCs w:val="24"/>
        </w:rPr>
        <w:t>——与基本分析步骤的差异；</w:t>
      </w:r>
    </w:p>
    <w:p>
      <w:pPr>
        <w:spacing w:line="360" w:lineRule="auto"/>
        <w:ind w:firstLine="480" w:firstLineChars="200"/>
        <w:rPr>
          <w:rFonts w:ascii="宋体" w:hAnsi="宋体"/>
          <w:sz w:val="24"/>
          <w:szCs w:val="24"/>
        </w:rPr>
      </w:pPr>
      <w:r>
        <w:rPr>
          <w:rFonts w:hint="eastAsia" w:ascii="宋体" w:hAnsi="宋体"/>
          <w:sz w:val="24"/>
          <w:szCs w:val="24"/>
        </w:rPr>
        <w:t>——测定中观察到的异常现象；</w:t>
      </w:r>
    </w:p>
    <w:p>
      <w:pPr>
        <w:spacing w:line="360" w:lineRule="auto"/>
        <w:ind w:firstLine="480" w:firstLineChars="200"/>
        <w:rPr>
          <w:rFonts w:ascii="宋体" w:hAnsi="宋体"/>
          <w:sz w:val="24"/>
          <w:szCs w:val="24"/>
        </w:rPr>
      </w:pPr>
      <w:r>
        <w:rPr>
          <w:rFonts w:hint="eastAsia" w:ascii="宋体" w:hAnsi="宋体"/>
          <w:sz w:val="24"/>
          <w:szCs w:val="24"/>
        </w:rPr>
        <w:t>——试验日期。</w:t>
      </w:r>
    </w:p>
    <w:p>
      <w:pPr>
        <w:spacing w:line="360" w:lineRule="auto"/>
        <w:rPr>
          <w:rFonts w:cs="宋体" w:asciiTheme="minorEastAsia" w:hAnsiTheme="minorEastAsia"/>
          <w:b/>
          <w:sz w:val="24"/>
          <w:szCs w:val="24"/>
        </w:rPr>
      </w:pPr>
    </w:p>
    <w:p>
      <w:pPr>
        <w:spacing w:line="360" w:lineRule="auto"/>
        <w:rPr>
          <w:rFonts w:cs="宋体" w:asciiTheme="minorEastAsia" w:hAnsiTheme="minorEastAsia"/>
          <w:b/>
          <w:sz w:val="24"/>
          <w:szCs w:val="24"/>
        </w:rPr>
      </w:pPr>
    </w:p>
    <w:p>
      <w:pPr>
        <w:spacing w:line="360" w:lineRule="auto"/>
        <w:rPr>
          <w:rFonts w:cs="宋体" w:asciiTheme="minorEastAsia" w:hAnsiTheme="minorEastAsia"/>
          <w:b/>
          <w:sz w:val="24"/>
          <w:szCs w:val="24"/>
        </w:rPr>
      </w:pPr>
    </w:p>
    <w:p>
      <w:pPr>
        <w:spacing w:line="360" w:lineRule="auto"/>
        <w:rPr>
          <w:rFonts w:cs="宋体" w:asciiTheme="minorEastAsia" w:hAnsiTheme="minorEastAsia"/>
          <w:b/>
          <w:sz w:val="24"/>
          <w:szCs w:val="24"/>
        </w:rPr>
      </w:pPr>
    </w:p>
    <w:p>
      <w:pPr>
        <w:spacing w:line="360" w:lineRule="auto"/>
        <w:rPr>
          <w:rFonts w:cs="宋体" w:asciiTheme="minorEastAsia" w:hAnsiTheme="minorEastAsia"/>
          <w:b/>
          <w:sz w:val="24"/>
          <w:szCs w:val="24"/>
        </w:rPr>
      </w:pPr>
      <w:r>
        <w:rPr>
          <w:rFonts w:hint="eastAsia" w:cs="宋体" w:asciiTheme="minorEastAsia" w:hAnsiTheme="minorEastAsia"/>
          <w:b/>
          <w:sz w:val="24"/>
          <w:szCs w:val="24"/>
        </w:rPr>
        <w:t>附件2</w:t>
      </w:r>
    </w:p>
    <w:p>
      <w:pPr>
        <w:spacing w:line="360" w:lineRule="auto"/>
        <w:jc w:val="center"/>
        <w:rPr>
          <w:b/>
          <w:sz w:val="36"/>
          <w:szCs w:val="36"/>
        </w:rPr>
      </w:pPr>
      <w:r>
        <w:rPr>
          <w:rFonts w:hint="eastAsia"/>
          <w:b/>
          <w:sz w:val="36"/>
          <w:szCs w:val="36"/>
        </w:rPr>
        <w:t xml:space="preserve"> 废电路板化学分析方法</w:t>
      </w:r>
    </w:p>
    <w:p>
      <w:pPr>
        <w:pStyle w:val="10"/>
        <w:spacing w:line="360" w:lineRule="auto"/>
        <w:ind w:left="360" w:firstLine="0" w:firstLineChars="0"/>
        <w:jc w:val="center"/>
        <w:rPr>
          <w:b/>
          <w:sz w:val="36"/>
          <w:szCs w:val="36"/>
        </w:rPr>
      </w:pPr>
      <w:r>
        <w:rPr>
          <w:rFonts w:hint="eastAsia"/>
          <w:b/>
          <w:sz w:val="36"/>
          <w:szCs w:val="36"/>
        </w:rPr>
        <w:t>第1部分：铜量的测定 碘量法</w:t>
      </w:r>
    </w:p>
    <w:p>
      <w:pPr>
        <w:spacing w:line="360" w:lineRule="auto"/>
        <w:jc w:val="center"/>
        <w:rPr>
          <w:b/>
          <w:sz w:val="36"/>
          <w:szCs w:val="36"/>
        </w:rPr>
      </w:pPr>
      <w:r>
        <w:rPr>
          <w:rFonts w:hint="eastAsia"/>
          <w:b/>
          <w:sz w:val="36"/>
          <w:szCs w:val="36"/>
        </w:rPr>
        <w:t>试验报告</w:t>
      </w:r>
    </w:p>
    <w:p>
      <w:pPr>
        <w:spacing w:line="360" w:lineRule="auto"/>
        <w:jc w:val="center"/>
        <w:rPr>
          <w:b/>
          <w:sz w:val="24"/>
          <w:szCs w:val="24"/>
        </w:rPr>
      </w:pPr>
    </w:p>
    <w:p>
      <w:pPr>
        <w:spacing w:line="360" w:lineRule="auto"/>
        <w:jc w:val="center"/>
        <w:rPr>
          <w:rFonts w:ascii="宋体" w:hAnsi="宋体" w:eastAsia="宋体" w:cs="宋体"/>
          <w:kern w:val="0"/>
          <w:sz w:val="28"/>
          <w:szCs w:val="28"/>
        </w:rPr>
      </w:pPr>
    </w:p>
    <w:p>
      <w:pPr>
        <w:spacing w:line="360" w:lineRule="auto"/>
        <w:jc w:val="center"/>
        <w:rPr>
          <w:rFonts w:asciiTheme="minorEastAsia" w:hAnsiTheme="minorEastAsia"/>
          <w:sz w:val="28"/>
          <w:szCs w:val="28"/>
        </w:rPr>
      </w:pPr>
      <w:r>
        <w:rPr>
          <w:rFonts w:hint="eastAsia" w:ascii="宋体" w:hAnsi="宋体" w:eastAsia="宋体" w:cs="宋体"/>
          <w:kern w:val="0"/>
          <w:sz w:val="28"/>
          <w:szCs w:val="28"/>
        </w:rPr>
        <w:t>江西华赣瑞林稀贵金属科技有限公司</w:t>
      </w:r>
    </w:p>
    <w:p>
      <w:pPr>
        <w:spacing w:line="360" w:lineRule="auto"/>
        <w:jc w:val="center"/>
        <w:rPr>
          <w:b/>
          <w:sz w:val="24"/>
          <w:szCs w:val="24"/>
        </w:rPr>
      </w:pPr>
    </w:p>
    <w:p>
      <w:pPr>
        <w:spacing w:line="360" w:lineRule="auto"/>
        <w:ind w:right="1440"/>
        <w:rPr>
          <w:rFonts w:asciiTheme="minorEastAsia" w:hAnsiTheme="minorEastAsia"/>
          <w:b/>
          <w:sz w:val="30"/>
          <w:szCs w:val="30"/>
        </w:rPr>
      </w:pPr>
      <w:r>
        <w:rPr>
          <w:rFonts w:hint="eastAsia" w:asciiTheme="minorEastAsia" w:hAnsiTheme="minorEastAsia"/>
          <w:b/>
          <w:sz w:val="30"/>
          <w:szCs w:val="30"/>
        </w:rPr>
        <w:t>前言</w:t>
      </w:r>
    </w:p>
    <w:p>
      <w:pPr>
        <w:spacing w:line="360" w:lineRule="auto"/>
        <w:ind w:right="85" w:firstLine="480" w:firstLineChars="200"/>
        <w:rPr>
          <w:rFonts w:ascii="Times New Roman" w:hAnsi="Times New Roman" w:cs="Times New Roman"/>
          <w:sz w:val="24"/>
          <w:szCs w:val="24"/>
        </w:rPr>
      </w:pPr>
    </w:p>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根据全国有</w:t>
      </w:r>
      <w:r>
        <w:rPr>
          <w:rFonts w:ascii="Times New Roman" w:hAnsi="Times New Roman" w:cs="Times New Roman"/>
          <w:sz w:val="24"/>
          <w:szCs w:val="24"/>
        </w:rPr>
        <w:t>色金属标准化技术委员会</w:t>
      </w:r>
      <w:r>
        <w:rPr>
          <w:rFonts w:hint="eastAsia" w:ascii="Times New Roman" w:hAnsi="Times New Roman" w:cs="Times New Roman"/>
          <w:sz w:val="24"/>
          <w:szCs w:val="24"/>
        </w:rPr>
        <w:t>组织的《废电路板化学分析方法》协会标准任务落实会的会议要求</w:t>
      </w:r>
      <w:r>
        <w:rPr>
          <w:rFonts w:ascii="Times New Roman" w:hAnsi="Times New Roman" w:cs="Times New Roman"/>
          <w:sz w:val="24"/>
          <w:szCs w:val="24"/>
        </w:rPr>
        <w:t>，</w:t>
      </w:r>
      <w:r>
        <w:rPr>
          <w:rFonts w:hint="eastAsia" w:ascii="Times New Roman" w:hAnsi="Times New Roman" w:cs="Times New Roman"/>
          <w:sz w:val="24"/>
          <w:szCs w:val="24"/>
        </w:rPr>
        <w:t>起草碘量法测定铜量</w:t>
      </w:r>
      <w:r>
        <w:rPr>
          <w:rFonts w:ascii="Times New Roman" w:hAnsi="Times New Roman" w:cs="Times New Roman"/>
          <w:sz w:val="24"/>
          <w:szCs w:val="24"/>
        </w:rPr>
        <w:t>。</w:t>
      </w:r>
      <w:r>
        <w:rPr>
          <w:rFonts w:hint="eastAsia" w:ascii="Times New Roman" w:hAnsi="Times New Roman" w:cs="Times New Roman"/>
          <w:sz w:val="24"/>
          <w:szCs w:val="24"/>
        </w:rPr>
        <w:t>为此，我们采用试料经硝酸溶解，使锡生成偏锡酸沉淀，用慢速滤纸过滤</w:t>
      </w:r>
      <w:r>
        <w:rPr>
          <w:rFonts w:hint="eastAsia"/>
          <w:sz w:val="24"/>
          <w:szCs w:val="24"/>
        </w:rPr>
        <w:t>偏锡酸沉淀及酸不溶物</w:t>
      </w:r>
      <w:r>
        <w:rPr>
          <w:rFonts w:hint="eastAsia" w:ascii="Times New Roman" w:hAnsi="Times New Roman" w:cs="Times New Roman"/>
          <w:sz w:val="24"/>
          <w:szCs w:val="24"/>
        </w:rPr>
        <w:t>，滤液加溴氧化三价砷和锑，用乙酸铵溶液调节酸度，氟化氢铵掩蔽铁，在pH=3.0～4.0的微酸性溶液中，加入碘化钾与二价铜作用，析出的碘以淀粉为指示剂，用硫代硫酸钠标准滴定溶液滴定，滤渣中铜量用原子吸收光谱法补正。通过对试样的溶解、沉淀分离、共存元素锡的干扰及消除等因素的探索研究，选择了合适的分析条件，并在此条件下进行了方法的精密度、准确度试验。结果表明该方法精密度好，准确度高。适用于</w:t>
      </w:r>
      <w:r>
        <w:rPr>
          <w:rFonts w:hint="eastAsia" w:cs="Times New Roman" w:asciiTheme="minorEastAsia" w:hAnsiTheme="minorEastAsia"/>
          <w:sz w:val="24"/>
          <w:szCs w:val="24"/>
        </w:rPr>
        <w:t>废电路板中</w:t>
      </w:r>
      <w:r>
        <w:rPr>
          <w:rFonts w:hint="eastAsia" w:ascii="Times New Roman" w:hAnsi="Times New Roman" w:cs="Times New Roman"/>
          <w:sz w:val="24"/>
          <w:szCs w:val="24"/>
        </w:rPr>
        <w:t>铜6.0%</w:t>
      </w:r>
      <w:r>
        <w:rPr>
          <w:rFonts w:hint="eastAsia" w:cs="Times New Roman" w:asciiTheme="minorEastAsia" w:hAnsiTheme="minorEastAsia"/>
          <w:sz w:val="24"/>
          <w:szCs w:val="24"/>
        </w:rPr>
        <w:t>～</w:t>
      </w:r>
      <w:r>
        <w:rPr>
          <w:rFonts w:hint="eastAsia" w:ascii="Times New Roman" w:hAnsi="Times New Roman" w:cs="Times New Roman"/>
          <w:sz w:val="24"/>
          <w:szCs w:val="24"/>
        </w:rPr>
        <w:t>25.0%的测定</w:t>
      </w:r>
      <w:r>
        <w:rPr>
          <w:rFonts w:hint="eastAsia" w:cs="Times New Roman" w:asciiTheme="minorEastAsia" w:hAnsiTheme="minorEastAsia"/>
          <w:sz w:val="24"/>
          <w:szCs w:val="24"/>
        </w:rPr>
        <w:t>。</w:t>
      </w:r>
    </w:p>
    <w:p>
      <w:pPr>
        <w:spacing w:line="360" w:lineRule="auto"/>
        <w:rPr>
          <w:rFonts w:cs="宋体" w:asciiTheme="minorEastAsia" w:hAnsiTheme="minorEastAsia"/>
          <w:sz w:val="24"/>
          <w:szCs w:val="24"/>
        </w:rPr>
      </w:pPr>
    </w:p>
    <w:p>
      <w:pPr>
        <w:spacing w:line="360" w:lineRule="auto"/>
        <w:ind w:right="1440"/>
        <w:rPr>
          <w:rFonts w:asciiTheme="minorEastAsia" w:hAnsiTheme="minorEastAsia"/>
          <w:b/>
          <w:sz w:val="30"/>
          <w:szCs w:val="30"/>
        </w:rPr>
      </w:pPr>
      <w:r>
        <w:rPr>
          <w:rFonts w:hint="eastAsia" w:asciiTheme="minorEastAsia" w:hAnsiTheme="minorEastAsia"/>
          <w:b/>
          <w:sz w:val="30"/>
          <w:szCs w:val="30"/>
        </w:rPr>
        <w:t>1  试验部分</w:t>
      </w:r>
    </w:p>
    <w:p>
      <w:pPr>
        <w:spacing w:line="360" w:lineRule="auto"/>
        <w:ind w:right="1440"/>
        <w:rPr>
          <w:rFonts w:asciiTheme="minorEastAsia" w:hAnsiTheme="minorEastAsia"/>
          <w:b/>
          <w:sz w:val="30"/>
          <w:szCs w:val="30"/>
        </w:rPr>
      </w:pPr>
    </w:p>
    <w:p>
      <w:pPr>
        <w:spacing w:line="360" w:lineRule="auto"/>
        <w:ind w:right="1440"/>
        <w:rPr>
          <w:rFonts w:asciiTheme="minorEastAsia" w:hAnsiTheme="minorEastAsia"/>
          <w:b/>
          <w:sz w:val="30"/>
          <w:szCs w:val="30"/>
        </w:rPr>
      </w:pPr>
      <w:r>
        <w:rPr>
          <w:rFonts w:hint="eastAsia" w:ascii="Times New Roman" w:cs="Times New Roman" w:hAnsiTheme="minorEastAsia"/>
          <w:b/>
          <w:sz w:val="28"/>
          <w:szCs w:val="28"/>
        </w:rPr>
        <w:t>1.1  试剂</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除非另有说明，在分析中仅使用确认为分析纯的试剂和</w:t>
      </w:r>
      <w:r>
        <w:rPr>
          <w:rFonts w:hint="eastAsia" w:ascii="Times New Roman" w:hAnsi="Times New Roman" w:cs="Times New Roman"/>
          <w:sz w:val="24"/>
          <w:szCs w:val="24"/>
        </w:rPr>
        <w:t>去离子水或蒸馏水或相当纯度的</w:t>
      </w:r>
      <w:r>
        <w:rPr>
          <w:rFonts w:ascii="Times New Roman" w:hAnsi="Times New Roman" w:cs="Times New Roman"/>
          <w:sz w:val="24"/>
          <w:szCs w:val="24"/>
        </w:rPr>
        <w:t>水。</w:t>
      </w:r>
    </w:p>
    <w:p>
      <w:pPr>
        <w:spacing w:line="360" w:lineRule="auto"/>
        <w:rPr>
          <w:rFonts w:ascii="Times New Roman" w:hAnsi="Times New Roman" w:cs="Times New Roman"/>
          <w:sz w:val="24"/>
          <w:szCs w:val="24"/>
        </w:rPr>
      </w:pPr>
      <w:r>
        <w:rPr>
          <w:rFonts w:hint="eastAsia" w:ascii="宋体" w:hAnsi="宋体" w:eastAsia="宋体" w:cs="宋体"/>
          <w:kern w:val="0"/>
          <w:sz w:val="24"/>
          <w:szCs w:val="24"/>
        </w:rPr>
        <w:t xml:space="preserve">1.1.1  </w:t>
      </w:r>
      <w:r>
        <w:rPr>
          <w:rFonts w:hint="eastAsia" w:ascii="Times New Roman" w:hAnsi="Times New Roman" w:cs="Times New Roman"/>
          <w:sz w:val="24"/>
          <w:szCs w:val="24"/>
        </w:rPr>
        <w:t>纯铜片（ω</w:t>
      </w:r>
      <w:r>
        <w:rPr>
          <w:rFonts w:hint="eastAsia" w:ascii="Times New Roman" w:hAnsi="Times New Roman" w:cs="Times New Roman"/>
          <w:sz w:val="24"/>
          <w:szCs w:val="24"/>
          <w:vertAlign w:val="subscript"/>
        </w:rPr>
        <w:t>Cu</w:t>
      </w:r>
      <w:r>
        <w:rPr>
          <w:rFonts w:hint="eastAsia" w:ascii="Times New Roman" w:hAnsi="Times New Roman" w:cs="Times New Roman"/>
          <w:sz w:val="24"/>
          <w:szCs w:val="24"/>
        </w:rPr>
        <w:t>≥99.999%）: 将纯铜片放入适量微沸的冰乙酸（</w:t>
      </w:r>
      <w:r>
        <w:rPr>
          <w:rFonts w:hint="eastAsia" w:ascii="宋体" w:hAnsi="宋体" w:eastAsia="宋体" w:cs="宋体"/>
          <w:kern w:val="0"/>
          <w:sz w:val="24"/>
          <w:szCs w:val="24"/>
        </w:rPr>
        <w:t>1.1.17</w:t>
      </w:r>
      <w:r>
        <w:rPr>
          <w:rFonts w:hint="eastAsia" w:ascii="Times New Roman" w:hAnsi="Times New Roman" w:cs="Times New Roman"/>
          <w:sz w:val="24"/>
          <w:szCs w:val="24"/>
        </w:rPr>
        <w:t>）中，微沸1min，取下，冷却，将纯铜片从冰乙酸（</w:t>
      </w:r>
      <w:r>
        <w:rPr>
          <w:rFonts w:hint="eastAsia" w:ascii="宋体" w:hAnsi="宋体" w:eastAsia="宋体" w:cs="宋体"/>
          <w:kern w:val="0"/>
          <w:sz w:val="24"/>
          <w:szCs w:val="24"/>
        </w:rPr>
        <w:t>1.1.17</w:t>
      </w:r>
      <w:r>
        <w:rPr>
          <w:rFonts w:hint="eastAsia" w:ascii="Times New Roman" w:hAnsi="Times New Roman" w:cs="Times New Roman"/>
          <w:sz w:val="24"/>
          <w:szCs w:val="24"/>
        </w:rPr>
        <w:t>）中取出，用煮沸并冷却的水冲洗两次以上，再用无水乙醇（1.1.5）冲洗两次，在50℃±5℃烘箱中烘4min,冷却，置于磨口瓶中备用。</w:t>
      </w:r>
    </w:p>
    <w:p>
      <w:pPr>
        <w:spacing w:line="360" w:lineRule="auto"/>
        <w:rPr>
          <w:rFonts w:ascii="Times New Roman" w:hAnsi="Times New Roman" w:cs="Times New Roman"/>
          <w:sz w:val="24"/>
          <w:szCs w:val="24"/>
        </w:rPr>
      </w:pPr>
      <w:r>
        <w:rPr>
          <w:rFonts w:hint="eastAsia" w:ascii="宋体" w:hAnsi="宋体" w:eastAsia="宋体" w:cs="宋体"/>
          <w:kern w:val="0"/>
          <w:sz w:val="24"/>
          <w:szCs w:val="24"/>
        </w:rPr>
        <w:t xml:space="preserve">1.1.2  </w:t>
      </w:r>
      <w:r>
        <w:rPr>
          <w:rFonts w:hint="eastAsia" w:ascii="Times New Roman" w:hAnsi="Times New Roman" w:cs="Times New Roman"/>
          <w:sz w:val="24"/>
          <w:szCs w:val="24"/>
        </w:rPr>
        <w:t>纯金属锡（ω</w:t>
      </w:r>
      <w:r>
        <w:rPr>
          <w:rFonts w:hint="eastAsia" w:ascii="Times New Roman" w:hAnsi="Times New Roman" w:cs="Times New Roman"/>
          <w:sz w:val="24"/>
          <w:szCs w:val="24"/>
          <w:vertAlign w:val="subscript"/>
        </w:rPr>
        <w:t>Sn</w:t>
      </w:r>
      <w:r>
        <w:rPr>
          <w:rFonts w:hint="eastAsia" w:ascii="Times New Roman" w:hAnsi="Times New Roman" w:cs="Times New Roman"/>
          <w:sz w:val="24"/>
          <w:szCs w:val="24"/>
        </w:rPr>
        <w:t>≥99.99%）。</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1.1.3  碘化钾。</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1.1.4  无水碳酸钠。</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1.1.5  无水乙醇。</w:t>
      </w:r>
    </w:p>
    <w:p>
      <w:pPr>
        <w:spacing w:line="360" w:lineRule="auto"/>
        <w:rPr>
          <w:rFonts w:ascii="宋体" w:hAnsi="宋体" w:eastAsia="宋体" w:cs="宋体"/>
          <w:kern w:val="0"/>
          <w:sz w:val="24"/>
          <w:szCs w:val="24"/>
        </w:rPr>
      </w:pPr>
      <w:bookmarkStart w:id="0" w:name="OLE_LINK1"/>
      <w:bookmarkStart w:id="1" w:name="OLE_LINK2"/>
      <w:r>
        <w:rPr>
          <w:rFonts w:hint="eastAsia" w:ascii="宋体" w:hAnsi="宋体" w:eastAsia="宋体" w:cs="宋体"/>
          <w:kern w:val="0"/>
          <w:sz w:val="24"/>
          <w:szCs w:val="24"/>
        </w:rPr>
        <w:t>1.1.6</w:t>
      </w:r>
      <w:bookmarkEnd w:id="0"/>
      <w:bookmarkEnd w:id="1"/>
      <w:r>
        <w:rPr>
          <w:rFonts w:hint="eastAsia" w:ascii="宋体" w:hAnsi="宋体" w:eastAsia="宋体" w:cs="宋体"/>
          <w:kern w:val="0"/>
          <w:sz w:val="24"/>
          <w:szCs w:val="24"/>
        </w:rPr>
        <w:t xml:space="preserve">  盐酸（</w:t>
      </w:r>
      <w:r>
        <w:rPr>
          <w:rFonts w:ascii="宋体" w:hAnsi="宋体" w:eastAsia="宋体" w:cs="宋体"/>
          <w:kern w:val="0"/>
          <w:sz w:val="24"/>
          <w:szCs w:val="24"/>
        </w:rPr>
        <w:object>
          <v:shape id="_x0000_i1033"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33" DrawAspect="Content" ObjectID="_1468075734" r:id="rId18">
            <o:LockedField>false</o:LockedField>
          </o:OLEObject>
        </w:object>
      </w:r>
      <w:r>
        <w:rPr>
          <w:rFonts w:ascii="宋体" w:hAnsi="宋体" w:eastAsia="宋体" w:cs="宋体"/>
          <w:kern w:val="0"/>
          <w:sz w:val="24"/>
          <w:szCs w:val="24"/>
        </w:rPr>
        <w:t>1.19g/mL</w:t>
      </w:r>
      <w:r>
        <w:rPr>
          <w:rFonts w:hint="eastAsia" w:ascii="宋体" w:hAnsi="宋体" w:eastAsia="宋体" w:cs="宋体"/>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1.1.7  盐酸（1+1）。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1.1.8  硝酸（</w:t>
      </w:r>
      <w:r>
        <w:rPr>
          <w:rFonts w:ascii="宋体" w:hAnsi="宋体" w:eastAsia="宋体" w:cs="宋体"/>
          <w:kern w:val="0"/>
          <w:sz w:val="24"/>
          <w:szCs w:val="24"/>
        </w:rPr>
        <w:object>
          <v:shape id="_x0000_i1034"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34" DrawAspect="Content" ObjectID="_1468075735" r:id="rId19">
            <o:LockedField>false</o:LockedField>
          </o:OLEObject>
        </w:object>
      </w:r>
      <w:r>
        <w:rPr>
          <w:rFonts w:ascii="宋体" w:hAnsi="宋体" w:eastAsia="宋体" w:cs="宋体"/>
          <w:kern w:val="0"/>
          <w:sz w:val="24"/>
          <w:szCs w:val="24"/>
        </w:rPr>
        <w:t>1.42g/mL</w:t>
      </w:r>
      <w:r>
        <w:rPr>
          <w:rFonts w:hint="eastAsia" w:ascii="宋体" w:hAnsi="宋体" w:eastAsia="宋体" w:cs="宋体"/>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1.1.9  硝酸（1+1）。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1.1.10  硝酸（1+99）。</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1.1.11  硫酸（</w:t>
      </w:r>
      <w:r>
        <w:rPr>
          <w:rFonts w:ascii="宋体" w:hAnsi="宋体" w:eastAsia="宋体" w:cs="宋体"/>
          <w:kern w:val="0"/>
          <w:sz w:val="24"/>
          <w:szCs w:val="24"/>
        </w:rPr>
        <w:object>
          <v:shape id="_x0000_i1035"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35" DrawAspect="Content" ObjectID="_1468075736" r:id="rId20">
            <o:LockedField>false</o:LockedField>
          </o:OLEObject>
        </w:object>
      </w:r>
      <w:r>
        <w:rPr>
          <w:rFonts w:ascii="宋体" w:hAnsi="宋体" w:eastAsia="宋体" w:cs="宋体"/>
          <w:kern w:val="0"/>
          <w:sz w:val="24"/>
          <w:szCs w:val="24"/>
        </w:rPr>
        <w:t>1.84g/mL</w:t>
      </w:r>
      <w:r>
        <w:rPr>
          <w:rFonts w:hint="eastAsia" w:ascii="宋体" w:hAnsi="宋体" w:eastAsia="宋体" w:cs="宋体"/>
          <w:kern w:val="0"/>
          <w:sz w:val="24"/>
          <w:szCs w:val="24"/>
        </w:rPr>
        <w:t>）。</w:t>
      </w:r>
    </w:p>
    <w:p>
      <w:pPr>
        <w:pStyle w:val="14"/>
        <w:spacing w:line="360" w:lineRule="auto"/>
        <w:ind w:firstLine="0"/>
        <w:rPr>
          <w:rFonts w:ascii="Times New Roman" w:hAnsi="Times New Roman" w:eastAsiaTheme="minorEastAsia"/>
          <w:color w:val="auto"/>
          <w:kern w:val="2"/>
          <w:sz w:val="24"/>
          <w:szCs w:val="24"/>
        </w:rPr>
      </w:pPr>
      <w:r>
        <w:rPr>
          <w:rFonts w:hint="eastAsia" w:cs="宋体"/>
          <w:color w:val="auto"/>
          <w:sz w:val="24"/>
          <w:szCs w:val="24"/>
        </w:rPr>
        <w:t>1.1.1</w:t>
      </w:r>
      <w:bookmarkStart w:id="2" w:name="OLE_LINK3"/>
      <w:bookmarkStart w:id="3" w:name="OLE_LINK4"/>
      <w:r>
        <w:rPr>
          <w:rFonts w:hint="eastAsia" w:cs="宋体"/>
          <w:color w:val="auto"/>
          <w:sz w:val="24"/>
          <w:szCs w:val="24"/>
        </w:rPr>
        <w:t xml:space="preserve">2  </w:t>
      </w:r>
      <w:r>
        <w:rPr>
          <w:rFonts w:hint="eastAsia" w:ascii="Times New Roman" w:hAnsi="Times New Roman" w:eastAsiaTheme="minorEastAsia"/>
          <w:color w:val="auto"/>
          <w:kern w:val="2"/>
          <w:sz w:val="24"/>
          <w:szCs w:val="24"/>
        </w:rPr>
        <w:t>硝硫混酸</w:t>
      </w:r>
      <w:bookmarkEnd w:id="2"/>
      <w:bookmarkEnd w:id="3"/>
      <w:r>
        <w:rPr>
          <w:rFonts w:hint="eastAsia" w:ascii="Times New Roman" w:hAnsi="Times New Roman" w:eastAsiaTheme="minorEastAsia"/>
          <w:color w:val="auto"/>
          <w:kern w:val="2"/>
          <w:sz w:val="24"/>
          <w:szCs w:val="24"/>
        </w:rPr>
        <w:t>：在冷却下，将300</w:t>
      </w:r>
      <w:r>
        <w:rPr>
          <w:rFonts w:ascii="Times New Roman" w:hAnsi="Times New Roman" w:eastAsiaTheme="minorEastAsia"/>
          <w:color w:val="auto"/>
          <w:kern w:val="2"/>
          <w:sz w:val="24"/>
          <w:szCs w:val="24"/>
        </w:rPr>
        <w:t>mL</w:t>
      </w:r>
      <w:r>
        <w:rPr>
          <w:rFonts w:hint="eastAsia" w:ascii="Times New Roman" w:hAnsi="Times New Roman" w:eastAsiaTheme="minorEastAsia"/>
          <w:color w:val="auto"/>
          <w:kern w:val="2"/>
          <w:sz w:val="24"/>
          <w:szCs w:val="24"/>
        </w:rPr>
        <w:t>硫酸（</w:t>
      </w:r>
      <w:r>
        <w:rPr>
          <w:rFonts w:hint="eastAsia" w:cs="宋体"/>
          <w:color w:val="auto"/>
          <w:sz w:val="24"/>
          <w:szCs w:val="24"/>
        </w:rPr>
        <w:t>1.1.11</w:t>
      </w:r>
      <w:r>
        <w:rPr>
          <w:rFonts w:hint="eastAsia" w:ascii="Times New Roman" w:hAnsi="Times New Roman" w:eastAsiaTheme="minorEastAsia"/>
          <w:color w:val="auto"/>
          <w:kern w:val="2"/>
          <w:sz w:val="24"/>
          <w:szCs w:val="24"/>
        </w:rPr>
        <w:t>）沿杯壁缓慢加入到700</w:t>
      </w:r>
      <w:r>
        <w:rPr>
          <w:rFonts w:ascii="Times New Roman" w:hAnsi="Times New Roman" w:eastAsiaTheme="minorEastAsia"/>
          <w:color w:val="auto"/>
          <w:kern w:val="2"/>
          <w:sz w:val="24"/>
          <w:szCs w:val="24"/>
        </w:rPr>
        <w:t>mL</w:t>
      </w:r>
      <w:r>
        <w:rPr>
          <w:rFonts w:hint="eastAsia" w:ascii="Times New Roman" w:hAnsi="Times New Roman" w:eastAsiaTheme="minorEastAsia"/>
          <w:color w:val="auto"/>
          <w:kern w:val="2"/>
          <w:sz w:val="24"/>
          <w:szCs w:val="24"/>
        </w:rPr>
        <w:t>硝酸（</w:t>
      </w:r>
      <w:r>
        <w:rPr>
          <w:rFonts w:hint="eastAsia" w:cs="宋体"/>
          <w:color w:val="auto"/>
          <w:sz w:val="24"/>
          <w:szCs w:val="24"/>
        </w:rPr>
        <w:t>1.1.8）</w:t>
      </w:r>
      <w:r>
        <w:rPr>
          <w:rFonts w:hint="eastAsia" w:ascii="Times New Roman" w:hAnsi="Times New Roman" w:eastAsiaTheme="minorEastAsia"/>
          <w:color w:val="auto"/>
          <w:kern w:val="2"/>
          <w:sz w:val="24"/>
          <w:szCs w:val="24"/>
        </w:rPr>
        <w:t>中，边加边搅拌，混匀，冷却后备用。</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1.1.13  氢溴酸（</w:t>
      </w:r>
      <w:r>
        <w:rPr>
          <w:rFonts w:ascii="宋体" w:hAnsi="宋体" w:eastAsia="宋体" w:cs="宋体"/>
          <w:kern w:val="0"/>
          <w:sz w:val="24"/>
          <w:szCs w:val="24"/>
        </w:rPr>
        <w:object>
          <v:shape id="_x0000_i1036"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36" DrawAspect="Content" ObjectID="_1468075737" r:id="rId21">
            <o:LockedField>false</o:LockedField>
          </o:OLEObject>
        </w:object>
      </w:r>
      <w:r>
        <w:rPr>
          <w:rFonts w:ascii="宋体" w:hAnsi="宋体" w:eastAsia="宋体" w:cs="宋体"/>
          <w:kern w:val="0"/>
          <w:sz w:val="24"/>
          <w:szCs w:val="24"/>
        </w:rPr>
        <w:t>1.42g/mL</w:t>
      </w:r>
      <w:r>
        <w:rPr>
          <w:rFonts w:hint="eastAsia" w:ascii="宋体" w:hAnsi="宋体" w:eastAsia="宋体" w:cs="宋体"/>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1.1.14  溴饱和溶液。</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1.1.15  过氧化氢（30%）。</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1.1.16  冰乙酸（</w:t>
      </w:r>
      <w:r>
        <w:rPr>
          <w:rFonts w:ascii="宋体" w:hAnsi="宋体" w:eastAsia="宋体" w:cs="宋体"/>
          <w:kern w:val="0"/>
          <w:sz w:val="24"/>
          <w:szCs w:val="24"/>
        </w:rPr>
        <w:object>
          <v:shape id="_x0000_i1037" o:spt="75" type="#_x0000_t75" style="height:12.75pt;width:12pt;" o:ole="t" filled="f" o:preferrelative="t" stroked="f" coordsize="21600,21600">
            <v:path/>
            <v:fill on="f" focussize="0,0"/>
            <v:stroke on="f" joinstyle="miter"/>
            <v:imagedata r:id="rId5" o:title=""/>
            <o:lock v:ext="edit" aspectratio="t"/>
            <w10:wrap type="none"/>
            <w10:anchorlock/>
          </v:shape>
          <o:OLEObject Type="Embed" ProgID="Equation.3" ShapeID="_x0000_i1037" DrawAspect="Content" ObjectID="_1468075738" r:id="rId22">
            <o:LockedField>false</o:LockedField>
          </o:OLEObject>
        </w:object>
      </w:r>
      <w:r>
        <w:rPr>
          <w:rFonts w:hint="eastAsia" w:ascii="宋体" w:hAnsi="宋体" w:eastAsia="宋体" w:cs="宋体"/>
          <w:kern w:val="0"/>
          <w:sz w:val="24"/>
          <w:szCs w:val="24"/>
        </w:rPr>
        <w:t>1.05g/mL）。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1.1.17  冰乙酸（1+3）。</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1.1.18  三氯化铁溶液（100g/L）。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1.1.19  碘溶液（约0.05mol/L）。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1.1.20  氟化氢铵饱和溶液（贮存于聚乙烯瓶中）。</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1.1.21  淀粉溶液（5g/L）。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1.1.22  乙酸铵溶液（300g/L）: 称取300g乙酸铵，置于1000mL烧杯中，加入500mL水和333mL冰乙酸（1.1.16），溶解后，用水稀释至1000mL，混匀，此溶液pH约为5。</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1.1.23  硫氰酸钾溶液（200g/L）: 称取20g硫氰酸钾于400mL烧杯中，加水溶解并稀释至100mL。加入2g碘化钾（1.1.3），摇动，溶解，加入2mL淀粉溶液（1.1.21），边摇边滴加碘溶液（1.1.19）至恰好呈蓝色，再用硫代硫酸钠标准滴定溶液滴定至蓝色刚好消失。</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1.1.24  硫氰酸钾溶液（100g/L）：称取10g硫氰酸钾于400mL烧杯中，以下操作同（1.1.23）进行。</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1.1.25  硫代硫酸钠标准滴定溶液[c(Na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·5H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O)≈0.1mol/L]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1.1.25.1  配制:</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称取250g硫代硫酸钠(Na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·5H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O)，置于1000</w:t>
      </w:r>
      <w:r>
        <w:rPr>
          <w:rFonts w:ascii="宋体" w:hAnsi="宋体" w:eastAsia="宋体" w:cs="宋体"/>
          <w:kern w:val="0"/>
          <w:sz w:val="24"/>
          <w:szCs w:val="24"/>
        </w:rPr>
        <w:t>mL</w:t>
      </w:r>
      <w:r>
        <w:rPr>
          <w:rFonts w:hint="eastAsia" w:ascii="宋体" w:hAnsi="宋体" w:eastAsia="宋体" w:cs="宋体"/>
          <w:kern w:val="0"/>
          <w:sz w:val="24"/>
          <w:szCs w:val="24"/>
        </w:rPr>
        <w:t>烧杯中，加入2g无水碳酸钠（1.1.4），加500mL水溶解，移入10L棕色试剂瓶中，用煮沸并冷却的蒸馏水稀释至约10L，加入1mL三氯甲烷，充分摇动，静置两周。使用时过滤至棕色下口瓶中，混匀，静置2h以上，遮光保存。</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1.1.25.2  标定：</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称取2.500g（精确至0.00001g）处理过的纯铜片（1.1.1）四份，分别置于500mL三角烧杯中，缓慢加入40mL硝酸（1.1.9），盖上表面皿，置于电热板低温处，加热使其完全溶解，取下，用水洗涤表皿及杯壁，冷却至室温。将溶液移入500mL容量瓶中，用水洗涤烧杯，洗液并入容量瓶中，用水稀释至刻度，混匀。移取50.00mL试液置于500mL三角烧杯中，以下按本文分析步骤（</w:t>
      </w:r>
      <w:r>
        <w:rPr>
          <w:rFonts w:hint="eastAsia" w:ascii="Times New Roman" w:hAnsi="Times New Roman" w:cs="Times New Roman"/>
          <w:sz w:val="24"/>
          <w:szCs w:val="24"/>
        </w:rPr>
        <w:t>3.2.3</w:t>
      </w:r>
      <w:r>
        <w:rPr>
          <w:rFonts w:hint="eastAsia" w:ascii="宋体" w:hAnsi="宋体" w:eastAsia="宋体" w:cs="宋体"/>
          <w:kern w:val="0"/>
          <w:sz w:val="24"/>
          <w:szCs w:val="24"/>
        </w:rPr>
        <w:t>～</w:t>
      </w:r>
      <w:r>
        <w:rPr>
          <w:rFonts w:hint="eastAsia" w:ascii="Times New Roman" w:hAnsi="Times New Roman" w:cs="Times New Roman"/>
          <w:sz w:val="24"/>
          <w:szCs w:val="24"/>
        </w:rPr>
        <w:t>3.2.4</w:t>
      </w:r>
      <w:r>
        <w:rPr>
          <w:rFonts w:hint="eastAsia" w:ascii="宋体" w:hAnsi="宋体" w:eastAsia="宋体" w:cs="宋体"/>
          <w:kern w:val="0"/>
          <w:sz w:val="24"/>
          <w:szCs w:val="24"/>
        </w:rPr>
        <w:t>）与测定试料同时进行。随同标定做空白试验。</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按公式（1）计算硫代硫酸钠标准滴定溶液的实际浓度：</w:t>
      </w:r>
    </w:p>
    <w:p>
      <w:pPr>
        <w:spacing w:line="360" w:lineRule="auto"/>
        <w:rPr>
          <w:rFonts w:ascii="宋体" w:hAnsi="宋体" w:eastAsia="宋体" w:cs="宋体"/>
          <w:kern w:val="0"/>
          <w:sz w:val="24"/>
          <w:szCs w:val="24"/>
        </w:rPr>
      </w:pPr>
      <w:r>
        <w:rPr>
          <w:rFonts w:ascii="宋体" w:hAnsi="宋体" w:eastAsia="宋体" w:cs="宋体"/>
          <w:kern w:val="0"/>
          <w:sz w:val="24"/>
          <w:szCs w:val="24"/>
        </w:rPr>
        <w:pict>
          <v:shape id="_x0000_s1035" o:spid="_x0000_s1035" o:spt="75" type="#_x0000_t75" style="position:absolute;left:0pt;margin-left:18.4pt;margin-top:15.25pt;height:38pt;width:126.45pt;z-index:251662336;mso-width-relative:page;mso-height-relative:page;" o:ole="t" filled="f" o:preferrelative="t" stroked="f" coordsize="21600,21600">
            <v:path/>
            <v:fill on="f" focussize="0,0"/>
            <v:stroke on="f" joinstyle="miter"/>
            <v:imagedata r:id="rId10" o:title=""/>
            <o:lock v:ext="edit" aspectratio="t"/>
          </v:shape>
          <o:OLEObject Type="Embed" ProgID="Equation.3" ShapeID="_x0000_s1035" DrawAspect="Content" ObjectID="_1468075739" r:id="rId23">
            <o:LockedField>false</o:LockedField>
          </o:OLEObject>
        </w:pict>
      </w:r>
      <w:r>
        <w:rPr>
          <w:rFonts w:hint="eastAsia" w:ascii="宋体" w:hAnsi="宋体" w:eastAsia="宋体" w:cs="宋体"/>
          <w:kern w:val="0"/>
          <w:sz w:val="24"/>
          <w:szCs w:val="24"/>
        </w:rPr>
        <w:t xml:space="preserve">                   </w:t>
      </w:r>
    </w:p>
    <w:p>
      <w:pPr>
        <w:spacing w:line="360" w:lineRule="auto"/>
        <w:ind w:firstLine="3720" w:firstLineChars="1550"/>
        <w:rPr>
          <w:rFonts w:ascii="宋体" w:hAnsi="宋体" w:eastAsia="宋体" w:cs="宋体"/>
          <w:kern w:val="0"/>
          <w:sz w:val="24"/>
          <w:szCs w:val="24"/>
        </w:rPr>
      </w:pPr>
      <w:r>
        <w:rPr>
          <w:rFonts w:hint="eastAsia" w:ascii="宋体" w:hAnsi="宋体" w:eastAsia="宋体" w:cs="宋体"/>
          <w:kern w:val="0"/>
          <w:sz w:val="24"/>
          <w:szCs w:val="24"/>
        </w:rPr>
        <w:t>………………………………………（1）</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式中：</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c</w:t>
      </w:r>
      <w:r>
        <w:rPr>
          <w:rFonts w:ascii="宋体" w:hAnsi="宋体" w:eastAsia="宋体" w:cs="宋体"/>
          <w:kern w:val="0"/>
          <w:sz w:val="24"/>
          <w:szCs w:val="24"/>
        </w:rPr>
        <w:t>——</w:t>
      </w:r>
      <w:r>
        <w:rPr>
          <w:rFonts w:hint="eastAsia" w:ascii="宋体" w:hAnsi="宋体" w:eastAsia="宋体" w:cs="宋体"/>
          <w:kern w:val="0"/>
          <w:sz w:val="24"/>
          <w:szCs w:val="24"/>
        </w:rPr>
        <w:t>硫代硫酸钠标准滴定溶液的实际浓度，单位为摩尔每升（</w:t>
      </w:r>
      <w:r>
        <w:rPr>
          <w:rFonts w:ascii="宋体" w:hAnsi="宋体" w:eastAsia="宋体" w:cs="宋体"/>
          <w:kern w:val="0"/>
          <w:sz w:val="24"/>
          <w:szCs w:val="24"/>
        </w:rPr>
        <w:t>mol/L</w:t>
      </w:r>
      <w:r>
        <w:rPr>
          <w:rFonts w:hint="eastAsia" w:ascii="宋体" w:hAnsi="宋体" w:eastAsia="宋体" w:cs="宋体"/>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ω</w:t>
      </w:r>
      <w:r>
        <w:rPr>
          <w:rFonts w:ascii="宋体" w:hAnsi="宋体" w:eastAsia="宋体" w:cs="宋体"/>
          <w:kern w:val="0"/>
          <w:sz w:val="24"/>
          <w:szCs w:val="24"/>
        </w:rPr>
        <w:t>——</w:t>
      </w:r>
      <w:r>
        <w:rPr>
          <w:rFonts w:hint="eastAsia" w:ascii="宋体" w:hAnsi="宋体" w:eastAsia="宋体" w:cs="宋体"/>
          <w:kern w:val="0"/>
          <w:sz w:val="24"/>
          <w:szCs w:val="24"/>
        </w:rPr>
        <w:t>纯铜片的质量分数，单位为百分数（%）；</w:t>
      </w:r>
    </w:p>
    <w:p>
      <w:pPr>
        <w:spacing w:line="360" w:lineRule="auto"/>
        <w:ind w:firstLine="120" w:firstLineChars="50"/>
        <w:rPr>
          <w:rFonts w:ascii="宋体" w:hAnsi="宋体" w:eastAsia="宋体" w:cs="宋体"/>
          <w:kern w:val="0"/>
          <w:sz w:val="24"/>
          <w:szCs w:val="24"/>
        </w:rPr>
      </w:pPr>
      <w:r>
        <w:rPr>
          <w:rFonts w:hint="eastAsia" w:ascii="宋体" w:hAnsi="宋体" w:eastAsia="宋体" w:cs="宋体"/>
          <w:kern w:val="0"/>
          <w:sz w:val="24"/>
          <w:szCs w:val="24"/>
        </w:rPr>
        <w:t>r</w:t>
      </w:r>
      <w:r>
        <w:rPr>
          <w:rFonts w:ascii="宋体" w:hAnsi="宋体" w:eastAsia="宋体" w:cs="宋体"/>
          <w:kern w:val="0"/>
          <w:sz w:val="24"/>
          <w:szCs w:val="24"/>
        </w:rPr>
        <w:t>——</w:t>
      </w:r>
      <w:r>
        <w:rPr>
          <w:rFonts w:hint="eastAsia" w:ascii="宋体" w:hAnsi="宋体" w:eastAsia="宋体" w:cs="宋体"/>
          <w:kern w:val="0"/>
          <w:sz w:val="24"/>
          <w:szCs w:val="24"/>
        </w:rPr>
        <w:t>纯铜片溶液分取比；</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V</w:t>
      </w:r>
      <w:r>
        <w:rPr>
          <w:rFonts w:hint="eastAsia" w:ascii="宋体" w:hAnsi="宋体" w:eastAsia="宋体" w:cs="宋体"/>
          <w:kern w:val="0"/>
          <w:sz w:val="24"/>
          <w:szCs w:val="24"/>
          <w:vertAlign w:val="subscript"/>
        </w:rPr>
        <w:t>1</w:t>
      </w:r>
      <w:r>
        <w:rPr>
          <w:rFonts w:ascii="宋体" w:hAnsi="宋体" w:eastAsia="宋体" w:cs="宋体"/>
          <w:kern w:val="0"/>
          <w:sz w:val="24"/>
          <w:szCs w:val="24"/>
        </w:rPr>
        <w:t>——</w:t>
      </w:r>
      <w:r>
        <w:rPr>
          <w:rFonts w:hint="eastAsia" w:ascii="宋体" w:hAnsi="宋体" w:eastAsia="宋体" w:cs="宋体"/>
          <w:kern w:val="0"/>
          <w:sz w:val="24"/>
          <w:szCs w:val="24"/>
        </w:rPr>
        <w:t>标定时,滴定纯铜溶液消耗硫代硫酸钠标准滴定溶液的体积，单位为毫升（</w:t>
      </w:r>
      <w:r>
        <w:rPr>
          <w:rFonts w:ascii="宋体" w:hAnsi="宋体" w:eastAsia="宋体" w:cs="宋体"/>
          <w:kern w:val="0"/>
          <w:sz w:val="24"/>
          <w:szCs w:val="24"/>
        </w:rPr>
        <w:t>mL</w:t>
      </w:r>
      <w:r>
        <w:rPr>
          <w:rFonts w:hint="eastAsia" w:ascii="宋体" w:hAnsi="宋体" w:eastAsia="宋体" w:cs="宋体"/>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V</w:t>
      </w:r>
      <w:r>
        <w:rPr>
          <w:rFonts w:hint="eastAsia" w:ascii="宋体" w:hAnsi="宋体" w:eastAsia="宋体" w:cs="宋体"/>
          <w:kern w:val="0"/>
          <w:sz w:val="24"/>
          <w:szCs w:val="24"/>
          <w:vertAlign w:val="subscript"/>
        </w:rPr>
        <w:t>0</w:t>
      </w:r>
      <w:r>
        <w:rPr>
          <w:rFonts w:ascii="宋体" w:hAnsi="宋体" w:eastAsia="宋体" w:cs="宋体"/>
          <w:kern w:val="0"/>
          <w:sz w:val="24"/>
          <w:szCs w:val="24"/>
        </w:rPr>
        <w:t>——</w:t>
      </w:r>
      <w:r>
        <w:rPr>
          <w:rFonts w:hint="eastAsia" w:ascii="宋体" w:hAnsi="宋体" w:eastAsia="宋体" w:cs="宋体"/>
          <w:kern w:val="0"/>
          <w:sz w:val="24"/>
          <w:szCs w:val="24"/>
        </w:rPr>
        <w:t>试剂空白消耗硫代硫酸钠标准滴定溶液的体积，单位为毫升（mL）；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m</w:t>
      </w:r>
      <w:r>
        <w:rPr>
          <w:rFonts w:hint="eastAsia" w:ascii="宋体" w:hAnsi="宋体" w:eastAsia="宋体" w:cs="宋体"/>
          <w:kern w:val="0"/>
          <w:sz w:val="24"/>
          <w:szCs w:val="24"/>
          <w:vertAlign w:val="subscript"/>
        </w:rPr>
        <w:t>1</w:t>
      </w:r>
      <w:r>
        <w:rPr>
          <w:rFonts w:ascii="宋体" w:hAnsi="宋体" w:eastAsia="宋体" w:cs="宋体"/>
          <w:kern w:val="0"/>
          <w:sz w:val="24"/>
          <w:szCs w:val="24"/>
        </w:rPr>
        <w:t>——</w:t>
      </w:r>
      <w:r>
        <w:rPr>
          <w:rFonts w:hint="eastAsia" w:ascii="宋体" w:hAnsi="宋体" w:eastAsia="宋体" w:cs="宋体"/>
          <w:kern w:val="0"/>
          <w:sz w:val="24"/>
          <w:szCs w:val="24"/>
        </w:rPr>
        <w:t>纯铜片的质量，单位为克（g）；</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M</w:t>
      </w:r>
      <w:r>
        <w:rPr>
          <w:rFonts w:ascii="宋体" w:hAnsi="宋体" w:eastAsia="宋体" w:cs="宋体"/>
          <w:kern w:val="0"/>
          <w:sz w:val="24"/>
          <w:szCs w:val="24"/>
        </w:rPr>
        <w:t>——</w:t>
      </w:r>
      <w:r>
        <w:rPr>
          <w:rFonts w:hint="eastAsia" w:ascii="宋体" w:hAnsi="宋体" w:eastAsia="宋体" w:cs="宋体"/>
          <w:kern w:val="0"/>
          <w:sz w:val="24"/>
          <w:szCs w:val="24"/>
        </w:rPr>
        <w:t>铜的摩尔质量，单位为克每摩尔（g/mol），[</w:t>
      </w:r>
      <w:r>
        <w:rPr>
          <w:rFonts w:ascii="宋体" w:hAnsi="宋体" w:eastAsia="宋体" w:cs="宋体"/>
          <w:kern w:val="0"/>
          <w:sz w:val="24"/>
          <w:szCs w:val="24"/>
        </w:rPr>
        <w:t>M</w:t>
      </w:r>
      <w:r>
        <w:rPr>
          <w:rFonts w:ascii="宋体" w:hAnsi="宋体" w:eastAsia="宋体" w:cs="宋体"/>
          <w:kern w:val="0"/>
          <w:sz w:val="24"/>
          <w:szCs w:val="24"/>
          <w:vertAlign w:val="subscript"/>
        </w:rPr>
        <w:t>(Cu)</w:t>
      </w:r>
      <w:r>
        <w:rPr>
          <w:rFonts w:ascii="宋体" w:hAnsi="宋体" w:eastAsia="宋体" w:cs="宋体"/>
          <w:kern w:val="0"/>
          <w:sz w:val="24"/>
          <w:szCs w:val="24"/>
        </w:rPr>
        <w:t>=63.546</w:t>
      </w:r>
      <w:r>
        <w:rPr>
          <w:rFonts w:hint="eastAsia" w:ascii="宋体" w:hAnsi="宋体" w:eastAsia="宋体" w:cs="宋体"/>
          <w:kern w:val="0"/>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平行标定四份，测定值的相对误差不大于0.1%时，取其平均值，否则重新标定。</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1.1.26  硫代硫酸钠标准滴定溶液[c(Na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·5H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O)≈0.05 mol/L]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1.1.26.1  配制：</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称取125g硫代硫酸钠(Na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·5H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O)，置于1000</w:t>
      </w:r>
      <w:r>
        <w:rPr>
          <w:rFonts w:ascii="宋体" w:hAnsi="宋体" w:eastAsia="宋体" w:cs="宋体"/>
          <w:kern w:val="0"/>
          <w:sz w:val="24"/>
          <w:szCs w:val="24"/>
        </w:rPr>
        <w:t>mL</w:t>
      </w:r>
      <w:r>
        <w:rPr>
          <w:rFonts w:hint="eastAsia" w:ascii="宋体" w:hAnsi="宋体" w:eastAsia="宋体" w:cs="宋体"/>
          <w:kern w:val="0"/>
          <w:sz w:val="24"/>
          <w:szCs w:val="24"/>
        </w:rPr>
        <w:t>烧杯中，以下操作同（1.1.25.1）进行。</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1.1.26.2  标定：</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称取1.250g（精确至0.00001g）处理过的纯铜片（1.1.1）四份，分别置于500mL三角烧杯中，以下操作同（1.1.25.2）进行。</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按公式（1）计算硫代硫酸钠标准滴定溶液的实际浓度。</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 xml:space="preserve">    平行标定四份，其极差值不大于6×10</w:t>
      </w:r>
      <w:r>
        <w:rPr>
          <w:rFonts w:hint="eastAsia" w:ascii="宋体" w:hAnsi="宋体" w:eastAsia="宋体" w:cs="宋体"/>
          <w:kern w:val="0"/>
          <w:sz w:val="24"/>
          <w:szCs w:val="24"/>
          <w:vertAlign w:val="superscript"/>
        </w:rPr>
        <w:t>-5</w:t>
      </w:r>
      <w:r>
        <w:rPr>
          <w:rFonts w:ascii="宋体" w:hAnsi="宋体" w:eastAsia="宋体" w:cs="宋体"/>
          <w:kern w:val="0"/>
          <w:sz w:val="24"/>
          <w:szCs w:val="24"/>
        </w:rPr>
        <w:t xml:space="preserve"> mol/L</w:t>
      </w:r>
      <w:r>
        <w:rPr>
          <w:rFonts w:hint="eastAsia" w:ascii="宋体" w:hAnsi="宋体" w:eastAsia="宋体" w:cs="宋体"/>
          <w:kern w:val="0"/>
          <w:sz w:val="24"/>
          <w:szCs w:val="24"/>
        </w:rPr>
        <w:t>时，取其平均值，否则重新标定。</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1.1.27  硫代硫酸钠标准滴定溶液[c(Na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·5H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O)≈0.016 mol/L]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1.1.27.1  配制：</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称取40.0g硫代硫酸钠(Na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w:t>
      </w:r>
      <w:r>
        <w:rPr>
          <w:rFonts w:hint="eastAsia" w:ascii="宋体" w:hAnsi="宋体" w:eastAsia="宋体" w:cs="宋体"/>
          <w:kern w:val="0"/>
          <w:sz w:val="24"/>
          <w:szCs w:val="24"/>
          <w:vertAlign w:val="subscript"/>
        </w:rPr>
        <w:t>3</w:t>
      </w:r>
      <w:r>
        <w:rPr>
          <w:rFonts w:hint="eastAsia" w:ascii="宋体" w:hAnsi="宋体" w:eastAsia="宋体" w:cs="宋体"/>
          <w:kern w:val="0"/>
          <w:sz w:val="24"/>
          <w:szCs w:val="24"/>
        </w:rPr>
        <w:t>·5H</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O)，置于1000</w:t>
      </w:r>
      <w:r>
        <w:rPr>
          <w:rFonts w:ascii="宋体" w:hAnsi="宋体" w:eastAsia="宋体" w:cs="宋体"/>
          <w:kern w:val="0"/>
          <w:sz w:val="24"/>
          <w:szCs w:val="24"/>
        </w:rPr>
        <w:t>mL</w:t>
      </w:r>
      <w:r>
        <w:rPr>
          <w:rFonts w:hint="eastAsia" w:ascii="宋体" w:hAnsi="宋体" w:eastAsia="宋体" w:cs="宋体"/>
          <w:kern w:val="0"/>
          <w:sz w:val="24"/>
          <w:szCs w:val="24"/>
        </w:rPr>
        <w:t>烧杯中，以下操作同（1.1.25.1）进行。</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1.1.27.2  标定：</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称取0.380g（精确至0.00001g）纯铜片（1.1.1）四份，分别置于500mL三角烧杯中，以下操作同（1.1.25.2）进行。</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按公式（1）计算硫代硫酸钠标准滴定溶液的实际浓度。</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平行标定四份，其极差值不大于5×10</w:t>
      </w:r>
      <w:r>
        <w:rPr>
          <w:rFonts w:hint="eastAsia" w:ascii="宋体" w:hAnsi="宋体" w:eastAsia="宋体" w:cs="宋体"/>
          <w:kern w:val="0"/>
          <w:sz w:val="24"/>
          <w:szCs w:val="24"/>
          <w:vertAlign w:val="superscript"/>
        </w:rPr>
        <w:t>-5</w:t>
      </w:r>
      <w:r>
        <w:rPr>
          <w:rFonts w:ascii="宋体" w:hAnsi="宋体" w:eastAsia="宋体" w:cs="宋体"/>
          <w:kern w:val="0"/>
          <w:sz w:val="24"/>
          <w:szCs w:val="24"/>
        </w:rPr>
        <w:t xml:space="preserve"> mol/L</w:t>
      </w:r>
      <w:r>
        <w:rPr>
          <w:rFonts w:hint="eastAsia" w:ascii="宋体" w:hAnsi="宋体" w:eastAsia="宋体" w:cs="宋体"/>
          <w:kern w:val="0"/>
          <w:sz w:val="24"/>
          <w:szCs w:val="24"/>
        </w:rPr>
        <w:t>时，取其平均值，否则重新标定。</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1.1.28  铜标准溶液（5㎎/mL）：称取2.50000g纯铜片（1.1.1），置于500</w:t>
      </w:r>
      <w:r>
        <w:rPr>
          <w:rFonts w:ascii="宋体" w:hAnsi="宋体" w:eastAsia="宋体" w:cs="宋体"/>
          <w:kern w:val="0"/>
          <w:sz w:val="24"/>
          <w:szCs w:val="24"/>
        </w:rPr>
        <w:t>mL</w:t>
      </w:r>
      <w:r>
        <w:rPr>
          <w:rFonts w:hint="eastAsia" w:ascii="宋体" w:hAnsi="宋体" w:eastAsia="宋体" w:cs="宋体"/>
          <w:kern w:val="0"/>
          <w:sz w:val="24"/>
          <w:szCs w:val="24"/>
        </w:rPr>
        <w:t>三角烧杯中，缓慢加入40</w:t>
      </w:r>
      <w:r>
        <w:rPr>
          <w:rFonts w:ascii="宋体" w:hAnsi="宋体" w:eastAsia="宋体" w:cs="宋体"/>
          <w:kern w:val="0"/>
          <w:sz w:val="24"/>
          <w:szCs w:val="24"/>
        </w:rPr>
        <w:t>mL</w:t>
      </w:r>
      <w:r>
        <w:rPr>
          <w:rFonts w:hint="eastAsia" w:ascii="宋体" w:hAnsi="宋体" w:eastAsia="宋体" w:cs="宋体"/>
          <w:kern w:val="0"/>
          <w:sz w:val="24"/>
          <w:szCs w:val="24"/>
        </w:rPr>
        <w:t>硝酸（1.1.9），盖上表面皿，置于电热板低温处，加热使其完全溶解，取下，用水洗涤表面皿及杯壁，冷至室温。将溶液移入500</w:t>
      </w:r>
      <w:r>
        <w:rPr>
          <w:rFonts w:ascii="宋体" w:hAnsi="宋体" w:eastAsia="宋体" w:cs="宋体"/>
          <w:kern w:val="0"/>
          <w:sz w:val="24"/>
          <w:szCs w:val="24"/>
        </w:rPr>
        <w:t>mL</w:t>
      </w:r>
      <w:r>
        <w:rPr>
          <w:rFonts w:hint="eastAsia" w:ascii="宋体" w:hAnsi="宋体" w:eastAsia="宋体" w:cs="宋体"/>
          <w:kern w:val="0"/>
          <w:sz w:val="24"/>
          <w:szCs w:val="24"/>
        </w:rPr>
        <w:t>容量瓶中，用水稀释至刻度，混匀。</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1.1.29  铜标准溶液（2.4㎎/mL）：称取1.20000g纯铜片（1.1.1），置于500</w:t>
      </w:r>
      <w:r>
        <w:rPr>
          <w:rFonts w:ascii="宋体" w:hAnsi="宋体" w:eastAsia="宋体" w:cs="宋体"/>
          <w:kern w:val="0"/>
          <w:sz w:val="24"/>
          <w:szCs w:val="24"/>
        </w:rPr>
        <w:t>mL</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三角烧杯中，缓慢加入40</w:t>
      </w:r>
      <w:r>
        <w:rPr>
          <w:rFonts w:ascii="宋体" w:hAnsi="宋体" w:eastAsia="宋体" w:cs="宋体"/>
          <w:kern w:val="0"/>
          <w:sz w:val="24"/>
          <w:szCs w:val="24"/>
        </w:rPr>
        <w:t>mL</w:t>
      </w:r>
      <w:r>
        <w:rPr>
          <w:rFonts w:hint="eastAsia" w:ascii="宋体" w:hAnsi="宋体" w:eastAsia="宋体" w:cs="宋体"/>
          <w:kern w:val="0"/>
          <w:sz w:val="24"/>
          <w:szCs w:val="24"/>
        </w:rPr>
        <w:t>硝酸（1.1.9），盖上表面皿，置于电热板低温处，加热使其完全溶解，取下，用水洗涤表面皿及杯壁，冷至室温。将溶液移入500</w:t>
      </w:r>
      <w:r>
        <w:rPr>
          <w:rFonts w:ascii="宋体" w:hAnsi="宋体" w:eastAsia="宋体" w:cs="宋体"/>
          <w:kern w:val="0"/>
          <w:sz w:val="24"/>
          <w:szCs w:val="24"/>
        </w:rPr>
        <w:t>mL</w:t>
      </w:r>
      <w:r>
        <w:rPr>
          <w:rFonts w:hint="eastAsia" w:ascii="宋体" w:hAnsi="宋体" w:eastAsia="宋体" w:cs="宋体"/>
          <w:kern w:val="0"/>
          <w:sz w:val="24"/>
          <w:szCs w:val="24"/>
        </w:rPr>
        <w:t>容量瓶中，用水稀释至刻度，混匀。</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1.1.30  铜标准贮存溶液：称取1.00000g纯铜片（1.1.1），置于500</w:t>
      </w:r>
      <w:r>
        <w:rPr>
          <w:rFonts w:ascii="宋体" w:hAnsi="宋体" w:eastAsia="宋体" w:cs="宋体"/>
          <w:kern w:val="0"/>
          <w:sz w:val="24"/>
          <w:szCs w:val="24"/>
        </w:rPr>
        <w:t>mL</w:t>
      </w:r>
      <w:r>
        <w:rPr>
          <w:rFonts w:hint="eastAsia" w:ascii="宋体" w:hAnsi="宋体" w:eastAsia="宋体" w:cs="宋体"/>
          <w:kern w:val="0"/>
          <w:sz w:val="24"/>
          <w:szCs w:val="24"/>
        </w:rPr>
        <w:t>三角烧杯中，缓慢加入40</w:t>
      </w:r>
      <w:r>
        <w:rPr>
          <w:rFonts w:ascii="宋体" w:hAnsi="宋体" w:eastAsia="宋体" w:cs="宋体"/>
          <w:kern w:val="0"/>
          <w:sz w:val="24"/>
          <w:szCs w:val="24"/>
        </w:rPr>
        <w:t>mL</w:t>
      </w:r>
      <w:r>
        <w:rPr>
          <w:rFonts w:hint="eastAsia" w:ascii="宋体" w:hAnsi="宋体" w:eastAsia="宋体" w:cs="宋体"/>
          <w:kern w:val="0"/>
          <w:sz w:val="24"/>
          <w:szCs w:val="24"/>
        </w:rPr>
        <w:t>硝酸（1.1.9），盖上表面皿，置于电热板低温处，加热使其完全溶解，取下，用水洗涤表面皿及杯壁，冷至室温。将溶液移入1000</w:t>
      </w:r>
      <w:r>
        <w:rPr>
          <w:rFonts w:ascii="宋体" w:hAnsi="宋体" w:eastAsia="宋体" w:cs="宋体"/>
          <w:kern w:val="0"/>
          <w:sz w:val="24"/>
          <w:szCs w:val="24"/>
        </w:rPr>
        <w:t>mL</w:t>
      </w:r>
      <w:r>
        <w:rPr>
          <w:rFonts w:hint="eastAsia" w:ascii="宋体" w:hAnsi="宋体" w:eastAsia="宋体" w:cs="宋体"/>
          <w:kern w:val="0"/>
          <w:sz w:val="24"/>
          <w:szCs w:val="24"/>
        </w:rPr>
        <w:t>容量瓶中，用水稀释至刻度，混匀。此溶液1</w:t>
      </w:r>
      <w:r>
        <w:rPr>
          <w:rFonts w:ascii="宋体" w:hAnsi="宋体" w:eastAsia="宋体" w:cs="宋体"/>
          <w:kern w:val="0"/>
          <w:sz w:val="24"/>
          <w:szCs w:val="24"/>
        </w:rPr>
        <w:t>mL</w:t>
      </w:r>
      <w:r>
        <w:rPr>
          <w:rFonts w:hint="eastAsia" w:ascii="宋体" w:hAnsi="宋体" w:eastAsia="宋体" w:cs="宋体"/>
          <w:kern w:val="0"/>
          <w:sz w:val="24"/>
          <w:szCs w:val="24"/>
        </w:rPr>
        <w:t>含1mg铜。</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1.1.31  铜标准溶液：</w:t>
      </w:r>
      <w:r>
        <w:rPr>
          <w:rFonts w:ascii="宋体" w:hAnsi="宋体" w:eastAsia="宋体" w:cs="宋体"/>
          <w:kern w:val="0"/>
          <w:sz w:val="24"/>
          <w:szCs w:val="24"/>
        </w:rPr>
        <w:t>移</w:t>
      </w:r>
      <w:r>
        <w:rPr>
          <w:rFonts w:hint="eastAsia" w:ascii="宋体" w:hAnsi="宋体" w:eastAsia="宋体" w:cs="宋体"/>
          <w:kern w:val="0"/>
          <w:sz w:val="24"/>
          <w:szCs w:val="24"/>
        </w:rPr>
        <w:t>取</w:t>
      </w:r>
      <w:r>
        <w:rPr>
          <w:rFonts w:ascii="宋体" w:hAnsi="宋体" w:eastAsia="宋体" w:cs="宋体"/>
          <w:kern w:val="0"/>
          <w:sz w:val="24"/>
          <w:szCs w:val="24"/>
        </w:rPr>
        <w:t>10.00mL铜标准贮存溶液（</w:t>
      </w:r>
      <w:r>
        <w:rPr>
          <w:rFonts w:hint="eastAsia" w:ascii="宋体" w:hAnsi="宋体" w:eastAsia="宋体" w:cs="宋体"/>
          <w:kern w:val="0"/>
          <w:sz w:val="24"/>
          <w:szCs w:val="24"/>
        </w:rPr>
        <w:t>1.1.30</w:t>
      </w:r>
      <w:r>
        <w:rPr>
          <w:rFonts w:ascii="宋体" w:hAnsi="宋体" w:eastAsia="宋体" w:cs="宋体"/>
          <w:kern w:val="0"/>
          <w:sz w:val="24"/>
          <w:szCs w:val="24"/>
        </w:rPr>
        <w:t>），</w:t>
      </w:r>
      <w:r>
        <w:rPr>
          <w:rFonts w:hint="eastAsia" w:ascii="宋体" w:hAnsi="宋体" w:eastAsia="宋体" w:cs="宋体"/>
          <w:kern w:val="0"/>
          <w:sz w:val="24"/>
          <w:szCs w:val="24"/>
        </w:rPr>
        <w:t>置</w:t>
      </w:r>
      <w:r>
        <w:rPr>
          <w:rFonts w:ascii="宋体" w:hAnsi="宋体" w:eastAsia="宋体" w:cs="宋体"/>
          <w:kern w:val="0"/>
          <w:sz w:val="24"/>
          <w:szCs w:val="24"/>
        </w:rPr>
        <w:t>于100mL容量瓶中，</w:t>
      </w:r>
      <w:r>
        <w:rPr>
          <w:rFonts w:hint="eastAsia" w:ascii="宋体" w:hAnsi="宋体" w:eastAsia="宋体" w:cs="宋体"/>
          <w:kern w:val="0"/>
          <w:sz w:val="24"/>
          <w:szCs w:val="24"/>
        </w:rPr>
        <w:t>加入4mL硝酸（1.1.9），</w:t>
      </w:r>
      <w:r>
        <w:rPr>
          <w:rFonts w:ascii="宋体" w:hAnsi="宋体" w:eastAsia="宋体" w:cs="宋体"/>
          <w:kern w:val="0"/>
          <w:sz w:val="24"/>
          <w:szCs w:val="24"/>
        </w:rPr>
        <w:t>用水稀释至刻度，混匀。此溶液1mL含100</w:t>
      </w:r>
      <w:r>
        <w:rPr>
          <w:rFonts w:hint="eastAsia" w:ascii="宋体" w:hAnsi="宋体" w:eastAsia="宋体" w:cs="宋体"/>
          <w:kern w:val="0"/>
          <w:sz w:val="24"/>
          <w:szCs w:val="24"/>
        </w:rPr>
        <w:t>µ</w:t>
      </w:r>
      <w:r>
        <w:rPr>
          <w:rFonts w:ascii="宋体" w:hAnsi="宋体" w:eastAsia="宋体" w:cs="宋体"/>
          <w:kern w:val="0"/>
          <w:sz w:val="24"/>
          <w:szCs w:val="24"/>
        </w:rPr>
        <w:t>g铜。</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1.1.32  锡</w:t>
      </w:r>
      <w:r>
        <w:rPr>
          <w:rFonts w:ascii="宋体" w:hAnsi="宋体" w:eastAsia="宋体" w:cs="宋体"/>
          <w:kern w:val="0"/>
          <w:sz w:val="24"/>
          <w:szCs w:val="24"/>
        </w:rPr>
        <w:t>标准</w:t>
      </w:r>
      <w:r>
        <w:rPr>
          <w:rFonts w:hint="eastAsia" w:ascii="宋体" w:hAnsi="宋体" w:eastAsia="宋体" w:cs="宋体"/>
          <w:kern w:val="0"/>
          <w:sz w:val="24"/>
          <w:szCs w:val="24"/>
        </w:rPr>
        <w:t>溶液：称取2.000g（精确至0.0001g）高纯金属锡（质量分数不小于99.99%）于400mL高型烧杯中，加100mL盐酸（1.1.7），盖上表面皿，低温溶解，用盐酸（1+9）移入1000mL容量瓶并稀释至刻度，混匀。此溶液1mL含锡2.0mg。</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1.1.33  尿素。</w:t>
      </w:r>
    </w:p>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1.2  仪器及设备</w:t>
      </w:r>
    </w:p>
    <w:p>
      <w:pPr>
        <w:pStyle w:val="14"/>
        <w:spacing w:line="360" w:lineRule="auto"/>
        <w:ind w:firstLine="0"/>
        <w:rPr>
          <w:rFonts w:cs="宋体"/>
          <w:color w:val="auto"/>
          <w:sz w:val="24"/>
          <w:szCs w:val="24"/>
        </w:rPr>
      </w:pPr>
      <w:r>
        <w:rPr>
          <w:rFonts w:hint="eastAsia" w:cs="宋体"/>
          <w:color w:val="auto"/>
          <w:sz w:val="24"/>
          <w:szCs w:val="24"/>
        </w:rPr>
        <w:t>1.2.1  天平，感量0.001</w:t>
      </w:r>
      <w:r>
        <w:rPr>
          <w:rFonts w:cs="宋体"/>
          <w:color w:val="auto"/>
          <w:sz w:val="24"/>
          <w:szCs w:val="24"/>
        </w:rPr>
        <w:t>g</w:t>
      </w:r>
      <w:r>
        <w:rPr>
          <w:rFonts w:hint="eastAsia" w:cs="宋体"/>
          <w:color w:val="auto"/>
          <w:sz w:val="24"/>
          <w:szCs w:val="24"/>
        </w:rPr>
        <w:t>，量程不小于500</w:t>
      </w:r>
      <w:r>
        <w:rPr>
          <w:rFonts w:cs="宋体"/>
          <w:color w:val="auto"/>
          <w:sz w:val="24"/>
          <w:szCs w:val="24"/>
        </w:rPr>
        <w:t>g</w:t>
      </w:r>
      <w:r>
        <w:rPr>
          <w:rFonts w:hint="eastAsia" w:cs="宋体"/>
          <w:color w:val="auto"/>
          <w:sz w:val="24"/>
          <w:szCs w:val="24"/>
        </w:rPr>
        <w:t>。</w:t>
      </w:r>
    </w:p>
    <w:p>
      <w:pPr>
        <w:pStyle w:val="14"/>
        <w:spacing w:line="360" w:lineRule="auto"/>
        <w:ind w:firstLine="0"/>
        <w:rPr>
          <w:rFonts w:cs="宋体"/>
          <w:color w:val="auto"/>
          <w:sz w:val="24"/>
          <w:szCs w:val="24"/>
        </w:rPr>
      </w:pPr>
      <w:r>
        <w:rPr>
          <w:rFonts w:hint="eastAsia" w:cs="宋体"/>
          <w:color w:val="auto"/>
          <w:sz w:val="24"/>
          <w:szCs w:val="24"/>
        </w:rPr>
        <w:t>1.2.2  天平，感量0.0001</w:t>
      </w:r>
      <w:r>
        <w:rPr>
          <w:rFonts w:cs="宋体"/>
          <w:color w:val="auto"/>
          <w:sz w:val="24"/>
          <w:szCs w:val="24"/>
        </w:rPr>
        <w:t>g</w:t>
      </w:r>
      <w:r>
        <w:rPr>
          <w:rFonts w:hint="eastAsia" w:cs="宋体"/>
          <w:color w:val="auto"/>
          <w:sz w:val="24"/>
          <w:szCs w:val="24"/>
        </w:rPr>
        <w:t>。</w:t>
      </w:r>
    </w:p>
    <w:p>
      <w:pPr>
        <w:pStyle w:val="14"/>
        <w:spacing w:line="360" w:lineRule="auto"/>
        <w:ind w:firstLine="0"/>
        <w:rPr>
          <w:rFonts w:cs="宋体"/>
          <w:color w:val="auto"/>
          <w:sz w:val="24"/>
          <w:szCs w:val="24"/>
        </w:rPr>
      </w:pPr>
      <w:r>
        <w:rPr>
          <w:rFonts w:hint="eastAsia" w:cs="宋体"/>
          <w:color w:val="auto"/>
          <w:sz w:val="24"/>
          <w:szCs w:val="24"/>
        </w:rPr>
        <w:t>1.2.3  天平，感量0.00001</w:t>
      </w:r>
      <w:r>
        <w:rPr>
          <w:rFonts w:cs="宋体"/>
          <w:color w:val="auto"/>
          <w:sz w:val="24"/>
          <w:szCs w:val="24"/>
        </w:rPr>
        <w:t>g</w:t>
      </w:r>
      <w:r>
        <w:rPr>
          <w:rFonts w:hint="eastAsia" w:cs="宋体"/>
          <w:color w:val="auto"/>
          <w:sz w:val="24"/>
          <w:szCs w:val="24"/>
        </w:rPr>
        <w:t>。</w:t>
      </w:r>
    </w:p>
    <w:p>
      <w:pPr>
        <w:pStyle w:val="14"/>
        <w:spacing w:line="360" w:lineRule="auto"/>
        <w:ind w:firstLine="0"/>
        <w:rPr>
          <w:rFonts w:cs="宋体"/>
          <w:color w:val="auto"/>
          <w:sz w:val="24"/>
          <w:szCs w:val="24"/>
        </w:rPr>
      </w:pPr>
      <w:r>
        <w:rPr>
          <w:rFonts w:hint="eastAsia" w:cs="宋体"/>
          <w:color w:val="auto"/>
          <w:sz w:val="24"/>
          <w:szCs w:val="24"/>
        </w:rPr>
        <w:t xml:space="preserve">1.2.4  </w:t>
      </w:r>
      <w:r>
        <w:rPr>
          <w:rFonts w:cs="宋体"/>
          <w:color w:val="auto"/>
          <w:sz w:val="24"/>
          <w:szCs w:val="24"/>
        </w:rPr>
        <w:t>原子吸收光谱仪，附铜空心阴极灯。</w:t>
      </w:r>
    </w:p>
    <w:p>
      <w:pPr>
        <w:pStyle w:val="14"/>
        <w:spacing w:line="360" w:lineRule="auto"/>
        <w:ind w:firstLine="0"/>
        <w:rPr>
          <w:rFonts w:cs="宋体"/>
          <w:color w:val="auto"/>
          <w:sz w:val="24"/>
          <w:szCs w:val="24"/>
        </w:rPr>
      </w:pPr>
      <w:r>
        <w:rPr>
          <w:rFonts w:hint="eastAsia" w:cs="宋体"/>
          <w:color w:val="auto"/>
          <w:sz w:val="24"/>
          <w:szCs w:val="24"/>
        </w:rPr>
        <w:t xml:space="preserve">     </w:t>
      </w:r>
      <w:r>
        <w:rPr>
          <w:rFonts w:cs="宋体"/>
          <w:color w:val="auto"/>
          <w:sz w:val="24"/>
          <w:szCs w:val="24"/>
        </w:rPr>
        <w:t>在仪器最佳工作条件下，凡能达到下列指标者均可使用。</w:t>
      </w:r>
    </w:p>
    <w:p>
      <w:pPr>
        <w:pStyle w:val="14"/>
        <w:spacing w:line="360" w:lineRule="auto"/>
        <w:ind w:firstLine="0"/>
        <w:rPr>
          <w:rFonts w:cs="宋体"/>
          <w:color w:val="auto"/>
          <w:sz w:val="24"/>
          <w:szCs w:val="24"/>
        </w:rPr>
      </w:pPr>
      <w:r>
        <w:rPr>
          <w:rFonts w:cs="宋体"/>
          <w:color w:val="auto"/>
          <w:sz w:val="24"/>
          <w:szCs w:val="24"/>
        </w:rPr>
        <w:t>——特征浓度：在与测量溶液基体一致的溶液中，铜的特征浓度应不大于0.042</w:t>
      </w:r>
      <w:r>
        <w:rPr>
          <w:rFonts w:hint="eastAsia" w:cs="宋体"/>
          <w:color w:val="auto"/>
          <w:sz w:val="24"/>
          <w:szCs w:val="24"/>
        </w:rPr>
        <w:t>µ</w:t>
      </w:r>
      <w:r>
        <w:rPr>
          <w:rFonts w:cs="宋体"/>
          <w:color w:val="auto"/>
          <w:sz w:val="24"/>
          <w:szCs w:val="24"/>
        </w:rPr>
        <w:t>g/mL；</w:t>
      </w:r>
    </w:p>
    <w:p>
      <w:pPr>
        <w:pStyle w:val="14"/>
        <w:spacing w:line="360" w:lineRule="auto"/>
        <w:ind w:firstLine="0"/>
        <w:rPr>
          <w:rFonts w:cs="宋体"/>
          <w:color w:val="auto"/>
          <w:sz w:val="24"/>
          <w:szCs w:val="24"/>
        </w:rPr>
      </w:pPr>
      <w:r>
        <w:rPr>
          <w:rFonts w:cs="宋体"/>
          <w:color w:val="auto"/>
          <w:sz w:val="24"/>
          <w:szCs w:val="24"/>
        </w:rPr>
        <w:t>——精密度：用最高浓度的标准溶液测量1</w:t>
      </w:r>
      <w:r>
        <w:rPr>
          <w:rFonts w:hint="eastAsia" w:cs="宋体"/>
          <w:color w:val="auto"/>
          <w:sz w:val="24"/>
          <w:szCs w:val="24"/>
        </w:rPr>
        <w:t>0</w:t>
      </w:r>
      <w:r>
        <w:rPr>
          <w:rFonts w:cs="宋体"/>
          <w:color w:val="auto"/>
          <w:sz w:val="24"/>
          <w:szCs w:val="24"/>
        </w:rPr>
        <w:t>次吸光度，其标准偏差应不超过平均吸光</w:t>
      </w:r>
      <w:r>
        <w:rPr>
          <w:rFonts w:hint="eastAsia" w:cs="宋体"/>
          <w:color w:val="auto"/>
          <w:sz w:val="24"/>
          <w:szCs w:val="24"/>
        </w:rPr>
        <w:t>度的1.0</w:t>
      </w:r>
      <w:r>
        <w:rPr>
          <w:rFonts w:cs="宋体"/>
          <w:color w:val="auto"/>
          <w:sz w:val="24"/>
          <w:szCs w:val="24"/>
        </w:rPr>
        <w:t>%</w:t>
      </w:r>
      <w:r>
        <w:rPr>
          <w:rFonts w:hint="eastAsia" w:cs="宋体"/>
          <w:color w:val="auto"/>
          <w:sz w:val="24"/>
          <w:szCs w:val="24"/>
        </w:rPr>
        <w:t>；用最低浓度的标准溶液（不是“零”标准溶液）测量10次吸光度，其标准偏差应不超过最高浓度标准溶液平均吸光度的0.5%；</w:t>
      </w:r>
    </w:p>
    <w:p>
      <w:pPr>
        <w:pStyle w:val="14"/>
        <w:spacing w:line="360" w:lineRule="auto"/>
        <w:ind w:firstLine="0"/>
        <w:rPr>
          <w:rFonts w:cs="宋体"/>
          <w:color w:val="auto"/>
          <w:sz w:val="24"/>
          <w:szCs w:val="24"/>
        </w:rPr>
      </w:pPr>
      <w:r>
        <w:rPr>
          <w:rFonts w:cs="宋体"/>
          <w:color w:val="auto"/>
          <w:sz w:val="24"/>
          <w:szCs w:val="24"/>
        </w:rPr>
        <w:t>——</w:t>
      </w:r>
      <w:r>
        <w:rPr>
          <w:rFonts w:hint="eastAsia" w:cs="宋体"/>
          <w:color w:val="auto"/>
          <w:sz w:val="24"/>
          <w:szCs w:val="24"/>
        </w:rPr>
        <w:t>工作曲线线性：将工作曲线按浓度等分成5段，最高段的吸光度差值与最低段吸光度的差值之比不小于0.8。</w:t>
      </w:r>
    </w:p>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1.3  试验方法</w:t>
      </w:r>
    </w:p>
    <w:p>
      <w:pPr>
        <w:spacing w:line="360" w:lineRule="auto"/>
        <w:ind w:right="85"/>
        <w:rPr>
          <w:rFonts w:ascii="Times New Roman" w:hAnsi="Times New Roman" w:cs="Times New Roman"/>
          <w:sz w:val="24"/>
          <w:szCs w:val="24"/>
        </w:rPr>
      </w:pPr>
      <w:r>
        <w:rPr>
          <w:rFonts w:hint="eastAsia" w:ascii="Times New Roman" w:hAnsi="Times New Roman" w:cs="Times New Roman"/>
          <w:sz w:val="24"/>
          <w:szCs w:val="24"/>
        </w:rPr>
        <w:t>1.3.1  移取50.00mL铜标准溶液（1.1.28）及50.00mL铜标准溶液（1.1.29），分别置于500mL三角烧杯中，以下按本文分析步骤（3.2.3～3.2.4）进行。</w:t>
      </w:r>
    </w:p>
    <w:p>
      <w:pPr>
        <w:spacing w:line="360" w:lineRule="auto"/>
        <w:ind w:right="85"/>
        <w:rPr>
          <w:rFonts w:ascii="Times New Roman" w:hAnsi="Times New Roman" w:cs="Times New Roman"/>
          <w:sz w:val="24"/>
          <w:szCs w:val="24"/>
        </w:rPr>
      </w:pPr>
      <w:r>
        <w:rPr>
          <w:rFonts w:hint="eastAsia" w:ascii="Times New Roman" w:hAnsi="Times New Roman" w:cs="Times New Roman"/>
          <w:sz w:val="24"/>
          <w:szCs w:val="24"/>
        </w:rPr>
        <w:t>1.3.2  称取3.00g（精确到0.0001g）处理过的纯铜片（1.1.1</w:t>
      </w:r>
      <w:r>
        <w:rPr>
          <w:rFonts w:ascii="Times New Roman" w:hAnsi="Times New Roman" w:cs="Times New Roman"/>
          <w:sz w:val="24"/>
          <w:szCs w:val="24"/>
        </w:rPr>
        <w:t>）</w:t>
      </w:r>
      <w:r>
        <w:rPr>
          <w:rFonts w:hint="eastAsia" w:ascii="Times New Roman" w:hAnsi="Times New Roman" w:cs="Times New Roman"/>
          <w:sz w:val="24"/>
          <w:szCs w:val="24"/>
        </w:rPr>
        <w:t>，置于500mL三角烧杯中，缓慢加入40mL硝酸（1+1</w:t>
      </w:r>
      <w:r>
        <w:rPr>
          <w:rFonts w:ascii="Times New Roman" w:hAnsi="Times New Roman" w:cs="Times New Roman"/>
          <w:sz w:val="24"/>
          <w:szCs w:val="24"/>
        </w:rPr>
        <w:t>）</w:t>
      </w:r>
      <w:r>
        <w:rPr>
          <w:rFonts w:hint="eastAsia" w:ascii="Times New Roman" w:hAnsi="Times New Roman" w:cs="Times New Roman"/>
          <w:sz w:val="24"/>
          <w:szCs w:val="24"/>
        </w:rPr>
        <w:t>，盖上表皿，待反应停止后，置于电热板上低温加热使其完全溶解。取下，用水洗涤表皿及杯壁，冷至室温。</w:t>
      </w:r>
    </w:p>
    <w:p>
      <w:pPr>
        <w:spacing w:line="360" w:lineRule="auto"/>
        <w:ind w:right="85"/>
        <w:rPr>
          <w:rFonts w:ascii="Times New Roman" w:hAnsi="Times New Roman" w:cs="Times New Roman"/>
          <w:sz w:val="24"/>
          <w:szCs w:val="24"/>
        </w:rPr>
      </w:pPr>
      <w:r>
        <w:rPr>
          <w:rFonts w:hint="eastAsia" w:ascii="Times New Roman" w:hAnsi="Times New Roman" w:cs="Times New Roman"/>
          <w:sz w:val="24"/>
          <w:szCs w:val="24"/>
        </w:rPr>
        <w:t>1.3.3  称取一定量（精确至0.00001g）处理过的纯铜片（1.1.1</w:t>
      </w:r>
      <w:r>
        <w:rPr>
          <w:rFonts w:ascii="Times New Roman" w:hAnsi="Times New Roman" w:cs="Times New Roman"/>
          <w:sz w:val="24"/>
          <w:szCs w:val="24"/>
        </w:rPr>
        <w:t>）</w:t>
      </w:r>
      <w:r>
        <w:rPr>
          <w:rFonts w:hint="eastAsia" w:ascii="Times New Roman" w:hAnsi="Times New Roman" w:cs="Times New Roman"/>
          <w:sz w:val="24"/>
          <w:szCs w:val="24"/>
        </w:rPr>
        <w:t>，分别置于500mL三角烧杯中，缓慢加入30mL硝酸（1+1），盖上表皿，待剧烈反应停止后，置于电热板低温加热至完全溶解，取下,冷却，分别加入不同量的锡标准溶（1.1.32），于电热板上低温蒸至溶液体积约为1mL。用30mL水吹洗杯壁，煮沸，取下，加入1g尿素，混匀，冷至室温。以下按本文分析步骤（3.2.4）进行。</w:t>
      </w:r>
    </w:p>
    <w:p>
      <w:pPr>
        <w:spacing w:line="360" w:lineRule="auto"/>
        <w:ind w:right="85"/>
        <w:rPr>
          <w:rFonts w:ascii="Times New Roman" w:hAnsi="Times New Roman" w:cs="Times New Roman"/>
          <w:sz w:val="24"/>
          <w:szCs w:val="24"/>
        </w:rPr>
      </w:pPr>
      <w:r>
        <w:rPr>
          <w:rFonts w:hint="eastAsia" w:ascii="Times New Roman" w:hAnsi="Times New Roman" w:cs="Times New Roman"/>
          <w:sz w:val="24"/>
          <w:szCs w:val="24"/>
        </w:rPr>
        <w:t>1.3.4  称取一定量处理过的纯铜片（1.1.1），置于500mL三角烧杯中，加入纯金属锡（ω</w:t>
      </w:r>
      <w:r>
        <w:rPr>
          <w:rFonts w:hint="eastAsia" w:ascii="Times New Roman" w:hAnsi="Times New Roman" w:cs="Times New Roman"/>
          <w:sz w:val="24"/>
          <w:szCs w:val="24"/>
          <w:vertAlign w:val="subscript"/>
        </w:rPr>
        <w:t>Sn</w:t>
      </w:r>
      <w:r>
        <w:rPr>
          <w:rFonts w:hint="eastAsia" w:ascii="Times New Roman" w:hAnsi="Times New Roman" w:cs="Times New Roman"/>
          <w:sz w:val="24"/>
          <w:szCs w:val="24"/>
        </w:rPr>
        <w:t>≥99.99%），以下按本文分析步骤（3.2～3.3）进行测定铜。另移取分离锡后的滤液，在稀盐酸介质中用ICP-AES法测定锡。</w:t>
      </w:r>
    </w:p>
    <w:p>
      <w:pPr>
        <w:spacing w:line="360" w:lineRule="auto"/>
        <w:ind w:right="85"/>
        <w:rPr>
          <w:rFonts w:ascii="Times New Roman" w:hAnsi="Times New Roman" w:cs="Times New Roman"/>
          <w:sz w:val="24"/>
          <w:szCs w:val="24"/>
        </w:rPr>
      </w:pPr>
      <w:r>
        <w:rPr>
          <w:rFonts w:hint="eastAsia" w:ascii="Times New Roman" w:hAnsi="Times New Roman" w:cs="Times New Roman"/>
          <w:sz w:val="24"/>
          <w:szCs w:val="24"/>
        </w:rPr>
        <w:t>1.3.5  称取一定量（精确至0.00001g）处理过的纯铜片（1.1.1），置于500mL三角烧杯中，加入杂质元素，As、Bi加入的是标准溶液（介质：硝酸），其它各元素均以金属标准物质（ω≥99.99%）加入，以下按本文分析步骤（3.2～3.3）进行操作。</w:t>
      </w:r>
    </w:p>
    <w:p>
      <w:pPr>
        <w:spacing w:line="360" w:lineRule="auto"/>
        <w:ind w:right="85"/>
        <w:rPr>
          <w:rFonts w:ascii="Times New Roman" w:hAnsi="Times New Roman" w:cs="Times New Roman"/>
          <w:sz w:val="24"/>
          <w:szCs w:val="24"/>
        </w:rPr>
      </w:pPr>
    </w:p>
    <w:p>
      <w:pPr>
        <w:spacing w:line="360" w:lineRule="auto"/>
        <w:rPr>
          <w:rFonts w:asciiTheme="minorEastAsia" w:hAnsiTheme="minorEastAsia"/>
          <w:b/>
          <w:sz w:val="30"/>
          <w:szCs w:val="30"/>
        </w:rPr>
      </w:pPr>
      <w:r>
        <w:rPr>
          <w:rFonts w:hint="eastAsia" w:asciiTheme="minorEastAsia" w:hAnsiTheme="minorEastAsia"/>
          <w:b/>
          <w:sz w:val="30"/>
          <w:szCs w:val="30"/>
        </w:rPr>
        <w:t>2  结果与讨论</w:t>
      </w:r>
    </w:p>
    <w:p>
      <w:pPr>
        <w:spacing w:line="360" w:lineRule="auto"/>
        <w:ind w:right="85"/>
        <w:rPr>
          <w:rFonts w:ascii="Times New Roman" w:cs="Times New Roman" w:hAnsiTheme="minorEastAsia"/>
          <w:b/>
          <w:sz w:val="28"/>
          <w:szCs w:val="28"/>
        </w:rPr>
      </w:pP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2.1  硝酸浓度的选择</w:t>
      </w:r>
    </w:p>
    <w:p>
      <w:pPr>
        <w:spacing w:line="360" w:lineRule="auto"/>
        <w:rPr>
          <w:rFonts w:ascii="宋体" w:hAnsi="宋体"/>
          <w:sz w:val="24"/>
          <w:szCs w:val="24"/>
        </w:rPr>
      </w:pPr>
      <w:r>
        <w:rPr>
          <w:rFonts w:hint="eastAsia" w:ascii="宋体" w:hAnsi="宋体"/>
          <w:sz w:val="24"/>
          <w:szCs w:val="24"/>
        </w:rPr>
        <w:t>按试验方法（</w:t>
      </w:r>
      <w:r>
        <w:rPr>
          <w:rFonts w:hint="eastAsia" w:ascii="宋体" w:hAnsi="宋体" w:eastAsia="宋体" w:cs="宋体"/>
          <w:kern w:val="0"/>
          <w:sz w:val="24"/>
          <w:szCs w:val="24"/>
        </w:rPr>
        <w:t>1.3.2</w:t>
      </w:r>
      <w:r>
        <w:rPr>
          <w:rFonts w:hint="eastAsia" w:ascii="宋体" w:hAnsi="宋体"/>
          <w:sz w:val="24"/>
          <w:szCs w:val="24"/>
        </w:rPr>
        <w:t>），改变硝酸的浓度，观察试样溶解情况，试验结果如表1。</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jc w:val="center"/>
        <w:rPr>
          <w:rFonts w:ascii="宋体" w:hAnsi="宋体"/>
          <w:b/>
          <w:sz w:val="24"/>
          <w:szCs w:val="24"/>
        </w:rPr>
      </w:pPr>
      <w:r>
        <w:rPr>
          <w:rFonts w:hint="eastAsia" w:ascii="宋体" w:hAnsi="宋体"/>
          <w:b/>
          <w:sz w:val="24"/>
          <w:szCs w:val="24"/>
        </w:rPr>
        <w:t>表1  不同浓度的硝酸选择（n=5）</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硝酸和水体积比（40mL）</w:t>
            </w:r>
          </w:p>
        </w:tc>
        <w:tc>
          <w:tcPr>
            <w:tcW w:w="3490" w:type="dxa"/>
          </w:tcPr>
          <w:p>
            <w:pPr>
              <w:spacing w:line="360" w:lineRule="auto"/>
              <w:jc w:val="center"/>
              <w:rPr>
                <w:rFonts w:ascii="宋体" w:hAnsi="宋体"/>
                <w:sz w:val="24"/>
                <w:szCs w:val="24"/>
              </w:rPr>
            </w:pPr>
            <w:r>
              <w:rPr>
                <w:rFonts w:hint="eastAsia" w:ascii="宋体" w:hAnsi="宋体"/>
                <w:sz w:val="24"/>
                <w:szCs w:val="24"/>
              </w:rPr>
              <w:t>反应速度快慢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1+0</w:t>
            </w:r>
          </w:p>
        </w:tc>
        <w:tc>
          <w:tcPr>
            <w:tcW w:w="3490" w:type="dxa"/>
          </w:tcPr>
          <w:p>
            <w:pPr>
              <w:spacing w:line="360" w:lineRule="auto"/>
              <w:jc w:val="center"/>
              <w:rPr>
                <w:rFonts w:ascii="宋体" w:hAnsi="宋体"/>
                <w:sz w:val="24"/>
                <w:szCs w:val="24"/>
              </w:rPr>
            </w:pPr>
            <w:r>
              <w:rPr>
                <w:rFonts w:hint="eastAsia" w:ascii="宋体" w:hAnsi="宋体"/>
                <w:sz w:val="24"/>
                <w:szCs w:val="24"/>
              </w:rPr>
              <w:t>剧烈、飞溅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1+1</w:t>
            </w:r>
          </w:p>
        </w:tc>
        <w:tc>
          <w:tcPr>
            <w:tcW w:w="3490" w:type="dxa"/>
          </w:tcPr>
          <w:p>
            <w:pPr>
              <w:spacing w:line="360" w:lineRule="auto"/>
              <w:jc w:val="center"/>
              <w:rPr>
                <w:rFonts w:ascii="宋体" w:hAnsi="宋体"/>
                <w:sz w:val="24"/>
                <w:szCs w:val="24"/>
              </w:rPr>
            </w:pPr>
            <w:r>
              <w:rPr>
                <w:rFonts w:hint="eastAsia" w:ascii="宋体" w:hAnsi="宋体"/>
                <w:sz w:val="24"/>
                <w:szCs w:val="24"/>
              </w:rPr>
              <w:t>快速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1+2</w:t>
            </w:r>
          </w:p>
        </w:tc>
        <w:tc>
          <w:tcPr>
            <w:tcW w:w="3490" w:type="dxa"/>
          </w:tcPr>
          <w:p>
            <w:pPr>
              <w:spacing w:line="360" w:lineRule="auto"/>
              <w:jc w:val="center"/>
              <w:rPr>
                <w:rFonts w:ascii="宋体" w:hAnsi="宋体"/>
                <w:sz w:val="24"/>
                <w:szCs w:val="24"/>
              </w:rPr>
            </w:pPr>
            <w:r>
              <w:rPr>
                <w:rFonts w:hint="eastAsia" w:ascii="宋体" w:hAnsi="宋体"/>
                <w:sz w:val="24"/>
                <w:szCs w:val="24"/>
              </w:rPr>
              <w:t>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1+3</w:t>
            </w:r>
          </w:p>
        </w:tc>
        <w:tc>
          <w:tcPr>
            <w:tcW w:w="3490" w:type="dxa"/>
          </w:tcPr>
          <w:p>
            <w:pPr>
              <w:spacing w:line="360" w:lineRule="auto"/>
              <w:jc w:val="center"/>
              <w:rPr>
                <w:rFonts w:ascii="宋体" w:hAnsi="宋体"/>
                <w:sz w:val="24"/>
                <w:szCs w:val="24"/>
              </w:rPr>
            </w:pPr>
            <w:r>
              <w:rPr>
                <w:rFonts w:hint="eastAsia" w:ascii="宋体" w:hAnsi="宋体"/>
                <w:sz w:val="24"/>
                <w:szCs w:val="24"/>
              </w:rPr>
              <w:t>缓慢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1+4</w:t>
            </w:r>
          </w:p>
        </w:tc>
        <w:tc>
          <w:tcPr>
            <w:tcW w:w="3490" w:type="dxa"/>
          </w:tcPr>
          <w:p>
            <w:pPr>
              <w:spacing w:line="360" w:lineRule="auto"/>
              <w:jc w:val="center"/>
              <w:rPr>
                <w:rFonts w:ascii="宋体" w:hAnsi="宋体"/>
                <w:sz w:val="24"/>
                <w:szCs w:val="24"/>
              </w:rPr>
            </w:pPr>
            <w:r>
              <w:rPr>
                <w:rFonts w:hint="eastAsia" w:ascii="宋体" w:hAnsi="宋体"/>
                <w:sz w:val="24"/>
                <w:szCs w:val="24"/>
              </w:rPr>
              <w:t>很慢</w:t>
            </w:r>
          </w:p>
        </w:tc>
      </w:tr>
    </w:tbl>
    <w:p>
      <w:pPr>
        <w:spacing w:line="360" w:lineRule="auto"/>
        <w:ind w:firstLine="465"/>
        <w:rPr>
          <w:rFonts w:ascii="宋体" w:hAnsi="宋体"/>
          <w:sz w:val="24"/>
          <w:szCs w:val="24"/>
        </w:rPr>
      </w:pPr>
      <w:r>
        <w:rPr>
          <w:rFonts w:hint="eastAsia" w:ascii="宋体" w:hAnsi="宋体"/>
          <w:sz w:val="24"/>
          <w:szCs w:val="24"/>
        </w:rPr>
        <w:t>由表3可以看出，采用硝酸（1+1）溶解试样，反应的速度比较合适，因此</w:t>
      </w:r>
    </w:p>
    <w:p>
      <w:pPr>
        <w:spacing w:line="360" w:lineRule="auto"/>
        <w:rPr>
          <w:rFonts w:ascii="宋体" w:hAnsi="宋体"/>
          <w:sz w:val="24"/>
          <w:szCs w:val="24"/>
        </w:rPr>
      </w:pPr>
      <w:r>
        <w:rPr>
          <w:rFonts w:hint="eastAsia" w:ascii="宋体" w:hAnsi="宋体"/>
          <w:sz w:val="24"/>
          <w:szCs w:val="24"/>
        </w:rPr>
        <w:t>试验中选用硝酸（1+1）溶解试样。</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2.2  硝酸（1+1）加入量的选择</w:t>
      </w:r>
    </w:p>
    <w:p>
      <w:pPr>
        <w:spacing w:line="360" w:lineRule="auto"/>
        <w:ind w:firstLine="480" w:firstLineChars="200"/>
        <w:rPr>
          <w:rFonts w:ascii="宋体" w:hAnsi="宋体"/>
          <w:sz w:val="24"/>
          <w:szCs w:val="24"/>
        </w:rPr>
      </w:pPr>
      <w:r>
        <w:rPr>
          <w:rFonts w:hint="eastAsia" w:ascii="宋体" w:hAnsi="宋体"/>
          <w:sz w:val="24"/>
          <w:szCs w:val="24"/>
        </w:rPr>
        <w:t>按试验方法（</w:t>
      </w:r>
      <w:r>
        <w:rPr>
          <w:rFonts w:hint="eastAsia" w:ascii="宋体" w:hAnsi="宋体" w:eastAsia="宋体" w:cs="宋体"/>
          <w:kern w:val="0"/>
          <w:sz w:val="24"/>
          <w:szCs w:val="24"/>
        </w:rPr>
        <w:t>1.3.2</w:t>
      </w:r>
      <w:r>
        <w:rPr>
          <w:rFonts w:hint="eastAsia" w:ascii="宋体" w:hAnsi="宋体"/>
          <w:sz w:val="24"/>
          <w:szCs w:val="24"/>
        </w:rPr>
        <w:t>），改变加入硝酸（1+1）的量，观察试样溶解情况。试验结果如表2。</w:t>
      </w:r>
    </w:p>
    <w:p>
      <w:pPr>
        <w:spacing w:line="360" w:lineRule="auto"/>
        <w:jc w:val="center"/>
        <w:rPr>
          <w:rFonts w:ascii="宋体" w:hAnsi="宋体"/>
          <w:b/>
          <w:sz w:val="24"/>
          <w:szCs w:val="24"/>
        </w:rPr>
      </w:pPr>
      <w:r>
        <w:rPr>
          <w:rFonts w:hint="eastAsia" w:ascii="宋体" w:hAnsi="宋体"/>
          <w:b/>
          <w:sz w:val="24"/>
          <w:szCs w:val="24"/>
        </w:rPr>
        <w:t>表2  硝酸（1+1）加入量的影响 （n=5）</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9"/>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加入的量（mL）</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溶解效果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10</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部分未溶解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20</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部分未溶解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30</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40</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50</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549" w:type="dxa"/>
          </w:tcPr>
          <w:p>
            <w:pPr>
              <w:spacing w:line="360" w:lineRule="auto"/>
              <w:ind w:firstLine="480" w:firstLineChars="200"/>
              <w:jc w:val="center"/>
              <w:rPr>
                <w:rFonts w:ascii="宋体" w:hAnsi="宋体"/>
                <w:sz w:val="24"/>
                <w:szCs w:val="24"/>
              </w:rPr>
            </w:pPr>
            <w:r>
              <w:rPr>
                <w:rFonts w:hint="eastAsia" w:ascii="宋体" w:hAnsi="宋体"/>
                <w:sz w:val="24"/>
                <w:szCs w:val="24"/>
              </w:rPr>
              <w:t>60</w:t>
            </w:r>
          </w:p>
        </w:tc>
        <w:tc>
          <w:tcPr>
            <w:tcW w:w="3551" w:type="dxa"/>
          </w:tcPr>
          <w:p>
            <w:pPr>
              <w:spacing w:line="360" w:lineRule="auto"/>
              <w:ind w:firstLine="480" w:firstLineChars="200"/>
              <w:jc w:val="center"/>
              <w:rPr>
                <w:rFonts w:ascii="宋体" w:hAnsi="宋体"/>
                <w:sz w:val="24"/>
                <w:szCs w:val="24"/>
              </w:rPr>
            </w:pPr>
            <w:r>
              <w:rPr>
                <w:rFonts w:hint="eastAsia" w:ascii="宋体" w:hAnsi="宋体"/>
                <w:sz w:val="24"/>
                <w:szCs w:val="24"/>
              </w:rPr>
              <w:t>溶解</w:t>
            </w:r>
          </w:p>
        </w:tc>
      </w:tr>
    </w:tbl>
    <w:p>
      <w:pPr>
        <w:autoSpaceDE w:val="0"/>
        <w:autoSpaceDN w:val="0"/>
        <w:adjustRightIn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由表2可以看出，加入30mL、40mL、50mL、60mL可以溶解试样，考虑实际废电路板（A、B、C）样品中杂质元素较高，因此，试验中选择硝酸（1+1）的加入量为50mL。</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2.3  锡对碘量法测定铜的干扰试验</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按试验方法（1.3.3）进行，并计算铜的回收率，考察锡对碘量法测定铜的影响。试验结果见表3、表4、表5。</w:t>
      </w:r>
    </w:p>
    <w:p>
      <w:pPr>
        <w:spacing w:line="360" w:lineRule="auto"/>
        <w:ind w:firstLine="480" w:firstLineChars="200"/>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表3  锡对碘量法测铜的干扰试验（n=5）</w:t>
      </w:r>
    </w:p>
    <w:tbl>
      <w:tblPr>
        <w:tblStyle w:val="8"/>
        <w:tblW w:w="0" w:type="auto"/>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985"/>
        <w:gridCol w:w="1984"/>
        <w:gridCol w:w="1843"/>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7" w:hRule="atLeast"/>
        </w:trPr>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试验编号</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加入铜的质量</w:t>
            </w:r>
          </w:p>
          <w:p>
            <w:pPr>
              <w:spacing w:line="360" w:lineRule="auto"/>
              <w:jc w:val="center"/>
              <w:rPr>
                <w:rFonts w:asciiTheme="minorEastAsia" w:hAnsiTheme="minorEastAsia"/>
                <w:sz w:val="24"/>
                <w:szCs w:val="24"/>
              </w:rPr>
            </w:pPr>
            <w:r>
              <w:rPr>
                <w:rFonts w:hint="eastAsia" w:asciiTheme="minorEastAsia" w:hAnsiTheme="minorEastAsia"/>
                <w:sz w:val="24"/>
                <w:szCs w:val="24"/>
              </w:rPr>
              <w:t>/g</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加入锡的质量/mg</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测得铜的质量</w:t>
            </w:r>
          </w:p>
          <w:p>
            <w:pPr>
              <w:spacing w:line="360" w:lineRule="auto"/>
              <w:jc w:val="center"/>
              <w:rPr>
                <w:rFonts w:asciiTheme="minorEastAsia" w:hAnsiTheme="minorEastAsia"/>
                <w:sz w:val="24"/>
                <w:szCs w:val="24"/>
              </w:rPr>
            </w:pPr>
            <w:r>
              <w:rPr>
                <w:rFonts w:hint="eastAsia" w:asciiTheme="minorEastAsia" w:hAnsiTheme="minorEastAsia"/>
                <w:sz w:val="24"/>
                <w:szCs w:val="24"/>
              </w:rPr>
              <w:t>/g</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铜的回收率</w:t>
            </w:r>
          </w:p>
          <w:p>
            <w:pPr>
              <w:spacing w:line="360"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0.20038</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0.20041</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0.20098</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0.20072</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0.19993</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0.19947</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0.20078</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0.20020</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0.20114</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0.20026</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0.20055</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30</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0.19941</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7</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0.20052</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35</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0.19905</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99.27</w:t>
            </w:r>
          </w:p>
        </w:tc>
      </w:tr>
    </w:tbl>
    <w:p>
      <w:pPr>
        <w:spacing w:line="360" w:lineRule="auto"/>
        <w:jc w:val="center"/>
        <w:rPr>
          <w:rFonts w:asciiTheme="minorEastAsia" w:hAnsiTheme="minorEastAsia"/>
          <w:b/>
          <w:sz w:val="24"/>
          <w:szCs w:val="24"/>
        </w:rPr>
      </w:pPr>
      <w:r>
        <w:rPr>
          <w:rFonts w:hint="eastAsia" w:asciiTheme="minorEastAsia" w:hAnsiTheme="minorEastAsia"/>
          <w:b/>
          <w:sz w:val="24"/>
          <w:szCs w:val="24"/>
        </w:rPr>
        <w:t>表4  锡对碘量法测铜的干扰试验（n=5）</w:t>
      </w:r>
    </w:p>
    <w:tbl>
      <w:tblPr>
        <w:tblStyle w:val="8"/>
        <w:tblW w:w="8647"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985"/>
        <w:gridCol w:w="1984"/>
        <w:gridCol w:w="1985"/>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7" w:hRule="atLeast"/>
        </w:trPr>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试验编号</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加入铜的质量</w:t>
            </w:r>
          </w:p>
          <w:p>
            <w:pPr>
              <w:spacing w:line="360" w:lineRule="auto"/>
              <w:jc w:val="center"/>
              <w:rPr>
                <w:rFonts w:asciiTheme="minorEastAsia" w:hAnsiTheme="minorEastAsia"/>
                <w:sz w:val="24"/>
                <w:szCs w:val="24"/>
              </w:rPr>
            </w:pPr>
            <w:r>
              <w:rPr>
                <w:rFonts w:hint="eastAsia" w:asciiTheme="minorEastAsia" w:hAnsiTheme="minorEastAsia"/>
                <w:sz w:val="24"/>
                <w:szCs w:val="24"/>
              </w:rPr>
              <w:t>/g</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加入锡的质量/mg</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测得铜的质量</w:t>
            </w:r>
          </w:p>
          <w:p>
            <w:pPr>
              <w:spacing w:line="360" w:lineRule="auto"/>
              <w:jc w:val="center"/>
              <w:rPr>
                <w:rFonts w:asciiTheme="minorEastAsia" w:hAnsiTheme="minorEastAsia"/>
                <w:sz w:val="24"/>
                <w:szCs w:val="24"/>
              </w:rPr>
            </w:pPr>
            <w:r>
              <w:rPr>
                <w:rFonts w:hint="eastAsia" w:asciiTheme="minorEastAsia" w:hAnsiTheme="minorEastAsia"/>
                <w:sz w:val="24"/>
                <w:szCs w:val="24"/>
              </w:rPr>
              <w:t>/g</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铜的回收率</w:t>
            </w:r>
          </w:p>
          <w:p>
            <w:pPr>
              <w:spacing w:line="360"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8</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0.08380</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0.08381</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0.08362</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0.08349</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0.08414</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0.08399</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11</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0.08367</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0.08346</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12</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0.08416</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0.08386</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13</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0.08363</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0.08316</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14</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0.08398</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25</w:t>
            </w:r>
          </w:p>
        </w:tc>
        <w:tc>
          <w:tcPr>
            <w:tcW w:w="198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0.08340</w:t>
            </w:r>
          </w:p>
        </w:tc>
        <w:tc>
          <w:tcPr>
            <w:tcW w:w="184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99.31</w:t>
            </w:r>
          </w:p>
        </w:tc>
      </w:tr>
    </w:tbl>
    <w:p>
      <w:pPr>
        <w:spacing w:line="360" w:lineRule="auto"/>
        <w:jc w:val="center"/>
        <w:rPr>
          <w:rFonts w:asciiTheme="minorEastAsia" w:hAnsiTheme="minorEastAsia"/>
          <w:b/>
          <w:sz w:val="24"/>
          <w:szCs w:val="24"/>
        </w:rPr>
      </w:pPr>
      <w:r>
        <w:rPr>
          <w:rFonts w:hint="eastAsia" w:asciiTheme="minorEastAsia" w:hAnsiTheme="minorEastAsia"/>
          <w:b/>
          <w:sz w:val="24"/>
          <w:szCs w:val="24"/>
        </w:rPr>
        <w:t>表5  锡对碘量法测铜的干扰试验（n=5）</w:t>
      </w:r>
    </w:p>
    <w:tbl>
      <w:tblPr>
        <w:tblStyle w:val="8"/>
        <w:tblW w:w="8931"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7"/>
        <w:gridCol w:w="1984"/>
        <w:gridCol w:w="1843"/>
        <w:gridCol w:w="2126"/>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试验编号</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加入铜的质量/g</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加入锡的质/mg</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测得铜的质量/g</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0.03025</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0.03026</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16</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0.03031</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0.03026</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17</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0.03052</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0.03040</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18</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0.03042</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0.03027</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19</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0.03059</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8</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0.03037</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w:t>
            </w:r>
          </w:p>
        </w:tc>
        <w:tc>
          <w:tcPr>
            <w:tcW w:w="198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0.03067</w:t>
            </w:r>
          </w:p>
        </w:tc>
        <w:tc>
          <w:tcPr>
            <w:tcW w:w="1843"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212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0.03037</w:t>
            </w:r>
          </w:p>
        </w:tc>
        <w:tc>
          <w:tcPr>
            <w:tcW w:w="17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99.02</w:t>
            </w:r>
          </w:p>
        </w:tc>
      </w:tr>
    </w:tbl>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由表3、表4、表5可以看出，测试液中铜与锡共存的质量比例不同，其锡对铜干扰的程度不一样。测试液中锡的质量大于1.5mg使铜的回收率偏低。</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2.3  消除锡的干扰试验</w:t>
      </w:r>
    </w:p>
    <w:p>
      <w:pPr>
        <w:spacing w:line="360" w:lineRule="auto"/>
        <w:ind w:firstLine="465"/>
        <w:rPr>
          <w:rFonts w:ascii="Times New Roman" w:hAnsi="Times New Roman" w:cs="Times New Roman"/>
          <w:sz w:val="24"/>
          <w:szCs w:val="24"/>
        </w:rPr>
      </w:pPr>
      <w:r>
        <w:rPr>
          <w:rFonts w:hint="eastAsia" w:ascii="Times New Roman" w:hAnsi="Times New Roman" w:cs="Times New Roman"/>
          <w:sz w:val="24"/>
          <w:szCs w:val="24"/>
        </w:rPr>
        <w:t>按试验方法（1.3.4）进行，并分别计算铜的回收率和滤液中锡的残留量，考察除锡的效果，试验结果见表6。</w:t>
      </w:r>
    </w:p>
    <w:p>
      <w:pPr>
        <w:spacing w:line="360" w:lineRule="auto"/>
        <w:jc w:val="center"/>
        <w:rPr>
          <w:rFonts w:ascii="Times New Roman" w:hAnsi="Times New Roman" w:cs="Times New Roman"/>
          <w:b/>
          <w:sz w:val="24"/>
          <w:szCs w:val="24"/>
        </w:rPr>
      </w:pPr>
      <w:r>
        <w:rPr>
          <w:rFonts w:hint="eastAsia" w:asciiTheme="minorEastAsia" w:hAnsiTheme="minorEastAsia"/>
          <w:b/>
          <w:sz w:val="24"/>
          <w:szCs w:val="24"/>
        </w:rPr>
        <w:t>表6  消除锡的干扰试验（n=3）</w:t>
      </w:r>
    </w:p>
    <w:tbl>
      <w:tblPr>
        <w:tblStyle w:val="8"/>
        <w:tblW w:w="9781"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418"/>
        <w:gridCol w:w="1559"/>
        <w:gridCol w:w="1559"/>
        <w:gridCol w:w="1418"/>
        <w:gridCol w:w="1559"/>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851" w:type="dxa"/>
          </w:tcPr>
          <w:p>
            <w:pPr>
              <w:spacing w:line="360" w:lineRule="auto"/>
              <w:jc w:val="left"/>
              <w:rPr>
                <w:rFonts w:asciiTheme="minorEastAsia" w:hAnsiTheme="minorEastAsia"/>
                <w:sz w:val="24"/>
                <w:szCs w:val="24"/>
              </w:rPr>
            </w:pPr>
            <w:r>
              <w:rPr>
                <w:rFonts w:hint="eastAsia" w:asciiTheme="minorEastAsia" w:hAnsiTheme="minorEastAsia"/>
                <w:sz w:val="24"/>
                <w:szCs w:val="24"/>
              </w:rPr>
              <w:t>试验编号</w:t>
            </w:r>
          </w:p>
        </w:tc>
        <w:tc>
          <w:tcPr>
            <w:tcW w:w="1418"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加入铜的质量/g</w:t>
            </w:r>
          </w:p>
        </w:tc>
        <w:tc>
          <w:tcPr>
            <w:tcW w:w="155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加入锡的质量/g</w:t>
            </w:r>
          </w:p>
        </w:tc>
        <w:tc>
          <w:tcPr>
            <w:tcW w:w="155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测得铜的质量/g</w:t>
            </w:r>
          </w:p>
        </w:tc>
        <w:tc>
          <w:tcPr>
            <w:tcW w:w="1418"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铜的回收率</w:t>
            </w:r>
          </w:p>
          <w:p>
            <w:pPr>
              <w:spacing w:line="360" w:lineRule="auto"/>
              <w:jc w:val="center"/>
              <w:rPr>
                <w:rFonts w:asciiTheme="minorEastAsia" w:hAnsiTheme="minorEastAsia"/>
                <w:sz w:val="24"/>
                <w:szCs w:val="24"/>
              </w:rPr>
            </w:pPr>
            <w:r>
              <w:rPr>
                <w:rFonts w:hint="eastAsia" w:asciiTheme="minorEastAsia" w:hAnsiTheme="minorEastAsia"/>
                <w:sz w:val="24"/>
                <w:szCs w:val="24"/>
              </w:rPr>
              <w:t>/%</w:t>
            </w:r>
          </w:p>
        </w:tc>
        <w:tc>
          <w:tcPr>
            <w:tcW w:w="1559" w:type="dxa"/>
          </w:tcPr>
          <w:p>
            <w:pPr>
              <w:spacing w:line="360" w:lineRule="auto"/>
              <w:ind w:left="600" w:hanging="600" w:hangingChars="250"/>
              <w:jc w:val="center"/>
              <w:rPr>
                <w:rFonts w:ascii="宋体" w:hAnsi="宋体"/>
                <w:sz w:val="24"/>
                <w:szCs w:val="24"/>
              </w:rPr>
            </w:pPr>
            <w:r>
              <w:rPr>
                <w:rFonts w:hint="eastAsia" w:ascii="宋体" w:hAnsi="宋体"/>
                <w:sz w:val="24"/>
                <w:szCs w:val="24"/>
              </w:rPr>
              <w:t>测得滤液中</w:t>
            </w:r>
          </w:p>
          <w:p>
            <w:pPr>
              <w:spacing w:line="360" w:lineRule="auto"/>
              <w:jc w:val="center"/>
              <w:rPr>
                <w:rFonts w:asciiTheme="minorEastAsia" w:hAnsiTheme="minorEastAsia"/>
                <w:sz w:val="24"/>
                <w:szCs w:val="24"/>
              </w:rPr>
            </w:pPr>
            <w:r>
              <w:rPr>
                <w:rFonts w:hint="eastAsia" w:ascii="宋体" w:hAnsi="宋体"/>
                <w:sz w:val="24"/>
                <w:szCs w:val="24"/>
              </w:rPr>
              <w:t>锡的质量/mg</w:t>
            </w:r>
          </w:p>
        </w:tc>
        <w:tc>
          <w:tcPr>
            <w:tcW w:w="1417" w:type="dxa"/>
          </w:tcPr>
          <w:p>
            <w:pPr>
              <w:spacing w:line="360" w:lineRule="auto"/>
              <w:ind w:left="600" w:hanging="600" w:hangingChars="250"/>
              <w:jc w:val="center"/>
              <w:rPr>
                <w:rFonts w:ascii="宋体" w:hAnsi="宋体"/>
                <w:sz w:val="24"/>
                <w:szCs w:val="24"/>
              </w:rPr>
            </w:pPr>
            <w:r>
              <w:rPr>
                <w:rFonts w:hint="eastAsia" w:ascii="宋体" w:hAnsi="宋体"/>
                <w:sz w:val="24"/>
                <w:szCs w:val="24"/>
              </w:rPr>
              <w:t>滤液中锡的</w:t>
            </w:r>
          </w:p>
          <w:p>
            <w:pPr>
              <w:spacing w:line="360" w:lineRule="auto"/>
              <w:jc w:val="center"/>
              <w:rPr>
                <w:rFonts w:asciiTheme="minorEastAsia" w:hAnsiTheme="minorEastAsia"/>
                <w:sz w:val="24"/>
                <w:szCs w:val="24"/>
              </w:rPr>
            </w:pPr>
            <w:r>
              <w:rPr>
                <w:rFonts w:hint="eastAsia" w:ascii="宋体" w:hAnsi="宋体"/>
                <w:sz w:val="24"/>
                <w:szCs w:val="24"/>
              </w:rPr>
              <w:t>残留率/%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418" w:type="dxa"/>
          </w:tcPr>
          <w:p>
            <w:pPr>
              <w:spacing w:line="360" w:lineRule="auto"/>
              <w:jc w:val="center"/>
              <w:rPr>
                <w:rFonts w:asciiTheme="minorEastAsia" w:hAnsiTheme="minorEastAsia"/>
                <w:color w:val="FF0000"/>
                <w:sz w:val="24"/>
                <w:szCs w:val="24"/>
              </w:rPr>
            </w:pPr>
            <w:r>
              <w:rPr>
                <w:rFonts w:hint="eastAsia" w:ascii="宋体" w:hAnsi="宋体"/>
                <w:sz w:val="24"/>
                <w:szCs w:val="24"/>
              </w:rPr>
              <w:t>2.49574</w:t>
            </w:r>
          </w:p>
        </w:tc>
        <w:tc>
          <w:tcPr>
            <w:tcW w:w="1559" w:type="dxa"/>
          </w:tcPr>
          <w:p>
            <w:pPr>
              <w:spacing w:line="360" w:lineRule="auto"/>
              <w:jc w:val="center"/>
              <w:rPr>
                <w:rFonts w:asciiTheme="minorEastAsia" w:hAnsiTheme="minorEastAsia"/>
                <w:color w:val="FF0000"/>
                <w:sz w:val="24"/>
                <w:szCs w:val="24"/>
              </w:rPr>
            </w:pPr>
            <w:r>
              <w:rPr>
                <w:rFonts w:hint="eastAsia" w:ascii="宋体" w:hAnsi="宋体"/>
                <w:sz w:val="24"/>
                <w:szCs w:val="24"/>
              </w:rPr>
              <w:t>0.3502</w:t>
            </w:r>
          </w:p>
        </w:tc>
        <w:tc>
          <w:tcPr>
            <w:tcW w:w="1559" w:type="dxa"/>
          </w:tcPr>
          <w:p>
            <w:pPr>
              <w:spacing w:line="360" w:lineRule="auto"/>
              <w:jc w:val="center"/>
              <w:rPr>
                <w:rFonts w:asciiTheme="minorEastAsia" w:hAnsiTheme="minorEastAsia"/>
                <w:color w:val="FF0000"/>
                <w:sz w:val="24"/>
                <w:szCs w:val="24"/>
              </w:rPr>
            </w:pPr>
            <w:r>
              <w:rPr>
                <w:rFonts w:hint="eastAsia" w:ascii="宋体" w:hAnsi="宋体"/>
                <w:sz w:val="24"/>
                <w:szCs w:val="24"/>
              </w:rPr>
              <w:t>2.49649</w:t>
            </w:r>
          </w:p>
        </w:tc>
        <w:tc>
          <w:tcPr>
            <w:tcW w:w="1418" w:type="dxa"/>
          </w:tcPr>
          <w:p>
            <w:pPr>
              <w:spacing w:line="360" w:lineRule="auto"/>
              <w:jc w:val="center"/>
              <w:rPr>
                <w:rFonts w:asciiTheme="minorEastAsia" w:hAnsiTheme="minorEastAsia"/>
                <w:color w:val="FF0000"/>
                <w:sz w:val="24"/>
                <w:szCs w:val="24"/>
              </w:rPr>
            </w:pPr>
            <w:r>
              <w:rPr>
                <w:rFonts w:hint="eastAsia" w:ascii="宋体" w:hAnsi="宋体"/>
                <w:sz w:val="24"/>
                <w:szCs w:val="24"/>
              </w:rPr>
              <w:t>100.03</w:t>
            </w:r>
          </w:p>
        </w:tc>
        <w:tc>
          <w:tcPr>
            <w:tcW w:w="1559" w:type="dxa"/>
          </w:tcPr>
          <w:p>
            <w:pPr>
              <w:spacing w:line="360" w:lineRule="auto"/>
              <w:jc w:val="center"/>
              <w:rPr>
                <w:rFonts w:asciiTheme="minorEastAsia" w:hAnsiTheme="minorEastAsia"/>
                <w:color w:val="FF0000"/>
                <w:sz w:val="24"/>
                <w:szCs w:val="24"/>
              </w:rPr>
            </w:pPr>
            <w:r>
              <w:rPr>
                <w:rFonts w:hint="eastAsia" w:ascii="宋体" w:hAnsi="宋体"/>
                <w:sz w:val="24"/>
                <w:szCs w:val="24"/>
              </w:rPr>
              <w:t>0.61</w:t>
            </w:r>
          </w:p>
        </w:tc>
        <w:tc>
          <w:tcPr>
            <w:tcW w:w="1417" w:type="dxa"/>
          </w:tcPr>
          <w:p>
            <w:pPr>
              <w:spacing w:line="360" w:lineRule="auto"/>
              <w:jc w:val="center"/>
              <w:rPr>
                <w:rFonts w:asciiTheme="minorEastAsia" w:hAnsiTheme="minorEastAsia"/>
                <w:color w:val="FF0000"/>
                <w:sz w:val="24"/>
                <w:szCs w:val="24"/>
              </w:rPr>
            </w:pPr>
            <w:r>
              <w:rPr>
                <w:rFonts w:hint="eastAsia" w:ascii="宋体" w:hAnsi="宋体"/>
                <w:sz w:val="24"/>
                <w:szCs w:val="24"/>
              </w:rPr>
              <w:t>0.17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418" w:type="dxa"/>
          </w:tcPr>
          <w:p>
            <w:pPr>
              <w:spacing w:line="360" w:lineRule="auto"/>
              <w:jc w:val="center"/>
              <w:rPr>
                <w:rFonts w:asciiTheme="minorEastAsia" w:hAnsiTheme="minorEastAsia"/>
                <w:color w:val="FF0000"/>
                <w:sz w:val="24"/>
                <w:szCs w:val="24"/>
              </w:rPr>
            </w:pPr>
            <w:r>
              <w:rPr>
                <w:rFonts w:hint="eastAsia" w:ascii="宋体" w:hAnsi="宋体"/>
                <w:sz w:val="24"/>
                <w:szCs w:val="24"/>
              </w:rPr>
              <w:t>2.23048</w:t>
            </w:r>
          </w:p>
        </w:tc>
        <w:tc>
          <w:tcPr>
            <w:tcW w:w="1559" w:type="dxa"/>
          </w:tcPr>
          <w:p>
            <w:pPr>
              <w:spacing w:line="360" w:lineRule="auto"/>
              <w:jc w:val="center"/>
              <w:rPr>
                <w:rFonts w:asciiTheme="minorEastAsia" w:hAnsiTheme="minorEastAsia"/>
                <w:color w:val="FF0000"/>
                <w:sz w:val="24"/>
                <w:szCs w:val="24"/>
              </w:rPr>
            </w:pPr>
            <w:r>
              <w:rPr>
                <w:rFonts w:hint="eastAsia" w:ascii="宋体" w:hAnsi="宋体"/>
                <w:sz w:val="24"/>
                <w:szCs w:val="24"/>
              </w:rPr>
              <w:t>0.3074</w:t>
            </w:r>
          </w:p>
        </w:tc>
        <w:tc>
          <w:tcPr>
            <w:tcW w:w="1559" w:type="dxa"/>
          </w:tcPr>
          <w:p>
            <w:pPr>
              <w:spacing w:line="360" w:lineRule="auto"/>
              <w:jc w:val="center"/>
              <w:rPr>
                <w:rFonts w:asciiTheme="minorEastAsia" w:hAnsiTheme="minorEastAsia"/>
                <w:color w:val="FF0000"/>
                <w:sz w:val="24"/>
                <w:szCs w:val="24"/>
              </w:rPr>
            </w:pPr>
            <w:r>
              <w:rPr>
                <w:rFonts w:hint="eastAsia" w:ascii="宋体" w:hAnsi="宋体"/>
                <w:sz w:val="24"/>
                <w:szCs w:val="24"/>
              </w:rPr>
              <w:t>2.23206</w:t>
            </w:r>
          </w:p>
        </w:tc>
        <w:tc>
          <w:tcPr>
            <w:tcW w:w="1418" w:type="dxa"/>
          </w:tcPr>
          <w:p>
            <w:pPr>
              <w:spacing w:line="360" w:lineRule="auto"/>
              <w:jc w:val="center"/>
              <w:rPr>
                <w:rFonts w:asciiTheme="minorEastAsia" w:hAnsiTheme="minorEastAsia"/>
                <w:color w:val="FF0000"/>
                <w:sz w:val="24"/>
                <w:szCs w:val="24"/>
              </w:rPr>
            </w:pPr>
            <w:r>
              <w:rPr>
                <w:rFonts w:hint="eastAsia" w:ascii="宋体" w:hAnsi="宋体"/>
                <w:sz w:val="24"/>
                <w:szCs w:val="24"/>
              </w:rPr>
              <w:t>100.07</w:t>
            </w:r>
          </w:p>
        </w:tc>
        <w:tc>
          <w:tcPr>
            <w:tcW w:w="1559" w:type="dxa"/>
          </w:tcPr>
          <w:p>
            <w:pPr>
              <w:spacing w:line="360" w:lineRule="auto"/>
              <w:jc w:val="center"/>
              <w:rPr>
                <w:rFonts w:asciiTheme="minorEastAsia" w:hAnsiTheme="minorEastAsia"/>
                <w:color w:val="FF0000"/>
                <w:sz w:val="24"/>
                <w:szCs w:val="24"/>
              </w:rPr>
            </w:pPr>
            <w:r>
              <w:rPr>
                <w:rFonts w:hint="eastAsia" w:ascii="宋体" w:hAnsi="宋体"/>
                <w:sz w:val="24"/>
                <w:szCs w:val="24"/>
              </w:rPr>
              <w:t>0.62</w:t>
            </w:r>
          </w:p>
        </w:tc>
        <w:tc>
          <w:tcPr>
            <w:tcW w:w="1417" w:type="dxa"/>
          </w:tcPr>
          <w:p>
            <w:pPr>
              <w:spacing w:line="360" w:lineRule="auto"/>
              <w:jc w:val="center"/>
              <w:rPr>
                <w:rFonts w:asciiTheme="minorEastAsia" w:hAnsiTheme="minorEastAsia"/>
                <w:color w:val="FF0000"/>
                <w:sz w:val="24"/>
                <w:szCs w:val="24"/>
              </w:rPr>
            </w:pPr>
            <w:r>
              <w:rPr>
                <w:rFonts w:hint="eastAsia" w:ascii="宋体" w:hAnsi="宋体"/>
                <w:sz w:val="24"/>
                <w:szCs w:val="24"/>
              </w:rPr>
              <w:t>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宋体" w:hAnsi="宋体"/>
                <w:sz w:val="24"/>
                <w:szCs w:val="24"/>
              </w:rPr>
            </w:pPr>
            <w:r>
              <w:rPr>
                <w:rFonts w:hint="eastAsia" w:ascii="宋体" w:hAnsi="宋体"/>
                <w:sz w:val="24"/>
                <w:szCs w:val="24"/>
              </w:rPr>
              <w:t>3</w:t>
            </w:r>
          </w:p>
        </w:tc>
        <w:tc>
          <w:tcPr>
            <w:tcW w:w="1418" w:type="dxa"/>
          </w:tcPr>
          <w:p>
            <w:pPr>
              <w:spacing w:line="360" w:lineRule="auto"/>
              <w:jc w:val="center"/>
              <w:rPr>
                <w:rFonts w:ascii="宋体" w:hAnsi="宋体"/>
                <w:sz w:val="24"/>
                <w:szCs w:val="24"/>
              </w:rPr>
            </w:pPr>
            <w:r>
              <w:rPr>
                <w:rFonts w:hint="eastAsia" w:ascii="宋体" w:hAnsi="宋体"/>
                <w:sz w:val="24"/>
                <w:szCs w:val="24"/>
              </w:rPr>
              <w:t>2.00256</w:t>
            </w:r>
          </w:p>
        </w:tc>
        <w:tc>
          <w:tcPr>
            <w:tcW w:w="1559" w:type="dxa"/>
          </w:tcPr>
          <w:p>
            <w:pPr>
              <w:spacing w:line="360" w:lineRule="auto"/>
              <w:jc w:val="center"/>
              <w:rPr>
                <w:rFonts w:ascii="宋体" w:hAnsi="宋体"/>
                <w:sz w:val="24"/>
                <w:szCs w:val="24"/>
              </w:rPr>
            </w:pPr>
            <w:r>
              <w:rPr>
                <w:rFonts w:hint="eastAsia" w:ascii="宋体" w:hAnsi="宋体"/>
                <w:sz w:val="24"/>
                <w:szCs w:val="24"/>
              </w:rPr>
              <w:t>0.2402</w:t>
            </w:r>
          </w:p>
        </w:tc>
        <w:tc>
          <w:tcPr>
            <w:tcW w:w="1559" w:type="dxa"/>
          </w:tcPr>
          <w:p>
            <w:pPr>
              <w:spacing w:line="360" w:lineRule="auto"/>
              <w:jc w:val="center"/>
              <w:rPr>
                <w:rFonts w:ascii="宋体" w:hAnsi="宋体"/>
                <w:sz w:val="24"/>
                <w:szCs w:val="24"/>
              </w:rPr>
            </w:pPr>
            <w:r>
              <w:rPr>
                <w:rFonts w:hint="eastAsia" w:ascii="宋体" w:hAnsi="宋体"/>
                <w:sz w:val="24"/>
                <w:szCs w:val="24"/>
              </w:rPr>
              <w:t>2.00116</w:t>
            </w:r>
          </w:p>
        </w:tc>
        <w:tc>
          <w:tcPr>
            <w:tcW w:w="1418" w:type="dxa"/>
          </w:tcPr>
          <w:p>
            <w:pPr>
              <w:spacing w:line="360" w:lineRule="auto"/>
              <w:jc w:val="center"/>
              <w:rPr>
                <w:rFonts w:ascii="宋体" w:hAnsi="宋体"/>
                <w:sz w:val="24"/>
                <w:szCs w:val="24"/>
              </w:rPr>
            </w:pPr>
            <w:r>
              <w:rPr>
                <w:rFonts w:hint="eastAsia" w:ascii="宋体" w:hAnsi="宋体"/>
                <w:sz w:val="24"/>
                <w:szCs w:val="24"/>
              </w:rPr>
              <w:t>99.93</w:t>
            </w:r>
          </w:p>
        </w:tc>
        <w:tc>
          <w:tcPr>
            <w:tcW w:w="1559" w:type="dxa"/>
          </w:tcPr>
          <w:p>
            <w:pPr>
              <w:spacing w:line="360" w:lineRule="auto"/>
              <w:jc w:val="center"/>
              <w:rPr>
                <w:rFonts w:ascii="宋体" w:hAnsi="宋体"/>
                <w:sz w:val="24"/>
                <w:szCs w:val="24"/>
              </w:rPr>
            </w:pPr>
            <w:r>
              <w:rPr>
                <w:rFonts w:hint="eastAsia" w:ascii="宋体" w:hAnsi="宋体"/>
                <w:sz w:val="24"/>
                <w:szCs w:val="24"/>
              </w:rPr>
              <w:t>0.53</w:t>
            </w:r>
          </w:p>
        </w:tc>
        <w:tc>
          <w:tcPr>
            <w:tcW w:w="1417" w:type="dxa"/>
          </w:tcPr>
          <w:p>
            <w:pPr>
              <w:spacing w:line="360" w:lineRule="auto"/>
              <w:jc w:val="center"/>
              <w:rPr>
                <w:rFonts w:ascii="宋体" w:hAnsi="宋体"/>
                <w:sz w:val="24"/>
                <w:szCs w:val="24"/>
              </w:rPr>
            </w:pPr>
            <w:r>
              <w:rPr>
                <w:rFonts w:hint="eastAsia" w:ascii="宋体" w:hAnsi="宋体"/>
                <w:sz w:val="24"/>
                <w:szCs w:val="24"/>
              </w:rPr>
              <w:t>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宋体" w:hAnsi="宋体"/>
                <w:sz w:val="24"/>
                <w:szCs w:val="24"/>
              </w:rPr>
            </w:pPr>
            <w:r>
              <w:rPr>
                <w:rFonts w:hint="eastAsia" w:ascii="宋体" w:hAnsi="宋体"/>
                <w:sz w:val="24"/>
                <w:szCs w:val="24"/>
              </w:rPr>
              <w:t>4</w:t>
            </w:r>
          </w:p>
        </w:tc>
        <w:tc>
          <w:tcPr>
            <w:tcW w:w="1418" w:type="dxa"/>
          </w:tcPr>
          <w:p>
            <w:pPr>
              <w:spacing w:line="360" w:lineRule="auto"/>
              <w:jc w:val="center"/>
              <w:rPr>
                <w:rFonts w:ascii="宋体" w:hAnsi="宋体"/>
                <w:sz w:val="24"/>
                <w:szCs w:val="24"/>
              </w:rPr>
            </w:pPr>
            <w:r>
              <w:rPr>
                <w:rFonts w:hint="eastAsia" w:ascii="宋体" w:hAnsi="宋体"/>
                <w:sz w:val="24"/>
                <w:szCs w:val="24"/>
              </w:rPr>
              <w:t>1.00014</w:t>
            </w:r>
          </w:p>
        </w:tc>
        <w:tc>
          <w:tcPr>
            <w:tcW w:w="1559" w:type="dxa"/>
          </w:tcPr>
          <w:p>
            <w:pPr>
              <w:spacing w:line="360" w:lineRule="auto"/>
              <w:jc w:val="center"/>
              <w:rPr>
                <w:rFonts w:ascii="宋体" w:hAnsi="宋体"/>
                <w:sz w:val="24"/>
                <w:szCs w:val="24"/>
              </w:rPr>
            </w:pPr>
            <w:r>
              <w:rPr>
                <w:rFonts w:hint="eastAsia" w:ascii="宋体" w:hAnsi="宋体"/>
                <w:sz w:val="24"/>
                <w:szCs w:val="24"/>
              </w:rPr>
              <w:t>0.1501</w:t>
            </w:r>
          </w:p>
        </w:tc>
        <w:tc>
          <w:tcPr>
            <w:tcW w:w="1559" w:type="dxa"/>
          </w:tcPr>
          <w:p>
            <w:pPr>
              <w:spacing w:line="360" w:lineRule="auto"/>
              <w:jc w:val="center"/>
              <w:rPr>
                <w:rFonts w:ascii="宋体" w:hAnsi="宋体"/>
                <w:sz w:val="24"/>
                <w:szCs w:val="24"/>
              </w:rPr>
            </w:pPr>
            <w:r>
              <w:rPr>
                <w:rFonts w:hint="eastAsia" w:ascii="宋体" w:hAnsi="宋体"/>
                <w:sz w:val="24"/>
                <w:szCs w:val="24"/>
              </w:rPr>
              <w:t>1.00004</w:t>
            </w:r>
          </w:p>
        </w:tc>
        <w:tc>
          <w:tcPr>
            <w:tcW w:w="1418" w:type="dxa"/>
          </w:tcPr>
          <w:p>
            <w:pPr>
              <w:spacing w:line="360" w:lineRule="auto"/>
              <w:jc w:val="center"/>
              <w:rPr>
                <w:rFonts w:ascii="宋体" w:hAnsi="宋体"/>
                <w:sz w:val="24"/>
                <w:szCs w:val="24"/>
              </w:rPr>
            </w:pPr>
            <w:r>
              <w:rPr>
                <w:rFonts w:hint="eastAsia" w:ascii="宋体" w:hAnsi="宋体"/>
                <w:sz w:val="24"/>
                <w:szCs w:val="24"/>
              </w:rPr>
              <w:t>99.99</w:t>
            </w:r>
          </w:p>
        </w:tc>
        <w:tc>
          <w:tcPr>
            <w:tcW w:w="1559" w:type="dxa"/>
          </w:tcPr>
          <w:p>
            <w:pPr>
              <w:spacing w:line="360" w:lineRule="auto"/>
              <w:jc w:val="center"/>
              <w:rPr>
                <w:rFonts w:ascii="宋体" w:hAnsi="宋体"/>
                <w:sz w:val="24"/>
                <w:szCs w:val="24"/>
              </w:rPr>
            </w:pPr>
            <w:r>
              <w:rPr>
                <w:rFonts w:hint="eastAsia" w:ascii="宋体" w:hAnsi="宋体"/>
                <w:sz w:val="24"/>
                <w:szCs w:val="24"/>
              </w:rPr>
              <w:t>0.18</w:t>
            </w:r>
          </w:p>
        </w:tc>
        <w:tc>
          <w:tcPr>
            <w:tcW w:w="1417" w:type="dxa"/>
          </w:tcPr>
          <w:p>
            <w:pPr>
              <w:spacing w:line="360" w:lineRule="auto"/>
              <w:jc w:val="center"/>
              <w:rPr>
                <w:rFonts w:ascii="宋体" w:hAnsi="宋体"/>
                <w:sz w:val="24"/>
                <w:szCs w:val="24"/>
              </w:rPr>
            </w:pPr>
            <w:r>
              <w:rPr>
                <w:rFonts w:hint="eastAsia" w:ascii="宋体" w:hAnsi="宋体"/>
                <w:sz w:val="24"/>
                <w:szCs w:val="24"/>
              </w:rPr>
              <w:t>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宋体" w:hAnsi="宋体"/>
                <w:sz w:val="24"/>
                <w:szCs w:val="24"/>
              </w:rPr>
            </w:pPr>
            <w:r>
              <w:rPr>
                <w:rFonts w:hint="eastAsia" w:ascii="宋体" w:hAnsi="宋体"/>
                <w:sz w:val="24"/>
                <w:szCs w:val="24"/>
              </w:rPr>
              <w:t>5</w:t>
            </w:r>
          </w:p>
        </w:tc>
        <w:tc>
          <w:tcPr>
            <w:tcW w:w="1418" w:type="dxa"/>
          </w:tcPr>
          <w:p>
            <w:pPr>
              <w:spacing w:line="360" w:lineRule="auto"/>
              <w:jc w:val="center"/>
              <w:rPr>
                <w:rFonts w:ascii="宋体" w:hAnsi="宋体"/>
                <w:sz w:val="24"/>
                <w:szCs w:val="24"/>
              </w:rPr>
            </w:pPr>
            <w:r>
              <w:rPr>
                <w:rFonts w:hint="eastAsia" w:ascii="宋体" w:hAnsi="宋体"/>
                <w:sz w:val="24"/>
                <w:szCs w:val="24"/>
              </w:rPr>
              <w:t>0.25110</w:t>
            </w:r>
          </w:p>
        </w:tc>
        <w:tc>
          <w:tcPr>
            <w:tcW w:w="1559" w:type="dxa"/>
          </w:tcPr>
          <w:p>
            <w:pPr>
              <w:spacing w:line="360" w:lineRule="auto"/>
              <w:jc w:val="center"/>
              <w:rPr>
                <w:rFonts w:ascii="宋体" w:hAnsi="宋体"/>
                <w:sz w:val="24"/>
                <w:szCs w:val="24"/>
              </w:rPr>
            </w:pPr>
            <w:r>
              <w:rPr>
                <w:rFonts w:hint="eastAsia" w:ascii="宋体" w:hAnsi="宋体"/>
                <w:sz w:val="24"/>
                <w:szCs w:val="24"/>
              </w:rPr>
              <w:t>0.1252</w:t>
            </w:r>
          </w:p>
        </w:tc>
        <w:tc>
          <w:tcPr>
            <w:tcW w:w="1559" w:type="dxa"/>
          </w:tcPr>
          <w:p>
            <w:pPr>
              <w:spacing w:line="360" w:lineRule="auto"/>
              <w:jc w:val="center"/>
              <w:rPr>
                <w:rFonts w:ascii="宋体" w:hAnsi="宋体"/>
                <w:sz w:val="24"/>
                <w:szCs w:val="24"/>
              </w:rPr>
            </w:pPr>
            <w:r>
              <w:rPr>
                <w:rFonts w:hint="eastAsia" w:ascii="宋体" w:hAnsi="宋体"/>
                <w:sz w:val="24"/>
                <w:szCs w:val="24"/>
              </w:rPr>
              <w:t>0.25113</w:t>
            </w:r>
          </w:p>
        </w:tc>
        <w:tc>
          <w:tcPr>
            <w:tcW w:w="1418" w:type="dxa"/>
          </w:tcPr>
          <w:p>
            <w:pPr>
              <w:spacing w:line="360" w:lineRule="auto"/>
              <w:jc w:val="center"/>
              <w:rPr>
                <w:rFonts w:ascii="宋体" w:hAnsi="宋体"/>
                <w:sz w:val="24"/>
                <w:szCs w:val="24"/>
              </w:rPr>
            </w:pPr>
            <w:r>
              <w:rPr>
                <w:rFonts w:hint="eastAsia" w:ascii="宋体" w:hAnsi="宋体"/>
                <w:sz w:val="24"/>
                <w:szCs w:val="24"/>
              </w:rPr>
              <w:t>100.01</w:t>
            </w:r>
          </w:p>
        </w:tc>
        <w:tc>
          <w:tcPr>
            <w:tcW w:w="1559" w:type="dxa"/>
          </w:tcPr>
          <w:p>
            <w:pPr>
              <w:spacing w:line="360" w:lineRule="auto"/>
              <w:jc w:val="center"/>
              <w:rPr>
                <w:rFonts w:ascii="宋体" w:hAnsi="宋体"/>
                <w:sz w:val="24"/>
                <w:szCs w:val="24"/>
              </w:rPr>
            </w:pPr>
            <w:r>
              <w:rPr>
                <w:rFonts w:hint="eastAsia" w:ascii="宋体" w:hAnsi="宋体"/>
                <w:sz w:val="24"/>
                <w:szCs w:val="24"/>
              </w:rPr>
              <w:t>0.13</w:t>
            </w:r>
          </w:p>
        </w:tc>
        <w:tc>
          <w:tcPr>
            <w:tcW w:w="1417" w:type="dxa"/>
          </w:tcPr>
          <w:p>
            <w:pPr>
              <w:spacing w:line="360" w:lineRule="auto"/>
              <w:jc w:val="center"/>
              <w:rPr>
                <w:rFonts w:ascii="宋体" w:hAnsi="宋体"/>
                <w:sz w:val="24"/>
                <w:szCs w:val="24"/>
              </w:rPr>
            </w:pPr>
            <w:r>
              <w:rPr>
                <w:rFonts w:hint="eastAsia" w:ascii="宋体" w:hAnsi="宋体"/>
                <w:sz w:val="24"/>
                <w:szCs w:val="24"/>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宋体" w:hAnsi="宋体"/>
                <w:sz w:val="24"/>
                <w:szCs w:val="24"/>
              </w:rPr>
            </w:pPr>
            <w:r>
              <w:rPr>
                <w:rFonts w:hint="eastAsia" w:ascii="宋体" w:hAnsi="宋体"/>
                <w:sz w:val="24"/>
                <w:szCs w:val="24"/>
              </w:rPr>
              <w:t>6</w:t>
            </w:r>
          </w:p>
        </w:tc>
        <w:tc>
          <w:tcPr>
            <w:tcW w:w="1418" w:type="dxa"/>
          </w:tcPr>
          <w:p>
            <w:pPr>
              <w:spacing w:line="360" w:lineRule="auto"/>
              <w:jc w:val="center"/>
              <w:rPr>
                <w:rFonts w:ascii="宋体" w:hAnsi="宋体"/>
                <w:sz w:val="24"/>
                <w:szCs w:val="24"/>
              </w:rPr>
            </w:pPr>
            <w:r>
              <w:rPr>
                <w:rFonts w:hint="eastAsia" w:ascii="宋体" w:hAnsi="宋体"/>
                <w:sz w:val="24"/>
                <w:szCs w:val="24"/>
              </w:rPr>
              <w:t>0.12497</w:t>
            </w:r>
          </w:p>
        </w:tc>
        <w:tc>
          <w:tcPr>
            <w:tcW w:w="1559" w:type="dxa"/>
          </w:tcPr>
          <w:p>
            <w:pPr>
              <w:spacing w:line="360" w:lineRule="auto"/>
              <w:jc w:val="center"/>
              <w:rPr>
                <w:rFonts w:ascii="宋体" w:hAnsi="宋体"/>
                <w:sz w:val="24"/>
                <w:szCs w:val="24"/>
              </w:rPr>
            </w:pPr>
            <w:r>
              <w:rPr>
                <w:rFonts w:hint="eastAsia" w:ascii="宋体" w:hAnsi="宋体"/>
                <w:sz w:val="24"/>
                <w:szCs w:val="24"/>
              </w:rPr>
              <w:t>0.0902</w:t>
            </w:r>
          </w:p>
        </w:tc>
        <w:tc>
          <w:tcPr>
            <w:tcW w:w="1559" w:type="dxa"/>
          </w:tcPr>
          <w:p>
            <w:pPr>
              <w:spacing w:line="360" w:lineRule="auto"/>
              <w:jc w:val="center"/>
              <w:rPr>
                <w:rFonts w:ascii="宋体" w:hAnsi="宋体"/>
                <w:sz w:val="24"/>
                <w:szCs w:val="24"/>
              </w:rPr>
            </w:pPr>
            <w:r>
              <w:rPr>
                <w:rFonts w:hint="eastAsia" w:ascii="宋体" w:hAnsi="宋体"/>
                <w:sz w:val="24"/>
                <w:szCs w:val="24"/>
              </w:rPr>
              <w:t>0.12493</w:t>
            </w:r>
          </w:p>
        </w:tc>
        <w:tc>
          <w:tcPr>
            <w:tcW w:w="1418" w:type="dxa"/>
          </w:tcPr>
          <w:p>
            <w:pPr>
              <w:spacing w:line="360" w:lineRule="auto"/>
              <w:jc w:val="center"/>
              <w:rPr>
                <w:rFonts w:ascii="宋体" w:hAnsi="宋体"/>
                <w:sz w:val="24"/>
                <w:szCs w:val="24"/>
              </w:rPr>
            </w:pPr>
            <w:r>
              <w:rPr>
                <w:rFonts w:hint="eastAsia" w:ascii="宋体" w:hAnsi="宋体"/>
                <w:sz w:val="24"/>
                <w:szCs w:val="24"/>
              </w:rPr>
              <w:t>99.97</w:t>
            </w:r>
          </w:p>
        </w:tc>
        <w:tc>
          <w:tcPr>
            <w:tcW w:w="1559" w:type="dxa"/>
          </w:tcPr>
          <w:p>
            <w:pPr>
              <w:spacing w:line="360" w:lineRule="auto"/>
              <w:jc w:val="center"/>
              <w:rPr>
                <w:rFonts w:ascii="宋体" w:hAnsi="宋体"/>
                <w:sz w:val="24"/>
                <w:szCs w:val="24"/>
              </w:rPr>
            </w:pPr>
            <w:r>
              <w:rPr>
                <w:rFonts w:hint="eastAsia" w:ascii="宋体" w:hAnsi="宋体"/>
                <w:sz w:val="24"/>
                <w:szCs w:val="24"/>
              </w:rPr>
              <w:t>0.20</w:t>
            </w:r>
          </w:p>
        </w:tc>
        <w:tc>
          <w:tcPr>
            <w:tcW w:w="1417" w:type="dxa"/>
          </w:tcPr>
          <w:p>
            <w:pPr>
              <w:spacing w:line="360" w:lineRule="auto"/>
              <w:jc w:val="center"/>
              <w:rPr>
                <w:rFonts w:ascii="宋体" w:hAnsi="宋体"/>
                <w:sz w:val="24"/>
                <w:szCs w:val="24"/>
              </w:rPr>
            </w:pPr>
            <w:r>
              <w:rPr>
                <w:rFonts w:hint="eastAsia" w:ascii="宋体" w:hAnsi="宋体"/>
                <w:sz w:val="24"/>
                <w:szCs w:val="24"/>
              </w:rPr>
              <w:t>0.22</w:t>
            </w:r>
          </w:p>
        </w:tc>
      </w:tr>
    </w:tbl>
    <w:p>
      <w:pPr>
        <w:spacing w:line="360" w:lineRule="auto"/>
        <w:rPr>
          <w:rFonts w:asciiTheme="minorEastAsia" w:hAnsiTheme="minorEastAsia"/>
          <w:sz w:val="24"/>
          <w:szCs w:val="24"/>
        </w:rPr>
      </w:pPr>
      <w:r>
        <w:rPr>
          <w:rFonts w:hint="eastAsia" w:asciiTheme="minorEastAsia" w:hAnsiTheme="minorEastAsia"/>
          <w:sz w:val="24"/>
          <w:szCs w:val="24"/>
        </w:rPr>
        <w:t>由表6可以看出，铜的回收率在99.93%～100.07%之间，表明除锡效果良好。</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2.4  分析方法的选择</w:t>
      </w:r>
    </w:p>
    <w:p>
      <w:pPr>
        <w:spacing w:line="360" w:lineRule="auto"/>
        <w:ind w:firstLine="480" w:firstLineChars="200"/>
        <w:rPr>
          <w:rFonts w:ascii="宋体" w:hAnsi="宋体"/>
          <w:sz w:val="24"/>
          <w:szCs w:val="24"/>
        </w:rPr>
      </w:pPr>
      <w:r>
        <w:rPr>
          <w:rFonts w:hint="eastAsia" w:ascii="宋体" w:hAnsi="宋体"/>
          <w:sz w:val="24"/>
          <w:szCs w:val="24"/>
        </w:rPr>
        <w:t>根据</w:t>
      </w:r>
      <w:r>
        <w:rPr>
          <w:rFonts w:hint="eastAsia" w:ascii="Times New Roman" w:hAnsi="Times New Roman" w:cs="Times New Roman"/>
          <w:sz w:val="24"/>
          <w:szCs w:val="24"/>
        </w:rPr>
        <w:t>《废电路板取制样方法》标准制样方法，制备的A、B、C各试样主要共存元素及含量，</w:t>
      </w:r>
      <w:r>
        <w:rPr>
          <w:rFonts w:hint="eastAsia" w:ascii="宋体" w:hAnsi="宋体"/>
          <w:sz w:val="24"/>
          <w:szCs w:val="24"/>
        </w:rPr>
        <w:t>加入的铜、杂质元素及质量见表7， As、Bi加入的是标准溶液（介质：硝酸），其它各元素均以金属标准物质（ω≥99.99%）加入，采用以下3种方法进行分析测定：</w:t>
      </w:r>
    </w:p>
    <w:p>
      <w:pPr>
        <w:spacing w:line="360" w:lineRule="auto"/>
        <w:rPr>
          <w:rFonts w:ascii="宋体" w:hAnsi="宋体"/>
          <w:sz w:val="24"/>
          <w:szCs w:val="24"/>
        </w:rPr>
      </w:pPr>
      <w:r>
        <w:rPr>
          <w:rFonts w:hint="eastAsia" w:ascii="宋体" w:hAnsi="宋体"/>
          <w:sz w:val="24"/>
          <w:szCs w:val="24"/>
        </w:rPr>
        <w:t>方法1按本文拟定的分析方法；</w:t>
      </w:r>
    </w:p>
    <w:p>
      <w:pPr>
        <w:spacing w:line="360" w:lineRule="auto"/>
        <w:rPr>
          <w:rFonts w:ascii="宋体" w:hAnsi="宋体"/>
          <w:sz w:val="24"/>
          <w:szCs w:val="24"/>
        </w:rPr>
      </w:pPr>
      <w:r>
        <w:rPr>
          <w:rFonts w:hint="eastAsia" w:ascii="宋体" w:hAnsi="宋体"/>
          <w:sz w:val="24"/>
          <w:szCs w:val="24"/>
        </w:rPr>
        <w:t>方法2按</w:t>
      </w:r>
      <w:r>
        <w:rPr>
          <w:rFonts w:ascii="宋体" w:hAnsi="宋体"/>
          <w:sz w:val="24"/>
          <w:szCs w:val="24"/>
        </w:rPr>
        <w:t>YS</w:t>
      </w:r>
      <w:r>
        <w:rPr>
          <w:rFonts w:hint="eastAsia" w:ascii="宋体" w:hAnsi="宋体"/>
          <w:sz w:val="24"/>
          <w:szCs w:val="24"/>
        </w:rPr>
        <w:t>/</w:t>
      </w:r>
      <w:r>
        <w:rPr>
          <w:rFonts w:ascii="宋体" w:hAnsi="宋体"/>
          <w:sz w:val="24"/>
          <w:szCs w:val="24"/>
        </w:rPr>
        <w:t>T</w:t>
      </w:r>
      <w:r>
        <w:rPr>
          <w:rFonts w:hint="eastAsia" w:ascii="宋体" w:hAnsi="宋体"/>
          <w:sz w:val="24"/>
          <w:szCs w:val="24"/>
        </w:rPr>
        <w:t xml:space="preserve"> </w:t>
      </w:r>
      <w:r>
        <w:rPr>
          <w:rFonts w:ascii="宋体" w:hAnsi="宋体"/>
          <w:sz w:val="24"/>
          <w:szCs w:val="24"/>
        </w:rPr>
        <w:t>716.1-2009</w:t>
      </w:r>
      <w:r>
        <w:rPr>
          <w:rFonts w:hint="eastAsia" w:ascii="宋体" w:hAnsi="宋体"/>
          <w:sz w:val="24"/>
          <w:szCs w:val="24"/>
        </w:rPr>
        <w:t xml:space="preserve"> </w:t>
      </w:r>
      <w:r>
        <w:rPr>
          <w:rFonts w:ascii="宋体" w:hAnsi="宋体"/>
          <w:sz w:val="24"/>
          <w:szCs w:val="24"/>
        </w:rPr>
        <w:t>《黑铜化学分析方法 第1部分：</w:t>
      </w:r>
      <w:r>
        <w:rPr>
          <w:rFonts w:hint="eastAsia" w:ascii="宋体" w:hAnsi="宋体"/>
          <w:sz w:val="24"/>
          <w:szCs w:val="24"/>
        </w:rPr>
        <w:t>铜量</w:t>
      </w:r>
      <w:r>
        <w:rPr>
          <w:rFonts w:ascii="宋体" w:hAnsi="宋体"/>
          <w:sz w:val="24"/>
          <w:szCs w:val="24"/>
        </w:rPr>
        <w:t>的测定 硫代硫酸钠滴定法》</w:t>
      </w:r>
      <w:r>
        <w:rPr>
          <w:rFonts w:hint="eastAsia" w:ascii="宋体" w:hAnsi="宋体"/>
          <w:sz w:val="24"/>
          <w:szCs w:val="24"/>
        </w:rPr>
        <w:t>进行分析测定</w:t>
      </w:r>
      <w:r>
        <w:rPr>
          <w:rFonts w:hint="eastAsia" w:asciiTheme="minorEastAsia" w:hAnsiTheme="minorEastAsia"/>
          <w:sz w:val="24"/>
          <w:szCs w:val="24"/>
        </w:rPr>
        <w:t>﹝</w:t>
      </w:r>
      <w:r>
        <w:rPr>
          <w:rFonts w:hint="eastAsia" w:ascii="宋体" w:hAnsi="宋体"/>
          <w:sz w:val="24"/>
          <w:szCs w:val="24"/>
        </w:rPr>
        <w:t>注：按标准方法溶样，需补加20mL盐酸（1.1.6）溶液才能澄清﹞；</w:t>
      </w:r>
    </w:p>
    <w:p>
      <w:pPr>
        <w:spacing w:line="360" w:lineRule="auto"/>
        <w:rPr>
          <w:rFonts w:ascii="宋体" w:hAnsi="宋体"/>
          <w:sz w:val="24"/>
          <w:szCs w:val="24"/>
        </w:rPr>
      </w:pPr>
      <w:r>
        <w:rPr>
          <w:rFonts w:hint="eastAsia" w:ascii="宋体" w:hAnsi="宋体"/>
          <w:sz w:val="24"/>
          <w:szCs w:val="24"/>
        </w:rPr>
        <w:t xml:space="preserve">方法3按方法2溶解试样，移取50.00mL,置于500三角烧杯中，蒸至约5mL,以下按YS/T 745.1-2010 《铜阳极泥化学分析方法  第1部分：铜量的测定  </w:t>
      </w:r>
      <w:r>
        <w:rPr>
          <w:rFonts w:ascii="宋体" w:hAnsi="宋体"/>
          <w:sz w:val="24"/>
          <w:szCs w:val="24"/>
        </w:rPr>
        <w:t>碘量法</w:t>
      </w:r>
      <w:r>
        <w:rPr>
          <w:rFonts w:hint="eastAsia" w:ascii="宋体" w:hAnsi="宋体"/>
          <w:sz w:val="24"/>
          <w:szCs w:val="24"/>
        </w:rPr>
        <w:t>》进行分析测定。试验结果见表7。</w:t>
      </w:r>
    </w:p>
    <w:p>
      <w:pPr>
        <w:spacing w:line="360" w:lineRule="auto"/>
        <w:ind w:firstLine="465"/>
        <w:rPr>
          <w:rFonts w:ascii="宋体" w:hAnsi="宋体"/>
          <w:sz w:val="24"/>
          <w:szCs w:val="24"/>
        </w:rPr>
      </w:pPr>
      <w:r>
        <w:rPr>
          <w:rFonts w:hint="eastAsia" w:ascii="宋体" w:hAnsi="宋体"/>
          <w:sz w:val="24"/>
          <w:szCs w:val="24"/>
        </w:rPr>
        <w:t>由表7结果可以看出，铜的回收率：方法1为99.98%～100.02%；方法2为99.83%～99.92%；方法3为99.72%～99.77%。试验中发现：方法2，移取50.00mL蒸至小体积出现白色沉淀，蒸至约1mL呈湿盐状凝固，用乙酸铵溶液调酸度，加入氟化氢铵饱和溶液过量1mL,溶液有乳白色沉淀生成，滴定终点，标定、试样均返色较快；方法3，加入第二次氢溴酸蒸至小体积易溅跳，加硫酸冒烟溅跳严重，不易掌握，而且，需用剧毒试剂氢溴酸。由试验现象及试验结果表明，方法1优于方法2和方法3。因此，选择分析方法为方法1。</w:t>
      </w:r>
    </w:p>
    <w:p>
      <w:pPr>
        <w:spacing w:line="360" w:lineRule="auto"/>
        <w:ind w:right="85"/>
        <w:jc w:val="center"/>
        <w:rPr>
          <w:rFonts w:ascii="宋体" w:hAnsi="宋体"/>
          <w:b/>
          <w:sz w:val="24"/>
          <w:szCs w:val="24"/>
        </w:rPr>
      </w:pPr>
      <w:r>
        <w:rPr>
          <w:rFonts w:hint="eastAsia" w:ascii="宋体" w:hAnsi="宋体"/>
          <w:b/>
          <w:sz w:val="24"/>
          <w:szCs w:val="24"/>
        </w:rPr>
        <w:t>表7  分析结果比对</w:t>
      </w:r>
    </w:p>
    <w:tbl>
      <w:tblPr>
        <w:tblStyle w:val="8"/>
        <w:tblW w:w="10774"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276"/>
        <w:gridCol w:w="709"/>
        <w:gridCol w:w="709"/>
        <w:gridCol w:w="709"/>
        <w:gridCol w:w="708"/>
        <w:gridCol w:w="709"/>
        <w:gridCol w:w="709"/>
        <w:gridCol w:w="709"/>
        <w:gridCol w:w="708"/>
        <w:gridCol w:w="709"/>
        <w:gridCol w:w="1276"/>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restart"/>
          </w:tcPr>
          <w:p>
            <w:pPr>
              <w:spacing w:line="360" w:lineRule="auto"/>
              <w:ind w:right="85"/>
              <w:rPr>
                <w:rFonts w:ascii="宋体" w:hAnsi="宋体"/>
                <w:sz w:val="24"/>
                <w:szCs w:val="24"/>
              </w:rPr>
            </w:pPr>
            <w:r>
              <w:rPr>
                <w:rFonts w:hint="eastAsia" w:ascii="宋体" w:hAnsi="宋体"/>
                <w:sz w:val="24"/>
                <w:szCs w:val="24"/>
              </w:rPr>
              <w:t>类别</w:t>
            </w:r>
          </w:p>
        </w:tc>
        <w:tc>
          <w:tcPr>
            <w:tcW w:w="1276" w:type="dxa"/>
            <w:vMerge w:val="restart"/>
          </w:tcPr>
          <w:p>
            <w:pPr>
              <w:spacing w:line="360" w:lineRule="auto"/>
              <w:ind w:right="85"/>
              <w:jc w:val="center"/>
              <w:rPr>
                <w:rFonts w:ascii="宋体" w:hAnsi="宋体"/>
                <w:sz w:val="24"/>
                <w:szCs w:val="24"/>
              </w:rPr>
            </w:pPr>
            <w:r>
              <w:rPr>
                <w:rFonts w:hint="eastAsia" w:ascii="宋体" w:hAnsi="宋体"/>
                <w:sz w:val="24"/>
                <w:szCs w:val="24"/>
              </w:rPr>
              <w:t>加入铜的质量/g</w:t>
            </w:r>
          </w:p>
        </w:tc>
        <w:tc>
          <w:tcPr>
            <w:tcW w:w="6379" w:type="dxa"/>
            <w:gridSpan w:val="9"/>
          </w:tcPr>
          <w:p>
            <w:pPr>
              <w:spacing w:line="360" w:lineRule="auto"/>
              <w:ind w:right="85"/>
              <w:jc w:val="center"/>
              <w:rPr>
                <w:rFonts w:ascii="宋体" w:hAnsi="宋体"/>
                <w:sz w:val="24"/>
                <w:szCs w:val="24"/>
              </w:rPr>
            </w:pPr>
            <w:r>
              <w:rPr>
                <w:rFonts w:hint="eastAsia" w:ascii="宋体" w:hAnsi="宋体"/>
                <w:sz w:val="24"/>
                <w:szCs w:val="24"/>
              </w:rPr>
              <w:t>杂质元素及质量/mg</w:t>
            </w:r>
          </w:p>
        </w:tc>
        <w:tc>
          <w:tcPr>
            <w:tcW w:w="1276" w:type="dxa"/>
            <w:vMerge w:val="restart"/>
          </w:tcPr>
          <w:p>
            <w:pPr>
              <w:spacing w:line="360" w:lineRule="auto"/>
              <w:ind w:right="85"/>
              <w:jc w:val="center"/>
              <w:rPr>
                <w:rFonts w:ascii="宋体" w:hAnsi="宋体"/>
                <w:sz w:val="24"/>
                <w:szCs w:val="24"/>
              </w:rPr>
            </w:pPr>
            <w:r>
              <w:rPr>
                <w:rFonts w:hint="eastAsia" w:ascii="宋体" w:hAnsi="宋体"/>
                <w:sz w:val="24"/>
                <w:szCs w:val="24"/>
              </w:rPr>
              <w:t>测得铜的质量/g</w:t>
            </w:r>
          </w:p>
        </w:tc>
        <w:tc>
          <w:tcPr>
            <w:tcW w:w="1276" w:type="dxa"/>
            <w:vMerge w:val="restart"/>
          </w:tcPr>
          <w:p>
            <w:pPr>
              <w:spacing w:line="360" w:lineRule="auto"/>
              <w:ind w:right="85"/>
              <w:jc w:val="center"/>
              <w:rPr>
                <w:rFonts w:ascii="宋体" w:hAnsi="宋体"/>
                <w:sz w:val="24"/>
                <w:szCs w:val="24"/>
              </w:rPr>
            </w:pPr>
            <w:r>
              <w:rPr>
                <w:rFonts w:hint="eastAsia" w:ascii="宋体" w:hAnsi="宋体"/>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vMerge w:val="continue"/>
          </w:tcPr>
          <w:p>
            <w:pPr>
              <w:spacing w:line="360" w:lineRule="auto"/>
              <w:ind w:right="85"/>
              <w:rPr>
                <w:rFonts w:ascii="宋体" w:hAnsi="宋体"/>
                <w:sz w:val="24"/>
                <w:szCs w:val="24"/>
              </w:rPr>
            </w:pPr>
          </w:p>
        </w:tc>
        <w:tc>
          <w:tcPr>
            <w:tcW w:w="709" w:type="dxa"/>
          </w:tcPr>
          <w:p>
            <w:pPr>
              <w:spacing w:line="360" w:lineRule="auto"/>
              <w:ind w:right="85"/>
              <w:rPr>
                <w:rFonts w:ascii="宋体" w:hAnsi="宋体"/>
                <w:sz w:val="24"/>
                <w:szCs w:val="24"/>
              </w:rPr>
            </w:pPr>
            <w:r>
              <w:rPr>
                <w:rFonts w:hint="eastAsia" w:ascii="宋体" w:hAnsi="宋体"/>
                <w:sz w:val="24"/>
                <w:szCs w:val="24"/>
              </w:rPr>
              <w:t>Sn</w:t>
            </w:r>
          </w:p>
        </w:tc>
        <w:tc>
          <w:tcPr>
            <w:tcW w:w="709" w:type="dxa"/>
          </w:tcPr>
          <w:p>
            <w:pPr>
              <w:spacing w:line="360" w:lineRule="auto"/>
              <w:ind w:right="85"/>
              <w:rPr>
                <w:rFonts w:ascii="宋体" w:hAnsi="宋体"/>
                <w:sz w:val="24"/>
                <w:szCs w:val="24"/>
              </w:rPr>
            </w:pPr>
            <w:r>
              <w:rPr>
                <w:rFonts w:hint="eastAsia" w:ascii="宋体" w:hAnsi="宋体"/>
                <w:sz w:val="24"/>
                <w:szCs w:val="24"/>
              </w:rPr>
              <w:t>Fe</w:t>
            </w:r>
          </w:p>
        </w:tc>
        <w:tc>
          <w:tcPr>
            <w:tcW w:w="709" w:type="dxa"/>
          </w:tcPr>
          <w:p>
            <w:pPr>
              <w:spacing w:line="360" w:lineRule="auto"/>
              <w:ind w:right="85"/>
              <w:rPr>
                <w:rFonts w:ascii="宋体" w:hAnsi="宋体"/>
                <w:sz w:val="24"/>
                <w:szCs w:val="24"/>
              </w:rPr>
            </w:pPr>
            <w:r>
              <w:rPr>
                <w:rFonts w:hint="eastAsia" w:ascii="宋体" w:hAnsi="宋体"/>
                <w:sz w:val="24"/>
                <w:szCs w:val="24"/>
              </w:rPr>
              <w:t>Pb</w:t>
            </w:r>
          </w:p>
        </w:tc>
        <w:tc>
          <w:tcPr>
            <w:tcW w:w="708" w:type="dxa"/>
          </w:tcPr>
          <w:p>
            <w:pPr>
              <w:spacing w:line="360" w:lineRule="auto"/>
              <w:ind w:right="85"/>
              <w:rPr>
                <w:rFonts w:ascii="宋体" w:hAnsi="宋体"/>
                <w:sz w:val="24"/>
                <w:szCs w:val="24"/>
              </w:rPr>
            </w:pPr>
            <w:r>
              <w:rPr>
                <w:rFonts w:hint="eastAsia" w:ascii="宋体" w:hAnsi="宋体"/>
                <w:sz w:val="24"/>
                <w:szCs w:val="24"/>
              </w:rPr>
              <w:t>Zn</w:t>
            </w:r>
          </w:p>
        </w:tc>
        <w:tc>
          <w:tcPr>
            <w:tcW w:w="709" w:type="dxa"/>
          </w:tcPr>
          <w:p>
            <w:pPr>
              <w:spacing w:line="360" w:lineRule="auto"/>
              <w:ind w:right="85"/>
              <w:rPr>
                <w:rFonts w:ascii="宋体" w:hAnsi="宋体"/>
                <w:sz w:val="24"/>
                <w:szCs w:val="24"/>
              </w:rPr>
            </w:pPr>
            <w:r>
              <w:rPr>
                <w:rFonts w:hint="eastAsia" w:ascii="宋体" w:hAnsi="宋体"/>
                <w:sz w:val="24"/>
                <w:szCs w:val="24"/>
              </w:rPr>
              <w:t>Ni</w:t>
            </w:r>
          </w:p>
        </w:tc>
        <w:tc>
          <w:tcPr>
            <w:tcW w:w="709" w:type="dxa"/>
          </w:tcPr>
          <w:p>
            <w:pPr>
              <w:spacing w:line="360" w:lineRule="auto"/>
              <w:ind w:right="85"/>
              <w:rPr>
                <w:rFonts w:ascii="宋体" w:hAnsi="宋体"/>
                <w:sz w:val="24"/>
                <w:szCs w:val="24"/>
              </w:rPr>
            </w:pPr>
            <w:r>
              <w:rPr>
                <w:rFonts w:hint="eastAsia" w:ascii="宋体" w:hAnsi="宋体"/>
                <w:sz w:val="24"/>
                <w:szCs w:val="24"/>
              </w:rPr>
              <w:t>Al</w:t>
            </w:r>
          </w:p>
        </w:tc>
        <w:tc>
          <w:tcPr>
            <w:tcW w:w="709" w:type="dxa"/>
          </w:tcPr>
          <w:p>
            <w:pPr>
              <w:spacing w:line="360" w:lineRule="auto"/>
              <w:ind w:right="85"/>
              <w:rPr>
                <w:rFonts w:ascii="宋体" w:hAnsi="宋体"/>
                <w:sz w:val="24"/>
                <w:szCs w:val="24"/>
              </w:rPr>
            </w:pPr>
            <w:r>
              <w:rPr>
                <w:rFonts w:hint="eastAsia" w:ascii="宋体" w:hAnsi="宋体"/>
                <w:sz w:val="24"/>
                <w:szCs w:val="24"/>
              </w:rPr>
              <w:t>Sb</w:t>
            </w:r>
          </w:p>
        </w:tc>
        <w:tc>
          <w:tcPr>
            <w:tcW w:w="708" w:type="dxa"/>
          </w:tcPr>
          <w:p>
            <w:pPr>
              <w:spacing w:line="360" w:lineRule="auto"/>
              <w:ind w:right="85"/>
              <w:rPr>
                <w:rFonts w:ascii="宋体" w:hAnsi="宋体"/>
                <w:sz w:val="24"/>
                <w:szCs w:val="24"/>
              </w:rPr>
            </w:pPr>
            <w:r>
              <w:rPr>
                <w:rFonts w:hint="eastAsia" w:ascii="宋体" w:hAnsi="宋体"/>
                <w:sz w:val="24"/>
                <w:szCs w:val="24"/>
              </w:rPr>
              <w:t>As</w:t>
            </w:r>
          </w:p>
        </w:tc>
        <w:tc>
          <w:tcPr>
            <w:tcW w:w="709" w:type="dxa"/>
          </w:tcPr>
          <w:p>
            <w:pPr>
              <w:spacing w:line="360" w:lineRule="auto"/>
              <w:ind w:right="85"/>
              <w:rPr>
                <w:rFonts w:ascii="宋体" w:hAnsi="宋体"/>
                <w:sz w:val="24"/>
                <w:szCs w:val="24"/>
              </w:rPr>
            </w:pPr>
            <w:r>
              <w:rPr>
                <w:rFonts w:hint="eastAsia" w:ascii="宋体" w:hAnsi="宋体"/>
                <w:sz w:val="24"/>
                <w:szCs w:val="24"/>
              </w:rPr>
              <w:t>Bi</w:t>
            </w:r>
          </w:p>
        </w:tc>
        <w:tc>
          <w:tcPr>
            <w:tcW w:w="1276" w:type="dxa"/>
            <w:vMerge w:val="continue"/>
          </w:tcPr>
          <w:p>
            <w:pPr>
              <w:spacing w:line="360" w:lineRule="auto"/>
              <w:ind w:right="85"/>
              <w:jc w:val="center"/>
              <w:rPr>
                <w:rFonts w:ascii="宋体" w:hAnsi="宋体"/>
                <w:sz w:val="24"/>
                <w:szCs w:val="24"/>
              </w:rPr>
            </w:pPr>
          </w:p>
        </w:tc>
        <w:tc>
          <w:tcPr>
            <w:tcW w:w="1276" w:type="dxa"/>
            <w:vMerge w:val="continue"/>
          </w:tcPr>
          <w:p>
            <w:pPr>
              <w:spacing w:line="360" w:lineRule="auto"/>
              <w:ind w:right="85"/>
              <w:jc w:val="center"/>
              <w:rPr>
                <w:rFonts w:ascii="宋体" w:hAnsi="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restart"/>
          </w:tcPr>
          <w:p>
            <w:pPr>
              <w:spacing w:line="360" w:lineRule="auto"/>
              <w:ind w:right="85"/>
              <w:jc w:val="center"/>
              <w:rPr>
                <w:rFonts w:ascii="宋体" w:hAnsi="宋体"/>
                <w:sz w:val="24"/>
                <w:szCs w:val="24"/>
              </w:rPr>
            </w:pPr>
            <w:r>
              <w:rPr>
                <w:rFonts w:hint="eastAsia" w:ascii="宋体" w:hAnsi="宋体"/>
                <w:sz w:val="24"/>
                <w:szCs w:val="24"/>
              </w:rPr>
              <w:t>方法</w:t>
            </w:r>
          </w:p>
          <w:p>
            <w:pPr>
              <w:spacing w:line="360" w:lineRule="auto"/>
              <w:ind w:right="85"/>
              <w:jc w:val="center"/>
              <w:rPr>
                <w:rFonts w:ascii="宋体" w:hAnsi="宋体"/>
                <w:sz w:val="24"/>
                <w:szCs w:val="24"/>
              </w:rPr>
            </w:pPr>
            <w:r>
              <w:rPr>
                <w:rFonts w:hint="eastAsia" w:ascii="宋体" w:hAnsi="宋体"/>
                <w:sz w:val="24"/>
                <w:szCs w:val="24"/>
              </w:rPr>
              <w:t>1</w:t>
            </w:r>
          </w:p>
        </w:tc>
        <w:tc>
          <w:tcPr>
            <w:tcW w:w="1276" w:type="dxa"/>
          </w:tcPr>
          <w:p>
            <w:pPr>
              <w:spacing w:line="360" w:lineRule="auto"/>
              <w:ind w:right="85"/>
              <w:rPr>
                <w:rFonts w:ascii="宋体" w:hAnsi="宋体"/>
                <w:sz w:val="24"/>
                <w:szCs w:val="24"/>
              </w:rPr>
            </w:pPr>
            <w:r>
              <w:rPr>
                <w:rFonts w:hint="eastAsia" w:ascii="宋体" w:hAnsi="宋体"/>
                <w:sz w:val="24"/>
                <w:szCs w:val="24"/>
              </w:rPr>
              <w:t>1.00014</w:t>
            </w:r>
          </w:p>
        </w:tc>
        <w:tc>
          <w:tcPr>
            <w:tcW w:w="709" w:type="dxa"/>
          </w:tcPr>
          <w:p>
            <w:pPr>
              <w:spacing w:line="360" w:lineRule="auto"/>
              <w:ind w:right="85"/>
              <w:rPr>
                <w:rFonts w:ascii="宋体" w:hAnsi="宋体"/>
                <w:sz w:val="24"/>
                <w:szCs w:val="24"/>
              </w:rPr>
            </w:pPr>
            <w:r>
              <w:rPr>
                <w:rFonts w:hint="eastAsia" w:ascii="宋体" w:hAnsi="宋体"/>
                <w:sz w:val="24"/>
                <w:szCs w:val="24"/>
              </w:rPr>
              <w:t>150</w:t>
            </w:r>
          </w:p>
        </w:tc>
        <w:tc>
          <w:tcPr>
            <w:tcW w:w="709" w:type="dxa"/>
          </w:tcPr>
          <w:p>
            <w:pPr>
              <w:spacing w:line="360" w:lineRule="auto"/>
              <w:ind w:right="85"/>
              <w:rPr>
                <w:rFonts w:ascii="宋体" w:hAnsi="宋体"/>
                <w:sz w:val="24"/>
                <w:szCs w:val="24"/>
              </w:rPr>
            </w:pPr>
            <w:r>
              <w:rPr>
                <w:rFonts w:hint="eastAsia" w:ascii="宋体" w:hAnsi="宋体"/>
                <w:sz w:val="24"/>
                <w:szCs w:val="24"/>
              </w:rPr>
              <w:t>300</w:t>
            </w:r>
          </w:p>
        </w:tc>
        <w:tc>
          <w:tcPr>
            <w:tcW w:w="709" w:type="dxa"/>
          </w:tcPr>
          <w:p>
            <w:pPr>
              <w:spacing w:line="360" w:lineRule="auto"/>
              <w:ind w:right="85"/>
              <w:rPr>
                <w:rFonts w:ascii="宋体" w:hAnsi="宋体"/>
                <w:sz w:val="24"/>
                <w:szCs w:val="24"/>
              </w:rPr>
            </w:pPr>
            <w:r>
              <w:rPr>
                <w:rFonts w:hint="eastAsia" w:ascii="宋体" w:hAnsi="宋体"/>
                <w:sz w:val="24"/>
                <w:szCs w:val="24"/>
              </w:rPr>
              <w:t>120</w:t>
            </w:r>
          </w:p>
        </w:tc>
        <w:tc>
          <w:tcPr>
            <w:tcW w:w="708" w:type="dxa"/>
          </w:tcPr>
          <w:p>
            <w:pPr>
              <w:spacing w:line="360" w:lineRule="auto"/>
              <w:ind w:right="85"/>
              <w:rPr>
                <w:rFonts w:ascii="宋体" w:hAnsi="宋体"/>
                <w:sz w:val="24"/>
                <w:szCs w:val="24"/>
              </w:rPr>
            </w:pPr>
            <w:r>
              <w:rPr>
                <w:rFonts w:hint="eastAsia" w:ascii="宋体" w:hAnsi="宋体"/>
                <w:sz w:val="24"/>
                <w:szCs w:val="24"/>
              </w:rPr>
              <w:t>75</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200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1.00024</w:t>
            </w:r>
          </w:p>
        </w:tc>
        <w:tc>
          <w:tcPr>
            <w:tcW w:w="1276" w:type="dxa"/>
          </w:tcPr>
          <w:p>
            <w:pPr>
              <w:spacing w:line="360" w:lineRule="auto"/>
              <w:ind w:right="85"/>
              <w:jc w:val="center"/>
              <w:rPr>
                <w:rFonts w:ascii="宋体" w:hAnsi="宋体"/>
                <w:sz w:val="24"/>
                <w:szCs w:val="24"/>
              </w:rPr>
            </w:pPr>
            <w:r>
              <w:rPr>
                <w:rFonts w:hint="eastAsia" w:ascii="宋体" w:hAnsi="宋体"/>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1.00036</w:t>
            </w:r>
          </w:p>
        </w:tc>
        <w:tc>
          <w:tcPr>
            <w:tcW w:w="709" w:type="dxa"/>
          </w:tcPr>
          <w:p>
            <w:pPr>
              <w:spacing w:line="360" w:lineRule="auto"/>
              <w:ind w:right="85"/>
              <w:rPr>
                <w:rFonts w:ascii="宋体" w:hAnsi="宋体"/>
                <w:sz w:val="24"/>
                <w:szCs w:val="24"/>
              </w:rPr>
            </w:pPr>
            <w:r>
              <w:rPr>
                <w:rFonts w:hint="eastAsia" w:ascii="宋体" w:hAnsi="宋体"/>
                <w:sz w:val="24"/>
                <w:szCs w:val="24"/>
              </w:rPr>
              <w:t>150</w:t>
            </w:r>
          </w:p>
        </w:tc>
        <w:tc>
          <w:tcPr>
            <w:tcW w:w="709" w:type="dxa"/>
          </w:tcPr>
          <w:p>
            <w:pPr>
              <w:spacing w:line="360" w:lineRule="auto"/>
              <w:ind w:right="85"/>
              <w:rPr>
                <w:rFonts w:ascii="宋体" w:hAnsi="宋体"/>
                <w:sz w:val="24"/>
                <w:szCs w:val="24"/>
              </w:rPr>
            </w:pPr>
            <w:r>
              <w:rPr>
                <w:rFonts w:hint="eastAsia" w:ascii="宋体" w:hAnsi="宋体"/>
                <w:sz w:val="24"/>
                <w:szCs w:val="24"/>
              </w:rPr>
              <w:t>300</w:t>
            </w:r>
          </w:p>
        </w:tc>
        <w:tc>
          <w:tcPr>
            <w:tcW w:w="709" w:type="dxa"/>
          </w:tcPr>
          <w:p>
            <w:pPr>
              <w:spacing w:line="360" w:lineRule="auto"/>
              <w:ind w:right="85"/>
              <w:rPr>
                <w:rFonts w:ascii="宋体" w:hAnsi="宋体"/>
                <w:sz w:val="24"/>
                <w:szCs w:val="24"/>
              </w:rPr>
            </w:pPr>
            <w:r>
              <w:rPr>
                <w:rFonts w:hint="eastAsia" w:ascii="宋体" w:hAnsi="宋体"/>
                <w:sz w:val="24"/>
                <w:szCs w:val="24"/>
              </w:rPr>
              <w:t>120</w:t>
            </w:r>
          </w:p>
        </w:tc>
        <w:tc>
          <w:tcPr>
            <w:tcW w:w="708" w:type="dxa"/>
          </w:tcPr>
          <w:p>
            <w:pPr>
              <w:spacing w:line="360" w:lineRule="auto"/>
              <w:ind w:right="85"/>
              <w:rPr>
                <w:rFonts w:ascii="宋体" w:hAnsi="宋体"/>
                <w:sz w:val="24"/>
                <w:szCs w:val="24"/>
              </w:rPr>
            </w:pPr>
            <w:r>
              <w:rPr>
                <w:rFonts w:hint="eastAsia" w:ascii="宋体" w:hAnsi="宋体"/>
                <w:sz w:val="24"/>
                <w:szCs w:val="24"/>
              </w:rPr>
              <w:t>75</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200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1.00018</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2.25019</w:t>
            </w:r>
          </w:p>
        </w:tc>
        <w:tc>
          <w:tcPr>
            <w:tcW w:w="709" w:type="dxa"/>
          </w:tcPr>
          <w:p>
            <w:pPr>
              <w:spacing w:line="360" w:lineRule="auto"/>
              <w:ind w:right="85"/>
              <w:rPr>
                <w:rFonts w:ascii="宋体" w:hAnsi="宋体"/>
                <w:sz w:val="24"/>
                <w:szCs w:val="24"/>
              </w:rPr>
            </w:pPr>
            <w:r>
              <w:rPr>
                <w:rFonts w:hint="eastAsia" w:ascii="宋体" w:hAnsi="宋体"/>
                <w:sz w:val="24"/>
                <w:szCs w:val="24"/>
              </w:rPr>
              <w:t>210</w:t>
            </w:r>
          </w:p>
        </w:tc>
        <w:tc>
          <w:tcPr>
            <w:tcW w:w="709" w:type="dxa"/>
          </w:tcPr>
          <w:p>
            <w:pPr>
              <w:spacing w:line="360" w:lineRule="auto"/>
              <w:ind w:right="85"/>
              <w:rPr>
                <w:rFonts w:ascii="宋体" w:hAnsi="宋体"/>
                <w:sz w:val="24"/>
                <w:szCs w:val="24"/>
              </w:rPr>
            </w:pPr>
            <w:r>
              <w:rPr>
                <w:rFonts w:hint="eastAsia" w:ascii="宋体" w:hAnsi="宋体"/>
                <w:sz w:val="24"/>
                <w:szCs w:val="24"/>
              </w:rPr>
              <w:t>350</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8" w:type="dxa"/>
          </w:tcPr>
          <w:p>
            <w:pPr>
              <w:spacing w:line="360" w:lineRule="auto"/>
              <w:ind w:right="85"/>
              <w:rPr>
                <w:rFonts w:ascii="宋体" w:hAnsi="宋体"/>
                <w:sz w:val="24"/>
                <w:szCs w:val="24"/>
              </w:rPr>
            </w:pPr>
            <w:r>
              <w:rPr>
                <w:rFonts w:hint="eastAsia" w:ascii="宋体" w:hAnsi="宋体"/>
                <w:sz w:val="24"/>
                <w:szCs w:val="24"/>
              </w:rPr>
              <w:t>90</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2.25026</w:t>
            </w:r>
          </w:p>
        </w:tc>
        <w:tc>
          <w:tcPr>
            <w:tcW w:w="1276" w:type="dxa"/>
          </w:tcPr>
          <w:p>
            <w:pPr>
              <w:spacing w:line="360" w:lineRule="auto"/>
              <w:ind w:right="85"/>
              <w:jc w:val="center"/>
              <w:rPr>
                <w:rFonts w:ascii="宋体" w:hAnsi="宋体"/>
                <w:sz w:val="24"/>
                <w:szCs w:val="24"/>
              </w:rPr>
            </w:pPr>
            <w:r>
              <w:rPr>
                <w:rFonts w:hint="eastAsia" w:ascii="宋体" w:hAnsi="宋体"/>
                <w:sz w:val="24"/>
                <w:szCs w:val="24"/>
              </w:rP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2.24993</w:t>
            </w:r>
          </w:p>
        </w:tc>
        <w:tc>
          <w:tcPr>
            <w:tcW w:w="709" w:type="dxa"/>
          </w:tcPr>
          <w:p>
            <w:pPr>
              <w:spacing w:line="360" w:lineRule="auto"/>
              <w:ind w:right="85"/>
              <w:rPr>
                <w:rFonts w:ascii="宋体" w:hAnsi="宋体"/>
                <w:sz w:val="24"/>
                <w:szCs w:val="24"/>
              </w:rPr>
            </w:pPr>
            <w:r>
              <w:rPr>
                <w:rFonts w:hint="eastAsia" w:ascii="宋体" w:hAnsi="宋体"/>
                <w:sz w:val="24"/>
                <w:szCs w:val="24"/>
              </w:rPr>
              <w:t>210</w:t>
            </w:r>
          </w:p>
        </w:tc>
        <w:tc>
          <w:tcPr>
            <w:tcW w:w="709" w:type="dxa"/>
          </w:tcPr>
          <w:p>
            <w:pPr>
              <w:spacing w:line="360" w:lineRule="auto"/>
              <w:ind w:right="85"/>
              <w:rPr>
                <w:rFonts w:ascii="宋体" w:hAnsi="宋体"/>
                <w:sz w:val="24"/>
                <w:szCs w:val="24"/>
              </w:rPr>
            </w:pPr>
            <w:r>
              <w:rPr>
                <w:rFonts w:hint="eastAsia" w:ascii="宋体" w:hAnsi="宋体"/>
                <w:sz w:val="24"/>
                <w:szCs w:val="24"/>
              </w:rPr>
              <w:t>350</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8" w:type="dxa"/>
          </w:tcPr>
          <w:p>
            <w:pPr>
              <w:spacing w:line="360" w:lineRule="auto"/>
              <w:ind w:right="85"/>
              <w:rPr>
                <w:rFonts w:ascii="宋体" w:hAnsi="宋体"/>
                <w:sz w:val="24"/>
                <w:szCs w:val="24"/>
              </w:rPr>
            </w:pPr>
            <w:r>
              <w:rPr>
                <w:rFonts w:hint="eastAsia" w:ascii="宋体" w:hAnsi="宋体"/>
                <w:sz w:val="24"/>
                <w:szCs w:val="24"/>
              </w:rPr>
              <w:t>90</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2.25039</w:t>
            </w:r>
          </w:p>
        </w:tc>
        <w:tc>
          <w:tcPr>
            <w:tcW w:w="1276" w:type="dxa"/>
          </w:tcPr>
          <w:p>
            <w:pPr>
              <w:spacing w:line="360" w:lineRule="auto"/>
              <w:ind w:right="85"/>
              <w:jc w:val="center"/>
              <w:rPr>
                <w:rFonts w:ascii="宋体" w:hAnsi="宋体"/>
                <w:sz w:val="24"/>
                <w:szCs w:val="24"/>
              </w:rPr>
            </w:pPr>
            <w:r>
              <w:rPr>
                <w:rFonts w:hint="eastAsia" w:ascii="宋体" w:hAnsi="宋体"/>
                <w:sz w:val="24"/>
                <w:szCs w:val="24"/>
              </w:rPr>
              <w:t>100.02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restart"/>
          </w:tcPr>
          <w:p>
            <w:pPr>
              <w:spacing w:line="360" w:lineRule="auto"/>
              <w:ind w:right="85"/>
              <w:jc w:val="center"/>
              <w:rPr>
                <w:rFonts w:ascii="宋体" w:hAnsi="宋体"/>
                <w:sz w:val="24"/>
                <w:szCs w:val="24"/>
              </w:rPr>
            </w:pPr>
            <w:r>
              <w:rPr>
                <w:rFonts w:hint="eastAsia" w:ascii="宋体" w:hAnsi="宋体"/>
                <w:sz w:val="24"/>
                <w:szCs w:val="24"/>
              </w:rPr>
              <w:t>方法</w:t>
            </w:r>
          </w:p>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rPr>
                <w:rFonts w:ascii="宋体" w:hAnsi="宋体"/>
                <w:sz w:val="24"/>
                <w:szCs w:val="24"/>
              </w:rPr>
            </w:pPr>
            <w:r>
              <w:rPr>
                <w:rFonts w:hint="eastAsia" w:ascii="宋体" w:hAnsi="宋体"/>
                <w:sz w:val="24"/>
                <w:szCs w:val="24"/>
              </w:rPr>
              <w:t>1.00052</w:t>
            </w:r>
          </w:p>
        </w:tc>
        <w:tc>
          <w:tcPr>
            <w:tcW w:w="709" w:type="dxa"/>
          </w:tcPr>
          <w:p>
            <w:pPr>
              <w:spacing w:line="360" w:lineRule="auto"/>
              <w:ind w:right="85"/>
              <w:rPr>
                <w:rFonts w:ascii="宋体" w:hAnsi="宋体"/>
                <w:sz w:val="24"/>
                <w:szCs w:val="24"/>
              </w:rPr>
            </w:pPr>
            <w:r>
              <w:rPr>
                <w:rFonts w:hint="eastAsia" w:ascii="宋体" w:hAnsi="宋体"/>
                <w:sz w:val="24"/>
                <w:szCs w:val="24"/>
              </w:rPr>
              <w:t>150</w:t>
            </w:r>
          </w:p>
        </w:tc>
        <w:tc>
          <w:tcPr>
            <w:tcW w:w="709" w:type="dxa"/>
          </w:tcPr>
          <w:p>
            <w:pPr>
              <w:spacing w:line="360" w:lineRule="auto"/>
              <w:ind w:right="85"/>
              <w:rPr>
                <w:rFonts w:ascii="宋体" w:hAnsi="宋体"/>
                <w:sz w:val="24"/>
                <w:szCs w:val="24"/>
              </w:rPr>
            </w:pPr>
            <w:r>
              <w:rPr>
                <w:rFonts w:hint="eastAsia" w:ascii="宋体" w:hAnsi="宋体"/>
                <w:sz w:val="24"/>
                <w:szCs w:val="24"/>
              </w:rPr>
              <w:t>300</w:t>
            </w:r>
          </w:p>
        </w:tc>
        <w:tc>
          <w:tcPr>
            <w:tcW w:w="709" w:type="dxa"/>
          </w:tcPr>
          <w:p>
            <w:pPr>
              <w:spacing w:line="360" w:lineRule="auto"/>
              <w:ind w:right="85"/>
              <w:rPr>
                <w:rFonts w:ascii="宋体" w:hAnsi="宋体"/>
                <w:sz w:val="24"/>
                <w:szCs w:val="24"/>
              </w:rPr>
            </w:pPr>
            <w:r>
              <w:rPr>
                <w:rFonts w:hint="eastAsia" w:ascii="宋体" w:hAnsi="宋体"/>
                <w:sz w:val="24"/>
                <w:szCs w:val="24"/>
              </w:rPr>
              <w:t>120</w:t>
            </w:r>
          </w:p>
        </w:tc>
        <w:tc>
          <w:tcPr>
            <w:tcW w:w="708" w:type="dxa"/>
          </w:tcPr>
          <w:p>
            <w:pPr>
              <w:spacing w:line="360" w:lineRule="auto"/>
              <w:ind w:right="85"/>
              <w:rPr>
                <w:rFonts w:ascii="宋体" w:hAnsi="宋体"/>
                <w:sz w:val="24"/>
                <w:szCs w:val="24"/>
              </w:rPr>
            </w:pPr>
            <w:r>
              <w:rPr>
                <w:rFonts w:hint="eastAsia" w:ascii="宋体" w:hAnsi="宋体"/>
                <w:sz w:val="24"/>
                <w:szCs w:val="24"/>
              </w:rPr>
              <w:t>75</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200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0.99918</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1.00012</w:t>
            </w:r>
          </w:p>
        </w:tc>
        <w:tc>
          <w:tcPr>
            <w:tcW w:w="709" w:type="dxa"/>
          </w:tcPr>
          <w:p>
            <w:pPr>
              <w:spacing w:line="360" w:lineRule="auto"/>
              <w:ind w:right="85"/>
              <w:rPr>
                <w:rFonts w:ascii="宋体" w:hAnsi="宋体"/>
                <w:sz w:val="24"/>
                <w:szCs w:val="24"/>
              </w:rPr>
            </w:pPr>
            <w:r>
              <w:rPr>
                <w:rFonts w:hint="eastAsia" w:ascii="宋体" w:hAnsi="宋体"/>
                <w:sz w:val="24"/>
                <w:szCs w:val="24"/>
              </w:rPr>
              <w:t>150</w:t>
            </w:r>
          </w:p>
        </w:tc>
        <w:tc>
          <w:tcPr>
            <w:tcW w:w="709" w:type="dxa"/>
          </w:tcPr>
          <w:p>
            <w:pPr>
              <w:spacing w:line="360" w:lineRule="auto"/>
              <w:ind w:right="85"/>
              <w:rPr>
                <w:rFonts w:ascii="宋体" w:hAnsi="宋体"/>
                <w:sz w:val="24"/>
                <w:szCs w:val="24"/>
              </w:rPr>
            </w:pPr>
            <w:r>
              <w:rPr>
                <w:rFonts w:hint="eastAsia" w:ascii="宋体" w:hAnsi="宋体"/>
                <w:sz w:val="24"/>
                <w:szCs w:val="24"/>
              </w:rPr>
              <w:t>300</w:t>
            </w:r>
          </w:p>
        </w:tc>
        <w:tc>
          <w:tcPr>
            <w:tcW w:w="709" w:type="dxa"/>
          </w:tcPr>
          <w:p>
            <w:pPr>
              <w:spacing w:line="360" w:lineRule="auto"/>
              <w:ind w:right="85"/>
              <w:rPr>
                <w:rFonts w:ascii="宋体" w:hAnsi="宋体"/>
                <w:sz w:val="24"/>
                <w:szCs w:val="24"/>
              </w:rPr>
            </w:pPr>
            <w:r>
              <w:rPr>
                <w:rFonts w:hint="eastAsia" w:ascii="宋体" w:hAnsi="宋体"/>
                <w:sz w:val="24"/>
                <w:szCs w:val="24"/>
              </w:rPr>
              <w:t>120</w:t>
            </w:r>
          </w:p>
        </w:tc>
        <w:tc>
          <w:tcPr>
            <w:tcW w:w="708" w:type="dxa"/>
          </w:tcPr>
          <w:p>
            <w:pPr>
              <w:spacing w:line="360" w:lineRule="auto"/>
              <w:ind w:right="85"/>
              <w:rPr>
                <w:rFonts w:ascii="宋体" w:hAnsi="宋体"/>
                <w:sz w:val="24"/>
                <w:szCs w:val="24"/>
              </w:rPr>
            </w:pPr>
            <w:r>
              <w:rPr>
                <w:rFonts w:hint="eastAsia" w:ascii="宋体" w:hAnsi="宋体"/>
                <w:sz w:val="24"/>
                <w:szCs w:val="24"/>
              </w:rPr>
              <w:t>75</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200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0.99842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2.24998</w:t>
            </w:r>
          </w:p>
        </w:tc>
        <w:tc>
          <w:tcPr>
            <w:tcW w:w="709" w:type="dxa"/>
          </w:tcPr>
          <w:p>
            <w:pPr>
              <w:spacing w:line="360" w:lineRule="auto"/>
              <w:ind w:right="85"/>
              <w:rPr>
                <w:rFonts w:ascii="宋体" w:hAnsi="宋体"/>
                <w:sz w:val="24"/>
                <w:szCs w:val="24"/>
              </w:rPr>
            </w:pPr>
            <w:r>
              <w:rPr>
                <w:rFonts w:hint="eastAsia" w:ascii="宋体" w:hAnsi="宋体"/>
                <w:sz w:val="24"/>
                <w:szCs w:val="24"/>
              </w:rPr>
              <w:t>210</w:t>
            </w:r>
          </w:p>
        </w:tc>
        <w:tc>
          <w:tcPr>
            <w:tcW w:w="709" w:type="dxa"/>
          </w:tcPr>
          <w:p>
            <w:pPr>
              <w:spacing w:line="360" w:lineRule="auto"/>
              <w:ind w:right="85"/>
              <w:rPr>
                <w:rFonts w:ascii="宋体" w:hAnsi="宋体"/>
                <w:sz w:val="24"/>
                <w:szCs w:val="24"/>
              </w:rPr>
            </w:pPr>
            <w:r>
              <w:rPr>
                <w:rFonts w:hint="eastAsia" w:ascii="宋体" w:hAnsi="宋体"/>
                <w:sz w:val="24"/>
                <w:szCs w:val="24"/>
              </w:rPr>
              <w:t>350</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8" w:type="dxa"/>
          </w:tcPr>
          <w:p>
            <w:pPr>
              <w:spacing w:line="360" w:lineRule="auto"/>
              <w:ind w:right="85"/>
              <w:rPr>
                <w:rFonts w:ascii="宋体" w:hAnsi="宋体"/>
                <w:sz w:val="24"/>
                <w:szCs w:val="24"/>
              </w:rPr>
            </w:pPr>
            <w:r>
              <w:rPr>
                <w:rFonts w:hint="eastAsia" w:ascii="宋体" w:hAnsi="宋体"/>
                <w:sz w:val="24"/>
                <w:szCs w:val="24"/>
              </w:rPr>
              <w:t>90</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2.24728</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2.24996</w:t>
            </w:r>
          </w:p>
        </w:tc>
        <w:tc>
          <w:tcPr>
            <w:tcW w:w="709" w:type="dxa"/>
          </w:tcPr>
          <w:p>
            <w:pPr>
              <w:spacing w:line="360" w:lineRule="auto"/>
              <w:ind w:right="85"/>
              <w:rPr>
                <w:rFonts w:ascii="宋体" w:hAnsi="宋体"/>
                <w:sz w:val="24"/>
                <w:szCs w:val="24"/>
              </w:rPr>
            </w:pPr>
            <w:r>
              <w:rPr>
                <w:rFonts w:hint="eastAsia" w:ascii="宋体" w:hAnsi="宋体"/>
                <w:sz w:val="24"/>
                <w:szCs w:val="24"/>
              </w:rPr>
              <w:t>210</w:t>
            </w:r>
          </w:p>
        </w:tc>
        <w:tc>
          <w:tcPr>
            <w:tcW w:w="709" w:type="dxa"/>
          </w:tcPr>
          <w:p>
            <w:pPr>
              <w:spacing w:line="360" w:lineRule="auto"/>
              <w:ind w:right="85"/>
              <w:rPr>
                <w:rFonts w:ascii="宋体" w:hAnsi="宋体"/>
                <w:sz w:val="24"/>
                <w:szCs w:val="24"/>
              </w:rPr>
            </w:pPr>
            <w:r>
              <w:rPr>
                <w:rFonts w:hint="eastAsia" w:ascii="宋体" w:hAnsi="宋体"/>
                <w:sz w:val="24"/>
                <w:szCs w:val="24"/>
              </w:rPr>
              <w:t>350</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8" w:type="dxa"/>
          </w:tcPr>
          <w:p>
            <w:pPr>
              <w:spacing w:line="360" w:lineRule="auto"/>
              <w:ind w:right="85"/>
              <w:rPr>
                <w:rFonts w:ascii="宋体" w:hAnsi="宋体"/>
                <w:sz w:val="24"/>
                <w:szCs w:val="24"/>
              </w:rPr>
            </w:pPr>
            <w:r>
              <w:rPr>
                <w:rFonts w:hint="eastAsia" w:ascii="宋体" w:hAnsi="宋体"/>
                <w:sz w:val="24"/>
                <w:szCs w:val="24"/>
              </w:rPr>
              <w:t>90</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2.24809</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restart"/>
          </w:tcPr>
          <w:p>
            <w:pPr>
              <w:spacing w:line="360" w:lineRule="auto"/>
              <w:ind w:right="85"/>
              <w:jc w:val="center"/>
              <w:rPr>
                <w:rFonts w:ascii="宋体" w:hAnsi="宋体"/>
                <w:sz w:val="24"/>
                <w:szCs w:val="24"/>
              </w:rPr>
            </w:pPr>
            <w:r>
              <w:rPr>
                <w:rFonts w:hint="eastAsia" w:ascii="宋体" w:hAnsi="宋体"/>
                <w:sz w:val="24"/>
                <w:szCs w:val="24"/>
              </w:rPr>
              <w:t>方法</w:t>
            </w:r>
          </w:p>
          <w:p>
            <w:pPr>
              <w:spacing w:line="360" w:lineRule="auto"/>
              <w:ind w:right="85"/>
              <w:jc w:val="center"/>
              <w:rPr>
                <w:rFonts w:ascii="宋体" w:hAnsi="宋体"/>
                <w:sz w:val="24"/>
                <w:szCs w:val="24"/>
              </w:rPr>
            </w:pPr>
            <w:r>
              <w:rPr>
                <w:rFonts w:hint="eastAsia" w:ascii="宋体" w:hAnsi="宋体"/>
                <w:sz w:val="24"/>
                <w:szCs w:val="24"/>
              </w:rPr>
              <w:t>3</w:t>
            </w:r>
          </w:p>
        </w:tc>
        <w:tc>
          <w:tcPr>
            <w:tcW w:w="1276" w:type="dxa"/>
          </w:tcPr>
          <w:p>
            <w:pPr>
              <w:spacing w:line="360" w:lineRule="auto"/>
              <w:ind w:right="85"/>
              <w:rPr>
                <w:rFonts w:ascii="宋体" w:hAnsi="宋体"/>
                <w:sz w:val="24"/>
                <w:szCs w:val="24"/>
              </w:rPr>
            </w:pPr>
            <w:r>
              <w:rPr>
                <w:rFonts w:hint="eastAsia" w:ascii="宋体" w:hAnsi="宋体"/>
                <w:sz w:val="24"/>
                <w:szCs w:val="24"/>
              </w:rPr>
              <w:t>1.00052</w:t>
            </w:r>
          </w:p>
        </w:tc>
        <w:tc>
          <w:tcPr>
            <w:tcW w:w="709" w:type="dxa"/>
          </w:tcPr>
          <w:p>
            <w:pPr>
              <w:spacing w:line="360" w:lineRule="auto"/>
              <w:ind w:right="85"/>
              <w:rPr>
                <w:rFonts w:ascii="宋体" w:hAnsi="宋体"/>
                <w:sz w:val="24"/>
                <w:szCs w:val="24"/>
              </w:rPr>
            </w:pPr>
            <w:r>
              <w:rPr>
                <w:rFonts w:hint="eastAsia" w:ascii="宋体" w:hAnsi="宋体"/>
                <w:sz w:val="24"/>
                <w:szCs w:val="24"/>
              </w:rPr>
              <w:t>150</w:t>
            </w:r>
          </w:p>
        </w:tc>
        <w:tc>
          <w:tcPr>
            <w:tcW w:w="709" w:type="dxa"/>
          </w:tcPr>
          <w:p>
            <w:pPr>
              <w:spacing w:line="360" w:lineRule="auto"/>
              <w:ind w:right="85"/>
              <w:rPr>
                <w:rFonts w:ascii="宋体" w:hAnsi="宋体"/>
                <w:sz w:val="24"/>
                <w:szCs w:val="24"/>
              </w:rPr>
            </w:pPr>
            <w:r>
              <w:rPr>
                <w:rFonts w:hint="eastAsia" w:ascii="宋体" w:hAnsi="宋体"/>
                <w:sz w:val="24"/>
                <w:szCs w:val="24"/>
              </w:rPr>
              <w:t>300</w:t>
            </w:r>
          </w:p>
        </w:tc>
        <w:tc>
          <w:tcPr>
            <w:tcW w:w="709" w:type="dxa"/>
          </w:tcPr>
          <w:p>
            <w:pPr>
              <w:spacing w:line="360" w:lineRule="auto"/>
              <w:ind w:right="85"/>
              <w:rPr>
                <w:rFonts w:ascii="宋体" w:hAnsi="宋体"/>
                <w:sz w:val="24"/>
                <w:szCs w:val="24"/>
              </w:rPr>
            </w:pPr>
            <w:r>
              <w:rPr>
                <w:rFonts w:hint="eastAsia" w:ascii="宋体" w:hAnsi="宋体"/>
                <w:sz w:val="24"/>
                <w:szCs w:val="24"/>
              </w:rPr>
              <w:t>120</w:t>
            </w:r>
          </w:p>
        </w:tc>
        <w:tc>
          <w:tcPr>
            <w:tcW w:w="708" w:type="dxa"/>
          </w:tcPr>
          <w:p>
            <w:pPr>
              <w:spacing w:line="360" w:lineRule="auto"/>
              <w:ind w:right="85"/>
              <w:rPr>
                <w:rFonts w:ascii="宋体" w:hAnsi="宋体"/>
                <w:sz w:val="24"/>
                <w:szCs w:val="24"/>
              </w:rPr>
            </w:pPr>
            <w:r>
              <w:rPr>
                <w:rFonts w:hint="eastAsia" w:ascii="宋体" w:hAnsi="宋体"/>
                <w:sz w:val="24"/>
                <w:szCs w:val="24"/>
              </w:rPr>
              <w:t>75</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200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0.99785</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1.00012</w:t>
            </w:r>
          </w:p>
        </w:tc>
        <w:tc>
          <w:tcPr>
            <w:tcW w:w="709" w:type="dxa"/>
          </w:tcPr>
          <w:p>
            <w:pPr>
              <w:spacing w:line="360" w:lineRule="auto"/>
              <w:ind w:right="85"/>
              <w:rPr>
                <w:rFonts w:ascii="宋体" w:hAnsi="宋体"/>
                <w:sz w:val="24"/>
                <w:szCs w:val="24"/>
              </w:rPr>
            </w:pPr>
            <w:r>
              <w:rPr>
                <w:rFonts w:hint="eastAsia" w:ascii="宋体" w:hAnsi="宋体"/>
                <w:sz w:val="24"/>
                <w:szCs w:val="24"/>
              </w:rPr>
              <w:t>150</w:t>
            </w:r>
          </w:p>
        </w:tc>
        <w:tc>
          <w:tcPr>
            <w:tcW w:w="709" w:type="dxa"/>
          </w:tcPr>
          <w:p>
            <w:pPr>
              <w:spacing w:line="360" w:lineRule="auto"/>
              <w:ind w:right="85"/>
              <w:rPr>
                <w:rFonts w:ascii="宋体" w:hAnsi="宋体"/>
                <w:sz w:val="24"/>
                <w:szCs w:val="24"/>
              </w:rPr>
            </w:pPr>
            <w:r>
              <w:rPr>
                <w:rFonts w:hint="eastAsia" w:ascii="宋体" w:hAnsi="宋体"/>
                <w:sz w:val="24"/>
                <w:szCs w:val="24"/>
              </w:rPr>
              <w:t>300</w:t>
            </w:r>
          </w:p>
        </w:tc>
        <w:tc>
          <w:tcPr>
            <w:tcW w:w="709" w:type="dxa"/>
          </w:tcPr>
          <w:p>
            <w:pPr>
              <w:spacing w:line="360" w:lineRule="auto"/>
              <w:ind w:right="85"/>
              <w:rPr>
                <w:rFonts w:ascii="宋体" w:hAnsi="宋体"/>
                <w:sz w:val="24"/>
                <w:szCs w:val="24"/>
              </w:rPr>
            </w:pPr>
            <w:r>
              <w:rPr>
                <w:rFonts w:hint="eastAsia" w:ascii="宋体" w:hAnsi="宋体"/>
                <w:sz w:val="24"/>
                <w:szCs w:val="24"/>
              </w:rPr>
              <w:t>120</w:t>
            </w:r>
          </w:p>
        </w:tc>
        <w:tc>
          <w:tcPr>
            <w:tcW w:w="708" w:type="dxa"/>
          </w:tcPr>
          <w:p>
            <w:pPr>
              <w:spacing w:line="360" w:lineRule="auto"/>
              <w:ind w:right="85"/>
              <w:rPr>
                <w:rFonts w:ascii="宋体" w:hAnsi="宋体"/>
                <w:sz w:val="24"/>
                <w:szCs w:val="24"/>
              </w:rPr>
            </w:pPr>
            <w:r>
              <w:rPr>
                <w:rFonts w:hint="eastAsia" w:ascii="宋体" w:hAnsi="宋体"/>
                <w:sz w:val="24"/>
                <w:szCs w:val="24"/>
              </w:rPr>
              <w:t>75</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200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0.99735</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2.24998</w:t>
            </w:r>
          </w:p>
        </w:tc>
        <w:tc>
          <w:tcPr>
            <w:tcW w:w="709" w:type="dxa"/>
          </w:tcPr>
          <w:p>
            <w:pPr>
              <w:spacing w:line="360" w:lineRule="auto"/>
              <w:ind w:right="85"/>
              <w:rPr>
                <w:rFonts w:ascii="宋体" w:hAnsi="宋体"/>
                <w:sz w:val="24"/>
                <w:szCs w:val="24"/>
              </w:rPr>
            </w:pPr>
            <w:r>
              <w:rPr>
                <w:rFonts w:hint="eastAsia" w:ascii="宋体" w:hAnsi="宋体"/>
                <w:sz w:val="24"/>
                <w:szCs w:val="24"/>
              </w:rPr>
              <w:t>210</w:t>
            </w:r>
          </w:p>
        </w:tc>
        <w:tc>
          <w:tcPr>
            <w:tcW w:w="709" w:type="dxa"/>
          </w:tcPr>
          <w:p>
            <w:pPr>
              <w:spacing w:line="360" w:lineRule="auto"/>
              <w:ind w:right="85"/>
              <w:rPr>
                <w:rFonts w:ascii="宋体" w:hAnsi="宋体"/>
                <w:sz w:val="24"/>
                <w:szCs w:val="24"/>
              </w:rPr>
            </w:pPr>
            <w:r>
              <w:rPr>
                <w:rFonts w:hint="eastAsia" w:ascii="宋体" w:hAnsi="宋体"/>
                <w:sz w:val="24"/>
                <w:szCs w:val="24"/>
              </w:rPr>
              <w:t>350</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8" w:type="dxa"/>
          </w:tcPr>
          <w:p>
            <w:pPr>
              <w:spacing w:line="360" w:lineRule="auto"/>
              <w:ind w:right="85"/>
              <w:rPr>
                <w:rFonts w:ascii="宋体" w:hAnsi="宋体"/>
                <w:sz w:val="24"/>
                <w:szCs w:val="24"/>
              </w:rPr>
            </w:pPr>
            <w:r>
              <w:rPr>
                <w:rFonts w:hint="eastAsia" w:ascii="宋体" w:hAnsi="宋体"/>
                <w:sz w:val="24"/>
                <w:szCs w:val="24"/>
              </w:rPr>
              <w:t>90</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2.24459</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Merge w:val="continue"/>
          </w:tcPr>
          <w:p>
            <w:pPr>
              <w:spacing w:line="360" w:lineRule="auto"/>
              <w:ind w:right="85"/>
              <w:rPr>
                <w:rFonts w:ascii="宋体" w:hAnsi="宋体"/>
                <w:sz w:val="24"/>
                <w:szCs w:val="24"/>
              </w:rPr>
            </w:pPr>
          </w:p>
        </w:tc>
        <w:tc>
          <w:tcPr>
            <w:tcW w:w="1276" w:type="dxa"/>
          </w:tcPr>
          <w:p>
            <w:pPr>
              <w:spacing w:line="360" w:lineRule="auto"/>
              <w:ind w:right="85"/>
              <w:rPr>
                <w:rFonts w:ascii="宋体" w:hAnsi="宋体"/>
                <w:sz w:val="24"/>
                <w:szCs w:val="24"/>
              </w:rPr>
            </w:pPr>
            <w:r>
              <w:rPr>
                <w:rFonts w:hint="eastAsia" w:ascii="宋体" w:hAnsi="宋体"/>
                <w:sz w:val="24"/>
                <w:szCs w:val="24"/>
              </w:rPr>
              <w:t>2.24996</w:t>
            </w:r>
          </w:p>
        </w:tc>
        <w:tc>
          <w:tcPr>
            <w:tcW w:w="709" w:type="dxa"/>
          </w:tcPr>
          <w:p>
            <w:pPr>
              <w:spacing w:line="360" w:lineRule="auto"/>
              <w:ind w:right="85"/>
              <w:rPr>
                <w:rFonts w:ascii="宋体" w:hAnsi="宋体"/>
                <w:sz w:val="24"/>
                <w:szCs w:val="24"/>
              </w:rPr>
            </w:pPr>
            <w:r>
              <w:rPr>
                <w:rFonts w:hint="eastAsia" w:ascii="宋体" w:hAnsi="宋体"/>
                <w:sz w:val="24"/>
                <w:szCs w:val="24"/>
              </w:rPr>
              <w:t>210</w:t>
            </w:r>
          </w:p>
        </w:tc>
        <w:tc>
          <w:tcPr>
            <w:tcW w:w="709" w:type="dxa"/>
          </w:tcPr>
          <w:p>
            <w:pPr>
              <w:spacing w:line="360" w:lineRule="auto"/>
              <w:ind w:right="85"/>
              <w:rPr>
                <w:rFonts w:ascii="宋体" w:hAnsi="宋体"/>
                <w:sz w:val="24"/>
                <w:szCs w:val="24"/>
              </w:rPr>
            </w:pPr>
            <w:r>
              <w:rPr>
                <w:rFonts w:hint="eastAsia" w:ascii="宋体" w:hAnsi="宋体"/>
                <w:sz w:val="24"/>
                <w:szCs w:val="24"/>
              </w:rPr>
              <w:t>350</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8" w:type="dxa"/>
          </w:tcPr>
          <w:p>
            <w:pPr>
              <w:spacing w:line="360" w:lineRule="auto"/>
              <w:ind w:right="85"/>
              <w:rPr>
                <w:rFonts w:ascii="宋体" w:hAnsi="宋体"/>
                <w:sz w:val="24"/>
                <w:szCs w:val="24"/>
              </w:rPr>
            </w:pPr>
            <w:r>
              <w:rPr>
                <w:rFonts w:hint="eastAsia" w:ascii="宋体" w:hAnsi="宋体"/>
                <w:sz w:val="24"/>
                <w:szCs w:val="24"/>
              </w:rPr>
              <w:t>90</w:t>
            </w:r>
          </w:p>
        </w:tc>
        <w:tc>
          <w:tcPr>
            <w:tcW w:w="709" w:type="dxa"/>
          </w:tcPr>
          <w:p>
            <w:pPr>
              <w:spacing w:line="360" w:lineRule="auto"/>
              <w:ind w:right="85"/>
              <w:rPr>
                <w:rFonts w:ascii="宋体" w:hAnsi="宋体"/>
                <w:sz w:val="24"/>
                <w:szCs w:val="24"/>
              </w:rPr>
            </w:pPr>
            <w:r>
              <w:rPr>
                <w:rFonts w:hint="eastAsia" w:ascii="宋体" w:hAnsi="宋体"/>
                <w:sz w:val="24"/>
                <w:szCs w:val="24"/>
              </w:rPr>
              <w:t>15</w:t>
            </w:r>
          </w:p>
        </w:tc>
        <w:tc>
          <w:tcPr>
            <w:tcW w:w="709" w:type="dxa"/>
          </w:tcPr>
          <w:p>
            <w:pPr>
              <w:spacing w:line="360" w:lineRule="auto"/>
              <w:ind w:right="85"/>
              <w:rPr>
                <w:rFonts w:ascii="宋体" w:hAnsi="宋体"/>
                <w:sz w:val="24"/>
                <w:szCs w:val="24"/>
              </w:rPr>
            </w:pPr>
            <w:r>
              <w:rPr>
                <w:rFonts w:hint="eastAsia" w:ascii="宋体" w:hAnsi="宋体"/>
                <w:sz w:val="24"/>
                <w:szCs w:val="24"/>
              </w:rPr>
              <w:t>30</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708" w:type="dxa"/>
          </w:tcPr>
          <w:p>
            <w:pPr>
              <w:spacing w:line="360" w:lineRule="auto"/>
              <w:ind w:right="85"/>
              <w:rPr>
                <w:rFonts w:ascii="宋体" w:hAnsi="宋体"/>
                <w:sz w:val="24"/>
                <w:szCs w:val="24"/>
              </w:rPr>
            </w:pPr>
            <w:r>
              <w:rPr>
                <w:rFonts w:hint="eastAsia" w:ascii="宋体" w:hAnsi="宋体"/>
                <w:sz w:val="24"/>
                <w:szCs w:val="24"/>
              </w:rPr>
              <w:t>0.2</w:t>
            </w:r>
          </w:p>
        </w:tc>
        <w:tc>
          <w:tcPr>
            <w:tcW w:w="709" w:type="dxa"/>
          </w:tcPr>
          <w:p>
            <w:pPr>
              <w:spacing w:line="360" w:lineRule="auto"/>
              <w:ind w:right="85"/>
              <w:jc w:val="center"/>
              <w:rPr>
                <w:rFonts w:ascii="宋体" w:hAnsi="宋体"/>
                <w:sz w:val="24"/>
                <w:szCs w:val="24"/>
              </w:rPr>
            </w:pPr>
            <w:r>
              <w:rPr>
                <w:rFonts w:hint="eastAsia" w:ascii="宋体" w:hAnsi="宋体"/>
                <w:sz w:val="24"/>
                <w:szCs w:val="24"/>
              </w:rPr>
              <w:t>2</w:t>
            </w:r>
          </w:p>
        </w:tc>
        <w:tc>
          <w:tcPr>
            <w:tcW w:w="1276" w:type="dxa"/>
          </w:tcPr>
          <w:p>
            <w:pPr>
              <w:spacing w:line="360" w:lineRule="auto"/>
              <w:ind w:right="85"/>
              <w:jc w:val="center"/>
              <w:rPr>
                <w:rFonts w:ascii="宋体" w:hAnsi="宋体"/>
                <w:sz w:val="24"/>
                <w:szCs w:val="24"/>
              </w:rPr>
            </w:pPr>
            <w:r>
              <w:rPr>
                <w:rFonts w:hint="eastAsia" w:ascii="宋体" w:hAnsi="宋体"/>
                <w:sz w:val="24"/>
                <w:szCs w:val="24"/>
              </w:rPr>
              <w:t>2.24481</w:t>
            </w:r>
          </w:p>
        </w:tc>
        <w:tc>
          <w:tcPr>
            <w:tcW w:w="1276" w:type="dxa"/>
          </w:tcPr>
          <w:p>
            <w:pPr>
              <w:spacing w:line="360" w:lineRule="auto"/>
              <w:ind w:right="85"/>
              <w:jc w:val="center"/>
              <w:rPr>
                <w:rFonts w:ascii="宋体" w:hAnsi="宋体"/>
                <w:sz w:val="24"/>
                <w:szCs w:val="24"/>
              </w:rPr>
            </w:pPr>
            <w:r>
              <w:rPr>
                <w:rFonts w:hint="eastAsia" w:ascii="宋体" w:hAnsi="宋体"/>
                <w:sz w:val="24"/>
                <w:szCs w:val="24"/>
              </w:rPr>
              <w:t>99.77</w:t>
            </w:r>
          </w:p>
        </w:tc>
      </w:tr>
    </w:tbl>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2.5  过氧化氢用量试验</w:t>
      </w:r>
    </w:p>
    <w:p>
      <w:pPr>
        <w:spacing w:line="360" w:lineRule="auto"/>
        <w:ind w:firstLine="465"/>
        <w:rPr>
          <w:rFonts w:ascii="Times New Roman" w:hAnsi="Times New Roman" w:cs="Times New Roman"/>
          <w:sz w:val="24"/>
          <w:szCs w:val="24"/>
        </w:rPr>
      </w:pPr>
      <w:r>
        <w:rPr>
          <w:rFonts w:hint="eastAsia" w:ascii="Times New Roman" w:hAnsi="Times New Roman" w:cs="Times New Roman"/>
          <w:sz w:val="24"/>
          <w:szCs w:val="24"/>
        </w:rPr>
        <w:t>称取2.25000g（精确至0.00001g）处理过的纯铜片（1.1.1），置于500mL三角烧杯中，加入Sn 0.21g、Fe 0.36g、Al 0.03g、Pb 0.03g、Zn 0.09g、Ni 0.015g、As 0.2mg、Sb 2mg、Bi 2mg，以下按试验方法（1.3.5）</w:t>
      </w:r>
      <w:r>
        <w:rPr>
          <w:rFonts w:hint="eastAsia" w:cs="Times New Roman" w:asciiTheme="minorEastAsia" w:hAnsiTheme="minorEastAsia"/>
          <w:sz w:val="24"/>
          <w:szCs w:val="24"/>
        </w:rPr>
        <w:t>〔</w:t>
      </w:r>
      <w:r>
        <w:rPr>
          <w:rFonts w:hint="eastAsia" w:ascii="Times New Roman" w:hAnsi="Times New Roman" w:cs="Times New Roman"/>
          <w:sz w:val="24"/>
          <w:szCs w:val="24"/>
        </w:rPr>
        <w:t>分取50.00mL滤液8份，</w:t>
      </w:r>
      <w:r>
        <w:rPr>
          <w:rFonts w:hint="eastAsia" w:ascii="宋体" w:hAnsi="宋体" w:eastAsia="宋体" w:cs="宋体"/>
          <w:kern w:val="0"/>
          <w:sz w:val="24"/>
          <w:szCs w:val="24"/>
        </w:rPr>
        <w:t>分别置于一组500mL三角烧杯中，</w:t>
      </w:r>
      <w:r>
        <w:rPr>
          <w:rFonts w:hint="eastAsia" w:ascii="Times New Roman" w:hAnsi="Times New Roman" w:cs="Times New Roman"/>
          <w:sz w:val="24"/>
          <w:szCs w:val="24"/>
        </w:rPr>
        <w:t>改变分析步骤（3.2.3）中</w:t>
      </w:r>
      <w:r>
        <w:rPr>
          <w:rFonts w:hint="eastAsia" w:ascii="宋体" w:hAnsi="宋体"/>
          <w:sz w:val="24"/>
          <w:szCs w:val="24"/>
        </w:rPr>
        <w:t>过氧化氢（</w:t>
      </w:r>
      <w:r>
        <w:rPr>
          <w:rFonts w:hint="eastAsia" w:ascii="宋体" w:hAnsi="宋体" w:eastAsia="宋体" w:cs="宋体"/>
          <w:kern w:val="0"/>
          <w:sz w:val="24"/>
          <w:szCs w:val="24"/>
        </w:rPr>
        <w:t>1.1.15</w:t>
      </w:r>
      <w:r>
        <w:rPr>
          <w:rFonts w:hint="eastAsia" w:ascii="宋体" w:hAnsi="宋体"/>
          <w:sz w:val="24"/>
          <w:szCs w:val="24"/>
        </w:rPr>
        <w:t>）的加入量</w:t>
      </w:r>
      <w:r>
        <w:rPr>
          <w:rFonts w:hint="eastAsia" w:cs="Times New Roman" w:asciiTheme="minorEastAsia" w:hAnsiTheme="minorEastAsia"/>
          <w:sz w:val="24"/>
          <w:szCs w:val="24"/>
        </w:rPr>
        <w:t>〕</w:t>
      </w:r>
      <w:r>
        <w:rPr>
          <w:rFonts w:hint="eastAsia" w:ascii="Times New Roman" w:hAnsi="Times New Roman" w:cs="Times New Roman"/>
          <w:sz w:val="24"/>
          <w:szCs w:val="24"/>
        </w:rPr>
        <w:t>进行操作，试验结果见表8。</w:t>
      </w:r>
    </w:p>
    <w:p>
      <w:pPr>
        <w:spacing w:line="360" w:lineRule="auto"/>
        <w:ind w:right="85"/>
        <w:jc w:val="center"/>
        <w:rPr>
          <w:rFonts w:ascii="Times New Roman" w:hAnsi="Times New Roman" w:cs="Times New Roman"/>
          <w:sz w:val="24"/>
          <w:szCs w:val="24"/>
        </w:rPr>
      </w:pPr>
    </w:p>
    <w:p>
      <w:pPr>
        <w:spacing w:line="360" w:lineRule="auto"/>
        <w:ind w:right="85"/>
        <w:jc w:val="center"/>
        <w:rPr>
          <w:rFonts w:ascii="Times New Roman" w:hAnsi="Times New Roman" w:cs="Times New Roman"/>
          <w:sz w:val="24"/>
          <w:szCs w:val="24"/>
        </w:rPr>
      </w:pPr>
    </w:p>
    <w:p>
      <w:pPr>
        <w:spacing w:line="360" w:lineRule="auto"/>
        <w:ind w:right="85"/>
        <w:jc w:val="center"/>
        <w:rPr>
          <w:rFonts w:ascii="Times New Roman" w:hAnsi="Times New Roman" w:cs="Times New Roman"/>
          <w:sz w:val="24"/>
          <w:szCs w:val="24"/>
        </w:rPr>
      </w:pPr>
    </w:p>
    <w:p>
      <w:pPr>
        <w:spacing w:line="360" w:lineRule="auto"/>
        <w:ind w:right="85"/>
        <w:rPr>
          <w:rFonts w:ascii="Times New Roman" w:hAnsi="Times New Roman" w:cs="Times New Roman"/>
          <w:sz w:val="24"/>
          <w:szCs w:val="24"/>
        </w:rPr>
      </w:pPr>
    </w:p>
    <w:p>
      <w:pPr>
        <w:spacing w:line="360" w:lineRule="auto"/>
        <w:ind w:right="85"/>
        <w:jc w:val="center"/>
        <w:rPr>
          <w:rFonts w:ascii="Times New Roman" w:hAnsi="Times New Roman" w:cs="Times New Roman"/>
          <w:b/>
          <w:sz w:val="24"/>
          <w:szCs w:val="24"/>
        </w:rPr>
      </w:pPr>
      <w:r>
        <w:rPr>
          <w:rFonts w:hint="eastAsia" w:ascii="Times New Roman" w:hAnsi="Times New Roman" w:cs="Times New Roman"/>
          <w:b/>
          <w:sz w:val="24"/>
          <w:szCs w:val="24"/>
        </w:rPr>
        <w:t>表8  过氧化氢用量对结果的影响 （n=3）</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1984"/>
        <w:gridCol w:w="2172"/>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过氧化氢的用/mL</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加入铜的质量/g</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测得铜的质量/g</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0</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2.24708</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99.87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0</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2.25586</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100.26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0</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2.24911</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99.96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1</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2.24956</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2.25044</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100.02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3</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2.25021</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2.24928</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99.97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35"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1984"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2.25000</w:t>
            </w:r>
          </w:p>
        </w:tc>
        <w:tc>
          <w:tcPr>
            <w:tcW w:w="2172"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2.24954</w:t>
            </w:r>
          </w:p>
        </w:tc>
        <w:tc>
          <w:tcPr>
            <w:tcW w:w="2131" w:type="dxa"/>
          </w:tcPr>
          <w:p>
            <w:pPr>
              <w:spacing w:line="360" w:lineRule="auto"/>
              <w:ind w:right="85"/>
              <w:jc w:val="center"/>
              <w:rPr>
                <w:rFonts w:ascii="Times New Roman" w:hAnsi="Times New Roman" w:cs="Times New Roman"/>
                <w:sz w:val="24"/>
                <w:szCs w:val="24"/>
              </w:rPr>
            </w:pPr>
            <w:r>
              <w:rPr>
                <w:rFonts w:hint="eastAsia" w:ascii="Times New Roman" w:hAnsi="Times New Roman" w:cs="Times New Roman"/>
                <w:sz w:val="24"/>
                <w:szCs w:val="24"/>
              </w:rPr>
              <w:t>99.98</w:t>
            </w:r>
          </w:p>
        </w:tc>
      </w:tr>
    </w:tbl>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由表8结果可以看出，不加过氧化氢，铜的回收率为99.87%</w:t>
      </w:r>
      <w:r>
        <w:rPr>
          <w:rFonts w:hint="eastAsia" w:ascii="宋体" w:hAnsi="宋体"/>
          <w:sz w:val="24"/>
          <w:szCs w:val="24"/>
        </w:rPr>
        <w:t>～100.26%，过氧化氢用量在1～5mL对结果无明显影响，为此，选用3mL。</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2.6  乙酸铵溶液用量对结果的影响</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移取50.00mL铜标准溶液（1.1.28）7份，分别置于一组500mL三角烧杯中，按试验方法(1.3.1)进行操作，改变乙酸铵溶液（1.1.22）的用量，分别用精密pH试纸（pH0.5—5.0）测量试液PH值，并进行滴定，结果见表9。</w:t>
      </w:r>
    </w:p>
    <w:p>
      <w:pPr>
        <w:spacing w:line="360" w:lineRule="auto"/>
        <w:jc w:val="center"/>
        <w:rPr>
          <w:rFonts w:ascii="宋体" w:hAnsi="宋体"/>
          <w:b/>
          <w:sz w:val="24"/>
          <w:szCs w:val="24"/>
        </w:rPr>
      </w:pPr>
      <w:r>
        <w:rPr>
          <w:rFonts w:hint="eastAsia" w:ascii="宋体" w:hAnsi="宋体"/>
          <w:b/>
          <w:sz w:val="24"/>
          <w:szCs w:val="24"/>
        </w:rPr>
        <w:t xml:space="preserve">表9  </w:t>
      </w:r>
      <w:r>
        <w:rPr>
          <w:rFonts w:hint="eastAsia" w:ascii="宋体" w:hAnsi="宋体" w:eastAsia="宋体" w:cs="宋体"/>
          <w:b/>
          <w:kern w:val="0"/>
          <w:sz w:val="24"/>
          <w:szCs w:val="24"/>
        </w:rPr>
        <w:t>乙酸铵溶液</w:t>
      </w:r>
      <w:r>
        <w:rPr>
          <w:rFonts w:hint="eastAsia" w:ascii="宋体" w:hAnsi="宋体"/>
          <w:b/>
          <w:sz w:val="24"/>
          <w:szCs w:val="24"/>
        </w:rPr>
        <w:t>用量对结果的影响（n=5）</w:t>
      </w:r>
    </w:p>
    <w:tbl>
      <w:tblPr>
        <w:tblStyle w:val="8"/>
        <w:tblW w:w="9923" w:type="dxa"/>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1843"/>
        <w:gridCol w:w="1701"/>
        <w:gridCol w:w="1843"/>
        <w:gridCol w:w="1559"/>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eastAsia="宋体" w:cs="宋体"/>
                <w:kern w:val="0"/>
                <w:sz w:val="24"/>
                <w:szCs w:val="24"/>
              </w:rPr>
              <w:t>乙酸铵溶液</w:t>
            </w:r>
            <w:r>
              <w:rPr>
                <w:rFonts w:hint="eastAsia" w:ascii="宋体" w:hAnsi="宋体"/>
                <w:sz w:val="24"/>
                <w:szCs w:val="24"/>
              </w:rPr>
              <w:t>过量/mL</w:t>
            </w:r>
          </w:p>
        </w:tc>
        <w:tc>
          <w:tcPr>
            <w:tcW w:w="1843" w:type="dxa"/>
          </w:tcPr>
          <w:p>
            <w:pPr>
              <w:spacing w:line="360" w:lineRule="auto"/>
              <w:jc w:val="center"/>
              <w:rPr>
                <w:rFonts w:ascii="宋体" w:hAnsi="宋体"/>
                <w:sz w:val="24"/>
                <w:szCs w:val="24"/>
              </w:rPr>
            </w:pPr>
            <w:r>
              <w:rPr>
                <w:rFonts w:hint="eastAsia" w:ascii="宋体" w:hAnsi="宋体"/>
                <w:sz w:val="24"/>
                <w:szCs w:val="24"/>
              </w:rPr>
              <w:t>测试液中铜的质量/g</w:t>
            </w:r>
          </w:p>
        </w:tc>
        <w:tc>
          <w:tcPr>
            <w:tcW w:w="1701" w:type="dxa"/>
          </w:tcPr>
          <w:p>
            <w:pPr>
              <w:spacing w:line="360" w:lineRule="auto"/>
              <w:jc w:val="center"/>
              <w:rPr>
                <w:rFonts w:ascii="宋体" w:hAnsi="宋体"/>
                <w:sz w:val="24"/>
                <w:szCs w:val="24"/>
              </w:rPr>
            </w:pPr>
            <w:r>
              <w:rPr>
                <w:rFonts w:hint="eastAsia" w:ascii="宋体" w:hAnsi="宋体"/>
                <w:sz w:val="24"/>
                <w:szCs w:val="24"/>
              </w:rPr>
              <w:t>溶液</w:t>
            </w:r>
          </w:p>
          <w:p>
            <w:pPr>
              <w:spacing w:line="360" w:lineRule="auto"/>
              <w:jc w:val="center"/>
              <w:rPr>
                <w:rFonts w:ascii="宋体" w:hAnsi="宋体"/>
                <w:sz w:val="24"/>
                <w:szCs w:val="24"/>
              </w:rPr>
            </w:pPr>
            <w:r>
              <w:rPr>
                <w:rFonts w:hint="eastAsia" w:ascii="宋体" w:hAnsi="宋体"/>
                <w:sz w:val="24"/>
                <w:szCs w:val="24"/>
              </w:rPr>
              <w:t>pH值</w:t>
            </w:r>
          </w:p>
        </w:tc>
        <w:tc>
          <w:tcPr>
            <w:tcW w:w="1843" w:type="dxa"/>
          </w:tcPr>
          <w:p>
            <w:pPr>
              <w:spacing w:line="360" w:lineRule="auto"/>
              <w:jc w:val="center"/>
              <w:rPr>
                <w:rFonts w:ascii="宋体" w:hAnsi="宋体"/>
                <w:sz w:val="24"/>
                <w:szCs w:val="24"/>
              </w:rPr>
            </w:pPr>
            <w:r>
              <w:rPr>
                <w:rFonts w:hint="eastAsia" w:ascii="宋体" w:hAnsi="宋体"/>
                <w:sz w:val="24"/>
                <w:szCs w:val="24"/>
              </w:rPr>
              <w:t>滴定终点</w:t>
            </w:r>
          </w:p>
          <w:p>
            <w:pPr>
              <w:spacing w:line="360" w:lineRule="auto"/>
              <w:jc w:val="center"/>
              <w:rPr>
                <w:rFonts w:ascii="宋体" w:hAnsi="宋体"/>
                <w:sz w:val="24"/>
                <w:szCs w:val="24"/>
              </w:rPr>
            </w:pPr>
            <w:r>
              <w:rPr>
                <w:rFonts w:hint="eastAsia" w:ascii="宋体" w:hAnsi="宋体"/>
                <w:sz w:val="24"/>
                <w:szCs w:val="24"/>
              </w:rPr>
              <w:t>判断</w:t>
            </w:r>
          </w:p>
        </w:tc>
        <w:tc>
          <w:tcPr>
            <w:tcW w:w="1559" w:type="dxa"/>
          </w:tcPr>
          <w:p>
            <w:pPr>
              <w:spacing w:line="360" w:lineRule="auto"/>
              <w:jc w:val="center"/>
              <w:rPr>
                <w:rFonts w:ascii="宋体" w:hAnsi="宋体"/>
                <w:sz w:val="24"/>
                <w:szCs w:val="24"/>
              </w:rPr>
            </w:pPr>
            <w:r>
              <w:rPr>
                <w:rFonts w:hint="eastAsia" w:ascii="宋体" w:hAnsi="宋体"/>
                <w:sz w:val="24"/>
                <w:szCs w:val="24"/>
              </w:rPr>
              <w:t>测得铜的</w:t>
            </w:r>
          </w:p>
          <w:p>
            <w:pPr>
              <w:spacing w:line="360" w:lineRule="auto"/>
              <w:jc w:val="center"/>
              <w:rPr>
                <w:rFonts w:ascii="宋体" w:hAnsi="宋体"/>
                <w:sz w:val="24"/>
                <w:szCs w:val="24"/>
              </w:rPr>
            </w:pPr>
            <w:r>
              <w:rPr>
                <w:rFonts w:hint="eastAsia" w:ascii="宋体" w:hAnsi="宋体"/>
                <w:sz w:val="24"/>
                <w:szCs w:val="24"/>
              </w:rPr>
              <w:t>质量/g</w:t>
            </w:r>
          </w:p>
        </w:tc>
        <w:tc>
          <w:tcPr>
            <w:tcW w:w="1417" w:type="dxa"/>
          </w:tcPr>
          <w:p>
            <w:pPr>
              <w:spacing w:line="360" w:lineRule="auto"/>
              <w:jc w:val="center"/>
              <w:rPr>
                <w:rFonts w:ascii="宋体" w:hAnsi="宋体"/>
                <w:sz w:val="24"/>
                <w:szCs w:val="24"/>
              </w:rPr>
            </w:pPr>
            <w:r>
              <w:rPr>
                <w:rFonts w:hint="eastAsia" w:ascii="宋体" w:hAnsi="宋体"/>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0</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2.5～3.0</w:t>
            </w:r>
          </w:p>
        </w:tc>
        <w:tc>
          <w:tcPr>
            <w:tcW w:w="1843" w:type="dxa"/>
          </w:tcPr>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0.24990</w:t>
            </w:r>
          </w:p>
        </w:tc>
        <w:tc>
          <w:tcPr>
            <w:tcW w:w="1417" w:type="dxa"/>
          </w:tcPr>
          <w:p>
            <w:pPr>
              <w:spacing w:line="360" w:lineRule="auto"/>
              <w:jc w:val="center"/>
              <w:rPr>
                <w:rFonts w:ascii="宋体" w:hAnsi="宋体"/>
                <w:sz w:val="24"/>
                <w:szCs w:val="24"/>
              </w:rPr>
            </w:pPr>
            <w:r>
              <w:rPr>
                <w:rFonts w:hint="eastAsia" w:ascii="宋体" w:hAnsi="宋体"/>
                <w:sz w:val="24"/>
                <w:szCs w:val="24"/>
              </w:rPr>
              <w:t>99.96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0.5</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3.0～3.5</w:t>
            </w:r>
          </w:p>
        </w:tc>
        <w:tc>
          <w:tcPr>
            <w:tcW w:w="1843"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0.24995</w:t>
            </w:r>
          </w:p>
        </w:tc>
        <w:tc>
          <w:tcPr>
            <w:tcW w:w="1417" w:type="dxa"/>
          </w:tcPr>
          <w:p>
            <w:pPr>
              <w:spacing w:line="360" w:lineRule="auto"/>
              <w:jc w:val="center"/>
              <w:rPr>
                <w:rFonts w:ascii="宋体" w:hAnsi="宋体"/>
                <w:sz w:val="24"/>
                <w:szCs w:val="24"/>
              </w:rPr>
            </w:pPr>
            <w:r>
              <w:rPr>
                <w:rFonts w:hint="eastAsia" w:ascii="宋体" w:hAnsi="宋体"/>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1.0</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3.0～3.5</w:t>
            </w:r>
          </w:p>
        </w:tc>
        <w:tc>
          <w:tcPr>
            <w:tcW w:w="1843"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0.25015</w:t>
            </w:r>
          </w:p>
        </w:tc>
        <w:tc>
          <w:tcPr>
            <w:tcW w:w="1417" w:type="dxa"/>
          </w:tcPr>
          <w:p>
            <w:pPr>
              <w:spacing w:line="360" w:lineRule="auto"/>
              <w:jc w:val="center"/>
              <w:rPr>
                <w:rFonts w:ascii="宋体" w:hAnsi="宋体"/>
                <w:sz w:val="24"/>
                <w:szCs w:val="24"/>
              </w:rPr>
            </w:pPr>
            <w:r>
              <w:rPr>
                <w:rFonts w:hint="eastAsia" w:ascii="宋体" w:hAnsi="宋体"/>
                <w:sz w:val="24"/>
                <w:szCs w:val="24"/>
              </w:rPr>
              <w:t>100.06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1.5</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3.5～4.0</w:t>
            </w:r>
          </w:p>
        </w:tc>
        <w:tc>
          <w:tcPr>
            <w:tcW w:w="1843"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0.25003</w:t>
            </w:r>
          </w:p>
        </w:tc>
        <w:tc>
          <w:tcPr>
            <w:tcW w:w="1417" w:type="dxa"/>
          </w:tcPr>
          <w:p>
            <w:pPr>
              <w:spacing w:line="360" w:lineRule="auto"/>
              <w:jc w:val="center"/>
              <w:rPr>
                <w:rFonts w:ascii="宋体" w:hAnsi="宋体"/>
                <w:sz w:val="24"/>
                <w:szCs w:val="24"/>
              </w:rPr>
            </w:pPr>
            <w:r>
              <w:rPr>
                <w:rFonts w:hint="eastAsia" w:ascii="宋体" w:hAnsi="宋体"/>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2.0</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3.5～4.0</w:t>
            </w:r>
          </w:p>
        </w:tc>
        <w:tc>
          <w:tcPr>
            <w:tcW w:w="1843" w:type="dxa"/>
          </w:tcPr>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0.24998</w:t>
            </w:r>
          </w:p>
        </w:tc>
        <w:tc>
          <w:tcPr>
            <w:tcW w:w="1417" w:type="dxa"/>
          </w:tcPr>
          <w:p>
            <w:pPr>
              <w:spacing w:line="360" w:lineRule="auto"/>
              <w:jc w:val="center"/>
              <w:rPr>
                <w:rFonts w:ascii="宋体" w:hAnsi="宋体"/>
                <w:sz w:val="24"/>
                <w:szCs w:val="24"/>
              </w:rPr>
            </w:pPr>
            <w:r>
              <w:rPr>
                <w:rFonts w:hint="eastAsia" w:ascii="宋体" w:hAnsi="宋体"/>
                <w:sz w:val="24"/>
                <w:szCs w:val="24"/>
              </w:rPr>
              <w:t>99.99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2.5</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3.5～4.0</w:t>
            </w:r>
          </w:p>
        </w:tc>
        <w:tc>
          <w:tcPr>
            <w:tcW w:w="1843"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0.25015</w:t>
            </w:r>
          </w:p>
        </w:tc>
        <w:tc>
          <w:tcPr>
            <w:tcW w:w="1417" w:type="dxa"/>
          </w:tcPr>
          <w:p>
            <w:pPr>
              <w:spacing w:line="360" w:lineRule="auto"/>
              <w:jc w:val="center"/>
              <w:rPr>
                <w:rFonts w:ascii="宋体" w:hAnsi="宋体"/>
                <w:sz w:val="24"/>
                <w:szCs w:val="24"/>
              </w:rPr>
            </w:pPr>
            <w:r>
              <w:rPr>
                <w:rFonts w:hint="eastAsia" w:ascii="宋体" w:hAnsi="宋体"/>
                <w:sz w:val="24"/>
                <w:szCs w:val="24"/>
              </w:rPr>
              <w:t>100.06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60" w:type="dxa"/>
          </w:tcPr>
          <w:p>
            <w:pPr>
              <w:spacing w:line="360" w:lineRule="auto"/>
              <w:jc w:val="center"/>
              <w:rPr>
                <w:rFonts w:ascii="宋体" w:hAnsi="宋体"/>
                <w:sz w:val="24"/>
                <w:szCs w:val="24"/>
              </w:rPr>
            </w:pPr>
            <w:r>
              <w:rPr>
                <w:rFonts w:hint="eastAsia" w:ascii="宋体" w:hAnsi="宋体"/>
                <w:sz w:val="24"/>
                <w:szCs w:val="24"/>
              </w:rPr>
              <w:t>3.0</w:t>
            </w:r>
          </w:p>
        </w:tc>
        <w:tc>
          <w:tcPr>
            <w:tcW w:w="1843" w:type="dxa"/>
          </w:tcPr>
          <w:p>
            <w:pPr>
              <w:spacing w:line="360" w:lineRule="auto"/>
              <w:jc w:val="center"/>
              <w:rPr>
                <w:rFonts w:ascii="宋体" w:hAnsi="宋体"/>
                <w:sz w:val="24"/>
                <w:szCs w:val="24"/>
              </w:rPr>
            </w:pPr>
            <w:r>
              <w:rPr>
                <w:rFonts w:hint="eastAsia" w:ascii="宋体" w:hAnsi="宋体"/>
                <w:sz w:val="24"/>
                <w:szCs w:val="24"/>
              </w:rPr>
              <w:t>0.25000</w:t>
            </w:r>
          </w:p>
        </w:tc>
        <w:tc>
          <w:tcPr>
            <w:tcW w:w="1701" w:type="dxa"/>
          </w:tcPr>
          <w:p>
            <w:pPr>
              <w:spacing w:line="360" w:lineRule="auto"/>
              <w:jc w:val="center"/>
              <w:rPr>
                <w:rFonts w:ascii="宋体" w:hAnsi="宋体"/>
                <w:sz w:val="24"/>
                <w:szCs w:val="24"/>
              </w:rPr>
            </w:pPr>
            <w:r>
              <w:rPr>
                <w:rFonts w:hint="eastAsia" w:ascii="宋体" w:hAnsi="宋体"/>
                <w:sz w:val="24"/>
                <w:szCs w:val="24"/>
              </w:rPr>
              <w:t>3.5～4.0</w:t>
            </w:r>
          </w:p>
        </w:tc>
        <w:tc>
          <w:tcPr>
            <w:tcW w:w="1843" w:type="dxa"/>
          </w:tcPr>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0.24995</w:t>
            </w:r>
          </w:p>
        </w:tc>
        <w:tc>
          <w:tcPr>
            <w:tcW w:w="1417" w:type="dxa"/>
          </w:tcPr>
          <w:p>
            <w:pPr>
              <w:spacing w:line="360" w:lineRule="auto"/>
              <w:jc w:val="center"/>
              <w:rPr>
                <w:rFonts w:ascii="宋体" w:hAnsi="宋体"/>
                <w:sz w:val="24"/>
                <w:szCs w:val="24"/>
              </w:rPr>
            </w:pPr>
            <w:r>
              <w:rPr>
                <w:rFonts w:hint="eastAsia" w:ascii="宋体" w:hAnsi="宋体"/>
                <w:sz w:val="24"/>
                <w:szCs w:val="24"/>
              </w:rPr>
              <w:t>99.98</w:t>
            </w:r>
          </w:p>
        </w:tc>
      </w:tr>
    </w:tbl>
    <w:p>
      <w:pPr>
        <w:spacing w:line="360" w:lineRule="auto"/>
        <w:ind w:firstLine="465"/>
        <w:rPr>
          <w:rFonts w:ascii="宋体" w:hAnsi="宋体" w:eastAsia="宋体" w:cs="宋体"/>
          <w:kern w:val="0"/>
          <w:sz w:val="24"/>
          <w:szCs w:val="24"/>
        </w:rPr>
      </w:pPr>
      <w:r>
        <w:rPr>
          <w:rFonts w:hint="eastAsia" w:ascii="宋体" w:hAnsi="宋体" w:eastAsia="宋体" w:cs="宋体"/>
          <w:kern w:val="0"/>
          <w:sz w:val="24"/>
          <w:szCs w:val="24"/>
        </w:rPr>
        <w:t>由表9结果可以看出，为严格控制试液pH值为3～4，滴加乙酸铵溶液（1.1.22）使溶液</w:t>
      </w:r>
      <w:r>
        <w:rPr>
          <w:rFonts w:hint="eastAsia" w:ascii="宋体" w:hAnsi="宋体"/>
          <w:sz w:val="24"/>
          <w:szCs w:val="24"/>
        </w:rPr>
        <w:t>红色不再加深并过量2mL</w:t>
      </w:r>
      <w:r>
        <w:rPr>
          <w:rFonts w:hint="eastAsia" w:ascii="宋体" w:hAnsi="宋体" w:eastAsia="宋体" w:cs="宋体"/>
          <w:kern w:val="0"/>
          <w:sz w:val="24"/>
          <w:szCs w:val="24"/>
        </w:rPr>
        <w:t>即可。因乙酸铵溶液（1.1.22）的pH值偏大，加多了会使待测溶液pH值偏大。</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2.7  氟化氢铵饱和溶液用量对结果的影响</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移取50.00mL铜标准溶液（1.1.28）5份，分别置于一组500mL三角烧杯中，按试验方法(1.3.1)进行操作，改变氟化氢铵饱和溶液（1.1.20）的用量，并进行滴定，结果见表10。</w:t>
      </w:r>
    </w:p>
    <w:p>
      <w:pPr>
        <w:spacing w:line="360" w:lineRule="auto"/>
        <w:jc w:val="center"/>
        <w:rPr>
          <w:rFonts w:ascii="宋体" w:hAnsi="宋体"/>
          <w:b/>
          <w:sz w:val="24"/>
          <w:szCs w:val="24"/>
        </w:rPr>
      </w:pPr>
      <w:r>
        <w:rPr>
          <w:rFonts w:hint="eastAsia" w:ascii="宋体" w:hAnsi="宋体"/>
          <w:b/>
          <w:sz w:val="24"/>
          <w:szCs w:val="24"/>
        </w:rPr>
        <w:t>表10  氟化氢铵饱和溶液用量对结果的影响（n=5）</w:t>
      </w:r>
    </w:p>
    <w:tbl>
      <w:tblPr>
        <w:tblStyle w:val="8"/>
        <w:tblW w:w="9356"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10"/>
        <w:gridCol w:w="1985"/>
        <w:gridCol w:w="1842"/>
        <w:gridCol w:w="1560"/>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氟化氢铵饱和溶液</w:t>
            </w:r>
          </w:p>
          <w:p>
            <w:pPr>
              <w:spacing w:line="360" w:lineRule="auto"/>
              <w:jc w:val="center"/>
              <w:rPr>
                <w:rFonts w:ascii="宋体" w:hAnsi="宋体"/>
                <w:sz w:val="24"/>
                <w:szCs w:val="24"/>
              </w:rPr>
            </w:pPr>
            <w:r>
              <w:rPr>
                <w:rFonts w:hint="eastAsia" w:ascii="宋体" w:hAnsi="宋体" w:eastAsia="宋体" w:cs="宋体"/>
                <w:kern w:val="0"/>
                <w:sz w:val="24"/>
                <w:szCs w:val="24"/>
              </w:rPr>
              <w:t>过</w:t>
            </w:r>
            <w:r>
              <w:rPr>
                <w:rFonts w:hint="eastAsia" w:ascii="宋体" w:hAnsi="宋体"/>
                <w:sz w:val="24"/>
                <w:szCs w:val="24"/>
              </w:rPr>
              <w:t>量/mL</w:t>
            </w:r>
          </w:p>
        </w:tc>
        <w:tc>
          <w:tcPr>
            <w:tcW w:w="1985" w:type="dxa"/>
          </w:tcPr>
          <w:p>
            <w:pPr>
              <w:spacing w:line="360" w:lineRule="auto"/>
              <w:jc w:val="center"/>
              <w:rPr>
                <w:rFonts w:ascii="宋体" w:hAnsi="宋体"/>
                <w:sz w:val="24"/>
                <w:szCs w:val="24"/>
              </w:rPr>
            </w:pPr>
            <w:r>
              <w:rPr>
                <w:rFonts w:hint="eastAsia" w:ascii="宋体" w:hAnsi="宋体"/>
                <w:sz w:val="24"/>
                <w:szCs w:val="24"/>
              </w:rPr>
              <w:t>测试液中铜的质量/g</w:t>
            </w:r>
          </w:p>
        </w:tc>
        <w:tc>
          <w:tcPr>
            <w:tcW w:w="1842" w:type="dxa"/>
          </w:tcPr>
          <w:p>
            <w:pPr>
              <w:spacing w:line="360" w:lineRule="auto"/>
              <w:jc w:val="center"/>
              <w:rPr>
                <w:rFonts w:ascii="宋体" w:hAnsi="宋体"/>
                <w:sz w:val="24"/>
                <w:szCs w:val="24"/>
              </w:rPr>
            </w:pPr>
            <w:r>
              <w:rPr>
                <w:rFonts w:hint="eastAsia" w:ascii="宋体" w:hAnsi="宋体"/>
                <w:sz w:val="24"/>
                <w:szCs w:val="24"/>
              </w:rPr>
              <w:t>滴定终点</w:t>
            </w:r>
          </w:p>
          <w:p>
            <w:pPr>
              <w:spacing w:line="360" w:lineRule="auto"/>
              <w:jc w:val="center"/>
              <w:rPr>
                <w:rFonts w:ascii="宋体" w:hAnsi="宋体"/>
                <w:sz w:val="24"/>
                <w:szCs w:val="24"/>
              </w:rPr>
            </w:pPr>
            <w:r>
              <w:rPr>
                <w:rFonts w:hint="eastAsia" w:ascii="宋体" w:hAnsi="宋体"/>
                <w:sz w:val="24"/>
                <w:szCs w:val="24"/>
              </w:rPr>
              <w:t>判断</w:t>
            </w:r>
          </w:p>
        </w:tc>
        <w:tc>
          <w:tcPr>
            <w:tcW w:w="1560" w:type="dxa"/>
          </w:tcPr>
          <w:p>
            <w:pPr>
              <w:spacing w:line="360" w:lineRule="auto"/>
              <w:jc w:val="center"/>
              <w:rPr>
                <w:rFonts w:ascii="宋体" w:hAnsi="宋体"/>
                <w:sz w:val="24"/>
                <w:szCs w:val="24"/>
              </w:rPr>
            </w:pPr>
            <w:r>
              <w:rPr>
                <w:rFonts w:hint="eastAsia" w:ascii="宋体" w:hAnsi="宋体"/>
                <w:sz w:val="24"/>
                <w:szCs w:val="24"/>
              </w:rPr>
              <w:t>测得铜的质量/g</w:t>
            </w:r>
          </w:p>
        </w:tc>
        <w:tc>
          <w:tcPr>
            <w:tcW w:w="1559" w:type="dxa"/>
          </w:tcPr>
          <w:p>
            <w:pPr>
              <w:spacing w:line="360" w:lineRule="auto"/>
              <w:jc w:val="center"/>
              <w:rPr>
                <w:rFonts w:ascii="宋体" w:hAnsi="宋体"/>
                <w:sz w:val="24"/>
                <w:szCs w:val="24"/>
              </w:rPr>
            </w:pPr>
            <w:r>
              <w:rPr>
                <w:rFonts w:hint="eastAsia" w:ascii="宋体" w:hAnsi="宋体"/>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jc w:val="center"/>
              <w:rPr>
                <w:rFonts w:ascii="宋体" w:hAnsi="宋体"/>
                <w:sz w:val="24"/>
                <w:szCs w:val="24"/>
              </w:rPr>
            </w:pPr>
            <w:r>
              <w:rPr>
                <w:rFonts w:hint="eastAsia" w:ascii="宋体" w:hAnsi="宋体"/>
                <w:sz w:val="24"/>
                <w:szCs w:val="24"/>
              </w:rPr>
              <w:t>0</w:t>
            </w:r>
          </w:p>
        </w:tc>
        <w:tc>
          <w:tcPr>
            <w:tcW w:w="1985" w:type="dxa"/>
          </w:tcPr>
          <w:p>
            <w:pPr>
              <w:spacing w:line="360" w:lineRule="auto"/>
              <w:jc w:val="center"/>
              <w:rPr>
                <w:rFonts w:ascii="宋体" w:hAnsi="宋体"/>
                <w:sz w:val="24"/>
                <w:szCs w:val="24"/>
              </w:rPr>
            </w:pPr>
            <w:r>
              <w:rPr>
                <w:rFonts w:hint="eastAsia" w:ascii="宋体" w:hAnsi="宋体"/>
                <w:sz w:val="24"/>
                <w:szCs w:val="24"/>
              </w:rPr>
              <w:t>0.25000</w:t>
            </w:r>
          </w:p>
        </w:tc>
        <w:tc>
          <w:tcPr>
            <w:tcW w:w="1842" w:type="dxa"/>
          </w:tcPr>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终点无法判断</w:t>
            </w:r>
          </w:p>
        </w:tc>
        <w:tc>
          <w:tcPr>
            <w:tcW w:w="1560" w:type="dxa"/>
          </w:tcPr>
          <w:p>
            <w:pPr>
              <w:spacing w:line="360" w:lineRule="auto"/>
              <w:jc w:val="center"/>
              <w:rPr>
                <w:rFonts w:ascii="宋体" w:hAnsi="宋体"/>
                <w:sz w:val="24"/>
                <w:szCs w:val="24"/>
              </w:rPr>
            </w:pPr>
            <w:r>
              <w:rPr>
                <w:rFonts w:hint="eastAsia" w:ascii="宋体" w:hAnsi="宋体"/>
                <w:sz w:val="24"/>
                <w:szCs w:val="24"/>
              </w:rPr>
              <w:t>/</w:t>
            </w:r>
          </w:p>
        </w:tc>
        <w:tc>
          <w:tcPr>
            <w:tcW w:w="1559" w:type="dxa"/>
          </w:tcPr>
          <w:p>
            <w:pPr>
              <w:spacing w:line="360" w:lineRule="auto"/>
              <w:jc w:val="center"/>
              <w:rPr>
                <w:rFonts w:ascii="宋体" w:hAnsi="宋体"/>
                <w:sz w:val="24"/>
                <w:szCs w:val="24"/>
              </w:rPr>
            </w:pPr>
            <w:r>
              <w:rPr>
                <w:rFonts w:hint="eastAsia" w:ascii="宋体" w:hAnsi="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jc w:val="center"/>
              <w:rPr>
                <w:rFonts w:ascii="宋体" w:hAnsi="宋体"/>
                <w:sz w:val="24"/>
                <w:szCs w:val="24"/>
              </w:rPr>
            </w:pPr>
            <w:r>
              <w:rPr>
                <w:rFonts w:hint="eastAsia" w:ascii="宋体" w:hAnsi="宋体"/>
                <w:sz w:val="24"/>
                <w:szCs w:val="24"/>
              </w:rPr>
              <w:t>0.5</w:t>
            </w:r>
          </w:p>
        </w:tc>
        <w:tc>
          <w:tcPr>
            <w:tcW w:w="1985" w:type="dxa"/>
          </w:tcPr>
          <w:p>
            <w:pPr>
              <w:spacing w:line="360" w:lineRule="auto"/>
              <w:jc w:val="center"/>
              <w:rPr>
                <w:rFonts w:ascii="宋体" w:hAnsi="宋体"/>
                <w:sz w:val="24"/>
                <w:szCs w:val="24"/>
              </w:rPr>
            </w:pPr>
            <w:r>
              <w:rPr>
                <w:rFonts w:hint="eastAsia" w:ascii="宋体" w:hAnsi="宋体"/>
                <w:sz w:val="24"/>
                <w:szCs w:val="24"/>
              </w:rPr>
              <w:t>0.25000</w:t>
            </w:r>
          </w:p>
        </w:tc>
        <w:tc>
          <w:tcPr>
            <w:tcW w:w="1842"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60" w:type="dxa"/>
          </w:tcPr>
          <w:p>
            <w:pPr>
              <w:spacing w:line="360" w:lineRule="auto"/>
              <w:jc w:val="center"/>
              <w:rPr>
                <w:rFonts w:ascii="宋体" w:hAnsi="宋体"/>
                <w:sz w:val="24"/>
                <w:szCs w:val="24"/>
              </w:rPr>
            </w:pPr>
            <w:r>
              <w:rPr>
                <w:rFonts w:hint="eastAsia" w:ascii="宋体" w:hAnsi="宋体"/>
                <w:sz w:val="24"/>
                <w:szCs w:val="24"/>
              </w:rPr>
              <w:t>0.25018</w:t>
            </w:r>
          </w:p>
        </w:tc>
        <w:tc>
          <w:tcPr>
            <w:tcW w:w="1559" w:type="dxa"/>
          </w:tcPr>
          <w:p>
            <w:pPr>
              <w:spacing w:line="360" w:lineRule="auto"/>
              <w:jc w:val="center"/>
              <w:rPr>
                <w:rFonts w:ascii="宋体" w:hAnsi="宋体"/>
                <w:sz w:val="24"/>
                <w:szCs w:val="24"/>
              </w:rPr>
            </w:pPr>
            <w:r>
              <w:rPr>
                <w:rFonts w:hint="eastAsia" w:ascii="宋体" w:hAnsi="宋体"/>
                <w:sz w:val="24"/>
                <w:szCs w:val="24"/>
              </w:rPr>
              <w:t>100.07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jc w:val="center"/>
              <w:rPr>
                <w:rFonts w:ascii="宋体" w:hAnsi="宋体"/>
                <w:sz w:val="24"/>
                <w:szCs w:val="24"/>
              </w:rPr>
            </w:pPr>
            <w:r>
              <w:rPr>
                <w:rFonts w:hint="eastAsia" w:ascii="宋体" w:hAnsi="宋体"/>
                <w:sz w:val="24"/>
                <w:szCs w:val="24"/>
              </w:rPr>
              <w:t>1.0</w:t>
            </w:r>
          </w:p>
        </w:tc>
        <w:tc>
          <w:tcPr>
            <w:tcW w:w="1985" w:type="dxa"/>
          </w:tcPr>
          <w:p>
            <w:pPr>
              <w:spacing w:line="360" w:lineRule="auto"/>
              <w:jc w:val="center"/>
              <w:rPr>
                <w:rFonts w:ascii="宋体" w:hAnsi="宋体"/>
                <w:sz w:val="24"/>
                <w:szCs w:val="24"/>
              </w:rPr>
            </w:pPr>
            <w:r>
              <w:rPr>
                <w:rFonts w:hint="eastAsia" w:ascii="宋体" w:hAnsi="宋体"/>
                <w:sz w:val="24"/>
                <w:szCs w:val="24"/>
              </w:rPr>
              <w:t>0.25000</w:t>
            </w:r>
          </w:p>
        </w:tc>
        <w:tc>
          <w:tcPr>
            <w:tcW w:w="1842"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60" w:type="dxa"/>
          </w:tcPr>
          <w:p>
            <w:pPr>
              <w:spacing w:line="360" w:lineRule="auto"/>
              <w:jc w:val="center"/>
              <w:rPr>
                <w:rFonts w:ascii="宋体" w:hAnsi="宋体"/>
                <w:sz w:val="24"/>
                <w:szCs w:val="24"/>
              </w:rPr>
            </w:pPr>
            <w:r>
              <w:rPr>
                <w:rFonts w:hint="eastAsia" w:ascii="宋体" w:hAnsi="宋体"/>
                <w:sz w:val="24"/>
                <w:szCs w:val="24"/>
              </w:rPr>
              <w:t>0.25003</w:t>
            </w:r>
          </w:p>
        </w:tc>
        <w:tc>
          <w:tcPr>
            <w:tcW w:w="1559" w:type="dxa"/>
          </w:tcPr>
          <w:p>
            <w:pPr>
              <w:spacing w:line="360" w:lineRule="auto"/>
              <w:jc w:val="center"/>
              <w:rPr>
                <w:rFonts w:ascii="宋体" w:hAnsi="宋体"/>
                <w:sz w:val="24"/>
                <w:szCs w:val="24"/>
              </w:rPr>
            </w:pPr>
            <w:r>
              <w:rPr>
                <w:rFonts w:hint="eastAsia" w:ascii="宋体" w:hAnsi="宋体"/>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jc w:val="center"/>
              <w:rPr>
                <w:rFonts w:ascii="宋体" w:hAnsi="宋体"/>
                <w:sz w:val="24"/>
                <w:szCs w:val="24"/>
              </w:rPr>
            </w:pPr>
            <w:r>
              <w:rPr>
                <w:rFonts w:hint="eastAsia" w:ascii="宋体" w:hAnsi="宋体"/>
                <w:sz w:val="24"/>
                <w:szCs w:val="24"/>
              </w:rPr>
              <w:t>1.5</w:t>
            </w:r>
          </w:p>
        </w:tc>
        <w:tc>
          <w:tcPr>
            <w:tcW w:w="1985" w:type="dxa"/>
          </w:tcPr>
          <w:p>
            <w:pPr>
              <w:spacing w:line="360" w:lineRule="auto"/>
              <w:jc w:val="center"/>
              <w:rPr>
                <w:rFonts w:ascii="宋体" w:hAnsi="宋体"/>
                <w:sz w:val="24"/>
                <w:szCs w:val="24"/>
              </w:rPr>
            </w:pPr>
            <w:r>
              <w:rPr>
                <w:rFonts w:hint="eastAsia" w:ascii="宋体" w:hAnsi="宋体"/>
                <w:sz w:val="24"/>
                <w:szCs w:val="24"/>
              </w:rPr>
              <w:t>0.25000</w:t>
            </w:r>
          </w:p>
        </w:tc>
        <w:tc>
          <w:tcPr>
            <w:tcW w:w="1842" w:type="dxa"/>
          </w:tcPr>
          <w:p>
            <w:pPr>
              <w:autoSpaceDE w:val="0"/>
              <w:autoSpaceDN w:val="0"/>
              <w:adjustRightInd w:val="0"/>
              <w:spacing w:line="360" w:lineRule="auto"/>
              <w:jc w:val="center"/>
              <w:rPr>
                <w:rFonts w:ascii="宋体" w:hAnsi="宋体"/>
                <w:lang w:val="zh-CN"/>
              </w:rPr>
            </w:pPr>
            <w:r>
              <w:rPr>
                <w:rFonts w:hint="eastAsia" w:ascii="宋体" w:hAnsi="宋体"/>
                <w:sz w:val="24"/>
                <w:szCs w:val="24"/>
                <w:lang w:val="zh-CN"/>
              </w:rPr>
              <w:t>终点好判断</w:t>
            </w:r>
          </w:p>
        </w:tc>
        <w:tc>
          <w:tcPr>
            <w:tcW w:w="1560" w:type="dxa"/>
          </w:tcPr>
          <w:p>
            <w:pPr>
              <w:spacing w:line="360" w:lineRule="auto"/>
              <w:jc w:val="center"/>
              <w:rPr>
                <w:rFonts w:ascii="宋体" w:hAnsi="宋体"/>
                <w:sz w:val="24"/>
                <w:szCs w:val="24"/>
              </w:rPr>
            </w:pPr>
            <w:r>
              <w:rPr>
                <w:rFonts w:hint="eastAsia" w:ascii="宋体" w:hAnsi="宋体"/>
                <w:sz w:val="24"/>
                <w:szCs w:val="24"/>
              </w:rPr>
              <w:t>0.24996</w:t>
            </w:r>
          </w:p>
        </w:tc>
        <w:tc>
          <w:tcPr>
            <w:tcW w:w="1559" w:type="dxa"/>
          </w:tcPr>
          <w:p>
            <w:pPr>
              <w:spacing w:line="360" w:lineRule="auto"/>
              <w:jc w:val="center"/>
              <w:rPr>
                <w:rFonts w:ascii="宋体" w:hAnsi="宋体"/>
                <w:sz w:val="24"/>
                <w:szCs w:val="24"/>
              </w:rPr>
            </w:pPr>
            <w:r>
              <w:rPr>
                <w:rFonts w:hint="eastAsia" w:ascii="宋体" w:hAnsi="宋体"/>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jc w:val="center"/>
              <w:rPr>
                <w:rFonts w:ascii="宋体" w:hAnsi="宋体"/>
                <w:sz w:val="24"/>
                <w:szCs w:val="24"/>
              </w:rPr>
            </w:pPr>
            <w:r>
              <w:rPr>
                <w:rFonts w:hint="eastAsia" w:ascii="宋体" w:hAnsi="宋体"/>
                <w:sz w:val="24"/>
                <w:szCs w:val="24"/>
              </w:rPr>
              <w:t>2.0</w:t>
            </w:r>
          </w:p>
        </w:tc>
        <w:tc>
          <w:tcPr>
            <w:tcW w:w="1985" w:type="dxa"/>
          </w:tcPr>
          <w:p>
            <w:pPr>
              <w:spacing w:line="360" w:lineRule="auto"/>
              <w:jc w:val="center"/>
              <w:rPr>
                <w:rFonts w:ascii="宋体" w:hAnsi="宋体"/>
                <w:sz w:val="24"/>
                <w:szCs w:val="24"/>
              </w:rPr>
            </w:pPr>
            <w:r>
              <w:rPr>
                <w:rFonts w:hint="eastAsia" w:ascii="宋体" w:hAnsi="宋体"/>
                <w:sz w:val="24"/>
                <w:szCs w:val="24"/>
              </w:rPr>
              <w:t>0.25000</w:t>
            </w:r>
          </w:p>
        </w:tc>
        <w:tc>
          <w:tcPr>
            <w:tcW w:w="1842" w:type="dxa"/>
          </w:tcPr>
          <w:p>
            <w:pPr>
              <w:autoSpaceDE w:val="0"/>
              <w:autoSpaceDN w:val="0"/>
              <w:adjustRightInd w:val="0"/>
              <w:spacing w:line="360" w:lineRule="auto"/>
              <w:jc w:val="center"/>
              <w:rPr>
                <w:rFonts w:ascii="宋体" w:hAnsi="宋体"/>
                <w:sz w:val="24"/>
                <w:szCs w:val="24"/>
                <w:lang w:val="zh-CN"/>
              </w:rPr>
            </w:pPr>
            <w:r>
              <w:rPr>
                <w:rFonts w:hint="eastAsia" w:ascii="宋体" w:hAnsi="宋体"/>
                <w:sz w:val="24"/>
                <w:szCs w:val="24"/>
                <w:lang w:val="zh-CN"/>
              </w:rPr>
              <w:t>终点好判断</w:t>
            </w:r>
          </w:p>
        </w:tc>
        <w:tc>
          <w:tcPr>
            <w:tcW w:w="1560" w:type="dxa"/>
          </w:tcPr>
          <w:p>
            <w:pPr>
              <w:spacing w:line="360" w:lineRule="auto"/>
              <w:jc w:val="center"/>
              <w:rPr>
                <w:rFonts w:ascii="宋体" w:hAnsi="宋体"/>
                <w:sz w:val="24"/>
                <w:szCs w:val="24"/>
              </w:rPr>
            </w:pPr>
            <w:r>
              <w:rPr>
                <w:rFonts w:hint="eastAsia" w:ascii="宋体" w:hAnsi="宋体"/>
                <w:sz w:val="24"/>
                <w:szCs w:val="24"/>
              </w:rPr>
              <w:t>0.25002</w:t>
            </w:r>
          </w:p>
        </w:tc>
        <w:tc>
          <w:tcPr>
            <w:tcW w:w="1559" w:type="dxa"/>
          </w:tcPr>
          <w:p>
            <w:pPr>
              <w:spacing w:line="360" w:lineRule="auto"/>
              <w:jc w:val="center"/>
              <w:rPr>
                <w:rFonts w:ascii="宋体" w:hAnsi="宋体"/>
                <w:sz w:val="24"/>
                <w:szCs w:val="24"/>
              </w:rPr>
            </w:pPr>
            <w:r>
              <w:rPr>
                <w:rFonts w:hint="eastAsia" w:ascii="宋体" w:hAnsi="宋体"/>
                <w:sz w:val="24"/>
                <w:szCs w:val="24"/>
              </w:rPr>
              <w:t>100.01</w:t>
            </w:r>
          </w:p>
        </w:tc>
      </w:tr>
    </w:tbl>
    <w:p>
      <w:pPr>
        <w:spacing w:line="360" w:lineRule="auto"/>
        <w:ind w:firstLine="480" w:firstLineChars="200"/>
        <w:rPr>
          <w:rFonts w:ascii="宋体" w:hAnsi="宋体" w:eastAsia="宋体" w:cs="宋体"/>
          <w:color w:val="FF0000"/>
          <w:kern w:val="0"/>
          <w:sz w:val="24"/>
          <w:szCs w:val="24"/>
        </w:rPr>
      </w:pPr>
      <w:r>
        <w:rPr>
          <w:rFonts w:hint="eastAsia" w:ascii="宋体" w:hAnsi="宋体" w:eastAsia="宋体" w:cs="宋体"/>
          <w:kern w:val="0"/>
          <w:sz w:val="24"/>
          <w:szCs w:val="24"/>
        </w:rPr>
        <w:t>由表10结果可以看出，</w:t>
      </w:r>
      <w:r>
        <w:rPr>
          <w:rFonts w:hint="eastAsia" w:ascii="宋体" w:hAnsi="宋体"/>
          <w:sz w:val="24"/>
          <w:szCs w:val="24"/>
        </w:rPr>
        <w:t>滴加氟化氢铵饱和溶液(</w:t>
      </w:r>
      <w:r>
        <w:rPr>
          <w:rFonts w:hint="eastAsia" w:ascii="宋体" w:hAnsi="宋体" w:eastAsia="宋体" w:cs="宋体"/>
          <w:kern w:val="0"/>
          <w:sz w:val="24"/>
          <w:szCs w:val="24"/>
        </w:rPr>
        <w:t>1.1.20</w:t>
      </w:r>
      <w:r>
        <w:rPr>
          <w:rFonts w:hint="eastAsia" w:ascii="宋体" w:hAnsi="宋体"/>
          <w:sz w:val="24"/>
          <w:szCs w:val="24"/>
        </w:rPr>
        <w:t>)至红色消失并过量</w:t>
      </w:r>
      <w:r>
        <w:rPr>
          <w:rFonts w:hint="eastAsia" w:ascii="宋体" w:hAnsi="宋体" w:eastAsia="宋体" w:cs="宋体"/>
          <w:kern w:val="0"/>
          <w:sz w:val="24"/>
          <w:szCs w:val="24"/>
        </w:rPr>
        <w:t>1ml即可。氟化氢铵饱和溶液（1.1.20）加多了会使待测溶液pH值偏大。</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2.8  碘化钾用量对结果的影响</w:t>
      </w:r>
    </w:p>
    <w:p>
      <w:pPr>
        <w:spacing w:line="360" w:lineRule="auto"/>
        <w:ind w:firstLine="480" w:firstLineChars="200"/>
        <w:rPr>
          <w:rFonts w:ascii="宋体" w:hAnsi="宋体" w:eastAsia="宋体" w:cs="宋体"/>
          <w:color w:val="FF0000"/>
          <w:kern w:val="0"/>
          <w:sz w:val="24"/>
          <w:szCs w:val="24"/>
        </w:rPr>
      </w:pPr>
      <w:r>
        <w:rPr>
          <w:rFonts w:hint="eastAsia" w:ascii="宋体" w:hAnsi="宋体" w:eastAsia="宋体" w:cs="宋体"/>
          <w:kern w:val="0"/>
          <w:sz w:val="24"/>
          <w:szCs w:val="24"/>
        </w:rPr>
        <w:t>移取50.00mL铜标准溶液（1.1.28）及50.00mL铜标准溶液（1.1.29）各5份，分别置于二组500mL三角烧杯中，按试验方法(1.3.1)进行操作，改变</w:t>
      </w:r>
      <w:r>
        <w:rPr>
          <w:rFonts w:hint="eastAsia" w:ascii="宋体" w:hAnsi="宋体"/>
          <w:sz w:val="24"/>
          <w:szCs w:val="24"/>
        </w:rPr>
        <w:t>碘化钾</w:t>
      </w:r>
      <w:r>
        <w:rPr>
          <w:rFonts w:hint="eastAsia" w:ascii="宋体" w:hAnsi="宋体" w:eastAsia="宋体" w:cs="宋体"/>
          <w:kern w:val="0"/>
          <w:sz w:val="24"/>
          <w:szCs w:val="24"/>
        </w:rPr>
        <w:t>（1.1.3）的用量，并进行滴定，结果分别见表11、表12。</w:t>
      </w:r>
    </w:p>
    <w:p>
      <w:pPr>
        <w:spacing w:line="360" w:lineRule="auto"/>
        <w:jc w:val="center"/>
        <w:rPr>
          <w:rFonts w:ascii="宋体" w:hAnsi="宋体" w:eastAsia="宋体" w:cs="宋体"/>
          <w:b/>
          <w:kern w:val="0"/>
          <w:sz w:val="24"/>
          <w:szCs w:val="24"/>
        </w:rPr>
      </w:pPr>
      <w:r>
        <w:rPr>
          <w:rFonts w:hint="eastAsia" w:ascii="宋体" w:hAnsi="宋体"/>
          <w:b/>
          <w:sz w:val="24"/>
          <w:szCs w:val="24"/>
        </w:rPr>
        <w:t xml:space="preserve">表11  </w:t>
      </w:r>
      <w:r>
        <w:rPr>
          <w:rFonts w:hint="eastAsia" w:ascii="宋体" w:hAnsi="宋体" w:eastAsia="宋体" w:cs="宋体"/>
          <w:b/>
          <w:kern w:val="0"/>
          <w:sz w:val="24"/>
          <w:szCs w:val="24"/>
        </w:rPr>
        <w:t>碘化钾用量对结果的影响</w:t>
      </w:r>
      <w:r>
        <w:rPr>
          <w:rFonts w:hint="eastAsia" w:ascii="宋体" w:hAnsi="宋体"/>
          <w:b/>
          <w:sz w:val="24"/>
          <w:szCs w:val="24"/>
        </w:rPr>
        <w:t>（n=5）</w:t>
      </w:r>
    </w:p>
    <w:tbl>
      <w:tblPr>
        <w:tblStyle w:val="8"/>
        <w:tblW w:w="921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44"/>
        <w:gridCol w:w="2268"/>
        <w:gridCol w:w="1843"/>
        <w:gridCol w:w="1701"/>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4" w:type="dxa"/>
          </w:tcPr>
          <w:p>
            <w:pPr>
              <w:spacing w:line="360" w:lineRule="auto"/>
              <w:jc w:val="center"/>
              <w:rPr>
                <w:rFonts w:ascii="宋体" w:hAnsi="宋体"/>
                <w:sz w:val="24"/>
                <w:szCs w:val="24"/>
              </w:rPr>
            </w:pPr>
            <w:r>
              <w:rPr>
                <w:rFonts w:hint="eastAsia" w:ascii="宋体" w:hAnsi="宋体"/>
                <w:sz w:val="24"/>
                <w:szCs w:val="24"/>
              </w:rPr>
              <w:t>碘化钾的用量</w:t>
            </w:r>
          </w:p>
          <w:p>
            <w:pPr>
              <w:spacing w:line="360" w:lineRule="auto"/>
              <w:jc w:val="center"/>
              <w:rPr>
                <w:rFonts w:ascii="宋体" w:hAnsi="宋体"/>
                <w:sz w:val="24"/>
                <w:szCs w:val="24"/>
              </w:rPr>
            </w:pPr>
            <w:r>
              <w:rPr>
                <w:rFonts w:hint="eastAsia" w:ascii="宋体" w:hAnsi="宋体"/>
                <w:sz w:val="24"/>
                <w:szCs w:val="24"/>
              </w:rPr>
              <w:t>/g</w:t>
            </w:r>
          </w:p>
        </w:tc>
        <w:tc>
          <w:tcPr>
            <w:tcW w:w="2268" w:type="dxa"/>
          </w:tcPr>
          <w:p>
            <w:pPr>
              <w:spacing w:line="360" w:lineRule="auto"/>
              <w:jc w:val="center"/>
              <w:rPr>
                <w:rFonts w:ascii="宋体" w:hAnsi="宋体"/>
                <w:sz w:val="24"/>
                <w:szCs w:val="24"/>
              </w:rPr>
            </w:pPr>
            <w:r>
              <w:rPr>
                <w:rFonts w:hint="eastAsia" w:ascii="宋体" w:hAnsi="宋体"/>
                <w:sz w:val="24"/>
                <w:szCs w:val="24"/>
              </w:rPr>
              <w:t>测试液中铜的质量/g</w:t>
            </w:r>
          </w:p>
        </w:tc>
        <w:tc>
          <w:tcPr>
            <w:tcW w:w="1843" w:type="dxa"/>
          </w:tcPr>
          <w:p>
            <w:pPr>
              <w:spacing w:line="360" w:lineRule="auto"/>
              <w:jc w:val="center"/>
              <w:rPr>
                <w:rFonts w:ascii="宋体" w:hAnsi="宋体"/>
                <w:sz w:val="24"/>
                <w:szCs w:val="24"/>
              </w:rPr>
            </w:pPr>
            <w:r>
              <w:rPr>
                <w:rFonts w:hint="eastAsia" w:ascii="宋体" w:hAnsi="宋体"/>
                <w:sz w:val="24"/>
                <w:szCs w:val="24"/>
              </w:rPr>
              <w:t>滴定终点</w:t>
            </w:r>
          </w:p>
          <w:p>
            <w:pPr>
              <w:spacing w:line="360" w:lineRule="auto"/>
              <w:jc w:val="center"/>
              <w:rPr>
                <w:rFonts w:ascii="宋体" w:hAnsi="宋体"/>
                <w:sz w:val="24"/>
                <w:szCs w:val="24"/>
              </w:rPr>
            </w:pPr>
            <w:r>
              <w:rPr>
                <w:rFonts w:hint="eastAsia" w:ascii="宋体" w:hAnsi="宋体"/>
                <w:sz w:val="24"/>
                <w:szCs w:val="24"/>
              </w:rPr>
              <w:t>判断</w:t>
            </w:r>
          </w:p>
        </w:tc>
        <w:tc>
          <w:tcPr>
            <w:tcW w:w="1701" w:type="dxa"/>
          </w:tcPr>
          <w:p>
            <w:pPr>
              <w:spacing w:line="360" w:lineRule="auto"/>
              <w:jc w:val="center"/>
              <w:rPr>
                <w:rFonts w:ascii="宋体" w:hAnsi="宋体"/>
                <w:sz w:val="24"/>
                <w:szCs w:val="24"/>
              </w:rPr>
            </w:pPr>
            <w:r>
              <w:rPr>
                <w:rFonts w:hint="eastAsia" w:ascii="宋体" w:hAnsi="宋体"/>
                <w:sz w:val="24"/>
                <w:szCs w:val="24"/>
              </w:rPr>
              <w:t>测得铜的质量/g</w:t>
            </w:r>
          </w:p>
        </w:tc>
        <w:tc>
          <w:tcPr>
            <w:tcW w:w="1559" w:type="dxa"/>
          </w:tcPr>
          <w:p>
            <w:pPr>
              <w:spacing w:line="360" w:lineRule="auto"/>
              <w:jc w:val="center"/>
              <w:rPr>
                <w:rFonts w:ascii="宋体" w:hAnsi="宋体"/>
                <w:sz w:val="24"/>
                <w:szCs w:val="24"/>
              </w:rPr>
            </w:pPr>
            <w:r>
              <w:rPr>
                <w:rFonts w:hint="eastAsia" w:ascii="宋体" w:hAnsi="宋体"/>
                <w:sz w:val="24"/>
                <w:szCs w:val="24"/>
              </w:rPr>
              <w:t>铜的回收率</w:t>
            </w:r>
          </w:p>
          <w:p>
            <w:pPr>
              <w:spacing w:line="360" w:lineRule="auto"/>
              <w:jc w:val="center"/>
              <w:rPr>
                <w:rFonts w:ascii="宋体" w:hAnsi="宋体"/>
                <w:sz w:val="24"/>
                <w:szCs w:val="24"/>
              </w:rPr>
            </w:pPr>
            <w:r>
              <w:rPr>
                <w:rFonts w:hint="eastAsia" w:ascii="宋体" w:hAnsi="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4" w:type="dxa"/>
          </w:tcPr>
          <w:p>
            <w:pPr>
              <w:spacing w:line="360" w:lineRule="auto"/>
              <w:jc w:val="center"/>
              <w:rPr>
                <w:rFonts w:ascii="宋体" w:hAnsi="宋体"/>
                <w:sz w:val="24"/>
                <w:szCs w:val="24"/>
              </w:rPr>
            </w:pPr>
            <w:r>
              <w:rPr>
                <w:rFonts w:hint="eastAsia" w:ascii="宋体" w:hAnsi="宋体"/>
                <w:sz w:val="24"/>
                <w:szCs w:val="24"/>
              </w:rPr>
              <w:t>1</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终点无法判断</w:t>
            </w:r>
          </w:p>
        </w:tc>
        <w:tc>
          <w:tcPr>
            <w:tcW w:w="1701" w:type="dxa"/>
          </w:tcPr>
          <w:p>
            <w:pPr>
              <w:spacing w:line="360" w:lineRule="auto"/>
              <w:jc w:val="center"/>
              <w:rPr>
                <w:rFonts w:ascii="宋体" w:hAnsi="宋体"/>
                <w:sz w:val="24"/>
                <w:szCs w:val="24"/>
              </w:rPr>
            </w:pPr>
            <w:r>
              <w:rPr>
                <w:rFonts w:hint="eastAsia" w:ascii="宋体" w:hAnsi="宋体"/>
                <w:sz w:val="24"/>
                <w:szCs w:val="24"/>
              </w:rPr>
              <w:t>/</w:t>
            </w:r>
          </w:p>
        </w:tc>
        <w:tc>
          <w:tcPr>
            <w:tcW w:w="1559" w:type="dxa"/>
          </w:tcPr>
          <w:p>
            <w:pPr>
              <w:spacing w:line="360" w:lineRule="auto"/>
              <w:jc w:val="center"/>
              <w:rPr>
                <w:rFonts w:ascii="宋体" w:hAnsi="宋体"/>
                <w:sz w:val="24"/>
                <w:szCs w:val="24"/>
              </w:rPr>
            </w:pPr>
            <w:r>
              <w:rPr>
                <w:rFonts w:hint="eastAsia" w:ascii="宋体" w:hAnsi="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4" w:type="dxa"/>
          </w:tcPr>
          <w:p>
            <w:pPr>
              <w:spacing w:line="360" w:lineRule="auto"/>
              <w:jc w:val="center"/>
              <w:rPr>
                <w:rFonts w:ascii="宋体" w:hAnsi="宋体"/>
                <w:sz w:val="24"/>
                <w:szCs w:val="24"/>
              </w:rPr>
            </w:pPr>
            <w:r>
              <w:rPr>
                <w:rFonts w:hint="eastAsia" w:ascii="宋体" w:hAnsi="宋体"/>
                <w:sz w:val="24"/>
                <w:szCs w:val="24"/>
              </w:rPr>
              <w:t>2</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终点不好判断</w:t>
            </w:r>
          </w:p>
        </w:tc>
        <w:tc>
          <w:tcPr>
            <w:tcW w:w="1701" w:type="dxa"/>
          </w:tcPr>
          <w:p>
            <w:pPr>
              <w:spacing w:line="360" w:lineRule="auto"/>
              <w:jc w:val="center"/>
              <w:rPr>
                <w:rFonts w:ascii="宋体" w:hAnsi="宋体"/>
                <w:sz w:val="24"/>
                <w:szCs w:val="24"/>
              </w:rPr>
            </w:pPr>
            <w:r>
              <w:rPr>
                <w:rFonts w:hint="eastAsia" w:ascii="宋体" w:hAnsi="宋体"/>
                <w:sz w:val="24"/>
                <w:szCs w:val="24"/>
              </w:rPr>
              <w:t>0.24988</w:t>
            </w:r>
          </w:p>
        </w:tc>
        <w:tc>
          <w:tcPr>
            <w:tcW w:w="1559" w:type="dxa"/>
          </w:tcPr>
          <w:p>
            <w:pPr>
              <w:spacing w:line="360" w:lineRule="auto"/>
              <w:jc w:val="center"/>
              <w:rPr>
                <w:rFonts w:ascii="宋体" w:hAnsi="宋体"/>
                <w:sz w:val="24"/>
                <w:szCs w:val="24"/>
              </w:rPr>
            </w:pPr>
            <w:r>
              <w:rPr>
                <w:rFonts w:hint="eastAsia" w:ascii="宋体" w:hAnsi="宋体"/>
                <w:sz w:val="24"/>
                <w:szCs w:val="24"/>
              </w:rPr>
              <w:t>99.95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4" w:type="dxa"/>
          </w:tcPr>
          <w:p>
            <w:pPr>
              <w:spacing w:line="360" w:lineRule="auto"/>
              <w:jc w:val="center"/>
              <w:rPr>
                <w:rFonts w:ascii="宋体" w:hAnsi="宋体"/>
                <w:sz w:val="24"/>
                <w:szCs w:val="24"/>
              </w:rPr>
            </w:pPr>
            <w:r>
              <w:rPr>
                <w:rFonts w:hint="eastAsia" w:ascii="宋体" w:hAnsi="宋体"/>
                <w:sz w:val="24"/>
                <w:szCs w:val="24"/>
              </w:rPr>
              <w:t>3</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0.25008</w:t>
            </w:r>
          </w:p>
        </w:tc>
        <w:tc>
          <w:tcPr>
            <w:tcW w:w="1559" w:type="dxa"/>
          </w:tcPr>
          <w:p>
            <w:pPr>
              <w:spacing w:line="360" w:lineRule="auto"/>
              <w:jc w:val="center"/>
              <w:rPr>
                <w:rFonts w:ascii="宋体" w:hAnsi="宋体"/>
                <w:sz w:val="24"/>
                <w:szCs w:val="24"/>
              </w:rPr>
            </w:pPr>
            <w:r>
              <w:rPr>
                <w:rFonts w:hint="eastAsia" w:ascii="宋体" w:hAnsi="宋体"/>
                <w:sz w:val="24"/>
                <w:szCs w:val="24"/>
              </w:rPr>
              <w:t>100.03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4" w:type="dxa"/>
          </w:tcPr>
          <w:p>
            <w:pPr>
              <w:spacing w:line="360" w:lineRule="auto"/>
              <w:jc w:val="center"/>
              <w:rPr>
                <w:rFonts w:ascii="宋体" w:hAnsi="宋体"/>
                <w:sz w:val="24"/>
                <w:szCs w:val="24"/>
              </w:rPr>
            </w:pPr>
            <w:r>
              <w:rPr>
                <w:rFonts w:hint="eastAsia" w:ascii="宋体" w:hAnsi="宋体"/>
                <w:sz w:val="24"/>
                <w:szCs w:val="24"/>
              </w:rPr>
              <w:t>4</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0.25015</w:t>
            </w:r>
          </w:p>
        </w:tc>
        <w:tc>
          <w:tcPr>
            <w:tcW w:w="1559" w:type="dxa"/>
          </w:tcPr>
          <w:p>
            <w:pPr>
              <w:spacing w:line="360" w:lineRule="auto"/>
              <w:jc w:val="center"/>
              <w:rPr>
                <w:rFonts w:ascii="宋体" w:hAnsi="宋体"/>
                <w:sz w:val="24"/>
                <w:szCs w:val="24"/>
              </w:rPr>
            </w:pPr>
            <w:r>
              <w:rPr>
                <w:rFonts w:hint="eastAsia" w:ascii="宋体" w:hAnsi="宋体"/>
                <w:sz w:val="24"/>
                <w:szCs w:val="24"/>
              </w:rPr>
              <w:t>100.06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44" w:type="dxa"/>
          </w:tcPr>
          <w:p>
            <w:pPr>
              <w:spacing w:line="360" w:lineRule="auto"/>
              <w:jc w:val="center"/>
              <w:rPr>
                <w:rFonts w:ascii="宋体" w:hAnsi="宋体"/>
                <w:sz w:val="24"/>
                <w:szCs w:val="24"/>
              </w:rPr>
            </w:pPr>
            <w:r>
              <w:rPr>
                <w:rFonts w:hint="eastAsia" w:ascii="宋体" w:hAnsi="宋体"/>
                <w:sz w:val="24"/>
                <w:szCs w:val="24"/>
              </w:rPr>
              <w:t>5</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0.25003</w:t>
            </w:r>
          </w:p>
        </w:tc>
        <w:tc>
          <w:tcPr>
            <w:tcW w:w="1559" w:type="dxa"/>
          </w:tcPr>
          <w:p>
            <w:pPr>
              <w:spacing w:line="360" w:lineRule="auto"/>
              <w:jc w:val="center"/>
              <w:rPr>
                <w:rFonts w:ascii="宋体" w:hAnsi="宋体"/>
                <w:sz w:val="24"/>
                <w:szCs w:val="24"/>
              </w:rPr>
            </w:pPr>
            <w:r>
              <w:rPr>
                <w:rFonts w:hint="eastAsia" w:ascii="宋体" w:hAnsi="宋体"/>
                <w:sz w:val="24"/>
                <w:szCs w:val="24"/>
              </w:rPr>
              <w:t>100.01</w:t>
            </w:r>
          </w:p>
        </w:tc>
      </w:tr>
    </w:tbl>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eastAsia="宋体" w:cs="宋体"/>
          <w:b/>
          <w:kern w:val="0"/>
          <w:sz w:val="24"/>
          <w:szCs w:val="24"/>
        </w:rPr>
      </w:pPr>
      <w:r>
        <w:rPr>
          <w:rFonts w:hint="eastAsia" w:ascii="宋体" w:hAnsi="宋体"/>
          <w:b/>
          <w:sz w:val="24"/>
          <w:szCs w:val="24"/>
        </w:rPr>
        <w:t xml:space="preserve">表12  </w:t>
      </w:r>
      <w:r>
        <w:rPr>
          <w:rFonts w:hint="eastAsia" w:ascii="宋体" w:hAnsi="宋体" w:eastAsia="宋体" w:cs="宋体"/>
          <w:b/>
          <w:kern w:val="0"/>
          <w:sz w:val="24"/>
          <w:szCs w:val="24"/>
        </w:rPr>
        <w:t>碘化钾用量对结果的影响</w:t>
      </w:r>
      <w:r>
        <w:rPr>
          <w:rFonts w:hint="eastAsia" w:ascii="宋体" w:hAnsi="宋体"/>
          <w:b/>
          <w:sz w:val="24"/>
          <w:szCs w:val="24"/>
        </w:rPr>
        <w:t>（n=5）</w:t>
      </w:r>
    </w:p>
    <w:tbl>
      <w:tblPr>
        <w:tblStyle w:val="8"/>
        <w:tblW w:w="9356"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1"/>
        <w:gridCol w:w="2410"/>
        <w:gridCol w:w="2126"/>
        <w:gridCol w:w="1701"/>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Pr>
          <w:p>
            <w:pPr>
              <w:spacing w:line="360" w:lineRule="auto"/>
              <w:jc w:val="center"/>
              <w:rPr>
                <w:rFonts w:ascii="宋体" w:hAnsi="宋体"/>
                <w:sz w:val="24"/>
                <w:szCs w:val="24"/>
              </w:rPr>
            </w:pPr>
            <w:r>
              <w:rPr>
                <w:rFonts w:hint="eastAsia" w:ascii="宋体" w:hAnsi="宋体"/>
                <w:sz w:val="24"/>
                <w:szCs w:val="24"/>
              </w:rPr>
              <w:t>碘化钾的用量/g</w:t>
            </w:r>
          </w:p>
        </w:tc>
        <w:tc>
          <w:tcPr>
            <w:tcW w:w="2410" w:type="dxa"/>
          </w:tcPr>
          <w:p>
            <w:pPr>
              <w:spacing w:line="360" w:lineRule="auto"/>
              <w:jc w:val="center"/>
              <w:rPr>
                <w:rFonts w:ascii="宋体" w:hAnsi="宋体"/>
                <w:sz w:val="24"/>
                <w:szCs w:val="24"/>
              </w:rPr>
            </w:pPr>
            <w:r>
              <w:rPr>
                <w:rFonts w:hint="eastAsia" w:ascii="宋体" w:hAnsi="宋体"/>
                <w:sz w:val="24"/>
                <w:szCs w:val="24"/>
              </w:rPr>
              <w:t>测试液中铜的质量</w:t>
            </w:r>
          </w:p>
          <w:p>
            <w:pPr>
              <w:spacing w:line="360" w:lineRule="auto"/>
              <w:jc w:val="center"/>
              <w:rPr>
                <w:rFonts w:ascii="宋体" w:hAnsi="宋体"/>
                <w:sz w:val="24"/>
                <w:szCs w:val="24"/>
              </w:rPr>
            </w:pPr>
            <w:r>
              <w:rPr>
                <w:rFonts w:hint="eastAsia" w:ascii="宋体" w:hAnsi="宋体"/>
                <w:sz w:val="24"/>
                <w:szCs w:val="24"/>
              </w:rPr>
              <w:t>/g</w:t>
            </w:r>
          </w:p>
        </w:tc>
        <w:tc>
          <w:tcPr>
            <w:tcW w:w="2126" w:type="dxa"/>
          </w:tcPr>
          <w:p>
            <w:pPr>
              <w:spacing w:line="360" w:lineRule="auto"/>
              <w:jc w:val="center"/>
              <w:rPr>
                <w:rFonts w:ascii="宋体" w:hAnsi="宋体"/>
                <w:sz w:val="24"/>
                <w:szCs w:val="24"/>
              </w:rPr>
            </w:pPr>
            <w:r>
              <w:rPr>
                <w:rFonts w:hint="eastAsia" w:ascii="宋体" w:hAnsi="宋体"/>
                <w:sz w:val="24"/>
                <w:szCs w:val="24"/>
              </w:rPr>
              <w:t>滴定终点</w:t>
            </w:r>
          </w:p>
          <w:p>
            <w:pPr>
              <w:spacing w:line="360" w:lineRule="auto"/>
              <w:jc w:val="center"/>
              <w:rPr>
                <w:rFonts w:ascii="宋体" w:hAnsi="宋体"/>
                <w:sz w:val="24"/>
                <w:szCs w:val="24"/>
              </w:rPr>
            </w:pPr>
            <w:r>
              <w:rPr>
                <w:rFonts w:hint="eastAsia" w:ascii="宋体" w:hAnsi="宋体"/>
                <w:sz w:val="24"/>
                <w:szCs w:val="24"/>
              </w:rPr>
              <w:t>判断</w:t>
            </w:r>
          </w:p>
        </w:tc>
        <w:tc>
          <w:tcPr>
            <w:tcW w:w="1701" w:type="dxa"/>
          </w:tcPr>
          <w:p>
            <w:pPr>
              <w:spacing w:line="360" w:lineRule="auto"/>
              <w:jc w:val="center"/>
              <w:rPr>
                <w:rFonts w:ascii="宋体" w:hAnsi="宋体"/>
                <w:sz w:val="24"/>
                <w:szCs w:val="24"/>
              </w:rPr>
            </w:pPr>
            <w:r>
              <w:rPr>
                <w:rFonts w:hint="eastAsia" w:ascii="宋体" w:hAnsi="宋体"/>
                <w:sz w:val="24"/>
                <w:szCs w:val="24"/>
              </w:rPr>
              <w:t>测得铜的质量/g</w:t>
            </w:r>
          </w:p>
        </w:tc>
        <w:tc>
          <w:tcPr>
            <w:tcW w:w="1418" w:type="dxa"/>
          </w:tcPr>
          <w:p>
            <w:pPr>
              <w:spacing w:line="360" w:lineRule="auto"/>
              <w:jc w:val="center"/>
              <w:rPr>
                <w:rFonts w:ascii="宋体" w:hAnsi="宋体"/>
                <w:sz w:val="24"/>
                <w:szCs w:val="24"/>
              </w:rPr>
            </w:pPr>
            <w:r>
              <w:rPr>
                <w:rFonts w:hint="eastAsia" w:ascii="宋体" w:hAnsi="宋体"/>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Pr>
          <w:p>
            <w:pPr>
              <w:spacing w:line="360" w:lineRule="auto"/>
              <w:jc w:val="center"/>
              <w:rPr>
                <w:rFonts w:ascii="宋体" w:hAnsi="宋体"/>
                <w:sz w:val="24"/>
                <w:szCs w:val="24"/>
              </w:rPr>
            </w:pPr>
            <w:r>
              <w:rPr>
                <w:rFonts w:hint="eastAsia" w:ascii="宋体" w:hAnsi="宋体"/>
                <w:sz w:val="24"/>
                <w:szCs w:val="24"/>
              </w:rPr>
              <w:t>0.5</w:t>
            </w:r>
          </w:p>
        </w:tc>
        <w:tc>
          <w:tcPr>
            <w:tcW w:w="2410" w:type="dxa"/>
          </w:tcPr>
          <w:p>
            <w:pPr>
              <w:spacing w:line="360" w:lineRule="auto"/>
              <w:jc w:val="center"/>
              <w:rPr>
                <w:rFonts w:ascii="宋体" w:hAnsi="宋体"/>
                <w:sz w:val="24"/>
                <w:szCs w:val="24"/>
              </w:rPr>
            </w:pPr>
            <w:r>
              <w:rPr>
                <w:rFonts w:hint="eastAsia" w:ascii="宋体" w:hAnsi="宋体"/>
                <w:sz w:val="24"/>
                <w:szCs w:val="24"/>
              </w:rPr>
              <w:t>0.12000</w:t>
            </w:r>
          </w:p>
        </w:tc>
        <w:tc>
          <w:tcPr>
            <w:tcW w:w="2126" w:type="dxa"/>
          </w:tcPr>
          <w:p>
            <w:pPr>
              <w:spacing w:line="360" w:lineRule="auto"/>
              <w:jc w:val="center"/>
              <w:rPr>
                <w:rFonts w:ascii="宋体" w:hAnsi="宋体"/>
                <w:sz w:val="24"/>
                <w:szCs w:val="24"/>
              </w:rPr>
            </w:pPr>
            <w:r>
              <w:rPr>
                <w:rFonts w:hint="eastAsia" w:ascii="宋体" w:hAnsi="宋体"/>
                <w:sz w:val="24"/>
                <w:szCs w:val="24"/>
              </w:rPr>
              <w:t>终点无法判断</w:t>
            </w:r>
          </w:p>
        </w:tc>
        <w:tc>
          <w:tcPr>
            <w:tcW w:w="1701" w:type="dxa"/>
          </w:tcPr>
          <w:p>
            <w:pPr>
              <w:spacing w:line="360" w:lineRule="auto"/>
              <w:jc w:val="center"/>
              <w:rPr>
                <w:rFonts w:ascii="宋体" w:hAnsi="宋体"/>
                <w:sz w:val="24"/>
                <w:szCs w:val="24"/>
              </w:rPr>
            </w:pPr>
            <w:r>
              <w:rPr>
                <w:rFonts w:hint="eastAsia" w:ascii="宋体" w:hAnsi="宋体"/>
                <w:sz w:val="24"/>
                <w:szCs w:val="24"/>
              </w:rPr>
              <w:t>/</w:t>
            </w:r>
          </w:p>
        </w:tc>
        <w:tc>
          <w:tcPr>
            <w:tcW w:w="1418" w:type="dxa"/>
          </w:tcPr>
          <w:p>
            <w:pPr>
              <w:spacing w:line="360" w:lineRule="auto"/>
              <w:jc w:val="center"/>
              <w:rPr>
                <w:rFonts w:ascii="宋体" w:hAnsi="宋体"/>
                <w:sz w:val="24"/>
                <w:szCs w:val="24"/>
              </w:rPr>
            </w:pPr>
            <w:r>
              <w:rPr>
                <w:rFonts w:hint="eastAsia" w:ascii="宋体" w:hAnsi="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Pr>
          <w:p>
            <w:pPr>
              <w:spacing w:line="360" w:lineRule="auto"/>
              <w:jc w:val="center"/>
              <w:rPr>
                <w:rFonts w:ascii="宋体" w:hAnsi="宋体"/>
                <w:sz w:val="24"/>
                <w:szCs w:val="24"/>
              </w:rPr>
            </w:pPr>
            <w:r>
              <w:rPr>
                <w:rFonts w:hint="eastAsia" w:ascii="宋体" w:hAnsi="宋体"/>
                <w:sz w:val="24"/>
                <w:szCs w:val="24"/>
              </w:rPr>
              <w:t>1</w:t>
            </w:r>
          </w:p>
        </w:tc>
        <w:tc>
          <w:tcPr>
            <w:tcW w:w="2410" w:type="dxa"/>
          </w:tcPr>
          <w:p>
            <w:pPr>
              <w:spacing w:line="360" w:lineRule="auto"/>
              <w:jc w:val="center"/>
              <w:rPr>
                <w:rFonts w:ascii="宋体" w:hAnsi="宋体"/>
                <w:sz w:val="24"/>
                <w:szCs w:val="24"/>
              </w:rPr>
            </w:pPr>
            <w:r>
              <w:rPr>
                <w:rFonts w:hint="eastAsia" w:ascii="宋体" w:hAnsi="宋体"/>
                <w:sz w:val="24"/>
                <w:szCs w:val="24"/>
              </w:rPr>
              <w:t>0.12000</w:t>
            </w:r>
          </w:p>
        </w:tc>
        <w:tc>
          <w:tcPr>
            <w:tcW w:w="2126" w:type="dxa"/>
          </w:tcPr>
          <w:p>
            <w:pPr>
              <w:spacing w:line="360" w:lineRule="auto"/>
              <w:jc w:val="center"/>
              <w:rPr>
                <w:rFonts w:ascii="宋体" w:hAnsi="宋体"/>
                <w:sz w:val="24"/>
                <w:szCs w:val="24"/>
              </w:rPr>
            </w:pPr>
            <w:r>
              <w:rPr>
                <w:rFonts w:hint="eastAsia" w:ascii="宋体" w:hAnsi="宋体"/>
                <w:sz w:val="24"/>
                <w:szCs w:val="24"/>
              </w:rPr>
              <w:t>终点不好判断</w:t>
            </w:r>
          </w:p>
        </w:tc>
        <w:tc>
          <w:tcPr>
            <w:tcW w:w="1701" w:type="dxa"/>
          </w:tcPr>
          <w:p>
            <w:pPr>
              <w:spacing w:line="360" w:lineRule="auto"/>
              <w:jc w:val="center"/>
              <w:rPr>
                <w:rFonts w:ascii="宋体" w:hAnsi="宋体"/>
                <w:sz w:val="24"/>
                <w:szCs w:val="24"/>
              </w:rPr>
            </w:pPr>
            <w:r>
              <w:rPr>
                <w:rFonts w:hint="eastAsia" w:ascii="宋体" w:hAnsi="宋体"/>
                <w:sz w:val="24"/>
                <w:szCs w:val="24"/>
              </w:rPr>
              <w:t>0.11994</w:t>
            </w:r>
          </w:p>
        </w:tc>
        <w:tc>
          <w:tcPr>
            <w:tcW w:w="1418" w:type="dxa"/>
          </w:tcPr>
          <w:p>
            <w:pPr>
              <w:spacing w:line="360" w:lineRule="auto"/>
              <w:jc w:val="center"/>
              <w:rPr>
                <w:rFonts w:ascii="宋体" w:hAnsi="宋体"/>
                <w:sz w:val="24"/>
                <w:szCs w:val="24"/>
              </w:rPr>
            </w:pPr>
            <w:r>
              <w:rPr>
                <w:rFonts w:hint="eastAsia" w:ascii="宋体" w:hAnsi="宋体"/>
                <w:sz w:val="24"/>
                <w:szCs w:val="24"/>
              </w:rPr>
              <w:t>99.95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Pr>
          <w:p>
            <w:pPr>
              <w:spacing w:line="360" w:lineRule="auto"/>
              <w:jc w:val="center"/>
              <w:rPr>
                <w:rFonts w:ascii="宋体" w:hAnsi="宋体"/>
                <w:sz w:val="24"/>
                <w:szCs w:val="24"/>
              </w:rPr>
            </w:pPr>
            <w:r>
              <w:rPr>
                <w:rFonts w:hint="eastAsia" w:ascii="宋体" w:hAnsi="宋体"/>
                <w:sz w:val="24"/>
                <w:szCs w:val="24"/>
              </w:rPr>
              <w:t>2</w:t>
            </w:r>
          </w:p>
        </w:tc>
        <w:tc>
          <w:tcPr>
            <w:tcW w:w="2410" w:type="dxa"/>
          </w:tcPr>
          <w:p>
            <w:pPr>
              <w:spacing w:line="360" w:lineRule="auto"/>
              <w:jc w:val="center"/>
              <w:rPr>
                <w:rFonts w:ascii="宋体" w:hAnsi="宋体"/>
                <w:sz w:val="24"/>
                <w:szCs w:val="24"/>
              </w:rPr>
            </w:pPr>
            <w:r>
              <w:rPr>
                <w:rFonts w:hint="eastAsia" w:ascii="宋体" w:hAnsi="宋体"/>
                <w:sz w:val="24"/>
                <w:szCs w:val="24"/>
              </w:rPr>
              <w:t>0.12000</w:t>
            </w:r>
          </w:p>
        </w:tc>
        <w:tc>
          <w:tcPr>
            <w:tcW w:w="2126"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0.11998</w:t>
            </w:r>
          </w:p>
        </w:tc>
        <w:tc>
          <w:tcPr>
            <w:tcW w:w="1418" w:type="dxa"/>
          </w:tcPr>
          <w:p>
            <w:pPr>
              <w:spacing w:line="360" w:lineRule="auto"/>
              <w:jc w:val="center"/>
              <w:rPr>
                <w:rFonts w:ascii="宋体" w:hAnsi="宋体"/>
                <w:sz w:val="24"/>
                <w:szCs w:val="24"/>
              </w:rPr>
            </w:pPr>
            <w:r>
              <w:rPr>
                <w:rFonts w:hint="eastAsia" w:ascii="宋体" w:hAnsi="宋体"/>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Pr>
          <w:p>
            <w:pPr>
              <w:spacing w:line="360" w:lineRule="auto"/>
              <w:jc w:val="center"/>
              <w:rPr>
                <w:rFonts w:ascii="宋体" w:hAnsi="宋体"/>
                <w:sz w:val="24"/>
                <w:szCs w:val="24"/>
              </w:rPr>
            </w:pPr>
            <w:r>
              <w:rPr>
                <w:rFonts w:hint="eastAsia" w:ascii="宋体" w:hAnsi="宋体"/>
                <w:sz w:val="24"/>
                <w:szCs w:val="24"/>
              </w:rPr>
              <w:t>3</w:t>
            </w:r>
          </w:p>
        </w:tc>
        <w:tc>
          <w:tcPr>
            <w:tcW w:w="2410" w:type="dxa"/>
          </w:tcPr>
          <w:p>
            <w:pPr>
              <w:spacing w:line="360" w:lineRule="auto"/>
              <w:jc w:val="center"/>
              <w:rPr>
                <w:rFonts w:ascii="宋体" w:hAnsi="宋体"/>
                <w:sz w:val="24"/>
                <w:szCs w:val="24"/>
              </w:rPr>
            </w:pPr>
            <w:r>
              <w:rPr>
                <w:rFonts w:hint="eastAsia" w:ascii="宋体" w:hAnsi="宋体"/>
                <w:sz w:val="24"/>
                <w:szCs w:val="24"/>
              </w:rPr>
              <w:t>0.12000</w:t>
            </w:r>
          </w:p>
        </w:tc>
        <w:tc>
          <w:tcPr>
            <w:tcW w:w="2126"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0.12002</w:t>
            </w:r>
          </w:p>
        </w:tc>
        <w:tc>
          <w:tcPr>
            <w:tcW w:w="1418" w:type="dxa"/>
          </w:tcPr>
          <w:p>
            <w:pPr>
              <w:spacing w:line="360" w:lineRule="auto"/>
              <w:jc w:val="center"/>
              <w:rPr>
                <w:rFonts w:ascii="宋体" w:hAnsi="宋体"/>
                <w:sz w:val="24"/>
                <w:szCs w:val="24"/>
              </w:rPr>
            </w:pPr>
            <w:r>
              <w:rPr>
                <w:rFonts w:hint="eastAsia" w:ascii="宋体" w:hAnsi="宋体"/>
                <w:sz w:val="24"/>
                <w:szCs w:val="24"/>
              </w:rPr>
              <w:t>100.02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Pr>
          <w:p>
            <w:pPr>
              <w:spacing w:line="360" w:lineRule="auto"/>
              <w:jc w:val="center"/>
              <w:rPr>
                <w:rFonts w:ascii="宋体" w:hAnsi="宋体"/>
                <w:sz w:val="24"/>
                <w:szCs w:val="24"/>
              </w:rPr>
            </w:pPr>
            <w:r>
              <w:rPr>
                <w:rFonts w:hint="eastAsia" w:ascii="宋体" w:hAnsi="宋体"/>
                <w:sz w:val="24"/>
                <w:szCs w:val="24"/>
              </w:rPr>
              <w:t>4</w:t>
            </w:r>
          </w:p>
        </w:tc>
        <w:tc>
          <w:tcPr>
            <w:tcW w:w="2410" w:type="dxa"/>
          </w:tcPr>
          <w:p>
            <w:pPr>
              <w:spacing w:line="360" w:lineRule="auto"/>
              <w:jc w:val="center"/>
              <w:rPr>
                <w:rFonts w:ascii="宋体" w:hAnsi="宋体"/>
                <w:sz w:val="24"/>
                <w:szCs w:val="24"/>
              </w:rPr>
            </w:pPr>
            <w:r>
              <w:rPr>
                <w:rFonts w:hint="eastAsia" w:ascii="宋体" w:hAnsi="宋体"/>
                <w:sz w:val="24"/>
                <w:szCs w:val="24"/>
              </w:rPr>
              <w:t>0.12000</w:t>
            </w:r>
          </w:p>
        </w:tc>
        <w:tc>
          <w:tcPr>
            <w:tcW w:w="2126"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0.11998</w:t>
            </w:r>
          </w:p>
        </w:tc>
        <w:tc>
          <w:tcPr>
            <w:tcW w:w="1418" w:type="dxa"/>
          </w:tcPr>
          <w:p>
            <w:pPr>
              <w:spacing w:line="360" w:lineRule="auto"/>
              <w:jc w:val="center"/>
              <w:rPr>
                <w:rFonts w:ascii="宋体" w:hAnsi="宋体"/>
                <w:sz w:val="24"/>
                <w:szCs w:val="24"/>
              </w:rPr>
            </w:pPr>
            <w:r>
              <w:rPr>
                <w:rFonts w:hint="eastAsia" w:ascii="宋体" w:hAnsi="宋体"/>
                <w:sz w:val="24"/>
                <w:szCs w:val="24"/>
              </w:rPr>
              <w:t>99.98</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由表11、表12结果可以看出，当测试液中铜的质量为0.25g、0.12g,碘化钾用量分别为3g～5g、2g～4g，其终点好判断,结果稳定，铜的回收率分别在99.95%～100.06%、99.95%～100.02%之间。为防止I</w:t>
      </w:r>
      <w:r>
        <w:rPr>
          <w:rFonts w:hint="eastAsia" w:asciiTheme="minorEastAsia" w:hAnsiTheme="minorEastAsia"/>
          <w:sz w:val="24"/>
          <w:szCs w:val="24"/>
          <w:vertAlign w:val="subscript"/>
        </w:rPr>
        <w:t>2</w:t>
      </w:r>
      <w:r>
        <w:rPr>
          <w:rFonts w:hint="eastAsia" w:asciiTheme="minorEastAsia" w:hAnsiTheme="minorEastAsia"/>
          <w:sz w:val="24"/>
          <w:szCs w:val="24"/>
        </w:rPr>
        <w:t>挥发，必须加入足量的碘化钾</w:t>
      </w:r>
      <w:r>
        <w:rPr>
          <w:rFonts w:hint="eastAsia" w:asciiTheme="minorEastAsia" w:hAnsiTheme="minorEastAsia"/>
          <w:sz w:val="28"/>
          <w:szCs w:val="28"/>
        </w:rPr>
        <w:t>，</w:t>
      </w:r>
      <w:r>
        <w:rPr>
          <w:rFonts w:hint="eastAsia" w:asciiTheme="minorEastAsia" w:hAnsiTheme="minorEastAsia"/>
          <w:sz w:val="24"/>
          <w:szCs w:val="24"/>
        </w:rPr>
        <w:t>使之生成I</w:t>
      </w:r>
      <w:r>
        <w:rPr>
          <w:rFonts w:hint="eastAsia" w:asciiTheme="minorEastAsia" w:hAnsiTheme="minorEastAsia"/>
          <w:sz w:val="24"/>
          <w:szCs w:val="24"/>
          <w:vertAlign w:val="subscript"/>
        </w:rPr>
        <w:t>3</w:t>
      </w:r>
      <w:r>
        <w:rPr>
          <w:rFonts w:hint="eastAsia" w:asciiTheme="minorEastAsia" w:hAnsiTheme="minorEastAsia"/>
          <w:sz w:val="24"/>
          <w:szCs w:val="24"/>
          <w:vertAlign w:val="superscript"/>
        </w:rPr>
        <w:t>-</w:t>
      </w:r>
      <w:r>
        <w:rPr>
          <w:rFonts w:hint="eastAsia" w:asciiTheme="minorEastAsia" w:hAnsiTheme="minorEastAsia"/>
          <w:sz w:val="24"/>
          <w:szCs w:val="24"/>
        </w:rPr>
        <w:t>离子,否则测得结果偏低。试验表明，当测试液中铜的质量为0.25g,选取加碘化钾3g～4g即可。当测试液中铜的质量为0.12g, 选取加碘化钾2g～3g即可。</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2.9  硫氰酸钾溶液用量对结果的影响</w:t>
      </w:r>
    </w:p>
    <w:p>
      <w:pPr>
        <w:spacing w:line="360" w:lineRule="auto"/>
        <w:ind w:firstLine="480" w:firstLineChars="200"/>
        <w:rPr>
          <w:rFonts w:ascii="宋体" w:hAnsi="宋体" w:eastAsia="宋体" w:cs="宋体"/>
          <w:color w:val="FF0000"/>
          <w:kern w:val="0"/>
          <w:sz w:val="24"/>
          <w:szCs w:val="24"/>
        </w:rPr>
      </w:pPr>
      <w:r>
        <w:rPr>
          <w:rFonts w:hint="eastAsia" w:ascii="宋体" w:hAnsi="宋体" w:eastAsia="宋体" w:cs="宋体"/>
          <w:kern w:val="0"/>
          <w:sz w:val="24"/>
          <w:szCs w:val="24"/>
        </w:rPr>
        <w:t>移取50.00mL铜标准溶液（1.1.28）及50.00mL铜标准溶液（1.1.29）各6份，分别置于二组500mL三角烧杯中，按试验方法(1.3.1)进行操作，分别改变硫氰酸钾溶液（1.1.23及1.1.24）的用量，并进行滴定，结果分别见表13、表14。</w:t>
      </w:r>
    </w:p>
    <w:p>
      <w:pPr>
        <w:spacing w:line="360" w:lineRule="auto"/>
        <w:jc w:val="center"/>
        <w:rPr>
          <w:rFonts w:ascii="宋体" w:hAnsi="宋体" w:eastAsia="宋体" w:cs="宋体"/>
          <w:b/>
          <w:kern w:val="0"/>
          <w:sz w:val="24"/>
          <w:szCs w:val="24"/>
        </w:rPr>
      </w:pPr>
      <w:r>
        <w:rPr>
          <w:rFonts w:hint="eastAsia" w:ascii="宋体" w:hAnsi="宋体"/>
          <w:b/>
          <w:sz w:val="24"/>
          <w:szCs w:val="24"/>
        </w:rPr>
        <w:t xml:space="preserve">表13  </w:t>
      </w:r>
      <w:r>
        <w:rPr>
          <w:rFonts w:hint="eastAsia" w:ascii="宋体" w:hAnsi="宋体" w:eastAsia="宋体" w:cs="宋体"/>
          <w:b/>
          <w:kern w:val="0"/>
          <w:sz w:val="24"/>
          <w:szCs w:val="24"/>
        </w:rPr>
        <w:t>硫氰酸钾溶液用量对结果的影响</w:t>
      </w:r>
      <w:r>
        <w:rPr>
          <w:rFonts w:hint="eastAsia" w:ascii="宋体" w:hAnsi="宋体"/>
          <w:b/>
          <w:sz w:val="24"/>
          <w:szCs w:val="24"/>
        </w:rPr>
        <w:t>（n=5）</w:t>
      </w:r>
    </w:p>
    <w:tbl>
      <w:tblPr>
        <w:tblStyle w:val="8"/>
        <w:tblW w:w="9781"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4"/>
        <w:gridCol w:w="2268"/>
        <w:gridCol w:w="1843"/>
        <w:gridCol w:w="1559"/>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eastAsia="宋体" w:cs="宋体"/>
                <w:kern w:val="0"/>
                <w:sz w:val="24"/>
                <w:szCs w:val="24"/>
              </w:rPr>
              <w:t>硫氰酸钾溶液（200g/L）的用量/mL</w:t>
            </w:r>
          </w:p>
        </w:tc>
        <w:tc>
          <w:tcPr>
            <w:tcW w:w="2268" w:type="dxa"/>
          </w:tcPr>
          <w:p>
            <w:pPr>
              <w:spacing w:line="360" w:lineRule="auto"/>
              <w:jc w:val="center"/>
              <w:rPr>
                <w:rFonts w:ascii="宋体" w:hAnsi="宋体"/>
                <w:sz w:val="24"/>
                <w:szCs w:val="24"/>
              </w:rPr>
            </w:pPr>
            <w:r>
              <w:rPr>
                <w:rFonts w:hint="eastAsia" w:ascii="宋体" w:hAnsi="宋体"/>
                <w:sz w:val="24"/>
                <w:szCs w:val="24"/>
              </w:rPr>
              <w:t>测试液中铜的质量</w:t>
            </w:r>
          </w:p>
          <w:p>
            <w:pPr>
              <w:spacing w:line="360" w:lineRule="auto"/>
              <w:jc w:val="center"/>
              <w:rPr>
                <w:rFonts w:ascii="宋体" w:hAnsi="宋体"/>
                <w:sz w:val="24"/>
                <w:szCs w:val="24"/>
              </w:rPr>
            </w:pPr>
            <w:r>
              <w:rPr>
                <w:rFonts w:hint="eastAsia" w:ascii="宋体" w:hAnsi="宋体"/>
                <w:sz w:val="24"/>
                <w:szCs w:val="24"/>
              </w:rPr>
              <w:t>/g</w:t>
            </w:r>
          </w:p>
        </w:tc>
        <w:tc>
          <w:tcPr>
            <w:tcW w:w="1843" w:type="dxa"/>
          </w:tcPr>
          <w:p>
            <w:pPr>
              <w:spacing w:line="360" w:lineRule="auto"/>
              <w:jc w:val="center"/>
              <w:rPr>
                <w:rFonts w:ascii="宋体" w:hAnsi="宋体"/>
                <w:sz w:val="24"/>
                <w:szCs w:val="24"/>
              </w:rPr>
            </w:pPr>
            <w:r>
              <w:rPr>
                <w:rFonts w:hint="eastAsia" w:ascii="宋体" w:hAnsi="宋体"/>
                <w:sz w:val="24"/>
                <w:szCs w:val="24"/>
              </w:rPr>
              <w:t>滴定终点</w:t>
            </w:r>
          </w:p>
          <w:p>
            <w:pPr>
              <w:spacing w:line="360" w:lineRule="auto"/>
              <w:jc w:val="center"/>
              <w:rPr>
                <w:rFonts w:ascii="宋体" w:hAnsi="宋体"/>
                <w:sz w:val="24"/>
                <w:szCs w:val="24"/>
              </w:rPr>
            </w:pPr>
            <w:r>
              <w:rPr>
                <w:rFonts w:hint="eastAsia" w:ascii="宋体" w:hAnsi="宋体"/>
                <w:sz w:val="24"/>
                <w:szCs w:val="24"/>
              </w:rPr>
              <w:t>判断</w:t>
            </w:r>
          </w:p>
        </w:tc>
        <w:tc>
          <w:tcPr>
            <w:tcW w:w="1559" w:type="dxa"/>
          </w:tcPr>
          <w:p>
            <w:pPr>
              <w:spacing w:line="360" w:lineRule="auto"/>
              <w:jc w:val="center"/>
              <w:rPr>
                <w:rFonts w:ascii="宋体" w:hAnsi="宋体"/>
                <w:sz w:val="24"/>
                <w:szCs w:val="24"/>
              </w:rPr>
            </w:pPr>
            <w:r>
              <w:rPr>
                <w:rFonts w:hint="eastAsia" w:ascii="宋体" w:hAnsi="宋体"/>
                <w:sz w:val="24"/>
                <w:szCs w:val="24"/>
              </w:rPr>
              <w:t>测得铜的量/g</w:t>
            </w:r>
          </w:p>
        </w:tc>
        <w:tc>
          <w:tcPr>
            <w:tcW w:w="1417" w:type="dxa"/>
          </w:tcPr>
          <w:p>
            <w:pPr>
              <w:spacing w:line="360" w:lineRule="auto"/>
              <w:jc w:val="center"/>
              <w:rPr>
                <w:rFonts w:ascii="宋体" w:hAnsi="宋体"/>
                <w:sz w:val="24"/>
                <w:szCs w:val="24"/>
              </w:rPr>
            </w:pPr>
            <w:r>
              <w:rPr>
                <w:rFonts w:hint="eastAsia" w:ascii="宋体" w:hAnsi="宋体"/>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1</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终点无法判断</w:t>
            </w:r>
          </w:p>
        </w:tc>
        <w:tc>
          <w:tcPr>
            <w:tcW w:w="1559" w:type="dxa"/>
          </w:tcPr>
          <w:p>
            <w:pPr>
              <w:spacing w:line="360" w:lineRule="auto"/>
              <w:jc w:val="center"/>
              <w:rPr>
                <w:rFonts w:ascii="宋体" w:hAnsi="宋体"/>
                <w:sz w:val="24"/>
                <w:szCs w:val="24"/>
              </w:rPr>
            </w:pPr>
            <w:r>
              <w:rPr>
                <w:rFonts w:hint="eastAsia" w:ascii="宋体" w:hAnsi="宋体"/>
                <w:sz w:val="24"/>
                <w:szCs w:val="24"/>
              </w:rPr>
              <w:t>/</w:t>
            </w:r>
          </w:p>
        </w:tc>
        <w:tc>
          <w:tcPr>
            <w:tcW w:w="1417" w:type="dxa"/>
          </w:tcPr>
          <w:p>
            <w:pPr>
              <w:spacing w:line="360" w:lineRule="auto"/>
              <w:jc w:val="center"/>
              <w:rPr>
                <w:rFonts w:ascii="宋体" w:hAnsi="宋体"/>
                <w:sz w:val="24"/>
                <w:szCs w:val="24"/>
              </w:rPr>
            </w:pPr>
            <w:r>
              <w:rPr>
                <w:rFonts w:hint="eastAsia" w:ascii="宋体" w:hAnsi="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2</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终点不好判断</w:t>
            </w:r>
          </w:p>
        </w:tc>
        <w:tc>
          <w:tcPr>
            <w:tcW w:w="1559" w:type="dxa"/>
          </w:tcPr>
          <w:p>
            <w:pPr>
              <w:spacing w:line="360" w:lineRule="auto"/>
              <w:jc w:val="center"/>
              <w:rPr>
                <w:rFonts w:ascii="宋体" w:hAnsi="宋体"/>
                <w:sz w:val="24"/>
                <w:szCs w:val="24"/>
              </w:rPr>
            </w:pPr>
            <w:r>
              <w:rPr>
                <w:rFonts w:hint="eastAsia" w:ascii="宋体" w:hAnsi="宋体"/>
                <w:sz w:val="24"/>
                <w:szCs w:val="24"/>
              </w:rPr>
              <w:t>0.24970</w:t>
            </w:r>
          </w:p>
        </w:tc>
        <w:tc>
          <w:tcPr>
            <w:tcW w:w="1417" w:type="dxa"/>
          </w:tcPr>
          <w:p>
            <w:pPr>
              <w:spacing w:line="360" w:lineRule="auto"/>
              <w:jc w:val="center"/>
              <w:rPr>
                <w:rFonts w:ascii="宋体" w:hAnsi="宋体"/>
                <w:sz w:val="24"/>
                <w:szCs w:val="24"/>
              </w:rPr>
            </w:pPr>
            <w:r>
              <w:rPr>
                <w:rFonts w:hint="eastAsia" w:ascii="宋体" w:hAnsi="宋体"/>
                <w:sz w:val="24"/>
                <w:szCs w:val="24"/>
              </w:rPr>
              <w:t>99.88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3</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0.24991</w:t>
            </w:r>
          </w:p>
        </w:tc>
        <w:tc>
          <w:tcPr>
            <w:tcW w:w="1417" w:type="dxa"/>
          </w:tcPr>
          <w:p>
            <w:pPr>
              <w:spacing w:line="360" w:lineRule="auto"/>
              <w:jc w:val="center"/>
              <w:rPr>
                <w:rFonts w:ascii="宋体" w:hAnsi="宋体"/>
                <w:sz w:val="24"/>
                <w:szCs w:val="24"/>
              </w:rPr>
            </w:pPr>
            <w:r>
              <w:rPr>
                <w:rFonts w:hint="eastAsia" w:ascii="宋体" w:hAnsi="宋体"/>
                <w:sz w:val="24"/>
                <w:szCs w:val="24"/>
              </w:rPr>
              <w:t>99.96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4</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0.24998</w:t>
            </w:r>
          </w:p>
        </w:tc>
        <w:tc>
          <w:tcPr>
            <w:tcW w:w="1417" w:type="dxa"/>
          </w:tcPr>
          <w:p>
            <w:pPr>
              <w:spacing w:line="360" w:lineRule="auto"/>
              <w:jc w:val="center"/>
              <w:rPr>
                <w:rFonts w:ascii="宋体" w:hAnsi="宋体"/>
                <w:sz w:val="24"/>
                <w:szCs w:val="24"/>
              </w:rPr>
            </w:pPr>
            <w:r>
              <w:rPr>
                <w:rFonts w:hint="eastAsia" w:ascii="宋体" w:hAnsi="宋体"/>
                <w:sz w:val="24"/>
                <w:szCs w:val="24"/>
              </w:rPr>
              <w:t>99.99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5</w:t>
            </w:r>
          </w:p>
        </w:tc>
        <w:tc>
          <w:tcPr>
            <w:tcW w:w="2268" w:type="dxa"/>
          </w:tcPr>
          <w:p>
            <w:pPr>
              <w:spacing w:line="360" w:lineRule="auto"/>
              <w:jc w:val="center"/>
              <w:rPr>
                <w:rFonts w:ascii="宋体" w:hAnsi="宋体"/>
                <w:sz w:val="24"/>
                <w:szCs w:val="24"/>
              </w:rPr>
            </w:pPr>
            <w:r>
              <w:rPr>
                <w:rFonts w:hint="eastAsia" w:ascii="宋体" w:hAnsi="宋体"/>
                <w:sz w:val="24"/>
                <w:szCs w:val="24"/>
              </w:rPr>
              <w:t>0.25000</w:t>
            </w:r>
          </w:p>
        </w:tc>
        <w:tc>
          <w:tcPr>
            <w:tcW w:w="1843" w:type="dxa"/>
          </w:tcPr>
          <w:p>
            <w:pPr>
              <w:spacing w:line="360" w:lineRule="auto"/>
              <w:jc w:val="center"/>
              <w:rPr>
                <w:rFonts w:ascii="宋体" w:hAnsi="宋体"/>
                <w:sz w:val="24"/>
                <w:szCs w:val="24"/>
              </w:rPr>
            </w:pPr>
            <w:r>
              <w:rPr>
                <w:rFonts w:hint="eastAsia" w:ascii="宋体" w:hAnsi="宋体"/>
                <w:sz w:val="24"/>
                <w:szCs w:val="24"/>
              </w:rPr>
              <w:t>终点好判断</w:t>
            </w:r>
          </w:p>
        </w:tc>
        <w:tc>
          <w:tcPr>
            <w:tcW w:w="1559" w:type="dxa"/>
          </w:tcPr>
          <w:p>
            <w:pPr>
              <w:spacing w:line="360" w:lineRule="auto"/>
              <w:jc w:val="center"/>
              <w:rPr>
                <w:rFonts w:ascii="宋体" w:hAnsi="宋体"/>
                <w:sz w:val="24"/>
                <w:szCs w:val="24"/>
              </w:rPr>
            </w:pPr>
            <w:r>
              <w:rPr>
                <w:rFonts w:hint="eastAsia" w:ascii="宋体" w:hAnsi="宋体"/>
                <w:sz w:val="24"/>
                <w:szCs w:val="24"/>
              </w:rPr>
              <w:t>0.24996</w:t>
            </w:r>
          </w:p>
        </w:tc>
        <w:tc>
          <w:tcPr>
            <w:tcW w:w="1417" w:type="dxa"/>
          </w:tcPr>
          <w:p>
            <w:pPr>
              <w:spacing w:line="360" w:lineRule="auto"/>
              <w:jc w:val="center"/>
              <w:rPr>
                <w:rFonts w:ascii="宋体" w:hAnsi="宋体"/>
                <w:sz w:val="24"/>
                <w:szCs w:val="24"/>
              </w:rPr>
            </w:pPr>
            <w:r>
              <w:rPr>
                <w:rFonts w:hint="eastAsia" w:ascii="宋体" w:hAnsi="宋体"/>
                <w:sz w:val="24"/>
                <w:szCs w:val="24"/>
              </w:rPr>
              <w:t>99.98</w:t>
            </w:r>
          </w:p>
        </w:tc>
      </w:tr>
    </w:tbl>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eastAsia="宋体" w:cs="宋体"/>
          <w:b/>
          <w:kern w:val="0"/>
          <w:sz w:val="24"/>
          <w:szCs w:val="24"/>
        </w:rPr>
      </w:pPr>
      <w:r>
        <w:rPr>
          <w:rFonts w:hint="eastAsia" w:ascii="宋体" w:hAnsi="宋体"/>
          <w:b/>
          <w:sz w:val="24"/>
          <w:szCs w:val="24"/>
        </w:rPr>
        <w:t xml:space="preserve">表14  </w:t>
      </w:r>
      <w:r>
        <w:rPr>
          <w:rFonts w:hint="eastAsia" w:ascii="宋体" w:hAnsi="宋体" w:eastAsia="宋体" w:cs="宋体"/>
          <w:b/>
          <w:kern w:val="0"/>
          <w:sz w:val="24"/>
          <w:szCs w:val="24"/>
        </w:rPr>
        <w:t>硫氰酸钾溶液用量对结果的影响</w:t>
      </w:r>
      <w:r>
        <w:rPr>
          <w:rFonts w:hint="eastAsia" w:ascii="宋体" w:hAnsi="宋体"/>
          <w:b/>
          <w:sz w:val="24"/>
          <w:szCs w:val="24"/>
        </w:rPr>
        <w:t>（n=5）</w:t>
      </w:r>
    </w:p>
    <w:tbl>
      <w:tblPr>
        <w:tblStyle w:val="8"/>
        <w:tblW w:w="9781"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4"/>
        <w:gridCol w:w="2268"/>
        <w:gridCol w:w="1701"/>
        <w:gridCol w:w="1701"/>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eastAsia="宋体" w:cs="宋体"/>
                <w:kern w:val="0"/>
                <w:sz w:val="24"/>
                <w:szCs w:val="24"/>
              </w:rPr>
              <w:t>硫氰酸钾溶液（100g/L）的用量/mL</w:t>
            </w:r>
          </w:p>
        </w:tc>
        <w:tc>
          <w:tcPr>
            <w:tcW w:w="2268" w:type="dxa"/>
          </w:tcPr>
          <w:p>
            <w:pPr>
              <w:spacing w:line="360" w:lineRule="auto"/>
              <w:jc w:val="center"/>
              <w:rPr>
                <w:rFonts w:ascii="宋体" w:hAnsi="宋体"/>
                <w:sz w:val="24"/>
                <w:szCs w:val="24"/>
              </w:rPr>
            </w:pPr>
            <w:r>
              <w:rPr>
                <w:rFonts w:hint="eastAsia" w:ascii="宋体" w:hAnsi="宋体"/>
                <w:sz w:val="24"/>
                <w:szCs w:val="24"/>
              </w:rPr>
              <w:t>测试液中铜的质量/g</w:t>
            </w:r>
          </w:p>
        </w:tc>
        <w:tc>
          <w:tcPr>
            <w:tcW w:w="1701" w:type="dxa"/>
          </w:tcPr>
          <w:p>
            <w:pPr>
              <w:spacing w:line="360" w:lineRule="auto"/>
              <w:jc w:val="center"/>
              <w:rPr>
                <w:rFonts w:ascii="宋体" w:hAnsi="宋体"/>
                <w:sz w:val="24"/>
                <w:szCs w:val="24"/>
              </w:rPr>
            </w:pPr>
            <w:r>
              <w:rPr>
                <w:rFonts w:hint="eastAsia" w:ascii="宋体" w:hAnsi="宋体"/>
                <w:sz w:val="24"/>
                <w:szCs w:val="24"/>
              </w:rPr>
              <w:t>滴定终点</w:t>
            </w:r>
          </w:p>
          <w:p>
            <w:pPr>
              <w:spacing w:line="360" w:lineRule="auto"/>
              <w:jc w:val="center"/>
              <w:rPr>
                <w:rFonts w:ascii="宋体" w:hAnsi="宋体"/>
                <w:sz w:val="24"/>
                <w:szCs w:val="24"/>
              </w:rPr>
            </w:pPr>
            <w:r>
              <w:rPr>
                <w:rFonts w:hint="eastAsia" w:ascii="宋体" w:hAnsi="宋体"/>
                <w:sz w:val="24"/>
                <w:szCs w:val="24"/>
              </w:rPr>
              <w:t>判断</w:t>
            </w:r>
          </w:p>
        </w:tc>
        <w:tc>
          <w:tcPr>
            <w:tcW w:w="1701" w:type="dxa"/>
          </w:tcPr>
          <w:p>
            <w:pPr>
              <w:spacing w:line="360" w:lineRule="auto"/>
              <w:jc w:val="center"/>
              <w:rPr>
                <w:rFonts w:ascii="宋体" w:hAnsi="宋体"/>
                <w:sz w:val="24"/>
                <w:szCs w:val="24"/>
              </w:rPr>
            </w:pPr>
            <w:r>
              <w:rPr>
                <w:rFonts w:hint="eastAsia" w:ascii="宋体" w:hAnsi="宋体"/>
                <w:sz w:val="24"/>
                <w:szCs w:val="24"/>
              </w:rPr>
              <w:t>测得铜的质量/g</w:t>
            </w:r>
          </w:p>
        </w:tc>
        <w:tc>
          <w:tcPr>
            <w:tcW w:w="1417" w:type="dxa"/>
          </w:tcPr>
          <w:p>
            <w:pPr>
              <w:spacing w:line="360" w:lineRule="auto"/>
              <w:jc w:val="center"/>
              <w:rPr>
                <w:rFonts w:ascii="宋体" w:hAnsi="宋体"/>
                <w:sz w:val="24"/>
                <w:szCs w:val="24"/>
              </w:rPr>
            </w:pPr>
            <w:r>
              <w:rPr>
                <w:rFonts w:hint="eastAsia" w:ascii="宋体" w:hAnsi="宋体"/>
                <w:sz w:val="24"/>
                <w:szCs w:val="24"/>
              </w:rPr>
              <w:t>铜的回收率/%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1</w:t>
            </w:r>
          </w:p>
        </w:tc>
        <w:tc>
          <w:tcPr>
            <w:tcW w:w="2268" w:type="dxa"/>
          </w:tcPr>
          <w:p>
            <w:pPr>
              <w:spacing w:line="360" w:lineRule="auto"/>
              <w:jc w:val="center"/>
              <w:rPr>
                <w:rFonts w:ascii="宋体" w:hAnsi="宋体"/>
                <w:sz w:val="24"/>
                <w:szCs w:val="24"/>
              </w:rPr>
            </w:pPr>
            <w:r>
              <w:rPr>
                <w:rFonts w:hint="eastAsia" w:ascii="宋体" w:hAnsi="宋体"/>
                <w:sz w:val="24"/>
                <w:szCs w:val="24"/>
              </w:rPr>
              <w:t>0.12000</w:t>
            </w:r>
          </w:p>
        </w:tc>
        <w:tc>
          <w:tcPr>
            <w:tcW w:w="1701" w:type="dxa"/>
          </w:tcPr>
          <w:p>
            <w:pPr>
              <w:spacing w:line="360" w:lineRule="auto"/>
              <w:jc w:val="center"/>
              <w:rPr>
                <w:rFonts w:ascii="宋体" w:hAnsi="宋体"/>
                <w:sz w:val="24"/>
                <w:szCs w:val="24"/>
              </w:rPr>
            </w:pPr>
            <w:r>
              <w:rPr>
                <w:rFonts w:hint="eastAsia" w:ascii="宋体" w:hAnsi="宋体"/>
                <w:sz w:val="24"/>
                <w:szCs w:val="24"/>
              </w:rPr>
              <w:t>终点无法判断</w:t>
            </w:r>
          </w:p>
        </w:tc>
        <w:tc>
          <w:tcPr>
            <w:tcW w:w="1701" w:type="dxa"/>
          </w:tcPr>
          <w:p>
            <w:pPr>
              <w:spacing w:line="360" w:lineRule="auto"/>
              <w:jc w:val="center"/>
              <w:rPr>
                <w:rFonts w:ascii="宋体" w:hAnsi="宋体"/>
                <w:sz w:val="24"/>
                <w:szCs w:val="24"/>
              </w:rPr>
            </w:pPr>
            <w:r>
              <w:rPr>
                <w:rFonts w:hint="eastAsia" w:ascii="宋体" w:hAnsi="宋体"/>
                <w:sz w:val="24"/>
                <w:szCs w:val="24"/>
              </w:rPr>
              <w:t>/</w:t>
            </w:r>
          </w:p>
        </w:tc>
        <w:tc>
          <w:tcPr>
            <w:tcW w:w="1417" w:type="dxa"/>
          </w:tcPr>
          <w:p>
            <w:pPr>
              <w:spacing w:line="360" w:lineRule="auto"/>
              <w:jc w:val="center"/>
              <w:rPr>
                <w:rFonts w:ascii="宋体" w:hAnsi="宋体"/>
                <w:sz w:val="24"/>
                <w:szCs w:val="24"/>
              </w:rPr>
            </w:pPr>
            <w:r>
              <w:rPr>
                <w:rFonts w:hint="eastAsia" w:ascii="宋体" w:hAnsi="宋体"/>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2</w:t>
            </w:r>
          </w:p>
        </w:tc>
        <w:tc>
          <w:tcPr>
            <w:tcW w:w="2268" w:type="dxa"/>
          </w:tcPr>
          <w:p>
            <w:pPr>
              <w:spacing w:line="360" w:lineRule="auto"/>
              <w:jc w:val="center"/>
              <w:rPr>
                <w:rFonts w:ascii="宋体" w:hAnsi="宋体"/>
                <w:sz w:val="24"/>
                <w:szCs w:val="24"/>
              </w:rPr>
            </w:pPr>
            <w:r>
              <w:rPr>
                <w:rFonts w:hint="eastAsia" w:ascii="宋体" w:hAnsi="宋体"/>
                <w:sz w:val="24"/>
                <w:szCs w:val="24"/>
              </w:rPr>
              <w:t>0.12000</w:t>
            </w:r>
          </w:p>
        </w:tc>
        <w:tc>
          <w:tcPr>
            <w:tcW w:w="1701" w:type="dxa"/>
          </w:tcPr>
          <w:p>
            <w:pPr>
              <w:spacing w:line="360" w:lineRule="auto"/>
              <w:jc w:val="center"/>
              <w:rPr>
                <w:rFonts w:ascii="宋体" w:hAnsi="宋体"/>
                <w:sz w:val="24"/>
                <w:szCs w:val="24"/>
              </w:rPr>
            </w:pPr>
            <w:r>
              <w:rPr>
                <w:rFonts w:hint="eastAsia" w:ascii="宋体" w:hAnsi="宋体"/>
                <w:sz w:val="24"/>
                <w:szCs w:val="24"/>
              </w:rPr>
              <w:t>终点不好判断</w:t>
            </w:r>
          </w:p>
        </w:tc>
        <w:tc>
          <w:tcPr>
            <w:tcW w:w="1701" w:type="dxa"/>
          </w:tcPr>
          <w:p>
            <w:pPr>
              <w:spacing w:line="360" w:lineRule="auto"/>
              <w:jc w:val="center"/>
              <w:rPr>
                <w:rFonts w:ascii="宋体" w:hAnsi="宋体"/>
                <w:sz w:val="24"/>
                <w:szCs w:val="24"/>
              </w:rPr>
            </w:pPr>
            <w:r>
              <w:rPr>
                <w:rFonts w:hint="eastAsia" w:ascii="宋体" w:hAnsi="宋体"/>
                <w:sz w:val="24"/>
                <w:szCs w:val="24"/>
              </w:rPr>
              <w:t>0.11986</w:t>
            </w:r>
          </w:p>
        </w:tc>
        <w:tc>
          <w:tcPr>
            <w:tcW w:w="1417" w:type="dxa"/>
          </w:tcPr>
          <w:p>
            <w:pPr>
              <w:spacing w:line="360" w:lineRule="auto"/>
              <w:jc w:val="center"/>
              <w:rPr>
                <w:rFonts w:ascii="宋体" w:hAnsi="宋体"/>
                <w:sz w:val="24"/>
                <w:szCs w:val="24"/>
              </w:rPr>
            </w:pPr>
            <w:r>
              <w:rPr>
                <w:rFonts w:hint="eastAsia" w:ascii="宋体" w:hAnsi="宋体"/>
                <w:sz w:val="24"/>
                <w:szCs w:val="24"/>
              </w:rPr>
              <w:t>99.88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3</w:t>
            </w:r>
          </w:p>
        </w:tc>
        <w:tc>
          <w:tcPr>
            <w:tcW w:w="2268" w:type="dxa"/>
          </w:tcPr>
          <w:p>
            <w:pPr>
              <w:spacing w:line="360" w:lineRule="auto"/>
              <w:jc w:val="center"/>
              <w:rPr>
                <w:rFonts w:ascii="宋体" w:hAnsi="宋体"/>
                <w:sz w:val="24"/>
                <w:szCs w:val="24"/>
              </w:rPr>
            </w:pPr>
            <w:r>
              <w:rPr>
                <w:rFonts w:hint="eastAsia" w:ascii="宋体" w:hAnsi="宋体"/>
                <w:sz w:val="24"/>
                <w:szCs w:val="24"/>
              </w:rPr>
              <w:t>0.12000</w:t>
            </w:r>
          </w:p>
        </w:tc>
        <w:tc>
          <w:tcPr>
            <w:tcW w:w="1701"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0.11998</w:t>
            </w:r>
          </w:p>
        </w:tc>
        <w:tc>
          <w:tcPr>
            <w:tcW w:w="1417" w:type="dxa"/>
          </w:tcPr>
          <w:p>
            <w:pPr>
              <w:spacing w:line="360" w:lineRule="auto"/>
              <w:jc w:val="center"/>
              <w:rPr>
                <w:rFonts w:ascii="宋体" w:hAnsi="宋体"/>
                <w:sz w:val="24"/>
                <w:szCs w:val="24"/>
              </w:rPr>
            </w:pPr>
            <w:r>
              <w:rPr>
                <w:rFonts w:hint="eastAsia" w:ascii="宋体" w:hAnsi="宋体"/>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4</w:t>
            </w:r>
          </w:p>
        </w:tc>
        <w:tc>
          <w:tcPr>
            <w:tcW w:w="2268" w:type="dxa"/>
          </w:tcPr>
          <w:p>
            <w:pPr>
              <w:spacing w:line="360" w:lineRule="auto"/>
              <w:jc w:val="center"/>
              <w:rPr>
                <w:rFonts w:ascii="宋体" w:hAnsi="宋体"/>
                <w:sz w:val="24"/>
                <w:szCs w:val="24"/>
              </w:rPr>
            </w:pPr>
            <w:r>
              <w:rPr>
                <w:rFonts w:hint="eastAsia" w:ascii="宋体" w:hAnsi="宋体"/>
                <w:sz w:val="24"/>
                <w:szCs w:val="24"/>
              </w:rPr>
              <w:t>0.12000</w:t>
            </w:r>
          </w:p>
        </w:tc>
        <w:tc>
          <w:tcPr>
            <w:tcW w:w="1701"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0.11996</w:t>
            </w:r>
          </w:p>
        </w:tc>
        <w:tc>
          <w:tcPr>
            <w:tcW w:w="1417" w:type="dxa"/>
          </w:tcPr>
          <w:p>
            <w:pPr>
              <w:spacing w:line="360" w:lineRule="auto"/>
              <w:jc w:val="center"/>
              <w:rPr>
                <w:rFonts w:ascii="宋体" w:hAnsi="宋体"/>
                <w:sz w:val="24"/>
                <w:szCs w:val="24"/>
              </w:rPr>
            </w:pPr>
            <w:r>
              <w:rPr>
                <w:rFonts w:hint="eastAsia" w:ascii="宋体" w:hAnsi="宋体"/>
                <w:sz w:val="24"/>
                <w:szCs w:val="24"/>
              </w:rPr>
              <w:t>99.97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tcPr>
          <w:p>
            <w:pPr>
              <w:spacing w:line="360" w:lineRule="auto"/>
              <w:jc w:val="center"/>
              <w:rPr>
                <w:rFonts w:ascii="宋体" w:hAnsi="宋体"/>
                <w:sz w:val="24"/>
                <w:szCs w:val="24"/>
              </w:rPr>
            </w:pPr>
            <w:r>
              <w:rPr>
                <w:rFonts w:hint="eastAsia" w:ascii="宋体" w:hAnsi="宋体"/>
                <w:sz w:val="24"/>
                <w:szCs w:val="24"/>
              </w:rPr>
              <w:t>5</w:t>
            </w:r>
          </w:p>
        </w:tc>
        <w:tc>
          <w:tcPr>
            <w:tcW w:w="2268" w:type="dxa"/>
          </w:tcPr>
          <w:p>
            <w:pPr>
              <w:spacing w:line="360" w:lineRule="auto"/>
              <w:jc w:val="center"/>
              <w:rPr>
                <w:rFonts w:ascii="宋体" w:hAnsi="宋体"/>
                <w:sz w:val="24"/>
                <w:szCs w:val="24"/>
              </w:rPr>
            </w:pPr>
            <w:r>
              <w:rPr>
                <w:rFonts w:hint="eastAsia" w:ascii="宋体" w:hAnsi="宋体"/>
                <w:sz w:val="24"/>
                <w:szCs w:val="24"/>
              </w:rPr>
              <w:t>0.12000</w:t>
            </w:r>
          </w:p>
        </w:tc>
        <w:tc>
          <w:tcPr>
            <w:tcW w:w="1701" w:type="dxa"/>
          </w:tcPr>
          <w:p>
            <w:pPr>
              <w:spacing w:line="360" w:lineRule="auto"/>
              <w:jc w:val="center"/>
              <w:rPr>
                <w:rFonts w:ascii="宋体" w:hAnsi="宋体"/>
                <w:sz w:val="24"/>
                <w:szCs w:val="24"/>
              </w:rPr>
            </w:pPr>
            <w:r>
              <w:rPr>
                <w:rFonts w:hint="eastAsia" w:ascii="宋体" w:hAnsi="宋体"/>
                <w:sz w:val="24"/>
                <w:szCs w:val="24"/>
              </w:rPr>
              <w:t>终点好判断</w:t>
            </w:r>
          </w:p>
        </w:tc>
        <w:tc>
          <w:tcPr>
            <w:tcW w:w="1701" w:type="dxa"/>
          </w:tcPr>
          <w:p>
            <w:pPr>
              <w:spacing w:line="360" w:lineRule="auto"/>
              <w:jc w:val="center"/>
              <w:rPr>
                <w:rFonts w:ascii="宋体" w:hAnsi="宋体"/>
                <w:sz w:val="24"/>
                <w:szCs w:val="24"/>
              </w:rPr>
            </w:pPr>
            <w:r>
              <w:rPr>
                <w:rFonts w:hint="eastAsia" w:ascii="宋体" w:hAnsi="宋体"/>
                <w:sz w:val="24"/>
                <w:szCs w:val="24"/>
              </w:rPr>
              <w:t>0.12001</w:t>
            </w:r>
          </w:p>
        </w:tc>
        <w:tc>
          <w:tcPr>
            <w:tcW w:w="1417" w:type="dxa"/>
          </w:tcPr>
          <w:p>
            <w:pPr>
              <w:spacing w:line="360" w:lineRule="auto"/>
              <w:jc w:val="center"/>
              <w:rPr>
                <w:rFonts w:ascii="宋体" w:hAnsi="宋体"/>
                <w:sz w:val="24"/>
                <w:szCs w:val="24"/>
              </w:rPr>
            </w:pPr>
            <w:r>
              <w:rPr>
                <w:rFonts w:hint="eastAsia" w:ascii="宋体" w:hAnsi="宋体"/>
                <w:sz w:val="24"/>
                <w:szCs w:val="24"/>
              </w:rPr>
              <w:t>100.01</w:t>
            </w:r>
          </w:p>
        </w:tc>
      </w:tr>
    </w:tbl>
    <w:p>
      <w:pPr>
        <w:autoSpaceDE w:val="0"/>
        <w:autoSpaceDN w:val="0"/>
        <w:adjustRightIn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由表13、表14结果可以看出，硫氰酸钾的用量在3～5mL对结果无影响，但为了使褐红色的Cu</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I</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沉淀充分转化为溶解度更小的白色Cu</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(SCN)</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沉淀，克服Cu</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I</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对碘的吸附，硫氰酸钾用量选用5ml。</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2.10  混合杂质元素的干扰试验</w:t>
      </w:r>
    </w:p>
    <w:p>
      <w:pPr>
        <w:spacing w:line="360" w:lineRule="auto"/>
        <w:jc w:val="center"/>
        <w:rPr>
          <w:rFonts w:asciiTheme="minorEastAsia" w:hAnsiTheme="minorEastAsia"/>
          <w:sz w:val="24"/>
          <w:szCs w:val="24"/>
        </w:rPr>
      </w:pPr>
      <w:r>
        <w:rPr>
          <w:rFonts w:hint="eastAsia" w:asciiTheme="minorEastAsia" w:hAnsiTheme="minorEastAsia"/>
          <w:sz w:val="24"/>
          <w:szCs w:val="24"/>
        </w:rPr>
        <w:t xml:space="preserve">    称取0.25g～2.250g（</w:t>
      </w:r>
      <w:r>
        <w:rPr>
          <w:rFonts w:hint="eastAsia" w:ascii="宋体" w:hAnsi="宋体" w:eastAsia="宋体" w:cs="宋体"/>
          <w:kern w:val="0"/>
          <w:sz w:val="24"/>
          <w:szCs w:val="24"/>
        </w:rPr>
        <w:t>精确至0.00001g</w:t>
      </w:r>
      <w:r>
        <w:rPr>
          <w:rFonts w:hint="eastAsia" w:asciiTheme="minorEastAsia" w:hAnsiTheme="minorEastAsia"/>
          <w:sz w:val="24"/>
          <w:szCs w:val="24"/>
        </w:rPr>
        <w:t>）处理过的纯铜片（</w:t>
      </w:r>
      <w:r>
        <w:rPr>
          <w:rFonts w:hint="eastAsia" w:ascii="宋体" w:hAnsi="宋体" w:eastAsia="宋体" w:cs="宋体"/>
          <w:kern w:val="0"/>
          <w:sz w:val="24"/>
          <w:szCs w:val="24"/>
        </w:rPr>
        <w:t>ω</w:t>
      </w:r>
      <w:r>
        <w:rPr>
          <w:rFonts w:hint="eastAsia" w:ascii="宋体" w:hAnsi="宋体" w:eastAsia="宋体" w:cs="宋体"/>
          <w:kern w:val="0"/>
          <w:sz w:val="24"/>
          <w:szCs w:val="24"/>
          <w:vertAlign w:val="subscript"/>
        </w:rPr>
        <w:t>Cu</w:t>
      </w:r>
      <w:r>
        <w:rPr>
          <w:rFonts w:hint="eastAsia" w:ascii="宋体" w:hAnsi="宋体" w:eastAsia="宋体" w:cs="宋体"/>
          <w:kern w:val="0"/>
          <w:sz w:val="24"/>
          <w:szCs w:val="24"/>
        </w:rPr>
        <w:t>≥99.999%</w:t>
      </w:r>
      <w:r>
        <w:rPr>
          <w:rFonts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5份，分别加入杂质元素及质量见表15， As、Bi加入的是标准溶液（介质：硝酸），其它各元素均以金属标准物质（</w:t>
      </w:r>
      <w:r>
        <w:rPr>
          <w:rFonts w:hint="eastAsia" w:ascii="宋体" w:hAnsi="宋体" w:eastAsia="宋体" w:cs="宋体"/>
          <w:kern w:val="0"/>
          <w:sz w:val="24"/>
          <w:szCs w:val="24"/>
        </w:rPr>
        <w:t>ω≥99.99%</w:t>
      </w:r>
      <w:r>
        <w:rPr>
          <w:rFonts w:hint="eastAsia" w:asciiTheme="minorEastAsia" w:hAnsiTheme="minorEastAsia"/>
          <w:sz w:val="24"/>
          <w:szCs w:val="24"/>
        </w:rPr>
        <w:t>）加入，按试验方法（</w:t>
      </w:r>
      <w:r>
        <w:rPr>
          <w:rFonts w:hint="eastAsia" w:ascii="Times New Roman" w:hAnsi="Times New Roman" w:cs="Times New Roman"/>
          <w:sz w:val="24"/>
          <w:szCs w:val="24"/>
        </w:rPr>
        <w:t>1.3.5</w:t>
      </w:r>
      <w:r>
        <w:rPr>
          <w:rFonts w:hint="eastAsia" w:asciiTheme="minorEastAsia" w:hAnsiTheme="minorEastAsia"/>
          <w:sz w:val="24"/>
          <w:szCs w:val="24"/>
        </w:rPr>
        <w:t>）进行操作，测得铜的回收率见表15。</w:t>
      </w:r>
    </w:p>
    <w:p>
      <w:pPr>
        <w:spacing w:line="360" w:lineRule="auto"/>
        <w:jc w:val="center"/>
        <w:rPr>
          <w:rFonts w:asciiTheme="minorEastAsia" w:hAnsiTheme="minorEastAsia"/>
          <w:b/>
          <w:sz w:val="24"/>
          <w:szCs w:val="24"/>
        </w:rPr>
      </w:pPr>
      <w:r>
        <w:rPr>
          <w:rFonts w:hint="eastAsia" w:asciiTheme="minorEastAsia" w:hAnsiTheme="minorEastAsia"/>
          <w:b/>
          <w:sz w:val="24"/>
          <w:szCs w:val="24"/>
        </w:rPr>
        <w:t>表15  混合杂质元素的干扰（n=3）</w:t>
      </w:r>
    </w:p>
    <w:tbl>
      <w:tblPr>
        <w:tblStyle w:val="8"/>
        <w:tblW w:w="9781"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361"/>
        <w:gridCol w:w="576"/>
        <w:gridCol w:w="576"/>
        <w:gridCol w:w="576"/>
        <w:gridCol w:w="545"/>
        <w:gridCol w:w="546"/>
        <w:gridCol w:w="576"/>
        <w:gridCol w:w="545"/>
        <w:gridCol w:w="576"/>
        <w:gridCol w:w="546"/>
        <w:gridCol w:w="1232"/>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851" w:type="dxa"/>
            <w:vMerge w:val="restart"/>
          </w:tcPr>
          <w:p>
            <w:pPr>
              <w:spacing w:line="360" w:lineRule="auto"/>
              <w:jc w:val="center"/>
              <w:rPr>
                <w:rFonts w:asciiTheme="minorEastAsia" w:hAnsiTheme="minorEastAsia"/>
                <w:sz w:val="24"/>
                <w:szCs w:val="24"/>
              </w:rPr>
            </w:pPr>
            <w:r>
              <w:rPr>
                <w:rFonts w:hint="eastAsia" w:asciiTheme="minorEastAsia" w:hAnsiTheme="minorEastAsia"/>
                <w:sz w:val="24"/>
                <w:szCs w:val="24"/>
              </w:rPr>
              <w:t>试验</w:t>
            </w:r>
          </w:p>
          <w:p>
            <w:pPr>
              <w:spacing w:line="360" w:lineRule="auto"/>
              <w:jc w:val="center"/>
              <w:rPr>
                <w:rFonts w:asciiTheme="minorEastAsia" w:hAnsiTheme="minorEastAsia"/>
                <w:sz w:val="24"/>
                <w:szCs w:val="24"/>
              </w:rPr>
            </w:pPr>
            <w:r>
              <w:rPr>
                <w:rFonts w:hint="eastAsia" w:asciiTheme="minorEastAsia" w:hAnsiTheme="minorEastAsia"/>
                <w:sz w:val="24"/>
                <w:szCs w:val="24"/>
              </w:rPr>
              <w:t>编号</w:t>
            </w:r>
          </w:p>
        </w:tc>
        <w:tc>
          <w:tcPr>
            <w:tcW w:w="1361" w:type="dxa"/>
            <w:vMerge w:val="restart"/>
          </w:tcPr>
          <w:p>
            <w:pPr>
              <w:spacing w:line="360" w:lineRule="auto"/>
              <w:jc w:val="center"/>
              <w:rPr>
                <w:rFonts w:asciiTheme="minorEastAsia" w:hAnsiTheme="minorEastAsia"/>
                <w:sz w:val="24"/>
                <w:szCs w:val="24"/>
              </w:rPr>
            </w:pPr>
            <w:r>
              <w:rPr>
                <w:rFonts w:hint="eastAsia" w:asciiTheme="minorEastAsia" w:hAnsiTheme="minorEastAsia"/>
                <w:sz w:val="24"/>
                <w:szCs w:val="24"/>
              </w:rPr>
              <w:t>加入铜的质量/g</w:t>
            </w:r>
          </w:p>
        </w:tc>
        <w:tc>
          <w:tcPr>
            <w:tcW w:w="5062" w:type="dxa"/>
            <w:gridSpan w:val="9"/>
          </w:tcPr>
          <w:p>
            <w:pPr>
              <w:spacing w:line="360" w:lineRule="auto"/>
              <w:jc w:val="center"/>
              <w:rPr>
                <w:rFonts w:asciiTheme="minorEastAsia" w:hAnsiTheme="minorEastAsia"/>
                <w:sz w:val="24"/>
                <w:szCs w:val="24"/>
              </w:rPr>
            </w:pPr>
            <w:r>
              <w:rPr>
                <w:rFonts w:hint="eastAsia" w:asciiTheme="minorEastAsia" w:hAnsiTheme="minorEastAsia"/>
                <w:sz w:val="24"/>
                <w:szCs w:val="24"/>
              </w:rPr>
              <w:t>杂质元素及质量/mg</w:t>
            </w:r>
          </w:p>
        </w:tc>
        <w:tc>
          <w:tcPr>
            <w:tcW w:w="1232" w:type="dxa"/>
            <w:vMerge w:val="restart"/>
          </w:tcPr>
          <w:p>
            <w:pPr>
              <w:spacing w:line="360" w:lineRule="auto"/>
              <w:jc w:val="center"/>
              <w:rPr>
                <w:rFonts w:asciiTheme="minorEastAsia" w:hAnsiTheme="minorEastAsia"/>
                <w:sz w:val="24"/>
                <w:szCs w:val="24"/>
              </w:rPr>
            </w:pPr>
            <w:r>
              <w:rPr>
                <w:rFonts w:hint="eastAsia" w:asciiTheme="minorEastAsia" w:hAnsiTheme="minorEastAsia"/>
                <w:sz w:val="24"/>
                <w:szCs w:val="24"/>
              </w:rPr>
              <w:t>测得铜的质量/g</w:t>
            </w:r>
          </w:p>
        </w:tc>
        <w:tc>
          <w:tcPr>
            <w:tcW w:w="1275" w:type="dxa"/>
            <w:vMerge w:val="restart"/>
          </w:tcPr>
          <w:p>
            <w:pPr>
              <w:spacing w:line="360" w:lineRule="auto"/>
              <w:jc w:val="center"/>
              <w:rPr>
                <w:rFonts w:asciiTheme="minorEastAsia" w:hAnsiTheme="minorEastAsia"/>
                <w:sz w:val="24"/>
                <w:szCs w:val="24"/>
              </w:rPr>
            </w:pPr>
            <w:r>
              <w:rPr>
                <w:rFonts w:hint="eastAsia" w:asciiTheme="minorEastAsia" w:hAnsiTheme="minorEastAsia"/>
                <w:sz w:val="24"/>
                <w:szCs w:val="24"/>
              </w:rPr>
              <w:t>铜的回率</w:t>
            </w:r>
          </w:p>
          <w:p>
            <w:pPr>
              <w:spacing w:line="360" w:lineRule="auto"/>
              <w:jc w:val="center"/>
              <w:rPr>
                <w:rFonts w:asciiTheme="minorEastAsia" w:hAnsiTheme="minorEastAsia"/>
                <w:sz w:val="24"/>
                <w:szCs w:val="24"/>
              </w:rPr>
            </w:pPr>
            <w:r>
              <w:rPr>
                <w:rFonts w:hint="eastAsia" w:asciiTheme="minorEastAsia" w:hAnsi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851" w:type="dxa"/>
            <w:vMerge w:val="continue"/>
          </w:tcPr>
          <w:p>
            <w:pPr>
              <w:spacing w:line="360" w:lineRule="auto"/>
              <w:jc w:val="center"/>
              <w:rPr>
                <w:rFonts w:asciiTheme="minorEastAsia" w:hAnsiTheme="minorEastAsia"/>
                <w:sz w:val="24"/>
                <w:szCs w:val="24"/>
              </w:rPr>
            </w:pPr>
          </w:p>
        </w:tc>
        <w:tc>
          <w:tcPr>
            <w:tcW w:w="1361" w:type="dxa"/>
            <w:vMerge w:val="continue"/>
          </w:tcPr>
          <w:p>
            <w:pPr>
              <w:spacing w:line="360" w:lineRule="auto"/>
              <w:jc w:val="center"/>
              <w:rPr>
                <w:rFonts w:asciiTheme="minorEastAsia" w:hAnsiTheme="minorEastAsia"/>
                <w:sz w:val="24"/>
                <w:szCs w:val="24"/>
              </w:rPr>
            </w:pP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Sn</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Fe</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Pb</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Zn</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Ni</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Al</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Sb</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As</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Bi</w:t>
            </w:r>
          </w:p>
        </w:tc>
        <w:tc>
          <w:tcPr>
            <w:tcW w:w="1232" w:type="dxa"/>
            <w:vMerge w:val="continue"/>
          </w:tcPr>
          <w:p>
            <w:pPr>
              <w:spacing w:line="360" w:lineRule="auto"/>
              <w:jc w:val="center"/>
              <w:rPr>
                <w:rFonts w:asciiTheme="minorEastAsia" w:hAnsiTheme="minorEastAsia"/>
                <w:sz w:val="24"/>
                <w:szCs w:val="24"/>
              </w:rPr>
            </w:pPr>
          </w:p>
        </w:tc>
        <w:tc>
          <w:tcPr>
            <w:tcW w:w="1275" w:type="dxa"/>
            <w:vMerge w:val="continue"/>
          </w:tcPr>
          <w:p>
            <w:pPr>
              <w:spacing w:line="360" w:lineRule="auto"/>
              <w:jc w:val="center"/>
              <w:rPr>
                <w:rFonts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36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0.25110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25</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120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23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0.25113</w:t>
            </w:r>
          </w:p>
        </w:tc>
        <w:tc>
          <w:tcPr>
            <w:tcW w:w="12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36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1.00101</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450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120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40</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120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23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1.00071</w:t>
            </w:r>
          </w:p>
        </w:tc>
        <w:tc>
          <w:tcPr>
            <w:tcW w:w="12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136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1.50078</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250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500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60</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23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1.50111</w:t>
            </w:r>
          </w:p>
        </w:tc>
        <w:tc>
          <w:tcPr>
            <w:tcW w:w="12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136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2.00945</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300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23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2.01005</w:t>
            </w:r>
          </w:p>
        </w:tc>
        <w:tc>
          <w:tcPr>
            <w:tcW w:w="12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36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2.24996</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350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90</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30</w:t>
            </w:r>
          </w:p>
        </w:tc>
        <w:tc>
          <w:tcPr>
            <w:tcW w:w="54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57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0.2</w:t>
            </w:r>
          </w:p>
        </w:tc>
        <w:tc>
          <w:tcPr>
            <w:tcW w:w="546"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232"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2.24951</w:t>
            </w:r>
          </w:p>
        </w:tc>
        <w:tc>
          <w:tcPr>
            <w:tcW w:w="1275"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99.98</w:t>
            </w:r>
          </w:p>
        </w:tc>
      </w:tr>
    </w:tbl>
    <w:p>
      <w:pPr>
        <w:spacing w:line="360" w:lineRule="auto"/>
        <w:ind w:right="85" w:firstLine="480" w:firstLineChars="200"/>
        <w:rPr>
          <w:rFonts w:ascii="宋体" w:hAnsi="宋体"/>
          <w:sz w:val="24"/>
          <w:szCs w:val="24"/>
        </w:rPr>
      </w:pPr>
      <w:r>
        <w:rPr>
          <w:rFonts w:hint="eastAsia" w:ascii="宋体" w:hAnsi="宋体"/>
          <w:sz w:val="24"/>
          <w:szCs w:val="24"/>
        </w:rPr>
        <w:t>由表15可知， Sn、Fe、</w:t>
      </w:r>
      <w:r>
        <w:rPr>
          <w:rFonts w:ascii="宋体" w:hAnsi="宋体"/>
          <w:sz w:val="24"/>
          <w:szCs w:val="24"/>
        </w:rPr>
        <w:t>Pb</w:t>
      </w:r>
      <w:r>
        <w:rPr>
          <w:rFonts w:hint="eastAsia" w:ascii="宋体" w:hAnsi="宋体"/>
          <w:sz w:val="24"/>
          <w:szCs w:val="24"/>
        </w:rPr>
        <w:t>、</w:t>
      </w:r>
      <w:r>
        <w:rPr>
          <w:rFonts w:ascii="宋体" w:hAnsi="宋体"/>
          <w:sz w:val="24"/>
          <w:szCs w:val="24"/>
        </w:rPr>
        <w:t>Zn</w:t>
      </w:r>
      <w:r>
        <w:rPr>
          <w:rFonts w:hint="eastAsia" w:ascii="宋体" w:hAnsi="宋体"/>
          <w:sz w:val="24"/>
          <w:szCs w:val="24"/>
        </w:rPr>
        <w:t>、</w:t>
      </w:r>
      <w:r>
        <w:rPr>
          <w:rFonts w:ascii="宋体" w:hAnsi="宋体"/>
          <w:sz w:val="24"/>
          <w:szCs w:val="24"/>
        </w:rPr>
        <w:t>Ni</w:t>
      </w:r>
      <w:r>
        <w:rPr>
          <w:rFonts w:hint="eastAsia" w:ascii="宋体" w:hAnsi="宋体"/>
          <w:sz w:val="24"/>
          <w:szCs w:val="24"/>
        </w:rPr>
        <w:t>、Al、</w:t>
      </w:r>
      <w:r>
        <w:rPr>
          <w:rFonts w:ascii="宋体" w:hAnsi="宋体"/>
          <w:sz w:val="24"/>
          <w:szCs w:val="24"/>
        </w:rPr>
        <w:t>Sb</w:t>
      </w:r>
      <w:r>
        <w:rPr>
          <w:rFonts w:hint="eastAsia" w:ascii="宋体" w:hAnsi="宋体"/>
          <w:sz w:val="24"/>
          <w:szCs w:val="24"/>
        </w:rPr>
        <w:t>、</w:t>
      </w:r>
      <w:r>
        <w:rPr>
          <w:rFonts w:ascii="宋体" w:hAnsi="宋体"/>
          <w:sz w:val="24"/>
          <w:szCs w:val="24"/>
        </w:rPr>
        <w:t>As</w:t>
      </w:r>
      <w:r>
        <w:rPr>
          <w:rFonts w:hint="eastAsia" w:ascii="宋体" w:hAnsi="宋体"/>
          <w:sz w:val="24"/>
          <w:szCs w:val="24"/>
        </w:rPr>
        <w:t>、</w:t>
      </w:r>
      <w:r>
        <w:rPr>
          <w:rFonts w:ascii="宋体" w:hAnsi="宋体"/>
          <w:sz w:val="24"/>
          <w:szCs w:val="24"/>
        </w:rPr>
        <w:t>Bi</w:t>
      </w:r>
      <w:r>
        <w:rPr>
          <w:rFonts w:hint="eastAsia" w:ascii="宋体" w:hAnsi="宋体"/>
          <w:sz w:val="24"/>
          <w:szCs w:val="24"/>
        </w:rPr>
        <w:t>杂质元素及质量的</w:t>
      </w:r>
      <w:r>
        <w:rPr>
          <w:rFonts w:ascii="宋体" w:hAnsi="宋体"/>
          <w:sz w:val="24"/>
          <w:szCs w:val="24"/>
        </w:rPr>
        <w:t>共同加入</w:t>
      </w:r>
      <w:r>
        <w:rPr>
          <w:rFonts w:hint="eastAsia" w:ascii="宋体" w:hAnsi="宋体"/>
          <w:sz w:val="24"/>
          <w:szCs w:val="24"/>
        </w:rPr>
        <w:t>后，按本试验方法进行，</w:t>
      </w:r>
      <w:r>
        <w:rPr>
          <w:rFonts w:ascii="宋体" w:hAnsi="宋体"/>
          <w:sz w:val="24"/>
          <w:szCs w:val="24"/>
        </w:rPr>
        <w:t>对</w:t>
      </w:r>
      <w:r>
        <w:rPr>
          <w:rFonts w:hint="eastAsia" w:ascii="宋体" w:hAnsi="宋体"/>
          <w:sz w:val="24"/>
          <w:szCs w:val="24"/>
        </w:rPr>
        <w:t>分析结果</w:t>
      </w:r>
      <w:r>
        <w:rPr>
          <w:rFonts w:ascii="宋体" w:hAnsi="宋体"/>
          <w:sz w:val="24"/>
          <w:szCs w:val="24"/>
        </w:rPr>
        <w:t>无明显干扰。</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2.11 残渣补正原子吸收测定条件试验</w:t>
      </w:r>
    </w:p>
    <w:p>
      <w:pPr>
        <w:spacing w:line="360" w:lineRule="auto"/>
        <w:ind w:right="85"/>
        <w:rPr>
          <w:rFonts w:ascii="宋体" w:hAnsi="宋体"/>
          <w:sz w:val="24"/>
          <w:szCs w:val="24"/>
        </w:rPr>
      </w:pPr>
      <w:r>
        <w:rPr>
          <w:rFonts w:hint="eastAsia" w:ascii="宋体" w:hAnsi="宋体"/>
          <w:sz w:val="24"/>
          <w:szCs w:val="24"/>
        </w:rPr>
        <w:t xml:space="preserve">2.11.1 盐酸浓度对吸光度的影响  </w:t>
      </w:r>
    </w:p>
    <w:p>
      <w:pPr>
        <w:spacing w:line="360" w:lineRule="auto"/>
        <w:ind w:firstLine="465"/>
        <w:rPr>
          <w:rFonts w:ascii="宋体" w:hAnsi="宋体"/>
          <w:sz w:val="24"/>
          <w:szCs w:val="24"/>
        </w:rPr>
      </w:pPr>
      <w:r>
        <w:rPr>
          <w:rFonts w:hint="eastAsia" w:ascii="宋体" w:hAnsi="宋体"/>
          <w:sz w:val="24"/>
          <w:szCs w:val="24"/>
        </w:rPr>
        <w:t>试验了盐酸浓度体积分数为5%、10%、15%、20%、25%对铜吸光度的影响，</w:t>
      </w:r>
    </w:p>
    <w:p>
      <w:pPr>
        <w:spacing w:line="360" w:lineRule="auto"/>
        <w:ind w:right="85"/>
        <w:rPr>
          <w:rFonts w:ascii="宋体" w:hAnsi="宋体"/>
          <w:sz w:val="24"/>
          <w:szCs w:val="24"/>
        </w:rPr>
      </w:pPr>
      <w:r>
        <w:rPr>
          <w:rFonts w:hint="eastAsia" w:ascii="宋体" w:hAnsi="宋体"/>
          <w:sz w:val="24"/>
          <w:szCs w:val="24"/>
        </w:rPr>
        <w:t>结果表明，盐酸浓度体积分数在5%～25%之间，对铜的吸光度无明显影响，结果见表16。考虑样品残渣中含锡较高，</w:t>
      </w:r>
      <w:r>
        <w:rPr>
          <w:rFonts w:ascii="宋体" w:hAnsi="宋体"/>
          <w:sz w:val="24"/>
          <w:szCs w:val="24"/>
        </w:rPr>
        <w:t>为了防止</w:t>
      </w:r>
      <w:r>
        <w:rPr>
          <w:rFonts w:hint="eastAsia" w:ascii="宋体" w:hAnsi="宋体"/>
          <w:sz w:val="24"/>
          <w:szCs w:val="24"/>
        </w:rPr>
        <w:t>锡</w:t>
      </w:r>
      <w:r>
        <w:rPr>
          <w:rFonts w:ascii="宋体" w:hAnsi="宋体"/>
          <w:sz w:val="24"/>
          <w:szCs w:val="24"/>
        </w:rPr>
        <w:t>水解</w:t>
      </w:r>
      <w:r>
        <w:rPr>
          <w:rFonts w:hint="eastAsia" w:ascii="宋体" w:hAnsi="宋体"/>
          <w:sz w:val="24"/>
          <w:szCs w:val="24"/>
        </w:rPr>
        <w:t>，</w:t>
      </w:r>
      <w:r>
        <w:rPr>
          <w:rFonts w:ascii="宋体" w:hAnsi="宋体"/>
          <w:sz w:val="24"/>
          <w:szCs w:val="24"/>
        </w:rPr>
        <w:t>因此，</w:t>
      </w:r>
      <w:r>
        <w:rPr>
          <w:rFonts w:hint="eastAsia" w:ascii="宋体" w:hAnsi="宋体"/>
          <w:sz w:val="24"/>
          <w:szCs w:val="24"/>
        </w:rPr>
        <w:t>本实验选择盐酸浓度体积分数为10%。</w:t>
      </w:r>
      <w:r>
        <w:rPr>
          <w:rFonts w:ascii="宋体" w:hAnsi="宋体"/>
          <w:sz w:val="24"/>
          <w:szCs w:val="24"/>
        </w:rPr>
        <w:t>待测溶液与标准</w:t>
      </w:r>
      <w:r>
        <w:rPr>
          <w:rFonts w:hint="eastAsia" w:ascii="宋体" w:hAnsi="宋体"/>
          <w:sz w:val="24"/>
          <w:szCs w:val="24"/>
        </w:rPr>
        <w:t>系列</w:t>
      </w:r>
      <w:r>
        <w:rPr>
          <w:rFonts w:ascii="宋体" w:hAnsi="宋体"/>
          <w:sz w:val="24"/>
          <w:szCs w:val="24"/>
        </w:rPr>
        <w:t>溶液</w:t>
      </w:r>
      <w:r>
        <w:rPr>
          <w:rFonts w:hint="eastAsia" w:ascii="宋体" w:hAnsi="宋体"/>
          <w:sz w:val="24"/>
          <w:szCs w:val="24"/>
        </w:rPr>
        <w:t>使用</w:t>
      </w:r>
      <w:r>
        <w:rPr>
          <w:rFonts w:ascii="宋体" w:hAnsi="宋体"/>
          <w:sz w:val="24"/>
          <w:szCs w:val="24"/>
        </w:rPr>
        <w:t>的盐酸酸度应尽量保持一致</w:t>
      </w:r>
      <w:r>
        <w:rPr>
          <w:rFonts w:hint="eastAsia" w:ascii="宋体" w:hAnsi="宋体"/>
          <w:sz w:val="24"/>
          <w:szCs w:val="24"/>
        </w:rPr>
        <w:t>。</w:t>
      </w:r>
    </w:p>
    <w:p>
      <w:pPr>
        <w:spacing w:line="360" w:lineRule="auto"/>
        <w:ind w:right="85"/>
        <w:jc w:val="center"/>
        <w:rPr>
          <w:rFonts w:ascii="宋体" w:hAnsi="宋体"/>
          <w:b/>
          <w:sz w:val="24"/>
          <w:szCs w:val="24"/>
        </w:rPr>
      </w:pPr>
      <w:r>
        <w:rPr>
          <w:rFonts w:hint="eastAsia" w:ascii="宋体" w:hAnsi="宋体"/>
          <w:b/>
          <w:sz w:val="24"/>
          <w:szCs w:val="24"/>
        </w:rPr>
        <w:t>表16  盐酸浓度对铜吸光度的影响（n=5）</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ind w:right="85"/>
              <w:jc w:val="center"/>
              <w:rPr>
                <w:rFonts w:ascii="宋体" w:hAnsi="宋体"/>
                <w:sz w:val="24"/>
                <w:szCs w:val="24"/>
              </w:rPr>
            </w:pPr>
            <w:r>
              <w:rPr>
                <w:rFonts w:hint="eastAsia" w:ascii="宋体" w:hAnsi="宋体"/>
                <w:sz w:val="24"/>
                <w:szCs w:val="24"/>
              </w:rPr>
              <w:t>试验编号</w:t>
            </w:r>
          </w:p>
        </w:tc>
        <w:tc>
          <w:tcPr>
            <w:tcW w:w="2130" w:type="dxa"/>
          </w:tcPr>
          <w:p>
            <w:pPr>
              <w:spacing w:line="360" w:lineRule="auto"/>
              <w:ind w:right="85"/>
              <w:jc w:val="center"/>
              <w:rPr>
                <w:rFonts w:ascii="宋体" w:hAnsi="宋体"/>
                <w:sz w:val="24"/>
                <w:szCs w:val="24"/>
              </w:rPr>
            </w:pPr>
            <w:r>
              <w:rPr>
                <w:rFonts w:hint="eastAsia" w:asciiTheme="minorEastAsia" w:hAnsiTheme="minorEastAsia"/>
                <w:sz w:val="24"/>
                <w:szCs w:val="24"/>
              </w:rPr>
              <w:t>ρ</w:t>
            </w:r>
            <w:r>
              <w:rPr>
                <w:rFonts w:hint="eastAsia" w:asciiTheme="minorEastAsia" w:hAnsiTheme="minorEastAsia"/>
                <w:sz w:val="24"/>
                <w:szCs w:val="24"/>
                <w:vertAlign w:val="subscript"/>
              </w:rPr>
              <w:t>（Cu）</w:t>
            </w:r>
            <w:r>
              <w:rPr>
                <w:rFonts w:hint="eastAsia" w:asciiTheme="minorEastAsia" w:hAnsiTheme="minorEastAsia"/>
                <w:sz w:val="24"/>
                <w:szCs w:val="24"/>
              </w:rPr>
              <w:t>/（</w:t>
            </w:r>
            <w:r>
              <w:rPr>
                <w:rFonts w:ascii="Times New Roman" w:hAnsi="Times New Roman" w:cs="Times New Roman"/>
                <w:sz w:val="24"/>
                <w:szCs w:val="24"/>
              </w:rPr>
              <w:t>μg</w:t>
            </w:r>
            <w:r>
              <w:rPr>
                <w:rFonts w:hint="eastAsia" w:ascii="Times New Roman" w:hAnsi="Times New Roman" w:cs="Times New Roman"/>
                <w:sz w:val="24"/>
                <w:szCs w:val="24"/>
              </w:rPr>
              <w:t>/</w:t>
            </w:r>
            <w:r>
              <w:rPr>
                <w:rFonts w:hint="eastAsia" w:asciiTheme="minorEastAsia" w:hAnsiTheme="minorEastAsia"/>
                <w:sz w:val="24"/>
                <w:szCs w:val="24"/>
              </w:rPr>
              <w:t>mL）</w:t>
            </w:r>
          </w:p>
        </w:tc>
        <w:tc>
          <w:tcPr>
            <w:tcW w:w="2131" w:type="dxa"/>
          </w:tcPr>
          <w:p>
            <w:pPr>
              <w:spacing w:line="360" w:lineRule="auto"/>
              <w:ind w:right="85"/>
              <w:jc w:val="center"/>
              <w:rPr>
                <w:rFonts w:ascii="宋体" w:hAnsi="宋体"/>
                <w:sz w:val="24"/>
                <w:szCs w:val="24"/>
              </w:rPr>
            </w:pPr>
            <w:r>
              <w:rPr>
                <w:rFonts w:hint="eastAsia" w:ascii="宋体" w:hAnsi="宋体"/>
                <w:sz w:val="24"/>
                <w:szCs w:val="24"/>
              </w:rPr>
              <w:t>盐酸体积分数/%</w:t>
            </w:r>
          </w:p>
        </w:tc>
        <w:tc>
          <w:tcPr>
            <w:tcW w:w="2131" w:type="dxa"/>
          </w:tcPr>
          <w:p>
            <w:pPr>
              <w:spacing w:line="360" w:lineRule="auto"/>
              <w:ind w:right="85"/>
              <w:jc w:val="center"/>
              <w:rPr>
                <w:rFonts w:ascii="宋体" w:hAnsi="宋体"/>
                <w:sz w:val="24"/>
                <w:szCs w:val="24"/>
              </w:rPr>
            </w:pPr>
            <w:r>
              <w:rPr>
                <w:rFonts w:hint="eastAsia" w:ascii="宋体" w:hAnsi="宋体"/>
                <w:sz w:val="24"/>
                <w:szCs w:val="24"/>
              </w:rPr>
              <w:t>吸光度/A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ind w:right="85"/>
              <w:jc w:val="center"/>
              <w:rPr>
                <w:rFonts w:ascii="宋体" w:hAnsi="宋体"/>
                <w:sz w:val="24"/>
                <w:szCs w:val="24"/>
              </w:rPr>
            </w:pPr>
            <w:r>
              <w:rPr>
                <w:rFonts w:hint="eastAsia" w:ascii="宋体" w:hAnsi="宋体"/>
                <w:sz w:val="24"/>
                <w:szCs w:val="24"/>
              </w:rPr>
              <w:t>1</w:t>
            </w:r>
          </w:p>
        </w:tc>
        <w:tc>
          <w:tcPr>
            <w:tcW w:w="2130" w:type="dxa"/>
          </w:tcPr>
          <w:p>
            <w:pPr>
              <w:spacing w:line="360" w:lineRule="auto"/>
              <w:ind w:right="85"/>
              <w:jc w:val="center"/>
              <w:rPr>
                <w:rFonts w:ascii="宋体" w:hAnsi="宋体"/>
                <w:sz w:val="24"/>
                <w:szCs w:val="24"/>
              </w:rPr>
            </w:pPr>
            <w:r>
              <w:rPr>
                <w:rFonts w:hint="eastAsia" w:ascii="宋体" w:hAnsi="宋体"/>
                <w:sz w:val="24"/>
                <w:szCs w:val="24"/>
              </w:rPr>
              <w:t>2.00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5</w:t>
            </w:r>
          </w:p>
        </w:tc>
        <w:tc>
          <w:tcPr>
            <w:tcW w:w="2131" w:type="dxa"/>
          </w:tcPr>
          <w:p>
            <w:pPr>
              <w:spacing w:line="360" w:lineRule="auto"/>
              <w:ind w:right="85"/>
              <w:jc w:val="center"/>
              <w:rPr>
                <w:rFonts w:ascii="宋体" w:hAnsi="宋体"/>
                <w:sz w:val="24"/>
                <w:szCs w:val="24"/>
              </w:rPr>
            </w:pPr>
            <w:r>
              <w:rPr>
                <w:rFonts w:hint="eastAsia" w:ascii="宋体" w:hAnsi="宋体"/>
                <w:sz w:val="24"/>
                <w:szCs w:val="24"/>
              </w:rPr>
              <w:t>0.142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ind w:right="85"/>
              <w:jc w:val="center"/>
              <w:rPr>
                <w:rFonts w:ascii="宋体" w:hAnsi="宋体"/>
                <w:sz w:val="24"/>
                <w:szCs w:val="24"/>
              </w:rPr>
            </w:pPr>
            <w:r>
              <w:rPr>
                <w:rFonts w:hint="eastAsia" w:ascii="宋体" w:hAnsi="宋体"/>
                <w:sz w:val="24"/>
                <w:szCs w:val="24"/>
              </w:rPr>
              <w:t>2</w:t>
            </w:r>
          </w:p>
        </w:tc>
        <w:tc>
          <w:tcPr>
            <w:tcW w:w="2130" w:type="dxa"/>
          </w:tcPr>
          <w:p>
            <w:pPr>
              <w:spacing w:line="360" w:lineRule="auto"/>
              <w:ind w:right="85"/>
              <w:jc w:val="center"/>
              <w:rPr>
                <w:rFonts w:ascii="宋体" w:hAnsi="宋体"/>
                <w:sz w:val="24"/>
                <w:szCs w:val="24"/>
              </w:rPr>
            </w:pPr>
            <w:r>
              <w:rPr>
                <w:rFonts w:hint="eastAsia" w:ascii="宋体" w:hAnsi="宋体"/>
                <w:sz w:val="24"/>
                <w:szCs w:val="24"/>
              </w:rPr>
              <w:t>2.00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10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0.143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ind w:right="85"/>
              <w:jc w:val="center"/>
              <w:rPr>
                <w:rFonts w:ascii="宋体" w:hAnsi="宋体"/>
                <w:sz w:val="24"/>
                <w:szCs w:val="24"/>
              </w:rPr>
            </w:pPr>
            <w:r>
              <w:rPr>
                <w:rFonts w:hint="eastAsia" w:ascii="宋体" w:hAnsi="宋体"/>
                <w:sz w:val="24"/>
                <w:szCs w:val="24"/>
              </w:rPr>
              <w:t>3</w:t>
            </w:r>
          </w:p>
        </w:tc>
        <w:tc>
          <w:tcPr>
            <w:tcW w:w="2130" w:type="dxa"/>
          </w:tcPr>
          <w:p>
            <w:pPr>
              <w:spacing w:line="360" w:lineRule="auto"/>
              <w:ind w:right="85"/>
              <w:jc w:val="center"/>
              <w:rPr>
                <w:rFonts w:ascii="宋体" w:hAnsi="宋体"/>
                <w:sz w:val="24"/>
                <w:szCs w:val="24"/>
              </w:rPr>
            </w:pPr>
            <w:r>
              <w:rPr>
                <w:rFonts w:hint="eastAsia" w:ascii="宋体" w:hAnsi="宋体"/>
                <w:sz w:val="24"/>
                <w:szCs w:val="24"/>
              </w:rPr>
              <w:t>2.00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15</w:t>
            </w:r>
          </w:p>
        </w:tc>
        <w:tc>
          <w:tcPr>
            <w:tcW w:w="2131" w:type="dxa"/>
          </w:tcPr>
          <w:p>
            <w:pPr>
              <w:spacing w:line="360" w:lineRule="auto"/>
              <w:ind w:right="85"/>
              <w:jc w:val="center"/>
              <w:rPr>
                <w:rFonts w:ascii="宋体" w:hAnsi="宋体"/>
                <w:sz w:val="24"/>
                <w:szCs w:val="24"/>
              </w:rPr>
            </w:pPr>
            <w:r>
              <w:rPr>
                <w:rFonts w:hint="eastAsia" w:ascii="宋体" w:hAnsi="宋体"/>
                <w:sz w:val="24"/>
                <w:szCs w:val="24"/>
              </w:rPr>
              <w:t>0.143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ind w:right="85"/>
              <w:jc w:val="center"/>
              <w:rPr>
                <w:rFonts w:ascii="宋体" w:hAnsi="宋体"/>
                <w:sz w:val="24"/>
                <w:szCs w:val="24"/>
              </w:rPr>
            </w:pPr>
            <w:r>
              <w:rPr>
                <w:rFonts w:hint="eastAsia" w:ascii="宋体" w:hAnsi="宋体"/>
                <w:sz w:val="24"/>
                <w:szCs w:val="24"/>
              </w:rPr>
              <w:t>4</w:t>
            </w:r>
          </w:p>
        </w:tc>
        <w:tc>
          <w:tcPr>
            <w:tcW w:w="2130" w:type="dxa"/>
          </w:tcPr>
          <w:p>
            <w:pPr>
              <w:spacing w:line="360" w:lineRule="auto"/>
              <w:ind w:right="85"/>
              <w:jc w:val="center"/>
              <w:rPr>
                <w:rFonts w:ascii="宋体" w:hAnsi="宋体"/>
                <w:sz w:val="24"/>
                <w:szCs w:val="24"/>
              </w:rPr>
            </w:pPr>
            <w:r>
              <w:rPr>
                <w:rFonts w:hint="eastAsia" w:ascii="宋体" w:hAnsi="宋体"/>
                <w:sz w:val="24"/>
                <w:szCs w:val="24"/>
              </w:rPr>
              <w:t>2.00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20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0.144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30" w:type="dxa"/>
          </w:tcPr>
          <w:p>
            <w:pPr>
              <w:spacing w:line="360" w:lineRule="auto"/>
              <w:ind w:right="85"/>
              <w:jc w:val="center"/>
              <w:rPr>
                <w:rFonts w:ascii="宋体" w:hAnsi="宋体"/>
                <w:sz w:val="24"/>
                <w:szCs w:val="24"/>
              </w:rPr>
            </w:pPr>
            <w:r>
              <w:rPr>
                <w:rFonts w:hint="eastAsia" w:ascii="宋体" w:hAnsi="宋体"/>
                <w:sz w:val="24"/>
                <w:szCs w:val="24"/>
              </w:rPr>
              <w:t>5</w:t>
            </w:r>
          </w:p>
        </w:tc>
        <w:tc>
          <w:tcPr>
            <w:tcW w:w="2130" w:type="dxa"/>
          </w:tcPr>
          <w:p>
            <w:pPr>
              <w:spacing w:line="360" w:lineRule="auto"/>
              <w:ind w:right="85"/>
              <w:jc w:val="center"/>
              <w:rPr>
                <w:rFonts w:ascii="宋体" w:hAnsi="宋体"/>
                <w:sz w:val="24"/>
                <w:szCs w:val="24"/>
              </w:rPr>
            </w:pPr>
            <w:r>
              <w:rPr>
                <w:rFonts w:hint="eastAsia" w:ascii="宋体" w:hAnsi="宋体"/>
                <w:sz w:val="24"/>
                <w:szCs w:val="24"/>
              </w:rPr>
              <w:t>2.00</w:t>
            </w:r>
          </w:p>
        </w:tc>
        <w:tc>
          <w:tcPr>
            <w:tcW w:w="2131" w:type="dxa"/>
          </w:tcPr>
          <w:p>
            <w:pPr>
              <w:spacing w:line="360" w:lineRule="auto"/>
              <w:ind w:right="85"/>
              <w:jc w:val="center"/>
              <w:rPr>
                <w:rFonts w:ascii="宋体" w:hAnsi="宋体"/>
                <w:sz w:val="24"/>
                <w:szCs w:val="24"/>
              </w:rPr>
            </w:pPr>
            <w:r>
              <w:rPr>
                <w:rFonts w:hint="eastAsia" w:ascii="宋体" w:hAnsi="宋体"/>
                <w:sz w:val="24"/>
                <w:szCs w:val="24"/>
              </w:rPr>
              <w:t>25</w:t>
            </w:r>
          </w:p>
        </w:tc>
        <w:tc>
          <w:tcPr>
            <w:tcW w:w="2131" w:type="dxa"/>
          </w:tcPr>
          <w:p>
            <w:pPr>
              <w:spacing w:line="360" w:lineRule="auto"/>
              <w:ind w:right="85"/>
              <w:jc w:val="center"/>
              <w:rPr>
                <w:rFonts w:ascii="宋体" w:hAnsi="宋体"/>
                <w:sz w:val="24"/>
                <w:szCs w:val="24"/>
              </w:rPr>
            </w:pPr>
            <w:r>
              <w:rPr>
                <w:rFonts w:hint="eastAsia" w:ascii="宋体" w:hAnsi="宋体"/>
                <w:sz w:val="24"/>
                <w:szCs w:val="24"/>
              </w:rPr>
              <w:t>0.143</w:t>
            </w:r>
          </w:p>
        </w:tc>
      </w:tr>
    </w:tbl>
    <w:p>
      <w:pPr>
        <w:spacing w:line="360" w:lineRule="auto"/>
        <w:rPr>
          <w:rFonts w:cs="Times New Roman" w:asciiTheme="minorEastAsia" w:hAnsiTheme="minorEastAsia"/>
          <w:sz w:val="24"/>
          <w:szCs w:val="24"/>
        </w:rPr>
      </w:pPr>
      <w:r>
        <w:rPr>
          <w:rFonts w:hint="eastAsia" w:asciiTheme="minorEastAsia" w:hAnsiTheme="minorEastAsia"/>
          <w:sz w:val="24"/>
          <w:szCs w:val="24"/>
        </w:rPr>
        <w:t xml:space="preserve">2.11.2  </w:t>
      </w:r>
      <w:r>
        <w:rPr>
          <w:rFonts w:hint="eastAsia" w:cs="Times New Roman" w:asciiTheme="minorEastAsia" w:hAnsiTheme="minorEastAsia"/>
          <w:sz w:val="24"/>
          <w:szCs w:val="24"/>
        </w:rPr>
        <w:t>锡对原子吸收测定铜的干扰</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考虑样品残渣中主要成分是锡，试验了ρ</w:t>
      </w:r>
      <w:r>
        <w:rPr>
          <w:rFonts w:hint="eastAsia" w:cs="Times New Roman" w:asciiTheme="minorEastAsia" w:hAnsiTheme="minorEastAsia"/>
          <w:sz w:val="24"/>
          <w:szCs w:val="24"/>
          <w:vertAlign w:val="subscript"/>
        </w:rPr>
        <w:t>(Sn)</w:t>
      </w:r>
      <w:r>
        <w:rPr>
          <w:rFonts w:hint="eastAsia" w:cs="Times New Roman" w:asciiTheme="minorEastAsia" w:hAnsiTheme="minorEastAsia"/>
          <w:sz w:val="24"/>
          <w:szCs w:val="24"/>
        </w:rPr>
        <w:t>为10µ</w:t>
      </w:r>
      <w:r>
        <w:rPr>
          <w:rFonts w:cs="Times New Roman" w:asciiTheme="minorEastAsia" w:hAnsiTheme="minorEastAsia"/>
          <w:sz w:val="24"/>
          <w:szCs w:val="24"/>
        </w:rPr>
        <w:t>g</w:t>
      </w:r>
      <w:r>
        <w:rPr>
          <w:rFonts w:hint="eastAsia" w:cs="Times New Roman" w:asciiTheme="minorEastAsia" w:hAnsiTheme="minorEastAsia"/>
          <w:sz w:val="24"/>
          <w:szCs w:val="24"/>
        </w:rPr>
        <w:t>/mL、100µ</w:t>
      </w:r>
      <w:r>
        <w:rPr>
          <w:rFonts w:cs="Times New Roman" w:asciiTheme="minorEastAsia" w:hAnsiTheme="minorEastAsia"/>
          <w:sz w:val="24"/>
          <w:szCs w:val="24"/>
        </w:rPr>
        <w:t>g</w:t>
      </w:r>
      <w:r>
        <w:rPr>
          <w:rFonts w:hint="eastAsia" w:cs="Times New Roman" w:asciiTheme="minorEastAsia" w:hAnsiTheme="minorEastAsia"/>
          <w:sz w:val="24"/>
          <w:szCs w:val="24"/>
        </w:rPr>
        <w:t>/mL、300µ</w:t>
      </w:r>
      <w:r>
        <w:rPr>
          <w:rFonts w:cs="Times New Roman" w:asciiTheme="minorEastAsia" w:hAnsiTheme="minorEastAsia"/>
          <w:sz w:val="24"/>
          <w:szCs w:val="24"/>
        </w:rPr>
        <w:t>g</w:t>
      </w:r>
      <w:r>
        <w:rPr>
          <w:rFonts w:hint="eastAsia" w:cs="Times New Roman" w:asciiTheme="minorEastAsia" w:hAnsiTheme="minorEastAsia"/>
          <w:sz w:val="24"/>
          <w:szCs w:val="24"/>
        </w:rPr>
        <w:t>/mL、500µ</w:t>
      </w:r>
      <w:r>
        <w:rPr>
          <w:rFonts w:cs="Times New Roman" w:asciiTheme="minorEastAsia" w:hAnsiTheme="minorEastAsia"/>
          <w:sz w:val="24"/>
          <w:szCs w:val="24"/>
        </w:rPr>
        <w:t>g</w:t>
      </w:r>
      <w:r>
        <w:rPr>
          <w:rFonts w:hint="eastAsia" w:cs="Times New Roman" w:asciiTheme="minorEastAsia" w:hAnsiTheme="minorEastAsia"/>
          <w:sz w:val="24"/>
          <w:szCs w:val="24"/>
        </w:rPr>
        <w:t>/mL、1000µ</w:t>
      </w:r>
      <w:r>
        <w:rPr>
          <w:rFonts w:cs="Times New Roman" w:asciiTheme="minorEastAsia" w:hAnsiTheme="minorEastAsia"/>
          <w:sz w:val="24"/>
          <w:szCs w:val="24"/>
        </w:rPr>
        <w:t>g</w:t>
      </w:r>
      <w:r>
        <w:rPr>
          <w:rFonts w:hint="eastAsia" w:cs="Times New Roman" w:asciiTheme="minorEastAsia" w:hAnsiTheme="minorEastAsia"/>
          <w:sz w:val="24"/>
          <w:szCs w:val="24"/>
        </w:rPr>
        <w:t>/mL、3000µ</w:t>
      </w:r>
      <w:r>
        <w:rPr>
          <w:rFonts w:cs="Times New Roman" w:asciiTheme="minorEastAsia" w:hAnsiTheme="minorEastAsia"/>
          <w:sz w:val="24"/>
          <w:szCs w:val="24"/>
        </w:rPr>
        <w:t>g</w:t>
      </w:r>
      <w:r>
        <w:rPr>
          <w:rFonts w:hint="eastAsia" w:cs="Times New Roman" w:asciiTheme="minorEastAsia" w:hAnsiTheme="minorEastAsia"/>
          <w:sz w:val="24"/>
          <w:szCs w:val="24"/>
        </w:rPr>
        <w:t>/mL对AAS测定铜的影响，结果表明，测试液中含锡在10µ</w:t>
      </w:r>
      <w:r>
        <w:rPr>
          <w:rFonts w:cs="Times New Roman" w:asciiTheme="minorEastAsia" w:hAnsiTheme="minorEastAsia"/>
          <w:sz w:val="24"/>
          <w:szCs w:val="24"/>
        </w:rPr>
        <w:t>g</w:t>
      </w:r>
      <w:r>
        <w:rPr>
          <w:rFonts w:hint="eastAsia" w:cs="Times New Roman" w:asciiTheme="minorEastAsia" w:hAnsiTheme="minorEastAsia"/>
          <w:sz w:val="24"/>
          <w:szCs w:val="24"/>
        </w:rPr>
        <w:t>/mL～3000µ</w:t>
      </w:r>
      <w:r>
        <w:rPr>
          <w:rFonts w:cs="Times New Roman" w:asciiTheme="minorEastAsia" w:hAnsiTheme="minorEastAsia"/>
          <w:sz w:val="24"/>
          <w:szCs w:val="24"/>
        </w:rPr>
        <w:t>g</w:t>
      </w:r>
      <w:r>
        <w:rPr>
          <w:rFonts w:hint="eastAsia" w:cs="Times New Roman" w:asciiTheme="minorEastAsia" w:hAnsiTheme="minorEastAsia"/>
          <w:sz w:val="24"/>
          <w:szCs w:val="24"/>
        </w:rPr>
        <w:t>/mL之间，在本测定条件下，对AAS测定铜无明显影响，结果见表17。</w:t>
      </w:r>
    </w:p>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表17  锡对AAS测定铜的影响（n=5）</w:t>
      </w:r>
    </w:p>
    <w:tbl>
      <w:tblPr>
        <w:tblStyle w:val="8"/>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10"/>
        <w:gridCol w:w="2410"/>
        <w:gridCol w:w="1984"/>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ascii="Times New Roman" w:hAnsi="Times New Roman" w:cs="Times New Roman"/>
                <w:sz w:val="24"/>
                <w:szCs w:val="24"/>
              </w:rPr>
            </w:pPr>
            <w:r>
              <w:rPr>
                <w:rFonts w:hint="eastAsia" w:ascii="宋体" w:hAnsi="宋体"/>
                <w:sz w:val="24"/>
                <w:szCs w:val="24"/>
              </w:rPr>
              <w:t>试验编号</w:t>
            </w:r>
          </w:p>
        </w:tc>
        <w:tc>
          <w:tcPr>
            <w:tcW w:w="2410" w:type="dxa"/>
          </w:tcPr>
          <w:p>
            <w:pPr>
              <w:spacing w:line="360" w:lineRule="auto"/>
              <w:ind w:right="85"/>
              <w:jc w:val="center"/>
              <w:rPr>
                <w:rFonts w:cs="Times New Roman" w:asciiTheme="minorEastAsia" w:hAnsiTheme="minorEastAsia"/>
                <w:sz w:val="24"/>
                <w:szCs w:val="24"/>
              </w:rPr>
            </w:pPr>
            <w:r>
              <w:rPr>
                <w:rFonts w:hint="eastAsia" w:asciiTheme="minorEastAsia" w:hAnsiTheme="minorEastAsia"/>
                <w:sz w:val="24"/>
                <w:szCs w:val="24"/>
              </w:rPr>
              <w:t>ρ</w:t>
            </w:r>
            <w:r>
              <w:rPr>
                <w:rFonts w:hint="eastAsia" w:asciiTheme="minorEastAsia" w:hAnsiTheme="minorEastAsia"/>
                <w:sz w:val="24"/>
                <w:szCs w:val="24"/>
                <w:vertAlign w:val="subscript"/>
              </w:rPr>
              <w:t>(Cu)</w:t>
            </w:r>
            <w:r>
              <w:rPr>
                <w:rFonts w:hint="eastAsia" w:asciiTheme="minorEastAsia" w:hAnsiTheme="minorEastAsia"/>
                <w:sz w:val="24"/>
                <w:szCs w:val="24"/>
              </w:rPr>
              <w:t>/( µ</w:t>
            </w:r>
            <w:r>
              <w:rPr>
                <w:rFonts w:asciiTheme="minorEastAsia" w:hAnsiTheme="minorEastAsia"/>
                <w:sz w:val="24"/>
                <w:szCs w:val="24"/>
              </w:rPr>
              <w:t>g</w:t>
            </w:r>
            <w:r>
              <w:rPr>
                <w:rFonts w:hint="eastAsia" w:asciiTheme="minorEastAsia" w:hAnsiTheme="minorEastAsia"/>
                <w:sz w:val="24"/>
                <w:szCs w:val="24"/>
              </w:rPr>
              <w:t>/mL)</w:t>
            </w:r>
          </w:p>
        </w:tc>
        <w:tc>
          <w:tcPr>
            <w:tcW w:w="1984" w:type="dxa"/>
          </w:tcPr>
          <w:p>
            <w:pPr>
              <w:spacing w:line="360" w:lineRule="auto"/>
              <w:ind w:right="85"/>
              <w:jc w:val="center"/>
              <w:rPr>
                <w:rFonts w:cs="Times New Roman" w:asciiTheme="minorEastAsia" w:hAnsiTheme="minorEastAsia"/>
                <w:sz w:val="24"/>
                <w:szCs w:val="24"/>
              </w:rPr>
            </w:pPr>
            <w:r>
              <w:rPr>
                <w:rFonts w:hint="eastAsia" w:asciiTheme="minorEastAsia" w:hAnsiTheme="minorEastAsia"/>
                <w:sz w:val="24"/>
                <w:szCs w:val="24"/>
              </w:rPr>
              <w:t>ρ</w:t>
            </w:r>
            <w:r>
              <w:rPr>
                <w:rFonts w:hint="eastAsia" w:asciiTheme="minorEastAsia" w:hAnsiTheme="minorEastAsia"/>
                <w:sz w:val="24"/>
                <w:szCs w:val="24"/>
                <w:vertAlign w:val="subscript"/>
              </w:rPr>
              <w:t>(Sn)</w:t>
            </w:r>
            <w:r>
              <w:rPr>
                <w:rFonts w:hint="eastAsia" w:asciiTheme="minorEastAsia" w:hAnsiTheme="minorEastAsia"/>
                <w:sz w:val="24"/>
                <w:szCs w:val="24"/>
              </w:rPr>
              <w:t>/( µ</w:t>
            </w:r>
            <w:r>
              <w:rPr>
                <w:rFonts w:asciiTheme="minorEastAsia" w:hAnsiTheme="minorEastAsia"/>
                <w:sz w:val="24"/>
                <w:szCs w:val="24"/>
              </w:rPr>
              <w:t>g</w:t>
            </w:r>
            <w:r>
              <w:rPr>
                <w:rFonts w:hint="eastAsia" w:asciiTheme="minorEastAsia" w:hAnsiTheme="minorEastAsia"/>
                <w:sz w:val="24"/>
                <w:szCs w:val="24"/>
              </w:rPr>
              <w:t>/mL)</w:t>
            </w:r>
          </w:p>
        </w:tc>
        <w:tc>
          <w:tcPr>
            <w:tcW w:w="1701" w:type="dxa"/>
          </w:tcPr>
          <w:p>
            <w:pPr>
              <w:spacing w:line="360" w:lineRule="auto"/>
              <w:ind w:right="85"/>
              <w:jc w:val="center"/>
              <w:rPr>
                <w:rFonts w:ascii="Times New Roman" w:hAnsi="Times New Roman" w:cs="Times New Roman"/>
                <w:sz w:val="24"/>
                <w:szCs w:val="24"/>
              </w:rPr>
            </w:pPr>
            <w:r>
              <w:rPr>
                <w:rFonts w:hint="eastAsia" w:ascii="宋体" w:hAnsi="宋体"/>
                <w:sz w:val="24"/>
                <w:szCs w:val="24"/>
              </w:rPr>
              <w:t>吸光度/A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ascii="Times New Roman" w:hAnsi="Times New Roman" w:cs="Times New Roman"/>
                <w:sz w:val="24"/>
                <w:szCs w:val="24"/>
              </w:rPr>
            </w:pPr>
            <w:r>
              <w:rPr>
                <w:rFonts w:hint="eastAsia" w:cs="Times New Roman" w:asciiTheme="minorEastAsia" w:hAnsiTheme="minorEastAsia"/>
                <w:sz w:val="24"/>
                <w:szCs w:val="24"/>
              </w:rPr>
              <w:t>3</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10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ascii="Times New Roman" w:hAnsi="Times New Roman" w:cs="Times New Roman"/>
                <w:sz w:val="24"/>
                <w:szCs w:val="24"/>
              </w:rPr>
            </w:pPr>
            <w:r>
              <w:rPr>
                <w:rFonts w:hint="eastAsia" w:cs="Times New Roman" w:asciiTheme="minorEastAsia" w:hAnsiTheme="minorEastAsia"/>
                <w:sz w:val="24"/>
                <w:szCs w:val="24"/>
              </w:rPr>
              <w:t>4</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100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ascii="Times New Roman" w:hAnsi="Times New Roman" w:cs="Times New Roman"/>
                <w:sz w:val="24"/>
                <w:szCs w:val="24"/>
              </w:rPr>
            </w:pPr>
            <w:r>
              <w:rPr>
                <w:rFonts w:hint="eastAsia" w:cs="Times New Roman" w:asciiTheme="minorEastAsia" w:hAnsiTheme="minorEastAsia"/>
                <w:sz w:val="24"/>
                <w:szCs w:val="24"/>
              </w:rPr>
              <w:t>5</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300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ascii="Times New Roman" w:hAnsi="Times New Roman" w:cs="Times New Roman"/>
                <w:sz w:val="24"/>
                <w:szCs w:val="24"/>
              </w:rPr>
            </w:pPr>
            <w:r>
              <w:rPr>
                <w:rFonts w:hint="eastAsia" w:cs="Times New Roman" w:asciiTheme="minorEastAsia" w:hAnsiTheme="minorEastAsia"/>
                <w:sz w:val="24"/>
                <w:szCs w:val="24"/>
              </w:rPr>
              <w:t>6</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500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7</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1000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8</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9</w:t>
            </w:r>
          </w:p>
        </w:tc>
        <w:tc>
          <w:tcPr>
            <w:tcW w:w="2410"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2.00</w:t>
            </w:r>
          </w:p>
        </w:tc>
        <w:tc>
          <w:tcPr>
            <w:tcW w:w="1984"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3000</w:t>
            </w:r>
          </w:p>
        </w:tc>
        <w:tc>
          <w:tcPr>
            <w:tcW w:w="1701" w:type="dxa"/>
          </w:tcPr>
          <w:p>
            <w:pPr>
              <w:spacing w:line="360" w:lineRule="auto"/>
              <w:ind w:right="85"/>
              <w:jc w:val="center"/>
              <w:rPr>
                <w:rFonts w:cs="Times New Roman" w:asciiTheme="minorEastAsia" w:hAnsiTheme="minorEastAsia"/>
                <w:sz w:val="24"/>
                <w:szCs w:val="24"/>
              </w:rPr>
            </w:pPr>
            <w:r>
              <w:rPr>
                <w:rFonts w:hint="eastAsia" w:cs="Times New Roman" w:asciiTheme="minorEastAsia" w:hAnsiTheme="minorEastAsia"/>
                <w:sz w:val="24"/>
                <w:szCs w:val="24"/>
              </w:rPr>
              <w:t>0.147</w:t>
            </w:r>
          </w:p>
        </w:tc>
      </w:tr>
    </w:tbl>
    <w:p>
      <w:pPr>
        <w:spacing w:line="360" w:lineRule="auto"/>
        <w:rPr>
          <w:rFonts w:ascii="宋体" w:hAnsi="宋体"/>
          <w:b/>
          <w:sz w:val="30"/>
          <w:szCs w:val="30"/>
        </w:rPr>
      </w:pPr>
    </w:p>
    <w:p>
      <w:pPr>
        <w:spacing w:line="360" w:lineRule="auto"/>
        <w:rPr>
          <w:rFonts w:ascii="宋体" w:hAnsi="宋体"/>
          <w:b/>
          <w:sz w:val="30"/>
          <w:szCs w:val="30"/>
        </w:rPr>
      </w:pPr>
      <w:r>
        <w:rPr>
          <w:rFonts w:hint="eastAsia" w:ascii="宋体" w:hAnsi="宋体"/>
          <w:b/>
          <w:sz w:val="30"/>
          <w:szCs w:val="30"/>
        </w:rPr>
        <w:t>3  分析</w:t>
      </w:r>
      <w:r>
        <w:rPr>
          <w:rFonts w:ascii="宋体" w:hAnsi="宋体"/>
          <w:b/>
          <w:sz w:val="30"/>
          <w:szCs w:val="30"/>
        </w:rPr>
        <w:t>步骤</w:t>
      </w:r>
    </w:p>
    <w:p>
      <w:pPr>
        <w:spacing w:line="360" w:lineRule="auto"/>
        <w:rPr>
          <w:rFonts w:ascii="宋体" w:hAnsi="宋体"/>
          <w:b/>
          <w:sz w:val="30"/>
          <w:szCs w:val="30"/>
        </w:rPr>
      </w:pPr>
      <w:r>
        <w:rPr>
          <w:rFonts w:hint="eastAsia" w:ascii="Times New Roman" w:cs="Times New Roman" w:hAnsiTheme="minorEastAsia"/>
          <w:b/>
          <w:sz w:val="28"/>
          <w:szCs w:val="28"/>
        </w:rPr>
        <w:t>3.1  试料</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按表18称取试料，精确至0.0001g。独立地进行（至少）两次测定，取其平均值。</w:t>
      </w:r>
    </w:p>
    <w:p>
      <w:pPr>
        <w:spacing w:line="360" w:lineRule="auto"/>
        <w:ind w:right="85"/>
        <w:jc w:val="center"/>
        <w:rPr>
          <w:rFonts w:ascii="宋体" w:hAnsi="宋体"/>
          <w:b/>
          <w:sz w:val="24"/>
          <w:szCs w:val="24"/>
        </w:rPr>
      </w:pPr>
      <w:r>
        <w:rPr>
          <w:rFonts w:hint="eastAsia" w:ascii="宋体" w:hAnsi="宋体"/>
          <w:b/>
          <w:sz w:val="24"/>
          <w:szCs w:val="24"/>
        </w:rPr>
        <w:t>表18  试料量</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9"/>
        <w:gridCol w:w="1715"/>
        <w:gridCol w:w="776"/>
        <w:gridCol w:w="1064"/>
        <w:gridCol w:w="1833"/>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8" w:type="dxa"/>
          </w:tcPr>
          <w:p>
            <w:pPr>
              <w:spacing w:line="360" w:lineRule="auto"/>
              <w:jc w:val="center"/>
              <w:rPr>
                <w:rFonts w:ascii="宋体" w:hAnsi="宋体"/>
                <w:szCs w:val="21"/>
              </w:rPr>
            </w:pPr>
            <w:r>
              <w:rPr>
                <w:rFonts w:hint="eastAsia" w:ascii="宋体" w:hAnsi="宋体"/>
                <w:szCs w:val="21"/>
              </w:rPr>
              <w:t>试料含铜质量分数</w:t>
            </w:r>
          </w:p>
          <w:p>
            <w:pPr>
              <w:spacing w:line="360" w:lineRule="auto"/>
              <w:jc w:val="center"/>
              <w:rPr>
                <w:rFonts w:ascii="宋体" w:hAnsi="宋体"/>
                <w:szCs w:val="21"/>
              </w:rPr>
            </w:pPr>
            <w:r>
              <w:rPr>
                <w:rFonts w:hint="eastAsia" w:ascii="宋体" w:hAnsi="宋体"/>
                <w:szCs w:val="21"/>
              </w:rPr>
              <w:t>/试料类别</w:t>
            </w:r>
          </w:p>
        </w:tc>
        <w:tc>
          <w:tcPr>
            <w:tcW w:w="2410" w:type="dxa"/>
          </w:tcPr>
          <w:p>
            <w:pPr>
              <w:spacing w:line="360" w:lineRule="auto"/>
              <w:jc w:val="center"/>
              <w:rPr>
                <w:rFonts w:ascii="宋体" w:hAnsi="宋体"/>
                <w:szCs w:val="21"/>
              </w:rPr>
            </w:pPr>
            <w:r>
              <w:rPr>
                <w:rFonts w:hint="eastAsia" w:ascii="宋体" w:hAnsi="宋体"/>
                <w:szCs w:val="21"/>
              </w:rPr>
              <w:t>称量方式</w:t>
            </w:r>
          </w:p>
        </w:tc>
        <w:tc>
          <w:tcPr>
            <w:tcW w:w="851" w:type="dxa"/>
          </w:tcPr>
          <w:p>
            <w:pPr>
              <w:spacing w:line="360" w:lineRule="auto"/>
              <w:jc w:val="center"/>
              <w:rPr>
                <w:rFonts w:ascii="宋体" w:hAnsi="宋体"/>
                <w:szCs w:val="21"/>
              </w:rPr>
            </w:pPr>
            <w:r>
              <w:rPr>
                <w:rFonts w:hint="eastAsia" w:ascii="宋体" w:hAnsi="宋体"/>
                <w:szCs w:val="21"/>
              </w:rPr>
              <w:t>试料量/g</w:t>
            </w:r>
          </w:p>
        </w:tc>
        <w:tc>
          <w:tcPr>
            <w:tcW w:w="1351" w:type="dxa"/>
          </w:tcPr>
          <w:p>
            <w:pPr>
              <w:spacing w:line="360" w:lineRule="auto"/>
              <w:jc w:val="center"/>
              <w:rPr>
                <w:rFonts w:ascii="宋体" w:hAnsi="宋体"/>
                <w:szCs w:val="21"/>
              </w:rPr>
            </w:pPr>
            <w:r>
              <w:rPr>
                <w:rFonts w:hint="eastAsia" w:ascii="宋体" w:hAnsi="宋体"/>
                <w:szCs w:val="21"/>
              </w:rPr>
              <w:t>加入碘化钾</w:t>
            </w:r>
          </w:p>
          <w:p>
            <w:pPr>
              <w:spacing w:line="360" w:lineRule="auto"/>
              <w:jc w:val="center"/>
              <w:rPr>
                <w:rFonts w:ascii="宋体" w:hAnsi="宋体"/>
                <w:szCs w:val="21"/>
              </w:rPr>
            </w:pPr>
            <w:r>
              <w:rPr>
                <w:rFonts w:hint="eastAsia" w:ascii="宋体" w:hAnsi="宋体"/>
                <w:szCs w:val="21"/>
              </w:rPr>
              <w:t>/g</w:t>
            </w:r>
          </w:p>
        </w:tc>
        <w:tc>
          <w:tcPr>
            <w:tcW w:w="2192" w:type="dxa"/>
          </w:tcPr>
          <w:p>
            <w:pPr>
              <w:spacing w:line="360" w:lineRule="auto"/>
              <w:jc w:val="center"/>
              <w:rPr>
                <w:rFonts w:ascii="宋体" w:hAnsi="宋体"/>
                <w:szCs w:val="21"/>
              </w:rPr>
            </w:pPr>
            <w:r>
              <w:rPr>
                <w:rFonts w:hint="eastAsia" w:ascii="宋体" w:hAnsi="宋体" w:cs="宋体"/>
                <w:szCs w:val="21"/>
              </w:rPr>
              <w:t>使用硫代硫酸钠标准滴定溶液浓度/ mol/L</w:t>
            </w:r>
          </w:p>
        </w:tc>
        <w:tc>
          <w:tcPr>
            <w:tcW w:w="1533" w:type="dxa"/>
          </w:tcPr>
          <w:p>
            <w:pPr>
              <w:spacing w:line="360" w:lineRule="auto"/>
              <w:jc w:val="center"/>
              <w:rPr>
                <w:rFonts w:ascii="宋体" w:hAnsi="宋体" w:cs="宋体"/>
                <w:szCs w:val="21"/>
              </w:rPr>
            </w:pPr>
            <w:r>
              <w:rPr>
                <w:rFonts w:hint="eastAsia" w:ascii="宋体" w:hAnsi="宋体" w:cs="宋体"/>
                <w:szCs w:val="21"/>
              </w:rPr>
              <w:t>硫氰酸钾溶液的浓度/g/L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8" w:type="dxa"/>
          </w:tcPr>
          <w:p>
            <w:pPr>
              <w:spacing w:line="360" w:lineRule="auto"/>
              <w:jc w:val="center"/>
              <w:rPr>
                <w:rFonts w:ascii="宋体" w:hAnsi="宋体"/>
                <w:szCs w:val="21"/>
              </w:rPr>
            </w:pPr>
            <w:r>
              <w:rPr>
                <w:rFonts w:hint="eastAsia" w:asciiTheme="minorEastAsia" w:hAnsiTheme="minorEastAsia"/>
                <w:szCs w:val="21"/>
              </w:rPr>
              <w:t>≧43.0%～85.0%/</w:t>
            </w:r>
            <w:r>
              <w:rPr>
                <w:rFonts w:hint="eastAsia" w:ascii="宋体" w:hAnsi="宋体"/>
                <w:szCs w:val="21"/>
              </w:rPr>
              <w:t>A样</w:t>
            </w:r>
          </w:p>
        </w:tc>
        <w:tc>
          <w:tcPr>
            <w:tcW w:w="2410" w:type="dxa"/>
          </w:tcPr>
          <w:p>
            <w:pPr>
              <w:spacing w:line="360" w:lineRule="auto"/>
              <w:jc w:val="center"/>
              <w:rPr>
                <w:rFonts w:ascii="宋体" w:hAnsi="宋体"/>
                <w:szCs w:val="21"/>
              </w:rPr>
            </w:pPr>
            <w:r>
              <w:rPr>
                <w:rFonts w:hint="eastAsia" w:ascii="宋体" w:hAnsi="宋体"/>
                <w:szCs w:val="21"/>
              </w:rPr>
              <w:t>按筛分后的质量比合称</w:t>
            </w:r>
          </w:p>
        </w:tc>
        <w:tc>
          <w:tcPr>
            <w:tcW w:w="851" w:type="dxa"/>
          </w:tcPr>
          <w:p>
            <w:pPr>
              <w:spacing w:line="360" w:lineRule="auto"/>
              <w:jc w:val="center"/>
              <w:rPr>
                <w:rFonts w:ascii="宋体" w:hAnsi="宋体"/>
                <w:szCs w:val="21"/>
              </w:rPr>
            </w:pPr>
            <w:r>
              <w:rPr>
                <w:rFonts w:hint="eastAsia" w:ascii="宋体" w:hAnsi="宋体"/>
                <w:szCs w:val="21"/>
              </w:rPr>
              <w:t>3.00</w:t>
            </w:r>
          </w:p>
        </w:tc>
        <w:tc>
          <w:tcPr>
            <w:tcW w:w="1351" w:type="dxa"/>
          </w:tcPr>
          <w:p>
            <w:pPr>
              <w:spacing w:line="360" w:lineRule="auto"/>
              <w:jc w:val="center"/>
              <w:rPr>
                <w:rFonts w:ascii="宋体" w:hAnsi="宋体"/>
                <w:szCs w:val="21"/>
              </w:rPr>
            </w:pPr>
            <w:r>
              <w:rPr>
                <w:rFonts w:hint="eastAsia" w:ascii="宋体" w:hAnsi="宋体"/>
                <w:szCs w:val="21"/>
              </w:rPr>
              <w:t>3～4</w:t>
            </w:r>
          </w:p>
        </w:tc>
        <w:tc>
          <w:tcPr>
            <w:tcW w:w="2192" w:type="dxa"/>
          </w:tcPr>
          <w:p>
            <w:pPr>
              <w:spacing w:line="360" w:lineRule="auto"/>
              <w:jc w:val="center"/>
              <w:rPr>
                <w:rFonts w:ascii="宋体" w:hAnsi="宋体"/>
                <w:szCs w:val="21"/>
              </w:rPr>
            </w:pPr>
            <w:r>
              <w:rPr>
                <w:rFonts w:hint="eastAsia"/>
                <w:szCs w:val="21"/>
              </w:rPr>
              <w:t>0.1（1.1.25）</w:t>
            </w:r>
          </w:p>
        </w:tc>
        <w:tc>
          <w:tcPr>
            <w:tcW w:w="1533" w:type="dxa"/>
          </w:tcPr>
          <w:p>
            <w:pPr>
              <w:spacing w:line="360" w:lineRule="auto"/>
              <w:jc w:val="center"/>
              <w:rPr>
                <w:rFonts w:ascii="宋体" w:hAnsi="宋体"/>
                <w:szCs w:val="21"/>
              </w:rPr>
            </w:pPr>
            <w:r>
              <w:rPr>
                <w:rFonts w:hint="eastAsia" w:ascii="宋体" w:hAnsi="宋体"/>
                <w:szCs w:val="21"/>
              </w:rPr>
              <w:t>2</w:t>
            </w:r>
            <w:r>
              <w:rPr>
                <w:rFonts w:hint="eastAsia"/>
                <w:szCs w:val="21"/>
              </w:rPr>
              <w:t>00（1.1.23）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8" w:type="dxa"/>
          </w:tcPr>
          <w:p>
            <w:pPr>
              <w:spacing w:line="360" w:lineRule="auto"/>
              <w:jc w:val="center"/>
              <w:rPr>
                <w:rFonts w:ascii="宋体" w:hAnsi="宋体"/>
                <w:szCs w:val="21"/>
              </w:rPr>
            </w:pPr>
            <w:r>
              <w:rPr>
                <w:rFonts w:hint="eastAsia" w:asciiTheme="minorEastAsia" w:hAnsiTheme="minorEastAsia"/>
                <w:szCs w:val="21"/>
              </w:rPr>
              <w:t>≧16.0%～43.0%/</w:t>
            </w:r>
            <w:r>
              <w:rPr>
                <w:rFonts w:hint="eastAsia" w:ascii="宋体" w:hAnsi="宋体"/>
                <w:szCs w:val="21"/>
              </w:rPr>
              <w:t>B样</w:t>
            </w:r>
          </w:p>
        </w:tc>
        <w:tc>
          <w:tcPr>
            <w:tcW w:w="2410" w:type="dxa"/>
          </w:tcPr>
          <w:p>
            <w:pPr>
              <w:spacing w:line="360" w:lineRule="auto"/>
              <w:jc w:val="center"/>
              <w:rPr>
                <w:rFonts w:ascii="宋体" w:hAnsi="宋体"/>
                <w:szCs w:val="21"/>
              </w:rPr>
            </w:pPr>
            <w:r>
              <w:rPr>
                <w:rFonts w:hint="eastAsia" w:ascii="宋体" w:hAnsi="宋体"/>
                <w:szCs w:val="21"/>
              </w:rPr>
              <w:t>按筛分后的质量比合称</w:t>
            </w:r>
          </w:p>
        </w:tc>
        <w:tc>
          <w:tcPr>
            <w:tcW w:w="851" w:type="dxa"/>
          </w:tcPr>
          <w:p>
            <w:pPr>
              <w:spacing w:line="360" w:lineRule="auto"/>
              <w:jc w:val="center"/>
              <w:rPr>
                <w:rFonts w:ascii="宋体" w:hAnsi="宋体"/>
                <w:szCs w:val="21"/>
              </w:rPr>
            </w:pPr>
            <w:r>
              <w:rPr>
                <w:rFonts w:hint="eastAsia" w:ascii="宋体" w:hAnsi="宋体"/>
                <w:szCs w:val="21"/>
              </w:rPr>
              <w:t>3.00</w:t>
            </w:r>
          </w:p>
        </w:tc>
        <w:tc>
          <w:tcPr>
            <w:tcW w:w="1351" w:type="dxa"/>
          </w:tcPr>
          <w:p>
            <w:pPr>
              <w:spacing w:line="360" w:lineRule="auto"/>
              <w:jc w:val="center"/>
              <w:rPr>
                <w:rFonts w:ascii="宋体" w:hAnsi="宋体"/>
                <w:szCs w:val="21"/>
              </w:rPr>
            </w:pPr>
            <w:r>
              <w:rPr>
                <w:rFonts w:hint="eastAsia" w:ascii="宋体" w:hAnsi="宋体"/>
                <w:szCs w:val="21"/>
              </w:rPr>
              <w:t>2～3</w:t>
            </w:r>
          </w:p>
        </w:tc>
        <w:tc>
          <w:tcPr>
            <w:tcW w:w="2192" w:type="dxa"/>
          </w:tcPr>
          <w:p>
            <w:pPr>
              <w:spacing w:line="360" w:lineRule="auto"/>
              <w:jc w:val="center"/>
              <w:rPr>
                <w:rFonts w:ascii="宋体" w:hAnsi="宋体"/>
                <w:szCs w:val="21"/>
              </w:rPr>
            </w:pPr>
            <w:r>
              <w:rPr>
                <w:rFonts w:hint="eastAsia"/>
                <w:szCs w:val="21"/>
              </w:rPr>
              <w:t>0.05（1.1.26）</w:t>
            </w:r>
          </w:p>
        </w:tc>
        <w:tc>
          <w:tcPr>
            <w:tcW w:w="1533" w:type="dxa"/>
          </w:tcPr>
          <w:p>
            <w:pPr>
              <w:spacing w:line="360" w:lineRule="auto"/>
              <w:jc w:val="center"/>
              <w:rPr>
                <w:rFonts w:ascii="宋体" w:hAnsi="宋体"/>
                <w:szCs w:val="21"/>
              </w:rPr>
            </w:pPr>
            <w:r>
              <w:rPr>
                <w:rFonts w:hint="eastAsia" w:ascii="宋体" w:hAnsi="宋体"/>
                <w:szCs w:val="21"/>
              </w:rPr>
              <w:t>100（</w:t>
            </w:r>
            <w:r>
              <w:rPr>
                <w:rFonts w:hint="eastAsia"/>
                <w:szCs w:val="21"/>
              </w:rPr>
              <w:t>1.1.24</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8" w:type="dxa"/>
          </w:tcPr>
          <w:p>
            <w:pPr>
              <w:spacing w:line="360" w:lineRule="auto"/>
              <w:jc w:val="center"/>
              <w:rPr>
                <w:rFonts w:ascii="宋体" w:hAnsi="宋体"/>
                <w:szCs w:val="21"/>
              </w:rPr>
            </w:pPr>
            <w:r>
              <w:rPr>
                <w:rFonts w:hint="eastAsia" w:asciiTheme="minorEastAsia" w:hAnsiTheme="minorEastAsia"/>
                <w:szCs w:val="21"/>
              </w:rPr>
              <w:t>≧5.0%～16.0%/</w:t>
            </w:r>
            <w:r>
              <w:rPr>
                <w:rFonts w:hint="eastAsia" w:ascii="宋体" w:hAnsi="宋体"/>
                <w:szCs w:val="21"/>
              </w:rPr>
              <w:t>C样</w:t>
            </w:r>
          </w:p>
        </w:tc>
        <w:tc>
          <w:tcPr>
            <w:tcW w:w="2410" w:type="dxa"/>
          </w:tcPr>
          <w:p>
            <w:pPr>
              <w:spacing w:line="360" w:lineRule="auto"/>
              <w:jc w:val="center"/>
              <w:rPr>
                <w:rFonts w:ascii="宋体" w:hAnsi="宋体"/>
                <w:szCs w:val="21"/>
              </w:rPr>
            </w:pPr>
            <w:r>
              <w:rPr>
                <w:rFonts w:hint="eastAsia" w:ascii="宋体" w:hAnsi="宋体"/>
                <w:szCs w:val="21"/>
              </w:rPr>
              <w:t>直接称取</w:t>
            </w:r>
          </w:p>
        </w:tc>
        <w:tc>
          <w:tcPr>
            <w:tcW w:w="851" w:type="dxa"/>
          </w:tcPr>
          <w:p>
            <w:pPr>
              <w:spacing w:line="360" w:lineRule="auto"/>
              <w:jc w:val="center"/>
              <w:rPr>
                <w:rFonts w:ascii="宋体" w:hAnsi="宋体"/>
                <w:szCs w:val="21"/>
              </w:rPr>
            </w:pPr>
            <w:r>
              <w:rPr>
                <w:rFonts w:hint="eastAsia" w:ascii="宋体" w:hAnsi="宋体"/>
                <w:szCs w:val="21"/>
              </w:rPr>
              <w:t>2.50</w:t>
            </w:r>
          </w:p>
        </w:tc>
        <w:tc>
          <w:tcPr>
            <w:tcW w:w="1351" w:type="dxa"/>
          </w:tcPr>
          <w:p>
            <w:pPr>
              <w:spacing w:line="360" w:lineRule="auto"/>
              <w:jc w:val="center"/>
              <w:rPr>
                <w:rFonts w:ascii="宋体" w:hAnsi="宋体"/>
                <w:szCs w:val="21"/>
              </w:rPr>
            </w:pPr>
            <w:r>
              <w:rPr>
                <w:rFonts w:hint="eastAsia" w:ascii="宋体" w:hAnsi="宋体"/>
                <w:szCs w:val="21"/>
              </w:rPr>
              <w:t>2～3</w:t>
            </w:r>
          </w:p>
        </w:tc>
        <w:tc>
          <w:tcPr>
            <w:tcW w:w="2192" w:type="dxa"/>
          </w:tcPr>
          <w:p>
            <w:pPr>
              <w:spacing w:line="360" w:lineRule="auto"/>
              <w:jc w:val="center"/>
              <w:rPr>
                <w:rFonts w:ascii="宋体" w:hAnsi="宋体"/>
                <w:szCs w:val="21"/>
              </w:rPr>
            </w:pPr>
            <w:r>
              <w:rPr>
                <w:rFonts w:hint="eastAsia"/>
                <w:szCs w:val="21"/>
              </w:rPr>
              <w:t>0.016</w:t>
            </w:r>
            <w:r>
              <w:rPr>
                <w:rFonts w:hint="eastAsia" w:ascii="宋体" w:hAnsi="宋体"/>
                <w:szCs w:val="21"/>
              </w:rPr>
              <w:t>（</w:t>
            </w:r>
            <w:r>
              <w:rPr>
                <w:rFonts w:hint="eastAsia"/>
                <w:szCs w:val="21"/>
              </w:rPr>
              <w:t>1.1.27</w:t>
            </w:r>
            <w:r>
              <w:rPr>
                <w:rFonts w:hint="eastAsia" w:ascii="宋体" w:hAnsi="宋体"/>
                <w:szCs w:val="21"/>
              </w:rPr>
              <w:t>）</w:t>
            </w:r>
          </w:p>
        </w:tc>
        <w:tc>
          <w:tcPr>
            <w:tcW w:w="1533" w:type="dxa"/>
          </w:tcPr>
          <w:p>
            <w:pPr>
              <w:spacing w:line="360" w:lineRule="auto"/>
              <w:jc w:val="center"/>
              <w:rPr>
                <w:rFonts w:ascii="宋体" w:hAnsi="宋体"/>
                <w:szCs w:val="21"/>
              </w:rPr>
            </w:pPr>
            <w:r>
              <w:rPr>
                <w:rFonts w:hint="eastAsia" w:ascii="宋体" w:hAnsi="宋体"/>
                <w:szCs w:val="21"/>
              </w:rPr>
              <w:t>100（</w:t>
            </w:r>
            <w:r>
              <w:rPr>
                <w:rFonts w:hint="eastAsia"/>
                <w:szCs w:val="21"/>
              </w:rPr>
              <w:t>1.1.24</w:t>
            </w:r>
            <w:r>
              <w:rPr>
                <w:rFonts w:hint="eastAsia" w:ascii="宋体" w:hAnsi="宋体"/>
                <w:szCs w:val="21"/>
              </w:rPr>
              <w:t>）</w:t>
            </w:r>
          </w:p>
        </w:tc>
      </w:tr>
    </w:tbl>
    <w:p>
      <w:pPr>
        <w:spacing w:line="360" w:lineRule="auto"/>
        <w:ind w:right="85"/>
        <w:rPr>
          <w:rFonts w:ascii="Times New Roman" w:cs="Times New Roman" w:hAnsiTheme="minorEastAsia"/>
          <w:b/>
          <w:szCs w:val="21"/>
        </w:rPr>
      </w:pPr>
      <w:r>
        <w:rPr>
          <w:rFonts w:hint="eastAsia" w:ascii="Times New Roman" w:cs="Times New Roman" w:hAnsiTheme="minorEastAsia"/>
          <w:b/>
          <w:szCs w:val="21"/>
        </w:rPr>
        <w:t>注：</w:t>
      </w:r>
      <w:r>
        <w:rPr>
          <w:rFonts w:hint="eastAsia" w:ascii="Times New Roman" w:hAnsi="Times New Roman" w:cs="Times New Roman"/>
          <w:szCs w:val="21"/>
        </w:rPr>
        <w:t>本试验选取的试样：A样没有分筛上、筛下。</w:t>
      </w:r>
      <w:r>
        <w:rPr>
          <w:rFonts w:hint="eastAsia" w:ascii="宋体" w:hAnsi="宋体"/>
          <w:szCs w:val="21"/>
        </w:rPr>
        <w:t>称量方式：</w:t>
      </w:r>
      <w:r>
        <w:rPr>
          <w:rFonts w:hint="eastAsia" w:ascii="Times New Roman" w:hAnsi="Times New Roman" w:cs="Times New Roman"/>
          <w:szCs w:val="21"/>
        </w:rPr>
        <w:t>为直接称取。</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3.2  测定</w:t>
      </w:r>
    </w:p>
    <w:p>
      <w:pPr>
        <w:spacing w:line="360" w:lineRule="auto"/>
        <w:rPr>
          <w:rFonts w:ascii="Times New Roman" w:hAnsi="Times New Roman" w:cs="Times New Roman"/>
          <w:sz w:val="24"/>
          <w:szCs w:val="24"/>
        </w:rPr>
      </w:pPr>
      <w:r>
        <w:rPr>
          <w:rFonts w:hint="eastAsia" w:ascii="宋体" w:hAnsi="宋体"/>
          <w:sz w:val="24"/>
          <w:szCs w:val="24"/>
        </w:rPr>
        <w:t xml:space="preserve">3.2.1  </w:t>
      </w:r>
      <w:r>
        <w:rPr>
          <w:rFonts w:hint="eastAsia" w:ascii="Times New Roman" w:hAnsi="Times New Roman" w:cs="Times New Roman"/>
          <w:sz w:val="24"/>
          <w:szCs w:val="24"/>
        </w:rPr>
        <w:t>将试料（3.1）置于500mL三角烧杯中，加入少量水润湿，缓慢加入50mL硝酸（1.1.9），盖上表面皿，待反应停止后，置于电热板上低温加热使其溶解至无棕红色烟冒出。加约30mL热水,滤纸浆少许，煮沸至无棕红色烟冒出，于80℃～90℃温度下放置约30min使偏锡酸析出并驱除黄烟，取下，稍冷。</w:t>
      </w:r>
    </w:p>
    <w:p>
      <w:pPr>
        <w:spacing w:line="360" w:lineRule="auto"/>
        <w:rPr>
          <w:rFonts w:ascii="Times New Roman" w:hAnsi="Times New Roman" w:cs="Times New Roman"/>
          <w:sz w:val="24"/>
          <w:szCs w:val="24"/>
        </w:rPr>
      </w:pPr>
      <w:r>
        <w:rPr>
          <w:rFonts w:hint="eastAsia" w:ascii="宋体" w:hAnsi="宋体"/>
          <w:sz w:val="24"/>
          <w:szCs w:val="24"/>
        </w:rPr>
        <w:t xml:space="preserve">3.2.2  </w:t>
      </w:r>
      <w:r>
        <w:rPr>
          <w:rFonts w:hint="eastAsia" w:ascii="Times New Roman" w:hAnsi="Times New Roman" w:cs="Times New Roman"/>
          <w:sz w:val="24"/>
          <w:szCs w:val="24"/>
        </w:rPr>
        <w:t>用慢速滤纸过滤，滤液用500mL容量瓶承接，用热硝酸溶液（1.1.10）洗烧杯及沉淀3～4次，洗液并入容量瓶中，用硝酸溶液（1.1.10）稀释至刻度，混匀。移取50.00mL试液，置于500mL三角烧杯中。残渣中铜量按（3.3）补正。</w:t>
      </w:r>
    </w:p>
    <w:p>
      <w:pPr>
        <w:spacing w:line="360" w:lineRule="auto"/>
        <w:rPr>
          <w:rFonts w:ascii="Times New Roman" w:hAnsi="Times New Roman" w:cs="Times New Roman"/>
          <w:sz w:val="24"/>
          <w:szCs w:val="24"/>
        </w:rPr>
      </w:pPr>
      <w:r>
        <w:rPr>
          <w:rFonts w:hint="eastAsia" w:ascii="宋体" w:hAnsi="宋体"/>
          <w:sz w:val="24"/>
          <w:szCs w:val="24"/>
        </w:rPr>
        <w:t xml:space="preserve">3.2.3  </w:t>
      </w:r>
      <w:r>
        <w:rPr>
          <w:rFonts w:hint="eastAsia" w:ascii="Times New Roman" w:hAnsi="Times New Roman" w:cs="Times New Roman"/>
          <w:sz w:val="24"/>
          <w:szCs w:val="24"/>
        </w:rPr>
        <w:t>加入2mL溴饱和溶液（1.1.14），置于电热板低温处，加热蒸至溶液体积约为5mL，加入10mL盐酸（1.1.6），蒸至约5mL，再加入5mL盐酸（1.1.6）待无红烟，取下，稍冷，加入3mL过氧化氢（1.1.15），待反应平静后，继续放于电热板低温处蒸至溶液体积约为2mL，取下，用30mL水吹洗杯壁，煮沸，取下，冷至室温。</w:t>
      </w:r>
    </w:p>
    <w:p>
      <w:pPr>
        <w:spacing w:line="360" w:lineRule="auto"/>
        <w:rPr>
          <w:rFonts w:ascii="Times New Roman" w:hAnsi="Times New Roman" w:cs="Times New Roman"/>
          <w:sz w:val="24"/>
          <w:szCs w:val="24"/>
        </w:rPr>
      </w:pPr>
      <w:r>
        <w:rPr>
          <w:rFonts w:hint="eastAsia" w:ascii="宋体" w:hAnsi="宋体"/>
          <w:sz w:val="24"/>
          <w:szCs w:val="24"/>
        </w:rPr>
        <w:t xml:space="preserve">3.2.4  </w:t>
      </w:r>
      <w:r>
        <w:rPr>
          <w:rFonts w:hint="eastAsia" w:ascii="Times New Roman" w:hAnsi="Times New Roman" w:cs="Times New Roman"/>
          <w:sz w:val="24"/>
          <w:szCs w:val="24"/>
        </w:rPr>
        <w:t>加入0.5～1mL三氯化铁溶液（1.1.18）， 滴加乙酸铵溶液（1.1.22）至红色不再加深并过量2mL，然后滴加氟化氢铵饱和溶液(1.1.20)至红色消失并过量1mL，用水冲洗杯壁，混匀。按表18加入碘化钾，摇动溶解，立即按表18用硫代硫酸钠标准滴定溶液滴定至浅黄色，加入5mL淀粉溶液（1.1.21），继续滴定至浅蓝色，按表18加入5mL硫氰酸钾溶液，摇动，待吸附的碘释出后，继续滴定至淡蓝色消失即为终点。</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3.3  残渣补正</w:t>
      </w:r>
    </w:p>
    <w:p>
      <w:pPr>
        <w:spacing w:line="360" w:lineRule="auto"/>
        <w:rPr>
          <w:rFonts w:ascii="Times New Roman" w:hAnsi="Times New Roman" w:cs="Times New Roman"/>
          <w:sz w:val="24"/>
          <w:szCs w:val="24"/>
        </w:rPr>
      </w:pPr>
      <w:r>
        <w:rPr>
          <w:rFonts w:hint="eastAsia" w:ascii="宋体" w:hAnsi="宋体"/>
          <w:sz w:val="24"/>
          <w:szCs w:val="24"/>
        </w:rPr>
        <w:t xml:space="preserve">3.3.1  </w:t>
      </w:r>
      <w:r>
        <w:rPr>
          <w:rFonts w:ascii="Times New Roman" w:hAnsi="Times New Roman" w:cs="Times New Roman"/>
          <w:sz w:val="24"/>
          <w:szCs w:val="24"/>
        </w:rPr>
        <w:t>试液的制备</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将（3.2.2）中的滤渣连同滤纸一起放入原三角烧杯中，加入盐酸（1.1.6）20mL，盖上表面皿，置于电热板上加热溶解5～10分钟左右，加入15mL硝硫混酸（1.1.12），加热并蒸发至冒硫酸烟使滤纸碳化和偏锡酸溶解。如在冒烟时溶液呈现深褐色，表示滤纸未碳化完全。再缓慢多次滴加少许硝硫混酸（1.1.12），并蒸发冒尽浓白烟至湿盐状，取下冷却。加入10mL盐酸（1.1.6）、5mL过氧化氢（1.1.15），待反应平静后，置于电热板上加热溶解盐类，并蒸发至约为5mL，补加盐酸（1.1.6）(A样：加10mL；B、C样：加20mL)，吹水至30mL,加热煮沸，取下冷却，将溶液移入（A样：100mL；B、C样：200mL）容量瓶中，用水稀释至刻度，</w:t>
      </w:r>
      <w:r>
        <w:rPr>
          <w:rFonts w:hint="eastAsia" w:ascii="宋体" w:hAnsi="宋体"/>
          <w:sz w:val="24"/>
          <w:szCs w:val="24"/>
        </w:rPr>
        <w:t>混匀</w:t>
      </w:r>
      <w:r>
        <w:rPr>
          <w:rFonts w:hint="eastAsia" w:ascii="Times New Roman" w:hAnsi="Times New Roman" w:cs="Times New Roman"/>
          <w:sz w:val="24"/>
          <w:szCs w:val="24"/>
        </w:rPr>
        <w:t>，静置或干过滤。</w:t>
      </w:r>
    </w:p>
    <w:p>
      <w:pPr>
        <w:spacing w:line="360" w:lineRule="auto"/>
        <w:rPr>
          <w:rFonts w:ascii="Times New Roman" w:hAnsi="Times New Roman" w:cs="Times New Roman"/>
          <w:sz w:val="24"/>
          <w:szCs w:val="24"/>
        </w:rPr>
      </w:pPr>
      <w:r>
        <w:rPr>
          <w:rFonts w:hint="eastAsia" w:ascii="宋体" w:hAnsi="宋体"/>
          <w:sz w:val="24"/>
          <w:szCs w:val="24"/>
        </w:rPr>
        <w:t xml:space="preserve">3.3.2  </w:t>
      </w:r>
      <w:r>
        <w:rPr>
          <w:rFonts w:hint="eastAsia" w:ascii="Times New Roman" w:hAnsi="Times New Roman" w:cs="Times New Roman"/>
          <w:sz w:val="24"/>
          <w:szCs w:val="24"/>
        </w:rPr>
        <w:t>测定</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使用空气-乙炔火焰，于</w:t>
      </w:r>
      <w:r>
        <w:rPr>
          <w:rFonts w:ascii="Times New Roman" w:hAnsi="Times New Roman" w:cs="Times New Roman"/>
          <w:sz w:val="24"/>
          <w:szCs w:val="24"/>
        </w:rPr>
        <w:t>原子吸收光谱仪</w:t>
      </w:r>
      <w:r>
        <w:rPr>
          <w:rFonts w:hint="eastAsia" w:ascii="Times New Roman" w:hAnsi="Times New Roman" w:cs="Times New Roman"/>
          <w:sz w:val="24"/>
          <w:szCs w:val="24"/>
        </w:rPr>
        <w:t>（1.2.4）</w:t>
      </w:r>
      <w:r>
        <w:rPr>
          <w:rFonts w:ascii="Times New Roman" w:hAnsi="Times New Roman" w:cs="Times New Roman"/>
          <w:sz w:val="24"/>
          <w:szCs w:val="24"/>
        </w:rPr>
        <w:t>波长324.7nm处，</w:t>
      </w:r>
      <w:r>
        <w:rPr>
          <w:rFonts w:hint="eastAsia" w:ascii="Times New Roman" w:hAnsi="Times New Roman" w:cs="Times New Roman"/>
          <w:sz w:val="24"/>
          <w:szCs w:val="24"/>
        </w:rPr>
        <w:t>与测定系列标准溶液同时以水调零，测量试</w:t>
      </w:r>
      <w:r>
        <w:rPr>
          <w:rFonts w:ascii="Times New Roman" w:hAnsi="Times New Roman" w:cs="Times New Roman"/>
          <w:sz w:val="24"/>
          <w:szCs w:val="24"/>
        </w:rPr>
        <w:t>液</w:t>
      </w:r>
      <w:r>
        <w:rPr>
          <w:rFonts w:hint="eastAsia" w:ascii="Times New Roman" w:hAnsi="Times New Roman" w:cs="Times New Roman"/>
          <w:sz w:val="24"/>
          <w:szCs w:val="24"/>
        </w:rPr>
        <w:t>及随同试料空白溶液中铜</w:t>
      </w:r>
      <w:r>
        <w:rPr>
          <w:rFonts w:ascii="Times New Roman" w:hAnsi="Times New Roman" w:cs="Times New Roman"/>
          <w:sz w:val="24"/>
          <w:szCs w:val="24"/>
        </w:rPr>
        <w:t>的吸光度</w:t>
      </w:r>
      <w:r>
        <w:rPr>
          <w:rFonts w:hint="eastAsia" w:ascii="Times New Roman" w:hAnsi="Times New Roman" w:cs="Times New Roman"/>
          <w:sz w:val="24"/>
          <w:szCs w:val="24"/>
        </w:rPr>
        <w:t>，</w:t>
      </w:r>
      <w:r>
        <w:rPr>
          <w:rFonts w:ascii="Times New Roman" w:hAnsi="Times New Roman" w:cs="Times New Roman"/>
          <w:sz w:val="24"/>
          <w:szCs w:val="24"/>
        </w:rPr>
        <w:t>由工作曲线计算出</w:t>
      </w:r>
      <w:r>
        <w:rPr>
          <w:rFonts w:hint="eastAsia" w:ascii="Times New Roman" w:hAnsi="Times New Roman" w:cs="Times New Roman"/>
          <w:sz w:val="24"/>
          <w:szCs w:val="24"/>
        </w:rPr>
        <w:t>铜</w:t>
      </w:r>
      <w:r>
        <w:rPr>
          <w:rFonts w:ascii="Times New Roman" w:hAnsi="Times New Roman" w:cs="Times New Roman"/>
          <w:sz w:val="24"/>
          <w:szCs w:val="24"/>
        </w:rPr>
        <w:t>的质量浓度</w:t>
      </w:r>
      <w:r>
        <w:rPr>
          <w:rFonts w:hint="eastAsia" w:ascii="Times New Roman" w:hAnsi="Times New Roman" w:cs="Times New Roman"/>
          <w:sz w:val="24"/>
          <w:szCs w:val="24"/>
        </w:rPr>
        <w:t>（</w:t>
      </w:r>
      <w:r>
        <w:rPr>
          <w:rFonts w:ascii="Times New Roman" w:hAnsi="Times New Roman" w:cs="Times New Roman"/>
          <w:sz w:val="24"/>
          <w:szCs w:val="24"/>
        </w:rPr>
        <w:object>
          <v:shape id="_x0000_i1038" o:spt="75" type="#_x0000_t75" style="height:12pt;width:11.25pt;" o:ole="t" filled="f" o:preferrelative="t" stroked="f" coordsize="21600,21600">
            <v:path/>
            <v:fill on="f" focussize="0,0"/>
            <v:stroke on="f" joinstyle="miter"/>
            <v:imagedata r:id="rId12" o:title=""/>
            <o:lock v:ext="edit" aspectratio="t"/>
            <w10:wrap type="none"/>
            <w10:anchorlock/>
          </v:shape>
          <o:OLEObject Type="Embed" ProgID="Equation.3" ShapeID="_x0000_i1038" DrawAspect="Content" ObjectID="_1468075740" r:id="rId24">
            <o:LockedField>false</o:LockedField>
          </o:OLEObject>
        </w:object>
      </w:r>
      <w:r>
        <w:rPr>
          <w:rFonts w:hint="eastAsia" w:ascii="Times New Roman" w:hAnsi="Times New Roman" w:cs="Times New Roman"/>
          <w:sz w:val="24"/>
          <w:szCs w:val="24"/>
        </w:rPr>
        <w:t>）</w:t>
      </w:r>
      <w:r>
        <w:rPr>
          <w:rFonts w:ascii="Times New Roman" w:hAnsi="Times New Roman" w:cs="Times New Roman"/>
          <w:sz w:val="24"/>
          <w:szCs w:val="24"/>
        </w:rPr>
        <w:t>。</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 xml:space="preserve">3.3.3  </w:t>
      </w:r>
      <w:r>
        <w:rPr>
          <w:rFonts w:cs="Times New Roman" w:asciiTheme="minorEastAsia" w:hAnsiTheme="minorEastAsia"/>
          <w:sz w:val="24"/>
          <w:szCs w:val="24"/>
        </w:rPr>
        <w:t>工作曲线的绘制</w:t>
      </w:r>
    </w:p>
    <w:p>
      <w:pPr>
        <w:spacing w:line="360"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准确</w:t>
      </w:r>
      <w:r>
        <w:rPr>
          <w:rFonts w:cs="Times New Roman" w:asciiTheme="minorEastAsia" w:hAnsiTheme="minorEastAsia"/>
          <w:sz w:val="24"/>
          <w:szCs w:val="24"/>
        </w:rPr>
        <w:t>移取0mL、</w:t>
      </w:r>
      <w:r>
        <w:rPr>
          <w:rFonts w:hint="eastAsia" w:cs="Times New Roman" w:asciiTheme="minorEastAsia" w:hAnsiTheme="minorEastAsia"/>
          <w:sz w:val="24"/>
          <w:szCs w:val="24"/>
        </w:rPr>
        <w:t>1.00</w:t>
      </w:r>
      <w:r>
        <w:rPr>
          <w:rFonts w:cs="Times New Roman" w:asciiTheme="minorEastAsia" w:hAnsiTheme="minorEastAsia"/>
          <w:sz w:val="24"/>
          <w:szCs w:val="24"/>
        </w:rPr>
        <w:t>mL、</w:t>
      </w:r>
      <w:r>
        <w:rPr>
          <w:rFonts w:hint="eastAsia" w:cs="Times New Roman" w:asciiTheme="minorEastAsia" w:hAnsiTheme="minorEastAsia"/>
          <w:sz w:val="24"/>
          <w:szCs w:val="24"/>
        </w:rPr>
        <w:t>2.00</w:t>
      </w:r>
      <w:r>
        <w:rPr>
          <w:rFonts w:cs="Times New Roman" w:asciiTheme="minorEastAsia" w:hAnsiTheme="minorEastAsia"/>
          <w:sz w:val="24"/>
          <w:szCs w:val="24"/>
        </w:rPr>
        <w:t>mL、</w:t>
      </w:r>
      <w:r>
        <w:rPr>
          <w:rFonts w:hint="eastAsia" w:cs="Times New Roman" w:asciiTheme="minorEastAsia" w:hAnsiTheme="minorEastAsia"/>
          <w:sz w:val="24"/>
          <w:szCs w:val="24"/>
        </w:rPr>
        <w:t>3.00</w:t>
      </w:r>
      <w:r>
        <w:rPr>
          <w:rFonts w:cs="Times New Roman" w:asciiTheme="minorEastAsia" w:hAnsiTheme="minorEastAsia"/>
          <w:sz w:val="24"/>
          <w:szCs w:val="24"/>
        </w:rPr>
        <w:t>mL、</w:t>
      </w:r>
      <w:r>
        <w:rPr>
          <w:rFonts w:hint="eastAsia" w:cs="Times New Roman" w:asciiTheme="minorEastAsia" w:hAnsiTheme="minorEastAsia"/>
          <w:sz w:val="24"/>
          <w:szCs w:val="24"/>
        </w:rPr>
        <w:t>4.00</w:t>
      </w:r>
      <w:r>
        <w:rPr>
          <w:rFonts w:cs="Times New Roman" w:asciiTheme="minorEastAsia" w:hAnsiTheme="minorEastAsia"/>
          <w:sz w:val="24"/>
          <w:szCs w:val="24"/>
        </w:rPr>
        <w:t>mL、</w:t>
      </w:r>
      <w:r>
        <w:rPr>
          <w:rFonts w:hint="eastAsia" w:cs="Times New Roman" w:asciiTheme="minorEastAsia" w:hAnsiTheme="minorEastAsia"/>
          <w:sz w:val="24"/>
          <w:szCs w:val="24"/>
        </w:rPr>
        <w:t>5.00</w:t>
      </w:r>
      <w:r>
        <w:rPr>
          <w:rFonts w:cs="Times New Roman" w:asciiTheme="minorEastAsia" w:hAnsiTheme="minorEastAsia"/>
          <w:sz w:val="24"/>
          <w:szCs w:val="24"/>
        </w:rPr>
        <w:t>mL铜标准溶液（</w:t>
      </w:r>
      <w:r>
        <w:rPr>
          <w:rFonts w:hint="eastAsia" w:cs="Times New Roman" w:asciiTheme="minorEastAsia" w:hAnsiTheme="minorEastAsia"/>
          <w:sz w:val="24"/>
          <w:szCs w:val="24"/>
        </w:rPr>
        <w:t>1.1.31</w:t>
      </w:r>
      <w:r>
        <w:rPr>
          <w:rFonts w:cs="Times New Roman" w:asciiTheme="minorEastAsia" w:hAnsiTheme="minorEastAsia"/>
          <w:sz w:val="24"/>
          <w:szCs w:val="24"/>
        </w:rPr>
        <w:t>）</w:t>
      </w:r>
      <w:r>
        <w:rPr>
          <w:rFonts w:hint="eastAsia" w:cs="Times New Roman" w:asciiTheme="minorEastAsia" w:hAnsiTheme="minorEastAsia"/>
          <w:sz w:val="24"/>
          <w:szCs w:val="24"/>
        </w:rPr>
        <w:t>分别置于一组100</w:t>
      </w:r>
      <w:r>
        <w:rPr>
          <w:rFonts w:cs="Times New Roman" w:asciiTheme="minorEastAsia" w:hAnsiTheme="minorEastAsia"/>
          <w:sz w:val="24"/>
          <w:szCs w:val="24"/>
        </w:rPr>
        <w:t>mL</w:t>
      </w:r>
      <w:r>
        <w:rPr>
          <w:rFonts w:hint="eastAsia" w:cs="Times New Roman" w:asciiTheme="minorEastAsia" w:hAnsiTheme="minorEastAsia"/>
          <w:sz w:val="24"/>
          <w:szCs w:val="24"/>
        </w:rPr>
        <w:t>容量瓶中，加入10mL盐酸（1.1.6），用水稀释至刻度，混匀。</w:t>
      </w:r>
      <w:r>
        <w:rPr>
          <w:rFonts w:cs="Times New Roman" w:asciiTheme="minorEastAsia" w:hAnsiTheme="minorEastAsia"/>
          <w:sz w:val="24"/>
          <w:szCs w:val="24"/>
        </w:rPr>
        <w:t>在</w:t>
      </w:r>
      <w:r>
        <w:rPr>
          <w:rFonts w:hint="eastAsia" w:cs="Times New Roman" w:asciiTheme="minorEastAsia" w:hAnsiTheme="minorEastAsia"/>
          <w:sz w:val="24"/>
          <w:szCs w:val="24"/>
        </w:rPr>
        <w:t>仪器最佳</w:t>
      </w:r>
      <w:r>
        <w:rPr>
          <w:rFonts w:cs="Times New Roman" w:asciiTheme="minorEastAsia" w:hAnsiTheme="minorEastAsia"/>
          <w:sz w:val="24"/>
          <w:szCs w:val="24"/>
        </w:rPr>
        <w:t>条件下，测量系列标准溶液的吸光度，减去系列标准溶液中“零”浓度溶液的吸光度，以铜的质量浓度为横坐标、吸光度为纵坐标，绘制工作曲线。</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3.4  分析结果的计算</w:t>
      </w:r>
    </w:p>
    <w:p>
      <w:pPr>
        <w:spacing w:line="360" w:lineRule="auto"/>
        <w:rPr>
          <w:rFonts w:ascii="Times New Roman" w:hAnsi="Times New Roman" w:cs="Times New Roman"/>
          <w:sz w:val="24"/>
          <w:szCs w:val="24"/>
        </w:rPr>
      </w:pPr>
      <w:r>
        <w:rPr>
          <w:rFonts w:hint="eastAsia" w:ascii="宋体" w:hAnsi="宋体"/>
          <w:sz w:val="24"/>
          <w:szCs w:val="24"/>
        </w:rPr>
        <w:t xml:space="preserve">3.4.1  </w:t>
      </w:r>
      <w:r>
        <w:rPr>
          <w:rFonts w:hint="eastAsia" w:ascii="Times New Roman" w:hAnsi="Times New Roman" w:cs="Times New Roman"/>
          <w:sz w:val="24"/>
          <w:szCs w:val="24"/>
        </w:rPr>
        <w:t>试样中A、B、C的铜的含量以质量分数ω</w:t>
      </w:r>
      <w:r>
        <w:rPr>
          <w:rFonts w:hint="eastAsia" w:ascii="Times New Roman" w:hAnsi="Times New Roman" w:cs="Times New Roman"/>
          <w:sz w:val="24"/>
          <w:szCs w:val="24"/>
          <w:vertAlign w:val="subscript"/>
        </w:rPr>
        <w:t>Cu(A)</w:t>
      </w:r>
      <w:r>
        <w:rPr>
          <w:rFonts w:hint="eastAsia" w:ascii="Times New Roman" w:hAnsi="Times New Roman" w:cs="Times New Roman"/>
          <w:sz w:val="24"/>
          <w:szCs w:val="24"/>
        </w:rPr>
        <w:t>、ω</w:t>
      </w:r>
      <w:r>
        <w:rPr>
          <w:rFonts w:hint="eastAsia" w:ascii="Times New Roman" w:hAnsi="Times New Roman" w:cs="Times New Roman"/>
          <w:sz w:val="24"/>
          <w:szCs w:val="24"/>
          <w:vertAlign w:val="subscript"/>
        </w:rPr>
        <w:t>Cu(B)</w:t>
      </w:r>
      <w:r>
        <w:rPr>
          <w:rFonts w:hint="eastAsia" w:ascii="Times New Roman" w:hAnsi="Times New Roman" w:cs="Times New Roman"/>
          <w:sz w:val="24"/>
          <w:szCs w:val="24"/>
        </w:rPr>
        <w:t>、ω</w:t>
      </w:r>
      <w:r>
        <w:rPr>
          <w:rFonts w:hint="eastAsia" w:ascii="Times New Roman" w:hAnsi="Times New Roman" w:cs="Times New Roman"/>
          <w:sz w:val="24"/>
          <w:szCs w:val="24"/>
          <w:vertAlign w:val="subscript"/>
        </w:rPr>
        <w:t>Cu(C)</w:t>
      </w:r>
      <w:r>
        <w:rPr>
          <w:rFonts w:hint="eastAsia" w:ascii="Times New Roman" w:hAnsi="Times New Roman" w:cs="Times New Roman"/>
          <w:sz w:val="24"/>
          <w:szCs w:val="24"/>
        </w:rPr>
        <w:t>计，数值以%表示，按公式（2）计算：</w:t>
      </w:r>
    </w:p>
    <w:p>
      <w:pPr>
        <w:spacing w:line="360" w:lineRule="auto"/>
        <w:ind w:left="315" w:leftChars="150" w:firstLine="105" w:firstLineChars="50"/>
        <w:rPr>
          <w:rFonts w:cs="Times New Roman" w:asciiTheme="minorEastAsia" w:hAnsiTheme="minorEastAsia"/>
          <w:sz w:val="24"/>
          <w:szCs w:val="24"/>
        </w:rPr>
      </w:pPr>
      <w:r>
        <w:object>
          <v:shape id="_x0000_i1039" o:spt="75" type="#_x0000_t75" style="height:41.25pt;width:255pt;" o:ole="t" filled="f" o:preferrelative="t" stroked="f" coordsize="21600,21600">
            <v:path/>
            <v:fill on="f" focussize="0,0"/>
            <v:stroke on="f" joinstyle="miter"/>
            <v:imagedata r:id="rId14" o:title=""/>
            <o:lock v:ext="edit" aspectratio="t"/>
            <w10:wrap type="none"/>
            <w10:anchorlock/>
          </v:shape>
          <o:OLEObject Type="Embed" ProgID="Equation.3" ShapeID="_x0000_i1039" DrawAspect="Content" ObjectID="_1468075741" r:id="rId25">
            <o:LockedField>false</o:LockedField>
          </o:OLEObject>
        </w:object>
      </w:r>
      <w:r>
        <w:rPr>
          <w:rFonts w:hint="eastAsia"/>
        </w:rPr>
        <w:t xml:space="preserve">      </w:t>
      </w:r>
      <w:r>
        <w:rPr>
          <w:rFonts w:hint="eastAsia" w:cs="Times New Roman" w:asciiTheme="minorEastAsia" w:hAnsiTheme="minorEastAsia"/>
          <w:sz w:val="24"/>
          <w:szCs w:val="24"/>
        </w:rPr>
        <w:t>…………………（2）</w:t>
      </w:r>
    </w:p>
    <w:p>
      <w:pPr>
        <w:spacing w:line="360" w:lineRule="auto"/>
        <w:ind w:left="315" w:leftChars="150" w:firstLine="120" w:firstLineChars="50"/>
        <w:rPr>
          <w:rFonts w:cs="Times New Roman" w:asciiTheme="minorEastAsia" w:hAnsiTheme="minorEastAsia"/>
          <w:sz w:val="24"/>
          <w:szCs w:val="24"/>
        </w:rPr>
      </w:pPr>
      <w:r>
        <w:rPr>
          <w:rFonts w:hint="eastAsia" w:cs="Times New Roman" w:asciiTheme="minorEastAsia" w:hAnsiTheme="minorEastAsia"/>
          <w:sz w:val="24"/>
          <w:szCs w:val="24"/>
        </w:rPr>
        <w:t>式中:</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x</w:t>
      </w:r>
      <w:r>
        <w:rPr>
          <w:rFonts w:ascii="Times New Roman" w:hAnsi="Times New Roman" w:cs="Times New Roman"/>
          <w:sz w:val="24"/>
          <w:szCs w:val="24"/>
        </w:rPr>
        <w:t>——</w:t>
      </w:r>
      <w:r>
        <w:rPr>
          <w:rFonts w:hint="eastAsia" w:ascii="Times New Roman" w:hAnsi="Times New Roman" w:cs="Times New Roman"/>
          <w:sz w:val="24"/>
          <w:szCs w:val="24"/>
        </w:rPr>
        <w:t>分别表示A、B和C；</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w:t>
      </w:r>
      <w:r>
        <w:rPr>
          <w:rFonts w:hint="eastAsia" w:ascii="Times New Roman" w:hAnsi="Times New Roman" w:cs="Times New Roman"/>
          <w:sz w:val="24"/>
          <w:szCs w:val="24"/>
        </w:rPr>
        <w:t>硫代硫酸钠标准滴定溶液的实际浓度，单位为摩尔每升（mol/L）；</w:t>
      </w:r>
    </w:p>
    <w:p>
      <w:pPr>
        <w:spacing w:line="360" w:lineRule="auto"/>
        <w:ind w:firstLine="465"/>
        <w:rPr>
          <w:rFonts w:ascii="Times New Roman" w:hAnsi="Times New Roman" w:cs="Times New Roman"/>
          <w:sz w:val="24"/>
          <w:szCs w:val="24"/>
        </w:rPr>
      </w:pPr>
      <w:r>
        <w:rPr>
          <w:rFonts w:ascii="Times New Roman" w:hAnsi="Times New Roman" w:cs="Times New Roman"/>
          <w:sz w:val="24"/>
          <w:szCs w:val="24"/>
        </w:rPr>
        <w:object>
          <v:shape id="_x0000_i1040" o:spt="75" type="#_x0000_t75" style="height:12.75pt;width:12pt;" o:ole="t" filled="f" o:preferrelative="t" stroked="f" coordsize="21600,21600">
            <v:path/>
            <v:fill on="f" focussize="0,0"/>
            <v:stroke on="f" joinstyle="miter"/>
            <v:imagedata r:id="rId12" o:title=""/>
            <o:lock v:ext="edit" aspectratio="t"/>
            <w10:wrap type="none"/>
            <w10:anchorlock/>
          </v:shape>
          <o:OLEObject Type="Embed" ProgID="Equation.3" ShapeID="_x0000_i1040" DrawAspect="Content" ObjectID="_1468075742" r:id="rId26">
            <o:LockedField>false</o:LockedField>
          </o:OLEObject>
        </w:object>
      </w:r>
      <w:r>
        <w:rPr>
          <w:rFonts w:ascii="Times New Roman" w:hAnsi="Times New Roman" w:cs="Times New Roman"/>
          <w:sz w:val="24"/>
          <w:szCs w:val="24"/>
        </w:rPr>
        <w:t>——</w:t>
      </w:r>
      <w:r>
        <w:rPr>
          <w:rFonts w:hint="eastAsia" w:ascii="Times New Roman" w:hAnsi="Times New Roman" w:cs="Times New Roman"/>
          <w:sz w:val="24"/>
          <w:szCs w:val="24"/>
        </w:rPr>
        <w:t>从工作曲线上查出相应的试液中铜的质量浓度，单位为微克每毫升</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（µ</w:t>
      </w:r>
      <w:r>
        <w:rPr>
          <w:rFonts w:ascii="Times New Roman" w:hAnsi="Times New Roman" w:cs="Times New Roman"/>
          <w:sz w:val="24"/>
          <w:szCs w:val="24"/>
        </w:rPr>
        <w:t>g</w:t>
      </w:r>
      <w:r>
        <w:rPr>
          <w:rFonts w:hint="eastAsia" w:ascii="Times New Roman" w:hAnsi="Times New Roman" w:cs="Times New Roman"/>
          <w:sz w:val="24"/>
          <w:szCs w:val="24"/>
        </w:rPr>
        <w:t>/mL）。</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r </w:t>
      </w:r>
      <w:r>
        <w:rPr>
          <w:rFonts w:ascii="Times New Roman" w:hAnsi="Times New Roman" w:cs="Times New Roman"/>
          <w:sz w:val="24"/>
          <w:szCs w:val="24"/>
        </w:rPr>
        <w:t>——</w:t>
      </w:r>
      <w:r>
        <w:rPr>
          <w:rFonts w:hint="eastAsia" w:ascii="Times New Roman" w:hAnsi="Times New Roman" w:cs="Times New Roman"/>
          <w:sz w:val="24"/>
          <w:szCs w:val="24"/>
        </w:rPr>
        <w:t>试料溶液分取比；</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V</w:t>
      </w:r>
      <w:r>
        <w:rPr>
          <w:rFonts w:hint="eastAsia" w:ascii="Times New Roman" w:hAnsi="Times New Roman" w:cs="Times New Roman"/>
          <w:sz w:val="24"/>
          <w:szCs w:val="24"/>
          <w:vertAlign w:val="subscript"/>
        </w:rPr>
        <w:t>2</w:t>
      </w:r>
      <w:r>
        <w:rPr>
          <w:rFonts w:ascii="Times New Roman" w:hAnsi="Times New Roman" w:cs="Times New Roman"/>
          <w:sz w:val="24"/>
          <w:szCs w:val="24"/>
        </w:rPr>
        <w:t>——</w:t>
      </w:r>
      <w:r>
        <w:rPr>
          <w:rFonts w:hint="eastAsia" w:ascii="Times New Roman" w:hAnsi="Times New Roman" w:cs="Times New Roman"/>
          <w:sz w:val="24"/>
          <w:szCs w:val="24"/>
        </w:rPr>
        <w:t>滴定试料溶液消耗硫代硫酸钠标准滴定溶液的体积，单位为毫升（mL）；</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V</w:t>
      </w:r>
      <w:r>
        <w:rPr>
          <w:rFonts w:hint="eastAsia" w:ascii="Times New Roman" w:hAnsi="Times New Roman" w:cs="Times New Roman"/>
          <w:sz w:val="24"/>
          <w:szCs w:val="24"/>
          <w:vertAlign w:val="subscript"/>
        </w:rPr>
        <w:t>0</w:t>
      </w:r>
      <w:r>
        <w:rPr>
          <w:rFonts w:ascii="Times New Roman" w:hAnsi="Times New Roman" w:cs="Times New Roman"/>
          <w:sz w:val="24"/>
          <w:szCs w:val="24"/>
        </w:rPr>
        <w:t>——</w:t>
      </w:r>
      <w:r>
        <w:rPr>
          <w:rFonts w:hint="eastAsia" w:ascii="Times New Roman" w:hAnsi="Times New Roman" w:cs="Times New Roman"/>
          <w:sz w:val="24"/>
          <w:szCs w:val="24"/>
        </w:rPr>
        <w:t>试剂空白消耗硫代硫酸钠标准滴定溶液的体积，单位为毫升（mL）；</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V</w:t>
      </w:r>
      <w:r>
        <w:rPr>
          <w:rFonts w:hint="eastAsia" w:ascii="Times New Roman" w:hAnsi="Times New Roman" w:cs="Times New Roman"/>
          <w:sz w:val="24"/>
          <w:szCs w:val="24"/>
          <w:vertAlign w:val="subscript"/>
        </w:rPr>
        <w:t>3</w:t>
      </w:r>
      <w:r>
        <w:rPr>
          <w:rFonts w:ascii="Times New Roman" w:hAnsi="Times New Roman" w:cs="Times New Roman"/>
          <w:sz w:val="24"/>
          <w:szCs w:val="24"/>
        </w:rPr>
        <w:t>——</w:t>
      </w:r>
      <w:r>
        <w:rPr>
          <w:rFonts w:hint="eastAsia" w:ascii="Times New Roman" w:hAnsi="Times New Roman" w:cs="Times New Roman"/>
          <w:sz w:val="24"/>
          <w:szCs w:val="24"/>
        </w:rPr>
        <w:t>残渣铜溶液总体积，单位为毫升（mL）；</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m</w:t>
      </w:r>
      <w:r>
        <w:rPr>
          <w:rFonts w:hint="eastAsia" w:ascii="Times New Roman" w:hAnsi="Times New Roman" w:cs="Times New Roman"/>
          <w:sz w:val="24"/>
          <w:szCs w:val="24"/>
          <w:vertAlign w:val="subscript"/>
        </w:rPr>
        <w:t>0</w:t>
      </w:r>
      <w:r>
        <w:rPr>
          <w:rFonts w:ascii="Times New Roman" w:hAnsi="Times New Roman" w:cs="Times New Roman"/>
          <w:sz w:val="24"/>
          <w:szCs w:val="24"/>
        </w:rPr>
        <w:t>——</w:t>
      </w:r>
      <w:r>
        <w:rPr>
          <w:rFonts w:hint="eastAsia" w:ascii="Times New Roman" w:hAnsi="Times New Roman" w:cs="Times New Roman"/>
          <w:sz w:val="24"/>
          <w:szCs w:val="24"/>
        </w:rPr>
        <w:t>试料的质量，单位为克（g）；</w:t>
      </w:r>
    </w:p>
    <w:p>
      <w:pPr>
        <w:spacing w:line="360" w:lineRule="auto"/>
        <w:ind w:firstLine="360" w:firstLineChars="150"/>
        <w:rPr>
          <w:rFonts w:ascii="Times New Roman" w:hAnsi="Times New Roman" w:cs="Times New Roman"/>
          <w:sz w:val="24"/>
          <w:szCs w:val="24"/>
        </w:rPr>
      </w:pPr>
      <w:r>
        <w:rPr>
          <w:rFonts w:hint="eastAsia" w:ascii="Times New Roman" w:hAnsi="Times New Roman" w:cs="Times New Roman"/>
          <w:sz w:val="24"/>
          <w:szCs w:val="24"/>
        </w:rPr>
        <w:t xml:space="preserve">M </w:t>
      </w:r>
      <w:r>
        <w:rPr>
          <w:rFonts w:ascii="Times New Roman" w:hAnsi="Times New Roman" w:cs="Times New Roman"/>
          <w:sz w:val="24"/>
          <w:szCs w:val="24"/>
        </w:rPr>
        <w:t>——</w:t>
      </w:r>
      <w:r>
        <w:rPr>
          <w:rFonts w:hint="eastAsia" w:ascii="Times New Roman" w:hAnsi="Times New Roman" w:cs="Times New Roman"/>
          <w:sz w:val="24"/>
          <w:szCs w:val="24"/>
        </w:rPr>
        <w:t>铜的摩尔质量，单位为克每摩尔（g/mol），[</w:t>
      </w:r>
      <w:r>
        <w:rPr>
          <w:rFonts w:ascii="Times New Roman" w:hAnsi="Times New Roman" w:cs="Times New Roman"/>
          <w:sz w:val="24"/>
          <w:szCs w:val="24"/>
        </w:rPr>
        <w:t>M</w:t>
      </w:r>
      <w:r>
        <w:rPr>
          <w:rFonts w:ascii="Times New Roman" w:hAnsi="Times New Roman" w:cs="Times New Roman"/>
          <w:sz w:val="24"/>
          <w:szCs w:val="24"/>
          <w:vertAlign w:val="subscript"/>
        </w:rPr>
        <w:t>(Cu)</w:t>
      </w:r>
      <w:r>
        <w:rPr>
          <w:rFonts w:ascii="Times New Roman" w:hAnsi="Times New Roman" w:cs="Times New Roman"/>
          <w:sz w:val="24"/>
          <w:szCs w:val="24"/>
        </w:rPr>
        <w:t>=63.546</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所得结果表示至小数点后三位。</w:t>
      </w:r>
      <w:r>
        <w:rPr>
          <w:rFonts w:hint="eastAsia" w:ascii="Times New Roman" w:hAnsi="Times New Roman" w:cs="Times New Roman"/>
          <w:szCs w:val="21"/>
        </w:rPr>
        <w:t>（注：为便于精密度试验数据处理）。</w:t>
      </w:r>
    </w:p>
    <w:p>
      <w:pPr>
        <w:spacing w:line="360" w:lineRule="auto"/>
        <w:rPr>
          <w:rFonts w:ascii="Times New Roman" w:hAnsi="Times New Roman" w:cs="Times New Roman"/>
          <w:sz w:val="24"/>
          <w:szCs w:val="24"/>
        </w:rPr>
      </w:pPr>
      <w:r>
        <w:rPr>
          <w:rFonts w:hint="eastAsia" w:ascii="宋体" w:hAnsi="宋体"/>
          <w:sz w:val="24"/>
          <w:szCs w:val="24"/>
        </w:rPr>
        <w:t xml:space="preserve">3.4.2 </w:t>
      </w:r>
      <w:r>
        <w:rPr>
          <w:rFonts w:hint="eastAsia" w:ascii="Times New Roman" w:hAnsi="Times New Roman" w:cs="Times New Roman"/>
          <w:sz w:val="24"/>
          <w:szCs w:val="24"/>
        </w:rPr>
        <w:t>铜的含量以质量分数ω</w:t>
      </w:r>
      <w:r>
        <w:rPr>
          <w:rFonts w:hint="eastAsia" w:ascii="Times New Roman" w:hAnsi="Times New Roman" w:cs="Times New Roman"/>
          <w:sz w:val="24"/>
          <w:szCs w:val="24"/>
          <w:vertAlign w:val="subscript"/>
        </w:rPr>
        <w:t>Cu</w:t>
      </w:r>
      <w:r>
        <w:rPr>
          <w:rFonts w:hint="eastAsia" w:ascii="Times New Roman" w:hAnsi="Times New Roman" w:cs="Times New Roman"/>
          <w:sz w:val="24"/>
          <w:szCs w:val="24"/>
        </w:rPr>
        <w:t>计，数值以%表示，按公式（3）计算：</w:t>
      </w:r>
    </w:p>
    <w:p>
      <w:pPr>
        <w:spacing w:line="360" w:lineRule="auto"/>
        <w:ind w:firstLine="420" w:firstLineChars="200"/>
        <w:rPr>
          <w:rFonts w:cs="Times New Roman" w:asciiTheme="minorEastAsia" w:hAnsiTheme="minorEastAsia"/>
          <w:sz w:val="24"/>
          <w:szCs w:val="24"/>
        </w:rPr>
      </w:pPr>
      <w:r>
        <w:object>
          <v:shape id="_x0000_i1041" o:spt="75" type="#_x0000_t75" style="height:45pt;width:255pt;" o:ole="t" filled="f" o:preferrelative="t" stroked="f" coordsize="21600,21600">
            <v:path/>
            <v:fill on="f" focussize="0,0"/>
            <v:stroke on="f" joinstyle="miter"/>
            <v:imagedata r:id="rId17" o:title=""/>
            <o:lock v:ext="edit" aspectratio="t"/>
            <w10:wrap type="none"/>
            <w10:anchorlock/>
          </v:shape>
          <o:OLEObject Type="Embed" ProgID="Equation.3" ShapeID="_x0000_i1041" DrawAspect="Content" ObjectID="_1468075743" r:id="rId27">
            <o:LockedField>false</o:LockedField>
          </o:OLEObject>
        </w:object>
      </w:r>
      <w:r>
        <w:rPr>
          <w:rFonts w:hint="eastAsia"/>
        </w:rPr>
        <w:t xml:space="preserve">   </w:t>
      </w:r>
      <w:r>
        <w:rPr>
          <w:rFonts w:hint="eastAsia" w:cs="Times New Roman" w:asciiTheme="minorEastAsia" w:hAnsiTheme="minorEastAsia"/>
          <w:sz w:val="24"/>
          <w:szCs w:val="24"/>
        </w:rPr>
        <w:t>……………………（3）</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式中：</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m</w:t>
      </w:r>
      <w:r>
        <w:rPr>
          <w:rFonts w:hint="eastAsia" w:ascii="Times New Roman" w:hAnsi="Times New Roman" w:cs="Times New Roman"/>
          <w:sz w:val="24"/>
          <w:szCs w:val="24"/>
          <w:vertAlign w:val="subscript"/>
        </w:rPr>
        <w:t>A</w:t>
      </w:r>
      <w:r>
        <w:rPr>
          <w:rFonts w:hint="eastAsia" w:ascii="Times New Roman" w:hAnsi="Times New Roman" w:cs="Times New Roman"/>
          <w:sz w:val="24"/>
          <w:szCs w:val="24"/>
        </w:rPr>
        <w:t>、m</w:t>
      </w:r>
      <w:r>
        <w:rPr>
          <w:rFonts w:hint="eastAsia" w:ascii="Times New Roman" w:hAnsi="Times New Roman" w:cs="Times New Roman"/>
          <w:sz w:val="24"/>
          <w:szCs w:val="24"/>
          <w:vertAlign w:val="subscript"/>
        </w:rPr>
        <w:t>B</w:t>
      </w:r>
      <w:r>
        <w:rPr>
          <w:rFonts w:hint="eastAsia" w:ascii="Times New Roman" w:hAnsi="Times New Roman" w:cs="Times New Roman"/>
          <w:sz w:val="24"/>
          <w:szCs w:val="24"/>
        </w:rPr>
        <w:t>、m</w:t>
      </w:r>
      <w:r>
        <w:rPr>
          <w:rFonts w:hint="eastAsia" w:ascii="Times New Roman" w:hAnsi="Times New Roman" w:cs="Times New Roman"/>
          <w:sz w:val="24"/>
          <w:szCs w:val="24"/>
          <w:vertAlign w:val="subscript"/>
        </w:rPr>
        <w:t>C</w:t>
      </w:r>
      <w:r>
        <w:rPr>
          <w:rFonts w:hint="eastAsia" w:ascii="Times New Roman" w:hAnsi="Times New Roman" w:cs="Times New Roman"/>
          <w:sz w:val="24"/>
          <w:szCs w:val="24"/>
        </w:rPr>
        <w:t>—分别表示试样中A、B、C的质量，单位为千克（</w:t>
      </w:r>
      <w:r>
        <w:rPr>
          <w:rFonts w:hint="eastAsia" w:cs="Times New Roman" w:asciiTheme="minorEastAsia" w:hAnsiTheme="minorEastAsia"/>
          <w:sz w:val="24"/>
          <w:szCs w:val="24"/>
        </w:rPr>
        <w:t>㎏</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m</w:t>
      </w:r>
      <w:r>
        <w:rPr>
          <w:rFonts w:hint="eastAsia" w:ascii="Times New Roman" w:hAnsi="Times New Roman" w:cs="Times New Roman"/>
          <w:sz w:val="24"/>
          <w:szCs w:val="24"/>
          <w:vertAlign w:val="subscript"/>
        </w:rPr>
        <w:t>F——</w:t>
      </w:r>
      <w:r>
        <w:rPr>
          <w:rFonts w:hint="eastAsia" w:ascii="Times New Roman" w:hAnsi="Times New Roman" w:cs="Times New Roman"/>
          <w:sz w:val="24"/>
          <w:szCs w:val="24"/>
        </w:rPr>
        <w:t>表示分拣出铝、铁等废料（含损耗）的质量，单位为千克（㎏）。</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所得结果表示至小数点后三位。</w:t>
      </w:r>
      <w:r>
        <w:rPr>
          <w:rFonts w:hint="eastAsia" w:ascii="Times New Roman" w:hAnsi="Times New Roman" w:cs="Times New Roman"/>
          <w:szCs w:val="21"/>
        </w:rPr>
        <w:t>（注：为便于精密度试验数据处理）。</w:t>
      </w:r>
    </w:p>
    <w:p>
      <w:pPr>
        <w:spacing w:line="360" w:lineRule="auto"/>
        <w:ind w:firstLine="422" w:firstLineChars="200"/>
        <w:rPr>
          <w:rFonts w:ascii="Times New Roman" w:hAnsi="Times New Roman" w:cs="Times New Roman"/>
          <w:sz w:val="24"/>
          <w:szCs w:val="24"/>
        </w:rPr>
      </w:pPr>
      <w:r>
        <w:rPr>
          <w:rFonts w:hint="eastAsia" w:ascii="Times New Roman" w:hAnsi="Times New Roman" w:cs="Times New Roman"/>
          <w:b/>
          <w:szCs w:val="21"/>
        </w:rPr>
        <w:t>注：</w:t>
      </w:r>
      <w:r>
        <w:rPr>
          <w:rFonts w:hint="eastAsia" w:ascii="Times New Roman" w:hAnsi="Times New Roman" w:cs="Times New Roman"/>
          <w:szCs w:val="21"/>
        </w:rPr>
        <w:t>m</w:t>
      </w:r>
      <w:r>
        <w:rPr>
          <w:rFonts w:hint="eastAsia" w:ascii="Times New Roman" w:hAnsi="Times New Roman" w:cs="Times New Roman"/>
          <w:szCs w:val="21"/>
          <w:vertAlign w:val="subscript"/>
        </w:rPr>
        <w:t>A</w:t>
      </w:r>
      <w:r>
        <w:rPr>
          <w:rFonts w:hint="eastAsia" w:ascii="Times New Roman" w:hAnsi="Times New Roman" w:cs="Times New Roman"/>
          <w:szCs w:val="21"/>
        </w:rPr>
        <w:t>、m</w:t>
      </w:r>
      <w:r>
        <w:rPr>
          <w:rFonts w:hint="eastAsia" w:ascii="Times New Roman" w:hAnsi="Times New Roman" w:cs="Times New Roman"/>
          <w:szCs w:val="21"/>
          <w:vertAlign w:val="subscript"/>
        </w:rPr>
        <w:t>B</w:t>
      </w:r>
      <w:r>
        <w:rPr>
          <w:rFonts w:hint="eastAsia" w:ascii="Times New Roman" w:hAnsi="Times New Roman" w:cs="Times New Roman"/>
          <w:szCs w:val="21"/>
        </w:rPr>
        <w:t>、m</w:t>
      </w:r>
      <w:r>
        <w:rPr>
          <w:rFonts w:hint="eastAsia" w:ascii="Times New Roman" w:hAnsi="Times New Roman" w:cs="Times New Roman"/>
          <w:szCs w:val="21"/>
          <w:vertAlign w:val="subscript"/>
        </w:rPr>
        <w:t>C</w:t>
      </w:r>
      <w:r>
        <w:rPr>
          <w:rFonts w:hint="eastAsia" w:ascii="Times New Roman" w:hAnsi="Times New Roman" w:cs="Times New Roman"/>
          <w:szCs w:val="21"/>
        </w:rPr>
        <w:t>及m</w:t>
      </w:r>
      <w:r>
        <w:rPr>
          <w:rFonts w:hint="eastAsia" w:ascii="Times New Roman" w:hAnsi="Times New Roman" w:cs="Times New Roman"/>
          <w:szCs w:val="21"/>
          <w:vertAlign w:val="subscript"/>
        </w:rPr>
        <w:t>F</w:t>
      </w:r>
      <w:r>
        <w:rPr>
          <w:rFonts w:hint="eastAsia" w:ascii="Times New Roman" w:hAnsi="Times New Roman" w:cs="Times New Roman"/>
          <w:szCs w:val="21"/>
        </w:rPr>
        <w:t>的质量由送样单位提供。本试验选取的试样：废电路板1</w:t>
      </w:r>
      <w:r>
        <w:rPr>
          <w:rFonts w:hint="eastAsia" w:ascii="Times New Roman" w:hAnsi="Times New Roman" w:cs="Times New Roman"/>
          <w:szCs w:val="21"/>
          <w:vertAlign w:val="superscript"/>
        </w:rPr>
        <w:t>#</w:t>
      </w:r>
      <w:r>
        <w:rPr>
          <w:rFonts w:ascii="Times New Roman" w:hAnsi="Times New Roman" w:cs="Times New Roman"/>
          <w:szCs w:val="21"/>
        </w:rPr>
        <w:t xml:space="preserve"> m</w:t>
      </w:r>
      <w:r>
        <w:rPr>
          <w:rFonts w:hint="eastAsia" w:ascii="Times New Roman" w:hAnsi="Times New Roman" w:cs="Times New Roman"/>
          <w:szCs w:val="21"/>
          <w:vertAlign w:val="subscript"/>
        </w:rPr>
        <w:t>A</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B</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C</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F</w:t>
      </w:r>
      <w:r>
        <w:rPr>
          <w:rFonts w:hint="eastAsia" w:ascii="Times New Roman" w:hAnsi="Times New Roman" w:cs="Times New Roman"/>
          <w:szCs w:val="21"/>
        </w:rPr>
        <w:t>分别是13.140、0.810、70.120、15.930</w:t>
      </w:r>
      <w:r>
        <w:rPr>
          <w:rFonts w:hint="eastAsia" w:cs="Times New Roman" w:asciiTheme="minorEastAsia" w:hAnsiTheme="minorEastAsia"/>
          <w:sz w:val="24"/>
          <w:szCs w:val="24"/>
        </w:rPr>
        <w:t>㎏</w:t>
      </w:r>
      <w:r>
        <w:rPr>
          <w:rFonts w:hint="eastAsia" w:ascii="Times New Roman" w:hAnsi="Times New Roman" w:cs="Times New Roman"/>
          <w:szCs w:val="21"/>
        </w:rPr>
        <w:t>；废电路板2</w:t>
      </w:r>
      <w:r>
        <w:rPr>
          <w:rFonts w:hint="eastAsia" w:ascii="Times New Roman" w:hAnsi="Times New Roman" w:cs="Times New Roman"/>
          <w:szCs w:val="21"/>
          <w:vertAlign w:val="superscript"/>
        </w:rPr>
        <w:t>#</w:t>
      </w:r>
      <w:r>
        <w:rPr>
          <w:rFonts w:ascii="Times New Roman" w:hAnsi="Times New Roman" w:cs="Times New Roman"/>
          <w:szCs w:val="21"/>
        </w:rPr>
        <w:t xml:space="preserve"> m</w:t>
      </w:r>
      <w:r>
        <w:rPr>
          <w:rFonts w:hint="eastAsia" w:ascii="Times New Roman" w:hAnsi="Times New Roman" w:cs="Times New Roman"/>
          <w:szCs w:val="21"/>
          <w:vertAlign w:val="subscript"/>
        </w:rPr>
        <w:t>A</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B</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C</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F</w:t>
      </w:r>
      <w:r>
        <w:rPr>
          <w:rFonts w:hint="eastAsia" w:ascii="Times New Roman" w:hAnsi="Times New Roman" w:cs="Times New Roman"/>
          <w:szCs w:val="21"/>
        </w:rPr>
        <w:t xml:space="preserve">分别是11.320、0.670、63.140、24.870 </w:t>
      </w:r>
      <w:r>
        <w:rPr>
          <w:rFonts w:hint="eastAsia" w:cs="Times New Roman" w:asciiTheme="minorEastAsia" w:hAnsiTheme="minorEastAsia"/>
          <w:sz w:val="24"/>
          <w:szCs w:val="24"/>
        </w:rPr>
        <w:t>㎏</w:t>
      </w:r>
      <w:r>
        <w:rPr>
          <w:rFonts w:hint="eastAsia" w:ascii="Times New Roman" w:hAnsi="Times New Roman" w:cs="Times New Roman"/>
          <w:szCs w:val="21"/>
        </w:rPr>
        <w:t xml:space="preserve"> ；废电路板3</w:t>
      </w:r>
      <w:r>
        <w:rPr>
          <w:rFonts w:hint="eastAsia" w:ascii="Times New Roman" w:hAnsi="Times New Roman" w:cs="Times New Roman"/>
          <w:szCs w:val="21"/>
          <w:vertAlign w:val="superscript"/>
        </w:rPr>
        <w:t>#</w:t>
      </w:r>
      <w:r>
        <w:rPr>
          <w:rFonts w:ascii="Times New Roman" w:hAnsi="Times New Roman" w:cs="Times New Roman"/>
          <w:szCs w:val="21"/>
        </w:rPr>
        <w:t xml:space="preserve"> m</w:t>
      </w:r>
      <w:r>
        <w:rPr>
          <w:rFonts w:hint="eastAsia" w:ascii="Times New Roman" w:hAnsi="Times New Roman" w:cs="Times New Roman"/>
          <w:szCs w:val="21"/>
          <w:vertAlign w:val="subscript"/>
        </w:rPr>
        <w:t>A</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B</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C</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vertAlign w:val="subscript"/>
        </w:rPr>
        <w:t>F</w:t>
      </w:r>
      <w:r>
        <w:rPr>
          <w:rFonts w:hint="eastAsia" w:ascii="Times New Roman" w:hAnsi="Times New Roman" w:cs="Times New Roman"/>
          <w:szCs w:val="21"/>
        </w:rPr>
        <w:t xml:space="preserve">分别是9.880、0.750、60.050、29.320 </w:t>
      </w:r>
      <w:r>
        <w:rPr>
          <w:rFonts w:hint="eastAsia" w:cs="Times New Roman" w:asciiTheme="minorEastAsia" w:hAnsiTheme="minorEastAsia"/>
          <w:sz w:val="24"/>
          <w:szCs w:val="24"/>
        </w:rPr>
        <w:t>㎏</w:t>
      </w:r>
      <w:r>
        <w:rPr>
          <w:rFonts w:hint="eastAsia" w:ascii="Times New Roman" w:hAnsi="Times New Roman" w:cs="Times New Roman"/>
          <w:szCs w:val="21"/>
        </w:rPr>
        <w:t>。</w:t>
      </w:r>
    </w:p>
    <w:p>
      <w:pPr>
        <w:spacing w:line="360" w:lineRule="auto"/>
        <w:rPr>
          <w:rFonts w:ascii="宋体" w:hAnsi="宋体"/>
          <w:b/>
          <w:sz w:val="30"/>
          <w:szCs w:val="30"/>
        </w:rPr>
      </w:pPr>
    </w:p>
    <w:p>
      <w:pPr>
        <w:spacing w:line="360" w:lineRule="auto"/>
        <w:rPr>
          <w:rFonts w:ascii="宋体" w:hAnsi="宋体"/>
          <w:b/>
          <w:sz w:val="30"/>
          <w:szCs w:val="30"/>
        </w:rPr>
      </w:pPr>
      <w:r>
        <w:rPr>
          <w:rFonts w:hint="eastAsia" w:ascii="宋体" w:hAnsi="宋体"/>
          <w:b/>
          <w:sz w:val="30"/>
          <w:szCs w:val="30"/>
        </w:rPr>
        <w:t>4  精密度试验</w:t>
      </w:r>
    </w:p>
    <w:p>
      <w:pPr>
        <w:spacing w:line="360" w:lineRule="auto"/>
        <w:ind w:firstLine="465"/>
        <w:rPr>
          <w:rFonts w:ascii="Times New Roman" w:hAnsi="Times New Roman" w:cs="Times New Roman"/>
          <w:sz w:val="24"/>
          <w:szCs w:val="24"/>
        </w:rPr>
      </w:pP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按上述分析步骤分析废电路板1</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rPr>
        <w:t>、2</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rPr>
        <w:t>、3</w:t>
      </w:r>
      <w:r>
        <w:rPr>
          <w:rFonts w:hint="eastAsia" w:ascii="Times New Roman" w:hAnsi="Times New Roman" w:cs="Times New Roman"/>
          <w:sz w:val="24"/>
          <w:szCs w:val="24"/>
          <w:vertAlign w:val="superscript"/>
        </w:rPr>
        <w:t>#</w:t>
      </w:r>
      <w:r>
        <w:rPr>
          <w:rFonts w:hint="eastAsia" w:ascii="Times New Roman" w:hAnsi="Times New Roman" w:cs="Times New Roman"/>
          <w:sz w:val="24"/>
          <w:szCs w:val="24"/>
        </w:rPr>
        <w:t>样，所得结果见表19。</w:t>
      </w:r>
    </w:p>
    <w:p>
      <w:pPr>
        <w:spacing w:line="360" w:lineRule="auto"/>
        <w:ind w:firstLine="465"/>
        <w:rPr>
          <w:rFonts w:cs="宋体"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spacing w:line="360" w:lineRule="auto"/>
        <w:ind w:right="85" w:firstLine="480" w:firstLineChars="200"/>
        <w:jc w:val="center"/>
        <w:rPr>
          <w:rFonts w:ascii="Times New Roman" w:hAnsi="Times New Roman" w:cs="Times New Roman"/>
          <w:b/>
          <w:sz w:val="24"/>
          <w:szCs w:val="24"/>
        </w:rPr>
      </w:pPr>
      <w:r>
        <w:rPr>
          <w:rFonts w:hint="eastAsia" w:ascii="Times New Roman" w:hAnsi="Times New Roman" w:cs="Times New Roman"/>
          <w:b/>
          <w:sz w:val="24"/>
          <w:szCs w:val="24"/>
        </w:rPr>
        <w:t>表19  试样分析及精密度（n=9）</w:t>
      </w:r>
    </w:p>
    <w:p>
      <w:pPr>
        <w:widowControl/>
        <w:jc w:val="left"/>
        <w:rPr>
          <w:rFonts w:ascii="Times New Roman" w:hAnsi="Times New Roman" w:cs="Times New Roman"/>
          <w:sz w:val="24"/>
          <w:szCs w:val="24"/>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90"/>
        <w:gridCol w:w="1090"/>
        <w:gridCol w:w="1090"/>
        <w:gridCol w:w="1090"/>
        <w:gridCol w:w="1090"/>
        <w:gridCol w:w="1090"/>
        <w:gridCol w:w="1090"/>
        <w:gridCol w:w="1090"/>
        <w:gridCol w:w="1090"/>
        <w:gridCol w:w="1091"/>
        <w:gridCol w:w="1091"/>
        <w:gridCol w:w="1091"/>
        <w:gridCol w:w="10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restart"/>
          </w:tcPr>
          <w:p>
            <w:pPr>
              <w:spacing w:line="276" w:lineRule="auto"/>
              <w:jc w:val="center"/>
              <w:rPr>
                <w:sz w:val="24"/>
                <w:szCs w:val="24"/>
              </w:rPr>
            </w:pPr>
            <w:r>
              <w:rPr>
                <w:rFonts w:hint="eastAsia"/>
                <w:sz w:val="24"/>
                <w:szCs w:val="24"/>
              </w:rPr>
              <w:t>试样</w:t>
            </w:r>
          </w:p>
          <w:p>
            <w:pPr>
              <w:spacing w:line="276" w:lineRule="auto"/>
              <w:ind w:right="85"/>
              <w:jc w:val="center"/>
              <w:rPr>
                <w:rFonts w:ascii="Times New Roman" w:hAnsi="Times New Roman" w:cs="Times New Roman"/>
                <w:sz w:val="24"/>
                <w:szCs w:val="24"/>
              </w:rPr>
            </w:pPr>
            <w:r>
              <w:rPr>
                <w:rFonts w:hint="eastAsia"/>
                <w:sz w:val="24"/>
                <w:szCs w:val="24"/>
              </w:rPr>
              <w:t>编号</w:t>
            </w:r>
          </w:p>
        </w:tc>
        <w:tc>
          <w:tcPr>
            <w:tcW w:w="4360" w:type="dxa"/>
            <w:gridSpan w:val="4"/>
          </w:tcPr>
          <w:p>
            <w:pPr>
              <w:spacing w:line="276" w:lineRule="auto"/>
              <w:jc w:val="center"/>
              <w:rPr>
                <w:rFonts w:eastAsia="宋体"/>
                <w:sz w:val="24"/>
                <w:szCs w:val="24"/>
              </w:rPr>
            </w:pPr>
            <w:r>
              <w:rPr>
                <w:rFonts w:hint="eastAsia"/>
                <w:sz w:val="24"/>
                <w:szCs w:val="24"/>
              </w:rPr>
              <w:t>废电路板1</w:t>
            </w:r>
            <w:r>
              <w:rPr>
                <w:rFonts w:hint="eastAsia"/>
                <w:sz w:val="24"/>
                <w:szCs w:val="24"/>
                <w:vertAlign w:val="superscript"/>
              </w:rPr>
              <w:t>#</w:t>
            </w:r>
          </w:p>
        </w:tc>
        <w:tc>
          <w:tcPr>
            <w:tcW w:w="4360" w:type="dxa"/>
            <w:gridSpan w:val="4"/>
          </w:tcPr>
          <w:p>
            <w:pPr>
              <w:spacing w:line="276" w:lineRule="auto"/>
              <w:jc w:val="center"/>
              <w:rPr>
                <w:sz w:val="24"/>
                <w:szCs w:val="24"/>
              </w:rPr>
            </w:pPr>
            <w:r>
              <w:rPr>
                <w:rFonts w:hint="eastAsia"/>
                <w:sz w:val="24"/>
                <w:szCs w:val="24"/>
              </w:rPr>
              <w:t>废电路板2</w:t>
            </w:r>
            <w:r>
              <w:rPr>
                <w:rFonts w:hint="eastAsia"/>
                <w:sz w:val="24"/>
                <w:szCs w:val="24"/>
                <w:vertAlign w:val="superscript"/>
              </w:rPr>
              <w:t>#</w:t>
            </w:r>
          </w:p>
        </w:tc>
        <w:tc>
          <w:tcPr>
            <w:tcW w:w="4364" w:type="dxa"/>
            <w:gridSpan w:val="4"/>
          </w:tcPr>
          <w:p>
            <w:pPr>
              <w:spacing w:line="276" w:lineRule="auto"/>
              <w:jc w:val="center"/>
              <w:rPr>
                <w:sz w:val="24"/>
                <w:szCs w:val="24"/>
              </w:rPr>
            </w:pPr>
            <w:r>
              <w:rPr>
                <w:rFonts w:hint="eastAsia"/>
                <w:sz w:val="24"/>
                <w:szCs w:val="24"/>
              </w:rPr>
              <w:t>废电路板3</w:t>
            </w:r>
            <w:r>
              <w:rPr>
                <w:rFonts w:hint="eastAsia"/>
                <w:sz w:val="24"/>
                <w:szCs w:val="24"/>
                <w:vertAlign w:val="superscript"/>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276" w:lineRule="auto"/>
              <w:ind w:right="85"/>
              <w:rPr>
                <w:rFonts w:ascii="Times New Roman" w:hAnsi="Times New Roman" w:cs="Times New Roman"/>
                <w:sz w:val="24"/>
                <w:szCs w:val="24"/>
              </w:rPr>
            </w:pPr>
          </w:p>
        </w:tc>
        <w:tc>
          <w:tcPr>
            <w:tcW w:w="1090" w:type="dxa"/>
          </w:tcPr>
          <w:p>
            <w:pPr>
              <w:spacing w:line="276" w:lineRule="auto"/>
              <w:jc w:val="center"/>
              <w:rPr>
                <w:rFonts w:eastAsia="宋体"/>
                <w:sz w:val="24"/>
                <w:szCs w:val="24"/>
              </w:rPr>
            </w:pPr>
            <w:r>
              <w:rPr>
                <w:rFonts w:hint="eastAsia"/>
                <w:sz w:val="24"/>
                <w:szCs w:val="24"/>
              </w:rPr>
              <w:t>1A</w:t>
            </w:r>
          </w:p>
        </w:tc>
        <w:tc>
          <w:tcPr>
            <w:tcW w:w="1090" w:type="dxa"/>
          </w:tcPr>
          <w:p>
            <w:pPr>
              <w:spacing w:line="276" w:lineRule="auto"/>
              <w:jc w:val="center"/>
              <w:rPr>
                <w:rFonts w:eastAsia="宋体"/>
                <w:sz w:val="24"/>
                <w:szCs w:val="24"/>
              </w:rPr>
            </w:pPr>
            <w:r>
              <w:rPr>
                <w:rFonts w:hint="eastAsia"/>
                <w:sz w:val="24"/>
                <w:szCs w:val="24"/>
              </w:rPr>
              <w:t>1B</w:t>
            </w:r>
          </w:p>
        </w:tc>
        <w:tc>
          <w:tcPr>
            <w:tcW w:w="1090" w:type="dxa"/>
          </w:tcPr>
          <w:p>
            <w:pPr>
              <w:spacing w:line="276" w:lineRule="auto"/>
              <w:jc w:val="center"/>
              <w:rPr>
                <w:sz w:val="24"/>
                <w:szCs w:val="24"/>
              </w:rPr>
            </w:pPr>
            <w:r>
              <w:rPr>
                <w:rFonts w:hint="eastAsia"/>
                <w:sz w:val="24"/>
                <w:szCs w:val="24"/>
              </w:rPr>
              <w:t>1C</w:t>
            </w:r>
          </w:p>
        </w:tc>
        <w:tc>
          <w:tcPr>
            <w:tcW w:w="1090" w:type="dxa"/>
          </w:tcPr>
          <w:p>
            <w:pPr>
              <w:spacing w:line="276" w:lineRule="auto"/>
              <w:jc w:val="center"/>
              <w:rPr>
                <w:rFonts w:eastAsia="宋体"/>
                <w:sz w:val="24"/>
                <w:szCs w:val="24"/>
              </w:rPr>
            </w:pPr>
            <w:r>
              <w:rPr>
                <w:rFonts w:hint="eastAsia"/>
                <w:sz w:val="24"/>
                <w:szCs w:val="24"/>
              </w:rPr>
              <w:t>1</w:t>
            </w:r>
            <w:r>
              <w:rPr>
                <w:rFonts w:hint="eastAsia"/>
                <w:sz w:val="24"/>
                <w:szCs w:val="24"/>
                <w:vertAlign w:val="superscript"/>
              </w:rPr>
              <w:t>#</w:t>
            </w:r>
          </w:p>
        </w:tc>
        <w:tc>
          <w:tcPr>
            <w:tcW w:w="1090" w:type="dxa"/>
          </w:tcPr>
          <w:p>
            <w:pPr>
              <w:spacing w:line="276" w:lineRule="auto"/>
              <w:jc w:val="center"/>
              <w:rPr>
                <w:rFonts w:eastAsia="宋体"/>
                <w:sz w:val="24"/>
                <w:szCs w:val="24"/>
              </w:rPr>
            </w:pPr>
            <w:r>
              <w:rPr>
                <w:rFonts w:hint="eastAsia"/>
                <w:sz w:val="24"/>
                <w:szCs w:val="24"/>
              </w:rPr>
              <w:t>2A</w:t>
            </w:r>
          </w:p>
        </w:tc>
        <w:tc>
          <w:tcPr>
            <w:tcW w:w="1090" w:type="dxa"/>
          </w:tcPr>
          <w:p>
            <w:pPr>
              <w:spacing w:line="276" w:lineRule="auto"/>
              <w:jc w:val="center"/>
              <w:rPr>
                <w:sz w:val="24"/>
                <w:szCs w:val="24"/>
              </w:rPr>
            </w:pPr>
            <w:r>
              <w:rPr>
                <w:rFonts w:hint="eastAsia"/>
                <w:sz w:val="24"/>
                <w:szCs w:val="24"/>
              </w:rPr>
              <w:t>2B</w:t>
            </w:r>
          </w:p>
        </w:tc>
        <w:tc>
          <w:tcPr>
            <w:tcW w:w="1090" w:type="dxa"/>
          </w:tcPr>
          <w:p>
            <w:pPr>
              <w:spacing w:line="276" w:lineRule="auto"/>
              <w:jc w:val="center"/>
              <w:rPr>
                <w:rFonts w:eastAsia="宋体"/>
                <w:sz w:val="24"/>
                <w:szCs w:val="24"/>
              </w:rPr>
            </w:pPr>
            <w:r>
              <w:rPr>
                <w:rFonts w:hint="eastAsia"/>
                <w:sz w:val="24"/>
                <w:szCs w:val="24"/>
              </w:rPr>
              <w:t>2C</w:t>
            </w:r>
          </w:p>
        </w:tc>
        <w:tc>
          <w:tcPr>
            <w:tcW w:w="1090" w:type="dxa"/>
          </w:tcPr>
          <w:p>
            <w:pPr>
              <w:spacing w:line="276" w:lineRule="auto"/>
              <w:jc w:val="center"/>
              <w:rPr>
                <w:rFonts w:eastAsia="宋体"/>
                <w:sz w:val="24"/>
                <w:szCs w:val="24"/>
              </w:rPr>
            </w:pPr>
            <w:r>
              <w:rPr>
                <w:rFonts w:hint="eastAsia"/>
                <w:sz w:val="24"/>
                <w:szCs w:val="24"/>
              </w:rPr>
              <w:t>2</w:t>
            </w:r>
            <w:r>
              <w:rPr>
                <w:rFonts w:hint="eastAsia"/>
                <w:sz w:val="24"/>
                <w:szCs w:val="24"/>
                <w:vertAlign w:val="superscript"/>
              </w:rPr>
              <w:t>#</w:t>
            </w:r>
          </w:p>
        </w:tc>
        <w:tc>
          <w:tcPr>
            <w:tcW w:w="1091" w:type="dxa"/>
          </w:tcPr>
          <w:p>
            <w:pPr>
              <w:spacing w:line="276" w:lineRule="auto"/>
              <w:jc w:val="center"/>
              <w:rPr>
                <w:sz w:val="24"/>
                <w:szCs w:val="24"/>
              </w:rPr>
            </w:pPr>
            <w:r>
              <w:rPr>
                <w:rFonts w:hint="eastAsia"/>
                <w:sz w:val="24"/>
                <w:szCs w:val="24"/>
              </w:rPr>
              <w:t>3A</w:t>
            </w:r>
          </w:p>
        </w:tc>
        <w:tc>
          <w:tcPr>
            <w:tcW w:w="1091" w:type="dxa"/>
          </w:tcPr>
          <w:p>
            <w:pPr>
              <w:spacing w:line="276" w:lineRule="auto"/>
              <w:jc w:val="center"/>
              <w:rPr>
                <w:rFonts w:eastAsia="宋体"/>
                <w:sz w:val="24"/>
                <w:szCs w:val="24"/>
              </w:rPr>
            </w:pPr>
            <w:r>
              <w:rPr>
                <w:rFonts w:hint="eastAsia"/>
                <w:sz w:val="24"/>
                <w:szCs w:val="24"/>
              </w:rPr>
              <w:t>3B</w:t>
            </w:r>
          </w:p>
        </w:tc>
        <w:tc>
          <w:tcPr>
            <w:tcW w:w="1091" w:type="dxa"/>
          </w:tcPr>
          <w:p>
            <w:pPr>
              <w:spacing w:line="276" w:lineRule="auto"/>
              <w:jc w:val="center"/>
              <w:rPr>
                <w:rFonts w:eastAsia="宋体"/>
                <w:sz w:val="24"/>
                <w:szCs w:val="24"/>
              </w:rPr>
            </w:pPr>
            <w:r>
              <w:rPr>
                <w:rFonts w:hint="eastAsia"/>
                <w:sz w:val="24"/>
                <w:szCs w:val="24"/>
              </w:rPr>
              <w:t>3C</w:t>
            </w:r>
          </w:p>
        </w:tc>
        <w:tc>
          <w:tcPr>
            <w:tcW w:w="1091" w:type="dxa"/>
          </w:tcPr>
          <w:p>
            <w:pPr>
              <w:spacing w:line="276" w:lineRule="auto"/>
              <w:jc w:val="center"/>
              <w:rPr>
                <w:sz w:val="24"/>
                <w:szCs w:val="24"/>
              </w:rPr>
            </w:pPr>
            <w:r>
              <w:rPr>
                <w:rFonts w:hint="eastAsia"/>
                <w:sz w:val="24"/>
                <w:szCs w:val="24"/>
              </w:rPr>
              <w:t>3</w:t>
            </w:r>
            <w:r>
              <w:rPr>
                <w:rFonts w:hint="eastAsia"/>
                <w:sz w:val="24"/>
                <w:szCs w:val="24"/>
                <w:vertAlign w:val="superscript"/>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restart"/>
          </w:tcPr>
          <w:p>
            <w:pPr>
              <w:pStyle w:val="18"/>
              <w:spacing w:line="360" w:lineRule="auto"/>
              <w:jc w:val="center"/>
            </w:pPr>
            <w:r>
              <w:rPr>
                <w:rFonts w:hint="eastAsia"/>
              </w:rPr>
              <w:t>分</w:t>
            </w:r>
          </w:p>
          <w:p>
            <w:pPr>
              <w:pStyle w:val="18"/>
              <w:spacing w:line="360" w:lineRule="auto"/>
              <w:jc w:val="center"/>
            </w:pPr>
            <w:r>
              <w:rPr>
                <w:rFonts w:hint="eastAsia"/>
              </w:rPr>
              <w:t>析</w:t>
            </w:r>
          </w:p>
          <w:p>
            <w:pPr>
              <w:pStyle w:val="18"/>
              <w:spacing w:line="360" w:lineRule="auto"/>
              <w:jc w:val="center"/>
            </w:pPr>
            <w:r>
              <w:rPr>
                <w:rFonts w:hint="eastAsia"/>
              </w:rPr>
              <w:t>结</w:t>
            </w:r>
          </w:p>
          <w:p>
            <w:pPr>
              <w:pStyle w:val="18"/>
              <w:spacing w:line="360" w:lineRule="auto"/>
              <w:jc w:val="center"/>
            </w:pPr>
            <w:r>
              <w:rPr>
                <w:rFonts w:hint="eastAsia"/>
              </w:rPr>
              <w:t>果</w:t>
            </w:r>
          </w:p>
          <w:p>
            <w:pPr>
              <w:pStyle w:val="18"/>
              <w:spacing w:line="360" w:lineRule="auto"/>
              <w:jc w:val="center"/>
            </w:pPr>
            <w:r>
              <w:rPr>
                <w:rFonts w:hint="eastAsia"/>
              </w:rPr>
              <w:t>质</w:t>
            </w:r>
          </w:p>
          <w:p>
            <w:pPr>
              <w:pStyle w:val="18"/>
              <w:spacing w:line="360" w:lineRule="auto"/>
              <w:jc w:val="center"/>
            </w:pPr>
            <w:r>
              <w:rPr>
                <w:rFonts w:hint="eastAsia"/>
              </w:rPr>
              <w:t>量</w:t>
            </w:r>
          </w:p>
          <w:p>
            <w:pPr>
              <w:pStyle w:val="18"/>
              <w:spacing w:line="360" w:lineRule="auto"/>
              <w:jc w:val="center"/>
            </w:pPr>
            <w:r>
              <w:rPr>
                <w:rFonts w:hint="eastAsia"/>
              </w:rPr>
              <w:t>分</w:t>
            </w:r>
          </w:p>
          <w:p>
            <w:pPr>
              <w:pStyle w:val="18"/>
              <w:spacing w:line="360" w:lineRule="auto"/>
              <w:jc w:val="center"/>
            </w:pPr>
            <w:r>
              <w:rPr>
                <w:rFonts w:hint="eastAsia"/>
              </w:rPr>
              <w:t>数</w:t>
            </w:r>
          </w:p>
          <w:p>
            <w:pPr>
              <w:pStyle w:val="18"/>
              <w:spacing w:line="360" w:lineRule="auto"/>
              <w:jc w:val="center"/>
              <w:rPr>
                <w:rFonts w:ascii="Times New Roman" w:hAnsi="Times New Roman" w:cs="Times New Roman"/>
              </w:rPr>
            </w:pPr>
            <w:r>
              <w:rPr>
                <w:rFonts w:hint="eastAsia"/>
              </w:rPr>
              <w:t>（%）</w:t>
            </w:r>
          </w:p>
        </w:tc>
        <w:tc>
          <w:tcPr>
            <w:tcW w:w="1090" w:type="dxa"/>
          </w:tcPr>
          <w:p>
            <w:pPr>
              <w:spacing w:line="360" w:lineRule="auto"/>
              <w:rPr>
                <w:sz w:val="24"/>
                <w:szCs w:val="24"/>
              </w:rPr>
            </w:pPr>
            <w:r>
              <w:rPr>
                <w:rFonts w:hint="eastAsia"/>
                <w:sz w:val="24"/>
                <w:szCs w:val="24"/>
              </w:rPr>
              <w:t>80.972</w:t>
            </w:r>
          </w:p>
        </w:tc>
        <w:tc>
          <w:tcPr>
            <w:tcW w:w="1090" w:type="dxa"/>
          </w:tcPr>
          <w:p>
            <w:pPr>
              <w:pStyle w:val="18"/>
              <w:spacing w:line="360" w:lineRule="auto"/>
              <w:jc w:val="center"/>
              <w:rPr>
                <w:sz w:val="24"/>
                <w:szCs w:val="24"/>
              </w:rPr>
            </w:pPr>
            <w:r>
              <w:rPr>
                <w:rFonts w:hint="eastAsia"/>
                <w:kern w:val="0"/>
                <w:sz w:val="24"/>
                <w:szCs w:val="24"/>
              </w:rPr>
              <w:t>42.624</w:t>
            </w:r>
          </w:p>
        </w:tc>
        <w:tc>
          <w:tcPr>
            <w:tcW w:w="1090" w:type="dxa"/>
          </w:tcPr>
          <w:p>
            <w:pPr>
              <w:pStyle w:val="18"/>
              <w:spacing w:line="360" w:lineRule="auto"/>
              <w:jc w:val="center"/>
              <w:rPr>
                <w:sz w:val="24"/>
                <w:szCs w:val="24"/>
              </w:rPr>
            </w:pPr>
            <w:r>
              <w:rPr>
                <w:rFonts w:hint="eastAsia"/>
                <w:kern w:val="0"/>
                <w:sz w:val="24"/>
                <w:szCs w:val="24"/>
              </w:rPr>
              <w:t>14.300</w:t>
            </w:r>
          </w:p>
        </w:tc>
        <w:tc>
          <w:tcPr>
            <w:tcW w:w="1090" w:type="dxa"/>
          </w:tcPr>
          <w:p>
            <w:pPr>
              <w:pStyle w:val="18"/>
              <w:spacing w:line="360" w:lineRule="auto"/>
              <w:jc w:val="center"/>
              <w:rPr>
                <w:sz w:val="24"/>
                <w:szCs w:val="24"/>
              </w:rPr>
            </w:pPr>
            <w:r>
              <w:rPr>
                <w:rFonts w:hint="eastAsia"/>
                <w:kern w:val="0"/>
                <w:sz w:val="24"/>
                <w:szCs w:val="24"/>
              </w:rPr>
              <w:t>21.012</w:t>
            </w:r>
          </w:p>
        </w:tc>
        <w:tc>
          <w:tcPr>
            <w:tcW w:w="1090" w:type="dxa"/>
          </w:tcPr>
          <w:p>
            <w:pPr>
              <w:pStyle w:val="18"/>
              <w:spacing w:line="360" w:lineRule="auto"/>
              <w:jc w:val="center"/>
              <w:rPr>
                <w:sz w:val="24"/>
                <w:szCs w:val="24"/>
              </w:rPr>
            </w:pPr>
            <w:r>
              <w:rPr>
                <w:rFonts w:hint="eastAsia"/>
                <w:kern w:val="0"/>
                <w:sz w:val="24"/>
                <w:szCs w:val="24"/>
              </w:rPr>
              <w:t>72.758</w:t>
            </w:r>
          </w:p>
        </w:tc>
        <w:tc>
          <w:tcPr>
            <w:tcW w:w="1090" w:type="dxa"/>
          </w:tcPr>
          <w:p>
            <w:pPr>
              <w:pStyle w:val="18"/>
              <w:spacing w:line="360" w:lineRule="auto"/>
              <w:jc w:val="center"/>
              <w:rPr>
                <w:sz w:val="24"/>
                <w:szCs w:val="24"/>
              </w:rPr>
            </w:pPr>
            <w:r>
              <w:rPr>
                <w:rFonts w:hint="eastAsia"/>
                <w:kern w:val="0"/>
                <w:sz w:val="24"/>
                <w:szCs w:val="24"/>
              </w:rPr>
              <w:t>28.615</w:t>
            </w:r>
          </w:p>
        </w:tc>
        <w:tc>
          <w:tcPr>
            <w:tcW w:w="1090" w:type="dxa"/>
          </w:tcPr>
          <w:p>
            <w:pPr>
              <w:pStyle w:val="18"/>
              <w:spacing w:line="360" w:lineRule="auto"/>
              <w:jc w:val="center"/>
              <w:rPr>
                <w:sz w:val="24"/>
                <w:szCs w:val="24"/>
              </w:rPr>
            </w:pPr>
            <w:r>
              <w:rPr>
                <w:rFonts w:hint="eastAsia"/>
                <w:kern w:val="0"/>
                <w:sz w:val="24"/>
                <w:szCs w:val="24"/>
              </w:rPr>
              <w:t>15.115</w:t>
            </w:r>
          </w:p>
        </w:tc>
        <w:tc>
          <w:tcPr>
            <w:tcW w:w="1090" w:type="dxa"/>
          </w:tcPr>
          <w:p>
            <w:pPr>
              <w:pStyle w:val="18"/>
              <w:spacing w:line="360" w:lineRule="auto"/>
              <w:jc w:val="center"/>
              <w:rPr>
                <w:sz w:val="24"/>
                <w:szCs w:val="24"/>
              </w:rPr>
            </w:pPr>
            <w:r>
              <w:rPr>
                <w:rFonts w:hint="eastAsia"/>
                <w:kern w:val="0"/>
                <w:sz w:val="24"/>
                <w:szCs w:val="24"/>
              </w:rPr>
              <w:t>17.972</w:t>
            </w:r>
          </w:p>
        </w:tc>
        <w:tc>
          <w:tcPr>
            <w:tcW w:w="1091" w:type="dxa"/>
          </w:tcPr>
          <w:p>
            <w:pPr>
              <w:pStyle w:val="18"/>
              <w:spacing w:line="360" w:lineRule="auto"/>
              <w:jc w:val="center"/>
              <w:rPr>
                <w:sz w:val="24"/>
                <w:szCs w:val="24"/>
              </w:rPr>
            </w:pPr>
            <w:r>
              <w:rPr>
                <w:rFonts w:hint="eastAsia"/>
                <w:kern w:val="0"/>
                <w:sz w:val="24"/>
                <w:szCs w:val="24"/>
              </w:rPr>
              <w:t>67.496</w:t>
            </w:r>
          </w:p>
        </w:tc>
        <w:tc>
          <w:tcPr>
            <w:tcW w:w="1091" w:type="dxa"/>
          </w:tcPr>
          <w:p>
            <w:pPr>
              <w:pStyle w:val="18"/>
              <w:spacing w:line="360" w:lineRule="auto"/>
              <w:jc w:val="center"/>
              <w:rPr>
                <w:sz w:val="24"/>
                <w:szCs w:val="24"/>
              </w:rPr>
            </w:pPr>
            <w:r>
              <w:rPr>
                <w:rFonts w:hint="eastAsia"/>
                <w:kern w:val="0"/>
                <w:sz w:val="24"/>
                <w:szCs w:val="24"/>
              </w:rPr>
              <w:t>21.086</w:t>
            </w:r>
          </w:p>
        </w:tc>
        <w:tc>
          <w:tcPr>
            <w:tcW w:w="1091" w:type="dxa"/>
          </w:tcPr>
          <w:p>
            <w:pPr>
              <w:pStyle w:val="18"/>
              <w:spacing w:line="360" w:lineRule="auto"/>
              <w:jc w:val="center"/>
              <w:rPr>
                <w:sz w:val="24"/>
                <w:szCs w:val="24"/>
              </w:rPr>
            </w:pPr>
            <w:r>
              <w:rPr>
                <w:rFonts w:hint="eastAsia"/>
                <w:kern w:val="0"/>
                <w:sz w:val="24"/>
                <w:szCs w:val="24"/>
              </w:rPr>
              <w:t>8.156</w:t>
            </w:r>
          </w:p>
        </w:tc>
        <w:tc>
          <w:tcPr>
            <w:tcW w:w="1091" w:type="dxa"/>
          </w:tcPr>
          <w:p>
            <w:pPr>
              <w:pStyle w:val="18"/>
              <w:spacing w:line="360" w:lineRule="auto"/>
              <w:jc w:val="center"/>
              <w:rPr>
                <w:sz w:val="24"/>
                <w:szCs w:val="24"/>
              </w:rPr>
            </w:pPr>
            <w:r>
              <w:rPr>
                <w:rFonts w:hint="eastAsia"/>
                <w:kern w:val="0"/>
                <w:sz w:val="24"/>
                <w:szCs w:val="24"/>
              </w:rPr>
              <w:t>11.724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80.960</w:t>
            </w:r>
          </w:p>
        </w:tc>
        <w:tc>
          <w:tcPr>
            <w:tcW w:w="1090" w:type="dxa"/>
          </w:tcPr>
          <w:p>
            <w:pPr>
              <w:pStyle w:val="18"/>
              <w:spacing w:line="360" w:lineRule="auto"/>
              <w:jc w:val="center"/>
              <w:rPr>
                <w:sz w:val="24"/>
                <w:szCs w:val="24"/>
              </w:rPr>
            </w:pPr>
            <w:r>
              <w:rPr>
                <w:rFonts w:hint="eastAsia"/>
                <w:kern w:val="0"/>
                <w:sz w:val="24"/>
                <w:szCs w:val="24"/>
              </w:rPr>
              <w:t>42.712</w:t>
            </w:r>
          </w:p>
        </w:tc>
        <w:tc>
          <w:tcPr>
            <w:tcW w:w="1090" w:type="dxa"/>
          </w:tcPr>
          <w:p>
            <w:pPr>
              <w:pStyle w:val="18"/>
              <w:spacing w:line="360" w:lineRule="auto"/>
              <w:jc w:val="center"/>
              <w:rPr>
                <w:sz w:val="24"/>
                <w:szCs w:val="24"/>
              </w:rPr>
            </w:pPr>
            <w:r>
              <w:rPr>
                <w:rFonts w:hint="eastAsia"/>
                <w:kern w:val="0"/>
                <w:sz w:val="24"/>
                <w:szCs w:val="24"/>
              </w:rPr>
              <w:t>14.434</w:t>
            </w:r>
          </w:p>
        </w:tc>
        <w:tc>
          <w:tcPr>
            <w:tcW w:w="1090" w:type="dxa"/>
          </w:tcPr>
          <w:p>
            <w:pPr>
              <w:pStyle w:val="18"/>
              <w:spacing w:line="360" w:lineRule="auto"/>
              <w:jc w:val="center"/>
              <w:rPr>
                <w:sz w:val="24"/>
                <w:szCs w:val="24"/>
              </w:rPr>
            </w:pPr>
            <w:r>
              <w:rPr>
                <w:rFonts w:hint="eastAsia"/>
                <w:kern w:val="0"/>
                <w:sz w:val="24"/>
                <w:szCs w:val="24"/>
              </w:rPr>
              <w:t>21.105</w:t>
            </w:r>
          </w:p>
        </w:tc>
        <w:tc>
          <w:tcPr>
            <w:tcW w:w="1090" w:type="dxa"/>
          </w:tcPr>
          <w:p>
            <w:pPr>
              <w:pStyle w:val="18"/>
              <w:spacing w:line="360" w:lineRule="auto"/>
              <w:jc w:val="center"/>
              <w:rPr>
                <w:sz w:val="24"/>
                <w:szCs w:val="24"/>
              </w:rPr>
            </w:pPr>
            <w:r>
              <w:rPr>
                <w:rFonts w:hint="eastAsia"/>
                <w:kern w:val="0"/>
                <w:sz w:val="24"/>
                <w:szCs w:val="24"/>
              </w:rPr>
              <w:t>72.698</w:t>
            </w:r>
          </w:p>
        </w:tc>
        <w:tc>
          <w:tcPr>
            <w:tcW w:w="1090" w:type="dxa"/>
          </w:tcPr>
          <w:p>
            <w:pPr>
              <w:pStyle w:val="18"/>
              <w:spacing w:line="360" w:lineRule="auto"/>
              <w:jc w:val="center"/>
              <w:rPr>
                <w:sz w:val="24"/>
                <w:szCs w:val="24"/>
              </w:rPr>
            </w:pPr>
            <w:r>
              <w:rPr>
                <w:rFonts w:hint="eastAsia"/>
                <w:kern w:val="0"/>
                <w:sz w:val="24"/>
                <w:szCs w:val="24"/>
              </w:rPr>
              <w:t>28.700</w:t>
            </w:r>
          </w:p>
        </w:tc>
        <w:tc>
          <w:tcPr>
            <w:tcW w:w="1090" w:type="dxa"/>
          </w:tcPr>
          <w:p>
            <w:pPr>
              <w:pStyle w:val="18"/>
              <w:spacing w:line="360" w:lineRule="auto"/>
              <w:jc w:val="center"/>
              <w:rPr>
                <w:sz w:val="24"/>
                <w:szCs w:val="24"/>
              </w:rPr>
            </w:pPr>
            <w:r>
              <w:rPr>
                <w:rFonts w:hint="eastAsia"/>
                <w:kern w:val="0"/>
                <w:sz w:val="24"/>
                <w:szCs w:val="24"/>
              </w:rPr>
              <w:t>15.097</w:t>
            </w:r>
          </w:p>
        </w:tc>
        <w:tc>
          <w:tcPr>
            <w:tcW w:w="1090" w:type="dxa"/>
          </w:tcPr>
          <w:p>
            <w:pPr>
              <w:pStyle w:val="18"/>
              <w:spacing w:line="360" w:lineRule="auto"/>
              <w:jc w:val="center"/>
              <w:rPr>
                <w:sz w:val="24"/>
                <w:szCs w:val="24"/>
              </w:rPr>
            </w:pPr>
            <w:r>
              <w:rPr>
                <w:rFonts w:hint="eastAsia"/>
                <w:kern w:val="0"/>
                <w:sz w:val="24"/>
                <w:szCs w:val="24"/>
              </w:rPr>
              <w:t>17.954</w:t>
            </w:r>
          </w:p>
        </w:tc>
        <w:tc>
          <w:tcPr>
            <w:tcW w:w="1091" w:type="dxa"/>
          </w:tcPr>
          <w:p>
            <w:pPr>
              <w:pStyle w:val="18"/>
              <w:spacing w:line="360" w:lineRule="auto"/>
              <w:jc w:val="center"/>
              <w:rPr>
                <w:sz w:val="24"/>
                <w:szCs w:val="24"/>
              </w:rPr>
            </w:pPr>
            <w:r>
              <w:rPr>
                <w:rFonts w:hint="eastAsia"/>
                <w:kern w:val="0"/>
                <w:sz w:val="24"/>
                <w:szCs w:val="24"/>
              </w:rPr>
              <w:t>67.377</w:t>
            </w:r>
          </w:p>
        </w:tc>
        <w:tc>
          <w:tcPr>
            <w:tcW w:w="1091" w:type="dxa"/>
          </w:tcPr>
          <w:p>
            <w:pPr>
              <w:pStyle w:val="18"/>
              <w:spacing w:line="360" w:lineRule="auto"/>
              <w:jc w:val="center"/>
              <w:rPr>
                <w:sz w:val="24"/>
                <w:szCs w:val="24"/>
              </w:rPr>
            </w:pPr>
            <w:r>
              <w:rPr>
                <w:rFonts w:hint="eastAsia"/>
                <w:kern w:val="0"/>
                <w:sz w:val="24"/>
                <w:szCs w:val="24"/>
              </w:rPr>
              <w:t>20.967</w:t>
            </w:r>
          </w:p>
        </w:tc>
        <w:tc>
          <w:tcPr>
            <w:tcW w:w="1091" w:type="dxa"/>
          </w:tcPr>
          <w:p>
            <w:pPr>
              <w:pStyle w:val="18"/>
              <w:spacing w:line="360" w:lineRule="auto"/>
              <w:jc w:val="center"/>
              <w:rPr>
                <w:sz w:val="24"/>
                <w:szCs w:val="24"/>
              </w:rPr>
            </w:pPr>
            <w:r>
              <w:rPr>
                <w:rFonts w:hint="eastAsia"/>
                <w:kern w:val="0"/>
                <w:sz w:val="24"/>
                <w:szCs w:val="24"/>
              </w:rPr>
              <w:t>8.130</w:t>
            </w:r>
          </w:p>
        </w:tc>
        <w:tc>
          <w:tcPr>
            <w:tcW w:w="1091" w:type="dxa"/>
          </w:tcPr>
          <w:p>
            <w:pPr>
              <w:pStyle w:val="18"/>
              <w:spacing w:line="360" w:lineRule="auto"/>
              <w:jc w:val="center"/>
              <w:rPr>
                <w:sz w:val="24"/>
                <w:szCs w:val="24"/>
              </w:rPr>
            </w:pPr>
            <w:r>
              <w:rPr>
                <w:rFonts w:hint="eastAsia"/>
                <w:kern w:val="0"/>
                <w:sz w:val="24"/>
                <w:szCs w:val="24"/>
              </w:rPr>
              <w:t>11.696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80.863</w:t>
            </w:r>
          </w:p>
        </w:tc>
        <w:tc>
          <w:tcPr>
            <w:tcW w:w="1090" w:type="dxa"/>
          </w:tcPr>
          <w:p>
            <w:pPr>
              <w:pStyle w:val="18"/>
              <w:spacing w:line="360" w:lineRule="auto"/>
              <w:jc w:val="center"/>
              <w:rPr>
                <w:sz w:val="24"/>
                <w:szCs w:val="24"/>
              </w:rPr>
            </w:pPr>
            <w:r>
              <w:rPr>
                <w:rFonts w:hint="eastAsia"/>
                <w:kern w:val="0"/>
                <w:sz w:val="24"/>
                <w:szCs w:val="24"/>
              </w:rPr>
              <w:t>43.130</w:t>
            </w:r>
          </w:p>
        </w:tc>
        <w:tc>
          <w:tcPr>
            <w:tcW w:w="1090" w:type="dxa"/>
          </w:tcPr>
          <w:p>
            <w:pPr>
              <w:pStyle w:val="18"/>
              <w:spacing w:line="360" w:lineRule="auto"/>
              <w:jc w:val="center"/>
              <w:rPr>
                <w:sz w:val="24"/>
                <w:szCs w:val="24"/>
              </w:rPr>
            </w:pPr>
            <w:r>
              <w:rPr>
                <w:rFonts w:hint="eastAsia"/>
                <w:kern w:val="0"/>
                <w:sz w:val="24"/>
                <w:szCs w:val="24"/>
              </w:rPr>
              <w:t>14.302</w:t>
            </w:r>
          </w:p>
        </w:tc>
        <w:tc>
          <w:tcPr>
            <w:tcW w:w="1090" w:type="dxa"/>
          </w:tcPr>
          <w:p>
            <w:pPr>
              <w:pStyle w:val="18"/>
              <w:spacing w:line="360" w:lineRule="auto"/>
              <w:jc w:val="center"/>
              <w:rPr>
                <w:sz w:val="24"/>
                <w:szCs w:val="24"/>
              </w:rPr>
            </w:pPr>
            <w:r>
              <w:rPr>
                <w:rFonts w:hint="eastAsia"/>
                <w:kern w:val="0"/>
                <w:sz w:val="24"/>
                <w:szCs w:val="24"/>
              </w:rPr>
              <w:t>21.003</w:t>
            </w:r>
          </w:p>
        </w:tc>
        <w:tc>
          <w:tcPr>
            <w:tcW w:w="1090" w:type="dxa"/>
          </w:tcPr>
          <w:p>
            <w:pPr>
              <w:pStyle w:val="18"/>
              <w:spacing w:line="360" w:lineRule="auto"/>
              <w:jc w:val="center"/>
              <w:rPr>
                <w:sz w:val="24"/>
                <w:szCs w:val="24"/>
              </w:rPr>
            </w:pPr>
            <w:r>
              <w:rPr>
                <w:rFonts w:hint="eastAsia"/>
                <w:kern w:val="0"/>
                <w:sz w:val="24"/>
                <w:szCs w:val="24"/>
              </w:rPr>
              <w:t>72.782</w:t>
            </w:r>
          </w:p>
        </w:tc>
        <w:tc>
          <w:tcPr>
            <w:tcW w:w="1090" w:type="dxa"/>
          </w:tcPr>
          <w:p>
            <w:pPr>
              <w:pStyle w:val="18"/>
              <w:spacing w:line="360" w:lineRule="auto"/>
              <w:jc w:val="center"/>
              <w:rPr>
                <w:sz w:val="24"/>
                <w:szCs w:val="24"/>
              </w:rPr>
            </w:pPr>
            <w:r>
              <w:rPr>
                <w:rFonts w:hint="eastAsia"/>
                <w:kern w:val="0"/>
                <w:sz w:val="24"/>
                <w:szCs w:val="24"/>
              </w:rPr>
              <w:t>28.578</w:t>
            </w:r>
          </w:p>
        </w:tc>
        <w:tc>
          <w:tcPr>
            <w:tcW w:w="1090" w:type="dxa"/>
          </w:tcPr>
          <w:p>
            <w:pPr>
              <w:pStyle w:val="18"/>
              <w:spacing w:line="360" w:lineRule="auto"/>
              <w:jc w:val="center"/>
              <w:rPr>
                <w:sz w:val="24"/>
                <w:szCs w:val="24"/>
              </w:rPr>
            </w:pPr>
            <w:r>
              <w:rPr>
                <w:rFonts w:hint="eastAsia"/>
                <w:kern w:val="0"/>
                <w:sz w:val="24"/>
                <w:szCs w:val="24"/>
              </w:rPr>
              <w:t>14.984</w:t>
            </w:r>
          </w:p>
        </w:tc>
        <w:tc>
          <w:tcPr>
            <w:tcW w:w="1090" w:type="dxa"/>
          </w:tcPr>
          <w:p>
            <w:pPr>
              <w:pStyle w:val="18"/>
              <w:spacing w:line="360" w:lineRule="auto"/>
              <w:jc w:val="center"/>
              <w:rPr>
                <w:sz w:val="24"/>
                <w:szCs w:val="24"/>
              </w:rPr>
            </w:pPr>
            <w:r>
              <w:rPr>
                <w:rFonts w:hint="eastAsia"/>
                <w:kern w:val="0"/>
                <w:sz w:val="24"/>
                <w:szCs w:val="24"/>
              </w:rPr>
              <w:t>17.891</w:t>
            </w:r>
          </w:p>
        </w:tc>
        <w:tc>
          <w:tcPr>
            <w:tcW w:w="1091" w:type="dxa"/>
          </w:tcPr>
          <w:p>
            <w:pPr>
              <w:pStyle w:val="18"/>
              <w:spacing w:line="360" w:lineRule="auto"/>
              <w:jc w:val="center"/>
              <w:rPr>
                <w:sz w:val="24"/>
                <w:szCs w:val="24"/>
              </w:rPr>
            </w:pPr>
            <w:r>
              <w:rPr>
                <w:rFonts w:hint="eastAsia"/>
                <w:kern w:val="0"/>
                <w:sz w:val="24"/>
                <w:szCs w:val="24"/>
              </w:rPr>
              <w:t>67.434</w:t>
            </w:r>
          </w:p>
        </w:tc>
        <w:tc>
          <w:tcPr>
            <w:tcW w:w="1091" w:type="dxa"/>
          </w:tcPr>
          <w:p>
            <w:pPr>
              <w:pStyle w:val="18"/>
              <w:spacing w:line="360" w:lineRule="auto"/>
              <w:jc w:val="center"/>
              <w:rPr>
                <w:sz w:val="24"/>
                <w:szCs w:val="24"/>
              </w:rPr>
            </w:pPr>
            <w:r>
              <w:rPr>
                <w:rFonts w:hint="eastAsia"/>
                <w:kern w:val="0"/>
                <w:sz w:val="24"/>
                <w:szCs w:val="24"/>
              </w:rPr>
              <w:t>21.236</w:t>
            </w:r>
          </w:p>
        </w:tc>
        <w:tc>
          <w:tcPr>
            <w:tcW w:w="1091" w:type="dxa"/>
          </w:tcPr>
          <w:p>
            <w:pPr>
              <w:pStyle w:val="18"/>
              <w:spacing w:line="360" w:lineRule="auto"/>
              <w:jc w:val="center"/>
              <w:rPr>
                <w:sz w:val="24"/>
                <w:szCs w:val="24"/>
              </w:rPr>
            </w:pPr>
            <w:r>
              <w:rPr>
                <w:rFonts w:hint="eastAsia"/>
                <w:kern w:val="0"/>
                <w:sz w:val="24"/>
                <w:szCs w:val="24"/>
              </w:rPr>
              <w:t>8.021</w:t>
            </w:r>
          </w:p>
        </w:tc>
        <w:tc>
          <w:tcPr>
            <w:tcW w:w="1091" w:type="dxa"/>
          </w:tcPr>
          <w:p>
            <w:pPr>
              <w:pStyle w:val="18"/>
              <w:spacing w:line="360" w:lineRule="auto"/>
              <w:jc w:val="center"/>
              <w:rPr>
                <w:sz w:val="24"/>
                <w:szCs w:val="24"/>
              </w:rPr>
            </w:pPr>
            <w:r>
              <w:rPr>
                <w:rFonts w:hint="eastAsia"/>
                <w:kern w:val="0"/>
                <w:sz w:val="24"/>
                <w:szCs w:val="24"/>
              </w:rPr>
              <w:t>11.638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80.850</w:t>
            </w:r>
          </w:p>
        </w:tc>
        <w:tc>
          <w:tcPr>
            <w:tcW w:w="1090" w:type="dxa"/>
          </w:tcPr>
          <w:p>
            <w:pPr>
              <w:pStyle w:val="18"/>
              <w:spacing w:line="360" w:lineRule="auto"/>
              <w:jc w:val="center"/>
              <w:rPr>
                <w:sz w:val="24"/>
                <w:szCs w:val="24"/>
              </w:rPr>
            </w:pPr>
            <w:r>
              <w:rPr>
                <w:rFonts w:hint="eastAsia"/>
                <w:kern w:val="0"/>
                <w:sz w:val="24"/>
                <w:szCs w:val="24"/>
              </w:rPr>
              <w:t>43.042</w:t>
            </w:r>
          </w:p>
        </w:tc>
        <w:tc>
          <w:tcPr>
            <w:tcW w:w="1090" w:type="dxa"/>
          </w:tcPr>
          <w:p>
            <w:pPr>
              <w:pStyle w:val="18"/>
              <w:spacing w:line="360" w:lineRule="auto"/>
              <w:jc w:val="center"/>
              <w:rPr>
                <w:sz w:val="24"/>
                <w:szCs w:val="24"/>
              </w:rPr>
            </w:pPr>
            <w:r>
              <w:rPr>
                <w:rFonts w:hint="eastAsia"/>
                <w:kern w:val="0"/>
                <w:sz w:val="24"/>
                <w:szCs w:val="24"/>
              </w:rPr>
              <w:t>14.306</w:t>
            </w:r>
          </w:p>
        </w:tc>
        <w:tc>
          <w:tcPr>
            <w:tcW w:w="1090" w:type="dxa"/>
          </w:tcPr>
          <w:p>
            <w:pPr>
              <w:pStyle w:val="18"/>
              <w:spacing w:line="360" w:lineRule="auto"/>
              <w:jc w:val="center"/>
              <w:rPr>
                <w:sz w:val="24"/>
                <w:szCs w:val="24"/>
              </w:rPr>
            </w:pPr>
            <w:r>
              <w:rPr>
                <w:rFonts w:hint="eastAsia"/>
                <w:kern w:val="0"/>
                <w:sz w:val="24"/>
                <w:szCs w:val="24"/>
              </w:rPr>
              <w:t>21.004</w:t>
            </w:r>
          </w:p>
        </w:tc>
        <w:tc>
          <w:tcPr>
            <w:tcW w:w="1090" w:type="dxa"/>
          </w:tcPr>
          <w:p>
            <w:pPr>
              <w:pStyle w:val="18"/>
              <w:spacing w:line="360" w:lineRule="auto"/>
              <w:jc w:val="center"/>
              <w:rPr>
                <w:sz w:val="24"/>
                <w:szCs w:val="24"/>
              </w:rPr>
            </w:pPr>
            <w:r>
              <w:rPr>
                <w:rFonts w:hint="eastAsia"/>
                <w:kern w:val="0"/>
                <w:sz w:val="24"/>
                <w:szCs w:val="24"/>
              </w:rPr>
              <w:t>72.776</w:t>
            </w:r>
          </w:p>
        </w:tc>
        <w:tc>
          <w:tcPr>
            <w:tcW w:w="1090" w:type="dxa"/>
          </w:tcPr>
          <w:p>
            <w:pPr>
              <w:pStyle w:val="18"/>
              <w:spacing w:line="360" w:lineRule="auto"/>
              <w:jc w:val="center"/>
              <w:rPr>
                <w:sz w:val="24"/>
                <w:szCs w:val="24"/>
              </w:rPr>
            </w:pPr>
            <w:r>
              <w:rPr>
                <w:rFonts w:hint="eastAsia"/>
                <w:kern w:val="0"/>
                <w:sz w:val="24"/>
                <w:szCs w:val="24"/>
              </w:rPr>
              <w:t>28.638</w:t>
            </w:r>
          </w:p>
        </w:tc>
        <w:tc>
          <w:tcPr>
            <w:tcW w:w="1090" w:type="dxa"/>
          </w:tcPr>
          <w:p>
            <w:pPr>
              <w:pStyle w:val="18"/>
              <w:spacing w:line="360" w:lineRule="auto"/>
              <w:jc w:val="center"/>
              <w:rPr>
                <w:sz w:val="24"/>
                <w:szCs w:val="24"/>
              </w:rPr>
            </w:pPr>
            <w:r>
              <w:rPr>
                <w:rFonts w:hint="eastAsia"/>
                <w:kern w:val="0"/>
                <w:sz w:val="24"/>
                <w:szCs w:val="24"/>
              </w:rPr>
              <w:t>15.068</w:t>
            </w:r>
          </w:p>
        </w:tc>
        <w:tc>
          <w:tcPr>
            <w:tcW w:w="1090" w:type="dxa"/>
          </w:tcPr>
          <w:p>
            <w:pPr>
              <w:pStyle w:val="18"/>
              <w:spacing w:line="360" w:lineRule="auto"/>
              <w:jc w:val="center"/>
              <w:rPr>
                <w:sz w:val="24"/>
                <w:szCs w:val="24"/>
              </w:rPr>
            </w:pPr>
            <w:r>
              <w:rPr>
                <w:rFonts w:hint="eastAsia"/>
                <w:kern w:val="0"/>
                <w:sz w:val="24"/>
                <w:szCs w:val="24"/>
              </w:rPr>
              <w:t>17.944</w:t>
            </w:r>
          </w:p>
        </w:tc>
        <w:tc>
          <w:tcPr>
            <w:tcW w:w="1091" w:type="dxa"/>
          </w:tcPr>
          <w:p>
            <w:pPr>
              <w:pStyle w:val="18"/>
              <w:spacing w:line="360" w:lineRule="auto"/>
              <w:jc w:val="center"/>
              <w:rPr>
                <w:sz w:val="24"/>
                <w:szCs w:val="24"/>
              </w:rPr>
            </w:pPr>
            <w:r>
              <w:rPr>
                <w:rFonts w:hint="eastAsia"/>
                <w:kern w:val="0"/>
                <w:sz w:val="24"/>
                <w:szCs w:val="24"/>
              </w:rPr>
              <w:t>67.418</w:t>
            </w:r>
          </w:p>
        </w:tc>
        <w:tc>
          <w:tcPr>
            <w:tcW w:w="1091" w:type="dxa"/>
          </w:tcPr>
          <w:p>
            <w:pPr>
              <w:pStyle w:val="18"/>
              <w:spacing w:line="360" w:lineRule="auto"/>
              <w:jc w:val="center"/>
              <w:rPr>
                <w:sz w:val="24"/>
                <w:szCs w:val="24"/>
              </w:rPr>
            </w:pPr>
            <w:r>
              <w:rPr>
                <w:rFonts w:hint="eastAsia"/>
                <w:kern w:val="0"/>
                <w:sz w:val="24"/>
                <w:szCs w:val="24"/>
              </w:rPr>
              <w:t>21.057</w:t>
            </w:r>
          </w:p>
        </w:tc>
        <w:tc>
          <w:tcPr>
            <w:tcW w:w="1091" w:type="dxa"/>
          </w:tcPr>
          <w:p>
            <w:pPr>
              <w:pStyle w:val="18"/>
              <w:spacing w:line="360" w:lineRule="auto"/>
              <w:jc w:val="center"/>
              <w:rPr>
                <w:sz w:val="24"/>
                <w:szCs w:val="24"/>
              </w:rPr>
            </w:pPr>
            <w:r>
              <w:rPr>
                <w:rFonts w:hint="eastAsia"/>
                <w:kern w:val="0"/>
                <w:sz w:val="24"/>
                <w:szCs w:val="24"/>
              </w:rPr>
              <w:t>8.108</w:t>
            </w:r>
          </w:p>
        </w:tc>
        <w:tc>
          <w:tcPr>
            <w:tcW w:w="1091" w:type="dxa"/>
          </w:tcPr>
          <w:p>
            <w:pPr>
              <w:pStyle w:val="18"/>
              <w:spacing w:line="360" w:lineRule="auto"/>
              <w:jc w:val="center"/>
              <w:rPr>
                <w:sz w:val="24"/>
                <w:szCs w:val="24"/>
              </w:rPr>
            </w:pPr>
            <w:r>
              <w:rPr>
                <w:rFonts w:hint="eastAsia"/>
                <w:kern w:val="0"/>
                <w:sz w:val="24"/>
                <w:szCs w:val="24"/>
              </w:rPr>
              <w:t>11.688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80.913</w:t>
            </w:r>
          </w:p>
        </w:tc>
        <w:tc>
          <w:tcPr>
            <w:tcW w:w="1090" w:type="dxa"/>
          </w:tcPr>
          <w:p>
            <w:pPr>
              <w:pStyle w:val="18"/>
              <w:spacing w:line="360" w:lineRule="auto"/>
              <w:jc w:val="center"/>
              <w:rPr>
                <w:sz w:val="24"/>
                <w:szCs w:val="24"/>
              </w:rPr>
            </w:pPr>
            <w:r>
              <w:rPr>
                <w:rFonts w:hint="eastAsia"/>
                <w:kern w:val="0"/>
                <w:sz w:val="24"/>
                <w:szCs w:val="24"/>
              </w:rPr>
              <w:t>43.024</w:t>
            </w:r>
          </w:p>
        </w:tc>
        <w:tc>
          <w:tcPr>
            <w:tcW w:w="1090" w:type="dxa"/>
          </w:tcPr>
          <w:p>
            <w:pPr>
              <w:pStyle w:val="18"/>
              <w:spacing w:line="360" w:lineRule="auto"/>
              <w:jc w:val="center"/>
              <w:rPr>
                <w:sz w:val="24"/>
                <w:szCs w:val="24"/>
              </w:rPr>
            </w:pPr>
            <w:r>
              <w:rPr>
                <w:rFonts w:hint="eastAsia"/>
                <w:kern w:val="0"/>
                <w:sz w:val="24"/>
                <w:szCs w:val="24"/>
              </w:rPr>
              <w:t>14.328</w:t>
            </w:r>
          </w:p>
        </w:tc>
        <w:tc>
          <w:tcPr>
            <w:tcW w:w="1090" w:type="dxa"/>
          </w:tcPr>
          <w:p>
            <w:pPr>
              <w:pStyle w:val="18"/>
              <w:spacing w:line="360" w:lineRule="auto"/>
              <w:jc w:val="center"/>
              <w:rPr>
                <w:sz w:val="24"/>
                <w:szCs w:val="24"/>
              </w:rPr>
            </w:pPr>
            <w:r>
              <w:rPr>
                <w:rFonts w:hint="eastAsia"/>
                <w:kern w:val="0"/>
                <w:sz w:val="24"/>
                <w:szCs w:val="24"/>
              </w:rPr>
              <w:t>21.027</w:t>
            </w:r>
          </w:p>
        </w:tc>
        <w:tc>
          <w:tcPr>
            <w:tcW w:w="1090" w:type="dxa"/>
          </w:tcPr>
          <w:p>
            <w:pPr>
              <w:pStyle w:val="18"/>
              <w:spacing w:line="360" w:lineRule="auto"/>
              <w:jc w:val="center"/>
              <w:rPr>
                <w:sz w:val="24"/>
                <w:szCs w:val="24"/>
              </w:rPr>
            </w:pPr>
            <w:r>
              <w:rPr>
                <w:rFonts w:hint="eastAsia"/>
                <w:kern w:val="0"/>
                <w:sz w:val="24"/>
                <w:szCs w:val="24"/>
              </w:rPr>
              <w:t>72.993</w:t>
            </w:r>
          </w:p>
        </w:tc>
        <w:tc>
          <w:tcPr>
            <w:tcW w:w="1090" w:type="dxa"/>
          </w:tcPr>
          <w:p>
            <w:pPr>
              <w:pStyle w:val="18"/>
              <w:spacing w:line="360" w:lineRule="auto"/>
              <w:jc w:val="center"/>
              <w:rPr>
                <w:sz w:val="24"/>
                <w:szCs w:val="24"/>
              </w:rPr>
            </w:pPr>
            <w:r>
              <w:rPr>
                <w:rFonts w:hint="eastAsia"/>
                <w:kern w:val="0"/>
                <w:sz w:val="24"/>
                <w:szCs w:val="24"/>
              </w:rPr>
              <w:t>28.668</w:t>
            </w:r>
          </w:p>
        </w:tc>
        <w:tc>
          <w:tcPr>
            <w:tcW w:w="1090" w:type="dxa"/>
          </w:tcPr>
          <w:p>
            <w:pPr>
              <w:pStyle w:val="18"/>
              <w:spacing w:line="360" w:lineRule="auto"/>
              <w:jc w:val="center"/>
              <w:rPr>
                <w:sz w:val="24"/>
                <w:szCs w:val="24"/>
              </w:rPr>
            </w:pPr>
            <w:r>
              <w:rPr>
                <w:rFonts w:hint="eastAsia"/>
                <w:kern w:val="0"/>
                <w:sz w:val="24"/>
                <w:szCs w:val="24"/>
              </w:rPr>
              <w:t>14.998</w:t>
            </w:r>
          </w:p>
        </w:tc>
        <w:tc>
          <w:tcPr>
            <w:tcW w:w="1090" w:type="dxa"/>
          </w:tcPr>
          <w:p>
            <w:pPr>
              <w:pStyle w:val="18"/>
              <w:spacing w:line="360" w:lineRule="auto"/>
              <w:jc w:val="center"/>
              <w:rPr>
                <w:sz w:val="24"/>
                <w:szCs w:val="24"/>
              </w:rPr>
            </w:pPr>
            <w:r>
              <w:rPr>
                <w:rFonts w:hint="eastAsia"/>
                <w:kern w:val="0"/>
                <w:sz w:val="24"/>
                <w:szCs w:val="24"/>
              </w:rPr>
              <w:t>17.925</w:t>
            </w:r>
          </w:p>
        </w:tc>
        <w:tc>
          <w:tcPr>
            <w:tcW w:w="1091" w:type="dxa"/>
          </w:tcPr>
          <w:p>
            <w:pPr>
              <w:pStyle w:val="18"/>
              <w:spacing w:line="360" w:lineRule="auto"/>
              <w:jc w:val="center"/>
              <w:rPr>
                <w:sz w:val="24"/>
                <w:szCs w:val="24"/>
              </w:rPr>
            </w:pPr>
            <w:r>
              <w:rPr>
                <w:rFonts w:hint="eastAsia"/>
                <w:kern w:val="0"/>
                <w:sz w:val="24"/>
                <w:szCs w:val="24"/>
              </w:rPr>
              <w:t>67.400</w:t>
            </w:r>
          </w:p>
        </w:tc>
        <w:tc>
          <w:tcPr>
            <w:tcW w:w="1091" w:type="dxa"/>
          </w:tcPr>
          <w:p>
            <w:pPr>
              <w:pStyle w:val="18"/>
              <w:spacing w:line="360" w:lineRule="auto"/>
              <w:jc w:val="center"/>
              <w:rPr>
                <w:sz w:val="24"/>
                <w:szCs w:val="24"/>
              </w:rPr>
            </w:pPr>
            <w:r>
              <w:rPr>
                <w:rFonts w:hint="eastAsia"/>
                <w:kern w:val="0"/>
                <w:sz w:val="24"/>
                <w:szCs w:val="24"/>
              </w:rPr>
              <w:t>21.173</w:t>
            </w:r>
          </w:p>
        </w:tc>
        <w:tc>
          <w:tcPr>
            <w:tcW w:w="1091" w:type="dxa"/>
          </w:tcPr>
          <w:p>
            <w:pPr>
              <w:pStyle w:val="18"/>
              <w:spacing w:line="360" w:lineRule="auto"/>
              <w:jc w:val="center"/>
              <w:rPr>
                <w:sz w:val="24"/>
                <w:szCs w:val="24"/>
              </w:rPr>
            </w:pPr>
            <w:r>
              <w:rPr>
                <w:rFonts w:hint="eastAsia"/>
                <w:kern w:val="0"/>
                <w:sz w:val="24"/>
                <w:szCs w:val="24"/>
              </w:rPr>
              <w:t>8.044</w:t>
            </w:r>
          </w:p>
        </w:tc>
        <w:tc>
          <w:tcPr>
            <w:tcW w:w="1091" w:type="dxa"/>
          </w:tcPr>
          <w:p>
            <w:pPr>
              <w:pStyle w:val="18"/>
              <w:spacing w:line="360" w:lineRule="auto"/>
              <w:jc w:val="center"/>
              <w:rPr>
                <w:sz w:val="24"/>
                <w:szCs w:val="24"/>
              </w:rPr>
            </w:pPr>
            <w:r>
              <w:rPr>
                <w:rFonts w:hint="eastAsia"/>
                <w:kern w:val="0"/>
                <w:sz w:val="24"/>
                <w:szCs w:val="24"/>
              </w:rPr>
              <w:t>11.648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80.723</w:t>
            </w:r>
          </w:p>
        </w:tc>
        <w:tc>
          <w:tcPr>
            <w:tcW w:w="1090" w:type="dxa"/>
          </w:tcPr>
          <w:p>
            <w:pPr>
              <w:pStyle w:val="18"/>
              <w:spacing w:line="360" w:lineRule="auto"/>
              <w:jc w:val="center"/>
              <w:rPr>
                <w:sz w:val="24"/>
                <w:szCs w:val="24"/>
              </w:rPr>
            </w:pPr>
            <w:r>
              <w:rPr>
                <w:rFonts w:hint="eastAsia"/>
                <w:kern w:val="0"/>
                <w:sz w:val="24"/>
                <w:szCs w:val="24"/>
              </w:rPr>
              <w:t>43.132</w:t>
            </w:r>
          </w:p>
        </w:tc>
        <w:tc>
          <w:tcPr>
            <w:tcW w:w="1090" w:type="dxa"/>
          </w:tcPr>
          <w:p>
            <w:pPr>
              <w:pStyle w:val="18"/>
              <w:spacing w:line="360" w:lineRule="auto"/>
              <w:jc w:val="center"/>
              <w:rPr>
                <w:sz w:val="24"/>
                <w:szCs w:val="24"/>
              </w:rPr>
            </w:pPr>
            <w:r>
              <w:rPr>
                <w:rFonts w:hint="eastAsia"/>
                <w:kern w:val="0"/>
                <w:sz w:val="24"/>
                <w:szCs w:val="24"/>
              </w:rPr>
              <w:t>14.484</w:t>
            </w:r>
          </w:p>
        </w:tc>
        <w:tc>
          <w:tcPr>
            <w:tcW w:w="1090" w:type="dxa"/>
          </w:tcPr>
          <w:p>
            <w:pPr>
              <w:pStyle w:val="18"/>
              <w:spacing w:line="360" w:lineRule="auto"/>
              <w:jc w:val="center"/>
              <w:rPr>
                <w:sz w:val="24"/>
                <w:szCs w:val="24"/>
              </w:rPr>
            </w:pPr>
            <w:r>
              <w:rPr>
                <w:rFonts w:hint="eastAsia"/>
                <w:kern w:val="0"/>
                <w:sz w:val="24"/>
                <w:szCs w:val="24"/>
              </w:rPr>
              <w:t>21.113</w:t>
            </w:r>
          </w:p>
        </w:tc>
        <w:tc>
          <w:tcPr>
            <w:tcW w:w="1090" w:type="dxa"/>
          </w:tcPr>
          <w:p>
            <w:pPr>
              <w:pStyle w:val="18"/>
              <w:spacing w:line="360" w:lineRule="auto"/>
              <w:jc w:val="center"/>
              <w:rPr>
                <w:sz w:val="24"/>
                <w:szCs w:val="24"/>
              </w:rPr>
            </w:pPr>
            <w:r>
              <w:rPr>
                <w:rFonts w:hint="eastAsia"/>
                <w:kern w:val="0"/>
                <w:sz w:val="24"/>
                <w:szCs w:val="24"/>
              </w:rPr>
              <w:t>72.944</w:t>
            </w:r>
          </w:p>
        </w:tc>
        <w:tc>
          <w:tcPr>
            <w:tcW w:w="1090" w:type="dxa"/>
          </w:tcPr>
          <w:p>
            <w:pPr>
              <w:pStyle w:val="18"/>
              <w:spacing w:line="360" w:lineRule="auto"/>
              <w:jc w:val="center"/>
              <w:rPr>
                <w:sz w:val="24"/>
                <w:szCs w:val="24"/>
              </w:rPr>
            </w:pPr>
            <w:r>
              <w:rPr>
                <w:rFonts w:hint="eastAsia"/>
                <w:kern w:val="0"/>
                <w:sz w:val="24"/>
                <w:szCs w:val="24"/>
              </w:rPr>
              <w:t>28.589</w:t>
            </w:r>
          </w:p>
        </w:tc>
        <w:tc>
          <w:tcPr>
            <w:tcW w:w="1090" w:type="dxa"/>
          </w:tcPr>
          <w:p>
            <w:pPr>
              <w:pStyle w:val="18"/>
              <w:spacing w:line="360" w:lineRule="auto"/>
              <w:jc w:val="center"/>
              <w:rPr>
                <w:sz w:val="24"/>
                <w:szCs w:val="24"/>
              </w:rPr>
            </w:pPr>
            <w:r>
              <w:rPr>
                <w:rFonts w:hint="eastAsia"/>
                <w:kern w:val="0"/>
                <w:sz w:val="24"/>
                <w:szCs w:val="24"/>
              </w:rPr>
              <w:t>14.900</w:t>
            </w:r>
          </w:p>
        </w:tc>
        <w:tc>
          <w:tcPr>
            <w:tcW w:w="1090" w:type="dxa"/>
          </w:tcPr>
          <w:p>
            <w:pPr>
              <w:pStyle w:val="18"/>
              <w:spacing w:line="360" w:lineRule="auto"/>
              <w:jc w:val="center"/>
              <w:rPr>
                <w:sz w:val="24"/>
                <w:szCs w:val="24"/>
              </w:rPr>
            </w:pPr>
            <w:r>
              <w:rPr>
                <w:rFonts w:hint="eastAsia"/>
                <w:kern w:val="0"/>
                <w:sz w:val="24"/>
                <w:szCs w:val="24"/>
              </w:rPr>
              <w:t>17.857</w:t>
            </w:r>
          </w:p>
        </w:tc>
        <w:tc>
          <w:tcPr>
            <w:tcW w:w="1091" w:type="dxa"/>
          </w:tcPr>
          <w:p>
            <w:pPr>
              <w:pStyle w:val="18"/>
              <w:spacing w:line="360" w:lineRule="auto"/>
              <w:jc w:val="center"/>
              <w:rPr>
                <w:sz w:val="24"/>
                <w:szCs w:val="24"/>
              </w:rPr>
            </w:pPr>
            <w:r>
              <w:rPr>
                <w:rFonts w:hint="eastAsia"/>
                <w:kern w:val="0"/>
                <w:sz w:val="24"/>
                <w:szCs w:val="24"/>
              </w:rPr>
              <w:t>67.429</w:t>
            </w:r>
          </w:p>
        </w:tc>
        <w:tc>
          <w:tcPr>
            <w:tcW w:w="1091" w:type="dxa"/>
          </w:tcPr>
          <w:p>
            <w:pPr>
              <w:pStyle w:val="18"/>
              <w:spacing w:line="360" w:lineRule="auto"/>
              <w:jc w:val="center"/>
              <w:rPr>
                <w:sz w:val="24"/>
                <w:szCs w:val="24"/>
              </w:rPr>
            </w:pPr>
            <w:r>
              <w:rPr>
                <w:rFonts w:hint="eastAsia"/>
                <w:kern w:val="0"/>
                <w:sz w:val="24"/>
                <w:szCs w:val="24"/>
              </w:rPr>
              <w:t>21.107</w:t>
            </w:r>
          </w:p>
        </w:tc>
        <w:tc>
          <w:tcPr>
            <w:tcW w:w="1091" w:type="dxa"/>
          </w:tcPr>
          <w:p>
            <w:pPr>
              <w:pStyle w:val="18"/>
              <w:spacing w:line="360" w:lineRule="auto"/>
              <w:jc w:val="center"/>
              <w:rPr>
                <w:sz w:val="24"/>
                <w:szCs w:val="24"/>
              </w:rPr>
            </w:pPr>
            <w:r>
              <w:rPr>
                <w:rFonts w:hint="eastAsia"/>
                <w:kern w:val="0"/>
                <w:sz w:val="24"/>
                <w:szCs w:val="24"/>
              </w:rPr>
              <w:t>7.997</w:t>
            </w:r>
          </w:p>
        </w:tc>
        <w:tc>
          <w:tcPr>
            <w:tcW w:w="1091" w:type="dxa"/>
          </w:tcPr>
          <w:p>
            <w:pPr>
              <w:pStyle w:val="18"/>
              <w:spacing w:line="360" w:lineRule="auto"/>
              <w:jc w:val="center"/>
              <w:rPr>
                <w:sz w:val="24"/>
                <w:szCs w:val="24"/>
              </w:rPr>
            </w:pPr>
            <w:r>
              <w:rPr>
                <w:rFonts w:hint="eastAsia"/>
                <w:kern w:val="0"/>
                <w:sz w:val="24"/>
                <w:szCs w:val="24"/>
              </w:rPr>
              <w:t>11.622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80.810</w:t>
            </w:r>
          </w:p>
        </w:tc>
        <w:tc>
          <w:tcPr>
            <w:tcW w:w="1090" w:type="dxa"/>
          </w:tcPr>
          <w:p>
            <w:pPr>
              <w:pStyle w:val="18"/>
              <w:spacing w:line="360" w:lineRule="auto"/>
              <w:jc w:val="center"/>
              <w:rPr>
                <w:sz w:val="24"/>
                <w:szCs w:val="24"/>
              </w:rPr>
            </w:pPr>
            <w:r>
              <w:rPr>
                <w:rFonts w:hint="eastAsia"/>
                <w:kern w:val="0"/>
                <w:sz w:val="24"/>
                <w:szCs w:val="24"/>
              </w:rPr>
              <w:t>43.108</w:t>
            </w:r>
          </w:p>
        </w:tc>
        <w:tc>
          <w:tcPr>
            <w:tcW w:w="1090" w:type="dxa"/>
          </w:tcPr>
          <w:p>
            <w:pPr>
              <w:pStyle w:val="18"/>
              <w:spacing w:line="360" w:lineRule="auto"/>
              <w:jc w:val="center"/>
              <w:rPr>
                <w:sz w:val="24"/>
                <w:szCs w:val="24"/>
              </w:rPr>
            </w:pPr>
            <w:r>
              <w:rPr>
                <w:rFonts w:hint="eastAsia"/>
                <w:kern w:val="0"/>
                <w:sz w:val="24"/>
                <w:szCs w:val="24"/>
              </w:rPr>
              <w:t>14.337</w:t>
            </w:r>
          </w:p>
        </w:tc>
        <w:tc>
          <w:tcPr>
            <w:tcW w:w="1090" w:type="dxa"/>
          </w:tcPr>
          <w:p>
            <w:pPr>
              <w:pStyle w:val="18"/>
              <w:spacing w:line="360" w:lineRule="auto"/>
              <w:jc w:val="center"/>
              <w:rPr>
                <w:sz w:val="24"/>
                <w:szCs w:val="24"/>
              </w:rPr>
            </w:pPr>
            <w:r>
              <w:rPr>
                <w:rFonts w:hint="eastAsia"/>
                <w:kern w:val="0"/>
                <w:sz w:val="24"/>
                <w:szCs w:val="24"/>
              </w:rPr>
              <w:t>21.021</w:t>
            </w:r>
          </w:p>
        </w:tc>
        <w:tc>
          <w:tcPr>
            <w:tcW w:w="1090" w:type="dxa"/>
          </w:tcPr>
          <w:p>
            <w:pPr>
              <w:pStyle w:val="18"/>
              <w:spacing w:line="360" w:lineRule="auto"/>
              <w:jc w:val="center"/>
              <w:rPr>
                <w:sz w:val="24"/>
                <w:szCs w:val="24"/>
              </w:rPr>
            </w:pPr>
            <w:r>
              <w:rPr>
                <w:rFonts w:hint="eastAsia"/>
                <w:kern w:val="0"/>
                <w:sz w:val="24"/>
                <w:szCs w:val="24"/>
              </w:rPr>
              <w:t>72.986</w:t>
            </w:r>
          </w:p>
        </w:tc>
        <w:tc>
          <w:tcPr>
            <w:tcW w:w="1090" w:type="dxa"/>
          </w:tcPr>
          <w:p>
            <w:pPr>
              <w:pStyle w:val="18"/>
              <w:spacing w:line="360" w:lineRule="auto"/>
              <w:jc w:val="center"/>
              <w:rPr>
                <w:sz w:val="24"/>
                <w:szCs w:val="24"/>
              </w:rPr>
            </w:pPr>
            <w:r>
              <w:rPr>
                <w:rFonts w:hint="eastAsia"/>
                <w:kern w:val="0"/>
                <w:sz w:val="24"/>
                <w:szCs w:val="24"/>
              </w:rPr>
              <w:t>28.656</w:t>
            </w:r>
          </w:p>
        </w:tc>
        <w:tc>
          <w:tcPr>
            <w:tcW w:w="1090" w:type="dxa"/>
          </w:tcPr>
          <w:p>
            <w:pPr>
              <w:pStyle w:val="18"/>
              <w:spacing w:line="360" w:lineRule="auto"/>
              <w:jc w:val="center"/>
              <w:rPr>
                <w:sz w:val="24"/>
                <w:szCs w:val="24"/>
              </w:rPr>
            </w:pPr>
            <w:r>
              <w:rPr>
                <w:rFonts w:hint="eastAsia"/>
                <w:kern w:val="0"/>
                <w:sz w:val="24"/>
                <w:szCs w:val="24"/>
              </w:rPr>
              <w:t>14.985</w:t>
            </w:r>
          </w:p>
        </w:tc>
        <w:tc>
          <w:tcPr>
            <w:tcW w:w="1090" w:type="dxa"/>
          </w:tcPr>
          <w:p>
            <w:pPr>
              <w:pStyle w:val="18"/>
              <w:spacing w:line="360" w:lineRule="auto"/>
              <w:jc w:val="center"/>
              <w:rPr>
                <w:sz w:val="24"/>
                <w:szCs w:val="24"/>
              </w:rPr>
            </w:pPr>
            <w:r>
              <w:rPr>
                <w:rFonts w:hint="eastAsia"/>
                <w:kern w:val="0"/>
                <w:sz w:val="24"/>
                <w:szCs w:val="24"/>
              </w:rPr>
              <w:t>17.916</w:t>
            </w:r>
          </w:p>
        </w:tc>
        <w:tc>
          <w:tcPr>
            <w:tcW w:w="1091" w:type="dxa"/>
          </w:tcPr>
          <w:p>
            <w:pPr>
              <w:pStyle w:val="18"/>
              <w:spacing w:line="360" w:lineRule="auto"/>
              <w:jc w:val="center"/>
              <w:rPr>
                <w:sz w:val="24"/>
                <w:szCs w:val="24"/>
              </w:rPr>
            </w:pPr>
            <w:r>
              <w:rPr>
                <w:rFonts w:hint="eastAsia"/>
                <w:kern w:val="0"/>
                <w:sz w:val="24"/>
                <w:szCs w:val="24"/>
              </w:rPr>
              <w:t>67.436</w:t>
            </w:r>
          </w:p>
        </w:tc>
        <w:tc>
          <w:tcPr>
            <w:tcW w:w="1091" w:type="dxa"/>
          </w:tcPr>
          <w:p>
            <w:pPr>
              <w:pStyle w:val="18"/>
              <w:spacing w:line="360" w:lineRule="auto"/>
              <w:jc w:val="center"/>
              <w:rPr>
                <w:sz w:val="24"/>
                <w:szCs w:val="24"/>
              </w:rPr>
            </w:pPr>
            <w:r>
              <w:rPr>
                <w:rFonts w:hint="eastAsia"/>
                <w:kern w:val="0"/>
                <w:sz w:val="24"/>
                <w:szCs w:val="24"/>
              </w:rPr>
              <w:t>20.969</w:t>
            </w:r>
          </w:p>
        </w:tc>
        <w:tc>
          <w:tcPr>
            <w:tcW w:w="1091" w:type="dxa"/>
          </w:tcPr>
          <w:p>
            <w:pPr>
              <w:pStyle w:val="18"/>
              <w:spacing w:line="360" w:lineRule="auto"/>
              <w:jc w:val="center"/>
              <w:rPr>
                <w:sz w:val="24"/>
                <w:szCs w:val="24"/>
              </w:rPr>
            </w:pPr>
            <w:r>
              <w:rPr>
                <w:rFonts w:hint="eastAsia"/>
                <w:kern w:val="0"/>
                <w:sz w:val="24"/>
                <w:szCs w:val="24"/>
              </w:rPr>
              <w:t>8.007</w:t>
            </w:r>
          </w:p>
        </w:tc>
        <w:tc>
          <w:tcPr>
            <w:tcW w:w="1091" w:type="dxa"/>
          </w:tcPr>
          <w:p>
            <w:pPr>
              <w:pStyle w:val="18"/>
              <w:spacing w:line="360" w:lineRule="auto"/>
              <w:jc w:val="center"/>
              <w:rPr>
                <w:sz w:val="24"/>
                <w:szCs w:val="24"/>
              </w:rPr>
            </w:pPr>
            <w:r>
              <w:rPr>
                <w:rFonts w:hint="eastAsia"/>
                <w:kern w:val="0"/>
                <w:sz w:val="24"/>
                <w:szCs w:val="24"/>
              </w:rPr>
              <w:t>11.628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80.881</w:t>
            </w:r>
          </w:p>
        </w:tc>
        <w:tc>
          <w:tcPr>
            <w:tcW w:w="1090" w:type="dxa"/>
          </w:tcPr>
          <w:p>
            <w:pPr>
              <w:pStyle w:val="18"/>
              <w:spacing w:line="360" w:lineRule="auto"/>
              <w:jc w:val="center"/>
              <w:rPr>
                <w:sz w:val="24"/>
                <w:szCs w:val="24"/>
              </w:rPr>
            </w:pPr>
            <w:r>
              <w:rPr>
                <w:rFonts w:hint="eastAsia"/>
                <w:kern w:val="0"/>
                <w:sz w:val="24"/>
                <w:szCs w:val="24"/>
              </w:rPr>
              <w:t>42.934</w:t>
            </w:r>
          </w:p>
        </w:tc>
        <w:tc>
          <w:tcPr>
            <w:tcW w:w="1090" w:type="dxa"/>
          </w:tcPr>
          <w:p>
            <w:pPr>
              <w:pStyle w:val="18"/>
              <w:spacing w:line="360" w:lineRule="auto"/>
              <w:jc w:val="center"/>
              <w:rPr>
                <w:sz w:val="24"/>
                <w:szCs w:val="24"/>
              </w:rPr>
            </w:pPr>
            <w:r>
              <w:rPr>
                <w:rFonts w:hint="eastAsia"/>
                <w:kern w:val="0"/>
                <w:sz w:val="24"/>
                <w:szCs w:val="24"/>
              </w:rPr>
              <w:t>14.336</w:t>
            </w:r>
          </w:p>
        </w:tc>
        <w:tc>
          <w:tcPr>
            <w:tcW w:w="1090" w:type="dxa"/>
          </w:tcPr>
          <w:p>
            <w:pPr>
              <w:pStyle w:val="18"/>
              <w:spacing w:line="360" w:lineRule="auto"/>
              <w:jc w:val="center"/>
              <w:rPr>
                <w:sz w:val="24"/>
                <w:szCs w:val="24"/>
              </w:rPr>
            </w:pPr>
            <w:r>
              <w:rPr>
                <w:rFonts w:hint="eastAsia"/>
                <w:kern w:val="0"/>
                <w:sz w:val="24"/>
                <w:szCs w:val="24"/>
              </w:rPr>
              <w:t>21.028</w:t>
            </w:r>
          </w:p>
        </w:tc>
        <w:tc>
          <w:tcPr>
            <w:tcW w:w="1090" w:type="dxa"/>
          </w:tcPr>
          <w:p>
            <w:pPr>
              <w:pStyle w:val="18"/>
              <w:spacing w:line="360" w:lineRule="auto"/>
              <w:jc w:val="center"/>
              <w:rPr>
                <w:sz w:val="24"/>
                <w:szCs w:val="24"/>
              </w:rPr>
            </w:pPr>
            <w:r>
              <w:rPr>
                <w:rFonts w:hint="eastAsia"/>
                <w:kern w:val="0"/>
                <w:sz w:val="24"/>
                <w:szCs w:val="24"/>
              </w:rPr>
              <w:t>72.908</w:t>
            </w:r>
          </w:p>
        </w:tc>
        <w:tc>
          <w:tcPr>
            <w:tcW w:w="1090" w:type="dxa"/>
          </w:tcPr>
          <w:p>
            <w:pPr>
              <w:pStyle w:val="18"/>
              <w:spacing w:line="360" w:lineRule="auto"/>
              <w:jc w:val="center"/>
              <w:rPr>
                <w:sz w:val="24"/>
                <w:szCs w:val="24"/>
              </w:rPr>
            </w:pPr>
            <w:r>
              <w:rPr>
                <w:rFonts w:hint="eastAsia"/>
                <w:kern w:val="0"/>
                <w:sz w:val="24"/>
                <w:szCs w:val="24"/>
              </w:rPr>
              <w:t>28.757</w:t>
            </w:r>
          </w:p>
        </w:tc>
        <w:tc>
          <w:tcPr>
            <w:tcW w:w="1090" w:type="dxa"/>
          </w:tcPr>
          <w:p>
            <w:pPr>
              <w:pStyle w:val="18"/>
              <w:spacing w:line="360" w:lineRule="auto"/>
              <w:jc w:val="center"/>
              <w:rPr>
                <w:sz w:val="24"/>
                <w:szCs w:val="24"/>
              </w:rPr>
            </w:pPr>
            <w:r>
              <w:rPr>
                <w:rFonts w:hint="eastAsia"/>
                <w:kern w:val="0"/>
                <w:sz w:val="24"/>
                <w:szCs w:val="24"/>
              </w:rPr>
              <w:t>14.984</w:t>
            </w:r>
          </w:p>
        </w:tc>
        <w:tc>
          <w:tcPr>
            <w:tcW w:w="1090" w:type="dxa"/>
          </w:tcPr>
          <w:p>
            <w:pPr>
              <w:pStyle w:val="18"/>
              <w:spacing w:line="360" w:lineRule="auto"/>
              <w:jc w:val="center"/>
              <w:rPr>
                <w:sz w:val="24"/>
                <w:szCs w:val="24"/>
              </w:rPr>
            </w:pPr>
            <w:r>
              <w:rPr>
                <w:rFonts w:hint="eastAsia"/>
                <w:kern w:val="0"/>
                <w:sz w:val="24"/>
                <w:szCs w:val="24"/>
              </w:rPr>
              <w:t>17.907</w:t>
            </w:r>
          </w:p>
        </w:tc>
        <w:tc>
          <w:tcPr>
            <w:tcW w:w="1091" w:type="dxa"/>
          </w:tcPr>
          <w:p>
            <w:pPr>
              <w:pStyle w:val="18"/>
              <w:spacing w:line="360" w:lineRule="auto"/>
              <w:jc w:val="center"/>
              <w:rPr>
                <w:sz w:val="24"/>
                <w:szCs w:val="24"/>
              </w:rPr>
            </w:pPr>
            <w:r>
              <w:rPr>
                <w:rFonts w:hint="eastAsia"/>
                <w:kern w:val="0"/>
                <w:sz w:val="24"/>
                <w:szCs w:val="24"/>
              </w:rPr>
              <w:t>67.411</w:t>
            </w:r>
          </w:p>
        </w:tc>
        <w:tc>
          <w:tcPr>
            <w:tcW w:w="1091" w:type="dxa"/>
          </w:tcPr>
          <w:p>
            <w:pPr>
              <w:pStyle w:val="18"/>
              <w:spacing w:line="360" w:lineRule="auto"/>
              <w:jc w:val="center"/>
              <w:rPr>
                <w:sz w:val="24"/>
                <w:szCs w:val="24"/>
              </w:rPr>
            </w:pPr>
            <w:r>
              <w:rPr>
                <w:rFonts w:hint="eastAsia"/>
                <w:kern w:val="0"/>
                <w:sz w:val="24"/>
                <w:szCs w:val="24"/>
              </w:rPr>
              <w:t>21.064</w:t>
            </w:r>
          </w:p>
        </w:tc>
        <w:tc>
          <w:tcPr>
            <w:tcW w:w="1091" w:type="dxa"/>
          </w:tcPr>
          <w:p>
            <w:pPr>
              <w:pStyle w:val="18"/>
              <w:spacing w:line="360" w:lineRule="auto"/>
              <w:jc w:val="center"/>
              <w:rPr>
                <w:sz w:val="24"/>
                <w:szCs w:val="24"/>
              </w:rPr>
            </w:pPr>
            <w:r>
              <w:rPr>
                <w:rFonts w:hint="eastAsia"/>
                <w:kern w:val="0"/>
                <w:sz w:val="24"/>
                <w:szCs w:val="24"/>
              </w:rPr>
              <w:t>8.086</w:t>
            </w:r>
          </w:p>
        </w:tc>
        <w:tc>
          <w:tcPr>
            <w:tcW w:w="1091" w:type="dxa"/>
          </w:tcPr>
          <w:p>
            <w:pPr>
              <w:pStyle w:val="18"/>
              <w:spacing w:line="360" w:lineRule="auto"/>
              <w:jc w:val="center"/>
              <w:rPr>
                <w:sz w:val="24"/>
                <w:szCs w:val="24"/>
              </w:rPr>
            </w:pPr>
            <w:r>
              <w:rPr>
                <w:rFonts w:hint="eastAsia"/>
                <w:kern w:val="0"/>
                <w:sz w:val="24"/>
                <w:szCs w:val="24"/>
              </w:rPr>
              <w:t>11.674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vMerge w:val="continue"/>
          </w:tcPr>
          <w:p>
            <w:pPr>
              <w:spacing w:line="360" w:lineRule="auto"/>
              <w:ind w:right="85"/>
              <w:rPr>
                <w:rFonts w:ascii="Times New Roman" w:hAnsi="Times New Roman" w:cs="Times New Roman"/>
                <w:sz w:val="24"/>
                <w:szCs w:val="24"/>
              </w:rPr>
            </w:pPr>
          </w:p>
        </w:tc>
        <w:tc>
          <w:tcPr>
            <w:tcW w:w="1090" w:type="dxa"/>
          </w:tcPr>
          <w:p>
            <w:pPr>
              <w:spacing w:line="360" w:lineRule="auto"/>
              <w:rPr>
                <w:sz w:val="24"/>
                <w:szCs w:val="24"/>
              </w:rPr>
            </w:pPr>
            <w:r>
              <w:rPr>
                <w:rFonts w:hint="eastAsia"/>
                <w:sz w:val="24"/>
                <w:szCs w:val="24"/>
              </w:rPr>
              <w:t>80.828</w:t>
            </w:r>
          </w:p>
        </w:tc>
        <w:tc>
          <w:tcPr>
            <w:tcW w:w="1090" w:type="dxa"/>
          </w:tcPr>
          <w:p>
            <w:pPr>
              <w:pStyle w:val="18"/>
              <w:spacing w:line="360" w:lineRule="auto"/>
              <w:jc w:val="center"/>
              <w:rPr>
                <w:sz w:val="24"/>
                <w:szCs w:val="24"/>
              </w:rPr>
            </w:pPr>
            <w:r>
              <w:rPr>
                <w:rFonts w:hint="eastAsia"/>
                <w:kern w:val="0"/>
                <w:sz w:val="24"/>
                <w:szCs w:val="24"/>
              </w:rPr>
              <w:t>42.912</w:t>
            </w:r>
          </w:p>
        </w:tc>
        <w:tc>
          <w:tcPr>
            <w:tcW w:w="1090" w:type="dxa"/>
          </w:tcPr>
          <w:p>
            <w:pPr>
              <w:pStyle w:val="18"/>
              <w:spacing w:line="360" w:lineRule="auto"/>
              <w:jc w:val="center"/>
              <w:rPr>
                <w:sz w:val="24"/>
                <w:szCs w:val="24"/>
              </w:rPr>
            </w:pPr>
            <w:r>
              <w:rPr>
                <w:rFonts w:hint="eastAsia"/>
                <w:kern w:val="0"/>
                <w:sz w:val="24"/>
                <w:szCs w:val="24"/>
              </w:rPr>
              <w:t>14.396</w:t>
            </w:r>
          </w:p>
        </w:tc>
        <w:tc>
          <w:tcPr>
            <w:tcW w:w="1090" w:type="dxa"/>
          </w:tcPr>
          <w:p>
            <w:pPr>
              <w:pStyle w:val="18"/>
              <w:spacing w:line="360" w:lineRule="auto"/>
              <w:jc w:val="center"/>
              <w:rPr>
                <w:sz w:val="24"/>
                <w:szCs w:val="24"/>
              </w:rPr>
            </w:pPr>
            <w:r>
              <w:rPr>
                <w:rFonts w:hint="eastAsia"/>
                <w:kern w:val="0"/>
                <w:sz w:val="24"/>
                <w:szCs w:val="24"/>
              </w:rPr>
              <w:t>21.063</w:t>
            </w:r>
          </w:p>
        </w:tc>
        <w:tc>
          <w:tcPr>
            <w:tcW w:w="1090" w:type="dxa"/>
          </w:tcPr>
          <w:p>
            <w:pPr>
              <w:pStyle w:val="18"/>
              <w:spacing w:line="360" w:lineRule="auto"/>
              <w:jc w:val="center"/>
              <w:rPr>
                <w:sz w:val="24"/>
                <w:szCs w:val="24"/>
              </w:rPr>
            </w:pPr>
            <w:r>
              <w:rPr>
                <w:rFonts w:hint="eastAsia"/>
                <w:kern w:val="0"/>
                <w:sz w:val="24"/>
                <w:szCs w:val="24"/>
              </w:rPr>
              <w:t>72.872</w:t>
            </w:r>
          </w:p>
        </w:tc>
        <w:tc>
          <w:tcPr>
            <w:tcW w:w="1090" w:type="dxa"/>
          </w:tcPr>
          <w:p>
            <w:pPr>
              <w:pStyle w:val="18"/>
              <w:spacing w:line="360" w:lineRule="auto"/>
              <w:jc w:val="center"/>
              <w:rPr>
                <w:sz w:val="24"/>
                <w:szCs w:val="24"/>
              </w:rPr>
            </w:pPr>
            <w:r>
              <w:rPr>
                <w:rFonts w:hint="eastAsia"/>
                <w:kern w:val="0"/>
                <w:sz w:val="24"/>
                <w:szCs w:val="24"/>
              </w:rPr>
              <w:t>28.756</w:t>
            </w:r>
          </w:p>
        </w:tc>
        <w:tc>
          <w:tcPr>
            <w:tcW w:w="1090" w:type="dxa"/>
          </w:tcPr>
          <w:p>
            <w:pPr>
              <w:pStyle w:val="18"/>
              <w:spacing w:line="360" w:lineRule="auto"/>
              <w:jc w:val="center"/>
              <w:rPr>
                <w:sz w:val="24"/>
                <w:szCs w:val="24"/>
              </w:rPr>
            </w:pPr>
            <w:r>
              <w:rPr>
                <w:rFonts w:hint="eastAsia"/>
                <w:kern w:val="0"/>
                <w:sz w:val="24"/>
                <w:szCs w:val="24"/>
              </w:rPr>
              <w:t>14.933</w:t>
            </w:r>
          </w:p>
        </w:tc>
        <w:tc>
          <w:tcPr>
            <w:tcW w:w="1090" w:type="dxa"/>
          </w:tcPr>
          <w:p>
            <w:pPr>
              <w:pStyle w:val="18"/>
              <w:spacing w:line="360" w:lineRule="auto"/>
              <w:jc w:val="center"/>
              <w:rPr>
                <w:sz w:val="24"/>
                <w:szCs w:val="24"/>
              </w:rPr>
            </w:pPr>
            <w:r>
              <w:rPr>
                <w:rFonts w:hint="eastAsia"/>
                <w:kern w:val="0"/>
                <w:sz w:val="24"/>
                <w:szCs w:val="24"/>
              </w:rPr>
              <w:t>17.870</w:t>
            </w:r>
          </w:p>
        </w:tc>
        <w:tc>
          <w:tcPr>
            <w:tcW w:w="1091" w:type="dxa"/>
          </w:tcPr>
          <w:p>
            <w:pPr>
              <w:pStyle w:val="18"/>
              <w:spacing w:line="360" w:lineRule="auto"/>
              <w:jc w:val="center"/>
              <w:rPr>
                <w:sz w:val="24"/>
                <w:szCs w:val="24"/>
              </w:rPr>
            </w:pPr>
            <w:r>
              <w:rPr>
                <w:rFonts w:hint="eastAsia"/>
                <w:kern w:val="0"/>
                <w:sz w:val="24"/>
                <w:szCs w:val="24"/>
              </w:rPr>
              <w:t>67.453</w:t>
            </w:r>
          </w:p>
        </w:tc>
        <w:tc>
          <w:tcPr>
            <w:tcW w:w="1091" w:type="dxa"/>
          </w:tcPr>
          <w:p>
            <w:pPr>
              <w:pStyle w:val="18"/>
              <w:spacing w:line="360" w:lineRule="auto"/>
              <w:jc w:val="center"/>
              <w:rPr>
                <w:sz w:val="24"/>
                <w:szCs w:val="24"/>
              </w:rPr>
            </w:pPr>
            <w:r>
              <w:rPr>
                <w:rFonts w:hint="eastAsia"/>
                <w:kern w:val="0"/>
                <w:sz w:val="24"/>
                <w:szCs w:val="24"/>
              </w:rPr>
              <w:t>21.057</w:t>
            </w:r>
          </w:p>
        </w:tc>
        <w:tc>
          <w:tcPr>
            <w:tcW w:w="1091" w:type="dxa"/>
          </w:tcPr>
          <w:p>
            <w:pPr>
              <w:pStyle w:val="18"/>
              <w:spacing w:line="360" w:lineRule="auto"/>
              <w:jc w:val="center"/>
              <w:rPr>
                <w:sz w:val="24"/>
                <w:szCs w:val="24"/>
              </w:rPr>
            </w:pPr>
            <w:r>
              <w:rPr>
                <w:rFonts w:hint="eastAsia"/>
                <w:kern w:val="0"/>
                <w:sz w:val="24"/>
                <w:szCs w:val="24"/>
              </w:rPr>
              <w:t>7.994</w:t>
            </w:r>
          </w:p>
        </w:tc>
        <w:tc>
          <w:tcPr>
            <w:tcW w:w="1091" w:type="dxa"/>
          </w:tcPr>
          <w:p>
            <w:pPr>
              <w:pStyle w:val="18"/>
              <w:spacing w:line="360" w:lineRule="auto"/>
              <w:jc w:val="center"/>
              <w:rPr>
                <w:sz w:val="24"/>
                <w:szCs w:val="24"/>
              </w:rPr>
            </w:pPr>
            <w:r>
              <w:rPr>
                <w:rFonts w:hint="eastAsia"/>
                <w:kern w:val="0"/>
                <w:sz w:val="24"/>
                <w:szCs w:val="24"/>
              </w:rPr>
              <w:t>11.623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tcPr>
          <w:p>
            <w:pPr>
              <w:spacing w:line="360" w:lineRule="auto"/>
              <w:jc w:val="center"/>
              <w:rPr>
                <w:rFonts w:eastAsia="宋体"/>
                <w:sz w:val="24"/>
                <w:szCs w:val="24"/>
              </w:rPr>
            </w:pPr>
            <w:r>
              <w:rPr>
                <w:rFonts w:hint="eastAsia"/>
                <w:sz w:val="24"/>
                <w:szCs w:val="24"/>
              </w:rPr>
              <w:t>平均值</w:t>
            </w:r>
          </w:p>
        </w:tc>
        <w:tc>
          <w:tcPr>
            <w:tcW w:w="1090" w:type="dxa"/>
          </w:tcPr>
          <w:p>
            <w:pPr>
              <w:spacing w:line="360" w:lineRule="auto"/>
              <w:rPr>
                <w:sz w:val="24"/>
                <w:szCs w:val="24"/>
              </w:rPr>
            </w:pPr>
            <w:r>
              <w:rPr>
                <w:rFonts w:hint="eastAsia"/>
                <w:sz w:val="24"/>
                <w:szCs w:val="24"/>
              </w:rPr>
              <w:t>80.867</w:t>
            </w:r>
          </w:p>
        </w:tc>
        <w:tc>
          <w:tcPr>
            <w:tcW w:w="1090" w:type="dxa"/>
          </w:tcPr>
          <w:p>
            <w:pPr>
              <w:pStyle w:val="18"/>
              <w:spacing w:line="360" w:lineRule="auto"/>
              <w:jc w:val="center"/>
              <w:rPr>
                <w:sz w:val="24"/>
                <w:szCs w:val="24"/>
              </w:rPr>
            </w:pPr>
            <w:r>
              <w:rPr>
                <w:rFonts w:hint="eastAsia"/>
                <w:kern w:val="0"/>
                <w:sz w:val="24"/>
                <w:szCs w:val="24"/>
              </w:rPr>
              <w:t>42.958</w:t>
            </w:r>
          </w:p>
        </w:tc>
        <w:tc>
          <w:tcPr>
            <w:tcW w:w="1090" w:type="dxa"/>
          </w:tcPr>
          <w:p>
            <w:pPr>
              <w:pStyle w:val="18"/>
              <w:spacing w:line="360" w:lineRule="auto"/>
              <w:jc w:val="center"/>
              <w:rPr>
                <w:sz w:val="24"/>
                <w:szCs w:val="24"/>
              </w:rPr>
            </w:pPr>
            <w:r>
              <w:rPr>
                <w:rFonts w:hint="eastAsia"/>
                <w:kern w:val="0"/>
                <w:sz w:val="24"/>
                <w:szCs w:val="24"/>
              </w:rPr>
              <w:t>14.358</w:t>
            </w:r>
          </w:p>
        </w:tc>
        <w:tc>
          <w:tcPr>
            <w:tcW w:w="1090" w:type="dxa"/>
          </w:tcPr>
          <w:p>
            <w:pPr>
              <w:pStyle w:val="18"/>
              <w:spacing w:line="360" w:lineRule="auto"/>
              <w:jc w:val="center"/>
              <w:rPr>
                <w:sz w:val="24"/>
                <w:szCs w:val="24"/>
              </w:rPr>
            </w:pPr>
            <w:r>
              <w:rPr>
                <w:rFonts w:hint="eastAsia"/>
                <w:kern w:val="0"/>
                <w:sz w:val="24"/>
                <w:szCs w:val="24"/>
              </w:rPr>
              <w:t>21.042</w:t>
            </w:r>
          </w:p>
        </w:tc>
        <w:tc>
          <w:tcPr>
            <w:tcW w:w="1090" w:type="dxa"/>
          </w:tcPr>
          <w:p>
            <w:pPr>
              <w:pStyle w:val="18"/>
              <w:spacing w:line="360" w:lineRule="auto"/>
              <w:jc w:val="center"/>
              <w:rPr>
                <w:sz w:val="24"/>
                <w:szCs w:val="24"/>
              </w:rPr>
            </w:pPr>
            <w:r>
              <w:rPr>
                <w:rFonts w:hint="eastAsia"/>
                <w:kern w:val="0"/>
                <w:sz w:val="24"/>
                <w:szCs w:val="24"/>
              </w:rPr>
              <w:t>72.857</w:t>
            </w:r>
          </w:p>
        </w:tc>
        <w:tc>
          <w:tcPr>
            <w:tcW w:w="1090" w:type="dxa"/>
          </w:tcPr>
          <w:p>
            <w:pPr>
              <w:pStyle w:val="18"/>
              <w:spacing w:line="360" w:lineRule="auto"/>
              <w:jc w:val="center"/>
              <w:rPr>
                <w:sz w:val="24"/>
                <w:szCs w:val="24"/>
              </w:rPr>
            </w:pPr>
            <w:r>
              <w:rPr>
                <w:rFonts w:hint="eastAsia"/>
                <w:kern w:val="0"/>
                <w:sz w:val="24"/>
                <w:szCs w:val="24"/>
              </w:rPr>
              <w:t>28.662</w:t>
            </w:r>
          </w:p>
        </w:tc>
        <w:tc>
          <w:tcPr>
            <w:tcW w:w="1090" w:type="dxa"/>
          </w:tcPr>
          <w:p>
            <w:pPr>
              <w:pStyle w:val="18"/>
              <w:spacing w:line="360" w:lineRule="auto"/>
              <w:jc w:val="center"/>
              <w:rPr>
                <w:sz w:val="24"/>
                <w:szCs w:val="24"/>
              </w:rPr>
            </w:pPr>
            <w:r>
              <w:rPr>
                <w:rFonts w:hint="eastAsia"/>
                <w:kern w:val="0"/>
                <w:sz w:val="24"/>
                <w:szCs w:val="24"/>
              </w:rPr>
              <w:t>15.007</w:t>
            </w:r>
          </w:p>
        </w:tc>
        <w:tc>
          <w:tcPr>
            <w:tcW w:w="1090" w:type="dxa"/>
          </w:tcPr>
          <w:p>
            <w:pPr>
              <w:pStyle w:val="18"/>
              <w:spacing w:line="360" w:lineRule="auto"/>
              <w:jc w:val="center"/>
              <w:rPr>
                <w:sz w:val="24"/>
                <w:szCs w:val="24"/>
              </w:rPr>
            </w:pPr>
            <w:r>
              <w:rPr>
                <w:rFonts w:hint="eastAsia"/>
                <w:kern w:val="0"/>
                <w:sz w:val="24"/>
                <w:szCs w:val="24"/>
              </w:rPr>
              <w:t>17.915</w:t>
            </w:r>
          </w:p>
        </w:tc>
        <w:tc>
          <w:tcPr>
            <w:tcW w:w="1091" w:type="dxa"/>
          </w:tcPr>
          <w:p>
            <w:pPr>
              <w:pStyle w:val="18"/>
              <w:spacing w:line="360" w:lineRule="auto"/>
              <w:jc w:val="center"/>
              <w:rPr>
                <w:sz w:val="24"/>
                <w:szCs w:val="24"/>
              </w:rPr>
            </w:pPr>
            <w:r>
              <w:rPr>
                <w:rFonts w:hint="eastAsia"/>
                <w:kern w:val="0"/>
                <w:sz w:val="24"/>
                <w:szCs w:val="24"/>
              </w:rPr>
              <w:t>67.428</w:t>
            </w:r>
          </w:p>
        </w:tc>
        <w:tc>
          <w:tcPr>
            <w:tcW w:w="1091" w:type="dxa"/>
          </w:tcPr>
          <w:p>
            <w:pPr>
              <w:pStyle w:val="18"/>
              <w:spacing w:line="360" w:lineRule="auto"/>
              <w:jc w:val="center"/>
              <w:rPr>
                <w:sz w:val="24"/>
                <w:szCs w:val="24"/>
              </w:rPr>
            </w:pPr>
            <w:r>
              <w:rPr>
                <w:rFonts w:hint="eastAsia"/>
                <w:kern w:val="0"/>
                <w:sz w:val="24"/>
                <w:szCs w:val="24"/>
              </w:rPr>
              <w:t>21.080</w:t>
            </w:r>
          </w:p>
        </w:tc>
        <w:tc>
          <w:tcPr>
            <w:tcW w:w="1091" w:type="dxa"/>
          </w:tcPr>
          <w:p>
            <w:pPr>
              <w:pStyle w:val="18"/>
              <w:spacing w:line="360" w:lineRule="auto"/>
              <w:jc w:val="center"/>
              <w:rPr>
                <w:sz w:val="24"/>
                <w:szCs w:val="24"/>
              </w:rPr>
            </w:pPr>
            <w:r>
              <w:rPr>
                <w:rFonts w:hint="eastAsia"/>
                <w:kern w:val="0"/>
                <w:sz w:val="24"/>
                <w:szCs w:val="24"/>
              </w:rPr>
              <w:t>8.060</w:t>
            </w:r>
          </w:p>
        </w:tc>
        <w:tc>
          <w:tcPr>
            <w:tcW w:w="1091" w:type="dxa"/>
          </w:tcPr>
          <w:p>
            <w:pPr>
              <w:pStyle w:val="18"/>
              <w:spacing w:line="360" w:lineRule="auto"/>
              <w:jc w:val="center"/>
              <w:rPr>
                <w:sz w:val="24"/>
                <w:szCs w:val="24"/>
              </w:rPr>
            </w:pPr>
            <w:r>
              <w:rPr>
                <w:rFonts w:hint="eastAsia"/>
                <w:kern w:val="0"/>
                <w:sz w:val="24"/>
                <w:szCs w:val="24"/>
              </w:rPr>
              <w:t>11.660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tcPr>
          <w:p>
            <w:pPr>
              <w:spacing w:line="360" w:lineRule="auto"/>
              <w:jc w:val="center"/>
              <w:rPr>
                <w:rFonts w:eastAsia="宋体"/>
                <w:sz w:val="24"/>
                <w:szCs w:val="24"/>
              </w:rPr>
            </w:pPr>
            <w:r>
              <w:rPr>
                <w:rFonts w:hint="eastAsia"/>
                <w:sz w:val="24"/>
                <w:szCs w:val="24"/>
              </w:rPr>
              <w:t>SD</w:t>
            </w:r>
          </w:p>
        </w:tc>
        <w:tc>
          <w:tcPr>
            <w:tcW w:w="1090" w:type="dxa"/>
          </w:tcPr>
          <w:p>
            <w:pPr>
              <w:spacing w:line="360" w:lineRule="auto"/>
              <w:rPr>
                <w:sz w:val="24"/>
                <w:szCs w:val="24"/>
              </w:rPr>
            </w:pPr>
            <w:r>
              <w:rPr>
                <w:rFonts w:hint="eastAsia"/>
                <w:sz w:val="24"/>
                <w:szCs w:val="24"/>
              </w:rPr>
              <w:t>0.077</w:t>
            </w:r>
          </w:p>
        </w:tc>
        <w:tc>
          <w:tcPr>
            <w:tcW w:w="1090" w:type="dxa"/>
          </w:tcPr>
          <w:p>
            <w:pPr>
              <w:pStyle w:val="18"/>
              <w:spacing w:line="360" w:lineRule="auto"/>
              <w:jc w:val="center"/>
              <w:rPr>
                <w:sz w:val="24"/>
                <w:szCs w:val="24"/>
              </w:rPr>
            </w:pPr>
            <w:r>
              <w:rPr>
                <w:rFonts w:hint="eastAsia"/>
                <w:kern w:val="0"/>
                <w:sz w:val="24"/>
                <w:szCs w:val="24"/>
              </w:rPr>
              <w:t>0.183</w:t>
            </w:r>
          </w:p>
        </w:tc>
        <w:tc>
          <w:tcPr>
            <w:tcW w:w="1090" w:type="dxa"/>
          </w:tcPr>
          <w:p>
            <w:pPr>
              <w:pStyle w:val="18"/>
              <w:spacing w:line="360" w:lineRule="auto"/>
              <w:jc w:val="center"/>
              <w:rPr>
                <w:sz w:val="24"/>
                <w:szCs w:val="24"/>
              </w:rPr>
            </w:pPr>
            <w:r>
              <w:rPr>
                <w:rFonts w:hint="eastAsia"/>
                <w:kern w:val="0"/>
                <w:sz w:val="24"/>
                <w:szCs w:val="24"/>
              </w:rPr>
              <w:t>0.065</w:t>
            </w:r>
          </w:p>
        </w:tc>
        <w:tc>
          <w:tcPr>
            <w:tcW w:w="1090" w:type="dxa"/>
          </w:tcPr>
          <w:p>
            <w:pPr>
              <w:pStyle w:val="18"/>
              <w:spacing w:line="360" w:lineRule="auto"/>
              <w:jc w:val="center"/>
              <w:rPr>
                <w:sz w:val="24"/>
                <w:szCs w:val="24"/>
              </w:rPr>
            </w:pPr>
            <w:r>
              <w:rPr>
                <w:rFonts w:hint="eastAsia"/>
                <w:kern w:val="0"/>
                <w:sz w:val="24"/>
                <w:szCs w:val="24"/>
              </w:rPr>
              <w:t>0.042</w:t>
            </w:r>
          </w:p>
        </w:tc>
        <w:tc>
          <w:tcPr>
            <w:tcW w:w="1090" w:type="dxa"/>
          </w:tcPr>
          <w:p>
            <w:pPr>
              <w:pStyle w:val="18"/>
              <w:spacing w:line="360" w:lineRule="auto"/>
              <w:jc w:val="center"/>
              <w:rPr>
                <w:sz w:val="24"/>
                <w:szCs w:val="24"/>
              </w:rPr>
            </w:pPr>
            <w:r>
              <w:rPr>
                <w:rFonts w:hint="eastAsia"/>
                <w:kern w:val="0"/>
                <w:sz w:val="24"/>
                <w:szCs w:val="24"/>
              </w:rPr>
              <w:t>0.108</w:t>
            </w:r>
          </w:p>
        </w:tc>
        <w:tc>
          <w:tcPr>
            <w:tcW w:w="1090" w:type="dxa"/>
          </w:tcPr>
          <w:p>
            <w:pPr>
              <w:pStyle w:val="18"/>
              <w:spacing w:line="360" w:lineRule="auto"/>
              <w:jc w:val="center"/>
              <w:rPr>
                <w:sz w:val="24"/>
                <w:szCs w:val="24"/>
              </w:rPr>
            </w:pPr>
            <w:r>
              <w:rPr>
                <w:rFonts w:hint="eastAsia"/>
                <w:kern w:val="0"/>
                <w:sz w:val="24"/>
                <w:szCs w:val="24"/>
              </w:rPr>
              <w:t>0.066</w:t>
            </w:r>
          </w:p>
        </w:tc>
        <w:tc>
          <w:tcPr>
            <w:tcW w:w="1090" w:type="dxa"/>
          </w:tcPr>
          <w:p>
            <w:pPr>
              <w:pStyle w:val="18"/>
              <w:spacing w:line="360" w:lineRule="auto"/>
              <w:jc w:val="center"/>
              <w:rPr>
                <w:sz w:val="24"/>
                <w:szCs w:val="24"/>
              </w:rPr>
            </w:pPr>
            <w:r>
              <w:rPr>
                <w:rFonts w:hint="eastAsia"/>
                <w:kern w:val="0"/>
                <w:sz w:val="24"/>
                <w:szCs w:val="24"/>
              </w:rPr>
              <w:t>0.072</w:t>
            </w:r>
          </w:p>
        </w:tc>
        <w:tc>
          <w:tcPr>
            <w:tcW w:w="1090" w:type="dxa"/>
          </w:tcPr>
          <w:p>
            <w:pPr>
              <w:pStyle w:val="18"/>
              <w:spacing w:line="360" w:lineRule="auto"/>
              <w:jc w:val="center"/>
              <w:rPr>
                <w:sz w:val="24"/>
                <w:szCs w:val="24"/>
              </w:rPr>
            </w:pPr>
            <w:r>
              <w:rPr>
                <w:rFonts w:hint="eastAsia"/>
                <w:kern w:val="0"/>
                <w:sz w:val="24"/>
                <w:szCs w:val="24"/>
              </w:rPr>
              <w:t>0.038</w:t>
            </w:r>
          </w:p>
        </w:tc>
        <w:tc>
          <w:tcPr>
            <w:tcW w:w="1091" w:type="dxa"/>
          </w:tcPr>
          <w:p>
            <w:pPr>
              <w:pStyle w:val="18"/>
              <w:spacing w:line="360" w:lineRule="auto"/>
              <w:jc w:val="center"/>
              <w:rPr>
                <w:sz w:val="24"/>
                <w:szCs w:val="24"/>
              </w:rPr>
            </w:pPr>
            <w:r>
              <w:rPr>
                <w:rFonts w:hint="eastAsia"/>
                <w:kern w:val="0"/>
                <w:sz w:val="24"/>
                <w:szCs w:val="24"/>
              </w:rPr>
              <w:t>0.034</w:t>
            </w:r>
          </w:p>
        </w:tc>
        <w:tc>
          <w:tcPr>
            <w:tcW w:w="1091" w:type="dxa"/>
          </w:tcPr>
          <w:p>
            <w:pPr>
              <w:pStyle w:val="18"/>
              <w:spacing w:line="360" w:lineRule="auto"/>
              <w:jc w:val="center"/>
              <w:rPr>
                <w:sz w:val="24"/>
                <w:szCs w:val="24"/>
              </w:rPr>
            </w:pPr>
            <w:r>
              <w:rPr>
                <w:rFonts w:hint="eastAsia"/>
                <w:kern w:val="0"/>
                <w:sz w:val="24"/>
                <w:szCs w:val="24"/>
              </w:rPr>
              <w:t>0.087</w:t>
            </w:r>
          </w:p>
        </w:tc>
        <w:tc>
          <w:tcPr>
            <w:tcW w:w="1091" w:type="dxa"/>
          </w:tcPr>
          <w:p>
            <w:pPr>
              <w:pStyle w:val="18"/>
              <w:spacing w:line="360" w:lineRule="auto"/>
              <w:jc w:val="center"/>
              <w:rPr>
                <w:sz w:val="24"/>
                <w:szCs w:val="24"/>
              </w:rPr>
            </w:pPr>
            <w:r>
              <w:rPr>
                <w:rFonts w:hint="eastAsia"/>
                <w:kern w:val="0"/>
                <w:sz w:val="24"/>
                <w:szCs w:val="24"/>
              </w:rPr>
              <w:t>0.061</w:t>
            </w:r>
          </w:p>
        </w:tc>
        <w:tc>
          <w:tcPr>
            <w:tcW w:w="1091" w:type="dxa"/>
          </w:tcPr>
          <w:p>
            <w:pPr>
              <w:pStyle w:val="18"/>
              <w:spacing w:line="360" w:lineRule="auto"/>
              <w:jc w:val="center"/>
              <w:rPr>
                <w:sz w:val="24"/>
                <w:szCs w:val="24"/>
              </w:rPr>
            </w:pPr>
            <w:r>
              <w:rPr>
                <w:rFonts w:hint="eastAsia"/>
                <w:kern w:val="0"/>
                <w:sz w:val="24"/>
                <w:szCs w:val="24"/>
              </w:rPr>
              <w:t>0.037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0" w:type="dxa"/>
          </w:tcPr>
          <w:p>
            <w:pPr>
              <w:spacing w:line="360" w:lineRule="auto"/>
              <w:jc w:val="center"/>
              <w:rPr>
                <w:rFonts w:eastAsia="宋体"/>
                <w:sz w:val="24"/>
                <w:szCs w:val="24"/>
              </w:rPr>
            </w:pPr>
            <w:r>
              <w:rPr>
                <w:rFonts w:hint="eastAsia"/>
                <w:sz w:val="24"/>
                <w:szCs w:val="24"/>
              </w:rPr>
              <w:t>RSD（%）</w:t>
            </w:r>
          </w:p>
        </w:tc>
        <w:tc>
          <w:tcPr>
            <w:tcW w:w="1090" w:type="dxa"/>
          </w:tcPr>
          <w:p>
            <w:pPr>
              <w:spacing w:line="360" w:lineRule="auto"/>
              <w:rPr>
                <w:sz w:val="24"/>
                <w:szCs w:val="24"/>
              </w:rPr>
            </w:pPr>
            <w:r>
              <w:rPr>
                <w:rFonts w:hint="eastAsia"/>
                <w:sz w:val="24"/>
                <w:szCs w:val="24"/>
              </w:rPr>
              <w:t>0.096</w:t>
            </w:r>
          </w:p>
        </w:tc>
        <w:tc>
          <w:tcPr>
            <w:tcW w:w="1090" w:type="dxa"/>
          </w:tcPr>
          <w:p>
            <w:pPr>
              <w:pStyle w:val="18"/>
              <w:spacing w:line="360" w:lineRule="auto"/>
              <w:jc w:val="center"/>
              <w:rPr>
                <w:sz w:val="24"/>
                <w:szCs w:val="24"/>
              </w:rPr>
            </w:pPr>
            <w:r>
              <w:rPr>
                <w:rFonts w:hint="eastAsia"/>
                <w:kern w:val="0"/>
                <w:sz w:val="24"/>
                <w:szCs w:val="24"/>
              </w:rPr>
              <w:t>0.426</w:t>
            </w:r>
          </w:p>
        </w:tc>
        <w:tc>
          <w:tcPr>
            <w:tcW w:w="1090" w:type="dxa"/>
          </w:tcPr>
          <w:p>
            <w:pPr>
              <w:pStyle w:val="18"/>
              <w:spacing w:line="360" w:lineRule="auto"/>
              <w:jc w:val="center"/>
              <w:rPr>
                <w:sz w:val="24"/>
                <w:szCs w:val="24"/>
              </w:rPr>
            </w:pPr>
            <w:r>
              <w:rPr>
                <w:rFonts w:hint="eastAsia"/>
                <w:kern w:val="0"/>
                <w:sz w:val="24"/>
                <w:szCs w:val="24"/>
              </w:rPr>
              <w:t>0.455</w:t>
            </w:r>
          </w:p>
        </w:tc>
        <w:tc>
          <w:tcPr>
            <w:tcW w:w="1090" w:type="dxa"/>
          </w:tcPr>
          <w:p>
            <w:pPr>
              <w:pStyle w:val="18"/>
              <w:spacing w:line="360" w:lineRule="auto"/>
              <w:jc w:val="center"/>
              <w:rPr>
                <w:sz w:val="24"/>
                <w:szCs w:val="24"/>
              </w:rPr>
            </w:pPr>
            <w:r>
              <w:rPr>
                <w:rFonts w:hint="eastAsia"/>
                <w:kern w:val="0"/>
                <w:sz w:val="24"/>
                <w:szCs w:val="24"/>
              </w:rPr>
              <w:t>0.200</w:t>
            </w:r>
          </w:p>
        </w:tc>
        <w:tc>
          <w:tcPr>
            <w:tcW w:w="1090" w:type="dxa"/>
          </w:tcPr>
          <w:p>
            <w:pPr>
              <w:pStyle w:val="18"/>
              <w:spacing w:line="360" w:lineRule="auto"/>
              <w:jc w:val="center"/>
              <w:rPr>
                <w:sz w:val="24"/>
                <w:szCs w:val="24"/>
              </w:rPr>
            </w:pPr>
            <w:r>
              <w:rPr>
                <w:rFonts w:hint="eastAsia"/>
                <w:kern w:val="0"/>
                <w:sz w:val="24"/>
                <w:szCs w:val="24"/>
              </w:rPr>
              <w:t>0.148</w:t>
            </w:r>
          </w:p>
        </w:tc>
        <w:tc>
          <w:tcPr>
            <w:tcW w:w="1090" w:type="dxa"/>
          </w:tcPr>
          <w:p>
            <w:pPr>
              <w:pStyle w:val="18"/>
              <w:spacing w:line="360" w:lineRule="auto"/>
              <w:jc w:val="center"/>
              <w:rPr>
                <w:sz w:val="24"/>
                <w:szCs w:val="24"/>
              </w:rPr>
            </w:pPr>
            <w:r>
              <w:rPr>
                <w:rFonts w:hint="eastAsia"/>
                <w:kern w:val="0"/>
                <w:sz w:val="24"/>
                <w:szCs w:val="24"/>
              </w:rPr>
              <w:t>0.229</w:t>
            </w:r>
          </w:p>
        </w:tc>
        <w:tc>
          <w:tcPr>
            <w:tcW w:w="1090" w:type="dxa"/>
          </w:tcPr>
          <w:p>
            <w:pPr>
              <w:pStyle w:val="18"/>
              <w:spacing w:line="360" w:lineRule="auto"/>
              <w:jc w:val="center"/>
              <w:rPr>
                <w:sz w:val="24"/>
                <w:szCs w:val="24"/>
              </w:rPr>
            </w:pPr>
            <w:r>
              <w:rPr>
                <w:rFonts w:hint="eastAsia"/>
                <w:kern w:val="0"/>
                <w:sz w:val="24"/>
                <w:szCs w:val="24"/>
              </w:rPr>
              <w:t>0.483</w:t>
            </w:r>
          </w:p>
        </w:tc>
        <w:tc>
          <w:tcPr>
            <w:tcW w:w="1090" w:type="dxa"/>
          </w:tcPr>
          <w:p>
            <w:pPr>
              <w:pStyle w:val="18"/>
              <w:spacing w:line="360" w:lineRule="auto"/>
              <w:jc w:val="center"/>
              <w:rPr>
                <w:sz w:val="24"/>
                <w:szCs w:val="24"/>
              </w:rPr>
            </w:pPr>
            <w:r>
              <w:rPr>
                <w:rFonts w:hint="eastAsia"/>
                <w:kern w:val="0"/>
                <w:sz w:val="24"/>
                <w:szCs w:val="24"/>
              </w:rPr>
              <w:t>0.213</w:t>
            </w:r>
          </w:p>
        </w:tc>
        <w:tc>
          <w:tcPr>
            <w:tcW w:w="1091" w:type="dxa"/>
          </w:tcPr>
          <w:p>
            <w:pPr>
              <w:pStyle w:val="18"/>
              <w:spacing w:line="360" w:lineRule="auto"/>
              <w:jc w:val="center"/>
              <w:rPr>
                <w:sz w:val="24"/>
                <w:szCs w:val="24"/>
              </w:rPr>
            </w:pPr>
            <w:r>
              <w:rPr>
                <w:rFonts w:hint="eastAsia"/>
                <w:kern w:val="0"/>
                <w:sz w:val="24"/>
                <w:szCs w:val="24"/>
              </w:rPr>
              <w:t>0.050</w:t>
            </w:r>
          </w:p>
        </w:tc>
        <w:tc>
          <w:tcPr>
            <w:tcW w:w="1091" w:type="dxa"/>
          </w:tcPr>
          <w:p>
            <w:pPr>
              <w:pStyle w:val="18"/>
              <w:spacing w:line="360" w:lineRule="auto"/>
              <w:jc w:val="center"/>
              <w:rPr>
                <w:sz w:val="24"/>
                <w:szCs w:val="24"/>
              </w:rPr>
            </w:pPr>
            <w:r>
              <w:rPr>
                <w:rFonts w:hint="eastAsia"/>
                <w:kern w:val="0"/>
                <w:sz w:val="24"/>
                <w:szCs w:val="24"/>
              </w:rPr>
              <w:t>0.411</w:t>
            </w:r>
          </w:p>
        </w:tc>
        <w:tc>
          <w:tcPr>
            <w:tcW w:w="1091" w:type="dxa"/>
          </w:tcPr>
          <w:p>
            <w:pPr>
              <w:pStyle w:val="18"/>
              <w:spacing w:line="360" w:lineRule="auto"/>
              <w:jc w:val="center"/>
              <w:rPr>
                <w:sz w:val="24"/>
                <w:szCs w:val="24"/>
              </w:rPr>
            </w:pPr>
            <w:r>
              <w:rPr>
                <w:rFonts w:hint="eastAsia"/>
                <w:kern w:val="0"/>
                <w:sz w:val="24"/>
                <w:szCs w:val="24"/>
              </w:rPr>
              <w:t>0.760</w:t>
            </w:r>
          </w:p>
        </w:tc>
        <w:tc>
          <w:tcPr>
            <w:tcW w:w="1091" w:type="dxa"/>
          </w:tcPr>
          <w:p>
            <w:pPr>
              <w:pStyle w:val="18"/>
              <w:spacing w:line="360" w:lineRule="auto"/>
              <w:jc w:val="center"/>
              <w:rPr>
                <w:sz w:val="24"/>
                <w:szCs w:val="24"/>
              </w:rPr>
            </w:pPr>
            <w:r>
              <w:rPr>
                <w:rFonts w:hint="eastAsia"/>
                <w:kern w:val="0"/>
                <w:sz w:val="24"/>
                <w:szCs w:val="24"/>
              </w:rPr>
              <w:t>0.316</w:t>
            </w:r>
          </w:p>
        </w:tc>
      </w:tr>
    </w:tbl>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由表19可以看出，本分析方法测定试验样品所涵盖的范围内的废电路板中铜的相对标准偏差（RSD/%）在0.200%～0.316%之间。</w:t>
      </w:r>
      <w:r>
        <w:rPr>
          <w:rFonts w:hint="eastAsia" w:ascii="Times New Roman" w:hAnsi="Times New Roman" w:cs="Times New Roman"/>
          <w:color w:val="FF0000"/>
          <w:sz w:val="24"/>
          <w:szCs w:val="24"/>
        </w:rPr>
        <w:t>（注：要求验证试验报告提供n=7个数据）</w:t>
      </w:r>
    </w:p>
    <w:p>
      <w:pPr>
        <w:spacing w:line="360" w:lineRule="auto"/>
        <w:ind w:right="85" w:firstLine="480" w:firstLineChars="200"/>
        <w:rPr>
          <w:rFonts w:ascii="Times New Roman" w:hAnsi="Times New Roman" w:cs="Times New Roman"/>
          <w:sz w:val="24"/>
          <w:szCs w:val="24"/>
        </w:rPr>
        <w:sectPr>
          <w:pgSz w:w="16838" w:h="11906" w:orient="landscape"/>
          <w:pgMar w:top="1797" w:right="1440" w:bottom="1797" w:left="1440" w:header="851" w:footer="992" w:gutter="0"/>
          <w:cols w:space="425" w:num="1"/>
          <w:docGrid w:type="linesAndChars" w:linePitch="312" w:charSpace="0"/>
        </w:sectPr>
      </w:pPr>
    </w:p>
    <w:p>
      <w:pPr>
        <w:spacing w:line="360" w:lineRule="auto"/>
        <w:rPr>
          <w:rFonts w:ascii="宋体" w:hAnsi="宋体"/>
          <w:b/>
          <w:sz w:val="30"/>
          <w:szCs w:val="30"/>
        </w:rPr>
      </w:pPr>
      <w:r>
        <w:rPr>
          <w:rFonts w:hint="eastAsia" w:ascii="宋体" w:hAnsi="宋体"/>
          <w:b/>
          <w:sz w:val="30"/>
          <w:szCs w:val="30"/>
        </w:rPr>
        <w:t>5  加标回收试验</w:t>
      </w:r>
    </w:p>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用FDLB-3A、FDLB-2B、FDLB-2C试验样品按分析步骤进行标准加入回收试验，其结果见表20。</w:t>
      </w:r>
    </w:p>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表20  标准加入回收试验结果（n=3）</w:t>
      </w:r>
    </w:p>
    <w:tbl>
      <w:tblPr>
        <w:tblStyle w:val="8"/>
        <w:tblW w:w="9073"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985"/>
        <w:gridCol w:w="1885"/>
        <w:gridCol w:w="1942"/>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试样</w:t>
            </w: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试样含铜的质量</w:t>
            </w: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（g）</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加入铜的质量</w:t>
            </w: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（g）</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测得铜的质量</w:t>
            </w: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（g）</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回收率</w:t>
            </w: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restart"/>
          </w:tcPr>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FDLB-3A</w:t>
            </w:r>
          </w:p>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2.02257</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0.39834</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2.42184</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2.02244</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0.39947</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2.42463</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2.02304</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0.39872</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2.42156</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99.99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restart"/>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FDLB-3A</w:t>
            </w: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2.02264</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0.22684</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2.24903</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99.98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2.02223</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0.22686</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2.24721</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99.92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2.02277</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0.22696</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2.25099</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restart"/>
          </w:tcPr>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AFDLB-2B</w:t>
            </w: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0.86052</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0.33993</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1.20364</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0.86052</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0.33974</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1.20125</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0.86049</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0.33949</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1.20118</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restart"/>
          </w:tcPr>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FDLB-2C</w:t>
            </w: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0.37564</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0.24961</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0.62910</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0.37570</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0.24957</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0.62483</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99.93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18" w:type="dxa"/>
            <w:vMerge w:val="continue"/>
          </w:tcPr>
          <w:p>
            <w:pPr>
              <w:spacing w:line="360" w:lineRule="auto"/>
              <w:jc w:val="center"/>
              <w:rPr>
                <w:rFonts w:cs="Times New Roman" w:asciiTheme="minorEastAsia" w:hAnsiTheme="minorEastAsia"/>
                <w:sz w:val="24"/>
                <w:szCs w:val="24"/>
              </w:rPr>
            </w:pPr>
          </w:p>
        </w:tc>
        <w:tc>
          <w:tcPr>
            <w:tcW w:w="19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0.37573</w:t>
            </w:r>
          </w:p>
        </w:tc>
        <w:tc>
          <w:tcPr>
            <w:tcW w:w="1885"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0.24967</w:t>
            </w:r>
          </w:p>
        </w:tc>
        <w:tc>
          <w:tcPr>
            <w:tcW w:w="1942"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0.62965</w:t>
            </w:r>
          </w:p>
        </w:tc>
        <w:tc>
          <w:tcPr>
            <w:tcW w:w="1843" w:type="dxa"/>
          </w:tcPr>
          <w:p>
            <w:pPr>
              <w:spacing w:line="360" w:lineRule="auto"/>
              <w:jc w:val="center"/>
              <w:rPr>
                <w:rFonts w:cs="Times New Roman" w:asciiTheme="minorEastAsia" w:hAnsiTheme="minorEastAsia"/>
                <w:sz w:val="24"/>
                <w:szCs w:val="24"/>
              </w:rPr>
            </w:pPr>
            <w:r>
              <w:rPr>
                <w:rFonts w:hint="eastAsia" w:cs="Times New Roman" w:asciiTheme="minorEastAsia" w:hAnsiTheme="minorEastAsia"/>
                <w:sz w:val="24"/>
                <w:szCs w:val="24"/>
              </w:rPr>
              <w:t>100.68</w:t>
            </w:r>
          </w:p>
        </w:tc>
      </w:tr>
    </w:tbl>
    <w:p>
      <w:pPr>
        <w:spacing w:line="360" w:lineRule="auto"/>
        <w:ind w:right="85"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由表20可以看出，本分析方法测定废电路板中铜的回收率在99.92%～100.68%之间。 </w:t>
      </w:r>
    </w:p>
    <w:p>
      <w:pPr>
        <w:spacing w:line="360" w:lineRule="auto"/>
        <w:rPr>
          <w:rFonts w:ascii="宋体" w:hAnsi="宋体"/>
          <w:b/>
          <w:sz w:val="30"/>
          <w:szCs w:val="30"/>
        </w:rPr>
      </w:pPr>
    </w:p>
    <w:p>
      <w:pPr>
        <w:spacing w:line="360" w:lineRule="auto"/>
        <w:rPr>
          <w:rFonts w:ascii="宋体" w:hAnsi="宋体"/>
          <w:b/>
          <w:sz w:val="30"/>
          <w:szCs w:val="30"/>
        </w:rPr>
      </w:pPr>
      <w:r>
        <w:rPr>
          <w:rFonts w:hint="eastAsia" w:ascii="宋体" w:hAnsi="宋体"/>
          <w:b/>
          <w:sz w:val="30"/>
          <w:szCs w:val="30"/>
        </w:rPr>
        <w:t>6  结论</w:t>
      </w:r>
    </w:p>
    <w:p>
      <w:pPr>
        <w:spacing w:line="360" w:lineRule="auto"/>
        <w:rPr>
          <w:rFonts w:ascii="宋体" w:hAnsi="宋体"/>
          <w:b/>
          <w:sz w:val="30"/>
          <w:szCs w:val="30"/>
        </w:rPr>
      </w:pPr>
    </w:p>
    <w:p>
      <w:pPr>
        <w:spacing w:line="360" w:lineRule="auto"/>
        <w:ind w:firstLine="475" w:firstLineChars="198"/>
        <w:rPr>
          <w:rFonts w:ascii="宋体" w:hAnsi="宋体"/>
          <w:b/>
          <w:sz w:val="30"/>
          <w:szCs w:val="30"/>
        </w:rPr>
      </w:pPr>
      <w:r>
        <w:rPr>
          <w:rFonts w:hint="eastAsia" w:ascii="Times New Roman" w:hAnsi="Times New Roman" w:cs="Times New Roman"/>
          <w:sz w:val="24"/>
          <w:szCs w:val="24"/>
        </w:rPr>
        <w:t>经上述一系列条件试验的探讨，确定了试样用硝酸溶解，使锡形成偏锡酸沉淀，过滤分离偏锡酸沉淀及酸不溶物。滤液用碘量法测定铜，残渣中铜量用原子吸收法补正，并通过对样品分析及加入标准回收实验，表明用本方法测定废电路板中的铜是完全可行的，方法精密度好，准确度高，可以作为协会标准推广使用。</w:t>
      </w:r>
    </w:p>
    <w:p>
      <w:pPr>
        <w:spacing w:line="360" w:lineRule="auto"/>
        <w:ind w:firstLine="465"/>
        <w:rPr>
          <w:rFonts w:cs="宋体" w:asciiTheme="minorEastAsia" w:hAnsiTheme="minorEastAsia"/>
          <w:sz w:val="24"/>
          <w:szCs w:val="24"/>
        </w:rPr>
      </w:pPr>
    </w:p>
    <w:p>
      <w:pPr>
        <w:spacing w:line="360" w:lineRule="auto"/>
        <w:ind w:firstLine="465"/>
        <w:jc w:val="center"/>
        <w:rPr>
          <w:rFonts w:cs="宋体" w:asciiTheme="minorEastAsia" w:hAnsiTheme="minorEastAsia"/>
          <w:b/>
          <w:sz w:val="36"/>
          <w:szCs w:val="36"/>
        </w:rPr>
      </w:pPr>
      <w:r>
        <w:rPr>
          <w:rFonts w:hint="eastAsia" w:cs="宋体" w:asciiTheme="minorEastAsia" w:hAnsiTheme="minorEastAsia"/>
          <w:b/>
          <w:sz w:val="36"/>
          <w:szCs w:val="36"/>
        </w:rPr>
        <w:t>关于《废电路板化学分析方法</w:t>
      </w:r>
    </w:p>
    <w:p>
      <w:pPr>
        <w:spacing w:line="360" w:lineRule="auto"/>
        <w:ind w:firstLine="465"/>
        <w:jc w:val="center"/>
        <w:rPr>
          <w:rFonts w:cs="宋体" w:asciiTheme="minorEastAsia" w:hAnsiTheme="minorEastAsia"/>
          <w:b/>
          <w:sz w:val="36"/>
          <w:szCs w:val="36"/>
        </w:rPr>
      </w:pPr>
      <w:r>
        <w:rPr>
          <w:rFonts w:hint="eastAsia" w:cs="宋体" w:asciiTheme="minorEastAsia" w:hAnsiTheme="minorEastAsia"/>
          <w:b/>
          <w:sz w:val="36"/>
          <w:szCs w:val="36"/>
        </w:rPr>
        <w:t>第1部分：铜量的测定 碘量法》试验的补充</w:t>
      </w:r>
    </w:p>
    <w:p>
      <w:pPr>
        <w:spacing w:line="360" w:lineRule="auto"/>
        <w:ind w:firstLine="465"/>
        <w:rPr>
          <w:rFonts w:cs="宋体" w:asciiTheme="minorEastAsia" w:hAnsiTheme="minorEastAsia"/>
          <w:sz w:val="24"/>
          <w:szCs w:val="24"/>
        </w:rPr>
      </w:pPr>
    </w:p>
    <w:p>
      <w:pPr>
        <w:spacing w:line="360" w:lineRule="auto"/>
        <w:ind w:firstLine="475" w:firstLineChars="198"/>
        <w:rPr>
          <w:rFonts w:ascii="Times New Roman" w:hAnsi="Times New Roman" w:cs="Times New Roman"/>
          <w:sz w:val="24"/>
          <w:szCs w:val="24"/>
        </w:rPr>
      </w:pPr>
      <w:r>
        <w:rPr>
          <w:rFonts w:hint="eastAsia" w:ascii="Times New Roman" w:hAnsi="Times New Roman" w:cs="Times New Roman"/>
          <w:sz w:val="24"/>
          <w:szCs w:val="24"/>
        </w:rPr>
        <w:t>2019年10月17日收到验证单位对我单位起草的《废电路板化学分析方法  第1部分：铜量的测定 碘量法》试验报告提出了以下意见：</w:t>
      </w:r>
    </w:p>
    <w:p>
      <w:pPr>
        <w:spacing w:line="360" w:lineRule="auto"/>
        <w:ind w:firstLine="475" w:firstLineChars="198"/>
        <w:rPr>
          <w:rFonts w:ascii="Times New Roman" w:hAnsi="Times New Roman" w:cs="Times New Roman"/>
          <w:sz w:val="24"/>
          <w:szCs w:val="24"/>
        </w:rPr>
      </w:pPr>
      <w:r>
        <w:rPr>
          <w:rFonts w:hint="eastAsia" w:ascii="Times New Roman" w:hAnsi="Times New Roman" w:cs="Times New Roman"/>
          <w:sz w:val="24"/>
          <w:szCs w:val="24"/>
        </w:rPr>
        <w:t>1） 在选定了分析方法之后，再做溶样用硝酸浓度、硝酸加入量的条件试验，建议选择试样来做。纯铜片不含杂质，易溶于硝酸。但样品成分复杂，且渣样居多，需要的溶样酸量，不宜参照溶解纯铜片所加入的硝酸量。</w:t>
      </w:r>
    </w:p>
    <w:p>
      <w:pPr>
        <w:spacing w:line="360" w:lineRule="auto"/>
        <w:ind w:firstLine="475" w:firstLineChars="198"/>
        <w:rPr>
          <w:rFonts w:ascii="Times New Roman" w:hAnsi="Times New Roman" w:cs="Times New Roman"/>
          <w:sz w:val="24"/>
          <w:szCs w:val="24"/>
        </w:rPr>
      </w:pPr>
      <w:r>
        <w:rPr>
          <w:rFonts w:hint="eastAsia" w:ascii="Times New Roman" w:hAnsi="Times New Roman" w:cs="Times New Roman"/>
          <w:sz w:val="24"/>
          <w:szCs w:val="24"/>
        </w:rPr>
        <w:t>2）本试验报告中样品溶样试验是以纯铜片作为试验样品，而实际废电路板样品的成分与纯铜片相差较大，建议用实际样品进行条件选择试验。</w:t>
      </w:r>
    </w:p>
    <w:p>
      <w:pPr>
        <w:spacing w:line="360" w:lineRule="auto"/>
        <w:ind w:firstLine="475" w:firstLineChars="198"/>
        <w:rPr>
          <w:rFonts w:ascii="Times New Roman" w:hAnsi="Times New Roman" w:cs="Times New Roman"/>
          <w:sz w:val="24"/>
          <w:szCs w:val="24"/>
        </w:rPr>
      </w:pPr>
      <w:r>
        <w:rPr>
          <w:rFonts w:hint="eastAsia" w:ascii="Times New Roman" w:hAnsi="Times New Roman" w:cs="Times New Roman"/>
          <w:sz w:val="24"/>
          <w:szCs w:val="24"/>
        </w:rPr>
        <w:t>针对以上意见，我们补充了以下实验：</w:t>
      </w:r>
    </w:p>
    <w:p>
      <w:pPr>
        <w:spacing w:line="360" w:lineRule="auto"/>
        <w:ind w:firstLine="475" w:firstLineChars="198"/>
        <w:rPr>
          <w:rFonts w:ascii="Times New Roman" w:hAnsi="Times New Roman" w:cs="Times New Roman"/>
          <w:sz w:val="24"/>
          <w:szCs w:val="24"/>
        </w:rPr>
      </w:pPr>
      <w:r>
        <w:rPr>
          <w:rFonts w:hint="eastAsia" w:ascii="Times New Roman" w:hAnsi="Times New Roman" w:cs="Times New Roman"/>
          <w:sz w:val="24"/>
          <w:szCs w:val="24"/>
        </w:rPr>
        <w:t>试剂、仪器及设备：同试验报告。</w:t>
      </w:r>
    </w:p>
    <w:p>
      <w:pPr>
        <w:spacing w:line="360" w:lineRule="auto"/>
        <w:ind w:right="85"/>
        <w:rPr>
          <w:rFonts w:ascii="Times New Roman" w:cs="Times New Roman" w:hAnsiTheme="minorEastAsia"/>
          <w:b/>
          <w:sz w:val="28"/>
          <w:szCs w:val="28"/>
        </w:rPr>
      </w:pP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1 硝酸浓度的选择</w:t>
      </w:r>
    </w:p>
    <w:p>
      <w:pPr>
        <w:spacing w:line="360" w:lineRule="auto"/>
        <w:ind w:right="85" w:firstLine="480" w:firstLineChars="200"/>
        <w:rPr>
          <w:rFonts w:ascii="宋体" w:hAnsi="宋体"/>
          <w:sz w:val="24"/>
          <w:szCs w:val="24"/>
        </w:rPr>
      </w:pPr>
    </w:p>
    <w:p>
      <w:pPr>
        <w:spacing w:line="360" w:lineRule="auto"/>
        <w:ind w:right="85" w:firstLine="480" w:firstLineChars="200"/>
        <w:rPr>
          <w:rFonts w:ascii="宋体" w:hAnsi="宋体"/>
          <w:sz w:val="24"/>
          <w:szCs w:val="24"/>
        </w:rPr>
      </w:pPr>
      <w:r>
        <w:rPr>
          <w:rFonts w:hint="eastAsia" w:ascii="宋体" w:hAnsi="宋体"/>
          <w:sz w:val="24"/>
          <w:szCs w:val="24"/>
        </w:rPr>
        <w:t>称取FDLB-1A试验样品3.00g（精确到0.0001g）5份，分别置于一组500mL三角烧杯中，分别缓慢加入不同浓度的硝酸40mL，盖上表皿，待反应停止后，置于电热板上低温加热使其完全溶解。取下，用水洗涤表皿及杯壁，冷至室温，观察试样溶解情况，试验结果如表1。</w:t>
      </w:r>
    </w:p>
    <w:p>
      <w:pPr>
        <w:spacing w:line="360" w:lineRule="auto"/>
        <w:jc w:val="center"/>
        <w:rPr>
          <w:rFonts w:ascii="宋体" w:hAnsi="宋体"/>
          <w:b/>
          <w:sz w:val="24"/>
          <w:szCs w:val="24"/>
        </w:rPr>
      </w:pPr>
      <w:r>
        <w:rPr>
          <w:rFonts w:hint="eastAsia" w:ascii="宋体" w:hAnsi="宋体"/>
          <w:b/>
          <w:sz w:val="24"/>
          <w:szCs w:val="24"/>
        </w:rPr>
        <w:t>表1  不同浓度的硝酸选择（n=3）</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硝酸和水体积比（40mL）</w:t>
            </w:r>
          </w:p>
        </w:tc>
        <w:tc>
          <w:tcPr>
            <w:tcW w:w="3490" w:type="dxa"/>
          </w:tcPr>
          <w:p>
            <w:pPr>
              <w:spacing w:line="360" w:lineRule="auto"/>
              <w:jc w:val="center"/>
              <w:rPr>
                <w:rFonts w:ascii="宋体" w:hAnsi="宋体"/>
                <w:sz w:val="24"/>
                <w:szCs w:val="24"/>
              </w:rPr>
            </w:pPr>
            <w:r>
              <w:rPr>
                <w:rFonts w:hint="eastAsia" w:ascii="宋体" w:hAnsi="宋体"/>
                <w:sz w:val="24"/>
                <w:szCs w:val="24"/>
              </w:rPr>
              <w:t>反应速度快慢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1+0</w:t>
            </w:r>
          </w:p>
        </w:tc>
        <w:tc>
          <w:tcPr>
            <w:tcW w:w="3490" w:type="dxa"/>
          </w:tcPr>
          <w:p>
            <w:pPr>
              <w:spacing w:line="360" w:lineRule="auto"/>
              <w:jc w:val="center"/>
              <w:rPr>
                <w:rFonts w:ascii="宋体" w:hAnsi="宋体"/>
                <w:sz w:val="24"/>
                <w:szCs w:val="24"/>
              </w:rPr>
            </w:pPr>
            <w:r>
              <w:rPr>
                <w:rFonts w:hint="eastAsia" w:ascii="宋体" w:hAnsi="宋体"/>
                <w:sz w:val="24"/>
                <w:szCs w:val="24"/>
              </w:rPr>
              <w:t>剧烈、飞溅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1+1</w:t>
            </w:r>
          </w:p>
        </w:tc>
        <w:tc>
          <w:tcPr>
            <w:tcW w:w="3490" w:type="dxa"/>
          </w:tcPr>
          <w:p>
            <w:pPr>
              <w:spacing w:line="360" w:lineRule="auto"/>
              <w:jc w:val="center"/>
              <w:rPr>
                <w:rFonts w:ascii="宋体" w:hAnsi="宋体"/>
                <w:sz w:val="24"/>
                <w:szCs w:val="24"/>
              </w:rPr>
            </w:pPr>
            <w:r>
              <w:rPr>
                <w:rFonts w:hint="eastAsia" w:ascii="宋体" w:hAnsi="宋体"/>
                <w:sz w:val="24"/>
                <w:szCs w:val="24"/>
              </w:rPr>
              <w:t>快速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1+2</w:t>
            </w:r>
          </w:p>
        </w:tc>
        <w:tc>
          <w:tcPr>
            <w:tcW w:w="3490" w:type="dxa"/>
          </w:tcPr>
          <w:p>
            <w:pPr>
              <w:spacing w:line="360" w:lineRule="auto"/>
              <w:jc w:val="center"/>
              <w:rPr>
                <w:rFonts w:ascii="宋体" w:hAnsi="宋体"/>
                <w:sz w:val="24"/>
                <w:szCs w:val="24"/>
              </w:rPr>
            </w:pPr>
            <w:r>
              <w:rPr>
                <w:rFonts w:hint="eastAsia" w:ascii="宋体" w:hAnsi="宋体"/>
                <w:sz w:val="24"/>
                <w:szCs w:val="24"/>
              </w:rPr>
              <w:t>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1+3</w:t>
            </w:r>
          </w:p>
        </w:tc>
        <w:tc>
          <w:tcPr>
            <w:tcW w:w="3490" w:type="dxa"/>
          </w:tcPr>
          <w:p>
            <w:pPr>
              <w:spacing w:line="360" w:lineRule="auto"/>
              <w:jc w:val="center"/>
              <w:rPr>
                <w:rFonts w:ascii="宋体" w:hAnsi="宋体"/>
                <w:sz w:val="24"/>
                <w:szCs w:val="24"/>
              </w:rPr>
            </w:pPr>
            <w:r>
              <w:rPr>
                <w:rFonts w:hint="eastAsia" w:ascii="宋体" w:hAnsi="宋体"/>
                <w:sz w:val="24"/>
                <w:szCs w:val="24"/>
              </w:rPr>
              <w:t>缓慢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490" w:type="dxa"/>
          </w:tcPr>
          <w:p>
            <w:pPr>
              <w:spacing w:line="360" w:lineRule="auto"/>
              <w:jc w:val="center"/>
              <w:rPr>
                <w:rFonts w:ascii="宋体" w:hAnsi="宋体"/>
                <w:sz w:val="24"/>
                <w:szCs w:val="24"/>
              </w:rPr>
            </w:pPr>
            <w:r>
              <w:rPr>
                <w:rFonts w:hint="eastAsia" w:ascii="宋体" w:hAnsi="宋体"/>
                <w:sz w:val="24"/>
                <w:szCs w:val="24"/>
              </w:rPr>
              <w:t>1+4</w:t>
            </w:r>
          </w:p>
        </w:tc>
        <w:tc>
          <w:tcPr>
            <w:tcW w:w="3490" w:type="dxa"/>
          </w:tcPr>
          <w:p>
            <w:pPr>
              <w:spacing w:line="360" w:lineRule="auto"/>
              <w:jc w:val="center"/>
              <w:rPr>
                <w:rFonts w:ascii="宋体" w:hAnsi="宋体"/>
                <w:sz w:val="24"/>
                <w:szCs w:val="24"/>
              </w:rPr>
            </w:pPr>
            <w:r>
              <w:rPr>
                <w:rFonts w:hint="eastAsia" w:ascii="宋体" w:hAnsi="宋体"/>
                <w:sz w:val="24"/>
                <w:szCs w:val="24"/>
              </w:rPr>
              <w:t>很慢</w:t>
            </w:r>
          </w:p>
        </w:tc>
      </w:tr>
    </w:tbl>
    <w:p>
      <w:pPr>
        <w:spacing w:line="360" w:lineRule="auto"/>
        <w:ind w:firstLine="465"/>
        <w:rPr>
          <w:rFonts w:ascii="宋体" w:hAnsi="宋体"/>
          <w:sz w:val="24"/>
          <w:szCs w:val="24"/>
        </w:rPr>
      </w:pPr>
      <w:r>
        <w:rPr>
          <w:rFonts w:hint="eastAsia" w:ascii="宋体" w:hAnsi="宋体"/>
          <w:sz w:val="24"/>
          <w:szCs w:val="24"/>
        </w:rPr>
        <w:t>由表1可以看出，采用硝酸（1+1）溶解试样，反应的速度比较合适，因此</w:t>
      </w:r>
    </w:p>
    <w:p>
      <w:pPr>
        <w:spacing w:line="360" w:lineRule="auto"/>
        <w:rPr>
          <w:rFonts w:ascii="宋体" w:hAnsi="宋体"/>
          <w:sz w:val="24"/>
          <w:szCs w:val="24"/>
        </w:rPr>
      </w:pPr>
      <w:r>
        <w:rPr>
          <w:rFonts w:hint="eastAsia" w:ascii="宋体" w:hAnsi="宋体"/>
          <w:sz w:val="24"/>
          <w:szCs w:val="24"/>
        </w:rPr>
        <w:t>试验中选用硝酸（1+1）溶解试样。</w:t>
      </w:r>
    </w:p>
    <w:p>
      <w:pPr>
        <w:spacing w:line="360" w:lineRule="auto"/>
        <w:ind w:right="85"/>
        <w:rPr>
          <w:rFonts w:ascii="Times New Roman" w:cs="Times New Roman" w:hAnsiTheme="minorEastAsia"/>
          <w:b/>
          <w:sz w:val="28"/>
          <w:szCs w:val="28"/>
        </w:rPr>
      </w:pPr>
      <w:r>
        <w:rPr>
          <w:rFonts w:hint="eastAsia" w:ascii="Times New Roman" w:cs="Times New Roman" w:hAnsiTheme="minorEastAsia"/>
          <w:b/>
          <w:sz w:val="28"/>
          <w:szCs w:val="28"/>
        </w:rPr>
        <w:t>2  硝酸（1+1）加入量的选择</w:t>
      </w:r>
    </w:p>
    <w:p>
      <w:pPr>
        <w:spacing w:line="360" w:lineRule="auto"/>
        <w:ind w:firstLine="480" w:firstLineChars="200"/>
        <w:rPr>
          <w:rFonts w:ascii="宋体" w:hAnsi="宋体"/>
          <w:sz w:val="24"/>
          <w:szCs w:val="24"/>
        </w:rPr>
      </w:pPr>
      <w:r>
        <w:rPr>
          <w:rFonts w:hint="eastAsia" w:ascii="宋体" w:hAnsi="宋体"/>
          <w:sz w:val="24"/>
          <w:szCs w:val="24"/>
        </w:rPr>
        <w:t>用FDLB-3A、FDLB-2B、FDLB-2C试验样品，分别加入一定量处理过的纯铜片（ω</w:t>
      </w:r>
      <w:r>
        <w:rPr>
          <w:rFonts w:hint="eastAsia" w:ascii="宋体" w:hAnsi="宋体"/>
          <w:sz w:val="24"/>
          <w:szCs w:val="24"/>
          <w:vertAlign w:val="subscript"/>
        </w:rPr>
        <w:t>Cu</w:t>
      </w:r>
      <w:r>
        <w:rPr>
          <w:rFonts w:hint="eastAsia" w:ascii="宋体" w:hAnsi="宋体"/>
          <w:sz w:val="24"/>
          <w:szCs w:val="24"/>
        </w:rPr>
        <w:t>≥99.999%），按试验报告的分析步骤进行分析测定。改变试验报告分析步骤中（3.2.1）加入硝酸（1+1）的量，考察试样溶解情况，并分别计算滤液、滤渣中的铜量，试验结果如表2。</w:t>
      </w:r>
    </w:p>
    <w:p>
      <w:pPr>
        <w:spacing w:line="360" w:lineRule="auto"/>
        <w:ind w:right="85"/>
        <w:jc w:val="center"/>
        <w:rPr>
          <w:rFonts w:ascii="宋体" w:hAnsi="宋体"/>
          <w:b/>
          <w:sz w:val="24"/>
          <w:szCs w:val="24"/>
        </w:rPr>
      </w:pPr>
      <w:r>
        <w:rPr>
          <w:rFonts w:hint="eastAsia" w:ascii="宋体" w:hAnsi="宋体"/>
          <w:b/>
          <w:sz w:val="24"/>
          <w:szCs w:val="24"/>
        </w:rPr>
        <w:t>表2  硝酸（1+1）加入量的选择（n=3）</w:t>
      </w:r>
    </w:p>
    <w:tbl>
      <w:tblPr>
        <w:tblStyle w:val="8"/>
        <w:tblW w:w="10632" w:type="dxa"/>
        <w:tblInd w:w="-10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4"/>
        <w:gridCol w:w="993"/>
        <w:gridCol w:w="1275"/>
        <w:gridCol w:w="1134"/>
        <w:gridCol w:w="1134"/>
        <w:gridCol w:w="1276"/>
        <w:gridCol w:w="1418"/>
        <w:gridCol w:w="1275"/>
        <w:gridCol w:w="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atLeast"/>
        </w:trPr>
        <w:tc>
          <w:tcPr>
            <w:tcW w:w="1134" w:type="dxa"/>
            <w:vMerge w:val="restart"/>
          </w:tcPr>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试样</w:t>
            </w:r>
          </w:p>
        </w:tc>
        <w:tc>
          <w:tcPr>
            <w:tcW w:w="993" w:type="dxa"/>
            <w:vMerge w:val="restart"/>
          </w:tcPr>
          <w:p>
            <w:pPr>
              <w:spacing w:line="360" w:lineRule="auto"/>
              <w:jc w:val="center"/>
              <w:rPr>
                <w:rFonts w:ascii="宋体" w:hAnsi="宋体"/>
                <w:sz w:val="24"/>
                <w:szCs w:val="24"/>
              </w:rPr>
            </w:pPr>
            <w:r>
              <w:rPr>
                <w:rFonts w:hint="eastAsia" w:ascii="宋体" w:hAnsi="宋体"/>
                <w:sz w:val="24"/>
                <w:szCs w:val="24"/>
              </w:rPr>
              <w:t>试样量/g</w:t>
            </w:r>
          </w:p>
        </w:tc>
        <w:tc>
          <w:tcPr>
            <w:tcW w:w="1275" w:type="dxa"/>
            <w:vMerge w:val="restart"/>
          </w:tcPr>
          <w:p>
            <w:pPr>
              <w:spacing w:line="360" w:lineRule="auto"/>
              <w:jc w:val="center"/>
              <w:rPr>
                <w:rFonts w:ascii="宋体" w:hAnsi="宋体"/>
                <w:sz w:val="24"/>
                <w:szCs w:val="24"/>
              </w:rPr>
            </w:pPr>
            <w:r>
              <w:rPr>
                <w:rFonts w:hint="eastAsia" w:ascii="宋体" w:hAnsi="宋体"/>
                <w:sz w:val="24"/>
                <w:szCs w:val="24"/>
              </w:rPr>
              <w:t>试样含铜的质量</w:t>
            </w:r>
          </w:p>
          <w:p>
            <w:pPr>
              <w:spacing w:line="360" w:lineRule="auto"/>
              <w:jc w:val="center"/>
              <w:rPr>
                <w:rFonts w:ascii="宋体" w:hAnsi="宋体"/>
                <w:sz w:val="24"/>
                <w:szCs w:val="24"/>
              </w:rPr>
            </w:pPr>
            <w:r>
              <w:rPr>
                <w:rFonts w:hint="eastAsia" w:ascii="宋体" w:hAnsi="宋体"/>
                <w:sz w:val="24"/>
                <w:szCs w:val="24"/>
              </w:rPr>
              <w:t>/g</w:t>
            </w:r>
          </w:p>
        </w:tc>
        <w:tc>
          <w:tcPr>
            <w:tcW w:w="1134" w:type="dxa"/>
            <w:vMerge w:val="restart"/>
          </w:tcPr>
          <w:p>
            <w:pPr>
              <w:spacing w:line="360" w:lineRule="auto"/>
              <w:jc w:val="center"/>
              <w:rPr>
                <w:rFonts w:ascii="宋体" w:hAnsi="宋体"/>
                <w:sz w:val="24"/>
                <w:szCs w:val="24"/>
              </w:rPr>
            </w:pPr>
            <w:r>
              <w:rPr>
                <w:rFonts w:hint="eastAsia" w:ascii="宋体" w:hAnsi="宋体"/>
                <w:sz w:val="24"/>
                <w:szCs w:val="24"/>
              </w:rPr>
              <w:t>加入铜的质量/g</w:t>
            </w:r>
          </w:p>
        </w:tc>
        <w:tc>
          <w:tcPr>
            <w:tcW w:w="1134" w:type="dxa"/>
            <w:vMerge w:val="restart"/>
          </w:tcPr>
          <w:p>
            <w:pPr>
              <w:spacing w:line="360" w:lineRule="auto"/>
              <w:jc w:val="center"/>
              <w:rPr>
                <w:rFonts w:ascii="宋体" w:hAnsi="宋体"/>
                <w:sz w:val="24"/>
                <w:szCs w:val="24"/>
              </w:rPr>
            </w:pPr>
            <w:r>
              <w:rPr>
                <w:rFonts w:hint="eastAsia" w:ascii="宋体" w:hAnsi="宋体"/>
                <w:sz w:val="24"/>
                <w:szCs w:val="24"/>
              </w:rPr>
              <w:t>加入硝酸（1+1）</w:t>
            </w:r>
          </w:p>
          <w:p>
            <w:pPr>
              <w:spacing w:line="360" w:lineRule="auto"/>
              <w:jc w:val="center"/>
              <w:rPr>
                <w:rFonts w:ascii="宋体" w:hAnsi="宋体"/>
                <w:sz w:val="24"/>
                <w:szCs w:val="24"/>
              </w:rPr>
            </w:pPr>
            <w:r>
              <w:rPr>
                <w:rFonts w:hint="eastAsia" w:ascii="宋体" w:hAnsi="宋体"/>
                <w:sz w:val="24"/>
                <w:szCs w:val="24"/>
              </w:rPr>
              <w:t>/mL</w:t>
            </w:r>
          </w:p>
        </w:tc>
        <w:tc>
          <w:tcPr>
            <w:tcW w:w="2694" w:type="dxa"/>
            <w:gridSpan w:val="2"/>
          </w:tcPr>
          <w:p>
            <w:pPr>
              <w:spacing w:line="360" w:lineRule="auto"/>
              <w:jc w:val="center"/>
              <w:rPr>
                <w:rFonts w:ascii="宋体" w:hAnsi="宋体"/>
                <w:sz w:val="24"/>
                <w:szCs w:val="24"/>
              </w:rPr>
            </w:pPr>
            <w:r>
              <w:rPr>
                <w:rFonts w:hint="eastAsia" w:ascii="宋体" w:hAnsi="宋体"/>
                <w:sz w:val="24"/>
                <w:szCs w:val="24"/>
              </w:rPr>
              <w:t>滤液</w:t>
            </w:r>
          </w:p>
        </w:tc>
        <w:tc>
          <w:tcPr>
            <w:tcW w:w="2268" w:type="dxa"/>
            <w:gridSpan w:val="2"/>
          </w:tcPr>
          <w:p>
            <w:pPr>
              <w:spacing w:line="360" w:lineRule="auto"/>
              <w:jc w:val="center"/>
              <w:rPr>
                <w:rFonts w:ascii="宋体" w:hAnsi="宋体"/>
                <w:sz w:val="24"/>
                <w:szCs w:val="24"/>
              </w:rPr>
            </w:pPr>
            <w:r>
              <w:rPr>
                <w:rFonts w:hint="eastAsia" w:ascii="宋体" w:hAnsi="宋体"/>
                <w:sz w:val="24"/>
                <w:szCs w:val="24"/>
              </w:rPr>
              <w:t>滤渣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continue"/>
          </w:tcPr>
          <w:p>
            <w:pPr>
              <w:spacing w:line="360" w:lineRule="auto"/>
              <w:jc w:val="center"/>
              <w:rPr>
                <w:rFonts w:ascii="宋体" w:hAnsi="宋体"/>
                <w:sz w:val="24"/>
                <w:szCs w:val="24"/>
              </w:rPr>
            </w:pPr>
          </w:p>
        </w:tc>
        <w:tc>
          <w:tcPr>
            <w:tcW w:w="993" w:type="dxa"/>
            <w:vMerge w:val="continue"/>
          </w:tcPr>
          <w:p>
            <w:pPr>
              <w:spacing w:line="360" w:lineRule="auto"/>
              <w:jc w:val="center"/>
              <w:rPr>
                <w:rFonts w:ascii="宋体" w:hAnsi="宋体"/>
                <w:sz w:val="24"/>
                <w:szCs w:val="24"/>
              </w:rPr>
            </w:pPr>
          </w:p>
        </w:tc>
        <w:tc>
          <w:tcPr>
            <w:tcW w:w="1275" w:type="dxa"/>
            <w:vMerge w:val="continue"/>
          </w:tcPr>
          <w:p>
            <w:pPr>
              <w:spacing w:line="360" w:lineRule="auto"/>
              <w:jc w:val="center"/>
              <w:rPr>
                <w:rFonts w:ascii="宋体" w:hAnsi="宋体"/>
                <w:sz w:val="24"/>
                <w:szCs w:val="24"/>
              </w:rPr>
            </w:pPr>
          </w:p>
        </w:tc>
        <w:tc>
          <w:tcPr>
            <w:tcW w:w="1134" w:type="dxa"/>
            <w:vMerge w:val="continue"/>
          </w:tcPr>
          <w:p>
            <w:pPr>
              <w:spacing w:line="360" w:lineRule="auto"/>
              <w:jc w:val="center"/>
              <w:rPr>
                <w:rFonts w:ascii="宋体" w:hAnsi="宋体"/>
                <w:sz w:val="24"/>
                <w:szCs w:val="24"/>
              </w:rPr>
            </w:pPr>
          </w:p>
        </w:tc>
        <w:tc>
          <w:tcPr>
            <w:tcW w:w="1134" w:type="dxa"/>
            <w:vMerge w:val="continue"/>
          </w:tcPr>
          <w:p>
            <w:pPr>
              <w:spacing w:line="360" w:lineRule="auto"/>
              <w:jc w:val="center"/>
              <w:rPr>
                <w:rFonts w:ascii="宋体" w:hAnsi="宋体"/>
                <w:sz w:val="24"/>
                <w:szCs w:val="24"/>
              </w:rPr>
            </w:pPr>
          </w:p>
        </w:tc>
        <w:tc>
          <w:tcPr>
            <w:tcW w:w="1276" w:type="dxa"/>
          </w:tcPr>
          <w:p>
            <w:pPr>
              <w:spacing w:line="360" w:lineRule="auto"/>
              <w:jc w:val="center"/>
              <w:rPr>
                <w:rFonts w:ascii="宋体" w:hAnsi="宋体"/>
                <w:sz w:val="24"/>
                <w:szCs w:val="24"/>
              </w:rPr>
            </w:pPr>
            <w:r>
              <w:rPr>
                <w:rFonts w:hint="eastAsia" w:ascii="宋体" w:hAnsi="宋体"/>
                <w:sz w:val="24"/>
                <w:szCs w:val="24"/>
              </w:rPr>
              <w:t>铜的质量/g</w:t>
            </w:r>
          </w:p>
        </w:tc>
        <w:tc>
          <w:tcPr>
            <w:tcW w:w="1418" w:type="dxa"/>
          </w:tcPr>
          <w:p>
            <w:pPr>
              <w:spacing w:line="360" w:lineRule="auto"/>
              <w:jc w:val="center"/>
              <w:rPr>
                <w:rFonts w:ascii="宋体" w:hAnsi="宋体"/>
                <w:sz w:val="24"/>
                <w:szCs w:val="24"/>
              </w:rPr>
            </w:pPr>
            <w:r>
              <w:rPr>
                <w:rFonts w:hint="eastAsia" w:ascii="宋体" w:hAnsi="宋体"/>
                <w:sz w:val="24"/>
                <w:szCs w:val="24"/>
              </w:rPr>
              <w:t>铜的回收率/%</w:t>
            </w:r>
          </w:p>
        </w:tc>
        <w:tc>
          <w:tcPr>
            <w:tcW w:w="1275" w:type="dxa"/>
          </w:tcPr>
          <w:p>
            <w:pPr>
              <w:spacing w:line="360" w:lineRule="auto"/>
              <w:jc w:val="center"/>
              <w:rPr>
                <w:rFonts w:ascii="宋体" w:hAnsi="宋体"/>
                <w:sz w:val="24"/>
                <w:szCs w:val="24"/>
              </w:rPr>
            </w:pPr>
            <w:r>
              <w:rPr>
                <w:rFonts w:hint="eastAsia" w:ascii="宋体" w:hAnsi="宋体"/>
                <w:sz w:val="24"/>
                <w:szCs w:val="24"/>
              </w:rPr>
              <w:t>铜的质量/%</w:t>
            </w:r>
          </w:p>
        </w:tc>
        <w:tc>
          <w:tcPr>
            <w:tcW w:w="993" w:type="dxa"/>
          </w:tcPr>
          <w:p>
            <w:pPr>
              <w:spacing w:line="360" w:lineRule="auto"/>
              <w:jc w:val="center"/>
              <w:rPr>
                <w:rFonts w:ascii="宋体" w:hAnsi="宋体"/>
                <w:sz w:val="24"/>
                <w:szCs w:val="24"/>
              </w:rPr>
            </w:pPr>
            <w:r>
              <w:rPr>
                <w:rFonts w:hint="eastAsia" w:ascii="宋体" w:hAnsi="宋体"/>
                <w:sz w:val="24"/>
                <w:szCs w:val="24"/>
              </w:rPr>
              <w:t>残留率/%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FDLB-3A</w:t>
            </w:r>
          </w:p>
        </w:tc>
        <w:tc>
          <w:tcPr>
            <w:tcW w:w="993" w:type="dxa"/>
          </w:tcPr>
          <w:p>
            <w:pPr>
              <w:spacing w:line="360" w:lineRule="auto"/>
              <w:jc w:val="center"/>
              <w:rPr>
                <w:rFonts w:ascii="宋体" w:hAnsi="宋体"/>
                <w:sz w:val="24"/>
                <w:szCs w:val="24"/>
              </w:rPr>
            </w:pPr>
            <w:r>
              <w:rPr>
                <w:rFonts w:hint="eastAsia" w:ascii="宋体" w:hAnsi="宋体"/>
                <w:sz w:val="24"/>
                <w:szCs w:val="24"/>
              </w:rPr>
              <w:t>2.9976</w:t>
            </w:r>
          </w:p>
        </w:tc>
        <w:tc>
          <w:tcPr>
            <w:tcW w:w="1275" w:type="dxa"/>
          </w:tcPr>
          <w:p>
            <w:pPr>
              <w:spacing w:line="360" w:lineRule="auto"/>
              <w:jc w:val="center"/>
              <w:rPr>
                <w:rFonts w:ascii="宋体" w:hAnsi="宋体"/>
                <w:sz w:val="24"/>
                <w:szCs w:val="24"/>
              </w:rPr>
            </w:pPr>
            <w:r>
              <w:rPr>
                <w:rFonts w:hint="eastAsia" w:ascii="宋体" w:hAnsi="宋体"/>
                <w:sz w:val="24"/>
                <w:szCs w:val="24"/>
              </w:rPr>
              <w:t>2.02122</w:t>
            </w:r>
          </w:p>
        </w:tc>
        <w:tc>
          <w:tcPr>
            <w:tcW w:w="1134" w:type="dxa"/>
          </w:tcPr>
          <w:p>
            <w:pPr>
              <w:spacing w:line="360" w:lineRule="auto"/>
              <w:jc w:val="center"/>
              <w:rPr>
                <w:rFonts w:ascii="宋体" w:hAnsi="宋体"/>
                <w:sz w:val="24"/>
                <w:szCs w:val="24"/>
              </w:rPr>
            </w:pPr>
            <w:r>
              <w:rPr>
                <w:rFonts w:hint="eastAsia" w:ascii="宋体" w:hAnsi="宋体"/>
                <w:sz w:val="24"/>
                <w:szCs w:val="24"/>
              </w:rPr>
              <w:t>0.70009</w:t>
            </w:r>
          </w:p>
        </w:tc>
        <w:tc>
          <w:tcPr>
            <w:tcW w:w="1134" w:type="dxa"/>
          </w:tcPr>
          <w:p>
            <w:pPr>
              <w:spacing w:line="360" w:lineRule="auto"/>
              <w:jc w:val="center"/>
              <w:rPr>
                <w:rFonts w:ascii="宋体" w:hAnsi="宋体"/>
                <w:sz w:val="24"/>
                <w:szCs w:val="24"/>
              </w:rPr>
            </w:pPr>
            <w:r>
              <w:rPr>
                <w:rFonts w:hint="eastAsia" w:ascii="宋体" w:hAnsi="宋体"/>
                <w:sz w:val="24"/>
                <w:szCs w:val="24"/>
              </w:rPr>
              <w:t>10</w:t>
            </w:r>
          </w:p>
        </w:tc>
        <w:tc>
          <w:tcPr>
            <w:tcW w:w="1276" w:type="dxa"/>
          </w:tcPr>
          <w:p>
            <w:pPr>
              <w:spacing w:line="360" w:lineRule="auto"/>
              <w:jc w:val="center"/>
              <w:rPr>
                <w:rFonts w:ascii="宋体" w:hAnsi="宋体"/>
                <w:sz w:val="24"/>
                <w:szCs w:val="24"/>
              </w:rPr>
            </w:pPr>
            <w:r>
              <w:rPr>
                <w:rFonts w:hint="eastAsia" w:ascii="宋体" w:hAnsi="宋体"/>
                <w:sz w:val="24"/>
                <w:szCs w:val="24"/>
              </w:rPr>
              <w:t>1.85004</w:t>
            </w:r>
          </w:p>
        </w:tc>
        <w:tc>
          <w:tcPr>
            <w:tcW w:w="1418" w:type="dxa"/>
          </w:tcPr>
          <w:p>
            <w:pPr>
              <w:spacing w:line="360" w:lineRule="auto"/>
              <w:jc w:val="center"/>
              <w:rPr>
                <w:rFonts w:ascii="宋体" w:hAnsi="宋体"/>
                <w:sz w:val="24"/>
                <w:szCs w:val="24"/>
              </w:rPr>
            </w:pPr>
            <w:r>
              <w:rPr>
                <w:rFonts w:hint="eastAsia" w:ascii="宋体" w:hAnsi="宋体"/>
                <w:sz w:val="24"/>
                <w:szCs w:val="24"/>
              </w:rPr>
              <w:t>67.98</w:t>
            </w:r>
          </w:p>
        </w:tc>
        <w:tc>
          <w:tcPr>
            <w:tcW w:w="1275" w:type="dxa"/>
          </w:tcPr>
          <w:p>
            <w:pPr>
              <w:spacing w:line="360" w:lineRule="auto"/>
              <w:jc w:val="center"/>
              <w:rPr>
                <w:rFonts w:ascii="宋体" w:hAnsi="宋体"/>
                <w:sz w:val="24"/>
                <w:szCs w:val="24"/>
              </w:rPr>
            </w:pPr>
            <w:r>
              <w:rPr>
                <w:rFonts w:hint="eastAsia" w:ascii="宋体" w:hAnsi="宋体"/>
                <w:sz w:val="24"/>
                <w:szCs w:val="24"/>
              </w:rPr>
              <w:t>0.86813</w:t>
            </w:r>
          </w:p>
        </w:tc>
        <w:tc>
          <w:tcPr>
            <w:tcW w:w="993" w:type="dxa"/>
          </w:tcPr>
          <w:p>
            <w:pPr>
              <w:spacing w:line="360" w:lineRule="auto"/>
              <w:jc w:val="center"/>
              <w:rPr>
                <w:rFonts w:ascii="宋体" w:hAnsi="宋体"/>
                <w:sz w:val="24"/>
                <w:szCs w:val="24"/>
              </w:rPr>
            </w:pPr>
            <w:r>
              <w:rPr>
                <w:rFonts w:hint="eastAsia" w:ascii="宋体" w:hAnsi="宋体"/>
                <w:sz w:val="24"/>
                <w:szCs w:val="24"/>
              </w:rPr>
              <w:t>31.90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FDLB-3A</w:t>
            </w:r>
          </w:p>
        </w:tc>
        <w:tc>
          <w:tcPr>
            <w:tcW w:w="993" w:type="dxa"/>
          </w:tcPr>
          <w:p>
            <w:pPr>
              <w:spacing w:line="360" w:lineRule="auto"/>
              <w:jc w:val="center"/>
              <w:rPr>
                <w:rFonts w:ascii="宋体" w:hAnsi="宋体"/>
                <w:sz w:val="24"/>
                <w:szCs w:val="24"/>
              </w:rPr>
            </w:pPr>
            <w:r>
              <w:rPr>
                <w:rFonts w:hint="eastAsia" w:ascii="宋体" w:hAnsi="宋体"/>
                <w:sz w:val="24"/>
                <w:szCs w:val="24"/>
              </w:rPr>
              <w:t>2.9964</w:t>
            </w:r>
          </w:p>
        </w:tc>
        <w:tc>
          <w:tcPr>
            <w:tcW w:w="1275" w:type="dxa"/>
          </w:tcPr>
          <w:p>
            <w:pPr>
              <w:spacing w:line="360" w:lineRule="auto"/>
              <w:jc w:val="center"/>
              <w:rPr>
                <w:rFonts w:ascii="宋体" w:hAnsi="宋体"/>
                <w:sz w:val="24"/>
                <w:szCs w:val="24"/>
              </w:rPr>
            </w:pPr>
            <w:r>
              <w:rPr>
                <w:rFonts w:hint="eastAsia" w:ascii="宋体" w:hAnsi="宋体"/>
                <w:sz w:val="24"/>
                <w:szCs w:val="24"/>
              </w:rPr>
              <w:t>2.02041</w:t>
            </w:r>
          </w:p>
        </w:tc>
        <w:tc>
          <w:tcPr>
            <w:tcW w:w="1134" w:type="dxa"/>
          </w:tcPr>
          <w:p>
            <w:pPr>
              <w:spacing w:line="360" w:lineRule="auto"/>
              <w:jc w:val="center"/>
              <w:rPr>
                <w:rFonts w:ascii="宋体" w:hAnsi="宋体"/>
                <w:sz w:val="24"/>
                <w:szCs w:val="24"/>
              </w:rPr>
            </w:pPr>
            <w:r>
              <w:rPr>
                <w:rFonts w:hint="eastAsia" w:ascii="宋体" w:hAnsi="宋体"/>
                <w:sz w:val="24"/>
                <w:szCs w:val="24"/>
              </w:rPr>
              <w:t>0.70000</w:t>
            </w:r>
          </w:p>
        </w:tc>
        <w:tc>
          <w:tcPr>
            <w:tcW w:w="1134" w:type="dxa"/>
          </w:tcPr>
          <w:p>
            <w:pPr>
              <w:spacing w:line="360" w:lineRule="auto"/>
              <w:jc w:val="center"/>
              <w:rPr>
                <w:rFonts w:ascii="宋体" w:hAnsi="宋体"/>
                <w:sz w:val="24"/>
                <w:szCs w:val="24"/>
              </w:rPr>
            </w:pPr>
            <w:r>
              <w:rPr>
                <w:rFonts w:hint="eastAsia" w:ascii="宋体" w:hAnsi="宋体"/>
                <w:sz w:val="24"/>
                <w:szCs w:val="24"/>
              </w:rPr>
              <w:t>20</w:t>
            </w:r>
          </w:p>
        </w:tc>
        <w:tc>
          <w:tcPr>
            <w:tcW w:w="1276" w:type="dxa"/>
          </w:tcPr>
          <w:p>
            <w:pPr>
              <w:spacing w:line="360" w:lineRule="auto"/>
              <w:jc w:val="center"/>
              <w:rPr>
                <w:rFonts w:ascii="宋体" w:hAnsi="宋体"/>
                <w:sz w:val="24"/>
                <w:szCs w:val="24"/>
              </w:rPr>
            </w:pPr>
            <w:r>
              <w:rPr>
                <w:rFonts w:hint="eastAsia" w:ascii="宋体" w:hAnsi="宋体"/>
                <w:sz w:val="24"/>
                <w:szCs w:val="24"/>
              </w:rPr>
              <w:t>2.70000</w:t>
            </w:r>
          </w:p>
        </w:tc>
        <w:tc>
          <w:tcPr>
            <w:tcW w:w="1418" w:type="dxa"/>
          </w:tcPr>
          <w:p>
            <w:pPr>
              <w:spacing w:line="360" w:lineRule="auto"/>
              <w:jc w:val="center"/>
              <w:rPr>
                <w:rFonts w:ascii="宋体" w:hAnsi="宋体"/>
                <w:sz w:val="24"/>
                <w:szCs w:val="24"/>
              </w:rPr>
            </w:pPr>
            <w:r>
              <w:rPr>
                <w:rFonts w:hint="eastAsia" w:ascii="宋体" w:hAnsi="宋体"/>
                <w:sz w:val="24"/>
                <w:szCs w:val="24"/>
              </w:rPr>
              <w:t>99.25</w:t>
            </w:r>
          </w:p>
        </w:tc>
        <w:tc>
          <w:tcPr>
            <w:tcW w:w="1275" w:type="dxa"/>
          </w:tcPr>
          <w:p>
            <w:pPr>
              <w:spacing w:line="360" w:lineRule="auto"/>
              <w:jc w:val="center"/>
              <w:rPr>
                <w:rFonts w:ascii="宋体" w:hAnsi="宋体"/>
                <w:sz w:val="24"/>
                <w:szCs w:val="24"/>
              </w:rPr>
            </w:pPr>
            <w:r>
              <w:rPr>
                <w:rFonts w:hint="eastAsia" w:ascii="宋体" w:hAnsi="宋体"/>
                <w:sz w:val="24"/>
                <w:szCs w:val="24"/>
              </w:rPr>
              <w:t>0.01850</w:t>
            </w:r>
          </w:p>
        </w:tc>
        <w:tc>
          <w:tcPr>
            <w:tcW w:w="993" w:type="dxa"/>
          </w:tcPr>
          <w:p>
            <w:pPr>
              <w:spacing w:line="360" w:lineRule="auto"/>
              <w:jc w:val="center"/>
              <w:rPr>
                <w:rFonts w:ascii="宋体" w:hAnsi="宋体"/>
                <w:sz w:val="24"/>
                <w:szCs w:val="24"/>
              </w:rPr>
            </w:pPr>
            <w:r>
              <w:rPr>
                <w:rFonts w:hint="eastAsia" w:ascii="宋体" w:hAnsi="宋体"/>
                <w:sz w:val="24"/>
                <w:szCs w:val="24"/>
              </w:rPr>
              <w:t>0.68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FDLB-3A</w:t>
            </w:r>
          </w:p>
        </w:tc>
        <w:tc>
          <w:tcPr>
            <w:tcW w:w="993" w:type="dxa"/>
          </w:tcPr>
          <w:p>
            <w:pPr>
              <w:spacing w:line="360" w:lineRule="auto"/>
              <w:jc w:val="center"/>
              <w:rPr>
                <w:rFonts w:ascii="宋体" w:hAnsi="宋体"/>
                <w:sz w:val="24"/>
                <w:szCs w:val="24"/>
              </w:rPr>
            </w:pPr>
            <w:r>
              <w:rPr>
                <w:rFonts w:hint="eastAsia" w:ascii="宋体" w:hAnsi="宋体"/>
                <w:sz w:val="24"/>
                <w:szCs w:val="24"/>
              </w:rPr>
              <w:t>2.9960</w:t>
            </w:r>
          </w:p>
        </w:tc>
        <w:tc>
          <w:tcPr>
            <w:tcW w:w="1275" w:type="dxa"/>
          </w:tcPr>
          <w:p>
            <w:pPr>
              <w:spacing w:line="360" w:lineRule="auto"/>
              <w:jc w:val="center"/>
              <w:rPr>
                <w:rFonts w:ascii="宋体" w:hAnsi="宋体"/>
                <w:sz w:val="24"/>
                <w:szCs w:val="24"/>
              </w:rPr>
            </w:pPr>
            <w:r>
              <w:rPr>
                <w:rFonts w:hint="eastAsia" w:ascii="宋体" w:hAnsi="宋体"/>
                <w:sz w:val="24"/>
                <w:szCs w:val="24"/>
              </w:rPr>
              <w:t>2.02014</w:t>
            </w:r>
          </w:p>
        </w:tc>
        <w:tc>
          <w:tcPr>
            <w:tcW w:w="1134" w:type="dxa"/>
          </w:tcPr>
          <w:p>
            <w:pPr>
              <w:spacing w:line="360" w:lineRule="auto"/>
              <w:jc w:val="center"/>
              <w:rPr>
                <w:rFonts w:ascii="宋体" w:hAnsi="宋体"/>
                <w:sz w:val="24"/>
                <w:szCs w:val="24"/>
              </w:rPr>
            </w:pPr>
            <w:r>
              <w:rPr>
                <w:rFonts w:hint="eastAsia" w:ascii="宋体" w:hAnsi="宋体"/>
                <w:sz w:val="24"/>
                <w:szCs w:val="24"/>
              </w:rPr>
              <w:t>0.70006</w:t>
            </w:r>
          </w:p>
        </w:tc>
        <w:tc>
          <w:tcPr>
            <w:tcW w:w="1134" w:type="dxa"/>
          </w:tcPr>
          <w:p>
            <w:pPr>
              <w:spacing w:line="360" w:lineRule="auto"/>
              <w:jc w:val="center"/>
              <w:rPr>
                <w:rFonts w:ascii="宋体" w:hAnsi="宋体"/>
                <w:sz w:val="24"/>
                <w:szCs w:val="24"/>
              </w:rPr>
            </w:pPr>
            <w:r>
              <w:rPr>
                <w:rFonts w:hint="eastAsia" w:ascii="宋体" w:hAnsi="宋体"/>
                <w:sz w:val="24"/>
                <w:szCs w:val="24"/>
              </w:rPr>
              <w:t>30</w:t>
            </w:r>
          </w:p>
        </w:tc>
        <w:tc>
          <w:tcPr>
            <w:tcW w:w="1276" w:type="dxa"/>
          </w:tcPr>
          <w:p>
            <w:pPr>
              <w:spacing w:line="360" w:lineRule="auto"/>
              <w:jc w:val="center"/>
              <w:rPr>
                <w:rFonts w:ascii="宋体" w:hAnsi="宋体"/>
                <w:sz w:val="24"/>
                <w:szCs w:val="24"/>
              </w:rPr>
            </w:pPr>
            <w:r>
              <w:rPr>
                <w:rFonts w:hint="eastAsia" w:ascii="宋体" w:hAnsi="宋体"/>
                <w:sz w:val="24"/>
                <w:szCs w:val="24"/>
              </w:rPr>
              <w:t>2.70881</w:t>
            </w:r>
          </w:p>
        </w:tc>
        <w:tc>
          <w:tcPr>
            <w:tcW w:w="1418" w:type="dxa"/>
          </w:tcPr>
          <w:p>
            <w:pPr>
              <w:spacing w:line="360" w:lineRule="auto"/>
              <w:jc w:val="center"/>
              <w:rPr>
                <w:rFonts w:ascii="宋体" w:hAnsi="宋体"/>
                <w:sz w:val="24"/>
                <w:szCs w:val="24"/>
              </w:rPr>
            </w:pPr>
            <w:r>
              <w:rPr>
                <w:rFonts w:hint="eastAsia" w:ascii="宋体" w:hAnsi="宋体"/>
                <w:sz w:val="24"/>
                <w:szCs w:val="24"/>
              </w:rPr>
              <w:t>99.58</w:t>
            </w:r>
          </w:p>
        </w:tc>
        <w:tc>
          <w:tcPr>
            <w:tcW w:w="1275" w:type="dxa"/>
          </w:tcPr>
          <w:p>
            <w:pPr>
              <w:spacing w:line="360" w:lineRule="auto"/>
              <w:jc w:val="center"/>
              <w:rPr>
                <w:rFonts w:ascii="宋体" w:hAnsi="宋体"/>
                <w:sz w:val="24"/>
                <w:szCs w:val="24"/>
              </w:rPr>
            </w:pPr>
            <w:r>
              <w:rPr>
                <w:rFonts w:hint="eastAsia" w:ascii="宋体" w:hAnsi="宋体"/>
                <w:sz w:val="24"/>
                <w:szCs w:val="24"/>
              </w:rPr>
              <w:t>0.01034</w:t>
            </w:r>
          </w:p>
        </w:tc>
        <w:tc>
          <w:tcPr>
            <w:tcW w:w="993" w:type="dxa"/>
          </w:tcPr>
          <w:p>
            <w:pPr>
              <w:spacing w:line="360" w:lineRule="auto"/>
              <w:jc w:val="center"/>
              <w:rPr>
                <w:rFonts w:ascii="宋体" w:hAnsi="宋体"/>
                <w:sz w:val="24"/>
                <w:szCs w:val="24"/>
              </w:rPr>
            </w:pPr>
            <w:r>
              <w:rPr>
                <w:rFonts w:hint="eastAsia" w:ascii="宋体" w:hAnsi="宋体"/>
                <w:sz w:val="24"/>
                <w:szCs w:val="24"/>
              </w:rPr>
              <w:t>0.38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FDLB-3A</w:t>
            </w:r>
          </w:p>
        </w:tc>
        <w:tc>
          <w:tcPr>
            <w:tcW w:w="993" w:type="dxa"/>
          </w:tcPr>
          <w:p>
            <w:pPr>
              <w:spacing w:line="360" w:lineRule="auto"/>
              <w:jc w:val="center"/>
              <w:rPr>
                <w:rFonts w:ascii="宋体" w:hAnsi="宋体"/>
                <w:sz w:val="24"/>
                <w:szCs w:val="24"/>
              </w:rPr>
            </w:pPr>
            <w:r>
              <w:rPr>
                <w:rFonts w:hint="eastAsia" w:ascii="宋体" w:hAnsi="宋体"/>
                <w:sz w:val="24"/>
                <w:szCs w:val="24"/>
              </w:rPr>
              <w:t>2.9964</w:t>
            </w:r>
          </w:p>
        </w:tc>
        <w:tc>
          <w:tcPr>
            <w:tcW w:w="1275" w:type="dxa"/>
          </w:tcPr>
          <w:p>
            <w:pPr>
              <w:spacing w:line="360" w:lineRule="auto"/>
              <w:jc w:val="center"/>
              <w:rPr>
                <w:rFonts w:ascii="宋体" w:hAnsi="宋体"/>
                <w:sz w:val="24"/>
                <w:szCs w:val="24"/>
              </w:rPr>
            </w:pPr>
            <w:r>
              <w:rPr>
                <w:rFonts w:hint="eastAsia" w:ascii="宋体" w:hAnsi="宋体"/>
                <w:sz w:val="24"/>
                <w:szCs w:val="24"/>
              </w:rPr>
              <w:t>2.02041</w:t>
            </w:r>
          </w:p>
        </w:tc>
        <w:tc>
          <w:tcPr>
            <w:tcW w:w="1134" w:type="dxa"/>
          </w:tcPr>
          <w:p>
            <w:pPr>
              <w:spacing w:line="360" w:lineRule="auto"/>
              <w:jc w:val="center"/>
              <w:rPr>
                <w:rFonts w:ascii="宋体" w:hAnsi="宋体"/>
                <w:sz w:val="24"/>
                <w:szCs w:val="24"/>
              </w:rPr>
            </w:pPr>
            <w:r>
              <w:rPr>
                <w:rFonts w:hint="eastAsia" w:ascii="宋体" w:hAnsi="宋体"/>
                <w:sz w:val="24"/>
                <w:szCs w:val="24"/>
              </w:rPr>
              <w:t>0.70000</w:t>
            </w:r>
          </w:p>
        </w:tc>
        <w:tc>
          <w:tcPr>
            <w:tcW w:w="1134" w:type="dxa"/>
          </w:tcPr>
          <w:p>
            <w:pPr>
              <w:spacing w:line="360" w:lineRule="auto"/>
              <w:jc w:val="center"/>
              <w:rPr>
                <w:rFonts w:ascii="宋体" w:hAnsi="宋体"/>
                <w:sz w:val="24"/>
                <w:szCs w:val="24"/>
              </w:rPr>
            </w:pPr>
            <w:r>
              <w:rPr>
                <w:rFonts w:hint="eastAsia" w:ascii="宋体" w:hAnsi="宋体"/>
                <w:sz w:val="24"/>
                <w:szCs w:val="24"/>
              </w:rPr>
              <w:t>40</w:t>
            </w:r>
          </w:p>
        </w:tc>
        <w:tc>
          <w:tcPr>
            <w:tcW w:w="1276" w:type="dxa"/>
          </w:tcPr>
          <w:p>
            <w:pPr>
              <w:spacing w:line="360" w:lineRule="auto"/>
              <w:jc w:val="center"/>
              <w:rPr>
                <w:rFonts w:ascii="宋体" w:hAnsi="宋体"/>
                <w:sz w:val="24"/>
                <w:szCs w:val="24"/>
              </w:rPr>
            </w:pPr>
            <w:r>
              <w:rPr>
                <w:rFonts w:hint="eastAsia" w:ascii="宋体" w:hAnsi="宋体"/>
                <w:sz w:val="24"/>
                <w:szCs w:val="24"/>
              </w:rPr>
              <w:t>2.71338</w:t>
            </w:r>
          </w:p>
        </w:tc>
        <w:tc>
          <w:tcPr>
            <w:tcW w:w="1418" w:type="dxa"/>
          </w:tcPr>
          <w:p>
            <w:pPr>
              <w:spacing w:line="360" w:lineRule="auto"/>
              <w:jc w:val="center"/>
              <w:rPr>
                <w:rFonts w:ascii="宋体" w:hAnsi="宋体"/>
                <w:sz w:val="24"/>
                <w:szCs w:val="24"/>
              </w:rPr>
            </w:pPr>
            <w:r>
              <w:rPr>
                <w:rFonts w:hint="eastAsia" w:ascii="宋体" w:hAnsi="宋体"/>
                <w:sz w:val="24"/>
                <w:szCs w:val="24"/>
              </w:rPr>
              <w:t>99.74</w:t>
            </w:r>
          </w:p>
        </w:tc>
        <w:tc>
          <w:tcPr>
            <w:tcW w:w="1275" w:type="dxa"/>
          </w:tcPr>
          <w:p>
            <w:pPr>
              <w:spacing w:line="360" w:lineRule="auto"/>
              <w:jc w:val="center"/>
              <w:rPr>
                <w:rFonts w:ascii="宋体" w:hAnsi="宋体"/>
                <w:sz w:val="24"/>
                <w:szCs w:val="24"/>
              </w:rPr>
            </w:pPr>
            <w:r>
              <w:rPr>
                <w:rFonts w:hint="eastAsia" w:ascii="宋体" w:hAnsi="宋体"/>
                <w:sz w:val="24"/>
                <w:szCs w:val="24"/>
              </w:rPr>
              <w:t>0.00600</w:t>
            </w:r>
          </w:p>
        </w:tc>
        <w:tc>
          <w:tcPr>
            <w:tcW w:w="993" w:type="dxa"/>
          </w:tcPr>
          <w:p>
            <w:pPr>
              <w:spacing w:line="360" w:lineRule="auto"/>
              <w:jc w:val="center"/>
              <w:rPr>
                <w:rFonts w:ascii="宋体" w:hAnsi="宋体"/>
                <w:sz w:val="24"/>
                <w:szCs w:val="24"/>
              </w:rPr>
            </w:pPr>
            <w:r>
              <w:rPr>
                <w:rFonts w:hint="eastAsia" w:ascii="宋体" w:hAnsi="宋体"/>
                <w:sz w:val="24"/>
                <w:szCs w:val="24"/>
              </w:rPr>
              <w:t>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FDLB-3A</w:t>
            </w:r>
          </w:p>
        </w:tc>
        <w:tc>
          <w:tcPr>
            <w:tcW w:w="993" w:type="dxa"/>
          </w:tcPr>
          <w:p>
            <w:pPr>
              <w:spacing w:line="360" w:lineRule="auto"/>
              <w:jc w:val="center"/>
              <w:rPr>
                <w:rFonts w:ascii="宋体" w:hAnsi="宋体"/>
                <w:sz w:val="24"/>
                <w:szCs w:val="24"/>
              </w:rPr>
            </w:pPr>
            <w:r>
              <w:rPr>
                <w:rFonts w:hint="eastAsia" w:ascii="宋体" w:hAnsi="宋体"/>
                <w:sz w:val="24"/>
                <w:szCs w:val="24"/>
              </w:rPr>
              <w:t>2.9960</w:t>
            </w:r>
          </w:p>
        </w:tc>
        <w:tc>
          <w:tcPr>
            <w:tcW w:w="1275" w:type="dxa"/>
          </w:tcPr>
          <w:p>
            <w:pPr>
              <w:spacing w:line="360" w:lineRule="auto"/>
              <w:jc w:val="center"/>
              <w:rPr>
                <w:rFonts w:ascii="宋体" w:hAnsi="宋体"/>
                <w:sz w:val="24"/>
                <w:szCs w:val="24"/>
              </w:rPr>
            </w:pPr>
            <w:r>
              <w:rPr>
                <w:rFonts w:hint="eastAsia" w:ascii="宋体" w:hAnsi="宋体"/>
                <w:sz w:val="24"/>
                <w:szCs w:val="24"/>
              </w:rPr>
              <w:t>2.02014</w:t>
            </w:r>
          </w:p>
        </w:tc>
        <w:tc>
          <w:tcPr>
            <w:tcW w:w="1134" w:type="dxa"/>
          </w:tcPr>
          <w:p>
            <w:pPr>
              <w:spacing w:line="360" w:lineRule="auto"/>
              <w:jc w:val="center"/>
              <w:rPr>
                <w:rFonts w:ascii="宋体" w:hAnsi="宋体"/>
                <w:sz w:val="24"/>
                <w:szCs w:val="24"/>
              </w:rPr>
            </w:pPr>
            <w:r>
              <w:rPr>
                <w:rFonts w:hint="eastAsia" w:ascii="宋体" w:hAnsi="宋体"/>
                <w:sz w:val="24"/>
                <w:szCs w:val="24"/>
              </w:rPr>
              <w:t>0.70009</w:t>
            </w:r>
          </w:p>
        </w:tc>
        <w:tc>
          <w:tcPr>
            <w:tcW w:w="1134" w:type="dxa"/>
          </w:tcPr>
          <w:p>
            <w:pPr>
              <w:spacing w:line="360" w:lineRule="auto"/>
              <w:jc w:val="center"/>
              <w:rPr>
                <w:rFonts w:ascii="宋体" w:hAnsi="宋体"/>
                <w:sz w:val="24"/>
                <w:szCs w:val="24"/>
              </w:rPr>
            </w:pPr>
            <w:r>
              <w:rPr>
                <w:rFonts w:hint="eastAsia" w:ascii="宋体" w:hAnsi="宋体"/>
                <w:sz w:val="24"/>
                <w:szCs w:val="24"/>
              </w:rPr>
              <w:t>50</w:t>
            </w:r>
          </w:p>
        </w:tc>
        <w:tc>
          <w:tcPr>
            <w:tcW w:w="1276" w:type="dxa"/>
          </w:tcPr>
          <w:p>
            <w:pPr>
              <w:spacing w:line="360" w:lineRule="auto"/>
              <w:jc w:val="center"/>
              <w:rPr>
                <w:rFonts w:ascii="宋体" w:hAnsi="宋体"/>
                <w:sz w:val="24"/>
                <w:szCs w:val="24"/>
              </w:rPr>
            </w:pPr>
            <w:r>
              <w:rPr>
                <w:rFonts w:hint="eastAsia" w:ascii="宋体" w:hAnsi="宋体"/>
                <w:sz w:val="24"/>
                <w:szCs w:val="24"/>
              </w:rPr>
              <w:t>2.71914</w:t>
            </w:r>
          </w:p>
        </w:tc>
        <w:tc>
          <w:tcPr>
            <w:tcW w:w="1418" w:type="dxa"/>
          </w:tcPr>
          <w:p>
            <w:pPr>
              <w:spacing w:line="360" w:lineRule="auto"/>
              <w:jc w:val="center"/>
              <w:rPr>
                <w:rFonts w:ascii="宋体" w:hAnsi="宋体"/>
                <w:sz w:val="24"/>
                <w:szCs w:val="24"/>
              </w:rPr>
            </w:pPr>
            <w:r>
              <w:rPr>
                <w:rFonts w:hint="eastAsia" w:ascii="宋体" w:hAnsi="宋体"/>
                <w:sz w:val="24"/>
                <w:szCs w:val="24"/>
              </w:rPr>
              <w:t>99.96</w:t>
            </w:r>
          </w:p>
        </w:tc>
        <w:tc>
          <w:tcPr>
            <w:tcW w:w="1275" w:type="dxa"/>
          </w:tcPr>
          <w:p>
            <w:pPr>
              <w:spacing w:line="360" w:lineRule="auto"/>
              <w:jc w:val="center"/>
              <w:rPr>
                <w:rFonts w:ascii="宋体" w:hAnsi="宋体"/>
                <w:sz w:val="24"/>
                <w:szCs w:val="24"/>
              </w:rPr>
            </w:pPr>
            <w:r>
              <w:rPr>
                <w:rFonts w:hint="eastAsia" w:ascii="宋体" w:hAnsi="宋体"/>
                <w:sz w:val="24"/>
                <w:szCs w:val="24"/>
              </w:rPr>
              <w:t>0.00517</w:t>
            </w:r>
          </w:p>
        </w:tc>
        <w:tc>
          <w:tcPr>
            <w:tcW w:w="993" w:type="dxa"/>
          </w:tcPr>
          <w:p>
            <w:pPr>
              <w:spacing w:line="360" w:lineRule="auto"/>
              <w:jc w:val="center"/>
              <w:rPr>
                <w:rFonts w:ascii="宋体" w:hAnsi="宋体"/>
                <w:sz w:val="24"/>
                <w:szCs w:val="24"/>
              </w:rPr>
            </w:pPr>
            <w:r>
              <w:rPr>
                <w:rFonts w:hint="eastAsia" w:ascii="宋体" w:hAnsi="宋体"/>
                <w:sz w:val="24"/>
                <w:szCs w:val="24"/>
              </w:rPr>
              <w:t>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FDLB-3A</w:t>
            </w:r>
          </w:p>
        </w:tc>
        <w:tc>
          <w:tcPr>
            <w:tcW w:w="993" w:type="dxa"/>
          </w:tcPr>
          <w:p>
            <w:pPr>
              <w:spacing w:line="360" w:lineRule="auto"/>
              <w:jc w:val="center"/>
              <w:rPr>
                <w:rFonts w:ascii="宋体" w:hAnsi="宋体"/>
                <w:sz w:val="24"/>
                <w:szCs w:val="24"/>
              </w:rPr>
            </w:pPr>
            <w:r>
              <w:rPr>
                <w:rFonts w:hint="eastAsia" w:ascii="宋体" w:hAnsi="宋体"/>
                <w:sz w:val="24"/>
                <w:szCs w:val="24"/>
              </w:rPr>
              <w:t>2.9964</w:t>
            </w:r>
          </w:p>
        </w:tc>
        <w:tc>
          <w:tcPr>
            <w:tcW w:w="1275" w:type="dxa"/>
          </w:tcPr>
          <w:p>
            <w:pPr>
              <w:spacing w:line="360" w:lineRule="auto"/>
              <w:jc w:val="center"/>
              <w:rPr>
                <w:rFonts w:ascii="宋体" w:hAnsi="宋体"/>
                <w:sz w:val="24"/>
                <w:szCs w:val="24"/>
              </w:rPr>
            </w:pPr>
            <w:r>
              <w:rPr>
                <w:rFonts w:hint="eastAsia" w:ascii="宋体" w:hAnsi="宋体"/>
                <w:sz w:val="24"/>
                <w:szCs w:val="24"/>
              </w:rPr>
              <w:t>2.02041</w:t>
            </w:r>
          </w:p>
        </w:tc>
        <w:tc>
          <w:tcPr>
            <w:tcW w:w="1134" w:type="dxa"/>
          </w:tcPr>
          <w:p>
            <w:pPr>
              <w:spacing w:line="360" w:lineRule="auto"/>
              <w:jc w:val="center"/>
              <w:rPr>
                <w:rFonts w:ascii="宋体" w:hAnsi="宋体"/>
                <w:sz w:val="24"/>
                <w:szCs w:val="24"/>
              </w:rPr>
            </w:pPr>
            <w:r>
              <w:rPr>
                <w:rFonts w:hint="eastAsia" w:ascii="宋体" w:hAnsi="宋体"/>
                <w:sz w:val="24"/>
                <w:szCs w:val="24"/>
              </w:rPr>
              <w:t>0.70003</w:t>
            </w:r>
          </w:p>
        </w:tc>
        <w:tc>
          <w:tcPr>
            <w:tcW w:w="1134" w:type="dxa"/>
          </w:tcPr>
          <w:p>
            <w:pPr>
              <w:spacing w:line="360" w:lineRule="auto"/>
              <w:jc w:val="center"/>
              <w:rPr>
                <w:rFonts w:ascii="宋体" w:hAnsi="宋体"/>
                <w:sz w:val="24"/>
                <w:szCs w:val="24"/>
              </w:rPr>
            </w:pPr>
            <w:r>
              <w:rPr>
                <w:rFonts w:hint="eastAsia" w:ascii="宋体" w:hAnsi="宋体"/>
                <w:sz w:val="24"/>
                <w:szCs w:val="24"/>
              </w:rPr>
              <w:t>60</w:t>
            </w:r>
          </w:p>
        </w:tc>
        <w:tc>
          <w:tcPr>
            <w:tcW w:w="1276" w:type="dxa"/>
          </w:tcPr>
          <w:p>
            <w:pPr>
              <w:spacing w:line="360" w:lineRule="auto"/>
              <w:jc w:val="center"/>
              <w:rPr>
                <w:rFonts w:ascii="宋体" w:hAnsi="宋体"/>
                <w:sz w:val="24"/>
                <w:szCs w:val="24"/>
              </w:rPr>
            </w:pPr>
            <w:r>
              <w:rPr>
                <w:rFonts w:hint="eastAsia" w:ascii="宋体" w:hAnsi="宋体"/>
                <w:sz w:val="24"/>
                <w:szCs w:val="24"/>
              </w:rPr>
              <w:t>2.71881</w:t>
            </w:r>
          </w:p>
        </w:tc>
        <w:tc>
          <w:tcPr>
            <w:tcW w:w="1418" w:type="dxa"/>
          </w:tcPr>
          <w:p>
            <w:pPr>
              <w:spacing w:line="360" w:lineRule="auto"/>
              <w:jc w:val="center"/>
              <w:rPr>
                <w:rFonts w:ascii="宋体" w:hAnsi="宋体"/>
                <w:sz w:val="24"/>
                <w:szCs w:val="24"/>
              </w:rPr>
            </w:pPr>
            <w:r>
              <w:rPr>
                <w:rFonts w:hint="eastAsia" w:ascii="宋体" w:hAnsi="宋体"/>
                <w:sz w:val="24"/>
                <w:szCs w:val="24"/>
              </w:rPr>
              <w:t>99.94</w:t>
            </w:r>
          </w:p>
        </w:tc>
        <w:tc>
          <w:tcPr>
            <w:tcW w:w="1275" w:type="dxa"/>
          </w:tcPr>
          <w:p>
            <w:pPr>
              <w:spacing w:line="360" w:lineRule="auto"/>
              <w:jc w:val="center"/>
              <w:rPr>
                <w:rFonts w:ascii="宋体" w:hAnsi="宋体"/>
                <w:sz w:val="24"/>
                <w:szCs w:val="24"/>
              </w:rPr>
            </w:pPr>
            <w:r>
              <w:rPr>
                <w:rFonts w:hint="eastAsia" w:ascii="宋体" w:hAnsi="宋体"/>
                <w:sz w:val="24"/>
                <w:szCs w:val="24"/>
              </w:rPr>
              <w:t>0.00490</w:t>
            </w:r>
          </w:p>
        </w:tc>
        <w:tc>
          <w:tcPr>
            <w:tcW w:w="993" w:type="dxa"/>
          </w:tcPr>
          <w:p>
            <w:pPr>
              <w:spacing w:line="360" w:lineRule="auto"/>
              <w:jc w:val="center"/>
              <w:rPr>
                <w:rFonts w:ascii="宋体" w:hAnsi="宋体"/>
                <w:sz w:val="24"/>
                <w:szCs w:val="24"/>
              </w:rPr>
            </w:pPr>
            <w:r>
              <w:rPr>
                <w:rFonts w:hint="eastAsia" w:ascii="宋体" w:hAnsi="宋体"/>
                <w:sz w:val="24"/>
                <w:szCs w:val="24"/>
              </w:rPr>
              <w:t>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FDLB-2B</w:t>
            </w:r>
          </w:p>
        </w:tc>
        <w:tc>
          <w:tcPr>
            <w:tcW w:w="993" w:type="dxa"/>
          </w:tcPr>
          <w:p>
            <w:pPr>
              <w:spacing w:line="360" w:lineRule="auto"/>
              <w:jc w:val="center"/>
              <w:rPr>
                <w:rFonts w:ascii="宋体" w:hAnsi="宋体"/>
                <w:sz w:val="24"/>
                <w:szCs w:val="24"/>
              </w:rPr>
            </w:pPr>
            <w:r>
              <w:rPr>
                <w:rFonts w:hint="eastAsia" w:ascii="宋体" w:hAnsi="宋体"/>
                <w:sz w:val="24"/>
                <w:szCs w:val="24"/>
              </w:rPr>
              <w:t>3.0003</w:t>
            </w:r>
          </w:p>
        </w:tc>
        <w:tc>
          <w:tcPr>
            <w:tcW w:w="1275" w:type="dxa"/>
          </w:tcPr>
          <w:p>
            <w:pPr>
              <w:spacing w:line="360" w:lineRule="auto"/>
              <w:jc w:val="center"/>
              <w:rPr>
                <w:rFonts w:ascii="宋体" w:hAnsi="宋体"/>
                <w:sz w:val="24"/>
                <w:szCs w:val="24"/>
              </w:rPr>
            </w:pPr>
            <w:r>
              <w:rPr>
                <w:rFonts w:hint="eastAsia" w:ascii="宋体" w:hAnsi="宋体"/>
                <w:sz w:val="24"/>
                <w:szCs w:val="24"/>
              </w:rPr>
              <w:t>0.85995</w:t>
            </w:r>
          </w:p>
        </w:tc>
        <w:tc>
          <w:tcPr>
            <w:tcW w:w="1134" w:type="dxa"/>
          </w:tcPr>
          <w:p>
            <w:pPr>
              <w:spacing w:line="360" w:lineRule="auto"/>
              <w:jc w:val="center"/>
              <w:rPr>
                <w:rFonts w:ascii="宋体" w:hAnsi="宋体"/>
                <w:sz w:val="24"/>
                <w:szCs w:val="24"/>
              </w:rPr>
            </w:pPr>
            <w:r>
              <w:rPr>
                <w:rFonts w:hint="eastAsia" w:ascii="宋体" w:hAnsi="宋体"/>
                <w:sz w:val="24"/>
                <w:szCs w:val="24"/>
              </w:rPr>
              <w:t>0.40000</w:t>
            </w:r>
          </w:p>
        </w:tc>
        <w:tc>
          <w:tcPr>
            <w:tcW w:w="1134" w:type="dxa"/>
          </w:tcPr>
          <w:p>
            <w:pPr>
              <w:spacing w:line="360" w:lineRule="auto"/>
              <w:jc w:val="center"/>
              <w:rPr>
                <w:rFonts w:ascii="宋体" w:hAnsi="宋体"/>
                <w:sz w:val="24"/>
                <w:szCs w:val="24"/>
              </w:rPr>
            </w:pPr>
            <w:r>
              <w:rPr>
                <w:rFonts w:hint="eastAsia" w:ascii="宋体" w:hAnsi="宋体"/>
                <w:sz w:val="24"/>
                <w:szCs w:val="24"/>
              </w:rPr>
              <w:t>10</w:t>
            </w:r>
          </w:p>
        </w:tc>
        <w:tc>
          <w:tcPr>
            <w:tcW w:w="1276" w:type="dxa"/>
          </w:tcPr>
          <w:p>
            <w:pPr>
              <w:spacing w:line="360" w:lineRule="auto"/>
              <w:jc w:val="center"/>
              <w:rPr>
                <w:rFonts w:ascii="宋体" w:hAnsi="宋体"/>
                <w:sz w:val="24"/>
                <w:szCs w:val="24"/>
              </w:rPr>
            </w:pPr>
            <w:r>
              <w:rPr>
                <w:rFonts w:hint="eastAsia" w:ascii="宋体" w:hAnsi="宋体"/>
                <w:sz w:val="24"/>
                <w:szCs w:val="24"/>
              </w:rPr>
              <w:t>0.92293</w:t>
            </w:r>
          </w:p>
        </w:tc>
        <w:tc>
          <w:tcPr>
            <w:tcW w:w="1418" w:type="dxa"/>
          </w:tcPr>
          <w:p>
            <w:pPr>
              <w:spacing w:line="360" w:lineRule="auto"/>
              <w:jc w:val="center"/>
              <w:rPr>
                <w:rFonts w:ascii="宋体" w:hAnsi="宋体"/>
                <w:sz w:val="24"/>
                <w:szCs w:val="24"/>
              </w:rPr>
            </w:pPr>
            <w:r>
              <w:rPr>
                <w:rFonts w:hint="eastAsia" w:ascii="宋体" w:hAnsi="宋体"/>
                <w:sz w:val="24"/>
                <w:szCs w:val="24"/>
              </w:rPr>
              <w:t>73.25</w:t>
            </w:r>
          </w:p>
        </w:tc>
        <w:tc>
          <w:tcPr>
            <w:tcW w:w="1275" w:type="dxa"/>
          </w:tcPr>
          <w:p>
            <w:pPr>
              <w:spacing w:line="360" w:lineRule="auto"/>
              <w:jc w:val="center"/>
              <w:rPr>
                <w:rFonts w:ascii="宋体" w:hAnsi="宋体"/>
                <w:sz w:val="24"/>
                <w:szCs w:val="24"/>
              </w:rPr>
            </w:pPr>
            <w:r>
              <w:rPr>
                <w:rFonts w:hint="eastAsia" w:ascii="宋体" w:hAnsi="宋体"/>
                <w:sz w:val="24"/>
                <w:szCs w:val="24"/>
              </w:rPr>
              <w:t>0.33603</w:t>
            </w:r>
          </w:p>
        </w:tc>
        <w:tc>
          <w:tcPr>
            <w:tcW w:w="993" w:type="dxa"/>
          </w:tcPr>
          <w:p>
            <w:pPr>
              <w:spacing w:line="360" w:lineRule="auto"/>
              <w:jc w:val="center"/>
              <w:rPr>
                <w:rFonts w:ascii="宋体" w:hAnsi="宋体"/>
                <w:sz w:val="24"/>
                <w:szCs w:val="24"/>
              </w:rPr>
            </w:pPr>
            <w:r>
              <w:rPr>
                <w:rFonts w:hint="eastAsia" w:ascii="宋体" w:hAnsi="宋体"/>
                <w:sz w:val="24"/>
                <w:szCs w:val="24"/>
              </w:rPr>
              <w:t>26.67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FDLB-2B</w:t>
            </w:r>
          </w:p>
        </w:tc>
        <w:tc>
          <w:tcPr>
            <w:tcW w:w="993" w:type="dxa"/>
          </w:tcPr>
          <w:p>
            <w:pPr>
              <w:spacing w:line="360" w:lineRule="auto"/>
              <w:jc w:val="center"/>
              <w:rPr>
                <w:rFonts w:ascii="宋体" w:hAnsi="宋体"/>
                <w:sz w:val="24"/>
                <w:szCs w:val="24"/>
              </w:rPr>
            </w:pPr>
            <w:r>
              <w:rPr>
                <w:rFonts w:hint="eastAsia" w:ascii="宋体" w:hAnsi="宋体"/>
                <w:sz w:val="24"/>
                <w:szCs w:val="24"/>
              </w:rPr>
              <w:t>3.0004</w:t>
            </w:r>
          </w:p>
        </w:tc>
        <w:tc>
          <w:tcPr>
            <w:tcW w:w="1275" w:type="dxa"/>
          </w:tcPr>
          <w:p>
            <w:pPr>
              <w:spacing w:line="360" w:lineRule="auto"/>
              <w:jc w:val="center"/>
              <w:rPr>
                <w:rFonts w:ascii="宋体" w:hAnsi="宋体"/>
                <w:sz w:val="24"/>
                <w:szCs w:val="24"/>
              </w:rPr>
            </w:pPr>
            <w:r>
              <w:rPr>
                <w:rFonts w:hint="eastAsia" w:ascii="宋体" w:hAnsi="宋体"/>
                <w:sz w:val="24"/>
                <w:szCs w:val="24"/>
              </w:rPr>
              <w:t>0.85997</w:t>
            </w:r>
          </w:p>
        </w:tc>
        <w:tc>
          <w:tcPr>
            <w:tcW w:w="1134" w:type="dxa"/>
          </w:tcPr>
          <w:p>
            <w:pPr>
              <w:spacing w:line="360" w:lineRule="auto"/>
              <w:jc w:val="center"/>
              <w:rPr>
                <w:rFonts w:ascii="宋体" w:hAnsi="宋体"/>
                <w:sz w:val="24"/>
                <w:szCs w:val="24"/>
              </w:rPr>
            </w:pPr>
            <w:r>
              <w:rPr>
                <w:rFonts w:hint="eastAsia" w:ascii="宋体" w:hAnsi="宋体"/>
                <w:sz w:val="24"/>
                <w:szCs w:val="24"/>
              </w:rPr>
              <w:t>0.40005</w:t>
            </w:r>
          </w:p>
        </w:tc>
        <w:tc>
          <w:tcPr>
            <w:tcW w:w="1134" w:type="dxa"/>
          </w:tcPr>
          <w:p>
            <w:pPr>
              <w:spacing w:line="360" w:lineRule="auto"/>
              <w:jc w:val="center"/>
              <w:rPr>
                <w:rFonts w:ascii="宋体" w:hAnsi="宋体"/>
                <w:sz w:val="24"/>
                <w:szCs w:val="24"/>
              </w:rPr>
            </w:pPr>
            <w:r>
              <w:rPr>
                <w:rFonts w:hint="eastAsia" w:ascii="宋体" w:hAnsi="宋体"/>
                <w:sz w:val="24"/>
                <w:szCs w:val="24"/>
              </w:rPr>
              <w:t>20</w:t>
            </w:r>
          </w:p>
        </w:tc>
        <w:tc>
          <w:tcPr>
            <w:tcW w:w="1276" w:type="dxa"/>
          </w:tcPr>
          <w:p>
            <w:pPr>
              <w:spacing w:line="360" w:lineRule="auto"/>
              <w:jc w:val="center"/>
              <w:rPr>
                <w:rFonts w:ascii="宋体" w:hAnsi="宋体"/>
                <w:sz w:val="24"/>
                <w:szCs w:val="24"/>
              </w:rPr>
            </w:pPr>
            <w:r>
              <w:rPr>
                <w:rFonts w:hint="eastAsia" w:ascii="宋体" w:hAnsi="宋体"/>
                <w:sz w:val="24"/>
                <w:szCs w:val="24"/>
              </w:rPr>
              <w:t>1.21906</w:t>
            </w:r>
          </w:p>
        </w:tc>
        <w:tc>
          <w:tcPr>
            <w:tcW w:w="1418" w:type="dxa"/>
          </w:tcPr>
          <w:p>
            <w:pPr>
              <w:spacing w:line="360" w:lineRule="auto"/>
              <w:jc w:val="center"/>
              <w:rPr>
                <w:rFonts w:ascii="宋体" w:hAnsi="宋体"/>
                <w:sz w:val="24"/>
                <w:szCs w:val="24"/>
              </w:rPr>
            </w:pPr>
            <w:r>
              <w:rPr>
                <w:rFonts w:hint="eastAsia" w:ascii="宋体" w:hAnsi="宋体"/>
                <w:sz w:val="24"/>
                <w:szCs w:val="24"/>
              </w:rPr>
              <w:t>96.75</w:t>
            </w:r>
          </w:p>
        </w:tc>
        <w:tc>
          <w:tcPr>
            <w:tcW w:w="1275" w:type="dxa"/>
          </w:tcPr>
          <w:p>
            <w:pPr>
              <w:spacing w:line="360" w:lineRule="auto"/>
              <w:jc w:val="center"/>
              <w:rPr>
                <w:rFonts w:ascii="宋体" w:hAnsi="宋体"/>
                <w:sz w:val="24"/>
                <w:szCs w:val="24"/>
              </w:rPr>
            </w:pPr>
            <w:r>
              <w:rPr>
                <w:rFonts w:hint="eastAsia" w:ascii="宋体" w:hAnsi="宋体"/>
                <w:sz w:val="24"/>
                <w:szCs w:val="24"/>
              </w:rPr>
              <w:t>0.04096</w:t>
            </w:r>
          </w:p>
        </w:tc>
        <w:tc>
          <w:tcPr>
            <w:tcW w:w="993" w:type="dxa"/>
          </w:tcPr>
          <w:p>
            <w:pPr>
              <w:spacing w:line="360" w:lineRule="auto"/>
              <w:jc w:val="center"/>
              <w:rPr>
                <w:rFonts w:ascii="宋体" w:hAnsi="宋体"/>
                <w:sz w:val="24"/>
                <w:szCs w:val="24"/>
              </w:rPr>
            </w:pPr>
            <w:r>
              <w:rPr>
                <w:rFonts w:hint="eastAsia" w:ascii="宋体" w:hAnsi="宋体"/>
                <w:sz w:val="24"/>
                <w:szCs w:val="24"/>
              </w:rPr>
              <w:t>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FDLB-2B</w:t>
            </w:r>
          </w:p>
        </w:tc>
        <w:tc>
          <w:tcPr>
            <w:tcW w:w="993" w:type="dxa"/>
          </w:tcPr>
          <w:p>
            <w:pPr>
              <w:spacing w:line="360" w:lineRule="auto"/>
              <w:jc w:val="center"/>
              <w:rPr>
                <w:rFonts w:ascii="宋体" w:hAnsi="宋体"/>
                <w:sz w:val="24"/>
                <w:szCs w:val="24"/>
              </w:rPr>
            </w:pPr>
            <w:r>
              <w:rPr>
                <w:rFonts w:hint="eastAsia" w:ascii="宋体" w:hAnsi="宋体"/>
                <w:sz w:val="24"/>
                <w:szCs w:val="24"/>
              </w:rPr>
              <w:t>3.0004</w:t>
            </w:r>
          </w:p>
        </w:tc>
        <w:tc>
          <w:tcPr>
            <w:tcW w:w="1275" w:type="dxa"/>
          </w:tcPr>
          <w:p>
            <w:pPr>
              <w:spacing w:line="360" w:lineRule="auto"/>
              <w:jc w:val="center"/>
              <w:rPr>
                <w:rFonts w:ascii="宋体" w:hAnsi="宋体"/>
                <w:sz w:val="24"/>
                <w:szCs w:val="24"/>
              </w:rPr>
            </w:pPr>
            <w:r>
              <w:rPr>
                <w:rFonts w:hint="eastAsia" w:ascii="宋体" w:hAnsi="宋体"/>
                <w:sz w:val="24"/>
                <w:szCs w:val="24"/>
              </w:rPr>
              <w:t>0.85997</w:t>
            </w:r>
          </w:p>
        </w:tc>
        <w:tc>
          <w:tcPr>
            <w:tcW w:w="1134" w:type="dxa"/>
          </w:tcPr>
          <w:p>
            <w:pPr>
              <w:spacing w:line="360" w:lineRule="auto"/>
              <w:jc w:val="center"/>
              <w:rPr>
                <w:rFonts w:ascii="宋体" w:hAnsi="宋体"/>
                <w:sz w:val="24"/>
                <w:szCs w:val="24"/>
              </w:rPr>
            </w:pPr>
            <w:r>
              <w:rPr>
                <w:rFonts w:hint="eastAsia" w:ascii="宋体" w:hAnsi="宋体"/>
                <w:sz w:val="24"/>
                <w:szCs w:val="24"/>
              </w:rPr>
              <w:t>0.40007</w:t>
            </w:r>
          </w:p>
        </w:tc>
        <w:tc>
          <w:tcPr>
            <w:tcW w:w="1134" w:type="dxa"/>
          </w:tcPr>
          <w:p>
            <w:pPr>
              <w:spacing w:line="360" w:lineRule="auto"/>
              <w:jc w:val="center"/>
              <w:rPr>
                <w:rFonts w:ascii="宋体" w:hAnsi="宋体"/>
                <w:sz w:val="24"/>
                <w:szCs w:val="24"/>
              </w:rPr>
            </w:pPr>
            <w:r>
              <w:rPr>
                <w:rFonts w:hint="eastAsia" w:ascii="宋体" w:hAnsi="宋体"/>
                <w:sz w:val="24"/>
                <w:szCs w:val="24"/>
              </w:rPr>
              <w:t>30</w:t>
            </w:r>
          </w:p>
        </w:tc>
        <w:tc>
          <w:tcPr>
            <w:tcW w:w="1276" w:type="dxa"/>
          </w:tcPr>
          <w:p>
            <w:pPr>
              <w:spacing w:line="360" w:lineRule="auto"/>
              <w:jc w:val="center"/>
              <w:rPr>
                <w:rFonts w:ascii="宋体" w:hAnsi="宋体"/>
                <w:sz w:val="24"/>
                <w:szCs w:val="24"/>
              </w:rPr>
            </w:pPr>
            <w:r>
              <w:rPr>
                <w:rFonts w:hint="eastAsia" w:ascii="宋体" w:hAnsi="宋体"/>
                <w:sz w:val="24"/>
                <w:szCs w:val="24"/>
              </w:rPr>
              <w:t>1.25326</w:t>
            </w:r>
          </w:p>
        </w:tc>
        <w:tc>
          <w:tcPr>
            <w:tcW w:w="1418" w:type="dxa"/>
          </w:tcPr>
          <w:p>
            <w:pPr>
              <w:spacing w:line="360" w:lineRule="auto"/>
              <w:jc w:val="center"/>
              <w:rPr>
                <w:rFonts w:ascii="宋体" w:hAnsi="宋体"/>
                <w:sz w:val="24"/>
                <w:szCs w:val="24"/>
              </w:rPr>
            </w:pPr>
            <w:r>
              <w:rPr>
                <w:rFonts w:hint="eastAsia" w:ascii="宋体" w:hAnsi="宋体"/>
                <w:sz w:val="24"/>
                <w:szCs w:val="24"/>
              </w:rPr>
              <w:t>99.46</w:t>
            </w:r>
          </w:p>
        </w:tc>
        <w:tc>
          <w:tcPr>
            <w:tcW w:w="1275" w:type="dxa"/>
          </w:tcPr>
          <w:p>
            <w:pPr>
              <w:spacing w:line="360" w:lineRule="auto"/>
              <w:jc w:val="center"/>
              <w:rPr>
                <w:rFonts w:ascii="宋体" w:hAnsi="宋体"/>
                <w:sz w:val="24"/>
                <w:szCs w:val="24"/>
              </w:rPr>
            </w:pPr>
            <w:r>
              <w:rPr>
                <w:rFonts w:hint="eastAsia" w:ascii="宋体" w:hAnsi="宋体"/>
                <w:sz w:val="24"/>
                <w:szCs w:val="24"/>
              </w:rPr>
              <w:t>0.00655</w:t>
            </w:r>
          </w:p>
        </w:tc>
        <w:tc>
          <w:tcPr>
            <w:tcW w:w="993" w:type="dxa"/>
          </w:tcPr>
          <w:p>
            <w:pPr>
              <w:spacing w:line="360" w:lineRule="auto"/>
              <w:jc w:val="center"/>
              <w:rPr>
                <w:rFonts w:ascii="宋体" w:hAnsi="宋体"/>
                <w:sz w:val="24"/>
                <w:szCs w:val="24"/>
              </w:rPr>
            </w:pPr>
            <w:r>
              <w:rPr>
                <w:rFonts w:hint="eastAsia" w:ascii="宋体" w:hAnsi="宋体"/>
                <w:sz w:val="24"/>
                <w:szCs w:val="24"/>
              </w:rPr>
              <w:t>0.52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FDLB-2B</w:t>
            </w:r>
          </w:p>
        </w:tc>
        <w:tc>
          <w:tcPr>
            <w:tcW w:w="993" w:type="dxa"/>
          </w:tcPr>
          <w:p>
            <w:pPr>
              <w:spacing w:line="360" w:lineRule="auto"/>
              <w:jc w:val="center"/>
              <w:rPr>
                <w:rFonts w:ascii="宋体" w:hAnsi="宋体"/>
                <w:sz w:val="24"/>
                <w:szCs w:val="24"/>
              </w:rPr>
            </w:pPr>
            <w:r>
              <w:rPr>
                <w:rFonts w:hint="eastAsia" w:ascii="宋体" w:hAnsi="宋体"/>
                <w:sz w:val="24"/>
                <w:szCs w:val="24"/>
              </w:rPr>
              <w:t>3.0001</w:t>
            </w:r>
          </w:p>
        </w:tc>
        <w:tc>
          <w:tcPr>
            <w:tcW w:w="1275" w:type="dxa"/>
          </w:tcPr>
          <w:p>
            <w:pPr>
              <w:spacing w:line="360" w:lineRule="auto"/>
              <w:jc w:val="center"/>
              <w:rPr>
                <w:rFonts w:ascii="宋体" w:hAnsi="宋体"/>
                <w:sz w:val="24"/>
                <w:szCs w:val="24"/>
              </w:rPr>
            </w:pPr>
            <w:r>
              <w:rPr>
                <w:rFonts w:hint="eastAsia" w:ascii="宋体" w:hAnsi="宋体"/>
                <w:sz w:val="24"/>
                <w:szCs w:val="24"/>
              </w:rPr>
              <w:t>0.85989</w:t>
            </w:r>
          </w:p>
        </w:tc>
        <w:tc>
          <w:tcPr>
            <w:tcW w:w="1134" w:type="dxa"/>
          </w:tcPr>
          <w:p>
            <w:pPr>
              <w:spacing w:line="360" w:lineRule="auto"/>
              <w:jc w:val="center"/>
              <w:rPr>
                <w:rFonts w:ascii="宋体" w:hAnsi="宋体"/>
                <w:sz w:val="24"/>
                <w:szCs w:val="24"/>
              </w:rPr>
            </w:pPr>
            <w:r>
              <w:rPr>
                <w:rFonts w:hint="eastAsia" w:ascii="宋体" w:hAnsi="宋体"/>
                <w:sz w:val="24"/>
                <w:szCs w:val="24"/>
              </w:rPr>
              <w:t>0.40000</w:t>
            </w:r>
          </w:p>
        </w:tc>
        <w:tc>
          <w:tcPr>
            <w:tcW w:w="1134" w:type="dxa"/>
          </w:tcPr>
          <w:p>
            <w:pPr>
              <w:spacing w:line="360" w:lineRule="auto"/>
              <w:jc w:val="center"/>
              <w:rPr>
                <w:rFonts w:ascii="宋体" w:hAnsi="宋体"/>
                <w:sz w:val="24"/>
                <w:szCs w:val="24"/>
              </w:rPr>
            </w:pPr>
            <w:r>
              <w:rPr>
                <w:rFonts w:hint="eastAsia" w:ascii="宋体" w:hAnsi="宋体"/>
                <w:sz w:val="24"/>
                <w:szCs w:val="24"/>
              </w:rPr>
              <w:t>40</w:t>
            </w:r>
          </w:p>
        </w:tc>
        <w:tc>
          <w:tcPr>
            <w:tcW w:w="1276" w:type="dxa"/>
          </w:tcPr>
          <w:p>
            <w:pPr>
              <w:spacing w:line="360" w:lineRule="auto"/>
              <w:jc w:val="center"/>
              <w:rPr>
                <w:rFonts w:ascii="宋体" w:hAnsi="宋体"/>
                <w:sz w:val="24"/>
                <w:szCs w:val="24"/>
              </w:rPr>
            </w:pPr>
            <w:r>
              <w:rPr>
                <w:rFonts w:hint="eastAsia" w:ascii="宋体" w:hAnsi="宋体"/>
                <w:sz w:val="24"/>
                <w:szCs w:val="24"/>
              </w:rPr>
              <w:t>1.25371</w:t>
            </w:r>
          </w:p>
        </w:tc>
        <w:tc>
          <w:tcPr>
            <w:tcW w:w="1418" w:type="dxa"/>
          </w:tcPr>
          <w:p>
            <w:pPr>
              <w:spacing w:line="360" w:lineRule="auto"/>
              <w:jc w:val="center"/>
              <w:rPr>
                <w:rFonts w:ascii="宋体" w:hAnsi="宋体"/>
                <w:sz w:val="24"/>
                <w:szCs w:val="24"/>
              </w:rPr>
            </w:pPr>
            <w:r>
              <w:rPr>
                <w:rFonts w:hint="eastAsia" w:ascii="宋体" w:hAnsi="宋体"/>
                <w:sz w:val="24"/>
                <w:szCs w:val="24"/>
              </w:rPr>
              <w:t>99.51</w:t>
            </w:r>
          </w:p>
        </w:tc>
        <w:tc>
          <w:tcPr>
            <w:tcW w:w="1275" w:type="dxa"/>
          </w:tcPr>
          <w:p>
            <w:pPr>
              <w:spacing w:line="360" w:lineRule="auto"/>
              <w:jc w:val="center"/>
              <w:rPr>
                <w:rFonts w:ascii="宋体" w:hAnsi="宋体"/>
                <w:sz w:val="24"/>
                <w:szCs w:val="24"/>
              </w:rPr>
            </w:pPr>
            <w:r>
              <w:rPr>
                <w:rFonts w:hint="eastAsia" w:ascii="宋体" w:hAnsi="宋体"/>
                <w:sz w:val="24"/>
                <w:szCs w:val="24"/>
              </w:rPr>
              <w:t>0.00580</w:t>
            </w:r>
          </w:p>
        </w:tc>
        <w:tc>
          <w:tcPr>
            <w:tcW w:w="993" w:type="dxa"/>
          </w:tcPr>
          <w:p>
            <w:pPr>
              <w:spacing w:line="360" w:lineRule="auto"/>
              <w:jc w:val="center"/>
              <w:rPr>
                <w:rFonts w:ascii="宋体" w:hAnsi="宋体"/>
                <w:sz w:val="24"/>
                <w:szCs w:val="24"/>
              </w:rPr>
            </w:pPr>
            <w:r>
              <w:rPr>
                <w:rFonts w:hint="eastAsia" w:ascii="宋体" w:hAnsi="宋体"/>
                <w:sz w:val="24"/>
                <w:szCs w:val="24"/>
              </w:rPr>
              <w:t>0.46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FDLB-2B</w:t>
            </w:r>
          </w:p>
        </w:tc>
        <w:tc>
          <w:tcPr>
            <w:tcW w:w="993" w:type="dxa"/>
          </w:tcPr>
          <w:p>
            <w:pPr>
              <w:spacing w:line="360" w:lineRule="auto"/>
              <w:jc w:val="center"/>
              <w:rPr>
                <w:rFonts w:ascii="宋体" w:hAnsi="宋体"/>
                <w:sz w:val="24"/>
                <w:szCs w:val="24"/>
              </w:rPr>
            </w:pPr>
            <w:r>
              <w:rPr>
                <w:rFonts w:hint="eastAsia" w:ascii="宋体" w:hAnsi="宋体"/>
                <w:sz w:val="24"/>
                <w:szCs w:val="24"/>
              </w:rPr>
              <w:t>3.0003</w:t>
            </w:r>
          </w:p>
        </w:tc>
        <w:tc>
          <w:tcPr>
            <w:tcW w:w="1275" w:type="dxa"/>
          </w:tcPr>
          <w:p>
            <w:pPr>
              <w:spacing w:line="360" w:lineRule="auto"/>
              <w:jc w:val="center"/>
              <w:rPr>
                <w:rFonts w:ascii="宋体" w:hAnsi="宋体"/>
                <w:sz w:val="24"/>
                <w:szCs w:val="24"/>
              </w:rPr>
            </w:pPr>
            <w:r>
              <w:rPr>
                <w:rFonts w:hint="eastAsia" w:ascii="宋体" w:hAnsi="宋体"/>
                <w:sz w:val="24"/>
                <w:szCs w:val="24"/>
              </w:rPr>
              <w:t>0.85995</w:t>
            </w:r>
          </w:p>
        </w:tc>
        <w:tc>
          <w:tcPr>
            <w:tcW w:w="1134" w:type="dxa"/>
          </w:tcPr>
          <w:p>
            <w:pPr>
              <w:spacing w:line="360" w:lineRule="auto"/>
              <w:jc w:val="center"/>
              <w:rPr>
                <w:rFonts w:ascii="宋体" w:hAnsi="宋体"/>
                <w:sz w:val="24"/>
                <w:szCs w:val="24"/>
              </w:rPr>
            </w:pPr>
            <w:r>
              <w:rPr>
                <w:rFonts w:hint="eastAsia" w:ascii="宋体" w:hAnsi="宋体"/>
                <w:sz w:val="24"/>
                <w:szCs w:val="24"/>
              </w:rPr>
              <w:t>0.40003</w:t>
            </w:r>
          </w:p>
        </w:tc>
        <w:tc>
          <w:tcPr>
            <w:tcW w:w="1134" w:type="dxa"/>
          </w:tcPr>
          <w:p>
            <w:pPr>
              <w:spacing w:line="360" w:lineRule="auto"/>
              <w:jc w:val="center"/>
              <w:rPr>
                <w:rFonts w:ascii="宋体" w:hAnsi="宋体"/>
                <w:sz w:val="24"/>
                <w:szCs w:val="24"/>
              </w:rPr>
            </w:pPr>
            <w:r>
              <w:rPr>
                <w:rFonts w:hint="eastAsia" w:ascii="宋体" w:hAnsi="宋体"/>
                <w:sz w:val="24"/>
                <w:szCs w:val="24"/>
              </w:rPr>
              <w:t>50</w:t>
            </w:r>
          </w:p>
        </w:tc>
        <w:tc>
          <w:tcPr>
            <w:tcW w:w="1276" w:type="dxa"/>
          </w:tcPr>
          <w:p>
            <w:pPr>
              <w:spacing w:line="360" w:lineRule="auto"/>
              <w:jc w:val="center"/>
              <w:rPr>
                <w:rFonts w:ascii="宋体" w:hAnsi="宋体"/>
                <w:sz w:val="24"/>
                <w:szCs w:val="24"/>
              </w:rPr>
            </w:pPr>
            <w:r>
              <w:rPr>
                <w:rFonts w:hint="eastAsia" w:ascii="宋体" w:hAnsi="宋体"/>
                <w:sz w:val="24"/>
                <w:szCs w:val="24"/>
              </w:rPr>
              <w:t>1.25532</w:t>
            </w:r>
          </w:p>
        </w:tc>
        <w:tc>
          <w:tcPr>
            <w:tcW w:w="1418" w:type="dxa"/>
          </w:tcPr>
          <w:p>
            <w:pPr>
              <w:spacing w:line="360" w:lineRule="auto"/>
              <w:jc w:val="center"/>
              <w:rPr>
                <w:rFonts w:ascii="宋体" w:hAnsi="宋体"/>
                <w:sz w:val="24"/>
                <w:szCs w:val="24"/>
              </w:rPr>
            </w:pPr>
            <w:r>
              <w:rPr>
                <w:rFonts w:hint="eastAsia" w:ascii="宋体" w:hAnsi="宋体"/>
                <w:sz w:val="24"/>
                <w:szCs w:val="24"/>
              </w:rPr>
              <w:t>99.63</w:t>
            </w:r>
          </w:p>
        </w:tc>
        <w:tc>
          <w:tcPr>
            <w:tcW w:w="1275" w:type="dxa"/>
          </w:tcPr>
          <w:p>
            <w:pPr>
              <w:spacing w:line="360" w:lineRule="auto"/>
              <w:jc w:val="center"/>
              <w:rPr>
                <w:rFonts w:ascii="宋体" w:hAnsi="宋体"/>
                <w:sz w:val="24"/>
                <w:szCs w:val="24"/>
              </w:rPr>
            </w:pPr>
            <w:r>
              <w:rPr>
                <w:rFonts w:hint="eastAsia" w:ascii="宋体" w:hAnsi="宋体"/>
                <w:sz w:val="24"/>
                <w:szCs w:val="24"/>
              </w:rPr>
              <w:t>0.00491</w:t>
            </w:r>
          </w:p>
        </w:tc>
        <w:tc>
          <w:tcPr>
            <w:tcW w:w="993" w:type="dxa"/>
          </w:tcPr>
          <w:p>
            <w:pPr>
              <w:spacing w:line="360" w:lineRule="auto"/>
              <w:jc w:val="center"/>
              <w:rPr>
                <w:rFonts w:ascii="宋体" w:hAnsi="宋体"/>
                <w:sz w:val="24"/>
                <w:szCs w:val="24"/>
              </w:rPr>
            </w:pPr>
            <w:r>
              <w:rPr>
                <w:rFonts w:hint="eastAsia" w:ascii="宋体" w:hAnsi="宋体"/>
                <w:sz w:val="24"/>
                <w:szCs w:val="24"/>
              </w:rPr>
              <w:t>0.39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FDLB-2B</w:t>
            </w:r>
          </w:p>
        </w:tc>
        <w:tc>
          <w:tcPr>
            <w:tcW w:w="993" w:type="dxa"/>
          </w:tcPr>
          <w:p>
            <w:pPr>
              <w:spacing w:line="360" w:lineRule="auto"/>
              <w:jc w:val="center"/>
              <w:rPr>
                <w:rFonts w:ascii="宋体" w:hAnsi="宋体"/>
                <w:sz w:val="24"/>
                <w:szCs w:val="24"/>
              </w:rPr>
            </w:pPr>
            <w:r>
              <w:rPr>
                <w:rFonts w:hint="eastAsia" w:ascii="宋体" w:hAnsi="宋体"/>
                <w:sz w:val="24"/>
                <w:szCs w:val="24"/>
              </w:rPr>
              <w:t>3.0003</w:t>
            </w:r>
          </w:p>
        </w:tc>
        <w:tc>
          <w:tcPr>
            <w:tcW w:w="1275" w:type="dxa"/>
          </w:tcPr>
          <w:p>
            <w:pPr>
              <w:spacing w:line="360" w:lineRule="auto"/>
              <w:jc w:val="center"/>
              <w:rPr>
                <w:rFonts w:ascii="宋体" w:hAnsi="宋体"/>
                <w:sz w:val="24"/>
                <w:szCs w:val="24"/>
              </w:rPr>
            </w:pPr>
            <w:r>
              <w:rPr>
                <w:rFonts w:hint="eastAsia" w:ascii="宋体" w:hAnsi="宋体"/>
                <w:sz w:val="24"/>
                <w:szCs w:val="24"/>
              </w:rPr>
              <w:t>0.85995</w:t>
            </w:r>
          </w:p>
        </w:tc>
        <w:tc>
          <w:tcPr>
            <w:tcW w:w="1134" w:type="dxa"/>
          </w:tcPr>
          <w:p>
            <w:pPr>
              <w:spacing w:line="360" w:lineRule="auto"/>
              <w:jc w:val="center"/>
              <w:rPr>
                <w:rFonts w:ascii="宋体" w:hAnsi="宋体"/>
                <w:sz w:val="24"/>
                <w:szCs w:val="24"/>
              </w:rPr>
            </w:pPr>
            <w:r>
              <w:rPr>
                <w:rFonts w:hint="eastAsia" w:ascii="宋体" w:hAnsi="宋体"/>
                <w:sz w:val="24"/>
                <w:szCs w:val="24"/>
              </w:rPr>
              <w:t>0.40009</w:t>
            </w:r>
          </w:p>
        </w:tc>
        <w:tc>
          <w:tcPr>
            <w:tcW w:w="1134" w:type="dxa"/>
          </w:tcPr>
          <w:p>
            <w:pPr>
              <w:spacing w:line="360" w:lineRule="auto"/>
              <w:jc w:val="center"/>
              <w:rPr>
                <w:rFonts w:ascii="宋体" w:hAnsi="宋体"/>
                <w:sz w:val="24"/>
                <w:szCs w:val="24"/>
              </w:rPr>
            </w:pPr>
            <w:r>
              <w:rPr>
                <w:rFonts w:hint="eastAsia" w:ascii="宋体" w:hAnsi="宋体"/>
                <w:sz w:val="24"/>
                <w:szCs w:val="24"/>
              </w:rPr>
              <w:t>60</w:t>
            </w:r>
          </w:p>
        </w:tc>
        <w:tc>
          <w:tcPr>
            <w:tcW w:w="1276" w:type="dxa"/>
          </w:tcPr>
          <w:p>
            <w:pPr>
              <w:spacing w:line="360" w:lineRule="auto"/>
              <w:jc w:val="center"/>
              <w:rPr>
                <w:rFonts w:ascii="宋体" w:hAnsi="宋体"/>
                <w:sz w:val="24"/>
                <w:szCs w:val="24"/>
              </w:rPr>
            </w:pPr>
            <w:r>
              <w:rPr>
                <w:rFonts w:hint="eastAsia" w:ascii="宋体" w:hAnsi="宋体"/>
                <w:sz w:val="24"/>
                <w:szCs w:val="24"/>
              </w:rPr>
              <w:t>1.25538</w:t>
            </w:r>
          </w:p>
        </w:tc>
        <w:tc>
          <w:tcPr>
            <w:tcW w:w="1418" w:type="dxa"/>
          </w:tcPr>
          <w:p>
            <w:pPr>
              <w:spacing w:line="360" w:lineRule="auto"/>
              <w:jc w:val="center"/>
              <w:rPr>
                <w:rFonts w:ascii="宋体" w:hAnsi="宋体"/>
                <w:sz w:val="24"/>
                <w:szCs w:val="24"/>
              </w:rPr>
            </w:pPr>
            <w:r>
              <w:rPr>
                <w:rFonts w:hint="eastAsia" w:ascii="宋体" w:hAnsi="宋体"/>
                <w:sz w:val="24"/>
                <w:szCs w:val="24"/>
              </w:rPr>
              <w:t>99.63</w:t>
            </w:r>
          </w:p>
        </w:tc>
        <w:tc>
          <w:tcPr>
            <w:tcW w:w="1275" w:type="dxa"/>
          </w:tcPr>
          <w:p>
            <w:pPr>
              <w:spacing w:line="360" w:lineRule="auto"/>
              <w:jc w:val="center"/>
              <w:rPr>
                <w:rFonts w:ascii="宋体" w:hAnsi="宋体"/>
                <w:sz w:val="24"/>
                <w:szCs w:val="24"/>
              </w:rPr>
            </w:pPr>
            <w:r>
              <w:rPr>
                <w:rFonts w:hint="eastAsia" w:ascii="宋体" w:hAnsi="宋体"/>
                <w:sz w:val="24"/>
                <w:szCs w:val="24"/>
              </w:rPr>
              <w:t>0.00479</w:t>
            </w:r>
          </w:p>
        </w:tc>
        <w:tc>
          <w:tcPr>
            <w:tcW w:w="993" w:type="dxa"/>
          </w:tcPr>
          <w:p>
            <w:pPr>
              <w:spacing w:line="360" w:lineRule="auto"/>
              <w:jc w:val="center"/>
              <w:rPr>
                <w:rFonts w:ascii="宋体" w:hAnsi="宋体"/>
                <w:sz w:val="24"/>
                <w:szCs w:val="24"/>
              </w:rPr>
            </w:pPr>
            <w:r>
              <w:rPr>
                <w:rFonts w:hint="eastAsia" w:ascii="宋体" w:hAnsi="宋体"/>
                <w:sz w:val="24"/>
                <w:szCs w:val="24"/>
              </w:rPr>
              <w:t>0.38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FDLB-2C</w:t>
            </w:r>
          </w:p>
        </w:tc>
        <w:tc>
          <w:tcPr>
            <w:tcW w:w="993" w:type="dxa"/>
          </w:tcPr>
          <w:p>
            <w:pPr>
              <w:spacing w:line="360" w:lineRule="auto"/>
              <w:jc w:val="center"/>
              <w:rPr>
                <w:rFonts w:ascii="宋体" w:hAnsi="宋体"/>
                <w:sz w:val="24"/>
                <w:szCs w:val="24"/>
              </w:rPr>
            </w:pPr>
            <w:r>
              <w:rPr>
                <w:rFonts w:hint="eastAsia" w:ascii="宋体" w:hAnsi="宋体"/>
                <w:sz w:val="24"/>
                <w:szCs w:val="24"/>
              </w:rPr>
              <w:t>2.5002</w:t>
            </w:r>
          </w:p>
        </w:tc>
        <w:tc>
          <w:tcPr>
            <w:tcW w:w="1275" w:type="dxa"/>
          </w:tcPr>
          <w:p>
            <w:pPr>
              <w:spacing w:line="360" w:lineRule="auto"/>
              <w:jc w:val="center"/>
              <w:rPr>
                <w:rFonts w:ascii="宋体" w:hAnsi="宋体"/>
                <w:sz w:val="24"/>
                <w:szCs w:val="24"/>
              </w:rPr>
            </w:pPr>
            <w:r>
              <w:rPr>
                <w:rFonts w:hint="eastAsia" w:ascii="宋体" w:hAnsi="宋体"/>
                <w:sz w:val="24"/>
                <w:szCs w:val="24"/>
              </w:rPr>
              <w:t>0.37521</w:t>
            </w:r>
          </w:p>
        </w:tc>
        <w:tc>
          <w:tcPr>
            <w:tcW w:w="1134" w:type="dxa"/>
          </w:tcPr>
          <w:p>
            <w:pPr>
              <w:spacing w:line="360" w:lineRule="auto"/>
              <w:jc w:val="center"/>
              <w:rPr>
                <w:rFonts w:ascii="宋体" w:hAnsi="宋体"/>
                <w:sz w:val="24"/>
                <w:szCs w:val="24"/>
              </w:rPr>
            </w:pPr>
            <w:r>
              <w:rPr>
                <w:rFonts w:hint="eastAsia" w:ascii="宋体" w:hAnsi="宋体"/>
                <w:sz w:val="24"/>
                <w:szCs w:val="24"/>
              </w:rPr>
              <w:t>0.50003</w:t>
            </w:r>
          </w:p>
        </w:tc>
        <w:tc>
          <w:tcPr>
            <w:tcW w:w="1134" w:type="dxa"/>
          </w:tcPr>
          <w:p>
            <w:pPr>
              <w:spacing w:line="360" w:lineRule="auto"/>
              <w:jc w:val="center"/>
              <w:rPr>
                <w:rFonts w:ascii="宋体" w:hAnsi="宋体"/>
                <w:sz w:val="24"/>
                <w:szCs w:val="24"/>
              </w:rPr>
            </w:pPr>
            <w:r>
              <w:rPr>
                <w:rFonts w:hint="eastAsia" w:ascii="宋体" w:hAnsi="宋体"/>
                <w:sz w:val="24"/>
                <w:szCs w:val="24"/>
              </w:rPr>
              <w:t>10</w:t>
            </w:r>
          </w:p>
        </w:tc>
        <w:tc>
          <w:tcPr>
            <w:tcW w:w="1276" w:type="dxa"/>
          </w:tcPr>
          <w:p>
            <w:pPr>
              <w:spacing w:line="360" w:lineRule="auto"/>
              <w:jc w:val="center"/>
              <w:rPr>
                <w:rFonts w:ascii="宋体" w:hAnsi="宋体"/>
                <w:sz w:val="24"/>
                <w:szCs w:val="24"/>
              </w:rPr>
            </w:pPr>
            <w:r>
              <w:rPr>
                <w:rFonts w:hint="eastAsia" w:ascii="宋体" w:hAnsi="宋体"/>
                <w:sz w:val="24"/>
                <w:szCs w:val="24"/>
              </w:rPr>
              <w:t>0.83522</w:t>
            </w:r>
          </w:p>
        </w:tc>
        <w:tc>
          <w:tcPr>
            <w:tcW w:w="1418" w:type="dxa"/>
          </w:tcPr>
          <w:p>
            <w:pPr>
              <w:spacing w:line="360" w:lineRule="auto"/>
              <w:jc w:val="center"/>
              <w:rPr>
                <w:rFonts w:ascii="宋体" w:hAnsi="宋体"/>
                <w:sz w:val="24"/>
                <w:szCs w:val="24"/>
              </w:rPr>
            </w:pPr>
            <w:r>
              <w:rPr>
                <w:rFonts w:hint="eastAsia" w:ascii="宋体" w:hAnsi="宋体"/>
                <w:sz w:val="24"/>
                <w:szCs w:val="24"/>
              </w:rPr>
              <w:t>95.43</w:t>
            </w:r>
          </w:p>
        </w:tc>
        <w:tc>
          <w:tcPr>
            <w:tcW w:w="1275" w:type="dxa"/>
          </w:tcPr>
          <w:p>
            <w:pPr>
              <w:spacing w:line="360" w:lineRule="auto"/>
              <w:jc w:val="center"/>
              <w:rPr>
                <w:rFonts w:ascii="宋体" w:hAnsi="宋体"/>
                <w:sz w:val="24"/>
                <w:szCs w:val="24"/>
              </w:rPr>
            </w:pPr>
            <w:r>
              <w:rPr>
                <w:rFonts w:hint="eastAsia" w:ascii="宋体" w:hAnsi="宋体"/>
                <w:sz w:val="24"/>
                <w:szCs w:val="24"/>
              </w:rPr>
              <w:t>0.04002</w:t>
            </w:r>
          </w:p>
        </w:tc>
        <w:tc>
          <w:tcPr>
            <w:tcW w:w="993" w:type="dxa"/>
          </w:tcPr>
          <w:p>
            <w:pPr>
              <w:spacing w:line="360" w:lineRule="auto"/>
              <w:jc w:val="center"/>
              <w:rPr>
                <w:rFonts w:ascii="宋体" w:hAnsi="宋体"/>
                <w:sz w:val="24"/>
                <w:szCs w:val="24"/>
              </w:rPr>
            </w:pPr>
            <w:r>
              <w:rPr>
                <w:rFonts w:hint="eastAsia" w:ascii="宋体" w:hAnsi="宋体"/>
                <w:sz w:val="24"/>
                <w:szCs w:val="24"/>
              </w:rPr>
              <w:t>4.57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FDLB-2C</w:t>
            </w:r>
          </w:p>
        </w:tc>
        <w:tc>
          <w:tcPr>
            <w:tcW w:w="993" w:type="dxa"/>
          </w:tcPr>
          <w:p>
            <w:pPr>
              <w:spacing w:line="360" w:lineRule="auto"/>
              <w:jc w:val="center"/>
              <w:rPr>
                <w:rFonts w:ascii="宋体" w:hAnsi="宋体"/>
                <w:sz w:val="24"/>
                <w:szCs w:val="24"/>
              </w:rPr>
            </w:pPr>
            <w:r>
              <w:rPr>
                <w:rFonts w:hint="eastAsia" w:ascii="宋体" w:hAnsi="宋体"/>
                <w:sz w:val="24"/>
                <w:szCs w:val="24"/>
              </w:rPr>
              <w:t>2.5002</w:t>
            </w:r>
          </w:p>
        </w:tc>
        <w:tc>
          <w:tcPr>
            <w:tcW w:w="1275" w:type="dxa"/>
          </w:tcPr>
          <w:p>
            <w:pPr>
              <w:spacing w:line="360" w:lineRule="auto"/>
              <w:jc w:val="center"/>
              <w:rPr>
                <w:rFonts w:ascii="宋体" w:hAnsi="宋体"/>
                <w:sz w:val="24"/>
                <w:szCs w:val="24"/>
              </w:rPr>
            </w:pPr>
            <w:r>
              <w:rPr>
                <w:rFonts w:hint="eastAsia" w:ascii="宋体" w:hAnsi="宋体"/>
                <w:sz w:val="24"/>
                <w:szCs w:val="24"/>
              </w:rPr>
              <w:t>0.37521</w:t>
            </w:r>
          </w:p>
        </w:tc>
        <w:tc>
          <w:tcPr>
            <w:tcW w:w="1134" w:type="dxa"/>
          </w:tcPr>
          <w:p>
            <w:pPr>
              <w:spacing w:line="360" w:lineRule="auto"/>
              <w:jc w:val="center"/>
              <w:rPr>
                <w:rFonts w:ascii="宋体" w:hAnsi="宋体"/>
                <w:sz w:val="24"/>
                <w:szCs w:val="24"/>
              </w:rPr>
            </w:pPr>
            <w:r>
              <w:rPr>
                <w:rFonts w:hint="eastAsia" w:ascii="宋体" w:hAnsi="宋体"/>
                <w:sz w:val="24"/>
                <w:szCs w:val="24"/>
              </w:rPr>
              <w:t>0.50005</w:t>
            </w:r>
          </w:p>
        </w:tc>
        <w:tc>
          <w:tcPr>
            <w:tcW w:w="1134" w:type="dxa"/>
          </w:tcPr>
          <w:p>
            <w:pPr>
              <w:spacing w:line="360" w:lineRule="auto"/>
              <w:jc w:val="center"/>
              <w:rPr>
                <w:rFonts w:ascii="宋体" w:hAnsi="宋体"/>
                <w:sz w:val="24"/>
                <w:szCs w:val="24"/>
              </w:rPr>
            </w:pPr>
            <w:r>
              <w:rPr>
                <w:rFonts w:hint="eastAsia" w:ascii="宋体" w:hAnsi="宋体"/>
                <w:sz w:val="24"/>
                <w:szCs w:val="24"/>
              </w:rPr>
              <w:t>20</w:t>
            </w:r>
          </w:p>
        </w:tc>
        <w:tc>
          <w:tcPr>
            <w:tcW w:w="1276" w:type="dxa"/>
          </w:tcPr>
          <w:p>
            <w:pPr>
              <w:spacing w:line="360" w:lineRule="auto"/>
              <w:jc w:val="center"/>
              <w:rPr>
                <w:rFonts w:ascii="宋体" w:hAnsi="宋体"/>
                <w:sz w:val="24"/>
                <w:szCs w:val="24"/>
              </w:rPr>
            </w:pPr>
            <w:r>
              <w:rPr>
                <w:rFonts w:hint="eastAsia" w:ascii="宋体" w:hAnsi="宋体"/>
                <w:sz w:val="24"/>
                <w:szCs w:val="24"/>
              </w:rPr>
              <w:t>0.86213</w:t>
            </w:r>
          </w:p>
        </w:tc>
        <w:tc>
          <w:tcPr>
            <w:tcW w:w="1418" w:type="dxa"/>
          </w:tcPr>
          <w:p>
            <w:pPr>
              <w:spacing w:line="360" w:lineRule="auto"/>
              <w:jc w:val="center"/>
              <w:rPr>
                <w:rFonts w:ascii="宋体" w:hAnsi="宋体"/>
                <w:sz w:val="24"/>
                <w:szCs w:val="24"/>
              </w:rPr>
            </w:pPr>
            <w:r>
              <w:rPr>
                <w:rFonts w:hint="eastAsia" w:ascii="宋体" w:hAnsi="宋体"/>
                <w:sz w:val="24"/>
                <w:szCs w:val="24"/>
              </w:rPr>
              <w:t>98.50</w:t>
            </w:r>
          </w:p>
        </w:tc>
        <w:tc>
          <w:tcPr>
            <w:tcW w:w="1275" w:type="dxa"/>
          </w:tcPr>
          <w:p>
            <w:pPr>
              <w:spacing w:line="360" w:lineRule="auto"/>
              <w:jc w:val="center"/>
              <w:rPr>
                <w:rFonts w:ascii="宋体" w:hAnsi="宋体"/>
                <w:sz w:val="24"/>
                <w:szCs w:val="24"/>
              </w:rPr>
            </w:pPr>
            <w:r>
              <w:rPr>
                <w:rFonts w:hint="eastAsia" w:ascii="宋体" w:hAnsi="宋体"/>
                <w:sz w:val="24"/>
                <w:szCs w:val="24"/>
              </w:rPr>
              <w:t>0.01295</w:t>
            </w:r>
          </w:p>
        </w:tc>
        <w:tc>
          <w:tcPr>
            <w:tcW w:w="993" w:type="dxa"/>
          </w:tcPr>
          <w:p>
            <w:pPr>
              <w:spacing w:line="360" w:lineRule="auto"/>
              <w:jc w:val="center"/>
              <w:rPr>
                <w:rFonts w:ascii="宋体" w:hAnsi="宋体"/>
                <w:sz w:val="24"/>
                <w:szCs w:val="24"/>
              </w:rPr>
            </w:pPr>
            <w:r>
              <w:rPr>
                <w:rFonts w:hint="eastAsia" w:ascii="宋体" w:hAnsi="宋体"/>
                <w:sz w:val="24"/>
                <w:szCs w:val="24"/>
              </w:rPr>
              <w:t>1.48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FDLB-2C</w:t>
            </w:r>
          </w:p>
        </w:tc>
        <w:tc>
          <w:tcPr>
            <w:tcW w:w="993" w:type="dxa"/>
          </w:tcPr>
          <w:p>
            <w:pPr>
              <w:spacing w:line="360" w:lineRule="auto"/>
              <w:jc w:val="center"/>
              <w:rPr>
                <w:rFonts w:ascii="宋体" w:hAnsi="宋体"/>
                <w:sz w:val="24"/>
                <w:szCs w:val="24"/>
              </w:rPr>
            </w:pPr>
            <w:r>
              <w:rPr>
                <w:rFonts w:hint="eastAsia" w:ascii="宋体" w:hAnsi="宋体"/>
                <w:sz w:val="24"/>
                <w:szCs w:val="24"/>
              </w:rPr>
              <w:t>2.5004</w:t>
            </w:r>
          </w:p>
        </w:tc>
        <w:tc>
          <w:tcPr>
            <w:tcW w:w="1275" w:type="dxa"/>
          </w:tcPr>
          <w:p>
            <w:pPr>
              <w:spacing w:line="360" w:lineRule="auto"/>
              <w:jc w:val="center"/>
              <w:rPr>
                <w:rFonts w:ascii="宋体" w:hAnsi="宋体"/>
                <w:sz w:val="24"/>
                <w:szCs w:val="24"/>
              </w:rPr>
            </w:pPr>
            <w:r>
              <w:rPr>
                <w:rFonts w:hint="eastAsia" w:ascii="宋体" w:hAnsi="宋体"/>
                <w:sz w:val="24"/>
                <w:szCs w:val="24"/>
              </w:rPr>
              <w:t>0.37524</w:t>
            </w:r>
          </w:p>
        </w:tc>
        <w:tc>
          <w:tcPr>
            <w:tcW w:w="1134" w:type="dxa"/>
          </w:tcPr>
          <w:p>
            <w:pPr>
              <w:spacing w:line="360" w:lineRule="auto"/>
              <w:jc w:val="center"/>
              <w:rPr>
                <w:rFonts w:ascii="宋体" w:hAnsi="宋体"/>
                <w:sz w:val="24"/>
                <w:szCs w:val="24"/>
              </w:rPr>
            </w:pPr>
            <w:r>
              <w:rPr>
                <w:rFonts w:hint="eastAsia" w:ascii="宋体" w:hAnsi="宋体"/>
                <w:sz w:val="24"/>
                <w:szCs w:val="24"/>
              </w:rPr>
              <w:t>0.50001</w:t>
            </w:r>
          </w:p>
        </w:tc>
        <w:tc>
          <w:tcPr>
            <w:tcW w:w="1134" w:type="dxa"/>
          </w:tcPr>
          <w:p>
            <w:pPr>
              <w:spacing w:line="360" w:lineRule="auto"/>
              <w:jc w:val="center"/>
              <w:rPr>
                <w:rFonts w:ascii="宋体" w:hAnsi="宋体"/>
                <w:sz w:val="24"/>
                <w:szCs w:val="24"/>
              </w:rPr>
            </w:pPr>
            <w:r>
              <w:rPr>
                <w:rFonts w:hint="eastAsia" w:ascii="宋体" w:hAnsi="宋体"/>
                <w:sz w:val="24"/>
                <w:szCs w:val="24"/>
              </w:rPr>
              <w:t>30</w:t>
            </w:r>
          </w:p>
        </w:tc>
        <w:tc>
          <w:tcPr>
            <w:tcW w:w="1276" w:type="dxa"/>
          </w:tcPr>
          <w:p>
            <w:pPr>
              <w:spacing w:line="360" w:lineRule="auto"/>
              <w:jc w:val="center"/>
              <w:rPr>
                <w:rFonts w:ascii="宋体" w:hAnsi="宋体"/>
                <w:sz w:val="24"/>
                <w:szCs w:val="24"/>
              </w:rPr>
            </w:pPr>
            <w:r>
              <w:rPr>
                <w:rFonts w:hint="eastAsia" w:ascii="宋体" w:hAnsi="宋体"/>
                <w:sz w:val="24"/>
                <w:szCs w:val="24"/>
              </w:rPr>
              <w:t>0.86886</w:t>
            </w:r>
          </w:p>
        </w:tc>
        <w:tc>
          <w:tcPr>
            <w:tcW w:w="1418" w:type="dxa"/>
          </w:tcPr>
          <w:p>
            <w:pPr>
              <w:spacing w:line="360" w:lineRule="auto"/>
              <w:jc w:val="center"/>
              <w:rPr>
                <w:rFonts w:ascii="宋体" w:hAnsi="宋体"/>
                <w:sz w:val="24"/>
                <w:szCs w:val="24"/>
              </w:rPr>
            </w:pPr>
            <w:r>
              <w:rPr>
                <w:rFonts w:hint="eastAsia" w:ascii="宋体" w:hAnsi="宋体"/>
                <w:sz w:val="24"/>
                <w:szCs w:val="24"/>
              </w:rPr>
              <w:t>99.27</w:t>
            </w:r>
          </w:p>
        </w:tc>
        <w:tc>
          <w:tcPr>
            <w:tcW w:w="1275" w:type="dxa"/>
          </w:tcPr>
          <w:p>
            <w:pPr>
              <w:spacing w:line="360" w:lineRule="auto"/>
              <w:jc w:val="center"/>
              <w:rPr>
                <w:rFonts w:ascii="宋体" w:hAnsi="宋体"/>
                <w:sz w:val="24"/>
                <w:szCs w:val="24"/>
              </w:rPr>
            </w:pPr>
            <w:r>
              <w:rPr>
                <w:rFonts w:hint="eastAsia" w:ascii="宋体" w:hAnsi="宋体"/>
                <w:sz w:val="24"/>
                <w:szCs w:val="24"/>
              </w:rPr>
              <w:t>0.00613</w:t>
            </w:r>
          </w:p>
        </w:tc>
        <w:tc>
          <w:tcPr>
            <w:tcW w:w="993" w:type="dxa"/>
          </w:tcPr>
          <w:p>
            <w:pPr>
              <w:spacing w:line="360" w:lineRule="auto"/>
              <w:jc w:val="center"/>
              <w:rPr>
                <w:rFonts w:ascii="宋体" w:hAnsi="宋体"/>
                <w:sz w:val="24"/>
                <w:szCs w:val="24"/>
              </w:rPr>
            </w:pPr>
            <w:r>
              <w:rPr>
                <w:rFonts w:hint="eastAsia" w:ascii="宋体" w:hAnsi="宋体"/>
                <w:sz w:val="24"/>
                <w:szCs w:val="24"/>
              </w:rPr>
              <w:t>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FDLB-2C</w:t>
            </w:r>
          </w:p>
        </w:tc>
        <w:tc>
          <w:tcPr>
            <w:tcW w:w="993" w:type="dxa"/>
          </w:tcPr>
          <w:p>
            <w:pPr>
              <w:spacing w:line="360" w:lineRule="auto"/>
              <w:jc w:val="center"/>
              <w:rPr>
                <w:rFonts w:ascii="宋体" w:hAnsi="宋体"/>
                <w:sz w:val="24"/>
                <w:szCs w:val="24"/>
              </w:rPr>
            </w:pPr>
            <w:r>
              <w:rPr>
                <w:rFonts w:hint="eastAsia" w:ascii="宋体" w:hAnsi="宋体"/>
                <w:sz w:val="24"/>
                <w:szCs w:val="24"/>
              </w:rPr>
              <w:t>2.5003</w:t>
            </w:r>
          </w:p>
        </w:tc>
        <w:tc>
          <w:tcPr>
            <w:tcW w:w="1275" w:type="dxa"/>
          </w:tcPr>
          <w:p>
            <w:pPr>
              <w:spacing w:line="360" w:lineRule="auto"/>
              <w:jc w:val="center"/>
              <w:rPr>
                <w:rFonts w:ascii="宋体" w:hAnsi="宋体"/>
                <w:sz w:val="24"/>
                <w:szCs w:val="24"/>
              </w:rPr>
            </w:pPr>
            <w:r>
              <w:rPr>
                <w:rFonts w:hint="eastAsia" w:ascii="宋体" w:hAnsi="宋体"/>
                <w:sz w:val="24"/>
                <w:szCs w:val="24"/>
              </w:rPr>
              <w:t>0.37522</w:t>
            </w:r>
          </w:p>
        </w:tc>
        <w:tc>
          <w:tcPr>
            <w:tcW w:w="1134" w:type="dxa"/>
          </w:tcPr>
          <w:p>
            <w:pPr>
              <w:spacing w:line="360" w:lineRule="auto"/>
              <w:jc w:val="center"/>
              <w:rPr>
                <w:rFonts w:ascii="宋体" w:hAnsi="宋体"/>
                <w:sz w:val="24"/>
                <w:szCs w:val="24"/>
              </w:rPr>
            </w:pPr>
            <w:r>
              <w:rPr>
                <w:rFonts w:hint="eastAsia" w:ascii="宋体" w:hAnsi="宋体"/>
                <w:sz w:val="24"/>
                <w:szCs w:val="24"/>
              </w:rPr>
              <w:t>0.50001</w:t>
            </w:r>
          </w:p>
        </w:tc>
        <w:tc>
          <w:tcPr>
            <w:tcW w:w="1134" w:type="dxa"/>
          </w:tcPr>
          <w:p>
            <w:pPr>
              <w:spacing w:line="360" w:lineRule="auto"/>
              <w:jc w:val="center"/>
              <w:rPr>
                <w:rFonts w:ascii="宋体" w:hAnsi="宋体"/>
                <w:sz w:val="24"/>
                <w:szCs w:val="24"/>
              </w:rPr>
            </w:pPr>
            <w:r>
              <w:rPr>
                <w:rFonts w:hint="eastAsia" w:ascii="宋体" w:hAnsi="宋体"/>
                <w:sz w:val="24"/>
                <w:szCs w:val="24"/>
              </w:rPr>
              <w:t>40</w:t>
            </w:r>
          </w:p>
        </w:tc>
        <w:tc>
          <w:tcPr>
            <w:tcW w:w="1276" w:type="dxa"/>
          </w:tcPr>
          <w:p>
            <w:pPr>
              <w:spacing w:line="360" w:lineRule="auto"/>
              <w:jc w:val="center"/>
              <w:rPr>
                <w:rFonts w:ascii="宋体" w:hAnsi="宋体"/>
                <w:sz w:val="24"/>
                <w:szCs w:val="24"/>
              </w:rPr>
            </w:pPr>
            <w:r>
              <w:rPr>
                <w:rFonts w:hint="eastAsia" w:ascii="宋体" w:hAnsi="宋体"/>
                <w:sz w:val="24"/>
                <w:szCs w:val="24"/>
              </w:rPr>
              <w:t>0.87138</w:t>
            </w:r>
          </w:p>
        </w:tc>
        <w:tc>
          <w:tcPr>
            <w:tcW w:w="1418" w:type="dxa"/>
          </w:tcPr>
          <w:p>
            <w:pPr>
              <w:spacing w:line="360" w:lineRule="auto"/>
              <w:jc w:val="center"/>
              <w:rPr>
                <w:rFonts w:ascii="宋体" w:hAnsi="宋体"/>
                <w:sz w:val="24"/>
                <w:szCs w:val="24"/>
              </w:rPr>
            </w:pPr>
            <w:r>
              <w:rPr>
                <w:rFonts w:hint="eastAsia" w:ascii="宋体" w:hAnsi="宋体"/>
                <w:sz w:val="24"/>
                <w:szCs w:val="24"/>
              </w:rPr>
              <w:t>99.56</w:t>
            </w:r>
          </w:p>
        </w:tc>
        <w:tc>
          <w:tcPr>
            <w:tcW w:w="1275" w:type="dxa"/>
          </w:tcPr>
          <w:p>
            <w:pPr>
              <w:spacing w:line="360" w:lineRule="auto"/>
              <w:jc w:val="center"/>
              <w:rPr>
                <w:rFonts w:ascii="宋体" w:hAnsi="宋体"/>
                <w:sz w:val="24"/>
                <w:szCs w:val="24"/>
              </w:rPr>
            </w:pPr>
            <w:r>
              <w:rPr>
                <w:rFonts w:hint="eastAsia" w:ascii="宋体" w:hAnsi="宋体"/>
                <w:sz w:val="24"/>
                <w:szCs w:val="24"/>
              </w:rPr>
              <w:t>0.00368</w:t>
            </w:r>
          </w:p>
        </w:tc>
        <w:tc>
          <w:tcPr>
            <w:tcW w:w="993" w:type="dxa"/>
          </w:tcPr>
          <w:p>
            <w:pPr>
              <w:spacing w:line="360" w:lineRule="auto"/>
              <w:jc w:val="center"/>
              <w:rPr>
                <w:rFonts w:ascii="宋体" w:hAnsi="宋体"/>
                <w:sz w:val="24"/>
                <w:szCs w:val="24"/>
              </w:rPr>
            </w:pPr>
            <w:r>
              <w:rPr>
                <w:rFonts w:hint="eastAsia" w:ascii="宋体" w:hAnsi="宋体"/>
                <w:sz w:val="24"/>
                <w:szCs w:val="24"/>
              </w:rPr>
              <w:t>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FDLB-2C</w:t>
            </w:r>
          </w:p>
        </w:tc>
        <w:tc>
          <w:tcPr>
            <w:tcW w:w="993" w:type="dxa"/>
          </w:tcPr>
          <w:p>
            <w:pPr>
              <w:spacing w:line="360" w:lineRule="auto"/>
              <w:jc w:val="center"/>
              <w:rPr>
                <w:rFonts w:ascii="宋体" w:hAnsi="宋体"/>
                <w:sz w:val="24"/>
                <w:szCs w:val="24"/>
              </w:rPr>
            </w:pPr>
            <w:r>
              <w:rPr>
                <w:rFonts w:hint="eastAsia" w:ascii="宋体" w:hAnsi="宋体"/>
                <w:sz w:val="24"/>
                <w:szCs w:val="24"/>
              </w:rPr>
              <w:t>2.5006</w:t>
            </w:r>
          </w:p>
        </w:tc>
        <w:tc>
          <w:tcPr>
            <w:tcW w:w="1275" w:type="dxa"/>
          </w:tcPr>
          <w:p>
            <w:pPr>
              <w:spacing w:line="360" w:lineRule="auto"/>
              <w:jc w:val="center"/>
              <w:rPr>
                <w:rFonts w:ascii="宋体" w:hAnsi="宋体"/>
                <w:sz w:val="24"/>
                <w:szCs w:val="24"/>
              </w:rPr>
            </w:pPr>
            <w:r>
              <w:rPr>
                <w:rFonts w:hint="eastAsia" w:ascii="宋体" w:hAnsi="宋体"/>
                <w:sz w:val="24"/>
                <w:szCs w:val="24"/>
              </w:rPr>
              <w:t>0.37527</w:t>
            </w:r>
          </w:p>
        </w:tc>
        <w:tc>
          <w:tcPr>
            <w:tcW w:w="1134" w:type="dxa"/>
          </w:tcPr>
          <w:p>
            <w:pPr>
              <w:spacing w:line="360" w:lineRule="auto"/>
              <w:jc w:val="center"/>
              <w:rPr>
                <w:rFonts w:ascii="宋体" w:hAnsi="宋体"/>
                <w:sz w:val="24"/>
                <w:szCs w:val="24"/>
              </w:rPr>
            </w:pPr>
            <w:r>
              <w:rPr>
                <w:rFonts w:hint="eastAsia" w:ascii="宋体" w:hAnsi="宋体"/>
                <w:sz w:val="24"/>
                <w:szCs w:val="24"/>
              </w:rPr>
              <w:t>0.50003</w:t>
            </w:r>
          </w:p>
        </w:tc>
        <w:tc>
          <w:tcPr>
            <w:tcW w:w="1134" w:type="dxa"/>
          </w:tcPr>
          <w:p>
            <w:pPr>
              <w:spacing w:line="360" w:lineRule="auto"/>
              <w:jc w:val="center"/>
              <w:rPr>
                <w:rFonts w:ascii="宋体" w:hAnsi="宋体"/>
                <w:sz w:val="24"/>
                <w:szCs w:val="24"/>
              </w:rPr>
            </w:pPr>
            <w:r>
              <w:rPr>
                <w:rFonts w:hint="eastAsia" w:ascii="宋体" w:hAnsi="宋体"/>
                <w:sz w:val="24"/>
                <w:szCs w:val="24"/>
              </w:rPr>
              <w:t>50</w:t>
            </w:r>
          </w:p>
        </w:tc>
        <w:tc>
          <w:tcPr>
            <w:tcW w:w="1276" w:type="dxa"/>
          </w:tcPr>
          <w:p>
            <w:pPr>
              <w:spacing w:line="360" w:lineRule="auto"/>
              <w:jc w:val="center"/>
              <w:rPr>
                <w:rFonts w:ascii="宋体" w:hAnsi="宋体"/>
                <w:sz w:val="24"/>
                <w:szCs w:val="24"/>
              </w:rPr>
            </w:pPr>
            <w:r>
              <w:rPr>
                <w:rFonts w:hint="eastAsia" w:ascii="宋体" w:hAnsi="宋体"/>
                <w:sz w:val="24"/>
                <w:szCs w:val="24"/>
              </w:rPr>
              <w:t>0.87267</w:t>
            </w:r>
          </w:p>
        </w:tc>
        <w:tc>
          <w:tcPr>
            <w:tcW w:w="1418" w:type="dxa"/>
          </w:tcPr>
          <w:p>
            <w:pPr>
              <w:spacing w:line="360" w:lineRule="auto"/>
              <w:jc w:val="center"/>
              <w:rPr>
                <w:rFonts w:ascii="宋体" w:hAnsi="宋体"/>
                <w:sz w:val="24"/>
                <w:szCs w:val="24"/>
              </w:rPr>
            </w:pPr>
            <w:r>
              <w:rPr>
                <w:rFonts w:hint="eastAsia" w:ascii="宋体" w:hAnsi="宋体"/>
                <w:sz w:val="24"/>
                <w:szCs w:val="24"/>
              </w:rPr>
              <w:t>99.70</w:t>
            </w:r>
          </w:p>
        </w:tc>
        <w:tc>
          <w:tcPr>
            <w:tcW w:w="1275" w:type="dxa"/>
          </w:tcPr>
          <w:p>
            <w:pPr>
              <w:spacing w:line="360" w:lineRule="auto"/>
              <w:jc w:val="center"/>
              <w:rPr>
                <w:rFonts w:ascii="宋体" w:hAnsi="宋体"/>
                <w:sz w:val="24"/>
                <w:szCs w:val="24"/>
              </w:rPr>
            </w:pPr>
            <w:r>
              <w:rPr>
                <w:rFonts w:hint="eastAsia" w:ascii="宋体" w:hAnsi="宋体"/>
                <w:sz w:val="24"/>
                <w:szCs w:val="24"/>
              </w:rPr>
              <w:t>0.00350</w:t>
            </w:r>
          </w:p>
        </w:tc>
        <w:tc>
          <w:tcPr>
            <w:tcW w:w="993" w:type="dxa"/>
          </w:tcPr>
          <w:p>
            <w:pPr>
              <w:spacing w:line="360" w:lineRule="auto"/>
              <w:jc w:val="center"/>
              <w:rPr>
                <w:rFonts w:ascii="宋体" w:hAnsi="宋体"/>
                <w:sz w:val="24"/>
                <w:szCs w:val="24"/>
              </w:rPr>
            </w:pPr>
            <w:r>
              <w:rPr>
                <w:rFonts w:hint="eastAsia" w:ascii="宋体" w:hAnsi="宋体"/>
                <w:sz w:val="24"/>
                <w:szCs w:val="24"/>
              </w:rPr>
              <w:t>0.40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tcPr>
          <w:p>
            <w:pPr>
              <w:spacing w:line="360" w:lineRule="auto"/>
              <w:jc w:val="center"/>
              <w:rPr>
                <w:rFonts w:ascii="宋体" w:hAnsi="宋体"/>
                <w:sz w:val="24"/>
                <w:szCs w:val="24"/>
              </w:rPr>
            </w:pPr>
            <w:r>
              <w:rPr>
                <w:rFonts w:hint="eastAsia" w:ascii="宋体" w:hAnsi="宋体"/>
                <w:sz w:val="24"/>
                <w:szCs w:val="24"/>
              </w:rPr>
              <w:t>FDLB-2C</w:t>
            </w:r>
          </w:p>
        </w:tc>
        <w:tc>
          <w:tcPr>
            <w:tcW w:w="993" w:type="dxa"/>
          </w:tcPr>
          <w:p>
            <w:pPr>
              <w:spacing w:line="360" w:lineRule="auto"/>
              <w:jc w:val="center"/>
              <w:rPr>
                <w:rFonts w:ascii="宋体" w:hAnsi="宋体"/>
                <w:sz w:val="24"/>
                <w:szCs w:val="24"/>
              </w:rPr>
            </w:pPr>
            <w:r>
              <w:rPr>
                <w:rFonts w:hint="eastAsia" w:ascii="宋体" w:hAnsi="宋体"/>
                <w:sz w:val="24"/>
                <w:szCs w:val="24"/>
              </w:rPr>
              <w:t>2.5004</w:t>
            </w:r>
          </w:p>
        </w:tc>
        <w:tc>
          <w:tcPr>
            <w:tcW w:w="1275" w:type="dxa"/>
          </w:tcPr>
          <w:p>
            <w:pPr>
              <w:spacing w:line="360" w:lineRule="auto"/>
              <w:jc w:val="center"/>
              <w:rPr>
                <w:rFonts w:ascii="宋体" w:hAnsi="宋体"/>
                <w:sz w:val="24"/>
                <w:szCs w:val="24"/>
              </w:rPr>
            </w:pPr>
            <w:r>
              <w:rPr>
                <w:rFonts w:hint="eastAsia" w:ascii="宋体" w:hAnsi="宋体"/>
                <w:sz w:val="24"/>
                <w:szCs w:val="24"/>
              </w:rPr>
              <w:t>0.37524</w:t>
            </w:r>
          </w:p>
        </w:tc>
        <w:tc>
          <w:tcPr>
            <w:tcW w:w="1134" w:type="dxa"/>
          </w:tcPr>
          <w:p>
            <w:pPr>
              <w:spacing w:line="360" w:lineRule="auto"/>
              <w:jc w:val="center"/>
              <w:rPr>
                <w:rFonts w:ascii="宋体" w:hAnsi="宋体"/>
                <w:sz w:val="24"/>
                <w:szCs w:val="24"/>
              </w:rPr>
            </w:pPr>
            <w:r>
              <w:rPr>
                <w:rFonts w:hint="eastAsia" w:ascii="宋体" w:hAnsi="宋体"/>
                <w:sz w:val="24"/>
                <w:szCs w:val="24"/>
              </w:rPr>
              <w:t>0.50005</w:t>
            </w:r>
          </w:p>
        </w:tc>
        <w:tc>
          <w:tcPr>
            <w:tcW w:w="1134" w:type="dxa"/>
          </w:tcPr>
          <w:p>
            <w:pPr>
              <w:spacing w:line="360" w:lineRule="auto"/>
              <w:jc w:val="center"/>
              <w:rPr>
                <w:rFonts w:ascii="宋体" w:hAnsi="宋体"/>
                <w:sz w:val="24"/>
                <w:szCs w:val="24"/>
              </w:rPr>
            </w:pPr>
            <w:r>
              <w:rPr>
                <w:rFonts w:hint="eastAsia" w:ascii="宋体" w:hAnsi="宋体"/>
                <w:sz w:val="24"/>
                <w:szCs w:val="24"/>
              </w:rPr>
              <w:t>60</w:t>
            </w:r>
          </w:p>
        </w:tc>
        <w:tc>
          <w:tcPr>
            <w:tcW w:w="1276" w:type="dxa"/>
          </w:tcPr>
          <w:p>
            <w:pPr>
              <w:spacing w:line="360" w:lineRule="auto"/>
              <w:jc w:val="center"/>
              <w:rPr>
                <w:rFonts w:ascii="宋体" w:hAnsi="宋体"/>
                <w:sz w:val="24"/>
                <w:szCs w:val="24"/>
              </w:rPr>
            </w:pPr>
            <w:r>
              <w:rPr>
                <w:rFonts w:hint="eastAsia" w:ascii="宋体" w:hAnsi="宋体"/>
                <w:sz w:val="24"/>
                <w:szCs w:val="24"/>
              </w:rPr>
              <w:t>0.87188</w:t>
            </w:r>
          </w:p>
        </w:tc>
        <w:tc>
          <w:tcPr>
            <w:tcW w:w="1418" w:type="dxa"/>
          </w:tcPr>
          <w:p>
            <w:pPr>
              <w:spacing w:line="360" w:lineRule="auto"/>
              <w:jc w:val="center"/>
              <w:rPr>
                <w:rFonts w:ascii="宋体" w:hAnsi="宋体"/>
                <w:sz w:val="24"/>
                <w:szCs w:val="24"/>
              </w:rPr>
            </w:pPr>
            <w:r>
              <w:rPr>
                <w:rFonts w:hint="eastAsia" w:ascii="宋体" w:hAnsi="宋体"/>
                <w:sz w:val="24"/>
                <w:szCs w:val="24"/>
              </w:rPr>
              <w:t>99.61</w:t>
            </w:r>
          </w:p>
        </w:tc>
        <w:tc>
          <w:tcPr>
            <w:tcW w:w="1275" w:type="dxa"/>
          </w:tcPr>
          <w:p>
            <w:pPr>
              <w:spacing w:line="360" w:lineRule="auto"/>
              <w:jc w:val="center"/>
              <w:rPr>
                <w:rFonts w:ascii="宋体" w:hAnsi="宋体"/>
                <w:sz w:val="24"/>
                <w:szCs w:val="24"/>
              </w:rPr>
            </w:pPr>
            <w:r>
              <w:rPr>
                <w:rFonts w:hint="eastAsia" w:ascii="宋体" w:hAnsi="宋体"/>
                <w:sz w:val="24"/>
                <w:szCs w:val="24"/>
              </w:rPr>
              <w:t>0.00359</w:t>
            </w:r>
          </w:p>
        </w:tc>
        <w:tc>
          <w:tcPr>
            <w:tcW w:w="993" w:type="dxa"/>
          </w:tcPr>
          <w:p>
            <w:pPr>
              <w:spacing w:line="360" w:lineRule="auto"/>
              <w:jc w:val="center"/>
              <w:rPr>
                <w:rFonts w:ascii="宋体" w:hAnsi="宋体"/>
                <w:sz w:val="24"/>
                <w:szCs w:val="24"/>
              </w:rPr>
            </w:pPr>
            <w:r>
              <w:rPr>
                <w:rFonts w:hint="eastAsia" w:ascii="宋体" w:hAnsi="宋体"/>
                <w:sz w:val="24"/>
                <w:szCs w:val="24"/>
              </w:rPr>
              <w:t>0.41</w:t>
            </w:r>
          </w:p>
        </w:tc>
      </w:tr>
    </w:tbl>
    <w:p>
      <w:pPr>
        <w:autoSpaceDE w:val="0"/>
        <w:autoSpaceDN w:val="0"/>
        <w:adjustRightIn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由表2可以看出，加入硝酸（1+1）40mL、50mL、60mL溶解试样，可以将试样中99.5%以上的铜溶解。因此，试验中选择硝酸（1+1）的加入量为50mL。</w:t>
      </w:r>
    </w:p>
    <w:p>
      <w:pPr>
        <w:spacing w:line="360" w:lineRule="auto"/>
        <w:rPr>
          <w:rFonts w:cs="宋体" w:asciiTheme="minorEastAsia" w:hAnsiTheme="minorEastAsia"/>
          <w:b/>
          <w:sz w:val="24"/>
          <w:szCs w:val="24"/>
        </w:rPr>
      </w:pPr>
      <w:r>
        <w:rPr>
          <w:rFonts w:hint="eastAsia" w:cs="宋体" w:asciiTheme="minorEastAsia" w:hAnsiTheme="minorEastAsia"/>
          <w:b/>
          <w:sz w:val="24"/>
          <w:szCs w:val="24"/>
        </w:rPr>
        <w:t>附件3</w:t>
      </w:r>
    </w:p>
    <w:p>
      <w:pPr>
        <w:spacing w:line="360" w:lineRule="auto"/>
        <w:jc w:val="center"/>
        <w:rPr>
          <w:b/>
          <w:sz w:val="32"/>
          <w:szCs w:val="32"/>
        </w:rPr>
      </w:pPr>
      <w:r>
        <w:rPr>
          <w:rFonts w:hint="eastAsia"/>
          <w:b/>
          <w:sz w:val="32"/>
          <w:szCs w:val="32"/>
        </w:rPr>
        <w:t>废电路板化学分析方法</w:t>
      </w:r>
    </w:p>
    <w:p>
      <w:pPr>
        <w:pStyle w:val="10"/>
        <w:spacing w:line="360" w:lineRule="auto"/>
        <w:ind w:left="360" w:firstLine="0" w:firstLineChars="0"/>
        <w:jc w:val="center"/>
        <w:rPr>
          <w:b/>
          <w:sz w:val="32"/>
          <w:szCs w:val="32"/>
        </w:rPr>
      </w:pPr>
      <w:r>
        <w:rPr>
          <w:rFonts w:hint="eastAsia"/>
          <w:b/>
          <w:sz w:val="32"/>
          <w:szCs w:val="32"/>
        </w:rPr>
        <w:t>第1部分：铜量的测定 碘量法</w:t>
      </w:r>
    </w:p>
    <w:p>
      <w:pPr>
        <w:spacing w:line="360" w:lineRule="auto"/>
        <w:jc w:val="center"/>
        <w:rPr>
          <w:b/>
          <w:sz w:val="32"/>
          <w:szCs w:val="32"/>
        </w:rPr>
      </w:pPr>
      <w:r>
        <w:rPr>
          <w:rFonts w:hint="eastAsia"/>
          <w:b/>
          <w:sz w:val="32"/>
          <w:szCs w:val="32"/>
        </w:rPr>
        <w:t>精密度试验</w:t>
      </w:r>
      <w:r>
        <w:rPr>
          <w:b/>
          <w:sz w:val="32"/>
          <w:szCs w:val="32"/>
        </w:rPr>
        <w:t>数据统计</w:t>
      </w:r>
      <w:r>
        <w:rPr>
          <w:rFonts w:hint="eastAsia"/>
          <w:b/>
          <w:sz w:val="32"/>
          <w:szCs w:val="32"/>
        </w:rPr>
        <w:t>与分析</w:t>
      </w:r>
    </w:p>
    <w:p>
      <w:pPr>
        <w:spacing w:line="360" w:lineRule="auto"/>
        <w:ind w:firstLine="480" w:firstLineChars="200"/>
        <w:rPr>
          <w:rFonts w:cs="宋体" w:asciiTheme="minorEastAsia" w:hAnsiTheme="minorEastAsia"/>
          <w:sz w:val="24"/>
          <w:szCs w:val="24"/>
        </w:rPr>
      </w:pPr>
    </w:p>
    <w:p>
      <w:pPr>
        <w:spacing w:line="360" w:lineRule="auto"/>
        <w:rPr>
          <w:rFonts w:cs="宋体" w:asciiTheme="minorEastAsia" w:hAnsiTheme="minorEastAsia"/>
          <w:b/>
          <w:sz w:val="24"/>
          <w:szCs w:val="24"/>
        </w:rPr>
      </w:pPr>
      <w:r>
        <w:rPr>
          <w:rFonts w:hint="eastAsia" w:cs="宋体" w:asciiTheme="minorEastAsia" w:hAnsiTheme="minorEastAsia"/>
          <w:b/>
          <w:sz w:val="24"/>
          <w:szCs w:val="24"/>
        </w:rPr>
        <w:t>1  水平样品</w:t>
      </w:r>
    </w:p>
    <w:p>
      <w:pPr>
        <w:spacing w:line="360" w:lineRule="auto"/>
        <w:ind w:firstLine="480" w:firstLineChars="200"/>
        <w:rPr>
          <w:rFonts w:cs="宋体" w:asciiTheme="minorEastAsia" w:hAnsiTheme="minorEastAsia"/>
          <w:sz w:val="24"/>
          <w:szCs w:val="24"/>
        </w:rPr>
      </w:pP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在方法测定范围内，按废电路板中铜量的高低，选定了3个废电路板样品，主要成分含量参考值见表1。</w:t>
      </w:r>
    </w:p>
    <w:p>
      <w:pPr>
        <w:spacing w:line="360" w:lineRule="auto"/>
        <w:jc w:val="center"/>
        <w:rPr>
          <w:rFonts w:ascii="Times New Roman" w:hAnsi="Times New Roman" w:eastAsia="宋体" w:cs="宋体"/>
          <w:b/>
          <w:kern w:val="0"/>
          <w:sz w:val="24"/>
          <w:szCs w:val="24"/>
        </w:rPr>
      </w:pPr>
      <w:r>
        <w:rPr>
          <w:rFonts w:hint="eastAsia" w:ascii="Times New Roman" w:hAnsi="Times New Roman" w:eastAsia="宋体" w:cs="宋体"/>
          <w:b/>
          <w:kern w:val="0"/>
          <w:sz w:val="24"/>
          <w:szCs w:val="24"/>
        </w:rPr>
        <w:t>表1  废电路板中各试样</w:t>
      </w:r>
      <w:r>
        <w:rPr>
          <w:rFonts w:hint="eastAsia" w:cs="宋体" w:asciiTheme="minorEastAsia" w:hAnsiTheme="minorEastAsia"/>
          <w:b/>
          <w:sz w:val="24"/>
          <w:szCs w:val="24"/>
        </w:rPr>
        <w:t>主要成分含量参考值</w:t>
      </w:r>
    </w:p>
    <w:tbl>
      <w:tblPr>
        <w:tblStyle w:val="8"/>
        <w:tblW w:w="10349"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3"/>
        <w:gridCol w:w="1134"/>
        <w:gridCol w:w="851"/>
        <w:gridCol w:w="1134"/>
        <w:gridCol w:w="992"/>
        <w:gridCol w:w="1134"/>
        <w:gridCol w:w="992"/>
        <w:gridCol w:w="993"/>
        <w:gridCol w:w="992"/>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vMerge w:val="restart"/>
          </w:tcPr>
          <w:p>
            <w:pPr>
              <w:rPr>
                <w:rFonts w:asciiTheme="minorEastAsia" w:hAnsiTheme="minorEastAsia"/>
                <w:sz w:val="18"/>
                <w:szCs w:val="18"/>
              </w:rPr>
            </w:pPr>
          </w:p>
          <w:p>
            <w:pPr>
              <w:rPr>
                <w:rFonts w:asciiTheme="minorEastAsia" w:hAnsiTheme="minorEastAsia"/>
                <w:sz w:val="18"/>
                <w:szCs w:val="18"/>
              </w:rPr>
            </w:pPr>
            <w:r>
              <w:rPr>
                <w:rFonts w:hint="eastAsia" w:asciiTheme="minorEastAsia" w:hAnsiTheme="minorEastAsia"/>
                <w:sz w:val="18"/>
                <w:szCs w:val="18"/>
              </w:rPr>
              <w:t>试样</w:t>
            </w:r>
          </w:p>
          <w:p>
            <w:pPr>
              <w:rPr>
                <w:rFonts w:asciiTheme="minorEastAsia" w:hAnsiTheme="minorEastAsia"/>
                <w:b/>
                <w:sz w:val="18"/>
                <w:szCs w:val="18"/>
              </w:rPr>
            </w:pPr>
            <w:r>
              <w:rPr>
                <w:rFonts w:hint="eastAsia" w:asciiTheme="minorEastAsia" w:hAnsiTheme="minorEastAsia"/>
                <w:sz w:val="18"/>
                <w:szCs w:val="18"/>
              </w:rPr>
              <w:t>类别</w:t>
            </w:r>
          </w:p>
        </w:tc>
        <w:tc>
          <w:tcPr>
            <w:tcW w:w="9356" w:type="dxa"/>
            <w:gridSpan w:val="9"/>
          </w:tcPr>
          <w:p>
            <w:pPr>
              <w:jc w:val="center"/>
              <w:rPr>
                <w:rFonts w:asciiTheme="minorEastAsia" w:hAnsiTheme="minorEastAsia"/>
                <w:sz w:val="18"/>
                <w:szCs w:val="18"/>
              </w:rPr>
            </w:pPr>
            <w:r>
              <w:rPr>
                <w:rFonts w:hint="eastAsia" w:asciiTheme="minorEastAsia" w:hAnsiTheme="minorEastAsia"/>
                <w:sz w:val="18"/>
                <w:szCs w:val="18"/>
              </w:rPr>
              <w:t>主要成分及含量范围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9" w:hRule="atLeast"/>
        </w:trPr>
        <w:tc>
          <w:tcPr>
            <w:tcW w:w="993" w:type="dxa"/>
            <w:vMerge w:val="continue"/>
          </w:tcPr>
          <w:p>
            <w:pPr>
              <w:rPr>
                <w:rFonts w:asciiTheme="minorEastAsia" w:hAnsiTheme="minorEastAsia"/>
                <w:sz w:val="18"/>
                <w:szCs w:val="18"/>
              </w:rPr>
            </w:pPr>
          </w:p>
        </w:tc>
        <w:tc>
          <w:tcPr>
            <w:tcW w:w="1134" w:type="dxa"/>
          </w:tcPr>
          <w:p>
            <w:pPr>
              <w:jc w:val="center"/>
              <w:rPr>
                <w:rFonts w:asciiTheme="minorEastAsia" w:hAnsiTheme="minorEastAsia"/>
                <w:sz w:val="18"/>
                <w:szCs w:val="18"/>
              </w:rPr>
            </w:pPr>
            <w:r>
              <w:rPr>
                <w:rFonts w:hint="eastAsia" w:asciiTheme="minorEastAsia" w:hAnsiTheme="minorEastAsia"/>
                <w:sz w:val="18"/>
                <w:szCs w:val="18"/>
              </w:rPr>
              <w:t>Cu</w:t>
            </w:r>
          </w:p>
          <w:p>
            <w:pPr>
              <w:jc w:val="center"/>
              <w:rPr>
                <w:rFonts w:asciiTheme="minorEastAsia" w:hAnsiTheme="minorEastAsia"/>
                <w:sz w:val="18"/>
                <w:szCs w:val="18"/>
              </w:rPr>
            </w:pPr>
            <w:r>
              <w:rPr>
                <w:rFonts w:hint="eastAsia" w:asciiTheme="minorEastAsia" w:hAnsiTheme="minorEastAsia"/>
                <w:sz w:val="18"/>
                <w:szCs w:val="18"/>
              </w:rPr>
              <w:t>/%</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Au</w:t>
            </w:r>
          </w:p>
          <w:p>
            <w:pPr>
              <w:jc w:val="center"/>
              <w:rPr>
                <w:rFonts w:asciiTheme="minorEastAsia" w:hAnsiTheme="minorEastAsia"/>
                <w:sz w:val="18"/>
                <w:szCs w:val="18"/>
              </w:rPr>
            </w:pPr>
            <w:r>
              <w:rPr>
                <w:rFonts w:hint="eastAsia" w:asciiTheme="minorEastAsia" w:hAnsiTheme="minorEastAsia"/>
                <w:sz w:val="18"/>
                <w:szCs w:val="18"/>
              </w:rPr>
              <w:t>(g/t)</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Ag</w:t>
            </w:r>
          </w:p>
          <w:p>
            <w:pPr>
              <w:jc w:val="center"/>
              <w:rPr>
                <w:rFonts w:asciiTheme="minorEastAsia" w:hAnsiTheme="minorEastAsia"/>
                <w:sz w:val="18"/>
                <w:szCs w:val="18"/>
              </w:rPr>
            </w:pPr>
            <w:r>
              <w:rPr>
                <w:rFonts w:hint="eastAsia" w:asciiTheme="minorEastAsia" w:hAnsiTheme="minorEastAsia"/>
                <w:sz w:val="18"/>
                <w:szCs w:val="18"/>
              </w:rPr>
              <w:t>(g/t)</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Sn</w:t>
            </w:r>
          </w:p>
          <w:p>
            <w:pPr>
              <w:jc w:val="center"/>
              <w:rPr>
                <w:rFonts w:asciiTheme="minorEastAsia" w:hAnsiTheme="minorEastAsia"/>
                <w:sz w:val="18"/>
                <w:szCs w:val="18"/>
              </w:rPr>
            </w:pPr>
            <w:r>
              <w:rPr>
                <w:rFonts w:hint="eastAsia" w:asciiTheme="minorEastAsia" w:hAnsiTheme="minorEastAsia"/>
                <w:sz w:val="18"/>
                <w:szCs w:val="18"/>
              </w:rPr>
              <w:t>/%</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Fe</w:t>
            </w:r>
          </w:p>
          <w:p>
            <w:pPr>
              <w:jc w:val="center"/>
              <w:rPr>
                <w:rFonts w:asciiTheme="minorEastAsia" w:hAnsiTheme="minorEastAsia"/>
                <w:sz w:val="18"/>
                <w:szCs w:val="18"/>
              </w:rPr>
            </w:pPr>
            <w:r>
              <w:rPr>
                <w:rFonts w:hint="eastAsia" w:asciiTheme="minorEastAsia" w:hAnsiTheme="minorEastAsia"/>
                <w:sz w:val="18"/>
                <w:szCs w:val="18"/>
              </w:rPr>
              <w:t>/%</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Pb</w:t>
            </w:r>
          </w:p>
          <w:p>
            <w:pPr>
              <w:jc w:val="center"/>
              <w:rPr>
                <w:rFonts w:asciiTheme="minorEastAsia" w:hAnsiTheme="minorEastAsia"/>
                <w:sz w:val="18"/>
                <w:szCs w:val="18"/>
              </w:rPr>
            </w:pPr>
            <w:r>
              <w:rPr>
                <w:rFonts w:hint="eastAsia" w:asciiTheme="minorEastAsia" w:hAnsiTheme="minorEastAsia"/>
                <w:sz w:val="18"/>
                <w:szCs w:val="18"/>
              </w:rPr>
              <w:t>/%</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Zn</w:t>
            </w:r>
          </w:p>
          <w:p>
            <w:pPr>
              <w:jc w:val="center"/>
              <w:rPr>
                <w:rFonts w:asciiTheme="minorEastAsia" w:hAnsiTheme="minorEastAsia"/>
                <w:sz w:val="18"/>
                <w:szCs w:val="18"/>
              </w:rPr>
            </w:pPr>
            <w:r>
              <w:rPr>
                <w:rFonts w:hint="eastAsia" w:asciiTheme="minorEastAsia" w:hAnsiTheme="minorEastAsia"/>
                <w:sz w:val="18"/>
                <w:szCs w:val="18"/>
              </w:rPr>
              <w:t>/%</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Ni</w:t>
            </w:r>
          </w:p>
          <w:p>
            <w:pPr>
              <w:jc w:val="center"/>
              <w:rPr>
                <w:rFonts w:asciiTheme="minorEastAsia" w:hAnsiTheme="minorEastAsia"/>
                <w:sz w:val="18"/>
                <w:szCs w:val="18"/>
              </w:rPr>
            </w:pPr>
            <w:r>
              <w:rPr>
                <w:rFonts w:hint="eastAsia" w:asciiTheme="minorEastAsia" w:hAnsiTheme="minorEastAsia"/>
                <w:sz w:val="18"/>
                <w:szCs w:val="18"/>
              </w:rPr>
              <w:t>/%</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Al</w:t>
            </w:r>
          </w:p>
          <w:p>
            <w:pPr>
              <w:jc w:val="center"/>
              <w:rPr>
                <w:rFonts w:asciiTheme="minorEastAsia" w:hAnsiTheme="minorEastAsia"/>
                <w:sz w:val="18"/>
                <w:szCs w:val="18"/>
              </w:rPr>
            </w:pPr>
            <w:r>
              <w:rPr>
                <w:rFonts w:hint="eastAsia"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trPr>
        <w:tc>
          <w:tcPr>
            <w:tcW w:w="993" w:type="dxa"/>
          </w:tcPr>
          <w:p>
            <w:pPr>
              <w:rPr>
                <w:rFonts w:asciiTheme="minorEastAsia" w:hAnsiTheme="minorEastAsia"/>
                <w:sz w:val="18"/>
                <w:szCs w:val="18"/>
              </w:rPr>
            </w:pPr>
            <w:r>
              <w:rPr>
                <w:rFonts w:hint="eastAsia" w:asciiTheme="minorEastAsia" w:hAnsiTheme="minorEastAsia"/>
                <w:sz w:val="18"/>
                <w:szCs w:val="18"/>
              </w:rPr>
              <w:t>A样</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67.6～80.9</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13～177</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607～1024</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4.0～8.0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10.0～17.0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0.5～1.0</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0.5～0.6</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0.2～0.3</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0.1～0.5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 w:hRule="atLeast"/>
        </w:trPr>
        <w:tc>
          <w:tcPr>
            <w:tcW w:w="993" w:type="dxa"/>
          </w:tcPr>
          <w:p>
            <w:pPr>
              <w:rPr>
                <w:rFonts w:asciiTheme="minorEastAsia" w:hAnsiTheme="minorEastAsia"/>
                <w:sz w:val="18"/>
                <w:szCs w:val="18"/>
              </w:rPr>
            </w:pPr>
            <w:r>
              <w:rPr>
                <w:rFonts w:hint="eastAsia" w:asciiTheme="minorEastAsia" w:hAnsiTheme="minorEastAsia"/>
                <w:sz w:val="18"/>
                <w:szCs w:val="18"/>
              </w:rPr>
              <w:t>B样</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21.0～43.0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14～128</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307～489</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1.3～6.0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7.0～15.0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0.2～0.7</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0.9～2.5</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0.2～0.5</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5.0～17.0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993" w:type="dxa"/>
          </w:tcPr>
          <w:p>
            <w:pPr>
              <w:rPr>
                <w:rFonts w:asciiTheme="minorEastAsia" w:hAnsiTheme="minorEastAsia"/>
                <w:sz w:val="18"/>
                <w:szCs w:val="18"/>
              </w:rPr>
            </w:pPr>
            <w:r>
              <w:rPr>
                <w:rFonts w:hint="eastAsia" w:asciiTheme="minorEastAsia" w:hAnsiTheme="minorEastAsia"/>
                <w:sz w:val="18"/>
                <w:szCs w:val="18"/>
              </w:rPr>
              <w:t>C样</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8.0～15.0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9～36</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304～369</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1.5～2.5</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2.0～7.0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0.3～2.0</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0.7～1.5</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0.1～0.5</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4.0～7.0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993" w:type="dxa"/>
          </w:tcPr>
          <w:p>
            <w:pPr>
              <w:rPr>
                <w:rFonts w:asciiTheme="minorEastAsia" w:hAnsiTheme="minorEastAsia"/>
                <w:color w:val="FF0000"/>
                <w:sz w:val="18"/>
                <w:szCs w:val="18"/>
              </w:rPr>
            </w:pPr>
            <w:r>
              <w:rPr>
                <w:rFonts w:hint="eastAsia" w:ascii="宋体" w:hAnsi="宋体" w:eastAsia="宋体" w:cs="宋体"/>
                <w:kern w:val="0"/>
                <w:sz w:val="18"/>
                <w:szCs w:val="18"/>
              </w:rPr>
              <w:t>废电路板</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11.6～21.0</w:t>
            </w:r>
          </w:p>
        </w:tc>
        <w:tc>
          <w:tcPr>
            <w:tcW w:w="851" w:type="dxa"/>
          </w:tcPr>
          <w:p>
            <w:pPr>
              <w:jc w:val="center"/>
              <w:rPr>
                <w:rFonts w:asciiTheme="minorEastAsia" w:hAnsiTheme="minorEastAsia"/>
                <w:sz w:val="18"/>
                <w:szCs w:val="18"/>
              </w:rPr>
            </w:pPr>
            <w:r>
              <w:rPr>
                <w:rFonts w:hint="eastAsia" w:asciiTheme="minorEastAsia" w:hAnsiTheme="minorEastAsia"/>
                <w:sz w:val="18"/>
                <w:szCs w:val="18"/>
              </w:rPr>
              <w:t>7～50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245～398</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1.5～5.0</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3.0～7.0</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0.3～1.5</w:t>
            </w:r>
          </w:p>
        </w:tc>
        <w:tc>
          <w:tcPr>
            <w:tcW w:w="993" w:type="dxa"/>
          </w:tcPr>
          <w:p>
            <w:pPr>
              <w:jc w:val="center"/>
              <w:rPr>
                <w:rFonts w:asciiTheme="minorEastAsia" w:hAnsiTheme="minorEastAsia"/>
                <w:sz w:val="18"/>
                <w:szCs w:val="18"/>
              </w:rPr>
            </w:pPr>
            <w:r>
              <w:rPr>
                <w:rFonts w:hint="eastAsia" w:asciiTheme="minorEastAsia" w:hAnsiTheme="minorEastAsia"/>
                <w:sz w:val="18"/>
                <w:szCs w:val="18"/>
              </w:rPr>
              <w:t>0.5～1.5</w:t>
            </w:r>
          </w:p>
        </w:tc>
        <w:tc>
          <w:tcPr>
            <w:tcW w:w="992" w:type="dxa"/>
          </w:tcPr>
          <w:p>
            <w:pPr>
              <w:jc w:val="center"/>
              <w:rPr>
                <w:rFonts w:asciiTheme="minorEastAsia" w:hAnsiTheme="minorEastAsia"/>
                <w:sz w:val="18"/>
                <w:szCs w:val="18"/>
              </w:rPr>
            </w:pPr>
            <w:r>
              <w:rPr>
                <w:rFonts w:hint="eastAsia" w:asciiTheme="minorEastAsia" w:hAnsiTheme="minorEastAsia"/>
                <w:sz w:val="18"/>
                <w:szCs w:val="18"/>
              </w:rPr>
              <w:t>0.1～0.3</w:t>
            </w:r>
          </w:p>
        </w:tc>
        <w:tc>
          <w:tcPr>
            <w:tcW w:w="1134" w:type="dxa"/>
          </w:tcPr>
          <w:p>
            <w:pPr>
              <w:jc w:val="center"/>
              <w:rPr>
                <w:rFonts w:asciiTheme="minorEastAsia" w:hAnsiTheme="minorEastAsia"/>
                <w:sz w:val="18"/>
                <w:szCs w:val="18"/>
              </w:rPr>
            </w:pPr>
            <w:r>
              <w:rPr>
                <w:rFonts w:hint="eastAsia" w:asciiTheme="minorEastAsia" w:hAnsiTheme="minorEastAsia"/>
                <w:sz w:val="18"/>
                <w:szCs w:val="18"/>
              </w:rPr>
              <w:t>3.0～5.5</w:t>
            </w:r>
          </w:p>
        </w:tc>
      </w:tr>
    </w:tbl>
    <w:p>
      <w:pPr>
        <w:spacing w:line="360" w:lineRule="auto"/>
        <w:jc w:val="left"/>
        <w:rPr>
          <w:rFonts w:cs="宋体" w:asciiTheme="minorEastAsia" w:hAnsiTheme="minorEastAsia"/>
          <w:b/>
          <w:sz w:val="24"/>
          <w:szCs w:val="24"/>
        </w:rPr>
      </w:pPr>
    </w:p>
    <w:p>
      <w:pPr>
        <w:spacing w:line="360" w:lineRule="auto"/>
        <w:jc w:val="left"/>
        <w:rPr>
          <w:rFonts w:cs="宋体" w:asciiTheme="minorEastAsia" w:hAnsiTheme="minorEastAsia"/>
          <w:b/>
          <w:sz w:val="24"/>
          <w:szCs w:val="24"/>
        </w:rPr>
      </w:pPr>
      <w:r>
        <w:rPr>
          <w:rFonts w:hint="eastAsia" w:cs="宋体" w:asciiTheme="minorEastAsia" w:hAnsiTheme="minorEastAsia"/>
          <w:b/>
          <w:sz w:val="24"/>
          <w:szCs w:val="24"/>
        </w:rPr>
        <w:t>2  协同实验室</w:t>
      </w:r>
    </w:p>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有9个实验室参加了协同试验见表2</w:t>
      </w: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jc w:val="center"/>
        <w:rPr>
          <w:b/>
          <w:sz w:val="24"/>
          <w:szCs w:val="24"/>
        </w:rPr>
      </w:pPr>
      <w:r>
        <w:rPr>
          <w:rFonts w:hint="eastAsia"/>
          <w:b/>
          <w:sz w:val="24"/>
          <w:szCs w:val="24"/>
        </w:rPr>
        <w:t>表2  参加协同试验的实验室</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7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编号</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7421" w:type="dxa"/>
          </w:tcPr>
          <w:p>
            <w:pPr>
              <w:spacing w:line="360" w:lineRule="auto"/>
              <w:jc w:val="center"/>
              <w:rPr>
                <w:rFonts w:asciiTheme="minorEastAsia" w:hAnsiTheme="minorEastAsia"/>
                <w:color w:val="FF0000"/>
                <w:sz w:val="24"/>
                <w:szCs w:val="24"/>
              </w:rPr>
            </w:pPr>
            <w:r>
              <w:rPr>
                <w:rFonts w:hint="eastAsia" w:ascii="宋体" w:hAnsi="宋体" w:eastAsia="宋体" w:cs="宋体"/>
                <w:kern w:val="0"/>
                <w:sz w:val="24"/>
                <w:szCs w:val="24"/>
              </w:rPr>
              <w:t>江西华赣瑞林稀贵金属科技有限公司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深圳市格林美股份有限公司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7421" w:type="dxa"/>
          </w:tcPr>
          <w:p>
            <w:pPr>
              <w:spacing w:line="360" w:lineRule="auto"/>
              <w:jc w:val="center"/>
              <w:rPr>
                <w:rFonts w:asciiTheme="minorEastAsia" w:hAnsiTheme="minorEastAsia"/>
                <w:sz w:val="24"/>
                <w:szCs w:val="24"/>
              </w:rPr>
            </w:pPr>
            <w:r>
              <w:rPr>
                <w:rFonts w:hint="eastAsia" w:ascii="宋体" w:hAnsi="宋体" w:eastAsia="宋体" w:cs="宋体"/>
                <w:kern w:val="0"/>
                <w:sz w:val="24"/>
                <w:szCs w:val="24"/>
              </w:rPr>
              <w:t>大冶有色设计研究院有限公司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褔建紫金矿冶测试技术有限公司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深圳市中金岭南有色金属股份有限公司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金川集团股份有限公司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7</w:t>
            </w:r>
          </w:p>
        </w:tc>
        <w:tc>
          <w:tcPr>
            <w:tcW w:w="7421" w:type="dxa"/>
          </w:tcPr>
          <w:p>
            <w:pPr>
              <w:spacing w:line="360" w:lineRule="auto"/>
              <w:jc w:val="center"/>
              <w:rPr>
                <w:rFonts w:asciiTheme="minorEastAsia" w:hAnsiTheme="minorEastAsia"/>
                <w:sz w:val="24"/>
                <w:szCs w:val="24"/>
              </w:rPr>
            </w:pPr>
            <w:r>
              <w:rPr>
                <w:rFonts w:hint="eastAsia" w:ascii="Times New Roman" w:cs="Times New Roman" w:hAnsiTheme="minorEastAsia"/>
                <w:sz w:val="24"/>
                <w:szCs w:val="24"/>
              </w:rPr>
              <w:t>中国有色桂林矿产地质研究院有限公司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8</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金隆铜业有限公司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9</w:t>
            </w:r>
          </w:p>
        </w:tc>
        <w:tc>
          <w:tcPr>
            <w:tcW w:w="7421" w:type="dxa"/>
          </w:tcPr>
          <w:p>
            <w:pPr>
              <w:spacing w:line="360" w:lineRule="auto"/>
              <w:jc w:val="center"/>
              <w:rPr>
                <w:rFonts w:asciiTheme="minorEastAsia" w:hAnsiTheme="minorEastAsia"/>
                <w:sz w:val="24"/>
                <w:szCs w:val="24"/>
              </w:rPr>
            </w:pPr>
            <w:r>
              <w:rPr>
                <w:rFonts w:hint="eastAsia" w:asciiTheme="minorEastAsia" w:hAnsiTheme="minorEastAsia"/>
                <w:sz w:val="24"/>
                <w:szCs w:val="24"/>
              </w:rPr>
              <w:t>铜陵有色金属集团控股有限公司</w:t>
            </w:r>
          </w:p>
        </w:tc>
      </w:tr>
    </w:tbl>
    <w:p>
      <w:pPr>
        <w:spacing w:line="360" w:lineRule="auto"/>
        <w:rPr>
          <w:rFonts w:cs="宋体" w:asciiTheme="minorEastAsia" w:hAnsiTheme="minorEastAsia"/>
          <w:b/>
          <w:sz w:val="24"/>
          <w:szCs w:val="24"/>
        </w:rPr>
      </w:pPr>
    </w:p>
    <w:p>
      <w:pPr>
        <w:spacing w:line="360" w:lineRule="auto"/>
        <w:rPr>
          <w:rFonts w:cs="宋体" w:asciiTheme="minorEastAsia" w:hAnsiTheme="minorEastAsia"/>
          <w:b/>
          <w:sz w:val="24"/>
          <w:szCs w:val="24"/>
        </w:rPr>
      </w:pPr>
      <w:r>
        <w:rPr>
          <w:rFonts w:hint="eastAsia" w:cs="宋体" w:asciiTheme="minorEastAsia" w:hAnsiTheme="minorEastAsia"/>
          <w:b/>
          <w:sz w:val="24"/>
          <w:szCs w:val="24"/>
        </w:rPr>
        <w:t>3  精密度试验数据</w:t>
      </w:r>
    </w:p>
    <w:p>
      <w:pPr>
        <w:spacing w:line="360" w:lineRule="auto"/>
        <w:ind w:firstLine="480" w:firstLineChars="200"/>
        <w:rPr>
          <w:rFonts w:cs="宋体" w:asciiTheme="minorEastAsia" w:hAnsiTheme="minorEastAsia"/>
          <w:sz w:val="24"/>
          <w:szCs w:val="24"/>
        </w:rPr>
      </w:pP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9个实验室分别对3个水平废电路板样品进行了7次独立测定，测定结果见表3。</w:t>
      </w:r>
    </w:p>
    <w:p>
      <w:pPr>
        <w:spacing w:line="360" w:lineRule="auto"/>
        <w:ind w:firstLine="2597" w:firstLineChars="1078"/>
        <w:rPr>
          <w:rFonts w:cs="宋体" w:asciiTheme="minorEastAsia" w:hAnsiTheme="minorEastAsia"/>
          <w:sz w:val="24"/>
          <w:szCs w:val="24"/>
        </w:rPr>
      </w:pPr>
      <w:r>
        <w:rPr>
          <w:rFonts w:hint="eastAsia" w:cs="宋体" w:asciiTheme="minorEastAsia" w:hAnsiTheme="minorEastAsia"/>
          <w:b/>
          <w:sz w:val="24"/>
          <w:szCs w:val="24"/>
        </w:rPr>
        <w:t xml:space="preserve">表3  精密度试验数据   </w:t>
      </w:r>
      <w:r>
        <w:rPr>
          <w:rFonts w:hint="eastAsia" w:cs="宋体" w:asciiTheme="minorEastAsia" w:hAnsiTheme="minorEastAsia"/>
          <w:sz w:val="24"/>
          <w:szCs w:val="24"/>
        </w:rPr>
        <w:t xml:space="preserve">        单位：%（质量分数）</w:t>
      </w:r>
    </w:p>
    <w:tbl>
      <w:tblPr>
        <w:tblStyle w:val="8"/>
        <w:tblW w:w="0" w:type="auto"/>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06"/>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实验室i</w:t>
            </w:r>
          </w:p>
        </w:tc>
        <w:tc>
          <w:tcPr>
            <w:tcW w:w="6392" w:type="dxa"/>
            <w:gridSpan w:val="3"/>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水平j</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p>
          <w:p>
            <w:pPr>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p>
            <w:pPr>
              <w:spacing w:line="360" w:lineRule="auto"/>
              <w:jc w:val="center"/>
              <w:rPr>
                <w:rFonts w:cs="宋体" w:asciiTheme="minorEastAsia" w:hAnsiTheme="minorEastAsia"/>
                <w:sz w:val="24"/>
                <w:szCs w:val="24"/>
              </w:rPr>
            </w:pPr>
            <w:r>
              <w:rPr>
                <w:rFonts w:hint="eastAsia" w:ascii="宋体" w:hAnsi="宋体" w:eastAsia="宋体" w:cs="宋体"/>
                <w:kern w:val="0"/>
                <w:sz w:val="24"/>
                <w:szCs w:val="24"/>
              </w:rPr>
              <w:t>江西华赣瑞林稀贵金属科技有限公司</w:t>
            </w:r>
          </w:p>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水平1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水平2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水平3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11.724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17.954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11.696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17.891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11.638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17.944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11.688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17.925</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11.648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17.857</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11.622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17.916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21.113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11.628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17.907</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11.663</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17.913</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0.0391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0.0328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0.0475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w:t>
            </w:r>
          </w:p>
          <w:p>
            <w:pPr>
              <w:spacing w:line="360" w:lineRule="auto"/>
              <w:jc w:val="center"/>
              <w:rPr>
                <w:rFonts w:cs="宋体" w:asciiTheme="minorEastAsia" w:hAnsiTheme="minorEastAsia"/>
                <w:sz w:val="24"/>
                <w:szCs w:val="24"/>
              </w:rPr>
            </w:pPr>
            <w:r>
              <w:rPr>
                <w:rFonts w:hint="eastAsia" w:asciiTheme="minorEastAsia" w:hAnsiTheme="minorEastAsia"/>
                <w:sz w:val="24"/>
                <w:szCs w:val="24"/>
              </w:rPr>
              <w:t>深圳市格林美股份有限公司</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11.712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17.791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11.741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17.786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11.730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17.796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11.739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17.898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11.650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17.890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11.667</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17.901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11.659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17.788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11.700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17.836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0.0398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0.0569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0.0402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3</w:t>
            </w:r>
          </w:p>
          <w:p>
            <w:pPr>
              <w:spacing w:line="360" w:lineRule="auto"/>
              <w:jc w:val="center"/>
              <w:rPr>
                <w:rFonts w:cs="宋体" w:asciiTheme="minorEastAsia" w:hAnsiTheme="minorEastAsia"/>
                <w:sz w:val="24"/>
                <w:szCs w:val="24"/>
              </w:rPr>
            </w:pPr>
            <w:r>
              <w:rPr>
                <w:rFonts w:hint="eastAsia" w:ascii="宋体" w:hAnsi="宋体"/>
                <w:szCs w:val="21"/>
              </w:rPr>
              <w:t>大冶有色设计研究院有限公司</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11.437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17.736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21.170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11.608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17.845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21.111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11.547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17.954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21.053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11.602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18.060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21.086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11.352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17.659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20.956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11.527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17.758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21.239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11.503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17.808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21.241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11.511</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17.831</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0.0913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0.1368</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0.1032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4</w:t>
            </w:r>
          </w:p>
          <w:p>
            <w:pPr>
              <w:spacing w:line="360" w:lineRule="auto"/>
              <w:jc w:val="center"/>
              <w:rPr>
                <w:rFonts w:cs="宋体" w:asciiTheme="minorEastAsia" w:hAnsiTheme="minorEastAsia"/>
                <w:sz w:val="24"/>
                <w:szCs w:val="24"/>
              </w:rPr>
            </w:pPr>
            <w:r>
              <w:rPr>
                <w:rFonts w:hint="eastAsia" w:asciiTheme="minorEastAsia" w:hAnsiTheme="minorEastAsia"/>
                <w:sz w:val="24"/>
                <w:szCs w:val="24"/>
              </w:rPr>
              <w:t>褔建紫金矿冶测试技术有限公司</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11.684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17.902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11.670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17.945</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11.603</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17.859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11.611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17.868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11.648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17.826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11.619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17.899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21.118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11.672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17.783</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11.644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17.869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0.0328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0.0534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0.0713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5</w:t>
            </w:r>
          </w:p>
          <w:p>
            <w:pPr>
              <w:spacing w:line="360" w:lineRule="auto"/>
              <w:jc w:val="center"/>
              <w:rPr>
                <w:rFonts w:cs="宋体" w:asciiTheme="minorEastAsia" w:hAnsiTheme="minorEastAsia"/>
                <w:sz w:val="24"/>
                <w:szCs w:val="24"/>
              </w:rPr>
            </w:pPr>
            <w:r>
              <w:rPr>
                <w:rFonts w:hint="eastAsia" w:asciiTheme="minorEastAsia" w:hAnsiTheme="minorEastAsia"/>
                <w:sz w:val="24"/>
                <w:szCs w:val="24"/>
              </w:rPr>
              <w:t>深圳市中金岭南有色金属股份有限公司</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11.620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17.905</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21.101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11.718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17.982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11.676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17.870</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11.628</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17.915</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11.545</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17.889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11.561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17.969</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11.692</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17.881</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20.995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11.634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17.916</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0.0654</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0.0435</w:t>
            </w:r>
          </w:p>
        </w:tc>
        <w:tc>
          <w:tcPr>
            <w:tcW w:w="213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0.0763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6</w:t>
            </w:r>
          </w:p>
          <w:p>
            <w:pPr>
              <w:spacing w:line="360" w:lineRule="auto"/>
              <w:jc w:val="center"/>
              <w:rPr>
                <w:rFonts w:cs="宋体" w:asciiTheme="minorEastAsia" w:hAnsiTheme="minorEastAsia"/>
                <w:sz w:val="24"/>
                <w:szCs w:val="24"/>
              </w:rPr>
            </w:pPr>
            <w:r>
              <w:rPr>
                <w:rFonts w:hint="eastAsia" w:asciiTheme="minorEastAsia" w:hAnsiTheme="minorEastAsia"/>
                <w:sz w:val="24"/>
                <w:szCs w:val="24"/>
              </w:rPr>
              <w:t>金川集团股份有限公司</w:t>
            </w: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11.629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17.870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21.150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11.608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17.838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11.670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17.990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21.151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11.702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17.863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21.146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11.691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17.808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21.143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11.651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17.867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21.130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11.614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17.866 </w:t>
            </w:r>
          </w:p>
        </w:tc>
        <w:tc>
          <w:tcPr>
            <w:tcW w:w="2131" w:type="dxa"/>
            <w:vAlign w:val="center"/>
          </w:tcPr>
          <w:p>
            <w:pPr>
              <w:spacing w:line="360" w:lineRule="auto"/>
              <w:jc w:val="center"/>
              <w:rPr>
                <w:rFonts w:cs="宋体" w:asciiTheme="minorEastAsia" w:hAnsiTheme="minorEastAsia"/>
                <w:sz w:val="24"/>
                <w:szCs w:val="24"/>
              </w:rPr>
            </w:pPr>
            <w:r>
              <w:rPr>
                <w:rFonts w:cs="宋体" w:asciiTheme="minorEastAsia" w:hAnsiTheme="minorEastAsia"/>
                <w:sz w:val="24"/>
                <w:szCs w:val="24"/>
              </w:rPr>
              <w:t xml:space="preserve">21.112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11.652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17.872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21.139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0.0371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0.0567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0.0138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7</w:t>
            </w:r>
          </w:p>
          <w:p>
            <w:pPr>
              <w:spacing w:line="360" w:lineRule="auto"/>
              <w:jc w:val="center"/>
              <w:rPr>
                <w:rFonts w:cs="宋体" w:asciiTheme="minorEastAsia" w:hAnsiTheme="minorEastAsia"/>
                <w:sz w:val="24"/>
                <w:szCs w:val="24"/>
              </w:rPr>
            </w:pPr>
            <w:r>
              <w:rPr>
                <w:rFonts w:hint="eastAsia" w:ascii="Times New Roman" w:cs="Times New Roman" w:hAnsiTheme="minorEastAsia"/>
                <w:sz w:val="24"/>
                <w:szCs w:val="24"/>
              </w:rPr>
              <w:t>中国有色桂林矿产地质研究院有限公司</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11.732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17.796</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21.162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11.697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17.829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21.067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11.687</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17.870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21.057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11.742</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17.828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21.063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11.694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17.829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21.070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11.723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17.904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21.113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11.690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17.841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21.099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11.711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17.866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21.053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11.714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17.924</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21.069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11.710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17.854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21.084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vAlign w:val="bottom"/>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0.0195 </w:t>
            </w:r>
          </w:p>
        </w:tc>
        <w:tc>
          <w:tcPr>
            <w:tcW w:w="2131" w:type="dxa"/>
            <w:vAlign w:val="bottom"/>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0.0407 </w:t>
            </w:r>
          </w:p>
        </w:tc>
        <w:tc>
          <w:tcPr>
            <w:tcW w:w="2131" w:type="dxa"/>
            <w:vAlign w:val="bottom"/>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0.0353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8</w:t>
            </w:r>
          </w:p>
          <w:p>
            <w:pPr>
              <w:spacing w:line="360" w:lineRule="auto"/>
              <w:jc w:val="center"/>
              <w:rPr>
                <w:rFonts w:cs="宋体" w:asciiTheme="minorEastAsia" w:hAnsiTheme="minorEastAsia"/>
                <w:sz w:val="24"/>
                <w:szCs w:val="24"/>
              </w:rPr>
            </w:pPr>
            <w:r>
              <w:rPr>
                <w:rFonts w:hint="eastAsia" w:asciiTheme="minorEastAsia" w:hAnsiTheme="minorEastAsia"/>
                <w:sz w:val="24"/>
                <w:szCs w:val="24"/>
              </w:rPr>
              <w:t>金隆铜业有限公司</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11.840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17.920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21.106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11.768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17.802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21.059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11.704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18.023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21.113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11.570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17.898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11.567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18.022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21.040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11.649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17.974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21.131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11.661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17.943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21.157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11.680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17.940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21.101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0.1001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0.0774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0.0402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restart"/>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9</w:t>
            </w:r>
          </w:p>
          <w:p>
            <w:pPr>
              <w:spacing w:line="360" w:lineRule="auto"/>
              <w:jc w:val="center"/>
              <w:rPr>
                <w:rFonts w:cs="宋体" w:asciiTheme="minorEastAsia" w:hAnsiTheme="minorEastAsia"/>
                <w:sz w:val="24"/>
                <w:szCs w:val="24"/>
              </w:rPr>
            </w:pPr>
            <w:r>
              <w:rPr>
                <w:rFonts w:hint="eastAsia" w:asciiTheme="minorEastAsia" w:hAnsiTheme="minorEastAsia"/>
                <w:sz w:val="24"/>
                <w:szCs w:val="24"/>
              </w:rPr>
              <w:t>铜陵有色金属集团控股有限公司</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11.540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17.837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20.988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11.505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17.812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20.918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11.600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17.853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20.956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11.568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17.822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20.928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11.560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17.822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20.941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11.550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17.849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20.987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vMerge w:val="continue"/>
          </w:tcPr>
          <w:p>
            <w:pPr>
              <w:spacing w:line="360" w:lineRule="auto"/>
              <w:jc w:val="center"/>
              <w:rPr>
                <w:rFonts w:cs="宋体" w:asciiTheme="minorEastAsia" w:hAnsiTheme="minorEastAsia"/>
                <w:sz w:val="24"/>
                <w:szCs w:val="24"/>
              </w:rPr>
            </w:pP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11.590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17.835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20.931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平均值</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11.559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17.833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20.950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0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标准偏差</w:t>
            </w:r>
          </w:p>
        </w:tc>
        <w:tc>
          <w:tcPr>
            <w:tcW w:w="2130"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0.0318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0.0150 </w:t>
            </w:r>
          </w:p>
        </w:tc>
        <w:tc>
          <w:tcPr>
            <w:tcW w:w="2131"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 xml:space="preserve">0.0283 </w:t>
            </w:r>
          </w:p>
        </w:tc>
      </w:tr>
    </w:tbl>
    <w:p>
      <w:pPr>
        <w:spacing w:line="360" w:lineRule="auto"/>
        <w:jc w:val="left"/>
        <w:rPr>
          <w:rFonts w:asciiTheme="minorEastAsia" w:hAnsiTheme="minorEastAsia"/>
          <w:b/>
          <w:kern w:val="0"/>
          <w:szCs w:val="21"/>
        </w:rPr>
      </w:pPr>
    </w:p>
    <w:p>
      <w:pPr>
        <w:spacing w:line="360" w:lineRule="auto"/>
        <w:jc w:val="left"/>
        <w:rPr>
          <w:rFonts w:asciiTheme="minorEastAsia" w:hAnsiTheme="minorEastAsia"/>
          <w:b/>
          <w:kern w:val="0"/>
          <w:sz w:val="24"/>
          <w:szCs w:val="24"/>
        </w:rPr>
      </w:pPr>
      <w:r>
        <w:rPr>
          <w:rFonts w:hint="eastAsia" w:asciiTheme="minorEastAsia" w:hAnsiTheme="minorEastAsia"/>
          <w:b/>
          <w:kern w:val="0"/>
          <w:sz w:val="24"/>
          <w:szCs w:val="24"/>
        </w:rPr>
        <w:t>4  曼德尔量检验</w:t>
      </w:r>
    </w:p>
    <w:p>
      <w:pPr>
        <w:spacing w:line="360" w:lineRule="auto"/>
        <w:jc w:val="left"/>
        <w:rPr>
          <w:rFonts w:asciiTheme="minorEastAsia" w:hAnsiTheme="minorEastAsia"/>
          <w:sz w:val="24"/>
          <w:szCs w:val="24"/>
        </w:rPr>
      </w:pPr>
      <w:r>
        <w:rPr>
          <w:rFonts w:hint="eastAsia" w:asciiTheme="minorEastAsia" w:hAnsiTheme="minorEastAsia"/>
          <w:sz w:val="24"/>
          <w:szCs w:val="24"/>
        </w:rPr>
        <w:t>4.1 检验实验室间一致性图——曼德尔统计量h见表4和图1</w:t>
      </w:r>
    </w:p>
    <w:p>
      <w:pPr>
        <w:spacing w:line="360" w:lineRule="auto"/>
        <w:jc w:val="center"/>
        <w:rPr>
          <w:rFonts w:asciiTheme="minorEastAsia" w:hAnsiTheme="minorEastAsia"/>
          <w:b/>
          <w:szCs w:val="21"/>
        </w:rPr>
      </w:pPr>
      <w:r>
        <w:rPr>
          <w:rFonts w:hint="eastAsia" w:asciiTheme="minorEastAsia" w:hAnsiTheme="minorEastAsia"/>
          <w:b/>
          <w:szCs w:val="21"/>
        </w:rPr>
        <w:t>表4 曼德尔统计量h</w:t>
      </w:r>
    </w:p>
    <w:tbl>
      <w:tblPr>
        <w:tblStyle w:val="7"/>
        <w:tblW w:w="9357" w:type="dxa"/>
        <w:tblInd w:w="-318" w:type="dxa"/>
        <w:tblLayout w:type="autofit"/>
        <w:tblCellMar>
          <w:top w:w="0" w:type="dxa"/>
          <w:left w:w="108" w:type="dxa"/>
          <w:bottom w:w="0" w:type="dxa"/>
          <w:right w:w="108" w:type="dxa"/>
        </w:tblCellMar>
      </w:tblPr>
      <w:tblGrid>
        <w:gridCol w:w="2269"/>
        <w:gridCol w:w="2268"/>
        <w:gridCol w:w="2410"/>
        <w:gridCol w:w="2410"/>
      </w:tblGrid>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曼德尔统计量h1</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0.370890915</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0.979224055</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-0.195302866</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曼德尔统计量h2</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0.927227288</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-0.941390597</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-0.481888592</w:t>
            </w:r>
          </w:p>
        </w:tc>
      </w:tr>
      <w:tr>
        <w:tblPrEx>
          <w:tblCellMar>
            <w:top w:w="0" w:type="dxa"/>
            <w:left w:w="108" w:type="dxa"/>
            <w:bottom w:w="0" w:type="dxa"/>
            <w:right w:w="108" w:type="dxa"/>
          </w:tblCellMar>
        </w:tblPrEx>
        <w:trPr>
          <w:trHeight w:val="285" w:hRule="atLeast"/>
        </w:trPr>
        <w:tc>
          <w:tcPr>
            <w:tcW w:w="226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曼德尔统计量h3</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-1.968350211</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-1.047306846</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1.113820734</w:t>
            </w:r>
          </w:p>
        </w:tc>
      </w:tr>
      <w:tr>
        <w:tblPrEx>
          <w:tblCellMar>
            <w:top w:w="0" w:type="dxa"/>
            <w:left w:w="108" w:type="dxa"/>
            <w:bottom w:w="0" w:type="dxa"/>
            <w:right w:w="108" w:type="dxa"/>
          </w:tblCellMar>
        </w:tblPrEx>
        <w:trPr>
          <w:trHeight w:val="285" w:hRule="atLeast"/>
        </w:trPr>
        <w:tc>
          <w:tcPr>
            <w:tcW w:w="2269" w:type="dxa"/>
            <w:tcBorders>
              <w:top w:val="nil"/>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曼德尔统计量h4</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0.070819722</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-0.122304936</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-0.745547461</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曼德尔统计量h5</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-0.075930424</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1.039243263</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-0.681352258</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曼德尔统计量h6</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0.197857161</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-0.051694104</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1.375186917</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曼德尔统计量h7</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1.084928937</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-0.48673529</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0.494031336</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曼德尔统计量h8</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0.622775493</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1.642965883</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0.774503234</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曼德尔统计量h9</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-1.230218882</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-1.012001429</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-1.653451044</w:t>
            </w:r>
          </w:p>
        </w:tc>
      </w:tr>
    </w:tbl>
    <w:p>
      <w:pPr>
        <w:spacing w:line="360" w:lineRule="auto"/>
        <w:jc w:val="center"/>
      </w:pPr>
    </w:p>
    <w:p>
      <w:pPr>
        <w:spacing w:line="360" w:lineRule="auto"/>
        <w:jc w:val="center"/>
        <w:rPr>
          <w:szCs w:val="21"/>
        </w:rPr>
      </w:pPr>
      <w:r>
        <w:drawing>
          <wp:inline distT="0" distB="0" distL="114300" distR="114300">
            <wp:extent cx="4334510" cy="2553335"/>
            <wp:effectExtent l="4445" t="4445" r="23495" b="13970"/>
            <wp:docPr id="5929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360" w:lineRule="auto"/>
        <w:ind w:firstLine="420" w:firstLineChars="200"/>
        <w:jc w:val="center"/>
        <w:rPr>
          <w:szCs w:val="21"/>
        </w:rPr>
      </w:pPr>
    </w:p>
    <w:p>
      <w:pPr>
        <w:spacing w:line="360" w:lineRule="auto"/>
        <w:ind w:firstLine="422" w:firstLineChars="200"/>
        <w:jc w:val="center"/>
        <w:rPr>
          <w:rFonts w:asciiTheme="minorEastAsia" w:hAnsiTheme="minorEastAsia"/>
          <w:b/>
          <w:szCs w:val="21"/>
        </w:rPr>
      </w:pPr>
      <w:r>
        <w:rPr>
          <w:rFonts w:hint="eastAsia" w:asciiTheme="minorEastAsia" w:hAnsiTheme="minorEastAsia"/>
          <w:b/>
          <w:szCs w:val="21"/>
        </w:rPr>
        <w:t>图1 曼德尔统计量h</w:t>
      </w:r>
    </w:p>
    <w:p>
      <w:pPr>
        <w:spacing w:line="360" w:lineRule="auto"/>
        <w:jc w:val="left"/>
        <w:rPr>
          <w:rFonts w:asciiTheme="minorEastAsia" w:hAnsiTheme="minorEastAsia"/>
          <w:sz w:val="24"/>
          <w:szCs w:val="24"/>
        </w:rPr>
      </w:pPr>
      <w:r>
        <w:rPr>
          <w:rFonts w:hint="eastAsia" w:asciiTheme="minorEastAsia" w:hAnsiTheme="minorEastAsia"/>
          <w:sz w:val="24"/>
          <w:szCs w:val="24"/>
        </w:rPr>
        <w:t>曼德尔统计量h临界线：p=9时，1%为2.13，5%为1.71，无离群值。</w:t>
      </w:r>
    </w:p>
    <w:p>
      <w:pPr>
        <w:spacing w:line="360" w:lineRule="auto"/>
        <w:ind w:firstLine="480" w:firstLineChars="200"/>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4.2检验实验室内一致性图——曼德尔统计量k见表5和图2</w:t>
      </w:r>
    </w:p>
    <w:p>
      <w:pPr>
        <w:spacing w:line="360" w:lineRule="auto"/>
        <w:jc w:val="center"/>
        <w:rPr>
          <w:rFonts w:asciiTheme="minorEastAsia" w:hAnsiTheme="minorEastAsia"/>
          <w:b/>
          <w:szCs w:val="21"/>
        </w:rPr>
      </w:pPr>
      <w:r>
        <w:rPr>
          <w:rFonts w:hint="eastAsia" w:asciiTheme="minorEastAsia" w:hAnsiTheme="minorEastAsia"/>
          <w:b/>
          <w:szCs w:val="21"/>
        </w:rPr>
        <w:t>表5 曼德尔统计量k</w:t>
      </w:r>
    </w:p>
    <w:tbl>
      <w:tblPr>
        <w:tblStyle w:val="7"/>
        <w:tblW w:w="9498" w:type="dxa"/>
        <w:tblInd w:w="-318" w:type="dxa"/>
        <w:tblLayout w:type="autofit"/>
        <w:tblCellMar>
          <w:top w:w="0" w:type="dxa"/>
          <w:left w:w="108" w:type="dxa"/>
          <w:bottom w:w="0" w:type="dxa"/>
          <w:right w:w="108" w:type="dxa"/>
        </w:tblCellMar>
      </w:tblPr>
      <w:tblGrid>
        <w:gridCol w:w="2269"/>
        <w:gridCol w:w="2410"/>
        <w:gridCol w:w="2410"/>
        <w:gridCol w:w="2409"/>
      </w:tblGrid>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曼德尔统计量k1</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0.682345484</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0.498945227</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0.832579456</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曼德尔统计量k2</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0.6943325</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0.865632903</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0.705003086</w:t>
            </w:r>
          </w:p>
        </w:tc>
      </w:tr>
      <w:tr>
        <w:tblPrEx>
          <w:tblCellMar>
            <w:top w:w="0" w:type="dxa"/>
            <w:left w:w="108" w:type="dxa"/>
            <w:bottom w:w="0" w:type="dxa"/>
            <w:right w:w="108" w:type="dxa"/>
          </w:tblCellMar>
        </w:tblPrEx>
        <w:trPr>
          <w:trHeight w:val="285" w:hRule="atLeast"/>
        </w:trPr>
        <w:tc>
          <w:tcPr>
            <w:tcW w:w="2269"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曼德尔统计量k3</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color w:val="FF0000"/>
                <w:szCs w:val="21"/>
              </w:rPr>
            </w:pPr>
            <w:r>
              <w:rPr>
                <w:rFonts w:hint="eastAsia"/>
                <w:color w:val="FF0000"/>
                <w:szCs w:val="21"/>
              </w:rPr>
              <w:t>1.592616215*</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color w:val="FF0000"/>
                <w:szCs w:val="21"/>
              </w:rPr>
            </w:pPr>
            <w:r>
              <w:rPr>
                <w:rFonts w:hint="eastAsia"/>
                <w:color w:val="FF0000"/>
                <w:szCs w:val="21"/>
              </w:rPr>
              <w:t>2.08132755**</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color w:val="FF0000"/>
                <w:szCs w:val="21"/>
              </w:rPr>
            </w:pPr>
            <w:r>
              <w:rPr>
                <w:rFonts w:hint="eastAsia"/>
                <w:color w:val="FF0000"/>
                <w:szCs w:val="21"/>
              </w:rPr>
              <w:t>1.80922953**</w:t>
            </w:r>
          </w:p>
        </w:tc>
      </w:tr>
      <w:tr>
        <w:tblPrEx>
          <w:tblCellMar>
            <w:top w:w="0" w:type="dxa"/>
            <w:left w:w="108" w:type="dxa"/>
            <w:bottom w:w="0" w:type="dxa"/>
            <w:right w:w="108" w:type="dxa"/>
          </w:tblCellMar>
        </w:tblPrEx>
        <w:trPr>
          <w:trHeight w:val="285" w:hRule="atLeast"/>
        </w:trPr>
        <w:tc>
          <w:tcPr>
            <w:tcW w:w="2269" w:type="dxa"/>
            <w:tcBorders>
              <w:top w:val="nil"/>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曼德尔统计量k4</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0.572577428</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0.812678026</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1.249453662</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曼德尔统计量k5</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1.140322196</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0.662081901</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1.338159182</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曼德尔统计量k6</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0.646707799</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0.863579355</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0.24164842</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曼德尔统计量k7</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0.340323101</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0.619536406</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0.61958278</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曼德尔统计量k8</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color w:val="FF0000"/>
                <w:szCs w:val="21"/>
              </w:rPr>
              <w:t>1.74513801**</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1.178544469</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0.704639621</w:t>
            </w:r>
          </w:p>
        </w:tc>
      </w:tr>
      <w:tr>
        <w:tblPrEx>
          <w:tblCellMar>
            <w:top w:w="0" w:type="dxa"/>
            <w:left w:w="108" w:type="dxa"/>
            <w:bottom w:w="0" w:type="dxa"/>
            <w:right w:w="108" w:type="dxa"/>
          </w:tblCellMar>
        </w:tblPrEx>
        <w:trPr>
          <w:trHeight w:val="285" w:hRule="atLeast"/>
        </w:trPr>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曼德尔统计量k9</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0.555106772</w:t>
            </w:r>
          </w:p>
        </w:tc>
        <w:tc>
          <w:tcPr>
            <w:tcW w:w="2410"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0.229017957</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0.495855203</w:t>
            </w:r>
          </w:p>
        </w:tc>
      </w:tr>
    </w:tbl>
    <w:p>
      <w:pPr>
        <w:spacing w:line="360" w:lineRule="auto"/>
        <w:ind w:firstLine="420" w:firstLineChars="200"/>
        <w:jc w:val="left"/>
        <w:rPr>
          <w:szCs w:val="21"/>
        </w:rPr>
      </w:pPr>
    </w:p>
    <w:p>
      <w:pPr>
        <w:ind w:firstLine="420" w:firstLineChars="200"/>
        <w:jc w:val="left"/>
        <w:rPr>
          <w:szCs w:val="21"/>
        </w:rPr>
      </w:pPr>
      <w:r>
        <w:drawing>
          <wp:inline distT="0" distB="0" distL="114300" distR="114300">
            <wp:extent cx="4895850" cy="2381250"/>
            <wp:effectExtent l="4445" t="4445" r="14605" b="14605"/>
            <wp:docPr id="5929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line="360" w:lineRule="auto"/>
        <w:ind w:firstLine="422" w:firstLineChars="200"/>
        <w:jc w:val="center"/>
        <w:rPr>
          <w:rFonts w:asciiTheme="minorEastAsia" w:hAnsiTheme="minorEastAsia"/>
          <w:b/>
          <w:szCs w:val="21"/>
        </w:rPr>
      </w:pPr>
      <w:r>
        <w:rPr>
          <w:rFonts w:hint="eastAsia" w:asciiTheme="minorEastAsia" w:hAnsiTheme="minorEastAsia"/>
          <w:b/>
          <w:szCs w:val="21"/>
        </w:rPr>
        <w:t>图2 曼德尔量k</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曼德尔统计量k临界线：p=9,n=7时，1%为1.60，5%为1.42。剔除实验室3水平2、水平3的数值和实验室8水平1的数值，不参与后续的计算。</w:t>
      </w:r>
    </w:p>
    <w:p>
      <w:pPr>
        <w:spacing w:line="360" w:lineRule="auto"/>
        <w:ind w:firstLine="480" w:firstLineChars="200"/>
        <w:jc w:val="left"/>
        <w:rPr>
          <w:rFonts w:asciiTheme="minorEastAsia" w:hAnsiTheme="minorEastAsia"/>
          <w:sz w:val="24"/>
          <w:szCs w:val="24"/>
        </w:rPr>
      </w:pPr>
    </w:p>
    <w:p>
      <w:pPr>
        <w:widowControl/>
        <w:spacing w:line="360" w:lineRule="auto"/>
        <w:rPr>
          <w:rFonts w:asciiTheme="minorEastAsia" w:hAnsiTheme="minorEastAsia"/>
          <w:b/>
          <w:sz w:val="24"/>
          <w:szCs w:val="24"/>
        </w:rPr>
      </w:pPr>
      <w:r>
        <w:rPr>
          <w:rFonts w:hint="eastAsia" w:asciiTheme="minorEastAsia" w:hAnsiTheme="minorEastAsia"/>
          <w:b/>
          <w:sz w:val="24"/>
          <w:szCs w:val="24"/>
        </w:rPr>
        <w:t xml:space="preserve">5 </w:t>
      </w:r>
      <w:r>
        <w:rPr>
          <w:rFonts w:asciiTheme="minorEastAsia" w:hAnsiTheme="minorEastAsia"/>
          <w:b/>
          <w:sz w:val="24"/>
          <w:szCs w:val="24"/>
        </w:rPr>
        <w:t xml:space="preserve"> Cochran检验</w:t>
      </w:r>
    </w:p>
    <w:p>
      <w:pPr>
        <w:widowControl/>
        <w:spacing w:line="360" w:lineRule="auto"/>
        <w:ind w:firstLine="480" w:firstLineChars="200"/>
        <w:rPr>
          <w:rFonts w:asciiTheme="minorEastAsia" w:hAnsiTheme="minorEastAsia"/>
          <w:sz w:val="24"/>
          <w:szCs w:val="24"/>
        </w:rPr>
      </w:pPr>
      <w:r>
        <w:rPr>
          <w:rFonts w:asciiTheme="minorEastAsia" w:hAnsiTheme="minorEastAsia"/>
          <w:sz w:val="24"/>
          <w:szCs w:val="24"/>
        </w:rPr>
        <w:t>实验室内数据变异的检验采用Cochran检验，Cochran统计量C见表</w:t>
      </w:r>
      <w:r>
        <w:rPr>
          <w:rFonts w:hint="eastAsia" w:asciiTheme="minorEastAsia" w:hAnsiTheme="minorEastAsia"/>
          <w:sz w:val="24"/>
          <w:szCs w:val="24"/>
        </w:rPr>
        <w:t>6</w:t>
      </w:r>
      <w:r>
        <w:rPr>
          <w:rFonts w:asciiTheme="minorEastAsia" w:hAnsiTheme="minorEastAsia"/>
          <w:sz w:val="24"/>
          <w:szCs w:val="24"/>
        </w:rPr>
        <w:t>。</w:t>
      </w:r>
    </w:p>
    <w:p>
      <w:pPr>
        <w:spacing w:line="360" w:lineRule="auto"/>
        <w:jc w:val="center"/>
        <w:rPr>
          <w:rFonts w:asciiTheme="minorEastAsia" w:hAnsiTheme="minorEastAsia"/>
          <w:b/>
          <w:bCs/>
          <w:kern w:val="0"/>
          <w:szCs w:val="21"/>
        </w:rPr>
      </w:pPr>
      <w:r>
        <w:rPr>
          <w:rFonts w:asciiTheme="minorEastAsia" w:hAnsiTheme="minorEastAsia"/>
          <w:b/>
          <w:bCs/>
          <w:kern w:val="0"/>
          <w:szCs w:val="21"/>
        </w:rPr>
        <w:t>表</w:t>
      </w:r>
      <w:r>
        <w:rPr>
          <w:rFonts w:hint="eastAsia" w:asciiTheme="minorEastAsia" w:hAnsiTheme="minorEastAsia"/>
          <w:b/>
          <w:bCs/>
          <w:kern w:val="0"/>
          <w:szCs w:val="21"/>
        </w:rPr>
        <w:t xml:space="preserve">6  </w:t>
      </w:r>
      <w:r>
        <w:rPr>
          <w:rFonts w:asciiTheme="minorEastAsia" w:hAnsiTheme="minorEastAsia"/>
          <w:b/>
          <w:bCs/>
          <w:kern w:val="0"/>
          <w:szCs w:val="21"/>
        </w:rPr>
        <w:t>Cochran统计量C</w:t>
      </w:r>
    </w:p>
    <w:tbl>
      <w:tblPr>
        <w:tblStyle w:val="7"/>
        <w:tblW w:w="8227" w:type="dxa"/>
        <w:tblInd w:w="103" w:type="dxa"/>
        <w:tblLayout w:type="autofit"/>
        <w:tblCellMar>
          <w:top w:w="0" w:type="dxa"/>
          <w:left w:w="108" w:type="dxa"/>
          <w:bottom w:w="0" w:type="dxa"/>
          <w:right w:w="108" w:type="dxa"/>
        </w:tblCellMar>
      </w:tblPr>
      <w:tblGrid>
        <w:gridCol w:w="794"/>
        <w:gridCol w:w="2472"/>
        <w:gridCol w:w="2409"/>
        <w:gridCol w:w="2552"/>
      </w:tblGrid>
      <w:tr>
        <w:tblPrEx>
          <w:tblCellMar>
            <w:top w:w="0" w:type="dxa"/>
            <w:left w:w="108" w:type="dxa"/>
            <w:bottom w:w="0" w:type="dxa"/>
            <w:right w:w="108" w:type="dxa"/>
          </w:tblCellMar>
        </w:tblPrEx>
        <w:trPr>
          <w:trHeight w:val="315" w:hRule="atLeast"/>
        </w:trPr>
        <w:tc>
          <w:tcPr>
            <w:tcW w:w="8227"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Cochran检验（C）</w:t>
            </w:r>
          </w:p>
        </w:tc>
      </w:tr>
      <w:tr>
        <w:tblPrEx>
          <w:tblCellMar>
            <w:top w:w="0" w:type="dxa"/>
            <w:left w:w="108" w:type="dxa"/>
            <w:bottom w:w="0" w:type="dxa"/>
            <w:right w:w="108" w:type="dxa"/>
          </w:tblCellMar>
        </w:tblPrEx>
        <w:trPr>
          <w:trHeight w:val="33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p>
        </w:tc>
        <w:tc>
          <w:tcPr>
            <w:tcW w:w="2472" w:type="dxa"/>
            <w:tcBorders>
              <w:top w:val="single" w:color="auto" w:sz="4" w:space="0"/>
              <w:left w:val="nil"/>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水平1</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水平2</w:t>
            </w:r>
          </w:p>
        </w:tc>
        <w:tc>
          <w:tcPr>
            <w:tcW w:w="2552" w:type="dxa"/>
            <w:tcBorders>
              <w:top w:val="single" w:color="auto" w:sz="4" w:space="0"/>
              <w:left w:val="nil"/>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水平3</w:t>
            </w:r>
          </w:p>
        </w:tc>
      </w:tr>
      <w:tr>
        <w:tblPrEx>
          <w:tblCellMar>
            <w:top w:w="0" w:type="dxa"/>
            <w:left w:w="108" w:type="dxa"/>
            <w:bottom w:w="0" w:type="dxa"/>
            <w:right w:w="108" w:type="dxa"/>
          </w:tblCellMar>
        </w:tblPrEx>
        <w:trPr>
          <w:trHeight w:val="330" w:hRule="atLeast"/>
        </w:trPr>
        <w:tc>
          <w:tcPr>
            <w:tcW w:w="794"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Smax</w:t>
            </w:r>
          </w:p>
        </w:tc>
        <w:tc>
          <w:tcPr>
            <w:tcW w:w="2472"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0.091344455</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0.077443989</w:t>
            </w:r>
          </w:p>
        </w:tc>
        <w:tc>
          <w:tcPr>
            <w:tcW w:w="2552"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0.076321376</w:t>
            </w:r>
          </w:p>
        </w:tc>
      </w:tr>
      <w:tr>
        <w:tblPrEx>
          <w:tblCellMar>
            <w:top w:w="0" w:type="dxa"/>
            <w:left w:w="108" w:type="dxa"/>
            <w:bottom w:w="0" w:type="dxa"/>
            <w:right w:w="108" w:type="dxa"/>
          </w:tblCellMar>
        </w:tblPrEx>
        <w:trPr>
          <w:trHeight w:val="300" w:hRule="atLeast"/>
        </w:trPr>
        <w:tc>
          <w:tcPr>
            <w:tcW w:w="794"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Cs w:val="21"/>
              </w:rPr>
            </w:pPr>
            <w:r>
              <w:rPr>
                <w:rFonts w:hint="eastAsia" w:ascii="宋体" w:hAnsi="宋体" w:eastAsia="宋体" w:cs="宋体"/>
                <w:kern w:val="0"/>
                <w:szCs w:val="21"/>
              </w:rPr>
              <w:t>C</w:t>
            </w:r>
          </w:p>
        </w:tc>
        <w:tc>
          <w:tcPr>
            <w:tcW w:w="2472"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0.281825156</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0.154329674</w:t>
            </w:r>
          </w:p>
        </w:tc>
        <w:tc>
          <w:tcPr>
            <w:tcW w:w="2552"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0.198963333</w:t>
            </w:r>
          </w:p>
        </w:tc>
      </w:tr>
    </w:tbl>
    <w:p>
      <w:pPr>
        <w:widowControl/>
        <w:spacing w:line="360" w:lineRule="auto"/>
        <w:ind w:firstLine="420"/>
        <w:rPr>
          <w:rFonts w:asciiTheme="minorEastAsia" w:hAnsiTheme="minorEastAsia"/>
          <w:sz w:val="24"/>
          <w:szCs w:val="24"/>
        </w:rPr>
      </w:pPr>
      <w:r>
        <w:rPr>
          <w:rFonts w:hint="eastAsia" w:asciiTheme="minorEastAsia" w:hAnsiTheme="minorEastAsia"/>
          <w:sz w:val="24"/>
          <w:szCs w:val="24"/>
        </w:rPr>
        <w:t>p=8，取n=6时，</w:t>
      </w:r>
      <w:r>
        <w:rPr>
          <w:rFonts w:asciiTheme="minorEastAsia" w:hAnsiTheme="minorEastAsia"/>
          <w:kern w:val="0"/>
          <w:sz w:val="24"/>
          <w:szCs w:val="24"/>
        </w:rPr>
        <w:t>显著水平为1%和5%时的Cochran统计量C的临界值分别为</w:t>
      </w:r>
      <w:r>
        <w:rPr>
          <w:rFonts w:hint="eastAsia" w:asciiTheme="minorEastAsia" w:hAnsiTheme="minorEastAsia"/>
          <w:kern w:val="0"/>
          <w:sz w:val="24"/>
          <w:szCs w:val="24"/>
        </w:rPr>
        <w:t>0.</w:t>
      </w:r>
      <w:r>
        <w:rPr>
          <w:rFonts w:hint="eastAsia" w:asciiTheme="minorEastAsia" w:hAnsiTheme="minorEastAsia"/>
          <w:sz w:val="24"/>
          <w:szCs w:val="24"/>
        </w:rPr>
        <w:t>423和0.360。科克伦检验未发现新的离群值。</w:t>
      </w:r>
    </w:p>
    <w:p>
      <w:pPr>
        <w:spacing w:line="360" w:lineRule="auto"/>
        <w:jc w:val="left"/>
        <w:rPr>
          <w:rFonts w:asciiTheme="minorEastAsia" w:hAnsiTheme="minorEastAsia"/>
          <w:sz w:val="24"/>
          <w:szCs w:val="24"/>
        </w:rPr>
      </w:pPr>
    </w:p>
    <w:p>
      <w:pPr>
        <w:spacing w:line="360" w:lineRule="auto"/>
        <w:jc w:val="left"/>
        <w:rPr>
          <w:rFonts w:asciiTheme="minorEastAsia" w:hAnsiTheme="minorEastAsia"/>
          <w:b/>
          <w:kern w:val="0"/>
          <w:sz w:val="24"/>
          <w:szCs w:val="24"/>
        </w:rPr>
      </w:pPr>
      <w:r>
        <w:rPr>
          <w:rFonts w:hint="eastAsia" w:asciiTheme="minorEastAsia" w:hAnsiTheme="minorEastAsia"/>
          <w:sz w:val="24"/>
          <w:szCs w:val="24"/>
        </w:rPr>
        <w:t>6</w:t>
      </w:r>
      <w:r>
        <w:rPr>
          <w:rFonts w:hint="eastAsia" w:asciiTheme="minorEastAsia" w:hAnsiTheme="minorEastAsia"/>
          <w:b/>
          <w:sz w:val="24"/>
          <w:szCs w:val="24"/>
        </w:rPr>
        <w:t xml:space="preserve">  </w:t>
      </w:r>
      <w:r>
        <w:rPr>
          <w:rFonts w:asciiTheme="minorEastAsia" w:hAnsiTheme="minorEastAsia"/>
          <w:b/>
          <w:kern w:val="0"/>
          <w:sz w:val="24"/>
          <w:szCs w:val="24"/>
        </w:rPr>
        <w:t>Grubbs检验</w:t>
      </w:r>
    </w:p>
    <w:p>
      <w:pPr>
        <w:spacing w:line="360" w:lineRule="auto"/>
        <w:ind w:firstLine="420"/>
        <w:jc w:val="left"/>
        <w:rPr>
          <w:rFonts w:asciiTheme="minorEastAsia" w:hAnsiTheme="minorEastAsia"/>
          <w:b/>
          <w:bCs/>
          <w:kern w:val="0"/>
          <w:sz w:val="24"/>
          <w:szCs w:val="24"/>
        </w:rPr>
      </w:pPr>
      <w:r>
        <w:rPr>
          <w:rFonts w:asciiTheme="minorEastAsia" w:hAnsiTheme="minorEastAsia"/>
          <w:kern w:val="0"/>
          <w:sz w:val="24"/>
          <w:szCs w:val="24"/>
        </w:rPr>
        <w:t>对实验室间的数据变异的检验采用Grubbs检验，Grubbs统计量G见表</w:t>
      </w:r>
      <w:r>
        <w:rPr>
          <w:rFonts w:hint="eastAsia" w:asciiTheme="minorEastAsia" w:hAnsiTheme="minorEastAsia"/>
          <w:kern w:val="0"/>
          <w:sz w:val="24"/>
          <w:szCs w:val="24"/>
        </w:rPr>
        <w:t>7</w:t>
      </w:r>
      <w:r>
        <w:rPr>
          <w:rFonts w:asciiTheme="minorEastAsia" w:hAnsiTheme="minorEastAsia"/>
          <w:kern w:val="0"/>
          <w:sz w:val="24"/>
          <w:szCs w:val="24"/>
        </w:rPr>
        <w:t>。</w:t>
      </w:r>
      <w:r>
        <w:rPr>
          <w:rFonts w:hint="eastAsia" w:asciiTheme="minorEastAsia" w:hAnsiTheme="minorEastAsia"/>
          <w:kern w:val="0"/>
          <w:sz w:val="24"/>
          <w:szCs w:val="24"/>
        </w:rPr>
        <w:t xml:space="preserve">  </w:t>
      </w:r>
    </w:p>
    <w:p>
      <w:pPr>
        <w:spacing w:line="360" w:lineRule="auto"/>
        <w:jc w:val="center"/>
        <w:rPr>
          <w:rFonts w:asciiTheme="minorEastAsia" w:hAnsiTheme="minorEastAsia"/>
          <w:b/>
          <w:bCs/>
          <w:kern w:val="0"/>
          <w:szCs w:val="21"/>
        </w:rPr>
      </w:pPr>
    </w:p>
    <w:p>
      <w:pPr>
        <w:spacing w:line="360" w:lineRule="auto"/>
        <w:jc w:val="center"/>
        <w:rPr>
          <w:rFonts w:asciiTheme="minorEastAsia" w:hAnsiTheme="minorEastAsia"/>
          <w:b/>
          <w:bCs/>
          <w:kern w:val="0"/>
          <w:szCs w:val="21"/>
        </w:rPr>
      </w:pPr>
    </w:p>
    <w:p>
      <w:pPr>
        <w:spacing w:line="360" w:lineRule="auto"/>
        <w:jc w:val="center"/>
        <w:rPr>
          <w:rFonts w:asciiTheme="minorEastAsia" w:hAnsiTheme="minorEastAsia"/>
          <w:b/>
          <w:bCs/>
          <w:kern w:val="0"/>
          <w:szCs w:val="21"/>
        </w:rPr>
      </w:pPr>
    </w:p>
    <w:p>
      <w:pPr>
        <w:spacing w:line="360" w:lineRule="auto"/>
        <w:jc w:val="center"/>
        <w:rPr>
          <w:rFonts w:asciiTheme="minorEastAsia" w:hAnsiTheme="minorEastAsia"/>
          <w:b/>
          <w:bCs/>
          <w:kern w:val="0"/>
          <w:szCs w:val="21"/>
        </w:rPr>
      </w:pPr>
    </w:p>
    <w:p>
      <w:pPr>
        <w:spacing w:line="360" w:lineRule="auto"/>
        <w:jc w:val="center"/>
        <w:rPr>
          <w:rFonts w:asciiTheme="minorEastAsia" w:hAnsiTheme="minorEastAsia"/>
          <w:b/>
          <w:bCs/>
          <w:kern w:val="0"/>
          <w:szCs w:val="21"/>
        </w:rPr>
      </w:pPr>
    </w:p>
    <w:p>
      <w:pPr>
        <w:spacing w:line="360" w:lineRule="auto"/>
        <w:jc w:val="center"/>
        <w:rPr>
          <w:rFonts w:asciiTheme="minorEastAsia" w:hAnsiTheme="minorEastAsia"/>
          <w:b/>
          <w:bCs/>
          <w:kern w:val="0"/>
          <w:szCs w:val="21"/>
        </w:rPr>
      </w:pPr>
      <w:r>
        <w:rPr>
          <w:rFonts w:hint="eastAsia" w:asciiTheme="minorEastAsia" w:hAnsiTheme="minorEastAsia"/>
          <w:b/>
          <w:bCs/>
          <w:kern w:val="0"/>
          <w:szCs w:val="21"/>
        </w:rPr>
        <w:t xml:space="preserve">表7  </w:t>
      </w:r>
      <w:r>
        <w:rPr>
          <w:rFonts w:asciiTheme="minorEastAsia" w:hAnsiTheme="minorEastAsia"/>
          <w:b/>
          <w:bCs/>
          <w:kern w:val="0"/>
          <w:szCs w:val="21"/>
        </w:rPr>
        <w:t>Grubbs统计量G</w:t>
      </w:r>
    </w:p>
    <w:tbl>
      <w:tblPr>
        <w:tblStyle w:val="7"/>
        <w:tblW w:w="8227" w:type="dxa"/>
        <w:tblInd w:w="103" w:type="dxa"/>
        <w:tblLayout w:type="autofit"/>
        <w:tblCellMar>
          <w:top w:w="0" w:type="dxa"/>
          <w:left w:w="108" w:type="dxa"/>
          <w:bottom w:w="0" w:type="dxa"/>
          <w:right w:w="108" w:type="dxa"/>
        </w:tblCellMar>
      </w:tblPr>
      <w:tblGrid>
        <w:gridCol w:w="1152"/>
        <w:gridCol w:w="2681"/>
        <w:gridCol w:w="2409"/>
        <w:gridCol w:w="1985"/>
      </w:tblGrid>
      <w:tr>
        <w:tblPrEx>
          <w:tblCellMar>
            <w:top w:w="0" w:type="dxa"/>
            <w:left w:w="108" w:type="dxa"/>
            <w:bottom w:w="0" w:type="dxa"/>
            <w:right w:w="108" w:type="dxa"/>
          </w:tblCellMar>
        </w:tblPrEx>
        <w:trPr>
          <w:trHeight w:val="330" w:hRule="atLeast"/>
        </w:trPr>
        <w:tc>
          <w:tcPr>
            <w:tcW w:w="8227"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Grubbs检验（G）</w:t>
            </w:r>
          </w:p>
        </w:tc>
      </w:tr>
      <w:tr>
        <w:tblPrEx>
          <w:tblCellMar>
            <w:top w:w="0" w:type="dxa"/>
            <w:left w:w="108" w:type="dxa"/>
            <w:bottom w:w="0" w:type="dxa"/>
            <w:right w:w="108" w:type="dxa"/>
          </w:tblCellMar>
        </w:tblPrEx>
        <w:trPr>
          <w:trHeight w:val="315" w:hRule="atLeast"/>
        </w:trPr>
        <w:tc>
          <w:tcPr>
            <w:tcW w:w="1152"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统计量</w:t>
            </w:r>
          </w:p>
        </w:tc>
        <w:tc>
          <w:tcPr>
            <w:tcW w:w="268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水平1</w:t>
            </w:r>
          </w:p>
        </w:tc>
        <w:tc>
          <w:tcPr>
            <w:tcW w:w="240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水平2</w:t>
            </w:r>
          </w:p>
        </w:tc>
        <w:tc>
          <w:tcPr>
            <w:tcW w:w="198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水平3</w:t>
            </w:r>
          </w:p>
        </w:tc>
      </w:tr>
      <w:tr>
        <w:tblPrEx>
          <w:tblCellMar>
            <w:top w:w="0" w:type="dxa"/>
            <w:left w:w="108" w:type="dxa"/>
            <w:bottom w:w="0" w:type="dxa"/>
            <w:right w:w="108" w:type="dxa"/>
          </w:tblCellMar>
        </w:tblPrEx>
        <w:trPr>
          <w:trHeight w:val="285" w:hRule="atLeast"/>
        </w:trPr>
        <w:tc>
          <w:tcPr>
            <w:tcW w:w="1152"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平均值</w:t>
            </w:r>
          </w:p>
        </w:tc>
        <w:tc>
          <w:tcPr>
            <w:tcW w:w="2681"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11.6392381</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17.873806</w:t>
            </w:r>
          </w:p>
        </w:tc>
        <w:tc>
          <w:tcPr>
            <w:tcW w:w="1985"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21.0528836</w:t>
            </w:r>
          </w:p>
        </w:tc>
      </w:tr>
      <w:tr>
        <w:tblPrEx>
          <w:tblCellMar>
            <w:top w:w="0" w:type="dxa"/>
            <w:left w:w="108" w:type="dxa"/>
            <w:bottom w:w="0" w:type="dxa"/>
            <w:right w:w="108" w:type="dxa"/>
          </w:tblCellMar>
        </w:tblPrEx>
        <w:trPr>
          <w:trHeight w:val="285" w:hRule="atLeast"/>
        </w:trPr>
        <w:tc>
          <w:tcPr>
            <w:tcW w:w="1152"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max</w:t>
            </w:r>
          </w:p>
        </w:tc>
        <w:tc>
          <w:tcPr>
            <w:tcW w:w="2681"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11.71</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17.94028571</w:t>
            </w:r>
          </w:p>
        </w:tc>
        <w:tc>
          <w:tcPr>
            <w:tcW w:w="1985"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21.13857143</w:t>
            </w:r>
          </w:p>
        </w:tc>
      </w:tr>
      <w:tr>
        <w:tblPrEx>
          <w:tblCellMar>
            <w:top w:w="0" w:type="dxa"/>
            <w:left w:w="108" w:type="dxa"/>
            <w:bottom w:w="0" w:type="dxa"/>
            <w:right w:w="108" w:type="dxa"/>
          </w:tblCellMar>
        </w:tblPrEx>
        <w:trPr>
          <w:trHeight w:val="285" w:hRule="atLeast"/>
        </w:trPr>
        <w:tc>
          <w:tcPr>
            <w:tcW w:w="1152"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min</w:t>
            </w:r>
          </w:p>
        </w:tc>
        <w:tc>
          <w:tcPr>
            <w:tcW w:w="2681"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11.51085714</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17.83142857</w:t>
            </w:r>
          </w:p>
        </w:tc>
        <w:tc>
          <w:tcPr>
            <w:tcW w:w="1985"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20.94985714</w:t>
            </w:r>
          </w:p>
        </w:tc>
      </w:tr>
      <w:tr>
        <w:tblPrEx>
          <w:tblCellMar>
            <w:top w:w="0" w:type="dxa"/>
            <w:left w:w="108" w:type="dxa"/>
            <w:bottom w:w="0" w:type="dxa"/>
            <w:right w:w="108" w:type="dxa"/>
          </w:tblCellMar>
        </w:tblPrEx>
        <w:trPr>
          <w:trHeight w:val="285" w:hRule="atLeast"/>
        </w:trPr>
        <w:tc>
          <w:tcPr>
            <w:tcW w:w="1152"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Gmax</w:t>
            </w:r>
          </w:p>
        </w:tc>
        <w:tc>
          <w:tcPr>
            <w:tcW w:w="2681"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1.084928937</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1.642965883</w:t>
            </w:r>
          </w:p>
        </w:tc>
        <w:tc>
          <w:tcPr>
            <w:tcW w:w="1985"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1.375186917</w:t>
            </w:r>
          </w:p>
        </w:tc>
      </w:tr>
      <w:tr>
        <w:tblPrEx>
          <w:tblCellMar>
            <w:top w:w="0" w:type="dxa"/>
            <w:left w:w="108" w:type="dxa"/>
            <w:bottom w:w="0" w:type="dxa"/>
            <w:right w:w="108" w:type="dxa"/>
          </w:tblCellMar>
        </w:tblPrEx>
        <w:trPr>
          <w:trHeight w:val="285" w:hRule="atLeast"/>
        </w:trPr>
        <w:tc>
          <w:tcPr>
            <w:tcW w:w="1152"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Gmin</w:t>
            </w:r>
          </w:p>
        </w:tc>
        <w:tc>
          <w:tcPr>
            <w:tcW w:w="2681"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1.968350211</w:t>
            </w:r>
          </w:p>
        </w:tc>
        <w:tc>
          <w:tcPr>
            <w:tcW w:w="2409"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1.047306846</w:t>
            </w:r>
          </w:p>
        </w:tc>
        <w:tc>
          <w:tcPr>
            <w:tcW w:w="1985" w:type="dxa"/>
            <w:tcBorders>
              <w:top w:val="nil"/>
              <w:left w:val="nil"/>
              <w:bottom w:val="single" w:color="auto" w:sz="4" w:space="0"/>
              <w:right w:val="single" w:color="auto" w:sz="4" w:space="0"/>
            </w:tcBorders>
            <w:shd w:val="clear" w:color="auto" w:fill="auto"/>
            <w:noWrap/>
            <w:vAlign w:val="bottom"/>
          </w:tcPr>
          <w:p>
            <w:pPr>
              <w:spacing w:line="360" w:lineRule="auto"/>
              <w:jc w:val="center"/>
              <w:rPr>
                <w:szCs w:val="21"/>
              </w:rPr>
            </w:pPr>
            <w:r>
              <w:rPr>
                <w:rFonts w:hint="eastAsia"/>
                <w:szCs w:val="21"/>
              </w:rPr>
              <w:t>1.653451044</w:t>
            </w:r>
          </w:p>
        </w:tc>
      </w:tr>
    </w:tbl>
    <w:p>
      <w:pPr>
        <w:spacing w:line="360" w:lineRule="auto"/>
        <w:ind w:firstLine="480" w:firstLineChars="200"/>
        <w:jc w:val="left"/>
        <w:rPr>
          <w:rFonts w:asciiTheme="minorEastAsia" w:hAnsiTheme="minorEastAsia"/>
          <w:kern w:val="0"/>
          <w:sz w:val="24"/>
          <w:szCs w:val="24"/>
        </w:rPr>
      </w:pPr>
      <w:r>
        <w:rPr>
          <w:rFonts w:hint="eastAsia" w:asciiTheme="minorEastAsia" w:hAnsiTheme="minorEastAsia"/>
          <w:kern w:val="0"/>
          <w:sz w:val="24"/>
          <w:szCs w:val="24"/>
        </w:rPr>
        <w:t>p=8时，</w:t>
      </w:r>
      <w:r>
        <w:rPr>
          <w:rFonts w:asciiTheme="minorEastAsia" w:hAnsiTheme="minorEastAsia"/>
          <w:kern w:val="0"/>
          <w:sz w:val="24"/>
          <w:szCs w:val="24"/>
        </w:rPr>
        <w:t>单个低值</w:t>
      </w:r>
      <w:r>
        <w:rPr>
          <w:rFonts w:hint="eastAsia" w:asciiTheme="minorEastAsia" w:hAnsiTheme="minorEastAsia"/>
          <w:kern w:val="0"/>
          <w:sz w:val="24"/>
          <w:szCs w:val="24"/>
        </w:rPr>
        <w:t>或高值统计量皆小于</w:t>
      </w:r>
      <w:r>
        <w:rPr>
          <w:rFonts w:hint="eastAsia" w:asciiTheme="minorEastAsia" w:hAnsiTheme="minorEastAsia"/>
          <w:sz w:val="24"/>
          <w:szCs w:val="24"/>
        </w:rPr>
        <w:t>上</w:t>
      </w:r>
      <w:r>
        <w:rPr>
          <w:rFonts w:asciiTheme="minorEastAsia" w:hAnsiTheme="minorEastAsia"/>
          <w:sz w:val="24"/>
          <w:szCs w:val="24"/>
        </w:rPr>
        <w:t>1%</w:t>
      </w:r>
      <w:r>
        <w:rPr>
          <w:rFonts w:hint="eastAsia" w:asciiTheme="minorEastAsia" w:hAnsiTheme="minorEastAsia"/>
          <w:sz w:val="24"/>
          <w:szCs w:val="24"/>
        </w:rPr>
        <w:t>点、上</w:t>
      </w:r>
      <w:r>
        <w:rPr>
          <w:rFonts w:asciiTheme="minorEastAsia" w:hAnsiTheme="minorEastAsia"/>
          <w:sz w:val="24"/>
          <w:szCs w:val="24"/>
        </w:rPr>
        <w:t>5%</w:t>
      </w:r>
      <w:r>
        <w:rPr>
          <w:rFonts w:hint="eastAsia" w:asciiTheme="minorEastAsia" w:hAnsiTheme="minorEastAsia"/>
          <w:sz w:val="24"/>
          <w:szCs w:val="24"/>
        </w:rPr>
        <w:t>点的临界值</w:t>
      </w:r>
      <w:r>
        <w:rPr>
          <w:rFonts w:hint="eastAsia" w:asciiTheme="minorEastAsia" w:hAnsiTheme="minorEastAsia"/>
          <w:kern w:val="0"/>
          <w:sz w:val="24"/>
          <w:szCs w:val="24"/>
        </w:rPr>
        <w:t>2.274和2.126。格拉布斯检验显示，未发现离群值。</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测试结果经</w:t>
      </w:r>
      <w:r>
        <w:rPr>
          <w:rFonts w:asciiTheme="minorEastAsia" w:hAnsiTheme="minorEastAsia"/>
          <w:b/>
          <w:sz w:val="24"/>
          <w:szCs w:val="24"/>
        </w:rPr>
        <w:t>Cochran</w:t>
      </w:r>
      <w:r>
        <w:rPr>
          <w:rFonts w:hint="eastAsia" w:asciiTheme="minorEastAsia" w:hAnsiTheme="minorEastAsia"/>
          <w:b/>
          <w:sz w:val="24"/>
          <w:szCs w:val="24"/>
        </w:rPr>
        <w:t>、</w:t>
      </w:r>
      <w:r>
        <w:rPr>
          <w:rFonts w:asciiTheme="minorEastAsia" w:hAnsiTheme="minorEastAsia"/>
          <w:b/>
          <w:kern w:val="0"/>
          <w:sz w:val="24"/>
          <w:szCs w:val="24"/>
        </w:rPr>
        <w:t>Grubbs</w:t>
      </w:r>
      <w:r>
        <w:rPr>
          <w:rFonts w:hint="eastAsia" w:asciiTheme="minorEastAsia" w:hAnsiTheme="minorEastAsia"/>
          <w:b/>
          <w:kern w:val="0"/>
          <w:sz w:val="24"/>
          <w:szCs w:val="24"/>
        </w:rPr>
        <w:t>和</w:t>
      </w:r>
      <w:r>
        <w:rPr>
          <w:rFonts w:hint="eastAsia" w:asciiTheme="minorEastAsia" w:hAnsiTheme="minorEastAsia"/>
          <w:sz w:val="24"/>
          <w:szCs w:val="24"/>
        </w:rPr>
        <w:t>曼德尔统计检查剔除实验室3水平2和水平3的数值，剔除实验室8水平1的数值。</w:t>
      </w:r>
    </w:p>
    <w:p>
      <w:pPr>
        <w:spacing w:line="360" w:lineRule="auto"/>
        <w:rPr>
          <w:rFonts w:cs="宋体" w:asciiTheme="minorEastAsia" w:hAnsiTheme="minorEastAsia"/>
          <w:sz w:val="24"/>
          <w:szCs w:val="24"/>
        </w:rPr>
      </w:pPr>
    </w:p>
    <w:p>
      <w:pPr>
        <w:autoSpaceDE w:val="0"/>
        <w:autoSpaceDN w:val="0"/>
        <w:adjustRightInd w:val="0"/>
        <w:spacing w:line="360" w:lineRule="auto"/>
        <w:jc w:val="left"/>
        <w:rPr>
          <w:rFonts w:asciiTheme="minorEastAsia" w:hAnsiTheme="minorEastAsia"/>
          <w:b/>
          <w:sz w:val="24"/>
          <w:szCs w:val="24"/>
        </w:rPr>
      </w:pPr>
      <w:r>
        <w:rPr>
          <w:rFonts w:hint="eastAsia" w:asciiTheme="minorEastAsia" w:hAnsiTheme="minorEastAsia"/>
          <w:b/>
          <w:sz w:val="24"/>
          <w:szCs w:val="24"/>
        </w:rPr>
        <w:t xml:space="preserve">7  </w:t>
      </w:r>
      <w:r>
        <w:rPr>
          <w:rFonts w:asciiTheme="minorEastAsia" w:hAnsiTheme="minorEastAsia"/>
          <w:b/>
          <w:sz w:val="24"/>
          <w:szCs w:val="24"/>
        </w:rPr>
        <w:t>重复性限和再现性限的计算结果见表</w:t>
      </w:r>
      <w:r>
        <w:rPr>
          <w:rFonts w:hint="eastAsia" w:asciiTheme="minorEastAsia" w:hAnsiTheme="minorEastAsia"/>
          <w:b/>
          <w:sz w:val="24"/>
          <w:szCs w:val="24"/>
        </w:rPr>
        <w:t>8。</w:t>
      </w:r>
    </w:p>
    <w:p>
      <w:pPr>
        <w:spacing w:line="360" w:lineRule="auto"/>
        <w:jc w:val="center"/>
        <w:rPr>
          <w:rFonts w:asciiTheme="minorEastAsia" w:hAnsiTheme="minorEastAsia"/>
          <w:b/>
          <w:szCs w:val="21"/>
        </w:rPr>
      </w:pPr>
      <w:r>
        <w:rPr>
          <w:rFonts w:asciiTheme="minorEastAsia" w:hAnsiTheme="minorEastAsia"/>
          <w:b/>
          <w:szCs w:val="21"/>
        </w:rPr>
        <w:t>表</w:t>
      </w:r>
      <w:r>
        <w:rPr>
          <w:rFonts w:hint="eastAsia" w:asciiTheme="minorEastAsia" w:hAnsiTheme="minorEastAsia"/>
          <w:b/>
          <w:szCs w:val="21"/>
        </w:rPr>
        <w:t>8</w:t>
      </w:r>
      <w:r>
        <w:rPr>
          <w:rFonts w:asciiTheme="minorEastAsia" w:hAnsiTheme="minorEastAsia"/>
          <w:b/>
          <w:szCs w:val="21"/>
        </w:rPr>
        <w:t xml:space="preserve"> </w:t>
      </w:r>
      <w:r>
        <w:rPr>
          <w:rFonts w:hint="eastAsia" w:asciiTheme="minorEastAsia" w:hAnsiTheme="minorEastAsia"/>
          <w:b/>
          <w:szCs w:val="21"/>
        </w:rPr>
        <w:t xml:space="preserve"> </w:t>
      </w:r>
      <w:r>
        <w:rPr>
          <w:rFonts w:asciiTheme="minorEastAsia" w:hAnsiTheme="minorEastAsia"/>
          <w:b/>
          <w:szCs w:val="21"/>
        </w:rPr>
        <w:t>重复性限r和再现性限R</w:t>
      </w:r>
      <w:r>
        <w:rPr>
          <w:rFonts w:hint="eastAsia" w:asciiTheme="minorEastAsia" w:hAnsiTheme="minorEastAsia"/>
          <w:b/>
          <w:szCs w:val="21"/>
        </w:rPr>
        <w:t>/ %</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1"/>
        <w:gridCol w:w="2126"/>
        <w:gridCol w:w="2127"/>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kern w:val="0"/>
                <w:szCs w:val="21"/>
              </w:rPr>
            </w:pPr>
            <w:r>
              <w:rPr>
                <w:rFonts w:cs="宋体" w:asciiTheme="minorEastAsia" w:hAnsiTheme="minorEastAsia"/>
                <w:kern w:val="0"/>
                <w:szCs w:val="21"/>
              </w:rPr>
              <w:t>水平</w:t>
            </w:r>
            <w:r>
              <w:rPr>
                <w:rFonts w:hint="eastAsia" w:cs="宋体" w:asciiTheme="minorEastAsia" w:hAnsiTheme="minorEastAsia"/>
                <w:kern w:val="0"/>
                <w:szCs w:val="21"/>
              </w:rPr>
              <w:t>1</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kern w:val="0"/>
                <w:szCs w:val="21"/>
              </w:rPr>
            </w:pPr>
            <w:r>
              <w:rPr>
                <w:rFonts w:cs="宋体" w:asciiTheme="minorEastAsia" w:hAnsiTheme="minorEastAsia"/>
                <w:kern w:val="0"/>
                <w:szCs w:val="21"/>
              </w:rPr>
              <w:t>水平</w:t>
            </w:r>
            <w:r>
              <w:rPr>
                <w:rFonts w:hint="eastAsia" w:cs="宋体" w:asciiTheme="minorEastAsia" w:hAnsiTheme="minorEastAsia"/>
                <w:kern w:val="0"/>
                <w:szCs w:val="21"/>
              </w:rPr>
              <w:t>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kern w:val="0"/>
                <w:szCs w:val="21"/>
              </w:rPr>
            </w:pPr>
            <w:r>
              <w:rPr>
                <w:rFonts w:cs="宋体" w:asciiTheme="minorEastAsia" w:hAnsiTheme="minorEastAsia"/>
                <w:kern w:val="0"/>
                <w:szCs w:val="21"/>
              </w:rPr>
              <w:t>水平</w:t>
            </w:r>
            <w:r>
              <w:rPr>
                <w:rFonts w:hint="eastAsia" w:cs="宋体" w:asciiTheme="minorEastAsia" w:hAnsiTheme="minorEastAsia"/>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T1</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674.933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1036.938</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1220.643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T2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7854.28038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18538.70661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25689.30894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T3</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58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58</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T4</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424</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424</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T5</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0.118289143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0.12425546</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0.114269143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Sr</w:t>
            </w:r>
            <w:r>
              <w:rPr>
                <w:rFonts w:hint="eastAsia" w:ascii="宋体" w:hAnsi="宋体"/>
                <w:kern w:val="0"/>
                <w:szCs w:val="21"/>
                <w:vertAlign w:val="superscript"/>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0.002365783</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0.002485109</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0.002285383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Sr</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0.048639314</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0.04985087</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0.047805678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S</w:t>
            </w:r>
            <w:r>
              <w:rPr>
                <w:rFonts w:hint="eastAsia" w:ascii="宋体" w:hAnsi="宋体"/>
                <w:kern w:val="0"/>
                <w:szCs w:val="21"/>
                <w:vertAlign w:val="subscript"/>
              </w:rPr>
              <w:t>L</w:t>
            </w:r>
            <w:r>
              <w:rPr>
                <w:rFonts w:hint="eastAsia" w:ascii="宋体" w:hAnsi="宋体"/>
                <w:kern w:val="0"/>
                <w:szCs w:val="21"/>
                <w:vertAlign w:val="superscript"/>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0.004335726</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0.001210413</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0.003284682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S</w:t>
            </w:r>
            <w:r>
              <w:rPr>
                <w:rFonts w:hint="eastAsia" w:ascii="宋体" w:hAnsi="宋体"/>
                <w:kern w:val="0"/>
                <w:szCs w:val="21"/>
                <w:vertAlign w:val="subscript"/>
              </w:rPr>
              <w:t>R</w:t>
            </w:r>
            <w:r>
              <w:rPr>
                <w:rFonts w:hint="eastAsia" w:ascii="宋体" w:hAnsi="宋体"/>
                <w:kern w:val="0"/>
                <w:szCs w:val="21"/>
                <w:vertAlign w:val="superscript"/>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0.006701509</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0.003695522</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0.005570065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S</w:t>
            </w:r>
            <w:r>
              <w:rPr>
                <w:rFonts w:hint="eastAsia" w:ascii="宋体" w:hAnsi="宋体"/>
                <w:kern w:val="0"/>
                <w:szCs w:val="21"/>
                <w:vertAlign w:val="subscript"/>
              </w:rPr>
              <w:t>R</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0.081862745</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0.060790803</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0.074632868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m</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11.63677586</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17.87824138</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szCs w:val="21"/>
              </w:rPr>
            </w:pPr>
            <w:r>
              <w:rPr>
                <w:rFonts w:hint="eastAsia"/>
                <w:szCs w:val="21"/>
              </w:rPr>
              <w:t>21.04556897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r</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color w:val="FF0000"/>
                <w:szCs w:val="21"/>
              </w:rPr>
            </w:pPr>
            <w:r>
              <w:rPr>
                <w:rFonts w:hint="eastAsia"/>
                <w:color w:val="FF0000"/>
                <w:szCs w:val="21"/>
              </w:rPr>
              <w:t>0.137649258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color w:val="FF0000"/>
                <w:szCs w:val="21"/>
              </w:rPr>
            </w:pPr>
            <w:r>
              <w:rPr>
                <w:rFonts w:hint="eastAsia"/>
                <w:color w:val="FF0000"/>
                <w:szCs w:val="21"/>
              </w:rPr>
              <w:t>0.141077961</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color w:val="FF0000"/>
                <w:szCs w:val="21"/>
              </w:rPr>
            </w:pPr>
            <w:r>
              <w:rPr>
                <w:rFonts w:hint="eastAsia"/>
                <w:color w:val="FF0000"/>
                <w:szCs w:val="21"/>
              </w:rPr>
              <w:t>0.135290069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ascii="宋体" w:hAnsi="宋体"/>
                <w:kern w:val="0"/>
                <w:szCs w:val="21"/>
              </w:rPr>
            </w:pPr>
            <w:r>
              <w:rPr>
                <w:rFonts w:hint="eastAsia" w:ascii="宋体" w:hAnsi="宋体"/>
                <w:kern w:val="0"/>
                <w:szCs w:val="21"/>
              </w:rPr>
              <w:t>R</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color w:val="FF0000"/>
                <w:szCs w:val="21"/>
              </w:rPr>
            </w:pPr>
            <w:r>
              <w:rPr>
                <w:rFonts w:hint="eastAsia"/>
                <w:color w:val="FF0000"/>
                <w:szCs w:val="21"/>
              </w:rPr>
              <w:t>0.231671568</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color w:val="FF0000"/>
                <w:szCs w:val="21"/>
              </w:rPr>
            </w:pPr>
            <w:r>
              <w:rPr>
                <w:rFonts w:hint="eastAsia"/>
                <w:color w:val="FF0000"/>
                <w:szCs w:val="21"/>
              </w:rPr>
              <w:t>0.172037974</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color w:val="FF0000"/>
                <w:szCs w:val="21"/>
              </w:rPr>
            </w:pPr>
            <w:r>
              <w:rPr>
                <w:rFonts w:hint="eastAsia"/>
                <w:color w:val="FF0000"/>
                <w:szCs w:val="21"/>
              </w:rPr>
              <w:t>0.211211015</w:t>
            </w:r>
          </w:p>
        </w:tc>
      </w:tr>
    </w:tbl>
    <w:p>
      <w:pPr>
        <w:spacing w:line="360" w:lineRule="auto"/>
        <w:rPr>
          <w:rFonts w:cs="宋体" w:asciiTheme="minorEastAsia" w:hAnsiTheme="minorEastAsia"/>
          <w:sz w:val="24"/>
          <w:szCs w:val="24"/>
        </w:rPr>
        <w:sectPr>
          <w:pgSz w:w="11906" w:h="16838"/>
          <w:pgMar w:top="1440" w:right="1800" w:bottom="1440" w:left="1800" w:header="851" w:footer="992" w:gutter="0"/>
          <w:cols w:space="425" w:num="1"/>
          <w:docGrid w:type="lines" w:linePitch="312" w:charSpace="0"/>
        </w:sectPr>
      </w:pPr>
    </w:p>
    <w:p>
      <w:pPr>
        <w:spacing w:line="360" w:lineRule="auto"/>
        <w:rPr>
          <w:rFonts w:cs="宋体" w:asciiTheme="minorEastAsia" w:hAnsiTheme="minorEastAsia"/>
          <w:b/>
          <w:sz w:val="24"/>
          <w:szCs w:val="24"/>
        </w:rPr>
      </w:pPr>
      <w:r>
        <w:rPr>
          <w:rFonts w:hint="eastAsia" w:cs="宋体" w:asciiTheme="minorEastAsia" w:hAnsiTheme="minorEastAsia"/>
          <w:b/>
          <w:sz w:val="24"/>
          <w:szCs w:val="24"/>
        </w:rPr>
        <w:t>附件4</w:t>
      </w:r>
    </w:p>
    <w:p>
      <w:pPr>
        <w:spacing w:line="360" w:lineRule="auto"/>
        <w:ind w:firstLine="4919" w:firstLineChars="1750"/>
        <w:rPr>
          <w:rFonts w:cs="宋体" w:asciiTheme="minorEastAsia" w:hAnsiTheme="minorEastAsia"/>
          <w:b/>
          <w:sz w:val="28"/>
          <w:szCs w:val="28"/>
        </w:rPr>
      </w:pPr>
      <w:r>
        <w:rPr>
          <w:rFonts w:hint="eastAsia" w:cs="宋体" w:asciiTheme="minorEastAsia" w:hAnsiTheme="minorEastAsia"/>
          <w:b/>
          <w:sz w:val="28"/>
          <w:szCs w:val="28"/>
        </w:rPr>
        <w:t>标准草案征求意见汇总处理表</w:t>
      </w:r>
    </w:p>
    <w:p>
      <w:pPr>
        <w:spacing w:line="360" w:lineRule="auto"/>
        <w:rPr>
          <w:sz w:val="24"/>
        </w:rPr>
      </w:pPr>
      <w:r>
        <w:rPr>
          <w:rFonts w:hint="eastAsia"/>
          <w:sz w:val="24"/>
        </w:rPr>
        <w:t>标准项目名称：废电路板化学分析方法 第1部分：铜量的测定 碘量法                        承办人：彭建军 共3页  第1页</w:t>
      </w:r>
    </w:p>
    <w:p>
      <w:pPr>
        <w:spacing w:line="360" w:lineRule="auto"/>
        <w:rPr>
          <w:sz w:val="24"/>
        </w:rPr>
      </w:pPr>
      <w:r>
        <w:rPr>
          <w:rFonts w:hint="eastAsia"/>
          <w:sz w:val="24"/>
        </w:rPr>
        <w:t>标准项目负责起草单位：江西华赣瑞林稀贵金属科技有限公司                                       2019年08月06日   填写</w:t>
      </w:r>
    </w:p>
    <w:tbl>
      <w:tblPr>
        <w:tblStyle w:val="8"/>
        <w:tblW w:w="15168"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4"/>
        <w:gridCol w:w="1896"/>
        <w:gridCol w:w="3631"/>
        <w:gridCol w:w="2511"/>
        <w:gridCol w:w="1400"/>
        <w:gridCol w:w="5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rPr>
                <w:rFonts w:cs="宋体" w:asciiTheme="minorEastAsia" w:hAnsiTheme="minorEastAsia"/>
                <w:sz w:val="24"/>
                <w:szCs w:val="24"/>
              </w:rPr>
            </w:pPr>
            <w:r>
              <w:rPr>
                <w:rFonts w:hint="eastAsia" w:cs="宋体" w:asciiTheme="minorEastAsia" w:hAnsiTheme="minorEastAsia"/>
                <w:sz w:val="24"/>
                <w:szCs w:val="24"/>
              </w:rPr>
              <w:t>序号</w:t>
            </w:r>
          </w:p>
        </w:tc>
        <w:tc>
          <w:tcPr>
            <w:tcW w:w="1896" w:type="dxa"/>
          </w:tcPr>
          <w:p>
            <w:pPr>
              <w:spacing w:line="360" w:lineRule="auto"/>
              <w:jc w:val="center"/>
              <w:rPr>
                <w:rFonts w:cs="宋体" w:asciiTheme="minorEastAsia" w:hAnsiTheme="minorEastAsia"/>
                <w:sz w:val="24"/>
                <w:szCs w:val="24"/>
              </w:rPr>
            </w:pPr>
            <w:r>
              <w:rPr>
                <w:rFonts w:hint="eastAsia"/>
                <w:sz w:val="24"/>
              </w:rPr>
              <w:t>标准章条编号</w:t>
            </w:r>
          </w:p>
        </w:tc>
        <w:tc>
          <w:tcPr>
            <w:tcW w:w="3631" w:type="dxa"/>
          </w:tcPr>
          <w:p>
            <w:pPr>
              <w:spacing w:line="360" w:lineRule="auto"/>
              <w:jc w:val="center"/>
              <w:rPr>
                <w:rFonts w:cs="宋体" w:asciiTheme="minorEastAsia" w:hAnsiTheme="minorEastAsia"/>
                <w:sz w:val="24"/>
                <w:szCs w:val="24"/>
              </w:rPr>
            </w:pPr>
            <w:r>
              <w:rPr>
                <w:rFonts w:hint="eastAsia"/>
                <w:sz w:val="24"/>
              </w:rPr>
              <w:t>意见内容</w:t>
            </w:r>
          </w:p>
        </w:tc>
        <w:tc>
          <w:tcPr>
            <w:tcW w:w="251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提出单位</w:t>
            </w:r>
          </w:p>
        </w:tc>
        <w:tc>
          <w:tcPr>
            <w:tcW w:w="140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处理意见</w:t>
            </w:r>
          </w:p>
        </w:tc>
        <w:tc>
          <w:tcPr>
            <w:tcW w:w="502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b/>
                <w:sz w:val="24"/>
                <w:szCs w:val="24"/>
              </w:rPr>
            </w:pPr>
          </w:p>
          <w:p>
            <w:pPr>
              <w:spacing w:line="360" w:lineRule="auto"/>
              <w:jc w:val="center"/>
              <w:rPr>
                <w:rFonts w:cs="宋体" w:asciiTheme="minorEastAsia" w:hAnsiTheme="minorEastAsia"/>
                <w:b/>
                <w:sz w:val="24"/>
                <w:szCs w:val="24"/>
              </w:rPr>
            </w:pPr>
          </w:p>
          <w:p>
            <w:pPr>
              <w:spacing w:line="360" w:lineRule="auto"/>
              <w:jc w:val="center"/>
              <w:rPr>
                <w:rFonts w:cs="宋体" w:asciiTheme="minorEastAsia" w:hAnsiTheme="minorEastAsia"/>
                <w:b/>
                <w:sz w:val="24"/>
                <w:szCs w:val="24"/>
              </w:rPr>
            </w:pPr>
          </w:p>
          <w:p>
            <w:pPr>
              <w:spacing w:line="360" w:lineRule="auto"/>
              <w:jc w:val="center"/>
              <w:rPr>
                <w:rFonts w:cs="宋体" w:asciiTheme="minorEastAsia" w:hAnsiTheme="minorEastAsia"/>
                <w:b/>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w:t>
            </w:r>
          </w:p>
        </w:tc>
        <w:tc>
          <w:tcPr>
            <w:tcW w:w="1896"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6.4.1</w:t>
            </w:r>
          </w:p>
        </w:tc>
        <w:tc>
          <w:tcPr>
            <w:tcW w:w="3631" w:type="dxa"/>
          </w:tcPr>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rFonts w:cs="宋体" w:asciiTheme="minorEastAsia" w:hAnsiTheme="minorEastAsia"/>
                <w:sz w:val="24"/>
                <w:szCs w:val="24"/>
              </w:rPr>
            </w:pPr>
            <w:r>
              <w:rPr>
                <w:rFonts w:hint="eastAsia"/>
                <w:sz w:val="24"/>
              </w:rPr>
              <w:t>过滤的流程比较复杂，建议采用其他方法除锡</w:t>
            </w:r>
          </w:p>
        </w:tc>
        <w:tc>
          <w:tcPr>
            <w:tcW w:w="2511" w:type="dxa"/>
          </w:tcPr>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asciiTheme="minorEastAsia" w:hAnsiTheme="minorEastAsia"/>
                <w:sz w:val="24"/>
                <w:szCs w:val="24"/>
              </w:rPr>
              <w:t>大冶有色设计研究院有限公司</w:t>
            </w:r>
          </w:p>
        </w:tc>
        <w:tc>
          <w:tcPr>
            <w:tcW w:w="1400"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未采纳</w:t>
            </w:r>
          </w:p>
          <w:p>
            <w:pPr>
              <w:spacing w:line="360" w:lineRule="auto"/>
              <w:jc w:val="center"/>
              <w:rPr>
                <w:rFonts w:cs="宋体" w:asciiTheme="minorEastAsia" w:hAnsiTheme="minorEastAsia"/>
                <w:sz w:val="24"/>
                <w:szCs w:val="24"/>
              </w:rPr>
            </w:pPr>
          </w:p>
        </w:tc>
        <w:tc>
          <w:tcPr>
            <w:tcW w:w="5026" w:type="dxa"/>
          </w:tcPr>
          <w:p>
            <w:pPr>
              <w:spacing w:line="360" w:lineRule="auto"/>
              <w:ind w:firstLine="480" w:firstLineChars="200"/>
              <w:rPr>
                <w:sz w:val="24"/>
              </w:rPr>
            </w:pPr>
            <w:r>
              <w:rPr>
                <w:rFonts w:hint="eastAsia"/>
                <w:sz w:val="24"/>
              </w:rPr>
              <w:t>进行了分析方法比对试验，（分析方法比对试验见附件2中的2.4分析方法的选择）。</w:t>
            </w:r>
          </w:p>
          <w:p>
            <w:pPr>
              <w:spacing w:line="360" w:lineRule="auto"/>
              <w:ind w:firstLine="480" w:firstLineChars="200"/>
              <w:rPr>
                <w:sz w:val="24"/>
                <w:szCs w:val="24"/>
              </w:rPr>
            </w:pPr>
            <w:r>
              <w:rPr>
                <w:rFonts w:hint="eastAsia"/>
                <w:sz w:val="24"/>
              </w:rPr>
              <w:t>本方法采用硝酸溶样，</w:t>
            </w:r>
            <w:r>
              <w:rPr>
                <w:rFonts w:hint="eastAsia"/>
                <w:sz w:val="24"/>
                <w:szCs w:val="24"/>
              </w:rPr>
              <w:t>使锡生成偏锡酸沉淀，用慢速滤纸过滤偏锡酸沉淀及酸不溶物，滤液用碘量法测定铜，滤渣中铜量用原子吸收光谱法补正。其优点：在于过滤分离锡的同时也除去了试液中的酸不溶物。</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方法3用氢溴酸除锡，因试样中(尤其是B样、C样)存在大量的酸不溶物，必须过滤除去，才能用氢溴酸除锡，因此，同样存在滤渣补正。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w:t>
            </w:r>
          </w:p>
        </w:tc>
        <w:tc>
          <w:tcPr>
            <w:tcW w:w="1896"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6.4.2</w:t>
            </w:r>
          </w:p>
        </w:tc>
        <w:tc>
          <w:tcPr>
            <w:tcW w:w="3631" w:type="dxa"/>
          </w:tcPr>
          <w:p>
            <w:pPr>
              <w:spacing w:line="360" w:lineRule="auto"/>
              <w:rPr>
                <w:rFonts w:cs="宋体" w:asciiTheme="minorEastAsia" w:hAnsiTheme="minorEastAsia"/>
                <w:sz w:val="24"/>
                <w:szCs w:val="24"/>
              </w:rPr>
            </w:pPr>
            <w:r>
              <w:rPr>
                <w:rFonts w:hint="eastAsia"/>
                <w:sz w:val="24"/>
              </w:rPr>
              <w:t>硫代硫酸钠的标准溶液浓度太多，建议C样和D样用同一种适当的浓度</w:t>
            </w:r>
          </w:p>
        </w:tc>
        <w:tc>
          <w:tcPr>
            <w:tcW w:w="2511" w:type="dxa"/>
          </w:tcPr>
          <w:p>
            <w:pPr>
              <w:spacing w:line="360" w:lineRule="auto"/>
              <w:rPr>
                <w:rFonts w:cs="宋体" w:asciiTheme="minorEastAsia" w:hAnsiTheme="minorEastAsia"/>
                <w:sz w:val="24"/>
                <w:szCs w:val="24"/>
              </w:rPr>
            </w:pPr>
            <w:r>
              <w:rPr>
                <w:rFonts w:hint="eastAsia" w:asciiTheme="minorEastAsia" w:hAnsiTheme="minorEastAsia"/>
                <w:sz w:val="24"/>
                <w:szCs w:val="24"/>
              </w:rPr>
              <w:t>大冶有色设计研究院有限公司</w:t>
            </w:r>
          </w:p>
        </w:tc>
        <w:tc>
          <w:tcPr>
            <w:tcW w:w="1400"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未采纳</w:t>
            </w:r>
          </w:p>
        </w:tc>
        <w:tc>
          <w:tcPr>
            <w:tcW w:w="5026" w:type="dxa"/>
          </w:tcPr>
          <w:p>
            <w:pPr>
              <w:spacing w:line="360" w:lineRule="auto"/>
              <w:rPr>
                <w:sz w:val="24"/>
              </w:rPr>
            </w:pPr>
            <w:r>
              <w:rPr>
                <w:rFonts w:hint="eastAsia" w:hAnsi="宋体"/>
                <w:sz w:val="24"/>
                <w:szCs w:val="24"/>
              </w:rPr>
              <w:t>《废电路板取样、制样方法》标准制样方法，将原草案:</w:t>
            </w:r>
            <w:r>
              <w:rPr>
                <w:rFonts w:hint="eastAsia"/>
                <w:sz w:val="24"/>
              </w:rPr>
              <w:t>A（铜锭）、B（铜渣筛上）、C（铜渣筛下）、D（树脂粉）中B（铜渣筛上）和C（铜渣筛下）组合成一个样</w:t>
            </w:r>
            <w:r>
              <w:rPr>
                <w:rFonts w:hint="eastAsia" w:hAnsi="宋体"/>
                <w:sz w:val="24"/>
                <w:szCs w:val="24"/>
              </w:rPr>
              <w:t>品，为B（铜渣）样，其铜量在20.0%～45.0%之间；原D（树脂粉）样，为</w:t>
            </w:r>
            <w:r>
              <w:rPr>
                <w:rFonts w:hint="eastAsia"/>
                <w:sz w:val="24"/>
              </w:rPr>
              <w:t>C（树脂粉）样，</w:t>
            </w:r>
            <w:r>
              <w:rPr>
                <w:rFonts w:hint="eastAsia" w:hAnsi="宋体"/>
                <w:sz w:val="24"/>
                <w:szCs w:val="24"/>
              </w:rPr>
              <w:t>其铜量在5.0%～15.0%之间。两种物料</w:t>
            </w:r>
            <w:r>
              <w:rPr>
                <w:rFonts w:hint="eastAsia"/>
                <w:sz w:val="24"/>
              </w:rPr>
              <w:t>铜量相差较大，同一浓度的标准溶液难以兼顾二者。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3</w:t>
            </w:r>
          </w:p>
        </w:tc>
        <w:tc>
          <w:tcPr>
            <w:tcW w:w="1896" w:type="dxa"/>
          </w:tcPr>
          <w:p>
            <w:pPr>
              <w:spacing w:line="360" w:lineRule="auto"/>
              <w:jc w:val="center"/>
              <w:rPr>
                <w:rFonts w:cs="宋体" w:asciiTheme="minorEastAsia" w:hAnsiTheme="minorEastAsia"/>
                <w:sz w:val="24"/>
                <w:szCs w:val="24"/>
              </w:rPr>
            </w:pPr>
            <w:r>
              <w:rPr>
                <w:rFonts w:hint="eastAsia"/>
                <w:sz w:val="24"/>
              </w:rPr>
              <w:t>1 范围</w:t>
            </w:r>
          </w:p>
        </w:tc>
        <w:tc>
          <w:tcPr>
            <w:tcW w:w="3631" w:type="dxa"/>
          </w:tcPr>
          <w:p>
            <w:pPr>
              <w:spacing w:line="360" w:lineRule="auto"/>
              <w:rPr>
                <w:rFonts w:cs="宋体" w:asciiTheme="minorEastAsia" w:hAnsiTheme="minorEastAsia"/>
                <w:sz w:val="24"/>
                <w:szCs w:val="24"/>
              </w:rPr>
            </w:pPr>
            <w:r>
              <w:rPr>
                <w:rFonts w:hint="eastAsia"/>
                <w:sz w:val="24"/>
              </w:rPr>
              <w:t>测试范围中应体现样品最终含量，不按A、B、C、D样区分。</w:t>
            </w:r>
          </w:p>
        </w:tc>
        <w:tc>
          <w:tcPr>
            <w:tcW w:w="2511" w:type="dxa"/>
          </w:tcPr>
          <w:p>
            <w:pPr>
              <w:spacing w:line="360" w:lineRule="auto"/>
              <w:rPr>
                <w:rFonts w:cs="宋体" w:asciiTheme="minorEastAsia" w:hAnsiTheme="minorEastAsia"/>
                <w:sz w:val="24"/>
                <w:szCs w:val="24"/>
              </w:rPr>
            </w:pPr>
            <w:r>
              <w:rPr>
                <w:rFonts w:hint="eastAsia" w:ascii="宋体" w:hAnsi="宋体" w:eastAsia="宋体" w:cs="宋体"/>
                <w:kern w:val="0"/>
                <w:sz w:val="24"/>
                <w:szCs w:val="24"/>
              </w:rPr>
              <w:t>褔建紫金矿冶测试技术有限公司</w:t>
            </w:r>
          </w:p>
        </w:tc>
        <w:tc>
          <w:tcPr>
            <w:tcW w:w="140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5026" w:type="dxa"/>
          </w:tcPr>
          <w:p>
            <w:pPr>
              <w:spacing w:line="360" w:lineRule="auto"/>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4</w:t>
            </w:r>
          </w:p>
        </w:tc>
        <w:tc>
          <w:tcPr>
            <w:tcW w:w="1896" w:type="dxa"/>
          </w:tcPr>
          <w:p>
            <w:pPr>
              <w:spacing w:line="360" w:lineRule="auto"/>
              <w:jc w:val="center"/>
              <w:rPr>
                <w:rFonts w:cs="宋体" w:asciiTheme="minorEastAsia" w:hAnsiTheme="minorEastAsia"/>
                <w:sz w:val="24"/>
                <w:szCs w:val="24"/>
              </w:rPr>
            </w:pPr>
            <w:r>
              <w:rPr>
                <w:rFonts w:hint="eastAsia"/>
                <w:sz w:val="24"/>
              </w:rPr>
              <w:t>6.1</w:t>
            </w:r>
          </w:p>
        </w:tc>
        <w:tc>
          <w:tcPr>
            <w:tcW w:w="3631" w:type="dxa"/>
          </w:tcPr>
          <w:p>
            <w:pPr>
              <w:spacing w:line="360" w:lineRule="auto"/>
              <w:rPr>
                <w:rFonts w:cs="宋体" w:asciiTheme="minorEastAsia" w:hAnsiTheme="minorEastAsia"/>
                <w:sz w:val="24"/>
                <w:szCs w:val="24"/>
              </w:rPr>
            </w:pPr>
            <w:r>
              <w:rPr>
                <w:rFonts w:hint="eastAsia" w:asciiTheme="minorEastAsia" w:hAnsiTheme="minorEastAsia"/>
                <w:sz w:val="24"/>
                <w:szCs w:val="24"/>
              </w:rPr>
              <w:t>按制样后A、B、C、D样品重量比例合称为一个分析样。</w:t>
            </w:r>
          </w:p>
        </w:tc>
        <w:tc>
          <w:tcPr>
            <w:tcW w:w="2511" w:type="dxa"/>
          </w:tcPr>
          <w:p>
            <w:pPr>
              <w:spacing w:line="360" w:lineRule="auto"/>
              <w:rPr>
                <w:rFonts w:cs="宋体" w:asciiTheme="minorEastAsia" w:hAnsiTheme="minorEastAsia"/>
                <w:sz w:val="24"/>
                <w:szCs w:val="24"/>
              </w:rPr>
            </w:pPr>
            <w:r>
              <w:rPr>
                <w:rFonts w:hint="eastAsia" w:ascii="宋体" w:hAnsi="宋体" w:eastAsia="宋体" w:cs="宋体"/>
                <w:kern w:val="0"/>
                <w:sz w:val="24"/>
                <w:szCs w:val="24"/>
              </w:rPr>
              <w:t>褔建紫金矿冶测试技术有限公司</w:t>
            </w:r>
          </w:p>
        </w:tc>
        <w:tc>
          <w:tcPr>
            <w:tcW w:w="140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未采纳</w:t>
            </w:r>
          </w:p>
        </w:tc>
        <w:tc>
          <w:tcPr>
            <w:tcW w:w="5026" w:type="dxa"/>
          </w:tcPr>
          <w:p>
            <w:pPr>
              <w:spacing w:line="360" w:lineRule="auto"/>
              <w:ind w:firstLine="480" w:firstLineChars="200"/>
              <w:jc w:val="left"/>
              <w:rPr>
                <w:sz w:val="24"/>
              </w:rPr>
            </w:pPr>
            <w:r>
              <w:rPr>
                <w:rFonts w:hint="eastAsia"/>
                <w:sz w:val="24"/>
              </w:rPr>
              <w:t>按比例合称，各试样量的比例相对减少，代表性差。</w:t>
            </w:r>
          </w:p>
          <w:p>
            <w:pPr>
              <w:spacing w:line="360" w:lineRule="auto"/>
              <w:jc w:val="center"/>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5</w:t>
            </w:r>
          </w:p>
        </w:tc>
        <w:tc>
          <w:tcPr>
            <w:tcW w:w="1896" w:type="dxa"/>
          </w:tcPr>
          <w:p>
            <w:pPr>
              <w:spacing w:line="360" w:lineRule="auto"/>
              <w:jc w:val="center"/>
              <w:rPr>
                <w:rFonts w:cs="宋体" w:asciiTheme="minorEastAsia" w:hAnsiTheme="minorEastAsia"/>
                <w:sz w:val="24"/>
                <w:szCs w:val="24"/>
              </w:rPr>
            </w:pPr>
            <w:r>
              <w:rPr>
                <w:rFonts w:hint="eastAsia"/>
                <w:sz w:val="24"/>
              </w:rPr>
              <w:t>6.6</w:t>
            </w:r>
          </w:p>
        </w:tc>
        <w:tc>
          <w:tcPr>
            <w:tcW w:w="3631" w:type="dxa"/>
          </w:tcPr>
          <w:p>
            <w:pPr>
              <w:spacing w:line="360" w:lineRule="auto"/>
              <w:rPr>
                <w:rFonts w:cs="宋体" w:asciiTheme="minorEastAsia" w:hAnsiTheme="minorEastAsia"/>
                <w:sz w:val="24"/>
                <w:szCs w:val="24"/>
              </w:rPr>
            </w:pPr>
            <w:r>
              <w:rPr>
                <w:rFonts w:hint="eastAsia" w:asciiTheme="minorEastAsia" w:hAnsiTheme="minorEastAsia"/>
                <w:sz w:val="24"/>
                <w:szCs w:val="24"/>
              </w:rPr>
              <w:t>A、B、C、D样品按样品重量加权计算结果。</w:t>
            </w:r>
          </w:p>
        </w:tc>
        <w:tc>
          <w:tcPr>
            <w:tcW w:w="2511" w:type="dxa"/>
          </w:tcPr>
          <w:p>
            <w:pPr>
              <w:spacing w:line="360" w:lineRule="auto"/>
              <w:rPr>
                <w:rFonts w:cs="宋体" w:asciiTheme="minorEastAsia" w:hAnsiTheme="minorEastAsia"/>
                <w:sz w:val="24"/>
                <w:szCs w:val="24"/>
              </w:rPr>
            </w:pPr>
            <w:r>
              <w:rPr>
                <w:rFonts w:hint="eastAsia" w:ascii="宋体" w:hAnsi="宋体" w:eastAsia="宋体" w:cs="宋体"/>
                <w:kern w:val="0"/>
                <w:sz w:val="24"/>
                <w:szCs w:val="24"/>
              </w:rPr>
              <w:t>褔建紫金矿冶测试技术有限公司</w:t>
            </w:r>
          </w:p>
        </w:tc>
        <w:tc>
          <w:tcPr>
            <w:tcW w:w="140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5026" w:type="dxa"/>
          </w:tcPr>
          <w:p>
            <w:pPr>
              <w:spacing w:line="360" w:lineRule="auto"/>
              <w:jc w:val="center"/>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6</w:t>
            </w:r>
          </w:p>
        </w:tc>
        <w:tc>
          <w:tcPr>
            <w:tcW w:w="189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4.1/4.2/4.3</w:t>
            </w:r>
          </w:p>
        </w:tc>
        <w:tc>
          <w:tcPr>
            <w:tcW w:w="3631" w:type="dxa"/>
          </w:tcPr>
          <w:p>
            <w:pPr>
              <w:spacing w:line="360" w:lineRule="auto"/>
              <w:rPr>
                <w:rFonts w:cs="宋体" w:asciiTheme="minorEastAsia" w:hAnsiTheme="minorEastAsia"/>
                <w:sz w:val="24"/>
                <w:szCs w:val="24"/>
              </w:rPr>
            </w:pPr>
            <w:r>
              <w:rPr>
                <w:rFonts w:hint="eastAsia"/>
                <w:sz w:val="24"/>
              </w:rPr>
              <w:t>常规</w:t>
            </w:r>
            <w:r>
              <w:rPr>
                <w:sz w:val="24"/>
              </w:rPr>
              <w:t>仪器不需列上</w:t>
            </w:r>
          </w:p>
        </w:tc>
        <w:tc>
          <w:tcPr>
            <w:tcW w:w="2511" w:type="dxa"/>
          </w:tcPr>
          <w:p>
            <w:pPr>
              <w:spacing w:line="360" w:lineRule="auto"/>
              <w:rPr>
                <w:rFonts w:cs="宋体" w:asciiTheme="minorEastAsia" w:hAnsiTheme="minorEastAsia"/>
                <w:sz w:val="24"/>
                <w:szCs w:val="24"/>
              </w:rPr>
            </w:pPr>
            <w:r>
              <w:rPr>
                <w:rFonts w:hint="eastAsia" w:asciiTheme="minorEastAsia" w:hAnsiTheme="minorEastAsia"/>
                <w:sz w:val="24"/>
                <w:szCs w:val="24"/>
              </w:rPr>
              <w:t>深圳市中金岭南有色金属股份有限公司</w:t>
            </w:r>
          </w:p>
        </w:tc>
        <w:tc>
          <w:tcPr>
            <w:tcW w:w="140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5026" w:type="dxa"/>
          </w:tcPr>
          <w:p>
            <w:pPr>
              <w:spacing w:line="360" w:lineRule="auto"/>
              <w:jc w:val="center"/>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4"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7</w:t>
            </w:r>
          </w:p>
        </w:tc>
        <w:tc>
          <w:tcPr>
            <w:tcW w:w="189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3.24/3.25/3.26</w:t>
            </w:r>
          </w:p>
        </w:tc>
        <w:tc>
          <w:tcPr>
            <w:tcW w:w="3631" w:type="dxa"/>
          </w:tcPr>
          <w:p>
            <w:pPr>
              <w:spacing w:line="360" w:lineRule="auto"/>
              <w:rPr>
                <w:rFonts w:cs="宋体" w:asciiTheme="minorEastAsia" w:hAnsiTheme="minorEastAsia"/>
                <w:sz w:val="24"/>
                <w:szCs w:val="24"/>
              </w:rPr>
            </w:pPr>
            <w:r>
              <w:rPr>
                <w:rFonts w:hint="eastAsia"/>
                <w:sz w:val="24"/>
              </w:rPr>
              <w:t>不用</w:t>
            </w:r>
            <w:r>
              <w:rPr>
                <w:sz w:val="24"/>
              </w:rPr>
              <w:t>分那么细，用</w:t>
            </w:r>
            <w:r>
              <w:rPr>
                <w:rFonts w:hint="eastAsia"/>
                <w:sz w:val="24"/>
              </w:rPr>
              <w:t>硫代硫酸钠A/B</w:t>
            </w:r>
            <w:r>
              <w:rPr>
                <w:sz w:val="24"/>
              </w:rPr>
              <w:t>/C</w:t>
            </w:r>
            <w:r>
              <w:rPr>
                <w:rFonts w:hint="eastAsia"/>
                <w:sz w:val="24"/>
              </w:rPr>
              <w:t>表达</w:t>
            </w:r>
          </w:p>
        </w:tc>
        <w:tc>
          <w:tcPr>
            <w:tcW w:w="2511" w:type="dxa"/>
          </w:tcPr>
          <w:p>
            <w:pPr>
              <w:spacing w:line="360" w:lineRule="auto"/>
              <w:rPr>
                <w:rFonts w:cs="宋体" w:asciiTheme="minorEastAsia" w:hAnsiTheme="minorEastAsia"/>
                <w:sz w:val="24"/>
                <w:szCs w:val="24"/>
              </w:rPr>
            </w:pPr>
            <w:r>
              <w:rPr>
                <w:rFonts w:hint="eastAsia" w:asciiTheme="minorEastAsia" w:hAnsiTheme="minorEastAsia"/>
                <w:sz w:val="24"/>
                <w:szCs w:val="24"/>
              </w:rPr>
              <w:t>深圳市中金岭南有色金属股份有限公司</w:t>
            </w:r>
          </w:p>
        </w:tc>
        <w:tc>
          <w:tcPr>
            <w:tcW w:w="1400"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未采纳</w:t>
            </w:r>
          </w:p>
        </w:tc>
        <w:tc>
          <w:tcPr>
            <w:tcW w:w="5026" w:type="dxa"/>
          </w:tcPr>
          <w:p>
            <w:pPr>
              <w:spacing w:line="360" w:lineRule="auto"/>
              <w:ind w:firstLine="480" w:firstLineChars="200"/>
              <w:rPr>
                <w:rFonts w:cs="宋体" w:asciiTheme="minorEastAsia" w:hAnsiTheme="minorEastAsia"/>
                <w:sz w:val="24"/>
                <w:szCs w:val="24"/>
              </w:rPr>
            </w:pPr>
            <w:r>
              <w:rPr>
                <w:rFonts w:hint="eastAsia"/>
                <w:sz w:val="24"/>
              </w:rPr>
              <w:t>与标准编写规则不相符。</w:t>
            </w:r>
          </w:p>
        </w:tc>
      </w:tr>
    </w:tbl>
    <w:p>
      <w:pPr>
        <w:spacing w:line="360" w:lineRule="auto"/>
        <w:rPr>
          <w:rFonts w:cs="宋体" w:asciiTheme="minorEastAsia" w:hAnsiTheme="minorEastAsia"/>
          <w:sz w:val="28"/>
          <w:szCs w:val="28"/>
        </w:rPr>
      </w:pPr>
      <w:r>
        <w:rPr>
          <w:rFonts w:hint="eastAsia" w:cs="宋体" w:asciiTheme="minorEastAsia" w:hAnsiTheme="minorEastAsia"/>
          <w:sz w:val="28"/>
          <w:szCs w:val="28"/>
        </w:rPr>
        <w:t>说明：①发送《征求意见稿》的单位数：4个；</w:t>
      </w:r>
    </w:p>
    <w:p>
      <w:pPr>
        <w:spacing w:line="360" w:lineRule="auto"/>
        <w:rPr>
          <w:rFonts w:cs="宋体" w:asciiTheme="minorEastAsia" w:hAnsiTheme="minorEastAsia"/>
          <w:sz w:val="28"/>
          <w:szCs w:val="28"/>
        </w:rPr>
      </w:pPr>
      <w:r>
        <w:rPr>
          <w:rFonts w:hint="eastAsia" w:cs="宋体" w:asciiTheme="minorEastAsia" w:hAnsiTheme="minorEastAsia"/>
          <w:sz w:val="28"/>
          <w:szCs w:val="28"/>
        </w:rPr>
        <w:t xml:space="preserve">      ②收到《征求意见稿》的单位数：3个，回函并有建议或意见的单位3个。</w:t>
      </w:r>
    </w:p>
    <w:p>
      <w:pPr>
        <w:spacing w:line="360" w:lineRule="auto"/>
        <w:rPr>
          <w:rFonts w:cs="宋体" w:asciiTheme="minorEastAsia" w:hAnsiTheme="minorEastAsia"/>
          <w:sz w:val="28"/>
          <w:szCs w:val="28"/>
        </w:rPr>
      </w:pPr>
      <w:r>
        <w:rPr>
          <w:rFonts w:hint="eastAsia" w:cs="宋体" w:asciiTheme="minorEastAsia" w:hAnsiTheme="minorEastAsia"/>
          <w:sz w:val="28"/>
          <w:szCs w:val="28"/>
        </w:rPr>
        <w:t xml:space="preserve">     </w:t>
      </w:r>
    </w:p>
    <w:p>
      <w:pPr>
        <w:spacing w:line="360" w:lineRule="auto"/>
        <w:rPr>
          <w:rFonts w:cs="宋体" w:asciiTheme="minorEastAsia" w:hAnsiTheme="minorEastAsia"/>
          <w:b/>
          <w:sz w:val="28"/>
          <w:szCs w:val="28"/>
        </w:rPr>
      </w:pPr>
    </w:p>
    <w:p>
      <w:pPr>
        <w:spacing w:line="360" w:lineRule="auto"/>
        <w:rPr>
          <w:rFonts w:cs="宋体" w:asciiTheme="minorEastAsia" w:hAnsiTheme="minorEastAsia"/>
          <w:b/>
          <w:sz w:val="28"/>
          <w:szCs w:val="28"/>
        </w:rPr>
        <w:sectPr>
          <w:pgSz w:w="16838" w:h="11906" w:orient="landscape"/>
          <w:pgMar w:top="1800" w:right="1440" w:bottom="1800" w:left="1440" w:header="851" w:footer="992" w:gutter="0"/>
          <w:cols w:space="425" w:num="1"/>
          <w:docGrid w:type="lines" w:linePitch="312" w:charSpace="0"/>
        </w:sectPr>
      </w:pPr>
    </w:p>
    <w:p>
      <w:pPr>
        <w:spacing w:line="360" w:lineRule="auto"/>
        <w:rPr>
          <w:rFonts w:cs="宋体" w:asciiTheme="minorEastAsia" w:hAnsiTheme="minorEastAsia"/>
          <w:b/>
          <w:sz w:val="24"/>
          <w:szCs w:val="24"/>
        </w:rPr>
      </w:pPr>
      <w:r>
        <w:rPr>
          <w:rFonts w:hint="eastAsia" w:cs="宋体" w:asciiTheme="minorEastAsia" w:hAnsiTheme="minorEastAsia"/>
          <w:b/>
          <w:sz w:val="24"/>
          <w:szCs w:val="24"/>
        </w:rPr>
        <w:t>附件5</w:t>
      </w:r>
    </w:p>
    <w:p>
      <w:pPr>
        <w:spacing w:line="360" w:lineRule="auto"/>
        <w:jc w:val="center"/>
        <w:rPr>
          <w:b/>
          <w:sz w:val="28"/>
          <w:szCs w:val="28"/>
        </w:rPr>
      </w:pPr>
      <w:r>
        <w:rPr>
          <w:rFonts w:hint="eastAsia"/>
          <w:b/>
          <w:sz w:val="28"/>
          <w:szCs w:val="28"/>
        </w:rPr>
        <w:t>试验报告征求意见汇总处理表</w:t>
      </w:r>
    </w:p>
    <w:p>
      <w:pPr>
        <w:spacing w:line="360" w:lineRule="auto"/>
        <w:rPr>
          <w:sz w:val="24"/>
        </w:rPr>
      </w:pPr>
      <w:r>
        <w:rPr>
          <w:rFonts w:hint="eastAsia"/>
          <w:sz w:val="24"/>
        </w:rPr>
        <w:t>标准项目名称：废电路板化学分析方法 第1部分：铜量的测定 碘量法                        承办人：彭建军 共3页  第1页</w:t>
      </w:r>
    </w:p>
    <w:p>
      <w:pPr>
        <w:spacing w:line="360" w:lineRule="auto"/>
        <w:rPr>
          <w:sz w:val="24"/>
        </w:rPr>
      </w:pPr>
      <w:r>
        <w:rPr>
          <w:rFonts w:hint="eastAsia"/>
          <w:sz w:val="24"/>
        </w:rPr>
        <w:t>标准项目负责起草单位：江西华赣瑞林稀贵金属科技有限公司                                       2019年10月18日   填写</w:t>
      </w:r>
    </w:p>
    <w:tbl>
      <w:tblPr>
        <w:tblStyle w:val="8"/>
        <w:tblW w:w="15309"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9"/>
        <w:gridCol w:w="1276"/>
        <w:gridCol w:w="5245"/>
        <w:gridCol w:w="2551"/>
        <w:gridCol w:w="1276"/>
        <w:gridCol w:w="42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rPr>
                <w:rFonts w:cs="宋体" w:asciiTheme="minorEastAsia" w:hAnsiTheme="minorEastAsia"/>
                <w:sz w:val="24"/>
                <w:szCs w:val="24"/>
              </w:rPr>
            </w:pPr>
            <w:r>
              <w:rPr>
                <w:rFonts w:hint="eastAsia" w:cs="宋体" w:asciiTheme="minorEastAsia" w:hAnsiTheme="minorEastAsia"/>
                <w:sz w:val="24"/>
                <w:szCs w:val="24"/>
              </w:rPr>
              <w:t>序号</w:t>
            </w:r>
          </w:p>
        </w:tc>
        <w:tc>
          <w:tcPr>
            <w:tcW w:w="1276" w:type="dxa"/>
          </w:tcPr>
          <w:p>
            <w:pPr>
              <w:spacing w:line="360" w:lineRule="auto"/>
              <w:rPr>
                <w:rFonts w:cs="宋体" w:asciiTheme="minorEastAsia" w:hAnsiTheme="minorEastAsia"/>
                <w:b/>
                <w:sz w:val="24"/>
                <w:szCs w:val="24"/>
              </w:rPr>
            </w:pPr>
            <w:r>
              <w:rPr>
                <w:rFonts w:hint="eastAsia"/>
                <w:sz w:val="24"/>
              </w:rPr>
              <w:t>试验报告章条编号</w:t>
            </w:r>
          </w:p>
        </w:tc>
        <w:tc>
          <w:tcPr>
            <w:tcW w:w="5245" w:type="dxa"/>
          </w:tcPr>
          <w:p>
            <w:pPr>
              <w:spacing w:line="360" w:lineRule="auto"/>
              <w:jc w:val="center"/>
              <w:rPr>
                <w:rFonts w:cs="宋体" w:asciiTheme="minorEastAsia" w:hAnsiTheme="minorEastAsia"/>
                <w:b/>
                <w:sz w:val="24"/>
                <w:szCs w:val="24"/>
              </w:rPr>
            </w:pPr>
            <w:r>
              <w:rPr>
                <w:rFonts w:hint="eastAsia"/>
                <w:sz w:val="24"/>
              </w:rPr>
              <w:t>意见内容</w:t>
            </w:r>
          </w:p>
        </w:tc>
        <w:tc>
          <w:tcPr>
            <w:tcW w:w="2551" w:type="dxa"/>
          </w:tcPr>
          <w:p>
            <w:pPr>
              <w:spacing w:line="360" w:lineRule="auto"/>
              <w:jc w:val="center"/>
              <w:rPr>
                <w:rFonts w:cs="宋体" w:asciiTheme="minorEastAsia" w:hAnsiTheme="minorEastAsia"/>
                <w:b/>
                <w:sz w:val="24"/>
                <w:szCs w:val="24"/>
              </w:rPr>
            </w:pPr>
            <w:r>
              <w:rPr>
                <w:rFonts w:hint="eastAsia" w:cs="宋体" w:asciiTheme="minorEastAsia" w:hAnsiTheme="minorEastAsia"/>
                <w:sz w:val="24"/>
                <w:szCs w:val="24"/>
              </w:rPr>
              <w:t>提出单位</w:t>
            </w:r>
          </w:p>
        </w:tc>
        <w:tc>
          <w:tcPr>
            <w:tcW w:w="1276" w:type="dxa"/>
          </w:tcPr>
          <w:p>
            <w:pPr>
              <w:spacing w:line="360" w:lineRule="auto"/>
              <w:rPr>
                <w:rFonts w:cs="宋体" w:asciiTheme="minorEastAsia" w:hAnsiTheme="minorEastAsia"/>
                <w:b/>
                <w:sz w:val="24"/>
                <w:szCs w:val="24"/>
              </w:rPr>
            </w:pPr>
            <w:r>
              <w:rPr>
                <w:rFonts w:hint="eastAsia" w:cs="宋体" w:asciiTheme="minorEastAsia" w:hAnsiTheme="minorEastAsia"/>
                <w:sz w:val="24"/>
                <w:szCs w:val="24"/>
              </w:rPr>
              <w:t>处理意见</w:t>
            </w:r>
          </w:p>
        </w:tc>
        <w:tc>
          <w:tcPr>
            <w:tcW w:w="4252" w:type="dxa"/>
          </w:tcPr>
          <w:p>
            <w:pPr>
              <w:spacing w:line="360" w:lineRule="auto"/>
              <w:jc w:val="center"/>
              <w:rPr>
                <w:rFonts w:cs="宋体" w:asciiTheme="minorEastAsia" w:hAnsiTheme="minorEastAsia"/>
                <w:b/>
                <w:sz w:val="24"/>
                <w:szCs w:val="24"/>
              </w:rPr>
            </w:pPr>
            <w:r>
              <w:rPr>
                <w:rFonts w:hint="eastAsia" w:cs="宋体" w:asciiTheme="minorEastAsia" w:hAnsi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w:t>
            </w:r>
          </w:p>
        </w:tc>
        <w:tc>
          <w:tcPr>
            <w:tcW w:w="1276" w:type="dxa"/>
          </w:tcPr>
          <w:p>
            <w:pPr>
              <w:spacing w:line="360" w:lineRule="auto"/>
              <w:rPr>
                <w:rFonts w:cs="宋体" w:asciiTheme="minorEastAsia" w:hAnsiTheme="minorEastAsia"/>
                <w:sz w:val="24"/>
                <w:szCs w:val="24"/>
              </w:rPr>
            </w:pPr>
          </w:p>
        </w:tc>
        <w:tc>
          <w:tcPr>
            <w:tcW w:w="5245"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分析方法的选择，建议选择试样来做。人工合成试验样品不具备代表性</w:t>
            </w:r>
          </w:p>
        </w:tc>
        <w:tc>
          <w:tcPr>
            <w:tcW w:w="2551" w:type="dxa"/>
          </w:tcPr>
          <w:p>
            <w:pPr>
              <w:spacing w:line="360" w:lineRule="auto"/>
              <w:jc w:val="left"/>
              <w:rPr>
                <w:rFonts w:cs="宋体" w:asciiTheme="minorEastAsia" w:hAnsiTheme="minorEastAsia"/>
                <w:sz w:val="24"/>
                <w:szCs w:val="24"/>
              </w:rPr>
            </w:pPr>
          </w:p>
          <w:p>
            <w:pPr>
              <w:spacing w:line="360" w:lineRule="auto"/>
              <w:jc w:val="left"/>
              <w:rPr>
                <w:rFonts w:cs="宋体" w:asciiTheme="minorEastAsia" w:hAnsiTheme="minorEastAsia"/>
                <w:sz w:val="24"/>
                <w:szCs w:val="24"/>
              </w:rPr>
            </w:pPr>
          </w:p>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深圳市中金岭南有色金属股份有限公司</w:t>
            </w:r>
          </w:p>
        </w:tc>
        <w:tc>
          <w:tcPr>
            <w:tcW w:w="1276"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未采纳</w:t>
            </w:r>
          </w:p>
        </w:tc>
        <w:tc>
          <w:tcPr>
            <w:tcW w:w="4252" w:type="dxa"/>
          </w:tcPr>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1) 分析方法的选择，主要是</w:t>
            </w:r>
            <w:r>
              <w:rPr>
                <w:rFonts w:hint="eastAsia" w:ascii="宋体" w:hAnsi="宋体" w:eastAsia="宋体" w:cs="宋体"/>
                <w:kern w:val="0"/>
                <w:sz w:val="24"/>
                <w:szCs w:val="24"/>
              </w:rPr>
              <w:t>针对废电路板各试样含锡较高,通过分析方法的比对试验研究，选择除锡最佳的分析方法。</w:t>
            </w:r>
          </w:p>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2) 没有类似废电路板中各试样的标准物质，采用未知铜准确含量的试样做分析方法的选择，无法进行方法比对。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2</w:t>
            </w:r>
          </w:p>
        </w:tc>
        <w:tc>
          <w:tcPr>
            <w:tcW w:w="1276" w:type="dxa"/>
          </w:tcPr>
          <w:p>
            <w:pPr>
              <w:spacing w:line="360" w:lineRule="auto"/>
              <w:rPr>
                <w:rFonts w:cs="宋体" w:asciiTheme="minorEastAsia" w:hAnsiTheme="minorEastAsia"/>
                <w:sz w:val="24"/>
                <w:szCs w:val="24"/>
              </w:rPr>
            </w:pPr>
          </w:p>
        </w:tc>
        <w:tc>
          <w:tcPr>
            <w:tcW w:w="5245" w:type="dxa"/>
          </w:tcPr>
          <w:p>
            <w:pPr>
              <w:spacing w:line="360" w:lineRule="auto"/>
              <w:rPr>
                <w:rFonts w:cs="宋体" w:asciiTheme="minorEastAsia" w:hAnsiTheme="minorEastAsia"/>
                <w:sz w:val="24"/>
                <w:szCs w:val="24"/>
              </w:rPr>
            </w:pPr>
            <w:r>
              <w:rPr>
                <w:rFonts w:hint="eastAsia" w:cs="宋体" w:asciiTheme="minorEastAsia" w:hAnsiTheme="minorEastAsia"/>
                <w:sz w:val="24"/>
                <w:szCs w:val="24"/>
              </w:rPr>
              <w:t>1)、在选定了分析方法之后，再做溶样用硝酸浓度、硝酸加入量的条件试验，建议选择试样来做。纯铜片不含杂质，易溶于硝酸。但样品成分复杂，且渣样居多，需要的溶样酸量，不宜参照溶解纯铜片所加入的硝酸量。</w:t>
            </w:r>
          </w:p>
          <w:p>
            <w:pPr>
              <w:spacing w:line="360" w:lineRule="auto"/>
              <w:rPr>
                <w:rFonts w:cs="宋体" w:asciiTheme="minorEastAsia" w:hAnsiTheme="minorEastAsia"/>
                <w:sz w:val="24"/>
                <w:szCs w:val="24"/>
              </w:rPr>
            </w:pPr>
            <w:r>
              <w:rPr>
                <w:rFonts w:hint="eastAsia" w:cs="宋体" w:asciiTheme="minorEastAsia" w:hAnsiTheme="minorEastAsia"/>
                <w:sz w:val="24"/>
                <w:szCs w:val="24"/>
              </w:rPr>
              <w:t>2)、本试验报告中样品溶样试验是以纯铜片作为试验样品，而实际废电路板样品的成分与纯铜片相差较大，建议用实际样品进行条件选择试验。</w:t>
            </w:r>
          </w:p>
        </w:tc>
        <w:tc>
          <w:tcPr>
            <w:tcW w:w="2551"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1)、深圳市中金岭南有色金属股份有限公司。</w:t>
            </w:r>
          </w:p>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2)、</w:t>
            </w:r>
            <w:r>
              <w:rPr>
                <w:rFonts w:hint="eastAsia" w:ascii="宋体" w:hAnsi="宋体" w:eastAsia="宋体" w:cs="宋体"/>
                <w:kern w:val="0"/>
                <w:sz w:val="24"/>
                <w:szCs w:val="24"/>
              </w:rPr>
              <w:t>褔建紫金矿冶测试技术有限公司。</w:t>
            </w:r>
          </w:p>
        </w:tc>
        <w:tc>
          <w:tcPr>
            <w:tcW w:w="1276"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采纳</w:t>
            </w:r>
          </w:p>
        </w:tc>
        <w:tc>
          <w:tcPr>
            <w:tcW w:w="4252" w:type="dxa"/>
          </w:tcPr>
          <w:p>
            <w:pPr>
              <w:spacing w:line="360" w:lineRule="auto"/>
              <w:ind w:firstLine="480" w:firstLineChars="200"/>
              <w:jc w:val="left"/>
              <w:rPr>
                <w:rFonts w:cs="宋体" w:asciiTheme="minorEastAsia" w:hAnsiTheme="minorEastAsia"/>
                <w:sz w:val="24"/>
                <w:szCs w:val="24"/>
              </w:rPr>
            </w:pPr>
            <w:r>
              <w:rPr>
                <w:rFonts w:hint="eastAsia" w:cs="宋体" w:asciiTheme="minorEastAsia" w:hAnsiTheme="minorEastAsia"/>
                <w:sz w:val="24"/>
                <w:szCs w:val="24"/>
              </w:rPr>
              <w:t>已用试样补做了硝酸浓度、硝酸（1+1）加入量的选择试验。见编制说明“关于</w:t>
            </w:r>
            <w:r>
              <w:rPr>
                <w:rFonts w:hint="eastAsia" w:ascii="Times New Roman" w:hAnsi="Times New Roman" w:cs="Times New Roman"/>
                <w:sz w:val="24"/>
                <w:szCs w:val="24"/>
              </w:rPr>
              <w:t>《废电路板化学分析方法  第1部分：铜量的测定 碘量法》试验的补充”。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3</w:t>
            </w:r>
          </w:p>
        </w:tc>
        <w:tc>
          <w:tcPr>
            <w:tcW w:w="1276"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1.3</w:t>
            </w:r>
          </w:p>
        </w:tc>
        <w:tc>
          <w:tcPr>
            <w:tcW w:w="5245"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报告中，1.3试验方法部分，建议写入3.2测定这部分的内容。</w:t>
            </w:r>
          </w:p>
        </w:tc>
        <w:tc>
          <w:tcPr>
            <w:tcW w:w="2551" w:type="dxa"/>
          </w:tcPr>
          <w:p>
            <w:pPr>
              <w:spacing w:line="360" w:lineRule="auto"/>
              <w:jc w:val="left"/>
              <w:rPr>
                <w:rFonts w:cs="宋体" w:asciiTheme="minorEastAsia" w:hAnsiTheme="minorEastAsia"/>
                <w:sz w:val="24"/>
                <w:szCs w:val="24"/>
              </w:rPr>
            </w:pPr>
          </w:p>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深圳市中金岭南有色金属股份有限公司</w:t>
            </w:r>
          </w:p>
        </w:tc>
        <w:tc>
          <w:tcPr>
            <w:tcW w:w="1276"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r>
              <w:rPr>
                <w:rFonts w:hint="eastAsia" w:cs="宋体" w:asciiTheme="minorEastAsia" w:hAnsiTheme="minorEastAsia"/>
                <w:sz w:val="24"/>
                <w:szCs w:val="24"/>
              </w:rPr>
              <w:t>未采纳</w:t>
            </w:r>
          </w:p>
        </w:tc>
        <w:tc>
          <w:tcPr>
            <w:tcW w:w="4252" w:type="dxa"/>
          </w:tcPr>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(1.3)试验方法部分对应的是结果与讨论中分析方法的选择及条件试验的探讨。如果此处</w:t>
            </w:r>
            <w:r>
              <w:rPr>
                <w:rFonts w:hint="eastAsia" w:cs="Times New Roman" w:asciiTheme="minorEastAsia" w:hAnsiTheme="minorEastAsia"/>
                <w:sz w:val="24"/>
                <w:szCs w:val="24"/>
              </w:rPr>
              <w:t>写入(</w:t>
            </w:r>
            <w:r>
              <w:rPr>
                <w:rFonts w:hint="eastAsia" w:cs="宋体" w:asciiTheme="minorEastAsia" w:hAnsiTheme="minorEastAsia"/>
                <w:sz w:val="24"/>
                <w:szCs w:val="24"/>
              </w:rPr>
              <w:t>3.2)</w:t>
            </w:r>
            <w:r>
              <w:rPr>
                <w:rFonts w:hint="eastAsia" w:cs="Times New Roman" w:asciiTheme="minorEastAsia" w:hAnsiTheme="minorEastAsia"/>
                <w:sz w:val="24"/>
                <w:szCs w:val="24"/>
              </w:rPr>
              <w:t>测定部分的内容，在分析步骤中仍然要写这部分内容增加篇幅，内容重复。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4</w:t>
            </w:r>
          </w:p>
        </w:tc>
        <w:tc>
          <w:tcPr>
            <w:tcW w:w="1276" w:type="dxa"/>
          </w:tcPr>
          <w:p>
            <w:pPr>
              <w:spacing w:line="360" w:lineRule="auto"/>
              <w:rPr>
                <w:rFonts w:cs="宋体" w:asciiTheme="minorEastAsia" w:hAnsiTheme="minorEastAsia"/>
                <w:sz w:val="24"/>
                <w:szCs w:val="24"/>
              </w:rPr>
            </w:pPr>
          </w:p>
        </w:tc>
        <w:tc>
          <w:tcPr>
            <w:tcW w:w="5245" w:type="dxa"/>
          </w:tcPr>
          <w:p>
            <w:pPr>
              <w:spacing w:line="360" w:lineRule="auto"/>
              <w:rPr>
                <w:rFonts w:cs="宋体" w:asciiTheme="minorEastAsia" w:hAnsiTheme="minorEastAsia"/>
                <w:sz w:val="24"/>
                <w:szCs w:val="24"/>
              </w:rPr>
            </w:pPr>
            <w:r>
              <w:rPr>
                <w:rFonts w:hint="eastAsia" w:cs="Times New Roman" w:asciiTheme="minorEastAsia" w:hAnsiTheme="minorEastAsia"/>
                <w:sz w:val="24"/>
                <w:szCs w:val="24"/>
              </w:rPr>
              <w:t>废电路板成分复杂，杂质元素多，含量不一。在做混合杂质元的干扰试验时，建议对采集的试验样品进行摸底分析，对含有的杂质元素的种类及含量，有数据说明。按照杂质元素的最大含量加入，做干扰试验。</w:t>
            </w:r>
          </w:p>
        </w:tc>
        <w:tc>
          <w:tcPr>
            <w:tcW w:w="2551" w:type="dxa"/>
          </w:tcPr>
          <w:p>
            <w:pPr>
              <w:spacing w:line="360" w:lineRule="auto"/>
              <w:jc w:val="left"/>
              <w:rPr>
                <w:rFonts w:cs="宋体" w:asciiTheme="minorEastAsia" w:hAnsiTheme="minorEastAsia"/>
                <w:sz w:val="24"/>
                <w:szCs w:val="24"/>
              </w:rPr>
            </w:pPr>
          </w:p>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深圳市中金岭南有色金属股份有限公司</w:t>
            </w:r>
          </w:p>
        </w:tc>
        <w:tc>
          <w:tcPr>
            <w:tcW w:w="1276"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4252" w:type="dxa"/>
          </w:tcPr>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在做干扰试验之前，已做了试样摸底实验，其废电路板中各试样主要共存元素及含量见编制说明表2，干扰试验中杂质元素加入量均按最大含量加入的。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5</w:t>
            </w:r>
          </w:p>
        </w:tc>
        <w:tc>
          <w:tcPr>
            <w:tcW w:w="1276" w:type="dxa"/>
          </w:tcPr>
          <w:p>
            <w:pPr>
              <w:spacing w:line="360" w:lineRule="auto"/>
              <w:rPr>
                <w:rFonts w:cs="宋体" w:asciiTheme="minorEastAsia" w:hAnsiTheme="minorEastAsia"/>
                <w:sz w:val="24"/>
                <w:szCs w:val="24"/>
              </w:rPr>
            </w:pPr>
          </w:p>
        </w:tc>
        <w:tc>
          <w:tcPr>
            <w:tcW w:w="5245" w:type="dxa"/>
          </w:tcPr>
          <w:p>
            <w:pPr>
              <w:spacing w:line="360" w:lineRule="auto"/>
              <w:rPr>
                <w:rFonts w:cs="宋体" w:asciiTheme="minorEastAsia" w:hAnsiTheme="minorEastAsia"/>
                <w:sz w:val="24"/>
                <w:szCs w:val="24"/>
              </w:rPr>
            </w:pPr>
            <w:r>
              <w:rPr>
                <w:rFonts w:hint="eastAsia" w:cs="Times New Roman" w:asciiTheme="minorEastAsia" w:hAnsiTheme="minorEastAsia"/>
                <w:sz w:val="24"/>
                <w:szCs w:val="24"/>
              </w:rPr>
              <w:t>B和C样品进行残渣补正，溶解定容后，容量瓶内还有大量的不溶物。建议可以对残渣用碱熔的方法进行比对一下，以确定用酸溶法做残渣补正时，是否溶解完全。</w:t>
            </w:r>
          </w:p>
        </w:tc>
        <w:tc>
          <w:tcPr>
            <w:tcW w:w="2551" w:type="dxa"/>
          </w:tcPr>
          <w:p>
            <w:pPr>
              <w:spacing w:line="360" w:lineRule="auto"/>
              <w:jc w:val="left"/>
              <w:rPr>
                <w:rFonts w:cs="宋体" w:asciiTheme="minorEastAsia" w:hAnsiTheme="minorEastAsia"/>
                <w:sz w:val="24"/>
                <w:szCs w:val="24"/>
              </w:rPr>
            </w:pPr>
          </w:p>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深圳市中金岭南有色金属股份有限公司</w:t>
            </w:r>
          </w:p>
        </w:tc>
        <w:tc>
          <w:tcPr>
            <w:tcW w:w="1276" w:type="dxa"/>
          </w:tcPr>
          <w:p>
            <w:pPr>
              <w:spacing w:line="360" w:lineRule="auto"/>
              <w:rPr>
                <w:rFonts w:cs="宋体" w:asciiTheme="minorEastAsia" w:hAnsiTheme="minorEastAsia"/>
                <w:sz w:val="24"/>
                <w:szCs w:val="24"/>
              </w:rPr>
            </w:pPr>
          </w:p>
          <w:p>
            <w:pPr>
              <w:spacing w:line="360" w:lineRule="auto"/>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未采纳</w:t>
            </w:r>
          </w:p>
        </w:tc>
        <w:tc>
          <w:tcPr>
            <w:tcW w:w="4252" w:type="dxa"/>
          </w:tcPr>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废电路板中铜全部是以单质（金属）形式存在，试样经硝酸溶解过滤、洗涤，99.5%的铜进入滤液，残渣中残留的铜量很少，无需用碱熔补正。且碱熔补正操作繁琐、流程长，带入大量钾、钠盐，对原子吸收测定铜产生基体干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6</w:t>
            </w:r>
          </w:p>
        </w:tc>
        <w:tc>
          <w:tcPr>
            <w:tcW w:w="1276" w:type="dxa"/>
          </w:tcPr>
          <w:p>
            <w:pPr>
              <w:spacing w:line="360" w:lineRule="auto"/>
              <w:rPr>
                <w:rFonts w:cs="宋体" w:asciiTheme="minorEastAsia" w:hAnsiTheme="minorEastAsia"/>
                <w:sz w:val="24"/>
                <w:szCs w:val="24"/>
              </w:rPr>
            </w:pPr>
          </w:p>
        </w:tc>
        <w:tc>
          <w:tcPr>
            <w:tcW w:w="5245" w:type="dxa"/>
          </w:tcPr>
          <w:p>
            <w:pPr>
              <w:spacing w:line="360" w:lineRule="auto"/>
              <w:rPr>
                <w:rFonts w:cs="宋体" w:asciiTheme="minorEastAsia" w:hAnsiTheme="minorEastAsia"/>
                <w:sz w:val="24"/>
                <w:szCs w:val="24"/>
              </w:rPr>
            </w:pPr>
            <w:r>
              <w:rPr>
                <w:rFonts w:cs="Times New Roman" w:asciiTheme="minorEastAsia" w:hAnsiTheme="minorEastAsia"/>
                <w:sz w:val="24"/>
                <w:szCs w:val="24"/>
              </w:rPr>
              <w:t>建议对试剂顺序重新调整</w:t>
            </w:r>
            <w:r>
              <w:rPr>
                <w:rFonts w:hint="eastAsia" w:cs="Times New Roman" w:asciiTheme="minorEastAsia" w:hAnsiTheme="minorEastAsia"/>
                <w:sz w:val="24"/>
                <w:szCs w:val="24"/>
              </w:rPr>
              <w:t>，</w:t>
            </w:r>
            <w:r>
              <w:rPr>
                <w:rFonts w:cs="Times New Roman" w:asciiTheme="minorEastAsia" w:hAnsiTheme="minorEastAsia"/>
                <w:sz w:val="24"/>
                <w:szCs w:val="24"/>
              </w:rPr>
              <w:t>先固体再液体</w:t>
            </w:r>
            <w:r>
              <w:rPr>
                <w:rFonts w:hint="eastAsia" w:cs="Times New Roman" w:asciiTheme="minorEastAsia" w:hAnsiTheme="minorEastAsia"/>
                <w:sz w:val="24"/>
                <w:szCs w:val="24"/>
              </w:rPr>
              <w:t>，</w:t>
            </w:r>
            <w:r>
              <w:rPr>
                <w:rFonts w:cs="Times New Roman" w:asciiTheme="minorEastAsia" w:hAnsiTheme="minorEastAsia"/>
                <w:sz w:val="24"/>
                <w:szCs w:val="24"/>
              </w:rPr>
              <w:t>先浓后稀的顺序</w:t>
            </w:r>
            <w:r>
              <w:rPr>
                <w:rFonts w:hint="eastAsia" w:cs="Times New Roman" w:asciiTheme="minorEastAsia" w:hAnsiTheme="minorEastAsia"/>
                <w:sz w:val="24"/>
                <w:szCs w:val="24"/>
              </w:rPr>
              <w:t>。</w:t>
            </w:r>
          </w:p>
        </w:tc>
        <w:tc>
          <w:tcPr>
            <w:tcW w:w="2551" w:type="dxa"/>
          </w:tcPr>
          <w:p>
            <w:pPr>
              <w:spacing w:line="360" w:lineRule="auto"/>
              <w:jc w:val="left"/>
              <w:rPr>
                <w:rFonts w:cs="宋体" w:asciiTheme="minorEastAsia" w:hAnsiTheme="minorEastAsia"/>
                <w:sz w:val="24"/>
                <w:szCs w:val="24"/>
              </w:rPr>
            </w:pPr>
            <w:r>
              <w:rPr>
                <w:rFonts w:hint="eastAsia" w:cs="宋体" w:asciiTheme="minorEastAsia" w:hAnsiTheme="minorEastAsia"/>
                <w:sz w:val="24"/>
                <w:szCs w:val="24"/>
              </w:rPr>
              <w:t>深圳市中金岭南有色金属股份有限公司</w:t>
            </w:r>
          </w:p>
        </w:tc>
        <w:tc>
          <w:tcPr>
            <w:tcW w:w="127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4252" w:type="dxa"/>
          </w:tcPr>
          <w:p>
            <w:pPr>
              <w:spacing w:line="360" w:lineRule="auto"/>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7</w:t>
            </w:r>
          </w:p>
        </w:tc>
        <w:tc>
          <w:tcPr>
            <w:tcW w:w="1276" w:type="dxa"/>
          </w:tcPr>
          <w:p>
            <w:pPr>
              <w:spacing w:line="360" w:lineRule="auto"/>
              <w:rPr>
                <w:rFonts w:cs="宋体" w:asciiTheme="minorEastAsia" w:hAnsiTheme="minorEastAsia"/>
                <w:sz w:val="24"/>
                <w:szCs w:val="24"/>
              </w:rPr>
            </w:pPr>
            <w:r>
              <w:rPr>
                <w:rFonts w:hint="eastAsia" w:ascii="宋体" w:hAnsi="宋体"/>
                <w:sz w:val="24"/>
                <w:szCs w:val="24"/>
              </w:rPr>
              <w:t>3.2.1</w:t>
            </w:r>
          </w:p>
        </w:tc>
        <w:tc>
          <w:tcPr>
            <w:tcW w:w="5245" w:type="dxa"/>
          </w:tcPr>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建议3.2.1中“加入少量水”修改为“加入少量水润湿。”</w:t>
            </w:r>
          </w:p>
        </w:tc>
        <w:tc>
          <w:tcPr>
            <w:tcW w:w="2551" w:type="dxa"/>
          </w:tcPr>
          <w:p>
            <w:pPr>
              <w:spacing w:line="360" w:lineRule="auto"/>
              <w:jc w:val="left"/>
              <w:rPr>
                <w:rFonts w:cs="Times New Roman" w:asciiTheme="minorEastAsia" w:hAnsiTheme="minorEastAsia"/>
                <w:sz w:val="24"/>
                <w:szCs w:val="24"/>
              </w:rPr>
            </w:pPr>
            <w:r>
              <w:rPr>
                <w:rFonts w:hint="eastAsia" w:cs="Times New Roman" w:asciiTheme="minorEastAsia" w:hAnsiTheme="minorEastAsia"/>
                <w:sz w:val="24"/>
                <w:szCs w:val="24"/>
              </w:rPr>
              <w:t>褔建紫金矿冶测试技术有限公司。</w:t>
            </w:r>
          </w:p>
        </w:tc>
        <w:tc>
          <w:tcPr>
            <w:tcW w:w="1276" w:type="dxa"/>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4252" w:type="dxa"/>
          </w:tcPr>
          <w:p>
            <w:pPr>
              <w:spacing w:line="360" w:lineRule="auto"/>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p>
          <w:p>
            <w:pPr>
              <w:spacing w:line="360" w:lineRule="auto"/>
              <w:ind w:firstLine="120" w:firstLineChars="50"/>
              <w:rPr>
                <w:rFonts w:cs="宋体" w:asciiTheme="minorEastAsia" w:hAnsiTheme="minorEastAsia"/>
                <w:sz w:val="24"/>
                <w:szCs w:val="24"/>
              </w:rPr>
            </w:pPr>
            <w:r>
              <w:rPr>
                <w:rFonts w:hint="eastAsia" w:cs="宋体" w:asciiTheme="minorEastAsia" w:hAnsiTheme="minorEastAsia"/>
                <w:sz w:val="24"/>
                <w:szCs w:val="24"/>
              </w:rPr>
              <w:t>8</w:t>
            </w:r>
          </w:p>
        </w:tc>
        <w:tc>
          <w:tcPr>
            <w:tcW w:w="1276" w:type="dxa"/>
          </w:tcPr>
          <w:p>
            <w:pPr>
              <w:spacing w:line="360" w:lineRule="auto"/>
              <w:rPr>
                <w:rFonts w:ascii="宋体" w:hAnsi="宋体"/>
                <w:sz w:val="24"/>
                <w:szCs w:val="24"/>
              </w:rPr>
            </w:pPr>
            <w:r>
              <w:rPr>
                <w:rFonts w:hint="eastAsia" w:ascii="宋体" w:hAnsi="宋体"/>
                <w:sz w:val="24"/>
                <w:szCs w:val="24"/>
              </w:rPr>
              <w:t>3.2.4</w:t>
            </w:r>
          </w:p>
        </w:tc>
        <w:tc>
          <w:tcPr>
            <w:tcW w:w="5245" w:type="dxa"/>
          </w:tcPr>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含铁量较少的样品（如样品C），按3.2.4三氯化铁溶液加入量为3～5滴，用乙酸-乙酸铵溶液调节</w:t>
            </w:r>
            <w:r>
              <w:rPr>
                <w:rFonts w:cs="Times New Roman" w:asciiTheme="minorEastAsia" w:hAnsiTheme="minorEastAsia"/>
                <w:sz w:val="24"/>
                <w:szCs w:val="24"/>
              </w:rPr>
              <w:t>时</w:t>
            </w:r>
            <w:r>
              <w:rPr>
                <w:rFonts w:hint="eastAsia" w:cs="Times New Roman" w:asciiTheme="minorEastAsia" w:hAnsiTheme="minorEastAsia"/>
                <w:sz w:val="24"/>
                <w:szCs w:val="24"/>
              </w:rPr>
              <w:t>颜色变化较不明显，建议加大三氯化铁的用量。</w:t>
            </w:r>
          </w:p>
        </w:tc>
        <w:tc>
          <w:tcPr>
            <w:tcW w:w="2551" w:type="dxa"/>
          </w:tcPr>
          <w:p>
            <w:pPr>
              <w:spacing w:line="360" w:lineRule="auto"/>
              <w:jc w:val="center"/>
              <w:rPr>
                <w:rFonts w:cs="Times New Roman" w:asciiTheme="minorEastAsia" w:hAnsiTheme="minorEastAsia"/>
                <w:sz w:val="24"/>
                <w:szCs w:val="24"/>
              </w:rPr>
            </w:pPr>
          </w:p>
          <w:p>
            <w:pPr>
              <w:spacing w:line="360" w:lineRule="auto"/>
              <w:jc w:val="left"/>
              <w:rPr>
                <w:rFonts w:cs="宋体" w:asciiTheme="minorEastAsia" w:hAnsiTheme="minorEastAsia"/>
                <w:sz w:val="24"/>
                <w:szCs w:val="24"/>
              </w:rPr>
            </w:pPr>
            <w:r>
              <w:rPr>
                <w:rFonts w:hint="eastAsia" w:cs="Times New Roman" w:asciiTheme="minorEastAsia" w:hAnsiTheme="minorEastAsia"/>
                <w:sz w:val="24"/>
                <w:szCs w:val="24"/>
              </w:rPr>
              <w:t>褔建紫金矿冶测试技术有限公司。</w:t>
            </w:r>
          </w:p>
        </w:tc>
        <w:tc>
          <w:tcPr>
            <w:tcW w:w="1276"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4252" w:type="dxa"/>
          </w:tcPr>
          <w:p>
            <w:pPr>
              <w:spacing w:line="360" w:lineRule="auto"/>
              <w:rPr>
                <w:rFonts w:cs="宋体"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9</w:t>
            </w:r>
          </w:p>
        </w:tc>
        <w:tc>
          <w:tcPr>
            <w:tcW w:w="1276" w:type="dxa"/>
          </w:tcPr>
          <w:p>
            <w:pPr>
              <w:spacing w:line="360" w:lineRule="auto"/>
              <w:rPr>
                <w:rFonts w:cs="宋体" w:asciiTheme="minorEastAsia" w:hAnsiTheme="minorEastAsia"/>
                <w:sz w:val="24"/>
                <w:szCs w:val="24"/>
              </w:rPr>
            </w:pPr>
            <w:r>
              <w:rPr>
                <w:rFonts w:hint="eastAsia" w:ascii="宋体" w:hAnsi="宋体"/>
                <w:sz w:val="24"/>
                <w:szCs w:val="24"/>
              </w:rPr>
              <w:t>3.3</w:t>
            </w:r>
          </w:p>
        </w:tc>
        <w:tc>
          <w:tcPr>
            <w:tcW w:w="5245" w:type="dxa"/>
          </w:tcPr>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在残渣补正3.3 步骤中溶液呈现深褐色或黑色时缓慢滴加少许硝硫混酸，如一次加入量较大，反应剧烈，建议修改为“缓慢多次滴加”。</w:t>
            </w:r>
          </w:p>
        </w:tc>
        <w:tc>
          <w:tcPr>
            <w:tcW w:w="2551" w:type="dxa"/>
          </w:tcPr>
          <w:p>
            <w:pPr>
              <w:spacing w:line="360" w:lineRule="auto"/>
              <w:jc w:val="left"/>
              <w:rPr>
                <w:rFonts w:cs="宋体" w:asciiTheme="minorEastAsia" w:hAnsiTheme="minorEastAsia"/>
                <w:sz w:val="24"/>
                <w:szCs w:val="24"/>
              </w:rPr>
            </w:pPr>
            <w:r>
              <w:rPr>
                <w:rFonts w:hint="eastAsia" w:cs="Times New Roman" w:asciiTheme="minorEastAsia" w:hAnsiTheme="minorEastAsia"/>
                <w:sz w:val="24"/>
                <w:szCs w:val="24"/>
              </w:rPr>
              <w:t>褔建紫金矿冶测试技术有限公司。</w:t>
            </w:r>
          </w:p>
        </w:tc>
        <w:tc>
          <w:tcPr>
            <w:tcW w:w="1276" w:type="dxa"/>
          </w:tcPr>
          <w:p>
            <w:pPr>
              <w:spacing w:line="360" w:lineRule="auto"/>
              <w:rPr>
                <w:rFonts w:cs="宋体" w:asciiTheme="minorEastAsia" w:hAnsiTheme="minorEastAsia"/>
                <w:sz w:val="24"/>
                <w:szCs w:val="24"/>
              </w:rPr>
            </w:pPr>
          </w:p>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采纳</w:t>
            </w:r>
          </w:p>
        </w:tc>
        <w:tc>
          <w:tcPr>
            <w:tcW w:w="4252" w:type="dxa"/>
          </w:tcPr>
          <w:p>
            <w:pPr>
              <w:spacing w:line="360" w:lineRule="auto"/>
              <w:rPr>
                <w:rFonts w:cs="宋体" w:asciiTheme="minorEastAsia" w:hAnsiTheme="minorEastAsia"/>
                <w:sz w:val="24"/>
                <w:szCs w:val="24"/>
              </w:rPr>
            </w:pPr>
          </w:p>
        </w:tc>
      </w:tr>
    </w:tbl>
    <w:p>
      <w:pPr>
        <w:spacing w:line="360" w:lineRule="auto"/>
        <w:rPr>
          <w:rFonts w:cs="宋体" w:asciiTheme="minorEastAsia" w:hAnsiTheme="minorEastAsia"/>
          <w:sz w:val="28"/>
          <w:szCs w:val="28"/>
        </w:rPr>
      </w:pPr>
      <w:r>
        <w:rPr>
          <w:rFonts w:hint="eastAsia" w:cs="宋体" w:asciiTheme="minorEastAsia" w:hAnsiTheme="minorEastAsia"/>
          <w:sz w:val="28"/>
          <w:szCs w:val="28"/>
        </w:rPr>
        <w:t>说明：①发送《试验报告》的单位数：8个；</w:t>
      </w:r>
    </w:p>
    <w:p>
      <w:pPr>
        <w:spacing w:line="360" w:lineRule="auto"/>
        <w:rPr>
          <w:rFonts w:cs="宋体" w:asciiTheme="minorEastAsia" w:hAnsiTheme="minorEastAsia"/>
          <w:sz w:val="28"/>
          <w:szCs w:val="28"/>
        </w:rPr>
        <w:sectPr>
          <w:pgSz w:w="16838" w:h="11906" w:orient="landscape"/>
          <w:pgMar w:top="1800" w:right="1440" w:bottom="1800" w:left="1440" w:header="851" w:footer="992" w:gutter="0"/>
          <w:cols w:space="425" w:num="1"/>
          <w:docGrid w:type="lines" w:linePitch="312" w:charSpace="0"/>
        </w:sectPr>
      </w:pPr>
      <w:r>
        <w:rPr>
          <w:rFonts w:hint="eastAsia" w:cs="宋体" w:asciiTheme="minorEastAsia" w:hAnsiTheme="minorEastAsia"/>
          <w:sz w:val="28"/>
          <w:szCs w:val="28"/>
        </w:rPr>
        <w:t xml:space="preserve">      ②收到《验证报告》的单位数：8个，回函并有建议或意见的单位2个。</w:t>
      </w:r>
    </w:p>
    <w:p>
      <w:pPr>
        <w:widowControl/>
        <w:adjustRightInd w:val="0"/>
        <w:snapToGrid w:val="0"/>
        <w:spacing w:line="360" w:lineRule="auto"/>
        <w:rPr>
          <w:rFonts w:cs="宋体" w:asciiTheme="minorEastAsia" w:hAnsiTheme="minorEastAsia"/>
          <w:b/>
          <w:sz w:val="24"/>
          <w:szCs w:val="24"/>
        </w:rPr>
      </w:pPr>
      <w:r>
        <w:rPr>
          <w:rFonts w:hint="eastAsia" w:cs="宋体" w:asciiTheme="minorEastAsia" w:hAnsiTheme="minorEastAsia"/>
          <w:b/>
          <w:sz w:val="24"/>
          <w:szCs w:val="24"/>
        </w:rPr>
        <w:t>附件6</w:t>
      </w:r>
    </w:p>
    <w:p>
      <w:pPr>
        <w:jc w:val="center"/>
        <w:rPr>
          <w:rFonts w:cs="宋体" w:asciiTheme="minorEastAsia" w:hAnsiTheme="minorEastAsia"/>
          <w:b/>
          <w:sz w:val="24"/>
          <w:szCs w:val="24"/>
        </w:rPr>
      </w:pPr>
      <w:r>
        <w:rPr>
          <w:rFonts w:hint="eastAsia"/>
          <w:b/>
          <w:sz w:val="30"/>
          <w:szCs w:val="30"/>
        </w:rPr>
        <w:t>标准审定稿征求意见</w:t>
      </w:r>
      <w:r>
        <w:rPr>
          <w:rFonts w:hint="eastAsia"/>
          <w:b/>
          <w:sz w:val="28"/>
          <w:szCs w:val="28"/>
        </w:rPr>
        <w:t>汇总处理表</w:t>
      </w:r>
    </w:p>
    <w:p>
      <w:pPr>
        <w:spacing w:line="360" w:lineRule="auto"/>
        <w:rPr>
          <w:sz w:val="24"/>
        </w:rPr>
      </w:pPr>
      <w:r>
        <w:rPr>
          <w:rFonts w:hint="eastAsia"/>
          <w:sz w:val="24"/>
        </w:rPr>
        <w:t>标准项目名称：废电路板化学分析方法 第1部分：铜量的测定 碘量法                        承办人：彭建军 共3页  第1页</w:t>
      </w:r>
    </w:p>
    <w:p>
      <w:pPr>
        <w:spacing w:line="360" w:lineRule="auto"/>
        <w:rPr>
          <w:sz w:val="24"/>
        </w:rPr>
      </w:pPr>
      <w:r>
        <w:rPr>
          <w:rFonts w:hint="eastAsia"/>
          <w:sz w:val="24"/>
        </w:rPr>
        <w:t>标准项目负责起草单位：江西华赣瑞林稀贵金属科技有限公司                                       2020年6月2日   填写</w:t>
      </w:r>
    </w:p>
    <w:tbl>
      <w:tblPr>
        <w:tblStyle w:val="8"/>
        <w:tblW w:w="15309"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9"/>
        <w:gridCol w:w="1276"/>
        <w:gridCol w:w="5103"/>
        <w:gridCol w:w="2693"/>
        <w:gridCol w:w="1276"/>
        <w:gridCol w:w="42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序号</w:t>
            </w:r>
          </w:p>
        </w:tc>
        <w:tc>
          <w:tcPr>
            <w:tcW w:w="1276" w:type="dxa"/>
          </w:tcPr>
          <w:p>
            <w:pPr>
              <w:spacing w:line="360" w:lineRule="auto"/>
              <w:rPr>
                <w:rFonts w:eastAsia="宋体" w:cs="宋体" w:asciiTheme="minorEastAsia" w:hAnsiTheme="minorEastAsia"/>
                <w:b/>
                <w:kern w:val="0"/>
                <w:sz w:val="24"/>
                <w:szCs w:val="24"/>
              </w:rPr>
            </w:pPr>
            <w:r>
              <w:rPr>
                <w:rFonts w:hint="eastAsia" w:ascii="Times New Roman" w:hAnsi="Times New Roman" w:eastAsia="宋体" w:cs="Times New Roman"/>
                <w:kern w:val="0"/>
                <w:sz w:val="24"/>
                <w:szCs w:val="20"/>
              </w:rPr>
              <w:t>试验报告章条编号</w:t>
            </w:r>
          </w:p>
        </w:tc>
        <w:tc>
          <w:tcPr>
            <w:tcW w:w="5103" w:type="dxa"/>
          </w:tcPr>
          <w:p>
            <w:pPr>
              <w:spacing w:line="360" w:lineRule="auto"/>
              <w:jc w:val="center"/>
              <w:rPr>
                <w:rFonts w:eastAsia="宋体" w:cs="宋体" w:asciiTheme="minorEastAsia" w:hAnsiTheme="minorEastAsia"/>
                <w:b/>
                <w:kern w:val="0"/>
                <w:sz w:val="24"/>
                <w:szCs w:val="24"/>
              </w:rPr>
            </w:pPr>
            <w:r>
              <w:rPr>
                <w:rFonts w:hint="eastAsia" w:ascii="Times New Roman" w:hAnsi="Times New Roman" w:eastAsia="宋体" w:cs="Times New Roman"/>
                <w:kern w:val="0"/>
                <w:sz w:val="24"/>
                <w:szCs w:val="20"/>
              </w:rPr>
              <w:t>意见内容</w:t>
            </w:r>
          </w:p>
        </w:tc>
        <w:tc>
          <w:tcPr>
            <w:tcW w:w="2693" w:type="dxa"/>
          </w:tcPr>
          <w:p>
            <w:pPr>
              <w:spacing w:line="360" w:lineRule="auto"/>
              <w:jc w:val="center"/>
              <w:rPr>
                <w:rFonts w:eastAsia="宋体" w:cs="宋体" w:asciiTheme="minorEastAsia" w:hAnsiTheme="minorEastAsia"/>
                <w:b/>
                <w:kern w:val="0"/>
                <w:sz w:val="24"/>
                <w:szCs w:val="24"/>
              </w:rPr>
            </w:pPr>
            <w:r>
              <w:rPr>
                <w:rFonts w:hint="eastAsia" w:eastAsia="宋体" w:cs="宋体" w:asciiTheme="minorEastAsia" w:hAnsiTheme="minorEastAsia"/>
                <w:kern w:val="0"/>
                <w:sz w:val="24"/>
                <w:szCs w:val="24"/>
              </w:rPr>
              <w:t>提出单位</w:t>
            </w:r>
          </w:p>
        </w:tc>
        <w:tc>
          <w:tcPr>
            <w:tcW w:w="1276" w:type="dxa"/>
          </w:tcPr>
          <w:p>
            <w:pPr>
              <w:spacing w:line="360" w:lineRule="auto"/>
              <w:rPr>
                <w:rFonts w:eastAsia="宋体" w:cs="宋体" w:asciiTheme="minorEastAsia" w:hAnsiTheme="minorEastAsia"/>
                <w:b/>
                <w:kern w:val="0"/>
                <w:sz w:val="24"/>
                <w:szCs w:val="24"/>
              </w:rPr>
            </w:pPr>
            <w:r>
              <w:rPr>
                <w:rFonts w:hint="eastAsia" w:eastAsia="宋体" w:cs="宋体" w:asciiTheme="minorEastAsia" w:hAnsiTheme="minorEastAsia"/>
                <w:kern w:val="0"/>
                <w:sz w:val="24"/>
                <w:szCs w:val="24"/>
              </w:rPr>
              <w:t>处理意见</w:t>
            </w:r>
          </w:p>
        </w:tc>
        <w:tc>
          <w:tcPr>
            <w:tcW w:w="4252" w:type="dxa"/>
          </w:tcPr>
          <w:p>
            <w:pPr>
              <w:spacing w:line="360" w:lineRule="auto"/>
              <w:jc w:val="center"/>
              <w:rPr>
                <w:rFonts w:eastAsia="宋体" w:cs="宋体" w:asciiTheme="minorEastAsia" w:hAnsiTheme="minorEastAsia"/>
                <w:b/>
                <w:kern w:val="0"/>
                <w:sz w:val="24"/>
                <w:szCs w:val="24"/>
              </w:rPr>
            </w:pPr>
            <w:r>
              <w:rPr>
                <w:rFonts w:hint="eastAsia" w:eastAsia="宋体" w:cs="宋体" w:asciiTheme="minorEastAsia" w:hAnsiTheme="minorEastAsia"/>
                <w:kern w:val="0"/>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1</w:t>
            </w:r>
          </w:p>
        </w:tc>
        <w:tc>
          <w:tcPr>
            <w:tcW w:w="1276" w:type="dxa"/>
          </w:tcPr>
          <w:p>
            <w:pPr>
              <w:spacing w:line="360" w:lineRule="auto"/>
              <w:rPr>
                <w:rFonts w:ascii="宋体" w:hAnsi="宋体"/>
                <w:sz w:val="24"/>
                <w:szCs w:val="24"/>
              </w:rPr>
            </w:pPr>
            <w:r>
              <w:rPr>
                <w:rFonts w:hint="eastAsia" w:ascii="宋体" w:hAnsi="宋体"/>
                <w:sz w:val="24"/>
                <w:szCs w:val="24"/>
              </w:rPr>
              <w:t>6.4.1</w:t>
            </w:r>
          </w:p>
        </w:tc>
        <w:tc>
          <w:tcPr>
            <w:tcW w:w="5103" w:type="dxa"/>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于 80℃</w:t>
            </w:r>
            <w:r>
              <w:rPr>
                <w:rFonts w:eastAsia="宋体" w:cs="Times New Roman" w:asciiTheme="minorEastAsia" w:hAnsiTheme="minorEastAsia"/>
                <w:kern w:val="0"/>
                <w:sz w:val="24"/>
                <w:szCs w:val="24"/>
              </w:rPr>
              <w:t xml:space="preserve">～90℃温度下放置约 30min使偏锡酸析出并驱除黄烟，取下，稍冷。 </w:t>
            </w:r>
            <w:r>
              <w:rPr>
                <w:rFonts w:hint="eastAsia" w:eastAsia="宋体" w:cs="Times New Roman" w:asciiTheme="minorEastAsia" w:hAnsiTheme="minorEastAsia"/>
                <w:kern w:val="0"/>
                <w:sz w:val="24"/>
                <w:szCs w:val="24"/>
              </w:rPr>
              <w:t>这个温度是需要在水浴锅内恒温，还是保持微沸即可？</w:t>
            </w:r>
          </w:p>
        </w:tc>
        <w:tc>
          <w:tcPr>
            <w:tcW w:w="2693" w:type="dxa"/>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紫金铜业有限公司（非验证单位）</w:t>
            </w:r>
          </w:p>
        </w:tc>
        <w:tc>
          <w:tcPr>
            <w:tcW w:w="1276" w:type="dxa"/>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未采纳</w:t>
            </w:r>
          </w:p>
        </w:tc>
        <w:tc>
          <w:tcPr>
            <w:tcW w:w="4252" w:type="dxa"/>
          </w:tcPr>
          <w:p>
            <w:pPr>
              <w:spacing w:line="360" w:lineRule="auto"/>
              <w:jc w:val="left"/>
              <w:rPr>
                <w:rFonts w:eastAsia="宋体" w:cs="宋体" w:asciiTheme="minorEastAsia" w:hAnsiTheme="minorEastAsia"/>
                <w:kern w:val="0"/>
                <w:sz w:val="24"/>
                <w:szCs w:val="24"/>
              </w:rPr>
            </w:pPr>
            <w:r>
              <w:rPr>
                <w:rFonts w:hint="eastAsia" w:eastAsia="宋体" w:cs="Times New Roman" w:asciiTheme="minorEastAsia" w:hAnsiTheme="minorEastAsia"/>
                <w:kern w:val="0"/>
                <w:sz w:val="24"/>
                <w:szCs w:val="24"/>
              </w:rPr>
              <w:t>保持微沸即可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2</w:t>
            </w:r>
          </w:p>
        </w:tc>
        <w:tc>
          <w:tcPr>
            <w:tcW w:w="1276" w:type="dxa"/>
          </w:tcPr>
          <w:p>
            <w:pPr>
              <w:spacing w:line="360" w:lineRule="auto"/>
              <w:rPr>
                <w:rFonts w:ascii="宋体" w:hAnsi="宋体"/>
                <w:sz w:val="24"/>
                <w:szCs w:val="24"/>
              </w:rPr>
            </w:pPr>
            <w:r>
              <w:rPr>
                <w:rFonts w:hint="eastAsia" w:ascii="宋体" w:hAnsi="宋体"/>
                <w:sz w:val="24"/>
                <w:szCs w:val="24"/>
              </w:rPr>
              <w:t>5</w:t>
            </w:r>
          </w:p>
        </w:tc>
        <w:tc>
          <w:tcPr>
            <w:tcW w:w="5103" w:type="dxa"/>
          </w:tcPr>
          <w:p>
            <w:pPr>
              <w:spacing w:line="360" w:lineRule="auto"/>
              <w:rPr>
                <w:rFonts w:eastAsia="宋体" w:cs="Times New Roman" w:asciiTheme="minorEastAsia" w:hAnsiTheme="minorEastAsia"/>
                <w:kern w:val="0"/>
                <w:sz w:val="24"/>
                <w:szCs w:val="24"/>
              </w:rPr>
            </w:pPr>
            <w:r>
              <w:rPr>
                <w:rFonts w:hint="eastAsia" w:ascii="Times New Roman" w:hAnsi="Times New Roman" w:eastAsia="宋体" w:cs="Times New Roman"/>
                <w:kern w:val="0"/>
                <w:sz w:val="24"/>
                <w:szCs w:val="20"/>
              </w:rPr>
              <w:t>试样通过标准筛分成ABC，分析试样A与B描述完全一致，如何区分。</w:t>
            </w:r>
          </w:p>
        </w:tc>
        <w:tc>
          <w:tcPr>
            <w:tcW w:w="2693" w:type="dxa"/>
            <w:vAlign w:val="center"/>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北方铜业股份有限公司（非验证单位）</w:t>
            </w:r>
          </w:p>
        </w:tc>
        <w:tc>
          <w:tcPr>
            <w:tcW w:w="1276" w:type="dxa"/>
          </w:tcPr>
          <w:p>
            <w:pPr>
              <w:spacing w:line="360" w:lineRule="auto"/>
              <w:rPr>
                <w:rFonts w:eastAsia="宋体" w:cs="宋体" w:asciiTheme="minorEastAsia" w:hAnsiTheme="minorEastAsia"/>
                <w:kern w:val="0"/>
                <w:sz w:val="24"/>
                <w:szCs w:val="24"/>
              </w:rPr>
            </w:pPr>
          </w:p>
        </w:tc>
        <w:tc>
          <w:tcPr>
            <w:tcW w:w="4252" w:type="dxa"/>
          </w:tcPr>
          <w:p>
            <w:pPr>
              <w:spacing w:line="360" w:lineRule="auto"/>
              <w:jc w:val="left"/>
              <w:rPr>
                <w:rFonts w:eastAsia="宋体" w:cs="宋体" w:asciiTheme="minorEastAsia" w:hAnsiTheme="minorEastAsia"/>
                <w:kern w:val="0"/>
                <w:sz w:val="24"/>
                <w:szCs w:val="24"/>
              </w:rPr>
            </w:pPr>
          </w:p>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3</w:t>
            </w:r>
          </w:p>
        </w:tc>
        <w:tc>
          <w:tcPr>
            <w:tcW w:w="1276" w:type="dxa"/>
          </w:tcPr>
          <w:p>
            <w:pPr>
              <w:spacing w:line="360" w:lineRule="auto"/>
              <w:rPr>
                <w:rFonts w:ascii="宋体" w:hAnsi="宋体"/>
                <w:sz w:val="24"/>
                <w:szCs w:val="24"/>
              </w:rPr>
            </w:pPr>
            <w:r>
              <w:rPr>
                <w:rFonts w:hint="eastAsia" w:ascii="宋体" w:hAnsi="宋体"/>
                <w:sz w:val="24"/>
                <w:szCs w:val="24"/>
              </w:rPr>
              <w:t>3.18</w:t>
            </w:r>
          </w:p>
        </w:tc>
        <w:tc>
          <w:tcPr>
            <w:tcW w:w="5103" w:type="dxa"/>
          </w:tcPr>
          <w:p>
            <w:pPr>
              <w:spacing w:line="360" w:lineRule="auto"/>
              <w:rPr>
                <w:rFonts w:eastAsia="宋体" w:cs="Times New Roman" w:asciiTheme="minorEastAsia" w:hAnsiTheme="minorEastAsia"/>
                <w:kern w:val="0"/>
                <w:sz w:val="24"/>
                <w:szCs w:val="24"/>
              </w:rPr>
            </w:pPr>
            <w:r>
              <w:rPr>
                <w:rFonts w:hint="eastAsia" w:ascii="Times New Roman" w:hAnsi="Times New Roman" w:eastAsia="宋体" w:cs="Times New Roman"/>
                <w:kern w:val="0"/>
                <w:sz w:val="24"/>
                <w:szCs w:val="20"/>
              </w:rPr>
              <w:t>淀粉溶液（5g/L）是作为指示剂，建议放在3试剂的最后。</w:t>
            </w:r>
          </w:p>
        </w:tc>
        <w:tc>
          <w:tcPr>
            <w:tcW w:w="2693" w:type="dxa"/>
            <w:vAlign w:val="center"/>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北方铜业股份有限公司（非验证单位）</w:t>
            </w:r>
          </w:p>
        </w:tc>
        <w:tc>
          <w:tcPr>
            <w:tcW w:w="1276" w:type="dxa"/>
          </w:tcPr>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未采纳</w:t>
            </w:r>
          </w:p>
          <w:p>
            <w:pPr>
              <w:spacing w:line="360" w:lineRule="auto"/>
              <w:rPr>
                <w:rFonts w:eastAsia="宋体" w:cs="宋体" w:asciiTheme="minorEastAsia" w:hAnsiTheme="minorEastAsia"/>
                <w:kern w:val="0"/>
                <w:sz w:val="24"/>
                <w:szCs w:val="24"/>
              </w:rPr>
            </w:pPr>
          </w:p>
        </w:tc>
        <w:tc>
          <w:tcPr>
            <w:tcW w:w="4252" w:type="dxa"/>
          </w:tcPr>
          <w:p>
            <w:pPr>
              <w:spacing w:line="360" w:lineRule="auto"/>
              <w:jc w:val="left"/>
              <w:rPr>
                <w:rFonts w:eastAsia="宋体" w:cs="宋体" w:asciiTheme="minorEastAsia" w:hAnsiTheme="minorEastAsia"/>
                <w:kern w:val="0"/>
                <w:sz w:val="24"/>
                <w:szCs w:val="24"/>
              </w:rPr>
            </w:pPr>
            <w:r>
              <w:rPr>
                <w:rFonts w:eastAsia="宋体" w:cs="Times New Roman" w:asciiTheme="minorEastAsia" w:hAnsiTheme="minorEastAsia"/>
                <w:kern w:val="0"/>
                <w:sz w:val="24"/>
                <w:szCs w:val="24"/>
              </w:rPr>
              <w:t>参考YS/T 521.</w:t>
            </w:r>
            <w:r>
              <w:rPr>
                <w:rFonts w:hint="eastAsia" w:eastAsia="宋体" w:cs="Times New Roman" w:asciiTheme="minorEastAsia" w:hAnsiTheme="minorEastAsia"/>
                <w:kern w:val="0"/>
                <w:sz w:val="24"/>
                <w:szCs w:val="24"/>
              </w:rPr>
              <w:t>1</w:t>
            </w:r>
            <w:r>
              <w:rPr>
                <w:rFonts w:eastAsia="宋体" w:cs="Times New Roman" w:asciiTheme="minorEastAsia" w:hAnsiTheme="minorEastAsia"/>
                <w:kern w:val="0"/>
                <w:sz w:val="24"/>
                <w:szCs w:val="24"/>
              </w:rPr>
              <w:t>-20</w:t>
            </w:r>
            <w:r>
              <w:rPr>
                <w:rFonts w:hint="eastAsia" w:eastAsia="宋体" w:cs="Times New Roman" w:asciiTheme="minorEastAsia" w:hAnsiTheme="minorEastAsia"/>
                <w:kern w:val="0"/>
                <w:sz w:val="24"/>
                <w:szCs w:val="24"/>
              </w:rPr>
              <w:t>0</w:t>
            </w:r>
            <w:r>
              <w:rPr>
                <w:rFonts w:eastAsia="宋体" w:cs="Times New Roman" w:asciiTheme="minorEastAsia" w:hAnsiTheme="minorEastAsia"/>
                <w:kern w:val="0"/>
                <w:sz w:val="24"/>
                <w:szCs w:val="24"/>
              </w:rPr>
              <w:t xml:space="preserve">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4</w:t>
            </w:r>
          </w:p>
        </w:tc>
        <w:tc>
          <w:tcPr>
            <w:tcW w:w="1276" w:type="dxa"/>
          </w:tcPr>
          <w:p>
            <w:pPr>
              <w:spacing w:line="360" w:lineRule="auto"/>
              <w:rPr>
                <w:rFonts w:ascii="宋体" w:hAnsi="宋体"/>
                <w:sz w:val="24"/>
                <w:szCs w:val="24"/>
              </w:rPr>
            </w:pPr>
            <w:r>
              <w:rPr>
                <w:rFonts w:hint="eastAsia" w:ascii="宋体" w:hAnsi="宋体"/>
                <w:sz w:val="24"/>
                <w:szCs w:val="24"/>
              </w:rPr>
              <w:t>3.11、3.12、3.13</w:t>
            </w:r>
          </w:p>
        </w:tc>
        <w:tc>
          <w:tcPr>
            <w:tcW w:w="5103" w:type="dxa"/>
          </w:tcPr>
          <w:p>
            <w:pPr>
              <w:spacing w:line="360" w:lineRule="auto"/>
              <w:rPr>
                <w:rFonts w:eastAsia="宋体" w:cs="Times New Roman" w:asciiTheme="minorEastAsia" w:hAnsiTheme="minorEastAsia"/>
                <w:kern w:val="0"/>
                <w:sz w:val="24"/>
                <w:szCs w:val="24"/>
              </w:rPr>
            </w:pPr>
            <w:r>
              <w:rPr>
                <w:rFonts w:hint="eastAsia" w:ascii="Times New Roman" w:hAnsi="Times New Roman" w:eastAsia="宋体" w:cs="Times New Roman"/>
                <w:kern w:val="0"/>
                <w:sz w:val="24"/>
                <w:szCs w:val="20"/>
              </w:rPr>
              <w:t>这三种为市售试剂，应放在配制试剂之前</w:t>
            </w:r>
          </w:p>
        </w:tc>
        <w:tc>
          <w:tcPr>
            <w:tcW w:w="2693" w:type="dxa"/>
            <w:vAlign w:val="center"/>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金川集团股份有限公司</w:t>
            </w:r>
          </w:p>
          <w:p>
            <w:pPr>
              <w:spacing w:line="360" w:lineRule="auto"/>
              <w:rPr>
                <w:rFonts w:eastAsia="宋体" w:cs="Times New Roman" w:asciiTheme="minorEastAsia" w:hAnsiTheme="minorEastAsia"/>
                <w:kern w:val="0"/>
                <w:sz w:val="24"/>
                <w:szCs w:val="24"/>
              </w:rPr>
            </w:pPr>
          </w:p>
        </w:tc>
        <w:tc>
          <w:tcPr>
            <w:tcW w:w="1276" w:type="dxa"/>
          </w:tcPr>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未采纳</w:t>
            </w:r>
          </w:p>
          <w:p>
            <w:pPr>
              <w:spacing w:line="360" w:lineRule="auto"/>
              <w:rPr>
                <w:rFonts w:eastAsia="宋体" w:cs="宋体" w:asciiTheme="minorEastAsia" w:hAnsiTheme="minorEastAsia"/>
                <w:kern w:val="0"/>
                <w:sz w:val="24"/>
                <w:szCs w:val="24"/>
              </w:rPr>
            </w:pPr>
          </w:p>
        </w:tc>
        <w:tc>
          <w:tcPr>
            <w:tcW w:w="4252" w:type="dxa"/>
          </w:tcPr>
          <w:p>
            <w:pPr>
              <w:spacing w:line="360" w:lineRule="auto"/>
              <w:ind w:firstLine="480" w:firstLineChars="200"/>
              <w:jc w:val="left"/>
              <w:rPr>
                <w:rFonts w:eastAsia="宋体" w:cs="宋体" w:asciiTheme="minorEastAsia" w:hAnsiTheme="min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5</w:t>
            </w:r>
          </w:p>
        </w:tc>
        <w:tc>
          <w:tcPr>
            <w:tcW w:w="1276" w:type="dxa"/>
          </w:tcPr>
          <w:p>
            <w:pPr>
              <w:spacing w:line="360" w:lineRule="auto"/>
              <w:rPr>
                <w:rFonts w:eastAsia="宋体" w:cs="Times New Roman" w:asciiTheme="minorEastAsia" w:hAnsiTheme="minorEastAsia"/>
                <w:kern w:val="0"/>
                <w:sz w:val="24"/>
                <w:szCs w:val="24"/>
              </w:rPr>
            </w:pPr>
            <w:r>
              <w:rPr>
                <w:rFonts w:hint="eastAsia" w:ascii="Times New Roman" w:hAnsi="Times New Roman" w:eastAsia="宋体" w:cs="Times New Roman"/>
                <w:kern w:val="0"/>
                <w:sz w:val="24"/>
                <w:szCs w:val="20"/>
              </w:rPr>
              <w:t>5试样</w:t>
            </w:r>
          </w:p>
        </w:tc>
        <w:tc>
          <w:tcPr>
            <w:tcW w:w="5103" w:type="dxa"/>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建议按金银的该条款描述</w:t>
            </w:r>
          </w:p>
        </w:tc>
        <w:tc>
          <w:tcPr>
            <w:tcW w:w="2693" w:type="dxa"/>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金川集团股份有限公司</w:t>
            </w:r>
          </w:p>
          <w:p>
            <w:pPr>
              <w:widowControl/>
              <w:jc w:val="center"/>
              <w:textAlignment w:val="center"/>
              <w:rPr>
                <w:rFonts w:ascii="宋体" w:hAnsi="宋体" w:eastAsia="宋体" w:cs="宋体"/>
                <w:color w:val="000000"/>
                <w:kern w:val="0"/>
                <w:sz w:val="20"/>
                <w:szCs w:val="21"/>
              </w:rPr>
            </w:pPr>
          </w:p>
        </w:tc>
        <w:tc>
          <w:tcPr>
            <w:tcW w:w="1276" w:type="dxa"/>
          </w:tcPr>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采纳</w:t>
            </w:r>
          </w:p>
          <w:p>
            <w:pPr>
              <w:spacing w:line="360" w:lineRule="auto"/>
              <w:rPr>
                <w:rFonts w:eastAsia="宋体" w:cs="宋体" w:asciiTheme="minorEastAsia" w:hAnsiTheme="minorEastAsia"/>
                <w:kern w:val="0"/>
                <w:sz w:val="24"/>
                <w:szCs w:val="24"/>
              </w:rPr>
            </w:pPr>
          </w:p>
        </w:tc>
        <w:tc>
          <w:tcPr>
            <w:tcW w:w="4252" w:type="dxa"/>
          </w:tcPr>
          <w:p>
            <w:pPr>
              <w:spacing w:line="360" w:lineRule="auto"/>
              <w:ind w:firstLine="480" w:firstLineChars="200"/>
              <w:jc w:val="left"/>
              <w:rPr>
                <w:rFonts w:eastAsia="宋体" w:cs="宋体" w:asciiTheme="minorEastAsia" w:hAnsiTheme="min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6</w:t>
            </w:r>
          </w:p>
        </w:tc>
        <w:tc>
          <w:tcPr>
            <w:tcW w:w="1276" w:type="dxa"/>
          </w:tcPr>
          <w:p>
            <w:pPr>
              <w:spacing w:line="360" w:lineRule="auto"/>
              <w:rPr>
                <w:rFonts w:eastAsia="宋体" w:cs="Times New Roman" w:asciiTheme="minorEastAsia" w:hAnsiTheme="minorEastAsia"/>
                <w:kern w:val="0"/>
                <w:sz w:val="24"/>
                <w:szCs w:val="24"/>
              </w:rPr>
            </w:pPr>
            <w:r>
              <w:rPr>
                <w:rFonts w:hint="eastAsia" w:ascii="Times New Roman" w:hAnsi="Times New Roman" w:eastAsia="宋体" w:cs="Times New Roman"/>
                <w:kern w:val="0"/>
                <w:sz w:val="24"/>
                <w:szCs w:val="20"/>
              </w:rPr>
              <w:t>6.4.4</w:t>
            </w:r>
          </w:p>
        </w:tc>
        <w:tc>
          <w:tcPr>
            <w:tcW w:w="5103" w:type="dxa"/>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加入0.5~1mL，改为0.5mL~1mL</w:t>
            </w:r>
          </w:p>
        </w:tc>
        <w:tc>
          <w:tcPr>
            <w:tcW w:w="2693" w:type="dxa"/>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金川集团股份有限公司</w:t>
            </w:r>
          </w:p>
          <w:p>
            <w:pPr>
              <w:widowControl/>
              <w:jc w:val="center"/>
              <w:textAlignment w:val="center"/>
              <w:rPr>
                <w:rFonts w:ascii="宋体" w:hAnsi="宋体" w:eastAsia="宋体" w:cs="宋体"/>
                <w:color w:val="000000"/>
                <w:kern w:val="0"/>
                <w:sz w:val="20"/>
                <w:szCs w:val="21"/>
              </w:rPr>
            </w:pPr>
          </w:p>
        </w:tc>
        <w:tc>
          <w:tcPr>
            <w:tcW w:w="1276" w:type="dxa"/>
          </w:tcPr>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采纳</w:t>
            </w:r>
          </w:p>
          <w:p>
            <w:pPr>
              <w:spacing w:line="360" w:lineRule="auto"/>
              <w:rPr>
                <w:rFonts w:eastAsia="宋体" w:cs="宋体" w:asciiTheme="minorEastAsia" w:hAnsiTheme="minorEastAsia"/>
                <w:kern w:val="0"/>
                <w:sz w:val="24"/>
                <w:szCs w:val="24"/>
              </w:rPr>
            </w:pPr>
          </w:p>
        </w:tc>
        <w:tc>
          <w:tcPr>
            <w:tcW w:w="4252" w:type="dxa"/>
          </w:tcPr>
          <w:p>
            <w:pPr>
              <w:spacing w:line="360" w:lineRule="auto"/>
              <w:ind w:firstLine="480" w:firstLineChars="200"/>
              <w:jc w:val="left"/>
              <w:rPr>
                <w:rFonts w:eastAsia="宋体" w:cs="宋体" w:asciiTheme="minorEastAsia" w:hAnsiTheme="minorEastAsia"/>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09" w:type="dxa"/>
          </w:tcPr>
          <w:p>
            <w:pPr>
              <w:spacing w:line="360" w:lineRule="auto"/>
              <w:jc w:val="center"/>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7</w:t>
            </w:r>
          </w:p>
        </w:tc>
        <w:tc>
          <w:tcPr>
            <w:tcW w:w="1276" w:type="dxa"/>
          </w:tcPr>
          <w:p>
            <w:pPr>
              <w:spacing w:line="360" w:lineRule="auto"/>
              <w:rPr>
                <w:rFonts w:eastAsia="宋体" w:cs="Times New Roman" w:asciiTheme="minorEastAsia" w:hAnsiTheme="minorEastAsia"/>
                <w:kern w:val="0"/>
                <w:sz w:val="24"/>
                <w:szCs w:val="24"/>
              </w:rPr>
            </w:pPr>
            <w:r>
              <w:rPr>
                <w:rFonts w:hint="eastAsia" w:ascii="Times New Roman" w:hAnsi="Times New Roman" w:eastAsia="宋体" w:cs="Times New Roman"/>
                <w:kern w:val="0"/>
                <w:sz w:val="24"/>
                <w:szCs w:val="20"/>
              </w:rPr>
              <w:t>6.5.1</w:t>
            </w:r>
          </w:p>
        </w:tc>
        <w:tc>
          <w:tcPr>
            <w:tcW w:w="5103" w:type="dxa"/>
          </w:tcPr>
          <w:p>
            <w:pPr>
              <w:spacing w:line="360" w:lineRule="auto"/>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5~10分钟，应为5min~10min</w:t>
            </w:r>
          </w:p>
        </w:tc>
        <w:tc>
          <w:tcPr>
            <w:tcW w:w="2693" w:type="dxa"/>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金川集团股份有限公司</w:t>
            </w:r>
          </w:p>
          <w:p>
            <w:pPr>
              <w:widowControl/>
              <w:jc w:val="center"/>
              <w:textAlignment w:val="center"/>
              <w:rPr>
                <w:rFonts w:ascii="宋体" w:hAnsi="宋体" w:eastAsia="宋体" w:cs="宋体"/>
                <w:color w:val="000000"/>
                <w:kern w:val="0"/>
                <w:sz w:val="20"/>
                <w:szCs w:val="21"/>
              </w:rPr>
            </w:pPr>
          </w:p>
        </w:tc>
        <w:tc>
          <w:tcPr>
            <w:tcW w:w="1276" w:type="dxa"/>
          </w:tcPr>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采纳</w:t>
            </w:r>
          </w:p>
          <w:p>
            <w:pPr>
              <w:spacing w:line="360" w:lineRule="auto"/>
              <w:rPr>
                <w:rFonts w:eastAsia="宋体" w:cs="宋体" w:asciiTheme="minorEastAsia" w:hAnsiTheme="minorEastAsia"/>
                <w:kern w:val="0"/>
                <w:sz w:val="24"/>
                <w:szCs w:val="24"/>
              </w:rPr>
            </w:pPr>
          </w:p>
        </w:tc>
        <w:tc>
          <w:tcPr>
            <w:tcW w:w="4252" w:type="dxa"/>
          </w:tcPr>
          <w:p>
            <w:pPr>
              <w:spacing w:line="360" w:lineRule="auto"/>
              <w:ind w:firstLine="480" w:firstLineChars="200"/>
              <w:jc w:val="left"/>
              <w:rPr>
                <w:rFonts w:eastAsia="宋体" w:cs="宋体" w:asciiTheme="minorEastAsia" w:hAnsiTheme="minorEastAsia"/>
                <w:kern w:val="0"/>
                <w:sz w:val="24"/>
                <w:szCs w:val="24"/>
              </w:rPr>
            </w:pPr>
          </w:p>
        </w:tc>
      </w:tr>
    </w:tbl>
    <w:p>
      <w:pPr>
        <w:rPr>
          <w:rFonts w:cs="宋体" w:asciiTheme="minorEastAsia" w:hAnsiTheme="minorEastAsia"/>
          <w:sz w:val="28"/>
          <w:szCs w:val="28"/>
        </w:rPr>
      </w:pPr>
      <w:r>
        <w:rPr>
          <w:rFonts w:hint="eastAsia" w:cs="宋体" w:asciiTheme="minorEastAsia" w:hAnsiTheme="minorEastAsia"/>
          <w:sz w:val="28"/>
          <w:szCs w:val="28"/>
        </w:rPr>
        <w:t>说明：①发送《标准审定稿征求意见表》的单位数：3家非验证单位，8家验证单位；</w:t>
      </w:r>
    </w:p>
    <w:p>
      <w:pPr>
        <w:spacing w:line="360" w:lineRule="auto"/>
        <w:rPr>
          <w:rFonts w:cs="宋体" w:asciiTheme="minorEastAsia" w:hAnsiTheme="minorEastAsia"/>
          <w:sz w:val="28"/>
          <w:szCs w:val="28"/>
        </w:rPr>
      </w:pPr>
      <w:r>
        <w:rPr>
          <w:rFonts w:hint="eastAsia" w:cs="宋体" w:asciiTheme="minorEastAsia" w:hAnsiTheme="minorEastAsia"/>
          <w:sz w:val="28"/>
          <w:szCs w:val="28"/>
        </w:rPr>
        <w:t xml:space="preserve">      ②收到《标准审定稿征求意见表》的单位数：3个，回函并有建议或意见的单位3个。</w:t>
      </w:r>
    </w:p>
    <w:p>
      <w:pPr>
        <w:spacing w:line="360" w:lineRule="auto"/>
        <w:rPr>
          <w:rFonts w:cs="宋体" w:asciiTheme="minorEastAsia" w:hAnsiTheme="minorEastAsia"/>
          <w:b/>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42"/>
    <w:rsid w:val="00000B8D"/>
    <w:rsid w:val="00000D53"/>
    <w:rsid w:val="000017A6"/>
    <w:rsid w:val="000019AE"/>
    <w:rsid w:val="000048CA"/>
    <w:rsid w:val="00004D3B"/>
    <w:rsid w:val="0000661F"/>
    <w:rsid w:val="000071A5"/>
    <w:rsid w:val="0000786A"/>
    <w:rsid w:val="00007C32"/>
    <w:rsid w:val="00007F58"/>
    <w:rsid w:val="00010135"/>
    <w:rsid w:val="00010C37"/>
    <w:rsid w:val="000126AF"/>
    <w:rsid w:val="00013155"/>
    <w:rsid w:val="0001358F"/>
    <w:rsid w:val="00013642"/>
    <w:rsid w:val="000143EC"/>
    <w:rsid w:val="00014430"/>
    <w:rsid w:val="00015E7E"/>
    <w:rsid w:val="00016207"/>
    <w:rsid w:val="00016790"/>
    <w:rsid w:val="00016FD7"/>
    <w:rsid w:val="00017406"/>
    <w:rsid w:val="00017A12"/>
    <w:rsid w:val="00017BFC"/>
    <w:rsid w:val="000200CF"/>
    <w:rsid w:val="00020469"/>
    <w:rsid w:val="00020DCE"/>
    <w:rsid w:val="00020EBD"/>
    <w:rsid w:val="00021455"/>
    <w:rsid w:val="00021B11"/>
    <w:rsid w:val="00021D20"/>
    <w:rsid w:val="00021ED1"/>
    <w:rsid w:val="000225E4"/>
    <w:rsid w:val="00025194"/>
    <w:rsid w:val="00025D9D"/>
    <w:rsid w:val="00027BC4"/>
    <w:rsid w:val="00027D55"/>
    <w:rsid w:val="000309A4"/>
    <w:rsid w:val="0003149D"/>
    <w:rsid w:val="00031AA4"/>
    <w:rsid w:val="000341C9"/>
    <w:rsid w:val="000351C0"/>
    <w:rsid w:val="000354DA"/>
    <w:rsid w:val="00041675"/>
    <w:rsid w:val="00041744"/>
    <w:rsid w:val="000420F7"/>
    <w:rsid w:val="000439FE"/>
    <w:rsid w:val="00043B3A"/>
    <w:rsid w:val="00043C70"/>
    <w:rsid w:val="000449F3"/>
    <w:rsid w:val="00045C92"/>
    <w:rsid w:val="00045E19"/>
    <w:rsid w:val="00046499"/>
    <w:rsid w:val="000466F5"/>
    <w:rsid w:val="00046DA4"/>
    <w:rsid w:val="000470D7"/>
    <w:rsid w:val="000504D5"/>
    <w:rsid w:val="00050EBA"/>
    <w:rsid w:val="000516D7"/>
    <w:rsid w:val="000521AA"/>
    <w:rsid w:val="00052210"/>
    <w:rsid w:val="00052CE1"/>
    <w:rsid w:val="00054705"/>
    <w:rsid w:val="00055013"/>
    <w:rsid w:val="0005530D"/>
    <w:rsid w:val="00056418"/>
    <w:rsid w:val="0005643F"/>
    <w:rsid w:val="00056CAA"/>
    <w:rsid w:val="00060463"/>
    <w:rsid w:val="00060754"/>
    <w:rsid w:val="0006078F"/>
    <w:rsid w:val="00061019"/>
    <w:rsid w:val="00061E9A"/>
    <w:rsid w:val="00062DD5"/>
    <w:rsid w:val="00063169"/>
    <w:rsid w:val="0006357E"/>
    <w:rsid w:val="000638DF"/>
    <w:rsid w:val="00064394"/>
    <w:rsid w:val="00065805"/>
    <w:rsid w:val="00065BAB"/>
    <w:rsid w:val="00066340"/>
    <w:rsid w:val="00066B46"/>
    <w:rsid w:val="00066F99"/>
    <w:rsid w:val="00070D5E"/>
    <w:rsid w:val="00071442"/>
    <w:rsid w:val="00071ECC"/>
    <w:rsid w:val="00072224"/>
    <w:rsid w:val="000747C4"/>
    <w:rsid w:val="00076522"/>
    <w:rsid w:val="00077121"/>
    <w:rsid w:val="00077424"/>
    <w:rsid w:val="00077A30"/>
    <w:rsid w:val="0008025F"/>
    <w:rsid w:val="00080478"/>
    <w:rsid w:val="000828DA"/>
    <w:rsid w:val="00082CDD"/>
    <w:rsid w:val="00083B51"/>
    <w:rsid w:val="00084C21"/>
    <w:rsid w:val="00086865"/>
    <w:rsid w:val="00087D04"/>
    <w:rsid w:val="0009094F"/>
    <w:rsid w:val="00091135"/>
    <w:rsid w:val="00091458"/>
    <w:rsid w:val="00091BBF"/>
    <w:rsid w:val="00092119"/>
    <w:rsid w:val="00092E9A"/>
    <w:rsid w:val="000933BE"/>
    <w:rsid w:val="000939B6"/>
    <w:rsid w:val="0009425D"/>
    <w:rsid w:val="00094892"/>
    <w:rsid w:val="000952BF"/>
    <w:rsid w:val="00095446"/>
    <w:rsid w:val="00095ADF"/>
    <w:rsid w:val="000965D1"/>
    <w:rsid w:val="00097321"/>
    <w:rsid w:val="00097662"/>
    <w:rsid w:val="00097ADF"/>
    <w:rsid w:val="000A22AA"/>
    <w:rsid w:val="000A47AA"/>
    <w:rsid w:val="000A6111"/>
    <w:rsid w:val="000A666C"/>
    <w:rsid w:val="000A6942"/>
    <w:rsid w:val="000B0FCF"/>
    <w:rsid w:val="000B145D"/>
    <w:rsid w:val="000B1B55"/>
    <w:rsid w:val="000B2B4F"/>
    <w:rsid w:val="000B3737"/>
    <w:rsid w:val="000B42AF"/>
    <w:rsid w:val="000B4F6A"/>
    <w:rsid w:val="000B5117"/>
    <w:rsid w:val="000B52B8"/>
    <w:rsid w:val="000B5511"/>
    <w:rsid w:val="000B61BB"/>
    <w:rsid w:val="000B7CD8"/>
    <w:rsid w:val="000C0AF3"/>
    <w:rsid w:val="000C3E80"/>
    <w:rsid w:val="000C490D"/>
    <w:rsid w:val="000C515C"/>
    <w:rsid w:val="000C6DBD"/>
    <w:rsid w:val="000C7524"/>
    <w:rsid w:val="000D167E"/>
    <w:rsid w:val="000D2634"/>
    <w:rsid w:val="000D27A7"/>
    <w:rsid w:val="000D2B64"/>
    <w:rsid w:val="000D2EEE"/>
    <w:rsid w:val="000D3002"/>
    <w:rsid w:val="000D3D8D"/>
    <w:rsid w:val="000D40CA"/>
    <w:rsid w:val="000D4556"/>
    <w:rsid w:val="000D4B54"/>
    <w:rsid w:val="000D55B9"/>
    <w:rsid w:val="000D56E2"/>
    <w:rsid w:val="000D5825"/>
    <w:rsid w:val="000D5A46"/>
    <w:rsid w:val="000D7152"/>
    <w:rsid w:val="000D757E"/>
    <w:rsid w:val="000E022C"/>
    <w:rsid w:val="000E0B1F"/>
    <w:rsid w:val="000E0FB0"/>
    <w:rsid w:val="000E10DA"/>
    <w:rsid w:val="000E1172"/>
    <w:rsid w:val="000E1461"/>
    <w:rsid w:val="000E328C"/>
    <w:rsid w:val="000E3BC3"/>
    <w:rsid w:val="000E5CC1"/>
    <w:rsid w:val="000E6051"/>
    <w:rsid w:val="000E73ED"/>
    <w:rsid w:val="000F1CF9"/>
    <w:rsid w:val="000F22D1"/>
    <w:rsid w:val="000F2425"/>
    <w:rsid w:val="000F2E68"/>
    <w:rsid w:val="000F44F6"/>
    <w:rsid w:val="000F4729"/>
    <w:rsid w:val="000F4F3C"/>
    <w:rsid w:val="000F5E05"/>
    <w:rsid w:val="000F677D"/>
    <w:rsid w:val="000F6D54"/>
    <w:rsid w:val="001022C7"/>
    <w:rsid w:val="001026DA"/>
    <w:rsid w:val="00102891"/>
    <w:rsid w:val="001029AF"/>
    <w:rsid w:val="00103693"/>
    <w:rsid w:val="00103CEE"/>
    <w:rsid w:val="00104D77"/>
    <w:rsid w:val="0010512F"/>
    <w:rsid w:val="00106F0B"/>
    <w:rsid w:val="00110041"/>
    <w:rsid w:val="00110D86"/>
    <w:rsid w:val="0011158C"/>
    <w:rsid w:val="00111632"/>
    <w:rsid w:val="001123F8"/>
    <w:rsid w:val="00112C6C"/>
    <w:rsid w:val="00113968"/>
    <w:rsid w:val="0011726B"/>
    <w:rsid w:val="001177AA"/>
    <w:rsid w:val="00117AD7"/>
    <w:rsid w:val="00120143"/>
    <w:rsid w:val="00120659"/>
    <w:rsid w:val="00120DC1"/>
    <w:rsid w:val="0012127C"/>
    <w:rsid w:val="001218C4"/>
    <w:rsid w:val="00123925"/>
    <w:rsid w:val="001253B3"/>
    <w:rsid w:val="0012585B"/>
    <w:rsid w:val="0012707B"/>
    <w:rsid w:val="00127B9B"/>
    <w:rsid w:val="0013002F"/>
    <w:rsid w:val="00130F66"/>
    <w:rsid w:val="00131A66"/>
    <w:rsid w:val="001329D5"/>
    <w:rsid w:val="001336CB"/>
    <w:rsid w:val="00133ADD"/>
    <w:rsid w:val="00134CB6"/>
    <w:rsid w:val="0013521B"/>
    <w:rsid w:val="0013577D"/>
    <w:rsid w:val="00136B03"/>
    <w:rsid w:val="00136B0E"/>
    <w:rsid w:val="001377F5"/>
    <w:rsid w:val="00137C08"/>
    <w:rsid w:val="00140081"/>
    <w:rsid w:val="001411D9"/>
    <w:rsid w:val="00141433"/>
    <w:rsid w:val="00141579"/>
    <w:rsid w:val="00141886"/>
    <w:rsid w:val="00141897"/>
    <w:rsid w:val="001445DB"/>
    <w:rsid w:val="00145172"/>
    <w:rsid w:val="00145719"/>
    <w:rsid w:val="00146426"/>
    <w:rsid w:val="00146EC0"/>
    <w:rsid w:val="00147AA3"/>
    <w:rsid w:val="001526C7"/>
    <w:rsid w:val="00152AB6"/>
    <w:rsid w:val="00153A93"/>
    <w:rsid w:val="00153E73"/>
    <w:rsid w:val="00154438"/>
    <w:rsid w:val="00155386"/>
    <w:rsid w:val="001601AC"/>
    <w:rsid w:val="00161583"/>
    <w:rsid w:val="00161DA2"/>
    <w:rsid w:val="001620A0"/>
    <w:rsid w:val="00162A08"/>
    <w:rsid w:val="001633AD"/>
    <w:rsid w:val="00166568"/>
    <w:rsid w:val="00166E55"/>
    <w:rsid w:val="00166E87"/>
    <w:rsid w:val="00167D2D"/>
    <w:rsid w:val="001709C7"/>
    <w:rsid w:val="001711B3"/>
    <w:rsid w:val="00171298"/>
    <w:rsid w:val="00171BF8"/>
    <w:rsid w:val="00171F02"/>
    <w:rsid w:val="00172E59"/>
    <w:rsid w:val="0017412D"/>
    <w:rsid w:val="001743E9"/>
    <w:rsid w:val="00174579"/>
    <w:rsid w:val="00176B58"/>
    <w:rsid w:val="00176FC5"/>
    <w:rsid w:val="00177257"/>
    <w:rsid w:val="00180A50"/>
    <w:rsid w:val="00180CE6"/>
    <w:rsid w:val="001815E9"/>
    <w:rsid w:val="001818E4"/>
    <w:rsid w:val="0018291F"/>
    <w:rsid w:val="00183C71"/>
    <w:rsid w:val="00184888"/>
    <w:rsid w:val="00184D65"/>
    <w:rsid w:val="0018568B"/>
    <w:rsid w:val="00186F3D"/>
    <w:rsid w:val="001871CF"/>
    <w:rsid w:val="001879C4"/>
    <w:rsid w:val="001879D9"/>
    <w:rsid w:val="00190308"/>
    <w:rsid w:val="00190D04"/>
    <w:rsid w:val="00191D2C"/>
    <w:rsid w:val="001922DE"/>
    <w:rsid w:val="0019302E"/>
    <w:rsid w:val="00194EF5"/>
    <w:rsid w:val="001950A3"/>
    <w:rsid w:val="001A052D"/>
    <w:rsid w:val="001A0805"/>
    <w:rsid w:val="001A1648"/>
    <w:rsid w:val="001A28DF"/>
    <w:rsid w:val="001A2AC9"/>
    <w:rsid w:val="001A2E32"/>
    <w:rsid w:val="001A2EBC"/>
    <w:rsid w:val="001A37ED"/>
    <w:rsid w:val="001A5673"/>
    <w:rsid w:val="001A669D"/>
    <w:rsid w:val="001A74B6"/>
    <w:rsid w:val="001A7803"/>
    <w:rsid w:val="001B0472"/>
    <w:rsid w:val="001B164B"/>
    <w:rsid w:val="001B1CAF"/>
    <w:rsid w:val="001B2E81"/>
    <w:rsid w:val="001B48A8"/>
    <w:rsid w:val="001B601A"/>
    <w:rsid w:val="001B6D73"/>
    <w:rsid w:val="001B6ECA"/>
    <w:rsid w:val="001B7A1E"/>
    <w:rsid w:val="001C093B"/>
    <w:rsid w:val="001C0AD0"/>
    <w:rsid w:val="001C169D"/>
    <w:rsid w:val="001C1FF0"/>
    <w:rsid w:val="001C2D88"/>
    <w:rsid w:val="001C33AC"/>
    <w:rsid w:val="001C4B0C"/>
    <w:rsid w:val="001C5277"/>
    <w:rsid w:val="001C571D"/>
    <w:rsid w:val="001C5F5F"/>
    <w:rsid w:val="001C73AC"/>
    <w:rsid w:val="001D0403"/>
    <w:rsid w:val="001D2087"/>
    <w:rsid w:val="001D2211"/>
    <w:rsid w:val="001D2552"/>
    <w:rsid w:val="001D2BF0"/>
    <w:rsid w:val="001D4814"/>
    <w:rsid w:val="001D57D2"/>
    <w:rsid w:val="001D629F"/>
    <w:rsid w:val="001D6ED5"/>
    <w:rsid w:val="001D7B46"/>
    <w:rsid w:val="001D7E4C"/>
    <w:rsid w:val="001E144C"/>
    <w:rsid w:val="001E3409"/>
    <w:rsid w:val="001E413A"/>
    <w:rsid w:val="001E5D0D"/>
    <w:rsid w:val="001E70A4"/>
    <w:rsid w:val="001E751F"/>
    <w:rsid w:val="001E7D7C"/>
    <w:rsid w:val="001F0831"/>
    <w:rsid w:val="001F45F7"/>
    <w:rsid w:val="001F4D66"/>
    <w:rsid w:val="001F508C"/>
    <w:rsid w:val="001F584B"/>
    <w:rsid w:val="001F6FC1"/>
    <w:rsid w:val="00200D6E"/>
    <w:rsid w:val="00202FD2"/>
    <w:rsid w:val="00203161"/>
    <w:rsid w:val="00203C94"/>
    <w:rsid w:val="00204C1E"/>
    <w:rsid w:val="00206E75"/>
    <w:rsid w:val="00206E86"/>
    <w:rsid w:val="00207447"/>
    <w:rsid w:val="0020791E"/>
    <w:rsid w:val="00207C93"/>
    <w:rsid w:val="00207F4D"/>
    <w:rsid w:val="0021065B"/>
    <w:rsid w:val="00210C8C"/>
    <w:rsid w:val="0021126A"/>
    <w:rsid w:val="0021295D"/>
    <w:rsid w:val="002136EA"/>
    <w:rsid w:val="00214AC4"/>
    <w:rsid w:val="0021641D"/>
    <w:rsid w:val="0022134F"/>
    <w:rsid w:val="00223977"/>
    <w:rsid w:val="00224117"/>
    <w:rsid w:val="0022428D"/>
    <w:rsid w:val="0022454A"/>
    <w:rsid w:val="00224C9F"/>
    <w:rsid w:val="00225D43"/>
    <w:rsid w:val="002278C0"/>
    <w:rsid w:val="00230494"/>
    <w:rsid w:val="00230AED"/>
    <w:rsid w:val="00230B2F"/>
    <w:rsid w:val="002318BA"/>
    <w:rsid w:val="002321F3"/>
    <w:rsid w:val="00233B24"/>
    <w:rsid w:val="00233B9D"/>
    <w:rsid w:val="00234668"/>
    <w:rsid w:val="002347F1"/>
    <w:rsid w:val="00237262"/>
    <w:rsid w:val="00240DF4"/>
    <w:rsid w:val="002416FC"/>
    <w:rsid w:val="00241A31"/>
    <w:rsid w:val="00241BAE"/>
    <w:rsid w:val="002423DE"/>
    <w:rsid w:val="002424F0"/>
    <w:rsid w:val="00242AAD"/>
    <w:rsid w:val="002442AF"/>
    <w:rsid w:val="0024471F"/>
    <w:rsid w:val="00244E34"/>
    <w:rsid w:val="002467BD"/>
    <w:rsid w:val="00246C31"/>
    <w:rsid w:val="00246D48"/>
    <w:rsid w:val="00250CBC"/>
    <w:rsid w:val="00251A8F"/>
    <w:rsid w:val="00252DF8"/>
    <w:rsid w:val="00254204"/>
    <w:rsid w:val="0025485F"/>
    <w:rsid w:val="002560EC"/>
    <w:rsid w:val="00257583"/>
    <w:rsid w:val="0026041F"/>
    <w:rsid w:val="002613A7"/>
    <w:rsid w:val="002616C2"/>
    <w:rsid w:val="00261E03"/>
    <w:rsid w:val="0026247B"/>
    <w:rsid w:val="00263AB0"/>
    <w:rsid w:val="00264764"/>
    <w:rsid w:val="002649D8"/>
    <w:rsid w:val="002655EF"/>
    <w:rsid w:val="00265C1D"/>
    <w:rsid w:val="00265F97"/>
    <w:rsid w:val="002666FF"/>
    <w:rsid w:val="00266B67"/>
    <w:rsid w:val="00267009"/>
    <w:rsid w:val="00267066"/>
    <w:rsid w:val="002701ED"/>
    <w:rsid w:val="00270708"/>
    <w:rsid w:val="00270B81"/>
    <w:rsid w:val="00270F09"/>
    <w:rsid w:val="00271644"/>
    <w:rsid w:val="002716B7"/>
    <w:rsid w:val="00272531"/>
    <w:rsid w:val="002733B5"/>
    <w:rsid w:val="00273831"/>
    <w:rsid w:val="0027514C"/>
    <w:rsid w:val="00276B47"/>
    <w:rsid w:val="00276BE1"/>
    <w:rsid w:val="00276E23"/>
    <w:rsid w:val="00277187"/>
    <w:rsid w:val="0028210B"/>
    <w:rsid w:val="00282C1F"/>
    <w:rsid w:val="00283B9B"/>
    <w:rsid w:val="002849BB"/>
    <w:rsid w:val="00285A59"/>
    <w:rsid w:val="00286120"/>
    <w:rsid w:val="00287A79"/>
    <w:rsid w:val="00290CE9"/>
    <w:rsid w:val="002917D6"/>
    <w:rsid w:val="00292CD4"/>
    <w:rsid w:val="00293D23"/>
    <w:rsid w:val="002950EB"/>
    <w:rsid w:val="00296DD1"/>
    <w:rsid w:val="002979F7"/>
    <w:rsid w:val="002A02BC"/>
    <w:rsid w:val="002A3383"/>
    <w:rsid w:val="002A4306"/>
    <w:rsid w:val="002A47DF"/>
    <w:rsid w:val="002A567E"/>
    <w:rsid w:val="002A6B0E"/>
    <w:rsid w:val="002A7AEB"/>
    <w:rsid w:val="002A7CD6"/>
    <w:rsid w:val="002B0D18"/>
    <w:rsid w:val="002B1778"/>
    <w:rsid w:val="002B23A6"/>
    <w:rsid w:val="002B26E0"/>
    <w:rsid w:val="002B340A"/>
    <w:rsid w:val="002B36E1"/>
    <w:rsid w:val="002B484D"/>
    <w:rsid w:val="002B48FF"/>
    <w:rsid w:val="002B4B60"/>
    <w:rsid w:val="002B4CBF"/>
    <w:rsid w:val="002B4D5A"/>
    <w:rsid w:val="002B5A7A"/>
    <w:rsid w:val="002B65FC"/>
    <w:rsid w:val="002C0028"/>
    <w:rsid w:val="002C098D"/>
    <w:rsid w:val="002C1006"/>
    <w:rsid w:val="002C1352"/>
    <w:rsid w:val="002C24BA"/>
    <w:rsid w:val="002C3282"/>
    <w:rsid w:val="002C340D"/>
    <w:rsid w:val="002C3F17"/>
    <w:rsid w:val="002C41D1"/>
    <w:rsid w:val="002C4621"/>
    <w:rsid w:val="002C531B"/>
    <w:rsid w:val="002C5ECE"/>
    <w:rsid w:val="002C756B"/>
    <w:rsid w:val="002C7B6E"/>
    <w:rsid w:val="002D0ED4"/>
    <w:rsid w:val="002D1203"/>
    <w:rsid w:val="002D18B0"/>
    <w:rsid w:val="002D2530"/>
    <w:rsid w:val="002D3D37"/>
    <w:rsid w:val="002D585C"/>
    <w:rsid w:val="002D61C8"/>
    <w:rsid w:val="002D6307"/>
    <w:rsid w:val="002D63B7"/>
    <w:rsid w:val="002D68A7"/>
    <w:rsid w:val="002D6A9C"/>
    <w:rsid w:val="002D6C3D"/>
    <w:rsid w:val="002D6F42"/>
    <w:rsid w:val="002E0E8C"/>
    <w:rsid w:val="002E18A3"/>
    <w:rsid w:val="002E198A"/>
    <w:rsid w:val="002E23CD"/>
    <w:rsid w:val="002E31AC"/>
    <w:rsid w:val="002E4D8A"/>
    <w:rsid w:val="002E7FC2"/>
    <w:rsid w:val="002F01DC"/>
    <w:rsid w:val="002F163B"/>
    <w:rsid w:val="002F1717"/>
    <w:rsid w:val="002F1DB6"/>
    <w:rsid w:val="002F3568"/>
    <w:rsid w:val="002F383A"/>
    <w:rsid w:val="002F4703"/>
    <w:rsid w:val="002F48AA"/>
    <w:rsid w:val="002F52BD"/>
    <w:rsid w:val="002F53CD"/>
    <w:rsid w:val="002F55D1"/>
    <w:rsid w:val="002F587B"/>
    <w:rsid w:val="002F67D0"/>
    <w:rsid w:val="002F7486"/>
    <w:rsid w:val="00300607"/>
    <w:rsid w:val="00300C2D"/>
    <w:rsid w:val="00301772"/>
    <w:rsid w:val="00302BF1"/>
    <w:rsid w:val="00303251"/>
    <w:rsid w:val="00303DDB"/>
    <w:rsid w:val="00303F53"/>
    <w:rsid w:val="00304271"/>
    <w:rsid w:val="003042DC"/>
    <w:rsid w:val="00304C00"/>
    <w:rsid w:val="00304DBA"/>
    <w:rsid w:val="00304F9D"/>
    <w:rsid w:val="0030591C"/>
    <w:rsid w:val="00306274"/>
    <w:rsid w:val="003069AE"/>
    <w:rsid w:val="003079D9"/>
    <w:rsid w:val="0031165F"/>
    <w:rsid w:val="00311E6D"/>
    <w:rsid w:val="0031297C"/>
    <w:rsid w:val="00312FBD"/>
    <w:rsid w:val="0031484E"/>
    <w:rsid w:val="00314AE0"/>
    <w:rsid w:val="00316CD6"/>
    <w:rsid w:val="003202B3"/>
    <w:rsid w:val="00320EFA"/>
    <w:rsid w:val="00321D63"/>
    <w:rsid w:val="003254AB"/>
    <w:rsid w:val="00325648"/>
    <w:rsid w:val="003256E4"/>
    <w:rsid w:val="0032607B"/>
    <w:rsid w:val="00330246"/>
    <w:rsid w:val="003304E7"/>
    <w:rsid w:val="00331263"/>
    <w:rsid w:val="00331C1F"/>
    <w:rsid w:val="00332CC2"/>
    <w:rsid w:val="00333A91"/>
    <w:rsid w:val="00334FD7"/>
    <w:rsid w:val="00336917"/>
    <w:rsid w:val="003407AA"/>
    <w:rsid w:val="0034173B"/>
    <w:rsid w:val="003434AA"/>
    <w:rsid w:val="00343CFB"/>
    <w:rsid w:val="00344067"/>
    <w:rsid w:val="00345968"/>
    <w:rsid w:val="00345EE4"/>
    <w:rsid w:val="00347583"/>
    <w:rsid w:val="0035010F"/>
    <w:rsid w:val="0035051A"/>
    <w:rsid w:val="00350790"/>
    <w:rsid w:val="00350B28"/>
    <w:rsid w:val="00351E91"/>
    <w:rsid w:val="00352EF7"/>
    <w:rsid w:val="003544B0"/>
    <w:rsid w:val="00356DC7"/>
    <w:rsid w:val="00356FBA"/>
    <w:rsid w:val="003606B1"/>
    <w:rsid w:val="00361523"/>
    <w:rsid w:val="00361BC2"/>
    <w:rsid w:val="00361EC5"/>
    <w:rsid w:val="00363CFB"/>
    <w:rsid w:val="00364B32"/>
    <w:rsid w:val="00364DC8"/>
    <w:rsid w:val="00365E70"/>
    <w:rsid w:val="00366C3D"/>
    <w:rsid w:val="00366D07"/>
    <w:rsid w:val="00367866"/>
    <w:rsid w:val="0037063E"/>
    <w:rsid w:val="003707E6"/>
    <w:rsid w:val="0037268B"/>
    <w:rsid w:val="00372F82"/>
    <w:rsid w:val="0037313C"/>
    <w:rsid w:val="00373EA2"/>
    <w:rsid w:val="00376261"/>
    <w:rsid w:val="00376D00"/>
    <w:rsid w:val="00377047"/>
    <w:rsid w:val="00377836"/>
    <w:rsid w:val="00380597"/>
    <w:rsid w:val="003816BB"/>
    <w:rsid w:val="00381CC7"/>
    <w:rsid w:val="00382BB2"/>
    <w:rsid w:val="00382E91"/>
    <w:rsid w:val="003832DE"/>
    <w:rsid w:val="00383976"/>
    <w:rsid w:val="00384151"/>
    <w:rsid w:val="00385A2F"/>
    <w:rsid w:val="00385C40"/>
    <w:rsid w:val="00386E2E"/>
    <w:rsid w:val="00387969"/>
    <w:rsid w:val="00390678"/>
    <w:rsid w:val="00390B34"/>
    <w:rsid w:val="00390DF7"/>
    <w:rsid w:val="00392434"/>
    <w:rsid w:val="00392A8F"/>
    <w:rsid w:val="00393B70"/>
    <w:rsid w:val="00394ADB"/>
    <w:rsid w:val="00396B07"/>
    <w:rsid w:val="00396B1C"/>
    <w:rsid w:val="00397034"/>
    <w:rsid w:val="003A081B"/>
    <w:rsid w:val="003A0AD5"/>
    <w:rsid w:val="003A12AE"/>
    <w:rsid w:val="003A41AB"/>
    <w:rsid w:val="003A5903"/>
    <w:rsid w:val="003A5AD6"/>
    <w:rsid w:val="003A60DA"/>
    <w:rsid w:val="003A6ACB"/>
    <w:rsid w:val="003A6B42"/>
    <w:rsid w:val="003A702A"/>
    <w:rsid w:val="003A7230"/>
    <w:rsid w:val="003A7F9D"/>
    <w:rsid w:val="003B1D37"/>
    <w:rsid w:val="003B1D40"/>
    <w:rsid w:val="003B24DC"/>
    <w:rsid w:val="003B25AD"/>
    <w:rsid w:val="003B37D4"/>
    <w:rsid w:val="003B55C4"/>
    <w:rsid w:val="003C1483"/>
    <w:rsid w:val="003C29F8"/>
    <w:rsid w:val="003C2B92"/>
    <w:rsid w:val="003C2DD2"/>
    <w:rsid w:val="003C3396"/>
    <w:rsid w:val="003C3E8A"/>
    <w:rsid w:val="003C48E9"/>
    <w:rsid w:val="003C6D4E"/>
    <w:rsid w:val="003C7B7C"/>
    <w:rsid w:val="003D019B"/>
    <w:rsid w:val="003D23D0"/>
    <w:rsid w:val="003D26CC"/>
    <w:rsid w:val="003D3C54"/>
    <w:rsid w:val="003D4035"/>
    <w:rsid w:val="003D4405"/>
    <w:rsid w:val="003D5CB0"/>
    <w:rsid w:val="003D718B"/>
    <w:rsid w:val="003E0F01"/>
    <w:rsid w:val="003E19D4"/>
    <w:rsid w:val="003E3EBA"/>
    <w:rsid w:val="003E4084"/>
    <w:rsid w:val="003E4308"/>
    <w:rsid w:val="003E450F"/>
    <w:rsid w:val="003E489C"/>
    <w:rsid w:val="003E4CCA"/>
    <w:rsid w:val="003E54AD"/>
    <w:rsid w:val="003E5881"/>
    <w:rsid w:val="003E594F"/>
    <w:rsid w:val="003E608A"/>
    <w:rsid w:val="003E61AE"/>
    <w:rsid w:val="003E6916"/>
    <w:rsid w:val="003E6CE9"/>
    <w:rsid w:val="003E7270"/>
    <w:rsid w:val="003E7366"/>
    <w:rsid w:val="003F0546"/>
    <w:rsid w:val="003F1B84"/>
    <w:rsid w:val="003F3216"/>
    <w:rsid w:val="003F381E"/>
    <w:rsid w:val="003F40CC"/>
    <w:rsid w:val="003F43A6"/>
    <w:rsid w:val="003F4501"/>
    <w:rsid w:val="003F48B0"/>
    <w:rsid w:val="003F4AF3"/>
    <w:rsid w:val="003F5C00"/>
    <w:rsid w:val="003F5E19"/>
    <w:rsid w:val="003F67CA"/>
    <w:rsid w:val="003F720B"/>
    <w:rsid w:val="003F7BBF"/>
    <w:rsid w:val="00400942"/>
    <w:rsid w:val="00400CD9"/>
    <w:rsid w:val="00401056"/>
    <w:rsid w:val="00402346"/>
    <w:rsid w:val="00402BE3"/>
    <w:rsid w:val="00403BB6"/>
    <w:rsid w:val="004046D1"/>
    <w:rsid w:val="004066EC"/>
    <w:rsid w:val="00407DE2"/>
    <w:rsid w:val="0041173C"/>
    <w:rsid w:val="0041200C"/>
    <w:rsid w:val="00412213"/>
    <w:rsid w:val="004129D9"/>
    <w:rsid w:val="0041327E"/>
    <w:rsid w:val="00413877"/>
    <w:rsid w:val="00413AEF"/>
    <w:rsid w:val="00413D81"/>
    <w:rsid w:val="00413FB8"/>
    <w:rsid w:val="00414745"/>
    <w:rsid w:val="00414926"/>
    <w:rsid w:val="004163F6"/>
    <w:rsid w:val="0042239D"/>
    <w:rsid w:val="004225C8"/>
    <w:rsid w:val="004235AC"/>
    <w:rsid w:val="00423BA6"/>
    <w:rsid w:val="004252DE"/>
    <w:rsid w:val="00425A34"/>
    <w:rsid w:val="00425AE2"/>
    <w:rsid w:val="00427B91"/>
    <w:rsid w:val="00430307"/>
    <w:rsid w:val="00432F75"/>
    <w:rsid w:val="00433503"/>
    <w:rsid w:val="00433676"/>
    <w:rsid w:val="004358C3"/>
    <w:rsid w:val="00437D75"/>
    <w:rsid w:val="004402E0"/>
    <w:rsid w:val="0044242E"/>
    <w:rsid w:val="00443864"/>
    <w:rsid w:val="004459C6"/>
    <w:rsid w:val="004463DE"/>
    <w:rsid w:val="00446626"/>
    <w:rsid w:val="004468D6"/>
    <w:rsid w:val="00447B3E"/>
    <w:rsid w:val="00447B59"/>
    <w:rsid w:val="004500CD"/>
    <w:rsid w:val="00450ECD"/>
    <w:rsid w:val="00451392"/>
    <w:rsid w:val="00452783"/>
    <w:rsid w:val="004529BA"/>
    <w:rsid w:val="004541D5"/>
    <w:rsid w:val="00454B5D"/>
    <w:rsid w:val="00454EE1"/>
    <w:rsid w:val="00455013"/>
    <w:rsid w:val="004550E0"/>
    <w:rsid w:val="00455B6F"/>
    <w:rsid w:val="00457DAC"/>
    <w:rsid w:val="00463BF7"/>
    <w:rsid w:val="00463DAA"/>
    <w:rsid w:val="004660E0"/>
    <w:rsid w:val="004667C3"/>
    <w:rsid w:val="0047308F"/>
    <w:rsid w:val="004732D4"/>
    <w:rsid w:val="00473B46"/>
    <w:rsid w:val="00475093"/>
    <w:rsid w:val="0047557B"/>
    <w:rsid w:val="00475FBC"/>
    <w:rsid w:val="00476558"/>
    <w:rsid w:val="004769F5"/>
    <w:rsid w:val="00476AC3"/>
    <w:rsid w:val="00477C28"/>
    <w:rsid w:val="00481962"/>
    <w:rsid w:val="0048231D"/>
    <w:rsid w:val="00483857"/>
    <w:rsid w:val="00483F11"/>
    <w:rsid w:val="00486B70"/>
    <w:rsid w:val="004871C1"/>
    <w:rsid w:val="004875BE"/>
    <w:rsid w:val="004902AF"/>
    <w:rsid w:val="004906D9"/>
    <w:rsid w:val="00492EC2"/>
    <w:rsid w:val="00492F3F"/>
    <w:rsid w:val="004934A0"/>
    <w:rsid w:val="00494BF8"/>
    <w:rsid w:val="004953AD"/>
    <w:rsid w:val="004954ED"/>
    <w:rsid w:val="0049643C"/>
    <w:rsid w:val="004967B3"/>
    <w:rsid w:val="004A03F2"/>
    <w:rsid w:val="004A0569"/>
    <w:rsid w:val="004A0BF1"/>
    <w:rsid w:val="004A26CF"/>
    <w:rsid w:val="004A4D95"/>
    <w:rsid w:val="004A5320"/>
    <w:rsid w:val="004A5363"/>
    <w:rsid w:val="004A6E2F"/>
    <w:rsid w:val="004B3EE5"/>
    <w:rsid w:val="004B55E5"/>
    <w:rsid w:val="004B6B21"/>
    <w:rsid w:val="004B793F"/>
    <w:rsid w:val="004B7A19"/>
    <w:rsid w:val="004C0230"/>
    <w:rsid w:val="004C2A14"/>
    <w:rsid w:val="004C2C0D"/>
    <w:rsid w:val="004C30BC"/>
    <w:rsid w:val="004C3321"/>
    <w:rsid w:val="004C3B3D"/>
    <w:rsid w:val="004C5C9D"/>
    <w:rsid w:val="004C67B7"/>
    <w:rsid w:val="004C6DD2"/>
    <w:rsid w:val="004D207B"/>
    <w:rsid w:val="004D2B38"/>
    <w:rsid w:val="004D3A21"/>
    <w:rsid w:val="004D3D43"/>
    <w:rsid w:val="004D44DE"/>
    <w:rsid w:val="004D4DE9"/>
    <w:rsid w:val="004D6992"/>
    <w:rsid w:val="004D6E22"/>
    <w:rsid w:val="004D7ABB"/>
    <w:rsid w:val="004D7D2C"/>
    <w:rsid w:val="004E17F6"/>
    <w:rsid w:val="004E1FE5"/>
    <w:rsid w:val="004E31E3"/>
    <w:rsid w:val="004E3C6C"/>
    <w:rsid w:val="004E4643"/>
    <w:rsid w:val="004E4D91"/>
    <w:rsid w:val="004E5561"/>
    <w:rsid w:val="004E5625"/>
    <w:rsid w:val="004E5D96"/>
    <w:rsid w:val="004E7073"/>
    <w:rsid w:val="004E76C5"/>
    <w:rsid w:val="004E78B6"/>
    <w:rsid w:val="004F2240"/>
    <w:rsid w:val="004F251F"/>
    <w:rsid w:val="004F3F0A"/>
    <w:rsid w:val="004F51D3"/>
    <w:rsid w:val="004F5A55"/>
    <w:rsid w:val="004F5DAC"/>
    <w:rsid w:val="00500881"/>
    <w:rsid w:val="00502234"/>
    <w:rsid w:val="00502B33"/>
    <w:rsid w:val="00502E88"/>
    <w:rsid w:val="0050382C"/>
    <w:rsid w:val="005044D5"/>
    <w:rsid w:val="0050460C"/>
    <w:rsid w:val="00504907"/>
    <w:rsid w:val="00504FE5"/>
    <w:rsid w:val="005051CC"/>
    <w:rsid w:val="00506E5A"/>
    <w:rsid w:val="00507048"/>
    <w:rsid w:val="00507700"/>
    <w:rsid w:val="00507AD1"/>
    <w:rsid w:val="00510901"/>
    <w:rsid w:val="005111FC"/>
    <w:rsid w:val="005116A5"/>
    <w:rsid w:val="005125E0"/>
    <w:rsid w:val="00513591"/>
    <w:rsid w:val="00513FB4"/>
    <w:rsid w:val="00514784"/>
    <w:rsid w:val="00514997"/>
    <w:rsid w:val="00514ED3"/>
    <w:rsid w:val="0051501A"/>
    <w:rsid w:val="0051525B"/>
    <w:rsid w:val="00515684"/>
    <w:rsid w:val="005173F0"/>
    <w:rsid w:val="005209B7"/>
    <w:rsid w:val="00521A86"/>
    <w:rsid w:val="00521BBC"/>
    <w:rsid w:val="00523062"/>
    <w:rsid w:val="00523F5B"/>
    <w:rsid w:val="00525716"/>
    <w:rsid w:val="00525CA3"/>
    <w:rsid w:val="005278E7"/>
    <w:rsid w:val="00531D16"/>
    <w:rsid w:val="00533817"/>
    <w:rsid w:val="00534625"/>
    <w:rsid w:val="00534AC3"/>
    <w:rsid w:val="00534B02"/>
    <w:rsid w:val="00541EDC"/>
    <w:rsid w:val="0054372D"/>
    <w:rsid w:val="00544150"/>
    <w:rsid w:val="00545430"/>
    <w:rsid w:val="00545524"/>
    <w:rsid w:val="0054611F"/>
    <w:rsid w:val="0054778A"/>
    <w:rsid w:val="00547F65"/>
    <w:rsid w:val="005506D1"/>
    <w:rsid w:val="00550757"/>
    <w:rsid w:val="005509A0"/>
    <w:rsid w:val="005515EC"/>
    <w:rsid w:val="0055226C"/>
    <w:rsid w:val="005529AC"/>
    <w:rsid w:val="00552FBC"/>
    <w:rsid w:val="0055572B"/>
    <w:rsid w:val="00557FA7"/>
    <w:rsid w:val="00561337"/>
    <w:rsid w:val="005629AE"/>
    <w:rsid w:val="00562C91"/>
    <w:rsid w:val="005633DE"/>
    <w:rsid w:val="005639A7"/>
    <w:rsid w:val="005649B8"/>
    <w:rsid w:val="00565AA2"/>
    <w:rsid w:val="00565F8F"/>
    <w:rsid w:val="00566E17"/>
    <w:rsid w:val="00567008"/>
    <w:rsid w:val="005672DF"/>
    <w:rsid w:val="0056788C"/>
    <w:rsid w:val="00567AD1"/>
    <w:rsid w:val="005713E7"/>
    <w:rsid w:val="005727BD"/>
    <w:rsid w:val="005727FB"/>
    <w:rsid w:val="00572AF2"/>
    <w:rsid w:val="00573BAE"/>
    <w:rsid w:val="00576142"/>
    <w:rsid w:val="0057765C"/>
    <w:rsid w:val="005777E4"/>
    <w:rsid w:val="00577CE5"/>
    <w:rsid w:val="00577E1C"/>
    <w:rsid w:val="005808A6"/>
    <w:rsid w:val="005813C0"/>
    <w:rsid w:val="005835E5"/>
    <w:rsid w:val="0058391B"/>
    <w:rsid w:val="00585646"/>
    <w:rsid w:val="00585955"/>
    <w:rsid w:val="00586A07"/>
    <w:rsid w:val="00586A7F"/>
    <w:rsid w:val="00590A4F"/>
    <w:rsid w:val="00592DF1"/>
    <w:rsid w:val="0059399F"/>
    <w:rsid w:val="00593FDF"/>
    <w:rsid w:val="0059681D"/>
    <w:rsid w:val="005972F1"/>
    <w:rsid w:val="005A0359"/>
    <w:rsid w:val="005A11DB"/>
    <w:rsid w:val="005A16DC"/>
    <w:rsid w:val="005A19DA"/>
    <w:rsid w:val="005A1A9C"/>
    <w:rsid w:val="005A25E5"/>
    <w:rsid w:val="005A2F37"/>
    <w:rsid w:val="005A31F6"/>
    <w:rsid w:val="005A4FA1"/>
    <w:rsid w:val="005A63FD"/>
    <w:rsid w:val="005A6B11"/>
    <w:rsid w:val="005A7BD5"/>
    <w:rsid w:val="005B15E5"/>
    <w:rsid w:val="005B1F85"/>
    <w:rsid w:val="005B3A4B"/>
    <w:rsid w:val="005B43AB"/>
    <w:rsid w:val="005B4822"/>
    <w:rsid w:val="005B52C2"/>
    <w:rsid w:val="005B5F67"/>
    <w:rsid w:val="005B6175"/>
    <w:rsid w:val="005B6A8C"/>
    <w:rsid w:val="005B7AB0"/>
    <w:rsid w:val="005C0730"/>
    <w:rsid w:val="005C0A09"/>
    <w:rsid w:val="005C1569"/>
    <w:rsid w:val="005C2489"/>
    <w:rsid w:val="005C25ED"/>
    <w:rsid w:val="005C3008"/>
    <w:rsid w:val="005C31C5"/>
    <w:rsid w:val="005C392F"/>
    <w:rsid w:val="005C3BC9"/>
    <w:rsid w:val="005C3E51"/>
    <w:rsid w:val="005C42DB"/>
    <w:rsid w:val="005C437A"/>
    <w:rsid w:val="005C4C23"/>
    <w:rsid w:val="005C5C05"/>
    <w:rsid w:val="005C651F"/>
    <w:rsid w:val="005C66F1"/>
    <w:rsid w:val="005C7204"/>
    <w:rsid w:val="005C78D2"/>
    <w:rsid w:val="005D2898"/>
    <w:rsid w:val="005D60E9"/>
    <w:rsid w:val="005E29F5"/>
    <w:rsid w:val="005E3257"/>
    <w:rsid w:val="005E33E3"/>
    <w:rsid w:val="005E36F5"/>
    <w:rsid w:val="005E73FA"/>
    <w:rsid w:val="005E7D37"/>
    <w:rsid w:val="005F071B"/>
    <w:rsid w:val="005F1CB0"/>
    <w:rsid w:val="005F42B4"/>
    <w:rsid w:val="005F4E6F"/>
    <w:rsid w:val="005F55BE"/>
    <w:rsid w:val="005F564C"/>
    <w:rsid w:val="005F58E2"/>
    <w:rsid w:val="005F61FD"/>
    <w:rsid w:val="005F694A"/>
    <w:rsid w:val="005F71E2"/>
    <w:rsid w:val="005F759B"/>
    <w:rsid w:val="00601BFD"/>
    <w:rsid w:val="006020FD"/>
    <w:rsid w:val="0060214F"/>
    <w:rsid w:val="00604C10"/>
    <w:rsid w:val="00605368"/>
    <w:rsid w:val="006062D7"/>
    <w:rsid w:val="006106F2"/>
    <w:rsid w:val="00611289"/>
    <w:rsid w:val="0061239B"/>
    <w:rsid w:val="00612B5E"/>
    <w:rsid w:val="00613090"/>
    <w:rsid w:val="0061342E"/>
    <w:rsid w:val="00613EE5"/>
    <w:rsid w:val="006149C4"/>
    <w:rsid w:val="00614DF1"/>
    <w:rsid w:val="00616073"/>
    <w:rsid w:val="00616CFB"/>
    <w:rsid w:val="00616D70"/>
    <w:rsid w:val="00620654"/>
    <w:rsid w:val="00621711"/>
    <w:rsid w:val="0062181A"/>
    <w:rsid w:val="00621B1D"/>
    <w:rsid w:val="00621E70"/>
    <w:rsid w:val="00622F6C"/>
    <w:rsid w:val="006232BA"/>
    <w:rsid w:val="00623645"/>
    <w:rsid w:val="00623733"/>
    <w:rsid w:val="00623F55"/>
    <w:rsid w:val="006244BE"/>
    <w:rsid w:val="00624E7C"/>
    <w:rsid w:val="006253F3"/>
    <w:rsid w:val="00625574"/>
    <w:rsid w:val="006265FD"/>
    <w:rsid w:val="00626858"/>
    <w:rsid w:val="00626A8E"/>
    <w:rsid w:val="006277D4"/>
    <w:rsid w:val="00630EA3"/>
    <w:rsid w:val="006317C4"/>
    <w:rsid w:val="0063276C"/>
    <w:rsid w:val="00632891"/>
    <w:rsid w:val="00632F93"/>
    <w:rsid w:val="00633286"/>
    <w:rsid w:val="00633491"/>
    <w:rsid w:val="0063460E"/>
    <w:rsid w:val="00636D6E"/>
    <w:rsid w:val="00636F0A"/>
    <w:rsid w:val="00640001"/>
    <w:rsid w:val="006401AB"/>
    <w:rsid w:val="00640948"/>
    <w:rsid w:val="00640C94"/>
    <w:rsid w:val="00642E6D"/>
    <w:rsid w:val="00644636"/>
    <w:rsid w:val="006465B1"/>
    <w:rsid w:val="0064786C"/>
    <w:rsid w:val="00650308"/>
    <w:rsid w:val="0065143B"/>
    <w:rsid w:val="00651C47"/>
    <w:rsid w:val="00651DF4"/>
    <w:rsid w:val="0065386F"/>
    <w:rsid w:val="00653ACA"/>
    <w:rsid w:val="006546EC"/>
    <w:rsid w:val="006559D5"/>
    <w:rsid w:val="00655CBA"/>
    <w:rsid w:val="00655EA0"/>
    <w:rsid w:val="0065606C"/>
    <w:rsid w:val="006576E3"/>
    <w:rsid w:val="00657C5A"/>
    <w:rsid w:val="00660347"/>
    <w:rsid w:val="00661532"/>
    <w:rsid w:val="006618EE"/>
    <w:rsid w:val="006672A3"/>
    <w:rsid w:val="0067115E"/>
    <w:rsid w:val="0067572C"/>
    <w:rsid w:val="0067760A"/>
    <w:rsid w:val="00680434"/>
    <w:rsid w:val="00681969"/>
    <w:rsid w:val="006820E9"/>
    <w:rsid w:val="006862C9"/>
    <w:rsid w:val="00686F6F"/>
    <w:rsid w:val="00691B40"/>
    <w:rsid w:val="0069207F"/>
    <w:rsid w:val="006934DF"/>
    <w:rsid w:val="00693F7A"/>
    <w:rsid w:val="00694DC6"/>
    <w:rsid w:val="00695C6F"/>
    <w:rsid w:val="00697530"/>
    <w:rsid w:val="006977F1"/>
    <w:rsid w:val="006A20B3"/>
    <w:rsid w:val="006A20E3"/>
    <w:rsid w:val="006A4FEA"/>
    <w:rsid w:val="006A671F"/>
    <w:rsid w:val="006A6DA4"/>
    <w:rsid w:val="006A6FB6"/>
    <w:rsid w:val="006A71D2"/>
    <w:rsid w:val="006A7667"/>
    <w:rsid w:val="006A7942"/>
    <w:rsid w:val="006B098D"/>
    <w:rsid w:val="006B1F3A"/>
    <w:rsid w:val="006B2749"/>
    <w:rsid w:val="006B2D64"/>
    <w:rsid w:val="006B7364"/>
    <w:rsid w:val="006B79D8"/>
    <w:rsid w:val="006C1A92"/>
    <w:rsid w:val="006C1E04"/>
    <w:rsid w:val="006C207B"/>
    <w:rsid w:val="006C345B"/>
    <w:rsid w:val="006C6269"/>
    <w:rsid w:val="006C6322"/>
    <w:rsid w:val="006C6CAD"/>
    <w:rsid w:val="006C7C93"/>
    <w:rsid w:val="006D3610"/>
    <w:rsid w:val="006D370E"/>
    <w:rsid w:val="006D73A2"/>
    <w:rsid w:val="006E0058"/>
    <w:rsid w:val="006E128D"/>
    <w:rsid w:val="006E176D"/>
    <w:rsid w:val="006E23BC"/>
    <w:rsid w:val="006E3B7C"/>
    <w:rsid w:val="006E68E7"/>
    <w:rsid w:val="006E7776"/>
    <w:rsid w:val="006F16BC"/>
    <w:rsid w:val="006F2456"/>
    <w:rsid w:val="006F28FB"/>
    <w:rsid w:val="006F3C55"/>
    <w:rsid w:val="006F3E82"/>
    <w:rsid w:val="006F3EFA"/>
    <w:rsid w:val="006F71AB"/>
    <w:rsid w:val="006F74A7"/>
    <w:rsid w:val="00701B8D"/>
    <w:rsid w:val="007030B7"/>
    <w:rsid w:val="00703222"/>
    <w:rsid w:val="00703529"/>
    <w:rsid w:val="0070403C"/>
    <w:rsid w:val="00705432"/>
    <w:rsid w:val="00706B20"/>
    <w:rsid w:val="00706E9D"/>
    <w:rsid w:val="007110D8"/>
    <w:rsid w:val="0071254F"/>
    <w:rsid w:val="007148DF"/>
    <w:rsid w:val="0071537A"/>
    <w:rsid w:val="00715E31"/>
    <w:rsid w:val="00716E4A"/>
    <w:rsid w:val="007170B6"/>
    <w:rsid w:val="007200D1"/>
    <w:rsid w:val="00720199"/>
    <w:rsid w:val="007228BC"/>
    <w:rsid w:val="00722C3B"/>
    <w:rsid w:val="00723083"/>
    <w:rsid w:val="0072334D"/>
    <w:rsid w:val="0072420B"/>
    <w:rsid w:val="00724315"/>
    <w:rsid w:val="007258F1"/>
    <w:rsid w:val="00725ABD"/>
    <w:rsid w:val="00726B22"/>
    <w:rsid w:val="007271F8"/>
    <w:rsid w:val="00730EED"/>
    <w:rsid w:val="00730F42"/>
    <w:rsid w:val="0073210D"/>
    <w:rsid w:val="00733082"/>
    <w:rsid w:val="0073367E"/>
    <w:rsid w:val="007352F1"/>
    <w:rsid w:val="007368D9"/>
    <w:rsid w:val="00736A7B"/>
    <w:rsid w:val="00736AFC"/>
    <w:rsid w:val="00736E44"/>
    <w:rsid w:val="00737B46"/>
    <w:rsid w:val="00740059"/>
    <w:rsid w:val="0074022F"/>
    <w:rsid w:val="00741A0F"/>
    <w:rsid w:val="0074212A"/>
    <w:rsid w:val="0074269F"/>
    <w:rsid w:val="00742B29"/>
    <w:rsid w:val="007436EF"/>
    <w:rsid w:val="00743F98"/>
    <w:rsid w:val="00744625"/>
    <w:rsid w:val="00744BC5"/>
    <w:rsid w:val="00745D77"/>
    <w:rsid w:val="007506D8"/>
    <w:rsid w:val="00750F72"/>
    <w:rsid w:val="00751513"/>
    <w:rsid w:val="00751A0A"/>
    <w:rsid w:val="00752369"/>
    <w:rsid w:val="007535E0"/>
    <w:rsid w:val="00753CAC"/>
    <w:rsid w:val="00753D35"/>
    <w:rsid w:val="0075588E"/>
    <w:rsid w:val="00755EEB"/>
    <w:rsid w:val="00756500"/>
    <w:rsid w:val="00756A89"/>
    <w:rsid w:val="00756CCD"/>
    <w:rsid w:val="00756D04"/>
    <w:rsid w:val="00757209"/>
    <w:rsid w:val="00760056"/>
    <w:rsid w:val="00760F56"/>
    <w:rsid w:val="0076119F"/>
    <w:rsid w:val="0076177E"/>
    <w:rsid w:val="0076230E"/>
    <w:rsid w:val="007625FB"/>
    <w:rsid w:val="0076604A"/>
    <w:rsid w:val="007672F9"/>
    <w:rsid w:val="00770BAE"/>
    <w:rsid w:val="00770E7B"/>
    <w:rsid w:val="007725A0"/>
    <w:rsid w:val="0077309A"/>
    <w:rsid w:val="00773281"/>
    <w:rsid w:val="0077351D"/>
    <w:rsid w:val="0077404F"/>
    <w:rsid w:val="00774E78"/>
    <w:rsid w:val="00775603"/>
    <w:rsid w:val="00776047"/>
    <w:rsid w:val="0077798A"/>
    <w:rsid w:val="00780658"/>
    <w:rsid w:val="00781394"/>
    <w:rsid w:val="00782704"/>
    <w:rsid w:val="00782915"/>
    <w:rsid w:val="00783B15"/>
    <w:rsid w:val="007843D3"/>
    <w:rsid w:val="0078449B"/>
    <w:rsid w:val="007858E8"/>
    <w:rsid w:val="00785DB8"/>
    <w:rsid w:val="007862AB"/>
    <w:rsid w:val="00786C27"/>
    <w:rsid w:val="007909A2"/>
    <w:rsid w:val="00790FF7"/>
    <w:rsid w:val="00791107"/>
    <w:rsid w:val="007921FE"/>
    <w:rsid w:val="0079268E"/>
    <w:rsid w:val="007938A6"/>
    <w:rsid w:val="007947E8"/>
    <w:rsid w:val="00796AC8"/>
    <w:rsid w:val="007A05DF"/>
    <w:rsid w:val="007A362E"/>
    <w:rsid w:val="007A3AB0"/>
    <w:rsid w:val="007A5C3F"/>
    <w:rsid w:val="007A655C"/>
    <w:rsid w:val="007B1403"/>
    <w:rsid w:val="007B43C6"/>
    <w:rsid w:val="007B454D"/>
    <w:rsid w:val="007B4CC6"/>
    <w:rsid w:val="007B6152"/>
    <w:rsid w:val="007B691A"/>
    <w:rsid w:val="007B695E"/>
    <w:rsid w:val="007B772E"/>
    <w:rsid w:val="007C0773"/>
    <w:rsid w:val="007C20D2"/>
    <w:rsid w:val="007C226E"/>
    <w:rsid w:val="007C38F5"/>
    <w:rsid w:val="007C3CDB"/>
    <w:rsid w:val="007C4EA9"/>
    <w:rsid w:val="007C664A"/>
    <w:rsid w:val="007D0523"/>
    <w:rsid w:val="007D2542"/>
    <w:rsid w:val="007D39BE"/>
    <w:rsid w:val="007D49AB"/>
    <w:rsid w:val="007D5F2E"/>
    <w:rsid w:val="007D62B3"/>
    <w:rsid w:val="007D636F"/>
    <w:rsid w:val="007D667F"/>
    <w:rsid w:val="007D761F"/>
    <w:rsid w:val="007E0634"/>
    <w:rsid w:val="007E0D4D"/>
    <w:rsid w:val="007E23DC"/>
    <w:rsid w:val="007E2887"/>
    <w:rsid w:val="007E3AEB"/>
    <w:rsid w:val="007E63E2"/>
    <w:rsid w:val="007E69D6"/>
    <w:rsid w:val="007E6A45"/>
    <w:rsid w:val="007E6F5E"/>
    <w:rsid w:val="007E7090"/>
    <w:rsid w:val="007E7D8D"/>
    <w:rsid w:val="007F0063"/>
    <w:rsid w:val="007F070D"/>
    <w:rsid w:val="007F07D4"/>
    <w:rsid w:val="007F0832"/>
    <w:rsid w:val="007F0B25"/>
    <w:rsid w:val="007F1055"/>
    <w:rsid w:val="007F2DC1"/>
    <w:rsid w:val="007F3F96"/>
    <w:rsid w:val="007F5B4B"/>
    <w:rsid w:val="007F65C1"/>
    <w:rsid w:val="007F72B5"/>
    <w:rsid w:val="007F762D"/>
    <w:rsid w:val="007F7660"/>
    <w:rsid w:val="007F784F"/>
    <w:rsid w:val="007F7F11"/>
    <w:rsid w:val="007F7FD9"/>
    <w:rsid w:val="0080125A"/>
    <w:rsid w:val="00802593"/>
    <w:rsid w:val="008028EC"/>
    <w:rsid w:val="00803FB3"/>
    <w:rsid w:val="00804BC9"/>
    <w:rsid w:val="00804F25"/>
    <w:rsid w:val="00807F0F"/>
    <w:rsid w:val="008101D2"/>
    <w:rsid w:val="00811514"/>
    <w:rsid w:val="0081240E"/>
    <w:rsid w:val="00812B68"/>
    <w:rsid w:val="00813040"/>
    <w:rsid w:val="00814142"/>
    <w:rsid w:val="008147BA"/>
    <w:rsid w:val="00815142"/>
    <w:rsid w:val="00815F94"/>
    <w:rsid w:val="00816920"/>
    <w:rsid w:val="00816D39"/>
    <w:rsid w:val="00817CDB"/>
    <w:rsid w:val="008202DB"/>
    <w:rsid w:val="00820C9C"/>
    <w:rsid w:val="00820F46"/>
    <w:rsid w:val="008210C1"/>
    <w:rsid w:val="00821129"/>
    <w:rsid w:val="0082199B"/>
    <w:rsid w:val="00821C36"/>
    <w:rsid w:val="008220EC"/>
    <w:rsid w:val="008221E8"/>
    <w:rsid w:val="0082341F"/>
    <w:rsid w:val="00824962"/>
    <w:rsid w:val="00824F2D"/>
    <w:rsid w:val="0082537F"/>
    <w:rsid w:val="00825548"/>
    <w:rsid w:val="00825611"/>
    <w:rsid w:val="0082563D"/>
    <w:rsid w:val="00826931"/>
    <w:rsid w:val="00827828"/>
    <w:rsid w:val="0083023B"/>
    <w:rsid w:val="008305F8"/>
    <w:rsid w:val="00830639"/>
    <w:rsid w:val="00830910"/>
    <w:rsid w:val="00830DD4"/>
    <w:rsid w:val="00830EBA"/>
    <w:rsid w:val="00831392"/>
    <w:rsid w:val="00832A50"/>
    <w:rsid w:val="00833D81"/>
    <w:rsid w:val="00834587"/>
    <w:rsid w:val="008376EA"/>
    <w:rsid w:val="00840116"/>
    <w:rsid w:val="00840640"/>
    <w:rsid w:val="0084169B"/>
    <w:rsid w:val="008423C0"/>
    <w:rsid w:val="008447B9"/>
    <w:rsid w:val="00845206"/>
    <w:rsid w:val="00845485"/>
    <w:rsid w:val="00847169"/>
    <w:rsid w:val="008476AD"/>
    <w:rsid w:val="00847881"/>
    <w:rsid w:val="00851023"/>
    <w:rsid w:val="00853DC4"/>
    <w:rsid w:val="00853F38"/>
    <w:rsid w:val="008541FF"/>
    <w:rsid w:val="00854D10"/>
    <w:rsid w:val="0085591C"/>
    <w:rsid w:val="00855A77"/>
    <w:rsid w:val="008564B8"/>
    <w:rsid w:val="00856E3C"/>
    <w:rsid w:val="00856ED9"/>
    <w:rsid w:val="00861996"/>
    <w:rsid w:val="00863FA2"/>
    <w:rsid w:val="00864029"/>
    <w:rsid w:val="00864822"/>
    <w:rsid w:val="00864D79"/>
    <w:rsid w:val="00866632"/>
    <w:rsid w:val="008668C4"/>
    <w:rsid w:val="00867278"/>
    <w:rsid w:val="00871F7F"/>
    <w:rsid w:val="00873DA2"/>
    <w:rsid w:val="0087400D"/>
    <w:rsid w:val="0087438F"/>
    <w:rsid w:val="00874896"/>
    <w:rsid w:val="008754AA"/>
    <w:rsid w:val="008761BC"/>
    <w:rsid w:val="00877648"/>
    <w:rsid w:val="00877D6C"/>
    <w:rsid w:val="00882B48"/>
    <w:rsid w:val="00883776"/>
    <w:rsid w:val="00885567"/>
    <w:rsid w:val="00885C7B"/>
    <w:rsid w:val="0088696A"/>
    <w:rsid w:val="00890FAB"/>
    <w:rsid w:val="00894114"/>
    <w:rsid w:val="0089423A"/>
    <w:rsid w:val="00894968"/>
    <w:rsid w:val="00895761"/>
    <w:rsid w:val="008959FD"/>
    <w:rsid w:val="00896C4D"/>
    <w:rsid w:val="008978A9"/>
    <w:rsid w:val="0089797A"/>
    <w:rsid w:val="008A0D19"/>
    <w:rsid w:val="008A138E"/>
    <w:rsid w:val="008A1950"/>
    <w:rsid w:val="008A1A29"/>
    <w:rsid w:val="008A2342"/>
    <w:rsid w:val="008A251F"/>
    <w:rsid w:val="008A4945"/>
    <w:rsid w:val="008A5431"/>
    <w:rsid w:val="008A5EA9"/>
    <w:rsid w:val="008B0B7F"/>
    <w:rsid w:val="008B0D1E"/>
    <w:rsid w:val="008B11C4"/>
    <w:rsid w:val="008B1696"/>
    <w:rsid w:val="008B1A4E"/>
    <w:rsid w:val="008B1B23"/>
    <w:rsid w:val="008B2784"/>
    <w:rsid w:val="008B2BB7"/>
    <w:rsid w:val="008B2CCE"/>
    <w:rsid w:val="008B2DEC"/>
    <w:rsid w:val="008B471E"/>
    <w:rsid w:val="008B5292"/>
    <w:rsid w:val="008B6A7C"/>
    <w:rsid w:val="008B728D"/>
    <w:rsid w:val="008C05B4"/>
    <w:rsid w:val="008C2DCC"/>
    <w:rsid w:val="008C327D"/>
    <w:rsid w:val="008C5478"/>
    <w:rsid w:val="008C574A"/>
    <w:rsid w:val="008C58BE"/>
    <w:rsid w:val="008C658D"/>
    <w:rsid w:val="008D01F5"/>
    <w:rsid w:val="008D1D1A"/>
    <w:rsid w:val="008D1D21"/>
    <w:rsid w:val="008D22F8"/>
    <w:rsid w:val="008D3503"/>
    <w:rsid w:val="008D3512"/>
    <w:rsid w:val="008D457F"/>
    <w:rsid w:val="008D4E3E"/>
    <w:rsid w:val="008D52A5"/>
    <w:rsid w:val="008D711B"/>
    <w:rsid w:val="008D777B"/>
    <w:rsid w:val="008E1008"/>
    <w:rsid w:val="008E144C"/>
    <w:rsid w:val="008E2070"/>
    <w:rsid w:val="008E20BD"/>
    <w:rsid w:val="008E2D5B"/>
    <w:rsid w:val="008E325E"/>
    <w:rsid w:val="008E35C0"/>
    <w:rsid w:val="008E3DC1"/>
    <w:rsid w:val="008E42D2"/>
    <w:rsid w:val="008E5657"/>
    <w:rsid w:val="008E5726"/>
    <w:rsid w:val="008E60D6"/>
    <w:rsid w:val="008E649A"/>
    <w:rsid w:val="008E71E8"/>
    <w:rsid w:val="008F0156"/>
    <w:rsid w:val="008F05B4"/>
    <w:rsid w:val="008F27A9"/>
    <w:rsid w:val="008F2A4D"/>
    <w:rsid w:val="008F2ED5"/>
    <w:rsid w:val="008F3BD5"/>
    <w:rsid w:val="008F4F75"/>
    <w:rsid w:val="008F517B"/>
    <w:rsid w:val="008F577A"/>
    <w:rsid w:val="008F7F28"/>
    <w:rsid w:val="0090046C"/>
    <w:rsid w:val="009008F9"/>
    <w:rsid w:val="009036D0"/>
    <w:rsid w:val="009038B4"/>
    <w:rsid w:val="00906421"/>
    <w:rsid w:val="00906C53"/>
    <w:rsid w:val="00907138"/>
    <w:rsid w:val="00907436"/>
    <w:rsid w:val="009103A9"/>
    <w:rsid w:val="00911E03"/>
    <w:rsid w:val="0091330B"/>
    <w:rsid w:val="0091485A"/>
    <w:rsid w:val="00915414"/>
    <w:rsid w:val="00915CD4"/>
    <w:rsid w:val="00917E86"/>
    <w:rsid w:val="0092025D"/>
    <w:rsid w:val="00920CFB"/>
    <w:rsid w:val="00923E15"/>
    <w:rsid w:val="00924602"/>
    <w:rsid w:val="00924A5E"/>
    <w:rsid w:val="009254A2"/>
    <w:rsid w:val="00926165"/>
    <w:rsid w:val="00926595"/>
    <w:rsid w:val="009265BA"/>
    <w:rsid w:val="0092686F"/>
    <w:rsid w:val="00926B23"/>
    <w:rsid w:val="00926C0B"/>
    <w:rsid w:val="009319AB"/>
    <w:rsid w:val="00931B46"/>
    <w:rsid w:val="00931C33"/>
    <w:rsid w:val="009322FF"/>
    <w:rsid w:val="00933163"/>
    <w:rsid w:val="00933A7E"/>
    <w:rsid w:val="00933D33"/>
    <w:rsid w:val="009342A4"/>
    <w:rsid w:val="00934308"/>
    <w:rsid w:val="00935BE5"/>
    <w:rsid w:val="00935FD9"/>
    <w:rsid w:val="00937D4B"/>
    <w:rsid w:val="0094182F"/>
    <w:rsid w:val="00941E25"/>
    <w:rsid w:val="0094237D"/>
    <w:rsid w:val="00942907"/>
    <w:rsid w:val="00943282"/>
    <w:rsid w:val="0094342F"/>
    <w:rsid w:val="0094669E"/>
    <w:rsid w:val="00956178"/>
    <w:rsid w:val="009567AF"/>
    <w:rsid w:val="0095735F"/>
    <w:rsid w:val="00957F1A"/>
    <w:rsid w:val="0096020F"/>
    <w:rsid w:val="009608AB"/>
    <w:rsid w:val="00960A56"/>
    <w:rsid w:val="009647D5"/>
    <w:rsid w:val="009667F3"/>
    <w:rsid w:val="00967761"/>
    <w:rsid w:val="00970069"/>
    <w:rsid w:val="0097016C"/>
    <w:rsid w:val="0097123A"/>
    <w:rsid w:val="009714F8"/>
    <w:rsid w:val="00971564"/>
    <w:rsid w:val="00971AB2"/>
    <w:rsid w:val="0097285B"/>
    <w:rsid w:val="00973711"/>
    <w:rsid w:val="00974420"/>
    <w:rsid w:val="00975035"/>
    <w:rsid w:val="00975376"/>
    <w:rsid w:val="00975EEC"/>
    <w:rsid w:val="009766B8"/>
    <w:rsid w:val="00976D51"/>
    <w:rsid w:val="00977AFE"/>
    <w:rsid w:val="00980FB5"/>
    <w:rsid w:val="00980FCC"/>
    <w:rsid w:val="009818B1"/>
    <w:rsid w:val="0098447D"/>
    <w:rsid w:val="009862BD"/>
    <w:rsid w:val="0098730C"/>
    <w:rsid w:val="00987B43"/>
    <w:rsid w:val="00990BA7"/>
    <w:rsid w:val="009920EA"/>
    <w:rsid w:val="00993E7C"/>
    <w:rsid w:val="00994784"/>
    <w:rsid w:val="00994BB1"/>
    <w:rsid w:val="0099520E"/>
    <w:rsid w:val="009952DD"/>
    <w:rsid w:val="00995D6D"/>
    <w:rsid w:val="009960EA"/>
    <w:rsid w:val="00997810"/>
    <w:rsid w:val="009A09CE"/>
    <w:rsid w:val="009A1992"/>
    <w:rsid w:val="009A22DF"/>
    <w:rsid w:val="009A2F36"/>
    <w:rsid w:val="009A3660"/>
    <w:rsid w:val="009A424E"/>
    <w:rsid w:val="009A4B51"/>
    <w:rsid w:val="009A4CA3"/>
    <w:rsid w:val="009A4DDB"/>
    <w:rsid w:val="009A58C2"/>
    <w:rsid w:val="009A6C13"/>
    <w:rsid w:val="009B0819"/>
    <w:rsid w:val="009B1180"/>
    <w:rsid w:val="009B1AC1"/>
    <w:rsid w:val="009B1F29"/>
    <w:rsid w:val="009B1F73"/>
    <w:rsid w:val="009B227E"/>
    <w:rsid w:val="009B4951"/>
    <w:rsid w:val="009B49A1"/>
    <w:rsid w:val="009B5FE4"/>
    <w:rsid w:val="009B6659"/>
    <w:rsid w:val="009B76C6"/>
    <w:rsid w:val="009B78A4"/>
    <w:rsid w:val="009C02CB"/>
    <w:rsid w:val="009C0CA2"/>
    <w:rsid w:val="009C0F2A"/>
    <w:rsid w:val="009C3313"/>
    <w:rsid w:val="009C35AE"/>
    <w:rsid w:val="009C3820"/>
    <w:rsid w:val="009C39D7"/>
    <w:rsid w:val="009C43F4"/>
    <w:rsid w:val="009C4CCB"/>
    <w:rsid w:val="009C533F"/>
    <w:rsid w:val="009C6DF5"/>
    <w:rsid w:val="009C79A2"/>
    <w:rsid w:val="009C7BE0"/>
    <w:rsid w:val="009D0015"/>
    <w:rsid w:val="009D012A"/>
    <w:rsid w:val="009D029E"/>
    <w:rsid w:val="009D3689"/>
    <w:rsid w:val="009D4483"/>
    <w:rsid w:val="009D537E"/>
    <w:rsid w:val="009D571F"/>
    <w:rsid w:val="009E17C8"/>
    <w:rsid w:val="009E25D2"/>
    <w:rsid w:val="009E4529"/>
    <w:rsid w:val="009E494E"/>
    <w:rsid w:val="009E5F1C"/>
    <w:rsid w:val="009E6A60"/>
    <w:rsid w:val="009E6D5C"/>
    <w:rsid w:val="009E6DB9"/>
    <w:rsid w:val="009F1704"/>
    <w:rsid w:val="009F185B"/>
    <w:rsid w:val="009F3622"/>
    <w:rsid w:val="009F39B8"/>
    <w:rsid w:val="009F3C6B"/>
    <w:rsid w:val="009F4484"/>
    <w:rsid w:val="009F5BC6"/>
    <w:rsid w:val="009F65E2"/>
    <w:rsid w:val="009F6B2A"/>
    <w:rsid w:val="00A005F8"/>
    <w:rsid w:val="00A01881"/>
    <w:rsid w:val="00A03D7F"/>
    <w:rsid w:val="00A0519A"/>
    <w:rsid w:val="00A057C3"/>
    <w:rsid w:val="00A07037"/>
    <w:rsid w:val="00A121C9"/>
    <w:rsid w:val="00A12391"/>
    <w:rsid w:val="00A1243A"/>
    <w:rsid w:val="00A12E43"/>
    <w:rsid w:val="00A13CC5"/>
    <w:rsid w:val="00A14E82"/>
    <w:rsid w:val="00A14EBE"/>
    <w:rsid w:val="00A15A2F"/>
    <w:rsid w:val="00A17054"/>
    <w:rsid w:val="00A17A2A"/>
    <w:rsid w:val="00A21810"/>
    <w:rsid w:val="00A24189"/>
    <w:rsid w:val="00A24576"/>
    <w:rsid w:val="00A24EDF"/>
    <w:rsid w:val="00A25C31"/>
    <w:rsid w:val="00A25F30"/>
    <w:rsid w:val="00A2677A"/>
    <w:rsid w:val="00A27148"/>
    <w:rsid w:val="00A30864"/>
    <w:rsid w:val="00A30A42"/>
    <w:rsid w:val="00A30B9F"/>
    <w:rsid w:val="00A317E7"/>
    <w:rsid w:val="00A31B6B"/>
    <w:rsid w:val="00A31C27"/>
    <w:rsid w:val="00A32E27"/>
    <w:rsid w:val="00A333A9"/>
    <w:rsid w:val="00A351C6"/>
    <w:rsid w:val="00A36862"/>
    <w:rsid w:val="00A36DC4"/>
    <w:rsid w:val="00A37278"/>
    <w:rsid w:val="00A404D5"/>
    <w:rsid w:val="00A406DE"/>
    <w:rsid w:val="00A4102B"/>
    <w:rsid w:val="00A415E5"/>
    <w:rsid w:val="00A41CAB"/>
    <w:rsid w:val="00A42038"/>
    <w:rsid w:val="00A43334"/>
    <w:rsid w:val="00A4379D"/>
    <w:rsid w:val="00A44160"/>
    <w:rsid w:val="00A4670A"/>
    <w:rsid w:val="00A478C5"/>
    <w:rsid w:val="00A47C9F"/>
    <w:rsid w:val="00A47DDC"/>
    <w:rsid w:val="00A47F90"/>
    <w:rsid w:val="00A51EF8"/>
    <w:rsid w:val="00A52328"/>
    <w:rsid w:val="00A52654"/>
    <w:rsid w:val="00A52B59"/>
    <w:rsid w:val="00A54265"/>
    <w:rsid w:val="00A54745"/>
    <w:rsid w:val="00A5621D"/>
    <w:rsid w:val="00A57325"/>
    <w:rsid w:val="00A576B2"/>
    <w:rsid w:val="00A602DA"/>
    <w:rsid w:val="00A6053B"/>
    <w:rsid w:val="00A60620"/>
    <w:rsid w:val="00A6167C"/>
    <w:rsid w:val="00A616F2"/>
    <w:rsid w:val="00A627E0"/>
    <w:rsid w:val="00A62B95"/>
    <w:rsid w:val="00A63195"/>
    <w:rsid w:val="00A66C0A"/>
    <w:rsid w:val="00A703E5"/>
    <w:rsid w:val="00A70CE5"/>
    <w:rsid w:val="00A7119A"/>
    <w:rsid w:val="00A72797"/>
    <w:rsid w:val="00A72909"/>
    <w:rsid w:val="00A72B51"/>
    <w:rsid w:val="00A74ED7"/>
    <w:rsid w:val="00A775C6"/>
    <w:rsid w:val="00A77E99"/>
    <w:rsid w:val="00A81B03"/>
    <w:rsid w:val="00A81C54"/>
    <w:rsid w:val="00A85433"/>
    <w:rsid w:val="00A85CD2"/>
    <w:rsid w:val="00A85D83"/>
    <w:rsid w:val="00A86763"/>
    <w:rsid w:val="00A86A4A"/>
    <w:rsid w:val="00A86F7B"/>
    <w:rsid w:val="00A90E55"/>
    <w:rsid w:val="00A9125A"/>
    <w:rsid w:val="00A92BB7"/>
    <w:rsid w:val="00A934B7"/>
    <w:rsid w:val="00A9354B"/>
    <w:rsid w:val="00A935A8"/>
    <w:rsid w:val="00A9526A"/>
    <w:rsid w:val="00A958C0"/>
    <w:rsid w:val="00A97DAD"/>
    <w:rsid w:val="00AA54A7"/>
    <w:rsid w:val="00AA57B2"/>
    <w:rsid w:val="00AA5C77"/>
    <w:rsid w:val="00AA62BC"/>
    <w:rsid w:val="00AA6CF4"/>
    <w:rsid w:val="00AA7B0C"/>
    <w:rsid w:val="00AB2ED8"/>
    <w:rsid w:val="00AB3105"/>
    <w:rsid w:val="00AB505B"/>
    <w:rsid w:val="00AB7955"/>
    <w:rsid w:val="00AB7D68"/>
    <w:rsid w:val="00AB7DE6"/>
    <w:rsid w:val="00AC05DD"/>
    <w:rsid w:val="00AC0A3A"/>
    <w:rsid w:val="00AC0C41"/>
    <w:rsid w:val="00AC2F12"/>
    <w:rsid w:val="00AC431D"/>
    <w:rsid w:val="00AC49CB"/>
    <w:rsid w:val="00AC56F5"/>
    <w:rsid w:val="00AC5738"/>
    <w:rsid w:val="00AC5D41"/>
    <w:rsid w:val="00AD0A55"/>
    <w:rsid w:val="00AD1271"/>
    <w:rsid w:val="00AD1E19"/>
    <w:rsid w:val="00AD228A"/>
    <w:rsid w:val="00AD27B0"/>
    <w:rsid w:val="00AD420F"/>
    <w:rsid w:val="00AD65E1"/>
    <w:rsid w:val="00AD797F"/>
    <w:rsid w:val="00AD7ACC"/>
    <w:rsid w:val="00AE0132"/>
    <w:rsid w:val="00AE0750"/>
    <w:rsid w:val="00AE10BB"/>
    <w:rsid w:val="00AE16CA"/>
    <w:rsid w:val="00AE3E24"/>
    <w:rsid w:val="00AE44EE"/>
    <w:rsid w:val="00AE590C"/>
    <w:rsid w:val="00AE598C"/>
    <w:rsid w:val="00AE5FEB"/>
    <w:rsid w:val="00AF1476"/>
    <w:rsid w:val="00AF1677"/>
    <w:rsid w:val="00AF2BAC"/>
    <w:rsid w:val="00AF2D82"/>
    <w:rsid w:val="00AF448D"/>
    <w:rsid w:val="00AF58DE"/>
    <w:rsid w:val="00AF58F1"/>
    <w:rsid w:val="00AF5D74"/>
    <w:rsid w:val="00AF5DD2"/>
    <w:rsid w:val="00AF6324"/>
    <w:rsid w:val="00AF6D56"/>
    <w:rsid w:val="00AF7E36"/>
    <w:rsid w:val="00AF7E5A"/>
    <w:rsid w:val="00B00D10"/>
    <w:rsid w:val="00B02EB5"/>
    <w:rsid w:val="00B03613"/>
    <w:rsid w:val="00B03741"/>
    <w:rsid w:val="00B03B37"/>
    <w:rsid w:val="00B03E6F"/>
    <w:rsid w:val="00B064CD"/>
    <w:rsid w:val="00B06DDE"/>
    <w:rsid w:val="00B11294"/>
    <w:rsid w:val="00B122A4"/>
    <w:rsid w:val="00B12B9E"/>
    <w:rsid w:val="00B130CC"/>
    <w:rsid w:val="00B134C8"/>
    <w:rsid w:val="00B13671"/>
    <w:rsid w:val="00B13677"/>
    <w:rsid w:val="00B14E6B"/>
    <w:rsid w:val="00B15942"/>
    <w:rsid w:val="00B20526"/>
    <w:rsid w:val="00B20E7B"/>
    <w:rsid w:val="00B21685"/>
    <w:rsid w:val="00B2347E"/>
    <w:rsid w:val="00B23C36"/>
    <w:rsid w:val="00B248FC"/>
    <w:rsid w:val="00B25570"/>
    <w:rsid w:val="00B267EE"/>
    <w:rsid w:val="00B26BBB"/>
    <w:rsid w:val="00B271BC"/>
    <w:rsid w:val="00B27DAC"/>
    <w:rsid w:val="00B3078B"/>
    <w:rsid w:val="00B30CB4"/>
    <w:rsid w:val="00B31E97"/>
    <w:rsid w:val="00B326E0"/>
    <w:rsid w:val="00B32770"/>
    <w:rsid w:val="00B332E8"/>
    <w:rsid w:val="00B33CE8"/>
    <w:rsid w:val="00B3432E"/>
    <w:rsid w:val="00B345E1"/>
    <w:rsid w:val="00B34B99"/>
    <w:rsid w:val="00B356AB"/>
    <w:rsid w:val="00B368A6"/>
    <w:rsid w:val="00B3712C"/>
    <w:rsid w:val="00B41AC9"/>
    <w:rsid w:val="00B41EAB"/>
    <w:rsid w:val="00B445C5"/>
    <w:rsid w:val="00B449CB"/>
    <w:rsid w:val="00B44AF4"/>
    <w:rsid w:val="00B44F88"/>
    <w:rsid w:val="00B45B5B"/>
    <w:rsid w:val="00B47503"/>
    <w:rsid w:val="00B47648"/>
    <w:rsid w:val="00B514A6"/>
    <w:rsid w:val="00B519F9"/>
    <w:rsid w:val="00B5322C"/>
    <w:rsid w:val="00B53FE3"/>
    <w:rsid w:val="00B54A82"/>
    <w:rsid w:val="00B55B8E"/>
    <w:rsid w:val="00B56A0C"/>
    <w:rsid w:val="00B6030F"/>
    <w:rsid w:val="00B60648"/>
    <w:rsid w:val="00B61037"/>
    <w:rsid w:val="00B65A84"/>
    <w:rsid w:val="00B669DD"/>
    <w:rsid w:val="00B6764C"/>
    <w:rsid w:val="00B67770"/>
    <w:rsid w:val="00B7009F"/>
    <w:rsid w:val="00B70856"/>
    <w:rsid w:val="00B70B50"/>
    <w:rsid w:val="00B71350"/>
    <w:rsid w:val="00B719A8"/>
    <w:rsid w:val="00B719B3"/>
    <w:rsid w:val="00B71C6D"/>
    <w:rsid w:val="00B77255"/>
    <w:rsid w:val="00B82026"/>
    <w:rsid w:val="00B8231C"/>
    <w:rsid w:val="00B829AD"/>
    <w:rsid w:val="00B83319"/>
    <w:rsid w:val="00B837A1"/>
    <w:rsid w:val="00B83818"/>
    <w:rsid w:val="00B83B70"/>
    <w:rsid w:val="00B871C9"/>
    <w:rsid w:val="00B8769D"/>
    <w:rsid w:val="00B9063E"/>
    <w:rsid w:val="00B90A32"/>
    <w:rsid w:val="00B90C53"/>
    <w:rsid w:val="00B93E24"/>
    <w:rsid w:val="00B94E9F"/>
    <w:rsid w:val="00B957E2"/>
    <w:rsid w:val="00B961F0"/>
    <w:rsid w:val="00B96BFD"/>
    <w:rsid w:val="00BA07FE"/>
    <w:rsid w:val="00BA37BE"/>
    <w:rsid w:val="00BA3803"/>
    <w:rsid w:val="00BA387E"/>
    <w:rsid w:val="00BA3C0B"/>
    <w:rsid w:val="00BA43BC"/>
    <w:rsid w:val="00BA450C"/>
    <w:rsid w:val="00BA4567"/>
    <w:rsid w:val="00BA5825"/>
    <w:rsid w:val="00BA71BF"/>
    <w:rsid w:val="00BA73AD"/>
    <w:rsid w:val="00BB01A6"/>
    <w:rsid w:val="00BB040C"/>
    <w:rsid w:val="00BB0C29"/>
    <w:rsid w:val="00BB187C"/>
    <w:rsid w:val="00BB4AD4"/>
    <w:rsid w:val="00BB4B4D"/>
    <w:rsid w:val="00BB629D"/>
    <w:rsid w:val="00BC2666"/>
    <w:rsid w:val="00BC2D94"/>
    <w:rsid w:val="00BC38A6"/>
    <w:rsid w:val="00BC3A84"/>
    <w:rsid w:val="00BC4B6E"/>
    <w:rsid w:val="00BC4BE9"/>
    <w:rsid w:val="00BC4FCA"/>
    <w:rsid w:val="00BC524B"/>
    <w:rsid w:val="00BC729D"/>
    <w:rsid w:val="00BC799F"/>
    <w:rsid w:val="00BD1264"/>
    <w:rsid w:val="00BD2281"/>
    <w:rsid w:val="00BD2460"/>
    <w:rsid w:val="00BD2883"/>
    <w:rsid w:val="00BD28D9"/>
    <w:rsid w:val="00BD2AE6"/>
    <w:rsid w:val="00BD3446"/>
    <w:rsid w:val="00BD37D9"/>
    <w:rsid w:val="00BD4090"/>
    <w:rsid w:val="00BD5B01"/>
    <w:rsid w:val="00BD5B5C"/>
    <w:rsid w:val="00BD5F2D"/>
    <w:rsid w:val="00BD6427"/>
    <w:rsid w:val="00BE140D"/>
    <w:rsid w:val="00BE2638"/>
    <w:rsid w:val="00BE283F"/>
    <w:rsid w:val="00BE43AF"/>
    <w:rsid w:val="00BE4BC9"/>
    <w:rsid w:val="00BE58E9"/>
    <w:rsid w:val="00BE615F"/>
    <w:rsid w:val="00BE6C0B"/>
    <w:rsid w:val="00BE6D19"/>
    <w:rsid w:val="00BE7975"/>
    <w:rsid w:val="00BF094A"/>
    <w:rsid w:val="00BF0A75"/>
    <w:rsid w:val="00BF0B25"/>
    <w:rsid w:val="00BF1083"/>
    <w:rsid w:val="00BF1E46"/>
    <w:rsid w:val="00BF3157"/>
    <w:rsid w:val="00BF550A"/>
    <w:rsid w:val="00BF5DEE"/>
    <w:rsid w:val="00BF5EB1"/>
    <w:rsid w:val="00BF5F16"/>
    <w:rsid w:val="00BF6F72"/>
    <w:rsid w:val="00C00F4E"/>
    <w:rsid w:val="00C021C8"/>
    <w:rsid w:val="00C03BE8"/>
    <w:rsid w:val="00C04238"/>
    <w:rsid w:val="00C04B05"/>
    <w:rsid w:val="00C04BDE"/>
    <w:rsid w:val="00C069F5"/>
    <w:rsid w:val="00C070F3"/>
    <w:rsid w:val="00C070F7"/>
    <w:rsid w:val="00C10D10"/>
    <w:rsid w:val="00C10F7F"/>
    <w:rsid w:val="00C115F1"/>
    <w:rsid w:val="00C11D1B"/>
    <w:rsid w:val="00C12595"/>
    <w:rsid w:val="00C1328F"/>
    <w:rsid w:val="00C14329"/>
    <w:rsid w:val="00C144BE"/>
    <w:rsid w:val="00C16231"/>
    <w:rsid w:val="00C1643B"/>
    <w:rsid w:val="00C20E26"/>
    <w:rsid w:val="00C2248E"/>
    <w:rsid w:val="00C22630"/>
    <w:rsid w:val="00C24D3C"/>
    <w:rsid w:val="00C252F3"/>
    <w:rsid w:val="00C25E5A"/>
    <w:rsid w:val="00C270F9"/>
    <w:rsid w:val="00C27CD1"/>
    <w:rsid w:val="00C308A4"/>
    <w:rsid w:val="00C30B5D"/>
    <w:rsid w:val="00C31925"/>
    <w:rsid w:val="00C31D45"/>
    <w:rsid w:val="00C3289A"/>
    <w:rsid w:val="00C33DE3"/>
    <w:rsid w:val="00C34D05"/>
    <w:rsid w:val="00C368FE"/>
    <w:rsid w:val="00C37382"/>
    <w:rsid w:val="00C373F0"/>
    <w:rsid w:val="00C3776A"/>
    <w:rsid w:val="00C37F22"/>
    <w:rsid w:val="00C406B3"/>
    <w:rsid w:val="00C41556"/>
    <w:rsid w:val="00C416DB"/>
    <w:rsid w:val="00C4627D"/>
    <w:rsid w:val="00C4777A"/>
    <w:rsid w:val="00C47A52"/>
    <w:rsid w:val="00C51217"/>
    <w:rsid w:val="00C51822"/>
    <w:rsid w:val="00C51864"/>
    <w:rsid w:val="00C51B89"/>
    <w:rsid w:val="00C51C97"/>
    <w:rsid w:val="00C52D03"/>
    <w:rsid w:val="00C53C1B"/>
    <w:rsid w:val="00C540A8"/>
    <w:rsid w:val="00C561CC"/>
    <w:rsid w:val="00C56248"/>
    <w:rsid w:val="00C568CD"/>
    <w:rsid w:val="00C57F57"/>
    <w:rsid w:val="00C60133"/>
    <w:rsid w:val="00C6092E"/>
    <w:rsid w:val="00C60A79"/>
    <w:rsid w:val="00C60F04"/>
    <w:rsid w:val="00C62217"/>
    <w:rsid w:val="00C64398"/>
    <w:rsid w:val="00C64E5D"/>
    <w:rsid w:val="00C6530A"/>
    <w:rsid w:val="00C653F1"/>
    <w:rsid w:val="00C65AE9"/>
    <w:rsid w:val="00C719C9"/>
    <w:rsid w:val="00C729CA"/>
    <w:rsid w:val="00C735B5"/>
    <w:rsid w:val="00C75E58"/>
    <w:rsid w:val="00C76A96"/>
    <w:rsid w:val="00C76BFB"/>
    <w:rsid w:val="00C77062"/>
    <w:rsid w:val="00C80AF6"/>
    <w:rsid w:val="00C81169"/>
    <w:rsid w:val="00C82822"/>
    <w:rsid w:val="00C82E6D"/>
    <w:rsid w:val="00C8497E"/>
    <w:rsid w:val="00C849E9"/>
    <w:rsid w:val="00C85788"/>
    <w:rsid w:val="00C87E2E"/>
    <w:rsid w:val="00C87E49"/>
    <w:rsid w:val="00C900D1"/>
    <w:rsid w:val="00C9093E"/>
    <w:rsid w:val="00C9093F"/>
    <w:rsid w:val="00C90EE7"/>
    <w:rsid w:val="00C9120C"/>
    <w:rsid w:val="00C91D81"/>
    <w:rsid w:val="00C91FF0"/>
    <w:rsid w:val="00C9216B"/>
    <w:rsid w:val="00C95916"/>
    <w:rsid w:val="00C96569"/>
    <w:rsid w:val="00C97AC1"/>
    <w:rsid w:val="00C97BB4"/>
    <w:rsid w:val="00CA0B7E"/>
    <w:rsid w:val="00CA0ED5"/>
    <w:rsid w:val="00CA1320"/>
    <w:rsid w:val="00CA18AE"/>
    <w:rsid w:val="00CA243A"/>
    <w:rsid w:val="00CA2791"/>
    <w:rsid w:val="00CA40B8"/>
    <w:rsid w:val="00CA5D08"/>
    <w:rsid w:val="00CA6262"/>
    <w:rsid w:val="00CA7EFE"/>
    <w:rsid w:val="00CB15C2"/>
    <w:rsid w:val="00CB2853"/>
    <w:rsid w:val="00CB5399"/>
    <w:rsid w:val="00CB661C"/>
    <w:rsid w:val="00CB6B41"/>
    <w:rsid w:val="00CB7814"/>
    <w:rsid w:val="00CB7961"/>
    <w:rsid w:val="00CB7C8B"/>
    <w:rsid w:val="00CC0C71"/>
    <w:rsid w:val="00CC0F87"/>
    <w:rsid w:val="00CC0F8D"/>
    <w:rsid w:val="00CC17AC"/>
    <w:rsid w:val="00CC2F7D"/>
    <w:rsid w:val="00CC341F"/>
    <w:rsid w:val="00CC3ED3"/>
    <w:rsid w:val="00CC3F44"/>
    <w:rsid w:val="00CC6524"/>
    <w:rsid w:val="00CC6A28"/>
    <w:rsid w:val="00CC7B61"/>
    <w:rsid w:val="00CD04E3"/>
    <w:rsid w:val="00CD2CC2"/>
    <w:rsid w:val="00CD2DE5"/>
    <w:rsid w:val="00CD3080"/>
    <w:rsid w:val="00CD3A64"/>
    <w:rsid w:val="00CD43B4"/>
    <w:rsid w:val="00CD504A"/>
    <w:rsid w:val="00CD56B8"/>
    <w:rsid w:val="00CE0DEC"/>
    <w:rsid w:val="00CE0E16"/>
    <w:rsid w:val="00CE111A"/>
    <w:rsid w:val="00CE138B"/>
    <w:rsid w:val="00CE1919"/>
    <w:rsid w:val="00CE1C3C"/>
    <w:rsid w:val="00CE2196"/>
    <w:rsid w:val="00CE24A9"/>
    <w:rsid w:val="00CE24B4"/>
    <w:rsid w:val="00CE3181"/>
    <w:rsid w:val="00CE5FB7"/>
    <w:rsid w:val="00CE641D"/>
    <w:rsid w:val="00CE7FAD"/>
    <w:rsid w:val="00CF1344"/>
    <w:rsid w:val="00CF1D7E"/>
    <w:rsid w:val="00CF2542"/>
    <w:rsid w:val="00CF2739"/>
    <w:rsid w:val="00CF360B"/>
    <w:rsid w:val="00CF4289"/>
    <w:rsid w:val="00CF46BE"/>
    <w:rsid w:val="00CF4B31"/>
    <w:rsid w:val="00CF5AD2"/>
    <w:rsid w:val="00CF6991"/>
    <w:rsid w:val="00CF6A6F"/>
    <w:rsid w:val="00D01858"/>
    <w:rsid w:val="00D01A54"/>
    <w:rsid w:val="00D04286"/>
    <w:rsid w:val="00D04E1C"/>
    <w:rsid w:val="00D06203"/>
    <w:rsid w:val="00D063EF"/>
    <w:rsid w:val="00D0737F"/>
    <w:rsid w:val="00D075C9"/>
    <w:rsid w:val="00D077AA"/>
    <w:rsid w:val="00D07D81"/>
    <w:rsid w:val="00D12698"/>
    <w:rsid w:val="00D12DDA"/>
    <w:rsid w:val="00D13C68"/>
    <w:rsid w:val="00D156D3"/>
    <w:rsid w:val="00D16113"/>
    <w:rsid w:val="00D16157"/>
    <w:rsid w:val="00D16D59"/>
    <w:rsid w:val="00D205D9"/>
    <w:rsid w:val="00D2089B"/>
    <w:rsid w:val="00D209BE"/>
    <w:rsid w:val="00D20E05"/>
    <w:rsid w:val="00D2132B"/>
    <w:rsid w:val="00D21D99"/>
    <w:rsid w:val="00D21F42"/>
    <w:rsid w:val="00D26345"/>
    <w:rsid w:val="00D26D5B"/>
    <w:rsid w:val="00D30189"/>
    <w:rsid w:val="00D3067D"/>
    <w:rsid w:val="00D3140B"/>
    <w:rsid w:val="00D320F7"/>
    <w:rsid w:val="00D325FB"/>
    <w:rsid w:val="00D32727"/>
    <w:rsid w:val="00D361B1"/>
    <w:rsid w:val="00D41977"/>
    <w:rsid w:val="00D42AF5"/>
    <w:rsid w:val="00D4336D"/>
    <w:rsid w:val="00D43598"/>
    <w:rsid w:val="00D4383D"/>
    <w:rsid w:val="00D474B9"/>
    <w:rsid w:val="00D47C6C"/>
    <w:rsid w:val="00D50696"/>
    <w:rsid w:val="00D51CEF"/>
    <w:rsid w:val="00D527A2"/>
    <w:rsid w:val="00D52C56"/>
    <w:rsid w:val="00D53BF1"/>
    <w:rsid w:val="00D5527E"/>
    <w:rsid w:val="00D55F1A"/>
    <w:rsid w:val="00D567EC"/>
    <w:rsid w:val="00D57578"/>
    <w:rsid w:val="00D60AB1"/>
    <w:rsid w:val="00D60BEB"/>
    <w:rsid w:val="00D613C1"/>
    <w:rsid w:val="00D645EF"/>
    <w:rsid w:val="00D64A02"/>
    <w:rsid w:val="00D64D54"/>
    <w:rsid w:val="00D64DD0"/>
    <w:rsid w:val="00D65ECC"/>
    <w:rsid w:val="00D661DC"/>
    <w:rsid w:val="00D665BB"/>
    <w:rsid w:val="00D67E7C"/>
    <w:rsid w:val="00D71433"/>
    <w:rsid w:val="00D7335A"/>
    <w:rsid w:val="00D73C01"/>
    <w:rsid w:val="00D74490"/>
    <w:rsid w:val="00D76134"/>
    <w:rsid w:val="00D7618C"/>
    <w:rsid w:val="00D808F7"/>
    <w:rsid w:val="00D80965"/>
    <w:rsid w:val="00D814A2"/>
    <w:rsid w:val="00D843F8"/>
    <w:rsid w:val="00D864B5"/>
    <w:rsid w:val="00D86BF1"/>
    <w:rsid w:val="00D86E9A"/>
    <w:rsid w:val="00D86FF3"/>
    <w:rsid w:val="00D90A91"/>
    <w:rsid w:val="00D90B35"/>
    <w:rsid w:val="00D9203E"/>
    <w:rsid w:val="00D92255"/>
    <w:rsid w:val="00D92ED6"/>
    <w:rsid w:val="00D93D5A"/>
    <w:rsid w:val="00D949D3"/>
    <w:rsid w:val="00D952FA"/>
    <w:rsid w:val="00D96180"/>
    <w:rsid w:val="00D9748C"/>
    <w:rsid w:val="00D978F7"/>
    <w:rsid w:val="00D97C58"/>
    <w:rsid w:val="00DA07CD"/>
    <w:rsid w:val="00DA0A50"/>
    <w:rsid w:val="00DA3597"/>
    <w:rsid w:val="00DA5753"/>
    <w:rsid w:val="00DA73C3"/>
    <w:rsid w:val="00DA791F"/>
    <w:rsid w:val="00DB0439"/>
    <w:rsid w:val="00DB2D6B"/>
    <w:rsid w:val="00DB3EAE"/>
    <w:rsid w:val="00DB4513"/>
    <w:rsid w:val="00DB55D6"/>
    <w:rsid w:val="00DB60C0"/>
    <w:rsid w:val="00DB7E2B"/>
    <w:rsid w:val="00DC1635"/>
    <w:rsid w:val="00DC280D"/>
    <w:rsid w:val="00DC2B7E"/>
    <w:rsid w:val="00DC3BC1"/>
    <w:rsid w:val="00DC4A12"/>
    <w:rsid w:val="00DC556C"/>
    <w:rsid w:val="00DC6CF1"/>
    <w:rsid w:val="00DC71D7"/>
    <w:rsid w:val="00DD0676"/>
    <w:rsid w:val="00DD0A32"/>
    <w:rsid w:val="00DD11C8"/>
    <w:rsid w:val="00DD11DF"/>
    <w:rsid w:val="00DD21A8"/>
    <w:rsid w:val="00DD25AC"/>
    <w:rsid w:val="00DD2693"/>
    <w:rsid w:val="00DD2D4B"/>
    <w:rsid w:val="00DD2F6A"/>
    <w:rsid w:val="00DD3A4F"/>
    <w:rsid w:val="00DD3BB2"/>
    <w:rsid w:val="00DD774D"/>
    <w:rsid w:val="00DE03C3"/>
    <w:rsid w:val="00DE26FA"/>
    <w:rsid w:val="00DE3AA0"/>
    <w:rsid w:val="00DE4A4B"/>
    <w:rsid w:val="00DE5359"/>
    <w:rsid w:val="00DE560D"/>
    <w:rsid w:val="00DE583C"/>
    <w:rsid w:val="00DE5D4D"/>
    <w:rsid w:val="00DE66E7"/>
    <w:rsid w:val="00DE6750"/>
    <w:rsid w:val="00DF17D7"/>
    <w:rsid w:val="00DF17F9"/>
    <w:rsid w:val="00DF1DA5"/>
    <w:rsid w:val="00DF33A1"/>
    <w:rsid w:val="00DF3759"/>
    <w:rsid w:val="00DF41D5"/>
    <w:rsid w:val="00DF44BD"/>
    <w:rsid w:val="00DF5E1A"/>
    <w:rsid w:val="00DF7870"/>
    <w:rsid w:val="00DF78C2"/>
    <w:rsid w:val="00DF7ADF"/>
    <w:rsid w:val="00E00009"/>
    <w:rsid w:val="00E00C05"/>
    <w:rsid w:val="00E013F8"/>
    <w:rsid w:val="00E01EE2"/>
    <w:rsid w:val="00E02BC1"/>
    <w:rsid w:val="00E03623"/>
    <w:rsid w:val="00E03E54"/>
    <w:rsid w:val="00E04160"/>
    <w:rsid w:val="00E04F9A"/>
    <w:rsid w:val="00E05F02"/>
    <w:rsid w:val="00E06B6A"/>
    <w:rsid w:val="00E06E56"/>
    <w:rsid w:val="00E0729B"/>
    <w:rsid w:val="00E075CC"/>
    <w:rsid w:val="00E07620"/>
    <w:rsid w:val="00E07702"/>
    <w:rsid w:val="00E07811"/>
    <w:rsid w:val="00E1015B"/>
    <w:rsid w:val="00E10A1F"/>
    <w:rsid w:val="00E136EF"/>
    <w:rsid w:val="00E14C0F"/>
    <w:rsid w:val="00E150D4"/>
    <w:rsid w:val="00E15292"/>
    <w:rsid w:val="00E15F8E"/>
    <w:rsid w:val="00E1719F"/>
    <w:rsid w:val="00E21315"/>
    <w:rsid w:val="00E222B5"/>
    <w:rsid w:val="00E2416D"/>
    <w:rsid w:val="00E241DA"/>
    <w:rsid w:val="00E24D56"/>
    <w:rsid w:val="00E2604D"/>
    <w:rsid w:val="00E26848"/>
    <w:rsid w:val="00E278D6"/>
    <w:rsid w:val="00E30855"/>
    <w:rsid w:val="00E319F1"/>
    <w:rsid w:val="00E31AC2"/>
    <w:rsid w:val="00E32EC5"/>
    <w:rsid w:val="00E34911"/>
    <w:rsid w:val="00E34F70"/>
    <w:rsid w:val="00E3559A"/>
    <w:rsid w:val="00E37E30"/>
    <w:rsid w:val="00E40FA3"/>
    <w:rsid w:val="00E42445"/>
    <w:rsid w:val="00E4293B"/>
    <w:rsid w:val="00E44AF2"/>
    <w:rsid w:val="00E45F80"/>
    <w:rsid w:val="00E472DE"/>
    <w:rsid w:val="00E47681"/>
    <w:rsid w:val="00E504FC"/>
    <w:rsid w:val="00E518AD"/>
    <w:rsid w:val="00E51F8A"/>
    <w:rsid w:val="00E52FCB"/>
    <w:rsid w:val="00E5353A"/>
    <w:rsid w:val="00E53F0C"/>
    <w:rsid w:val="00E54E54"/>
    <w:rsid w:val="00E550FA"/>
    <w:rsid w:val="00E5513A"/>
    <w:rsid w:val="00E5527A"/>
    <w:rsid w:val="00E56D4E"/>
    <w:rsid w:val="00E56F6F"/>
    <w:rsid w:val="00E57811"/>
    <w:rsid w:val="00E57827"/>
    <w:rsid w:val="00E608C5"/>
    <w:rsid w:val="00E608CD"/>
    <w:rsid w:val="00E6291A"/>
    <w:rsid w:val="00E63171"/>
    <w:rsid w:val="00E6373B"/>
    <w:rsid w:val="00E64487"/>
    <w:rsid w:val="00E66E69"/>
    <w:rsid w:val="00E6766F"/>
    <w:rsid w:val="00E67E03"/>
    <w:rsid w:val="00E70A64"/>
    <w:rsid w:val="00E70B64"/>
    <w:rsid w:val="00E70E34"/>
    <w:rsid w:val="00E723FC"/>
    <w:rsid w:val="00E72846"/>
    <w:rsid w:val="00E730F1"/>
    <w:rsid w:val="00E73E1A"/>
    <w:rsid w:val="00E73E1F"/>
    <w:rsid w:val="00E746BD"/>
    <w:rsid w:val="00E74B80"/>
    <w:rsid w:val="00E76ADF"/>
    <w:rsid w:val="00E805D9"/>
    <w:rsid w:val="00E81381"/>
    <w:rsid w:val="00E81FFE"/>
    <w:rsid w:val="00E83E76"/>
    <w:rsid w:val="00E85247"/>
    <w:rsid w:val="00E85494"/>
    <w:rsid w:val="00E85639"/>
    <w:rsid w:val="00E85972"/>
    <w:rsid w:val="00E85A81"/>
    <w:rsid w:val="00E86030"/>
    <w:rsid w:val="00E86E12"/>
    <w:rsid w:val="00E908AC"/>
    <w:rsid w:val="00E90BF0"/>
    <w:rsid w:val="00E9105F"/>
    <w:rsid w:val="00E910B7"/>
    <w:rsid w:val="00E914B2"/>
    <w:rsid w:val="00E922E2"/>
    <w:rsid w:val="00E92A6F"/>
    <w:rsid w:val="00E92FDE"/>
    <w:rsid w:val="00E95E17"/>
    <w:rsid w:val="00E978FB"/>
    <w:rsid w:val="00E97EAE"/>
    <w:rsid w:val="00EA0388"/>
    <w:rsid w:val="00EA03CA"/>
    <w:rsid w:val="00EA054C"/>
    <w:rsid w:val="00EA1131"/>
    <w:rsid w:val="00EA1788"/>
    <w:rsid w:val="00EA1A59"/>
    <w:rsid w:val="00EA2054"/>
    <w:rsid w:val="00EA2496"/>
    <w:rsid w:val="00EA4391"/>
    <w:rsid w:val="00EA43C6"/>
    <w:rsid w:val="00EA50A9"/>
    <w:rsid w:val="00EA6649"/>
    <w:rsid w:val="00EA7D67"/>
    <w:rsid w:val="00EB064A"/>
    <w:rsid w:val="00EB0E29"/>
    <w:rsid w:val="00EB15DA"/>
    <w:rsid w:val="00EB36C1"/>
    <w:rsid w:val="00EB388F"/>
    <w:rsid w:val="00EB3A77"/>
    <w:rsid w:val="00EB43EE"/>
    <w:rsid w:val="00EB4C1F"/>
    <w:rsid w:val="00EB4DF4"/>
    <w:rsid w:val="00EB53C8"/>
    <w:rsid w:val="00EB5AD0"/>
    <w:rsid w:val="00EB5D9F"/>
    <w:rsid w:val="00EB5FDC"/>
    <w:rsid w:val="00EB6226"/>
    <w:rsid w:val="00EB66BA"/>
    <w:rsid w:val="00EB6BD6"/>
    <w:rsid w:val="00EB7548"/>
    <w:rsid w:val="00EC0865"/>
    <w:rsid w:val="00EC0BF0"/>
    <w:rsid w:val="00EC1226"/>
    <w:rsid w:val="00EC1369"/>
    <w:rsid w:val="00EC23F5"/>
    <w:rsid w:val="00EC361C"/>
    <w:rsid w:val="00EC491B"/>
    <w:rsid w:val="00EC4D80"/>
    <w:rsid w:val="00EC7122"/>
    <w:rsid w:val="00ED2162"/>
    <w:rsid w:val="00ED2EF6"/>
    <w:rsid w:val="00ED2F2B"/>
    <w:rsid w:val="00ED2F86"/>
    <w:rsid w:val="00ED2F92"/>
    <w:rsid w:val="00ED3887"/>
    <w:rsid w:val="00ED47E9"/>
    <w:rsid w:val="00ED5D00"/>
    <w:rsid w:val="00EE0B45"/>
    <w:rsid w:val="00EE1622"/>
    <w:rsid w:val="00EE197A"/>
    <w:rsid w:val="00EE21F9"/>
    <w:rsid w:val="00EE24D5"/>
    <w:rsid w:val="00EE385C"/>
    <w:rsid w:val="00EE39EC"/>
    <w:rsid w:val="00EE4E1D"/>
    <w:rsid w:val="00EE698C"/>
    <w:rsid w:val="00EF4317"/>
    <w:rsid w:val="00EF442C"/>
    <w:rsid w:val="00EF5428"/>
    <w:rsid w:val="00EF58C0"/>
    <w:rsid w:val="00EF5B8A"/>
    <w:rsid w:val="00EF7EEF"/>
    <w:rsid w:val="00F01247"/>
    <w:rsid w:val="00F013B2"/>
    <w:rsid w:val="00F01653"/>
    <w:rsid w:val="00F02376"/>
    <w:rsid w:val="00F033B9"/>
    <w:rsid w:val="00F03F3D"/>
    <w:rsid w:val="00F058C6"/>
    <w:rsid w:val="00F05A26"/>
    <w:rsid w:val="00F06DC7"/>
    <w:rsid w:val="00F07D2D"/>
    <w:rsid w:val="00F111BA"/>
    <w:rsid w:val="00F12E80"/>
    <w:rsid w:val="00F12EB0"/>
    <w:rsid w:val="00F1345C"/>
    <w:rsid w:val="00F13F3D"/>
    <w:rsid w:val="00F15222"/>
    <w:rsid w:val="00F1538E"/>
    <w:rsid w:val="00F154C2"/>
    <w:rsid w:val="00F16086"/>
    <w:rsid w:val="00F1659B"/>
    <w:rsid w:val="00F16B7A"/>
    <w:rsid w:val="00F16EDC"/>
    <w:rsid w:val="00F17AED"/>
    <w:rsid w:val="00F255E8"/>
    <w:rsid w:val="00F25711"/>
    <w:rsid w:val="00F261AA"/>
    <w:rsid w:val="00F30BB0"/>
    <w:rsid w:val="00F30CBB"/>
    <w:rsid w:val="00F32F0C"/>
    <w:rsid w:val="00F33C0B"/>
    <w:rsid w:val="00F33F6D"/>
    <w:rsid w:val="00F3566A"/>
    <w:rsid w:val="00F35FC8"/>
    <w:rsid w:val="00F36C4B"/>
    <w:rsid w:val="00F37201"/>
    <w:rsid w:val="00F3749C"/>
    <w:rsid w:val="00F414D4"/>
    <w:rsid w:val="00F42BDA"/>
    <w:rsid w:val="00F434CC"/>
    <w:rsid w:val="00F43967"/>
    <w:rsid w:val="00F46A7E"/>
    <w:rsid w:val="00F47876"/>
    <w:rsid w:val="00F5059A"/>
    <w:rsid w:val="00F508B5"/>
    <w:rsid w:val="00F50CB5"/>
    <w:rsid w:val="00F513C4"/>
    <w:rsid w:val="00F51D85"/>
    <w:rsid w:val="00F52179"/>
    <w:rsid w:val="00F53EE5"/>
    <w:rsid w:val="00F549CD"/>
    <w:rsid w:val="00F56A55"/>
    <w:rsid w:val="00F578E2"/>
    <w:rsid w:val="00F57966"/>
    <w:rsid w:val="00F57FC7"/>
    <w:rsid w:val="00F603C6"/>
    <w:rsid w:val="00F60885"/>
    <w:rsid w:val="00F62802"/>
    <w:rsid w:val="00F62D47"/>
    <w:rsid w:val="00F63869"/>
    <w:rsid w:val="00F638EE"/>
    <w:rsid w:val="00F639A6"/>
    <w:rsid w:val="00F64630"/>
    <w:rsid w:val="00F66A1A"/>
    <w:rsid w:val="00F70C50"/>
    <w:rsid w:val="00F710A4"/>
    <w:rsid w:val="00F714AB"/>
    <w:rsid w:val="00F74356"/>
    <w:rsid w:val="00F745AE"/>
    <w:rsid w:val="00F75383"/>
    <w:rsid w:val="00F76576"/>
    <w:rsid w:val="00F7693C"/>
    <w:rsid w:val="00F82749"/>
    <w:rsid w:val="00F82E55"/>
    <w:rsid w:val="00F83C3F"/>
    <w:rsid w:val="00F85504"/>
    <w:rsid w:val="00F8581C"/>
    <w:rsid w:val="00F85C3E"/>
    <w:rsid w:val="00F85E88"/>
    <w:rsid w:val="00F8625F"/>
    <w:rsid w:val="00F86A26"/>
    <w:rsid w:val="00F86DE1"/>
    <w:rsid w:val="00F87461"/>
    <w:rsid w:val="00F87F89"/>
    <w:rsid w:val="00F902D0"/>
    <w:rsid w:val="00F913F3"/>
    <w:rsid w:val="00F9146A"/>
    <w:rsid w:val="00F92923"/>
    <w:rsid w:val="00F92BC4"/>
    <w:rsid w:val="00F9392D"/>
    <w:rsid w:val="00F9609D"/>
    <w:rsid w:val="00F96849"/>
    <w:rsid w:val="00FA0170"/>
    <w:rsid w:val="00FA0F15"/>
    <w:rsid w:val="00FA11DE"/>
    <w:rsid w:val="00FA205B"/>
    <w:rsid w:val="00FA256C"/>
    <w:rsid w:val="00FA325A"/>
    <w:rsid w:val="00FA3EF2"/>
    <w:rsid w:val="00FA4BE2"/>
    <w:rsid w:val="00FA4CCC"/>
    <w:rsid w:val="00FA69DE"/>
    <w:rsid w:val="00FA79B0"/>
    <w:rsid w:val="00FB102A"/>
    <w:rsid w:val="00FB19C8"/>
    <w:rsid w:val="00FB22A7"/>
    <w:rsid w:val="00FB305F"/>
    <w:rsid w:val="00FB39E5"/>
    <w:rsid w:val="00FB4B15"/>
    <w:rsid w:val="00FB50E4"/>
    <w:rsid w:val="00FB6E10"/>
    <w:rsid w:val="00FC03D5"/>
    <w:rsid w:val="00FC0B44"/>
    <w:rsid w:val="00FC2744"/>
    <w:rsid w:val="00FC2DFF"/>
    <w:rsid w:val="00FC314C"/>
    <w:rsid w:val="00FC3BC2"/>
    <w:rsid w:val="00FC5E41"/>
    <w:rsid w:val="00FC7555"/>
    <w:rsid w:val="00FD06B3"/>
    <w:rsid w:val="00FD3651"/>
    <w:rsid w:val="00FD3EEC"/>
    <w:rsid w:val="00FD4631"/>
    <w:rsid w:val="00FD51C5"/>
    <w:rsid w:val="00FD5852"/>
    <w:rsid w:val="00FD5ADE"/>
    <w:rsid w:val="00FD5E30"/>
    <w:rsid w:val="00FD6A2F"/>
    <w:rsid w:val="00FE008C"/>
    <w:rsid w:val="00FE11CA"/>
    <w:rsid w:val="00FE2003"/>
    <w:rsid w:val="00FE3056"/>
    <w:rsid w:val="00FE4B43"/>
    <w:rsid w:val="00FE4D04"/>
    <w:rsid w:val="00FE7D29"/>
    <w:rsid w:val="00FF01A0"/>
    <w:rsid w:val="00FF0C0E"/>
    <w:rsid w:val="00FF35DF"/>
    <w:rsid w:val="00FF37DD"/>
    <w:rsid w:val="00FF44A2"/>
    <w:rsid w:val="00FF4AC0"/>
    <w:rsid w:val="00FF4AE5"/>
    <w:rsid w:val="00FF524C"/>
    <w:rsid w:val="00FF55B1"/>
    <w:rsid w:val="00FF6E30"/>
    <w:rsid w:val="00FF75BB"/>
    <w:rsid w:val="00FF7ACC"/>
    <w:rsid w:val="00FF7DB7"/>
    <w:rsid w:val="01013A7C"/>
    <w:rsid w:val="01114271"/>
    <w:rsid w:val="03383EB5"/>
    <w:rsid w:val="038549DE"/>
    <w:rsid w:val="03903F5C"/>
    <w:rsid w:val="039A70BF"/>
    <w:rsid w:val="04E576F7"/>
    <w:rsid w:val="07AB033C"/>
    <w:rsid w:val="0845264B"/>
    <w:rsid w:val="08CB6C57"/>
    <w:rsid w:val="08E60660"/>
    <w:rsid w:val="0A2848E4"/>
    <w:rsid w:val="0A5377B3"/>
    <w:rsid w:val="0BAA3FEE"/>
    <w:rsid w:val="0D5961E7"/>
    <w:rsid w:val="0DA17A22"/>
    <w:rsid w:val="10553691"/>
    <w:rsid w:val="10986E41"/>
    <w:rsid w:val="11953F63"/>
    <w:rsid w:val="12D043DB"/>
    <w:rsid w:val="12E97638"/>
    <w:rsid w:val="144C06DD"/>
    <w:rsid w:val="14E24BE6"/>
    <w:rsid w:val="15134968"/>
    <w:rsid w:val="15355D69"/>
    <w:rsid w:val="18A04551"/>
    <w:rsid w:val="19BF79BE"/>
    <w:rsid w:val="1A4D448B"/>
    <w:rsid w:val="1A856814"/>
    <w:rsid w:val="1B5774AE"/>
    <w:rsid w:val="1B7117E3"/>
    <w:rsid w:val="1B9A7046"/>
    <w:rsid w:val="1C0204FF"/>
    <w:rsid w:val="1D40086C"/>
    <w:rsid w:val="1D720CC0"/>
    <w:rsid w:val="1DBF33FA"/>
    <w:rsid w:val="1F47082D"/>
    <w:rsid w:val="2025107E"/>
    <w:rsid w:val="210F59CA"/>
    <w:rsid w:val="21F3555E"/>
    <w:rsid w:val="230C2A7A"/>
    <w:rsid w:val="24DB1007"/>
    <w:rsid w:val="25DC0A53"/>
    <w:rsid w:val="25F67386"/>
    <w:rsid w:val="2B9247DD"/>
    <w:rsid w:val="2C1D1FB5"/>
    <w:rsid w:val="2D1A2C19"/>
    <w:rsid w:val="2E4E5EBF"/>
    <w:rsid w:val="304C4785"/>
    <w:rsid w:val="31450D16"/>
    <w:rsid w:val="32E6291D"/>
    <w:rsid w:val="336918C9"/>
    <w:rsid w:val="35A00580"/>
    <w:rsid w:val="39AE0DAB"/>
    <w:rsid w:val="3A260284"/>
    <w:rsid w:val="3AE15201"/>
    <w:rsid w:val="3BCF1BC3"/>
    <w:rsid w:val="3C221EFA"/>
    <w:rsid w:val="3CC40E24"/>
    <w:rsid w:val="3F884B9F"/>
    <w:rsid w:val="3FA651E7"/>
    <w:rsid w:val="402A7C94"/>
    <w:rsid w:val="4372558B"/>
    <w:rsid w:val="44255F5D"/>
    <w:rsid w:val="442851D2"/>
    <w:rsid w:val="44FE6823"/>
    <w:rsid w:val="4523758A"/>
    <w:rsid w:val="47B656FA"/>
    <w:rsid w:val="47D537C2"/>
    <w:rsid w:val="47E15F0F"/>
    <w:rsid w:val="48AD64B6"/>
    <w:rsid w:val="48D07316"/>
    <w:rsid w:val="4B2C484C"/>
    <w:rsid w:val="4BC749A2"/>
    <w:rsid w:val="4C5737D9"/>
    <w:rsid w:val="4D9545C2"/>
    <w:rsid w:val="53AA2530"/>
    <w:rsid w:val="553145E2"/>
    <w:rsid w:val="55E133B2"/>
    <w:rsid w:val="55FB4213"/>
    <w:rsid w:val="57731FF9"/>
    <w:rsid w:val="57BA5414"/>
    <w:rsid w:val="584C52FB"/>
    <w:rsid w:val="5887080A"/>
    <w:rsid w:val="59DD12A8"/>
    <w:rsid w:val="5A9857D7"/>
    <w:rsid w:val="5EB44459"/>
    <w:rsid w:val="60E812AF"/>
    <w:rsid w:val="61935F0F"/>
    <w:rsid w:val="62731E7E"/>
    <w:rsid w:val="648D3F9A"/>
    <w:rsid w:val="65491C1C"/>
    <w:rsid w:val="66234DF0"/>
    <w:rsid w:val="6788483C"/>
    <w:rsid w:val="6B3276C7"/>
    <w:rsid w:val="6CEB7AD6"/>
    <w:rsid w:val="6E102982"/>
    <w:rsid w:val="6EBC26E6"/>
    <w:rsid w:val="70DC70AF"/>
    <w:rsid w:val="71252C91"/>
    <w:rsid w:val="72291E8D"/>
    <w:rsid w:val="744C151F"/>
    <w:rsid w:val="74C5794D"/>
    <w:rsid w:val="758348D2"/>
    <w:rsid w:val="761404A6"/>
    <w:rsid w:val="763C165C"/>
    <w:rsid w:val="78F71A0D"/>
    <w:rsid w:val="7BE866EE"/>
    <w:rsid w:val="7C33415F"/>
    <w:rsid w:val="7C614286"/>
    <w:rsid w:val="7C84512C"/>
    <w:rsid w:val="7DA72876"/>
    <w:rsid w:val="7DC55141"/>
    <w:rsid w:val="7E524409"/>
    <w:rsid w:val="7E8D5C6F"/>
    <w:rsid w:val="7F4F2159"/>
    <w:rsid w:val="7F5D2062"/>
    <w:rsid w:val="7F80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标题 2 Char"/>
    <w:basedOn w:val="9"/>
    <w:link w:val="2"/>
    <w:qFormat/>
    <w:uiPriority w:val="9"/>
    <w:rPr>
      <w:rFonts w:asciiTheme="majorHAnsi" w:hAnsiTheme="majorHAnsi" w:eastAsiaTheme="majorEastAsia" w:cstheme="majorBidi"/>
      <w:b/>
      <w:bCs/>
      <w:sz w:val="32"/>
      <w:szCs w:val="32"/>
    </w:rPr>
  </w:style>
  <w:style w:type="paragraph" w:customStyle="1" w:styleId="14">
    <w:name w:val="段"/>
    <w:qFormat/>
    <w:uiPriority w:val="0"/>
    <w:pPr>
      <w:ind w:firstLine="200"/>
      <w:jc w:val="both"/>
    </w:pPr>
    <w:rPr>
      <w:rFonts w:ascii="宋体" w:hAnsi="宋体" w:eastAsia="宋体" w:cs="Times New Roman"/>
      <w:color w:val="000000"/>
      <w:sz w:val="21"/>
      <w:lang w:val="en-US" w:eastAsia="zh-CN" w:bidi="ar-SA"/>
    </w:rPr>
  </w:style>
  <w:style w:type="paragraph" w:customStyle="1" w:styleId="15">
    <w:name w:val="列项——（一级）"/>
    <w:link w:val="16"/>
    <w:qFormat/>
    <w:uiPriority w:val="0"/>
    <w:pPr>
      <w:widowControl w:val="0"/>
      <w:tabs>
        <w:tab w:val="left" w:pos="854"/>
      </w:tabs>
      <w:jc w:val="both"/>
    </w:pPr>
    <w:rPr>
      <w:rFonts w:ascii="宋体" w:hAnsi="宋体" w:eastAsia="宋体" w:cs="Times New Roman"/>
      <w:color w:val="000000"/>
      <w:sz w:val="21"/>
      <w:lang w:val="en-US" w:eastAsia="zh-CN" w:bidi="ar-SA"/>
    </w:rPr>
  </w:style>
  <w:style w:type="character" w:customStyle="1" w:styleId="16">
    <w:name w:val="列项——（一级） Char"/>
    <w:link w:val="15"/>
    <w:qFormat/>
    <w:uiPriority w:val="0"/>
    <w:rPr>
      <w:rFonts w:ascii="宋体" w:hAnsi="宋体" w:eastAsia="宋体" w:cs="Times New Roman"/>
      <w:color w:val="000000"/>
      <w:kern w:val="0"/>
      <w:szCs w:val="20"/>
    </w:rPr>
  </w:style>
  <w:style w:type="character" w:customStyle="1" w:styleId="17">
    <w:name w:val="日期 Char"/>
    <w:basedOn w:val="9"/>
    <w:link w:val="3"/>
    <w:semiHidden/>
    <w:qFormat/>
    <w:uiPriority w:val="99"/>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批注框文本 Char"/>
    <w:basedOn w:val="9"/>
    <w:link w:val="4"/>
    <w:semiHidden/>
    <w:qFormat/>
    <w:uiPriority w:val="99"/>
    <w:rPr>
      <w:sz w:val="18"/>
      <w:szCs w:val="18"/>
    </w:rPr>
  </w:style>
  <w:style w:type="paragraph" w:customStyle="1" w:styleId="20">
    <w:name w:val="标准书眉_奇数页"/>
    <w:next w:val="1"/>
    <w:qFormat/>
    <w:uiPriority w:val="0"/>
    <w:pPr>
      <w:tabs>
        <w:tab w:val="center" w:pos="4154"/>
        <w:tab w:val="right" w:pos="8306"/>
      </w:tabs>
      <w:spacing w:after="120"/>
      <w:jc w:val="right"/>
    </w:pPr>
    <w:rPr>
      <w:rFonts w:ascii="Times New Roman" w:hAnsi="Times New Roman" w:eastAsia="宋体" w:cs="Times New Roman"/>
      <w:color w:val="00000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5.bin"/><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theme" Target="theme/theme1.xml"/><Relationship Id="rId29" Type="http://schemas.openxmlformats.org/officeDocument/2006/relationships/chart" Target="charts/chart2.xml"/><Relationship Id="rId28" Type="http://schemas.openxmlformats.org/officeDocument/2006/relationships/chart" Target="charts/chart1.xml"/><Relationship Id="rId27" Type="http://schemas.openxmlformats.org/officeDocument/2006/relationships/oleObject" Target="embeddings/oleObject19.bin"/><Relationship Id="rId26" Type="http://schemas.openxmlformats.org/officeDocument/2006/relationships/oleObject" Target="embeddings/oleObject18.bin"/><Relationship Id="rId25" Type="http://schemas.openxmlformats.org/officeDocument/2006/relationships/oleObject" Target="embeddings/oleObject17.bin"/><Relationship Id="rId24" Type="http://schemas.openxmlformats.org/officeDocument/2006/relationships/oleObject" Target="embeddings/oleObject16.bin"/><Relationship Id="rId23" Type="http://schemas.openxmlformats.org/officeDocument/2006/relationships/oleObject" Target="embeddings/oleObject15.bin"/><Relationship Id="rId22" Type="http://schemas.openxmlformats.org/officeDocument/2006/relationships/oleObject" Target="embeddings/oleObject14.bin"/><Relationship Id="rId21" Type="http://schemas.openxmlformats.org/officeDocument/2006/relationships/oleObject" Target="embeddings/oleObject13.bin"/><Relationship Id="rId20" Type="http://schemas.openxmlformats.org/officeDocument/2006/relationships/oleObject" Target="embeddings/oleObject12.bin"/><Relationship Id="rId2" Type="http://schemas.openxmlformats.org/officeDocument/2006/relationships/settings" Target="settings.xml"/><Relationship Id="rId19" Type="http://schemas.openxmlformats.org/officeDocument/2006/relationships/oleObject" Target="embeddings/oleObject11.bin"/><Relationship Id="rId18" Type="http://schemas.openxmlformats.org/officeDocument/2006/relationships/oleObject" Target="embeddings/oleObject10.bin"/><Relationship Id="rId17" Type="http://schemas.openxmlformats.org/officeDocument/2006/relationships/image" Target="media/image5.wmf"/><Relationship Id="rId16" Type="http://schemas.openxmlformats.org/officeDocument/2006/relationships/oleObject" Target="embeddings/oleObject9.bin"/><Relationship Id="rId15" Type="http://schemas.openxmlformats.org/officeDocument/2006/relationships/oleObject" Target="embeddings/oleObject8.bin"/><Relationship Id="rId14" Type="http://schemas.openxmlformats.org/officeDocument/2006/relationships/image" Target="media/image4.wmf"/><Relationship Id="rId13" Type="http://schemas.openxmlformats.org/officeDocument/2006/relationships/oleObject" Target="embeddings/oleObject7.bin"/><Relationship Id="rId12" Type="http://schemas.openxmlformats.org/officeDocument/2006/relationships/image" Target="media/image3.wmf"/><Relationship Id="rId11" Type="http://schemas.openxmlformats.org/officeDocument/2006/relationships/oleObject" Target="embeddings/oleObject6.bin"/><Relationship Id="rId10" Type="http://schemas.openxmlformats.org/officeDocument/2006/relationships/image" Target="media/image2.w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31232;&#36149;&#24037;&#20316;\&#24223;&#30005;&#36335;&#26495;&#38108;&#26631;&#20934;&#30456;&#20851;&#24037;&#20316;\&#26448;&#26009;\&#25913;&#31295;\&#24223;&#30005;&#36335;&#26495;&#25968;&#25454;&#22788;&#29702;Cu-2T-&#20462;&#25913;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1232;&#36149;&#24037;&#20316;\&#24223;&#30005;&#36335;&#26495;&#38108;&#26631;&#20934;&#30456;&#20851;&#24037;&#20316;\&#26448;&#26009;\&#25913;&#31295;\&#24223;&#30005;&#36335;&#26495;&#25968;&#25454;&#22788;&#29702;Cu-2T-&#20462;&#25913;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015886127"/>
          <c:y val="0.0879043366213454"/>
          <c:w val="0.733333333333333"/>
          <c:h val="0.895833333333333"/>
        </c:manualLayout>
      </c:layout>
      <c:barChart>
        <c:barDir val="col"/>
        <c:grouping val="clustered"/>
        <c:varyColors val="0"/>
        <c:ser>
          <c:idx val="0"/>
          <c:order val="0"/>
          <c:invertIfNegative val="0"/>
          <c:dLbls>
            <c:delete val="1"/>
          </c:dLbls>
          <c:val>
            <c:numRef>
              <c:f>'[废电路板数据处理Cu-2T-修改2.xls]单元平均值（Grubbs检验)'!$B$21:$B$29</c:f>
              <c:numCache>
                <c:formatCode>General</c:formatCode>
                <c:ptCount val="9"/>
                <c:pt idx="0">
                  <c:v>0.370890915217851</c:v>
                </c:pt>
                <c:pt idx="1">
                  <c:v>0.927227288044561</c:v>
                </c:pt>
                <c:pt idx="2">
                  <c:v>-1.96835021147091</c:v>
                </c:pt>
                <c:pt idx="3">
                  <c:v>0.0708197220002622</c:v>
                </c:pt>
                <c:pt idx="4">
                  <c:v>-0.0759304235878884</c:v>
                </c:pt>
                <c:pt idx="5">
                  <c:v>0.197857161464685</c:v>
                </c:pt>
                <c:pt idx="6">
                  <c:v>1.08492893703485</c:v>
                </c:pt>
                <c:pt idx="7">
                  <c:v>0.622775493466176</c:v>
                </c:pt>
                <c:pt idx="8">
                  <c:v>-1.23021888216931</c:v>
                </c:pt>
              </c:numCache>
            </c:numRef>
          </c:val>
        </c:ser>
        <c:ser>
          <c:idx val="1"/>
          <c:order val="1"/>
          <c:invertIfNegative val="0"/>
          <c:dLbls>
            <c:delete val="1"/>
          </c:dLbls>
          <c:val>
            <c:numRef>
              <c:f>'[废电路板数据处理Cu-2T-修改2.xls]单元平均值（Grubbs检验)'!$C$21:$C$29</c:f>
              <c:numCache>
                <c:formatCode>General</c:formatCode>
                <c:ptCount val="9"/>
                <c:pt idx="0">
                  <c:v>0.979224055053678</c:v>
                </c:pt>
                <c:pt idx="1">
                  <c:v>-0.941390596503506</c:v>
                </c:pt>
                <c:pt idx="2">
                  <c:v>-1.04730684567027</c:v>
                </c:pt>
                <c:pt idx="3">
                  <c:v>-0.122304936280535</c:v>
                </c:pt>
                <c:pt idx="4">
                  <c:v>1.03924326291481</c:v>
                </c:pt>
                <c:pt idx="5">
                  <c:v>-0.0516941035027242</c:v>
                </c:pt>
                <c:pt idx="6">
                  <c:v>-0.486735289894961</c:v>
                </c:pt>
                <c:pt idx="7">
                  <c:v>1.64296588316534</c:v>
                </c:pt>
                <c:pt idx="8">
                  <c:v>-1.01200142928132</c:v>
                </c:pt>
              </c:numCache>
            </c:numRef>
          </c:val>
        </c:ser>
        <c:ser>
          <c:idx val="2"/>
          <c:order val="2"/>
          <c:invertIfNegative val="0"/>
          <c:dLbls>
            <c:delete val="1"/>
          </c:dLbls>
          <c:val>
            <c:numRef>
              <c:f>'[废电路板数据处理Cu-2T-修改2.xls]单元平均值（Grubbs检验)'!$D$21:$D$29</c:f>
              <c:numCache>
                <c:formatCode>General</c:formatCode>
                <c:ptCount val="9"/>
                <c:pt idx="0">
                  <c:v>-0.195302865661469</c:v>
                </c:pt>
                <c:pt idx="1">
                  <c:v>-0.481888592447496</c:v>
                </c:pt>
                <c:pt idx="2">
                  <c:v>1.11382073429652</c:v>
                </c:pt>
                <c:pt idx="3">
                  <c:v>-0.745547461090572</c:v>
                </c:pt>
                <c:pt idx="4">
                  <c:v>-0.681352258290447</c:v>
                </c:pt>
                <c:pt idx="5">
                  <c:v>1.37518691712529</c:v>
                </c:pt>
                <c:pt idx="6">
                  <c:v>0.494031335834173</c:v>
                </c:pt>
                <c:pt idx="7">
                  <c:v>0.774503233782069</c:v>
                </c:pt>
                <c:pt idx="8">
                  <c:v>-1.65345104354829</c:v>
                </c:pt>
              </c:numCache>
            </c:numRef>
          </c:val>
        </c:ser>
        <c:ser>
          <c:idx val="3"/>
          <c:order val="3"/>
          <c:invertIfNegative val="0"/>
          <c:dLbls>
            <c:delete val="1"/>
          </c:dLbls>
          <c:val>
            <c:numRef>
              <c:f>'[废电路板数据处理Cu-2T-修改2.xls]单元平均值（Grubbs检验)'!#REF!</c:f>
              <c:numCache>
                <c:formatCode>General</c:formatCode>
                <c:ptCount val="1"/>
                <c:pt idx="0">
                  <c:v>0</c:v>
                </c:pt>
              </c:numCache>
            </c:numRef>
          </c:val>
        </c:ser>
        <c:ser>
          <c:idx val="4"/>
          <c:order val="4"/>
          <c:invertIfNegative val="0"/>
          <c:dLbls>
            <c:delete val="1"/>
          </c:dLbls>
          <c:val>
            <c:numRef>
              <c:f>'[废电路板数据处理Cu-2T-修改2.xls]单元平均值（Grubbs检验)'!#REF!</c:f>
              <c:numCache>
                <c:formatCode>General</c:formatCode>
                <c:ptCount val="1"/>
                <c:pt idx="0">
                  <c:v>0</c:v>
                </c:pt>
              </c:numCache>
            </c:numRef>
          </c:val>
        </c:ser>
        <c:dLbls>
          <c:showLegendKey val="0"/>
          <c:showVal val="0"/>
          <c:showCatName val="0"/>
          <c:showSerName val="0"/>
          <c:showPercent val="0"/>
          <c:showBubbleSize val="0"/>
        </c:dLbls>
        <c:gapWidth val="150"/>
        <c:axId val="220134400"/>
        <c:axId val="221446912"/>
      </c:barChart>
      <c:catAx>
        <c:axId val="220134400"/>
        <c:scaling>
          <c:orientation val="minMax"/>
        </c:scaling>
        <c:delete val="0"/>
        <c:axPos val="b"/>
        <c:majorTickMark val="out"/>
        <c:minorTickMark val="none"/>
        <c:tickLblPos val="nextTo"/>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21446912"/>
        <c:crosses val="autoZero"/>
        <c:auto val="1"/>
        <c:lblAlgn val="ctr"/>
        <c:lblOffset val="100"/>
        <c:noMultiLvlLbl val="0"/>
      </c:catAx>
      <c:valAx>
        <c:axId val="221446912"/>
        <c:scaling>
          <c:orientation val="minMax"/>
        </c:scaling>
        <c:delete val="0"/>
        <c:axPos val="l"/>
        <c:numFmt formatCode="General" sourceLinked="1"/>
        <c:majorTickMark val="out"/>
        <c:minorTickMark val="none"/>
        <c:tickLblPos val="nextTo"/>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20134400"/>
        <c:crosses val="autoZero"/>
        <c:crossBetween val="between"/>
      </c:valAx>
    </c:plotArea>
    <c:legend>
      <c:legendPos val="r"/>
      <c:legendEntry>
        <c:idx val="3"/>
        <c:delete val="1"/>
      </c:legendEntry>
      <c:legendEntry>
        <c:idx val="4"/>
        <c:delete val="1"/>
      </c:legendEntry>
      <c:layout/>
      <c:overlay val="0"/>
      <c:spPr>
        <a:noFill/>
        <a:ln w="3175">
          <a:noFill/>
        </a:ln>
      </c:spPr>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0833333333333"/>
          <c:y val="0.0486111111111111"/>
          <c:w val="0.75625"/>
          <c:h val="0.829861111111111"/>
        </c:manualLayout>
      </c:layout>
      <c:barChart>
        <c:barDir val="col"/>
        <c:grouping val="clustered"/>
        <c:varyColors val="0"/>
        <c:ser>
          <c:idx val="0"/>
          <c:order val="0"/>
          <c:invertIfNegative val="0"/>
          <c:dLbls>
            <c:delete val="1"/>
          </c:dLbls>
          <c:val>
            <c:numRef>
              <c:f>'[废电路板数据处理Cu-2T-修改2.xls]单元平均值（Grubbs检验)'!$B$65:$B$73</c:f>
              <c:numCache>
                <c:formatCode>General</c:formatCode>
                <c:ptCount val="9"/>
                <c:pt idx="0">
                  <c:v>0.682345484389059</c:v>
                </c:pt>
                <c:pt idx="1">
                  <c:v>0.694332500091153</c:v>
                </c:pt>
                <c:pt idx="2">
                  <c:v>1.59261621494964</c:v>
                </c:pt>
                <c:pt idx="3">
                  <c:v>0.572577427880588</c:v>
                </c:pt>
                <c:pt idx="4">
                  <c:v>1.14032219551932</c:v>
                </c:pt>
                <c:pt idx="5">
                  <c:v>0.646707798749</c:v>
                </c:pt>
                <c:pt idx="6">
                  <c:v>0.34032310137314</c:v>
                </c:pt>
                <c:pt idx="7">
                  <c:v>1.74513800957929</c:v>
                </c:pt>
                <c:pt idx="8">
                  <c:v>0.555106771575312</c:v>
                </c:pt>
              </c:numCache>
            </c:numRef>
          </c:val>
        </c:ser>
        <c:ser>
          <c:idx val="1"/>
          <c:order val="1"/>
          <c:invertIfNegative val="0"/>
          <c:dLbls>
            <c:delete val="1"/>
          </c:dLbls>
          <c:val>
            <c:numRef>
              <c:f>'[废电路板数据处理Cu-2T-修改2.xls]单元平均值（Grubbs检验)'!$C$65:$C$73</c:f>
              <c:numCache>
                <c:formatCode>General</c:formatCode>
                <c:ptCount val="9"/>
                <c:pt idx="0">
                  <c:v>0.498945227293145</c:v>
                </c:pt>
                <c:pt idx="1">
                  <c:v>0.865632902670298</c:v>
                </c:pt>
                <c:pt idx="2">
                  <c:v>2.08132754958688</c:v>
                </c:pt>
                <c:pt idx="3">
                  <c:v>0.812678026383175</c:v>
                </c:pt>
                <c:pt idx="4">
                  <c:v>0.662081900989993</c:v>
                </c:pt>
                <c:pt idx="5">
                  <c:v>0.86357935498997</c:v>
                </c:pt>
                <c:pt idx="6">
                  <c:v>0.619536405672369</c:v>
                </c:pt>
                <c:pt idx="7">
                  <c:v>1.17854446940887</c:v>
                </c:pt>
                <c:pt idx="8">
                  <c:v>0.229017956565725</c:v>
                </c:pt>
              </c:numCache>
            </c:numRef>
          </c:val>
        </c:ser>
        <c:ser>
          <c:idx val="2"/>
          <c:order val="2"/>
          <c:invertIfNegative val="0"/>
          <c:dLbls>
            <c:delete val="1"/>
          </c:dLbls>
          <c:val>
            <c:numRef>
              <c:f>'[废电路板数据处理Cu-2T-修改2.xls]单元平均值（Grubbs检验)'!$D$65:$D$73</c:f>
              <c:numCache>
                <c:formatCode>General</c:formatCode>
                <c:ptCount val="9"/>
                <c:pt idx="0">
                  <c:v>0.832579456094883</c:v>
                </c:pt>
                <c:pt idx="1">
                  <c:v>0.705003085874694</c:v>
                </c:pt>
                <c:pt idx="2">
                  <c:v>1.80922952987779</c:v>
                </c:pt>
                <c:pt idx="3">
                  <c:v>1.24945366222113</c:v>
                </c:pt>
                <c:pt idx="4">
                  <c:v>1.33815918151907</c:v>
                </c:pt>
                <c:pt idx="5">
                  <c:v>0.241648419717746</c:v>
                </c:pt>
                <c:pt idx="6">
                  <c:v>0.61958278035782</c:v>
                </c:pt>
                <c:pt idx="7">
                  <c:v>0.704639620639118</c:v>
                </c:pt>
                <c:pt idx="8">
                  <c:v>0.495855202503776</c:v>
                </c:pt>
              </c:numCache>
            </c:numRef>
          </c:val>
        </c:ser>
        <c:dLbls>
          <c:showLegendKey val="0"/>
          <c:showVal val="0"/>
          <c:showCatName val="0"/>
          <c:showSerName val="0"/>
          <c:showPercent val="0"/>
          <c:showBubbleSize val="0"/>
        </c:dLbls>
        <c:gapWidth val="150"/>
        <c:axId val="221461504"/>
        <c:axId val="221463296"/>
      </c:barChart>
      <c:catAx>
        <c:axId val="221461504"/>
        <c:scaling>
          <c:orientation val="minMax"/>
        </c:scaling>
        <c:delete val="0"/>
        <c:axPos val="b"/>
        <c:majorTickMark val="out"/>
        <c:minorTickMark val="none"/>
        <c:tickLblPos val="nextTo"/>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21463296"/>
        <c:crosses val="autoZero"/>
        <c:auto val="1"/>
        <c:lblAlgn val="ctr"/>
        <c:lblOffset val="100"/>
        <c:noMultiLvlLbl val="0"/>
      </c:catAx>
      <c:valAx>
        <c:axId val="221463296"/>
        <c:scaling>
          <c:orientation val="minMax"/>
        </c:scaling>
        <c:delete val="0"/>
        <c:axPos val="l"/>
        <c:numFmt formatCode="General" sourceLinked="1"/>
        <c:majorTickMark val="out"/>
        <c:minorTickMark val="none"/>
        <c:tickLblPos val="nextTo"/>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21461504"/>
        <c:crosses val="autoZero"/>
        <c:crossBetween val="between"/>
      </c:valAx>
    </c:plotArea>
    <c:legend>
      <c:legendPos val="r"/>
      <c:layout/>
      <c:overlay val="0"/>
      <c:spPr>
        <a:noFill/>
        <a:ln w="3175">
          <a:noFill/>
        </a:ln>
      </c:spPr>
      <c:txPr>
        <a:bodyPr rot="0" spcFirstLastPara="0" vertOverflow="ellipsis" vert="horz" wrap="square" anchor="ctr" anchorCtr="1"/>
        <a:lstStyle/>
        <a:p>
          <a:pPr>
            <a:defRPr lang="zh-CN" sz="92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0.18597</cdr:x>
      <cdr:y>0.78157</cdr:y>
    </cdr:from>
    <cdr:to>
      <cdr:x>0.8486</cdr:x>
      <cdr:y>0.78157</cdr:y>
    </cdr:to>
    <cdr:sp>
      <cdr:nvSpPr>
        <cdr:cNvPr id="2" name="直接连接符 1"/>
        <cdr:cNvSpPr/>
      </cdr:nvSpPr>
      <cdr:spPr xmlns:a="http://schemas.openxmlformats.org/drawingml/2006/main">
        <a:xfrm xmlns:a="http://schemas.openxmlformats.org/drawingml/2006/main">
          <a:off x="1434" y="2931"/>
          <a:ext cx="5109" cy="0"/>
        </a:xfrm>
        <a:prstGeom xmlns:a="http://schemas.openxmlformats.org/drawingml/2006/main" prst="line">
          <a:avLst/>
        </a:prstGeom>
        <a:noFill/>
        <a:ln w="9525">
          <a:solidFill>
            <a:srgbClr val="000000"/>
          </a:solidFill>
          <a:round/>
        </a:ln>
      </cdr:spPr>
      <cdr:txBody xmlns:a="http://schemas.openxmlformats.org/drawingml/2006/main">
        <a:bodyPr vert="horz" wrap="none" lIns="45720" tIns="45720" rIns="45720" bIns="45720" anchor="t" anchorCtr="0">
          <a:normAutofit/>
        </a:bodyPr>
        <a:lstStyle/>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53"/>
    <customShpInfo spid="_x0000_s103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2496D-F15A-4E44-848A-5F9DBCE7110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59</Pages>
  <Words>5835</Words>
  <Characters>33262</Characters>
  <Lines>277</Lines>
  <Paragraphs>78</Paragraphs>
  <TotalTime>34</TotalTime>
  <ScaleCrop>false</ScaleCrop>
  <LinksUpToDate>false</LinksUpToDate>
  <CharactersWithSpaces>39019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2019-09-23T03:31:00Z</dcterms:created>
  <dc:creator>彭建军</dc:creator>
  <cp:lastModifiedBy>CathayMok</cp:lastModifiedBy>
  <cp:lastPrinted>2019-10-27T05:43:00Z</cp:lastPrinted>
  <dcterms:modified xsi:type="dcterms:W3CDTF">2020-06-04T02:03:15Z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