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5AE" w:rsidRDefault="00CC52E3">
      <w:pPr>
        <w:pStyle w:val="afffff2"/>
      </w:pPr>
      <w:bookmarkStart w:id="0" w:name="SectionMark0"/>
      <w:bookmarkStart w:id="1" w:name="SectionMark4"/>
      <w:r>
        <w:rPr>
          <w:noProof/>
        </w:rP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5305AE" w:rsidRDefault="00CC52E3">
                            <w:pPr>
                              <w:jc w:val="center"/>
                              <w:rPr>
                                <w:rFonts w:ascii="宋体" w:hAnsi="宋体" w:cs="宋体"/>
                                <w:spacing w:val="58"/>
                                <w:w w:val="120"/>
                                <w:sz w:val="28"/>
                                <w:szCs w:val="28"/>
                              </w:rPr>
                            </w:pPr>
                            <w:r>
                              <w:rPr>
                                <w:rFonts w:ascii="宋体" w:hAnsi="宋体" w:cs="宋体" w:hint="eastAsia"/>
                                <w:spacing w:val="58"/>
                                <w:w w:val="120"/>
                                <w:sz w:val="28"/>
                                <w:szCs w:val="28"/>
                              </w:rPr>
                              <w:t>铝合金阳极氧化膜及有机聚合物膜</w:t>
                            </w:r>
                          </w:p>
                          <w:p w:rsidR="005305AE" w:rsidRDefault="00CC52E3">
                            <w:pPr>
                              <w:jc w:val="center"/>
                              <w:rPr>
                                <w:rFonts w:ascii="宋体" w:hAnsi="宋体" w:cs="宋体"/>
                                <w:spacing w:val="58"/>
                                <w:w w:val="120"/>
                                <w:sz w:val="28"/>
                                <w:szCs w:val="28"/>
                              </w:rPr>
                            </w:pPr>
                            <w:r>
                              <w:rPr>
                                <w:rFonts w:ascii="宋体" w:hAnsi="宋体" w:cs="宋体" w:hint="eastAsia"/>
                                <w:spacing w:val="58"/>
                                <w:w w:val="120"/>
                                <w:sz w:val="28"/>
                                <w:szCs w:val="28"/>
                              </w:rPr>
                              <w:t>紫外老化试验箱校准规范</w:t>
                            </w:r>
                          </w:p>
                          <w:p w:rsidR="005305AE" w:rsidRDefault="00CC52E3">
                            <w:pPr>
                              <w:jc w:val="center"/>
                              <w:rPr>
                                <w:rFonts w:ascii="宋体" w:hAnsi="宋体" w:cs="宋体"/>
                                <w:sz w:val="28"/>
                                <w:szCs w:val="28"/>
                              </w:rPr>
                            </w:pPr>
                            <w:r>
                              <w:rPr>
                                <w:rFonts w:ascii="宋体" w:hAnsi="宋体" w:cs="宋体" w:hint="eastAsia"/>
                                <w:spacing w:val="58"/>
                                <w:w w:val="120"/>
                                <w:sz w:val="28"/>
                                <w:szCs w:val="28"/>
                              </w:rPr>
                              <w:t>编制组</w:t>
                            </w:r>
                          </w:p>
                          <w:p w:rsidR="005305AE" w:rsidRDefault="00CC52E3">
                            <w:pPr>
                              <w:pStyle w:val="afffffa"/>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5305AE" w:rsidRDefault="00CC52E3">
                      <w:pPr>
                        <w:jc w:val="center"/>
                        <w:rPr>
                          <w:rFonts w:ascii="宋体" w:hAnsi="宋体" w:cs="宋体"/>
                          <w:spacing w:val="58"/>
                          <w:w w:val="120"/>
                          <w:sz w:val="28"/>
                          <w:szCs w:val="28"/>
                        </w:rPr>
                      </w:pPr>
                      <w:r>
                        <w:rPr>
                          <w:rFonts w:ascii="宋体" w:hAnsi="宋体" w:cs="宋体" w:hint="eastAsia"/>
                          <w:spacing w:val="58"/>
                          <w:w w:val="120"/>
                          <w:sz w:val="28"/>
                          <w:szCs w:val="28"/>
                        </w:rPr>
                        <w:t>铝合金阳极氧化膜及有机聚合物膜</w:t>
                      </w:r>
                    </w:p>
                    <w:p w:rsidR="005305AE" w:rsidRDefault="00CC52E3">
                      <w:pPr>
                        <w:jc w:val="center"/>
                        <w:rPr>
                          <w:rFonts w:ascii="宋体" w:hAnsi="宋体" w:cs="宋体"/>
                          <w:spacing w:val="58"/>
                          <w:w w:val="120"/>
                          <w:sz w:val="28"/>
                          <w:szCs w:val="28"/>
                        </w:rPr>
                      </w:pPr>
                      <w:r>
                        <w:rPr>
                          <w:rFonts w:ascii="宋体" w:hAnsi="宋体" w:cs="宋体" w:hint="eastAsia"/>
                          <w:spacing w:val="58"/>
                          <w:w w:val="120"/>
                          <w:sz w:val="28"/>
                          <w:szCs w:val="28"/>
                        </w:rPr>
                        <w:t>紫外老化试验箱校准规范</w:t>
                      </w:r>
                    </w:p>
                    <w:p w:rsidR="005305AE" w:rsidRDefault="00CC52E3">
                      <w:pPr>
                        <w:jc w:val="center"/>
                        <w:rPr>
                          <w:rFonts w:ascii="宋体" w:hAnsi="宋体" w:cs="宋体"/>
                          <w:sz w:val="28"/>
                          <w:szCs w:val="28"/>
                        </w:rPr>
                      </w:pPr>
                      <w:r>
                        <w:rPr>
                          <w:rFonts w:ascii="宋体" w:hAnsi="宋体" w:cs="宋体" w:hint="eastAsia"/>
                          <w:spacing w:val="58"/>
                          <w:w w:val="120"/>
                          <w:sz w:val="28"/>
                          <w:szCs w:val="28"/>
                        </w:rPr>
                        <w:t>编制组</w:t>
                      </w:r>
                    </w:p>
                    <w:p w:rsidR="005305AE" w:rsidRDefault="00CC52E3">
                      <w:pPr>
                        <w:pStyle w:val="afffffa"/>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5305AE" w:rsidRDefault="0085122B">
                            <w:pPr>
                              <w:pStyle w:val="affff"/>
                              <w:spacing w:before="600"/>
                              <w:rPr>
                                <w:rFonts w:ascii="黑体" w:eastAsia="黑体" w:hAnsi="黑体"/>
                                <w:sz w:val="36"/>
                                <w:szCs w:val="36"/>
                              </w:rPr>
                            </w:pPr>
                            <w:r>
                              <w:rPr>
                                <w:rFonts w:ascii="黑体" w:eastAsia="黑体" w:hAnsi="黑体" w:hint="eastAsia"/>
                                <w:sz w:val="36"/>
                                <w:szCs w:val="36"/>
                              </w:rPr>
                              <w:t>送审</w:t>
                            </w:r>
                            <w:r w:rsidR="00CC52E3">
                              <w:rPr>
                                <w:rFonts w:ascii="黑体" w:eastAsia="黑体" w:hAnsi="黑体" w:hint="eastAsia"/>
                                <w:sz w:val="36"/>
                                <w:szCs w:val="36"/>
                              </w:rPr>
                              <w:t>稿</w:t>
                            </w:r>
                          </w:p>
                          <w:p w:rsidR="005305AE" w:rsidRDefault="00CC52E3">
                            <w:pPr>
                              <w:pStyle w:val="affff"/>
                              <w:spacing w:before="600"/>
                              <w:rPr>
                                <w:rFonts w:ascii="黑体" w:eastAsia="黑体" w:hAnsi="黑体"/>
                                <w:sz w:val="36"/>
                                <w:szCs w:val="36"/>
                              </w:rPr>
                            </w:pPr>
                            <w:r>
                              <w:rPr>
                                <w:rFonts w:ascii="黑体" w:eastAsia="黑体" w:hAnsi="黑体" w:hint="eastAsia"/>
                                <w:sz w:val="36"/>
                                <w:szCs w:val="36"/>
                              </w:rPr>
                              <w:t>20</w:t>
                            </w:r>
                            <w:r w:rsidR="0085122B">
                              <w:rPr>
                                <w:rFonts w:ascii="黑体" w:eastAsia="黑体" w:hAnsi="黑体"/>
                                <w:sz w:val="36"/>
                                <w:szCs w:val="36"/>
                              </w:rPr>
                              <w:t>20</w:t>
                            </w:r>
                            <w:r>
                              <w:rPr>
                                <w:rFonts w:ascii="黑体" w:eastAsia="黑体" w:hAnsi="黑体" w:hint="eastAsia"/>
                                <w:sz w:val="36"/>
                                <w:szCs w:val="36"/>
                              </w:rPr>
                              <w:t>-</w:t>
                            </w:r>
                            <w:r w:rsidR="0085122B">
                              <w:rPr>
                                <w:rFonts w:ascii="黑体" w:eastAsia="黑体" w:hAnsi="黑体"/>
                                <w:sz w:val="36"/>
                                <w:szCs w:val="36"/>
                              </w:rPr>
                              <w:t>2</w:t>
                            </w:r>
                            <w:r>
                              <w:rPr>
                                <w:rFonts w:ascii="黑体" w:eastAsia="黑体" w:hAnsi="黑体" w:hint="eastAsia"/>
                                <w:sz w:val="36"/>
                                <w:szCs w:val="36"/>
                              </w:rPr>
                              <w:t>-</w:t>
                            </w:r>
                            <w:r w:rsidR="0085122B">
                              <w:rPr>
                                <w:rFonts w:ascii="黑体" w:eastAsia="黑体" w:hAnsi="黑体"/>
                                <w:sz w:val="36"/>
                                <w:szCs w:val="36"/>
                              </w:rPr>
                              <w:t>24</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5305AE" w:rsidRDefault="0085122B">
                      <w:pPr>
                        <w:pStyle w:val="affff"/>
                        <w:spacing w:before="600"/>
                        <w:rPr>
                          <w:rFonts w:ascii="黑体" w:eastAsia="黑体" w:hAnsi="黑体"/>
                          <w:sz w:val="36"/>
                          <w:szCs w:val="36"/>
                        </w:rPr>
                      </w:pPr>
                      <w:r>
                        <w:rPr>
                          <w:rFonts w:ascii="黑体" w:eastAsia="黑体" w:hAnsi="黑体" w:hint="eastAsia"/>
                          <w:sz w:val="36"/>
                          <w:szCs w:val="36"/>
                        </w:rPr>
                        <w:t>送审</w:t>
                      </w:r>
                      <w:r w:rsidR="00CC52E3">
                        <w:rPr>
                          <w:rFonts w:ascii="黑体" w:eastAsia="黑体" w:hAnsi="黑体" w:hint="eastAsia"/>
                          <w:sz w:val="36"/>
                          <w:szCs w:val="36"/>
                        </w:rPr>
                        <w:t>稿</w:t>
                      </w:r>
                    </w:p>
                    <w:p w:rsidR="005305AE" w:rsidRDefault="00CC52E3">
                      <w:pPr>
                        <w:pStyle w:val="affff"/>
                        <w:spacing w:before="600"/>
                        <w:rPr>
                          <w:rFonts w:ascii="黑体" w:eastAsia="黑体" w:hAnsi="黑体"/>
                          <w:sz w:val="36"/>
                          <w:szCs w:val="36"/>
                        </w:rPr>
                      </w:pPr>
                      <w:r>
                        <w:rPr>
                          <w:rFonts w:ascii="黑体" w:eastAsia="黑体" w:hAnsi="黑体" w:hint="eastAsia"/>
                          <w:sz w:val="36"/>
                          <w:szCs w:val="36"/>
                        </w:rPr>
                        <w:t>20</w:t>
                      </w:r>
                      <w:r w:rsidR="0085122B">
                        <w:rPr>
                          <w:rFonts w:ascii="黑体" w:eastAsia="黑体" w:hAnsi="黑体"/>
                          <w:sz w:val="36"/>
                          <w:szCs w:val="36"/>
                        </w:rPr>
                        <w:t>20</w:t>
                      </w:r>
                      <w:r>
                        <w:rPr>
                          <w:rFonts w:ascii="黑体" w:eastAsia="黑体" w:hAnsi="黑体" w:hint="eastAsia"/>
                          <w:sz w:val="36"/>
                          <w:szCs w:val="36"/>
                        </w:rPr>
                        <w:t>-</w:t>
                      </w:r>
                      <w:r w:rsidR="0085122B">
                        <w:rPr>
                          <w:rFonts w:ascii="黑体" w:eastAsia="黑体" w:hAnsi="黑体"/>
                          <w:sz w:val="36"/>
                          <w:szCs w:val="36"/>
                        </w:rPr>
                        <w:t>2</w:t>
                      </w:r>
                      <w:r>
                        <w:rPr>
                          <w:rFonts w:ascii="黑体" w:eastAsia="黑体" w:hAnsi="黑体" w:hint="eastAsia"/>
                          <w:sz w:val="36"/>
                          <w:szCs w:val="36"/>
                        </w:rPr>
                        <w:t>-</w:t>
                      </w:r>
                      <w:r w:rsidR="0085122B">
                        <w:rPr>
                          <w:rFonts w:ascii="黑体" w:eastAsia="黑体" w:hAnsi="黑体"/>
                          <w:sz w:val="36"/>
                          <w:szCs w:val="36"/>
                        </w:rPr>
                        <w:t>24</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5305AE" w:rsidRDefault="00CC52E3">
                            <w:pPr>
                              <w:pStyle w:val="affff4"/>
                              <w:rPr>
                                <w:rFonts w:hAnsi="黑体" w:cs="黑体"/>
                                <w:sz w:val="44"/>
                                <w:szCs w:val="44"/>
                              </w:rPr>
                            </w:pPr>
                            <w:bookmarkStart w:id="2" w:name="_Hlk23687263"/>
                            <w:r>
                              <w:rPr>
                                <w:rFonts w:hAnsi="黑体" w:cs="黑体" w:hint="eastAsia"/>
                                <w:sz w:val="44"/>
                                <w:szCs w:val="44"/>
                              </w:rPr>
                              <w:t xml:space="preserve"> JJF</w:t>
                            </w:r>
                            <w:r>
                              <w:rPr>
                                <w:rFonts w:hAnsi="黑体" w:cs="黑体" w:hint="eastAsia"/>
                                <w:sz w:val="44"/>
                                <w:szCs w:val="44"/>
                              </w:rPr>
                              <w:t>（</w:t>
                            </w:r>
                            <w:r>
                              <w:rPr>
                                <w:rFonts w:hAnsi="黑体" w:cs="黑体" w:hint="eastAsia"/>
                                <w:sz w:val="44"/>
                                <w:szCs w:val="44"/>
                              </w:rPr>
                              <w:t>有色金属）</w:t>
                            </w:r>
                            <w:r>
                              <w:rPr>
                                <w:rFonts w:hAnsi="黑体" w:cs="黑体"/>
                                <w:sz w:val="44"/>
                                <w:szCs w:val="44"/>
                              </w:rPr>
                              <w:t>002</w:t>
                            </w:r>
                            <w:r>
                              <w:rPr>
                                <w:rFonts w:hAnsi="黑体" w:cs="黑体" w:hint="eastAsia"/>
                                <w:sz w:val="44"/>
                                <w:szCs w:val="44"/>
                              </w:rPr>
                              <w:t>—</w:t>
                            </w:r>
                            <w:r>
                              <w:rPr>
                                <w:rFonts w:hAnsi="黑体" w:cs="黑体" w:hint="eastAsia"/>
                                <w:sz w:val="44"/>
                                <w:szCs w:val="44"/>
                              </w:rPr>
                              <w:t>2020</w:t>
                            </w:r>
                          </w:p>
                          <w:bookmarkEnd w:id="2"/>
                          <w:p w:rsidR="005305AE" w:rsidRDefault="00CC52E3">
                            <w:pPr>
                              <w:pStyle w:val="affff4"/>
                              <w:rPr>
                                <w:rFonts w:hAnsi="黑体" w:cs="黑体"/>
                                <w:sz w:val="44"/>
                                <w:szCs w:val="44"/>
                              </w:rPr>
                            </w:pPr>
                            <w:r>
                              <w:rPr>
                                <w:rFonts w:hAnsi="黑体" w:cs="黑体" w:hint="eastAsia"/>
                                <w:sz w:val="44"/>
                                <w:szCs w:val="44"/>
                              </w:rPr>
                              <w:t>铝合金阳极氧化膜及有机聚合物膜</w:t>
                            </w:r>
                          </w:p>
                          <w:p w:rsidR="005305AE" w:rsidRDefault="00CC52E3">
                            <w:pPr>
                              <w:pStyle w:val="affff4"/>
                              <w:rPr>
                                <w:rFonts w:hAnsi="黑体" w:cs="黑体"/>
                                <w:sz w:val="44"/>
                                <w:szCs w:val="44"/>
                              </w:rPr>
                            </w:pPr>
                            <w:r>
                              <w:rPr>
                                <w:rFonts w:hAnsi="黑体" w:cs="黑体" w:hint="eastAsia"/>
                                <w:sz w:val="44"/>
                                <w:szCs w:val="44"/>
                              </w:rPr>
                              <w:t>紫外老化试验箱校准规范</w:t>
                            </w:r>
                          </w:p>
                          <w:p w:rsidR="005305AE" w:rsidRDefault="00CC52E3">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编制说明</w:t>
                            </w:r>
                            <w:r>
                              <w:rPr>
                                <w:rFonts w:ascii="黑体" w:eastAsia="黑体" w:hAnsi="黑体" w:cs="黑体" w:hint="eastAsia"/>
                                <w:sz w:val="44"/>
                                <w:szCs w:val="44"/>
                              </w:rPr>
                              <w:t>)</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5305AE" w:rsidRDefault="00CC52E3">
                      <w:pPr>
                        <w:pStyle w:val="affff4"/>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w:t>
                      </w:r>
                      <w:r>
                        <w:rPr>
                          <w:rFonts w:hAnsi="黑体" w:cs="黑体" w:hint="eastAsia"/>
                          <w:sz w:val="44"/>
                          <w:szCs w:val="44"/>
                        </w:rPr>
                        <w:t>有色金属）</w:t>
                      </w:r>
                      <w:r>
                        <w:rPr>
                          <w:rFonts w:hAnsi="黑体" w:cs="黑体"/>
                          <w:sz w:val="44"/>
                          <w:szCs w:val="44"/>
                        </w:rPr>
                        <w:t>002</w:t>
                      </w:r>
                      <w:r>
                        <w:rPr>
                          <w:rFonts w:hAnsi="黑体" w:cs="黑体" w:hint="eastAsia"/>
                          <w:sz w:val="44"/>
                          <w:szCs w:val="44"/>
                        </w:rPr>
                        <w:t>—</w:t>
                      </w:r>
                      <w:r>
                        <w:rPr>
                          <w:rFonts w:hAnsi="黑体" w:cs="黑体" w:hint="eastAsia"/>
                          <w:sz w:val="44"/>
                          <w:szCs w:val="44"/>
                        </w:rPr>
                        <w:t>2020</w:t>
                      </w:r>
                    </w:p>
                    <w:bookmarkEnd w:id="3"/>
                    <w:p w:rsidR="005305AE" w:rsidRDefault="00CC52E3">
                      <w:pPr>
                        <w:pStyle w:val="affff4"/>
                        <w:rPr>
                          <w:rFonts w:hAnsi="黑体" w:cs="黑体"/>
                          <w:sz w:val="44"/>
                          <w:szCs w:val="44"/>
                        </w:rPr>
                      </w:pPr>
                      <w:r>
                        <w:rPr>
                          <w:rFonts w:hAnsi="黑体" w:cs="黑体" w:hint="eastAsia"/>
                          <w:sz w:val="44"/>
                          <w:szCs w:val="44"/>
                        </w:rPr>
                        <w:t>铝合金阳极氧化膜及有机聚合物膜</w:t>
                      </w:r>
                    </w:p>
                    <w:p w:rsidR="005305AE" w:rsidRDefault="00CC52E3">
                      <w:pPr>
                        <w:pStyle w:val="affff4"/>
                        <w:rPr>
                          <w:rFonts w:hAnsi="黑体" w:cs="黑体"/>
                          <w:sz w:val="44"/>
                          <w:szCs w:val="44"/>
                        </w:rPr>
                      </w:pPr>
                      <w:r>
                        <w:rPr>
                          <w:rFonts w:hAnsi="黑体" w:cs="黑体" w:hint="eastAsia"/>
                          <w:sz w:val="44"/>
                          <w:szCs w:val="44"/>
                        </w:rPr>
                        <w:t>紫外老化试验箱校准规范</w:t>
                      </w:r>
                    </w:p>
                    <w:p w:rsidR="005305AE" w:rsidRDefault="00CC52E3">
                      <w:pPr>
                        <w:jc w:val="center"/>
                        <w:rPr>
                          <w:rFonts w:ascii="黑体" w:eastAsia="黑体" w:hAnsi="黑体" w:cs="黑体"/>
                          <w:sz w:val="44"/>
                          <w:szCs w:val="44"/>
                        </w:rPr>
                      </w:pPr>
                      <w:r>
                        <w:rPr>
                          <w:rFonts w:ascii="黑体" w:eastAsia="黑体" w:hAnsi="黑体" w:cs="黑体" w:hint="eastAsia"/>
                          <w:sz w:val="44"/>
                          <w:szCs w:val="44"/>
                        </w:rPr>
                        <w:t>(</w:t>
                      </w:r>
                      <w:r>
                        <w:rPr>
                          <w:rFonts w:ascii="黑体" w:eastAsia="黑体" w:hAnsi="黑体" w:cs="黑体" w:hint="eastAsia"/>
                          <w:sz w:val="44"/>
                          <w:szCs w:val="44"/>
                        </w:rPr>
                        <w:t>编制说明</w:t>
                      </w:r>
                      <w:r>
                        <w:rPr>
                          <w:rFonts w:ascii="黑体" w:eastAsia="黑体" w:hAnsi="黑体" w:cs="黑体" w:hint="eastAsia"/>
                          <w:sz w:val="44"/>
                          <w:szCs w:val="44"/>
                        </w:rPr>
                        <w:t>)</w:t>
                      </w:r>
                    </w:p>
                  </w:txbxContent>
                </v:textbox>
                <w10:wrap anchorx="margin" anchory="margin"/>
                <w10:anchorlock/>
              </v:rect>
            </w:pict>
          </mc:Fallback>
        </mc:AlternateContent>
      </w:r>
      <w:bookmarkEnd w:id="0"/>
    </w:p>
    <w:p w:rsidR="005305AE" w:rsidRDefault="005305AE">
      <w:pPr>
        <w:pStyle w:val="af8"/>
        <w:numPr>
          <w:ilvl w:val="0"/>
          <w:numId w:val="0"/>
        </w:numPr>
        <w:ind w:left="840" w:hanging="420"/>
        <w:jc w:val="center"/>
        <w:rPr>
          <w:b/>
        </w:rPr>
      </w:pPr>
    </w:p>
    <w:p w:rsidR="005305AE" w:rsidRDefault="005305AE">
      <w:pPr>
        <w:pStyle w:val="afffd"/>
        <w:ind w:firstLine="420"/>
        <w:sectPr w:rsidR="005305AE">
          <w:headerReference w:type="even" r:id="rId9"/>
          <w:headerReference w:type="default" r:id="rId10"/>
          <w:footerReference w:type="even" r:id="rId11"/>
          <w:footerReference w:type="default" r:id="rId12"/>
          <w:pgSz w:w="11907" w:h="16839"/>
          <w:pgMar w:top="1418" w:right="1134" w:bottom="1134" w:left="1418" w:header="1418" w:footer="851" w:gutter="0"/>
          <w:pgNumType w:fmt="upperRoman" w:start="1"/>
          <w:cols w:space="720"/>
          <w:docGrid w:type="linesAndChars" w:linePitch="312"/>
        </w:sectPr>
      </w:pPr>
    </w:p>
    <w:p w:rsidR="005305AE" w:rsidRDefault="00CC52E3">
      <w:pPr>
        <w:pStyle w:val="affff3"/>
        <w:numPr>
          <w:ilvl w:val="0"/>
          <w:numId w:val="11"/>
        </w:numPr>
        <w:tabs>
          <w:tab w:val="left" w:pos="426"/>
        </w:tabs>
        <w:spacing w:beforeLines="100" w:before="312" w:afterLines="100" w:after="312"/>
        <w:ind w:hangingChars="200"/>
        <w:jc w:val="left"/>
      </w:pPr>
      <w:bookmarkStart w:id="4" w:name="_Toc464728891"/>
      <w:r>
        <w:rPr>
          <w:rFonts w:hint="eastAsia"/>
        </w:rPr>
        <w:lastRenderedPageBreak/>
        <w:t>工作简况</w:t>
      </w:r>
      <w:bookmarkEnd w:id="4"/>
    </w:p>
    <w:p w:rsidR="005305AE" w:rsidRDefault="00CC52E3">
      <w:pPr>
        <w:pStyle w:val="af2"/>
        <w:spacing w:before="156" w:after="156" w:line="300" w:lineRule="auto"/>
        <w:ind w:left="0"/>
        <w:contextualSpacing/>
      </w:pPr>
      <w:bookmarkStart w:id="5" w:name="_Toc464728892"/>
      <w:bookmarkStart w:id="6" w:name="_Toc456592524"/>
      <w:r>
        <w:rPr>
          <w:rFonts w:hint="eastAsia"/>
        </w:rPr>
        <w:t>立项目的</w:t>
      </w:r>
      <w:bookmarkEnd w:id="5"/>
      <w:bookmarkEnd w:id="6"/>
    </w:p>
    <w:p w:rsidR="005305AE" w:rsidRDefault="00CC52E3">
      <w:pPr>
        <w:spacing w:line="360" w:lineRule="auto"/>
        <w:ind w:firstLineChars="200" w:firstLine="420"/>
        <w:rPr>
          <w:szCs w:val="21"/>
        </w:rPr>
      </w:pPr>
      <w:r>
        <w:rPr>
          <w:rFonts w:hint="eastAsia"/>
          <w:szCs w:val="21"/>
        </w:rPr>
        <w:t>铝合金表面处理膜层广泛用于建筑、轨道交通、汽车、船舶、航空航天等多种领域。铝合金阳极氧化膜及有机聚合物膜层长期暴露在自然环境中，长期受到紫外线照射，导致膜层老化失去保护功能，从而影响产品的防护性能及使用寿命。因此膜层耐紫外老化性能的表征尤为重要。由于使用环境条件的不断恶劣，汞灯耐紫外光试验箱可有效模拟紫外光照射，提出加速老化试验方法，快速评价材料的耐紫外老化性能。适用于表面经阳极氧化、电解着色或有机着色的建筑用铝合金热挤压型材</w:t>
      </w:r>
      <w:r>
        <w:rPr>
          <w:rFonts w:hint="eastAsia"/>
          <w:szCs w:val="21"/>
        </w:rPr>
        <w:t>(</w:t>
      </w:r>
      <w:r>
        <w:rPr>
          <w:rFonts w:hint="eastAsia"/>
          <w:szCs w:val="21"/>
        </w:rPr>
        <w:t>以下简称型材</w:t>
      </w:r>
      <w:r>
        <w:rPr>
          <w:rFonts w:hint="eastAsia"/>
          <w:szCs w:val="21"/>
        </w:rPr>
        <w:t>)</w:t>
      </w:r>
      <w:r>
        <w:rPr>
          <w:rFonts w:hint="eastAsia"/>
          <w:szCs w:val="21"/>
        </w:rPr>
        <w:t>。用途和表面处理方式相同的其他铝合金加工材也可参照采用。亦适用于其</w:t>
      </w:r>
      <w:r>
        <w:rPr>
          <w:rFonts w:hint="eastAsia"/>
          <w:szCs w:val="21"/>
        </w:rPr>
        <w:t>它金属材料表面处理后的耐候性能测试。</w:t>
      </w:r>
    </w:p>
    <w:p w:rsidR="005305AE" w:rsidRDefault="00CC52E3">
      <w:pPr>
        <w:spacing w:line="360" w:lineRule="auto"/>
        <w:ind w:firstLineChars="200" w:firstLine="420"/>
      </w:pPr>
      <w:r>
        <w:rPr>
          <w:rFonts w:hint="eastAsia"/>
          <w:szCs w:val="21"/>
        </w:rPr>
        <w:t>现有检测方法紫外光波长为</w:t>
      </w:r>
      <w:r>
        <w:rPr>
          <w:rFonts w:hint="eastAsia"/>
          <w:szCs w:val="21"/>
        </w:rPr>
        <w:t>3</w:t>
      </w:r>
      <w:r>
        <w:rPr>
          <w:szCs w:val="21"/>
        </w:rPr>
        <w:t>13nm</w:t>
      </w:r>
      <w:r>
        <w:rPr>
          <w:rFonts w:hint="eastAsia"/>
          <w:szCs w:val="21"/>
        </w:rPr>
        <w:t>，不能有效模拟太阳紫外光谱，测试结果不准确。该设备采用中等强度的汞弧光灯紫外光源和光电转换自动控制（光波长集中在</w:t>
      </w:r>
      <w:r>
        <w:rPr>
          <w:rFonts w:hint="eastAsia"/>
          <w:szCs w:val="21"/>
        </w:rPr>
        <w:t xml:space="preserve"> 365mm</w:t>
      </w:r>
      <w:r>
        <w:rPr>
          <w:rFonts w:hint="eastAsia"/>
          <w:szCs w:val="21"/>
        </w:rPr>
        <w:t>）对试样表面进行紫外光连续试验，通过标样或控制标样进行比较，根据</w:t>
      </w:r>
      <w:r>
        <w:rPr>
          <w:rFonts w:hint="eastAsia"/>
          <w:szCs w:val="21"/>
        </w:rPr>
        <w:t>GB/T1766</w:t>
      </w:r>
      <w:r>
        <w:rPr>
          <w:rFonts w:hint="eastAsia"/>
          <w:szCs w:val="21"/>
        </w:rPr>
        <w:t>色漆和清漆涂层老化的评级方法进行评级，评定其耐候性能。大幅缩短试验时间，适用于生产现场的产品质量监控。科学的校准规范能规范校准操作并确保校准结果的准确性，便于该仪器的广泛推广应用，从而提升产品质量水平，并对有色金属产业升级起到积极作用。</w:t>
      </w:r>
    </w:p>
    <w:p w:rsidR="005305AE" w:rsidRDefault="00CC52E3">
      <w:pPr>
        <w:pStyle w:val="af2"/>
        <w:spacing w:before="156" w:after="156" w:line="300" w:lineRule="auto"/>
        <w:ind w:left="0"/>
        <w:contextualSpacing/>
      </w:pPr>
      <w:bookmarkStart w:id="7" w:name="_Toc464728896"/>
      <w:r>
        <w:rPr>
          <w:rFonts w:hint="eastAsia"/>
        </w:rPr>
        <w:t>任务来源</w:t>
      </w:r>
      <w:bookmarkEnd w:id="7"/>
    </w:p>
    <w:p w:rsidR="005305AE" w:rsidRDefault="00CC52E3">
      <w:pPr>
        <w:spacing w:line="300" w:lineRule="auto"/>
        <w:ind w:firstLineChars="200" w:firstLine="420"/>
        <w:contextualSpacing/>
        <w:jc w:val="left"/>
        <w:rPr>
          <w:szCs w:val="21"/>
        </w:rPr>
      </w:pPr>
      <w:r>
        <w:rPr>
          <w:rFonts w:hint="eastAsia"/>
          <w:szCs w:val="21"/>
        </w:rPr>
        <w:t>为保证和提升我国耐紫外老化试验数据的准确性</w:t>
      </w:r>
      <w:r>
        <w:rPr>
          <w:rFonts w:hint="eastAsia"/>
          <w:szCs w:val="21"/>
        </w:rPr>
        <w:t>，适应我国铝合</w:t>
      </w:r>
      <w:r w:rsidRPr="00FD7FCA">
        <w:rPr>
          <w:rFonts w:hint="eastAsia"/>
          <w:szCs w:val="21"/>
        </w:rPr>
        <w:t>金</w:t>
      </w:r>
      <w:r w:rsidRPr="00FD7FCA">
        <w:rPr>
          <w:rFonts w:hint="eastAsia"/>
          <w:szCs w:val="21"/>
        </w:rPr>
        <w:t>表面处理</w:t>
      </w:r>
      <w:r w:rsidRPr="00FD7FCA">
        <w:rPr>
          <w:rFonts w:hint="eastAsia"/>
          <w:szCs w:val="21"/>
        </w:rPr>
        <w:t>行</w:t>
      </w:r>
      <w:r>
        <w:rPr>
          <w:rFonts w:hint="eastAsia"/>
          <w:szCs w:val="21"/>
        </w:rPr>
        <w:t>业的快速发展和满足国内外市场的需要，工业和信息化部以工信厅科函</w:t>
      </w:r>
      <w:r>
        <w:rPr>
          <w:rFonts w:hint="eastAsia"/>
          <w:szCs w:val="21"/>
        </w:rPr>
        <w:t>[2018]210</w:t>
      </w:r>
      <w:r>
        <w:rPr>
          <w:rFonts w:hint="eastAsia"/>
          <w:szCs w:val="21"/>
        </w:rPr>
        <w:t>号文下达了《工业和信息化部办公厅关于印发</w:t>
      </w:r>
      <w:r>
        <w:rPr>
          <w:rFonts w:hint="eastAsia"/>
          <w:szCs w:val="21"/>
        </w:rPr>
        <w:t>2018</w:t>
      </w:r>
      <w:r>
        <w:rPr>
          <w:rFonts w:hint="eastAsia"/>
          <w:szCs w:val="21"/>
        </w:rPr>
        <w:t>年行业计量技术规范制修订计划的通知》，其计划项目代号为：</w:t>
      </w:r>
      <w:r>
        <w:rPr>
          <w:rFonts w:hint="eastAsia"/>
          <w:szCs w:val="21"/>
        </w:rPr>
        <w:t>JJFZ(</w:t>
      </w:r>
      <w:r>
        <w:rPr>
          <w:rFonts w:hint="eastAsia"/>
          <w:szCs w:val="21"/>
        </w:rPr>
        <w:t>有色金属</w:t>
      </w:r>
      <w:r>
        <w:rPr>
          <w:rFonts w:hint="eastAsia"/>
          <w:szCs w:val="21"/>
        </w:rPr>
        <w:t>)-00</w:t>
      </w:r>
      <w:r>
        <w:rPr>
          <w:szCs w:val="21"/>
        </w:rPr>
        <w:t>2</w:t>
      </w:r>
      <w:r>
        <w:rPr>
          <w:rFonts w:hint="eastAsia"/>
          <w:szCs w:val="21"/>
        </w:rPr>
        <w:t>-2018</w:t>
      </w:r>
      <w:r>
        <w:rPr>
          <w:rFonts w:hint="eastAsia"/>
          <w:szCs w:val="21"/>
        </w:rPr>
        <w:t>，计划完成年限为</w:t>
      </w:r>
      <w:r>
        <w:rPr>
          <w:rFonts w:hint="eastAsia"/>
          <w:szCs w:val="21"/>
        </w:rPr>
        <w:t>2020</w:t>
      </w:r>
      <w:r>
        <w:rPr>
          <w:rFonts w:hint="eastAsia"/>
          <w:szCs w:val="21"/>
        </w:rPr>
        <w:t>年。</w:t>
      </w:r>
    </w:p>
    <w:p w:rsidR="005305AE" w:rsidRDefault="00CC52E3">
      <w:pPr>
        <w:pStyle w:val="af2"/>
        <w:spacing w:before="156" w:after="156" w:line="300" w:lineRule="auto"/>
        <w:ind w:left="0"/>
        <w:contextualSpacing/>
      </w:pPr>
      <w:bookmarkStart w:id="8" w:name="_Toc464728898"/>
      <w:bookmarkStart w:id="9" w:name="_Toc462884342"/>
      <w:r>
        <w:rPr>
          <w:rFonts w:hint="eastAsia"/>
        </w:rPr>
        <w:t>项目编制组单位简况</w:t>
      </w:r>
      <w:bookmarkEnd w:id="8"/>
      <w:bookmarkEnd w:id="9"/>
      <w:r>
        <w:rPr>
          <w:rFonts w:hint="eastAsia"/>
        </w:rPr>
        <w:t xml:space="preserve">      </w:t>
      </w:r>
    </w:p>
    <w:p w:rsidR="005305AE" w:rsidRDefault="00CC52E3">
      <w:pPr>
        <w:pStyle w:val="af3"/>
        <w:spacing w:beforeLines="50" w:before="156" w:afterLines="50" w:after="156" w:line="240" w:lineRule="auto"/>
        <w:ind w:left="0"/>
        <w:rPr>
          <w:color w:val="auto"/>
        </w:rPr>
      </w:pPr>
      <w:bookmarkStart w:id="10" w:name="_Toc464728899"/>
      <w:bookmarkStart w:id="11" w:name="_Toc462884343"/>
      <w:r>
        <w:rPr>
          <w:rFonts w:hint="eastAsia"/>
          <w:color w:val="auto"/>
        </w:rPr>
        <w:t>编制组成员单位</w:t>
      </w:r>
      <w:bookmarkEnd w:id="10"/>
      <w:bookmarkEnd w:id="11"/>
    </w:p>
    <w:p w:rsidR="005305AE" w:rsidRDefault="00CC52E3">
      <w:pPr>
        <w:spacing w:line="300" w:lineRule="auto"/>
        <w:ind w:firstLineChars="200" w:firstLine="420"/>
        <w:contextualSpacing/>
        <w:jc w:val="left"/>
        <w:rPr>
          <w:szCs w:val="21"/>
        </w:rPr>
      </w:pPr>
      <w:bookmarkStart w:id="12" w:name="_Toc462884344"/>
      <w:bookmarkStart w:id="13" w:name="_Toc464728900"/>
      <w:r>
        <w:rPr>
          <w:rFonts w:hint="eastAsia"/>
          <w:szCs w:val="21"/>
        </w:rPr>
        <w:t>本标准的编制组单位为：国标（北京）检验认证有限公司、国合通用测试评价认证股份公司，广东省工业分析检测中心、西安汉唐分析检测有限公司。编制组成员单位均是我国有色金属行业的主要计量及科研研制单位。</w:t>
      </w:r>
    </w:p>
    <w:bookmarkEnd w:id="12"/>
    <w:bookmarkEnd w:id="13"/>
    <w:p w:rsidR="005305AE" w:rsidRDefault="00CC52E3">
      <w:pPr>
        <w:pStyle w:val="af3"/>
        <w:spacing w:beforeLines="50" w:before="156" w:afterLines="50" w:after="156"/>
        <w:ind w:left="0"/>
        <w:contextualSpacing/>
        <w:rPr>
          <w:rFonts w:hAnsi="黑体"/>
          <w:color w:val="auto"/>
        </w:rPr>
      </w:pPr>
      <w:r>
        <w:rPr>
          <w:rFonts w:hAnsi="黑体" w:hint="eastAsia"/>
          <w:color w:val="auto"/>
        </w:rPr>
        <w:t>主编单位简介</w:t>
      </w:r>
    </w:p>
    <w:p w:rsidR="005305AE" w:rsidRDefault="00CC52E3">
      <w:pPr>
        <w:pStyle w:val="af4"/>
        <w:spacing w:beforeLines="50" w:before="156" w:afterLines="50" w:after="156"/>
        <w:ind w:left="2"/>
        <w:contextualSpacing/>
        <w:rPr>
          <w:color w:val="auto"/>
        </w:rPr>
      </w:pPr>
      <w:r>
        <w:rPr>
          <w:rFonts w:hint="eastAsia"/>
          <w:color w:val="auto"/>
        </w:rPr>
        <w:t>国标（北京）检验认证有限公司</w:t>
      </w:r>
    </w:p>
    <w:p w:rsidR="005305AE" w:rsidRDefault="00CC52E3">
      <w:pPr>
        <w:spacing w:line="300" w:lineRule="auto"/>
        <w:ind w:firstLineChars="200" w:firstLine="420"/>
        <w:contextualSpacing/>
        <w:jc w:val="left"/>
        <w:rPr>
          <w:szCs w:val="21"/>
        </w:rPr>
      </w:pPr>
      <w:bookmarkStart w:id="14" w:name="_Hlk24398210"/>
      <w:r>
        <w:rPr>
          <w:rFonts w:hint="eastAsia"/>
          <w:szCs w:val="21"/>
        </w:rPr>
        <w:t>国标（北京）检验认证有限公司</w:t>
      </w:r>
      <w:bookmarkEnd w:id="14"/>
      <w:r>
        <w:rPr>
          <w:rFonts w:hint="eastAsia"/>
          <w:szCs w:val="21"/>
        </w:rPr>
        <w:t>是我国有色行业的材料研究和材料检测的权威机构。该公司运行</w:t>
      </w:r>
      <w:r>
        <w:rPr>
          <w:rFonts w:hint="eastAsia"/>
          <w:szCs w:val="21"/>
        </w:rPr>
        <w:lastRenderedPageBreak/>
        <w:t>着国家有色金属质量监督检验中心，于</w:t>
      </w:r>
      <w:r>
        <w:rPr>
          <w:rFonts w:hint="eastAsia"/>
          <w:szCs w:val="21"/>
        </w:rPr>
        <w:t>1985</w:t>
      </w:r>
      <w:r>
        <w:rPr>
          <w:rFonts w:hint="eastAsia"/>
          <w:szCs w:val="21"/>
        </w:rPr>
        <w:t>年开始筹建并承担检验任务。</w:t>
      </w:r>
      <w:r>
        <w:rPr>
          <w:rFonts w:hint="eastAsia"/>
          <w:szCs w:val="21"/>
        </w:rPr>
        <w:t>1990</w:t>
      </w:r>
      <w:r>
        <w:rPr>
          <w:rFonts w:hint="eastAsia"/>
          <w:szCs w:val="21"/>
        </w:rPr>
        <w:t>年通过国家技术质量监督检验检疫总局的审查认可，</w:t>
      </w:r>
      <w:r>
        <w:rPr>
          <w:rFonts w:hint="eastAsia"/>
          <w:szCs w:val="21"/>
        </w:rPr>
        <w:t>2001</w:t>
      </w:r>
      <w:r>
        <w:rPr>
          <w:rFonts w:hint="eastAsia"/>
          <w:szCs w:val="21"/>
        </w:rPr>
        <w:t>年通过实验室“三合一”认可。是我国有色行业金属材料检测的权威</w:t>
      </w:r>
      <w:r>
        <w:rPr>
          <w:rFonts w:hint="eastAsia"/>
          <w:szCs w:val="21"/>
        </w:rPr>
        <w:t>机构。中心拥有雄厚的技术力量，先进的仪器，齐全的分析方法，以及与国际接轨的质量管理体系（</w:t>
      </w:r>
      <w:r>
        <w:rPr>
          <w:rFonts w:hint="eastAsia"/>
          <w:szCs w:val="21"/>
        </w:rPr>
        <w:t>ISO/IEC 17025</w:t>
      </w:r>
      <w:r>
        <w:rPr>
          <w:rFonts w:hint="eastAsia"/>
          <w:szCs w:val="21"/>
        </w:rPr>
        <w:t>），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w:t>
      </w:r>
      <w:r>
        <w:rPr>
          <w:rFonts w:hint="eastAsia"/>
          <w:szCs w:val="21"/>
        </w:rPr>
        <w:t>150</w:t>
      </w:r>
      <w:r>
        <w:rPr>
          <w:rFonts w:hint="eastAsia"/>
          <w:szCs w:val="21"/>
        </w:rPr>
        <w:t>余项，行业标准</w:t>
      </w:r>
      <w:r>
        <w:rPr>
          <w:rFonts w:hint="eastAsia"/>
          <w:szCs w:val="21"/>
        </w:rPr>
        <w:t>70</w:t>
      </w:r>
      <w:r>
        <w:rPr>
          <w:rFonts w:hint="eastAsia"/>
          <w:szCs w:val="21"/>
        </w:rPr>
        <w:t>余项。</w:t>
      </w:r>
    </w:p>
    <w:p w:rsidR="005305AE" w:rsidRDefault="00CC52E3">
      <w:pPr>
        <w:spacing w:line="300" w:lineRule="auto"/>
        <w:ind w:firstLineChars="200" w:firstLine="420"/>
        <w:contextualSpacing/>
        <w:jc w:val="left"/>
        <w:rPr>
          <w:szCs w:val="21"/>
        </w:rPr>
      </w:pPr>
      <w:r>
        <w:rPr>
          <w:rFonts w:hint="eastAsia"/>
          <w:szCs w:val="21"/>
        </w:rPr>
        <w:t>在铝及铝合金材料的监督检验方面，该公司具备深厚的基础，承担了大量的分析检测任务和标准起草制定工作。实验室配备有</w:t>
      </w:r>
      <w:r>
        <w:rPr>
          <w:rFonts w:hint="eastAsia"/>
          <w:szCs w:val="21"/>
        </w:rPr>
        <w:t>ICP-M</w:t>
      </w:r>
      <w:r>
        <w:rPr>
          <w:rFonts w:hint="eastAsia"/>
          <w:szCs w:val="21"/>
        </w:rPr>
        <w:t>S</w:t>
      </w:r>
      <w:r>
        <w:rPr>
          <w:rFonts w:hint="eastAsia"/>
          <w:szCs w:val="21"/>
        </w:rPr>
        <w:t>、</w:t>
      </w:r>
      <w:r>
        <w:rPr>
          <w:rFonts w:hint="eastAsia"/>
          <w:szCs w:val="21"/>
        </w:rPr>
        <w:t>ICP-ES</w:t>
      </w:r>
      <w:r>
        <w:rPr>
          <w:rFonts w:hint="eastAsia"/>
          <w:szCs w:val="21"/>
        </w:rPr>
        <w:t>、</w:t>
      </w:r>
      <w:r>
        <w:rPr>
          <w:rFonts w:hint="eastAsia"/>
          <w:szCs w:val="21"/>
        </w:rPr>
        <w:t>GD-MS</w:t>
      </w:r>
      <w:r>
        <w:rPr>
          <w:rFonts w:hint="eastAsia"/>
          <w:szCs w:val="21"/>
        </w:rPr>
        <w:t>、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w:t>
      </w:r>
      <w:r>
        <w:rPr>
          <w:rFonts w:hint="eastAsia"/>
          <w:szCs w:val="21"/>
        </w:rPr>
        <w:t>、剥落腐蚀、盐雾腐蚀等抗腐蚀性能的检测，以及持久蠕变试验、冲击试验、热分析、粗糙度、电性能、密度、涂层性能等参数的检测，基本涵盖了铝及铝合金产品监督检验的领域范围。</w:t>
      </w:r>
    </w:p>
    <w:p w:rsidR="005305AE" w:rsidRDefault="00CC52E3">
      <w:pPr>
        <w:spacing w:line="300" w:lineRule="auto"/>
        <w:ind w:firstLineChars="200" w:firstLine="42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rsidR="005305AE" w:rsidRDefault="00CC52E3">
      <w:pPr>
        <w:pStyle w:val="af3"/>
        <w:spacing w:beforeLines="50" w:before="156" w:afterLines="50" w:after="156" w:line="240" w:lineRule="auto"/>
        <w:ind w:left="0"/>
        <w:rPr>
          <w:color w:val="auto"/>
        </w:rPr>
      </w:pPr>
      <w:bookmarkStart w:id="15" w:name="_Toc462884345"/>
      <w:bookmarkStart w:id="16" w:name="_Toc464728901"/>
      <w:r>
        <w:rPr>
          <w:rFonts w:hint="eastAsia"/>
          <w:color w:val="auto"/>
        </w:rPr>
        <w:t>成员单位简介</w:t>
      </w:r>
      <w:bookmarkEnd w:id="15"/>
      <w:bookmarkEnd w:id="16"/>
    </w:p>
    <w:p w:rsidR="005305AE" w:rsidRDefault="00CC52E3">
      <w:pPr>
        <w:pStyle w:val="af4"/>
        <w:spacing w:beforeLines="50" w:before="156" w:afterLines="50" w:after="156"/>
        <w:ind w:left="2"/>
        <w:contextualSpacing/>
        <w:rPr>
          <w:color w:val="auto"/>
        </w:rPr>
      </w:pPr>
      <w:bookmarkStart w:id="17" w:name="_Toc462884347"/>
      <w:bookmarkStart w:id="18" w:name="_Toc464728903"/>
      <w:bookmarkStart w:id="19" w:name="_Toc464728913"/>
      <w:bookmarkStart w:id="20" w:name="_Toc462884357"/>
      <w:r>
        <w:rPr>
          <w:rFonts w:hint="eastAsia"/>
          <w:color w:val="auto"/>
        </w:rPr>
        <w:t>国合通用测试评价认证股份公司</w:t>
      </w:r>
    </w:p>
    <w:p w:rsidR="005305AE" w:rsidRDefault="00CC52E3">
      <w:pPr>
        <w:spacing w:line="300" w:lineRule="auto"/>
        <w:ind w:firstLineChars="200" w:firstLine="420"/>
        <w:contextualSpacing/>
        <w:jc w:val="left"/>
        <w:rPr>
          <w:szCs w:val="21"/>
        </w:rPr>
      </w:pPr>
      <w:r>
        <w:rPr>
          <w:rFonts w:hint="eastAsia"/>
          <w:szCs w:val="21"/>
        </w:rPr>
        <w:t>国合通用测试评价认证股份公司隶属于有研科技集团有限公司，是国家新材料测试评价平台</w:t>
      </w:r>
      <w:r>
        <w:rPr>
          <w:rFonts w:hint="eastAsia"/>
          <w:szCs w:val="21"/>
        </w:rPr>
        <w:t>-</w:t>
      </w:r>
      <w:r>
        <w:rPr>
          <w:rFonts w:hint="eastAsia"/>
          <w:szCs w:val="21"/>
        </w:rPr>
        <w:t>主中心承建单位</w:t>
      </w:r>
      <w:r>
        <w:rPr>
          <w:rFonts w:hint="eastAsia"/>
          <w:szCs w:val="21"/>
        </w:rPr>
        <w:t xml:space="preserve"> </w:t>
      </w:r>
      <w:r>
        <w:rPr>
          <w:rFonts w:hint="eastAsia"/>
          <w:szCs w:val="21"/>
        </w:rPr>
        <w:t>，为中国新材料测试评价联盟秘书处挂靠单位，管理并运营着国标（北京）检验认证有限公司和国合通用（青岛）测试评价有限公司。公司自成立以来，积极整合完善现有测试评价、设计应用、大数据等平台资源，逐步形成立足北京、布点全国、服务全行业的国家新材料测试评价平台。</w:t>
      </w:r>
      <w:r>
        <w:rPr>
          <w:rFonts w:hint="eastAsia"/>
          <w:szCs w:val="21"/>
        </w:rPr>
        <w:t xml:space="preserve"> </w:t>
      </w:r>
    </w:p>
    <w:p w:rsidR="005305AE" w:rsidRDefault="00CC52E3">
      <w:pPr>
        <w:spacing w:line="300" w:lineRule="auto"/>
        <w:ind w:firstLineChars="200" w:firstLine="420"/>
        <w:contextualSpacing/>
        <w:jc w:val="left"/>
        <w:rPr>
          <w:szCs w:val="21"/>
        </w:rPr>
      </w:pPr>
      <w:r>
        <w:rPr>
          <w:rFonts w:hint="eastAsia"/>
          <w:szCs w:val="21"/>
        </w:rPr>
        <w:t>国标（北京）检验认证有限公司是国家有色金属行业最知名的第三方检验机构，前身是北京有色金属研究总院分析测试技术研究所。该公司同时是国家有色金属及电子材料分析测试</w:t>
      </w:r>
      <w:r>
        <w:rPr>
          <w:rFonts w:hint="eastAsia"/>
          <w:szCs w:val="21"/>
        </w:rPr>
        <w:t>中心和国家有色金属质量监督检验中心的主体，拥有一支基础理论扎实、实践经验丰富的研究和服务队伍，先后承担了国家科技支撑计划、国家</w:t>
      </w:r>
      <w:r>
        <w:rPr>
          <w:rFonts w:hint="eastAsia"/>
          <w:szCs w:val="21"/>
        </w:rPr>
        <w:t>863</w:t>
      </w:r>
      <w:r>
        <w:rPr>
          <w:rFonts w:hint="eastAsia"/>
          <w:szCs w:val="21"/>
        </w:rPr>
        <w:t>计划、国家自然科学基金、军工配套等计划项目的研究。曾获国家科技进步奖</w:t>
      </w:r>
      <w:r>
        <w:rPr>
          <w:rFonts w:hint="eastAsia"/>
          <w:szCs w:val="21"/>
        </w:rPr>
        <w:t>6</w:t>
      </w:r>
      <w:r>
        <w:rPr>
          <w:rFonts w:hint="eastAsia"/>
          <w:szCs w:val="21"/>
        </w:rPr>
        <w:t>项，国家发明奖</w:t>
      </w:r>
      <w:r>
        <w:rPr>
          <w:rFonts w:hint="eastAsia"/>
          <w:szCs w:val="21"/>
        </w:rPr>
        <w:t>3</w:t>
      </w:r>
      <w:r>
        <w:rPr>
          <w:rFonts w:hint="eastAsia"/>
          <w:szCs w:val="21"/>
        </w:rPr>
        <w:t>项，省部级科技进步一等奖</w:t>
      </w:r>
      <w:r>
        <w:rPr>
          <w:rFonts w:hint="eastAsia"/>
          <w:szCs w:val="21"/>
        </w:rPr>
        <w:t>6</w:t>
      </w:r>
      <w:r>
        <w:rPr>
          <w:rFonts w:hint="eastAsia"/>
          <w:szCs w:val="21"/>
        </w:rPr>
        <w:t>项，二、三等奖</w:t>
      </w:r>
      <w:r>
        <w:rPr>
          <w:rFonts w:hint="eastAsia"/>
          <w:szCs w:val="21"/>
        </w:rPr>
        <w:t>107</w:t>
      </w:r>
      <w:r>
        <w:rPr>
          <w:rFonts w:hint="eastAsia"/>
          <w:szCs w:val="21"/>
        </w:rPr>
        <w:t>项；近</w:t>
      </w:r>
      <w:r>
        <w:rPr>
          <w:rFonts w:hint="eastAsia"/>
          <w:szCs w:val="21"/>
        </w:rPr>
        <w:t>5</w:t>
      </w:r>
      <w:r>
        <w:rPr>
          <w:rFonts w:hint="eastAsia"/>
          <w:szCs w:val="21"/>
        </w:rPr>
        <w:t>年获得国家发明专利</w:t>
      </w:r>
      <w:r>
        <w:rPr>
          <w:rFonts w:hint="eastAsia"/>
          <w:szCs w:val="21"/>
        </w:rPr>
        <w:t>20</w:t>
      </w:r>
      <w:r>
        <w:rPr>
          <w:rFonts w:hint="eastAsia"/>
          <w:szCs w:val="21"/>
        </w:rPr>
        <w:t>余项；负责和参加起草制订分析方法国家标准、行业标准</w:t>
      </w:r>
      <w:r>
        <w:rPr>
          <w:rFonts w:hint="eastAsia"/>
          <w:szCs w:val="21"/>
        </w:rPr>
        <w:t>300</w:t>
      </w:r>
      <w:r>
        <w:rPr>
          <w:rFonts w:hint="eastAsia"/>
          <w:szCs w:val="21"/>
        </w:rPr>
        <w:t>余项；国家标准物质</w:t>
      </w:r>
      <w:r>
        <w:rPr>
          <w:rFonts w:hint="eastAsia"/>
          <w:szCs w:val="21"/>
        </w:rPr>
        <w:t>/</w:t>
      </w:r>
      <w:r>
        <w:rPr>
          <w:rFonts w:hint="eastAsia"/>
          <w:szCs w:val="21"/>
        </w:rPr>
        <w:t>标准样品</w:t>
      </w:r>
      <w:r>
        <w:rPr>
          <w:rFonts w:hint="eastAsia"/>
          <w:szCs w:val="21"/>
        </w:rPr>
        <w:t>120</w:t>
      </w:r>
      <w:r>
        <w:rPr>
          <w:rFonts w:hint="eastAsia"/>
          <w:szCs w:val="21"/>
        </w:rPr>
        <w:t>个，在国内外科技期刊上发表论文</w:t>
      </w:r>
      <w:r>
        <w:rPr>
          <w:rFonts w:hint="eastAsia"/>
          <w:szCs w:val="21"/>
        </w:rPr>
        <w:t>800</w:t>
      </w:r>
      <w:r>
        <w:rPr>
          <w:rFonts w:hint="eastAsia"/>
          <w:szCs w:val="21"/>
        </w:rPr>
        <w:t>余篇，撰写论著</w:t>
      </w:r>
      <w:r>
        <w:rPr>
          <w:rFonts w:hint="eastAsia"/>
          <w:szCs w:val="21"/>
        </w:rPr>
        <w:t>22</w:t>
      </w:r>
      <w:r>
        <w:rPr>
          <w:rFonts w:hint="eastAsia"/>
          <w:szCs w:val="21"/>
        </w:rPr>
        <w:t>部。</w:t>
      </w:r>
    </w:p>
    <w:p w:rsidR="005305AE" w:rsidRDefault="00CC52E3">
      <w:pPr>
        <w:pStyle w:val="af4"/>
        <w:spacing w:beforeLines="50" w:before="156" w:afterLines="50" w:after="156"/>
        <w:ind w:left="2"/>
        <w:contextualSpacing/>
        <w:rPr>
          <w:color w:val="auto"/>
        </w:rPr>
      </w:pPr>
      <w:r>
        <w:rPr>
          <w:rFonts w:hint="eastAsia"/>
          <w:color w:val="auto"/>
        </w:rPr>
        <w:t>广东省工业分析检测中心</w:t>
      </w:r>
    </w:p>
    <w:p w:rsidR="005305AE" w:rsidRDefault="00CC52E3">
      <w:pPr>
        <w:spacing w:line="300" w:lineRule="auto"/>
        <w:ind w:firstLineChars="200" w:firstLine="420"/>
        <w:contextualSpacing/>
        <w:jc w:val="left"/>
        <w:rPr>
          <w:szCs w:val="21"/>
        </w:rPr>
      </w:pPr>
      <w:r>
        <w:rPr>
          <w:rFonts w:hint="eastAsia"/>
          <w:szCs w:val="21"/>
        </w:rPr>
        <w:t>该单位积极参加编制组各次工作会议，积极配合主</w:t>
      </w:r>
      <w:r>
        <w:rPr>
          <w:rFonts w:hint="eastAsia"/>
          <w:szCs w:val="21"/>
        </w:rPr>
        <w:t>编单位进行试验验证。在本标准的编制过程</w:t>
      </w:r>
      <w:r>
        <w:rPr>
          <w:rFonts w:hint="eastAsia"/>
          <w:szCs w:val="21"/>
        </w:rPr>
        <w:lastRenderedPageBreak/>
        <w:t>中，</w:t>
      </w:r>
      <w:r>
        <w:rPr>
          <w:rFonts w:ascii="宋体" w:hAnsi="宋体" w:hint="eastAsia"/>
          <w:color w:val="000000"/>
          <w:spacing w:val="-2"/>
          <w:szCs w:val="21"/>
        </w:rPr>
        <w:t>李扬</w:t>
      </w:r>
      <w:r>
        <w:rPr>
          <w:rFonts w:hint="eastAsia"/>
          <w:szCs w:val="21"/>
        </w:rPr>
        <w:t>主持了轮磨法的试验方案设计、进行了验证试验、撰写了轮磨法的标准内容，制订了落砂法的部分试验方案、进行了验证试验，参与了多种试验方法的方法研究、数据分析及文本修改等工作，在编制组中发挥了骨干作用。</w:t>
      </w:r>
    </w:p>
    <w:p w:rsidR="005305AE" w:rsidRDefault="00CC52E3">
      <w:pPr>
        <w:pStyle w:val="af4"/>
        <w:spacing w:beforeLines="50" w:before="156" w:afterLines="50" w:after="156"/>
        <w:ind w:left="2"/>
        <w:contextualSpacing/>
        <w:rPr>
          <w:color w:val="auto"/>
        </w:rPr>
      </w:pPr>
      <w:r>
        <w:rPr>
          <w:rFonts w:hint="eastAsia"/>
          <w:szCs w:val="21"/>
        </w:rPr>
        <w:t>西安汉唐分析检测有限公司</w:t>
      </w:r>
    </w:p>
    <w:p w:rsidR="005305AE" w:rsidRDefault="00CC52E3">
      <w:pPr>
        <w:spacing w:line="300" w:lineRule="auto"/>
        <w:ind w:firstLineChars="200" w:firstLine="420"/>
        <w:contextualSpacing/>
        <w:jc w:val="left"/>
      </w:pPr>
      <w:r>
        <w:rPr>
          <w:rFonts w:hint="eastAsia"/>
          <w:szCs w:val="21"/>
        </w:rPr>
        <w:t>该单位积极参加编制组各次工作会议，大量开展相关的验证试验，在摩擦系数试验中发挥了骨干作用。</w:t>
      </w:r>
    </w:p>
    <w:bookmarkEnd w:id="17"/>
    <w:bookmarkEnd w:id="18"/>
    <w:p w:rsidR="005305AE" w:rsidRDefault="00CC52E3">
      <w:pPr>
        <w:pStyle w:val="af2"/>
        <w:spacing w:before="156" w:after="156" w:line="300" w:lineRule="auto"/>
        <w:ind w:left="0"/>
        <w:contextualSpacing/>
      </w:pPr>
      <w:r>
        <w:rPr>
          <w:rFonts w:hint="eastAsia"/>
        </w:rPr>
        <w:t>主要工作过程</w:t>
      </w:r>
      <w:bookmarkEnd w:id="19"/>
      <w:bookmarkEnd w:id="20"/>
    </w:p>
    <w:p w:rsidR="005305AE" w:rsidRDefault="00CC52E3">
      <w:pPr>
        <w:pStyle w:val="af3"/>
        <w:spacing w:beforeLines="50" w:before="156" w:afterLines="50" w:after="156" w:line="240" w:lineRule="auto"/>
        <w:ind w:left="0"/>
        <w:rPr>
          <w:color w:val="auto"/>
        </w:rPr>
      </w:pPr>
      <w:r>
        <w:rPr>
          <w:rFonts w:hint="eastAsia"/>
          <w:color w:val="auto"/>
        </w:rPr>
        <w:t>任务落实会</w:t>
      </w:r>
    </w:p>
    <w:p w:rsidR="005305AE" w:rsidRDefault="00CC52E3">
      <w:pPr>
        <w:pStyle w:val="afffd"/>
        <w:spacing w:line="324" w:lineRule="auto"/>
        <w:ind w:firstLine="420"/>
        <w:rPr>
          <w:szCs w:val="21"/>
        </w:rPr>
      </w:pPr>
      <w:r>
        <w:rPr>
          <w:rFonts w:hint="eastAsia"/>
          <w:szCs w:val="21"/>
        </w:rPr>
        <w:t>2019</w:t>
      </w:r>
      <w:r>
        <w:rPr>
          <w:rFonts w:hint="eastAsia"/>
          <w:szCs w:val="21"/>
        </w:rPr>
        <w:t>年</w:t>
      </w:r>
      <w:r>
        <w:rPr>
          <w:rFonts w:hint="eastAsia"/>
          <w:szCs w:val="21"/>
        </w:rPr>
        <w:t>5</w:t>
      </w:r>
      <w:r>
        <w:rPr>
          <w:rFonts w:hint="eastAsia"/>
          <w:szCs w:val="21"/>
        </w:rPr>
        <w:t>月</w:t>
      </w:r>
      <w:r>
        <w:rPr>
          <w:rFonts w:hint="eastAsia"/>
          <w:szCs w:val="21"/>
        </w:rPr>
        <w:t>22</w:t>
      </w:r>
      <w:r>
        <w:rPr>
          <w:rFonts w:hint="eastAsia"/>
          <w:szCs w:val="21"/>
        </w:rPr>
        <w:t>日，有色金属行业计量技术委员会工作会在宁波召开，此次会议有色金属行业</w:t>
      </w:r>
      <w:r>
        <w:rPr>
          <w:rFonts w:hint="eastAsia"/>
          <w:szCs w:val="21"/>
        </w:rPr>
        <w:t>30</w:t>
      </w:r>
      <w:r>
        <w:rPr>
          <w:rFonts w:hint="eastAsia"/>
          <w:szCs w:val="21"/>
        </w:rPr>
        <w:t>余家企事业单位</w:t>
      </w:r>
      <w:r>
        <w:rPr>
          <w:rFonts w:hint="eastAsia"/>
          <w:szCs w:val="21"/>
        </w:rPr>
        <w:t>40</w:t>
      </w:r>
      <w:r>
        <w:rPr>
          <w:rFonts w:hint="eastAsia"/>
          <w:szCs w:val="21"/>
        </w:rPr>
        <w:t>余名代表参加，在会</w:t>
      </w:r>
      <w:r>
        <w:rPr>
          <w:rFonts w:hint="eastAsia"/>
          <w:szCs w:val="21"/>
        </w:rPr>
        <w:t>议上进行了本规程的任务落实，会上确定了广州院、西安汉唐、广东兴发、东北轻合金、山东南山参与本规程的制定工作。</w:t>
      </w:r>
    </w:p>
    <w:p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bookmarkStart w:id="21" w:name="_Toc464728919"/>
      <w:bookmarkStart w:id="22" w:name="_Toc462884363"/>
      <w:r w:rsidRPr="0085122B">
        <w:rPr>
          <w:rFonts w:ascii="黑体" w:eastAsia="黑体" w:hint="eastAsia"/>
          <w:spacing w:val="-4"/>
          <w:kern w:val="0"/>
        </w:rPr>
        <w:t>第二次工作会议</w:t>
      </w:r>
      <w:bookmarkEnd w:id="21"/>
      <w:bookmarkEnd w:id="22"/>
    </w:p>
    <w:p w:rsidR="0085122B" w:rsidRPr="0085122B" w:rsidRDefault="0085122B" w:rsidP="0085122B">
      <w:pPr>
        <w:widowControl/>
        <w:autoSpaceDE w:val="0"/>
        <w:autoSpaceDN w:val="0"/>
        <w:adjustRightInd w:val="0"/>
        <w:snapToGrid w:val="0"/>
        <w:spacing w:line="324" w:lineRule="auto"/>
        <w:ind w:firstLineChars="200" w:firstLine="420"/>
        <w:rPr>
          <w:rFonts w:ascii="宋体" w:hAnsi="宋体"/>
          <w:kern w:val="0"/>
          <w:szCs w:val="21"/>
        </w:rPr>
      </w:pPr>
      <w:r w:rsidRPr="0085122B">
        <w:rPr>
          <w:rFonts w:ascii="宋体" w:hAnsi="宋体"/>
          <w:kern w:val="0"/>
          <w:szCs w:val="21"/>
        </w:rPr>
        <w:t>2019</w:t>
      </w:r>
      <w:r w:rsidRPr="0085122B">
        <w:rPr>
          <w:rFonts w:ascii="宋体" w:hAnsi="宋体" w:hint="eastAsia"/>
          <w:kern w:val="0"/>
          <w:szCs w:val="21"/>
        </w:rPr>
        <w:t>年</w:t>
      </w:r>
      <w:r w:rsidRPr="0085122B">
        <w:rPr>
          <w:rFonts w:ascii="宋体" w:hAnsi="宋体"/>
          <w:kern w:val="0"/>
          <w:szCs w:val="21"/>
        </w:rPr>
        <w:t>7</w:t>
      </w:r>
      <w:r w:rsidRPr="0085122B">
        <w:rPr>
          <w:rFonts w:ascii="宋体" w:hAnsi="宋体" w:hint="eastAsia"/>
          <w:kern w:val="0"/>
          <w:szCs w:val="21"/>
        </w:rPr>
        <w:t>月</w:t>
      </w:r>
      <w:r w:rsidRPr="0085122B">
        <w:rPr>
          <w:rFonts w:ascii="宋体" w:hAnsi="宋体"/>
          <w:kern w:val="0"/>
          <w:szCs w:val="21"/>
        </w:rPr>
        <w:t>15</w:t>
      </w:r>
      <w:r w:rsidRPr="0085122B">
        <w:rPr>
          <w:rFonts w:ascii="宋体" w:hAnsi="宋体" w:hint="eastAsia"/>
          <w:kern w:val="0"/>
          <w:szCs w:val="21"/>
        </w:rPr>
        <w:t>日在广东省佛山市狮山镇召开了标准编制组第二次会议，参会企业</w:t>
      </w:r>
      <w:r w:rsidRPr="0085122B">
        <w:rPr>
          <w:rFonts w:ascii="宋体" w:hAnsi="宋体"/>
          <w:kern w:val="0"/>
          <w:szCs w:val="21"/>
        </w:rPr>
        <w:t>12</w:t>
      </w:r>
      <w:r w:rsidRPr="0085122B">
        <w:rPr>
          <w:rFonts w:ascii="宋体" w:hAnsi="宋体" w:hint="eastAsia"/>
          <w:kern w:val="0"/>
          <w:szCs w:val="21"/>
        </w:rPr>
        <w:t>家，会议讨论了由国家有色金属质检中心等提出的试验方案及任务落实试验研究方案。</w:t>
      </w:r>
    </w:p>
    <w:p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r w:rsidRPr="0085122B">
        <w:rPr>
          <w:rFonts w:ascii="黑体" w:eastAsia="黑体" w:hint="eastAsia"/>
          <w:spacing w:val="-4"/>
          <w:kern w:val="0"/>
        </w:rPr>
        <w:t>征求意见稿</w:t>
      </w:r>
    </w:p>
    <w:p w:rsidR="0085122B" w:rsidRPr="0085122B" w:rsidRDefault="0085122B" w:rsidP="0085122B">
      <w:pPr>
        <w:widowControl/>
        <w:autoSpaceDE w:val="0"/>
        <w:autoSpaceDN w:val="0"/>
        <w:adjustRightInd w:val="0"/>
        <w:snapToGrid w:val="0"/>
        <w:spacing w:line="324" w:lineRule="auto"/>
        <w:ind w:firstLineChars="200" w:firstLine="420"/>
        <w:rPr>
          <w:rFonts w:ascii="宋体" w:hAnsi="宋体"/>
          <w:kern w:val="0"/>
          <w:szCs w:val="21"/>
        </w:rPr>
      </w:pPr>
      <w:r w:rsidRPr="0085122B">
        <w:rPr>
          <w:rFonts w:ascii="宋体" w:hAnsi="宋体" w:hint="eastAsia"/>
          <w:kern w:val="0"/>
          <w:szCs w:val="21"/>
        </w:rPr>
        <w:t>2019年</w:t>
      </w:r>
      <w:r w:rsidRPr="0085122B">
        <w:rPr>
          <w:rFonts w:ascii="宋体" w:hAnsi="宋体"/>
          <w:kern w:val="0"/>
          <w:szCs w:val="21"/>
        </w:rPr>
        <w:t>9</w:t>
      </w:r>
      <w:r w:rsidRPr="0085122B">
        <w:rPr>
          <w:rFonts w:ascii="宋体" w:hAnsi="宋体" w:hint="eastAsia"/>
          <w:kern w:val="0"/>
          <w:szCs w:val="21"/>
        </w:rPr>
        <w:t>月2</w:t>
      </w:r>
      <w:r w:rsidRPr="0085122B">
        <w:rPr>
          <w:rFonts w:ascii="宋体" w:hAnsi="宋体"/>
          <w:kern w:val="0"/>
          <w:szCs w:val="21"/>
        </w:rPr>
        <w:t>5</w:t>
      </w:r>
      <w:r w:rsidRPr="0085122B">
        <w:rPr>
          <w:rFonts w:ascii="宋体" w:hAnsi="宋体" w:hint="eastAsia"/>
          <w:kern w:val="0"/>
          <w:szCs w:val="21"/>
        </w:rPr>
        <w:t>日，根据试验结果情况编制完成了征求意见稿，并发往</w:t>
      </w:r>
      <w:r w:rsidRPr="0085122B">
        <w:rPr>
          <w:rFonts w:ascii="宋体" w:hAnsi="宋体"/>
          <w:kern w:val="0"/>
          <w:szCs w:val="21"/>
        </w:rPr>
        <w:t>10</w:t>
      </w:r>
      <w:r w:rsidRPr="0085122B">
        <w:rPr>
          <w:rFonts w:ascii="宋体" w:hAnsi="宋体" w:hint="eastAsia"/>
          <w:kern w:val="0"/>
          <w:szCs w:val="21"/>
        </w:rPr>
        <w:t>家相关单位征求意见。收到单位回函的</w:t>
      </w:r>
      <w:r w:rsidRPr="0085122B">
        <w:rPr>
          <w:rFonts w:ascii="宋体" w:hAnsi="宋体"/>
          <w:kern w:val="0"/>
          <w:szCs w:val="21"/>
        </w:rPr>
        <w:t>8</w:t>
      </w:r>
      <w:r w:rsidRPr="0085122B">
        <w:rPr>
          <w:rFonts w:ascii="宋体" w:hAnsi="宋体" w:hint="eastAsia"/>
          <w:kern w:val="0"/>
          <w:szCs w:val="21"/>
        </w:rPr>
        <w:t>家，未回函</w:t>
      </w:r>
      <w:r w:rsidRPr="0085122B">
        <w:rPr>
          <w:rFonts w:ascii="宋体" w:hAnsi="宋体"/>
          <w:kern w:val="0"/>
          <w:szCs w:val="21"/>
        </w:rPr>
        <w:t>2</w:t>
      </w:r>
      <w:r w:rsidRPr="0085122B">
        <w:rPr>
          <w:rFonts w:ascii="宋体" w:hAnsi="宋体" w:hint="eastAsia"/>
          <w:kern w:val="0"/>
          <w:szCs w:val="21"/>
        </w:rPr>
        <w:t>家。</w:t>
      </w:r>
    </w:p>
    <w:p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bookmarkStart w:id="23" w:name="_Toc464728921"/>
      <w:bookmarkStart w:id="24" w:name="_Toc462884365"/>
      <w:r w:rsidRPr="0085122B">
        <w:rPr>
          <w:rFonts w:ascii="黑体" w:eastAsia="黑体" w:hint="eastAsia"/>
          <w:spacing w:val="-4"/>
          <w:kern w:val="0"/>
        </w:rPr>
        <w:t>编制《送审稿》</w:t>
      </w:r>
      <w:bookmarkEnd w:id="23"/>
      <w:bookmarkEnd w:id="24"/>
    </w:p>
    <w:p w:rsidR="0085122B" w:rsidRPr="0085122B" w:rsidRDefault="0085122B" w:rsidP="0085122B">
      <w:pPr>
        <w:widowControl/>
        <w:autoSpaceDE w:val="0"/>
        <w:autoSpaceDN w:val="0"/>
        <w:adjustRightInd w:val="0"/>
        <w:snapToGrid w:val="0"/>
        <w:ind w:firstLineChars="200" w:firstLine="420"/>
        <w:rPr>
          <w:rFonts w:ascii="宋体" w:hAnsi="宋体" w:hint="eastAsia"/>
          <w:kern w:val="0"/>
          <w:szCs w:val="21"/>
        </w:rPr>
      </w:pPr>
      <w:r w:rsidRPr="0085122B">
        <w:rPr>
          <w:rFonts w:ascii="宋体" w:hAnsi="宋体" w:hint="eastAsia"/>
          <w:kern w:val="0"/>
          <w:szCs w:val="21"/>
        </w:rPr>
        <w:t>编制组根据《征求意见稿》的回函意见、工作组会议精神和本标准的试验验证情况，于</w:t>
      </w:r>
      <w:r w:rsidRPr="0085122B">
        <w:rPr>
          <w:rFonts w:ascii="宋体" w:hAnsi="宋体"/>
          <w:kern w:val="0"/>
          <w:szCs w:val="21"/>
        </w:rPr>
        <w:t>2020</w:t>
      </w:r>
      <w:r w:rsidRPr="0085122B">
        <w:rPr>
          <w:rFonts w:ascii="宋体" w:hAnsi="宋体" w:hint="eastAsia"/>
          <w:kern w:val="0"/>
          <w:szCs w:val="21"/>
        </w:rPr>
        <w:t>年</w:t>
      </w:r>
      <w:r w:rsidRPr="0085122B">
        <w:rPr>
          <w:rFonts w:ascii="宋体" w:hAnsi="宋体"/>
          <w:kern w:val="0"/>
          <w:szCs w:val="21"/>
        </w:rPr>
        <w:t>2</w:t>
      </w:r>
      <w:r w:rsidRPr="0085122B">
        <w:rPr>
          <w:rFonts w:ascii="宋体" w:hAnsi="宋体" w:hint="eastAsia"/>
          <w:kern w:val="0"/>
          <w:szCs w:val="21"/>
        </w:rPr>
        <w:t>月</w:t>
      </w:r>
      <w:r w:rsidRPr="0085122B">
        <w:rPr>
          <w:rFonts w:ascii="宋体" w:hAnsi="宋体"/>
          <w:kern w:val="0"/>
          <w:szCs w:val="21"/>
        </w:rPr>
        <w:t>22</w:t>
      </w:r>
      <w:r w:rsidRPr="0085122B">
        <w:rPr>
          <w:rFonts w:ascii="宋体" w:hAnsi="宋体" w:hint="eastAsia"/>
          <w:kern w:val="0"/>
          <w:szCs w:val="21"/>
        </w:rPr>
        <w:t>日编制出本标准的《送审稿》。</w:t>
      </w:r>
    </w:p>
    <w:p w:rsidR="005305AE" w:rsidRDefault="00CC52E3">
      <w:pPr>
        <w:pStyle w:val="affff3"/>
        <w:numPr>
          <w:ilvl w:val="0"/>
          <w:numId w:val="11"/>
        </w:numPr>
        <w:tabs>
          <w:tab w:val="left" w:pos="426"/>
        </w:tabs>
        <w:spacing w:beforeLines="100" w:before="312" w:afterLines="100" w:after="312"/>
        <w:ind w:hangingChars="200"/>
        <w:jc w:val="left"/>
      </w:pPr>
      <w:bookmarkStart w:id="25" w:name="_Toc464728924"/>
      <w:r>
        <w:rPr>
          <w:rFonts w:hint="eastAsia"/>
        </w:rPr>
        <w:t>规</w:t>
      </w:r>
      <w:r>
        <w:rPr>
          <w:rFonts w:hint="eastAsia"/>
        </w:rPr>
        <w:t>程编制原则和确定主要内容</w:t>
      </w:r>
      <w:bookmarkEnd w:id="25"/>
    </w:p>
    <w:p w:rsidR="005305AE" w:rsidRDefault="00CC52E3">
      <w:pPr>
        <w:pStyle w:val="a9"/>
        <w:wordWrap/>
        <w:spacing w:beforeLines="0" w:after="156" w:line="360" w:lineRule="auto"/>
      </w:pPr>
      <w:bookmarkStart w:id="26" w:name="_Toc464728925"/>
      <w:r>
        <w:rPr>
          <w:rFonts w:hint="eastAsia"/>
        </w:rPr>
        <w:t>编制原则</w:t>
      </w:r>
      <w:bookmarkEnd w:id="26"/>
    </w:p>
    <w:p w:rsidR="005305AE" w:rsidRDefault="00CC52E3">
      <w:pPr>
        <w:pStyle w:val="afffd"/>
        <w:numPr>
          <w:ilvl w:val="0"/>
          <w:numId w:val="12"/>
        </w:numPr>
        <w:spacing w:line="324" w:lineRule="auto"/>
        <w:ind w:firstLine="420"/>
        <w:rPr>
          <w:szCs w:val="21"/>
        </w:rPr>
      </w:pPr>
      <w:bookmarkStart w:id="27" w:name="_Toc464728926"/>
      <w:r>
        <w:rPr>
          <w:rFonts w:hint="eastAsia"/>
          <w:szCs w:val="21"/>
        </w:rPr>
        <w:t>保证有色行业的特殊性和适用性</w:t>
      </w:r>
    </w:p>
    <w:p w:rsidR="005305AE" w:rsidRDefault="00CC52E3">
      <w:pPr>
        <w:pStyle w:val="afffd"/>
        <w:numPr>
          <w:ilvl w:val="0"/>
          <w:numId w:val="12"/>
        </w:numPr>
        <w:spacing w:line="324" w:lineRule="auto"/>
        <w:ind w:firstLine="420"/>
        <w:rPr>
          <w:szCs w:val="21"/>
        </w:rPr>
      </w:pPr>
      <w:r>
        <w:rPr>
          <w:rFonts w:hint="eastAsia"/>
          <w:szCs w:val="21"/>
        </w:rPr>
        <w:t>保证计量规程的规范性</w:t>
      </w:r>
    </w:p>
    <w:p w:rsidR="005305AE" w:rsidRDefault="00CC52E3">
      <w:pPr>
        <w:pStyle w:val="a9"/>
        <w:spacing w:beforeLines="100" w:before="312" w:afterLines="100" w:after="312"/>
        <w:rPr>
          <w:rFonts w:ascii="宋体" w:hAnsi="宋体"/>
        </w:rPr>
      </w:pPr>
      <w:r>
        <w:rPr>
          <w:rFonts w:hint="eastAsia"/>
        </w:rPr>
        <w:t>确定主要内</w:t>
      </w:r>
      <w:bookmarkEnd w:id="27"/>
      <w:r>
        <w:rPr>
          <w:rFonts w:hint="eastAsia"/>
        </w:rPr>
        <w:t>容</w:t>
      </w:r>
    </w:p>
    <w:p w:rsidR="005305AE" w:rsidRDefault="00CC52E3" w:rsidP="00B369B6">
      <w:pPr>
        <w:pStyle w:val="af2"/>
        <w:numPr>
          <w:ilvl w:val="1"/>
          <w:numId w:val="13"/>
        </w:numPr>
        <w:spacing w:beforeLines="100" w:before="312" w:afterLines="100" w:after="312"/>
        <w:ind w:left="0"/>
        <w:contextualSpacing/>
        <w:rPr>
          <w:rFonts w:hAnsi="黑体"/>
          <w:szCs w:val="21"/>
        </w:rPr>
      </w:pPr>
      <w:bookmarkStart w:id="28" w:name="_Toc464728964"/>
      <w:r>
        <w:rPr>
          <w:rFonts w:hAnsi="黑体" w:hint="eastAsia"/>
          <w:szCs w:val="21"/>
        </w:rPr>
        <w:t>范围</w:t>
      </w:r>
    </w:p>
    <w:p w:rsidR="005305AE" w:rsidRDefault="00CC52E3">
      <w:pPr>
        <w:pStyle w:val="afffd"/>
        <w:spacing w:line="324" w:lineRule="auto"/>
        <w:ind w:firstLine="420"/>
        <w:rPr>
          <w:szCs w:val="21"/>
        </w:rPr>
      </w:pPr>
      <w:r>
        <w:rPr>
          <w:rFonts w:hint="eastAsia"/>
          <w:szCs w:val="21"/>
        </w:rPr>
        <w:t>铝合金阳极氧化膜及有机聚合物膜的紫外耐候性能是膜层的重要指标，而紫外老化试验箱是检测膜层耐候性能的的有效方法，由于该试验箱目前仅限于有色金属行业应用，属于行业特色设备，国内外缺少本设备的校准规程，因此本规范对紫外老化试验箱的计量特性进行了校准</w:t>
      </w:r>
      <w:r w:rsidR="004B1DE2">
        <w:rPr>
          <w:rFonts w:hint="eastAsia"/>
          <w:szCs w:val="21"/>
        </w:rPr>
        <w:t>。</w:t>
      </w:r>
      <w:r w:rsidR="004B1DE2" w:rsidRPr="004B1DE2">
        <w:rPr>
          <w:rFonts w:hint="eastAsia"/>
          <w:szCs w:val="21"/>
        </w:rPr>
        <w:t>本校准规范规定了紫外</w:t>
      </w:r>
      <w:r w:rsidR="004B1DE2" w:rsidRPr="004B1DE2">
        <w:rPr>
          <w:rFonts w:hint="eastAsia"/>
          <w:szCs w:val="21"/>
        </w:rPr>
        <w:lastRenderedPageBreak/>
        <w:t>老化试验箱的计量性能要求、通用技术要求、校准条件、校准项目和校准方法、校准结果表达及复校时间间隔。</w:t>
      </w:r>
    </w:p>
    <w:p w:rsidR="005305AE" w:rsidRDefault="00CC52E3" w:rsidP="00B369B6">
      <w:pPr>
        <w:pStyle w:val="af2"/>
        <w:spacing w:beforeLines="100" w:before="312" w:afterLines="100" w:after="312"/>
        <w:ind w:left="0"/>
        <w:contextualSpacing/>
        <w:rPr>
          <w:rFonts w:hAnsi="黑体"/>
          <w:szCs w:val="21"/>
        </w:rPr>
      </w:pPr>
      <w:r>
        <w:rPr>
          <w:rFonts w:hAnsi="黑体" w:hint="eastAsia"/>
          <w:szCs w:val="21"/>
        </w:rPr>
        <w:t>规范性引用文件</w:t>
      </w:r>
    </w:p>
    <w:p w:rsidR="005305AE" w:rsidRDefault="00CC52E3">
      <w:pPr>
        <w:pStyle w:val="afffd"/>
        <w:spacing w:line="324" w:lineRule="auto"/>
        <w:ind w:firstLine="420"/>
        <w:rPr>
          <w:szCs w:val="21"/>
        </w:rPr>
      </w:pPr>
      <w:r>
        <w:rPr>
          <w:rFonts w:hint="eastAsia"/>
          <w:szCs w:val="21"/>
        </w:rPr>
        <w:t>本标准引用文件均为我国现行有效的国家计量规程及规范。</w:t>
      </w:r>
      <w:r w:rsidR="004B1DE2" w:rsidRPr="004B1DE2">
        <w:rPr>
          <w:rFonts w:hint="eastAsia"/>
          <w:szCs w:val="21"/>
        </w:rPr>
        <w:t>下列文件对于本文件的应用必不可少的。凡是注日期的引用文件，仅注日期的版本适用于本规范；凡是不注日期的引用文件，其最新版本（包括所有的修改单）适用于本规范。</w:t>
      </w:r>
    </w:p>
    <w:p w:rsidR="005305AE" w:rsidRDefault="00CC52E3">
      <w:pPr>
        <w:pStyle w:val="afffd"/>
        <w:spacing w:line="324" w:lineRule="auto"/>
        <w:ind w:firstLine="420"/>
        <w:rPr>
          <w:szCs w:val="21"/>
        </w:rPr>
      </w:pPr>
      <w:r>
        <w:rPr>
          <w:rFonts w:hint="eastAsia"/>
          <w:szCs w:val="21"/>
        </w:rPr>
        <w:t>本规范中计量术语符合</w:t>
      </w:r>
      <w:r>
        <w:rPr>
          <w:rFonts w:hint="eastAsia"/>
          <w:szCs w:val="21"/>
        </w:rPr>
        <w:t>JJF1001-2011</w:t>
      </w:r>
      <w:r>
        <w:rPr>
          <w:rFonts w:hint="eastAsia"/>
          <w:szCs w:val="21"/>
        </w:rPr>
        <w:t>的要求。</w:t>
      </w:r>
    </w:p>
    <w:p w:rsidR="005305AE" w:rsidRDefault="00CC52E3">
      <w:pPr>
        <w:pStyle w:val="afffd"/>
        <w:spacing w:line="324" w:lineRule="auto"/>
        <w:ind w:firstLine="420"/>
        <w:rPr>
          <w:szCs w:val="21"/>
        </w:rPr>
      </w:pPr>
      <w:r>
        <w:rPr>
          <w:rFonts w:hint="eastAsia"/>
          <w:szCs w:val="21"/>
        </w:rPr>
        <w:t>本规范中测量不确定度的评定与表示符合</w:t>
      </w:r>
      <w:r>
        <w:rPr>
          <w:rFonts w:hint="eastAsia"/>
          <w:szCs w:val="21"/>
        </w:rPr>
        <w:t>JJF 1059.1-2012</w:t>
      </w:r>
      <w:r>
        <w:rPr>
          <w:rFonts w:hint="eastAsia"/>
          <w:szCs w:val="21"/>
        </w:rPr>
        <w:t>的要求。</w:t>
      </w:r>
    </w:p>
    <w:p w:rsidR="005305AE" w:rsidRDefault="00CC52E3">
      <w:pPr>
        <w:pStyle w:val="afffd"/>
        <w:spacing w:line="324" w:lineRule="auto"/>
        <w:ind w:firstLine="420"/>
        <w:rPr>
          <w:szCs w:val="21"/>
        </w:rPr>
      </w:pPr>
      <w:r>
        <w:rPr>
          <w:rFonts w:hint="eastAsia"/>
          <w:szCs w:val="21"/>
        </w:rPr>
        <w:t>本规范中涉及的温度校准过程符合</w:t>
      </w:r>
      <w:r w:rsidR="004B1DE2" w:rsidRPr="004B1DE2">
        <w:rPr>
          <w:rFonts w:hint="eastAsia"/>
          <w:szCs w:val="21"/>
        </w:rPr>
        <w:t>JJ</w:t>
      </w:r>
      <w:r w:rsidR="004B1DE2" w:rsidRPr="004B1DE2">
        <w:rPr>
          <w:szCs w:val="21"/>
        </w:rPr>
        <w:t>F</w:t>
      </w:r>
      <w:r w:rsidR="004B1DE2" w:rsidRPr="004B1DE2">
        <w:rPr>
          <w:rFonts w:hint="eastAsia"/>
          <w:szCs w:val="21"/>
        </w:rPr>
        <w:t xml:space="preserve"> 1101</w:t>
      </w:r>
      <w:r>
        <w:rPr>
          <w:rFonts w:hint="eastAsia"/>
          <w:szCs w:val="21"/>
        </w:rPr>
        <w:t>的要求。</w:t>
      </w:r>
    </w:p>
    <w:p w:rsidR="005305AE" w:rsidRDefault="00CC52E3">
      <w:pPr>
        <w:pStyle w:val="afffd"/>
        <w:spacing w:line="324" w:lineRule="auto"/>
        <w:ind w:firstLine="420"/>
        <w:rPr>
          <w:szCs w:val="21"/>
        </w:rPr>
      </w:pPr>
      <w:r>
        <w:rPr>
          <w:rFonts w:hint="eastAsia"/>
          <w:szCs w:val="21"/>
        </w:rPr>
        <w:t>本规范中涉及</w:t>
      </w:r>
      <w:r>
        <w:rPr>
          <w:rFonts w:hint="eastAsia"/>
          <w:szCs w:val="21"/>
        </w:rPr>
        <w:t>的</w:t>
      </w:r>
      <w:r>
        <w:rPr>
          <w:rFonts w:hint="eastAsia"/>
          <w:szCs w:val="21"/>
        </w:rPr>
        <w:t>X</w:t>
      </w:r>
      <w:r>
        <w:rPr>
          <w:rFonts w:hint="eastAsia"/>
          <w:szCs w:val="21"/>
        </w:rPr>
        <w:t>射线源老化测试仪的</w:t>
      </w:r>
      <w:r>
        <w:rPr>
          <w:rFonts w:hint="eastAsia"/>
          <w:szCs w:val="21"/>
        </w:rPr>
        <w:t>校准过程符合</w:t>
      </w:r>
      <w:r>
        <w:rPr>
          <w:rFonts w:hint="eastAsia"/>
          <w:szCs w:val="21"/>
        </w:rPr>
        <w:t>GAT 1064-2</w:t>
      </w:r>
      <w:r>
        <w:rPr>
          <w:rFonts w:hint="eastAsia"/>
          <w:szCs w:val="21"/>
        </w:rPr>
        <w:t>013</w:t>
      </w:r>
      <w:r>
        <w:rPr>
          <w:rFonts w:hint="eastAsia"/>
          <w:szCs w:val="21"/>
        </w:rPr>
        <w:t>的要求。</w:t>
      </w:r>
    </w:p>
    <w:p w:rsidR="004B1DE2" w:rsidRPr="004B1DE2" w:rsidRDefault="004B1DE2" w:rsidP="00B369B6">
      <w:pPr>
        <w:pStyle w:val="afffd"/>
        <w:spacing w:line="324" w:lineRule="auto"/>
        <w:ind w:firstLine="420"/>
        <w:rPr>
          <w:szCs w:val="21"/>
        </w:rPr>
      </w:pPr>
      <w:r w:rsidRPr="004B1DE2">
        <w:rPr>
          <w:rFonts w:hint="eastAsia"/>
          <w:szCs w:val="21"/>
        </w:rPr>
        <w:t>本规范中涉及的转速标准装置校准符合JJG 326的要求。</w:t>
      </w:r>
    </w:p>
    <w:p w:rsidR="005305AE" w:rsidRDefault="00CC52E3">
      <w:pPr>
        <w:pStyle w:val="afffd"/>
        <w:spacing w:line="324" w:lineRule="auto"/>
        <w:ind w:firstLine="420"/>
        <w:rPr>
          <w:szCs w:val="21"/>
        </w:rPr>
      </w:pPr>
      <w:r>
        <w:rPr>
          <w:rFonts w:hint="eastAsia"/>
          <w:szCs w:val="21"/>
        </w:rPr>
        <w:t>本规范中涉及的</w:t>
      </w:r>
      <w:r w:rsidR="00B369B6">
        <w:rPr>
          <w:rFonts w:hint="eastAsia"/>
          <w:szCs w:val="21"/>
        </w:rPr>
        <w:t>紫外老化试验箱</w:t>
      </w:r>
      <w:r>
        <w:rPr>
          <w:rFonts w:hint="eastAsia"/>
          <w:szCs w:val="21"/>
        </w:rPr>
        <w:t>符合</w:t>
      </w:r>
      <w:r w:rsidR="00B369B6" w:rsidRPr="004B1DE2">
        <w:rPr>
          <w:rFonts w:hint="eastAsia"/>
          <w:szCs w:val="21"/>
        </w:rPr>
        <w:t>GB/T 12967.4</w:t>
      </w:r>
      <w:r>
        <w:rPr>
          <w:rFonts w:hint="eastAsia"/>
          <w:szCs w:val="21"/>
        </w:rPr>
        <w:t>的要求。</w:t>
      </w:r>
    </w:p>
    <w:p w:rsidR="005305AE" w:rsidRDefault="00CC52E3" w:rsidP="00B369B6">
      <w:pPr>
        <w:pStyle w:val="af2"/>
        <w:spacing w:beforeLines="100" w:before="312" w:afterLines="100" w:after="312"/>
        <w:ind w:left="0"/>
        <w:contextualSpacing/>
        <w:rPr>
          <w:rFonts w:hAnsi="黑体"/>
          <w:szCs w:val="21"/>
        </w:rPr>
      </w:pPr>
      <w:bookmarkStart w:id="29" w:name="_Toc116_WPSOffice_Level1"/>
      <w:bookmarkStart w:id="30" w:name="_Toc500258937"/>
      <w:bookmarkStart w:id="31" w:name="_Toc193860211"/>
      <w:bookmarkStart w:id="32" w:name="_Toc193860180"/>
      <w:bookmarkStart w:id="33" w:name="_Toc193860030"/>
      <w:bookmarkStart w:id="34" w:name="_Toc193619097"/>
      <w:bookmarkStart w:id="35" w:name="_Toc193619055"/>
      <w:bookmarkStart w:id="36" w:name="_Toc193618952"/>
      <w:r>
        <w:rPr>
          <w:rFonts w:hAnsi="黑体" w:hint="eastAsia"/>
          <w:szCs w:val="21"/>
        </w:rPr>
        <w:t>概述</w:t>
      </w:r>
      <w:bookmarkEnd w:id="29"/>
      <w:bookmarkEnd w:id="30"/>
      <w:bookmarkEnd w:id="31"/>
      <w:bookmarkEnd w:id="32"/>
      <w:bookmarkEnd w:id="33"/>
      <w:bookmarkEnd w:id="34"/>
      <w:bookmarkEnd w:id="35"/>
      <w:bookmarkEnd w:id="36"/>
    </w:p>
    <w:p w:rsidR="005305AE" w:rsidRDefault="00CC52E3">
      <w:pPr>
        <w:pStyle w:val="afffd"/>
        <w:spacing w:line="324" w:lineRule="auto"/>
        <w:ind w:firstLine="420"/>
        <w:rPr>
          <w:szCs w:val="21"/>
        </w:rPr>
      </w:pPr>
      <w:r>
        <w:rPr>
          <w:rFonts w:hint="eastAsia"/>
          <w:szCs w:val="21"/>
        </w:rPr>
        <w:t>详细介绍了紫外老化试验箱的主要构成及适用范围，包括旋转样品台、温控系统、汞灯紫外光源、光强测试系统、数据测量采集系统和辐照强度稳定系统构成。主要用于铝及铝合金阳极氧化膜及有机聚合物膜产品的耐紫外老化性能试验。</w:t>
      </w:r>
    </w:p>
    <w:p w:rsidR="005305AE" w:rsidRDefault="00CC52E3" w:rsidP="00B369B6">
      <w:pPr>
        <w:pStyle w:val="af2"/>
        <w:spacing w:beforeLines="100" w:before="312" w:afterLines="100" w:after="312"/>
        <w:ind w:left="0"/>
        <w:contextualSpacing/>
        <w:rPr>
          <w:rFonts w:hAnsi="黑体"/>
          <w:szCs w:val="21"/>
        </w:rPr>
      </w:pPr>
      <w:bookmarkStart w:id="37" w:name="_Toc16188_WPSOffice_Level1"/>
      <w:bookmarkStart w:id="38" w:name="_Toc500258938"/>
      <w:bookmarkStart w:id="39" w:name="_Toc193860212"/>
      <w:bookmarkStart w:id="40" w:name="_Toc193860181"/>
      <w:bookmarkStart w:id="41" w:name="_Toc193860031"/>
      <w:bookmarkStart w:id="42" w:name="_Toc193619098"/>
      <w:bookmarkStart w:id="43" w:name="_Toc193619056"/>
      <w:bookmarkStart w:id="44" w:name="_Toc193618953"/>
      <w:r>
        <w:rPr>
          <w:rFonts w:hAnsi="黑体" w:hint="eastAsia"/>
          <w:szCs w:val="21"/>
        </w:rPr>
        <w:t>计量特性</w:t>
      </w:r>
      <w:bookmarkEnd w:id="37"/>
      <w:bookmarkEnd w:id="38"/>
      <w:bookmarkEnd w:id="39"/>
      <w:bookmarkEnd w:id="40"/>
      <w:bookmarkEnd w:id="41"/>
      <w:bookmarkEnd w:id="42"/>
      <w:bookmarkEnd w:id="43"/>
      <w:bookmarkEnd w:id="44"/>
    </w:p>
    <w:p w:rsidR="005305AE" w:rsidRPr="00B369B6" w:rsidRDefault="00CC52E3" w:rsidP="00B369B6">
      <w:pPr>
        <w:pStyle w:val="afffd"/>
        <w:spacing w:line="324" w:lineRule="auto"/>
        <w:ind w:firstLineChars="0" w:firstLine="0"/>
        <w:rPr>
          <w:b/>
          <w:bCs/>
          <w:szCs w:val="21"/>
        </w:rPr>
      </w:pPr>
      <w:bookmarkStart w:id="45" w:name="_Toc31869_WPSOffice_Level2"/>
      <w:r w:rsidRPr="00B369B6">
        <w:rPr>
          <w:b/>
          <w:bCs/>
          <w:szCs w:val="21"/>
        </w:rPr>
        <w:t xml:space="preserve">4.1 </w:t>
      </w:r>
      <w:r w:rsidRPr="00B369B6">
        <w:rPr>
          <w:rFonts w:hint="eastAsia"/>
          <w:b/>
          <w:bCs/>
          <w:szCs w:val="21"/>
        </w:rPr>
        <w:t>旋转样品台</w:t>
      </w:r>
      <w:bookmarkEnd w:id="45"/>
    </w:p>
    <w:p w:rsidR="005305AE" w:rsidRDefault="00CC52E3">
      <w:pPr>
        <w:pStyle w:val="afffd"/>
        <w:spacing w:line="324" w:lineRule="auto"/>
        <w:ind w:firstLine="420"/>
        <w:rPr>
          <w:szCs w:val="21"/>
        </w:rPr>
      </w:pPr>
      <w:r>
        <w:rPr>
          <w:rFonts w:hint="eastAsia"/>
          <w:szCs w:val="21"/>
        </w:rPr>
        <w:t>本条规定了样品台旋转误差范围为±</w:t>
      </w:r>
      <w:r>
        <w:rPr>
          <w:szCs w:val="21"/>
        </w:rPr>
        <w:t>2%</w:t>
      </w:r>
      <w:r>
        <w:rPr>
          <w:rFonts w:hint="eastAsia"/>
          <w:szCs w:val="21"/>
        </w:rPr>
        <w:t>。</w:t>
      </w:r>
    </w:p>
    <w:p w:rsidR="005305AE" w:rsidRPr="00B369B6" w:rsidRDefault="00CC52E3" w:rsidP="00B369B6">
      <w:pPr>
        <w:pStyle w:val="afffd"/>
        <w:spacing w:line="324" w:lineRule="auto"/>
        <w:ind w:firstLineChars="0" w:firstLine="0"/>
        <w:rPr>
          <w:b/>
          <w:bCs/>
          <w:szCs w:val="21"/>
        </w:rPr>
      </w:pPr>
      <w:bookmarkStart w:id="46" w:name="_Toc3673_WPSOffice_Level2"/>
      <w:r w:rsidRPr="00B369B6">
        <w:rPr>
          <w:b/>
          <w:bCs/>
          <w:szCs w:val="21"/>
        </w:rPr>
        <w:t xml:space="preserve">4.2 </w:t>
      </w:r>
      <w:r w:rsidRPr="00B369B6">
        <w:rPr>
          <w:rFonts w:hint="eastAsia"/>
          <w:b/>
          <w:bCs/>
          <w:szCs w:val="21"/>
        </w:rPr>
        <w:t>试验温度</w:t>
      </w:r>
      <w:bookmarkEnd w:id="46"/>
    </w:p>
    <w:p w:rsidR="005305AE" w:rsidRDefault="00CC52E3">
      <w:pPr>
        <w:pStyle w:val="afffd"/>
        <w:spacing w:line="324" w:lineRule="auto"/>
        <w:ind w:firstLine="420"/>
        <w:rPr>
          <w:szCs w:val="21"/>
        </w:rPr>
      </w:pPr>
      <w:r>
        <w:rPr>
          <w:rFonts w:hint="eastAsia"/>
          <w:szCs w:val="21"/>
        </w:rPr>
        <w:t>本条规定了该设备的智能温度控制系统以及温度范围，</w:t>
      </w:r>
      <w:r>
        <w:rPr>
          <w:bCs/>
          <w:szCs w:val="21"/>
        </w:rPr>
        <w:t xml:space="preserve"> RT+10</w:t>
      </w:r>
      <w:r>
        <w:rPr>
          <w:rFonts w:hint="eastAsia"/>
          <w:bCs/>
          <w:szCs w:val="21"/>
        </w:rPr>
        <w:t>～</w:t>
      </w:r>
      <w:r>
        <w:rPr>
          <w:bCs/>
          <w:szCs w:val="21"/>
        </w:rPr>
        <w:t>100</w:t>
      </w:r>
      <w:r>
        <w:rPr>
          <w:rFonts w:hint="eastAsia"/>
          <w:bCs/>
          <w:szCs w:val="21"/>
        </w:rPr>
        <w:t>℃</w:t>
      </w:r>
      <w:r>
        <w:rPr>
          <w:rFonts w:hint="eastAsia"/>
          <w:szCs w:val="21"/>
        </w:rPr>
        <w:t>可控，温度波动</w:t>
      </w:r>
      <w:r>
        <w:rPr>
          <w:szCs w:val="21"/>
        </w:rPr>
        <w:t>5%</w:t>
      </w:r>
      <w:r>
        <w:rPr>
          <w:rFonts w:hint="eastAsia"/>
          <w:szCs w:val="21"/>
        </w:rPr>
        <w:t>。</w:t>
      </w:r>
    </w:p>
    <w:p w:rsidR="005305AE" w:rsidRPr="00B369B6" w:rsidRDefault="00CC52E3" w:rsidP="00B369B6">
      <w:pPr>
        <w:pStyle w:val="afffd"/>
        <w:spacing w:line="324" w:lineRule="auto"/>
        <w:ind w:firstLineChars="0" w:firstLine="0"/>
        <w:rPr>
          <w:b/>
          <w:bCs/>
          <w:szCs w:val="21"/>
        </w:rPr>
      </w:pPr>
      <w:bookmarkStart w:id="47" w:name="_Toc6295_WPSOffice_Level2"/>
      <w:r w:rsidRPr="00B369B6">
        <w:rPr>
          <w:b/>
          <w:bCs/>
          <w:szCs w:val="21"/>
        </w:rPr>
        <w:t>4.3</w:t>
      </w:r>
      <w:r w:rsidRPr="00B369B6">
        <w:rPr>
          <w:rFonts w:hint="eastAsia"/>
          <w:b/>
          <w:bCs/>
          <w:szCs w:val="21"/>
        </w:rPr>
        <w:t>汞灯紫外光源</w:t>
      </w:r>
      <w:bookmarkEnd w:id="47"/>
    </w:p>
    <w:p w:rsidR="005305AE" w:rsidRDefault="00CC52E3">
      <w:pPr>
        <w:pStyle w:val="afffd"/>
        <w:spacing w:line="324" w:lineRule="auto"/>
        <w:ind w:firstLine="420"/>
        <w:rPr>
          <w:szCs w:val="21"/>
        </w:rPr>
      </w:pPr>
      <w:r>
        <w:rPr>
          <w:rFonts w:hint="eastAsia"/>
          <w:szCs w:val="21"/>
        </w:rPr>
        <w:t>规定了试验箱照射室中光源、样品的布置，应符合</w:t>
      </w:r>
      <w:r>
        <w:rPr>
          <w:szCs w:val="21"/>
        </w:rPr>
        <w:t>GB/T12967.4</w:t>
      </w:r>
      <w:r>
        <w:rPr>
          <w:rFonts w:hint="eastAsia"/>
          <w:szCs w:val="21"/>
        </w:rPr>
        <w:t>表</w:t>
      </w:r>
      <w:r>
        <w:rPr>
          <w:szCs w:val="21"/>
        </w:rPr>
        <w:t>1</w:t>
      </w:r>
      <w:r>
        <w:rPr>
          <w:rFonts w:hint="eastAsia"/>
          <w:szCs w:val="21"/>
        </w:rPr>
        <w:t>的规定，测量偏差±</w:t>
      </w:r>
      <w:r>
        <w:rPr>
          <w:szCs w:val="21"/>
        </w:rPr>
        <w:t>5%</w:t>
      </w:r>
      <w:r>
        <w:rPr>
          <w:rFonts w:hint="eastAsia"/>
          <w:szCs w:val="21"/>
        </w:rPr>
        <w:t>。</w:t>
      </w:r>
      <w:r>
        <w:rPr>
          <w:szCs w:val="21"/>
        </w:rPr>
        <w:t xml:space="preserve"> </w:t>
      </w:r>
    </w:p>
    <w:p w:rsidR="005305AE" w:rsidRPr="00B369B6" w:rsidRDefault="00CC52E3" w:rsidP="00B369B6">
      <w:pPr>
        <w:pStyle w:val="afffd"/>
        <w:spacing w:line="324" w:lineRule="auto"/>
        <w:ind w:firstLineChars="0" w:firstLine="0"/>
        <w:rPr>
          <w:b/>
          <w:bCs/>
          <w:szCs w:val="21"/>
        </w:rPr>
      </w:pPr>
      <w:bookmarkStart w:id="48" w:name="_Toc9304_WPSOffice_Level2"/>
      <w:r w:rsidRPr="00B369B6">
        <w:rPr>
          <w:b/>
          <w:bCs/>
          <w:szCs w:val="21"/>
        </w:rPr>
        <w:t xml:space="preserve">4.4 </w:t>
      </w:r>
      <w:r w:rsidRPr="00B369B6">
        <w:rPr>
          <w:rFonts w:hint="eastAsia"/>
          <w:b/>
          <w:bCs/>
          <w:szCs w:val="21"/>
        </w:rPr>
        <w:t>光强测量系统</w:t>
      </w:r>
      <w:bookmarkEnd w:id="48"/>
    </w:p>
    <w:p w:rsidR="005305AE" w:rsidRDefault="00CC52E3">
      <w:pPr>
        <w:pStyle w:val="afffd"/>
        <w:spacing w:line="324" w:lineRule="auto"/>
        <w:ind w:firstLine="420"/>
        <w:rPr>
          <w:szCs w:val="21"/>
        </w:rPr>
      </w:pPr>
      <w:r>
        <w:rPr>
          <w:rFonts w:hint="eastAsia"/>
          <w:szCs w:val="21"/>
        </w:rPr>
        <w:t>规定了人工智能光强测量及辐照强度稳定系统的要求，允许误差最大应为±</w:t>
      </w:r>
      <w:r>
        <w:rPr>
          <w:szCs w:val="21"/>
        </w:rPr>
        <w:t>2%</w:t>
      </w:r>
      <w:r>
        <w:rPr>
          <w:rFonts w:hint="eastAsia"/>
          <w:szCs w:val="21"/>
        </w:rPr>
        <w:t>。</w:t>
      </w:r>
    </w:p>
    <w:p w:rsidR="005305AE" w:rsidRPr="00B369B6" w:rsidRDefault="00CC52E3" w:rsidP="00B369B6">
      <w:pPr>
        <w:pStyle w:val="afffd"/>
        <w:spacing w:line="324" w:lineRule="auto"/>
        <w:ind w:firstLineChars="0" w:firstLine="0"/>
        <w:rPr>
          <w:b/>
          <w:bCs/>
          <w:szCs w:val="21"/>
        </w:rPr>
      </w:pPr>
      <w:bookmarkStart w:id="49" w:name="_Toc981_WPSOffice_Level2"/>
      <w:r w:rsidRPr="00B369B6">
        <w:rPr>
          <w:b/>
          <w:bCs/>
          <w:szCs w:val="21"/>
        </w:rPr>
        <w:t xml:space="preserve">4.5 </w:t>
      </w:r>
      <w:r w:rsidRPr="00B369B6">
        <w:rPr>
          <w:rFonts w:hint="eastAsia"/>
          <w:b/>
          <w:bCs/>
          <w:szCs w:val="21"/>
        </w:rPr>
        <w:t>计量单位</w:t>
      </w:r>
      <w:bookmarkEnd w:id="49"/>
    </w:p>
    <w:p w:rsidR="005305AE" w:rsidRDefault="00CC52E3">
      <w:pPr>
        <w:pStyle w:val="afffd"/>
        <w:spacing w:line="324" w:lineRule="auto"/>
        <w:ind w:firstLine="420"/>
        <w:rPr>
          <w:szCs w:val="21"/>
        </w:rPr>
      </w:pPr>
      <w:r>
        <w:rPr>
          <w:rFonts w:hint="eastAsia"/>
          <w:szCs w:val="21"/>
        </w:rPr>
        <w:t>归纳总结了本规范中所涉及到的计量单位，包括纳米（</w:t>
      </w:r>
      <w:r>
        <w:rPr>
          <w:szCs w:val="21"/>
        </w:rPr>
        <w:t>nm</w:t>
      </w:r>
      <w:r>
        <w:rPr>
          <w:rFonts w:hint="eastAsia"/>
          <w:szCs w:val="21"/>
        </w:rPr>
        <w:t>），瓦每平方米（</w:t>
      </w:r>
      <w:r>
        <w:rPr>
          <w:szCs w:val="21"/>
        </w:rPr>
        <w:t>W/m</w:t>
      </w:r>
      <w:r>
        <w:rPr>
          <w:szCs w:val="21"/>
          <w:vertAlign w:val="superscript"/>
        </w:rPr>
        <w:t>2</w:t>
      </w:r>
      <w:r>
        <w:rPr>
          <w:rFonts w:hint="eastAsia"/>
          <w:szCs w:val="21"/>
        </w:rPr>
        <w:t>），毫米（</w:t>
      </w:r>
      <w:r>
        <w:rPr>
          <w:szCs w:val="21"/>
        </w:rPr>
        <w:t>mm</w:t>
      </w:r>
      <w:r>
        <w:rPr>
          <w:rFonts w:hint="eastAsia"/>
          <w:szCs w:val="21"/>
        </w:rPr>
        <w:t>），摄氏度（℃），转数</w:t>
      </w:r>
      <w:r>
        <w:rPr>
          <w:szCs w:val="21"/>
        </w:rPr>
        <w:t>/</w:t>
      </w:r>
      <w:r>
        <w:rPr>
          <w:rFonts w:hint="eastAsia"/>
          <w:szCs w:val="21"/>
        </w:rPr>
        <w:t>分（</w:t>
      </w:r>
      <w:r>
        <w:rPr>
          <w:szCs w:val="21"/>
        </w:rPr>
        <w:t>rpm</w:t>
      </w:r>
      <w:r>
        <w:rPr>
          <w:rFonts w:hint="eastAsia"/>
          <w:szCs w:val="21"/>
        </w:rPr>
        <w:t>）。</w:t>
      </w:r>
    </w:p>
    <w:p w:rsidR="005305AE" w:rsidRDefault="00CC52E3" w:rsidP="00B369B6">
      <w:pPr>
        <w:pStyle w:val="af2"/>
        <w:spacing w:beforeLines="100" w:before="312" w:afterLines="100" w:after="312"/>
        <w:ind w:left="0"/>
        <w:contextualSpacing/>
        <w:rPr>
          <w:rFonts w:hAnsi="黑体"/>
          <w:szCs w:val="21"/>
        </w:rPr>
      </w:pPr>
      <w:bookmarkStart w:id="50" w:name="_Toc5777_WPSOffice_Level1"/>
      <w:r>
        <w:rPr>
          <w:rFonts w:hAnsi="黑体" w:hint="eastAsia"/>
          <w:szCs w:val="21"/>
        </w:rPr>
        <w:t>通用技术要求</w:t>
      </w:r>
      <w:bookmarkEnd w:id="50"/>
    </w:p>
    <w:p w:rsidR="005305AE" w:rsidRPr="00B369B6" w:rsidRDefault="00CC52E3" w:rsidP="00B369B6">
      <w:pPr>
        <w:pStyle w:val="afffd"/>
        <w:spacing w:line="324" w:lineRule="auto"/>
        <w:ind w:firstLineChars="0" w:firstLine="0"/>
        <w:rPr>
          <w:b/>
          <w:bCs/>
          <w:szCs w:val="21"/>
        </w:rPr>
      </w:pPr>
      <w:bookmarkStart w:id="51" w:name="_Toc24185_WPSOffice_Level2"/>
      <w:r w:rsidRPr="00B369B6">
        <w:rPr>
          <w:rFonts w:hint="eastAsia"/>
          <w:b/>
          <w:bCs/>
          <w:szCs w:val="21"/>
        </w:rPr>
        <w:t xml:space="preserve">5.1 </w:t>
      </w:r>
      <w:r w:rsidRPr="00B369B6">
        <w:rPr>
          <w:rFonts w:hint="eastAsia"/>
          <w:b/>
          <w:bCs/>
          <w:szCs w:val="21"/>
        </w:rPr>
        <w:t>外观</w:t>
      </w:r>
      <w:bookmarkEnd w:id="51"/>
    </w:p>
    <w:p w:rsidR="005305AE" w:rsidRDefault="00CC52E3">
      <w:pPr>
        <w:pStyle w:val="afffd"/>
        <w:spacing w:line="324" w:lineRule="auto"/>
        <w:ind w:firstLine="420"/>
        <w:rPr>
          <w:szCs w:val="21"/>
        </w:rPr>
      </w:pPr>
      <w:r>
        <w:rPr>
          <w:rFonts w:hint="eastAsia"/>
          <w:szCs w:val="21"/>
        </w:rPr>
        <w:t>本部分规定了试验箱外观要求，应标有标明产品名称、规格型号、制造厂名称、出厂编号的铭牌。</w:t>
      </w:r>
    </w:p>
    <w:p w:rsidR="005305AE" w:rsidRPr="00B369B6" w:rsidRDefault="00CC52E3" w:rsidP="00B369B6">
      <w:pPr>
        <w:pStyle w:val="afffd"/>
        <w:spacing w:line="324" w:lineRule="auto"/>
        <w:ind w:firstLineChars="0" w:firstLine="0"/>
        <w:rPr>
          <w:b/>
          <w:bCs/>
          <w:szCs w:val="21"/>
        </w:rPr>
      </w:pPr>
      <w:bookmarkStart w:id="52" w:name="_Toc2906_WPSOffice_Level2"/>
      <w:r w:rsidRPr="00B369B6">
        <w:rPr>
          <w:rFonts w:hint="eastAsia"/>
          <w:b/>
          <w:bCs/>
          <w:szCs w:val="21"/>
        </w:rPr>
        <w:lastRenderedPageBreak/>
        <w:t xml:space="preserve">5.2 </w:t>
      </w:r>
      <w:r w:rsidRPr="00B369B6">
        <w:rPr>
          <w:rFonts w:hint="eastAsia"/>
          <w:b/>
          <w:bCs/>
          <w:szCs w:val="21"/>
        </w:rPr>
        <w:t>要求</w:t>
      </w:r>
      <w:bookmarkEnd w:id="52"/>
    </w:p>
    <w:p w:rsidR="005305AE" w:rsidRDefault="00CC52E3">
      <w:pPr>
        <w:pStyle w:val="afffd"/>
        <w:spacing w:line="324" w:lineRule="auto"/>
        <w:ind w:firstLine="420"/>
        <w:rPr>
          <w:szCs w:val="21"/>
        </w:rPr>
      </w:pPr>
      <w:r>
        <w:rPr>
          <w:rFonts w:hint="eastAsia"/>
          <w:szCs w:val="21"/>
        </w:rPr>
        <w:t>本部分规定了试验箱应无明显的机械损伤，各功能开关、旋钮、按键应动作灵活可靠，不应有影响校准结果的故障。</w:t>
      </w:r>
    </w:p>
    <w:p w:rsidR="005305AE" w:rsidRDefault="00CC52E3" w:rsidP="00B369B6">
      <w:pPr>
        <w:pStyle w:val="af2"/>
        <w:spacing w:beforeLines="100" w:before="312" w:afterLines="100" w:after="312"/>
        <w:ind w:left="0"/>
        <w:contextualSpacing/>
        <w:rPr>
          <w:rFonts w:hAnsi="黑体"/>
          <w:szCs w:val="21"/>
        </w:rPr>
      </w:pPr>
      <w:bookmarkStart w:id="53" w:name="_Toc10263_WPSOffice_Level1"/>
      <w:r>
        <w:rPr>
          <w:rFonts w:hAnsi="黑体" w:hint="eastAsia"/>
          <w:szCs w:val="21"/>
        </w:rPr>
        <w:t>计量器</w:t>
      </w:r>
      <w:r>
        <w:rPr>
          <w:rFonts w:hAnsi="黑体" w:hint="eastAsia"/>
          <w:szCs w:val="21"/>
        </w:rPr>
        <w:t>具控制</w:t>
      </w:r>
      <w:bookmarkEnd w:id="53"/>
    </w:p>
    <w:p w:rsidR="005305AE" w:rsidRDefault="005305AE">
      <w:pPr>
        <w:pStyle w:val="afffd"/>
        <w:numPr>
          <w:ilvl w:val="1"/>
          <w:numId w:val="14"/>
        </w:numPr>
        <w:spacing w:line="324" w:lineRule="auto"/>
        <w:ind w:firstLine="420"/>
        <w:rPr>
          <w:vanish/>
          <w:szCs w:val="21"/>
        </w:rPr>
      </w:pPr>
      <w:bookmarkStart w:id="54" w:name="_Toc500258942"/>
    </w:p>
    <w:p w:rsidR="005305AE" w:rsidRDefault="005305AE">
      <w:pPr>
        <w:pStyle w:val="afffd"/>
        <w:numPr>
          <w:ilvl w:val="1"/>
          <w:numId w:val="14"/>
        </w:numPr>
        <w:spacing w:line="324" w:lineRule="auto"/>
        <w:ind w:firstLine="420"/>
        <w:rPr>
          <w:vanish/>
          <w:szCs w:val="21"/>
        </w:rPr>
      </w:pPr>
    </w:p>
    <w:p w:rsidR="005305AE" w:rsidRDefault="005305AE">
      <w:pPr>
        <w:pStyle w:val="afffd"/>
        <w:numPr>
          <w:ilvl w:val="1"/>
          <w:numId w:val="14"/>
        </w:numPr>
        <w:spacing w:line="324" w:lineRule="auto"/>
        <w:ind w:firstLine="420"/>
        <w:rPr>
          <w:vanish/>
          <w:szCs w:val="21"/>
        </w:rPr>
      </w:pPr>
    </w:p>
    <w:p w:rsidR="005305AE" w:rsidRDefault="005305AE">
      <w:pPr>
        <w:pStyle w:val="afffd"/>
        <w:numPr>
          <w:ilvl w:val="1"/>
          <w:numId w:val="14"/>
        </w:numPr>
        <w:spacing w:line="324" w:lineRule="auto"/>
        <w:ind w:firstLine="420"/>
        <w:rPr>
          <w:vanish/>
          <w:szCs w:val="21"/>
        </w:rPr>
      </w:pPr>
    </w:p>
    <w:p w:rsidR="005305AE" w:rsidRDefault="005305AE">
      <w:pPr>
        <w:pStyle w:val="afffd"/>
        <w:numPr>
          <w:ilvl w:val="1"/>
          <w:numId w:val="14"/>
        </w:numPr>
        <w:spacing w:line="324" w:lineRule="auto"/>
        <w:ind w:firstLine="420"/>
        <w:rPr>
          <w:vanish/>
          <w:szCs w:val="21"/>
        </w:rPr>
      </w:pPr>
    </w:p>
    <w:p w:rsidR="005305AE" w:rsidRDefault="005305AE">
      <w:pPr>
        <w:pStyle w:val="afffd"/>
        <w:numPr>
          <w:ilvl w:val="1"/>
          <w:numId w:val="14"/>
        </w:numPr>
        <w:spacing w:line="324" w:lineRule="auto"/>
        <w:ind w:firstLine="420"/>
        <w:rPr>
          <w:vanish/>
          <w:szCs w:val="21"/>
        </w:rPr>
      </w:pPr>
    </w:p>
    <w:p w:rsidR="005305AE" w:rsidRDefault="007A3BEE" w:rsidP="00B369B6">
      <w:pPr>
        <w:pStyle w:val="afffd"/>
        <w:numPr>
          <w:ilvl w:val="2"/>
          <w:numId w:val="14"/>
        </w:numPr>
        <w:spacing w:line="324" w:lineRule="auto"/>
        <w:ind w:left="0" w:firstLineChars="0"/>
        <w:rPr>
          <w:szCs w:val="21"/>
        </w:rPr>
      </w:pPr>
      <w:bookmarkStart w:id="55" w:name="_Toc5168_WPSOffice_Level2"/>
      <w:r>
        <w:rPr>
          <w:rFonts w:hint="eastAsia"/>
          <w:szCs w:val="21"/>
        </w:rPr>
        <w:t>校准</w:t>
      </w:r>
      <w:r w:rsidR="00CC52E3">
        <w:rPr>
          <w:rFonts w:hint="eastAsia"/>
          <w:szCs w:val="21"/>
        </w:rPr>
        <w:t>环境条件</w:t>
      </w:r>
      <w:bookmarkEnd w:id="54"/>
      <w:bookmarkEnd w:id="55"/>
    </w:p>
    <w:p w:rsidR="005305AE" w:rsidRDefault="00CC52E3">
      <w:pPr>
        <w:pStyle w:val="afffd"/>
        <w:spacing w:line="324" w:lineRule="auto"/>
        <w:ind w:firstLine="420"/>
        <w:rPr>
          <w:szCs w:val="21"/>
        </w:rPr>
      </w:pPr>
      <w:r>
        <w:rPr>
          <w:rFonts w:hint="eastAsia"/>
          <w:szCs w:val="21"/>
        </w:rPr>
        <w:t>本部分规定了校准试验进行的环境条件，应在</w:t>
      </w:r>
      <w:r w:rsidR="007A3BEE" w:rsidRPr="007A3BEE">
        <w:rPr>
          <w:rFonts w:hint="eastAsia"/>
          <w:szCs w:val="21"/>
        </w:rPr>
        <w:t>23℃±5℃，湿度≤</w:t>
      </w:r>
      <w:r w:rsidR="007A3BEE" w:rsidRPr="007A3BEE">
        <w:rPr>
          <w:szCs w:val="21"/>
        </w:rPr>
        <w:t>70</w:t>
      </w:r>
      <w:r w:rsidR="007A3BEE" w:rsidRPr="007A3BEE">
        <w:rPr>
          <w:rFonts w:hint="eastAsia"/>
          <w:szCs w:val="21"/>
        </w:rPr>
        <w:t>%的条件下进行</w:t>
      </w:r>
      <w:r>
        <w:rPr>
          <w:rFonts w:hint="eastAsia"/>
          <w:szCs w:val="21"/>
        </w:rPr>
        <w:t>，适宜温度</w:t>
      </w:r>
      <w:r>
        <w:rPr>
          <w:szCs w:val="21"/>
        </w:rPr>
        <w:t>0~40</w:t>
      </w:r>
      <w:r>
        <w:rPr>
          <w:rFonts w:hint="eastAsia"/>
          <w:szCs w:val="21"/>
        </w:rPr>
        <w:t>℃。湿度≤</w:t>
      </w:r>
      <w:r>
        <w:rPr>
          <w:szCs w:val="21"/>
        </w:rPr>
        <w:t>85%</w:t>
      </w:r>
      <w:r>
        <w:rPr>
          <w:rFonts w:hint="eastAsia"/>
          <w:szCs w:val="21"/>
        </w:rPr>
        <w:t>；供电电源</w:t>
      </w:r>
      <w:r>
        <w:rPr>
          <w:szCs w:val="21"/>
        </w:rPr>
        <w:t>AC</w:t>
      </w:r>
      <w:r>
        <w:rPr>
          <w:rFonts w:hint="eastAsia"/>
          <w:szCs w:val="21"/>
        </w:rPr>
        <w:t>（</w:t>
      </w:r>
      <w:r>
        <w:rPr>
          <w:szCs w:val="21"/>
        </w:rPr>
        <w:t>220</w:t>
      </w:r>
      <w:r>
        <w:rPr>
          <w:rFonts w:hint="eastAsia"/>
          <w:szCs w:val="21"/>
        </w:rPr>
        <w:t>±</w:t>
      </w:r>
      <w:r>
        <w:rPr>
          <w:szCs w:val="21"/>
        </w:rPr>
        <w:t>11</w:t>
      </w:r>
      <w:r>
        <w:rPr>
          <w:rFonts w:hint="eastAsia"/>
          <w:szCs w:val="21"/>
        </w:rPr>
        <w:t>）</w:t>
      </w:r>
      <w:r>
        <w:rPr>
          <w:szCs w:val="21"/>
        </w:rPr>
        <w:t>V</w:t>
      </w:r>
      <w:r>
        <w:rPr>
          <w:rFonts w:hint="eastAsia"/>
          <w:szCs w:val="21"/>
        </w:rPr>
        <w:t>，</w:t>
      </w:r>
      <w:r>
        <w:rPr>
          <w:szCs w:val="21"/>
        </w:rPr>
        <w:t>50Hz</w:t>
      </w:r>
      <w:r>
        <w:rPr>
          <w:rFonts w:hint="eastAsia"/>
          <w:szCs w:val="21"/>
        </w:rPr>
        <w:t>。</w:t>
      </w:r>
    </w:p>
    <w:p w:rsidR="005305AE" w:rsidRDefault="007A3BEE" w:rsidP="00B369B6">
      <w:pPr>
        <w:pStyle w:val="afffd"/>
        <w:numPr>
          <w:ilvl w:val="2"/>
          <w:numId w:val="14"/>
        </w:numPr>
        <w:spacing w:line="324" w:lineRule="auto"/>
        <w:ind w:left="0" w:firstLineChars="0"/>
        <w:rPr>
          <w:szCs w:val="21"/>
        </w:rPr>
      </w:pPr>
      <w:bookmarkStart w:id="56" w:name="_Toc193860184"/>
      <w:bookmarkStart w:id="57" w:name="_Toc193860215"/>
      <w:bookmarkStart w:id="58" w:name="_Toc500258943"/>
      <w:bookmarkStart w:id="59" w:name="_Toc17320_WPSOffice_Level2"/>
      <w:bookmarkStart w:id="60" w:name="_Toc193860034"/>
      <w:r>
        <w:rPr>
          <w:rFonts w:hint="eastAsia"/>
          <w:szCs w:val="21"/>
        </w:rPr>
        <w:t>校准用标准器</w:t>
      </w:r>
      <w:bookmarkEnd w:id="56"/>
      <w:bookmarkEnd w:id="57"/>
      <w:bookmarkEnd w:id="58"/>
      <w:bookmarkEnd w:id="59"/>
      <w:bookmarkEnd w:id="60"/>
    </w:p>
    <w:p w:rsidR="005305AE" w:rsidRDefault="00CC52E3" w:rsidP="007A3BEE">
      <w:pPr>
        <w:pStyle w:val="afffd"/>
        <w:spacing w:line="324" w:lineRule="auto"/>
        <w:ind w:firstLine="420"/>
        <w:rPr>
          <w:szCs w:val="21"/>
        </w:rPr>
      </w:pPr>
      <w:r>
        <w:rPr>
          <w:rFonts w:hint="eastAsia"/>
          <w:szCs w:val="21"/>
        </w:rPr>
        <w:t>本部分规定了校准测量器具及适用范围，包括转速表、温度巡检仪、数显卡尺（</w:t>
      </w:r>
      <w:r>
        <w:rPr>
          <w:szCs w:val="21"/>
        </w:rPr>
        <w:t>0~300</w:t>
      </w:r>
      <w:r>
        <w:rPr>
          <w:rFonts w:hint="eastAsia"/>
          <w:szCs w:val="21"/>
        </w:rPr>
        <w:t>）</w:t>
      </w:r>
      <w:r>
        <w:rPr>
          <w:rFonts w:hint="eastAsia"/>
          <w:szCs w:val="21"/>
        </w:rPr>
        <w:t>mm</w:t>
      </w:r>
      <w:r>
        <w:rPr>
          <w:rFonts w:hint="eastAsia"/>
          <w:szCs w:val="21"/>
        </w:rPr>
        <w:t>和辐照计。</w:t>
      </w:r>
      <w:r w:rsidR="007A3BEE" w:rsidRPr="007A3BEE">
        <w:rPr>
          <w:rFonts w:hint="eastAsia"/>
          <w:szCs w:val="21"/>
        </w:rPr>
        <w:t>转速表，用于校准旋转试样台转速。温度巡检仪，用于校准试验箱内部温度。数显游标卡尺（</w:t>
      </w:r>
      <w:r w:rsidR="007A3BEE" w:rsidRPr="007A3BEE">
        <w:rPr>
          <w:szCs w:val="21"/>
        </w:rPr>
        <w:t>0~300</w:t>
      </w:r>
      <w:r w:rsidR="007A3BEE" w:rsidRPr="007A3BEE">
        <w:rPr>
          <w:rFonts w:hint="eastAsia"/>
          <w:szCs w:val="21"/>
        </w:rPr>
        <w:t>）mm，用于校准光源中心和试样距离。辐照计，用于校准试验箱辐照度</w:t>
      </w:r>
    </w:p>
    <w:p w:rsidR="005305AE" w:rsidRDefault="00CC52E3" w:rsidP="00B369B6">
      <w:pPr>
        <w:pStyle w:val="af2"/>
        <w:spacing w:beforeLines="100" w:before="312" w:afterLines="100" w:after="312"/>
        <w:ind w:left="0"/>
        <w:contextualSpacing/>
        <w:rPr>
          <w:rFonts w:hAnsi="黑体"/>
          <w:szCs w:val="21"/>
        </w:rPr>
      </w:pPr>
      <w:bookmarkStart w:id="61" w:name="_Toc27112_WPSOffice_Level1"/>
      <w:bookmarkStart w:id="62" w:name="_Toc500258944"/>
      <w:r>
        <w:rPr>
          <w:rFonts w:hAnsi="黑体" w:hint="eastAsia"/>
          <w:szCs w:val="21"/>
        </w:rPr>
        <w:t>校准项目和校准方法</w:t>
      </w:r>
      <w:bookmarkEnd w:id="61"/>
      <w:bookmarkEnd w:id="62"/>
    </w:p>
    <w:p w:rsidR="005305AE" w:rsidRDefault="00CC52E3" w:rsidP="00B369B6">
      <w:pPr>
        <w:pStyle w:val="afffd"/>
        <w:spacing w:line="324" w:lineRule="auto"/>
        <w:ind w:firstLineChars="0" w:firstLine="0"/>
        <w:rPr>
          <w:szCs w:val="21"/>
        </w:rPr>
      </w:pPr>
      <w:bookmarkStart w:id="63" w:name="_Toc26981_WPSOffice_Level2"/>
      <w:bookmarkStart w:id="64" w:name="_Toc500258945"/>
      <w:r>
        <w:rPr>
          <w:rFonts w:hint="eastAsia"/>
          <w:szCs w:val="21"/>
        </w:rPr>
        <w:t>7.1</w:t>
      </w:r>
      <w:r>
        <w:rPr>
          <w:rFonts w:hint="eastAsia"/>
          <w:szCs w:val="21"/>
        </w:rPr>
        <w:t>校准项目</w:t>
      </w:r>
      <w:bookmarkEnd w:id="63"/>
      <w:bookmarkEnd w:id="64"/>
    </w:p>
    <w:p w:rsidR="005305AE" w:rsidRDefault="00CC52E3">
      <w:pPr>
        <w:pStyle w:val="afffd"/>
        <w:spacing w:line="324" w:lineRule="auto"/>
        <w:ind w:firstLine="420"/>
        <w:rPr>
          <w:szCs w:val="21"/>
        </w:rPr>
      </w:pPr>
      <w:r>
        <w:rPr>
          <w:rFonts w:hint="eastAsia"/>
          <w:szCs w:val="21"/>
        </w:rPr>
        <w:t>根据紫外老化试验箱的使用情况，为保证试验箱的正常、可靠运行，需要对其以下项目进行校准，详见表</w:t>
      </w:r>
      <w:r>
        <w:rPr>
          <w:szCs w:val="21"/>
        </w:rPr>
        <w:t>1</w:t>
      </w:r>
      <w:r>
        <w:rPr>
          <w:rFonts w:hint="eastAsia"/>
          <w:szCs w:val="21"/>
        </w:rPr>
        <w:t>。</w:t>
      </w:r>
    </w:p>
    <w:p w:rsidR="005305AE" w:rsidRDefault="00CC52E3">
      <w:pPr>
        <w:pStyle w:val="afffd"/>
        <w:spacing w:line="324" w:lineRule="auto"/>
        <w:ind w:firstLine="420"/>
        <w:rPr>
          <w:szCs w:val="21"/>
        </w:rPr>
      </w:pPr>
      <w:r>
        <w:rPr>
          <w:rFonts w:hint="eastAsia"/>
          <w:szCs w:val="21"/>
        </w:rPr>
        <w:t>表</w:t>
      </w:r>
      <w:r>
        <w:rPr>
          <w:szCs w:val="21"/>
        </w:rPr>
        <w:t xml:space="preserve">1 </w:t>
      </w:r>
      <w:r>
        <w:rPr>
          <w:rFonts w:hint="eastAsia"/>
          <w:szCs w:val="21"/>
        </w:rPr>
        <w:t>紫外老化试验箱校准项目表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5305AE">
        <w:trPr>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序号</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校准项目</w:t>
            </w:r>
          </w:p>
        </w:tc>
      </w:tr>
      <w:tr w:rsidR="005305AE">
        <w:trPr>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szCs w:val="21"/>
              </w:rPr>
              <w:t>1</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通用技术要求检查</w:t>
            </w:r>
          </w:p>
        </w:tc>
      </w:tr>
      <w:tr w:rsidR="005305AE">
        <w:trPr>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szCs w:val="21"/>
              </w:rPr>
              <w:t>2</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旋转样品台转速</w:t>
            </w:r>
          </w:p>
        </w:tc>
      </w:tr>
      <w:tr w:rsidR="005305AE">
        <w:trPr>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szCs w:val="21"/>
              </w:rPr>
              <w:t>3</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试验温度</w:t>
            </w:r>
          </w:p>
        </w:tc>
      </w:tr>
      <w:tr w:rsidR="005305AE">
        <w:trPr>
          <w:trHeight w:val="317"/>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szCs w:val="21"/>
              </w:rPr>
              <w:t>4</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辐照度</w:t>
            </w:r>
          </w:p>
        </w:tc>
      </w:tr>
      <w:tr w:rsidR="005305AE">
        <w:trPr>
          <w:jc w:val="center"/>
        </w:trPr>
        <w:tc>
          <w:tcPr>
            <w:tcW w:w="2077"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szCs w:val="21"/>
              </w:rPr>
              <w:t>5</w:t>
            </w:r>
          </w:p>
        </w:tc>
        <w:tc>
          <w:tcPr>
            <w:tcW w:w="6679" w:type="dxa"/>
            <w:tcBorders>
              <w:top w:val="single" w:sz="4" w:space="0" w:color="000000"/>
              <w:left w:val="single" w:sz="4" w:space="0" w:color="000000"/>
              <w:bottom w:val="single" w:sz="4" w:space="0" w:color="000000"/>
              <w:right w:val="single" w:sz="4" w:space="0" w:color="000000"/>
            </w:tcBorders>
          </w:tcPr>
          <w:p w:rsidR="005305AE" w:rsidRDefault="00CC52E3">
            <w:pPr>
              <w:pStyle w:val="afffd"/>
              <w:spacing w:line="324" w:lineRule="auto"/>
              <w:ind w:firstLine="420"/>
              <w:rPr>
                <w:szCs w:val="21"/>
              </w:rPr>
            </w:pPr>
            <w:r>
              <w:rPr>
                <w:rFonts w:hint="eastAsia"/>
                <w:szCs w:val="21"/>
              </w:rPr>
              <w:t>光源中心和试样距离</w:t>
            </w:r>
          </w:p>
        </w:tc>
      </w:tr>
    </w:tbl>
    <w:p w:rsidR="005305AE" w:rsidRDefault="005305AE">
      <w:pPr>
        <w:pStyle w:val="afffd"/>
        <w:spacing w:line="324" w:lineRule="auto"/>
        <w:ind w:firstLine="420"/>
        <w:rPr>
          <w:szCs w:val="21"/>
        </w:rPr>
      </w:pPr>
    </w:p>
    <w:p w:rsidR="005305AE" w:rsidRDefault="00CC52E3" w:rsidP="00B369B6">
      <w:pPr>
        <w:pStyle w:val="afffd"/>
        <w:spacing w:line="324" w:lineRule="auto"/>
        <w:ind w:firstLineChars="0" w:firstLine="0"/>
        <w:rPr>
          <w:szCs w:val="21"/>
        </w:rPr>
      </w:pPr>
      <w:bookmarkStart w:id="65" w:name="_Toc9125_WPSOffice_Level2"/>
      <w:r>
        <w:rPr>
          <w:szCs w:val="21"/>
        </w:rPr>
        <w:t xml:space="preserve">7.2 </w:t>
      </w:r>
      <w:r>
        <w:rPr>
          <w:rFonts w:hint="eastAsia"/>
          <w:szCs w:val="21"/>
        </w:rPr>
        <w:t>校准方法</w:t>
      </w:r>
      <w:bookmarkEnd w:id="65"/>
    </w:p>
    <w:p w:rsidR="005305AE" w:rsidRDefault="00CC52E3" w:rsidP="00B369B6">
      <w:pPr>
        <w:pStyle w:val="afffd"/>
        <w:spacing w:line="324" w:lineRule="auto"/>
        <w:ind w:firstLineChars="0" w:firstLine="0"/>
        <w:rPr>
          <w:szCs w:val="21"/>
        </w:rPr>
      </w:pPr>
      <w:r>
        <w:rPr>
          <w:szCs w:val="21"/>
        </w:rPr>
        <w:t>7.2.1</w:t>
      </w:r>
      <w:r>
        <w:rPr>
          <w:rFonts w:hint="eastAsia"/>
          <w:szCs w:val="21"/>
        </w:rPr>
        <w:t>通用技术要求的检查</w:t>
      </w:r>
    </w:p>
    <w:p w:rsidR="005305AE" w:rsidRDefault="00CC52E3">
      <w:pPr>
        <w:pStyle w:val="afffd"/>
        <w:spacing w:line="324" w:lineRule="auto"/>
        <w:ind w:firstLine="420"/>
        <w:rPr>
          <w:szCs w:val="21"/>
        </w:rPr>
      </w:pPr>
      <w:r>
        <w:rPr>
          <w:rFonts w:hint="eastAsia"/>
          <w:szCs w:val="21"/>
        </w:rPr>
        <w:t>本部分规定了校准的通用方法，应采用目测及手动的方法进行校准，结果与</w:t>
      </w:r>
      <w:r>
        <w:rPr>
          <w:szCs w:val="21"/>
        </w:rPr>
        <w:t>5.1</w:t>
      </w:r>
      <w:r>
        <w:rPr>
          <w:rFonts w:hint="eastAsia"/>
          <w:szCs w:val="21"/>
        </w:rPr>
        <w:t>和</w:t>
      </w:r>
      <w:r>
        <w:rPr>
          <w:szCs w:val="21"/>
        </w:rPr>
        <w:t>5.2</w:t>
      </w:r>
      <w:r>
        <w:rPr>
          <w:rFonts w:hint="eastAsia"/>
          <w:szCs w:val="21"/>
        </w:rPr>
        <w:t>进行比较。</w:t>
      </w:r>
    </w:p>
    <w:p w:rsidR="005305AE" w:rsidRDefault="00CC52E3" w:rsidP="00B369B6">
      <w:pPr>
        <w:pStyle w:val="afffd"/>
        <w:spacing w:line="324" w:lineRule="auto"/>
        <w:ind w:firstLineChars="0" w:firstLine="0"/>
        <w:rPr>
          <w:szCs w:val="21"/>
        </w:rPr>
      </w:pPr>
      <w:r>
        <w:rPr>
          <w:szCs w:val="21"/>
        </w:rPr>
        <w:t>7.2.2</w:t>
      </w:r>
      <w:r>
        <w:rPr>
          <w:rFonts w:hint="eastAsia"/>
          <w:szCs w:val="21"/>
        </w:rPr>
        <w:t>旋转样品台转速</w:t>
      </w:r>
    </w:p>
    <w:p w:rsidR="005305AE" w:rsidRDefault="00CC52E3">
      <w:pPr>
        <w:pStyle w:val="afffd"/>
        <w:spacing w:line="324" w:lineRule="auto"/>
        <w:ind w:firstLine="420"/>
        <w:rPr>
          <w:szCs w:val="21"/>
        </w:rPr>
      </w:pPr>
      <w:r>
        <w:rPr>
          <w:rFonts w:hint="eastAsia"/>
          <w:szCs w:val="21"/>
        </w:rPr>
        <w:t>本部分规定了采用转速表校准旋转样品台的转速进行校准的方法。</w:t>
      </w:r>
    </w:p>
    <w:p w:rsidR="005305AE" w:rsidRDefault="00CC52E3" w:rsidP="00B369B6">
      <w:pPr>
        <w:pStyle w:val="afffd"/>
        <w:spacing w:line="324" w:lineRule="auto"/>
        <w:ind w:firstLineChars="0" w:firstLine="0"/>
        <w:rPr>
          <w:szCs w:val="21"/>
        </w:rPr>
      </w:pPr>
      <w:r>
        <w:rPr>
          <w:szCs w:val="21"/>
        </w:rPr>
        <w:t>7.2.3</w:t>
      </w:r>
      <w:r>
        <w:rPr>
          <w:rFonts w:hint="eastAsia"/>
          <w:szCs w:val="21"/>
        </w:rPr>
        <w:t>试验温度</w:t>
      </w:r>
    </w:p>
    <w:p w:rsidR="005305AE" w:rsidRDefault="00CC52E3">
      <w:pPr>
        <w:pStyle w:val="afffd"/>
        <w:spacing w:line="324" w:lineRule="auto"/>
        <w:ind w:firstLine="420"/>
        <w:rPr>
          <w:szCs w:val="21"/>
        </w:rPr>
      </w:pPr>
      <w:r>
        <w:rPr>
          <w:rFonts w:hint="eastAsia"/>
          <w:szCs w:val="21"/>
        </w:rPr>
        <w:t>本部分规定了采用温度巡检仪对试验箱进行温度校准的方法。</w:t>
      </w:r>
      <w:r>
        <w:rPr>
          <w:rFonts w:hint="eastAsia"/>
          <w:vanish/>
          <w:szCs w:val="21"/>
        </w:rPr>
        <w:t xml:space="preserve">     </w:t>
      </w:r>
    </w:p>
    <w:p w:rsidR="005305AE" w:rsidRDefault="00CC52E3" w:rsidP="00B369B6">
      <w:pPr>
        <w:pStyle w:val="afffd"/>
        <w:spacing w:line="324" w:lineRule="auto"/>
        <w:ind w:firstLineChars="0" w:firstLine="0"/>
        <w:rPr>
          <w:szCs w:val="21"/>
        </w:rPr>
      </w:pPr>
      <w:r>
        <w:rPr>
          <w:szCs w:val="21"/>
        </w:rPr>
        <w:t>7.2.4</w:t>
      </w:r>
      <w:r>
        <w:rPr>
          <w:rFonts w:hint="eastAsia"/>
          <w:szCs w:val="21"/>
        </w:rPr>
        <w:t>辐照度</w:t>
      </w:r>
    </w:p>
    <w:p w:rsidR="005305AE" w:rsidRDefault="00CC52E3">
      <w:pPr>
        <w:pStyle w:val="afffd"/>
        <w:spacing w:line="324" w:lineRule="auto"/>
        <w:ind w:firstLine="420"/>
        <w:rPr>
          <w:szCs w:val="21"/>
        </w:rPr>
      </w:pPr>
      <w:r>
        <w:rPr>
          <w:rFonts w:hint="eastAsia"/>
          <w:szCs w:val="21"/>
        </w:rPr>
        <w:t>本部分规定了使用照度计对试验箱内的辐照度进行校准的方法。</w:t>
      </w:r>
    </w:p>
    <w:p w:rsidR="005305AE" w:rsidRDefault="00CC52E3" w:rsidP="00B369B6">
      <w:pPr>
        <w:pStyle w:val="afffd"/>
        <w:spacing w:line="324" w:lineRule="auto"/>
        <w:ind w:firstLineChars="0" w:firstLine="0"/>
        <w:rPr>
          <w:szCs w:val="21"/>
        </w:rPr>
      </w:pPr>
      <w:r>
        <w:rPr>
          <w:szCs w:val="21"/>
        </w:rPr>
        <w:t>7.2.5</w:t>
      </w:r>
      <w:r>
        <w:rPr>
          <w:rFonts w:hint="eastAsia"/>
          <w:szCs w:val="21"/>
        </w:rPr>
        <w:t>使用数显卡尺测量光源中心和试样距离</w:t>
      </w:r>
    </w:p>
    <w:p w:rsidR="005305AE" w:rsidRDefault="00CC52E3" w:rsidP="00B369B6">
      <w:pPr>
        <w:pStyle w:val="af2"/>
        <w:spacing w:beforeLines="100" w:before="312" w:afterLines="100" w:after="312"/>
        <w:ind w:left="0"/>
        <w:contextualSpacing/>
        <w:rPr>
          <w:rFonts w:hAnsi="黑体"/>
          <w:szCs w:val="21"/>
        </w:rPr>
      </w:pPr>
      <w:bookmarkStart w:id="66" w:name="_Toc500258947"/>
      <w:bookmarkStart w:id="67" w:name="_Toc23659_WPSOffice_Level1"/>
      <w:r>
        <w:rPr>
          <w:rFonts w:hAnsi="黑体" w:hint="eastAsia"/>
          <w:szCs w:val="21"/>
        </w:rPr>
        <w:lastRenderedPageBreak/>
        <w:t>校准结果表达</w:t>
      </w:r>
      <w:bookmarkEnd w:id="66"/>
      <w:bookmarkEnd w:id="67"/>
    </w:p>
    <w:p w:rsidR="005305AE" w:rsidRDefault="00CC52E3">
      <w:pPr>
        <w:pStyle w:val="afffd"/>
        <w:spacing w:line="324" w:lineRule="auto"/>
        <w:ind w:firstLine="420"/>
        <w:rPr>
          <w:szCs w:val="21"/>
        </w:rPr>
      </w:pPr>
      <w:r>
        <w:rPr>
          <w:rFonts w:hint="eastAsia"/>
          <w:szCs w:val="21"/>
        </w:rPr>
        <w:t>校准原始记录应包含的内容见附录</w:t>
      </w:r>
      <w:r>
        <w:rPr>
          <w:szCs w:val="21"/>
        </w:rPr>
        <w:t>A</w:t>
      </w:r>
      <w:r>
        <w:rPr>
          <w:rFonts w:hint="eastAsia"/>
          <w:szCs w:val="21"/>
        </w:rPr>
        <w:t>。校准结果应记录在校准证书和校准报告上，有测量值的应根据客户要求给出测定不确定度和误差，其中测量不确定度的评定方法按照</w:t>
      </w:r>
      <w:r>
        <w:rPr>
          <w:szCs w:val="21"/>
        </w:rPr>
        <w:t>JJF 1059.1</w:t>
      </w:r>
      <w:r>
        <w:rPr>
          <w:rFonts w:hint="eastAsia"/>
          <w:szCs w:val="21"/>
        </w:rPr>
        <w:t>要求执行。</w:t>
      </w:r>
    </w:p>
    <w:p w:rsidR="005305AE" w:rsidRDefault="00CC52E3" w:rsidP="00B369B6">
      <w:pPr>
        <w:pStyle w:val="af2"/>
        <w:spacing w:beforeLines="100" w:before="312" w:afterLines="100" w:after="312"/>
        <w:ind w:left="0"/>
        <w:contextualSpacing/>
        <w:rPr>
          <w:rFonts w:hAnsi="黑体"/>
          <w:szCs w:val="21"/>
        </w:rPr>
      </w:pPr>
      <w:bookmarkStart w:id="68" w:name="_Toc1654_WPSOffice_Level1"/>
      <w:r>
        <w:rPr>
          <w:rFonts w:hAnsi="黑体" w:hint="eastAsia"/>
          <w:szCs w:val="21"/>
        </w:rPr>
        <w:t>复校周期</w:t>
      </w:r>
      <w:bookmarkEnd w:id="68"/>
    </w:p>
    <w:p w:rsidR="005305AE" w:rsidRDefault="00CC52E3">
      <w:pPr>
        <w:pStyle w:val="afffd"/>
        <w:spacing w:line="324" w:lineRule="auto"/>
        <w:ind w:firstLine="420"/>
        <w:rPr>
          <w:szCs w:val="21"/>
        </w:rPr>
      </w:pPr>
      <w:r>
        <w:rPr>
          <w:rFonts w:hint="eastAsia"/>
          <w:szCs w:val="21"/>
        </w:rPr>
        <w:t>该设备用途单一，使用频率单一，建议复校周期为</w:t>
      </w:r>
      <w:r>
        <w:rPr>
          <w:szCs w:val="21"/>
        </w:rPr>
        <w:t>2</w:t>
      </w:r>
      <w:r>
        <w:rPr>
          <w:rFonts w:hint="eastAsia"/>
          <w:szCs w:val="21"/>
        </w:rPr>
        <w:t>年</w:t>
      </w:r>
      <w:r w:rsidR="007A3BEE">
        <w:rPr>
          <w:rFonts w:hint="eastAsia"/>
          <w:szCs w:val="21"/>
        </w:rPr>
        <w:t>，亦可根据用户需求</w:t>
      </w:r>
      <w:bookmarkStart w:id="69" w:name="_GoBack"/>
      <w:bookmarkEnd w:id="69"/>
      <w:r>
        <w:rPr>
          <w:rFonts w:hint="eastAsia"/>
          <w:szCs w:val="21"/>
        </w:rPr>
        <w:t>。</w:t>
      </w:r>
    </w:p>
    <w:p w:rsidR="005305AE" w:rsidRDefault="00CC52E3">
      <w:pPr>
        <w:pStyle w:val="affff3"/>
        <w:numPr>
          <w:ilvl w:val="0"/>
          <w:numId w:val="11"/>
        </w:numPr>
        <w:tabs>
          <w:tab w:val="left" w:pos="426"/>
        </w:tabs>
        <w:spacing w:beforeLines="100" w:before="312" w:afterLines="100" w:after="312"/>
        <w:ind w:hangingChars="200"/>
        <w:jc w:val="left"/>
      </w:pPr>
      <w:r>
        <w:rPr>
          <w:rFonts w:hint="eastAsia"/>
        </w:rPr>
        <w:t>实践检测情况</w:t>
      </w:r>
      <w:bookmarkEnd w:id="28"/>
    </w:p>
    <w:p w:rsidR="005305AE" w:rsidRDefault="00CC52E3">
      <w:pPr>
        <w:ind w:firstLineChars="200" w:firstLine="420"/>
      </w:pPr>
      <w:r>
        <w:rPr>
          <w:rFonts w:hint="eastAsia"/>
        </w:rPr>
        <w:t>国标（北京）检验认证有限公司根据本规程对紫外老化试验箱进行了全计量特性的校准，内容详见校准报告。</w:t>
      </w:r>
    </w:p>
    <w:p w:rsidR="005305AE" w:rsidRDefault="00CC52E3">
      <w:pPr>
        <w:pStyle w:val="affff3"/>
        <w:numPr>
          <w:ilvl w:val="0"/>
          <w:numId w:val="11"/>
        </w:numPr>
        <w:tabs>
          <w:tab w:val="left" w:pos="426"/>
        </w:tabs>
        <w:spacing w:beforeLines="100" w:before="312" w:afterLines="100" w:after="312"/>
        <w:ind w:hangingChars="200"/>
        <w:jc w:val="left"/>
      </w:pPr>
      <w:bookmarkStart w:id="70" w:name="_Toc464728965"/>
      <w:bookmarkEnd w:id="1"/>
      <w:r>
        <w:rPr>
          <w:rFonts w:hint="eastAsia"/>
        </w:rPr>
        <w:t>标准水平分析</w:t>
      </w:r>
      <w:bookmarkEnd w:id="70"/>
    </w:p>
    <w:p w:rsidR="005305AE" w:rsidRDefault="00CC52E3">
      <w:r>
        <w:rPr>
          <w:rFonts w:hint="eastAsia"/>
        </w:rPr>
        <w:t xml:space="preserve">    </w:t>
      </w:r>
      <w:r>
        <w:rPr>
          <w:rFonts w:hint="eastAsia"/>
        </w:rPr>
        <w:t>本规程的制定填补了有色金属行业用紫外老化试验箱的校准空白，属于国内首创，水平达到国内领先。</w:t>
      </w:r>
    </w:p>
    <w:p w:rsidR="005305AE" w:rsidRDefault="00CC52E3">
      <w:pPr>
        <w:pStyle w:val="affff3"/>
        <w:numPr>
          <w:ilvl w:val="0"/>
          <w:numId w:val="11"/>
        </w:numPr>
        <w:tabs>
          <w:tab w:val="left" w:pos="426"/>
        </w:tabs>
        <w:spacing w:beforeLines="100" w:before="312" w:afterLines="100" w:after="312"/>
        <w:ind w:hangingChars="200"/>
        <w:jc w:val="left"/>
      </w:pPr>
      <w:bookmarkStart w:id="71" w:name="_Toc464728972"/>
      <w:r>
        <w:rPr>
          <w:rFonts w:hint="eastAsia"/>
        </w:rPr>
        <w:t>与现行相关法律、法规、规章及相关规范，特别是规程的协调性</w:t>
      </w:r>
      <w:bookmarkEnd w:id="71"/>
    </w:p>
    <w:p w:rsidR="005305AE" w:rsidRDefault="00CC52E3">
      <w:pPr>
        <w:pStyle w:val="afffd"/>
        <w:spacing w:line="300" w:lineRule="auto"/>
        <w:ind w:left="420"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rsidR="005305AE" w:rsidRDefault="00CC52E3">
      <w:pPr>
        <w:pStyle w:val="affff3"/>
        <w:numPr>
          <w:ilvl w:val="0"/>
          <w:numId w:val="11"/>
        </w:numPr>
        <w:tabs>
          <w:tab w:val="left" w:pos="426"/>
        </w:tabs>
        <w:spacing w:beforeLines="100" w:before="312" w:afterLines="100" w:after="312"/>
        <w:ind w:hangingChars="200"/>
        <w:jc w:val="left"/>
      </w:pPr>
      <w:bookmarkStart w:id="72" w:name="_Toc464728973"/>
      <w:r>
        <w:rPr>
          <w:rFonts w:hint="eastAsia"/>
        </w:rPr>
        <w:t>标准中涉及的专利或知识产权说明</w:t>
      </w:r>
      <w:bookmarkEnd w:id="72"/>
    </w:p>
    <w:p w:rsidR="005305AE" w:rsidRDefault="00CC52E3">
      <w:pPr>
        <w:pStyle w:val="afffd"/>
        <w:spacing w:line="300" w:lineRule="auto"/>
        <w:ind w:firstLine="420"/>
        <w:contextualSpacing/>
      </w:pPr>
      <w:r>
        <w:rPr>
          <w:rFonts w:hint="eastAsia"/>
        </w:rPr>
        <w:t>本标准不涉及</w:t>
      </w:r>
      <w:r>
        <w:rPr>
          <w:rFonts w:hint="eastAsia"/>
        </w:rPr>
        <w:t>任何专利或知识产权。</w:t>
      </w:r>
    </w:p>
    <w:p w:rsidR="005305AE" w:rsidRDefault="00CC52E3">
      <w:pPr>
        <w:pStyle w:val="affff3"/>
        <w:numPr>
          <w:ilvl w:val="0"/>
          <w:numId w:val="11"/>
        </w:numPr>
        <w:tabs>
          <w:tab w:val="left" w:pos="426"/>
        </w:tabs>
        <w:spacing w:beforeLines="100" w:before="312" w:afterLines="100" w:after="312"/>
        <w:ind w:hangingChars="200"/>
        <w:jc w:val="left"/>
      </w:pPr>
      <w:bookmarkStart w:id="73" w:name="_Toc464728974"/>
      <w:r>
        <w:rPr>
          <w:rFonts w:hint="eastAsia"/>
        </w:rPr>
        <w:t>重大分歧意见的处理经过和依据</w:t>
      </w:r>
      <w:bookmarkEnd w:id="73"/>
    </w:p>
    <w:p w:rsidR="005305AE" w:rsidRDefault="00CC52E3">
      <w:pPr>
        <w:pStyle w:val="afffd"/>
        <w:spacing w:line="300" w:lineRule="auto"/>
        <w:ind w:firstLine="420"/>
        <w:contextualSpacing/>
        <w:rPr>
          <w:szCs w:val="21"/>
        </w:rPr>
      </w:pPr>
      <w:r>
        <w:rPr>
          <w:rFonts w:hint="eastAsia"/>
          <w:szCs w:val="21"/>
        </w:rPr>
        <w:t>（无）</w:t>
      </w:r>
    </w:p>
    <w:p w:rsidR="005305AE" w:rsidRDefault="00CC52E3">
      <w:pPr>
        <w:pStyle w:val="affff3"/>
        <w:numPr>
          <w:ilvl w:val="0"/>
          <w:numId w:val="11"/>
        </w:numPr>
        <w:tabs>
          <w:tab w:val="left" w:pos="426"/>
        </w:tabs>
        <w:spacing w:beforeLines="100" w:before="312" w:afterLines="100" w:after="312"/>
        <w:ind w:hangingChars="200"/>
        <w:jc w:val="left"/>
      </w:pPr>
      <w:bookmarkStart w:id="74" w:name="_Toc464728976"/>
      <w:r>
        <w:rPr>
          <w:rFonts w:hint="eastAsia"/>
        </w:rPr>
        <w:t>贯彻规范的要求和措施建议</w:t>
      </w:r>
      <w:bookmarkEnd w:id="74"/>
    </w:p>
    <w:p w:rsidR="005305AE" w:rsidRDefault="00CC52E3">
      <w:pPr>
        <w:pStyle w:val="afffd"/>
        <w:spacing w:line="300" w:lineRule="auto"/>
        <w:ind w:firstLine="420"/>
        <w:contextualSpacing/>
        <w:rPr>
          <w:szCs w:val="21"/>
        </w:rPr>
      </w:pPr>
      <w:r>
        <w:rPr>
          <w:rFonts w:hint="eastAsia"/>
          <w:szCs w:val="21"/>
        </w:rPr>
        <w:t>本规范发布后，中国有色金属行业协会和有色金属行业计量技术委员会应加强本规范的宣传力度，促进铝合金膜层生产厂家按照设备使用情况合理选用校准规程，以促进我国企业的技术进步和产品质量上档次，提高我国产品在国际国内市场的竞争能力，有效地化解我国的铝产能过剩。</w:t>
      </w:r>
    </w:p>
    <w:p w:rsidR="005305AE" w:rsidRDefault="00CC52E3">
      <w:pPr>
        <w:pStyle w:val="affff3"/>
        <w:numPr>
          <w:ilvl w:val="0"/>
          <w:numId w:val="11"/>
        </w:numPr>
        <w:tabs>
          <w:tab w:val="left" w:pos="426"/>
        </w:tabs>
        <w:spacing w:beforeLines="100" w:before="312" w:afterLines="100" w:after="312"/>
        <w:ind w:hangingChars="200"/>
        <w:jc w:val="left"/>
      </w:pPr>
      <w:bookmarkStart w:id="75" w:name="_Toc464728977"/>
      <w:r>
        <w:rPr>
          <w:rFonts w:hint="eastAsia"/>
        </w:rPr>
        <w:t>废止现行有关规程的建议</w:t>
      </w:r>
      <w:bookmarkEnd w:id="75"/>
    </w:p>
    <w:p w:rsidR="005305AE" w:rsidRDefault="00CC52E3">
      <w:pPr>
        <w:pStyle w:val="afffd"/>
        <w:spacing w:line="300" w:lineRule="auto"/>
        <w:ind w:firstLine="420"/>
        <w:contextualSpacing/>
        <w:rPr>
          <w:szCs w:val="21"/>
        </w:rPr>
      </w:pPr>
      <w:r>
        <w:rPr>
          <w:rFonts w:hint="eastAsia"/>
          <w:szCs w:val="21"/>
        </w:rPr>
        <w:t>（无）。</w:t>
      </w:r>
    </w:p>
    <w:p w:rsidR="005305AE" w:rsidRDefault="00CC52E3">
      <w:pPr>
        <w:pStyle w:val="affff3"/>
        <w:numPr>
          <w:ilvl w:val="0"/>
          <w:numId w:val="11"/>
        </w:numPr>
        <w:tabs>
          <w:tab w:val="left" w:pos="426"/>
        </w:tabs>
        <w:spacing w:beforeLines="100" w:before="312" w:afterLines="100" w:after="312"/>
        <w:ind w:hangingChars="200"/>
        <w:jc w:val="left"/>
      </w:pPr>
      <w:bookmarkStart w:id="76" w:name="_Toc464728978"/>
      <w:r>
        <w:rPr>
          <w:rFonts w:hint="eastAsia"/>
        </w:rPr>
        <w:lastRenderedPageBreak/>
        <w:t>产业化情况、推广应用论证和预期达到的经济效果</w:t>
      </w:r>
      <w:bookmarkEnd w:id="76"/>
    </w:p>
    <w:p w:rsidR="005305AE" w:rsidRDefault="00CC52E3">
      <w:pPr>
        <w:spacing w:line="300" w:lineRule="auto"/>
        <w:ind w:firstLineChars="200" w:firstLine="420"/>
        <w:contextualSpacing/>
        <w:jc w:val="left"/>
        <w:rPr>
          <w:rFonts w:ascii="宋体" w:hAnsi="宋体" w:cs="宋体"/>
          <w:szCs w:val="21"/>
        </w:rPr>
      </w:pPr>
      <w:r>
        <w:rPr>
          <w:rFonts w:ascii="宋体" w:hAnsi="宋体" w:cs="宋体" w:hint="eastAsia"/>
          <w:szCs w:val="21"/>
        </w:rPr>
        <w:t>近些年来，中国铝加工行业发展很快，中国铝加工业保持高速发展态势，年均增幅达</w:t>
      </w:r>
      <w:r>
        <w:rPr>
          <w:rFonts w:ascii="宋体" w:hAnsi="宋体" w:cs="宋体" w:hint="eastAsia"/>
          <w:szCs w:val="21"/>
        </w:rPr>
        <w:t>21.9%</w:t>
      </w:r>
      <w:r>
        <w:rPr>
          <w:rFonts w:ascii="宋体" w:hAnsi="宋体" w:cs="宋体" w:hint="eastAsia"/>
          <w:szCs w:val="21"/>
        </w:rPr>
        <w:t>，全行业发</w:t>
      </w:r>
      <w:r>
        <w:rPr>
          <w:rFonts w:ascii="宋体" w:hAnsi="宋体" w:cs="宋体" w:hint="eastAsia"/>
          <w:szCs w:val="21"/>
        </w:rPr>
        <w:t>展已上了一个新的台阶。产业规模日益扩大，技术装备现代化程度显着提高，工艺技术水平取得进步。“十一五”期间我国铝材产量同比平均增幅</w:t>
      </w:r>
      <w:r>
        <w:rPr>
          <w:rFonts w:ascii="宋体" w:hAnsi="宋体" w:cs="宋体" w:hint="eastAsia"/>
          <w:szCs w:val="21"/>
        </w:rPr>
        <w:t>29.75</w:t>
      </w:r>
      <w:r>
        <w:rPr>
          <w:rFonts w:ascii="宋体" w:hAnsi="宋体" w:cs="宋体" w:hint="eastAsia"/>
          <w:szCs w:val="21"/>
        </w:rPr>
        <w:t>％，就是在全球金融危机影响下的</w:t>
      </w:r>
      <w:r>
        <w:rPr>
          <w:rFonts w:ascii="宋体" w:hAnsi="宋体" w:cs="宋体" w:hint="eastAsia"/>
          <w:szCs w:val="21"/>
        </w:rPr>
        <w:t>2008</w:t>
      </w:r>
      <w:r>
        <w:rPr>
          <w:rFonts w:ascii="宋体" w:hAnsi="宋体" w:cs="宋体" w:hint="eastAsia"/>
          <w:szCs w:val="21"/>
        </w:rPr>
        <w:t>年和</w:t>
      </w:r>
      <w:r>
        <w:rPr>
          <w:rFonts w:ascii="宋体" w:hAnsi="宋体" w:cs="宋体" w:hint="eastAsia"/>
          <w:szCs w:val="21"/>
        </w:rPr>
        <w:t>2009</w:t>
      </w:r>
      <w:r>
        <w:rPr>
          <w:rFonts w:ascii="宋体" w:hAnsi="宋体" w:cs="宋体" w:hint="eastAsia"/>
          <w:szCs w:val="21"/>
        </w:rPr>
        <w:t>年，中国仍实现了全球唯一地区的高增长</w:t>
      </w:r>
      <w:r>
        <w:rPr>
          <w:rFonts w:ascii="宋体" w:hAnsi="宋体" w:cs="宋体" w:hint="eastAsia"/>
          <w:szCs w:val="21"/>
        </w:rPr>
        <w:t>,</w:t>
      </w:r>
      <w:r>
        <w:rPr>
          <w:rFonts w:ascii="宋体" w:hAnsi="宋体" w:cs="宋体" w:hint="eastAsia"/>
          <w:szCs w:val="21"/>
        </w:rPr>
        <w:t>发展至今我国已经成为全球最大的铝生产和消费国，产量占全球比例超过</w:t>
      </w:r>
      <w:r>
        <w:rPr>
          <w:rFonts w:ascii="宋体" w:hAnsi="宋体" w:cs="宋体" w:hint="eastAsia"/>
          <w:szCs w:val="21"/>
        </w:rPr>
        <w:t>50%</w:t>
      </w:r>
      <w:r>
        <w:rPr>
          <w:rFonts w:ascii="宋体" w:hAnsi="宋体" w:cs="宋体" w:hint="eastAsia"/>
          <w:szCs w:val="21"/>
        </w:rPr>
        <w:t>，而且每年仍在高速增长，得益于铝合金表面处理膜层的种类不断扩展应用。</w:t>
      </w:r>
    </w:p>
    <w:p w:rsidR="005305AE" w:rsidRDefault="00CC52E3">
      <w:pPr>
        <w:spacing w:line="300" w:lineRule="auto"/>
        <w:ind w:firstLineChars="200" w:firstLine="420"/>
        <w:contextualSpacing/>
        <w:jc w:val="left"/>
        <w:rPr>
          <w:rFonts w:ascii="宋体" w:hAnsi="宋体" w:cs="宋体"/>
          <w:szCs w:val="21"/>
        </w:rPr>
      </w:pPr>
      <w:r>
        <w:rPr>
          <w:rFonts w:ascii="宋体" w:hAnsi="宋体" w:cs="宋体" w:hint="eastAsia"/>
          <w:szCs w:val="21"/>
        </w:rPr>
        <w:t>自</w:t>
      </w:r>
      <w:r>
        <w:rPr>
          <w:rFonts w:ascii="宋体" w:hAnsi="宋体" w:cs="宋体" w:hint="eastAsia"/>
          <w:szCs w:val="21"/>
        </w:rPr>
        <w:t>2008</w:t>
      </w:r>
      <w:r>
        <w:rPr>
          <w:rFonts w:ascii="宋体" w:hAnsi="宋体" w:cs="宋体" w:hint="eastAsia"/>
          <w:szCs w:val="21"/>
        </w:rPr>
        <w:t>年以来，铝合金阳极氧化及有机聚合物膜产品的应用有了长足的发展，在阳极氧化膜广泛应用之时，大量有机聚合物膜层产品不断涌现，有机膜层涂料种类</w:t>
      </w:r>
      <w:r>
        <w:rPr>
          <w:rFonts w:ascii="宋体" w:hAnsi="宋体" w:cs="宋体" w:hint="eastAsia"/>
          <w:szCs w:val="21"/>
        </w:rPr>
        <w:t>包括粉末涂料和液体漆两种，按膜层类型可分为聚酯粉末、聚酯环氧粉末、</w:t>
      </w:r>
      <w:r>
        <w:rPr>
          <w:rFonts w:ascii="宋体" w:hAnsi="宋体" w:cs="宋体" w:hint="eastAsia"/>
          <w:szCs w:val="21"/>
        </w:rPr>
        <w:t>PVDF</w:t>
      </w:r>
      <w:r>
        <w:rPr>
          <w:rFonts w:ascii="宋体" w:hAnsi="宋体" w:cs="宋体" w:hint="eastAsia"/>
          <w:szCs w:val="21"/>
        </w:rPr>
        <w:t>氟碳粉末、</w:t>
      </w:r>
      <w:r>
        <w:rPr>
          <w:rFonts w:ascii="宋体" w:hAnsi="宋体" w:cs="宋体" w:hint="eastAsia"/>
          <w:szCs w:val="21"/>
        </w:rPr>
        <w:t>FEVE</w:t>
      </w:r>
      <w:r>
        <w:rPr>
          <w:rFonts w:ascii="宋体" w:hAnsi="宋体" w:cs="宋体" w:hint="eastAsia"/>
          <w:szCs w:val="21"/>
        </w:rPr>
        <w:t>氟碳粉末、聚氨酯粉末、环氧粉末、丙烯酸粉末、</w:t>
      </w:r>
      <w:r>
        <w:rPr>
          <w:rFonts w:ascii="宋体" w:hAnsi="宋体" w:cs="宋体" w:hint="eastAsia"/>
          <w:szCs w:val="21"/>
        </w:rPr>
        <w:t>PVDF</w:t>
      </w:r>
      <w:r>
        <w:rPr>
          <w:rFonts w:ascii="宋体" w:hAnsi="宋体" w:cs="宋体" w:hint="eastAsia"/>
          <w:szCs w:val="21"/>
        </w:rPr>
        <w:t>氟碳漆、环氧漆、聚酯漆、丙烯酸聚氨酯漆、氨基丙烯酸漆十余种，广泛应用在机械、市政、交通、电气、包装、建筑及装饰等领域。随着产品应用的不断升级和扩展，计量规范在产品全生命周期中所起的支撑、优化、规范作用还不明显。以建筑领域的应用为例，年产量二千余万吨，销售总额六千余亿元，其中表面处理工艺包括阳极氧化膜、阳极氧化电泳复合膜、粉末涂膜和液体漆膜，而粉末涂膜和液体漆膜占据了</w:t>
      </w:r>
      <w:r>
        <w:rPr>
          <w:rFonts w:ascii="宋体" w:hAnsi="宋体" w:cs="宋体" w:hint="eastAsia"/>
          <w:szCs w:val="21"/>
        </w:rPr>
        <w:t>总体产量的</w:t>
      </w:r>
      <w:r>
        <w:rPr>
          <w:rFonts w:ascii="宋体" w:hAnsi="宋体" w:cs="宋体" w:hint="eastAsia"/>
          <w:szCs w:val="21"/>
        </w:rPr>
        <w:t>70%</w:t>
      </w:r>
      <w:r>
        <w:rPr>
          <w:rFonts w:ascii="宋体" w:hAnsi="宋体" w:cs="宋体" w:hint="eastAsia"/>
          <w:szCs w:val="21"/>
        </w:rPr>
        <w:t>，市场规模和发展潜力巨大。</w:t>
      </w:r>
    </w:p>
    <w:p w:rsidR="005305AE" w:rsidRDefault="00CC52E3">
      <w:pPr>
        <w:pStyle w:val="afffd"/>
        <w:spacing w:line="300" w:lineRule="auto"/>
        <w:ind w:firstLine="420"/>
        <w:contextualSpacing/>
        <w:rPr>
          <w:szCs w:val="21"/>
        </w:rPr>
      </w:pPr>
      <w:r>
        <w:rPr>
          <w:rFonts w:cs="宋体" w:hint="eastAsia"/>
          <w:szCs w:val="21"/>
        </w:rPr>
        <w:t>紫外老化校准规范的缺乏，已经无法满足日益增长的应用需求，</w:t>
      </w:r>
      <w:r>
        <w:rPr>
          <w:rFonts w:cs="宋体" w:hint="eastAsia"/>
          <w:kern w:val="2"/>
          <w:szCs w:val="21"/>
        </w:rPr>
        <w:t>本规范的制定，具有极大的经济效益和社会效益，市场发展和政府急需程度非常高。</w:t>
      </w:r>
    </w:p>
    <w:sectPr w:rsidR="005305AE">
      <w:headerReference w:type="default" r:id="rId13"/>
      <w:footerReference w:type="default" r:id="rId14"/>
      <w:footerReference w:type="first" r:id="rId15"/>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E3" w:rsidRDefault="00CC52E3">
      <w:r>
        <w:separator/>
      </w:r>
    </w:p>
  </w:endnote>
  <w:endnote w:type="continuationSeparator" w:id="0">
    <w:p w:rsidR="00CC52E3" w:rsidRDefault="00C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CC52E3">
    <w:pPr>
      <w:pStyle w:val="affff1"/>
      <w:rPr>
        <w:rStyle w:val="afff8"/>
      </w:rPr>
    </w:pPr>
    <w:r>
      <w:rPr>
        <w:rStyle w:val="afff8"/>
      </w:rPr>
      <w:fldChar w:fldCharType="begin"/>
    </w:r>
    <w:r>
      <w:rPr>
        <w:rStyle w:val="afff8"/>
      </w:rPr>
      <w:instrText xml:space="preserve">PAGE  </w:instrText>
    </w:r>
    <w:r>
      <w:rPr>
        <w:rStyle w:val="afff8"/>
      </w:rPr>
      <w:fldChar w:fldCharType="separate"/>
    </w:r>
    <w:r>
      <w:rPr>
        <w:rStyle w:val="afff8"/>
      </w:rPr>
      <w:t>II</w:t>
    </w:r>
    <w:r>
      <w:rPr>
        <w:rStyle w:val="aff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CC52E3">
    <w:pPr>
      <w:pStyle w:val="affff2"/>
      <w:rPr>
        <w:rStyle w:val="afff8"/>
      </w:rPr>
    </w:pPr>
    <w:r>
      <w:rPr>
        <w:rStyle w:val="afff8"/>
      </w:rPr>
      <w:fldChar w:fldCharType="begin"/>
    </w:r>
    <w:r>
      <w:rPr>
        <w:rStyle w:val="afff8"/>
      </w:rPr>
      <w:instrText xml:space="preserve">PAGE  </w:instrText>
    </w:r>
    <w:r>
      <w:rPr>
        <w:rStyle w:val="afff8"/>
      </w:rPr>
      <w:fldChar w:fldCharType="separate"/>
    </w:r>
    <w:r>
      <w:rPr>
        <w:rStyle w:val="afff8"/>
      </w:rPr>
      <w:t>I</w:t>
    </w:r>
    <w:r>
      <w:rPr>
        <w:rStyle w:val="afff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CC52E3">
    <w:pPr>
      <w:pStyle w:val="affff2"/>
      <w:jc w:val="center"/>
      <w:rPr>
        <w:rStyle w:val="afff8"/>
      </w:rPr>
    </w:pPr>
    <w:r>
      <w:fldChar w:fldCharType="begin"/>
    </w:r>
    <w:r>
      <w:rPr>
        <w:rStyle w:val="afff8"/>
      </w:rPr>
      <w:instrText xml:space="preserve">PAGE  </w:instrText>
    </w:r>
    <w:r>
      <w:fldChar w:fldCharType="separate"/>
    </w:r>
    <w:r>
      <w:rPr>
        <w:rStyle w:val="afff8"/>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5305AE">
    <w:pPr>
      <w:pStyle w:val="affc"/>
      <w:jc w:val="both"/>
    </w:pPr>
  </w:p>
  <w:p w:rsidR="005305AE" w:rsidRDefault="00CC52E3">
    <w:pPr>
      <w:pStyle w:val="affc"/>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E3" w:rsidRDefault="00CC52E3">
      <w:r>
        <w:separator/>
      </w:r>
    </w:p>
  </w:footnote>
  <w:footnote w:type="continuationSeparator" w:id="0">
    <w:p w:rsidR="00CC52E3" w:rsidRDefault="00CC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CC52E3">
    <w:pPr>
      <w:pStyle w:val="affffe"/>
    </w:pPr>
    <w:r>
      <w:t>GB/TXXX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5305AE">
    <w:pPr>
      <w:pStyle w:val="affffc"/>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5AE" w:rsidRDefault="005305A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67AA00"/>
    <w:multiLevelType w:val="singleLevel"/>
    <w:tmpl w:val="9967AA00"/>
    <w:lvl w:ilvl="0">
      <w:start w:val="1"/>
      <w:numFmt w:val="chineseCounting"/>
      <w:suff w:val="nothing"/>
      <w:lvlText w:val="第%1、"/>
      <w:lvlJc w:val="left"/>
      <w:rPr>
        <w:rFonts w:hint="eastAsia"/>
      </w:rPr>
    </w:lvl>
  </w:abstractNum>
  <w:abstractNum w:abstractNumId="1"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15:restartNumberingAfterBreak="0">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142" w:firstLine="0"/>
      </w:pPr>
      <w:rPr>
        <w:rFonts w:ascii="黑体" w:eastAsia="黑体" w:hAnsi="Times New Roman" w:hint="eastAsia"/>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284"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hideSpellingErrors/>
  <w:proofState w:spelling="clean"/>
  <w:attachedTemplate r:id="rId1"/>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68"/>
    <w:rsid w:val="000971D5"/>
    <w:rsid w:val="000C772A"/>
    <w:rsid w:val="00100912"/>
    <w:rsid w:val="0012155C"/>
    <w:rsid w:val="00122AD8"/>
    <w:rsid w:val="0019431C"/>
    <w:rsid w:val="00235374"/>
    <w:rsid w:val="00275F7A"/>
    <w:rsid w:val="002849BB"/>
    <w:rsid w:val="00291548"/>
    <w:rsid w:val="00307A90"/>
    <w:rsid w:val="00464019"/>
    <w:rsid w:val="004A27E5"/>
    <w:rsid w:val="004B1DE2"/>
    <w:rsid w:val="004E5080"/>
    <w:rsid w:val="005305AE"/>
    <w:rsid w:val="00567271"/>
    <w:rsid w:val="0059121E"/>
    <w:rsid w:val="005F42DD"/>
    <w:rsid w:val="00601ADF"/>
    <w:rsid w:val="00623451"/>
    <w:rsid w:val="00625140"/>
    <w:rsid w:val="00644C6D"/>
    <w:rsid w:val="00693668"/>
    <w:rsid w:val="006E11F0"/>
    <w:rsid w:val="00724E03"/>
    <w:rsid w:val="00764D0A"/>
    <w:rsid w:val="00765621"/>
    <w:rsid w:val="007902D1"/>
    <w:rsid w:val="007A3BEE"/>
    <w:rsid w:val="0085122B"/>
    <w:rsid w:val="0086056F"/>
    <w:rsid w:val="00876D87"/>
    <w:rsid w:val="008E415E"/>
    <w:rsid w:val="008F5DCA"/>
    <w:rsid w:val="009111C1"/>
    <w:rsid w:val="00946B7D"/>
    <w:rsid w:val="00971240"/>
    <w:rsid w:val="009D79FA"/>
    <w:rsid w:val="00A1497C"/>
    <w:rsid w:val="00A15577"/>
    <w:rsid w:val="00A56163"/>
    <w:rsid w:val="00AC0924"/>
    <w:rsid w:val="00AE0B35"/>
    <w:rsid w:val="00B369B6"/>
    <w:rsid w:val="00B706F7"/>
    <w:rsid w:val="00BC6B82"/>
    <w:rsid w:val="00C058B2"/>
    <w:rsid w:val="00C27739"/>
    <w:rsid w:val="00C7537E"/>
    <w:rsid w:val="00CC52E3"/>
    <w:rsid w:val="00CD2D13"/>
    <w:rsid w:val="00DB4F65"/>
    <w:rsid w:val="00DE144C"/>
    <w:rsid w:val="00E019C6"/>
    <w:rsid w:val="00E22714"/>
    <w:rsid w:val="00E82471"/>
    <w:rsid w:val="00E911BC"/>
    <w:rsid w:val="00F10C9E"/>
    <w:rsid w:val="00F3447A"/>
    <w:rsid w:val="00F507FB"/>
    <w:rsid w:val="00FD7FCA"/>
    <w:rsid w:val="00FE1932"/>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AB1D3B1"/>
  <w15:docId w15:val="{627197E5-A5B1-4304-BCD4-BC07A293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rFonts w:ascii="Times New Roman" w:hAnsi="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uiPriority w:val="39"/>
    <w:qFormat/>
  </w:style>
  <w:style w:type="paragraph" w:styleId="TOC6">
    <w:name w:val="toc 6"/>
    <w:basedOn w:val="TOC5"/>
    <w:next w:val="af9"/>
    <w:uiPriority w:val="39"/>
    <w:qFormat/>
  </w:style>
  <w:style w:type="paragraph" w:styleId="TOC5">
    <w:name w:val="toc 5"/>
    <w:basedOn w:val="TOC4"/>
    <w:next w:val="af9"/>
    <w:uiPriority w:val="39"/>
    <w:qFormat/>
  </w:style>
  <w:style w:type="paragraph" w:styleId="TOC4">
    <w:name w:val="toc 4"/>
    <w:basedOn w:val="TOC3"/>
    <w:next w:val="af9"/>
    <w:uiPriority w:val="39"/>
    <w:qFormat/>
  </w:style>
  <w:style w:type="paragraph" w:styleId="TOC3">
    <w:name w:val="toc 3"/>
    <w:basedOn w:val="TOC2"/>
    <w:next w:val="af9"/>
    <w:uiPriority w:val="39"/>
    <w:qFormat/>
  </w:style>
  <w:style w:type="paragraph" w:styleId="TOC2">
    <w:name w:val="toc 2"/>
    <w:basedOn w:val="TOC1"/>
    <w:next w:val="af9"/>
    <w:uiPriority w:val="39"/>
    <w:qFormat/>
  </w:style>
  <w:style w:type="paragraph" w:styleId="TOC1">
    <w:name w:val="toc 1"/>
    <w:next w:val="af9"/>
    <w:uiPriority w:val="39"/>
    <w:qFormat/>
    <w:pPr>
      <w:jc w:val="both"/>
    </w:pPr>
    <w:rPr>
      <w:rFonts w:ascii="宋体" w:hAnsi="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aff0"/>
    <w:qFormat/>
    <w:pPr>
      <w:jc w:val="left"/>
    </w:pPr>
  </w:style>
  <w:style w:type="paragraph" w:styleId="aff1">
    <w:name w:val="Body Text"/>
    <w:basedOn w:val="af9"/>
    <w:link w:val="aff2"/>
    <w:qFormat/>
    <w:pPr>
      <w:spacing w:after="120"/>
    </w:pPr>
  </w:style>
  <w:style w:type="paragraph" w:styleId="aff3">
    <w:name w:val="Body Text Indent"/>
    <w:basedOn w:val="af9"/>
    <w:link w:val="aff4"/>
    <w:qFormat/>
    <w:pPr>
      <w:spacing w:line="360" w:lineRule="exact"/>
      <w:ind w:left="420" w:firstLine="480"/>
    </w:pPr>
    <w:rPr>
      <w:sz w:val="24"/>
      <w:szCs w:val="20"/>
    </w:rPr>
  </w:style>
  <w:style w:type="paragraph" w:styleId="HTML">
    <w:name w:val="HTML Address"/>
    <w:basedOn w:val="af9"/>
    <w:qFormat/>
    <w:rPr>
      <w:i/>
      <w:iCs/>
    </w:rPr>
  </w:style>
  <w:style w:type="paragraph" w:styleId="aff5">
    <w:name w:val="Plain Text"/>
    <w:basedOn w:val="af9"/>
    <w:link w:val="aff6"/>
    <w:qFormat/>
    <w:rPr>
      <w:rFonts w:ascii="宋体" w:hAnsi="Courier New"/>
      <w:szCs w:val="21"/>
    </w:rPr>
  </w:style>
  <w:style w:type="paragraph" w:styleId="TOC8">
    <w:name w:val="toc 8"/>
    <w:basedOn w:val="TOC7"/>
    <w:next w:val="af9"/>
    <w:uiPriority w:val="39"/>
    <w:qFormat/>
  </w:style>
  <w:style w:type="paragraph" w:styleId="aff7">
    <w:name w:val="Date"/>
    <w:basedOn w:val="af9"/>
    <w:next w:val="af9"/>
    <w:link w:val="aff8"/>
    <w:uiPriority w:val="99"/>
    <w:qFormat/>
    <w:pPr>
      <w:ind w:leftChars="2500" w:left="100"/>
    </w:pPr>
    <w:rPr>
      <w:sz w:val="24"/>
      <w:szCs w:val="20"/>
    </w:rPr>
  </w:style>
  <w:style w:type="paragraph" w:styleId="20">
    <w:name w:val="Body Text Indent 2"/>
    <w:basedOn w:val="af9"/>
    <w:link w:val="21"/>
    <w:qFormat/>
    <w:pPr>
      <w:spacing w:after="120" w:line="480" w:lineRule="auto"/>
      <w:ind w:leftChars="200" w:left="420"/>
    </w:pPr>
  </w:style>
  <w:style w:type="paragraph" w:styleId="aff9">
    <w:name w:val="endnote text"/>
    <w:basedOn w:val="af9"/>
    <w:qFormat/>
    <w:pPr>
      <w:snapToGrid w:val="0"/>
    </w:pPr>
  </w:style>
  <w:style w:type="paragraph" w:styleId="affa">
    <w:name w:val="Balloon Text"/>
    <w:basedOn w:val="af9"/>
    <w:link w:val="affb"/>
    <w:uiPriority w:val="99"/>
    <w:qFormat/>
    <w:rPr>
      <w:sz w:val="18"/>
      <w:szCs w:val="18"/>
    </w:rPr>
  </w:style>
  <w:style w:type="paragraph" w:styleId="affc">
    <w:name w:val="footer"/>
    <w:basedOn w:val="af9"/>
    <w:link w:val="affd"/>
    <w:uiPriority w:val="99"/>
    <w:qFormat/>
    <w:pPr>
      <w:tabs>
        <w:tab w:val="center" w:pos="4153"/>
        <w:tab w:val="right" w:pos="8306"/>
      </w:tabs>
      <w:snapToGrid w:val="0"/>
      <w:ind w:rightChars="100" w:right="210"/>
      <w:jc w:val="right"/>
    </w:pPr>
    <w:rPr>
      <w:sz w:val="18"/>
      <w:szCs w:val="18"/>
    </w:rPr>
  </w:style>
  <w:style w:type="paragraph" w:styleId="affe">
    <w:name w:val="header"/>
    <w:basedOn w:val="af9"/>
    <w:link w:val="afff"/>
    <w:uiPriority w:val="99"/>
    <w:qFormat/>
    <w:pPr>
      <w:pBdr>
        <w:bottom w:val="single" w:sz="6" w:space="1" w:color="auto"/>
      </w:pBdr>
      <w:tabs>
        <w:tab w:val="center" w:pos="4153"/>
        <w:tab w:val="right" w:pos="8306"/>
      </w:tabs>
      <w:snapToGrid w:val="0"/>
      <w:jc w:val="center"/>
    </w:pPr>
    <w:rPr>
      <w:sz w:val="18"/>
      <w:szCs w:val="18"/>
    </w:rPr>
  </w:style>
  <w:style w:type="paragraph" w:styleId="afff0">
    <w:name w:val="footnote text"/>
    <w:basedOn w:val="af9"/>
    <w:qFormat/>
    <w:pPr>
      <w:snapToGrid w:val="0"/>
      <w:jc w:val="left"/>
    </w:pPr>
    <w:rPr>
      <w:sz w:val="18"/>
      <w:szCs w:val="18"/>
    </w:rPr>
  </w:style>
  <w:style w:type="paragraph" w:styleId="30">
    <w:name w:val="Body Text Indent 3"/>
    <w:basedOn w:val="af9"/>
    <w:qFormat/>
    <w:pPr>
      <w:widowControl/>
      <w:spacing w:line="360" w:lineRule="auto"/>
      <w:ind w:firstLine="420"/>
    </w:pPr>
    <w:rPr>
      <w:rFonts w:hAnsi="宋体"/>
      <w:sz w:val="18"/>
    </w:rPr>
  </w:style>
  <w:style w:type="paragraph" w:styleId="TOC9">
    <w:name w:val="toc 9"/>
    <w:basedOn w:val="TOC8"/>
    <w:next w:val="af9"/>
    <w:uiPriority w:val="39"/>
    <w:qFormat/>
  </w:style>
  <w:style w:type="paragraph" w:styleId="HTML0">
    <w:name w:val="HTML Preformatted"/>
    <w:basedOn w:val="af9"/>
    <w:qFormat/>
    <w:rPr>
      <w:rFonts w:ascii="Courier New" w:hAnsi="Courier New" w:cs="Courier New"/>
      <w:sz w:val="20"/>
      <w:szCs w:val="20"/>
    </w:rPr>
  </w:style>
  <w:style w:type="paragraph" w:styleId="afff1">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f2">
    <w:name w:val="Title"/>
    <w:basedOn w:val="af9"/>
    <w:qFormat/>
    <w:pPr>
      <w:spacing w:before="240" w:after="60"/>
      <w:jc w:val="center"/>
      <w:outlineLvl w:val="0"/>
    </w:pPr>
    <w:rPr>
      <w:rFonts w:ascii="Arial" w:hAnsi="Arial" w:cs="Arial"/>
      <w:b/>
      <w:bCs/>
      <w:sz w:val="32"/>
      <w:szCs w:val="32"/>
    </w:rPr>
  </w:style>
  <w:style w:type="paragraph" w:styleId="afff3">
    <w:name w:val="annotation subject"/>
    <w:basedOn w:val="aff"/>
    <w:next w:val="aff"/>
    <w:link w:val="afff4"/>
    <w:qFormat/>
    <w:rPr>
      <w:b/>
      <w:bCs/>
    </w:rPr>
  </w:style>
  <w:style w:type="paragraph" w:styleId="afff5">
    <w:name w:val="Body Text First Indent"/>
    <w:basedOn w:val="aff1"/>
    <w:qFormat/>
    <w:pPr>
      <w:ind w:firstLine="420"/>
    </w:pPr>
    <w:rPr>
      <w:szCs w:val="20"/>
    </w:rPr>
  </w:style>
  <w:style w:type="table" w:styleId="afff6">
    <w:name w:val="Table Grid"/>
    <w:basedOn w:val="afb"/>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7">
    <w:name w:val="Strong"/>
    <w:uiPriority w:val="22"/>
    <w:qFormat/>
    <w:rPr>
      <w:b/>
      <w:bCs/>
    </w:rPr>
  </w:style>
  <w:style w:type="character" w:styleId="afff8">
    <w:name w:val="page number"/>
    <w:qFormat/>
    <w:rPr>
      <w:rFonts w:ascii="Times New Roman" w:eastAsia="宋体" w:hAnsi="Times New Roman"/>
      <w:sz w:val="18"/>
    </w:rPr>
  </w:style>
  <w:style w:type="character" w:styleId="afff9">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a">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b">
    <w:name w:val="annotation reference"/>
    <w:qFormat/>
    <w:rPr>
      <w:sz w:val="21"/>
      <w:szCs w:val="21"/>
    </w:rPr>
  </w:style>
  <w:style w:type="character" w:styleId="HTML6">
    <w:name w:val="HTML Cite"/>
    <w:qFormat/>
    <w:rPr>
      <w:i/>
      <w:iCs/>
    </w:rPr>
  </w:style>
  <w:style w:type="character" w:styleId="afffc">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d">
    <w:name w:val="段"/>
    <w:link w:val="Char"/>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d"/>
    <w:link w:val="Char0"/>
    <w:qFormat/>
    <w:pPr>
      <w:numPr>
        <w:ilvl w:val="3"/>
      </w:numPr>
      <w:outlineLvl w:val="3"/>
    </w:pPr>
    <w:rPr>
      <w:rFonts w:hAnsi="黑体"/>
      <w:color w:val="000000" w:themeColor="text1"/>
      <w:spacing w:val="-6"/>
    </w:rPr>
  </w:style>
  <w:style w:type="paragraph" w:customStyle="1" w:styleId="af3">
    <w:name w:val="一级条标题"/>
    <w:basedOn w:val="af2"/>
    <w:next w:val="afffd"/>
    <w:link w:val="Char1"/>
    <w:qFormat/>
    <w:pPr>
      <w:numPr>
        <w:ilvl w:val="2"/>
      </w:numPr>
      <w:spacing w:beforeLines="0" w:afterLines="0" w:line="300" w:lineRule="auto"/>
      <w:ind w:left="284"/>
      <w:outlineLvl w:val="2"/>
    </w:pPr>
    <w:rPr>
      <w:color w:val="FF0000"/>
      <w:spacing w:val="-4"/>
      <w:szCs w:val="24"/>
    </w:rPr>
  </w:style>
  <w:style w:type="paragraph" w:customStyle="1" w:styleId="af2">
    <w:name w:val="章标题"/>
    <w:next w:val="afffd"/>
    <w:link w:val="Char2"/>
    <w:qFormat/>
    <w:pPr>
      <w:numPr>
        <w:ilvl w:val="1"/>
        <w:numId w:val="1"/>
      </w:numPr>
      <w:spacing w:beforeLines="50" w:afterLines="50"/>
      <w:jc w:val="both"/>
      <w:outlineLvl w:val="1"/>
    </w:pPr>
    <w:rPr>
      <w:rFonts w:ascii="黑体" w:eastAsia="黑体" w:hAnsi="Times New Roman"/>
      <w:sz w:val="21"/>
    </w:rPr>
  </w:style>
  <w:style w:type="paragraph" w:customStyle="1" w:styleId="afffe">
    <w:name w:val="封面标准文稿类别"/>
    <w:qFormat/>
    <w:pPr>
      <w:spacing w:before="440" w:line="400" w:lineRule="exact"/>
      <w:jc w:val="center"/>
    </w:pPr>
    <w:rPr>
      <w:rFonts w:ascii="宋体" w:hAnsi="Times New Roman"/>
      <w:sz w:val="24"/>
    </w:rPr>
  </w:style>
  <w:style w:type="paragraph" w:customStyle="1" w:styleId="22">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8">
    <w:name w:val="附录标识"/>
    <w:basedOn w:val="af1"/>
    <w:link w:val="Char3"/>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f">
    <w:name w:val="封面标准文稿编辑信息"/>
    <w:qFormat/>
    <w:pPr>
      <w:spacing w:before="180" w:line="180" w:lineRule="exact"/>
      <w:jc w:val="center"/>
    </w:pPr>
    <w:rPr>
      <w:rFonts w:ascii="宋体" w:hAnsi="Times New Roman"/>
      <w:sz w:val="21"/>
    </w:rPr>
  </w:style>
  <w:style w:type="paragraph" w:customStyle="1" w:styleId="affff0">
    <w:name w:val="发布部门"/>
    <w:next w:val="afffd"/>
    <w:qFormat/>
    <w:pPr>
      <w:jc w:val="center"/>
    </w:pPr>
    <w:rPr>
      <w:rFonts w:ascii="宋体" w:hAnsi="Times New Roman"/>
      <w:b/>
      <w:spacing w:val="20"/>
      <w:w w:val="135"/>
      <w:sz w:val="36"/>
    </w:rPr>
  </w:style>
  <w:style w:type="paragraph" w:customStyle="1" w:styleId="affff1">
    <w:name w:val="标准书脚_偶数页"/>
    <w:qFormat/>
    <w:pPr>
      <w:spacing w:before="120"/>
    </w:pPr>
    <w:rPr>
      <w:rFonts w:ascii="Times New Roman" w:hAnsi="Times New Roman"/>
      <w:sz w:val="18"/>
    </w:rPr>
  </w:style>
  <w:style w:type="paragraph" w:customStyle="1" w:styleId="af6">
    <w:name w:val="四级条标题"/>
    <w:basedOn w:val="af5"/>
    <w:next w:val="afffd"/>
    <w:uiPriority w:val="99"/>
    <w:qFormat/>
    <w:pPr>
      <w:numPr>
        <w:ilvl w:val="5"/>
      </w:numPr>
      <w:outlineLvl w:val="5"/>
    </w:pPr>
  </w:style>
  <w:style w:type="paragraph" w:customStyle="1" w:styleId="af5">
    <w:name w:val="三级条标题"/>
    <w:basedOn w:val="af4"/>
    <w:next w:val="afffd"/>
    <w:link w:val="Char4"/>
    <w:uiPriority w:val="99"/>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hAnsi="Times New Roman"/>
      <w:sz w:val="21"/>
    </w:rPr>
  </w:style>
  <w:style w:type="paragraph" w:customStyle="1" w:styleId="affff2">
    <w:name w:val="标准书脚_奇数页"/>
    <w:qFormat/>
    <w:pPr>
      <w:spacing w:before="120"/>
      <w:jc w:val="right"/>
    </w:pPr>
    <w:rPr>
      <w:rFonts w:ascii="Times New Roman" w:hAnsi="Times New Roman"/>
      <w:sz w:val="18"/>
    </w:rPr>
  </w:style>
  <w:style w:type="paragraph" w:customStyle="1" w:styleId="affff3">
    <w:name w:val="参考文献、索引标题"/>
    <w:basedOn w:val="af1"/>
    <w:next w:val="af9"/>
    <w:qFormat/>
    <w:pPr>
      <w:numPr>
        <w:numId w:val="0"/>
      </w:numPr>
      <w:spacing w:after="200"/>
    </w:pPr>
    <w:rPr>
      <w:sz w:val="21"/>
    </w:rPr>
  </w:style>
  <w:style w:type="paragraph" w:customStyle="1" w:styleId="affff4">
    <w:name w:val="封面标准名称"/>
    <w:qFormat/>
    <w:pPr>
      <w:widowControl w:val="0"/>
      <w:spacing w:line="680" w:lineRule="exact"/>
      <w:jc w:val="center"/>
      <w:textAlignment w:val="center"/>
    </w:pPr>
    <w:rPr>
      <w:rFonts w:ascii="黑体" w:eastAsia="黑体" w:hAnsi="Times New Roman"/>
      <w:sz w:val="52"/>
    </w:rPr>
  </w:style>
  <w:style w:type="paragraph" w:customStyle="1" w:styleId="affff5">
    <w:name w:val="实施日期"/>
    <w:basedOn w:val="affff6"/>
    <w:qFormat/>
    <w:pPr>
      <w:jc w:val="right"/>
    </w:pPr>
  </w:style>
  <w:style w:type="paragraph" w:customStyle="1" w:styleId="affff6">
    <w:name w:val="发布日期"/>
    <w:qFormat/>
    <w:rPr>
      <w:rFonts w:ascii="Times New Roman" w:eastAsia="黑体" w:hAnsi="Times New Roman"/>
      <w:sz w:val="28"/>
    </w:rPr>
  </w:style>
  <w:style w:type="paragraph" w:customStyle="1" w:styleId="affff7">
    <w:name w:val="条文脚注"/>
    <w:basedOn w:val="afff0"/>
    <w:qFormat/>
    <w:pPr>
      <w:ind w:leftChars="200" w:left="780" w:hangingChars="200" w:hanging="360"/>
      <w:jc w:val="both"/>
    </w:pPr>
    <w:rPr>
      <w:rFonts w:ascii="宋体"/>
    </w:rPr>
  </w:style>
  <w:style w:type="paragraph" w:customStyle="1" w:styleId="a9">
    <w:name w:val="附录章标题"/>
    <w:next w:val="afffd"/>
    <w:qFormat/>
    <w:pPr>
      <w:numPr>
        <w:ilvl w:val="1"/>
        <w:numId w:val="2"/>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sz w:val="18"/>
    </w:rPr>
  </w:style>
  <w:style w:type="paragraph" w:customStyle="1" w:styleId="affff8">
    <w:name w:val="封面标准英文名称"/>
    <w:qFormat/>
    <w:pPr>
      <w:widowControl w:val="0"/>
      <w:spacing w:before="370" w:line="400" w:lineRule="exact"/>
      <w:jc w:val="center"/>
    </w:pPr>
    <w:rPr>
      <w:rFonts w:ascii="Times New Roman" w:hAnsi="Times New Roman"/>
      <w:sz w:val="28"/>
    </w:rPr>
  </w:style>
  <w:style w:type="paragraph" w:customStyle="1" w:styleId="affff9">
    <w:name w:val="图表脚注"/>
    <w:next w:val="afffd"/>
    <w:qFormat/>
    <w:pPr>
      <w:ind w:leftChars="200" w:left="300" w:hangingChars="100" w:hanging="100"/>
      <w:jc w:val="both"/>
    </w:pPr>
    <w:rPr>
      <w:rFonts w:ascii="宋体" w:hAnsi="Times New Roman"/>
      <w:sz w:val="18"/>
    </w:rPr>
  </w:style>
  <w:style w:type="paragraph" w:customStyle="1" w:styleId="a6">
    <w:name w:val="五级无标题条"/>
    <w:basedOn w:val="af9"/>
    <w:qFormat/>
    <w:pPr>
      <w:numPr>
        <w:ilvl w:val="6"/>
        <w:numId w:val="5"/>
      </w:numPr>
    </w:pPr>
  </w:style>
  <w:style w:type="paragraph" w:customStyle="1" w:styleId="affffa">
    <w:name w:val="标准标志"/>
    <w:next w:val="af9"/>
    <w:qFormat/>
    <w:pPr>
      <w:shd w:val="solid" w:color="FFFFFF" w:fill="FFFFFF"/>
      <w:spacing w:line="0" w:lineRule="atLeast"/>
      <w:jc w:val="right"/>
    </w:pPr>
    <w:rPr>
      <w:rFonts w:ascii="Times New Roman" w:hAnsi="Times New Roman"/>
      <w:b/>
      <w:w w:val="130"/>
      <w:sz w:val="96"/>
    </w:rPr>
  </w:style>
  <w:style w:type="paragraph" w:customStyle="1" w:styleId="Char5">
    <w:name w:val="Char"/>
    <w:basedOn w:val="af9"/>
    <w:qFormat/>
    <w:pPr>
      <w:widowControl/>
      <w:spacing w:after="160" w:line="240" w:lineRule="exact"/>
      <w:jc w:val="left"/>
    </w:pPr>
  </w:style>
  <w:style w:type="paragraph" w:customStyle="1" w:styleId="affffb">
    <w:name w:val="无标题条"/>
    <w:next w:val="afffd"/>
    <w:qFormat/>
    <w:pPr>
      <w:jc w:val="both"/>
    </w:pPr>
    <w:rPr>
      <w:rFonts w:ascii="Times New Roman" w:hAnsi="Times New Roman"/>
      <w:sz w:val="21"/>
    </w:rPr>
  </w:style>
  <w:style w:type="paragraph" w:customStyle="1" w:styleId="af7">
    <w:name w:val="五级条标题"/>
    <w:basedOn w:val="af6"/>
    <w:next w:val="afffd"/>
    <w:uiPriority w:val="99"/>
    <w:qFormat/>
    <w:pPr>
      <w:numPr>
        <w:ilvl w:val="6"/>
      </w:numPr>
      <w:outlineLvl w:val="6"/>
    </w:pPr>
  </w:style>
  <w:style w:type="paragraph" w:customStyle="1" w:styleId="Default">
    <w:name w:val="Default"/>
    <w:qFormat/>
    <w:pPr>
      <w:widowControl w:val="0"/>
      <w:autoSpaceDE w:val="0"/>
      <w:autoSpaceDN w:val="0"/>
      <w:adjustRightInd w:val="0"/>
    </w:pPr>
    <w:rPr>
      <w:rFonts w:ascii="宋体" w:hAnsi="Times New Roman"/>
    </w:rPr>
  </w:style>
  <w:style w:type="paragraph" w:customStyle="1" w:styleId="affffc">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0">
    <w:name w:val="正文图标题"/>
    <w:next w:val="afffd"/>
    <w:qFormat/>
    <w:pPr>
      <w:numPr>
        <w:numId w:val="6"/>
      </w:numPr>
      <w:jc w:val="center"/>
    </w:pPr>
    <w:rPr>
      <w:rFonts w:ascii="黑体" w:eastAsia="黑体" w:hAnsi="Times New Roman"/>
      <w:sz w:val="21"/>
    </w:rPr>
  </w:style>
  <w:style w:type="paragraph" w:customStyle="1" w:styleId="a1">
    <w:name w:val="注："/>
    <w:next w:val="afffd"/>
    <w:link w:val="Char6"/>
    <w:qFormat/>
    <w:pPr>
      <w:widowControl w:val="0"/>
      <w:numPr>
        <w:numId w:val="7"/>
      </w:numPr>
      <w:autoSpaceDE w:val="0"/>
      <w:autoSpaceDN w:val="0"/>
      <w:jc w:val="both"/>
    </w:pPr>
    <w:rPr>
      <w:rFonts w:ascii="宋体" w:hAnsi="Times New Roman"/>
      <w:sz w:val="18"/>
    </w:rPr>
  </w:style>
  <w:style w:type="paragraph" w:customStyle="1" w:styleId="affffd">
    <w:name w:val="字母编号列项（一级）"/>
    <w:qFormat/>
    <w:pPr>
      <w:ind w:leftChars="200" w:left="840" w:hangingChars="200" w:hanging="420"/>
      <w:jc w:val="both"/>
    </w:pPr>
    <w:rPr>
      <w:rFonts w:ascii="宋体" w:hAnsi="Times New Roman"/>
      <w:sz w:val="21"/>
    </w:rPr>
  </w:style>
  <w:style w:type="paragraph" w:customStyle="1" w:styleId="affffe">
    <w:name w:val="标准书眉_偶数页"/>
    <w:basedOn w:val="affffc"/>
    <w:next w:val="af9"/>
    <w:qFormat/>
    <w:pPr>
      <w:jc w:val="left"/>
    </w:pPr>
  </w:style>
  <w:style w:type="paragraph" w:customStyle="1" w:styleId="a3">
    <w:name w:val="二级无标题条"/>
    <w:basedOn w:val="af9"/>
    <w:qFormat/>
    <w:pPr>
      <w:numPr>
        <w:ilvl w:val="3"/>
        <w:numId w:val="5"/>
      </w:numPr>
    </w:pPr>
  </w:style>
  <w:style w:type="paragraph" w:customStyle="1" w:styleId="afffff">
    <w:name w:val="附录表标题"/>
    <w:next w:val="afffd"/>
    <w:qFormat/>
    <w:pPr>
      <w:jc w:val="center"/>
      <w:textAlignment w:val="baseline"/>
    </w:pPr>
    <w:rPr>
      <w:rFonts w:ascii="黑体" w:eastAsia="黑体" w:hAnsi="Times New Roman"/>
      <w:kern w:val="21"/>
      <w:sz w:val="21"/>
    </w:rPr>
  </w:style>
  <w:style w:type="paragraph" w:customStyle="1" w:styleId="afffff0">
    <w:name w:val="文献分类号"/>
    <w:qFormat/>
    <w:pPr>
      <w:widowControl w:val="0"/>
      <w:textAlignment w:val="center"/>
    </w:pPr>
    <w:rPr>
      <w:rFonts w:ascii="Times New Roman" w:eastAsia="黑体" w:hAnsi="Times New Roman"/>
      <w:sz w:val="21"/>
    </w:rPr>
  </w:style>
  <w:style w:type="paragraph" w:customStyle="1" w:styleId="afffff1">
    <w:name w:val="其他标准称谓"/>
    <w:qFormat/>
    <w:pPr>
      <w:spacing w:line="0" w:lineRule="atLeast"/>
      <w:jc w:val="distribute"/>
    </w:pPr>
    <w:rPr>
      <w:rFonts w:ascii="黑体" w:eastAsia="黑体" w:hAnsi="宋体"/>
      <w:sz w:val="52"/>
    </w:rPr>
  </w:style>
  <w:style w:type="paragraph" w:customStyle="1" w:styleId="afffff2">
    <w:name w:val="封面正文"/>
    <w:qFormat/>
    <w:pPr>
      <w:jc w:val="both"/>
    </w:pPr>
    <w:rPr>
      <w:rFonts w:ascii="Times New Roman" w:hAnsi="Times New Roman"/>
    </w:rPr>
  </w:style>
  <w:style w:type="paragraph" w:customStyle="1" w:styleId="ae">
    <w:name w:val="附录五级条标题"/>
    <w:basedOn w:val="ad"/>
    <w:next w:val="afffd"/>
    <w:qFormat/>
    <w:pPr>
      <w:numPr>
        <w:ilvl w:val="6"/>
      </w:numPr>
      <w:outlineLvl w:val="6"/>
    </w:pPr>
  </w:style>
  <w:style w:type="paragraph" w:customStyle="1" w:styleId="ad">
    <w:name w:val="附录四级条标题"/>
    <w:basedOn w:val="ac"/>
    <w:next w:val="afffd"/>
    <w:qFormat/>
    <w:pPr>
      <w:numPr>
        <w:ilvl w:val="5"/>
      </w:numPr>
      <w:outlineLvl w:val="5"/>
    </w:pPr>
  </w:style>
  <w:style w:type="paragraph" w:customStyle="1" w:styleId="ac">
    <w:name w:val="附录三级条标题"/>
    <w:basedOn w:val="ab"/>
    <w:next w:val="afffd"/>
    <w:qFormat/>
    <w:pPr>
      <w:numPr>
        <w:ilvl w:val="4"/>
      </w:numPr>
      <w:outlineLvl w:val="4"/>
    </w:pPr>
  </w:style>
  <w:style w:type="paragraph" w:customStyle="1" w:styleId="ab">
    <w:name w:val="附录二级条标题"/>
    <w:basedOn w:val="aa"/>
    <w:next w:val="afffd"/>
    <w:qFormat/>
    <w:pPr>
      <w:numPr>
        <w:ilvl w:val="3"/>
      </w:numPr>
      <w:outlineLvl w:val="3"/>
    </w:pPr>
  </w:style>
  <w:style w:type="paragraph" w:customStyle="1" w:styleId="aa">
    <w:name w:val="附录一级条标题"/>
    <w:basedOn w:val="a9"/>
    <w:next w:val="afffd"/>
    <w:qFormat/>
    <w:pPr>
      <w:numPr>
        <w:ilvl w:val="2"/>
      </w:numPr>
      <w:autoSpaceDN w:val="0"/>
      <w:spacing w:beforeLines="0" w:afterLines="0"/>
      <w:outlineLvl w:val="2"/>
    </w:pPr>
  </w:style>
  <w:style w:type="paragraph" w:customStyle="1" w:styleId="afffff3">
    <w:name w:val="数字编号列项（二级）"/>
    <w:qFormat/>
    <w:pPr>
      <w:ind w:leftChars="400" w:left="1260" w:hangingChars="200" w:hanging="420"/>
      <w:jc w:val="both"/>
    </w:pPr>
    <w:rPr>
      <w:rFonts w:ascii="宋体" w:hAnsi="Times New Roman"/>
      <w:sz w:val="21"/>
    </w:rPr>
  </w:style>
  <w:style w:type="paragraph" w:customStyle="1" w:styleId="afffff4">
    <w:name w:val="附录图标题"/>
    <w:next w:val="afffd"/>
    <w:qFormat/>
    <w:pPr>
      <w:jc w:val="center"/>
    </w:pPr>
    <w:rPr>
      <w:rFonts w:ascii="黑体" w:eastAsia="黑体" w:hAnsi="Times New Roman"/>
      <w:sz w:val="21"/>
    </w:rPr>
  </w:style>
  <w:style w:type="paragraph" w:customStyle="1" w:styleId="afffff5">
    <w:name w:val="封面一致性程度标识"/>
    <w:qFormat/>
    <w:pPr>
      <w:spacing w:before="440" w:line="400" w:lineRule="exact"/>
      <w:jc w:val="center"/>
    </w:pPr>
    <w:rPr>
      <w:rFonts w:ascii="宋体" w:hAnsi="Times New Roman"/>
      <w:sz w:val="28"/>
    </w:rPr>
  </w:style>
  <w:style w:type="paragraph" w:customStyle="1" w:styleId="af">
    <w:name w:val="正文表标题"/>
    <w:next w:val="afffd"/>
    <w:qFormat/>
    <w:pPr>
      <w:numPr>
        <w:numId w:val="8"/>
      </w:numPr>
      <w:jc w:val="center"/>
    </w:pPr>
    <w:rPr>
      <w:rFonts w:ascii="黑体" w:eastAsia="黑体" w:hAnsi="Times New Roman"/>
      <w:sz w:val="21"/>
    </w:rPr>
  </w:style>
  <w:style w:type="paragraph" w:customStyle="1" w:styleId="a0">
    <w:name w:val="示例"/>
    <w:next w:val="afffd"/>
    <w:qFormat/>
    <w:pPr>
      <w:numPr>
        <w:numId w:val="9"/>
      </w:numPr>
      <w:tabs>
        <w:tab w:val="clear" w:pos="1120"/>
        <w:tab w:val="left" w:pos="816"/>
      </w:tabs>
      <w:ind w:firstLineChars="233" w:firstLine="419"/>
      <w:jc w:val="both"/>
    </w:pPr>
    <w:rPr>
      <w:rFonts w:ascii="宋体" w:hAnsi="Times New Roman"/>
      <w:sz w:val="18"/>
    </w:rPr>
  </w:style>
  <w:style w:type="paragraph" w:customStyle="1" w:styleId="afffff6">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f7">
    <w:name w:val="目次、标准名称标题"/>
    <w:basedOn w:val="af1"/>
    <w:next w:val="afffd"/>
    <w:qFormat/>
    <w:pPr>
      <w:numPr>
        <w:numId w:val="0"/>
      </w:numPr>
      <w:spacing w:line="460" w:lineRule="exact"/>
    </w:pPr>
  </w:style>
  <w:style w:type="paragraph" w:customStyle="1" w:styleId="afffff8">
    <w:name w:val="标准书眉一"/>
    <w:qFormat/>
    <w:pPr>
      <w:jc w:val="both"/>
    </w:pPr>
    <w:rPr>
      <w:rFonts w:ascii="Times New Roman" w:hAnsi="Times New Roman"/>
    </w:rPr>
  </w:style>
  <w:style w:type="paragraph" w:customStyle="1" w:styleId="afffff9">
    <w:name w:val="标准称谓"/>
    <w:next w:val="af9"/>
    <w:qFormat/>
    <w:pPr>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ffa">
    <w:name w:val="其他发布部门"/>
    <w:basedOn w:val="affff0"/>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hAnsi="Times New Roman"/>
      <w:sz w:val="21"/>
    </w:rPr>
  </w:style>
  <w:style w:type="paragraph" w:customStyle="1" w:styleId="a4">
    <w:name w:val="三级无标题条"/>
    <w:basedOn w:val="af9"/>
    <w:qFormat/>
    <w:pPr>
      <w:numPr>
        <w:ilvl w:val="4"/>
        <w:numId w:val="5"/>
      </w:numPr>
    </w:pPr>
  </w:style>
  <w:style w:type="paragraph" w:customStyle="1" w:styleId="afffffb">
    <w:name w:val="目次、索引正文"/>
    <w:qFormat/>
    <w:pPr>
      <w:spacing w:line="320" w:lineRule="exact"/>
      <w:jc w:val="both"/>
    </w:pPr>
    <w:rPr>
      <w:rFonts w:ascii="宋体" w:hAnsi="Times New Roman"/>
      <w:sz w:val="21"/>
    </w:rPr>
  </w:style>
  <w:style w:type="paragraph" w:customStyle="1" w:styleId="a2">
    <w:name w:val="一级无标题条"/>
    <w:basedOn w:val="af9"/>
    <w:qFormat/>
    <w:pPr>
      <w:numPr>
        <w:ilvl w:val="2"/>
        <w:numId w:val="5"/>
      </w:numPr>
    </w:pPr>
  </w:style>
  <w:style w:type="paragraph" w:customStyle="1" w:styleId="afffffc">
    <w:name w:val="封面标准代替信息"/>
    <w:basedOn w:val="22"/>
    <w:qFormat/>
    <w:pPr>
      <w:spacing w:before="57"/>
    </w:pPr>
    <w:rPr>
      <w:rFonts w:ascii="宋体"/>
      <w:sz w:val="21"/>
    </w:rPr>
  </w:style>
  <w:style w:type="paragraph" w:customStyle="1" w:styleId="afffffd">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1">
    <w:name w:val="列出段落1"/>
    <w:basedOn w:val="af9"/>
    <w:uiPriority w:val="34"/>
    <w:qFormat/>
    <w:pPr>
      <w:ind w:firstLineChars="200" w:firstLine="420"/>
    </w:pPr>
    <w:rPr>
      <w:rFonts w:ascii="Calibri" w:hAnsi="Calibri"/>
      <w:szCs w:val="22"/>
    </w:rPr>
  </w:style>
  <w:style w:type="paragraph" w:customStyle="1" w:styleId="afffffe">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2">
    <w:name w:val="正文1"/>
    <w:qFormat/>
    <w:pPr>
      <w:jc w:val="both"/>
    </w:pPr>
    <w:rPr>
      <w:rFonts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hAnsi="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f">
    <w:name w:val="发布"/>
    <w:qFormat/>
    <w:rPr>
      <w:rFonts w:ascii="黑体" w:eastAsia="黑体"/>
      <w:spacing w:val="22"/>
      <w:w w:val="100"/>
      <w:position w:val="3"/>
      <w:sz w:val="28"/>
    </w:rPr>
  </w:style>
  <w:style w:type="character" w:customStyle="1" w:styleId="affffff0">
    <w:name w:val="个人答复风格"/>
    <w:qFormat/>
    <w:rPr>
      <w:rFonts w:ascii="Arial" w:eastAsia="宋体" w:hAnsi="Arial" w:cs="Arial"/>
      <w:color w:val="auto"/>
      <w:sz w:val="20"/>
    </w:rPr>
  </w:style>
  <w:style w:type="character" w:customStyle="1" w:styleId="Char">
    <w:name w:val="段 Char"/>
    <w:link w:val="afffd"/>
    <w:qFormat/>
    <w:rPr>
      <w:rFonts w:ascii="宋体" w:eastAsia="宋体" w:hAnsi="宋体"/>
      <w:sz w:val="21"/>
      <w:lang w:val="en-US" w:eastAsia="zh-CN" w:bidi="ar-SA"/>
    </w:rPr>
  </w:style>
  <w:style w:type="character" w:customStyle="1" w:styleId="affffff1">
    <w:name w:val="个人撰写风格"/>
    <w:qFormat/>
    <w:rPr>
      <w:rFonts w:ascii="Arial" w:eastAsia="宋体" w:hAnsi="Arial" w:cs="Arial"/>
      <w:color w:val="auto"/>
      <w:sz w:val="20"/>
    </w:rPr>
  </w:style>
  <w:style w:type="character" w:customStyle="1" w:styleId="Char0">
    <w:name w:val="二级条标题 Char"/>
    <w:link w:val="af4"/>
    <w:qFormat/>
    <w:rPr>
      <w:rFonts w:ascii="黑体" w:eastAsia="黑体" w:hAnsi="黑体"/>
      <w:color w:val="000000" w:themeColor="text1"/>
      <w:spacing w:val="-6"/>
      <w:sz w:val="21"/>
      <w:szCs w:val="24"/>
    </w:rPr>
  </w:style>
  <w:style w:type="character" w:customStyle="1" w:styleId="Char2">
    <w:name w:val="章标题 Char"/>
    <w:link w:val="af2"/>
    <w:qFormat/>
    <w:rPr>
      <w:rFonts w:ascii="黑体" w:eastAsia="黑体"/>
      <w:sz w:val="21"/>
    </w:rPr>
  </w:style>
  <w:style w:type="character" w:customStyle="1" w:styleId="Char1">
    <w:name w:val="一级条标题 Char"/>
    <w:link w:val="af3"/>
    <w:qFormat/>
    <w:rPr>
      <w:rFonts w:ascii="黑体" w:eastAsia="黑体"/>
      <w:color w:val="FF0000"/>
      <w:spacing w:val="-4"/>
      <w:sz w:val="21"/>
      <w:szCs w:val="24"/>
    </w:rPr>
  </w:style>
  <w:style w:type="character" w:customStyle="1" w:styleId="aff6">
    <w:name w:val="纯文本 字符"/>
    <w:link w:val="aff5"/>
    <w:qFormat/>
    <w:rPr>
      <w:rFonts w:ascii="宋体" w:hAnsi="Courier New" w:cs="Courier New"/>
      <w:kern w:val="2"/>
      <w:sz w:val="21"/>
      <w:szCs w:val="21"/>
    </w:rPr>
  </w:style>
  <w:style w:type="character" w:customStyle="1" w:styleId="Char4">
    <w:name w:val="三级条标题 Char"/>
    <w:link w:val="af5"/>
    <w:qFormat/>
    <w:rPr>
      <w:rFonts w:ascii="黑体" w:eastAsia="黑体"/>
      <w:color w:val="FF0000"/>
      <w:spacing w:val="-4"/>
      <w:sz w:val="21"/>
      <w:szCs w:val="24"/>
    </w:rPr>
  </w:style>
  <w:style w:type="character" w:customStyle="1" w:styleId="affb">
    <w:name w:val="批注框文本 字符"/>
    <w:link w:val="affa"/>
    <w:uiPriority w:val="99"/>
    <w:qFormat/>
    <w:rPr>
      <w:kern w:val="2"/>
      <w:sz w:val="18"/>
      <w:szCs w:val="18"/>
    </w:rPr>
  </w:style>
  <w:style w:type="character" w:customStyle="1" w:styleId="aff2">
    <w:name w:val="正文文本 字符"/>
    <w:link w:val="aff1"/>
    <w:qFormat/>
    <w:rPr>
      <w:kern w:val="2"/>
      <w:sz w:val="21"/>
      <w:szCs w:val="24"/>
    </w:rPr>
  </w:style>
  <w:style w:type="character" w:customStyle="1" w:styleId="Char6">
    <w:name w:val="注： Char"/>
    <w:link w:val="a1"/>
    <w:qFormat/>
    <w:rPr>
      <w:rFonts w:ascii="宋体"/>
      <w:sz w:val="18"/>
    </w:rPr>
  </w:style>
  <w:style w:type="character" w:customStyle="1" w:styleId="affd">
    <w:name w:val="页脚 字符"/>
    <w:link w:val="affc"/>
    <w:uiPriority w:val="99"/>
    <w:qFormat/>
    <w:rPr>
      <w:kern w:val="2"/>
      <w:sz w:val="18"/>
      <w:szCs w:val="18"/>
    </w:rPr>
  </w:style>
  <w:style w:type="character" w:customStyle="1" w:styleId="aff4">
    <w:name w:val="正文文本缩进 字符"/>
    <w:link w:val="aff3"/>
    <w:qFormat/>
    <w:rPr>
      <w:kern w:val="2"/>
      <w:sz w:val="24"/>
    </w:rPr>
  </w:style>
  <w:style w:type="character" w:customStyle="1" w:styleId="affffff2">
    <w:name w:val="表中文字"/>
    <w:qFormat/>
    <w:rPr>
      <w:rFonts w:ascii="宋体" w:eastAsia="宋体"/>
      <w:sz w:val="18"/>
    </w:rPr>
  </w:style>
  <w:style w:type="character" w:customStyle="1" w:styleId="aff0">
    <w:name w:val="批注文字 字符"/>
    <w:link w:val="aff"/>
    <w:qFormat/>
    <w:rPr>
      <w:kern w:val="2"/>
      <w:sz w:val="21"/>
      <w:szCs w:val="24"/>
    </w:rPr>
  </w:style>
  <w:style w:type="character" w:customStyle="1" w:styleId="afff4">
    <w:name w:val="批注主题 字符"/>
    <w:link w:val="afff3"/>
    <w:qFormat/>
    <w:rPr>
      <w:b/>
      <w:bCs/>
      <w:kern w:val="2"/>
      <w:sz w:val="21"/>
      <w:szCs w:val="24"/>
    </w:rPr>
  </w:style>
  <w:style w:type="character" w:customStyle="1" w:styleId="afff">
    <w:name w:val="页眉 字符"/>
    <w:link w:val="affe"/>
    <w:uiPriority w:val="99"/>
    <w:qFormat/>
    <w:rPr>
      <w:kern w:val="2"/>
      <w:sz w:val="18"/>
      <w:szCs w:val="18"/>
    </w:rPr>
  </w:style>
  <w:style w:type="character" w:customStyle="1" w:styleId="21">
    <w:name w:val="正文文本缩进 2 字符"/>
    <w:link w:val="20"/>
    <w:qFormat/>
    <w:rPr>
      <w:kern w:val="2"/>
      <w:sz w:val="21"/>
      <w:szCs w:val="24"/>
    </w:rPr>
  </w:style>
  <w:style w:type="character" w:customStyle="1" w:styleId="aff8">
    <w:name w:val="日期 字符"/>
    <w:link w:val="aff7"/>
    <w:uiPriority w:val="99"/>
    <w:qFormat/>
    <w:rPr>
      <w:kern w:val="2"/>
      <w:sz w:val="24"/>
    </w:rPr>
  </w:style>
  <w:style w:type="character" w:customStyle="1" w:styleId="13">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3">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f3">
    <w:name w:val="List Paragraph"/>
    <w:basedOn w:val="af9"/>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F6D16-A748-406B-A2B9-3181830A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43</TotalTime>
  <Pages>8</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lenovo</cp:lastModifiedBy>
  <cp:revision>5</cp:revision>
  <cp:lastPrinted>2016-10-20T04:13:00Z</cp:lastPrinted>
  <dcterms:created xsi:type="dcterms:W3CDTF">2020-05-25T02:18:00Z</dcterms:created>
  <dcterms:modified xsi:type="dcterms:W3CDTF">2020-05-25T03:11:00Z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