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8"/>
          <w:lang w:val="en-US" w:eastAsia="zh-CN"/>
        </w:rPr>
        <w:t>附件1：</w:t>
      </w:r>
    </w:p>
    <w:p>
      <w:pPr>
        <w:widowControl/>
        <w:jc w:val="center"/>
        <w:rPr>
          <w:rFonts w:hint="eastAsia"/>
          <w:b/>
          <w:bCs/>
          <w:color w:val="auto"/>
          <w:sz w:val="28"/>
        </w:rPr>
      </w:pPr>
      <w:r>
        <w:rPr>
          <w:rFonts w:hint="eastAsia"/>
          <w:b/>
          <w:bCs/>
          <w:color w:val="auto"/>
          <w:sz w:val="28"/>
          <w:lang w:val="en-US" w:eastAsia="zh-CN"/>
        </w:rPr>
        <w:t>论证会稀土</w:t>
      </w:r>
      <w:r>
        <w:rPr>
          <w:rFonts w:hint="eastAsia"/>
          <w:b/>
          <w:bCs/>
          <w:color w:val="auto"/>
          <w:sz w:val="28"/>
        </w:rPr>
        <w:t>标准</w:t>
      </w:r>
      <w:r>
        <w:rPr>
          <w:rFonts w:hint="eastAsia"/>
          <w:b/>
          <w:bCs/>
          <w:color w:val="auto"/>
          <w:sz w:val="28"/>
          <w:lang w:val="en-US" w:eastAsia="zh-CN"/>
        </w:rPr>
        <w:t>计划</w:t>
      </w:r>
      <w:r>
        <w:rPr>
          <w:rFonts w:hint="eastAsia"/>
          <w:b/>
          <w:bCs/>
          <w:color w:val="auto"/>
          <w:sz w:val="28"/>
        </w:rPr>
        <w:t>项目</w:t>
      </w:r>
      <w:r>
        <w:rPr>
          <w:rFonts w:hint="eastAsia"/>
          <w:b/>
          <w:bCs/>
          <w:color w:val="auto"/>
          <w:sz w:val="28"/>
          <w:lang w:val="en-US" w:eastAsia="zh-CN"/>
        </w:rPr>
        <w:t>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3826"/>
        <w:gridCol w:w="686"/>
        <w:gridCol w:w="824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trike w:val="0"/>
                <w:dstrike w:val="0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trike w:val="0"/>
                <w:dstrike w:val="0"/>
                <w:color w:val="auto"/>
                <w:sz w:val="21"/>
                <w:szCs w:val="21"/>
                <w:shd w:val="clear" w:color="auto" w:fill="auto"/>
              </w:rPr>
              <w:t>序号</w:t>
            </w: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申报项目名称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标准类型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制定/修订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绿色工厂评价要求  稀土火法冶炼工厂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行标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虔东稀土集团股份有限公司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钕铁硼废料化学分析方法 第4部分：氟量的测定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行标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虔东稀土集团股份有限公司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3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稀土采选生产废水处理回用技术规范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行标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有研稀土新材料股份有限公司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3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稀土冶炼分离生产废水处理回用技术规范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行标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  <w:t>有研稀土新材料股份有限公司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8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硅酸镱粉末</w:t>
            </w:r>
          </w:p>
        </w:tc>
        <w:tc>
          <w:tcPr>
            <w:tcW w:w="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行标</w:t>
            </w:r>
          </w:p>
        </w:tc>
        <w:tc>
          <w:tcPr>
            <w:tcW w:w="8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广东省稀有金属研究所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8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锆酸钆镱粉末</w:t>
            </w:r>
          </w:p>
        </w:tc>
        <w:tc>
          <w:tcPr>
            <w:tcW w:w="6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行标</w:t>
            </w:r>
          </w:p>
        </w:tc>
        <w:tc>
          <w:tcPr>
            <w:tcW w:w="8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广东省稀有金属研究所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各向异性钐铁氮永磁粉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行标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宁夏君磁新材料科技有限公司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钐铁氮粘结永磁粉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国标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有研稀土新材料股份有限公司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钬铜合金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行标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福建长汀金龙稀土公司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白光LED用硅基氮氧化物青粉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国标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有研稀土新材料股份有限公司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bookmarkStart w:id="0" w:name="OLE_LINK3"/>
            <w:bookmarkStart w:id="1" w:name="OLE_LINK4"/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激光级</w:t>
            </w:r>
            <w:bookmarkEnd w:id="0"/>
            <w:bookmarkEnd w:id="1"/>
            <w:bookmarkStart w:id="2" w:name="OLE_LINK5"/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高纯氧化钕</w:t>
            </w:r>
            <w:bookmarkEnd w:id="2"/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国标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有研稀土新材料股份有限公司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无水氯化钕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国标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包头市京瑞新材料有限公司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磁性粉体物理性能测试方法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行标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内蒙古稀土功能材料创新中心有限责任公司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稀土冶炼加工企业单位产品能源消耗限额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国标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修订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中国北方稀土（集团）高科技股份有限公司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离子型稀土矿混合稀土氧化物化学分析方法  第1部分：十五个稀土元素氧化物配分量的测定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国标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修订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赣州有色冶金研究所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钆铁合金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行标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修订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有研稀土新材料股份有限公司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金属铕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行标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有研稀土新材料股份有限公司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金属镧粉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行标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包头稀土研究院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金属铈粉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行标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包头稀土研究院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8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单一草酸稀土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行标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虔东稀土集团股份有限公司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8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草酸镨钕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行标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虔东稀土集团股份有限公司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8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富钇富集物中稀土配分的测定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国标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虔东稀土集团股份有限公司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金属钪及其氧化物化学分析方法第1部分：稀土总量的测定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国标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湖南稀土金属材料研究院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金属钪及其氧化物化学分析方法 第2部分：硅、铁、钙、锆、铝、钛、铜、钒、镁、钽、钍、钠和镍量的测定 电感耦合等离子体原子发射光谱法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国标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湖南稀土金属材料研究院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金属钪及其氧化物中稀土杂质化学分析方法  镧、铈、镨、钕、钐、铕、钆、铽、镝、钬、铒、铥、镱、镥和钇量的测定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国标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湖南稀土金属材料研究院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稀土化合物中总α、总β放射性的测定 厚源法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国标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国家钨与稀土产品质量监督检验中心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氢碎钕铁硼永磁粉氢量的测定 惰性气体熔融-热导或红外法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国标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内蒙古包钢稀土磁性材料有限责任公司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钕铁硼电阻率测量方法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行标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包头稀土研究院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柴油车用稀土型SCR催化剂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行标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包头稀土研究院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柴油车用稀土型SCR催化剂性能检测方法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行标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包头稀土研究院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稀土型选择性催化还原(SCR)脱硝催化剂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行标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包头稀土研究院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储氢合金吸放氢压力-组成等温线（PCI）电化学测试方法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国标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包头稀土研究院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储氢合金电化学动力学测试方法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国标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包头稀土研究院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储氢合金氢化脱氢反应动力学性能测试方法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国标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包头稀土研究院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金属氢化物-镍电池负极用储氢合金加速失效测试方法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国标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包头稀土研究院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839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稀土钇锆陶瓷刀具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行标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制定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63" w:beforeLines="20" w:after="63" w:afterLines="20" w:line="2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虔东稀土集团股份有限公司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both"/>
        <w:textAlignment w:val="auto"/>
        <w:rPr>
          <w:rFonts w:ascii="Times New Roman" w:hAnsi="Times New Roman" w:cs="Times New Roman"/>
          <w:color w:val="000000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both"/>
        <w:textAlignment w:val="auto"/>
        <w:rPr>
          <w:rFonts w:ascii="Times New Roman" w:hAnsi="Times New Roman" w:cs="Times New Roman"/>
          <w:color w:val="000000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both"/>
        <w:textAlignment w:val="auto"/>
        <w:rPr>
          <w:rFonts w:ascii="Times New Roman" w:hAnsi="Times New Roman" w:cs="Times New Roman"/>
          <w:color w:val="000000"/>
          <w:sz w:val="28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DB7630"/>
    <w:multiLevelType w:val="singleLevel"/>
    <w:tmpl w:val="D0DB76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15AA5"/>
    <w:rsid w:val="04E15AA5"/>
    <w:rsid w:val="41DB11A3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Normal (Web)"/>
    <w:basedOn w:val="1"/>
    <w:next w:val="2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2020-05-26T07:17:00Z</dcterms:created>
  <dc:creator>CathayMok</dc:creator>
  <cp:lastModifiedBy>CathayMok</cp:lastModifiedBy>
  <dcterms:modified xsi:type="dcterms:W3CDTF">2020-05-26T07:17:47Z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