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轻金属分标委会审定的标准项目</w:t>
      </w:r>
    </w:p>
    <w:p>
      <w:pPr>
        <w:spacing w:line="400" w:lineRule="exact"/>
        <w:ind w:left="-160" w:leftChars="-76"/>
        <w:jc w:val="center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949"/>
        <w:gridCol w:w="3271"/>
        <w:gridCol w:w="6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39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115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219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1393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拉深罐用铝合金板、带、箔材</w:t>
            </w:r>
          </w:p>
        </w:tc>
        <w:tc>
          <w:tcPr>
            <w:tcW w:w="115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国标委发[</w:t>
            </w:r>
            <w:r>
              <w:rPr>
                <w:rFonts w:ascii="宋体" w:hAnsi="宋体" w:eastAsia="宋体"/>
                <w:szCs w:val="21"/>
              </w:rPr>
              <w:t>2018]60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0181997-T-610</w:t>
            </w:r>
          </w:p>
        </w:tc>
        <w:tc>
          <w:tcPr>
            <w:tcW w:w="219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山东南山铝业股份有限公司、中铝瑞闽股份有限公司、西南铝业（集团）有限责任公司、河南中孚实业股份有限公司、义乌市易开盖实业公司、上海宝钢包装股份有限公司、奥瑞金科技股份有限公司、广东省工业分析检测中心、宣伟</w:t>
            </w:r>
            <w:r>
              <w:rPr>
                <w:rFonts w:ascii="Times New Roman" w:hAnsi="Times New Roman" w:eastAsia="宋体" w:cs="Times New Roman"/>
                <w:szCs w:val="21"/>
              </w:rPr>
              <w:t>（Sherwin-Williams）</w:t>
            </w:r>
            <w:r>
              <w:rPr>
                <w:rFonts w:hint="eastAsia" w:ascii="宋体" w:hAnsi="宋体" w:eastAsia="宋体"/>
                <w:szCs w:val="21"/>
              </w:rPr>
              <w:t>涂料有限公司、汉高股份有限公司</w:t>
            </w:r>
          </w:p>
        </w:tc>
      </w:tr>
    </w:tbl>
    <w:p>
      <w:pPr>
        <w:snapToGrid w:val="0"/>
        <w:spacing w:line="440" w:lineRule="exact"/>
        <w:jc w:val="left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E5"/>
    <w:rsid w:val="004D19E5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2020-04-23T02:41:00Z</dcterms:created>
  <dc:creator>CathayMok</dc:creator>
  <cp:lastModifiedBy>CathayMok</cp:lastModifiedBy>
  <dcterms:modified xsi:type="dcterms:W3CDTF">2020-04-23T02:41:38Z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