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bookmarkStart w:id="0" w:name="SectionMark0"/>
      <w:r>
        <w:pict>
          <v:shape id="_x0000_s1026" o:spid="_x0000_s1026" o:spt="202" type="#_x0000_t202" style="position:absolute;left:0pt;margin-left:0pt;margin-top:0pt;height:38.4pt;width:103.85pt;z-index:251661312;mso-width-relative:page;mso-height-relative:page;" o:preferrelative="t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/>
                      <w:b/>
                      <w:bCs/>
                      <w:szCs w:val="21"/>
                    </w:rPr>
                    <w:t xml:space="preserve">ICS </w:t>
                  </w: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77.120.99</w:t>
                  </w:r>
                </w:p>
                <w:p>
                  <w:pPr>
                    <w:rPr>
                      <w:rFonts w:asci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/>
                      <w:b/>
                      <w:bCs/>
                      <w:szCs w:val="21"/>
                    </w:rPr>
                    <w:t xml:space="preserve">H </w:t>
                  </w: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68</w:t>
                  </w:r>
                </w:p>
              </w:txbxContent>
            </v:textbox>
          </v:shape>
        </w:pict>
      </w:r>
      <w:r>
        <w:rPr>
          <w:rFonts w:hint="eastAsia" w:eastAsia="黑体"/>
        </w:rPr>
        <w:t>q</w:t>
      </w:r>
      <w:r>
        <w:rPr>
          <w:rFonts w:eastAsia="黑体"/>
        </w:rPr>
        <w:drawing>
          <wp:inline distT="0" distB="0" distL="0" distR="0">
            <wp:extent cx="5905500" cy="130302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30"/>
        </w:tabs>
        <w:rPr>
          <w:rFonts w:eastAsia="黑体"/>
        </w:rPr>
      </w:pPr>
    </w:p>
    <w:p>
      <w:pPr>
        <w:tabs>
          <w:tab w:val="left" w:pos="4830"/>
        </w:tabs>
        <w:ind w:left="5460" w:right="-380" w:rightChars="-181" w:hanging="5460" w:hangingChars="2600"/>
        <w:jc w:val="right"/>
        <w:rPr>
          <w:rFonts w:eastAsia="黑体"/>
          <w:sz w:val="28"/>
          <w:szCs w:val="28"/>
        </w:rPr>
      </w:pPr>
      <w:r>
        <w:pict>
          <v:line id="_x0000_s1027" o:spid="_x0000_s1027" o:spt="20" style="position:absolute;left:0pt;margin-left:0.7pt;margin-top:30.2pt;height:0.25pt;width:477pt;mso-wrap-distance-left:9pt;mso-wrap-distance-right:9pt;z-index:251659264;mso-width-relative:page;mso-height-relative:page;" o:preferrelative="t" coordsize="21600,21600" wrapcoords="1 1 637 1 637 1 1 1 1 1">
            <v:path arrowok="t"/>
            <v:fill focussize="0,0"/>
            <v:stroke miterlimit="2"/>
            <v:imagedata o:title=""/>
            <o:lock v:ext="edit"/>
            <w10:wrap type="through"/>
          </v:line>
        </w:pict>
      </w:r>
      <w:r>
        <w:rPr>
          <w:rFonts w:hint="eastAsia"/>
          <w:bCs/>
          <w:sz w:val="28"/>
          <w:szCs w:val="28"/>
        </w:rPr>
        <w:t xml:space="preserve">                                              </w:t>
      </w:r>
      <w:r>
        <w:rPr>
          <w:bCs/>
          <w:sz w:val="28"/>
          <w:szCs w:val="28"/>
        </w:rPr>
        <w:t xml:space="preserve">YS/T </w:t>
      </w:r>
      <w:r>
        <w:rPr>
          <w:rFonts w:hint="eastAsia"/>
          <w:bCs/>
          <w:sz w:val="28"/>
          <w:szCs w:val="28"/>
        </w:rPr>
        <w:t>XXX</w:t>
      </w:r>
      <w:r>
        <w:rPr>
          <w:bCs/>
          <w:sz w:val="28"/>
          <w:szCs w:val="28"/>
        </w:rPr>
        <w:t>-201</w:t>
      </w:r>
      <w:r>
        <w:rPr>
          <w:rFonts w:hint="eastAsia"/>
          <w:bCs/>
          <w:sz w:val="28"/>
          <w:szCs w:val="28"/>
        </w:rPr>
        <w:t>X</w:t>
      </w:r>
      <w:r>
        <w:rPr>
          <w:bCs/>
          <w:sz w:val="28"/>
          <w:szCs w:val="28"/>
        </w:rPr>
        <w:t xml:space="preserve"> </w:t>
      </w:r>
    </w:p>
    <w:p>
      <w:pPr>
        <w:ind w:right="-561" w:rightChars="-267"/>
        <w:jc w:val="center"/>
        <w:rPr>
          <w:rFonts w:eastAsia="黑体"/>
          <w:szCs w:val="21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（</w:t>
      </w:r>
      <w:r>
        <w:rPr>
          <w:rFonts w:hint="eastAsia" w:eastAsia="黑体"/>
          <w:sz w:val="32"/>
          <w:szCs w:val="32"/>
          <w:lang w:val="en-US" w:eastAsia="zh-CN"/>
        </w:rPr>
        <w:t>预审</w:t>
      </w:r>
      <w:r>
        <w:rPr>
          <w:rFonts w:hint="eastAsia" w:eastAsia="黑体"/>
          <w:sz w:val="32"/>
          <w:szCs w:val="32"/>
        </w:rPr>
        <w:t>稿）</w:t>
      </w:r>
    </w:p>
    <w:p>
      <w:pPr>
        <w:spacing w:line="380" w:lineRule="exact"/>
        <w:rPr>
          <w:sz w:val="28"/>
        </w:rPr>
      </w:pPr>
    </w:p>
    <w:p>
      <w:pPr>
        <w:spacing w:line="380" w:lineRule="exact"/>
        <w:rPr>
          <w:sz w:val="28"/>
        </w:rPr>
      </w:pPr>
    </w:p>
    <w:p>
      <w:pPr>
        <w:framePr w:w="9586" w:h="5056" w:hRule="exact" w:wrap="around" w:vAnchor="page" w:hAnchor="page" w:x="1455" w:y="5759" w:anchorLock="1"/>
        <w:spacing w:before="156" w:beforeLines="50" w:after="156" w:afterLines="50" w:line="600" w:lineRule="exact"/>
        <w:ind w:right="-649" w:rightChars="-309"/>
        <w:jc w:val="center"/>
        <w:rPr>
          <w:rFonts w:hint="eastAsia" w:ascii="黑体" w:eastAsia="黑体"/>
          <w:bCs/>
          <w:color w:val="000000"/>
          <w:sz w:val="52"/>
          <w:szCs w:val="52"/>
        </w:rPr>
      </w:pPr>
      <w:bookmarkStart w:id="1" w:name="_Hlk11660360"/>
      <w:r>
        <w:rPr>
          <w:rFonts w:hint="eastAsia" w:ascii="黑体" w:eastAsia="黑体"/>
          <w:bCs/>
          <w:color w:val="000000"/>
          <w:sz w:val="52"/>
          <w:szCs w:val="52"/>
        </w:rPr>
        <w:t xml:space="preserve">铜冶炼烟尘化学分析方法 </w:t>
      </w:r>
    </w:p>
    <w:p>
      <w:pPr>
        <w:framePr w:w="9586" w:h="5056" w:hRule="exact" w:wrap="around" w:vAnchor="page" w:hAnchor="page" w:x="1455" w:y="5759" w:anchorLock="1"/>
        <w:spacing w:before="156" w:beforeLines="50" w:after="156" w:afterLines="50" w:line="600" w:lineRule="exact"/>
        <w:ind w:right="-649" w:rightChars="-309"/>
        <w:jc w:val="center"/>
        <w:rPr>
          <w:rFonts w:hint="eastAsia" w:ascii="黑体" w:eastAsia="黑体"/>
          <w:bCs/>
          <w:color w:val="000000"/>
          <w:sz w:val="52"/>
          <w:szCs w:val="52"/>
        </w:rPr>
      </w:pPr>
      <w:r>
        <w:rPr>
          <w:rFonts w:hint="eastAsia" w:ascii="黑体" w:eastAsia="黑体"/>
          <w:bCs/>
          <w:color w:val="000000"/>
          <w:sz w:val="52"/>
          <w:szCs w:val="52"/>
        </w:rPr>
        <w:t>第8部分：银和金含量的测定</w:t>
      </w:r>
    </w:p>
    <w:p>
      <w:pPr>
        <w:framePr w:w="9586" w:h="5056" w:hRule="exact" w:wrap="around" w:vAnchor="page" w:hAnchor="page" w:x="1455" w:y="5759" w:anchorLock="1"/>
        <w:spacing w:before="156" w:beforeLines="50" w:after="156" w:afterLines="50" w:line="600" w:lineRule="exact"/>
        <w:ind w:right="-649" w:rightChars="-309"/>
        <w:jc w:val="center"/>
        <w:rPr>
          <w:rFonts w:hint="eastAsia" w:ascii="黑体" w:eastAsia="黑体"/>
          <w:bCs/>
          <w:color w:val="000000"/>
          <w:sz w:val="52"/>
          <w:szCs w:val="52"/>
        </w:rPr>
      </w:pPr>
      <w:r>
        <w:rPr>
          <w:rFonts w:hint="eastAsia" w:ascii="黑体" w:eastAsia="黑体"/>
          <w:bCs/>
          <w:color w:val="000000"/>
          <w:sz w:val="52"/>
          <w:szCs w:val="52"/>
        </w:rPr>
        <w:t>火焰原子吸收光谱法和火试金法</w:t>
      </w:r>
    </w:p>
    <w:bookmarkEnd w:id="1"/>
    <w:p>
      <w:pPr>
        <w:framePr w:w="9586" w:h="5056" w:hRule="exact" w:wrap="around" w:vAnchor="page" w:hAnchor="page" w:x="1455" w:y="5759" w:anchorLock="1"/>
        <w:jc w:val="center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 xml:space="preserve">Methods for chemical analysis of </w:t>
      </w:r>
      <w:r>
        <w:rPr>
          <w:rFonts w:hint="eastAsia" w:eastAsia="黑体"/>
          <w:color w:val="000000"/>
          <w:kern w:val="0"/>
          <w:sz w:val="28"/>
          <w:szCs w:val="28"/>
        </w:rPr>
        <w:t>copper smelting soot</w:t>
      </w:r>
      <w:r>
        <w:rPr>
          <w:rFonts w:eastAsia="黑体"/>
          <w:color w:val="000000"/>
          <w:kern w:val="0"/>
          <w:sz w:val="28"/>
          <w:szCs w:val="28"/>
        </w:rPr>
        <w:t xml:space="preserve"> -</w:t>
      </w:r>
    </w:p>
    <w:p>
      <w:pPr>
        <w:framePr w:w="9586" w:h="5056" w:hRule="exact" w:wrap="around" w:vAnchor="page" w:hAnchor="page" w:x="1455" w:y="5759" w:anchorLock="1"/>
        <w:jc w:val="center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 xml:space="preserve"> Part 8：Determination of silver and gold contents –</w:t>
      </w:r>
    </w:p>
    <w:p>
      <w:pPr>
        <w:framePr w:w="9586" w:h="5056" w:hRule="exact" w:wrap="around" w:vAnchor="page" w:hAnchor="page" w:x="1455" w:y="5759" w:anchorLock="1"/>
        <w:jc w:val="center"/>
        <w:rPr>
          <w:rFonts w:eastAsia="黑体"/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Flame</w:t>
      </w:r>
      <w:r>
        <w:rPr>
          <w:rFonts w:hint="eastAsia" w:eastAsia="黑体"/>
          <w:color w:val="000000"/>
          <w:kern w:val="0"/>
          <w:sz w:val="28"/>
          <w:szCs w:val="28"/>
        </w:rPr>
        <w:t xml:space="preserve"> </w:t>
      </w:r>
      <w:r>
        <w:rPr>
          <w:rFonts w:eastAsia="黑体"/>
          <w:color w:val="000000"/>
          <w:kern w:val="0"/>
          <w:sz w:val="28"/>
          <w:szCs w:val="28"/>
        </w:rPr>
        <w:t xml:space="preserve">atomic absorption spectrometry </w:t>
      </w:r>
      <w:bookmarkStart w:id="2" w:name="_Hlk11660284"/>
      <w:r>
        <w:rPr>
          <w:rFonts w:eastAsia="黑体"/>
          <w:color w:val="000000"/>
          <w:kern w:val="0"/>
          <w:sz w:val="28"/>
          <w:szCs w:val="28"/>
        </w:rPr>
        <w:t>method</w:t>
      </w:r>
      <w:bookmarkEnd w:id="2"/>
      <w:r>
        <w:rPr>
          <w:rFonts w:eastAsia="黑体"/>
          <w:color w:val="000000"/>
          <w:kern w:val="0"/>
          <w:sz w:val="28"/>
          <w:szCs w:val="28"/>
        </w:rPr>
        <w:t xml:space="preserve"> and Fire assay method</w:t>
      </w:r>
    </w:p>
    <w:p>
      <w:pPr>
        <w:framePr w:w="9586" w:h="5056" w:hRule="exact" w:wrap="around" w:vAnchor="page" w:hAnchor="page" w:x="1455" w:y="5759" w:anchorLock="1"/>
        <w:jc w:val="center"/>
        <w:rPr>
          <w:rFonts w:eastAsia="黑体"/>
          <w:color w:val="000000"/>
          <w:kern w:val="0"/>
          <w:sz w:val="28"/>
          <w:szCs w:val="28"/>
        </w:rPr>
      </w:pPr>
    </w:p>
    <w:p>
      <w:pPr>
        <w:framePr w:w="9586" w:h="5056" w:hRule="exact" w:wrap="around" w:vAnchor="page" w:hAnchor="page" w:x="1455" w:y="5759" w:anchorLock="1"/>
        <w:spacing w:line="360" w:lineRule="auto"/>
        <w:jc w:val="center"/>
        <w:rPr>
          <w:rFonts w:ascii="黑体" w:hAnsi="黑体" w:eastAsia="黑体"/>
          <w:sz w:val="28"/>
          <w:szCs w:val="52"/>
        </w:rPr>
      </w:pPr>
    </w:p>
    <w:p>
      <w:pPr>
        <w:jc w:val="center"/>
        <w:rPr>
          <w:rFonts w:eastAsia="黑体"/>
          <w:sz w:val="28"/>
        </w:rPr>
      </w:pPr>
    </w:p>
    <w:p>
      <w:pPr>
        <w:jc w:val="center"/>
        <w:rPr>
          <w:rFonts w:eastAsia="黑体"/>
          <w:sz w:val="28"/>
        </w:rPr>
      </w:pPr>
    </w:p>
    <w:p>
      <w:pPr>
        <w:ind w:right="-561" w:rightChars="-267" w:firstLine="210" w:firstLineChars="100"/>
        <w:rPr>
          <w:rFonts w:ascii="黑体" w:hAnsi="黑体" w:eastAsia="黑体"/>
          <w:sz w:val="28"/>
        </w:rPr>
      </w:pPr>
      <w:r>
        <w:pict>
          <v:line id="_x0000_s1028" o:spid="_x0000_s1028" o:spt="20" style="position:absolute;left:0pt;margin-left:1.5pt;margin-top:30.3pt;height:0.05pt;width:459pt;mso-wrap-distance-left:9pt;mso-wrap-distance-right:9pt;z-index:251658240;mso-width-relative:page;mso-height-relative:page;" o:preferrelative="t" coordsize="21600,21600" wrapcoords="1 1 613 1 613 1 1 1 1 1">
            <v:path arrowok="t"/>
            <v:fill focussize="0,0"/>
            <v:stroke miterlimit="2"/>
            <v:imagedata o:title=""/>
            <o:lock v:ext="edit"/>
            <w10:wrap type="through"/>
          </v:line>
        </w:pict>
      </w:r>
      <w:r>
        <w:rPr>
          <w:rFonts w:ascii="黑体" w:hAnsi="黑体" w:eastAsia="黑体"/>
          <w:sz w:val="28"/>
        </w:rPr>
        <w:t>201</w:t>
      </w:r>
      <w:r>
        <w:rPr>
          <w:rFonts w:hint="eastAsia"/>
          <w:bCs/>
          <w:sz w:val="28"/>
          <w:szCs w:val="28"/>
        </w:rPr>
        <w:t>X</w:t>
      </w:r>
      <w:r>
        <w:rPr>
          <w:rFonts w:hint="eastAsia" w:ascii="黑体" w:hAnsi="黑体" w:eastAsia="黑体"/>
          <w:sz w:val="28"/>
        </w:rPr>
        <w:t>－</w:t>
      </w:r>
      <w:r>
        <w:rPr>
          <w:rFonts w:hint="eastAsia"/>
          <w:bCs/>
          <w:sz w:val="28"/>
          <w:szCs w:val="28"/>
        </w:rPr>
        <w:t>XX</w:t>
      </w:r>
      <w:r>
        <w:rPr>
          <w:rFonts w:hint="eastAsia" w:ascii="黑体" w:hAnsi="黑体" w:eastAsia="黑体"/>
          <w:sz w:val="28"/>
        </w:rPr>
        <w:t>－</w:t>
      </w:r>
      <w:r>
        <w:rPr>
          <w:rFonts w:hint="eastAsia"/>
          <w:bCs/>
          <w:sz w:val="28"/>
          <w:szCs w:val="28"/>
        </w:rPr>
        <w:t>XX</w:t>
      </w:r>
      <w:r>
        <w:rPr>
          <w:rFonts w:ascii="黑体" w:hAnsi="黑体" w:eastAsia="黑体"/>
          <w:sz w:val="28"/>
        </w:rPr>
        <w:t xml:space="preserve"> </w:t>
      </w:r>
      <w:r>
        <w:rPr>
          <w:rFonts w:hint="eastAsia" w:ascii="黑体" w:hAnsi="黑体" w:eastAsia="黑体"/>
          <w:sz w:val="28"/>
        </w:rPr>
        <w:t xml:space="preserve">发布                     </w:t>
      </w:r>
      <w:r>
        <w:rPr>
          <w:rFonts w:ascii="黑体" w:hAnsi="黑体" w:eastAsia="黑体"/>
          <w:sz w:val="28"/>
        </w:rPr>
        <w:t>201</w:t>
      </w:r>
      <w:r>
        <w:rPr>
          <w:rFonts w:hint="eastAsia"/>
          <w:bCs/>
          <w:sz w:val="28"/>
          <w:szCs w:val="28"/>
        </w:rPr>
        <w:t>X</w:t>
      </w:r>
      <w:r>
        <w:rPr>
          <w:rFonts w:hint="eastAsia" w:ascii="黑体" w:hAnsi="黑体" w:eastAsia="黑体"/>
          <w:sz w:val="28"/>
        </w:rPr>
        <w:t>－</w:t>
      </w:r>
      <w:r>
        <w:rPr>
          <w:rFonts w:hint="eastAsia"/>
          <w:bCs/>
          <w:sz w:val="28"/>
          <w:szCs w:val="28"/>
        </w:rPr>
        <w:t>XX</w:t>
      </w:r>
      <w:r>
        <w:rPr>
          <w:rFonts w:hint="eastAsia" w:ascii="黑体" w:hAnsi="黑体" w:eastAsia="黑体"/>
          <w:sz w:val="28"/>
        </w:rPr>
        <w:t>－</w:t>
      </w:r>
      <w:r>
        <w:rPr>
          <w:rFonts w:hint="eastAsia"/>
          <w:bCs/>
          <w:sz w:val="28"/>
          <w:szCs w:val="28"/>
        </w:rPr>
        <w:t>XX</w:t>
      </w:r>
      <w:r>
        <w:rPr>
          <w:rFonts w:hint="eastAsia" w:ascii="黑体" w:hAnsi="黑体" w:eastAsia="黑体"/>
          <w:sz w:val="28"/>
        </w:rPr>
        <w:t>实施</w:t>
      </w:r>
    </w:p>
    <w:p>
      <w:pPr>
        <w:spacing w:line="480" w:lineRule="exact"/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1418" w:right="1134" w:bottom="1134" w:left="1418" w:header="851" w:footer="1247" w:gutter="0"/>
          <w:pgNumType w:start="1"/>
          <w:cols w:space="720" w:num="1"/>
          <w:titlePg/>
          <w:docGrid w:type="lines" w:linePitch="312" w:charSpace="0"/>
        </w:sectPr>
      </w:pPr>
      <w:r>
        <w:pict>
          <v:shape id="fmFrame7" o:spid="_x0000_s1039" o:spt="202" type="#_x0000_t202" style="position:absolute;left:0pt;margin-left:-9.65pt;margin-top:624.9pt;height:28.6pt;width:481.9pt;mso-position-horizontal-relative:margin;mso-position-vertical-relative:margin;z-index:251660288;mso-width-relative:page;mso-height-relative:page;" o:preferrelative="t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0"/>
                  </w:pPr>
                  <w:r>
                    <w:rPr>
                      <w:rFonts w:hint="eastAsia" w:hAnsi="宋体"/>
                      <w:b/>
                      <w:sz w:val="28"/>
                      <w:szCs w:val="28"/>
                    </w:rPr>
                    <w:t xml:space="preserve">中华人民共和国工业和信息化部  </w:t>
                  </w:r>
                  <w:r>
                    <w:rPr>
                      <w:rStyle w:val="35"/>
                      <w:rFonts w:hint="eastAsia"/>
                      <w:sz w:val="24"/>
                      <w:szCs w:val="24"/>
                    </w:rPr>
                    <w:t>发布</w:t>
                  </w:r>
                </w:p>
              </w:txbxContent>
            </v:textbox>
            <w10:anchorlock/>
          </v:shape>
        </w:pict>
      </w:r>
      <w:bookmarkEnd w:id="0"/>
    </w:p>
    <w:p>
      <w:pPr>
        <w:pStyle w:val="32"/>
        <w:spacing w:before="0" w:line="240" w:lineRule="atLeast"/>
        <w:rPr>
          <w:rFonts w:ascii="黑体" w:hAnsi="黑体" w:eastAsia="黑体"/>
          <w:sz w:val="32"/>
          <w:szCs w:val="21"/>
          <w:shd w:val="clear" w:color="auto" w:fill="FFFFFF"/>
        </w:rPr>
      </w:pPr>
      <w:r>
        <w:rPr>
          <w:rFonts w:hint="eastAsia" w:ascii="黑体" w:hAnsi="黑体" w:eastAsia="黑体"/>
          <w:sz w:val="32"/>
          <w:szCs w:val="21"/>
          <w:shd w:val="clear" w:color="auto" w:fill="FFFFFF"/>
        </w:rPr>
        <w:t>前</w:t>
      </w:r>
      <w:r>
        <w:rPr>
          <w:rFonts w:hint="eastAsia" w:ascii="黑体" w:hAnsi="黑体" w:eastAsia="黑体"/>
          <w:sz w:val="32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21"/>
          <w:shd w:val="clear" w:color="auto" w:fill="FFFFFF"/>
        </w:rPr>
        <w:t>言</w:t>
      </w:r>
    </w:p>
    <w:p>
      <w:pPr>
        <w:ind w:firstLine="420" w:firstLineChars="200"/>
        <w:rPr>
          <w:szCs w:val="21"/>
          <w:shd w:val="clear" w:color="auto" w:fill="FFFFFF"/>
        </w:rPr>
      </w:pPr>
    </w:p>
    <w:p>
      <w:pPr>
        <w:widowControl/>
        <w:autoSpaceDE w:val="0"/>
        <w:autoSpaceDN w:val="0"/>
        <w:spacing w:line="340" w:lineRule="exact"/>
        <w:ind w:left="424" w:leftChars="200" w:hanging="4" w:hangingChars="2"/>
        <w:rPr>
          <w:color w:val="36363D"/>
          <w:szCs w:val="20"/>
        </w:rPr>
      </w:pPr>
      <w:r>
        <w:rPr>
          <w:rFonts w:hint="eastAsia"/>
          <w:color w:val="36363D"/>
          <w:szCs w:val="20"/>
        </w:rPr>
        <w:t>YS/T XXXX-201X《铜冶炼烟尘化学分析方法》分为9个部分：</w:t>
      </w:r>
    </w:p>
    <w:p>
      <w:pPr>
        <w:spacing w:line="240" w:lineRule="auto"/>
        <w:ind w:firstLine="630" w:firstLineChars="300"/>
        <w:rPr>
          <w:rFonts w:ascii="Times New Roman" w:hAnsi="Times New Roman"/>
        </w:rPr>
      </w:pPr>
      <w:r>
        <w:rPr>
          <w:rFonts w:ascii="Times New Roman" w:hAnsi="Times New Roman"/>
        </w:rPr>
        <w:t>——第1部分：铜含量的测定 火焰原子吸收光谱法和</w:t>
      </w:r>
      <w:r>
        <w:rPr>
          <w:rFonts w:hint="eastAsia" w:ascii="Times New Roman" w:hAnsi="Times New Roman"/>
          <w:lang w:val="en-US" w:eastAsia="zh-CN"/>
        </w:rPr>
        <w:t>碘量</w:t>
      </w:r>
      <w:r>
        <w:rPr>
          <w:rFonts w:ascii="Times New Roman" w:hAnsi="Times New Roman"/>
        </w:rPr>
        <w:t>法；</w:t>
      </w:r>
    </w:p>
    <w:p>
      <w:pPr>
        <w:spacing w:line="240" w:lineRule="auto"/>
        <w:ind w:firstLine="630" w:firstLineChars="3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——第2部分：铅含量的测定 </w:t>
      </w:r>
      <w:r>
        <w:rPr>
          <w:rFonts w:hint="default" w:ascii="Times New Roman" w:hAnsi="Times New Roman"/>
        </w:rPr>
        <w:t>火焰原子吸收光谱法和Na</w:t>
      </w:r>
      <w:r>
        <w:rPr>
          <w:rFonts w:hint="default" w:ascii="Times New Roman" w:hAnsi="Times New Roman"/>
          <w:vertAlign w:val="subscript"/>
        </w:rPr>
        <w:t>2</w:t>
      </w:r>
      <w:r>
        <w:rPr>
          <w:rFonts w:hint="default" w:ascii="Times New Roman" w:hAnsi="Times New Roman"/>
        </w:rPr>
        <w:t>EDTA滴定法</w:t>
      </w:r>
      <w:r>
        <w:rPr>
          <w:rFonts w:ascii="Times New Roman" w:hAnsi="Times New Roman"/>
        </w:rPr>
        <w:t>；</w:t>
      </w:r>
    </w:p>
    <w:p>
      <w:pPr>
        <w:spacing w:line="240" w:lineRule="auto"/>
        <w:ind w:firstLine="630" w:firstLineChars="300"/>
        <w:rPr>
          <w:rFonts w:ascii="Times New Roman" w:hAnsi="Times New Roman"/>
        </w:rPr>
      </w:pPr>
      <w:r>
        <w:rPr>
          <w:rFonts w:ascii="Times New Roman" w:hAnsi="Times New Roman"/>
        </w:rPr>
        <w:t>——第3部分：锌含量的测定 火焰原子吸收光谱法和容量法；</w:t>
      </w:r>
    </w:p>
    <w:p>
      <w:pPr>
        <w:spacing w:line="240" w:lineRule="auto"/>
        <w:ind w:firstLine="630" w:firstLineChars="300"/>
        <w:rPr>
          <w:rFonts w:hint="eastAsia" w:ascii="Times New Roman" w:hAnsi="Times New Roman" w:eastAsia="宋体"/>
          <w:lang w:eastAsia="zh-CN"/>
        </w:rPr>
      </w:pPr>
      <w:r>
        <w:rPr>
          <w:rFonts w:ascii="Times New Roman" w:hAnsi="Times New Roman"/>
        </w:rPr>
        <w:t>——第4部分：铋含量的测</w:t>
      </w:r>
      <w:r>
        <w:rPr>
          <w:rFonts w:hint="default" w:ascii="Times New Roman" w:hAnsi="Times New Roman"/>
        </w:rPr>
        <w:t>定 火焰原子吸收光谱法和Na</w:t>
      </w:r>
      <w:r>
        <w:rPr>
          <w:rFonts w:hint="default" w:ascii="Times New Roman" w:hAnsi="Times New Roman"/>
          <w:vertAlign w:val="subscript"/>
        </w:rPr>
        <w:t>2</w:t>
      </w:r>
      <w:r>
        <w:rPr>
          <w:rFonts w:hint="default" w:ascii="Times New Roman" w:hAnsi="Times New Roman"/>
        </w:rPr>
        <w:t>EDTA滴定法</w:t>
      </w:r>
      <w:r>
        <w:rPr>
          <w:rFonts w:hint="eastAsia" w:ascii="Times New Roman" w:hAnsi="Times New Roman"/>
          <w:lang w:eastAsia="zh-CN"/>
        </w:rPr>
        <w:t>；</w:t>
      </w:r>
    </w:p>
    <w:p>
      <w:pPr>
        <w:spacing w:line="240" w:lineRule="auto"/>
        <w:ind w:firstLine="630" w:firstLineChars="300"/>
        <w:rPr>
          <w:rFonts w:ascii="Times New Roman" w:hAnsi="Times New Roman"/>
        </w:rPr>
      </w:pPr>
      <w:r>
        <w:rPr>
          <w:rFonts w:ascii="Times New Roman" w:hAnsi="Times New Roman"/>
        </w:rPr>
        <w:t>——第5部分：砷含量的测定 硫酸亚铁铵滴定法；</w:t>
      </w:r>
    </w:p>
    <w:p>
      <w:pPr>
        <w:spacing w:line="240" w:lineRule="auto"/>
        <w:ind w:firstLine="630" w:firstLineChars="300"/>
        <w:rPr>
          <w:rFonts w:ascii="Times New Roman" w:hAnsi="Times New Roman"/>
        </w:rPr>
      </w:pPr>
      <w:r>
        <w:rPr>
          <w:rFonts w:ascii="Times New Roman" w:hAnsi="Times New Roman"/>
        </w:rPr>
        <w:t>——第6部分：铟含量的测定 火焰原子吸收光谱法；</w:t>
      </w:r>
    </w:p>
    <w:p>
      <w:pPr>
        <w:spacing w:line="240" w:lineRule="auto"/>
        <w:ind w:firstLine="630" w:firstLineChars="300"/>
        <w:rPr>
          <w:rFonts w:ascii="Times New Roman" w:hAnsi="Times New Roman"/>
        </w:rPr>
      </w:pPr>
      <w:r>
        <w:rPr>
          <w:rFonts w:ascii="Times New Roman" w:hAnsi="Times New Roman"/>
        </w:rPr>
        <w:t>——第7部分：镉含量的测定 火焰原子吸收光谱法和容量法；</w:t>
      </w:r>
    </w:p>
    <w:p>
      <w:pPr>
        <w:spacing w:line="240" w:lineRule="auto"/>
        <w:ind w:firstLine="630" w:firstLineChars="300"/>
        <w:rPr>
          <w:rFonts w:ascii="Times New Roman" w:hAnsi="Times New Roman"/>
        </w:rPr>
      </w:pPr>
      <w:r>
        <w:rPr>
          <w:rFonts w:ascii="Times New Roman" w:hAnsi="Times New Roman"/>
        </w:rPr>
        <w:t>——第8部分：</w:t>
      </w:r>
      <w:r>
        <w:rPr>
          <w:rFonts w:hint="eastAsia"/>
          <w:color w:val="36363D"/>
          <w:szCs w:val="20"/>
          <w:lang w:val="en-US" w:eastAsia="zh-CN"/>
        </w:rPr>
        <w:t>银</w:t>
      </w:r>
      <w:r>
        <w:rPr>
          <w:rFonts w:hint="eastAsia"/>
          <w:color w:val="36363D"/>
          <w:szCs w:val="20"/>
        </w:rPr>
        <w:t>和</w:t>
      </w:r>
      <w:r>
        <w:rPr>
          <w:rFonts w:hint="eastAsia"/>
          <w:color w:val="36363D"/>
          <w:szCs w:val="20"/>
          <w:lang w:val="en-US" w:eastAsia="zh-CN"/>
        </w:rPr>
        <w:t>金</w:t>
      </w:r>
      <w:r>
        <w:rPr>
          <w:rFonts w:hint="eastAsia"/>
          <w:color w:val="36363D"/>
          <w:szCs w:val="20"/>
        </w:rPr>
        <w:t xml:space="preserve">含量的测定 </w:t>
      </w:r>
      <w:r>
        <w:rPr>
          <w:rFonts w:hint="eastAsia"/>
          <w:color w:val="36363D"/>
          <w:szCs w:val="20"/>
          <w:lang w:val="en-US" w:eastAsia="zh-CN"/>
        </w:rPr>
        <w:t>火焰原子吸收光谱法</w:t>
      </w:r>
      <w:r>
        <w:rPr>
          <w:rFonts w:hint="eastAsia"/>
          <w:color w:val="36363D"/>
          <w:szCs w:val="20"/>
        </w:rPr>
        <w:t>和</w:t>
      </w:r>
      <w:r>
        <w:rPr>
          <w:rFonts w:hint="eastAsia"/>
          <w:color w:val="36363D"/>
          <w:szCs w:val="20"/>
          <w:lang w:val="en-US" w:eastAsia="zh-CN"/>
        </w:rPr>
        <w:t>火试金法</w:t>
      </w:r>
      <w:r>
        <w:rPr>
          <w:rFonts w:hint="eastAsia"/>
          <w:color w:val="36363D"/>
          <w:szCs w:val="20"/>
        </w:rPr>
        <w:t>；</w:t>
      </w:r>
    </w:p>
    <w:p>
      <w:pPr>
        <w:spacing w:line="240" w:lineRule="auto"/>
        <w:ind w:firstLine="630" w:firstLineChars="300"/>
        <w:rPr>
          <w:rFonts w:ascii="Times New Roman" w:hAnsi="Times New Roman"/>
        </w:rPr>
      </w:pPr>
      <w:r>
        <w:rPr>
          <w:rFonts w:ascii="Times New Roman" w:hAnsi="Times New Roman"/>
        </w:rPr>
        <w:t>——第9部分：锑含量的测定 火焰原子吸收光谱法；</w:t>
      </w:r>
    </w:p>
    <w:p>
      <w:pPr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本部分为YS/T</w:t>
      </w:r>
      <w:r>
        <w:rPr>
          <w:rFonts w:ascii="宋体" w:hAnsi="宋体"/>
          <w:kern w:val="0"/>
        </w:rPr>
        <w:t>XXX</w:t>
      </w:r>
      <w:r>
        <w:rPr>
          <w:rFonts w:hint="eastAsia" w:ascii="宋体" w:hAnsi="宋体"/>
          <w:kern w:val="0"/>
        </w:rPr>
        <w:t>的第</w:t>
      </w:r>
      <w:r>
        <w:rPr>
          <w:rFonts w:ascii="宋体" w:hAnsi="宋体"/>
          <w:kern w:val="0"/>
        </w:rPr>
        <w:t>8</w:t>
      </w:r>
      <w:r>
        <w:rPr>
          <w:rFonts w:hint="eastAsia" w:ascii="宋体" w:hAnsi="宋体"/>
          <w:kern w:val="0"/>
        </w:rPr>
        <w:t>部分。</w:t>
      </w:r>
    </w:p>
    <w:p>
      <w:pPr>
        <w:autoSpaceDE w:val="0"/>
        <w:autoSpaceDN w:val="0"/>
        <w:adjustRightInd w:val="0"/>
        <w:spacing w:before="35"/>
        <w:ind w:right="-78"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本部分按照GB/T 1.1-2009给出的规则起草。</w:t>
      </w:r>
    </w:p>
    <w:p>
      <w:pPr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本部分由全国</w:t>
      </w:r>
      <w:r>
        <w:rPr>
          <w:rFonts w:hint="eastAsia" w:ascii="宋体" w:hAnsi="宋体"/>
          <w:color w:val="000000"/>
          <w:szCs w:val="21"/>
        </w:rPr>
        <w:t>有色金属标准化技术委员会（SAC/TC243）提出并</w:t>
      </w:r>
      <w:r>
        <w:rPr>
          <w:rFonts w:hint="eastAsia" w:ascii="宋体" w:hAnsi="宋体"/>
          <w:kern w:val="0"/>
        </w:rPr>
        <w:t>归口。</w:t>
      </w:r>
    </w:p>
    <w:p>
      <w:pPr>
        <w:ind w:firstLine="420" w:firstLineChars="200"/>
        <w:rPr>
          <w:szCs w:val="21"/>
        </w:rPr>
      </w:pPr>
      <w:r>
        <w:rPr>
          <w:rFonts w:hint="eastAsia"/>
        </w:rPr>
        <w:t>本标准负责起草单位：</w:t>
      </w:r>
    </w:p>
    <w:p>
      <w:pPr>
        <w:ind w:firstLine="435"/>
        <w:jc w:val="left"/>
      </w:pPr>
      <w:r>
        <w:rPr>
          <w:rFonts w:hint="eastAsia"/>
          <w:szCs w:val="21"/>
        </w:rPr>
        <w:t>本部分方法1起草单位：</w:t>
      </w:r>
      <w:r>
        <w:rPr>
          <w:rFonts w:hint="eastAsia"/>
        </w:rPr>
        <w:t>广东省工业分析检测中心</w:t>
      </w:r>
    </w:p>
    <w:p>
      <w:pPr>
        <w:ind w:firstLine="420" w:firstLineChars="200"/>
      </w:pPr>
      <w:r>
        <w:rPr>
          <w:rFonts w:hint="eastAsia"/>
          <w:szCs w:val="21"/>
        </w:rPr>
        <w:t>本部分方法1参加起草单位</w:t>
      </w:r>
      <w:r>
        <w:rPr>
          <w:rFonts w:hint="eastAsia"/>
        </w:rPr>
        <w:t>：北矿检测技术有限公司、大冶有色金属有限责任公司、江西铜业股份有限公司、山东恒邦冶炼股份有限公司、紫金铜业有限公司、中条山有色金属集团有限公司、云南锡业股份有限公司、福建紫金矿冶测试技术有限公司、深圳市中金岭南有色金属股份有限公司、</w:t>
      </w:r>
      <w:r>
        <w:t>浙江富</w:t>
      </w:r>
      <w:r>
        <w:rPr>
          <w:rFonts w:hint="eastAsia"/>
        </w:rPr>
        <w:t>冶集团有限公司、郴州市金贵银业股份有限公司、防城港市东途矿产检测有限公司。</w:t>
      </w:r>
    </w:p>
    <w:p>
      <w:pPr>
        <w:ind w:firstLine="435"/>
        <w:jc w:val="left"/>
        <w:rPr>
          <w:szCs w:val="21"/>
        </w:rPr>
      </w:pPr>
      <w:r>
        <w:rPr>
          <w:rFonts w:hint="eastAsia"/>
          <w:szCs w:val="21"/>
        </w:rPr>
        <w:t>本部分方法1主要起草人：</w:t>
      </w:r>
    </w:p>
    <w:p>
      <w:pPr>
        <w:ind w:firstLine="420" w:firstLineChars="200"/>
      </w:pPr>
    </w:p>
    <w:p>
      <w:pPr>
        <w:ind w:firstLine="420" w:firstLineChars="200"/>
      </w:pPr>
      <w:bookmarkStart w:id="3" w:name="_Hlk15418859"/>
      <w:r>
        <w:rPr>
          <w:rFonts w:hint="eastAsia"/>
          <w:color w:val="36363D"/>
        </w:rPr>
        <w:t>本部分方法2起草单位：</w:t>
      </w:r>
      <w:r>
        <w:rPr>
          <w:rFonts w:hint="eastAsia"/>
        </w:rPr>
        <w:t>广东省工业分析检测中心、山东恒邦冶炼股份有限公司</w:t>
      </w:r>
    </w:p>
    <w:p>
      <w:pPr>
        <w:ind w:firstLine="420" w:firstLineChars="200"/>
      </w:pPr>
      <w:r>
        <w:rPr>
          <w:rFonts w:hint="eastAsia"/>
        </w:rPr>
        <w:t>本部分方法2</w:t>
      </w:r>
      <w:r>
        <w:rPr>
          <w:rFonts w:hint="eastAsia"/>
          <w:color w:val="36363D"/>
        </w:rPr>
        <w:t>参加</w:t>
      </w:r>
      <w:r>
        <w:rPr>
          <w:rFonts w:hint="eastAsia"/>
        </w:rPr>
        <w:t>起草单位：</w:t>
      </w:r>
      <w:bookmarkEnd w:id="3"/>
      <w:r>
        <w:rPr>
          <w:rFonts w:hint="eastAsia"/>
        </w:rPr>
        <w:t>江西铜业股份有限公司、大冶有色金属有限责任公司、中条山有色金属集团有限公司、福建紫金矿冶测试技术有限公司、湖南有色地质勘查研究院、铜陵有色金属集团控股有限公司、株洲冶炼集团股份有限公司、紫金铜业有限公司、郴州市金贵银业股份有限公司、</w:t>
      </w:r>
      <w:r>
        <w:t>浙江富</w:t>
      </w:r>
      <w:r>
        <w:rPr>
          <w:rFonts w:hint="eastAsia"/>
        </w:rPr>
        <w:t>冶集团有限公司。</w:t>
      </w:r>
    </w:p>
    <w:p>
      <w:pPr>
        <w:ind w:firstLine="420" w:firstLineChars="200"/>
        <w:rPr>
          <w:rFonts w:ascii="黑体" w:hAnsi="宋体" w:eastAsia="黑体"/>
          <w:sz w:val="32"/>
          <w:szCs w:val="32"/>
        </w:rPr>
      </w:pPr>
      <w:r>
        <w:rPr>
          <w:rFonts w:hint="eastAsia"/>
          <w:szCs w:val="21"/>
          <w:shd w:val="clear" w:color="auto" w:fill="FFFFFF"/>
        </w:rPr>
        <w:t>本部分方法2主要起草人：</w:t>
      </w:r>
      <w:r>
        <w:rPr>
          <w:rFonts w:ascii="黑体" w:hAnsi="宋体" w:eastAsia="黑体"/>
          <w:sz w:val="32"/>
          <w:szCs w:val="32"/>
        </w:rPr>
        <w:t xml:space="preserve"> </w:t>
      </w:r>
    </w:p>
    <w:p>
      <w:pPr>
        <w:tabs>
          <w:tab w:val="center" w:pos="4535"/>
          <w:tab w:val="left" w:pos="6930"/>
        </w:tabs>
        <w:jc w:val="left"/>
        <w:rPr>
          <w:rFonts w:ascii="黑体" w:hAnsi="宋体" w:eastAsia="黑体"/>
          <w:sz w:val="28"/>
          <w:szCs w:val="28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t xml:space="preserve"> </w:t>
      </w:r>
    </w:p>
    <w:p>
      <w:pPr>
        <w:tabs>
          <w:tab w:val="center" w:pos="4535"/>
          <w:tab w:val="left" w:pos="6930"/>
        </w:tabs>
        <w:jc w:val="left"/>
        <w:rPr>
          <w:rFonts w:ascii="黑体" w:hAnsi="宋体" w:eastAsia="黑体"/>
          <w:sz w:val="28"/>
          <w:szCs w:val="28"/>
        </w:rPr>
      </w:pPr>
    </w:p>
    <w:p>
      <w:pPr>
        <w:jc w:val="center"/>
        <w:rPr>
          <w:rFonts w:ascii="黑体" w:hAnsi="宋体" w:eastAsia="黑体"/>
          <w:sz w:val="28"/>
          <w:szCs w:val="28"/>
        </w:rPr>
      </w:pPr>
    </w:p>
    <w:p>
      <w:pPr>
        <w:jc w:val="center"/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 xml:space="preserve">铜冶炼烟尘化学分析方法 </w:t>
      </w:r>
    </w:p>
    <w:p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第</w:t>
      </w:r>
      <w:r>
        <w:rPr>
          <w:rFonts w:ascii="黑体" w:hAnsi="宋体" w:eastAsia="黑体"/>
          <w:sz w:val="28"/>
          <w:szCs w:val="28"/>
        </w:rPr>
        <w:t>8</w:t>
      </w:r>
      <w:r>
        <w:rPr>
          <w:rFonts w:hint="eastAsia" w:ascii="黑体" w:hAnsi="宋体" w:eastAsia="黑体"/>
          <w:sz w:val="28"/>
          <w:szCs w:val="28"/>
        </w:rPr>
        <w:t>部分：</w:t>
      </w:r>
      <w:r>
        <w:rPr>
          <w:rFonts w:ascii="黑体" w:hAnsi="宋体" w:eastAsia="黑体"/>
          <w:sz w:val="28"/>
          <w:szCs w:val="28"/>
        </w:rPr>
        <w:t>银</w:t>
      </w:r>
      <w:r>
        <w:rPr>
          <w:rFonts w:hint="eastAsia" w:ascii="黑体" w:hAnsi="宋体" w:eastAsia="黑体"/>
          <w:sz w:val="28"/>
          <w:szCs w:val="28"/>
        </w:rPr>
        <w:t>和金含量的测定</w:t>
      </w:r>
    </w:p>
    <w:p>
      <w:pPr>
        <w:jc w:val="center"/>
        <w:rPr>
          <w:rFonts w:ascii="黑体" w:hAnsi="宋体" w:eastAsia="黑体"/>
          <w:sz w:val="28"/>
          <w:szCs w:val="28"/>
        </w:rPr>
      </w:pPr>
      <w:bookmarkStart w:id="4" w:name="_Hlk11662192"/>
      <w:r>
        <w:rPr>
          <w:rFonts w:ascii="黑体" w:hAnsi="宋体" w:eastAsia="黑体"/>
          <w:sz w:val="28"/>
          <w:szCs w:val="28"/>
        </w:rPr>
        <w:t>火焰原子吸收光谱法</w:t>
      </w:r>
      <w:bookmarkEnd w:id="4"/>
      <w:r>
        <w:rPr>
          <w:rFonts w:ascii="黑体" w:hAnsi="宋体" w:eastAsia="黑体"/>
          <w:sz w:val="28"/>
          <w:szCs w:val="28"/>
        </w:rPr>
        <w:t>和</w:t>
      </w:r>
      <w:r>
        <w:rPr>
          <w:rFonts w:hint="eastAsia" w:ascii="黑体" w:hAnsi="宋体" w:eastAsia="黑体"/>
          <w:sz w:val="28"/>
          <w:szCs w:val="28"/>
        </w:rPr>
        <w:t>火试金法</w:t>
      </w:r>
    </w:p>
    <w:p>
      <w:pPr>
        <w:spacing w:before="312" w:beforeLines="100" w:after="312" w:afterLines="100" w:line="276" w:lineRule="auto"/>
        <w:rPr>
          <w:rFonts w:ascii="黑体" w:hAnsi="宋体" w:eastAsia="黑体" w:cs="Calibri"/>
          <w:bCs/>
          <w:szCs w:val="21"/>
        </w:rPr>
      </w:pPr>
      <w:r>
        <w:rPr>
          <w:rFonts w:eastAsia="黑体"/>
          <w:bCs/>
          <w:szCs w:val="21"/>
        </w:rPr>
        <w:t>1</w:t>
      </w:r>
      <w:r>
        <w:rPr>
          <w:rFonts w:hint="eastAsia" w:ascii="黑体" w:hAnsi="宋体" w:eastAsia="黑体" w:cs="黑体"/>
          <w:bCs/>
          <w:szCs w:val="21"/>
        </w:rPr>
        <w:t xml:space="preserve"> 范围</w:t>
      </w:r>
    </w:p>
    <w:p>
      <w:pPr>
        <w:spacing w:line="276" w:lineRule="auto"/>
        <w:ind w:firstLine="420" w:firstLineChars="200"/>
        <w:rPr>
          <w:rFonts w:ascii="宋体" w:hAnsi="Calibri" w:cs="Calibri"/>
          <w:szCs w:val="21"/>
        </w:rPr>
      </w:pPr>
      <w:r>
        <w:rPr>
          <w:rFonts w:hint="eastAsia" w:ascii="宋体" w:hAnsi="宋体" w:cs="宋体"/>
          <w:szCs w:val="21"/>
        </w:rPr>
        <w:t>本部分规定了铜冶炼烟尘中银含量的测定方法。</w:t>
      </w:r>
    </w:p>
    <w:p>
      <w:pPr>
        <w:adjustRightInd w:val="0"/>
        <w:snapToGrid w:val="0"/>
        <w:ind w:firstLine="420" w:firstLineChars="200"/>
        <w:contextualSpacing/>
        <w:rPr>
          <w:rFonts w:hint="default" w:ascii="Times New Roman" w:hAnsi="Times New Roman" w:cs="Times New Roman"/>
        </w:rPr>
      </w:pPr>
      <w:r>
        <w:rPr>
          <w:rFonts w:hint="eastAsia" w:ascii="宋体" w:hAnsi="宋体" w:cs="宋体"/>
          <w:szCs w:val="21"/>
        </w:rPr>
        <w:t>本部分适用于铜冶炼烟尘中银含量的测定。</w:t>
      </w:r>
      <w:r>
        <w:rPr>
          <w:rFonts w:hint="default" w:ascii="Times New Roman" w:hAnsi="Times New Roman" w:cs="Times New Roman"/>
          <w:szCs w:val="21"/>
        </w:rPr>
        <w:t>方法1测定范围： 60.0 g/t</w:t>
      </w:r>
      <w:r>
        <w:rPr>
          <w:rFonts w:hint="default" w:ascii="Times New Roman" w:hAnsi="Times New Roman" w:cs="Times New Roman"/>
          <w:sz w:val="18"/>
          <w:szCs w:val="18"/>
        </w:rPr>
        <w:t>～</w:t>
      </w:r>
      <w:r>
        <w:rPr>
          <w:rFonts w:hint="default" w:ascii="Times New Roman" w:hAnsi="Times New Roman" w:cs="Times New Roman"/>
          <w:szCs w:val="21"/>
        </w:rPr>
        <w:t>1600.0 g/t。方法2</w:t>
      </w:r>
      <w:r>
        <w:rPr>
          <w:rFonts w:hint="default" w:ascii="Times New Roman" w:hAnsi="Times New Roman" w:cs="Times New Roman"/>
        </w:rPr>
        <w:t>测定范围：</w:t>
      </w:r>
      <w:r>
        <w:rPr>
          <w:rFonts w:hint="default" w:ascii="Times New Roman" w:hAnsi="Times New Roman" w:cs="Times New Roman"/>
          <w:szCs w:val="21"/>
        </w:rPr>
        <w:t>0.30 g/t～55.0 g/t</w:t>
      </w:r>
      <w:r>
        <w:rPr>
          <w:rFonts w:hint="default" w:ascii="Times New Roman" w:hAnsi="Times New Roman" w:cs="Times New Roman"/>
        </w:rPr>
        <w:t>。</w:t>
      </w:r>
    </w:p>
    <w:p>
      <w:pPr>
        <w:spacing w:before="312" w:beforeLines="100" w:after="312" w:afterLines="100"/>
        <w:jc w:val="left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方法1</w:t>
      </w:r>
      <w:r>
        <w:rPr>
          <w:rFonts w:eastAsia="黑体"/>
          <w:bCs/>
          <w:szCs w:val="21"/>
        </w:rPr>
        <w:t xml:space="preserve"> </w:t>
      </w:r>
      <w:r>
        <w:rPr>
          <w:rFonts w:eastAsia="黑体"/>
          <w:szCs w:val="21"/>
        </w:rPr>
        <w:t>火焰原子吸收光谱法</w:t>
      </w:r>
    </w:p>
    <w:p>
      <w:pPr>
        <w:spacing w:line="276" w:lineRule="auto"/>
        <w:rPr>
          <w:rFonts w:eastAsia="黑体" w:cs="黑体"/>
          <w:bCs/>
          <w:szCs w:val="21"/>
        </w:rPr>
      </w:pPr>
      <w:r>
        <w:rPr>
          <w:rFonts w:eastAsia="黑体"/>
          <w:bCs/>
          <w:szCs w:val="21"/>
        </w:rPr>
        <w:t>2.1</w:t>
      </w:r>
      <w:r>
        <w:rPr>
          <w:rFonts w:hint="eastAsia" w:eastAsia="黑体" w:cs="黑体"/>
          <w:bCs/>
          <w:szCs w:val="21"/>
        </w:rPr>
        <w:t xml:space="preserve"> 方法提要</w:t>
      </w:r>
    </w:p>
    <w:p>
      <w:pPr>
        <w:spacing w:line="276" w:lineRule="auto"/>
        <w:rPr>
          <w:rFonts w:cs="宋体"/>
          <w:szCs w:val="21"/>
        </w:rPr>
      </w:pPr>
      <w:r>
        <w:rPr>
          <w:rFonts w:cs="Calibri"/>
          <w:sz w:val="18"/>
          <w:szCs w:val="21"/>
        </w:rPr>
        <w:t xml:space="preserve">      </w:t>
      </w:r>
      <w:r>
        <w:rPr>
          <w:rFonts w:hint="eastAsia" w:cs="宋体"/>
          <w:szCs w:val="21"/>
        </w:rPr>
        <w:t>试料用酸溶解，高</w:t>
      </w:r>
      <w:r>
        <w:rPr>
          <w:rFonts w:cs="宋体"/>
          <w:szCs w:val="21"/>
        </w:rPr>
        <w:t>氯酸</w:t>
      </w:r>
      <w:r>
        <w:rPr>
          <w:rFonts w:hint="eastAsia" w:cs="宋体"/>
          <w:szCs w:val="21"/>
        </w:rPr>
        <w:t>冒烟。在盐酸介质中，于原子吸收光谱仪波长328.1</w:t>
      </w:r>
      <w:r>
        <w:rPr>
          <w:sz w:val="18"/>
          <w:szCs w:val="18"/>
        </w:rPr>
        <w:t>nm</w:t>
      </w:r>
      <w:r>
        <w:rPr>
          <w:rFonts w:hint="eastAsia" w:cs="宋体"/>
          <w:szCs w:val="21"/>
        </w:rPr>
        <w:t>处，以空气–乙炔火焰，测量银的吸光度。</w:t>
      </w:r>
    </w:p>
    <w:p>
      <w:pPr>
        <w:spacing w:line="480" w:lineRule="auto"/>
        <w:rPr>
          <w:rFonts w:eastAsia="黑体" w:cs="Calibri"/>
          <w:bCs/>
          <w:szCs w:val="21"/>
        </w:rPr>
      </w:pPr>
      <w:r>
        <w:rPr>
          <w:rFonts w:eastAsia="黑体"/>
          <w:bCs/>
          <w:szCs w:val="21"/>
        </w:rPr>
        <w:t>2.2</w:t>
      </w:r>
      <w:r>
        <w:rPr>
          <w:rFonts w:hint="eastAsia" w:eastAsia="黑体" w:cs="黑体"/>
          <w:bCs/>
          <w:szCs w:val="21"/>
        </w:rPr>
        <w:t xml:space="preserve"> 试剂</w:t>
      </w:r>
    </w:p>
    <w:p>
      <w:pPr>
        <w:ind w:firstLine="420" w:firstLineChars="200"/>
        <w:rPr>
          <w:rFonts w:cs="宋体"/>
          <w:szCs w:val="21"/>
        </w:rPr>
      </w:pPr>
      <w:r>
        <w:rPr>
          <w:rFonts w:hint="eastAsia" w:cs="宋体"/>
          <w:color w:val="000000"/>
          <w:szCs w:val="21"/>
        </w:rPr>
        <w:t>除非另有说明，在分析中仅使用确认为分析纯</w:t>
      </w:r>
      <w:r>
        <w:rPr>
          <w:rFonts w:hint="eastAsia" w:cs="宋体"/>
        </w:rPr>
        <w:t>或更高纯度的试剂</w:t>
      </w:r>
      <w:r>
        <w:rPr>
          <w:rFonts w:hint="eastAsia" w:cs="宋体"/>
          <w:color w:val="000000"/>
          <w:szCs w:val="21"/>
        </w:rPr>
        <w:t>和二级水。</w:t>
      </w:r>
    </w:p>
    <w:p>
      <w:pPr>
        <w:rPr>
          <w:rFonts w:cs="Calibri"/>
          <w:szCs w:val="21"/>
        </w:rPr>
      </w:pPr>
      <w:r>
        <w:rPr>
          <w:rFonts w:eastAsia="黑体"/>
          <w:szCs w:val="21"/>
        </w:rPr>
        <w:t xml:space="preserve">2.2.1 </w:t>
      </w:r>
      <w:r>
        <w:rPr>
          <w:rFonts w:hint="eastAsia" w:eastAsia="黑体" w:cs="黑体"/>
          <w:szCs w:val="21"/>
        </w:rPr>
        <w:t xml:space="preserve"> </w:t>
      </w:r>
      <w:r>
        <w:rPr>
          <w:rFonts w:hint="eastAsia" w:cs="宋体"/>
          <w:szCs w:val="21"/>
        </w:rPr>
        <w:t>盐酸（</w:t>
      </w:r>
      <w:r>
        <w:rPr>
          <w:rFonts w:cs="Calibri"/>
          <w:szCs w:val="21"/>
        </w:rPr>
        <w:t xml:space="preserve">ρ </w:t>
      </w:r>
      <w:r>
        <w:rPr>
          <w:rFonts w:hint="eastAsia" w:cs="宋体"/>
          <w:szCs w:val="21"/>
        </w:rPr>
        <w:t>1.19</w:t>
      </w:r>
      <w:r>
        <w:rPr>
          <w:rFonts w:cs="Calibri"/>
          <w:szCs w:val="21"/>
        </w:rPr>
        <w:t xml:space="preserve"> </w:t>
      </w:r>
      <w:r>
        <w:rPr>
          <w:szCs w:val="21"/>
        </w:rPr>
        <w:t>g/mL</w:t>
      </w:r>
      <w:r>
        <w:rPr>
          <w:rFonts w:hint="eastAsia" w:cs="宋体"/>
          <w:szCs w:val="21"/>
        </w:rPr>
        <w:t>）。</w:t>
      </w:r>
    </w:p>
    <w:p>
      <w:pPr>
        <w:rPr>
          <w:rFonts w:cs="Calibri"/>
          <w:szCs w:val="21"/>
        </w:rPr>
      </w:pPr>
      <w:r>
        <w:rPr>
          <w:rFonts w:eastAsia="黑体"/>
          <w:szCs w:val="21"/>
        </w:rPr>
        <w:t xml:space="preserve">2.2.2 </w:t>
      </w:r>
      <w:r>
        <w:rPr>
          <w:rFonts w:hint="eastAsia" w:eastAsia="黑体" w:cs="黑体"/>
          <w:szCs w:val="21"/>
        </w:rPr>
        <w:t xml:space="preserve"> </w:t>
      </w:r>
      <w:r>
        <w:rPr>
          <w:rFonts w:hint="eastAsia" w:cs="宋体"/>
          <w:szCs w:val="21"/>
        </w:rPr>
        <w:t>硝酸（</w:t>
      </w:r>
      <w:r>
        <w:rPr>
          <w:rFonts w:cs="Calibri"/>
          <w:szCs w:val="21"/>
        </w:rPr>
        <w:t xml:space="preserve">ρ </w:t>
      </w:r>
      <w:r>
        <w:rPr>
          <w:rFonts w:hint="eastAsia" w:cs="宋体"/>
          <w:szCs w:val="21"/>
        </w:rPr>
        <w:t>1.42</w:t>
      </w:r>
      <w:r>
        <w:rPr>
          <w:szCs w:val="21"/>
        </w:rPr>
        <w:t>g/mL</w:t>
      </w:r>
      <w:r>
        <w:rPr>
          <w:rFonts w:hint="eastAsia" w:cs="宋体"/>
          <w:szCs w:val="21"/>
        </w:rPr>
        <w:t>）。</w:t>
      </w:r>
    </w:p>
    <w:p>
      <w:pPr>
        <w:rPr>
          <w:rFonts w:cs="宋体"/>
          <w:bCs/>
          <w:szCs w:val="21"/>
        </w:rPr>
      </w:pPr>
      <w:r>
        <w:rPr>
          <w:rFonts w:eastAsia="黑体"/>
          <w:szCs w:val="21"/>
        </w:rPr>
        <w:t>2.2.3</w:t>
      </w:r>
      <w:r>
        <w:rPr>
          <w:rFonts w:hint="eastAsia" w:eastAsia="黑体" w:cs="黑体"/>
          <w:szCs w:val="21"/>
        </w:rPr>
        <w:t xml:space="preserve">  </w:t>
      </w:r>
      <w:r>
        <w:rPr>
          <w:rFonts w:hint="eastAsia" w:cs="宋体"/>
          <w:szCs w:val="21"/>
        </w:rPr>
        <w:t>高氯酸（</w:t>
      </w:r>
      <w:r>
        <w:rPr>
          <w:rFonts w:cs="Calibri"/>
          <w:szCs w:val="21"/>
        </w:rPr>
        <w:t>ρ 1.67</w:t>
      </w:r>
      <w:r>
        <w:rPr>
          <w:szCs w:val="21"/>
        </w:rPr>
        <w:t>g/mL</w:t>
      </w:r>
      <w:r>
        <w:rPr>
          <w:rFonts w:hint="eastAsia" w:cs="宋体"/>
          <w:szCs w:val="21"/>
        </w:rPr>
        <w:t>）</w:t>
      </w:r>
      <w:r>
        <w:rPr>
          <w:rFonts w:hint="eastAsia" w:cs="宋体"/>
          <w:bCs/>
          <w:szCs w:val="21"/>
        </w:rPr>
        <w:t>。</w:t>
      </w:r>
    </w:p>
    <w:p>
      <w:pPr>
        <w:rPr>
          <w:rFonts w:cs="宋体"/>
          <w:bCs/>
          <w:szCs w:val="21"/>
        </w:rPr>
      </w:pPr>
      <w:r>
        <w:rPr>
          <w:rFonts w:eastAsia="黑体"/>
          <w:bCs/>
          <w:szCs w:val="21"/>
        </w:rPr>
        <w:t>2.2.4</w:t>
      </w:r>
      <w:r>
        <w:rPr>
          <w:rFonts w:hint="eastAsia" w:eastAsia="黑体" w:cs="宋体"/>
          <w:bCs/>
          <w:szCs w:val="21"/>
        </w:rPr>
        <w:t xml:space="preserve"> </w:t>
      </w:r>
      <w:r>
        <w:rPr>
          <w:rFonts w:hint="eastAsia" w:cs="宋体"/>
          <w:bCs/>
          <w:szCs w:val="21"/>
        </w:rPr>
        <w:t xml:space="preserve"> 氢氟</w:t>
      </w:r>
      <w:r>
        <w:rPr>
          <w:rFonts w:cs="宋体"/>
          <w:bCs/>
          <w:szCs w:val="21"/>
        </w:rPr>
        <w:t>酸</w:t>
      </w:r>
      <w:r>
        <w:rPr>
          <w:rFonts w:hint="eastAsia" w:cs="宋体"/>
          <w:bCs/>
          <w:szCs w:val="21"/>
        </w:rPr>
        <w:t>（</w:t>
      </w:r>
      <w:r>
        <w:rPr>
          <w:rFonts w:cs="Calibri"/>
          <w:szCs w:val="21"/>
        </w:rPr>
        <w:t>ρ 1.13</w:t>
      </w:r>
      <w:r>
        <w:rPr>
          <w:szCs w:val="21"/>
        </w:rPr>
        <w:t xml:space="preserve"> g/mL</w:t>
      </w:r>
      <w:r>
        <w:rPr>
          <w:rFonts w:hint="eastAsia"/>
          <w:szCs w:val="21"/>
        </w:rPr>
        <w:t>）。</w:t>
      </w:r>
    </w:p>
    <w:p>
      <w:pPr>
        <w:rPr>
          <w:rFonts w:cs="宋体"/>
          <w:bCs/>
          <w:szCs w:val="21"/>
        </w:rPr>
      </w:pPr>
      <w:r>
        <w:rPr>
          <w:szCs w:val="21"/>
        </w:rPr>
        <w:t>2.2.5</w:t>
      </w:r>
      <w:r>
        <w:rPr>
          <w:rFonts w:cs="Calibri"/>
          <w:szCs w:val="21"/>
        </w:rPr>
        <w:t xml:space="preserve">  </w:t>
      </w:r>
      <w:r>
        <w:rPr>
          <w:rFonts w:hint="eastAsia" w:cs="宋体"/>
          <w:szCs w:val="21"/>
        </w:rPr>
        <w:t>硝酸（</w:t>
      </w:r>
      <w:r>
        <w:rPr>
          <w:rFonts w:cs="Calibri"/>
          <w:szCs w:val="21"/>
        </w:rPr>
        <w:t>1</w:t>
      </w:r>
      <w:r>
        <w:rPr>
          <w:rFonts w:hint="eastAsia" w:cs="宋体"/>
          <w:szCs w:val="21"/>
        </w:rPr>
        <w:t>＋</w:t>
      </w:r>
      <w:r>
        <w:rPr>
          <w:rFonts w:cs="Calibri"/>
          <w:szCs w:val="21"/>
        </w:rPr>
        <w:t>1</w:t>
      </w:r>
      <w:r>
        <w:rPr>
          <w:rFonts w:hint="eastAsia" w:cs="宋体"/>
          <w:szCs w:val="21"/>
        </w:rPr>
        <w:t>）</w:t>
      </w:r>
      <w:r>
        <w:rPr>
          <w:rFonts w:hint="eastAsia" w:cs="宋体"/>
          <w:bCs/>
          <w:szCs w:val="21"/>
        </w:rPr>
        <w:t>。</w:t>
      </w:r>
    </w:p>
    <w:p>
      <w:pPr>
        <w:rPr>
          <w:rFonts w:cs="Calibri"/>
          <w:szCs w:val="21"/>
        </w:rPr>
      </w:pPr>
      <w:r>
        <w:rPr>
          <w:szCs w:val="21"/>
        </w:rPr>
        <w:t>2.2.6</w:t>
      </w:r>
      <w:r>
        <w:rPr>
          <w:rFonts w:cs="Calibri"/>
          <w:szCs w:val="21"/>
        </w:rPr>
        <w:t xml:space="preserve">  </w:t>
      </w:r>
      <w:r>
        <w:rPr>
          <w:rFonts w:hint="eastAsia" w:cs="宋体"/>
          <w:szCs w:val="21"/>
        </w:rPr>
        <w:t>盐酸（3＋17）</w:t>
      </w:r>
      <w:r>
        <w:rPr>
          <w:rFonts w:hint="eastAsia" w:cs="宋体"/>
          <w:bCs/>
          <w:szCs w:val="21"/>
        </w:rPr>
        <w:t>。</w:t>
      </w:r>
    </w:p>
    <w:p>
      <w:pPr>
        <w:rPr>
          <w:rFonts w:cs="Calibri"/>
          <w:szCs w:val="21"/>
        </w:rPr>
      </w:pPr>
      <w:r>
        <w:rPr>
          <w:rFonts w:eastAsia="黑体"/>
          <w:szCs w:val="21"/>
        </w:rPr>
        <w:t>2.2.7</w:t>
      </w:r>
      <w:r>
        <w:rPr>
          <w:rFonts w:cs="Calibri"/>
          <w:szCs w:val="21"/>
        </w:rPr>
        <w:t xml:space="preserve">  </w:t>
      </w:r>
      <w:r>
        <w:rPr>
          <w:rFonts w:hint="eastAsia" w:cs="宋体"/>
          <w:szCs w:val="21"/>
        </w:rPr>
        <w:t>银标准贮存溶液：称取</w:t>
      </w:r>
      <w:r>
        <w:rPr>
          <w:rFonts w:cs="Calibri"/>
          <w:szCs w:val="21"/>
        </w:rPr>
        <w:t>0.5000 g</w:t>
      </w:r>
      <w:r>
        <w:rPr>
          <w:rFonts w:hint="eastAsia" w:cs="宋体"/>
          <w:szCs w:val="21"/>
        </w:rPr>
        <w:t>金属银（</w:t>
      </w:r>
      <w:r>
        <w:rPr>
          <w:rFonts w:cs="Calibri"/>
          <w:i/>
          <w:iCs/>
          <w:szCs w:val="21"/>
        </w:rPr>
        <w:t>w</w:t>
      </w:r>
      <w:r>
        <w:rPr>
          <w:rFonts w:cs="Calibri"/>
          <w:i/>
          <w:iCs/>
          <w:szCs w:val="21"/>
          <w:vertAlign w:val="subscript"/>
        </w:rPr>
        <w:t>Ag</w:t>
      </w:r>
      <w:r>
        <w:rPr>
          <w:rFonts w:hint="eastAsia" w:cs="宋体"/>
          <w:szCs w:val="21"/>
        </w:rPr>
        <w:t>≥</w:t>
      </w:r>
      <w:r>
        <w:rPr>
          <w:rFonts w:cs="Calibri"/>
          <w:szCs w:val="21"/>
        </w:rPr>
        <w:t>99.99%</w:t>
      </w:r>
      <w:r>
        <w:rPr>
          <w:rFonts w:hint="eastAsia" w:cs="宋体"/>
          <w:szCs w:val="21"/>
        </w:rPr>
        <w:t>）置于</w:t>
      </w:r>
      <w:r>
        <w:rPr>
          <w:rFonts w:cs="Calibri"/>
          <w:szCs w:val="21"/>
        </w:rPr>
        <w:t>250 mL</w:t>
      </w:r>
      <w:r>
        <w:rPr>
          <w:rFonts w:hint="eastAsia" w:cs="宋体"/>
          <w:szCs w:val="21"/>
        </w:rPr>
        <w:t>烧杯中，加入</w:t>
      </w:r>
      <w:r>
        <w:rPr>
          <w:rFonts w:cs="Calibri"/>
          <w:szCs w:val="21"/>
        </w:rPr>
        <w:t>20 mL</w:t>
      </w:r>
      <w:r>
        <w:rPr>
          <w:rFonts w:hint="eastAsia" w:cs="宋体"/>
          <w:szCs w:val="21"/>
        </w:rPr>
        <w:t>硝酸（</w:t>
      </w:r>
      <w:r>
        <w:rPr>
          <w:rFonts w:cs="Calibri"/>
          <w:szCs w:val="21"/>
        </w:rPr>
        <w:t>2.2.5</w:t>
      </w:r>
      <w:r>
        <w:rPr>
          <w:rFonts w:hint="eastAsia" w:cs="宋体"/>
          <w:szCs w:val="21"/>
        </w:rPr>
        <w:t>），盖上表面皿，低温加热至溶解完全，取下冷却，移入</w:t>
      </w:r>
      <w:r>
        <w:rPr>
          <w:rFonts w:cs="Calibri"/>
          <w:szCs w:val="21"/>
        </w:rPr>
        <w:t>500 mL</w:t>
      </w:r>
      <w:r>
        <w:rPr>
          <w:rFonts w:hint="eastAsia" w:cs="宋体"/>
          <w:szCs w:val="21"/>
        </w:rPr>
        <w:t>容量瓶中，加入</w:t>
      </w:r>
      <w:r>
        <w:rPr>
          <w:rFonts w:cs="Calibri"/>
          <w:szCs w:val="21"/>
        </w:rPr>
        <w:t>40 mL</w:t>
      </w:r>
      <w:r>
        <w:rPr>
          <w:rFonts w:hint="eastAsia" w:cs="宋体"/>
          <w:szCs w:val="21"/>
        </w:rPr>
        <w:t>硝酸（</w:t>
      </w:r>
      <w:r>
        <w:rPr>
          <w:rFonts w:cs="Calibri"/>
          <w:szCs w:val="21"/>
        </w:rPr>
        <w:t>2.2.2</w:t>
      </w:r>
      <w:r>
        <w:rPr>
          <w:rFonts w:hint="eastAsia" w:cs="宋体"/>
          <w:szCs w:val="21"/>
        </w:rPr>
        <w:t>），用水稀释至刻度，混匀。此溶液</w:t>
      </w:r>
      <w:r>
        <w:rPr>
          <w:rFonts w:cs="Calibri"/>
          <w:szCs w:val="21"/>
        </w:rPr>
        <w:t>1 mL</w:t>
      </w:r>
      <w:r>
        <w:rPr>
          <w:rFonts w:hint="eastAsia" w:cs="宋体"/>
          <w:szCs w:val="21"/>
        </w:rPr>
        <w:t>含</w:t>
      </w:r>
      <w:r>
        <w:rPr>
          <w:rFonts w:cs="Calibri"/>
          <w:szCs w:val="21"/>
        </w:rPr>
        <w:t>1 mg</w:t>
      </w:r>
      <w:r>
        <w:rPr>
          <w:rFonts w:hint="eastAsia" w:cs="宋体"/>
          <w:szCs w:val="21"/>
        </w:rPr>
        <w:t>银。</w:t>
      </w:r>
    </w:p>
    <w:p>
      <w:pPr>
        <w:rPr>
          <w:rFonts w:cs="Calibri"/>
          <w:szCs w:val="21"/>
        </w:rPr>
      </w:pPr>
      <w:r>
        <w:rPr>
          <w:rFonts w:cs="Calibri"/>
          <w:szCs w:val="21"/>
        </w:rPr>
        <w:t xml:space="preserve">2.8  </w:t>
      </w:r>
      <w:r>
        <w:rPr>
          <w:rFonts w:hint="eastAsia" w:cs="宋体"/>
          <w:szCs w:val="21"/>
        </w:rPr>
        <w:t>银标准溶液：移取</w:t>
      </w:r>
      <w:r>
        <w:rPr>
          <w:rFonts w:cs="Calibri"/>
          <w:szCs w:val="21"/>
        </w:rPr>
        <w:t>10.00 mL</w:t>
      </w:r>
      <w:r>
        <w:rPr>
          <w:rFonts w:hint="eastAsia" w:cs="宋体"/>
          <w:szCs w:val="21"/>
        </w:rPr>
        <w:t>银标准贮存溶液（</w:t>
      </w:r>
      <w:r>
        <w:rPr>
          <w:rFonts w:cs="Calibri"/>
          <w:szCs w:val="21"/>
        </w:rPr>
        <w:t>2.2.7</w:t>
      </w:r>
      <w:r>
        <w:rPr>
          <w:rFonts w:hint="eastAsia" w:cs="宋体"/>
          <w:szCs w:val="21"/>
        </w:rPr>
        <w:t>）于</w:t>
      </w:r>
      <w:r>
        <w:rPr>
          <w:rFonts w:cs="Calibri"/>
          <w:szCs w:val="21"/>
        </w:rPr>
        <w:t>200 mL</w:t>
      </w:r>
      <w:r>
        <w:rPr>
          <w:rFonts w:hint="eastAsia" w:cs="宋体"/>
          <w:szCs w:val="21"/>
        </w:rPr>
        <w:t>容量瓶中，加入</w:t>
      </w:r>
      <w:r>
        <w:rPr>
          <w:rFonts w:cs="Calibri"/>
          <w:szCs w:val="21"/>
        </w:rPr>
        <w:t>20 mL</w:t>
      </w:r>
      <w:r>
        <w:rPr>
          <w:rFonts w:hint="eastAsia" w:cs="宋体"/>
          <w:szCs w:val="21"/>
        </w:rPr>
        <w:t>硝酸（</w:t>
      </w:r>
      <w:r>
        <w:rPr>
          <w:rFonts w:cs="Calibri"/>
          <w:szCs w:val="21"/>
        </w:rPr>
        <w:t>2.2.2</w:t>
      </w:r>
      <w:r>
        <w:rPr>
          <w:rFonts w:hint="eastAsia" w:cs="宋体"/>
          <w:szCs w:val="21"/>
        </w:rPr>
        <w:t>），用水稀释至刻度，混匀。此溶液</w:t>
      </w:r>
      <w:r>
        <w:rPr>
          <w:rFonts w:cs="Calibri"/>
          <w:szCs w:val="21"/>
        </w:rPr>
        <w:t>1mL</w:t>
      </w:r>
      <w:r>
        <w:rPr>
          <w:rFonts w:hint="eastAsia" w:cs="宋体"/>
          <w:szCs w:val="21"/>
        </w:rPr>
        <w:t>含</w:t>
      </w:r>
      <w:r>
        <w:rPr>
          <w:rFonts w:cs="Calibri"/>
          <w:szCs w:val="21"/>
        </w:rPr>
        <w:t>50 μg</w:t>
      </w:r>
      <w:r>
        <w:rPr>
          <w:rFonts w:hint="eastAsia" w:cs="宋体"/>
          <w:szCs w:val="21"/>
        </w:rPr>
        <w:t>银。</w:t>
      </w:r>
    </w:p>
    <w:p>
      <w:pPr>
        <w:spacing w:line="480" w:lineRule="auto"/>
        <w:rPr>
          <w:rFonts w:eastAsia="黑体" w:cs="Calibri"/>
          <w:bCs/>
          <w:szCs w:val="21"/>
        </w:rPr>
      </w:pPr>
      <w:r>
        <w:rPr>
          <w:rFonts w:eastAsia="黑体" w:cs="Calibri"/>
          <w:bCs/>
          <w:szCs w:val="21"/>
        </w:rPr>
        <w:t xml:space="preserve">2.3 </w:t>
      </w:r>
      <w:r>
        <w:rPr>
          <w:rFonts w:hint="eastAsia" w:eastAsia="黑体" w:cs="黑体"/>
          <w:bCs/>
          <w:szCs w:val="21"/>
        </w:rPr>
        <w:t>仪器</w:t>
      </w:r>
    </w:p>
    <w:p>
      <w:pPr>
        <w:ind w:firstLine="420" w:firstLineChars="200"/>
        <w:rPr>
          <w:rFonts w:cs="Calibri"/>
          <w:szCs w:val="21"/>
        </w:rPr>
      </w:pPr>
      <w:r>
        <w:rPr>
          <w:rFonts w:hint="eastAsia" w:cs="宋体"/>
          <w:szCs w:val="21"/>
        </w:rPr>
        <w:t>原子吸收光谱仪，附银空心阴极灯。</w:t>
      </w:r>
    </w:p>
    <w:p>
      <w:pPr>
        <w:ind w:firstLine="420" w:firstLineChars="200"/>
        <w:rPr>
          <w:rFonts w:cs="Calibri"/>
          <w:szCs w:val="21"/>
        </w:rPr>
      </w:pPr>
      <w:r>
        <w:rPr>
          <w:rFonts w:hint="eastAsia" w:cs="宋体"/>
          <w:szCs w:val="21"/>
        </w:rPr>
        <w:t>在仪器最佳工作条件下，凡能达到下列指标者均可使用：</w:t>
      </w:r>
    </w:p>
    <w:p>
      <w:pPr>
        <w:ind w:firstLine="420" w:firstLineChars="200"/>
        <w:rPr>
          <w:rFonts w:cs="Calibri"/>
          <w:szCs w:val="21"/>
        </w:rPr>
      </w:pPr>
      <w:r>
        <w:rPr>
          <w:rFonts w:cs="Calibri"/>
          <w:szCs w:val="21"/>
        </w:rPr>
        <w:t>──</w:t>
      </w:r>
      <w:r>
        <w:rPr>
          <w:rFonts w:hint="eastAsia" w:cs="宋体"/>
          <w:szCs w:val="21"/>
        </w:rPr>
        <w:t>特征浓度：在与测量溶液的基体相一致的溶液中，银的特征浓度应不大于</w:t>
      </w:r>
      <w:r>
        <w:rPr>
          <w:rFonts w:cs="Calibri"/>
          <w:szCs w:val="21"/>
        </w:rPr>
        <w:t>0.03 μg/mL</w:t>
      </w:r>
      <w:r>
        <w:rPr>
          <w:rFonts w:hint="eastAsia" w:cs="宋体"/>
          <w:szCs w:val="21"/>
        </w:rPr>
        <w:t>。</w:t>
      </w:r>
    </w:p>
    <w:p>
      <w:pPr>
        <w:ind w:left="715" w:leftChars="199" w:hanging="298" w:hangingChars="142"/>
        <w:rPr>
          <w:rFonts w:cs="Calibri"/>
          <w:szCs w:val="21"/>
        </w:rPr>
      </w:pPr>
      <w:r>
        <w:rPr>
          <w:rFonts w:cs="Calibri"/>
          <w:szCs w:val="21"/>
        </w:rPr>
        <w:t>──</w:t>
      </w:r>
      <w:r>
        <w:rPr>
          <w:rFonts w:hint="eastAsia" w:cs="宋体"/>
          <w:szCs w:val="21"/>
        </w:rPr>
        <w:t>精密度：用最高浓度的标准溶液测量</w:t>
      </w:r>
      <w:r>
        <w:rPr>
          <w:rFonts w:cs="Calibri"/>
          <w:szCs w:val="21"/>
        </w:rPr>
        <w:t>10</w:t>
      </w:r>
      <w:r>
        <w:rPr>
          <w:rFonts w:hint="eastAsia" w:cs="宋体"/>
          <w:szCs w:val="21"/>
        </w:rPr>
        <w:t>次吸光度，其标准偏差应不超过平均吸光度的</w:t>
      </w:r>
      <w:r>
        <w:rPr>
          <w:rFonts w:cs="Calibri"/>
          <w:szCs w:val="21"/>
        </w:rPr>
        <w:t>1.00 %</w:t>
      </w:r>
      <w:r>
        <w:rPr>
          <w:rFonts w:hint="eastAsia" w:cs="宋体"/>
          <w:szCs w:val="21"/>
        </w:rPr>
        <w:t>；用最低浓度的标准溶液（不是</w:t>
      </w:r>
      <w:r>
        <w:rPr>
          <w:rFonts w:cs="Calibri"/>
          <w:szCs w:val="21"/>
        </w:rPr>
        <w:t>“</w:t>
      </w:r>
      <w:r>
        <w:rPr>
          <w:rFonts w:hint="eastAsia" w:cs="宋体"/>
          <w:szCs w:val="21"/>
        </w:rPr>
        <w:t>零</w:t>
      </w:r>
      <w:r>
        <w:rPr>
          <w:rFonts w:cs="Calibri"/>
          <w:szCs w:val="21"/>
        </w:rPr>
        <w:t>”</w:t>
      </w:r>
      <w:r>
        <w:rPr>
          <w:rFonts w:hint="eastAsia" w:cs="宋体"/>
          <w:szCs w:val="21"/>
        </w:rPr>
        <w:t>浓度标准溶液）测量</w:t>
      </w:r>
      <w:r>
        <w:rPr>
          <w:rFonts w:cs="Calibri"/>
          <w:szCs w:val="21"/>
        </w:rPr>
        <w:t>10</w:t>
      </w:r>
      <w:r>
        <w:rPr>
          <w:rFonts w:hint="eastAsia" w:cs="宋体"/>
          <w:szCs w:val="21"/>
        </w:rPr>
        <w:t>次吸光度，其标准偏差应不超过最高浓度标准溶液平均吸光度的</w:t>
      </w:r>
      <w:r>
        <w:rPr>
          <w:rFonts w:cs="Calibri"/>
          <w:szCs w:val="21"/>
        </w:rPr>
        <w:t>0.50 %</w:t>
      </w:r>
      <w:r>
        <w:rPr>
          <w:rFonts w:hint="eastAsia" w:cs="宋体"/>
          <w:szCs w:val="21"/>
        </w:rPr>
        <w:t>。</w:t>
      </w:r>
    </w:p>
    <w:p>
      <w:pPr>
        <w:ind w:left="715" w:leftChars="199" w:hanging="298" w:hangingChars="142"/>
        <w:rPr>
          <w:rFonts w:cs="Calibri"/>
          <w:szCs w:val="21"/>
        </w:rPr>
      </w:pPr>
      <w:r>
        <w:rPr>
          <w:rFonts w:cs="Calibri"/>
          <w:szCs w:val="21"/>
        </w:rPr>
        <w:t>──</w:t>
      </w:r>
      <w:r>
        <w:rPr>
          <w:rFonts w:hint="eastAsia" w:cs="宋体"/>
          <w:szCs w:val="21"/>
        </w:rPr>
        <w:t>工作曲线线性：将工作曲线按浓度等分成五段，最高段的吸光度差值与最低段的吸光度差值之比，应不小于</w:t>
      </w:r>
      <w:r>
        <w:rPr>
          <w:rFonts w:cs="Calibri"/>
          <w:szCs w:val="21"/>
        </w:rPr>
        <w:t>0.70</w:t>
      </w:r>
      <w:r>
        <w:rPr>
          <w:rFonts w:hint="eastAsia" w:cs="宋体"/>
          <w:szCs w:val="21"/>
        </w:rPr>
        <w:t>。</w:t>
      </w:r>
    </w:p>
    <w:p>
      <w:pPr>
        <w:spacing w:line="480" w:lineRule="auto"/>
        <w:rPr>
          <w:rFonts w:eastAsia="黑体" w:cs="Calibri"/>
          <w:bCs/>
          <w:szCs w:val="21"/>
        </w:rPr>
      </w:pPr>
      <w:r>
        <w:rPr>
          <w:rFonts w:eastAsia="黑体" w:cs="Calibri"/>
          <w:bCs/>
          <w:szCs w:val="21"/>
        </w:rPr>
        <w:t xml:space="preserve">2.4 </w:t>
      </w:r>
      <w:r>
        <w:rPr>
          <w:rFonts w:hint="eastAsia" w:eastAsia="黑体" w:cs="黑体"/>
          <w:bCs/>
          <w:szCs w:val="21"/>
        </w:rPr>
        <w:t>试样</w:t>
      </w:r>
    </w:p>
    <w:p>
      <w:pPr>
        <w:rPr>
          <w:rFonts w:cs="宋体"/>
          <w:szCs w:val="21"/>
        </w:rPr>
      </w:pPr>
      <w:r>
        <w:rPr>
          <w:rFonts w:hint="eastAsia" w:cs="宋体"/>
          <w:bCs/>
          <w:szCs w:val="21"/>
          <w:lang w:val="en-US" w:eastAsia="zh-CN"/>
        </w:rPr>
        <w:t>2.4</w:t>
      </w:r>
      <w:r>
        <w:rPr>
          <w:rFonts w:hint="eastAsia" w:cs="宋体"/>
          <w:bCs/>
          <w:szCs w:val="21"/>
        </w:rPr>
        <w:t>.1</w:t>
      </w:r>
      <w:r>
        <w:rPr>
          <w:rFonts w:cs="宋体"/>
          <w:szCs w:val="21"/>
        </w:rPr>
        <w:t xml:space="preserve"> </w:t>
      </w:r>
      <w:r>
        <w:rPr>
          <w:rFonts w:hint="eastAsia" w:cs="宋体"/>
          <w:szCs w:val="21"/>
        </w:rPr>
        <w:t>试样粒度</w:t>
      </w:r>
      <w:r>
        <w:rPr>
          <w:rFonts w:cs="宋体"/>
          <w:szCs w:val="21"/>
        </w:rPr>
        <w:t>不大于</w:t>
      </w:r>
      <w:r>
        <w:rPr>
          <w:rFonts w:hint="eastAsia" w:cs="宋体"/>
          <w:szCs w:val="21"/>
          <w:lang w:val="en-US" w:eastAsia="zh-CN"/>
        </w:rPr>
        <w:t>100 u</w:t>
      </w:r>
      <w:bookmarkStart w:id="17" w:name="_GoBack"/>
      <w:bookmarkEnd w:id="17"/>
      <w:r>
        <w:rPr>
          <w:szCs w:val="21"/>
        </w:rPr>
        <w:t>m</w:t>
      </w:r>
      <w:r>
        <w:rPr>
          <w:rFonts w:hint="eastAsia" w:cs="宋体"/>
          <w:szCs w:val="21"/>
        </w:rPr>
        <w:t>。</w:t>
      </w:r>
    </w:p>
    <w:p>
      <w:pPr>
        <w:rPr>
          <w:rFonts w:cs="宋体"/>
          <w:b/>
          <w:szCs w:val="21"/>
        </w:rPr>
      </w:pPr>
      <w:r>
        <w:rPr>
          <w:rFonts w:hint="eastAsia" w:cs="宋体"/>
          <w:bCs/>
          <w:szCs w:val="21"/>
          <w:lang w:val="en-US" w:eastAsia="zh-CN"/>
        </w:rPr>
        <w:t>2.4</w:t>
      </w:r>
      <w:r>
        <w:rPr>
          <w:rFonts w:hint="eastAsia" w:cs="宋体"/>
          <w:bCs/>
          <w:szCs w:val="21"/>
        </w:rPr>
        <w:t>.2</w:t>
      </w:r>
      <w:r>
        <w:rPr>
          <w:rFonts w:cs="宋体"/>
          <w:b/>
          <w:szCs w:val="21"/>
        </w:rPr>
        <w:t xml:space="preserve"> </w:t>
      </w:r>
      <w:r>
        <w:rPr>
          <w:rFonts w:hint="eastAsia" w:cs="宋体"/>
          <w:szCs w:val="21"/>
        </w:rPr>
        <w:t>试样</w:t>
      </w:r>
      <w:r>
        <w:rPr>
          <w:rFonts w:cs="宋体"/>
          <w:szCs w:val="21"/>
        </w:rPr>
        <w:t>应在</w:t>
      </w:r>
      <w:r>
        <w:rPr>
          <w:rFonts w:hint="eastAsia" w:cs="宋体"/>
          <w:szCs w:val="21"/>
        </w:rPr>
        <w:t>100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°C </w:t>
      </w:r>
      <w:bookmarkStart w:id="5" w:name="_Hlk17108119"/>
      <w:r>
        <w:rPr>
          <w:sz w:val="18"/>
          <w:szCs w:val="18"/>
        </w:rPr>
        <w:t>～</w:t>
      </w:r>
      <w:bookmarkEnd w:id="5"/>
      <w:r>
        <w:rPr>
          <w:rFonts w:cs="Arial"/>
          <w:color w:val="333333"/>
          <w:sz w:val="20"/>
          <w:szCs w:val="20"/>
          <w:shd w:val="clear" w:color="auto" w:fill="FFFFFF"/>
        </w:rPr>
        <w:t>105°C</w:t>
      </w:r>
      <w:r>
        <w:rPr>
          <w:rFonts w:hint="eastAsia" w:cs="Arial" w:eastAsiaTheme="minorEastAsia"/>
          <w:color w:val="333333"/>
          <w:szCs w:val="21"/>
          <w:shd w:val="clear" w:color="auto" w:fill="FFFFFF"/>
        </w:rPr>
        <w:t>烘干2</w:t>
      </w:r>
      <w:r>
        <w:rPr>
          <w:rFonts w:cs="Arial" w:eastAsiaTheme="minorEastAsia"/>
          <w:color w:val="333333"/>
          <w:szCs w:val="21"/>
          <w:shd w:val="clear" w:color="auto" w:fill="FFFFFF"/>
        </w:rPr>
        <w:t xml:space="preserve"> </w:t>
      </w:r>
      <w:r>
        <w:rPr>
          <w:rFonts w:eastAsiaTheme="minorEastAsia"/>
          <w:color w:val="333333"/>
          <w:szCs w:val="21"/>
          <w:shd w:val="clear" w:color="auto" w:fill="FFFFFF"/>
        </w:rPr>
        <w:t>h</w:t>
      </w:r>
      <w:r>
        <w:rPr>
          <w:rFonts w:hint="eastAsia" w:cs="Arial" w:eastAsiaTheme="minorEastAsia"/>
          <w:color w:val="333333"/>
          <w:szCs w:val="21"/>
          <w:shd w:val="clear" w:color="auto" w:fill="FFFFFF"/>
        </w:rPr>
        <w:t>，</w:t>
      </w:r>
      <w:r>
        <w:rPr>
          <w:rFonts w:cs="Arial" w:eastAsiaTheme="minorEastAsia"/>
          <w:color w:val="333333"/>
          <w:szCs w:val="21"/>
          <w:shd w:val="clear" w:color="auto" w:fill="FFFFFF"/>
        </w:rPr>
        <w:t>置于干燥器中冷却至室温</w:t>
      </w:r>
      <w:r>
        <w:rPr>
          <w:rFonts w:hint="eastAsia" w:cs="Arial" w:eastAsiaTheme="minorEastAsia"/>
          <w:color w:val="333333"/>
          <w:szCs w:val="21"/>
          <w:shd w:val="clear" w:color="auto" w:fill="FFFFFF"/>
        </w:rPr>
        <w:t>备用</w:t>
      </w:r>
      <w:r>
        <w:rPr>
          <w:rFonts w:cs="Arial" w:eastAsiaTheme="minorEastAsia"/>
          <w:color w:val="333333"/>
          <w:szCs w:val="21"/>
          <w:shd w:val="clear" w:color="auto" w:fill="FFFFFF"/>
        </w:rPr>
        <w:t>。</w:t>
      </w:r>
    </w:p>
    <w:p>
      <w:pPr>
        <w:spacing w:line="480" w:lineRule="auto"/>
        <w:rPr>
          <w:rFonts w:eastAsia="黑体" w:cs="Calibri"/>
          <w:bCs/>
          <w:szCs w:val="21"/>
        </w:rPr>
      </w:pPr>
      <w:r>
        <w:rPr>
          <w:rFonts w:eastAsia="黑体" w:cs="黑体"/>
          <w:bCs/>
          <w:szCs w:val="21"/>
        </w:rPr>
        <w:t>2.5</w:t>
      </w:r>
      <w:r>
        <w:rPr>
          <w:rFonts w:hint="eastAsia" w:eastAsia="黑体" w:cs="黑体"/>
          <w:bCs/>
          <w:szCs w:val="21"/>
        </w:rPr>
        <w:t xml:space="preserve"> 分析步骤</w:t>
      </w:r>
    </w:p>
    <w:p>
      <w:pPr>
        <w:tabs>
          <w:tab w:val="left" w:pos="420"/>
          <w:tab w:val="left" w:pos="525"/>
        </w:tabs>
        <w:spacing w:line="276" w:lineRule="auto"/>
        <w:rPr>
          <w:rFonts w:eastAsia="黑体" w:cs="黑体"/>
          <w:bCs/>
          <w:szCs w:val="21"/>
        </w:rPr>
      </w:pPr>
      <w:r>
        <w:rPr>
          <w:rFonts w:eastAsia="黑体" w:cs="黑体"/>
          <w:bCs/>
          <w:szCs w:val="21"/>
        </w:rPr>
        <w:t>2.5</w:t>
      </w:r>
      <w:r>
        <w:rPr>
          <w:rFonts w:hint="eastAsia" w:eastAsia="黑体" w:cs="黑体"/>
          <w:bCs/>
          <w:szCs w:val="21"/>
        </w:rPr>
        <w:t xml:space="preserve">.1 试料 </w:t>
      </w:r>
    </w:p>
    <w:p>
      <w:pPr>
        <w:tabs>
          <w:tab w:val="center" w:pos="4745"/>
        </w:tabs>
        <w:spacing w:line="276" w:lineRule="auto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按</w:t>
      </w:r>
      <w:r>
        <w:rPr>
          <w:rFonts w:cs="宋体"/>
          <w:szCs w:val="21"/>
        </w:rPr>
        <w:t>表</w:t>
      </w:r>
      <w:r>
        <w:rPr>
          <w:rFonts w:hint="eastAsia" w:cs="宋体"/>
          <w:szCs w:val="21"/>
        </w:rPr>
        <w:t xml:space="preserve">1称取试样量，精确至0.0001 </w:t>
      </w:r>
      <w:r>
        <w:rPr>
          <w:szCs w:val="21"/>
        </w:rPr>
        <w:t>g</w:t>
      </w:r>
      <w:r>
        <w:rPr>
          <w:rFonts w:hint="eastAsia" w:cs="宋体"/>
          <w:szCs w:val="21"/>
        </w:rPr>
        <w:t>。</w:t>
      </w:r>
    </w:p>
    <w:p>
      <w:pPr>
        <w:rPr>
          <w:rFonts w:cs="Calibri"/>
          <w:bCs/>
          <w:szCs w:val="21"/>
        </w:rPr>
      </w:pPr>
      <w:r>
        <w:rPr>
          <w:rFonts w:eastAsia="黑体" w:cs="黑体"/>
          <w:bCs/>
          <w:szCs w:val="21"/>
        </w:rPr>
        <w:t>2.5</w:t>
      </w:r>
      <w:r>
        <w:rPr>
          <w:rFonts w:hint="eastAsia" w:eastAsia="黑体" w:cs="黑体"/>
          <w:bCs/>
          <w:szCs w:val="21"/>
        </w:rPr>
        <w:t xml:space="preserve">.2 </w:t>
      </w:r>
      <w:r>
        <w:rPr>
          <w:rFonts w:hint="eastAsia" w:eastAsia="黑体" w:cs="Calibri"/>
          <w:bCs/>
          <w:szCs w:val="21"/>
        </w:rPr>
        <w:t>平行试验</w:t>
      </w:r>
    </w:p>
    <w:p>
      <w:pPr>
        <w:ind w:firstLine="420" w:firstLineChars="200"/>
        <w:rPr>
          <w:rFonts w:cs="Calibri"/>
          <w:szCs w:val="21"/>
        </w:rPr>
      </w:pPr>
      <w:r>
        <w:rPr>
          <w:rFonts w:hint="eastAsia" w:cs="Calibri"/>
          <w:szCs w:val="21"/>
        </w:rPr>
        <w:t>平行做两份试验，</w:t>
      </w:r>
      <w:r>
        <w:rPr>
          <w:rFonts w:cs="Calibri"/>
          <w:szCs w:val="21"/>
        </w:rPr>
        <w:t>取其平均值。</w:t>
      </w:r>
    </w:p>
    <w:p>
      <w:pPr>
        <w:tabs>
          <w:tab w:val="center" w:pos="4745"/>
        </w:tabs>
        <w:spacing w:line="276" w:lineRule="auto"/>
        <w:rPr>
          <w:rFonts w:eastAsia="黑体" w:cs="Calibri"/>
          <w:bCs/>
          <w:szCs w:val="21"/>
        </w:rPr>
      </w:pPr>
      <w:r>
        <w:rPr>
          <w:rFonts w:eastAsia="黑体" w:cs="黑体"/>
          <w:bCs/>
          <w:szCs w:val="21"/>
        </w:rPr>
        <w:t>2.5</w:t>
      </w:r>
      <w:r>
        <w:rPr>
          <w:rFonts w:hint="eastAsia" w:eastAsia="黑体" w:cs="黑体"/>
          <w:bCs/>
          <w:szCs w:val="21"/>
        </w:rPr>
        <w:t>.3 空白试验</w:t>
      </w:r>
    </w:p>
    <w:p>
      <w:pPr>
        <w:spacing w:line="276" w:lineRule="auto"/>
        <w:ind w:firstLine="420" w:firstLineChars="200"/>
        <w:rPr>
          <w:rFonts w:cs="Calibri"/>
          <w:szCs w:val="21"/>
        </w:rPr>
      </w:pPr>
      <w:r>
        <w:rPr>
          <w:rFonts w:hint="eastAsia" w:cs="宋体"/>
          <w:szCs w:val="21"/>
        </w:rPr>
        <w:t>随同试料做空白试验。</w:t>
      </w:r>
    </w:p>
    <w:p>
      <w:pPr>
        <w:spacing w:line="276" w:lineRule="auto"/>
        <w:rPr>
          <w:rFonts w:eastAsia="黑体" w:cs="Calibri"/>
          <w:bCs/>
          <w:szCs w:val="21"/>
        </w:rPr>
      </w:pPr>
      <w:r>
        <w:rPr>
          <w:rFonts w:eastAsia="黑体" w:cs="黑体"/>
          <w:bCs/>
          <w:szCs w:val="21"/>
        </w:rPr>
        <w:t>2.5</w:t>
      </w:r>
      <w:r>
        <w:rPr>
          <w:rFonts w:hint="eastAsia" w:eastAsia="黑体" w:cs="黑体"/>
          <w:bCs/>
          <w:szCs w:val="21"/>
        </w:rPr>
        <w:t>.4 测定</w:t>
      </w:r>
    </w:p>
    <w:p>
      <w:pPr>
        <w:rPr>
          <w:rFonts w:cs="Calibri"/>
          <w:szCs w:val="21"/>
        </w:rPr>
      </w:pPr>
      <w:r>
        <w:rPr>
          <w:rFonts w:eastAsia="黑体" w:cs="黑体"/>
          <w:bCs/>
          <w:szCs w:val="21"/>
        </w:rPr>
        <w:t>2.5</w:t>
      </w:r>
      <w:r>
        <w:rPr>
          <w:rFonts w:hint="eastAsia" w:eastAsia="黑体" w:cs="黑体"/>
          <w:bCs/>
          <w:szCs w:val="21"/>
        </w:rPr>
        <w:t>.4.1</w:t>
      </w:r>
      <w:r>
        <w:rPr>
          <w:rFonts w:hint="eastAsia" w:eastAsia="黑体" w:cs="黑体"/>
          <w:szCs w:val="21"/>
        </w:rPr>
        <w:t xml:space="preserve"> </w:t>
      </w:r>
      <w:r>
        <w:rPr>
          <w:rFonts w:hint="eastAsia" w:cs="宋体"/>
          <w:szCs w:val="21"/>
        </w:rPr>
        <w:t>将试料（</w:t>
      </w:r>
      <w:r>
        <w:rPr>
          <w:rFonts w:cs="宋体"/>
          <w:szCs w:val="21"/>
        </w:rPr>
        <w:t>2.5</w:t>
      </w:r>
      <w:r>
        <w:rPr>
          <w:rFonts w:hint="eastAsia" w:cs="宋体"/>
          <w:szCs w:val="21"/>
        </w:rPr>
        <w:t>.1）置于100</w:t>
      </w:r>
      <w:r>
        <w:rPr>
          <w:szCs w:val="21"/>
        </w:rPr>
        <w:t xml:space="preserve"> </w:t>
      </w:r>
      <w:r>
        <w:rPr>
          <w:sz w:val="18"/>
          <w:szCs w:val="18"/>
        </w:rPr>
        <w:t>mL</w:t>
      </w:r>
      <w:r>
        <w:rPr>
          <w:rFonts w:hint="eastAsia" w:cs="宋体"/>
          <w:szCs w:val="21"/>
        </w:rPr>
        <w:t>烧杯中，加入</w:t>
      </w:r>
      <w:r>
        <w:rPr>
          <w:rFonts w:cs="宋体"/>
          <w:szCs w:val="21"/>
        </w:rPr>
        <w:t xml:space="preserve">10 </w:t>
      </w:r>
      <w:r>
        <w:rPr>
          <w:szCs w:val="21"/>
        </w:rPr>
        <w:t>mL</w:t>
      </w:r>
      <w:r>
        <w:rPr>
          <w:rFonts w:hint="eastAsia" w:cs="宋体"/>
          <w:szCs w:val="21"/>
        </w:rPr>
        <w:t>硝酸（</w:t>
      </w:r>
      <w:r>
        <w:rPr>
          <w:rFonts w:hint="eastAsia" w:cs="宋体"/>
          <w:szCs w:val="21"/>
          <w:lang w:val="en-US" w:eastAsia="zh-CN"/>
        </w:rPr>
        <w:t>2.2</w:t>
      </w:r>
      <w:r>
        <w:rPr>
          <w:rFonts w:hint="eastAsia" w:cs="宋体"/>
          <w:szCs w:val="21"/>
        </w:rPr>
        <w:t>.2），盖上表面皿，待剧烈反应停止后，加热3</w:t>
      </w:r>
      <w:r>
        <w:rPr>
          <w:szCs w:val="21"/>
        </w:rPr>
        <w:t>min</w:t>
      </w:r>
      <w:r>
        <w:rPr>
          <w:rFonts w:cs="宋体"/>
          <w:szCs w:val="21"/>
        </w:rPr>
        <w:t>～</w:t>
      </w:r>
      <w:r>
        <w:rPr>
          <w:rFonts w:hint="eastAsia" w:cs="宋体"/>
          <w:szCs w:val="21"/>
        </w:rPr>
        <w:t>5</w:t>
      </w:r>
      <w:r>
        <w:rPr>
          <w:szCs w:val="21"/>
        </w:rPr>
        <w:t>min</w:t>
      </w:r>
      <w:r>
        <w:rPr>
          <w:rFonts w:hint="eastAsia" w:cs="宋体"/>
          <w:szCs w:val="21"/>
        </w:rPr>
        <w:t>，加入</w:t>
      </w:r>
      <w:r>
        <w:rPr>
          <w:rFonts w:cs="宋体"/>
          <w:szCs w:val="21"/>
        </w:rPr>
        <w:t xml:space="preserve"> 5 </w:t>
      </w:r>
      <w:r>
        <w:rPr>
          <w:szCs w:val="21"/>
        </w:rPr>
        <w:t>mL</w:t>
      </w:r>
      <w:r>
        <w:rPr>
          <w:rFonts w:hint="eastAsia" w:cs="宋体"/>
          <w:szCs w:val="21"/>
        </w:rPr>
        <w:t>高氯酸</w:t>
      </w:r>
      <w:r>
        <w:rPr>
          <w:rFonts w:cs="宋体"/>
          <w:szCs w:val="21"/>
        </w:rPr>
        <w:t>（2.2</w:t>
      </w:r>
      <w:r>
        <w:rPr>
          <w:rFonts w:hint="eastAsia" w:cs="宋体"/>
          <w:szCs w:val="21"/>
        </w:rPr>
        <w:t>.3）(试样</w:t>
      </w:r>
      <w:r>
        <w:rPr>
          <w:rFonts w:cs="宋体"/>
          <w:szCs w:val="21"/>
        </w:rPr>
        <w:t>含硅高</w:t>
      </w:r>
      <w:r>
        <w:rPr>
          <w:rFonts w:hint="eastAsia" w:cs="宋体"/>
          <w:szCs w:val="21"/>
        </w:rPr>
        <w:t>时</w:t>
      </w:r>
      <w:r>
        <w:rPr>
          <w:rFonts w:cs="宋体"/>
          <w:szCs w:val="21"/>
        </w:rPr>
        <w:t>，加入</w:t>
      </w:r>
      <w:r>
        <w:rPr>
          <w:rFonts w:hint="eastAsia" w:cs="宋体"/>
          <w:szCs w:val="21"/>
        </w:rPr>
        <w:t>5</w:t>
      </w:r>
      <w:r>
        <w:rPr>
          <w:rFonts w:cs="宋体"/>
        </w:rPr>
        <w:t xml:space="preserve"> </w:t>
      </w:r>
      <w:r>
        <w:t>mL</w:t>
      </w:r>
      <w:r>
        <w:rPr>
          <w:rFonts w:hint="eastAsia" w:cs="宋体"/>
          <w:bCs/>
          <w:szCs w:val="21"/>
        </w:rPr>
        <w:t>氢氟</w:t>
      </w:r>
      <w:r>
        <w:rPr>
          <w:rFonts w:cs="宋体"/>
          <w:bCs/>
          <w:szCs w:val="21"/>
        </w:rPr>
        <w:t>酸</w:t>
      </w:r>
      <w:r>
        <w:rPr>
          <w:rFonts w:hint="eastAsia" w:cs="宋体"/>
          <w:bCs/>
          <w:szCs w:val="21"/>
        </w:rPr>
        <w:t>（</w:t>
      </w:r>
      <w:r>
        <w:rPr>
          <w:rFonts w:cs="宋体"/>
          <w:bCs/>
          <w:szCs w:val="21"/>
        </w:rPr>
        <w:t>2.2</w:t>
      </w:r>
      <w:r>
        <w:rPr>
          <w:rFonts w:hint="eastAsia" w:cs="宋体"/>
          <w:bCs/>
          <w:szCs w:val="21"/>
        </w:rPr>
        <w:t>.4）</w:t>
      </w:r>
      <w:r>
        <w:rPr>
          <w:rFonts w:hint="eastAsia" w:cs="宋体"/>
          <w:szCs w:val="21"/>
        </w:rPr>
        <w:t>，用</w:t>
      </w:r>
      <w:r>
        <w:rPr>
          <w:rFonts w:cs="宋体"/>
          <w:szCs w:val="21"/>
        </w:rPr>
        <w:t>聚四氟乙烯塑料烧杯溶解</w:t>
      </w:r>
      <w:r>
        <w:rPr>
          <w:rFonts w:hint="eastAsia" w:cs="宋体"/>
          <w:szCs w:val="21"/>
        </w:rPr>
        <w:t>试样)，继续</w:t>
      </w:r>
      <w:r>
        <w:rPr>
          <w:rFonts w:cs="宋体"/>
          <w:szCs w:val="21"/>
        </w:rPr>
        <w:t>加热至高氯酸冒浓白烟</w:t>
      </w:r>
      <w:r>
        <w:rPr>
          <w:rFonts w:hint="eastAsia" w:cs="宋体"/>
          <w:szCs w:val="21"/>
        </w:rPr>
        <w:t>，蒸至</w:t>
      </w:r>
      <w:r>
        <w:rPr>
          <w:rFonts w:cs="宋体"/>
          <w:szCs w:val="21"/>
        </w:rPr>
        <w:t>湿盐状，</w:t>
      </w:r>
      <w:r>
        <w:rPr>
          <w:rFonts w:hint="eastAsia" w:cs="宋体"/>
          <w:szCs w:val="21"/>
        </w:rPr>
        <w:t>取下冷却。</w:t>
      </w:r>
      <w:r>
        <w:rPr>
          <w:rFonts w:hint="eastAsia" w:cs="宋体"/>
        </w:rPr>
        <w:t>加入15</w:t>
      </w:r>
      <w:r>
        <w:rPr>
          <w:rFonts w:cs="宋体"/>
        </w:rPr>
        <w:t xml:space="preserve"> </w:t>
      </w:r>
      <w:r>
        <w:t>mL</w:t>
      </w:r>
      <w:r>
        <w:rPr>
          <w:rFonts w:hint="eastAsia" w:cs="宋体"/>
        </w:rPr>
        <w:t>盐酸（</w:t>
      </w:r>
      <w:r>
        <w:rPr>
          <w:rFonts w:cs="宋体"/>
        </w:rPr>
        <w:t>2.2</w:t>
      </w:r>
      <w:r>
        <w:rPr>
          <w:rFonts w:hint="eastAsia" w:cs="宋体"/>
        </w:rPr>
        <w:t>.1），用水吹洗表面皿，</w:t>
      </w:r>
      <w:r>
        <w:rPr>
          <w:rFonts w:cs="宋体"/>
        </w:rPr>
        <w:t>加热使盐类溶解。</w:t>
      </w:r>
      <w:r>
        <w:rPr>
          <w:rFonts w:hint="eastAsia" w:cs="宋体"/>
        </w:rPr>
        <w:t>将溶液移入100</w:t>
      </w:r>
      <w:r>
        <w:rPr>
          <w:rFonts w:cs="宋体"/>
        </w:rPr>
        <w:t xml:space="preserve"> </w:t>
      </w:r>
      <w:r>
        <w:t>mL</w:t>
      </w:r>
      <w:r>
        <w:rPr>
          <w:rFonts w:hint="eastAsia" w:cs="宋体"/>
        </w:rPr>
        <w:t>容量瓶中，用水稀释至刻度，混匀。</w:t>
      </w:r>
      <w:r>
        <w:rPr>
          <w:rFonts w:hint="eastAsia" w:cs="宋体"/>
          <w:szCs w:val="21"/>
        </w:rPr>
        <w:t>按表</w:t>
      </w:r>
      <w:r>
        <w:rPr>
          <w:rFonts w:cs="Calibri"/>
          <w:szCs w:val="21"/>
        </w:rPr>
        <w:t>1</w:t>
      </w:r>
      <w:r>
        <w:rPr>
          <w:rFonts w:hint="eastAsia" w:cs="宋体"/>
          <w:szCs w:val="21"/>
        </w:rPr>
        <w:t>分取试液于适量容量瓶中，用盐酸（</w:t>
      </w:r>
      <w:r>
        <w:rPr>
          <w:rFonts w:cs="宋体"/>
          <w:szCs w:val="21"/>
        </w:rPr>
        <w:t>2.2</w:t>
      </w:r>
      <w:r>
        <w:rPr>
          <w:rFonts w:hint="eastAsia" w:cs="宋体"/>
          <w:szCs w:val="21"/>
        </w:rPr>
        <w:t>.6）稀释至刻度，混匀。</w:t>
      </w:r>
    </w:p>
    <w:p>
      <w:pPr>
        <w:jc w:val="center"/>
        <w:rPr>
          <w:rFonts w:eastAsia="黑体" w:cs="Calibri"/>
          <w:bCs/>
          <w:szCs w:val="21"/>
        </w:rPr>
      </w:pPr>
      <w:r>
        <w:rPr>
          <w:rFonts w:hint="eastAsia" w:eastAsia="黑体" w:cs="黑体"/>
          <w:bCs/>
          <w:szCs w:val="21"/>
        </w:rPr>
        <w:t>表</w:t>
      </w:r>
      <w:r>
        <w:rPr>
          <w:rFonts w:eastAsia="黑体" w:cs="Calibri"/>
          <w:bCs/>
          <w:szCs w:val="21"/>
        </w:rPr>
        <w:t xml:space="preserve">1 </w:t>
      </w:r>
      <w:r>
        <w:rPr>
          <w:rFonts w:hint="eastAsia" w:eastAsia="黑体"/>
          <w:bCs/>
          <w:szCs w:val="21"/>
        </w:rPr>
        <w:t>试料质量与</w:t>
      </w:r>
      <w:r>
        <w:rPr>
          <w:rFonts w:hint="eastAsia" w:eastAsia="黑体" w:cs="黑体"/>
          <w:bCs/>
          <w:szCs w:val="21"/>
        </w:rPr>
        <w:t>分取试液量</w:t>
      </w:r>
    </w:p>
    <w:tbl>
      <w:tblPr>
        <w:tblStyle w:val="7"/>
        <w:tblW w:w="7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1573"/>
        <w:gridCol w:w="172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银的质量分数</w:t>
            </w:r>
            <w:r>
              <w:rPr>
                <w:rFonts w:cs="Calibri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g/t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试料量/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分取试液体积</w:t>
            </w:r>
            <w:r>
              <w:rPr>
                <w:rFonts w:cs="Calibri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mL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测量时试液体积</w:t>
            </w:r>
            <w:r>
              <w:rPr>
                <w:sz w:val="18"/>
                <w:szCs w:val="18"/>
              </w:rPr>
              <w:t>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60.0～</w:t>
            </w:r>
            <w:r>
              <w:rPr>
                <w:rFonts w:hint="eastAsia" w:cs="Calibri"/>
                <w:sz w:val="18"/>
                <w:szCs w:val="18"/>
              </w:rPr>
              <w:t>400.0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hint="eastAsia" w:cs="Calibri"/>
                <w:sz w:val="18"/>
                <w:szCs w:val="18"/>
              </w:rPr>
              <w:t>0.50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＞400.0</w:t>
            </w:r>
            <w:r>
              <w:rPr>
                <w:rFonts w:cs="宋体"/>
                <w:sz w:val="18"/>
                <w:szCs w:val="18"/>
              </w:rPr>
              <w:t>～1600.0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hint="eastAsia" w:cs="Calibri"/>
                <w:sz w:val="18"/>
                <w:szCs w:val="18"/>
              </w:rPr>
              <w:t>0.30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</w:tr>
    </w:tbl>
    <w:p>
      <w:pPr>
        <w:spacing w:line="276" w:lineRule="auto"/>
        <w:rPr>
          <w:rFonts w:ascii="黑体" w:hAnsi="Calibri" w:eastAsia="黑体" w:cs="黑体"/>
          <w:szCs w:val="21"/>
        </w:rPr>
      </w:pPr>
    </w:p>
    <w:p>
      <w:pPr>
        <w:spacing w:line="276" w:lineRule="auto"/>
        <w:rPr>
          <w:rFonts w:cs="Calibri"/>
          <w:szCs w:val="21"/>
        </w:rPr>
      </w:pPr>
      <w:r>
        <w:rPr>
          <w:rFonts w:eastAsia="黑体" w:cs="黑体"/>
          <w:bCs/>
          <w:szCs w:val="21"/>
        </w:rPr>
        <w:t>2.5.</w:t>
      </w:r>
      <w:r>
        <w:rPr>
          <w:rFonts w:hint="eastAsia" w:eastAsia="黑体" w:cs="黑体"/>
          <w:bCs/>
          <w:szCs w:val="21"/>
        </w:rPr>
        <w:t xml:space="preserve">4.2 </w:t>
      </w:r>
      <w:r>
        <w:rPr>
          <w:rFonts w:hint="eastAsia" w:eastAsia="黑体" w:cs="黑体"/>
          <w:szCs w:val="21"/>
        </w:rPr>
        <w:t xml:space="preserve"> </w:t>
      </w:r>
      <w:r>
        <w:rPr>
          <w:rFonts w:hint="eastAsia" w:cs="宋体"/>
          <w:szCs w:val="21"/>
        </w:rPr>
        <w:t>使用空气-乙炔火焰，于原子吸收光谱仪波长328.1</w:t>
      </w:r>
      <w:r>
        <w:rPr>
          <w:sz w:val="18"/>
          <w:szCs w:val="18"/>
        </w:rPr>
        <w:t>nm</w:t>
      </w:r>
      <w:r>
        <w:rPr>
          <w:rFonts w:hint="eastAsia" w:cs="宋体"/>
          <w:szCs w:val="21"/>
        </w:rPr>
        <w:t>处，与系列标准溶液同时，用水调零，测量空白试液和试料溶液的吸光度，从工作曲线查出相应的银的浓度。</w:t>
      </w:r>
    </w:p>
    <w:p>
      <w:pPr>
        <w:spacing w:line="276" w:lineRule="auto"/>
        <w:rPr>
          <w:rFonts w:eastAsia="黑体" w:cs="Calibri"/>
          <w:szCs w:val="21"/>
        </w:rPr>
      </w:pPr>
      <w:r>
        <w:rPr>
          <w:rFonts w:eastAsia="黑体" w:cs="黑体"/>
          <w:bCs/>
          <w:szCs w:val="21"/>
        </w:rPr>
        <w:t>2.5.4</w:t>
      </w:r>
      <w:r>
        <w:rPr>
          <w:rFonts w:hint="eastAsia" w:eastAsia="黑体" w:cs="黑体"/>
          <w:bCs/>
          <w:szCs w:val="21"/>
        </w:rPr>
        <w:t>.</w:t>
      </w:r>
      <w:r>
        <w:rPr>
          <w:rFonts w:eastAsia="黑体" w:cs="黑体"/>
          <w:bCs/>
          <w:szCs w:val="21"/>
        </w:rPr>
        <w:t>3</w:t>
      </w:r>
      <w:r>
        <w:rPr>
          <w:rFonts w:hint="eastAsia" w:eastAsia="黑体" w:cs="黑体"/>
          <w:bCs/>
          <w:szCs w:val="21"/>
        </w:rPr>
        <w:t xml:space="preserve"> </w:t>
      </w:r>
      <w:r>
        <w:rPr>
          <w:rFonts w:hint="eastAsia" w:eastAsia="黑体" w:cs="黑体"/>
          <w:szCs w:val="21"/>
        </w:rPr>
        <w:t xml:space="preserve"> 工作曲线的绘制</w:t>
      </w:r>
    </w:p>
    <w:p>
      <w:pPr>
        <w:spacing w:line="276" w:lineRule="auto"/>
        <w:rPr>
          <w:rFonts w:cs="Calibri"/>
          <w:szCs w:val="21"/>
        </w:rPr>
      </w:pPr>
      <w:r>
        <w:rPr>
          <w:rFonts w:hint="eastAsia" w:eastAsia="黑体" w:cs="黑体"/>
          <w:szCs w:val="21"/>
        </w:rPr>
        <w:t xml:space="preserve">  </w:t>
      </w:r>
      <w:r>
        <w:rPr>
          <w:rFonts w:eastAsia="黑体" w:cs="黑体"/>
          <w:szCs w:val="21"/>
        </w:rPr>
        <w:t xml:space="preserve">  </w:t>
      </w:r>
      <w:r>
        <w:rPr>
          <w:rFonts w:hint="eastAsia" w:cs="宋体"/>
          <w:szCs w:val="21"/>
        </w:rPr>
        <w:t>移取</w:t>
      </w:r>
      <w:r>
        <w:rPr>
          <w:rFonts w:cs="Calibri"/>
          <w:szCs w:val="21"/>
        </w:rPr>
        <w:t xml:space="preserve">0 </w:t>
      </w:r>
      <w:bookmarkStart w:id="6" w:name="_Hlk16352206"/>
      <w:r>
        <w:rPr>
          <w:szCs w:val="21"/>
        </w:rPr>
        <w:t>mL</w:t>
      </w:r>
      <w:bookmarkEnd w:id="6"/>
      <w:r>
        <w:rPr>
          <w:rFonts w:hint="eastAsia" w:cs="宋体"/>
          <w:szCs w:val="21"/>
        </w:rPr>
        <w:t>、</w:t>
      </w:r>
      <w:r>
        <w:rPr>
          <w:rFonts w:cs="Calibri"/>
          <w:szCs w:val="21"/>
        </w:rPr>
        <w:t>0.50</w:t>
      </w:r>
      <w:r>
        <w:rPr>
          <w:szCs w:val="21"/>
        </w:rPr>
        <w:t xml:space="preserve"> mL</w:t>
      </w:r>
      <w:r>
        <w:rPr>
          <w:rFonts w:hint="eastAsia" w:cs="宋体"/>
          <w:szCs w:val="21"/>
        </w:rPr>
        <w:t>、</w:t>
      </w:r>
      <w:r>
        <w:rPr>
          <w:rFonts w:cs="Calibri"/>
          <w:szCs w:val="21"/>
        </w:rPr>
        <w:t>1.00</w:t>
      </w:r>
      <w:r>
        <w:rPr>
          <w:szCs w:val="21"/>
        </w:rPr>
        <w:t xml:space="preserve"> mL</w:t>
      </w:r>
      <w:r>
        <w:rPr>
          <w:rFonts w:hint="eastAsia" w:cs="宋体"/>
          <w:szCs w:val="21"/>
        </w:rPr>
        <w:t>、</w:t>
      </w:r>
      <w:r>
        <w:rPr>
          <w:rFonts w:cs="宋体"/>
          <w:szCs w:val="21"/>
        </w:rPr>
        <w:t>1.40</w:t>
      </w:r>
      <w:r>
        <w:rPr>
          <w:szCs w:val="21"/>
        </w:rPr>
        <w:t xml:space="preserve"> mL</w:t>
      </w:r>
      <w:r>
        <w:rPr>
          <w:rFonts w:hint="eastAsia" w:cs="Calibri"/>
          <w:szCs w:val="21"/>
        </w:rPr>
        <w:t>、</w:t>
      </w:r>
      <w:r>
        <w:rPr>
          <w:rFonts w:cs="Calibri"/>
          <w:szCs w:val="21"/>
        </w:rPr>
        <w:t>2.00</w:t>
      </w:r>
      <w:r>
        <w:rPr>
          <w:szCs w:val="21"/>
        </w:rPr>
        <w:t xml:space="preserve"> mL</w:t>
      </w:r>
      <w:r>
        <w:rPr>
          <w:rFonts w:hint="eastAsia" w:cs="宋体"/>
          <w:szCs w:val="21"/>
        </w:rPr>
        <w:t>、</w:t>
      </w:r>
      <w:r>
        <w:rPr>
          <w:rFonts w:cs="Calibri"/>
          <w:szCs w:val="21"/>
        </w:rPr>
        <w:t>3.00</w:t>
      </w:r>
      <w:r>
        <w:rPr>
          <w:szCs w:val="21"/>
        </w:rPr>
        <w:t xml:space="preserve"> mL</w:t>
      </w:r>
      <w:r>
        <w:rPr>
          <w:rFonts w:hint="eastAsia" w:cs="宋体"/>
          <w:szCs w:val="21"/>
        </w:rPr>
        <w:t>、</w:t>
      </w:r>
      <w:r>
        <w:rPr>
          <w:rFonts w:cs="Calibri"/>
          <w:szCs w:val="21"/>
        </w:rPr>
        <w:t>4.00</w:t>
      </w:r>
      <w:r>
        <w:rPr>
          <w:szCs w:val="21"/>
        </w:rPr>
        <w:t xml:space="preserve"> mL</w:t>
      </w:r>
      <w:r>
        <w:rPr>
          <w:rFonts w:hint="eastAsia" w:cs="宋体"/>
          <w:szCs w:val="21"/>
        </w:rPr>
        <w:t>、</w:t>
      </w:r>
      <w:r>
        <w:rPr>
          <w:rFonts w:cs="Calibri"/>
          <w:szCs w:val="21"/>
        </w:rPr>
        <w:t>5.00</w:t>
      </w:r>
      <w:r>
        <w:rPr>
          <w:szCs w:val="21"/>
        </w:rPr>
        <w:t xml:space="preserve"> mL</w:t>
      </w:r>
      <w:r>
        <w:rPr>
          <w:rFonts w:hint="eastAsia" w:cs="宋体"/>
          <w:szCs w:val="21"/>
        </w:rPr>
        <w:t>银标准溶液（</w:t>
      </w:r>
      <w:r>
        <w:rPr>
          <w:rFonts w:cs="宋体"/>
          <w:szCs w:val="21"/>
        </w:rPr>
        <w:t>2.2</w:t>
      </w:r>
      <w:r>
        <w:rPr>
          <w:rFonts w:hint="eastAsia" w:cs="宋体"/>
          <w:szCs w:val="21"/>
        </w:rPr>
        <w:t>.</w:t>
      </w:r>
      <w:r>
        <w:rPr>
          <w:rFonts w:cs="宋体"/>
          <w:szCs w:val="21"/>
        </w:rPr>
        <w:t>8</w:t>
      </w:r>
      <w:r>
        <w:rPr>
          <w:rFonts w:hint="eastAsia" w:cs="宋体"/>
          <w:szCs w:val="21"/>
        </w:rPr>
        <w:t>），置于一组100</w:t>
      </w:r>
      <w:r>
        <w:rPr>
          <w:szCs w:val="21"/>
        </w:rPr>
        <w:t xml:space="preserve"> mL</w:t>
      </w:r>
      <w:r>
        <w:rPr>
          <w:rFonts w:hint="eastAsia" w:cs="宋体"/>
          <w:szCs w:val="21"/>
        </w:rPr>
        <w:t>容量瓶中，用盐酸（</w:t>
      </w:r>
      <w:r>
        <w:rPr>
          <w:rFonts w:cs="宋体"/>
          <w:szCs w:val="21"/>
        </w:rPr>
        <w:t>2.2</w:t>
      </w:r>
      <w:r>
        <w:rPr>
          <w:rFonts w:hint="eastAsia" w:cs="宋体"/>
          <w:szCs w:val="21"/>
        </w:rPr>
        <w:t>.6）稀释至刻度，混匀。</w:t>
      </w:r>
    </w:p>
    <w:p>
      <w:pPr>
        <w:spacing w:line="276" w:lineRule="auto"/>
        <w:ind w:firstLine="420" w:firstLineChars="200"/>
        <w:rPr>
          <w:rFonts w:eastAsia="黑体" w:cs="Calibri"/>
          <w:szCs w:val="21"/>
        </w:rPr>
      </w:pPr>
      <w:r>
        <w:rPr>
          <w:rFonts w:hint="eastAsia" w:cs="宋体"/>
          <w:szCs w:val="21"/>
        </w:rPr>
        <w:t>在与试液测定相同条件下，用水调零，测量系列标准溶液的吸光度，减去系列标准溶液中“零”浓度溶液的吸光度，以银的浓度为横坐标，吸光度为纵坐标，绘制工作曲线。</w:t>
      </w:r>
    </w:p>
    <w:p>
      <w:pPr>
        <w:spacing w:line="360" w:lineRule="auto"/>
        <w:rPr>
          <w:rFonts w:eastAsia="黑体" w:cs="Calibri"/>
          <w:bCs/>
          <w:szCs w:val="21"/>
        </w:rPr>
      </w:pPr>
      <w:r>
        <w:rPr>
          <w:rFonts w:eastAsia="黑体" w:cs="Calibri"/>
          <w:bCs/>
          <w:szCs w:val="21"/>
        </w:rPr>
        <w:t xml:space="preserve">2.6  </w:t>
      </w:r>
      <w:r>
        <w:rPr>
          <w:rFonts w:hint="eastAsia" w:eastAsia="黑体" w:cs="Calibri"/>
          <w:bCs/>
          <w:szCs w:val="21"/>
        </w:rPr>
        <w:t>试验数据处理</w:t>
      </w:r>
    </w:p>
    <w:p>
      <w:pPr>
        <w:ind w:firstLine="210" w:firstLineChars="100"/>
        <w:jc w:val="left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银的质量分数以</w:t>
      </w:r>
      <w:r>
        <w:rPr>
          <w:i/>
          <w:iCs/>
          <w:sz w:val="24"/>
        </w:rPr>
        <w:t>w</w:t>
      </w:r>
      <w:r>
        <w:rPr>
          <w:i/>
          <w:iCs/>
          <w:szCs w:val="21"/>
          <w:vertAlign w:val="subscript"/>
        </w:rPr>
        <w:t>Ag</w:t>
      </w:r>
      <w:r>
        <w:rPr>
          <w:rFonts w:hint="eastAsia" w:cs="宋体"/>
          <w:szCs w:val="21"/>
        </w:rPr>
        <w:t>计，</w:t>
      </w:r>
      <w:r>
        <w:rPr>
          <w:rFonts w:hint="eastAsia" w:cs="宋体"/>
        </w:rPr>
        <w:t>数值以</w:t>
      </w:r>
      <w:r>
        <w:t>g/</w:t>
      </w:r>
      <w:r>
        <w:rPr>
          <w:rFonts w:hint="eastAsia"/>
        </w:rPr>
        <w:t>t</w:t>
      </w:r>
      <w:r>
        <w:rPr>
          <w:rFonts w:hint="eastAsia" w:cs="宋体"/>
        </w:rPr>
        <w:t>表示，</w:t>
      </w:r>
      <w:r>
        <w:rPr>
          <w:rFonts w:hint="eastAsia" w:cs="宋体"/>
          <w:szCs w:val="21"/>
        </w:rPr>
        <w:t>按公式（</w:t>
      </w:r>
      <w:r>
        <w:rPr>
          <w:rFonts w:cs="Calibri"/>
          <w:szCs w:val="21"/>
        </w:rPr>
        <w:t>1</w:t>
      </w:r>
      <w:r>
        <w:rPr>
          <w:rFonts w:hint="eastAsia" w:cs="宋体"/>
          <w:szCs w:val="21"/>
        </w:rPr>
        <w:t>）计算：</w:t>
      </w:r>
    </w:p>
    <w:p>
      <w:pPr>
        <w:jc w:val="center"/>
        <w:rPr>
          <w:rFonts w:hint="eastAsia" w:eastAsia="宋体" w:cs="宋体"/>
          <w:szCs w:val="21"/>
          <w:lang w:eastAsia="zh-CN"/>
        </w:rPr>
      </w:pPr>
      <w:r>
        <w:rPr>
          <w:rFonts w:hint="eastAsia" w:eastAsia="宋体" w:cs="宋体"/>
          <w:position w:val="-30"/>
          <w:szCs w:val="21"/>
          <w:lang w:eastAsia="zh-CN"/>
        </w:rPr>
        <w:object>
          <v:shape id="_x0000_i1025" o:spt="75" type="#_x0000_t75" style="height:34pt;width:106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1">
            <o:LockedField>false</o:LockedField>
          </o:OLEObject>
        </w:object>
      </w:r>
      <w:r>
        <w:rPr>
          <w:rFonts w:cs="Calibri"/>
          <w:szCs w:val="21"/>
        </w:rPr>
        <w:t xml:space="preserve"> ∙∙∙∙∙∙∙∙∙∙∙∙∙∙∙∙∙∙∙∙∙∙∙∙∙∙∙∙∙∙∙∙∙∙∙∙∙∙∙∙∙</w:t>
      </w:r>
      <w:r>
        <w:rPr>
          <w:rFonts w:hint="eastAsia" w:cs="宋体"/>
          <w:szCs w:val="21"/>
        </w:rPr>
        <w:t>（</w:t>
      </w:r>
      <w:r>
        <w:rPr>
          <w:rFonts w:cs="Calibri"/>
          <w:szCs w:val="21"/>
        </w:rPr>
        <w:t>1</w:t>
      </w:r>
      <w:r>
        <w:rPr>
          <w:rFonts w:hint="eastAsia" w:cs="宋体"/>
          <w:szCs w:val="21"/>
        </w:rPr>
        <w:t>）</w:t>
      </w:r>
    </w:p>
    <w:p>
      <w:pPr>
        <w:jc w:val="center"/>
        <w:rPr>
          <w:rFonts w:hint="eastAsia" w:cs="宋体"/>
          <w:szCs w:val="21"/>
        </w:rPr>
      </w:pPr>
    </w:p>
    <w:p>
      <w:pPr>
        <w:ind w:firstLine="420" w:firstLineChars="200"/>
        <w:rPr>
          <w:rFonts w:cs="Calibri"/>
          <w:szCs w:val="21"/>
        </w:rPr>
      </w:pPr>
      <w:r>
        <w:rPr>
          <w:rFonts w:hint="eastAsia" w:cs="宋体"/>
          <w:szCs w:val="21"/>
        </w:rPr>
        <w:t>式中：</w:t>
      </w:r>
    </w:p>
    <w:p>
      <w:pPr>
        <w:ind w:left="420" w:leftChars="200" w:firstLine="210" w:firstLineChars="100"/>
        <w:rPr>
          <w:rFonts w:cs="宋体"/>
          <w:szCs w:val="21"/>
        </w:rPr>
      </w:pPr>
      <w:r>
        <w:rPr>
          <w:rFonts w:hint="default" w:ascii="Times New Roman" w:hAnsi="Times New Roman" w:cs="Times New Roman"/>
          <w:i/>
          <w:iCs/>
          <w:szCs w:val="21"/>
        </w:rPr>
        <w:t>ρ</w:t>
      </w:r>
      <w:r>
        <w:rPr>
          <w:rFonts w:cs="Calibri"/>
          <w:i/>
          <w:iCs/>
          <w:szCs w:val="21"/>
        </w:rPr>
        <w:t xml:space="preserve"> </w:t>
      </w:r>
      <w:r>
        <w:rPr>
          <w:rFonts w:cs="Calibri"/>
          <w:szCs w:val="21"/>
        </w:rPr>
        <w:t>——</w:t>
      </w:r>
      <w:bookmarkStart w:id="7" w:name="_Hlk11666148"/>
      <w:r>
        <w:rPr>
          <w:rFonts w:hint="eastAsia" w:cs="宋体"/>
          <w:szCs w:val="21"/>
        </w:rPr>
        <w:t>自工作曲线上查得</w:t>
      </w:r>
      <w:bookmarkEnd w:id="7"/>
      <w:r>
        <w:rPr>
          <w:rFonts w:hint="eastAsia" w:cs="宋体"/>
          <w:szCs w:val="21"/>
        </w:rPr>
        <w:t>试液中银的质量浓度，单位为微克每毫升（</w:t>
      </w:r>
      <w:r>
        <w:rPr>
          <w:rFonts w:cs="Calibri"/>
          <w:szCs w:val="21"/>
        </w:rPr>
        <w:t>μg/mL</w:t>
      </w:r>
      <w:r>
        <w:rPr>
          <w:rFonts w:hint="eastAsia" w:cs="宋体"/>
          <w:szCs w:val="21"/>
        </w:rPr>
        <w:t>）；</w:t>
      </w:r>
    </w:p>
    <w:p>
      <w:pPr>
        <w:ind w:firstLine="630" w:firstLineChars="300"/>
        <w:rPr>
          <w:rFonts w:cs="宋体"/>
          <w:szCs w:val="21"/>
        </w:rPr>
      </w:pPr>
      <w:r>
        <w:rPr>
          <w:i/>
          <w:iCs/>
          <w:szCs w:val="21"/>
        </w:rPr>
        <w:t>ρ</w:t>
      </w:r>
      <w:r>
        <w:rPr>
          <w:rFonts w:hint="eastAsia"/>
          <w:i/>
          <w:iCs/>
          <w:sz w:val="20"/>
          <w:szCs w:val="20"/>
          <w:vertAlign w:val="subscript"/>
        </w:rPr>
        <w:t>0</w:t>
      </w:r>
      <w:r>
        <w:rPr>
          <w:rFonts w:cs="Calibri"/>
          <w:szCs w:val="21"/>
        </w:rPr>
        <w:t>——</w:t>
      </w:r>
      <w:r>
        <w:rPr>
          <w:rFonts w:hint="eastAsia" w:cs="Calibri"/>
          <w:szCs w:val="21"/>
        </w:rPr>
        <w:t>自工作曲线上查得空白试验中银的</w:t>
      </w:r>
      <w:bookmarkStart w:id="8" w:name="_Hlk11673544"/>
      <w:r>
        <w:rPr>
          <w:rFonts w:hint="eastAsia" w:cs="Calibri"/>
          <w:szCs w:val="21"/>
        </w:rPr>
        <w:t>质量</w:t>
      </w:r>
      <w:bookmarkEnd w:id="8"/>
      <w:r>
        <w:rPr>
          <w:rFonts w:hint="eastAsia" w:cs="Calibri"/>
          <w:szCs w:val="21"/>
        </w:rPr>
        <w:t>浓度，单位为微克每毫升（</w:t>
      </w:r>
      <w:r>
        <w:rPr>
          <w:rFonts w:cs="Calibri"/>
          <w:szCs w:val="21"/>
        </w:rPr>
        <w:t>μg /mL</w:t>
      </w:r>
      <w:r>
        <w:rPr>
          <w:rFonts w:hint="eastAsia" w:cs="Calibri"/>
          <w:szCs w:val="21"/>
        </w:rPr>
        <w:t>）；</w:t>
      </w:r>
    </w:p>
    <w:p>
      <w:pPr>
        <w:ind w:firstLine="630" w:firstLineChars="300"/>
        <w:rPr>
          <w:rFonts w:cs="Calibri"/>
          <w:szCs w:val="21"/>
        </w:rPr>
      </w:pPr>
      <w:r>
        <w:rPr>
          <w:rFonts w:cs="Calibri"/>
          <w:i/>
          <w:iCs/>
          <w:szCs w:val="21"/>
        </w:rPr>
        <w:t>V</w:t>
      </w:r>
      <w:r>
        <w:rPr>
          <w:rFonts w:cs="Calibri"/>
          <w:szCs w:val="21"/>
          <w:vertAlign w:val="subscript"/>
        </w:rPr>
        <w:t>0</w:t>
      </w:r>
      <w:r>
        <w:rPr>
          <w:rFonts w:cs="Calibri"/>
          <w:szCs w:val="21"/>
        </w:rPr>
        <w:t>——</w:t>
      </w:r>
      <w:r>
        <w:rPr>
          <w:rFonts w:hint="eastAsia" w:cs="宋体"/>
          <w:szCs w:val="21"/>
        </w:rPr>
        <w:t>测量时试液体积，单位为毫升（</w:t>
      </w:r>
      <w:r>
        <w:rPr>
          <w:rFonts w:cs="Calibri"/>
          <w:szCs w:val="21"/>
        </w:rPr>
        <w:t>mL</w:t>
      </w:r>
      <w:r>
        <w:rPr>
          <w:rFonts w:hint="eastAsia" w:cs="宋体"/>
          <w:szCs w:val="21"/>
        </w:rPr>
        <w:t>）；</w:t>
      </w:r>
    </w:p>
    <w:p>
      <w:pPr>
        <w:ind w:left="420" w:leftChars="200" w:firstLine="210" w:firstLineChars="100"/>
        <w:rPr>
          <w:rFonts w:cs="Calibri"/>
          <w:szCs w:val="21"/>
        </w:rPr>
      </w:pPr>
      <w:r>
        <w:rPr>
          <w:rFonts w:cs="Calibri"/>
          <w:i/>
          <w:iCs/>
          <w:szCs w:val="21"/>
        </w:rPr>
        <w:t>V</w:t>
      </w:r>
      <w:r>
        <w:rPr>
          <w:rFonts w:cs="Calibri"/>
          <w:szCs w:val="21"/>
          <w:vertAlign w:val="subscript"/>
        </w:rPr>
        <w:t xml:space="preserve">1 </w:t>
      </w:r>
      <w:r>
        <w:rPr>
          <w:rFonts w:cs="Calibri"/>
          <w:szCs w:val="21"/>
        </w:rPr>
        <w:t>——</w:t>
      </w:r>
      <w:r>
        <w:rPr>
          <w:rFonts w:hint="eastAsia" w:cs="宋体"/>
          <w:szCs w:val="21"/>
        </w:rPr>
        <w:t>分取试液体积，单位为毫升（</w:t>
      </w:r>
      <w:r>
        <w:rPr>
          <w:rFonts w:cs="Calibri"/>
          <w:szCs w:val="21"/>
        </w:rPr>
        <w:t>mL</w:t>
      </w:r>
      <w:r>
        <w:rPr>
          <w:rFonts w:hint="eastAsia" w:cs="宋体"/>
          <w:szCs w:val="21"/>
        </w:rPr>
        <w:t>）；</w:t>
      </w:r>
    </w:p>
    <w:p>
      <w:pPr>
        <w:ind w:left="420" w:leftChars="200" w:firstLine="210" w:firstLineChars="100"/>
        <w:rPr>
          <w:rFonts w:cs="Calibri"/>
          <w:szCs w:val="21"/>
        </w:rPr>
      </w:pPr>
      <w:r>
        <w:rPr>
          <w:rFonts w:cs="Calibri"/>
          <w:i/>
          <w:iCs/>
          <w:szCs w:val="21"/>
        </w:rPr>
        <w:t>V</w:t>
      </w:r>
      <w:r>
        <w:rPr>
          <w:rFonts w:cs="Calibri"/>
          <w:szCs w:val="21"/>
          <w:vertAlign w:val="subscript"/>
        </w:rPr>
        <w:t xml:space="preserve">2 </w:t>
      </w:r>
      <w:r>
        <w:rPr>
          <w:rFonts w:cs="Calibri"/>
          <w:szCs w:val="21"/>
        </w:rPr>
        <w:t>——</w:t>
      </w:r>
      <w:r>
        <w:rPr>
          <w:rFonts w:hint="eastAsia" w:cs="宋体"/>
          <w:szCs w:val="21"/>
        </w:rPr>
        <w:t>试液总体积，单位为毫升（</w:t>
      </w:r>
      <w:r>
        <w:rPr>
          <w:rFonts w:cs="Calibri"/>
          <w:szCs w:val="21"/>
        </w:rPr>
        <w:t>mL</w:t>
      </w:r>
      <w:r>
        <w:rPr>
          <w:rFonts w:hint="eastAsia" w:cs="宋体"/>
          <w:szCs w:val="21"/>
        </w:rPr>
        <w:t>）；</w:t>
      </w:r>
    </w:p>
    <w:p>
      <w:pPr>
        <w:ind w:left="420" w:leftChars="200" w:firstLine="210" w:firstLineChars="100"/>
        <w:rPr>
          <w:rFonts w:cs="Calibri"/>
          <w:szCs w:val="21"/>
        </w:rPr>
      </w:pPr>
      <w:r>
        <w:rPr>
          <w:rFonts w:cs="Calibri"/>
          <w:i/>
          <w:iCs/>
          <w:szCs w:val="21"/>
        </w:rPr>
        <w:t>m</w:t>
      </w:r>
      <w:r>
        <w:rPr>
          <w:rFonts w:cs="Calibri"/>
          <w:szCs w:val="21"/>
          <w:vertAlign w:val="subscript"/>
        </w:rPr>
        <w:t xml:space="preserve">0 </w:t>
      </w:r>
      <w:r>
        <w:rPr>
          <w:rFonts w:cs="Calibri"/>
          <w:szCs w:val="21"/>
        </w:rPr>
        <w:t>——</w:t>
      </w:r>
      <w:r>
        <w:rPr>
          <w:rFonts w:hint="eastAsia" w:cs="宋体"/>
          <w:szCs w:val="21"/>
        </w:rPr>
        <w:t>试料的质量，单位为克（</w:t>
      </w:r>
      <w:r>
        <w:rPr>
          <w:rFonts w:cs="Calibri"/>
          <w:szCs w:val="21"/>
        </w:rPr>
        <w:t>g</w:t>
      </w:r>
      <w:r>
        <w:rPr>
          <w:rFonts w:hint="eastAsia" w:cs="宋体"/>
          <w:szCs w:val="21"/>
        </w:rPr>
        <w:t>）。</w:t>
      </w:r>
    </w:p>
    <w:p>
      <w:pPr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所得结果表示至小数点后一位。</w:t>
      </w:r>
    </w:p>
    <w:p>
      <w:pPr>
        <w:spacing w:line="480" w:lineRule="auto"/>
        <w:rPr>
          <w:rFonts w:eastAsia="黑体" w:cs="Calibri"/>
          <w:bCs/>
          <w:szCs w:val="21"/>
        </w:rPr>
      </w:pPr>
      <w:r>
        <w:rPr>
          <w:rFonts w:eastAsia="黑体" w:cs="Calibri"/>
          <w:bCs/>
          <w:szCs w:val="21"/>
        </w:rPr>
        <w:t xml:space="preserve">2.7  </w:t>
      </w:r>
      <w:r>
        <w:rPr>
          <w:rFonts w:hint="eastAsia" w:eastAsia="黑体" w:cs="黑体"/>
          <w:bCs/>
          <w:szCs w:val="21"/>
        </w:rPr>
        <w:t>精密度</w:t>
      </w:r>
      <w:r>
        <w:rPr>
          <w:rFonts w:eastAsia="黑体" w:cs="Calibri"/>
          <w:bCs/>
          <w:szCs w:val="21"/>
        </w:rPr>
        <w:tab/>
      </w:r>
    </w:p>
    <w:p>
      <w:pPr>
        <w:spacing w:line="360" w:lineRule="auto"/>
        <w:rPr>
          <w:rFonts w:eastAsia="黑体" w:cs="Calibri"/>
          <w:bCs/>
          <w:szCs w:val="21"/>
        </w:rPr>
      </w:pPr>
      <w:r>
        <w:rPr>
          <w:rFonts w:eastAsia="黑体" w:cs="Calibri"/>
          <w:bCs/>
          <w:szCs w:val="21"/>
        </w:rPr>
        <w:t xml:space="preserve">2.7.1  </w:t>
      </w:r>
      <w:r>
        <w:rPr>
          <w:rFonts w:hint="eastAsia" w:eastAsia="黑体" w:cs="黑体"/>
          <w:bCs/>
          <w:szCs w:val="21"/>
        </w:rPr>
        <w:t>重复性</w:t>
      </w:r>
    </w:p>
    <w:p>
      <w:pPr>
        <w:ind w:firstLine="435"/>
        <w:rPr>
          <w:rFonts w:cs="Calibri"/>
          <w:szCs w:val="21"/>
        </w:rPr>
      </w:pPr>
      <w:r>
        <w:rPr>
          <w:rFonts w:hint="eastAsia" w:cs="宋体"/>
          <w:szCs w:val="21"/>
        </w:rPr>
        <w:t>在重复性条件下获得的两次独立测试结果的测定值，在以下给出的平均值范围内，这两个测试结果的绝对值不超过重复性限（</w:t>
      </w:r>
      <w:r>
        <w:rPr>
          <w:rFonts w:cs="Calibri"/>
          <w:szCs w:val="21"/>
        </w:rPr>
        <w:t>r</w:t>
      </w:r>
      <w:r>
        <w:rPr>
          <w:rFonts w:hint="eastAsia" w:cs="宋体"/>
          <w:szCs w:val="21"/>
        </w:rPr>
        <w:t>），超过重复性限（</w:t>
      </w:r>
      <w:r>
        <w:rPr>
          <w:rFonts w:cs="Calibri"/>
          <w:szCs w:val="21"/>
        </w:rPr>
        <w:t>r</w:t>
      </w:r>
      <w:r>
        <w:rPr>
          <w:rFonts w:hint="eastAsia" w:cs="宋体"/>
          <w:szCs w:val="21"/>
        </w:rPr>
        <w:t>）的情况不超过</w:t>
      </w:r>
      <w:r>
        <w:rPr>
          <w:rFonts w:cs="Calibri"/>
          <w:szCs w:val="21"/>
        </w:rPr>
        <w:t>5%</w:t>
      </w:r>
      <w:r>
        <w:rPr>
          <w:rFonts w:hint="eastAsia" w:cs="宋体"/>
          <w:szCs w:val="21"/>
        </w:rPr>
        <w:t>，重复性限（</w:t>
      </w:r>
      <w:r>
        <w:rPr>
          <w:rFonts w:cs="Calibri"/>
          <w:szCs w:val="21"/>
        </w:rPr>
        <w:t>r</w:t>
      </w:r>
      <w:r>
        <w:rPr>
          <w:rFonts w:hint="eastAsia" w:cs="宋体"/>
          <w:szCs w:val="21"/>
        </w:rPr>
        <w:t>）按表</w:t>
      </w:r>
      <w:r>
        <w:rPr>
          <w:rFonts w:cs="Calibri"/>
          <w:szCs w:val="21"/>
        </w:rPr>
        <w:t>2</w:t>
      </w:r>
      <w:r>
        <w:rPr>
          <w:rFonts w:hint="eastAsia" w:cs="宋体"/>
          <w:szCs w:val="21"/>
        </w:rPr>
        <w:t>数据采用线性内插法或</w:t>
      </w:r>
      <w:r>
        <w:rPr>
          <w:rFonts w:cs="宋体"/>
          <w:szCs w:val="21"/>
        </w:rPr>
        <w:t>外延法</w:t>
      </w:r>
      <w:r>
        <w:rPr>
          <w:rFonts w:hint="eastAsia" w:cs="宋体"/>
          <w:szCs w:val="21"/>
        </w:rPr>
        <w:t>求得：</w:t>
      </w:r>
    </w:p>
    <w:p>
      <w:pPr>
        <w:jc w:val="center"/>
        <w:rPr>
          <w:rFonts w:eastAsia="黑体" w:cs="Calibri"/>
          <w:bCs/>
          <w:szCs w:val="21"/>
        </w:rPr>
      </w:pPr>
      <w:r>
        <w:rPr>
          <w:rFonts w:hint="eastAsia" w:eastAsia="黑体" w:cs="黑体"/>
          <w:bCs/>
          <w:szCs w:val="21"/>
        </w:rPr>
        <w:t>表</w:t>
      </w:r>
      <w:r>
        <w:rPr>
          <w:rFonts w:eastAsia="黑体" w:cs="Calibri"/>
          <w:bCs/>
          <w:szCs w:val="21"/>
        </w:rPr>
        <w:t xml:space="preserve">2  </w:t>
      </w:r>
      <w:r>
        <w:rPr>
          <w:rFonts w:hint="eastAsia" w:eastAsia="黑体" w:cs="黑体"/>
          <w:bCs/>
          <w:szCs w:val="21"/>
        </w:rPr>
        <w:t>重复性限</w:t>
      </w:r>
    </w:p>
    <w:tbl>
      <w:tblPr>
        <w:tblStyle w:val="7"/>
        <w:tblW w:w="8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359"/>
        <w:gridCol w:w="1359"/>
        <w:gridCol w:w="1359"/>
        <w:gridCol w:w="1359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/>
                <w:iCs/>
                <w:sz w:val="18"/>
                <w:szCs w:val="18"/>
              </w:rPr>
              <w:t>W</w:t>
            </w:r>
            <w:r>
              <w:rPr>
                <w:rFonts w:hint="eastAsia" w:cs="宋体"/>
                <w:i/>
                <w:iCs/>
                <w:sz w:val="18"/>
                <w:szCs w:val="18"/>
                <w:vertAlign w:val="subscript"/>
              </w:rPr>
              <w:t>Ag</w:t>
            </w:r>
            <w:r>
              <w:rPr>
                <w:rFonts w:cs="Calibri"/>
                <w:sz w:val="18"/>
                <w:szCs w:val="18"/>
              </w:rPr>
              <w:t>/ %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 / %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eastAsia="黑体" w:cs="Calibri"/>
          <w:bCs/>
          <w:szCs w:val="21"/>
        </w:rPr>
      </w:pPr>
      <w:r>
        <w:rPr>
          <w:rFonts w:eastAsia="黑体" w:cs="Calibri"/>
          <w:bCs/>
          <w:szCs w:val="21"/>
        </w:rPr>
        <w:t xml:space="preserve">2.7.2  </w:t>
      </w:r>
      <w:r>
        <w:rPr>
          <w:rFonts w:hint="eastAsia" w:eastAsia="黑体" w:cs="黑体"/>
          <w:bCs/>
          <w:szCs w:val="21"/>
        </w:rPr>
        <w:t>再现性</w:t>
      </w:r>
    </w:p>
    <w:p>
      <w:pPr>
        <w:ind w:firstLine="420" w:firstLineChars="200"/>
        <w:rPr>
          <w:rFonts w:eastAsia="黑体" w:cs="Calibri"/>
          <w:szCs w:val="21"/>
        </w:rPr>
      </w:pPr>
      <w:r>
        <w:rPr>
          <w:rFonts w:hint="eastAsia" w:cs="宋体"/>
          <w:szCs w:val="21"/>
        </w:rPr>
        <w:t>在再现性条件下获得的两次独立测试结果的绝对差不大于再现性限（</w:t>
      </w:r>
      <w:r>
        <w:rPr>
          <w:rFonts w:cs="Calibri"/>
          <w:szCs w:val="21"/>
        </w:rPr>
        <w:t>R</w:t>
      </w:r>
      <w:r>
        <w:rPr>
          <w:rFonts w:hint="eastAsia" w:cs="宋体"/>
          <w:szCs w:val="21"/>
        </w:rPr>
        <w:t>），超过再现性限（</w:t>
      </w:r>
      <w:r>
        <w:rPr>
          <w:rFonts w:cs="Calibri"/>
          <w:szCs w:val="21"/>
        </w:rPr>
        <w:t>R</w:t>
      </w:r>
      <w:r>
        <w:rPr>
          <w:rFonts w:hint="eastAsia" w:cs="宋体"/>
          <w:szCs w:val="21"/>
        </w:rPr>
        <w:t>）的情况不超过</w:t>
      </w:r>
      <w:r>
        <w:rPr>
          <w:rFonts w:cs="Calibri"/>
          <w:szCs w:val="21"/>
        </w:rPr>
        <w:t>5%</w:t>
      </w:r>
      <w:r>
        <w:rPr>
          <w:rFonts w:hint="eastAsia" w:cs="宋体"/>
          <w:szCs w:val="21"/>
        </w:rPr>
        <w:t>，再现性限（</w:t>
      </w:r>
      <w:r>
        <w:rPr>
          <w:rFonts w:cs="Calibri"/>
          <w:szCs w:val="21"/>
        </w:rPr>
        <w:t>R</w:t>
      </w:r>
      <w:r>
        <w:rPr>
          <w:rFonts w:hint="eastAsia" w:cs="宋体"/>
          <w:szCs w:val="21"/>
        </w:rPr>
        <w:t>）按表</w:t>
      </w:r>
      <w:r>
        <w:rPr>
          <w:rFonts w:cs="Calibri"/>
          <w:szCs w:val="21"/>
        </w:rPr>
        <w:t>3</w:t>
      </w:r>
      <w:r>
        <w:rPr>
          <w:rFonts w:hint="eastAsia" w:cs="宋体"/>
          <w:szCs w:val="21"/>
        </w:rPr>
        <w:t>数据采用线性内插法或</w:t>
      </w:r>
      <w:r>
        <w:rPr>
          <w:rFonts w:cs="宋体"/>
          <w:szCs w:val="21"/>
        </w:rPr>
        <w:t>外延法</w:t>
      </w:r>
      <w:r>
        <w:rPr>
          <w:rFonts w:hint="eastAsia" w:cs="宋体"/>
          <w:szCs w:val="21"/>
        </w:rPr>
        <w:t>求得：</w:t>
      </w:r>
    </w:p>
    <w:p>
      <w:pPr>
        <w:jc w:val="center"/>
        <w:rPr>
          <w:rFonts w:eastAsia="黑体" w:cs="Calibri"/>
          <w:bCs/>
          <w:szCs w:val="21"/>
        </w:rPr>
      </w:pPr>
      <w:r>
        <w:rPr>
          <w:rFonts w:hint="eastAsia" w:eastAsia="黑体" w:cs="黑体"/>
          <w:bCs/>
          <w:szCs w:val="21"/>
        </w:rPr>
        <w:t>表</w:t>
      </w:r>
      <w:r>
        <w:rPr>
          <w:rFonts w:eastAsia="黑体" w:cs="Calibri"/>
          <w:bCs/>
          <w:szCs w:val="21"/>
        </w:rPr>
        <w:t xml:space="preserve">3  </w:t>
      </w:r>
      <w:r>
        <w:rPr>
          <w:rFonts w:hint="eastAsia" w:eastAsia="黑体" w:cs="黑体"/>
          <w:bCs/>
          <w:szCs w:val="21"/>
        </w:rPr>
        <w:t>再现性限</w:t>
      </w:r>
    </w:p>
    <w:tbl>
      <w:tblPr>
        <w:tblStyle w:val="7"/>
        <w:tblW w:w="8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53"/>
        <w:gridCol w:w="1353"/>
        <w:gridCol w:w="1353"/>
        <w:gridCol w:w="1353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/>
                <w:iCs/>
                <w:sz w:val="18"/>
                <w:szCs w:val="18"/>
              </w:rPr>
              <w:t>W</w:t>
            </w:r>
            <w:r>
              <w:rPr>
                <w:rFonts w:hint="eastAsia" w:cs="宋体"/>
                <w:i/>
                <w:iCs/>
                <w:sz w:val="18"/>
                <w:szCs w:val="18"/>
                <w:vertAlign w:val="subscript"/>
              </w:rPr>
              <w:t>Ag</w:t>
            </w:r>
            <w:r>
              <w:rPr>
                <w:rFonts w:cs="Calibri"/>
                <w:sz w:val="18"/>
                <w:szCs w:val="18"/>
              </w:rPr>
              <w:t>/ %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 / %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>
      <w:pPr>
        <w:spacing w:line="480" w:lineRule="auto"/>
        <w:rPr>
          <w:rFonts w:eastAsia="黑体" w:cs="Calibri"/>
          <w:bCs/>
          <w:szCs w:val="21"/>
        </w:rPr>
      </w:pPr>
      <w:r>
        <w:rPr>
          <w:rFonts w:hint="eastAsia" w:eastAsia="黑体" w:cs="Calibri"/>
          <w:bCs/>
          <w:szCs w:val="21"/>
        </w:rPr>
        <w:t>方法</w:t>
      </w:r>
      <w:r>
        <w:rPr>
          <w:rFonts w:eastAsia="黑体" w:cs="Calibri"/>
          <w:bCs/>
          <w:szCs w:val="21"/>
        </w:rPr>
        <w:t xml:space="preserve">2  </w:t>
      </w:r>
      <w:r>
        <w:rPr>
          <w:rFonts w:hint="eastAsia" w:eastAsia="黑体" w:cs="Calibri"/>
          <w:bCs/>
          <w:szCs w:val="21"/>
        </w:rPr>
        <w:t>金含量的测定  火试金法</w:t>
      </w:r>
    </w:p>
    <w:p>
      <w:pPr>
        <w:spacing w:line="480" w:lineRule="auto"/>
        <w:rPr>
          <w:rFonts w:hint="eastAsia" w:eastAsia="黑体" w:cs="Calibri"/>
          <w:bCs/>
          <w:szCs w:val="21"/>
        </w:rPr>
      </w:pPr>
      <w:r>
        <w:rPr>
          <w:rFonts w:eastAsia="黑体" w:cs="Calibri"/>
          <w:bCs/>
          <w:szCs w:val="21"/>
        </w:rPr>
        <w:t xml:space="preserve">3.1 </w:t>
      </w:r>
      <w:r>
        <w:rPr>
          <w:rFonts w:hint="eastAsia" w:eastAsia="黑体" w:cs="Calibri"/>
          <w:bCs/>
          <w:szCs w:val="21"/>
        </w:rPr>
        <w:t>方法提要</w:t>
      </w:r>
    </w:p>
    <w:p>
      <w:pPr>
        <w:ind w:firstLine="420" w:firstLineChars="20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试料与适量的熔剂熔融，以铅捕集金、银形成铅扣。其他杂质与熔剂生成易熔性熔渣，利用铅扣与熔渣的密度不同，使铅扣与熔渣分离，将铅扣灰吹，得到金银合粒。合粒经硝酸、盐酸溶解,在稀盐酸介质中，于原子吸收光谱仪波长242.8 nm处，以空气–乙炔火焰，测量金的吸光度。</w:t>
      </w:r>
    </w:p>
    <w:p>
      <w:pPr>
        <w:spacing w:line="480" w:lineRule="auto"/>
        <w:rPr>
          <w:rFonts w:eastAsia="黑体" w:cs="Calibri"/>
          <w:bCs/>
          <w:szCs w:val="21"/>
        </w:rPr>
      </w:pPr>
      <w:r>
        <w:rPr>
          <w:rFonts w:eastAsia="黑体" w:cs="Calibri"/>
          <w:bCs/>
          <w:szCs w:val="21"/>
        </w:rPr>
        <w:t xml:space="preserve">3.2  </w:t>
      </w:r>
      <w:r>
        <w:rPr>
          <w:rFonts w:hint="eastAsia" w:eastAsia="黑体" w:cs="Calibri"/>
          <w:bCs/>
          <w:szCs w:val="21"/>
        </w:rPr>
        <w:t>试剂和材料</w:t>
      </w:r>
    </w:p>
    <w:p>
      <w:pPr>
        <w:ind w:firstLine="420" w:firstLineChars="200"/>
      </w:pPr>
      <w:r>
        <w:rPr>
          <w:rFonts w:hint="eastAsia" w:cs="宋体"/>
        </w:rPr>
        <w:t>除非另有说明，在分析中仅使用确认为分析纯或更高纯度的试剂和</w:t>
      </w:r>
      <w:r>
        <w:rPr>
          <w:rFonts w:hint="eastAsia"/>
          <w:color w:val="000000"/>
        </w:rPr>
        <w:t>二级水。</w:t>
      </w:r>
    </w:p>
    <w:p>
      <w:r>
        <w:rPr>
          <w:bCs/>
        </w:rPr>
        <w:t>3.2.1</w:t>
      </w:r>
      <w:r>
        <w:t xml:space="preserve"> </w:t>
      </w:r>
      <w:r>
        <w:rPr>
          <w:rFonts w:hint="eastAsia" w:cs="宋体"/>
        </w:rPr>
        <w:t>无水碳酸钠：工业纯，粉状。</w:t>
      </w:r>
    </w:p>
    <w:p>
      <w:r>
        <w:rPr>
          <w:bCs/>
        </w:rPr>
        <w:t>3.2.2</w:t>
      </w:r>
      <w:r>
        <w:t xml:space="preserve"> </w:t>
      </w:r>
      <w:r>
        <w:rPr>
          <w:rFonts w:hint="eastAsia" w:cs="宋体"/>
        </w:rPr>
        <w:t>氧化铅：工业纯，粉状（</w:t>
      </w:r>
      <w:r>
        <w:rPr>
          <w:i/>
        </w:rPr>
        <w:t>w</w:t>
      </w:r>
      <w:r>
        <w:rPr>
          <w:rFonts w:hint="eastAsia"/>
          <w:vertAlign w:val="subscript"/>
        </w:rPr>
        <w:t>Au</w:t>
      </w:r>
      <w:r>
        <w:rPr>
          <w:rFonts w:hint="eastAsia" w:cs="宋体"/>
        </w:rPr>
        <w:t>≤</w:t>
      </w:r>
      <w:r>
        <w:t>0.02</w:t>
      </w:r>
      <w:r>
        <w:rPr>
          <w:rFonts w:hint="eastAsia"/>
        </w:rPr>
        <w:t xml:space="preserve"> </w:t>
      </w:r>
      <w:r>
        <w:t>g/t</w:t>
      </w:r>
      <w:r>
        <w:rPr>
          <w:rFonts w:hint="eastAsia" w:cs="宋体"/>
        </w:rPr>
        <w:t>）。</w:t>
      </w:r>
    </w:p>
    <w:p>
      <w:r>
        <w:rPr>
          <w:bCs/>
        </w:rPr>
        <w:t>3.2.3</w:t>
      </w:r>
      <w:r>
        <w:t xml:space="preserve"> </w:t>
      </w:r>
      <w:r>
        <w:rPr>
          <w:rFonts w:hint="eastAsia" w:cs="宋体"/>
        </w:rPr>
        <w:t>硼砂：工业纯，粉状。</w:t>
      </w:r>
    </w:p>
    <w:p>
      <w:r>
        <w:rPr>
          <w:bCs/>
        </w:rPr>
        <w:t>3.2.4</w:t>
      </w:r>
      <w:r>
        <w:t xml:space="preserve"> </w:t>
      </w:r>
      <w:r>
        <w:rPr>
          <w:rFonts w:hint="eastAsia" w:cs="宋体"/>
        </w:rPr>
        <w:t>二氧化硅：工业纯，粉状。</w:t>
      </w:r>
    </w:p>
    <w:p>
      <w:r>
        <w:rPr>
          <w:bCs/>
        </w:rPr>
        <w:t>3.2.5</w:t>
      </w:r>
      <w:r>
        <w:t xml:space="preserve"> </w:t>
      </w:r>
      <w:r>
        <w:rPr>
          <w:rFonts w:hint="eastAsia" w:cs="宋体"/>
        </w:rPr>
        <w:t>无水硫酸钠：工业纯，粉状。</w:t>
      </w:r>
    </w:p>
    <w:p>
      <w:pPr>
        <w:rPr>
          <w:rFonts w:cs="宋体"/>
        </w:rPr>
      </w:pPr>
      <w:r>
        <w:rPr>
          <w:bCs/>
        </w:rPr>
        <w:t>3.2.6</w:t>
      </w:r>
      <w:r>
        <w:t xml:space="preserve"> </w:t>
      </w:r>
      <w:r>
        <w:rPr>
          <w:rFonts w:hint="eastAsia" w:cs="宋体"/>
        </w:rPr>
        <w:t>淀粉：工业纯，粉状。</w:t>
      </w:r>
    </w:p>
    <w:p>
      <w:pPr>
        <w:rPr>
          <w:b/>
        </w:rPr>
      </w:pPr>
      <w:r>
        <w:rPr>
          <w:bCs/>
        </w:rPr>
        <w:t xml:space="preserve">3.2.7 </w:t>
      </w:r>
      <w:r>
        <w:rPr>
          <w:rFonts w:hint="eastAsia" w:cs="宋体"/>
        </w:rPr>
        <w:t>银</w:t>
      </w:r>
      <w:r>
        <w:rPr>
          <w:rFonts w:cs="宋体"/>
        </w:rPr>
        <w:t xml:space="preserve"> ( </w:t>
      </w:r>
      <w:r>
        <w:rPr>
          <w:i/>
        </w:rPr>
        <w:t>w</w:t>
      </w:r>
      <w:r>
        <w:rPr>
          <w:vertAlign w:val="subscript"/>
        </w:rPr>
        <w:t>Ag</w:t>
      </w:r>
      <w:r>
        <w:rPr>
          <w:rFonts w:hint="eastAsia" w:cs="宋体"/>
        </w:rPr>
        <w:t>≥</w:t>
      </w:r>
      <w:r>
        <w:t>99. 99%)</w:t>
      </w:r>
      <w:r>
        <w:rPr>
          <w:rFonts w:hint="eastAsia" w:cs="宋体"/>
          <w:sz w:val="24"/>
        </w:rPr>
        <w:t>。</w:t>
      </w:r>
    </w:p>
    <w:p>
      <w:pPr>
        <w:rPr>
          <w:szCs w:val="21"/>
        </w:rPr>
      </w:pPr>
      <w:r>
        <w:rPr>
          <w:bCs/>
        </w:rPr>
        <w:t>3.2.</w:t>
      </w:r>
      <w:r>
        <w:rPr>
          <w:rFonts w:hint="eastAsia"/>
          <w:bCs/>
        </w:rPr>
        <w:t>8</w:t>
      </w:r>
      <w:r>
        <w:t xml:space="preserve"> </w:t>
      </w:r>
      <w:r>
        <w:rPr>
          <w:rFonts w:hint="eastAsia" w:cs="宋体"/>
        </w:rPr>
        <w:t>盐酸（</w:t>
      </w:r>
      <w:r>
        <w:rPr>
          <w:rFonts w:cs="Calibri"/>
          <w:szCs w:val="21"/>
        </w:rPr>
        <w:t>ρ</w:t>
      </w:r>
      <w:r>
        <w:t>1.19</w:t>
      </w:r>
      <w:r>
        <w:rPr>
          <w:rFonts w:hint="eastAsia"/>
        </w:rPr>
        <w:t xml:space="preserve"> </w:t>
      </w:r>
      <w:r>
        <w:t>g/mL</w:t>
      </w:r>
      <w:r>
        <w:rPr>
          <w:rFonts w:hint="eastAsia" w:cs="宋体"/>
        </w:rPr>
        <w:t>）。</w:t>
      </w:r>
    </w:p>
    <w:p>
      <w:pPr>
        <w:jc w:val="left"/>
        <w:rPr>
          <w:rFonts w:cs="宋体"/>
        </w:rPr>
      </w:pPr>
      <w:r>
        <w:rPr>
          <w:bCs/>
        </w:rPr>
        <w:t>3.2.</w:t>
      </w:r>
      <w:r>
        <w:rPr>
          <w:rFonts w:hint="eastAsia"/>
          <w:bCs/>
        </w:rPr>
        <w:t>9</w:t>
      </w:r>
      <w:r>
        <w:rPr>
          <w:rFonts w:hint="eastAsia"/>
          <w:b/>
        </w:rPr>
        <w:t xml:space="preserve"> </w:t>
      </w:r>
      <w:r>
        <w:rPr>
          <w:rFonts w:hint="eastAsia" w:cs="宋体"/>
        </w:rPr>
        <w:t>硝酸（</w:t>
      </w:r>
      <w:r>
        <w:rPr>
          <w:rFonts w:cs="Calibri"/>
          <w:szCs w:val="21"/>
        </w:rPr>
        <w:t>ρ</w:t>
      </w:r>
      <w:r>
        <w:t>1.42</w:t>
      </w:r>
      <w:r>
        <w:rPr>
          <w:rFonts w:hint="eastAsia"/>
        </w:rPr>
        <w:t xml:space="preserve"> </w:t>
      </w:r>
      <w:r>
        <w:t>g/mL</w:t>
      </w:r>
      <w:r>
        <w:rPr>
          <w:rFonts w:hint="eastAsia" w:cs="宋体"/>
        </w:rPr>
        <w:t>）。</w:t>
      </w:r>
    </w:p>
    <w:p>
      <w:pPr>
        <w:rPr>
          <w:rFonts w:cs="宋体"/>
          <w:bCs/>
        </w:rPr>
      </w:pPr>
      <w:r>
        <w:rPr>
          <w:bCs/>
          <w:szCs w:val="21"/>
        </w:rPr>
        <w:t>3.2.</w:t>
      </w:r>
      <w:r>
        <w:rPr>
          <w:rFonts w:hint="eastAsia"/>
          <w:bCs/>
          <w:szCs w:val="21"/>
        </w:rPr>
        <w:t>10</w:t>
      </w:r>
      <w:r>
        <w:rPr>
          <w:rFonts w:hint="eastAsia"/>
          <w:szCs w:val="21"/>
        </w:rPr>
        <w:t xml:space="preserve"> 硝酸（</w:t>
      </w:r>
      <w:r>
        <w:rPr>
          <w:szCs w:val="21"/>
        </w:rPr>
        <w:t>1+1</w:t>
      </w:r>
      <w:r>
        <w:rPr>
          <w:rFonts w:hint="eastAsia"/>
          <w:szCs w:val="21"/>
        </w:rPr>
        <w:t>）。</w:t>
      </w:r>
    </w:p>
    <w:p>
      <w:pPr>
        <w:rPr>
          <w:rFonts w:cs="宋体"/>
          <w:bCs/>
        </w:rPr>
      </w:pPr>
      <w:r>
        <w:rPr>
          <w:bCs/>
        </w:rPr>
        <w:t>3.2.</w:t>
      </w:r>
      <w:r>
        <w:rPr>
          <w:rFonts w:hint="eastAsia"/>
          <w:bCs/>
        </w:rPr>
        <w:t>11</w:t>
      </w:r>
      <w:r>
        <w:t xml:space="preserve"> </w:t>
      </w:r>
      <w:r>
        <w:rPr>
          <w:rFonts w:hint="eastAsia" w:cs="宋体"/>
        </w:rPr>
        <w:t>盐酸（5+95）。</w:t>
      </w:r>
    </w:p>
    <w:p>
      <w:pPr>
        <w:jc w:val="left"/>
        <w:rPr>
          <w:rFonts w:cs="宋体"/>
        </w:rPr>
      </w:pPr>
      <w:r>
        <w:rPr>
          <w:bCs/>
        </w:rPr>
        <w:t>3.2.1</w:t>
      </w:r>
      <w:r>
        <w:rPr>
          <w:rFonts w:hint="eastAsia"/>
          <w:bCs/>
        </w:rPr>
        <w:t>2</w:t>
      </w:r>
      <w:r>
        <w:t xml:space="preserve"> </w:t>
      </w:r>
      <w:r>
        <w:rPr>
          <w:rFonts w:hint="eastAsia" w:cs="宋体"/>
        </w:rPr>
        <w:t>混合酸：</w:t>
      </w:r>
      <w:r>
        <w:t>3</w:t>
      </w:r>
      <w:r>
        <w:rPr>
          <w:rFonts w:hint="eastAsia" w:cs="宋体"/>
        </w:rPr>
        <w:t>单位体积盐酸</w:t>
      </w:r>
      <w:r>
        <w:rPr>
          <w:rFonts w:cs="宋体"/>
        </w:rPr>
        <w:t>(3.2.</w:t>
      </w:r>
      <w:r>
        <w:rPr>
          <w:rFonts w:hint="eastAsia" w:cs="宋体"/>
        </w:rPr>
        <w:t>8</w:t>
      </w:r>
      <w:r>
        <w:rPr>
          <w:rFonts w:cs="宋体"/>
        </w:rPr>
        <w:t>)</w:t>
      </w:r>
      <w:r>
        <w:rPr>
          <w:rFonts w:hint="eastAsia" w:cs="宋体"/>
        </w:rPr>
        <w:t>加</w:t>
      </w:r>
      <w:r>
        <w:t>1</w:t>
      </w:r>
      <w:r>
        <w:rPr>
          <w:rFonts w:hint="eastAsia" w:cs="宋体"/>
        </w:rPr>
        <w:t>单位体积硝酸</w:t>
      </w:r>
      <w:r>
        <w:rPr>
          <w:rFonts w:cs="宋体"/>
        </w:rPr>
        <w:t>(3.2.</w:t>
      </w:r>
      <w:r>
        <w:rPr>
          <w:rFonts w:hint="eastAsia" w:cs="宋体"/>
        </w:rPr>
        <w:t>9</w:t>
      </w:r>
      <w:r>
        <w:rPr>
          <w:rFonts w:cs="宋体"/>
        </w:rPr>
        <w:t>)</w:t>
      </w:r>
      <w:r>
        <w:rPr>
          <w:rFonts w:hint="eastAsia" w:cs="宋体"/>
        </w:rPr>
        <w:t>混匀，现用现配。</w:t>
      </w:r>
    </w:p>
    <w:p>
      <w:pPr>
        <w:jc w:val="left"/>
        <w:rPr>
          <w:rFonts w:cs="宋体"/>
        </w:rPr>
      </w:pPr>
      <w:r>
        <w:rPr>
          <w:bCs/>
        </w:rPr>
        <w:t>3.2.1</w:t>
      </w:r>
      <w:r>
        <w:rPr>
          <w:rFonts w:hint="eastAsia"/>
          <w:bCs/>
        </w:rPr>
        <w:t>3</w:t>
      </w:r>
      <w:r>
        <w:rPr>
          <w:b/>
        </w:rPr>
        <w:t xml:space="preserve"> </w:t>
      </w:r>
      <w:r>
        <w:rPr>
          <w:rFonts w:hint="eastAsia"/>
        </w:rPr>
        <w:t xml:space="preserve">氯化钠溶液（200 </w:t>
      </w:r>
      <w:r>
        <w:t>g/L</w:t>
      </w:r>
      <w:r>
        <w:rPr>
          <w:rFonts w:hint="eastAsia"/>
        </w:rPr>
        <w:t>）。</w:t>
      </w:r>
      <w: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cs="宋体"/>
          <w:bCs/>
        </w:rPr>
        <w:t>3.2</w:t>
      </w:r>
      <w:r>
        <w:rPr>
          <w:bCs/>
        </w:rPr>
        <w:t>.1</w:t>
      </w:r>
      <w:r>
        <w:rPr>
          <w:rFonts w:hint="eastAsia"/>
          <w:bCs/>
        </w:rPr>
        <w:t>4</w:t>
      </w:r>
      <w:r>
        <w:t xml:space="preserve"> </w:t>
      </w:r>
      <w:r>
        <w:rPr>
          <w:rFonts w:hint="eastAsia" w:cs="宋体"/>
        </w:rPr>
        <w:t xml:space="preserve">金标准贮存溶液：称取0.1000 </w:t>
      </w:r>
      <w:r>
        <w:t>g</w:t>
      </w:r>
      <w:r>
        <w:rPr>
          <w:rFonts w:hint="eastAsia" w:cs="宋体"/>
        </w:rPr>
        <w:t>金片</w:t>
      </w:r>
      <w:r>
        <w:rPr>
          <w:rFonts w:hint="eastAsia"/>
        </w:rPr>
        <w:t>（</w:t>
      </w:r>
      <w:r>
        <w:rPr>
          <w:i/>
        </w:rPr>
        <w:t>w</w:t>
      </w:r>
      <w:r>
        <w:rPr>
          <w:rFonts w:hint="eastAsia"/>
          <w:vertAlign w:val="subscript"/>
        </w:rPr>
        <w:t>Au</w:t>
      </w:r>
      <w:r>
        <w:rPr>
          <w:rFonts w:hint="eastAsia"/>
        </w:rPr>
        <w:t>≥</w:t>
      </w:r>
      <w:r>
        <w:t>99.99%</w:t>
      </w:r>
      <w:r>
        <w:rPr>
          <w:rFonts w:hint="eastAsia"/>
        </w:rPr>
        <w:t>）</w:t>
      </w:r>
      <w:r>
        <w:rPr>
          <w:rFonts w:hint="eastAsia" w:cs="宋体"/>
        </w:rPr>
        <w:t>于250</w:t>
      </w:r>
      <w:r>
        <w:t xml:space="preserve"> mL</w:t>
      </w:r>
      <w:r>
        <w:rPr>
          <w:rFonts w:hint="eastAsia" w:cs="宋体"/>
        </w:rPr>
        <w:t xml:space="preserve">烧杯中，加入10 </w:t>
      </w:r>
      <w:r>
        <w:t>mL</w:t>
      </w:r>
      <w:r>
        <w:rPr>
          <w:rFonts w:hint="eastAsia" w:cs="宋体"/>
        </w:rPr>
        <w:t>混合酸(</w:t>
      </w:r>
      <w:r>
        <w:rPr>
          <w:rFonts w:cs="宋体"/>
        </w:rPr>
        <w:t>3.2</w:t>
      </w:r>
      <w:r>
        <w:rPr>
          <w:rFonts w:hint="eastAsia" w:cs="宋体"/>
        </w:rPr>
        <w:t>.12)，盖上表面皿。低温加热溶解，加入5滴氯化钠溶液(</w:t>
      </w:r>
      <w:r>
        <w:rPr>
          <w:rFonts w:cs="宋体"/>
        </w:rPr>
        <w:t>3.2</w:t>
      </w:r>
      <w:r>
        <w:rPr>
          <w:rFonts w:hint="eastAsia" w:cs="宋体"/>
        </w:rPr>
        <w:t>.13)，于水浴上蒸至近干，加入10</w:t>
      </w:r>
      <w:r>
        <w:t>mL</w:t>
      </w:r>
      <w:r>
        <w:rPr>
          <w:rFonts w:hint="eastAsia" w:cs="宋体"/>
        </w:rPr>
        <w:t>盐酸(</w:t>
      </w:r>
      <w:r>
        <w:rPr>
          <w:rFonts w:cs="宋体"/>
        </w:rPr>
        <w:t>3.2</w:t>
      </w:r>
      <w:r>
        <w:rPr>
          <w:rFonts w:hint="eastAsia" w:cs="宋体"/>
        </w:rPr>
        <w:t xml:space="preserve">.8)溶解，移入100 </w:t>
      </w:r>
      <w:r>
        <w:t>mL</w:t>
      </w:r>
      <w:r>
        <w:rPr>
          <w:rFonts w:hint="eastAsia" w:cs="宋体"/>
        </w:rPr>
        <w:t>容量瓶中，以水稀释至刻度，混匀。此溶液</w:t>
      </w:r>
      <w:r>
        <w:rPr>
          <w:rFonts w:hint="eastAsia" w:cs="宋体"/>
          <w:szCs w:val="21"/>
        </w:rPr>
        <w:t>1</w:t>
      </w:r>
      <w:r>
        <w:rPr>
          <w:szCs w:val="21"/>
        </w:rPr>
        <w:t xml:space="preserve"> mL</w:t>
      </w:r>
      <w:r>
        <w:rPr>
          <w:rFonts w:hint="eastAsia" w:cs="宋体"/>
          <w:szCs w:val="21"/>
        </w:rPr>
        <w:t>含1</w:t>
      </w:r>
      <w:r>
        <w:t xml:space="preserve"> mg</w:t>
      </w:r>
      <w:r>
        <w:rPr>
          <w:rFonts w:hint="eastAsia" w:cs="宋体"/>
          <w:szCs w:val="21"/>
        </w:rPr>
        <w:t>金。</w:t>
      </w:r>
    </w:p>
    <w:p>
      <w:pPr>
        <w:jc w:val="left"/>
        <w:rPr>
          <w:rFonts w:cs="宋体"/>
          <w:szCs w:val="21"/>
        </w:rPr>
      </w:pPr>
      <w:r>
        <w:rPr>
          <w:rFonts w:cs="宋体"/>
          <w:bCs/>
          <w:szCs w:val="21"/>
        </w:rPr>
        <w:t>3.2</w:t>
      </w:r>
      <w:r>
        <w:rPr>
          <w:bCs/>
          <w:szCs w:val="21"/>
        </w:rPr>
        <w:t>.</w:t>
      </w:r>
      <w:r>
        <w:rPr>
          <w:rFonts w:hint="eastAsia"/>
          <w:bCs/>
          <w:szCs w:val="21"/>
        </w:rPr>
        <w:t>15</w:t>
      </w:r>
      <w:r>
        <w:rPr>
          <w:bCs/>
          <w:szCs w:val="21"/>
        </w:rPr>
        <w:t xml:space="preserve"> </w:t>
      </w:r>
      <w:r>
        <w:rPr>
          <w:rFonts w:hint="eastAsia" w:cs="宋体"/>
          <w:szCs w:val="21"/>
        </w:rPr>
        <w:t>金标准溶液：移取10.00</w:t>
      </w:r>
      <w:r>
        <w:rPr>
          <w:szCs w:val="21"/>
        </w:rPr>
        <w:t xml:space="preserve"> mL</w:t>
      </w:r>
      <w:r>
        <w:rPr>
          <w:rFonts w:hint="eastAsia" w:cs="宋体"/>
          <w:szCs w:val="21"/>
        </w:rPr>
        <w:t>金标准贮存溶液（</w:t>
      </w:r>
      <w:r>
        <w:rPr>
          <w:rFonts w:cs="宋体"/>
          <w:szCs w:val="21"/>
        </w:rPr>
        <w:t>3.2.</w:t>
      </w:r>
      <w:r>
        <w:rPr>
          <w:rFonts w:hint="eastAsia" w:cs="宋体"/>
          <w:szCs w:val="21"/>
        </w:rPr>
        <w:t>14）于</w:t>
      </w:r>
      <w:r>
        <w:rPr>
          <w:rFonts w:cs="宋体"/>
          <w:szCs w:val="21"/>
        </w:rPr>
        <w:t>100</w:t>
      </w:r>
      <w:r>
        <w:rPr>
          <w:szCs w:val="21"/>
        </w:rPr>
        <w:t xml:space="preserve"> mL</w:t>
      </w:r>
      <w:r>
        <w:rPr>
          <w:rFonts w:hint="eastAsia" w:cs="宋体"/>
          <w:szCs w:val="21"/>
        </w:rPr>
        <w:t>容量瓶中，加入</w:t>
      </w:r>
      <w:r>
        <w:rPr>
          <w:rFonts w:cs="宋体"/>
          <w:szCs w:val="21"/>
        </w:rPr>
        <w:t>10</w:t>
      </w:r>
      <w:r>
        <w:rPr>
          <w:szCs w:val="21"/>
        </w:rPr>
        <w:t xml:space="preserve"> mL</w:t>
      </w:r>
      <w:r>
        <w:rPr>
          <w:rFonts w:hint="eastAsia" w:cs="宋体"/>
        </w:rPr>
        <w:t>盐酸(</w:t>
      </w:r>
      <w:r>
        <w:rPr>
          <w:rFonts w:cs="宋体"/>
        </w:rPr>
        <w:t>3.2</w:t>
      </w:r>
      <w:r>
        <w:rPr>
          <w:rFonts w:hint="eastAsia" w:cs="宋体"/>
        </w:rPr>
        <w:t>.8)</w:t>
      </w:r>
      <w:r>
        <w:rPr>
          <w:rFonts w:hint="eastAsia" w:cs="宋体"/>
          <w:szCs w:val="21"/>
        </w:rPr>
        <w:t>，用水稀释至刻度，混匀。此溶液1</w:t>
      </w:r>
      <w:r>
        <w:rPr>
          <w:szCs w:val="21"/>
        </w:rPr>
        <w:t xml:space="preserve"> mL</w:t>
      </w:r>
      <w:r>
        <w:rPr>
          <w:rFonts w:hint="eastAsia" w:cs="宋体"/>
          <w:szCs w:val="21"/>
        </w:rPr>
        <w:t>含100</w:t>
      </w:r>
      <w:r>
        <w:t xml:space="preserve"> </w:t>
      </w:r>
      <w:r>
        <w:rPr>
          <w:rFonts w:hint="eastAsia"/>
        </w:rPr>
        <w:t>u</w:t>
      </w:r>
      <w:r>
        <w:t>g</w:t>
      </w:r>
      <w:r>
        <w:rPr>
          <w:rFonts w:hint="eastAsia" w:cs="宋体"/>
          <w:szCs w:val="21"/>
        </w:rPr>
        <w:t>金。</w:t>
      </w:r>
    </w:p>
    <w:p>
      <w:pPr>
        <w:spacing w:line="480" w:lineRule="auto"/>
        <w:rPr>
          <w:rFonts w:eastAsia="黑体" w:cs="Calibri"/>
          <w:bCs/>
          <w:szCs w:val="21"/>
        </w:rPr>
      </w:pPr>
      <w:r>
        <w:rPr>
          <w:rFonts w:hint="eastAsia" w:eastAsia="黑体" w:cs="Calibri"/>
          <w:bCs/>
          <w:szCs w:val="21"/>
          <w:lang w:val="en-US" w:eastAsia="zh-CN"/>
        </w:rPr>
        <w:t>3</w:t>
      </w:r>
      <w:r>
        <w:rPr>
          <w:rFonts w:eastAsia="黑体" w:cs="Calibri"/>
          <w:bCs/>
          <w:szCs w:val="21"/>
        </w:rPr>
        <w:t xml:space="preserve">.3  </w:t>
      </w:r>
      <w:r>
        <w:rPr>
          <w:rFonts w:hint="eastAsia" w:eastAsia="黑体" w:cs="Calibri"/>
          <w:bCs/>
          <w:szCs w:val="21"/>
        </w:rPr>
        <w:t>仪器设备</w:t>
      </w:r>
    </w:p>
    <w:p>
      <w:r>
        <w:rPr>
          <w:rFonts w:cs="宋体"/>
          <w:bCs/>
        </w:rPr>
        <w:t>3.3.1</w:t>
      </w:r>
      <w:r>
        <w:rPr>
          <w:rFonts w:hint="eastAsia" w:cs="宋体"/>
          <w:b/>
        </w:rPr>
        <w:t xml:space="preserve"> </w:t>
      </w:r>
      <w:r>
        <w:rPr>
          <w:rFonts w:hint="eastAsia" w:cs="宋体"/>
        </w:rPr>
        <w:t xml:space="preserve"> 试金电炉：最高加热温度为1350 </w:t>
      </w:r>
      <w:r>
        <w:t>℃</w:t>
      </w:r>
      <w:r>
        <w:rPr>
          <w:rFonts w:hint="eastAsia" w:cs="宋体"/>
        </w:rPr>
        <w:t>。</w:t>
      </w:r>
    </w:p>
    <w:p>
      <w:pPr>
        <w:rPr>
          <w:sz w:val="24"/>
        </w:rPr>
      </w:pPr>
      <w:r>
        <w:rPr>
          <w:rFonts w:cs="宋体"/>
          <w:bCs/>
        </w:rPr>
        <w:t xml:space="preserve">3.3.2 </w:t>
      </w:r>
      <w:r>
        <w:rPr>
          <w:rFonts w:hint="eastAsia" w:cs="宋体"/>
        </w:rPr>
        <w:t xml:space="preserve"> 箱式电炉：最高加热温度为100</w:t>
      </w:r>
      <w:r>
        <w:t>0</w:t>
      </w:r>
      <w:r>
        <w:rPr>
          <w:rFonts w:hint="eastAsia"/>
        </w:rPr>
        <w:t xml:space="preserve"> </w:t>
      </w:r>
      <w:r>
        <w:t>℃</w:t>
      </w:r>
      <w:r>
        <w:rPr>
          <w:rFonts w:hint="eastAsia" w:cs="宋体"/>
          <w:sz w:val="24"/>
        </w:rPr>
        <w:t>。</w:t>
      </w:r>
    </w:p>
    <w:p>
      <w:pPr>
        <w:rPr>
          <w:szCs w:val="21"/>
        </w:rPr>
      </w:pPr>
      <w:r>
        <w:rPr>
          <w:bCs/>
        </w:rPr>
        <w:t xml:space="preserve">3.3.3 </w:t>
      </w:r>
      <w:r>
        <w:t xml:space="preserve"> </w:t>
      </w:r>
      <w:r>
        <w:rPr>
          <w:rFonts w:hint="eastAsia" w:cs="宋体"/>
        </w:rPr>
        <w:t>试金坩埚：材质为耐火粘土，容积不少于</w:t>
      </w:r>
      <w:r>
        <w:t>300</w:t>
      </w:r>
      <w:r>
        <w:rPr>
          <w:rFonts w:hint="eastAsia"/>
        </w:rPr>
        <w:t xml:space="preserve"> </w:t>
      </w:r>
      <w:r>
        <w:t>mL</w:t>
      </w:r>
      <w:r>
        <w:rPr>
          <w:rFonts w:hint="eastAsia" w:cs="宋体"/>
        </w:rPr>
        <w:t>。</w:t>
      </w:r>
    </w:p>
    <w:p>
      <w:r>
        <w:rPr>
          <w:bCs/>
        </w:rPr>
        <w:t xml:space="preserve">3.3.4 </w:t>
      </w:r>
      <w:r>
        <w:t xml:space="preserve"> </w:t>
      </w:r>
      <w:r>
        <w:rPr>
          <w:rFonts w:hint="eastAsia" w:cs="宋体"/>
        </w:rPr>
        <w:t>镁砂灰皿：顶部内径约</w:t>
      </w:r>
      <w:r>
        <w:t>35</w:t>
      </w:r>
      <w:r>
        <w:rPr>
          <w:rFonts w:hint="eastAsia"/>
        </w:rPr>
        <w:t xml:space="preserve"> </w:t>
      </w:r>
      <w:r>
        <w:t>mm</w:t>
      </w:r>
      <w:r>
        <w:rPr>
          <w:rFonts w:hint="eastAsia" w:cs="宋体"/>
        </w:rPr>
        <w:t>，底部外径约</w:t>
      </w:r>
      <w:r>
        <w:t>40</w:t>
      </w:r>
      <w:r>
        <w:rPr>
          <w:rFonts w:hint="eastAsia"/>
        </w:rPr>
        <w:t xml:space="preserve"> </w:t>
      </w:r>
      <w:r>
        <w:t>mm</w:t>
      </w:r>
      <w:r>
        <w:rPr>
          <w:rFonts w:hint="eastAsia" w:cs="宋体"/>
        </w:rPr>
        <w:t>，高约</w:t>
      </w:r>
      <w:r>
        <w:t>30</w:t>
      </w:r>
      <w:r>
        <w:rPr>
          <w:rFonts w:hint="eastAsia"/>
        </w:rPr>
        <w:t xml:space="preserve"> </w:t>
      </w:r>
      <w:r>
        <w:t>mm</w:t>
      </w:r>
      <w:r>
        <w:rPr>
          <w:rFonts w:hint="eastAsia" w:cs="宋体"/>
        </w:rPr>
        <w:t>，深约</w:t>
      </w:r>
      <w:r>
        <w:t>17</w:t>
      </w:r>
      <w:r>
        <w:rPr>
          <w:rFonts w:hint="eastAsia"/>
        </w:rPr>
        <w:t xml:space="preserve"> </w:t>
      </w:r>
      <w:r>
        <w:t>mm</w:t>
      </w:r>
      <w:r>
        <w:rPr>
          <w:rFonts w:hint="eastAsia" w:cs="宋体"/>
        </w:rPr>
        <w:t>。</w:t>
      </w:r>
    </w:p>
    <w:p>
      <w:pPr>
        <w:ind w:firstLine="315" w:firstLineChars="150"/>
      </w:pPr>
      <w:r>
        <w:rPr>
          <w:rFonts w:hint="eastAsia" w:cs="宋体"/>
        </w:rPr>
        <w:t>制法：水泥（</w:t>
      </w:r>
      <w:r>
        <w:t>425#</w:t>
      </w:r>
      <w:r>
        <w:rPr>
          <w:rFonts w:hint="eastAsia" w:cs="宋体"/>
        </w:rPr>
        <w:t>）、镁砂（</w:t>
      </w:r>
      <w:r>
        <w:t>85%</w:t>
      </w:r>
      <w:r>
        <w:rPr>
          <w:rFonts w:hint="eastAsia" w:cs="宋体"/>
        </w:rPr>
        <w:t>通过</w:t>
      </w:r>
      <w:r>
        <w:t>200</w:t>
      </w:r>
      <w:r>
        <w:rPr>
          <w:rFonts w:hint="eastAsia" w:cs="宋体"/>
        </w:rPr>
        <w:t>目筛）按质量比（</w:t>
      </w:r>
      <w:r>
        <w:t>15</w:t>
      </w:r>
      <w:r>
        <w:rPr>
          <w:rFonts w:hint="eastAsia" w:cs="宋体"/>
        </w:rPr>
        <w:t>：</w:t>
      </w:r>
      <w:r>
        <w:t>85</w:t>
      </w:r>
      <w:r>
        <w:rPr>
          <w:rFonts w:hint="eastAsia" w:cs="宋体"/>
        </w:rPr>
        <w:t>），再加入少量水搅和均匀，在灰皿模上压制成型，阴干两个月后备用。</w:t>
      </w:r>
    </w:p>
    <w:p>
      <w:pPr>
        <w:rPr>
          <w:rFonts w:cs="宋体"/>
        </w:rPr>
      </w:pPr>
      <w:r>
        <w:rPr>
          <w:rFonts w:cs="宋体"/>
          <w:bCs/>
        </w:rPr>
        <w:t xml:space="preserve">3.3.5 </w:t>
      </w:r>
      <w:r>
        <w:rPr>
          <w:rFonts w:hint="eastAsia" w:cs="宋体"/>
        </w:rPr>
        <w:t xml:space="preserve"> 铸铁模。</w:t>
      </w:r>
    </w:p>
    <w:p>
      <w:pPr>
        <w:jc w:val="left"/>
        <w:rPr>
          <w:rFonts w:cs="Calibri"/>
          <w:szCs w:val="21"/>
        </w:rPr>
      </w:pPr>
      <w:r>
        <w:rPr>
          <w:rFonts w:cs="宋体"/>
          <w:bCs/>
        </w:rPr>
        <w:t xml:space="preserve">3.3.6 </w:t>
      </w:r>
      <w:r>
        <w:rPr>
          <w:rFonts w:cs="宋体"/>
          <w:b/>
        </w:rPr>
        <w:t xml:space="preserve"> </w:t>
      </w:r>
      <w:r>
        <w:rPr>
          <w:rFonts w:hint="eastAsia" w:cs="宋体"/>
          <w:szCs w:val="21"/>
        </w:rPr>
        <w:t>原子吸收光谱仪，附金空心阴极灯。</w:t>
      </w:r>
    </w:p>
    <w:p>
      <w:pPr>
        <w:ind w:firstLine="420" w:firstLineChars="200"/>
        <w:rPr>
          <w:rFonts w:cs="Calibri"/>
          <w:szCs w:val="21"/>
        </w:rPr>
      </w:pPr>
      <w:r>
        <w:rPr>
          <w:rFonts w:hint="eastAsia" w:cs="宋体"/>
          <w:szCs w:val="21"/>
        </w:rPr>
        <w:t>在仪器最佳工作条件下，凡能达到下列指标者均可使用：</w:t>
      </w:r>
    </w:p>
    <w:p>
      <w:pPr>
        <w:ind w:firstLine="420" w:firstLineChars="200"/>
        <w:rPr>
          <w:rFonts w:cs="Calibri"/>
          <w:szCs w:val="21"/>
        </w:rPr>
      </w:pPr>
      <w:r>
        <w:rPr>
          <w:rFonts w:cs="Calibri"/>
          <w:szCs w:val="21"/>
        </w:rPr>
        <w:t>──</w:t>
      </w:r>
      <w:r>
        <w:rPr>
          <w:rFonts w:hint="eastAsia" w:cs="宋体"/>
          <w:szCs w:val="21"/>
        </w:rPr>
        <w:t>特征浓度：在与测量溶液的基体相一致的溶液中，金的特征浓度应不大于</w:t>
      </w:r>
      <w:r>
        <w:rPr>
          <w:rFonts w:cs="Calibri"/>
          <w:szCs w:val="21"/>
        </w:rPr>
        <w:t>0.08 μg/mL</w:t>
      </w:r>
      <w:r>
        <w:rPr>
          <w:rFonts w:hint="eastAsia" w:cs="宋体"/>
          <w:szCs w:val="21"/>
        </w:rPr>
        <w:t>。</w:t>
      </w:r>
    </w:p>
    <w:p>
      <w:pPr>
        <w:ind w:left="715" w:leftChars="199" w:hanging="298" w:hangingChars="142"/>
        <w:rPr>
          <w:rFonts w:cs="Calibri"/>
          <w:szCs w:val="21"/>
        </w:rPr>
      </w:pPr>
      <w:r>
        <w:rPr>
          <w:rFonts w:cs="Calibri"/>
          <w:szCs w:val="21"/>
        </w:rPr>
        <w:t>──</w:t>
      </w:r>
      <w:r>
        <w:rPr>
          <w:rFonts w:hint="eastAsia" w:cs="宋体"/>
          <w:szCs w:val="21"/>
        </w:rPr>
        <w:t>精密度：用最高浓度的标准溶液测量</w:t>
      </w:r>
      <w:r>
        <w:rPr>
          <w:rFonts w:cs="Calibri"/>
          <w:szCs w:val="21"/>
        </w:rPr>
        <w:t>10</w:t>
      </w:r>
      <w:r>
        <w:rPr>
          <w:rFonts w:hint="eastAsia" w:cs="宋体"/>
          <w:szCs w:val="21"/>
        </w:rPr>
        <w:t>次吸光度，其标准偏差应不超过平均吸光度的</w:t>
      </w:r>
      <w:r>
        <w:rPr>
          <w:rFonts w:cs="Calibri"/>
          <w:szCs w:val="21"/>
        </w:rPr>
        <w:t>1.00 %</w:t>
      </w:r>
      <w:r>
        <w:rPr>
          <w:rFonts w:hint="eastAsia" w:cs="宋体"/>
          <w:szCs w:val="21"/>
        </w:rPr>
        <w:t>；用最低浓度的标准溶液（不是</w:t>
      </w:r>
      <w:r>
        <w:rPr>
          <w:rFonts w:cs="Calibri"/>
          <w:szCs w:val="21"/>
        </w:rPr>
        <w:t>“</w:t>
      </w:r>
      <w:r>
        <w:rPr>
          <w:rFonts w:hint="eastAsia" w:cs="宋体"/>
          <w:szCs w:val="21"/>
        </w:rPr>
        <w:t>零</w:t>
      </w:r>
      <w:r>
        <w:rPr>
          <w:rFonts w:cs="Calibri"/>
          <w:szCs w:val="21"/>
        </w:rPr>
        <w:t>”</w:t>
      </w:r>
      <w:r>
        <w:rPr>
          <w:rFonts w:hint="eastAsia" w:cs="宋体"/>
          <w:szCs w:val="21"/>
        </w:rPr>
        <w:t>浓度标准溶液）测量</w:t>
      </w:r>
      <w:r>
        <w:rPr>
          <w:rFonts w:cs="Calibri"/>
          <w:szCs w:val="21"/>
        </w:rPr>
        <w:t>10</w:t>
      </w:r>
      <w:r>
        <w:rPr>
          <w:rFonts w:hint="eastAsia" w:cs="宋体"/>
          <w:szCs w:val="21"/>
        </w:rPr>
        <w:t>次吸光度，其标准偏差应不超过最高浓度标准溶液平均吸光度的</w:t>
      </w:r>
      <w:r>
        <w:rPr>
          <w:rFonts w:cs="Calibri"/>
          <w:szCs w:val="21"/>
        </w:rPr>
        <w:t>0.50 %</w:t>
      </w:r>
      <w:r>
        <w:rPr>
          <w:rFonts w:hint="eastAsia" w:cs="宋体"/>
          <w:szCs w:val="21"/>
        </w:rPr>
        <w:t>。</w:t>
      </w:r>
    </w:p>
    <w:p>
      <w:pPr>
        <w:ind w:left="715" w:leftChars="199" w:hanging="298" w:hangingChars="142"/>
        <w:rPr>
          <w:rFonts w:cs="Calibri"/>
          <w:szCs w:val="21"/>
        </w:rPr>
      </w:pPr>
      <w:r>
        <w:rPr>
          <w:rFonts w:cs="Calibri"/>
          <w:szCs w:val="21"/>
        </w:rPr>
        <w:t>──</w:t>
      </w:r>
      <w:r>
        <w:rPr>
          <w:rFonts w:hint="eastAsia" w:cs="宋体"/>
          <w:szCs w:val="21"/>
        </w:rPr>
        <w:t>工作曲线线性：将工作曲线按浓度等分成五段，最高段的吸光度差值与最低段的吸光度差值之比，应不小于</w:t>
      </w:r>
      <w:r>
        <w:rPr>
          <w:rFonts w:cs="Calibri"/>
          <w:szCs w:val="21"/>
        </w:rPr>
        <w:t>0.70</w:t>
      </w:r>
      <w:r>
        <w:rPr>
          <w:rFonts w:hint="eastAsia" w:cs="宋体"/>
          <w:szCs w:val="21"/>
        </w:rPr>
        <w:t>。</w:t>
      </w:r>
    </w:p>
    <w:p>
      <w:pPr>
        <w:spacing w:line="480" w:lineRule="auto"/>
        <w:rPr>
          <w:rFonts w:hint="eastAsia" w:eastAsia="黑体" w:cs="Calibri"/>
          <w:bCs/>
          <w:szCs w:val="21"/>
          <w:lang w:val="en-US" w:eastAsia="zh-CN"/>
        </w:rPr>
      </w:pPr>
      <w:r>
        <w:rPr>
          <w:rFonts w:hint="eastAsia" w:eastAsia="黑体" w:cs="Calibri"/>
          <w:bCs/>
          <w:szCs w:val="21"/>
          <w:lang w:val="en-US" w:eastAsia="zh-CN"/>
        </w:rPr>
        <w:t>3.4 试样</w:t>
      </w:r>
    </w:p>
    <w:p>
      <w:pPr>
        <w:rPr>
          <w:rFonts w:cs="宋体"/>
          <w:szCs w:val="21"/>
        </w:rPr>
      </w:pPr>
      <w:r>
        <w:rPr>
          <w:rFonts w:cs="宋体"/>
          <w:bCs/>
          <w:szCs w:val="21"/>
        </w:rPr>
        <w:t>3.4</w:t>
      </w:r>
      <w:r>
        <w:rPr>
          <w:rFonts w:hint="eastAsia" w:cs="宋体"/>
          <w:bCs/>
          <w:szCs w:val="21"/>
        </w:rPr>
        <w:t>.1</w:t>
      </w:r>
      <w:r>
        <w:rPr>
          <w:rFonts w:cs="宋体"/>
          <w:szCs w:val="21"/>
        </w:rPr>
        <w:t xml:space="preserve">  </w:t>
      </w:r>
      <w:r>
        <w:rPr>
          <w:rFonts w:hint="eastAsia" w:cs="宋体"/>
          <w:szCs w:val="21"/>
        </w:rPr>
        <w:t>试样粒度</w:t>
      </w:r>
      <w:r>
        <w:rPr>
          <w:rFonts w:cs="宋体"/>
          <w:szCs w:val="21"/>
        </w:rPr>
        <w:t>不大于</w:t>
      </w:r>
      <w:r>
        <w:rPr>
          <w:rFonts w:hint="eastAsia" w:cs="宋体"/>
          <w:szCs w:val="21"/>
        </w:rPr>
        <w:t xml:space="preserve">0.096 </w:t>
      </w:r>
      <w:r>
        <w:rPr>
          <w:szCs w:val="21"/>
        </w:rPr>
        <w:t>mm</w:t>
      </w:r>
      <w:r>
        <w:rPr>
          <w:rFonts w:hint="eastAsia" w:cs="宋体"/>
          <w:szCs w:val="21"/>
        </w:rPr>
        <w:t>。</w:t>
      </w:r>
    </w:p>
    <w:p>
      <w:pPr>
        <w:rPr>
          <w:rFonts w:cs="宋体"/>
          <w:b/>
          <w:szCs w:val="21"/>
        </w:rPr>
      </w:pPr>
      <w:r>
        <w:rPr>
          <w:rFonts w:cs="宋体"/>
          <w:bCs/>
          <w:szCs w:val="21"/>
        </w:rPr>
        <w:t>3.4</w:t>
      </w:r>
      <w:r>
        <w:rPr>
          <w:rFonts w:hint="eastAsia" w:cs="宋体"/>
          <w:bCs/>
          <w:szCs w:val="21"/>
        </w:rPr>
        <w:t>.2</w:t>
      </w:r>
      <w:r>
        <w:rPr>
          <w:rFonts w:cs="宋体"/>
          <w:bCs/>
          <w:szCs w:val="21"/>
        </w:rPr>
        <w:t xml:space="preserve"> </w:t>
      </w:r>
      <w:r>
        <w:rPr>
          <w:rFonts w:cs="宋体"/>
          <w:b/>
          <w:szCs w:val="21"/>
        </w:rPr>
        <w:t xml:space="preserve"> </w:t>
      </w:r>
      <w:r>
        <w:rPr>
          <w:rFonts w:hint="eastAsia" w:cs="宋体"/>
          <w:szCs w:val="21"/>
        </w:rPr>
        <w:t>试样</w:t>
      </w:r>
      <w:r>
        <w:rPr>
          <w:rFonts w:cs="宋体"/>
          <w:szCs w:val="21"/>
        </w:rPr>
        <w:t>应在</w:t>
      </w:r>
      <w:r>
        <w:rPr>
          <w:rFonts w:hint="eastAsia" w:cs="宋体"/>
          <w:szCs w:val="21"/>
        </w:rPr>
        <w:t>100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°C </w:t>
      </w:r>
      <w:r>
        <w:rPr>
          <w:sz w:val="18"/>
          <w:szCs w:val="18"/>
        </w:rPr>
        <w:t>～</w:t>
      </w:r>
      <w:r>
        <w:rPr>
          <w:rFonts w:cs="Arial"/>
          <w:color w:val="333333"/>
          <w:sz w:val="20"/>
          <w:szCs w:val="20"/>
          <w:shd w:val="clear" w:color="auto" w:fill="FFFFFF"/>
        </w:rPr>
        <w:t>105°C</w:t>
      </w:r>
      <w:r>
        <w:rPr>
          <w:rFonts w:hint="eastAsia" w:cs="Arial" w:eastAsiaTheme="minorEastAsia"/>
          <w:color w:val="333333"/>
          <w:szCs w:val="21"/>
          <w:shd w:val="clear" w:color="auto" w:fill="FFFFFF"/>
        </w:rPr>
        <w:t>烘干2</w:t>
      </w:r>
      <w:r>
        <w:rPr>
          <w:rFonts w:cs="Arial" w:eastAsiaTheme="minorEastAsia"/>
          <w:color w:val="333333"/>
          <w:szCs w:val="21"/>
          <w:shd w:val="clear" w:color="auto" w:fill="FFFFFF"/>
        </w:rPr>
        <w:t xml:space="preserve"> </w:t>
      </w:r>
      <w:r>
        <w:rPr>
          <w:rFonts w:eastAsiaTheme="minorEastAsia"/>
          <w:color w:val="333333"/>
          <w:szCs w:val="21"/>
          <w:shd w:val="clear" w:color="auto" w:fill="FFFFFF"/>
        </w:rPr>
        <w:t>h</w:t>
      </w:r>
      <w:r>
        <w:rPr>
          <w:rFonts w:hint="eastAsia" w:cs="Arial" w:eastAsiaTheme="minorEastAsia"/>
          <w:color w:val="333333"/>
          <w:szCs w:val="21"/>
          <w:shd w:val="clear" w:color="auto" w:fill="FFFFFF"/>
        </w:rPr>
        <w:t>，</w:t>
      </w:r>
      <w:r>
        <w:rPr>
          <w:rFonts w:cs="Arial" w:eastAsiaTheme="minorEastAsia"/>
          <w:color w:val="333333"/>
          <w:szCs w:val="21"/>
          <w:shd w:val="clear" w:color="auto" w:fill="FFFFFF"/>
        </w:rPr>
        <w:t>置于干燥器中冷却至室温</w:t>
      </w:r>
      <w:r>
        <w:rPr>
          <w:rFonts w:hint="eastAsia" w:cs="Arial" w:eastAsiaTheme="minorEastAsia"/>
          <w:color w:val="333333"/>
          <w:szCs w:val="21"/>
          <w:shd w:val="clear" w:color="auto" w:fill="FFFFFF"/>
        </w:rPr>
        <w:t>备用</w:t>
      </w:r>
      <w:r>
        <w:rPr>
          <w:rFonts w:cs="Arial" w:eastAsiaTheme="minorEastAsia"/>
          <w:color w:val="333333"/>
          <w:szCs w:val="21"/>
          <w:shd w:val="clear" w:color="auto" w:fill="FFFFFF"/>
        </w:rPr>
        <w:t>。</w:t>
      </w:r>
    </w:p>
    <w:p>
      <w:pPr>
        <w:spacing w:line="480" w:lineRule="auto"/>
        <w:rPr>
          <w:rFonts w:hint="eastAsia" w:eastAsia="黑体" w:cs="Calibri"/>
          <w:bCs/>
          <w:szCs w:val="21"/>
          <w:lang w:val="en-US" w:eastAsia="zh-CN"/>
        </w:rPr>
      </w:pPr>
      <w:r>
        <w:rPr>
          <w:rFonts w:hint="eastAsia" w:eastAsia="黑体" w:cs="Calibri"/>
          <w:bCs/>
          <w:szCs w:val="21"/>
          <w:lang w:val="en-US" w:eastAsia="zh-CN"/>
        </w:rPr>
        <w:t>3.5 分析步骤</w:t>
      </w:r>
    </w:p>
    <w:p>
      <w:pPr>
        <w:adjustRightInd w:val="0"/>
        <w:spacing w:before="312" w:beforeLines="100" w:after="156" w:afterLines="50" w:line="240" w:lineRule="atLeast"/>
        <w:textAlignment w:val="baseline"/>
        <w:rPr>
          <w:rFonts w:eastAsia="黑体"/>
          <w:szCs w:val="21"/>
        </w:rPr>
      </w:pPr>
      <w:r>
        <w:rPr>
          <w:rFonts w:eastAsia="黑体" w:cs="黑体"/>
          <w:szCs w:val="21"/>
        </w:rPr>
        <w:t xml:space="preserve">3.5.1 </w:t>
      </w:r>
      <w:r>
        <w:rPr>
          <w:rFonts w:hint="eastAsia" w:eastAsia="黑体" w:cs="黑体"/>
          <w:szCs w:val="21"/>
        </w:rPr>
        <w:t>试料</w:t>
      </w:r>
    </w:p>
    <w:p>
      <w:pPr>
        <w:spacing w:before="156" w:beforeLines="50" w:after="156" w:afterLines="50"/>
        <w:ind w:firstLine="420" w:firstLineChars="200"/>
        <w:rPr>
          <w:rFonts w:cs="宋体"/>
          <w:szCs w:val="21"/>
        </w:rPr>
      </w:pPr>
      <w:r>
        <w:rPr>
          <w:rFonts w:hint="eastAsia" w:cs="宋体"/>
          <w:szCs w:val="21"/>
        </w:rPr>
        <w:t>称取10</w:t>
      </w:r>
      <w:r>
        <w:rPr>
          <w:rFonts w:cs="宋体"/>
          <w:szCs w:val="21"/>
        </w:rPr>
        <w:t xml:space="preserve"> </w:t>
      </w:r>
      <w:r>
        <w:rPr>
          <w:rFonts w:hint="eastAsia" w:cs="宋体"/>
          <w:szCs w:val="21"/>
        </w:rPr>
        <w:t>g试样，精确至</w:t>
      </w:r>
      <w:r>
        <w:rPr>
          <w:szCs w:val="21"/>
        </w:rPr>
        <w:t>0.01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  <w:r>
        <w:rPr>
          <w:rFonts w:hint="eastAsia" w:cs="宋体"/>
          <w:szCs w:val="21"/>
        </w:rPr>
        <w:t>。</w:t>
      </w:r>
    </w:p>
    <w:p>
      <w:pPr>
        <w:rPr>
          <w:rFonts w:cs="Calibri"/>
          <w:bCs/>
          <w:szCs w:val="21"/>
        </w:rPr>
      </w:pPr>
      <w:r>
        <w:rPr>
          <w:rFonts w:eastAsia="黑体" w:cs="黑体"/>
          <w:bCs/>
          <w:szCs w:val="21"/>
        </w:rPr>
        <w:t>3.5</w:t>
      </w:r>
      <w:r>
        <w:rPr>
          <w:rFonts w:hint="eastAsia" w:eastAsia="黑体" w:cs="黑体"/>
          <w:bCs/>
          <w:szCs w:val="21"/>
        </w:rPr>
        <w:t xml:space="preserve">.2 </w:t>
      </w:r>
      <w:r>
        <w:rPr>
          <w:rFonts w:hint="eastAsia" w:eastAsia="黑体" w:cs="Calibri"/>
          <w:bCs/>
          <w:szCs w:val="21"/>
        </w:rPr>
        <w:t>平行试验</w:t>
      </w:r>
    </w:p>
    <w:p>
      <w:pPr>
        <w:ind w:firstLine="420" w:firstLineChars="200"/>
        <w:rPr>
          <w:rFonts w:cs="Calibri"/>
          <w:szCs w:val="21"/>
        </w:rPr>
      </w:pPr>
      <w:r>
        <w:rPr>
          <w:rFonts w:hint="eastAsia" w:cs="Calibri"/>
          <w:szCs w:val="21"/>
        </w:rPr>
        <w:t>平行做两份试验，</w:t>
      </w:r>
      <w:r>
        <w:rPr>
          <w:rFonts w:cs="Calibri"/>
          <w:szCs w:val="21"/>
        </w:rPr>
        <w:t>取其平均值</w:t>
      </w:r>
      <w:r>
        <w:rPr>
          <w:rFonts w:hint="eastAsia" w:cs="Calibri"/>
          <w:szCs w:val="21"/>
        </w:rPr>
        <w:t>。</w:t>
      </w:r>
    </w:p>
    <w:p>
      <w:pPr>
        <w:widowControl/>
        <w:autoSpaceDE w:val="0"/>
        <w:autoSpaceDN w:val="0"/>
        <w:spacing w:line="400" w:lineRule="exact"/>
        <w:rPr>
          <w:rFonts w:eastAsia="黑体"/>
          <w:kern w:val="0"/>
          <w:szCs w:val="21"/>
        </w:rPr>
      </w:pPr>
      <w:r>
        <w:rPr>
          <w:rFonts w:eastAsia="黑体" w:cs="黑体"/>
          <w:kern w:val="0"/>
          <w:szCs w:val="21"/>
        </w:rPr>
        <w:t xml:space="preserve">3.5.3 </w:t>
      </w:r>
      <w:r>
        <w:rPr>
          <w:rFonts w:hint="eastAsia" w:eastAsia="黑体" w:cs="黑体"/>
          <w:kern w:val="0"/>
          <w:szCs w:val="21"/>
        </w:rPr>
        <w:t>空白试验</w:t>
      </w:r>
    </w:p>
    <w:p>
      <w:pPr>
        <w:widowControl/>
        <w:autoSpaceDE w:val="0"/>
        <w:autoSpaceDN w:val="0"/>
        <w:spacing w:line="400" w:lineRule="exact"/>
        <w:ind w:firstLine="525" w:firstLineChars="250"/>
        <w:rPr>
          <w:szCs w:val="21"/>
        </w:rPr>
      </w:pPr>
      <w:r>
        <w:rPr>
          <w:rFonts w:hint="eastAsia" w:cs="宋体"/>
          <w:szCs w:val="21"/>
        </w:rPr>
        <w:t>随同试料做空白试验。</w:t>
      </w:r>
    </w:p>
    <w:p>
      <w:pPr>
        <w:widowControl/>
        <w:autoSpaceDE w:val="0"/>
        <w:autoSpaceDN w:val="0"/>
        <w:spacing w:line="400" w:lineRule="exact"/>
        <w:rPr>
          <w:rFonts w:eastAsia="黑体" w:cs="黑体"/>
          <w:kern w:val="0"/>
          <w:szCs w:val="21"/>
        </w:rPr>
      </w:pPr>
      <w:r>
        <w:rPr>
          <w:rFonts w:eastAsia="黑体" w:cs="黑体"/>
          <w:kern w:val="0"/>
          <w:szCs w:val="21"/>
        </w:rPr>
        <w:t xml:space="preserve">3.5.4 </w:t>
      </w:r>
      <w:r>
        <w:rPr>
          <w:rFonts w:hint="eastAsia" w:eastAsia="黑体" w:cs="黑体"/>
          <w:kern w:val="0"/>
          <w:szCs w:val="21"/>
        </w:rPr>
        <w:t>试</w:t>
      </w:r>
      <w:r>
        <w:rPr>
          <w:rFonts w:eastAsia="黑体" w:cs="黑体"/>
          <w:kern w:val="0"/>
          <w:szCs w:val="21"/>
        </w:rPr>
        <w:t>金测定</w:t>
      </w:r>
    </w:p>
    <w:p>
      <w:pPr>
        <w:adjustRightInd w:val="0"/>
        <w:spacing w:before="312" w:beforeLines="100" w:after="156" w:afterLines="50" w:line="240" w:lineRule="atLeast"/>
        <w:textAlignment w:val="baseline"/>
        <w:rPr>
          <w:rFonts w:eastAsia="黑体"/>
          <w:szCs w:val="21"/>
        </w:rPr>
      </w:pPr>
      <w:r>
        <w:rPr>
          <w:rFonts w:eastAsia="黑体" w:cs="黑体"/>
          <w:szCs w:val="21"/>
        </w:rPr>
        <w:t xml:space="preserve">3.5.4.1 </w:t>
      </w:r>
      <w:r>
        <w:rPr>
          <w:rFonts w:hint="eastAsia" w:eastAsia="黑体" w:cs="黑体"/>
          <w:szCs w:val="21"/>
        </w:rPr>
        <w:t>配料</w:t>
      </w:r>
    </w:p>
    <w:p>
      <w:pPr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硅酸度：控制在</w:t>
      </w:r>
      <w:r>
        <w:rPr>
          <w:szCs w:val="21"/>
        </w:rPr>
        <w:t>0.75~1.0</w:t>
      </w:r>
      <w:r>
        <w:rPr>
          <w:rFonts w:hint="eastAsia" w:cs="宋体"/>
          <w:szCs w:val="21"/>
        </w:rPr>
        <w:t>。将试料</w:t>
      </w:r>
      <w:r>
        <w:rPr>
          <w:szCs w:val="21"/>
        </w:rPr>
        <w:t>(3.5.1)</w:t>
      </w:r>
      <w:r>
        <w:rPr>
          <w:rFonts w:hint="eastAsia" w:cs="宋体"/>
          <w:szCs w:val="21"/>
        </w:rPr>
        <w:t>、表</w:t>
      </w:r>
      <w:r>
        <w:rPr>
          <w:szCs w:val="21"/>
        </w:rPr>
        <w:t>4</w:t>
      </w:r>
      <w:r>
        <w:rPr>
          <w:rFonts w:hint="eastAsia" w:cs="宋体"/>
          <w:szCs w:val="21"/>
        </w:rPr>
        <w:t>配料</w:t>
      </w:r>
      <w:bookmarkStart w:id="9" w:name="_Hlk15420705"/>
      <w:r>
        <w:rPr>
          <w:rFonts w:hint="eastAsia" w:cs="宋体"/>
          <w:szCs w:val="21"/>
        </w:rPr>
        <w:t>及约10</w:t>
      </w:r>
      <w:r>
        <w:rPr>
          <w:rFonts w:cs="宋体"/>
          <w:szCs w:val="21"/>
        </w:rPr>
        <w:t xml:space="preserve"> </w:t>
      </w:r>
      <w:r>
        <w:rPr>
          <w:szCs w:val="21"/>
        </w:rPr>
        <w:t>mg~20 mg</w:t>
      </w:r>
      <w:r>
        <w:rPr>
          <w:rFonts w:hint="eastAsia" w:cs="宋体"/>
          <w:szCs w:val="21"/>
        </w:rPr>
        <w:t>银</w:t>
      </w:r>
      <w:r>
        <w:rPr>
          <w:szCs w:val="21"/>
        </w:rPr>
        <w:t>(3.2.7)</w:t>
      </w:r>
      <w:bookmarkEnd w:id="9"/>
      <w:r>
        <w:rPr>
          <w:rFonts w:hint="eastAsia" w:cs="宋体"/>
          <w:szCs w:val="21"/>
        </w:rPr>
        <w:t>置于</w:t>
      </w:r>
      <w:r>
        <w:rPr>
          <w:szCs w:val="21"/>
        </w:rPr>
        <w:t>250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int="eastAsia" w:cs="宋体"/>
          <w:szCs w:val="21"/>
        </w:rPr>
        <w:t>广口瓶中混匀，移入试金坩埚内，覆盖约</w:t>
      </w:r>
      <w:r>
        <w:rPr>
          <w:szCs w:val="21"/>
        </w:rPr>
        <w:t>10 mm</w:t>
      </w:r>
      <w:r>
        <w:rPr>
          <w:rFonts w:hint="eastAsia" w:cs="宋体"/>
          <w:szCs w:val="21"/>
        </w:rPr>
        <w:t>厚的无水硫酸钠</w:t>
      </w:r>
      <w:r>
        <w:rPr>
          <w:szCs w:val="21"/>
        </w:rPr>
        <w:t>(3.2.</w:t>
      </w:r>
      <w:r>
        <w:rPr>
          <w:rFonts w:hint="eastAsia"/>
          <w:szCs w:val="21"/>
        </w:rPr>
        <w:t>5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)。</w:t>
      </w:r>
      <w:r>
        <w:rPr>
          <w:szCs w:val="21"/>
        </w:rPr>
        <w:t xml:space="preserve">  </w:t>
      </w:r>
    </w:p>
    <w:p>
      <w:pPr>
        <w:jc w:val="center"/>
        <w:rPr>
          <w:rFonts w:eastAsia="黑体"/>
          <w:sz w:val="24"/>
        </w:rPr>
      </w:pPr>
      <w:r>
        <w:rPr>
          <w:rFonts w:hint="eastAsia" w:eastAsia="黑体" w:cs="宋体"/>
          <w:szCs w:val="21"/>
        </w:rPr>
        <w:t>表</w:t>
      </w:r>
      <w:r>
        <w:rPr>
          <w:rFonts w:eastAsia="黑体"/>
          <w:szCs w:val="21"/>
        </w:rPr>
        <w:t xml:space="preserve">4 </w:t>
      </w:r>
      <w:r>
        <w:rPr>
          <w:rFonts w:hint="eastAsia" w:eastAsia="黑体" w:cs="宋体"/>
          <w:szCs w:val="21"/>
        </w:rPr>
        <w:t>配料表</w:t>
      </w:r>
    </w:p>
    <w:tbl>
      <w:tblPr>
        <w:tblStyle w:val="7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418"/>
        <w:gridCol w:w="1417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熔剂组分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碳酸钠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二氧化硅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硼砂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氧化铅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淀粉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质量/g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3.0</w:t>
            </w:r>
          </w:p>
        </w:tc>
      </w:tr>
    </w:tbl>
    <w:p>
      <w:pPr>
        <w:rPr>
          <w:rFonts w:eastAsia="黑体" w:cs="宋体"/>
          <w:bCs/>
          <w:szCs w:val="21"/>
        </w:rPr>
      </w:pPr>
      <w:r>
        <w:rPr>
          <w:rFonts w:cs="宋体"/>
          <w:bCs/>
          <w:szCs w:val="21"/>
        </w:rPr>
        <w:t xml:space="preserve">3.5.4.2 </w:t>
      </w:r>
      <w:r>
        <w:rPr>
          <w:rFonts w:hint="eastAsia" w:eastAsia="黑体" w:cs="宋体"/>
          <w:bCs/>
          <w:szCs w:val="21"/>
        </w:rPr>
        <w:t>熔融</w:t>
      </w:r>
    </w:p>
    <w:p>
      <w:pPr>
        <w:ind w:firstLine="420" w:firstLineChars="200"/>
        <w:rPr>
          <w:szCs w:val="21"/>
        </w:rPr>
      </w:pPr>
      <w:r>
        <w:rPr>
          <w:rFonts w:hint="eastAsia" w:cs="宋体"/>
          <w:szCs w:val="21"/>
        </w:rPr>
        <w:t>将坩埚置于炉温为</w:t>
      </w:r>
      <w:r>
        <w:rPr>
          <w:szCs w:val="21"/>
        </w:rPr>
        <w:t>9</w:t>
      </w:r>
      <w:r>
        <w:rPr>
          <w:rFonts w:hint="eastAsia"/>
          <w:szCs w:val="21"/>
        </w:rPr>
        <w:t>5</w:t>
      </w:r>
      <w:r>
        <w:rPr>
          <w:szCs w:val="21"/>
        </w:rPr>
        <w:t>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℃</w:t>
      </w:r>
      <w:r>
        <w:rPr>
          <w:rFonts w:hint="eastAsia" w:cs="宋体"/>
          <w:szCs w:val="21"/>
        </w:rPr>
        <w:t>的试金电炉（</w:t>
      </w:r>
      <w:r>
        <w:rPr>
          <w:szCs w:val="21"/>
        </w:rPr>
        <w:t>3.3.1</w:t>
      </w:r>
      <w:r>
        <w:rPr>
          <w:rFonts w:hint="eastAsia" w:cs="宋体"/>
          <w:szCs w:val="21"/>
        </w:rPr>
        <w:t>）内，关闭炉门，在</w:t>
      </w:r>
      <w:r>
        <w:rPr>
          <w:szCs w:val="21"/>
        </w:rPr>
        <w:t>45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min~60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min</w:t>
      </w:r>
      <w:r>
        <w:rPr>
          <w:rFonts w:hint="eastAsia" w:cs="宋体"/>
          <w:szCs w:val="21"/>
        </w:rPr>
        <w:t>升温至</w:t>
      </w:r>
      <w:r>
        <w:rPr>
          <w:szCs w:val="21"/>
        </w:rPr>
        <w:t>1100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℃</w:t>
      </w:r>
      <w:r>
        <w:rPr>
          <w:rFonts w:hint="eastAsia" w:cs="宋体"/>
          <w:szCs w:val="21"/>
        </w:rPr>
        <w:t>，保温</w:t>
      </w:r>
      <w:r>
        <w:rPr>
          <w:szCs w:val="21"/>
        </w:rPr>
        <w:t>10 min</w:t>
      </w:r>
      <w:r>
        <w:rPr>
          <w:rFonts w:hint="eastAsia" w:cs="宋体"/>
          <w:szCs w:val="21"/>
        </w:rPr>
        <w:t>后出炉，将坩埚平稳地旋动数次，并在铁板上轻轻敲击</w:t>
      </w:r>
      <w:r>
        <w:rPr>
          <w:color w:val="000000"/>
          <w:szCs w:val="21"/>
        </w:rPr>
        <w:t>2</w:t>
      </w:r>
      <w:r>
        <w:rPr>
          <w:rFonts w:hint="eastAsia" w:cs="宋体"/>
          <w:color w:val="000000"/>
          <w:szCs w:val="21"/>
        </w:rPr>
        <w:t>～</w:t>
      </w:r>
      <w:r>
        <w:rPr>
          <w:color w:val="000000"/>
          <w:szCs w:val="21"/>
        </w:rPr>
        <w:t>3</w:t>
      </w:r>
      <w:r>
        <w:rPr>
          <w:rFonts w:hint="eastAsia" w:cs="宋体"/>
          <w:szCs w:val="21"/>
        </w:rPr>
        <w:t>下，使附着在坩埚壁上的铅珠下沉，小心将熔融物倒入已预热</w:t>
      </w:r>
      <w:r>
        <w:rPr>
          <w:rFonts w:hint="eastAsia"/>
          <w:szCs w:val="21"/>
        </w:rPr>
        <w:t>且涂有深层机油</w:t>
      </w:r>
      <w:r>
        <w:rPr>
          <w:rFonts w:hint="eastAsia" w:cs="宋体"/>
          <w:szCs w:val="21"/>
        </w:rPr>
        <w:t>的铸铁模中。冷却后使铅扣与熔渣分离，将铅扣锤成立方体，称重，使铅扣保持在</w:t>
      </w:r>
      <w:r>
        <w:rPr>
          <w:szCs w:val="21"/>
        </w:rPr>
        <w:t>25 g</w:t>
      </w:r>
      <w:r>
        <w:rPr>
          <w:rFonts w:hint="eastAsia" w:cs="宋体"/>
          <w:color w:val="000000"/>
          <w:szCs w:val="21"/>
        </w:rPr>
        <w:t>～</w:t>
      </w:r>
      <w:r>
        <w:rPr>
          <w:szCs w:val="21"/>
        </w:rPr>
        <w:t>40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  <w:r>
        <w:rPr>
          <w:rFonts w:hint="eastAsia" w:cs="宋体"/>
          <w:szCs w:val="21"/>
        </w:rPr>
        <w:t>。收集</w:t>
      </w:r>
      <w:r>
        <w:rPr>
          <w:rFonts w:cs="宋体"/>
          <w:szCs w:val="21"/>
        </w:rPr>
        <w:t>熔渣以备补正使用。</w:t>
      </w:r>
    </w:p>
    <w:p>
      <w:pPr>
        <w:rPr>
          <w:rFonts w:cs="宋体"/>
          <w:bCs/>
          <w:szCs w:val="21"/>
        </w:rPr>
      </w:pPr>
      <w:r>
        <w:rPr>
          <w:rFonts w:cs="宋体"/>
          <w:bCs/>
          <w:szCs w:val="21"/>
        </w:rPr>
        <w:t xml:space="preserve">3.5.4.3 </w:t>
      </w:r>
      <w:r>
        <w:rPr>
          <w:rFonts w:hint="eastAsia" w:eastAsia="黑体" w:cs="宋体"/>
          <w:bCs/>
          <w:szCs w:val="21"/>
        </w:rPr>
        <w:t>灰吹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 w:cs="宋体"/>
          <w:szCs w:val="21"/>
        </w:rPr>
        <w:t>将铅扣放入已在</w:t>
      </w:r>
      <w:r>
        <w:rPr>
          <w:szCs w:val="21"/>
        </w:rPr>
        <w:t>900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℃</w:t>
      </w:r>
      <w:r>
        <w:rPr>
          <w:rFonts w:hint="eastAsia" w:cs="宋体"/>
          <w:szCs w:val="21"/>
        </w:rPr>
        <w:t>箱式电炉（</w:t>
      </w:r>
      <w:r>
        <w:rPr>
          <w:rFonts w:cs="宋体"/>
          <w:szCs w:val="21"/>
        </w:rPr>
        <w:t>3.3.2</w:t>
      </w:r>
      <w:r>
        <w:rPr>
          <w:rFonts w:hint="eastAsia" w:cs="宋体"/>
          <w:szCs w:val="21"/>
        </w:rPr>
        <w:t>）中预热</w:t>
      </w:r>
      <w:r>
        <w:rPr>
          <w:szCs w:val="21"/>
        </w:rPr>
        <w:t>20 min</w:t>
      </w:r>
      <w:r>
        <w:rPr>
          <w:rFonts w:hint="eastAsia" w:cs="宋体"/>
          <w:szCs w:val="21"/>
        </w:rPr>
        <w:t>的镁砂灰皿中，关闭炉门</w:t>
      </w:r>
      <w:r>
        <w:rPr>
          <w:szCs w:val="21"/>
        </w:rPr>
        <w:t>1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min~2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min</w:t>
      </w:r>
      <w:r>
        <w:rPr>
          <w:rFonts w:hint="eastAsia" w:cs="宋体"/>
          <w:szCs w:val="21"/>
        </w:rPr>
        <w:t>，待熔铅脱膜后,稍开炉门，控制炉温在</w:t>
      </w:r>
      <w:r>
        <w:rPr>
          <w:rFonts w:cs="宋体"/>
          <w:szCs w:val="21"/>
        </w:rPr>
        <w:t>880</w:t>
      </w:r>
      <w:r>
        <w:rPr>
          <w:rFonts w:hint="eastAsia" w:cs="宋体"/>
          <w:szCs w:val="21"/>
        </w:rPr>
        <w:t xml:space="preserve"> </w:t>
      </w:r>
      <w:r>
        <w:rPr>
          <w:szCs w:val="21"/>
        </w:rPr>
        <w:t>℃</w:t>
      </w:r>
      <w:r>
        <w:rPr>
          <w:rFonts w:hint="eastAsia" w:cs="宋体"/>
          <w:szCs w:val="21"/>
        </w:rPr>
        <w:t>进行灰吹，当合粒出现光辉点，灰吹即告结束。将灰皿移至炉门口，</w:t>
      </w:r>
      <w:r>
        <w:rPr>
          <w:rFonts w:hint="eastAsia"/>
          <w:szCs w:val="21"/>
        </w:rPr>
        <w:t>稍冷后放入灰皿盘中。用</w:t>
      </w:r>
      <w:r>
        <w:rPr>
          <w:szCs w:val="21"/>
        </w:rPr>
        <w:t>镊子取出合粒</w:t>
      </w:r>
      <w:r>
        <w:rPr>
          <w:rFonts w:hint="eastAsia"/>
          <w:szCs w:val="21"/>
        </w:rPr>
        <w:t>置于</w:t>
      </w:r>
      <w:r>
        <w:rPr>
          <w:szCs w:val="21"/>
        </w:rPr>
        <w:t>小钢</w:t>
      </w:r>
      <w:r>
        <w:rPr>
          <w:rFonts w:hint="eastAsia"/>
          <w:szCs w:val="21"/>
        </w:rPr>
        <w:t>砧</w:t>
      </w:r>
      <w:r>
        <w:rPr>
          <w:szCs w:val="21"/>
        </w:rPr>
        <w:t>上，用</w:t>
      </w:r>
      <w:r>
        <w:rPr>
          <w:rFonts w:hint="eastAsia"/>
          <w:szCs w:val="21"/>
        </w:rPr>
        <w:t>锤子</w:t>
      </w:r>
      <w:r>
        <w:rPr>
          <w:szCs w:val="21"/>
        </w:rPr>
        <w:t>锤掉粘附杂质</w:t>
      </w:r>
      <w:r>
        <w:rPr>
          <w:rFonts w:hint="eastAsia"/>
          <w:szCs w:val="21"/>
        </w:rPr>
        <w:t>。</w:t>
      </w:r>
    </w:p>
    <w:p>
      <w:pPr>
        <w:jc w:val="left"/>
        <w:rPr>
          <w:bCs/>
          <w:szCs w:val="21"/>
        </w:rPr>
      </w:pPr>
      <w:r>
        <w:rPr>
          <w:bCs/>
          <w:szCs w:val="21"/>
        </w:rPr>
        <w:t>3.5</w:t>
      </w:r>
      <w:r>
        <w:rPr>
          <w:rFonts w:hint="eastAsia"/>
          <w:bCs/>
          <w:szCs w:val="21"/>
        </w:rPr>
        <w:t>.4.4</w:t>
      </w:r>
      <w:r>
        <w:rPr>
          <w:bCs/>
          <w:szCs w:val="21"/>
        </w:rPr>
        <w:t xml:space="preserve"> </w:t>
      </w:r>
      <w:r>
        <w:rPr>
          <w:rFonts w:hint="eastAsia" w:eastAsia="黑体"/>
          <w:bCs/>
          <w:szCs w:val="21"/>
        </w:rPr>
        <w:t>二次</w:t>
      </w:r>
      <w:r>
        <w:rPr>
          <w:rFonts w:eastAsia="黑体"/>
          <w:bCs/>
          <w:szCs w:val="21"/>
        </w:rPr>
        <w:t>试金</w:t>
      </w:r>
    </w:p>
    <w:p>
      <w:pPr>
        <w:jc w:val="left"/>
        <w:rPr>
          <w:szCs w:val="21"/>
        </w:rPr>
      </w:pPr>
      <w:r>
        <w:rPr>
          <w:rFonts w:eastAsia="黑体"/>
          <w:bCs/>
          <w:szCs w:val="21"/>
        </w:rPr>
        <w:t>3.5</w:t>
      </w:r>
      <w:r>
        <w:rPr>
          <w:rFonts w:hint="eastAsia" w:eastAsia="黑体"/>
          <w:bCs/>
          <w:szCs w:val="21"/>
        </w:rPr>
        <w:t>.4.4</w:t>
      </w:r>
      <w:r>
        <w:rPr>
          <w:rFonts w:eastAsia="黑体"/>
          <w:bCs/>
          <w:szCs w:val="21"/>
        </w:rPr>
        <w:t>.1</w:t>
      </w:r>
      <w:r>
        <w:rPr>
          <w:b/>
          <w:szCs w:val="21"/>
        </w:rPr>
        <w:t xml:space="preserve">  </w:t>
      </w:r>
      <w:r>
        <w:rPr>
          <w:szCs w:val="21"/>
        </w:rPr>
        <w:t>将熔渣</w:t>
      </w:r>
      <w:r>
        <w:rPr>
          <w:rFonts w:hint="eastAsia"/>
          <w:szCs w:val="21"/>
        </w:rPr>
        <w:t>粉碎</w:t>
      </w:r>
      <w:r>
        <w:rPr>
          <w:szCs w:val="21"/>
        </w:rPr>
        <w:t>后（</w:t>
      </w:r>
      <w:r>
        <w:rPr>
          <w:rFonts w:hint="eastAsia"/>
          <w:szCs w:val="21"/>
        </w:rPr>
        <w:t>180</w:t>
      </w:r>
      <w:r>
        <w:rPr>
          <w:szCs w:val="21"/>
        </w:rPr>
        <w:t>um</w:t>
      </w:r>
      <w:r>
        <w:rPr>
          <w:rFonts w:hint="eastAsia"/>
          <w:szCs w:val="21"/>
        </w:rPr>
        <w:t>），</w:t>
      </w:r>
      <w:r>
        <w:rPr>
          <w:szCs w:val="21"/>
        </w:rPr>
        <w:t>进行二次试金。</w:t>
      </w:r>
    </w:p>
    <w:p>
      <w:pPr>
        <w:jc w:val="left"/>
        <w:rPr>
          <w:b/>
          <w:szCs w:val="21"/>
        </w:rPr>
      </w:pPr>
      <w:r>
        <w:rPr>
          <w:rFonts w:eastAsia="黑体"/>
          <w:bCs/>
          <w:szCs w:val="21"/>
        </w:rPr>
        <w:t>3</w:t>
      </w:r>
      <w:r>
        <w:rPr>
          <w:rFonts w:hint="eastAsia" w:eastAsia="黑体"/>
          <w:bCs/>
          <w:szCs w:val="21"/>
        </w:rPr>
        <w:t>.</w:t>
      </w:r>
      <w:r>
        <w:rPr>
          <w:rFonts w:eastAsia="黑体"/>
          <w:bCs/>
          <w:szCs w:val="21"/>
        </w:rPr>
        <w:t>5.4</w:t>
      </w:r>
      <w:r>
        <w:rPr>
          <w:rFonts w:hint="eastAsia" w:eastAsia="黑体"/>
          <w:bCs/>
          <w:szCs w:val="21"/>
        </w:rPr>
        <w:t>.4</w:t>
      </w:r>
      <w:r>
        <w:rPr>
          <w:rFonts w:eastAsia="黑体"/>
          <w:bCs/>
          <w:szCs w:val="21"/>
        </w:rPr>
        <w:t xml:space="preserve">.2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补正</w:t>
      </w:r>
      <w:r>
        <w:rPr>
          <w:szCs w:val="21"/>
        </w:rPr>
        <w:t xml:space="preserve">试验方法 </w:t>
      </w:r>
      <w:r>
        <w:rPr>
          <w:rFonts w:hint="eastAsia"/>
          <w:szCs w:val="21"/>
        </w:rPr>
        <w:t>：</w:t>
      </w:r>
      <w:r>
        <w:rPr>
          <w:szCs w:val="21"/>
        </w:rPr>
        <w:t>将熔渣</w:t>
      </w:r>
      <w:r>
        <w:rPr>
          <w:rFonts w:hint="eastAsia"/>
          <w:szCs w:val="21"/>
        </w:rPr>
        <w:t>（</w:t>
      </w:r>
      <w:r>
        <w:rPr>
          <w:szCs w:val="21"/>
        </w:rPr>
        <w:t>全量）、</w:t>
      </w:r>
      <w:r>
        <w:rPr>
          <w:rFonts w:hint="eastAsia"/>
          <w:szCs w:val="21"/>
        </w:rPr>
        <w:t xml:space="preserve">20 </w:t>
      </w:r>
      <w:bookmarkStart w:id="10" w:name="_Hlk16352815"/>
      <w:r>
        <w:rPr>
          <w:szCs w:val="21"/>
        </w:rPr>
        <w:t>g</w:t>
      </w:r>
      <w:bookmarkEnd w:id="10"/>
      <w:r>
        <w:rPr>
          <w:rFonts w:hint="eastAsia"/>
          <w:szCs w:val="21"/>
        </w:rPr>
        <w:t>碳酸钠（</w:t>
      </w:r>
      <w:r>
        <w:rPr>
          <w:szCs w:val="21"/>
        </w:rPr>
        <w:t>3.2</w:t>
      </w:r>
      <w:r>
        <w:rPr>
          <w:rFonts w:hint="eastAsia"/>
          <w:szCs w:val="21"/>
        </w:rPr>
        <w:t>.1）、</w:t>
      </w:r>
      <w:r>
        <w:rPr>
          <w:szCs w:val="21"/>
        </w:rPr>
        <w:t xml:space="preserve">10g </w:t>
      </w:r>
      <w:r>
        <w:rPr>
          <w:rFonts w:hint="eastAsia"/>
          <w:szCs w:val="21"/>
        </w:rPr>
        <w:t>二氧化硅（</w:t>
      </w:r>
      <w:r>
        <w:rPr>
          <w:szCs w:val="21"/>
        </w:rPr>
        <w:t>3.2</w:t>
      </w:r>
      <w:r>
        <w:rPr>
          <w:rFonts w:hint="eastAsia"/>
          <w:szCs w:val="21"/>
        </w:rPr>
        <w:t>.4）、5</w:t>
      </w:r>
      <w:r>
        <w:rPr>
          <w:szCs w:val="21"/>
        </w:rPr>
        <w:t>g</w:t>
      </w:r>
      <w:r>
        <w:rPr>
          <w:rFonts w:hint="eastAsia"/>
          <w:szCs w:val="21"/>
        </w:rPr>
        <w:t xml:space="preserve"> 硼砂（</w:t>
      </w:r>
      <w:r>
        <w:rPr>
          <w:szCs w:val="21"/>
        </w:rPr>
        <w:t>3.2</w:t>
      </w:r>
      <w:r>
        <w:rPr>
          <w:rFonts w:hint="eastAsia"/>
          <w:szCs w:val="21"/>
        </w:rPr>
        <w:t>.3）、30</w:t>
      </w:r>
      <w:r>
        <w:rPr>
          <w:szCs w:val="21"/>
        </w:rPr>
        <w:t>g</w:t>
      </w:r>
      <w:r>
        <w:rPr>
          <w:rFonts w:hint="eastAsia"/>
          <w:szCs w:val="21"/>
        </w:rPr>
        <w:t>氧化铅（</w:t>
      </w:r>
      <w:r>
        <w:rPr>
          <w:szCs w:val="21"/>
        </w:rPr>
        <w:t>3.2</w:t>
      </w:r>
      <w:r>
        <w:rPr>
          <w:rFonts w:hint="eastAsia"/>
          <w:szCs w:val="21"/>
        </w:rPr>
        <w:t>.2）、3.5</w:t>
      </w:r>
      <w:r>
        <w:rPr>
          <w:szCs w:val="21"/>
        </w:rPr>
        <w:t>g</w:t>
      </w:r>
      <w:r>
        <w:rPr>
          <w:rFonts w:hint="eastAsia"/>
          <w:szCs w:val="21"/>
        </w:rPr>
        <w:t>淀粉（3</w:t>
      </w:r>
      <w:r>
        <w:rPr>
          <w:szCs w:val="21"/>
        </w:rPr>
        <w:t>.2</w:t>
      </w:r>
      <w:r>
        <w:rPr>
          <w:rFonts w:hint="eastAsia"/>
          <w:szCs w:val="21"/>
        </w:rPr>
        <w:t>.6）</w:t>
      </w:r>
      <w:r>
        <w:rPr>
          <w:rFonts w:hint="eastAsia" w:cs="宋体"/>
          <w:szCs w:val="21"/>
        </w:rPr>
        <w:t>及约10</w:t>
      </w:r>
      <w:r>
        <w:rPr>
          <w:rFonts w:cs="宋体"/>
          <w:szCs w:val="21"/>
        </w:rPr>
        <w:t xml:space="preserve"> </w:t>
      </w:r>
      <w:r>
        <w:rPr>
          <w:szCs w:val="21"/>
        </w:rPr>
        <w:t>mg~20 mg</w:t>
      </w:r>
      <w:r>
        <w:rPr>
          <w:rFonts w:hint="eastAsia" w:cs="宋体"/>
          <w:szCs w:val="21"/>
        </w:rPr>
        <w:t>银</w:t>
      </w:r>
      <w:r>
        <w:rPr>
          <w:szCs w:val="21"/>
        </w:rPr>
        <w:t>(3.2.7)</w:t>
      </w:r>
      <w:r>
        <w:rPr>
          <w:rFonts w:hint="eastAsia"/>
          <w:szCs w:val="21"/>
        </w:rPr>
        <w:t>，置于</w:t>
      </w:r>
      <w:r>
        <w:rPr>
          <w:szCs w:val="21"/>
        </w:rPr>
        <w:t>原坩埚中，</w:t>
      </w:r>
      <w:r>
        <w:rPr>
          <w:rFonts w:hint="eastAsia"/>
          <w:szCs w:val="21"/>
        </w:rPr>
        <w:t>搅拌均匀后，覆盖约</w:t>
      </w:r>
      <w:r>
        <w:rPr>
          <w:szCs w:val="21"/>
        </w:rPr>
        <w:t>10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mm</w:t>
      </w:r>
      <w:r>
        <w:rPr>
          <w:rFonts w:hint="eastAsia"/>
          <w:szCs w:val="21"/>
        </w:rPr>
        <w:t>厚的无水硫酸钠</w:t>
      </w:r>
      <w:r>
        <w:rPr>
          <w:szCs w:val="21"/>
        </w:rPr>
        <w:t>(3.2</w:t>
      </w:r>
      <w:r>
        <w:rPr>
          <w:rFonts w:hint="eastAsia"/>
          <w:szCs w:val="21"/>
        </w:rPr>
        <w:t>.</w:t>
      </w:r>
      <w:r>
        <w:rPr>
          <w:szCs w:val="21"/>
        </w:rPr>
        <w:t>5)</w:t>
      </w:r>
      <w:r>
        <w:rPr>
          <w:rFonts w:hint="eastAsia"/>
          <w:szCs w:val="21"/>
        </w:rPr>
        <w:t>，</w:t>
      </w:r>
      <w:r>
        <w:rPr>
          <w:szCs w:val="21"/>
        </w:rPr>
        <w:t>按3.5.4</w:t>
      </w:r>
      <w:r>
        <w:rPr>
          <w:rFonts w:hint="eastAsia"/>
          <w:szCs w:val="21"/>
        </w:rPr>
        <w:t>.2～</w:t>
      </w:r>
      <w:r>
        <w:rPr>
          <w:szCs w:val="21"/>
        </w:rPr>
        <w:t>3.5.4</w:t>
      </w:r>
      <w:r>
        <w:rPr>
          <w:rFonts w:hint="eastAsia"/>
          <w:szCs w:val="21"/>
        </w:rPr>
        <w:t>.3步骤</w:t>
      </w:r>
      <w:r>
        <w:rPr>
          <w:szCs w:val="21"/>
        </w:rPr>
        <w:t>操作</w:t>
      </w:r>
      <w:r>
        <w:rPr>
          <w:rFonts w:hint="eastAsia"/>
          <w:szCs w:val="21"/>
        </w:rPr>
        <w:t>。</w:t>
      </w:r>
      <w:r>
        <w:rPr>
          <w:szCs w:val="21"/>
        </w:rPr>
        <w:t xml:space="preserve">    </w:t>
      </w:r>
    </w:p>
    <w:p>
      <w:pPr>
        <w:jc w:val="left"/>
        <w:rPr>
          <w:rFonts w:eastAsia="黑体" w:cs="宋体"/>
          <w:bCs/>
          <w:szCs w:val="21"/>
        </w:rPr>
      </w:pPr>
      <w:r>
        <w:rPr>
          <w:rFonts w:eastAsia="黑体" w:cs="宋体"/>
          <w:bCs/>
          <w:szCs w:val="21"/>
        </w:rPr>
        <w:t xml:space="preserve">3.5.4.5 </w:t>
      </w:r>
      <w:r>
        <w:rPr>
          <w:rFonts w:hint="eastAsia" w:eastAsia="黑体" w:cs="宋体"/>
          <w:bCs/>
          <w:szCs w:val="21"/>
        </w:rPr>
        <w:t>溶解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将一次</w:t>
      </w:r>
      <w:r>
        <w:rPr>
          <w:szCs w:val="21"/>
        </w:rPr>
        <w:t>和二次试金</w:t>
      </w:r>
      <w:r>
        <w:rPr>
          <w:rFonts w:hint="eastAsia"/>
          <w:szCs w:val="21"/>
        </w:rPr>
        <w:t>合金颗粒置于100 mL烧杯中，加人10 mL硝酸(</w:t>
      </w:r>
      <w:r>
        <w:rPr>
          <w:szCs w:val="21"/>
        </w:rPr>
        <w:t>3.2</w:t>
      </w:r>
      <w:r>
        <w:rPr>
          <w:rFonts w:hint="eastAsia"/>
          <w:szCs w:val="21"/>
        </w:rPr>
        <w:t>.10)，盖上表面皿，低温加热至银溶解完全，加人10 mL盐酸(</w:t>
      </w:r>
      <w:r>
        <w:rPr>
          <w:szCs w:val="21"/>
        </w:rPr>
        <w:t>3.2</w:t>
      </w:r>
      <w:r>
        <w:rPr>
          <w:rFonts w:hint="eastAsia"/>
          <w:szCs w:val="21"/>
        </w:rPr>
        <w:t>.8)，蒸至湿盐状。取下冷却，用盐酸（</w:t>
      </w:r>
      <w:r>
        <w:rPr>
          <w:szCs w:val="21"/>
        </w:rPr>
        <w:t>3.2</w:t>
      </w:r>
      <w:r>
        <w:rPr>
          <w:rFonts w:hint="eastAsia"/>
          <w:szCs w:val="21"/>
        </w:rPr>
        <w:t>.11</w:t>
      </w:r>
      <w:r>
        <w:rPr>
          <w:szCs w:val="21"/>
        </w:rPr>
        <w:t>）</w:t>
      </w:r>
      <w:r>
        <w:rPr>
          <w:rFonts w:hint="eastAsia"/>
          <w:szCs w:val="21"/>
        </w:rPr>
        <w:t>吹洗表面皿和烧杯，加热溶解至微沸，取下冷却。</w:t>
      </w:r>
      <w:r>
        <w:rPr>
          <w:rFonts w:hint="eastAsia" w:cs="宋体"/>
          <w:szCs w:val="21"/>
        </w:rPr>
        <w:t>按表</w:t>
      </w:r>
      <w:r>
        <w:rPr>
          <w:rFonts w:cs="Calibri"/>
          <w:szCs w:val="21"/>
        </w:rPr>
        <w:t>5</w:t>
      </w:r>
      <w:r>
        <w:rPr>
          <w:rFonts w:hint="eastAsia" w:cs="宋体"/>
          <w:szCs w:val="21"/>
        </w:rPr>
        <w:t>将</w:t>
      </w:r>
      <w:r>
        <w:rPr>
          <w:rFonts w:hint="eastAsia"/>
          <w:szCs w:val="21"/>
        </w:rPr>
        <w:t>溶液与沉淀转移至</w:t>
      </w:r>
      <w:r>
        <w:rPr>
          <w:rFonts w:hint="eastAsia" w:cs="宋体"/>
          <w:szCs w:val="21"/>
        </w:rPr>
        <w:t>适量容量瓶中，用盐酸（</w:t>
      </w:r>
      <w:r>
        <w:rPr>
          <w:rFonts w:cs="宋体"/>
          <w:szCs w:val="21"/>
        </w:rPr>
        <w:t>3.2</w:t>
      </w:r>
      <w:r>
        <w:rPr>
          <w:rFonts w:hint="eastAsia" w:cs="宋体"/>
          <w:szCs w:val="21"/>
        </w:rPr>
        <w:t>.11）稀释至刻度，混匀。</w:t>
      </w:r>
    </w:p>
    <w:p>
      <w:pPr>
        <w:jc w:val="center"/>
        <w:rPr>
          <w:rFonts w:eastAsia="黑体"/>
          <w:bCs/>
        </w:rPr>
      </w:pPr>
      <w:r>
        <w:rPr>
          <w:rFonts w:hint="eastAsia" w:eastAsia="黑体"/>
          <w:bCs/>
        </w:rPr>
        <w:t xml:space="preserve">表5  </w:t>
      </w:r>
      <w:r>
        <w:rPr>
          <w:rFonts w:hint="eastAsia" w:eastAsia="黑体"/>
          <w:bCs/>
          <w:szCs w:val="21"/>
        </w:rPr>
        <w:t>定容体积</w:t>
      </w:r>
    </w:p>
    <w:tbl>
      <w:tblPr>
        <w:tblStyle w:val="8"/>
        <w:tblW w:w="0" w:type="auto"/>
        <w:tblInd w:w="130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7"/>
        <w:gridCol w:w="29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金的质量分数/(</w:t>
            </w:r>
            <w:r>
              <w:rPr>
                <w:szCs w:val="21"/>
              </w:rPr>
              <w:t>g/t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9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定容体积/</w:t>
            </w:r>
            <w:r>
              <w:rPr>
                <w:szCs w:val="21"/>
              </w:rPr>
              <w:t>mL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0.30</w:t>
            </w:r>
            <w:r>
              <w:rPr>
                <w:rFonts w:hint="eastAsia"/>
                <w:szCs w:val="21"/>
              </w:rPr>
              <w:t>～10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933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&gt;10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bookmarkStart w:id="11" w:name="_Hlk15421554"/>
            <w:r>
              <w:rPr>
                <w:rFonts w:hint="eastAsia"/>
                <w:szCs w:val="21"/>
              </w:rPr>
              <w:t>～</w:t>
            </w:r>
            <w:bookmarkEnd w:id="11"/>
            <w:r>
              <w:rPr>
                <w:szCs w:val="21"/>
              </w:rPr>
              <w:t>55.0</w:t>
            </w:r>
          </w:p>
        </w:tc>
        <w:tc>
          <w:tcPr>
            <w:tcW w:w="29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</w:tr>
    </w:tbl>
    <w:p>
      <w:pPr>
        <w:jc w:val="left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3.5.4.</w:t>
      </w:r>
      <w:r>
        <w:rPr>
          <w:rFonts w:hint="eastAsia" w:eastAsia="黑体"/>
          <w:bCs/>
          <w:szCs w:val="21"/>
        </w:rPr>
        <w:t>6</w:t>
      </w:r>
      <w:r>
        <w:rPr>
          <w:rFonts w:eastAsia="黑体"/>
          <w:bCs/>
          <w:szCs w:val="21"/>
        </w:rPr>
        <w:t xml:space="preserve"> </w:t>
      </w:r>
      <w:r>
        <w:rPr>
          <w:rFonts w:hint="eastAsia" w:eastAsia="黑体"/>
          <w:bCs/>
          <w:szCs w:val="21"/>
        </w:rPr>
        <w:t>测定</w:t>
      </w:r>
    </w:p>
    <w:p>
      <w:pPr>
        <w:ind w:firstLine="420" w:firstLineChars="200"/>
        <w:rPr>
          <w:rFonts w:cs="宋体"/>
        </w:rPr>
      </w:pPr>
      <w:r>
        <w:rPr>
          <w:rFonts w:hint="eastAsia" w:cs="宋体"/>
        </w:rPr>
        <w:t>使用空气-乙炔火焰，于原子吸收光谱仪波长</w:t>
      </w:r>
      <w:r>
        <w:rPr>
          <w:rFonts w:hint="eastAsia"/>
        </w:rPr>
        <w:t>2</w:t>
      </w:r>
      <w:r>
        <w:t xml:space="preserve">42.8 </w:t>
      </w:r>
      <w:r>
        <w:rPr>
          <w:rFonts w:cs="宋体"/>
        </w:rPr>
        <w:t>nm</w:t>
      </w:r>
      <w:r>
        <w:rPr>
          <w:rFonts w:hint="eastAsia" w:cs="宋体"/>
        </w:rPr>
        <w:t>处，与系列标准溶液同时，用水调零，测量空白试液和试料溶液的吸光度，从工作曲线查出相应的金的浓度。</w:t>
      </w:r>
    </w:p>
    <w:p>
      <w:pPr>
        <w:jc w:val="left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 xml:space="preserve">3.5.4.7 </w:t>
      </w:r>
      <w:r>
        <w:rPr>
          <w:rFonts w:hint="eastAsia" w:eastAsia="黑体"/>
          <w:bCs/>
          <w:szCs w:val="21"/>
        </w:rPr>
        <w:t>工作曲线的绘制</w:t>
      </w:r>
    </w:p>
    <w:p>
      <w:pPr>
        <w:ind w:firstLine="420" w:firstLineChars="200"/>
        <w:jc w:val="left"/>
      </w:pPr>
      <w:r>
        <w:rPr>
          <w:rFonts w:hint="eastAsia"/>
        </w:rPr>
        <w:t>移取</w:t>
      </w:r>
      <w:r>
        <w:t>0</w:t>
      </w:r>
      <w:r>
        <w:rPr>
          <w:rFonts w:hint="eastAsia"/>
        </w:rPr>
        <w:t xml:space="preserve"> </w:t>
      </w:r>
      <w:r>
        <w:t>mL</w:t>
      </w:r>
      <w:r>
        <w:rPr>
          <w:rFonts w:hint="eastAsia"/>
        </w:rPr>
        <w:t>、</w:t>
      </w:r>
      <w:r>
        <w:t>0.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 xml:space="preserve"> </w:t>
      </w:r>
      <w:r>
        <w:t>mL</w:t>
      </w:r>
      <w:r>
        <w:rPr>
          <w:rFonts w:hint="eastAsia"/>
        </w:rPr>
        <w:t>、0.50</w:t>
      </w:r>
      <w:r>
        <w:t xml:space="preserve"> mL</w:t>
      </w:r>
      <w:r>
        <w:rPr>
          <w:rFonts w:hint="eastAsia"/>
        </w:rPr>
        <w:t>、</w:t>
      </w:r>
      <w:r>
        <w:t xml:space="preserve"> 1.00</w:t>
      </w:r>
      <w:r>
        <w:rPr>
          <w:rFonts w:hint="eastAsia"/>
        </w:rPr>
        <w:t xml:space="preserve"> </w:t>
      </w:r>
      <w:bookmarkStart w:id="12" w:name="_Hlk15421569"/>
      <w:r>
        <w:t>mL</w:t>
      </w:r>
      <w:bookmarkEnd w:id="12"/>
      <w:r>
        <w:rPr>
          <w:rFonts w:hint="eastAsia"/>
        </w:rPr>
        <w:t>、</w:t>
      </w:r>
      <w:r>
        <w:t>2.00</w:t>
      </w:r>
      <w:r>
        <w:rPr>
          <w:rFonts w:hint="eastAsia"/>
        </w:rPr>
        <w:t xml:space="preserve"> </w:t>
      </w:r>
      <w:r>
        <w:t>mL</w:t>
      </w:r>
      <w:r>
        <w:rPr>
          <w:rFonts w:hint="eastAsia"/>
        </w:rPr>
        <w:t>、</w:t>
      </w:r>
      <w:r>
        <w:t>3.00</w:t>
      </w:r>
      <w:r>
        <w:rPr>
          <w:rFonts w:hint="eastAsia"/>
        </w:rPr>
        <w:t xml:space="preserve"> </w:t>
      </w:r>
      <w:r>
        <w:t>mL</w:t>
      </w:r>
      <w:r>
        <w:rPr>
          <w:rFonts w:hint="eastAsia"/>
        </w:rPr>
        <w:t>、</w:t>
      </w:r>
      <w:bookmarkStart w:id="13" w:name="_Hlk15421641"/>
      <w:r>
        <w:t>4.00</w:t>
      </w:r>
      <w:r>
        <w:rPr>
          <w:rFonts w:hint="eastAsia"/>
        </w:rPr>
        <w:t xml:space="preserve"> </w:t>
      </w:r>
      <w:r>
        <w:t>mL</w:t>
      </w:r>
      <w:bookmarkEnd w:id="13"/>
      <w:r>
        <w:rPr>
          <w:rFonts w:hint="eastAsia"/>
        </w:rPr>
        <w:t>、5</w:t>
      </w:r>
      <w:r>
        <w:t>.00</w:t>
      </w:r>
      <w:r>
        <w:rPr>
          <w:rFonts w:hint="eastAsia"/>
        </w:rPr>
        <w:t xml:space="preserve"> </w:t>
      </w:r>
      <w:r>
        <w:t>mL</w:t>
      </w:r>
      <w:r>
        <w:rPr>
          <w:rFonts w:hint="eastAsia"/>
        </w:rPr>
        <w:t>、6</w:t>
      </w:r>
      <w:r>
        <w:t>.00</w:t>
      </w:r>
      <w:r>
        <w:rPr>
          <w:rFonts w:hint="eastAsia"/>
        </w:rPr>
        <w:t xml:space="preserve"> </w:t>
      </w:r>
      <w:r>
        <w:t>mL</w:t>
      </w:r>
      <w:r>
        <w:rPr>
          <w:rFonts w:hint="eastAsia"/>
        </w:rPr>
        <w:t>金标准溶液（</w:t>
      </w:r>
      <w:r>
        <w:t>3.2.</w:t>
      </w:r>
      <w:r>
        <w:rPr>
          <w:rFonts w:hint="eastAsia"/>
        </w:rPr>
        <w:t>15）于一组</w:t>
      </w:r>
      <w:r>
        <w:t>100</w:t>
      </w:r>
      <w:r>
        <w:rPr>
          <w:rFonts w:hint="eastAsia"/>
        </w:rPr>
        <w:t xml:space="preserve"> </w:t>
      </w:r>
      <w:r>
        <w:t>mL</w:t>
      </w:r>
      <w:r>
        <w:rPr>
          <w:rFonts w:hint="eastAsia"/>
        </w:rPr>
        <w:t>容量瓶中，</w:t>
      </w:r>
      <w:r>
        <w:rPr>
          <w:rFonts w:hint="eastAsia" w:cs="宋体"/>
          <w:szCs w:val="21"/>
        </w:rPr>
        <w:t xml:space="preserve">加入5 </w:t>
      </w:r>
      <w:r>
        <w:rPr>
          <w:rFonts w:cs="宋体"/>
          <w:szCs w:val="21"/>
        </w:rPr>
        <w:t>mL</w:t>
      </w:r>
      <w:r>
        <w:rPr>
          <w:rFonts w:hint="eastAsia" w:cs="宋体"/>
        </w:rPr>
        <w:t>盐酸(</w:t>
      </w:r>
      <w:r>
        <w:rPr>
          <w:rFonts w:cs="宋体"/>
        </w:rPr>
        <w:t>3.2</w:t>
      </w:r>
      <w:r>
        <w:rPr>
          <w:rFonts w:hint="eastAsia" w:cs="宋体"/>
        </w:rPr>
        <w:t>.8)</w:t>
      </w:r>
      <w:r>
        <w:rPr>
          <w:rFonts w:hint="eastAsia" w:cs="宋体"/>
          <w:szCs w:val="21"/>
        </w:rPr>
        <w:t>，用水稀释至刻度，混匀。</w:t>
      </w:r>
    </w:p>
    <w:p>
      <w:pPr>
        <w:ind w:firstLine="420" w:firstLineChars="200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在与试液测定相同条件下，用水调零，测量系列标准溶液的吸光度，减去系列标准溶液中“零”浓度溶液的吸光度，以金的浓度为横坐标，吸光度为纵坐标，绘制工作曲线。</w:t>
      </w:r>
    </w:p>
    <w:p>
      <w:pPr>
        <w:spacing w:line="360" w:lineRule="auto"/>
        <w:rPr>
          <w:rFonts w:eastAsia="黑体" w:cs="Calibri"/>
          <w:bCs/>
          <w:szCs w:val="21"/>
        </w:rPr>
      </w:pPr>
      <w:r>
        <w:rPr>
          <w:rFonts w:hint="eastAsia" w:eastAsia="黑体" w:cs="Calibri"/>
          <w:bCs/>
          <w:szCs w:val="21"/>
          <w:lang w:val="en-US" w:eastAsia="zh-CN"/>
        </w:rPr>
        <w:t>3</w:t>
      </w:r>
      <w:r>
        <w:rPr>
          <w:rFonts w:eastAsia="黑体" w:cs="Calibri"/>
          <w:bCs/>
          <w:szCs w:val="21"/>
        </w:rPr>
        <w:t xml:space="preserve">.6 </w:t>
      </w:r>
      <w:r>
        <w:rPr>
          <w:rFonts w:hint="eastAsia" w:eastAsia="黑体" w:cs="Calibri"/>
          <w:bCs/>
          <w:szCs w:val="21"/>
        </w:rPr>
        <w:t>试验数据处理</w:t>
      </w:r>
    </w:p>
    <w:p>
      <w:pPr>
        <w:spacing w:line="360" w:lineRule="auto"/>
        <w:ind w:firstLine="315" w:firstLineChars="150"/>
        <w:rPr>
          <w:rFonts w:hint="eastAsia"/>
        </w:rPr>
      </w:pPr>
      <w:r>
        <w:rPr>
          <w:rFonts w:hint="eastAsia" w:cs="宋体"/>
        </w:rPr>
        <w:t>金含量以</w:t>
      </w:r>
      <w:r>
        <w:rPr>
          <w:rFonts w:hint="eastAsia"/>
        </w:rPr>
        <w:t>金的质量分数</w:t>
      </w:r>
      <w:r>
        <w:rPr>
          <w:i/>
          <w:iCs/>
          <w:sz w:val="24"/>
        </w:rPr>
        <w:t>w</w:t>
      </w:r>
      <w:r>
        <w:rPr>
          <w:rFonts w:hint="eastAsia"/>
          <w:sz w:val="28"/>
          <w:szCs w:val="28"/>
          <w:vertAlign w:val="subscript"/>
        </w:rPr>
        <w:t>Au</w:t>
      </w:r>
      <w:r>
        <w:rPr>
          <w:rFonts w:hint="eastAsia"/>
        </w:rPr>
        <w:t>计，</w:t>
      </w:r>
      <w:bookmarkStart w:id="14" w:name="_Hlk15421960"/>
      <w:r>
        <w:rPr>
          <w:rFonts w:hint="eastAsia" w:cs="宋体"/>
        </w:rPr>
        <w:t>数值以</w:t>
      </w:r>
      <w:r>
        <w:t>g/</w:t>
      </w:r>
      <w:r>
        <w:rPr>
          <w:rFonts w:hint="eastAsia"/>
        </w:rPr>
        <w:t>t</w:t>
      </w:r>
      <w:r>
        <w:rPr>
          <w:rFonts w:hint="eastAsia" w:cs="宋体"/>
        </w:rPr>
        <w:t>表示，</w:t>
      </w:r>
      <w:bookmarkEnd w:id="14"/>
      <w:r>
        <w:rPr>
          <w:rFonts w:hint="eastAsia"/>
        </w:rPr>
        <w:t>按公式（</w:t>
      </w:r>
      <w:r>
        <w:t>2</w:t>
      </w:r>
      <w:r>
        <w:rPr>
          <w:rFonts w:hint="eastAsia"/>
        </w:rPr>
        <w:t>）计算：</w:t>
      </w:r>
    </w:p>
    <w:p>
      <w:pPr>
        <w:spacing w:line="360" w:lineRule="auto"/>
        <w:ind w:firstLine="1785" w:firstLineChars="850"/>
        <w:rPr>
          <w:rFonts w:hint="eastAsia" w:eastAsia="宋体"/>
          <w:lang w:eastAsia="zh-CN"/>
        </w:rPr>
      </w:pPr>
      <w:r>
        <w:rPr>
          <w:rFonts w:hint="eastAsia" w:eastAsia="宋体"/>
          <w:position w:val="-24"/>
          <w:lang w:eastAsia="zh-CN"/>
        </w:rPr>
        <w:object>
          <v:shape id="_x0000_i1026" o:spt="75" type="#_x0000_t75" style="height:31pt;width:90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3">
            <o:LockedField>false</o:LockedField>
          </o:OLEObject>
        </w:object>
      </w:r>
      <w:r>
        <w:rPr>
          <w:rFonts w:eastAsiaTheme="minorEastAsia"/>
        </w:rPr>
        <w:t>…………………………………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</w:p>
    <w:p>
      <w:pPr>
        <w:pStyle w:val="24"/>
        <w:ind w:firstLine="420"/>
        <w:rPr>
          <w:rFonts w:ascii="Times New Roman"/>
          <w:kern w:val="2"/>
          <w:szCs w:val="24"/>
        </w:rPr>
      </w:pPr>
      <w:r>
        <w:rPr>
          <w:rFonts w:hint="eastAsia" w:ascii="Times New Roman"/>
          <w:kern w:val="2"/>
          <w:sz w:val="21"/>
          <w:szCs w:val="21"/>
        </w:rPr>
        <w:t>式中</w:t>
      </w:r>
      <w:r>
        <w:rPr>
          <w:rFonts w:hint="eastAsia" w:ascii="Times New Roman"/>
          <w:kern w:val="2"/>
          <w:szCs w:val="24"/>
        </w:rPr>
        <w:t>：</w:t>
      </w:r>
    </w:p>
    <w:p>
      <w:pPr>
        <w:ind w:left="420" w:firstLine="210" w:firstLineChars="100"/>
      </w:pPr>
      <w:r>
        <w:rPr>
          <w:i/>
        </w:rPr>
        <w:t>ρ</w:t>
      </w:r>
      <w:r>
        <w:rPr>
          <w:iCs/>
          <w:vertAlign w:val="subscript"/>
        </w:rPr>
        <w:t>1</w:t>
      </w:r>
      <w:r>
        <w:t>——</w:t>
      </w:r>
      <w:r>
        <w:rPr>
          <w:rFonts w:hint="eastAsia"/>
        </w:rPr>
        <w:t>空白试验中金的质量浓度，单位为微克每毫升（</w:t>
      </w:r>
      <w:r>
        <w:t>μg/mL</w:t>
      </w:r>
      <w:r>
        <w:rPr>
          <w:rFonts w:hint="eastAsia"/>
        </w:rPr>
        <w:t>）；</w:t>
      </w:r>
    </w:p>
    <w:p>
      <w:pPr>
        <w:ind w:firstLine="630" w:firstLineChars="300"/>
      </w:pPr>
      <w:r>
        <w:rPr>
          <w:i/>
        </w:rPr>
        <w:t>ρ</w:t>
      </w:r>
      <w:r>
        <w:rPr>
          <w:iCs/>
          <w:vertAlign w:val="subscript"/>
        </w:rPr>
        <w:t>2</w:t>
      </w:r>
      <w:r>
        <w:t>——</w:t>
      </w:r>
      <w:r>
        <w:rPr>
          <w:rFonts w:hint="eastAsia"/>
        </w:rPr>
        <w:t>试液中金的质量浓度，单位为微克每毫升（</w:t>
      </w:r>
      <w:r>
        <w:t>μg/mL</w:t>
      </w:r>
      <w:r>
        <w:rPr>
          <w:rFonts w:hint="eastAsia"/>
        </w:rPr>
        <w:t>）；</w:t>
      </w:r>
    </w:p>
    <w:p>
      <w:pPr>
        <w:ind w:left="420" w:firstLine="210" w:firstLineChars="100"/>
        <w:rPr>
          <w:szCs w:val="21"/>
        </w:rPr>
      </w:pPr>
      <w:r>
        <w:rPr>
          <w:i/>
          <w:szCs w:val="21"/>
        </w:rPr>
        <w:t>V</w:t>
      </w:r>
      <w:r>
        <w:rPr>
          <w:szCs w:val="21"/>
        </w:rPr>
        <w:t>——</w:t>
      </w:r>
      <w:r>
        <w:rPr>
          <w:rFonts w:hint="eastAsia"/>
          <w:szCs w:val="21"/>
        </w:rPr>
        <w:t>试液定容体积，单位为毫升（</w:t>
      </w:r>
      <w:r>
        <w:rPr>
          <w:szCs w:val="21"/>
        </w:rPr>
        <w:t>mL</w:t>
      </w:r>
      <w:r>
        <w:rPr>
          <w:rFonts w:hint="eastAsia"/>
          <w:szCs w:val="21"/>
        </w:rPr>
        <w:t>）；</w:t>
      </w:r>
    </w:p>
    <w:p>
      <w:pPr>
        <w:pStyle w:val="27"/>
        <w:ind w:firstLine="630" w:firstLineChars="300"/>
        <w:rPr>
          <w:rFonts w:eastAsia="宋体"/>
          <w:kern w:val="2"/>
          <w:szCs w:val="24"/>
        </w:rPr>
      </w:pPr>
      <w:r>
        <w:rPr>
          <w:rFonts w:eastAsia="宋体"/>
          <w:i/>
          <w:kern w:val="2"/>
          <w:sz w:val="21"/>
          <w:szCs w:val="21"/>
        </w:rPr>
        <w:t>m</w:t>
      </w:r>
      <w:r>
        <w:rPr>
          <w:rFonts w:eastAsia="宋体"/>
          <w:kern w:val="2"/>
          <w:sz w:val="21"/>
          <w:szCs w:val="21"/>
        </w:rPr>
        <w:t>——</w:t>
      </w:r>
      <w:r>
        <w:rPr>
          <w:rFonts w:hint="eastAsia" w:eastAsia="宋体"/>
          <w:kern w:val="2"/>
          <w:sz w:val="21"/>
          <w:szCs w:val="21"/>
        </w:rPr>
        <w:t>试料的质量，单位为克（</w:t>
      </w:r>
      <w:r>
        <w:rPr>
          <w:rFonts w:eastAsia="宋体"/>
          <w:kern w:val="2"/>
          <w:sz w:val="21"/>
          <w:szCs w:val="21"/>
        </w:rPr>
        <w:t>g</w:t>
      </w:r>
      <w:r>
        <w:rPr>
          <w:rFonts w:hint="eastAsia" w:eastAsia="宋体"/>
          <w:kern w:val="2"/>
          <w:sz w:val="21"/>
          <w:szCs w:val="21"/>
        </w:rPr>
        <w:t>）。</w:t>
      </w:r>
    </w:p>
    <w:p>
      <w:pPr>
        <w:ind w:firstLine="210" w:firstLineChars="100"/>
      </w:pPr>
      <w:r>
        <w:rPr>
          <w:rFonts w:hint="eastAsia"/>
        </w:rPr>
        <w:t xml:space="preserve">  </w:t>
      </w:r>
      <w:r>
        <w:rPr>
          <w:rFonts w:hint="eastAsia" w:cs="宋体"/>
        </w:rPr>
        <w:t>计算结果</w:t>
      </w:r>
      <w:bookmarkStart w:id="15" w:name="_Hlk15424130"/>
      <w:r>
        <w:rPr>
          <w:rFonts w:hint="eastAsia" w:cs="宋体"/>
        </w:rPr>
        <w:t>表示至小数点后一位</w:t>
      </w:r>
      <w:bookmarkEnd w:id="15"/>
      <w:r>
        <w:rPr>
          <w:rFonts w:hint="eastAsia" w:cs="宋体"/>
        </w:rPr>
        <w:t>（小于10</w:t>
      </w:r>
      <w:r>
        <w:rPr>
          <w:rFonts w:cs="宋体"/>
        </w:rPr>
        <w:t>g/t</w:t>
      </w:r>
      <w:r>
        <w:rPr>
          <w:rFonts w:hint="eastAsia" w:cs="宋体"/>
        </w:rPr>
        <w:t>的表示至小数点后两位）。</w:t>
      </w:r>
    </w:p>
    <w:p>
      <w:pPr>
        <w:spacing w:before="312" w:beforeLines="100" w:after="156" w:afterLines="50"/>
        <w:rPr>
          <w:rFonts w:eastAsia="黑体"/>
        </w:rPr>
      </w:pPr>
      <w:r>
        <w:rPr>
          <w:rFonts w:hint="eastAsia" w:eastAsia="黑体"/>
          <w:lang w:val="en-US" w:eastAsia="zh-CN"/>
        </w:rPr>
        <w:t>3</w:t>
      </w:r>
      <w:r>
        <w:rPr>
          <w:rFonts w:eastAsia="黑体"/>
        </w:rPr>
        <w:t xml:space="preserve">.7 </w:t>
      </w:r>
      <w:r>
        <w:rPr>
          <w:rFonts w:hint="eastAsia" w:eastAsia="黑体"/>
        </w:rPr>
        <w:t>精密度</w:t>
      </w:r>
    </w:p>
    <w:p>
      <w:pPr>
        <w:spacing w:line="400" w:lineRule="exact"/>
        <w:rPr>
          <w:rFonts w:eastAsia="黑体"/>
        </w:rPr>
      </w:pPr>
      <w:r>
        <w:rPr>
          <w:rFonts w:hint="eastAsia" w:eastAsia="黑体"/>
          <w:lang w:val="en-US" w:eastAsia="zh-CN"/>
        </w:rPr>
        <w:t>3</w:t>
      </w:r>
      <w:r>
        <w:rPr>
          <w:rFonts w:eastAsia="黑体"/>
        </w:rPr>
        <w:t>.7.1</w:t>
      </w:r>
      <w:r>
        <w:rPr>
          <w:rFonts w:hint="eastAsia" w:eastAsia="黑体"/>
        </w:rPr>
        <w:t>重复性</w:t>
      </w:r>
    </w:p>
    <w:p>
      <w:pPr>
        <w:ind w:firstLine="420" w:firstLineChars="200"/>
        <w:jc w:val="left"/>
      </w:pPr>
      <w:r>
        <w:rPr>
          <w:rFonts w:hint="eastAsia"/>
        </w:rPr>
        <w:t>在重复性条件下获得的两次独立测试结果的测定值，在以下给出的平均值范围内，这两个测试结果的绝对差值不超过重复性限（</w:t>
      </w:r>
      <w:r>
        <w:t>r</w:t>
      </w:r>
      <w:r>
        <w:rPr>
          <w:rFonts w:hint="eastAsia"/>
        </w:rPr>
        <w:t>），超过重复性限（</w:t>
      </w:r>
      <w:r>
        <w:t>r</w:t>
      </w:r>
      <w:r>
        <w:rPr>
          <w:rFonts w:hint="eastAsia"/>
        </w:rPr>
        <w:t>）的情况不超过</w:t>
      </w:r>
      <w:r>
        <w:t>5%</w:t>
      </w:r>
      <w:r>
        <w:rPr>
          <w:rFonts w:hint="eastAsia"/>
        </w:rPr>
        <w:t>，重复性限（</w:t>
      </w:r>
      <w:r>
        <w:t>r</w:t>
      </w:r>
      <w:r>
        <w:rPr>
          <w:rFonts w:hint="eastAsia"/>
        </w:rPr>
        <w:t>）按表</w:t>
      </w:r>
      <w:r>
        <w:t>6</w:t>
      </w:r>
      <w:r>
        <w:rPr>
          <w:rFonts w:hint="eastAsia"/>
        </w:rPr>
        <w:t>数据采用线性内插法</w:t>
      </w:r>
      <w:r>
        <w:rPr>
          <w:rFonts w:hint="eastAsia" w:cs="宋体"/>
          <w:kern w:val="0"/>
        </w:rPr>
        <w:t>或外延法</w:t>
      </w:r>
      <w:r>
        <w:rPr>
          <w:rFonts w:hint="eastAsia" w:cs="宋体"/>
        </w:rPr>
        <w:t>求得</w:t>
      </w:r>
      <w:r>
        <w:rPr>
          <w:rFonts w:hint="eastAsia"/>
        </w:rPr>
        <w:t>。</w:t>
      </w:r>
    </w:p>
    <w:p>
      <w:pPr>
        <w:jc w:val="center"/>
        <w:rPr>
          <w:rFonts w:eastAsia="黑体"/>
          <w:bCs/>
        </w:rPr>
      </w:pPr>
      <w:r>
        <w:rPr>
          <w:rFonts w:hint="eastAsia" w:eastAsia="黑体"/>
          <w:bCs/>
        </w:rPr>
        <w:t>表</w:t>
      </w:r>
      <w:r>
        <w:rPr>
          <w:rFonts w:eastAsia="黑体"/>
          <w:bCs/>
        </w:rPr>
        <w:t xml:space="preserve">6  </w:t>
      </w:r>
      <w:r>
        <w:rPr>
          <w:rFonts w:hint="eastAsia" w:eastAsia="黑体"/>
          <w:bCs/>
        </w:rPr>
        <w:t>重复性限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27"/>
        <w:gridCol w:w="1326"/>
        <w:gridCol w:w="1327"/>
        <w:gridCol w:w="1326"/>
        <w:gridCol w:w="1327"/>
        <w:gridCol w:w="13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jc w:val="center"/>
              <w:rPr>
                <w:rFonts w:eastAsia="黑体"/>
              </w:rPr>
            </w:pPr>
            <w:bookmarkStart w:id="16" w:name="_Hlk4494268"/>
            <w:r>
              <w:rPr>
                <w:i/>
                <w:iCs/>
              </w:rPr>
              <w:t>w</w:t>
            </w:r>
            <w:r>
              <w:rPr>
                <w:rFonts w:hint="eastAsia"/>
                <w:i/>
                <w:iCs/>
                <w:vertAlign w:val="subscript"/>
              </w:rPr>
              <w:t>Au/</w:t>
            </w:r>
            <w:r>
              <w:rPr>
                <w:rFonts w:hint="eastAsia"/>
                <w:i/>
                <w:iCs/>
                <w:lang w:val="zh-CN"/>
              </w:rPr>
              <w:t>（</w:t>
            </w:r>
            <w:r>
              <w:rPr>
                <w:i/>
                <w:iCs/>
                <w:lang w:val="zh-CN"/>
              </w:rPr>
              <w:t>g/t</w:t>
            </w:r>
            <w:r>
              <w:rPr>
                <w:rFonts w:hint="eastAsia"/>
                <w:i/>
                <w:iCs/>
                <w:lang w:val="zh-CN"/>
              </w:rPr>
              <w:t>）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/>
                <w:i/>
                <w:iCs/>
                <w:color w:val="000000"/>
                <w:sz w:val="18"/>
                <w:szCs w:val="18"/>
                <w:lang w:val="zh-CN"/>
              </w:rPr>
              <w:t>r/</w:t>
            </w:r>
            <w:r>
              <w:rPr>
                <w:rFonts w:hint="eastAsia"/>
                <w:iCs/>
                <w:color w:val="000000"/>
                <w:sz w:val="18"/>
                <w:szCs w:val="18"/>
                <w:lang w:val="zh-CN"/>
              </w:rPr>
              <w:t>（</w:t>
            </w:r>
            <w:r>
              <w:rPr>
                <w:iCs/>
                <w:color w:val="000000"/>
                <w:sz w:val="18"/>
                <w:szCs w:val="18"/>
                <w:lang w:val="zh-CN"/>
              </w:rPr>
              <w:t>g/t</w:t>
            </w:r>
            <w:r>
              <w:rPr>
                <w:rFonts w:hint="eastAsia"/>
                <w:iCs/>
                <w:color w:val="000000"/>
                <w:sz w:val="18"/>
                <w:szCs w:val="18"/>
                <w:lang w:val="zh-CN"/>
              </w:rPr>
              <w:t>）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rFonts w:eastAsia="黑体"/>
              </w:rPr>
            </w:pPr>
          </w:p>
        </w:tc>
      </w:tr>
      <w:bookmarkEnd w:id="16"/>
    </w:tbl>
    <w:p>
      <w:pPr>
        <w:spacing w:before="312" w:beforeLines="100" w:after="156" w:afterLines="50" w:line="400" w:lineRule="exact"/>
        <w:rPr>
          <w:rFonts w:eastAsia="黑体"/>
        </w:rPr>
      </w:pPr>
      <w:r>
        <w:rPr>
          <w:rFonts w:eastAsia="黑体"/>
        </w:rPr>
        <w:t xml:space="preserve">3.7.2 </w:t>
      </w:r>
      <w:r>
        <w:rPr>
          <w:rFonts w:hint="eastAsia" w:eastAsia="黑体"/>
        </w:rPr>
        <w:t>再现性</w:t>
      </w:r>
    </w:p>
    <w:p>
      <w:pPr>
        <w:spacing w:before="312" w:beforeLines="100" w:after="156" w:afterLines="50"/>
        <w:ind w:firstLine="420"/>
      </w:pPr>
      <w:r>
        <w:rPr>
          <w:rFonts w:hint="eastAsia"/>
          <w:szCs w:val="21"/>
        </w:rPr>
        <w:t>在再现性条件下获得的两次独立测试结果的测定值，在以下给出的平均值范围内，这两个测试结果的绝对差值不超过再现性限</w:t>
      </w:r>
      <w:r>
        <w:rPr>
          <w:szCs w:val="21"/>
        </w:rPr>
        <w:t>(</w:t>
      </w:r>
      <w:r>
        <w:rPr>
          <w:i/>
          <w:szCs w:val="21"/>
        </w:rPr>
        <w:t>R</w:t>
      </w:r>
      <w:r>
        <w:rPr>
          <w:szCs w:val="21"/>
        </w:rPr>
        <w:t>)</w:t>
      </w:r>
      <w:r>
        <w:rPr>
          <w:rFonts w:hint="eastAsia"/>
          <w:szCs w:val="21"/>
        </w:rPr>
        <w:t>，</w:t>
      </w:r>
      <w:r>
        <w:rPr>
          <w:rFonts w:hint="eastAsia"/>
        </w:rPr>
        <w:t>超过再现性限</w:t>
      </w:r>
      <w:r>
        <w:t>(</w:t>
      </w:r>
      <w:r>
        <w:rPr>
          <w:i/>
        </w:rPr>
        <w:t>R</w:t>
      </w:r>
      <w:r>
        <w:t>)</w:t>
      </w:r>
      <w:r>
        <w:rPr>
          <w:rFonts w:hint="eastAsia"/>
        </w:rPr>
        <w:t>的情况不超过</w:t>
      </w:r>
      <w:r>
        <w:t>5%</w:t>
      </w:r>
      <w:r>
        <w:rPr>
          <w:rFonts w:hint="eastAsia"/>
        </w:rPr>
        <w:t>。</w:t>
      </w:r>
      <w:r>
        <w:rPr>
          <w:rFonts w:hint="eastAsia"/>
          <w:szCs w:val="21"/>
        </w:rPr>
        <w:t>再现性限</w:t>
      </w:r>
      <w:r>
        <w:rPr>
          <w:szCs w:val="21"/>
        </w:rPr>
        <w:t>(</w:t>
      </w:r>
      <w:r>
        <w:rPr>
          <w:i/>
          <w:szCs w:val="21"/>
        </w:rPr>
        <w:t>R</w:t>
      </w:r>
      <w:r>
        <w:rPr>
          <w:szCs w:val="21"/>
        </w:rPr>
        <w:t>)</w:t>
      </w:r>
      <w:r>
        <w:rPr>
          <w:rFonts w:hint="eastAsia"/>
        </w:rPr>
        <w:t>按表</w:t>
      </w:r>
      <w:r>
        <w:t>7</w:t>
      </w:r>
      <w:r>
        <w:rPr>
          <w:rFonts w:hint="eastAsia"/>
        </w:rPr>
        <w:t>数据采用线性内插法</w:t>
      </w:r>
      <w:r>
        <w:rPr>
          <w:rFonts w:hint="eastAsia" w:cs="宋体"/>
          <w:kern w:val="0"/>
        </w:rPr>
        <w:t>或外延法</w:t>
      </w:r>
      <w:r>
        <w:rPr>
          <w:rFonts w:hint="eastAsia" w:cs="宋体"/>
        </w:rPr>
        <w:t>求得</w:t>
      </w:r>
      <w:r>
        <w:rPr>
          <w:rFonts w:hint="eastAsia"/>
        </w:rPr>
        <w:t>。</w:t>
      </w:r>
    </w:p>
    <w:p>
      <w:pPr>
        <w:spacing w:line="360" w:lineRule="auto"/>
        <w:jc w:val="center"/>
        <w:rPr>
          <w:rFonts w:eastAsia="黑体"/>
          <w:szCs w:val="21"/>
        </w:rPr>
      </w:pPr>
      <w:r>
        <w:rPr>
          <w:rFonts w:hint="eastAsia" w:eastAsia="黑体"/>
        </w:rPr>
        <w:t>表</w:t>
      </w:r>
      <w:r>
        <w:rPr>
          <w:rFonts w:eastAsia="黑体"/>
        </w:rPr>
        <w:t xml:space="preserve">7  </w:t>
      </w:r>
      <w:r>
        <w:rPr>
          <w:rFonts w:hint="eastAsia" w:eastAsia="黑体"/>
          <w:szCs w:val="21"/>
        </w:rPr>
        <w:t>再现性限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27"/>
        <w:gridCol w:w="1326"/>
        <w:gridCol w:w="1327"/>
        <w:gridCol w:w="1326"/>
        <w:gridCol w:w="1327"/>
        <w:gridCol w:w="13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jc w:val="center"/>
              <w:rPr>
                <w:rFonts w:eastAsia="黑体"/>
              </w:rPr>
            </w:pPr>
            <w:r>
              <w:rPr>
                <w:i/>
                <w:iCs/>
              </w:rPr>
              <w:t>w</w:t>
            </w:r>
            <w:r>
              <w:rPr>
                <w:rFonts w:hint="eastAsia"/>
                <w:i/>
                <w:iCs/>
                <w:vertAlign w:val="subscript"/>
              </w:rPr>
              <w:t>Au/</w:t>
            </w:r>
            <w:r>
              <w:rPr>
                <w:rFonts w:hint="eastAsia"/>
                <w:i/>
                <w:iCs/>
                <w:lang w:val="zh-CN"/>
              </w:rPr>
              <w:t>（</w:t>
            </w:r>
            <w:r>
              <w:rPr>
                <w:i/>
                <w:iCs/>
                <w:lang w:val="zh-CN"/>
              </w:rPr>
              <w:t>g/t</w:t>
            </w:r>
            <w:r>
              <w:rPr>
                <w:rFonts w:hint="eastAsia"/>
                <w:i/>
                <w:iCs/>
                <w:lang w:val="zh-CN"/>
              </w:rPr>
              <w:t>）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  <w:i/>
                <w:iCs/>
              </w:rPr>
              <w:t>R</w:t>
            </w:r>
            <w:r>
              <w:rPr>
                <w:rFonts w:hint="eastAsia" w:eastAsia="黑体"/>
                <w:i/>
                <w:iCs/>
              </w:rPr>
              <w:t>/</w:t>
            </w:r>
            <w:r>
              <w:rPr>
                <w:rFonts w:hint="eastAsia" w:eastAsia="黑体"/>
                <w:iCs/>
              </w:rPr>
              <w:t>（</w:t>
            </w:r>
            <w:r>
              <w:rPr>
                <w:rFonts w:eastAsia="黑体"/>
                <w:iCs/>
              </w:rPr>
              <w:t>g/t</w:t>
            </w:r>
            <w:r>
              <w:rPr>
                <w:rFonts w:hint="eastAsia" w:eastAsia="黑体"/>
                <w:iCs/>
              </w:rPr>
              <w:t>）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rFonts w:eastAsia="黑体"/>
              </w:rPr>
            </w:pPr>
          </w:p>
        </w:tc>
      </w:tr>
    </w:tbl>
    <w:p>
      <w:pPr>
        <w:spacing w:before="156" w:beforeLines="50" w:line="480" w:lineRule="auto"/>
        <w:rPr>
          <w:rFonts w:eastAsia="黑体" w:cs="Calibri"/>
          <w:bCs/>
          <w:szCs w:val="21"/>
        </w:rPr>
      </w:pPr>
      <w:r>
        <w:rPr>
          <w:rFonts w:eastAsia="黑体" w:cs="Calibri"/>
          <w:bCs/>
          <w:szCs w:val="21"/>
        </w:rPr>
        <w:t xml:space="preserve">4 </w:t>
      </w:r>
      <w:r>
        <w:rPr>
          <w:rFonts w:hint="eastAsia" w:eastAsia="黑体" w:cs="黑体"/>
          <w:bCs/>
          <w:szCs w:val="21"/>
        </w:rPr>
        <w:t>试验报告</w:t>
      </w:r>
    </w:p>
    <w:p>
      <w:pPr>
        <w:widowControl/>
        <w:autoSpaceDE w:val="0"/>
        <w:autoSpaceDN w:val="0"/>
        <w:ind w:firstLine="420" w:firstLineChars="200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试验报告至少应包括以下几个方面的内容：</w:t>
      </w:r>
    </w:p>
    <w:p>
      <w:pPr>
        <w:widowControl/>
        <w:autoSpaceDE w:val="0"/>
        <w:autoSpaceDN w:val="0"/>
        <w:ind w:firstLine="420" w:firstLineChars="200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  <w:lang w:eastAsia="zh-CN"/>
        </w:rPr>
        <w:t>——</w:t>
      </w:r>
      <w:r>
        <w:rPr>
          <w:rFonts w:hint="eastAsia" w:cs="宋体"/>
          <w:kern w:val="0"/>
          <w:szCs w:val="21"/>
        </w:rPr>
        <w:t>试样；</w:t>
      </w:r>
    </w:p>
    <w:p>
      <w:pPr>
        <w:widowControl/>
        <w:autoSpaceDE w:val="0"/>
        <w:autoSpaceDN w:val="0"/>
        <w:ind w:firstLine="420" w:firstLineChars="200"/>
        <w:rPr>
          <w:rFonts w:hint="eastAsia" w:cs="宋体"/>
          <w:kern w:val="0"/>
          <w:szCs w:val="21"/>
        </w:rPr>
      </w:pPr>
      <w:r>
        <w:rPr>
          <w:rFonts w:hint="eastAsia" w:cs="宋体"/>
          <w:kern w:val="0"/>
          <w:szCs w:val="21"/>
          <w:lang w:eastAsia="zh-CN"/>
        </w:rPr>
        <w:t>——</w:t>
      </w:r>
      <w:r>
        <w:rPr>
          <w:rFonts w:hint="eastAsia" w:cs="宋体"/>
          <w:kern w:val="0"/>
          <w:szCs w:val="21"/>
        </w:rPr>
        <w:t>使用的标准（</w:t>
      </w:r>
      <w:r>
        <w:rPr>
          <w:rFonts w:cs="宋体"/>
          <w:kern w:val="0"/>
          <w:szCs w:val="21"/>
        </w:rPr>
        <w:t>YS/T XXX.X—201X</w:t>
      </w:r>
      <w:r>
        <w:rPr>
          <w:rFonts w:hint="eastAsia" w:cs="宋体"/>
          <w:kern w:val="0"/>
          <w:szCs w:val="21"/>
        </w:rPr>
        <w:t>）；</w:t>
      </w:r>
    </w:p>
    <w:p>
      <w:pPr>
        <w:widowControl/>
        <w:autoSpaceDE w:val="0"/>
        <w:autoSpaceDN w:val="0"/>
        <w:ind w:firstLine="420" w:firstLineChars="200"/>
        <w:rPr>
          <w:rFonts w:hint="default" w:eastAsia="宋体" w:cs="宋体"/>
          <w:kern w:val="0"/>
          <w:szCs w:val="21"/>
          <w:lang w:val="en-US" w:eastAsia="zh-CN"/>
        </w:rPr>
      </w:pPr>
      <w:r>
        <w:rPr>
          <w:rFonts w:hint="eastAsia" w:cs="宋体"/>
          <w:kern w:val="0"/>
          <w:szCs w:val="21"/>
          <w:lang w:eastAsia="zh-CN"/>
        </w:rPr>
        <w:t>——</w:t>
      </w:r>
      <w:r>
        <w:rPr>
          <w:rFonts w:hint="eastAsia" w:cs="宋体"/>
          <w:kern w:val="0"/>
          <w:szCs w:val="21"/>
          <w:lang w:val="en-US" w:eastAsia="zh-CN"/>
        </w:rPr>
        <w:t>使用的方法；</w:t>
      </w:r>
    </w:p>
    <w:p>
      <w:pPr>
        <w:widowControl/>
        <w:autoSpaceDE w:val="0"/>
        <w:autoSpaceDN w:val="0"/>
        <w:ind w:firstLine="420" w:firstLineChars="200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  <w:lang w:eastAsia="zh-CN"/>
        </w:rPr>
        <w:t>——</w:t>
      </w:r>
      <w:r>
        <w:rPr>
          <w:rFonts w:hint="eastAsia" w:cs="宋体"/>
          <w:kern w:val="0"/>
          <w:szCs w:val="21"/>
        </w:rPr>
        <w:t>分析结果及其表示；</w:t>
      </w:r>
    </w:p>
    <w:p>
      <w:pPr>
        <w:widowControl/>
        <w:autoSpaceDE w:val="0"/>
        <w:autoSpaceDN w:val="0"/>
        <w:ind w:firstLine="420" w:firstLineChars="200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  <w:lang w:eastAsia="zh-CN"/>
        </w:rPr>
        <w:t>——</w:t>
      </w:r>
      <w:r>
        <w:rPr>
          <w:rFonts w:hint="eastAsia" w:cs="宋体"/>
          <w:kern w:val="0"/>
          <w:szCs w:val="21"/>
        </w:rPr>
        <w:t>与基本分析步骤的差异；</w:t>
      </w:r>
    </w:p>
    <w:p>
      <w:pPr>
        <w:widowControl/>
        <w:autoSpaceDE w:val="0"/>
        <w:autoSpaceDN w:val="0"/>
        <w:ind w:firstLine="420" w:firstLineChars="200"/>
        <w:rPr>
          <w:rFonts w:hint="eastAsia" w:cs="宋体"/>
          <w:kern w:val="0"/>
          <w:szCs w:val="21"/>
          <w:lang w:eastAsia="zh-CN"/>
        </w:rPr>
      </w:pPr>
      <w:r>
        <w:rPr>
          <w:rFonts w:hint="eastAsia" w:cs="宋体"/>
          <w:kern w:val="0"/>
          <w:szCs w:val="21"/>
          <w:lang w:eastAsia="zh-CN"/>
        </w:rPr>
        <w:t>——</w:t>
      </w:r>
      <w:r>
        <w:rPr>
          <w:rFonts w:hint="eastAsia" w:cs="宋体"/>
          <w:kern w:val="0"/>
          <w:szCs w:val="21"/>
        </w:rPr>
        <w:t>测定中观察到的异常现象；</w:t>
      </w:r>
    </w:p>
    <w:p>
      <w:pPr>
        <w:widowControl/>
        <w:autoSpaceDE w:val="0"/>
        <w:autoSpaceDN w:val="0"/>
        <w:ind w:firstLine="420" w:firstLineChars="200"/>
        <w:rPr>
          <w:rFonts w:hint="eastAsia" w:cs="宋体"/>
          <w:kern w:val="0"/>
          <w:szCs w:val="21"/>
        </w:rPr>
      </w:pPr>
      <w:r>
        <w:rPr>
          <w:rFonts w:hint="eastAsia" w:cs="宋体"/>
          <w:kern w:val="0"/>
          <w:szCs w:val="21"/>
          <w:lang w:eastAsia="zh-CN"/>
        </w:rPr>
        <w:t>——</w:t>
      </w:r>
      <w:r>
        <w:rPr>
          <w:rFonts w:hint="eastAsia" w:cs="宋体"/>
          <w:kern w:val="0"/>
          <w:szCs w:val="21"/>
        </w:rPr>
        <w:t>试验日期。</w:t>
      </w:r>
    </w:p>
    <w:p>
      <w:pPr>
        <w:widowControl/>
        <w:autoSpaceDE w:val="0"/>
        <w:autoSpaceDN w:val="0"/>
        <w:ind w:firstLine="420" w:firstLineChars="200"/>
        <w:rPr>
          <w:rFonts w:hint="eastAsia" w:cs="宋体"/>
          <w:kern w:val="0"/>
          <w:szCs w:val="21"/>
        </w:rPr>
      </w:pPr>
    </w:p>
    <w:p>
      <w:pPr>
        <w:widowControl/>
        <w:autoSpaceDE w:val="0"/>
        <w:autoSpaceDN w:val="0"/>
        <w:ind w:firstLine="420" w:firstLineChars="200"/>
        <w:rPr>
          <w:rFonts w:hint="eastAsia" w:cs="宋体"/>
          <w:kern w:val="0"/>
          <w:szCs w:val="21"/>
        </w:rPr>
      </w:pPr>
    </w:p>
    <w:p>
      <w:pPr>
        <w:ind w:firstLine="560" w:firstLineChars="200"/>
        <w:rPr>
          <w:rFonts w:cs="Calibri"/>
          <w:szCs w:val="21"/>
        </w:rPr>
      </w:pPr>
      <w:r>
        <w:rPr>
          <w:rFonts w:cs="Calibri"/>
          <w:sz w:val="28"/>
          <w:szCs w:val="28"/>
        </w:rPr>
        <w:t xml:space="preserve">                    </w:t>
      </w:r>
      <w:r>
        <w:rPr>
          <w:rFonts w:cs="Calibri"/>
          <w:sz w:val="28"/>
          <w:szCs w:val="28"/>
          <w:u w:val="single"/>
        </w:rPr>
        <w:t xml:space="preserve">               </w:t>
      </w:r>
    </w:p>
    <w:sectPr>
      <w:pgSz w:w="11906" w:h="16838"/>
      <w:pgMar w:top="1247" w:right="1418" w:bottom="1247" w:left="1418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7123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  <w:tabs>
        <w:tab w:val="right" w:pos="9040"/>
        <w:tab w:val="clear" w:pos="8306"/>
      </w:tabs>
      <w:ind w:right="3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34"/>
      </w:rPr>
    </w:pPr>
  </w:p>
  <w:p>
    <w:pPr>
      <w:pStyle w:val="4"/>
      <w:ind w:firstLine="360"/>
    </w:pPr>
    <w:r>
      <w:t xml:space="preserve">                                                                                               Ι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YS/T </w:t>
    </w:r>
    <w:r>
      <w:rPr>
        <w:rFonts w:hint="eastAsia"/>
      </w:rPr>
      <w:t xml:space="preserve"> </w:t>
    </w:r>
    <w:r>
      <w:t>XXX-201</w:t>
    </w:r>
    <w:r>
      <w:rPr>
        <w:rFonts w:hint="eastAsia"/>
      </w:rPr>
      <w:t>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t xml:space="preserve">YS/T </w:t>
    </w:r>
    <w:r>
      <w:rPr>
        <w:rFonts w:hint="eastAsia"/>
      </w:rPr>
      <w:t xml:space="preserve"> </w:t>
    </w:r>
    <w:r>
      <w:t>XXX-201</w:t>
    </w:r>
    <w:r>
      <w:rPr>
        <w:rFonts w:hint="eastAsia"/>
      </w:rPr>
      <w:t>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both"/>
      <w:rPr>
        <w:rFonts w:ascii="黑体" w:eastAsia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810"/>
    <w:rsid w:val="000023DB"/>
    <w:rsid w:val="00015B53"/>
    <w:rsid w:val="00016AF3"/>
    <w:rsid w:val="000179F0"/>
    <w:rsid w:val="00023C7A"/>
    <w:rsid w:val="00024E09"/>
    <w:rsid w:val="00031234"/>
    <w:rsid w:val="00037AC3"/>
    <w:rsid w:val="000543D5"/>
    <w:rsid w:val="00055BA6"/>
    <w:rsid w:val="00056577"/>
    <w:rsid w:val="00062C23"/>
    <w:rsid w:val="00070CFC"/>
    <w:rsid w:val="00074702"/>
    <w:rsid w:val="00080E21"/>
    <w:rsid w:val="00081F2E"/>
    <w:rsid w:val="00090F66"/>
    <w:rsid w:val="00094B25"/>
    <w:rsid w:val="00095479"/>
    <w:rsid w:val="000B540A"/>
    <w:rsid w:val="000C081E"/>
    <w:rsid w:val="000C304F"/>
    <w:rsid w:val="000D06F1"/>
    <w:rsid w:val="000D1115"/>
    <w:rsid w:val="000D1CD8"/>
    <w:rsid w:val="000E280E"/>
    <w:rsid w:val="001033A1"/>
    <w:rsid w:val="00104C4A"/>
    <w:rsid w:val="0010511D"/>
    <w:rsid w:val="001370CE"/>
    <w:rsid w:val="001566A6"/>
    <w:rsid w:val="00163086"/>
    <w:rsid w:val="001723B2"/>
    <w:rsid w:val="00176194"/>
    <w:rsid w:val="0017671E"/>
    <w:rsid w:val="00180705"/>
    <w:rsid w:val="0018725A"/>
    <w:rsid w:val="001A2A45"/>
    <w:rsid w:val="001A4B6E"/>
    <w:rsid w:val="001A7C7E"/>
    <w:rsid w:val="001B1E4E"/>
    <w:rsid w:val="001B4E5D"/>
    <w:rsid w:val="001B73B7"/>
    <w:rsid w:val="001C0373"/>
    <w:rsid w:val="001D187D"/>
    <w:rsid w:val="001D6CF3"/>
    <w:rsid w:val="001F0FE2"/>
    <w:rsid w:val="001F4CA0"/>
    <w:rsid w:val="0021471B"/>
    <w:rsid w:val="0021607A"/>
    <w:rsid w:val="0022485A"/>
    <w:rsid w:val="0023599E"/>
    <w:rsid w:val="00237A39"/>
    <w:rsid w:val="00247A84"/>
    <w:rsid w:val="00282D30"/>
    <w:rsid w:val="002855EC"/>
    <w:rsid w:val="0029339D"/>
    <w:rsid w:val="002A0EC0"/>
    <w:rsid w:val="002A24D0"/>
    <w:rsid w:val="002B039E"/>
    <w:rsid w:val="002B5DEB"/>
    <w:rsid w:val="002B6235"/>
    <w:rsid w:val="002C15D5"/>
    <w:rsid w:val="002D202A"/>
    <w:rsid w:val="002F29D8"/>
    <w:rsid w:val="002F7F43"/>
    <w:rsid w:val="00303EDE"/>
    <w:rsid w:val="00304A37"/>
    <w:rsid w:val="003166BD"/>
    <w:rsid w:val="00317C02"/>
    <w:rsid w:val="00335F1E"/>
    <w:rsid w:val="00347515"/>
    <w:rsid w:val="00356918"/>
    <w:rsid w:val="00356F48"/>
    <w:rsid w:val="003660B5"/>
    <w:rsid w:val="00385740"/>
    <w:rsid w:val="00386476"/>
    <w:rsid w:val="003965A6"/>
    <w:rsid w:val="003A26CA"/>
    <w:rsid w:val="003A5622"/>
    <w:rsid w:val="003A5CA7"/>
    <w:rsid w:val="003B0BB1"/>
    <w:rsid w:val="003B5F05"/>
    <w:rsid w:val="003C1BA8"/>
    <w:rsid w:val="003C7CB4"/>
    <w:rsid w:val="003D02F5"/>
    <w:rsid w:val="003D2522"/>
    <w:rsid w:val="003D3DE0"/>
    <w:rsid w:val="003D75B6"/>
    <w:rsid w:val="003E22A9"/>
    <w:rsid w:val="003F3E3D"/>
    <w:rsid w:val="00401E4D"/>
    <w:rsid w:val="00402D18"/>
    <w:rsid w:val="004157CA"/>
    <w:rsid w:val="0045738D"/>
    <w:rsid w:val="00461B1B"/>
    <w:rsid w:val="00463942"/>
    <w:rsid w:val="00467CB2"/>
    <w:rsid w:val="00473030"/>
    <w:rsid w:val="00483612"/>
    <w:rsid w:val="00484543"/>
    <w:rsid w:val="00484A4B"/>
    <w:rsid w:val="004A307B"/>
    <w:rsid w:val="004A3400"/>
    <w:rsid w:val="004C1C4A"/>
    <w:rsid w:val="004C1F5F"/>
    <w:rsid w:val="004C6488"/>
    <w:rsid w:val="004C6886"/>
    <w:rsid w:val="004D25F3"/>
    <w:rsid w:val="004D35FC"/>
    <w:rsid w:val="004D6581"/>
    <w:rsid w:val="004F43E2"/>
    <w:rsid w:val="00501440"/>
    <w:rsid w:val="00510E33"/>
    <w:rsid w:val="0051100C"/>
    <w:rsid w:val="00515396"/>
    <w:rsid w:val="00516012"/>
    <w:rsid w:val="005578FB"/>
    <w:rsid w:val="0056272D"/>
    <w:rsid w:val="0057577A"/>
    <w:rsid w:val="00591D68"/>
    <w:rsid w:val="00593114"/>
    <w:rsid w:val="00595B48"/>
    <w:rsid w:val="005A028F"/>
    <w:rsid w:val="005A28A4"/>
    <w:rsid w:val="005A47F8"/>
    <w:rsid w:val="005A4F22"/>
    <w:rsid w:val="005B15AE"/>
    <w:rsid w:val="005B281A"/>
    <w:rsid w:val="005C036E"/>
    <w:rsid w:val="005C5E4E"/>
    <w:rsid w:val="005E2B7F"/>
    <w:rsid w:val="005F0934"/>
    <w:rsid w:val="005F0CC8"/>
    <w:rsid w:val="005F54FD"/>
    <w:rsid w:val="005F5D33"/>
    <w:rsid w:val="005F7E36"/>
    <w:rsid w:val="00605897"/>
    <w:rsid w:val="006521D8"/>
    <w:rsid w:val="00652E63"/>
    <w:rsid w:val="00694917"/>
    <w:rsid w:val="006A014C"/>
    <w:rsid w:val="006A3593"/>
    <w:rsid w:val="006A6440"/>
    <w:rsid w:val="006B6B4D"/>
    <w:rsid w:val="006C3AE8"/>
    <w:rsid w:val="006C525B"/>
    <w:rsid w:val="006C7442"/>
    <w:rsid w:val="006D6E97"/>
    <w:rsid w:val="006F113E"/>
    <w:rsid w:val="006F2E85"/>
    <w:rsid w:val="007211DD"/>
    <w:rsid w:val="00730B01"/>
    <w:rsid w:val="007615BD"/>
    <w:rsid w:val="00772057"/>
    <w:rsid w:val="00773291"/>
    <w:rsid w:val="00791248"/>
    <w:rsid w:val="00792657"/>
    <w:rsid w:val="007933E0"/>
    <w:rsid w:val="007B197E"/>
    <w:rsid w:val="007B3935"/>
    <w:rsid w:val="007C6BBA"/>
    <w:rsid w:val="007D2C47"/>
    <w:rsid w:val="008162C9"/>
    <w:rsid w:val="0082250E"/>
    <w:rsid w:val="0082406E"/>
    <w:rsid w:val="008268DF"/>
    <w:rsid w:val="00830BC3"/>
    <w:rsid w:val="00860ABC"/>
    <w:rsid w:val="008869FE"/>
    <w:rsid w:val="008876DD"/>
    <w:rsid w:val="008B3D86"/>
    <w:rsid w:val="008C1F23"/>
    <w:rsid w:val="008D0E48"/>
    <w:rsid w:val="008D1712"/>
    <w:rsid w:val="008D2786"/>
    <w:rsid w:val="008D3303"/>
    <w:rsid w:val="008D674E"/>
    <w:rsid w:val="008E0365"/>
    <w:rsid w:val="008F7883"/>
    <w:rsid w:val="008F7C09"/>
    <w:rsid w:val="00915F8A"/>
    <w:rsid w:val="0092299F"/>
    <w:rsid w:val="00926D29"/>
    <w:rsid w:val="00956169"/>
    <w:rsid w:val="009604C8"/>
    <w:rsid w:val="00963C57"/>
    <w:rsid w:val="009656E7"/>
    <w:rsid w:val="00967BE2"/>
    <w:rsid w:val="00972A59"/>
    <w:rsid w:val="00975ED5"/>
    <w:rsid w:val="00977166"/>
    <w:rsid w:val="00991DE1"/>
    <w:rsid w:val="009A1691"/>
    <w:rsid w:val="009B2905"/>
    <w:rsid w:val="009B38D3"/>
    <w:rsid w:val="009D7478"/>
    <w:rsid w:val="009E209C"/>
    <w:rsid w:val="009E5304"/>
    <w:rsid w:val="009F2BEA"/>
    <w:rsid w:val="009F2F96"/>
    <w:rsid w:val="009F38A0"/>
    <w:rsid w:val="009F5D2F"/>
    <w:rsid w:val="00A02626"/>
    <w:rsid w:val="00A056D6"/>
    <w:rsid w:val="00A07BC7"/>
    <w:rsid w:val="00A17CA0"/>
    <w:rsid w:val="00A2123A"/>
    <w:rsid w:val="00A4107E"/>
    <w:rsid w:val="00A46EE1"/>
    <w:rsid w:val="00A73DB1"/>
    <w:rsid w:val="00A7419C"/>
    <w:rsid w:val="00A84813"/>
    <w:rsid w:val="00A911D9"/>
    <w:rsid w:val="00A9470F"/>
    <w:rsid w:val="00AA54C1"/>
    <w:rsid w:val="00AB27EA"/>
    <w:rsid w:val="00AC7F0D"/>
    <w:rsid w:val="00AD6323"/>
    <w:rsid w:val="00AE6733"/>
    <w:rsid w:val="00B164A4"/>
    <w:rsid w:val="00B25A21"/>
    <w:rsid w:val="00B308A7"/>
    <w:rsid w:val="00B34D31"/>
    <w:rsid w:val="00B35E1C"/>
    <w:rsid w:val="00B366DE"/>
    <w:rsid w:val="00B65B75"/>
    <w:rsid w:val="00B87E2A"/>
    <w:rsid w:val="00B92F92"/>
    <w:rsid w:val="00BB50BD"/>
    <w:rsid w:val="00BD0781"/>
    <w:rsid w:val="00BD3B04"/>
    <w:rsid w:val="00BD52DF"/>
    <w:rsid w:val="00BE2047"/>
    <w:rsid w:val="00BE2B72"/>
    <w:rsid w:val="00BE2BEC"/>
    <w:rsid w:val="00C07E01"/>
    <w:rsid w:val="00C25090"/>
    <w:rsid w:val="00C323BC"/>
    <w:rsid w:val="00C32610"/>
    <w:rsid w:val="00C33041"/>
    <w:rsid w:val="00C341BD"/>
    <w:rsid w:val="00C408DD"/>
    <w:rsid w:val="00C408E4"/>
    <w:rsid w:val="00C444D9"/>
    <w:rsid w:val="00C458C7"/>
    <w:rsid w:val="00C54350"/>
    <w:rsid w:val="00C71244"/>
    <w:rsid w:val="00C753DE"/>
    <w:rsid w:val="00C81A78"/>
    <w:rsid w:val="00C826C3"/>
    <w:rsid w:val="00C82F33"/>
    <w:rsid w:val="00C905B2"/>
    <w:rsid w:val="00CA5602"/>
    <w:rsid w:val="00CA7AF0"/>
    <w:rsid w:val="00CB3493"/>
    <w:rsid w:val="00CD6B10"/>
    <w:rsid w:val="00CE286F"/>
    <w:rsid w:val="00CF6BCA"/>
    <w:rsid w:val="00D114D5"/>
    <w:rsid w:val="00D13054"/>
    <w:rsid w:val="00D23ADF"/>
    <w:rsid w:val="00D247B0"/>
    <w:rsid w:val="00D31706"/>
    <w:rsid w:val="00D32A85"/>
    <w:rsid w:val="00D36168"/>
    <w:rsid w:val="00D36538"/>
    <w:rsid w:val="00D62354"/>
    <w:rsid w:val="00D66265"/>
    <w:rsid w:val="00D67549"/>
    <w:rsid w:val="00D855A7"/>
    <w:rsid w:val="00D917A1"/>
    <w:rsid w:val="00DA3F8D"/>
    <w:rsid w:val="00DB50D5"/>
    <w:rsid w:val="00DC1CAA"/>
    <w:rsid w:val="00DC52D9"/>
    <w:rsid w:val="00DD2686"/>
    <w:rsid w:val="00DD7DFE"/>
    <w:rsid w:val="00E04EBA"/>
    <w:rsid w:val="00E066A9"/>
    <w:rsid w:val="00E22A07"/>
    <w:rsid w:val="00E34537"/>
    <w:rsid w:val="00E40CC1"/>
    <w:rsid w:val="00E42496"/>
    <w:rsid w:val="00E45AD7"/>
    <w:rsid w:val="00E52207"/>
    <w:rsid w:val="00E77AD0"/>
    <w:rsid w:val="00E8143C"/>
    <w:rsid w:val="00E8306F"/>
    <w:rsid w:val="00E849D7"/>
    <w:rsid w:val="00E874E1"/>
    <w:rsid w:val="00E95357"/>
    <w:rsid w:val="00E95B25"/>
    <w:rsid w:val="00EB3C16"/>
    <w:rsid w:val="00EB40F1"/>
    <w:rsid w:val="00EB474E"/>
    <w:rsid w:val="00EB4DFE"/>
    <w:rsid w:val="00EE2470"/>
    <w:rsid w:val="00EE3EB5"/>
    <w:rsid w:val="00EE6B6C"/>
    <w:rsid w:val="00EE7233"/>
    <w:rsid w:val="00EF17CD"/>
    <w:rsid w:val="00EF39F2"/>
    <w:rsid w:val="00F04916"/>
    <w:rsid w:val="00F07B39"/>
    <w:rsid w:val="00F10475"/>
    <w:rsid w:val="00F141AA"/>
    <w:rsid w:val="00F1429B"/>
    <w:rsid w:val="00F24C21"/>
    <w:rsid w:val="00F26810"/>
    <w:rsid w:val="00F327DE"/>
    <w:rsid w:val="00F514E5"/>
    <w:rsid w:val="00F555AB"/>
    <w:rsid w:val="00F5646A"/>
    <w:rsid w:val="00F608C6"/>
    <w:rsid w:val="00F6239A"/>
    <w:rsid w:val="00F634C0"/>
    <w:rsid w:val="00F77658"/>
    <w:rsid w:val="00F811EB"/>
    <w:rsid w:val="00F84FD2"/>
    <w:rsid w:val="00F97745"/>
    <w:rsid w:val="00FD5103"/>
    <w:rsid w:val="00FD734F"/>
    <w:rsid w:val="33872925"/>
    <w:rsid w:val="354D47E6"/>
    <w:rsid w:val="412B5129"/>
    <w:rsid w:val="6B153B55"/>
    <w:rsid w:val="7CD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4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37"/>
    <w:uiPriority w:val="0"/>
    <w:rPr>
      <w:sz w:val="18"/>
      <w:szCs w:val="18"/>
    </w:rPr>
  </w:style>
  <w:style w:type="paragraph" w:styleId="4">
    <w:name w:val="footer"/>
    <w:basedOn w:val="1"/>
    <w:link w:val="4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44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正文文本缩进 Char"/>
    <w:basedOn w:val="9"/>
    <w:link w:val="11"/>
    <w:semiHidden/>
    <w:qFormat/>
    <w:uiPriority w:val="0"/>
    <w:rPr>
      <w:rFonts w:cs="Times New Roman"/>
      <w:sz w:val="21"/>
    </w:rPr>
  </w:style>
  <w:style w:type="paragraph" w:customStyle="1" w:styleId="11">
    <w:name w:val="Body Text Indent1"/>
    <w:basedOn w:val="1"/>
    <w:link w:val="10"/>
    <w:qFormat/>
    <w:uiPriority w:val="0"/>
    <w:pPr>
      <w:adjustRightInd w:val="0"/>
      <w:spacing w:line="300" w:lineRule="exact"/>
      <w:ind w:firstLine="420" w:firstLineChars="200"/>
      <w:textAlignment w:val="baseline"/>
    </w:pPr>
  </w:style>
  <w:style w:type="character" w:customStyle="1" w:styleId="12">
    <w:name w:val="纯文本 Char"/>
    <w:link w:val="13"/>
    <w:semiHidden/>
    <w:qFormat/>
    <w:uiPriority w:val="0"/>
    <w:rPr>
      <w:rFonts w:ascii="宋体" w:hAnsi="Courier New"/>
      <w:kern w:val="2"/>
      <w:sz w:val="21"/>
    </w:rPr>
  </w:style>
  <w:style w:type="paragraph" w:customStyle="1" w:styleId="13">
    <w:name w:val="Plain Text1"/>
    <w:basedOn w:val="1"/>
    <w:link w:val="12"/>
    <w:qFormat/>
    <w:uiPriority w:val="0"/>
    <w:rPr>
      <w:rFonts w:ascii="宋体" w:hAnsi="Courier New"/>
    </w:rPr>
  </w:style>
  <w:style w:type="paragraph" w:customStyle="1" w:styleId="14">
    <w:name w:val="Document Map1"/>
    <w:basedOn w:val="1"/>
    <w:qFormat/>
    <w:uiPriority w:val="0"/>
    <w:pPr>
      <w:shd w:val="clear" w:color="auto" w:fill="000080"/>
    </w:pPr>
  </w:style>
  <w:style w:type="paragraph" w:customStyle="1" w:styleId="1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6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">
    <w:name w:val="标准书眉_偶数页"/>
    <w:basedOn w:val="18"/>
    <w:next w:val="1"/>
    <w:uiPriority w:val="0"/>
    <w:pPr>
      <w:tabs>
        <w:tab w:val="center" w:pos="4154"/>
        <w:tab w:val="right" w:pos="8306"/>
      </w:tabs>
      <w:jc w:val="left"/>
    </w:pPr>
  </w:style>
  <w:style w:type="paragraph" w:customStyle="1" w:styleId="18">
    <w:name w:val="标准书眉_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注："/>
    <w:next w:val="1"/>
    <w:qFormat/>
    <w:uiPriority w:val="0"/>
    <w:pPr>
      <w:widowControl w:val="0"/>
      <w:autoSpaceDE w:val="0"/>
      <w:autoSpaceDN w:val="0"/>
      <w:ind w:left="840" w:hanging="42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0">
    <w:name w:val="其他发布部门"/>
    <w:basedOn w:val="1"/>
    <w:qFormat/>
    <w:uiPriority w:val="0"/>
    <w:pPr>
      <w:widowControl/>
      <w:spacing w:line="24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21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2">
    <w:name w:val="Date1"/>
    <w:basedOn w:val="1"/>
    <w:next w:val="1"/>
    <w:qFormat/>
    <w:uiPriority w:val="0"/>
    <w:pPr>
      <w:ind w:left="100" w:leftChars="2500"/>
    </w:pPr>
  </w:style>
  <w:style w:type="paragraph" w:customStyle="1" w:styleId="23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2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25">
    <w:name w:val="三级条标题"/>
    <w:basedOn w:val="26"/>
    <w:next w:val="1"/>
    <w:qFormat/>
    <w:uiPriority w:val="0"/>
    <w:pPr>
      <w:outlineLvl w:val="4"/>
    </w:pPr>
  </w:style>
  <w:style w:type="paragraph" w:customStyle="1" w:styleId="26">
    <w:name w:val="二级条标题"/>
    <w:basedOn w:val="27"/>
    <w:next w:val="1"/>
    <w:qFormat/>
    <w:uiPriority w:val="0"/>
    <w:pPr>
      <w:outlineLvl w:val="3"/>
    </w:pPr>
  </w:style>
  <w:style w:type="paragraph" w:customStyle="1" w:styleId="27">
    <w:name w:val="一级条标题"/>
    <w:next w:val="1"/>
    <w:qFormat/>
    <w:uiPriority w:val="0"/>
    <w:pPr>
      <w:outlineLvl w:val="2"/>
    </w:pPr>
    <w:rPr>
      <w:rFonts w:ascii="Times New Roman" w:hAnsi="Times New Roman" w:eastAsia="黑体" w:cs="Times New Roman"/>
      <w:lang w:val="en-US" w:eastAsia="zh-CN" w:bidi="ar-SA"/>
    </w:rPr>
  </w:style>
  <w:style w:type="paragraph" w:customStyle="1" w:styleId="28">
    <w:name w:val="四级条标题"/>
    <w:basedOn w:val="25"/>
    <w:next w:val="1"/>
    <w:qFormat/>
    <w:uiPriority w:val="0"/>
    <w:pPr>
      <w:outlineLvl w:val="5"/>
    </w:pPr>
  </w:style>
  <w:style w:type="paragraph" w:customStyle="1" w:styleId="29">
    <w:name w:val="五级条标题"/>
    <w:basedOn w:val="28"/>
    <w:next w:val="1"/>
    <w:qFormat/>
    <w:uiPriority w:val="0"/>
    <w:pPr>
      <w:outlineLvl w:val="6"/>
    </w:pPr>
  </w:style>
  <w:style w:type="paragraph" w:customStyle="1" w:styleId="30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1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customStyle="1" w:styleId="32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customStyle="1" w:styleId="33">
    <w:name w:val="Placeholder Text1"/>
    <w:basedOn w:val="9"/>
    <w:qFormat/>
    <w:uiPriority w:val="0"/>
    <w:rPr>
      <w:rFonts w:cs="Times New Roman"/>
      <w:color w:val="808080"/>
    </w:rPr>
  </w:style>
  <w:style w:type="character" w:customStyle="1" w:styleId="34">
    <w:name w:val="Page Number1"/>
    <w:basedOn w:val="9"/>
    <w:qFormat/>
    <w:uiPriority w:val="0"/>
    <w:rPr>
      <w:rFonts w:cs="Times New Roman"/>
    </w:rPr>
  </w:style>
  <w:style w:type="character" w:customStyle="1" w:styleId="35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36">
    <w:name w:val="页眉 字符"/>
    <w:basedOn w:val="9"/>
    <w:link w:val="5"/>
    <w:qFormat/>
    <w:uiPriority w:val="99"/>
    <w:rPr>
      <w:rFonts w:cs="Times New Roman"/>
      <w:kern w:val="2"/>
      <w:sz w:val="18"/>
      <w:szCs w:val="18"/>
    </w:rPr>
  </w:style>
  <w:style w:type="character" w:customStyle="1" w:styleId="37">
    <w:name w:val="批注框文本 字符"/>
    <w:basedOn w:val="9"/>
    <w:link w:val="3"/>
    <w:semiHidden/>
    <w:qFormat/>
    <w:uiPriority w:val="0"/>
    <w:rPr>
      <w:rFonts w:cs="Times New Roman"/>
      <w:kern w:val="2"/>
      <w:sz w:val="18"/>
      <w:szCs w:val="18"/>
    </w:rPr>
  </w:style>
  <w:style w:type="character" w:customStyle="1" w:styleId="38">
    <w:name w:val="Header Char1"/>
    <w:basedOn w:val="9"/>
    <w:semiHidden/>
    <w:qFormat/>
    <w:uiPriority w:val="0"/>
    <w:rPr>
      <w:sz w:val="18"/>
      <w:szCs w:val="18"/>
    </w:rPr>
  </w:style>
  <w:style w:type="character" w:customStyle="1" w:styleId="39">
    <w:name w:val="Balloon Text Char1"/>
    <w:basedOn w:val="9"/>
    <w:semiHidden/>
    <w:qFormat/>
    <w:uiPriority w:val="0"/>
    <w:rPr>
      <w:sz w:val="16"/>
      <w:szCs w:val="16"/>
    </w:rPr>
  </w:style>
  <w:style w:type="character" w:customStyle="1" w:styleId="40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41">
    <w:name w:val="占位符文本1"/>
    <w:basedOn w:val="9"/>
    <w:qFormat/>
    <w:uiPriority w:val="0"/>
    <w:rPr>
      <w:rFonts w:cs="Times New Roman"/>
      <w:color w:val="808080"/>
    </w:rPr>
  </w:style>
  <w:style w:type="paragraph" w:styleId="42">
    <w:name w:val="No Spacing"/>
    <w:link w:val="4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43">
    <w:name w:val="无间隔 字符"/>
    <w:basedOn w:val="9"/>
    <w:link w:val="42"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44">
    <w:name w:val="标题 字符"/>
    <w:basedOn w:val="9"/>
    <w:link w:val="6"/>
    <w:qFormat/>
    <w:uiPriority w:val="10"/>
    <w:rPr>
      <w:rFonts w:ascii="Cambria" w:hAnsi="Cambria"/>
      <w:b/>
      <w:bCs/>
      <w:kern w:val="2"/>
      <w:sz w:val="32"/>
      <w:szCs w:val="32"/>
    </w:rPr>
  </w:style>
  <w:style w:type="table" w:customStyle="1" w:styleId="45">
    <w:name w:val="网格型1"/>
    <w:basedOn w:val="7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6">
    <w:name w:val="日期 字符"/>
    <w:basedOn w:val="9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3.wmf"/><Relationship Id="rId13" Type="http://schemas.openxmlformats.org/officeDocument/2006/relationships/oleObject" Target="embeddings/oleObject2.bin"/><Relationship Id="rId12" Type="http://schemas.openxmlformats.org/officeDocument/2006/relationships/image" Target="media/image2.wmf"/><Relationship Id="rId11" Type="http://schemas.openxmlformats.org/officeDocument/2006/relationships/oleObject" Target="embeddings/oleObject1.bin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B9AD2-C53F-4440-A252-BBD4E42FAE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1061</Words>
  <Characters>6049</Characters>
  <Lines>50</Lines>
  <Paragraphs>14</Paragraphs>
  <TotalTime>0</TotalTime>
  <ScaleCrop>false</ScaleCrop>
  <LinksUpToDate>false</LinksUpToDate>
  <CharactersWithSpaces>7096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2013-10-28T11:09:00Z</dcterms:created>
  <dc:creator>猪猪猫.CN</dc:creator>
  <cp:lastModifiedBy>小蜗牛</cp:lastModifiedBy>
  <cp:lastPrinted>2013-11-26T00:51:00Z</cp:lastPrinted>
  <dcterms:modified xsi:type="dcterms:W3CDTF">2019-11-22T02:52:50Z</dcterms:modified>
  <dc:title>钨精矿化学分析方法</dc:title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