
<file path=[Content_Types].xml><?xml version="1.0" encoding="utf-8"?>
<Types xmlns="http://schemas.openxmlformats.org/package/2006/content-types">
  <Default Extension="wmf" ContentType="image/x-wmf"/>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ffffff"/>
  <w:body>
    <w:p>
      <w:pPr>
        <w:pStyle w:val="style0"/>
        <w:jc w:val="center"/>
        <w:rPr>
          <w:rFonts w:ascii="黑体" w:eastAsia="黑体"/>
          <w:sz w:val="44"/>
        </w:rPr>
      </w:pPr>
    </w:p>
    <w:p>
      <w:pPr>
        <w:pStyle w:val="style0"/>
        <w:spacing w:lineRule="auto" w:line="360"/>
        <w:jc w:val="center"/>
        <w:rPr>
          <w:rFonts w:ascii="黑体" w:eastAsia="黑体"/>
          <w:sz w:val="44"/>
        </w:rPr>
      </w:pPr>
      <w:r>
        <w:rPr>
          <w:rFonts w:ascii="黑体" w:eastAsia="黑体" w:hint="eastAsia"/>
          <w:sz w:val="44"/>
        </w:rPr>
        <w:t>氧</w:t>
      </w:r>
      <w:r>
        <w:rPr>
          <w:rFonts w:ascii="黑体" w:eastAsia="黑体" w:hint="eastAsia"/>
          <w:sz w:val="44"/>
        </w:rPr>
        <w:t>化亚镍</w:t>
      </w:r>
      <w:r>
        <w:rPr>
          <w:rFonts w:ascii="黑体" w:eastAsia="黑体" w:hint="eastAsia"/>
          <w:sz w:val="44"/>
        </w:rPr>
        <w:t>化学分析方法</w:t>
      </w:r>
      <w:r>
        <w:rPr>
          <w:rFonts w:ascii="黑体" w:eastAsia="黑体"/>
          <w:sz w:val="44"/>
        </w:rPr>
        <w:t xml:space="preserve"> </w:t>
      </w:r>
    </w:p>
    <w:p>
      <w:pPr>
        <w:pStyle w:val="style0"/>
        <w:spacing w:lineRule="auto" w:line="360"/>
        <w:jc w:val="center"/>
        <w:rPr>
          <w:rFonts w:ascii="黑体" w:eastAsia="黑体"/>
          <w:sz w:val="44"/>
        </w:rPr>
      </w:pPr>
      <w:r>
        <w:rPr>
          <w:rFonts w:ascii="黑体" w:eastAsia="黑体" w:hint="eastAsia"/>
          <w:sz w:val="44"/>
        </w:rPr>
        <w:t>铜、铁、锌、钙、镁、钠、钴、镉、锰、硫含量的测定</w:t>
      </w:r>
      <w:r>
        <w:rPr>
          <w:rFonts w:ascii="黑体" w:eastAsia="黑体" w:hint="eastAsia"/>
          <w:sz w:val="44"/>
        </w:rPr>
        <w:t xml:space="preserve"> </w:t>
      </w:r>
    </w:p>
    <w:p>
      <w:pPr>
        <w:pStyle w:val="style0"/>
        <w:spacing w:lineRule="auto" w:line="360"/>
        <w:jc w:val="center"/>
        <w:rPr>
          <w:rFonts w:ascii="黑体" w:eastAsia="黑体" w:hint="eastAsia"/>
          <w:sz w:val="44"/>
        </w:rPr>
      </w:pPr>
      <w:r>
        <w:rPr>
          <w:rFonts w:ascii="黑体" w:eastAsia="黑体" w:hint="eastAsia"/>
          <w:sz w:val="44"/>
        </w:rPr>
        <w:t>电感</w:t>
      </w:r>
      <w:r>
        <w:rPr>
          <w:rFonts w:ascii="黑体" w:eastAsia="黑体"/>
          <w:sz w:val="44"/>
        </w:rPr>
        <w:t>耦合等离子体发射光谱法</w:t>
      </w:r>
    </w:p>
    <w:p>
      <w:pPr>
        <w:pStyle w:val="style0"/>
        <w:jc w:val="center"/>
        <w:rPr>
          <w:rFonts w:eastAsia="黑体"/>
          <w:spacing w:val="20"/>
          <w:sz w:val="44"/>
        </w:rPr>
      </w:pPr>
    </w:p>
    <w:p>
      <w:pPr>
        <w:pStyle w:val="style0"/>
        <w:jc w:val="center"/>
        <w:rPr>
          <w:rFonts w:eastAsia="黑体"/>
          <w:spacing w:val="20"/>
          <w:sz w:val="44"/>
        </w:rPr>
      </w:pPr>
    </w:p>
    <w:p>
      <w:pPr>
        <w:pStyle w:val="style0"/>
        <w:jc w:val="center"/>
        <w:rPr>
          <w:rFonts w:ascii="宋体" w:cs="宋体" w:hAnsi="宋体"/>
          <w:spacing w:val="20"/>
          <w:sz w:val="32"/>
          <w:szCs w:val="32"/>
        </w:rPr>
      </w:pPr>
    </w:p>
    <w:p>
      <w:pPr>
        <w:pStyle w:val="style0"/>
        <w:jc w:val="center"/>
        <w:rPr>
          <w:rFonts w:ascii="宋体" w:cs="宋体" w:hAnsi="宋体"/>
          <w:sz w:val="32"/>
          <w:szCs w:val="32"/>
        </w:rPr>
      </w:pPr>
      <w:r>
        <w:rPr>
          <w:rFonts w:ascii="宋体" w:cs="宋体" w:hAnsi="宋体" w:hint="eastAsia"/>
          <w:spacing w:val="20"/>
          <w:sz w:val="32"/>
          <w:szCs w:val="32"/>
        </w:rPr>
        <w:t>编制说明</w:t>
      </w:r>
    </w:p>
    <w:p>
      <w:pPr>
        <w:pStyle w:val="style0"/>
        <w:rPr>
          <w:rFonts w:ascii="宋体" w:cs="宋体" w:hAnsi="宋体"/>
          <w:sz w:val="32"/>
          <w:szCs w:val="32"/>
        </w:rPr>
      </w:pPr>
      <w:r>
        <w:rPr>
          <w:rFonts w:ascii="宋体" w:cs="宋体" w:hAnsi="宋体" w:hint="eastAsia"/>
          <w:sz w:val="32"/>
          <w:szCs w:val="32"/>
        </w:rPr>
        <w:t xml:space="preserve">                       </w:t>
      </w:r>
    </w:p>
    <w:p>
      <w:pPr>
        <w:pStyle w:val="style0"/>
        <w:rPr>
          <w:rFonts w:ascii="宋体" w:cs="宋体" w:hAnsi="宋体"/>
          <w:sz w:val="32"/>
          <w:szCs w:val="32"/>
        </w:rPr>
      </w:pPr>
    </w:p>
    <w:p>
      <w:pPr>
        <w:pStyle w:val="style0"/>
        <w:ind w:firstLine="1600" w:firstLineChars="500"/>
        <w:rPr>
          <w:rFonts w:ascii="宋体" w:cs="宋体" w:hAnsi="宋体"/>
          <w:sz w:val="32"/>
          <w:szCs w:val="32"/>
        </w:rPr>
      </w:pPr>
    </w:p>
    <w:p>
      <w:pPr>
        <w:pStyle w:val="style0"/>
        <w:ind w:firstLine="1600" w:firstLineChars="500"/>
        <w:rPr>
          <w:rFonts w:ascii="宋体" w:cs="宋体" w:hAnsi="宋体"/>
          <w:sz w:val="32"/>
          <w:szCs w:val="32"/>
        </w:rPr>
      </w:pPr>
    </w:p>
    <w:p>
      <w:pPr>
        <w:pStyle w:val="style0"/>
        <w:ind w:firstLine="1600" w:firstLineChars="500"/>
        <w:rPr>
          <w:rFonts w:ascii="宋体" w:cs="宋体" w:hAnsi="宋体"/>
          <w:sz w:val="32"/>
          <w:szCs w:val="32"/>
        </w:rPr>
      </w:pPr>
    </w:p>
    <w:p>
      <w:pPr>
        <w:pStyle w:val="style0"/>
        <w:ind w:firstLine="1600" w:firstLineChars="500"/>
        <w:rPr>
          <w:rFonts w:ascii="宋体" w:cs="宋体" w:hAnsi="宋体"/>
          <w:sz w:val="32"/>
          <w:szCs w:val="32"/>
        </w:rPr>
      </w:pPr>
    </w:p>
    <w:p>
      <w:pPr>
        <w:pStyle w:val="style0"/>
        <w:ind w:firstLine="1600" w:firstLineChars="500"/>
        <w:rPr>
          <w:rFonts w:ascii="宋体" w:cs="宋体" w:hAnsi="宋体"/>
          <w:sz w:val="32"/>
          <w:szCs w:val="32"/>
        </w:rPr>
      </w:pPr>
    </w:p>
    <w:p>
      <w:pPr>
        <w:pStyle w:val="style0"/>
        <w:jc w:val="center"/>
        <w:rPr>
          <w:rFonts w:ascii="宋体" w:cs="宋体" w:hAnsi="宋体" w:hint="eastAsia"/>
          <w:sz w:val="32"/>
          <w:szCs w:val="32"/>
        </w:rPr>
      </w:pPr>
      <w:r>
        <w:rPr>
          <w:rFonts w:ascii="宋体" w:cs="宋体" w:hAnsi="宋体" w:hint="eastAsia"/>
          <w:sz w:val="32"/>
          <w:szCs w:val="32"/>
        </w:rPr>
        <w:t>金川集团</w:t>
      </w:r>
      <w:r>
        <w:rPr>
          <w:rFonts w:ascii="宋体" w:cs="宋体" w:hAnsi="宋体"/>
          <w:sz w:val="32"/>
          <w:szCs w:val="32"/>
        </w:rPr>
        <w:t>有限公司</w:t>
      </w:r>
    </w:p>
    <w:p>
      <w:pPr>
        <w:pStyle w:val="style0"/>
        <w:jc w:val="center"/>
        <w:rPr>
          <w:rFonts w:ascii="宋体" w:cs="宋体" w:hAnsi="宋体" w:hint="eastAsia"/>
          <w:sz w:val="32"/>
          <w:szCs w:val="32"/>
        </w:rPr>
      </w:pPr>
      <w:r>
        <w:rPr>
          <w:rFonts w:ascii="宋体" w:cs="宋体" w:hAnsi="宋体" w:hint="eastAsia"/>
          <w:sz w:val="32"/>
          <w:szCs w:val="32"/>
        </w:rPr>
        <w:t>甘肃</w:t>
      </w:r>
      <w:r>
        <w:rPr>
          <w:rFonts w:ascii="宋体" w:cs="宋体" w:hAnsi="宋体"/>
          <w:sz w:val="32"/>
          <w:szCs w:val="32"/>
        </w:rPr>
        <w:t>精普检测科技有限公司</w:t>
      </w:r>
    </w:p>
    <w:p>
      <w:pPr>
        <w:pStyle w:val="style0"/>
        <w:jc w:val="center"/>
        <w:rPr>
          <w:sz w:val="32"/>
        </w:rPr>
      </w:pPr>
    </w:p>
    <w:p>
      <w:pPr>
        <w:pStyle w:val="style0"/>
        <w:ind w:firstLine="2880" w:firstLineChars="900"/>
        <w:rPr/>
      </w:pPr>
      <w:r>
        <w:rPr>
          <w:sz w:val="32"/>
        </w:rPr>
        <w:t>201</w:t>
      </w:r>
      <w:r>
        <w:rPr>
          <w:rFonts w:hint="eastAsia"/>
          <w:sz w:val="32"/>
        </w:rPr>
        <w:t>9</w:t>
      </w:r>
      <w:r>
        <w:rPr>
          <w:rFonts w:hint="eastAsia"/>
          <w:sz w:val="32"/>
        </w:rPr>
        <w:t>年</w:t>
      </w:r>
      <w:r>
        <w:rPr>
          <w:rFonts w:hint="eastAsia"/>
          <w:sz w:val="32"/>
        </w:rPr>
        <w:t>1</w:t>
      </w:r>
      <w:r>
        <w:rPr>
          <w:sz w:val="32"/>
        </w:rPr>
        <w:t>1</w:t>
      </w:r>
      <w:r>
        <w:rPr>
          <w:rFonts w:hint="eastAsia"/>
          <w:sz w:val="32"/>
        </w:rPr>
        <w:t>月</w:t>
      </w:r>
    </w:p>
    <w:p>
      <w:pPr>
        <w:pStyle w:val="style0"/>
        <w:jc w:val="center"/>
        <w:rPr>
          <w:rFonts w:ascii="宋体" w:cs="宋体" w:hAnsi="宋体"/>
          <w:b/>
          <w:bCs/>
          <w:sz w:val="32"/>
          <w:szCs w:val="32"/>
        </w:rPr>
        <w:sectPr>
          <w:pgSz w:w="11906" w:h="16838" w:orient="portrait"/>
          <w:pgMar w:top="1440" w:right="1800" w:bottom="1440" w:left="1800" w:header="851" w:footer="992" w:gutter="0"/>
          <w:cols w:space="720"/>
          <w:docGrid w:type="lines" w:linePitch="312"/>
        </w:sectPr>
      </w:pPr>
    </w:p>
    <w:p>
      <w:pPr>
        <w:pStyle w:val="style0"/>
        <w:spacing w:lineRule="auto" w:line="360"/>
        <w:jc w:val="center"/>
        <w:rPr>
          <w:rFonts w:ascii="宋体" w:cs="宋体" w:hAnsi="宋体"/>
          <w:sz w:val="32"/>
          <w:szCs w:val="32"/>
        </w:rPr>
      </w:pPr>
      <w:r>
        <w:rPr>
          <w:rFonts w:ascii="宋体" w:cs="宋体" w:hAnsi="宋体" w:hint="eastAsia"/>
          <w:sz w:val="32"/>
          <w:szCs w:val="32"/>
        </w:rPr>
        <w:t>氧</w:t>
      </w:r>
      <w:r>
        <w:rPr>
          <w:rFonts w:ascii="宋体" w:cs="宋体" w:hAnsi="宋体" w:hint="eastAsia"/>
          <w:sz w:val="32"/>
          <w:szCs w:val="32"/>
        </w:rPr>
        <w:t>化亚镍</w:t>
      </w:r>
      <w:r>
        <w:rPr>
          <w:rFonts w:ascii="宋体" w:cs="宋体" w:hAnsi="宋体" w:hint="eastAsia"/>
          <w:sz w:val="32"/>
          <w:szCs w:val="32"/>
        </w:rPr>
        <w:t>化学分析方法</w:t>
      </w:r>
      <w:r>
        <w:rPr>
          <w:rFonts w:ascii="宋体" w:cs="宋体" w:hAnsi="宋体"/>
          <w:sz w:val="32"/>
          <w:szCs w:val="32"/>
        </w:rPr>
        <w:t xml:space="preserve"> </w:t>
      </w:r>
    </w:p>
    <w:p>
      <w:pPr>
        <w:pStyle w:val="style0"/>
        <w:spacing w:lineRule="auto" w:line="360"/>
        <w:jc w:val="center"/>
        <w:rPr>
          <w:rFonts w:ascii="宋体" w:cs="宋体" w:hAnsi="宋体"/>
          <w:sz w:val="32"/>
          <w:szCs w:val="32"/>
        </w:rPr>
      </w:pPr>
      <w:r>
        <w:rPr>
          <w:rFonts w:ascii="宋体" w:cs="宋体" w:hAnsi="宋体" w:hint="eastAsia"/>
          <w:sz w:val="32"/>
          <w:szCs w:val="32"/>
        </w:rPr>
        <w:t>铜、铁、锌、钙、镁、钠、钴、镉、锰、硫含量的测定</w:t>
      </w:r>
    </w:p>
    <w:p>
      <w:pPr>
        <w:pStyle w:val="style0"/>
        <w:spacing w:lineRule="auto" w:line="360"/>
        <w:jc w:val="center"/>
        <w:rPr>
          <w:rFonts w:ascii="宋体" w:cs="宋体" w:hAnsi="宋体" w:hint="eastAsia"/>
          <w:sz w:val="32"/>
          <w:szCs w:val="32"/>
        </w:rPr>
      </w:pPr>
      <w:r>
        <w:rPr>
          <w:rFonts w:ascii="宋体" w:cs="宋体" w:hAnsi="宋体" w:hint="eastAsia"/>
          <w:sz w:val="32"/>
          <w:szCs w:val="32"/>
        </w:rPr>
        <w:t>电感</w:t>
      </w:r>
      <w:r>
        <w:rPr>
          <w:rFonts w:ascii="宋体" w:cs="宋体" w:hAnsi="宋体"/>
          <w:sz w:val="32"/>
          <w:szCs w:val="32"/>
        </w:rPr>
        <w:t>耦合等离子体发射光谱法</w:t>
      </w:r>
    </w:p>
    <w:p>
      <w:pPr>
        <w:pStyle w:val="style0"/>
        <w:jc w:val="center"/>
        <w:rPr>
          <w:rFonts w:ascii="宋体" w:cs="宋体" w:hAnsi="宋体"/>
          <w:sz w:val="32"/>
          <w:szCs w:val="32"/>
        </w:rPr>
      </w:pPr>
      <w:r>
        <w:rPr>
          <w:rFonts w:ascii="宋体" w:cs="宋体" w:hAnsi="宋体" w:hint="eastAsia"/>
          <w:sz w:val="32"/>
          <w:szCs w:val="32"/>
        </w:rPr>
        <w:t>编制说明</w:t>
      </w:r>
    </w:p>
    <w:p>
      <w:pPr>
        <w:pStyle w:val="style0"/>
        <w:numPr>
          <w:ilvl w:val="0"/>
          <w:numId w:val="13"/>
        </w:numPr>
        <w:jc w:val="left"/>
        <w:rPr>
          <w:b/>
          <w:szCs w:val="21"/>
        </w:rPr>
      </w:pPr>
      <w:r>
        <w:rPr>
          <w:rFonts w:hint="eastAsia"/>
          <w:b/>
          <w:szCs w:val="21"/>
        </w:rPr>
        <w:t>工作简况</w:t>
      </w:r>
    </w:p>
    <w:p>
      <w:pPr>
        <w:pStyle w:val="style0"/>
        <w:spacing w:lineRule="auto" w:line="360"/>
        <w:rPr>
          <w:rFonts w:eastAsia="黑体"/>
          <w:color w:val="000000"/>
          <w:sz w:val="24"/>
          <w:szCs w:val="24"/>
        </w:rPr>
      </w:pPr>
      <w:r>
        <w:rPr>
          <w:rFonts w:eastAsia="黑体"/>
          <w:color w:val="000000"/>
          <w:sz w:val="24"/>
          <w:szCs w:val="24"/>
        </w:rPr>
        <w:t>1.</w:t>
      </w:r>
      <w:r>
        <w:rPr>
          <w:rFonts w:eastAsia="黑体" w:hint="eastAsia"/>
          <w:color w:val="000000"/>
          <w:sz w:val="24"/>
          <w:szCs w:val="24"/>
        </w:rPr>
        <w:t>任务来源</w:t>
      </w:r>
    </w:p>
    <w:p>
      <w:pPr>
        <w:pStyle w:val="style0"/>
        <w:spacing w:lineRule="auto" w:line="360"/>
        <w:ind w:firstLine="437"/>
        <w:rPr>
          <w:sz w:val="24"/>
          <w:szCs w:val="24"/>
        </w:rPr>
      </w:pPr>
      <w:r>
        <w:rPr>
          <w:sz w:val="24"/>
          <w:szCs w:val="24"/>
        </w:rPr>
        <w:t>2018</w:t>
      </w:r>
      <w:r>
        <w:rPr>
          <w:sz w:val="24"/>
          <w:szCs w:val="24"/>
        </w:rPr>
        <w:t>年</w:t>
      </w:r>
      <w:r>
        <w:rPr>
          <w:sz w:val="24"/>
          <w:szCs w:val="24"/>
        </w:rPr>
        <w:t>7</w:t>
      </w:r>
      <w:r>
        <w:rPr>
          <w:sz w:val="24"/>
          <w:szCs w:val="24"/>
        </w:rPr>
        <w:t>月份全国有色金属标准化技术委员会在黑龙江哈尔滨举行</w:t>
      </w:r>
      <w:r>
        <w:rPr>
          <w:rFonts w:hint="eastAsia"/>
          <w:sz w:val="24"/>
          <w:szCs w:val="24"/>
        </w:rPr>
        <w:t>，会议对《</w:t>
      </w:r>
      <w:r>
        <w:rPr>
          <w:rFonts w:hint="eastAsia"/>
          <w:sz w:val="24"/>
          <w:szCs w:val="24"/>
        </w:rPr>
        <w:t>氧化亚镍</w:t>
      </w:r>
      <w:r>
        <w:rPr>
          <w:rFonts w:hint="eastAsia"/>
          <w:sz w:val="24"/>
          <w:szCs w:val="24"/>
        </w:rPr>
        <w:t>化学分析方法》、《</w:t>
      </w:r>
      <w:r>
        <w:rPr>
          <w:rFonts w:hint="eastAsia"/>
          <w:sz w:val="24"/>
          <w:szCs w:val="24"/>
        </w:rPr>
        <w:t>铜冶炼烟尘</w:t>
      </w:r>
      <w:r>
        <w:rPr>
          <w:rFonts w:hint="eastAsia"/>
          <w:sz w:val="24"/>
          <w:szCs w:val="24"/>
        </w:rPr>
        <w:t>化学分析方法》、《</w:t>
      </w:r>
      <w:r>
        <w:rPr>
          <w:rFonts w:hint="eastAsia"/>
          <w:sz w:val="24"/>
          <w:szCs w:val="24"/>
        </w:rPr>
        <w:t>镍钴铝三元素复合氢氧化物化学</w:t>
      </w:r>
      <w:r>
        <w:rPr>
          <w:rFonts w:hint="eastAsia"/>
          <w:sz w:val="24"/>
          <w:szCs w:val="24"/>
        </w:rPr>
        <w:t>化学分析方法》等国家、行业标准进行了任务落实。</w:t>
      </w:r>
      <w:r>
        <w:rPr>
          <w:sz w:val="24"/>
          <w:szCs w:val="24"/>
        </w:rPr>
        <w:t>根据</w:t>
      </w:r>
      <w:r>
        <w:rPr>
          <w:sz w:val="24"/>
          <w:szCs w:val="24"/>
        </w:rPr>
        <w:t>201</w:t>
      </w:r>
      <w:r>
        <w:rPr>
          <w:rFonts w:hint="eastAsia"/>
          <w:sz w:val="24"/>
          <w:szCs w:val="24"/>
        </w:rPr>
        <w:t>8</w:t>
      </w:r>
      <w:r>
        <w:rPr>
          <w:sz w:val="24"/>
          <w:szCs w:val="24"/>
        </w:rPr>
        <w:t>年</w:t>
      </w:r>
      <w:r>
        <w:rPr>
          <w:rFonts w:hint="eastAsia"/>
          <w:sz w:val="24"/>
          <w:szCs w:val="24"/>
        </w:rPr>
        <w:t>7</w:t>
      </w:r>
      <w:r>
        <w:rPr>
          <w:sz w:val="24"/>
          <w:szCs w:val="24"/>
        </w:rPr>
        <w:t>月全国有色金属标准化技术委员会有色标委【</w:t>
      </w:r>
      <w:r>
        <w:rPr>
          <w:sz w:val="24"/>
          <w:szCs w:val="24"/>
        </w:rPr>
        <w:t>201</w:t>
      </w:r>
      <w:r>
        <w:rPr>
          <w:rFonts w:hint="eastAsia"/>
          <w:sz w:val="24"/>
          <w:szCs w:val="24"/>
        </w:rPr>
        <w:t>8</w:t>
      </w:r>
      <w:r>
        <w:rPr>
          <w:sz w:val="24"/>
          <w:szCs w:val="24"/>
        </w:rPr>
        <w:t>】</w:t>
      </w:r>
      <w:r>
        <w:rPr>
          <w:sz w:val="24"/>
          <w:szCs w:val="24"/>
        </w:rPr>
        <w:t>4</w:t>
      </w:r>
      <w:r>
        <w:rPr>
          <w:rFonts w:hint="eastAsia"/>
          <w:sz w:val="24"/>
          <w:szCs w:val="24"/>
        </w:rPr>
        <w:t>1</w:t>
      </w:r>
      <w:r>
        <w:rPr>
          <w:sz w:val="24"/>
          <w:szCs w:val="24"/>
        </w:rPr>
        <w:t>号文关于印发</w:t>
      </w:r>
      <w:r>
        <w:rPr>
          <w:rFonts w:hint="eastAsia"/>
          <w:sz w:val="24"/>
          <w:szCs w:val="24"/>
        </w:rPr>
        <w:t>7</w:t>
      </w:r>
      <w:r>
        <w:rPr>
          <w:sz w:val="24"/>
          <w:szCs w:val="24"/>
        </w:rPr>
        <w:t>月</w:t>
      </w:r>
      <w:r>
        <w:rPr>
          <w:sz w:val="24"/>
          <w:szCs w:val="24"/>
        </w:rPr>
        <w:t>2</w:t>
      </w:r>
      <w:r>
        <w:rPr>
          <w:rFonts w:hint="eastAsia"/>
          <w:sz w:val="24"/>
          <w:szCs w:val="24"/>
        </w:rPr>
        <w:t>6</w:t>
      </w:r>
      <w:r>
        <w:rPr>
          <w:sz w:val="24"/>
          <w:szCs w:val="24"/>
        </w:rPr>
        <w:t>日黑龙江哈尔滨</w:t>
      </w:r>
      <w:r>
        <w:rPr>
          <w:rFonts w:hint="eastAsia"/>
          <w:sz w:val="24"/>
          <w:szCs w:val="24"/>
        </w:rPr>
        <w:t>重</w:t>
      </w:r>
      <w:r>
        <w:rPr>
          <w:sz w:val="24"/>
          <w:szCs w:val="24"/>
        </w:rPr>
        <w:t>金属项目任务，关于《</w:t>
      </w:r>
      <w:r>
        <w:rPr>
          <w:rFonts w:hint="eastAsia"/>
          <w:sz w:val="24"/>
          <w:szCs w:val="24"/>
        </w:rPr>
        <w:t>氧化亚镍</w:t>
      </w:r>
      <w:r>
        <w:rPr>
          <w:sz w:val="24"/>
          <w:szCs w:val="24"/>
        </w:rPr>
        <w:t>化学分析方法》行业标准项目制修订工作任务落实会会议纪要函的通知：</w:t>
      </w:r>
      <w:r>
        <w:rPr>
          <w:rFonts w:hint="eastAsia"/>
          <w:sz w:val="24"/>
          <w:szCs w:val="24"/>
        </w:rPr>
        <w:t>由</w:t>
      </w:r>
      <w:r>
        <w:rPr>
          <w:rFonts w:hint="eastAsia"/>
          <w:sz w:val="24"/>
          <w:szCs w:val="24"/>
        </w:rPr>
        <w:t>金川集团有限公司、</w:t>
      </w:r>
      <w:r>
        <w:rPr>
          <w:rFonts w:hint="eastAsia"/>
          <w:sz w:val="24"/>
          <w:szCs w:val="24"/>
        </w:rPr>
        <w:t>甘肃</w:t>
      </w:r>
      <w:r>
        <w:rPr>
          <w:sz w:val="24"/>
          <w:szCs w:val="24"/>
        </w:rPr>
        <w:t>精普检测科技有限公司</w:t>
      </w:r>
      <w:r>
        <w:rPr>
          <w:rFonts w:hint="eastAsia"/>
          <w:sz w:val="24"/>
          <w:szCs w:val="24"/>
        </w:rPr>
        <w:t>负责起草</w:t>
      </w:r>
      <w:r>
        <w:rPr>
          <w:sz w:val="24"/>
          <w:szCs w:val="24"/>
        </w:rPr>
        <w:t>，</w:t>
      </w:r>
      <w:r>
        <w:rPr>
          <w:rFonts w:hint="eastAsia"/>
          <w:sz w:val="24"/>
          <w:szCs w:val="24"/>
        </w:rPr>
        <w:t>本标准方法参与验证单位如下</w:t>
      </w:r>
      <w:r>
        <w:rPr>
          <w:sz w:val="24"/>
          <w:szCs w:val="24"/>
        </w:rPr>
        <w:t>：</w:t>
      </w:r>
      <w:r>
        <w:rPr>
          <w:rFonts w:hint="eastAsia"/>
          <w:sz w:val="24"/>
          <w:szCs w:val="24"/>
        </w:rPr>
        <w:t>西北有色金属研究院、长沙矿冶研究院有限责任公司、广东邦普循环科技有限公司、浙江华友钴业股份有限公司、江西铜业股份有限公司、深圳市中金岭南有色金属股份有限公司、清远佳致新材料研究院有限公司，湖南邦普循环科技有限公司</w:t>
      </w:r>
      <w:r>
        <w:rPr>
          <w:sz w:val="24"/>
          <w:szCs w:val="24"/>
        </w:rPr>
        <w:t>负责起草</w:t>
      </w:r>
      <w:r>
        <w:rPr>
          <w:rFonts w:hint="eastAsia"/>
          <w:sz w:val="24"/>
          <w:szCs w:val="24"/>
        </w:rPr>
        <w:t>。计划采用</w:t>
      </w:r>
      <w:r>
        <w:rPr>
          <w:rFonts w:hint="eastAsia"/>
          <w:sz w:val="24"/>
          <w:szCs w:val="24"/>
        </w:rPr>
        <w:t>电感耦合等离子体原子发射</w:t>
      </w:r>
      <w:r>
        <w:rPr>
          <w:rFonts w:hint="eastAsia"/>
          <w:sz w:val="24"/>
          <w:szCs w:val="24"/>
        </w:rPr>
        <w:t>光谱法对</w:t>
      </w:r>
      <w:r>
        <w:rPr>
          <w:rFonts w:hint="eastAsia"/>
          <w:sz w:val="24"/>
          <w:szCs w:val="24"/>
        </w:rPr>
        <w:t>氧</w:t>
      </w:r>
      <w:r>
        <w:rPr>
          <w:rFonts w:hint="eastAsia"/>
          <w:sz w:val="24"/>
          <w:szCs w:val="24"/>
        </w:rPr>
        <w:t>化亚镍</w:t>
      </w:r>
      <w:r>
        <w:rPr>
          <w:rFonts w:hint="eastAsia"/>
          <w:sz w:val="24"/>
          <w:szCs w:val="24"/>
        </w:rPr>
        <w:t>中</w:t>
      </w:r>
      <w:r>
        <w:rPr>
          <w:rFonts w:hint="eastAsia"/>
          <w:sz w:val="24"/>
          <w:szCs w:val="24"/>
        </w:rPr>
        <w:t>的</w:t>
      </w:r>
      <w:r>
        <w:rPr>
          <w:rFonts w:hint="eastAsia"/>
          <w:sz w:val="24"/>
          <w:szCs w:val="24"/>
        </w:rPr>
        <w:t>铜、铁、锌、钙、镁、钠、钴、镉、锰、</w:t>
      </w:r>
      <w:r>
        <w:rPr>
          <w:rFonts w:hint="eastAsia"/>
          <w:sz w:val="24"/>
          <w:szCs w:val="24"/>
        </w:rPr>
        <w:t>硫</w:t>
      </w:r>
      <w:r>
        <w:rPr>
          <w:rFonts w:hint="eastAsia"/>
          <w:sz w:val="24"/>
          <w:szCs w:val="24"/>
        </w:rPr>
        <w:t>进行</w:t>
      </w:r>
      <w:r>
        <w:rPr>
          <w:rFonts w:hint="eastAsia"/>
          <w:sz w:val="24"/>
          <w:szCs w:val="24"/>
        </w:rPr>
        <w:t>测定。本标准</w:t>
      </w:r>
      <w:r>
        <w:rPr>
          <w:sz w:val="24"/>
          <w:szCs w:val="24"/>
        </w:rPr>
        <w:t>技术归口单位为全国有色金属标准化技术委员会</w:t>
      </w:r>
      <w:r>
        <w:rPr>
          <w:rFonts w:hint="eastAsia"/>
          <w:sz w:val="24"/>
          <w:szCs w:val="24"/>
        </w:rPr>
        <w:t>。</w:t>
      </w:r>
      <w:r>
        <w:rPr>
          <w:rFonts w:hint="eastAsia"/>
          <w:sz w:val="24"/>
          <w:szCs w:val="24"/>
        </w:rPr>
        <w:t>项目计划编号</w:t>
      </w:r>
      <w:r>
        <w:rPr>
          <w:rFonts w:hint="eastAsia"/>
          <w:sz w:val="24"/>
          <w:szCs w:val="24"/>
        </w:rPr>
        <w:t>为工信厅科</w:t>
      </w:r>
      <w:r>
        <w:rPr>
          <w:rFonts w:hint="eastAsia"/>
          <w:sz w:val="24"/>
          <w:szCs w:val="24"/>
        </w:rPr>
        <w:t>[2018]31</w:t>
      </w:r>
      <w:r>
        <w:rPr>
          <w:rFonts w:hint="eastAsia"/>
          <w:sz w:val="24"/>
          <w:szCs w:val="24"/>
        </w:rPr>
        <w:t>号</w:t>
      </w:r>
      <w:r>
        <w:rPr>
          <w:rFonts w:hint="eastAsia"/>
          <w:sz w:val="24"/>
          <w:szCs w:val="24"/>
        </w:rPr>
        <w:t>2018-0552T-YS</w:t>
      </w:r>
      <w:r>
        <w:rPr>
          <w:rFonts w:hint="eastAsia"/>
          <w:sz w:val="24"/>
          <w:szCs w:val="24"/>
        </w:rPr>
        <w:t>。</w:t>
      </w:r>
    </w:p>
    <w:p>
      <w:pPr>
        <w:pStyle w:val="style0"/>
        <w:spacing w:lineRule="auto" w:line="360"/>
        <w:rPr>
          <w:rFonts w:eastAsia="黑体"/>
          <w:color w:val="000000"/>
          <w:sz w:val="24"/>
          <w:szCs w:val="24"/>
        </w:rPr>
      </w:pPr>
      <w:r>
        <w:rPr>
          <w:rFonts w:eastAsia="黑体"/>
          <w:color w:val="000000"/>
          <w:sz w:val="24"/>
          <w:szCs w:val="24"/>
        </w:rPr>
        <w:t>2.</w:t>
      </w:r>
      <w:r>
        <w:rPr>
          <w:rFonts w:eastAsia="黑体" w:hint="eastAsia"/>
          <w:color w:val="000000"/>
          <w:sz w:val="24"/>
          <w:szCs w:val="24"/>
        </w:rPr>
        <w:t>主要工作过程</w:t>
      </w:r>
    </w:p>
    <w:p>
      <w:pPr>
        <w:pStyle w:val="style74"/>
        <w:adjustRightInd w:val="false"/>
        <w:spacing w:lineRule="auto" w:line="360"/>
        <w:ind w:firstLine="480" w:firstLineChars="200"/>
        <w:jc w:val="left"/>
        <w:rPr>
          <w:rFonts w:ascii="Times New Roman" w:hAnsi="Times New Roman" w:hint="eastAsia"/>
          <w:b w:val="false"/>
          <w:bCs w:val="false"/>
          <w:kern w:val="2"/>
          <w:sz w:val="24"/>
          <w:szCs w:val="24"/>
        </w:rPr>
      </w:pPr>
      <w:r>
        <w:rPr>
          <w:rFonts w:ascii="Times New Roman" w:hAnsi="Times New Roman" w:hint="eastAsia"/>
          <w:b w:val="false"/>
          <w:bCs w:val="false"/>
          <w:kern w:val="2"/>
          <w:sz w:val="24"/>
          <w:szCs w:val="24"/>
        </w:rPr>
        <w:t>接到标准制订任务后，</w:t>
      </w:r>
      <w:r>
        <w:rPr>
          <w:rFonts w:ascii="Times New Roman" w:hAnsi="Times New Roman" w:hint="eastAsia"/>
          <w:b w:val="false"/>
          <w:bCs w:val="false"/>
          <w:kern w:val="2"/>
          <w:sz w:val="24"/>
          <w:szCs w:val="24"/>
        </w:rPr>
        <w:t>金川集团</w:t>
      </w:r>
      <w:r>
        <w:rPr>
          <w:rFonts w:ascii="Times New Roman" w:hAnsi="Times New Roman" w:hint="eastAsia"/>
          <w:b w:val="false"/>
          <w:bCs w:val="false"/>
          <w:kern w:val="2"/>
          <w:sz w:val="24"/>
          <w:szCs w:val="24"/>
        </w:rPr>
        <w:t>股份有限公司成立了标准起草小组，制订了标准项目推进计划。首先，查阅了国内有关</w:t>
      </w:r>
      <w:r>
        <w:rPr>
          <w:rFonts w:ascii="Times New Roman" w:hAnsi="Times New Roman" w:hint="eastAsia"/>
          <w:b w:val="false"/>
          <w:bCs w:val="false"/>
          <w:kern w:val="2"/>
          <w:sz w:val="24"/>
          <w:szCs w:val="24"/>
        </w:rPr>
        <w:t>氧</w:t>
      </w:r>
      <w:r>
        <w:rPr>
          <w:rFonts w:ascii="Times New Roman" w:hAnsi="Times New Roman" w:hint="eastAsia"/>
          <w:b w:val="false"/>
          <w:bCs w:val="false"/>
          <w:kern w:val="2"/>
          <w:sz w:val="24"/>
          <w:szCs w:val="24"/>
        </w:rPr>
        <w:t>化亚镍</w:t>
      </w:r>
      <w:r>
        <w:rPr>
          <w:rFonts w:ascii="Times New Roman" w:hAnsi="Times New Roman" w:hint="eastAsia"/>
          <w:b w:val="false"/>
          <w:bCs w:val="false"/>
          <w:kern w:val="2"/>
          <w:sz w:val="24"/>
          <w:szCs w:val="24"/>
        </w:rPr>
        <w:t>中</w:t>
      </w:r>
      <w:r>
        <w:rPr>
          <w:rFonts w:ascii="Times New Roman" w:hAnsi="Times New Roman" w:hint="eastAsia"/>
          <w:b w:val="false"/>
          <w:bCs w:val="false"/>
          <w:kern w:val="2"/>
          <w:sz w:val="24"/>
          <w:szCs w:val="24"/>
        </w:rPr>
        <w:t>杂质元素测定的资料，然后起草小组对有关资料对比，设计了方法草案：</w:t>
      </w:r>
      <w:r>
        <w:rPr>
          <w:rFonts w:ascii="Times New Roman" w:hAnsi="Times New Roman" w:hint="eastAsia"/>
          <w:b w:val="false"/>
          <w:bCs w:val="false"/>
          <w:kern w:val="2"/>
          <w:sz w:val="24"/>
          <w:szCs w:val="24"/>
        </w:rPr>
        <w:t>试样</w:t>
      </w:r>
      <w:r>
        <w:rPr>
          <w:rFonts w:ascii="Times New Roman" w:hAnsi="Times New Roman" w:hint="eastAsia"/>
          <w:b w:val="false"/>
          <w:bCs w:val="false"/>
          <w:kern w:val="2"/>
          <w:sz w:val="24"/>
          <w:szCs w:val="24"/>
        </w:rPr>
        <w:t>采用盐酸溶解，在盐酸介质中，按仪器优化后的工作条件及推荐的分析谱线，采用工作曲线法，利用电感耦合等离子体原子发射光谱仪测定铜、铁、锌、钙、镁、钠、钴、镉、锰、硫。并按期进行试验，与验证单位积极沟通，按期提交了初审稿。</w:t>
      </w:r>
    </w:p>
    <w:p>
      <w:pPr>
        <w:pStyle w:val="style74"/>
        <w:adjustRightInd w:val="false"/>
        <w:snapToGrid w:val="false"/>
        <w:spacing w:lineRule="auto" w:line="360"/>
        <w:ind w:firstLine="480" w:firstLineChars="200"/>
        <w:jc w:val="left"/>
        <w:rPr>
          <w:rFonts w:ascii="Times New Roman" w:hAnsi="Times New Roman" w:hint="eastAsia"/>
          <w:b w:val="false"/>
          <w:bCs w:val="false"/>
          <w:kern w:val="2"/>
          <w:sz w:val="24"/>
          <w:szCs w:val="24"/>
        </w:rPr>
      </w:pPr>
      <w:r>
        <w:rPr>
          <w:rFonts w:ascii="Times New Roman" w:hAnsi="Times New Roman" w:hint="eastAsia"/>
          <w:b w:val="false"/>
          <w:bCs w:val="false"/>
          <w:kern w:val="2"/>
          <w:sz w:val="24"/>
          <w:szCs w:val="24"/>
        </w:rPr>
        <w:t>2019</w:t>
      </w:r>
      <w:r>
        <w:rPr>
          <w:rFonts w:ascii="Times New Roman" w:hAnsi="Times New Roman" w:hint="eastAsia"/>
          <w:b w:val="false"/>
          <w:bCs w:val="false"/>
          <w:kern w:val="2"/>
          <w:sz w:val="24"/>
          <w:szCs w:val="24"/>
        </w:rPr>
        <w:t>年</w:t>
      </w:r>
      <w:r>
        <w:rPr>
          <w:rFonts w:ascii="Times New Roman" w:hAnsi="Times New Roman" w:hint="eastAsia"/>
          <w:b w:val="false"/>
          <w:bCs w:val="false"/>
          <w:kern w:val="2"/>
          <w:sz w:val="24"/>
          <w:szCs w:val="24"/>
        </w:rPr>
        <w:t>07</w:t>
      </w:r>
      <w:r>
        <w:rPr>
          <w:rFonts w:ascii="Times New Roman" w:hAnsi="Times New Roman" w:hint="eastAsia"/>
          <w:b w:val="false"/>
          <w:bCs w:val="false"/>
          <w:kern w:val="2"/>
          <w:sz w:val="24"/>
          <w:szCs w:val="24"/>
        </w:rPr>
        <w:t>月</w:t>
      </w:r>
      <w:r>
        <w:rPr>
          <w:rFonts w:ascii="Times New Roman" w:hAnsi="Times New Roman" w:hint="eastAsia"/>
          <w:b w:val="false"/>
          <w:bCs w:val="false"/>
          <w:kern w:val="2"/>
          <w:sz w:val="24"/>
          <w:szCs w:val="24"/>
        </w:rPr>
        <w:t>23</w:t>
      </w:r>
      <w:r>
        <w:rPr>
          <w:rFonts w:ascii="Times New Roman" w:hAnsi="Times New Roman" w:hint="eastAsia"/>
          <w:b w:val="false"/>
          <w:bCs w:val="false"/>
          <w:kern w:val="2"/>
          <w:sz w:val="24"/>
          <w:szCs w:val="24"/>
        </w:rPr>
        <w:t>日至</w:t>
      </w:r>
      <w:r>
        <w:rPr>
          <w:rFonts w:ascii="Times New Roman" w:hAnsi="Times New Roman" w:hint="eastAsia"/>
          <w:b w:val="false"/>
          <w:bCs w:val="false"/>
          <w:kern w:val="2"/>
          <w:sz w:val="24"/>
          <w:szCs w:val="24"/>
        </w:rPr>
        <w:t>07</w:t>
      </w:r>
      <w:r>
        <w:rPr>
          <w:rFonts w:ascii="Times New Roman" w:hAnsi="Times New Roman" w:hint="eastAsia"/>
          <w:b w:val="false"/>
          <w:bCs w:val="false"/>
          <w:kern w:val="2"/>
          <w:sz w:val="24"/>
          <w:szCs w:val="24"/>
        </w:rPr>
        <w:t>月</w:t>
      </w:r>
      <w:r>
        <w:rPr>
          <w:rFonts w:ascii="Times New Roman" w:hAnsi="Times New Roman" w:hint="eastAsia"/>
          <w:b w:val="false"/>
          <w:bCs w:val="false"/>
          <w:kern w:val="2"/>
          <w:sz w:val="24"/>
          <w:szCs w:val="24"/>
        </w:rPr>
        <w:t>25</w:t>
      </w:r>
      <w:r>
        <w:rPr>
          <w:rFonts w:ascii="Times New Roman" w:hAnsi="Times New Roman" w:hint="eastAsia"/>
          <w:b w:val="false"/>
          <w:bCs w:val="false"/>
          <w:kern w:val="2"/>
          <w:sz w:val="24"/>
          <w:szCs w:val="24"/>
        </w:rPr>
        <w:t>日，全国有色金属标准化技术委员会在大理召开预审会。</w:t>
      </w:r>
      <w:r>
        <w:rPr>
          <w:rFonts w:ascii="Times New Roman" w:hAnsi="Times New Roman" w:hint="eastAsia"/>
          <w:b w:val="false"/>
          <w:bCs w:val="false"/>
          <w:kern w:val="2"/>
          <w:sz w:val="24"/>
          <w:szCs w:val="24"/>
        </w:rPr>
        <w:t>预</w:t>
      </w:r>
      <w:r>
        <w:rPr>
          <w:rFonts w:ascii="Times New Roman" w:hAnsi="Times New Roman" w:hint="eastAsia"/>
          <w:b w:val="false"/>
          <w:bCs w:val="false"/>
          <w:kern w:val="2"/>
          <w:sz w:val="24"/>
          <w:szCs w:val="24"/>
        </w:rPr>
        <w:t>审会形成以下意见及建议</w:t>
      </w:r>
      <w:r>
        <w:rPr>
          <w:rFonts w:ascii="Times New Roman" w:hAnsi="Times New Roman" w:hint="eastAsia"/>
          <w:b w:val="false"/>
          <w:bCs w:val="false"/>
          <w:kern w:val="2"/>
          <w:sz w:val="24"/>
          <w:szCs w:val="24"/>
        </w:rPr>
        <w:t>，起草方均采纳，</w:t>
      </w:r>
      <w:r>
        <w:rPr>
          <w:rFonts w:ascii="Times New Roman" w:hAnsi="Times New Roman"/>
          <w:b w:val="false"/>
          <w:bCs w:val="false"/>
          <w:kern w:val="2"/>
          <w:sz w:val="24"/>
          <w:szCs w:val="24"/>
        </w:rPr>
        <w:t>并</w:t>
      </w:r>
      <w:r>
        <w:rPr>
          <w:rFonts w:ascii="Times New Roman" w:hAnsi="Times New Roman" w:hint="eastAsia"/>
          <w:b w:val="false"/>
          <w:bCs w:val="false"/>
          <w:kern w:val="2"/>
          <w:sz w:val="24"/>
          <w:szCs w:val="24"/>
        </w:rPr>
        <w:t>做了</w:t>
      </w:r>
      <w:r>
        <w:rPr>
          <w:rFonts w:ascii="Times New Roman" w:hAnsi="Times New Roman"/>
          <w:b w:val="false"/>
          <w:bCs w:val="false"/>
          <w:kern w:val="2"/>
          <w:sz w:val="24"/>
          <w:szCs w:val="24"/>
        </w:rPr>
        <w:t>补</w:t>
      </w:r>
      <w:r>
        <w:rPr>
          <w:rFonts w:ascii="Times New Roman" w:hAnsi="Times New Roman" w:hint="eastAsia"/>
          <w:b w:val="false"/>
          <w:bCs w:val="false"/>
          <w:kern w:val="2"/>
          <w:sz w:val="24"/>
          <w:szCs w:val="24"/>
        </w:rPr>
        <w:t>充</w:t>
      </w:r>
      <w:r>
        <w:rPr>
          <w:rFonts w:ascii="Times New Roman" w:hAnsi="Times New Roman"/>
          <w:b w:val="false"/>
          <w:bCs w:val="false"/>
          <w:kern w:val="2"/>
          <w:sz w:val="24"/>
          <w:szCs w:val="24"/>
        </w:rPr>
        <w:t>实验</w:t>
      </w:r>
      <w:r>
        <w:rPr>
          <w:rFonts w:ascii="Times New Roman" w:hAnsi="Times New Roman" w:hint="eastAsia"/>
          <w:b w:val="false"/>
          <w:bCs w:val="false"/>
          <w:kern w:val="2"/>
          <w:sz w:val="24"/>
          <w:szCs w:val="24"/>
        </w:rPr>
        <w:t>：</w:t>
      </w:r>
    </w:p>
    <w:p>
      <w:pPr>
        <w:pStyle w:val="style74"/>
        <w:adjustRightInd w:val="false"/>
        <w:snapToGrid w:val="false"/>
        <w:spacing w:lineRule="auto" w:line="360"/>
        <w:ind w:firstLine="480" w:firstLineChars="200"/>
        <w:jc w:val="left"/>
        <w:rPr>
          <w:rFonts w:ascii="Times New Roman" w:hAnsi="Times New Roman"/>
          <w:b w:val="false"/>
          <w:bCs w:val="false"/>
          <w:kern w:val="2"/>
          <w:sz w:val="24"/>
          <w:szCs w:val="24"/>
        </w:rPr>
      </w:pPr>
      <w:r>
        <w:rPr>
          <w:rFonts w:ascii="Times New Roman" w:hAnsi="Times New Roman" w:hint="eastAsia"/>
          <w:b w:val="false"/>
          <w:bCs w:val="false"/>
          <w:kern w:val="2"/>
          <w:sz w:val="24"/>
          <w:szCs w:val="24"/>
        </w:rPr>
        <w:t>（</w:t>
      </w:r>
      <w:r>
        <w:rPr>
          <w:rFonts w:ascii="Times New Roman" w:hAnsi="Times New Roman" w:hint="eastAsia"/>
          <w:b w:val="false"/>
          <w:bCs w:val="false"/>
          <w:kern w:val="2"/>
          <w:sz w:val="24"/>
          <w:szCs w:val="24"/>
        </w:rPr>
        <w:t>1</w:t>
      </w:r>
      <w:r>
        <w:rPr>
          <w:rFonts w:ascii="Times New Roman" w:hAnsi="Times New Roman" w:hint="eastAsia"/>
          <w:b w:val="false"/>
          <w:bCs w:val="false"/>
          <w:kern w:val="2"/>
          <w:sz w:val="24"/>
          <w:szCs w:val="24"/>
        </w:rPr>
        <w:t>）</w:t>
      </w:r>
      <w:r>
        <w:rPr>
          <w:rFonts w:ascii="Times New Roman" w:hAnsi="Times New Roman" w:hint="eastAsia"/>
          <w:b w:val="false"/>
          <w:bCs w:val="false"/>
          <w:kern w:val="2"/>
          <w:sz w:val="24"/>
          <w:szCs w:val="24"/>
        </w:rPr>
        <w:t>验证单位未验证镍干扰试验。针对此意见，起草单位给验证单位寄送</w:t>
      </w:r>
      <w:r>
        <w:rPr>
          <w:rFonts w:ascii="Times New Roman" w:hAnsi="Times New Roman" w:hint="eastAsia"/>
          <w:b w:val="false"/>
          <w:bCs w:val="false"/>
          <w:kern w:val="2"/>
          <w:sz w:val="24"/>
          <w:szCs w:val="24"/>
        </w:rPr>
        <w:t>了</w:t>
      </w:r>
      <w:r>
        <w:rPr>
          <w:rFonts w:ascii="Times New Roman" w:hAnsi="Times New Roman" w:hint="eastAsia"/>
          <w:b w:val="false"/>
          <w:bCs w:val="false"/>
          <w:kern w:val="2"/>
          <w:sz w:val="24"/>
          <w:szCs w:val="24"/>
        </w:rPr>
        <w:t>高纯镍片</w:t>
      </w:r>
      <w:r>
        <w:rPr>
          <w:rFonts w:ascii="Times New Roman" w:hAnsi="Times New Roman" w:hint="eastAsia"/>
          <w:b w:val="false"/>
          <w:bCs w:val="false"/>
          <w:kern w:val="2"/>
          <w:sz w:val="24"/>
          <w:szCs w:val="24"/>
        </w:rPr>
        <w:t>，验证此项工作</w:t>
      </w:r>
      <w:r>
        <w:rPr>
          <w:rFonts w:ascii="Times New Roman" w:hAnsi="Times New Roman" w:hint="eastAsia"/>
          <w:b w:val="false"/>
          <w:bCs w:val="false"/>
          <w:kern w:val="2"/>
          <w:sz w:val="24"/>
          <w:szCs w:val="24"/>
        </w:rPr>
        <w:t>，</w:t>
      </w:r>
      <w:r>
        <w:rPr>
          <w:rFonts w:ascii="Times New Roman" w:hAnsi="Times New Roman"/>
          <w:b w:val="false"/>
          <w:bCs w:val="false"/>
          <w:kern w:val="2"/>
          <w:sz w:val="24"/>
          <w:szCs w:val="24"/>
        </w:rPr>
        <w:t>验证结果与起草单位一致</w:t>
      </w:r>
      <w:r>
        <w:rPr>
          <w:rFonts w:ascii="Times New Roman" w:hAnsi="Times New Roman" w:hint="eastAsia"/>
          <w:b w:val="false"/>
          <w:bCs w:val="false"/>
          <w:kern w:val="2"/>
          <w:sz w:val="24"/>
          <w:szCs w:val="24"/>
        </w:rPr>
        <w:t>；</w:t>
      </w:r>
    </w:p>
    <w:p>
      <w:pPr>
        <w:pStyle w:val="style74"/>
        <w:adjustRightInd w:val="false"/>
        <w:snapToGrid w:val="false"/>
        <w:spacing w:lineRule="auto" w:line="360"/>
        <w:ind w:firstLine="480" w:firstLineChars="200"/>
        <w:jc w:val="left"/>
        <w:rPr>
          <w:rFonts w:ascii="Times New Roman" w:hAnsi="Times New Roman"/>
          <w:b w:val="false"/>
          <w:bCs w:val="false"/>
          <w:kern w:val="2"/>
          <w:sz w:val="24"/>
          <w:szCs w:val="24"/>
        </w:rPr>
      </w:pPr>
      <w:r>
        <w:rPr>
          <w:rFonts w:ascii="Times New Roman" w:hAnsi="Times New Roman" w:hint="eastAsia"/>
          <w:b w:val="false"/>
          <w:bCs w:val="false"/>
          <w:kern w:val="2"/>
          <w:sz w:val="24"/>
          <w:szCs w:val="24"/>
        </w:rPr>
        <w:t>（</w:t>
      </w:r>
      <w:r>
        <w:rPr>
          <w:rFonts w:ascii="Times New Roman" w:hAnsi="Times New Roman" w:hint="eastAsia"/>
          <w:b w:val="false"/>
          <w:bCs w:val="false"/>
          <w:kern w:val="2"/>
          <w:sz w:val="24"/>
          <w:szCs w:val="24"/>
        </w:rPr>
        <w:t>2</w:t>
      </w:r>
      <w:r>
        <w:rPr>
          <w:rFonts w:ascii="Times New Roman" w:hAnsi="Times New Roman" w:hint="eastAsia"/>
          <w:b w:val="false"/>
          <w:bCs w:val="false"/>
          <w:kern w:val="2"/>
          <w:sz w:val="24"/>
          <w:szCs w:val="24"/>
        </w:rPr>
        <w:t>）</w:t>
      </w:r>
      <w:r>
        <w:rPr>
          <w:rFonts w:ascii="Times New Roman" w:hAnsi="Times New Roman" w:hint="eastAsia"/>
          <w:b w:val="false"/>
          <w:bCs w:val="false"/>
          <w:kern w:val="2"/>
          <w:sz w:val="24"/>
          <w:szCs w:val="24"/>
        </w:rPr>
        <w:t>氧</w:t>
      </w:r>
      <w:r>
        <w:rPr>
          <w:rFonts w:ascii="Times New Roman" w:hAnsi="Times New Roman" w:hint="eastAsia"/>
          <w:b w:val="false"/>
          <w:bCs w:val="false"/>
          <w:kern w:val="2"/>
          <w:sz w:val="24"/>
          <w:szCs w:val="24"/>
        </w:rPr>
        <w:t>化亚镍中的硫是否</w:t>
      </w:r>
      <w:r>
        <w:rPr>
          <w:rFonts w:ascii="Times New Roman" w:hAnsi="Times New Roman" w:hint="eastAsia"/>
          <w:b w:val="false"/>
          <w:bCs w:val="false"/>
          <w:kern w:val="2"/>
          <w:sz w:val="24"/>
          <w:szCs w:val="24"/>
        </w:rPr>
        <w:t>有二价存在，采用盐酸溶解样品</w:t>
      </w:r>
      <w:r>
        <w:rPr>
          <w:rFonts w:ascii="Times New Roman" w:hAnsi="Times New Roman" w:hint="eastAsia"/>
          <w:b w:val="false"/>
          <w:bCs w:val="false"/>
          <w:kern w:val="2"/>
          <w:sz w:val="24"/>
          <w:szCs w:val="24"/>
        </w:rPr>
        <w:t>硫是否</w:t>
      </w:r>
      <w:r>
        <w:rPr>
          <w:rFonts w:ascii="Times New Roman" w:hAnsi="Times New Roman" w:hint="eastAsia"/>
          <w:b w:val="false"/>
          <w:bCs w:val="false"/>
          <w:kern w:val="2"/>
          <w:sz w:val="24"/>
          <w:szCs w:val="24"/>
        </w:rPr>
        <w:t>有损失。针对此意见，起草单位</w:t>
      </w:r>
      <w:r>
        <w:rPr>
          <w:rFonts w:ascii="Times New Roman" w:hAnsi="Times New Roman" w:hint="eastAsia"/>
          <w:b w:val="false"/>
          <w:bCs w:val="false"/>
          <w:kern w:val="2"/>
          <w:sz w:val="24"/>
          <w:szCs w:val="24"/>
          <w:lang w:eastAsia="zh-CN"/>
        </w:rPr>
        <w:t>分别</w:t>
      </w:r>
      <w:r>
        <w:rPr>
          <w:rFonts w:ascii="Times New Roman" w:hAnsi="Times New Roman" w:hint="eastAsia"/>
          <w:b w:val="false"/>
          <w:bCs w:val="false"/>
          <w:kern w:val="2"/>
          <w:sz w:val="24"/>
          <w:szCs w:val="24"/>
        </w:rPr>
        <w:t>试验了在</w:t>
      </w:r>
      <w:r>
        <w:rPr>
          <w:rFonts w:ascii="Times New Roman" w:hAnsi="Times New Roman" w:hint="eastAsia"/>
          <w:b w:val="false"/>
          <w:bCs w:val="false"/>
          <w:kern w:val="2"/>
          <w:sz w:val="24"/>
          <w:szCs w:val="24"/>
        </w:rPr>
        <w:t>4#</w:t>
      </w:r>
      <w:r>
        <w:rPr>
          <w:rFonts w:ascii="Times New Roman" w:hAnsi="Times New Roman" w:hint="eastAsia"/>
          <w:b w:val="false"/>
          <w:bCs w:val="false"/>
          <w:kern w:val="2"/>
          <w:sz w:val="24"/>
          <w:szCs w:val="24"/>
        </w:rPr>
        <w:t>样品</w:t>
      </w:r>
      <w:r>
        <w:rPr>
          <w:rFonts w:ascii="Times New Roman" w:hAnsi="Times New Roman" w:hint="eastAsia"/>
          <w:b w:val="false"/>
          <w:bCs w:val="false"/>
          <w:kern w:val="2"/>
          <w:sz w:val="24"/>
          <w:szCs w:val="24"/>
          <w:lang w:eastAsia="zh-CN"/>
        </w:rPr>
        <w:t>加盐酸溶解前</w:t>
      </w:r>
      <w:r>
        <w:rPr>
          <w:rFonts w:ascii="Times New Roman" w:hAnsi="Times New Roman" w:hint="eastAsia"/>
          <w:b w:val="false"/>
          <w:bCs w:val="false"/>
          <w:kern w:val="2"/>
          <w:sz w:val="24"/>
          <w:szCs w:val="24"/>
        </w:rPr>
        <w:t>加入</w:t>
      </w:r>
      <w:r>
        <w:rPr>
          <w:rFonts w:ascii="Times New Roman" w:hAnsi="Times New Roman" w:hint="eastAsia"/>
          <w:b w:val="false"/>
          <w:bCs w:val="false"/>
          <w:kern w:val="2"/>
          <w:sz w:val="24"/>
          <w:szCs w:val="24"/>
        </w:rPr>
        <w:t>双氧水和硝酸，并用</w:t>
      </w:r>
      <w:r>
        <w:rPr>
          <w:rFonts w:ascii="Times New Roman" w:hAnsi="Times New Roman" w:hint="eastAsia"/>
          <w:b w:val="false"/>
          <w:bCs w:val="false"/>
          <w:kern w:val="2"/>
          <w:sz w:val="24"/>
          <w:szCs w:val="24"/>
        </w:rPr>
        <w:t>碳硫仪</w:t>
      </w:r>
      <w:r>
        <w:rPr>
          <w:rFonts w:ascii="Times New Roman" w:hAnsi="Times New Roman" w:hint="eastAsia"/>
          <w:b w:val="false"/>
          <w:bCs w:val="false"/>
          <w:kern w:val="2"/>
          <w:sz w:val="24"/>
          <w:szCs w:val="24"/>
        </w:rPr>
        <w:t>测定</w:t>
      </w:r>
      <w:r>
        <w:rPr>
          <w:rFonts w:ascii="Times New Roman" w:hAnsi="Times New Roman" w:hint="eastAsia"/>
          <w:b w:val="false"/>
          <w:bCs w:val="false"/>
          <w:kern w:val="2"/>
          <w:sz w:val="24"/>
          <w:szCs w:val="24"/>
        </w:rPr>
        <w:t>4#</w:t>
      </w:r>
      <w:r>
        <w:rPr>
          <w:rFonts w:ascii="Times New Roman" w:hAnsi="Times New Roman" w:hint="eastAsia"/>
          <w:b w:val="false"/>
          <w:bCs w:val="false"/>
          <w:kern w:val="2"/>
          <w:sz w:val="24"/>
          <w:szCs w:val="24"/>
        </w:rPr>
        <w:t>样品进行比对试验。试验和比对结果显示，补加双氧水和硝酸后的硫含量与只加盐酸溶解后测定</w:t>
      </w:r>
      <w:r>
        <w:rPr>
          <w:rFonts w:ascii="Times New Roman" w:hAnsi="Times New Roman" w:hint="eastAsia"/>
          <w:b w:val="false"/>
          <w:bCs w:val="false"/>
          <w:kern w:val="2"/>
          <w:sz w:val="24"/>
          <w:szCs w:val="24"/>
        </w:rPr>
        <w:t>硫结果</w:t>
      </w:r>
      <w:r>
        <w:rPr>
          <w:rFonts w:ascii="Times New Roman" w:hAnsi="Times New Roman" w:hint="eastAsia"/>
          <w:b w:val="false"/>
          <w:bCs w:val="false"/>
          <w:kern w:val="2"/>
          <w:sz w:val="24"/>
          <w:szCs w:val="24"/>
        </w:rPr>
        <w:t>一致，</w:t>
      </w:r>
      <w:r>
        <w:rPr>
          <w:rFonts w:ascii="Times New Roman" w:hAnsi="Times New Roman" w:hint="eastAsia"/>
          <w:b w:val="false"/>
          <w:bCs w:val="false"/>
          <w:kern w:val="2"/>
          <w:sz w:val="24"/>
          <w:szCs w:val="24"/>
        </w:rPr>
        <w:t>碳硫仪</w:t>
      </w:r>
      <w:r>
        <w:rPr>
          <w:rFonts w:ascii="Times New Roman" w:hAnsi="Times New Roman" w:hint="eastAsia"/>
          <w:b w:val="false"/>
          <w:bCs w:val="false"/>
          <w:kern w:val="2"/>
          <w:sz w:val="24"/>
          <w:szCs w:val="24"/>
        </w:rPr>
        <w:t>与</w:t>
      </w:r>
      <w:r>
        <w:rPr>
          <w:rFonts w:ascii="Times New Roman" w:hAnsi="Times New Roman"/>
          <w:b w:val="false"/>
          <w:bCs w:val="false"/>
          <w:kern w:val="2"/>
          <w:sz w:val="24"/>
          <w:szCs w:val="24"/>
        </w:rPr>
        <w:t>ICP</w:t>
      </w:r>
      <w:r>
        <w:rPr>
          <w:rFonts w:ascii="Times New Roman" w:hAnsi="Times New Roman" w:hint="eastAsia"/>
          <w:b w:val="false"/>
          <w:bCs w:val="false"/>
          <w:kern w:val="2"/>
          <w:sz w:val="24"/>
          <w:szCs w:val="24"/>
        </w:rPr>
        <w:t>测定</w:t>
      </w:r>
      <w:r>
        <w:rPr>
          <w:rFonts w:ascii="Times New Roman" w:hAnsi="Times New Roman" w:hint="eastAsia"/>
          <w:b w:val="false"/>
          <w:bCs w:val="false"/>
          <w:kern w:val="2"/>
          <w:sz w:val="24"/>
          <w:szCs w:val="24"/>
        </w:rPr>
        <w:t>硫结果</w:t>
      </w:r>
      <w:r>
        <w:rPr>
          <w:rFonts w:ascii="Times New Roman" w:hAnsi="Times New Roman" w:hint="eastAsia"/>
          <w:b w:val="false"/>
          <w:bCs w:val="false"/>
          <w:kern w:val="2"/>
          <w:sz w:val="24"/>
          <w:szCs w:val="24"/>
        </w:rPr>
        <w:t>一致，原溶样方法准确可靠。</w:t>
      </w:r>
    </w:p>
    <w:p>
      <w:pPr>
        <w:pStyle w:val="style0"/>
        <w:spacing w:lineRule="auto" w:line="360"/>
        <w:ind w:firstLine="480" w:firstLineChars="200"/>
        <w:rPr>
          <w:rFonts w:hint="eastAsia"/>
          <w:sz w:val="24"/>
          <w:szCs w:val="24"/>
        </w:rPr>
      </w:pPr>
      <w:r>
        <w:rPr>
          <w:rFonts w:hint="eastAsia"/>
          <w:sz w:val="24"/>
          <w:szCs w:val="24"/>
        </w:rPr>
        <w:t>（</w:t>
      </w:r>
      <w:r>
        <w:rPr>
          <w:rFonts w:hint="eastAsia"/>
          <w:sz w:val="24"/>
          <w:szCs w:val="24"/>
        </w:rPr>
        <w:t>3</w:t>
      </w:r>
      <w:r>
        <w:rPr>
          <w:rFonts w:hint="eastAsia"/>
          <w:sz w:val="24"/>
          <w:szCs w:val="24"/>
        </w:rPr>
        <w:t>）</w:t>
      </w:r>
      <w:r>
        <w:rPr>
          <w:rFonts w:hint="eastAsia"/>
          <w:sz w:val="24"/>
          <w:szCs w:val="24"/>
        </w:rPr>
        <w:t>精密度实验数据未完全覆盖测定范围。针对</w:t>
      </w:r>
      <w:r>
        <w:rPr>
          <w:rFonts w:hint="eastAsia"/>
          <w:sz w:val="24"/>
          <w:szCs w:val="24"/>
        </w:rPr>
        <w:t>此</w:t>
      </w:r>
      <w:r>
        <w:rPr>
          <w:rFonts w:hint="eastAsia"/>
          <w:sz w:val="24"/>
          <w:szCs w:val="24"/>
        </w:rPr>
        <w:t>意见，起草单位增加</w:t>
      </w:r>
      <w:r>
        <w:rPr>
          <w:rFonts w:hint="eastAsia"/>
          <w:sz w:val="24"/>
          <w:szCs w:val="24"/>
        </w:rPr>
        <w:t>了</w:t>
      </w:r>
      <w:r>
        <w:rPr>
          <w:rFonts w:hint="eastAsia"/>
          <w:sz w:val="24"/>
          <w:szCs w:val="24"/>
        </w:rPr>
        <w:t>两个合成样（以</w:t>
      </w:r>
      <w:r>
        <w:rPr>
          <w:sz w:val="24"/>
          <w:szCs w:val="24"/>
        </w:rPr>
        <w:t>NiO-1#</w:t>
      </w:r>
      <w:r>
        <w:rPr>
          <w:rFonts w:hint="eastAsia"/>
          <w:sz w:val="24"/>
          <w:szCs w:val="24"/>
        </w:rPr>
        <w:t>样品进行合成，即在称完样品后直接在相应烧杯中加入适量</w:t>
      </w:r>
      <w:r>
        <w:rPr>
          <w:rFonts w:hint="eastAsia"/>
          <w:sz w:val="24"/>
          <w:szCs w:val="24"/>
        </w:rPr>
        <w:t>混合标液</w:t>
      </w:r>
      <w:r>
        <w:rPr>
          <w:rFonts w:hint="eastAsia"/>
          <w:sz w:val="24"/>
          <w:szCs w:val="24"/>
        </w:rPr>
        <w:t>)</w:t>
      </w:r>
      <w:r>
        <w:rPr>
          <w:rFonts w:hint="eastAsia"/>
          <w:sz w:val="24"/>
          <w:szCs w:val="24"/>
        </w:rPr>
        <w:t>，进行精密度补充实验</w:t>
      </w:r>
      <w:r>
        <w:rPr>
          <w:rFonts w:hint="eastAsia"/>
          <w:sz w:val="24"/>
          <w:szCs w:val="24"/>
        </w:rPr>
        <w:t>。</w:t>
      </w:r>
    </w:p>
    <w:bookmarkStart w:id="0" w:name="_Hlk512969620"/>
    <w:p>
      <w:pPr>
        <w:pStyle w:val="style74"/>
        <w:adjustRightInd w:val="false"/>
        <w:spacing w:lineRule="auto" w:line="360"/>
        <w:ind w:firstLine="480" w:firstLineChars="200"/>
        <w:jc w:val="left"/>
        <w:rPr>
          <w:rFonts w:ascii="Times New Roman" w:hAnsi="Times New Roman" w:hint="eastAsia"/>
          <w:b w:val="false"/>
          <w:bCs w:val="false"/>
          <w:kern w:val="2"/>
          <w:sz w:val="24"/>
          <w:szCs w:val="24"/>
        </w:rPr>
      </w:pPr>
      <w:r>
        <w:rPr>
          <w:rFonts w:ascii="Times New Roman" w:hAnsi="Times New Roman" w:hint="eastAsia"/>
          <w:b w:val="false"/>
          <w:bCs w:val="false"/>
          <w:kern w:val="2"/>
          <w:sz w:val="24"/>
          <w:szCs w:val="24"/>
        </w:rPr>
        <w:t>起草方对预审稿进行了修订，形成了</w:t>
      </w:r>
      <w:r>
        <w:rPr>
          <w:rFonts w:ascii="Times New Roman" w:hAnsi="Times New Roman" w:hint="eastAsia"/>
          <w:b w:val="false"/>
          <w:bCs w:val="false"/>
          <w:kern w:val="2"/>
          <w:sz w:val="24"/>
          <w:szCs w:val="24"/>
        </w:rPr>
        <w:t>送审</w:t>
      </w:r>
      <w:r>
        <w:rPr>
          <w:rFonts w:ascii="Times New Roman" w:hAnsi="Times New Roman" w:hint="eastAsia"/>
          <w:b w:val="false"/>
          <w:bCs w:val="false"/>
          <w:kern w:val="2"/>
          <w:sz w:val="24"/>
          <w:szCs w:val="24"/>
        </w:rPr>
        <w:t>稿。</w:t>
      </w:r>
      <w:bookmarkEnd w:id="0"/>
    </w:p>
    <w:p>
      <w:pPr>
        <w:pStyle w:val="style0"/>
        <w:spacing w:lineRule="auto" w:line="360"/>
        <w:rPr>
          <w:b/>
          <w:sz w:val="24"/>
        </w:rPr>
      </w:pPr>
      <w:r>
        <w:rPr>
          <w:rFonts w:hint="eastAsia"/>
          <w:b/>
          <w:sz w:val="24"/>
        </w:rPr>
        <w:t>二、标准编制原则</w:t>
      </w:r>
    </w:p>
    <w:p>
      <w:pPr>
        <w:pStyle w:val="style0"/>
        <w:spacing w:lineRule="auto" w:line="360"/>
        <w:rPr>
          <w:rFonts w:eastAsia="黑体"/>
          <w:color w:val="000000"/>
          <w:sz w:val="24"/>
          <w:szCs w:val="24"/>
        </w:rPr>
      </w:pPr>
      <w:r>
        <w:rPr>
          <w:rFonts w:eastAsia="黑体"/>
          <w:color w:val="000000"/>
          <w:sz w:val="24"/>
          <w:szCs w:val="24"/>
        </w:rPr>
        <w:t>1.</w:t>
      </w:r>
      <w:r>
        <w:rPr>
          <w:rFonts w:eastAsia="黑体" w:hint="eastAsia"/>
          <w:color w:val="000000"/>
          <w:sz w:val="24"/>
          <w:szCs w:val="24"/>
        </w:rPr>
        <w:t>编制</w:t>
      </w:r>
      <w:r>
        <w:rPr>
          <w:rFonts w:eastAsia="黑体"/>
          <w:color w:val="000000"/>
          <w:sz w:val="24"/>
          <w:szCs w:val="24"/>
        </w:rPr>
        <w:t>原则</w:t>
      </w:r>
    </w:p>
    <w:p>
      <w:pPr>
        <w:pStyle w:val="style74"/>
        <w:adjustRightInd w:val="false"/>
        <w:spacing w:lineRule="auto" w:line="360"/>
        <w:jc w:val="left"/>
        <w:rPr>
          <w:rFonts w:ascii="Times New Roman" w:hAnsi="Times New Roman"/>
          <w:b w:val="false"/>
          <w:bCs w:val="false"/>
          <w:kern w:val="2"/>
          <w:sz w:val="24"/>
          <w:szCs w:val="24"/>
        </w:rPr>
      </w:pPr>
      <w:r>
        <w:rPr>
          <w:rFonts w:ascii="Times New Roman" w:hAnsi="Times New Roman"/>
          <w:b w:val="false"/>
          <w:bCs w:val="false"/>
          <w:kern w:val="2"/>
          <w:sz w:val="24"/>
          <w:szCs w:val="24"/>
        </w:rPr>
        <w:t>1.1</w:t>
      </w:r>
      <w:r>
        <w:rPr>
          <w:rFonts w:ascii="Times New Roman" w:hAnsi="Times New Roman" w:hint="eastAsia"/>
          <w:b w:val="false"/>
          <w:bCs w:val="false"/>
          <w:kern w:val="2"/>
          <w:sz w:val="24"/>
          <w:szCs w:val="24"/>
        </w:rPr>
        <w:t>以满足国内各牌号氧</w:t>
      </w:r>
      <w:r>
        <w:rPr>
          <w:rFonts w:ascii="Times New Roman" w:hAnsi="Times New Roman" w:hint="eastAsia"/>
          <w:b w:val="false"/>
          <w:bCs w:val="false"/>
          <w:kern w:val="2"/>
          <w:sz w:val="24"/>
          <w:szCs w:val="24"/>
        </w:rPr>
        <w:t>化亚镍</w:t>
      </w:r>
      <w:r>
        <w:rPr>
          <w:rFonts w:ascii="Times New Roman" w:hAnsi="Times New Roman" w:hint="eastAsia"/>
          <w:b w:val="false"/>
          <w:bCs w:val="false"/>
          <w:kern w:val="2"/>
          <w:sz w:val="24"/>
          <w:szCs w:val="24"/>
        </w:rPr>
        <w:t>的实际生产和使用的需要为原则，提高标准的适用性。</w:t>
      </w:r>
    </w:p>
    <w:p>
      <w:pPr>
        <w:pStyle w:val="style74"/>
        <w:adjustRightInd w:val="false"/>
        <w:spacing w:lineRule="auto" w:line="360"/>
        <w:jc w:val="left"/>
        <w:rPr>
          <w:rFonts w:ascii="Times New Roman" w:hAnsi="Times New Roman"/>
          <w:b w:val="false"/>
          <w:bCs w:val="false"/>
          <w:kern w:val="2"/>
          <w:sz w:val="24"/>
          <w:szCs w:val="24"/>
        </w:rPr>
      </w:pPr>
      <w:r>
        <w:rPr>
          <w:rFonts w:ascii="Times New Roman" w:hAnsi="Times New Roman"/>
          <w:b w:val="false"/>
          <w:bCs w:val="false"/>
          <w:kern w:val="2"/>
          <w:sz w:val="24"/>
          <w:szCs w:val="24"/>
        </w:rPr>
        <w:t xml:space="preserve">1.2 </w:t>
      </w:r>
      <w:r>
        <w:rPr>
          <w:rFonts w:ascii="Times New Roman" w:hAnsi="Times New Roman" w:hint="eastAsia"/>
          <w:b w:val="false"/>
          <w:bCs w:val="false"/>
          <w:kern w:val="2"/>
          <w:sz w:val="24"/>
          <w:szCs w:val="24"/>
        </w:rPr>
        <w:t>以与实际相结合为原则，提高标准的可操作性。</w:t>
      </w:r>
    </w:p>
    <w:p>
      <w:pPr>
        <w:pStyle w:val="style74"/>
        <w:adjustRightInd w:val="false"/>
        <w:spacing w:lineRule="auto" w:line="360"/>
        <w:jc w:val="left"/>
        <w:rPr>
          <w:rFonts w:ascii="Times New Roman" w:hAnsi="Times New Roman"/>
          <w:b w:val="false"/>
          <w:bCs w:val="false"/>
          <w:kern w:val="2"/>
          <w:sz w:val="24"/>
          <w:szCs w:val="24"/>
        </w:rPr>
      </w:pPr>
      <w:r>
        <w:rPr>
          <w:rFonts w:ascii="Times New Roman" w:hAnsi="Times New Roman"/>
          <w:b w:val="false"/>
          <w:bCs w:val="false"/>
          <w:kern w:val="2"/>
          <w:sz w:val="24"/>
          <w:szCs w:val="24"/>
        </w:rPr>
        <w:t xml:space="preserve">1.3 </w:t>
      </w:r>
      <w:r>
        <w:rPr>
          <w:rFonts w:ascii="Times New Roman" w:hAnsi="Times New Roman" w:hint="eastAsia"/>
          <w:b w:val="false"/>
          <w:bCs w:val="false"/>
          <w:kern w:val="2"/>
          <w:sz w:val="24"/>
          <w:szCs w:val="24"/>
        </w:rPr>
        <w:t>完全按照</w:t>
      </w:r>
      <w:r>
        <w:rPr>
          <w:rFonts w:ascii="Times New Roman" w:hAnsi="Times New Roman"/>
          <w:b w:val="false"/>
          <w:bCs w:val="false"/>
          <w:kern w:val="2"/>
          <w:sz w:val="24"/>
          <w:szCs w:val="24"/>
        </w:rPr>
        <w:t>GB/T1.1-2009</w:t>
      </w:r>
      <w:r>
        <w:rPr>
          <w:rFonts w:ascii="Times New Roman" w:hAnsi="Times New Roman" w:hint="eastAsia"/>
          <w:b w:val="false"/>
          <w:bCs w:val="false"/>
          <w:kern w:val="2"/>
          <w:sz w:val="24"/>
          <w:szCs w:val="24"/>
        </w:rPr>
        <w:t>的要求编写。</w:t>
      </w:r>
    </w:p>
    <w:p>
      <w:pPr>
        <w:pStyle w:val="style0"/>
        <w:spacing w:lineRule="auto" w:line="360"/>
        <w:rPr>
          <w:rFonts w:eastAsia="黑体"/>
          <w:color w:val="000000"/>
          <w:sz w:val="24"/>
          <w:szCs w:val="24"/>
        </w:rPr>
      </w:pPr>
      <w:r>
        <w:rPr>
          <w:rFonts w:eastAsia="黑体"/>
          <w:color w:val="000000"/>
          <w:sz w:val="24"/>
          <w:szCs w:val="24"/>
        </w:rPr>
        <w:t>2.</w:t>
      </w:r>
      <w:r>
        <w:rPr>
          <w:rFonts w:eastAsia="黑体" w:hint="eastAsia"/>
          <w:color w:val="000000"/>
          <w:sz w:val="24"/>
          <w:szCs w:val="24"/>
        </w:rPr>
        <w:t>遵守标准</w:t>
      </w:r>
    </w:p>
    <w:p>
      <w:pPr>
        <w:pStyle w:val="style74"/>
        <w:adjustRightInd w:val="false"/>
        <w:spacing w:lineRule="auto" w:line="360"/>
        <w:ind w:firstLine="480" w:firstLineChars="200"/>
        <w:jc w:val="left"/>
        <w:rPr>
          <w:rFonts w:ascii="Times New Roman" w:hAnsi="Times New Roman"/>
          <w:b w:val="false"/>
          <w:bCs w:val="false"/>
          <w:kern w:val="2"/>
          <w:sz w:val="24"/>
          <w:szCs w:val="24"/>
        </w:rPr>
      </w:pPr>
      <w:r>
        <w:rPr>
          <w:rFonts w:ascii="Times New Roman" w:hAnsi="Times New Roman" w:hint="eastAsia"/>
          <w:b w:val="false"/>
          <w:bCs w:val="false"/>
          <w:kern w:val="2"/>
          <w:sz w:val="24"/>
          <w:szCs w:val="24"/>
        </w:rPr>
        <w:t>本标准遵守下列基础标准：</w:t>
      </w:r>
    </w:p>
    <w:p>
      <w:pPr>
        <w:pStyle w:val="style74"/>
        <w:adjustRightInd w:val="false"/>
        <w:spacing w:lineRule="auto" w:line="360"/>
        <w:ind w:firstLine="480" w:firstLineChars="200"/>
        <w:jc w:val="left"/>
        <w:rPr>
          <w:rFonts w:ascii="Times New Roman" w:hAnsi="Times New Roman"/>
          <w:b w:val="false"/>
          <w:bCs w:val="false"/>
          <w:kern w:val="2"/>
          <w:sz w:val="24"/>
          <w:szCs w:val="24"/>
        </w:rPr>
      </w:pPr>
      <w:r>
        <w:rPr>
          <w:rFonts w:ascii="Times New Roman" w:hAnsi="Times New Roman"/>
          <w:b w:val="false"/>
          <w:bCs w:val="false"/>
          <w:kern w:val="2"/>
          <w:sz w:val="24"/>
          <w:szCs w:val="24"/>
        </w:rPr>
        <w:t xml:space="preserve">GB/T 1.1-2009 </w:t>
      </w:r>
      <w:r>
        <w:rPr>
          <w:rFonts w:ascii="Times New Roman" w:hAnsi="Times New Roman" w:hint="eastAsia"/>
          <w:b w:val="false"/>
          <w:bCs w:val="false"/>
          <w:kern w:val="2"/>
          <w:sz w:val="24"/>
          <w:szCs w:val="24"/>
        </w:rPr>
        <w:t>标准化工作导则</w:t>
      </w:r>
      <w:r>
        <w:rPr>
          <w:rFonts w:ascii="Times New Roman" w:hAnsi="Times New Roman"/>
          <w:b w:val="false"/>
          <w:bCs w:val="false"/>
          <w:kern w:val="2"/>
          <w:sz w:val="24"/>
          <w:szCs w:val="24"/>
        </w:rPr>
        <w:t xml:space="preserve">  </w:t>
      </w:r>
      <w:r>
        <w:rPr>
          <w:rFonts w:ascii="Times New Roman" w:hAnsi="Times New Roman" w:hint="eastAsia"/>
          <w:b w:val="false"/>
          <w:bCs w:val="false"/>
          <w:kern w:val="2"/>
          <w:sz w:val="24"/>
          <w:szCs w:val="24"/>
        </w:rPr>
        <w:t>第</w:t>
      </w:r>
      <w:r>
        <w:rPr>
          <w:rFonts w:ascii="Times New Roman" w:hAnsi="Times New Roman"/>
          <w:b w:val="false"/>
          <w:bCs w:val="false"/>
          <w:kern w:val="2"/>
          <w:sz w:val="24"/>
          <w:szCs w:val="24"/>
        </w:rPr>
        <w:t>1</w:t>
      </w:r>
      <w:r>
        <w:rPr>
          <w:rFonts w:ascii="Times New Roman" w:hAnsi="Times New Roman" w:hint="eastAsia"/>
          <w:b w:val="false"/>
          <w:bCs w:val="false"/>
          <w:kern w:val="2"/>
          <w:sz w:val="24"/>
          <w:szCs w:val="24"/>
        </w:rPr>
        <w:t>部分：标准的结构和编写</w:t>
      </w:r>
    </w:p>
    <w:p>
      <w:pPr>
        <w:pStyle w:val="style74"/>
        <w:adjustRightInd w:val="false"/>
        <w:spacing w:lineRule="auto" w:line="360"/>
        <w:ind w:firstLine="480" w:firstLineChars="200"/>
        <w:jc w:val="left"/>
        <w:rPr>
          <w:rFonts w:ascii="Times New Roman" w:hAnsi="Times New Roman"/>
          <w:b w:val="false"/>
          <w:bCs w:val="false"/>
          <w:kern w:val="2"/>
          <w:sz w:val="24"/>
          <w:szCs w:val="24"/>
        </w:rPr>
      </w:pPr>
      <w:r>
        <w:rPr>
          <w:rFonts w:ascii="Times New Roman" w:hAnsi="Times New Roman"/>
          <w:b w:val="false"/>
          <w:bCs w:val="false"/>
          <w:kern w:val="2"/>
          <w:sz w:val="24"/>
          <w:szCs w:val="24"/>
        </w:rPr>
        <w:t xml:space="preserve">GB/T 20001.4-2015 </w:t>
      </w:r>
      <w:r>
        <w:rPr>
          <w:rFonts w:ascii="Times New Roman" w:hAnsi="Times New Roman" w:hint="eastAsia"/>
          <w:b w:val="false"/>
          <w:bCs w:val="false"/>
          <w:kern w:val="2"/>
          <w:sz w:val="24"/>
          <w:szCs w:val="24"/>
        </w:rPr>
        <w:t>标准编写规则</w:t>
      </w:r>
      <w:r>
        <w:rPr>
          <w:rFonts w:ascii="Times New Roman" w:hAnsi="Times New Roman"/>
          <w:b w:val="false"/>
          <w:bCs w:val="false"/>
          <w:kern w:val="2"/>
          <w:sz w:val="24"/>
          <w:szCs w:val="24"/>
        </w:rPr>
        <w:t xml:space="preserve"> </w:t>
      </w:r>
      <w:r>
        <w:rPr>
          <w:rFonts w:ascii="Times New Roman" w:hAnsi="Times New Roman" w:hint="eastAsia"/>
          <w:b w:val="false"/>
          <w:bCs w:val="false"/>
          <w:kern w:val="2"/>
          <w:sz w:val="24"/>
          <w:szCs w:val="24"/>
        </w:rPr>
        <w:t>第</w:t>
      </w:r>
      <w:r>
        <w:rPr>
          <w:rFonts w:ascii="Times New Roman" w:hAnsi="Times New Roman"/>
          <w:b w:val="false"/>
          <w:bCs w:val="false"/>
          <w:kern w:val="2"/>
          <w:sz w:val="24"/>
          <w:szCs w:val="24"/>
        </w:rPr>
        <w:t>4</w:t>
      </w:r>
      <w:r>
        <w:rPr>
          <w:rFonts w:ascii="Times New Roman" w:hAnsi="Times New Roman" w:hint="eastAsia"/>
          <w:b w:val="false"/>
          <w:bCs w:val="false"/>
          <w:kern w:val="2"/>
          <w:sz w:val="24"/>
          <w:szCs w:val="24"/>
        </w:rPr>
        <w:t>部分：试验方法标准</w:t>
      </w:r>
    </w:p>
    <w:p>
      <w:pPr>
        <w:pStyle w:val="style74"/>
        <w:adjustRightInd w:val="false"/>
        <w:spacing w:lineRule="auto" w:line="360"/>
        <w:ind w:firstLine="480" w:firstLineChars="200"/>
        <w:jc w:val="left"/>
        <w:rPr>
          <w:rFonts w:ascii="Times New Roman" w:hAnsi="Times New Roman"/>
          <w:b w:val="false"/>
          <w:bCs w:val="false"/>
          <w:kern w:val="2"/>
          <w:sz w:val="24"/>
          <w:szCs w:val="24"/>
        </w:rPr>
      </w:pPr>
      <w:r>
        <w:rPr>
          <w:rFonts w:ascii="Times New Roman" w:hAnsi="Times New Roman"/>
          <w:b w:val="false"/>
          <w:bCs w:val="false"/>
          <w:kern w:val="2"/>
          <w:sz w:val="24"/>
          <w:szCs w:val="24"/>
        </w:rPr>
        <w:t>GB/T 6379.2-2004</w:t>
      </w:r>
      <w:r>
        <w:rPr>
          <w:rFonts w:ascii="Times New Roman" w:hAnsi="Times New Roman" w:hint="eastAsia"/>
          <w:b w:val="false"/>
          <w:bCs w:val="false"/>
          <w:kern w:val="2"/>
          <w:sz w:val="24"/>
          <w:szCs w:val="24"/>
        </w:rPr>
        <w:t>测量方法与结果的准确度</w:t>
      </w:r>
    </w:p>
    <w:p>
      <w:pPr>
        <w:pStyle w:val="style0"/>
        <w:spacing w:lineRule="auto" w:line="276"/>
        <w:rPr>
          <w:rFonts w:eastAsia="黑体"/>
          <w:kern w:val="0"/>
          <w:sz w:val="24"/>
          <w:szCs w:val="24"/>
        </w:rPr>
      </w:pPr>
      <w:r>
        <w:rPr>
          <w:rFonts w:eastAsia="黑体" w:hint="eastAsia"/>
          <w:kern w:val="0"/>
          <w:sz w:val="24"/>
        </w:rPr>
        <w:t>三、标准主要内容的确定依据</w:t>
      </w:r>
    </w:p>
    <w:p>
      <w:pPr>
        <w:pStyle w:val="style74"/>
        <w:adjustRightInd w:val="false"/>
        <w:spacing w:lineRule="auto" w:line="360"/>
        <w:ind w:firstLine="480" w:firstLineChars="200"/>
        <w:jc w:val="left"/>
        <w:rPr>
          <w:rFonts w:ascii="Times New Roman" w:hAnsi="Times New Roman"/>
          <w:b w:val="false"/>
          <w:bCs w:val="false"/>
          <w:kern w:val="2"/>
          <w:sz w:val="24"/>
          <w:szCs w:val="24"/>
        </w:rPr>
      </w:pPr>
      <w:r>
        <w:rPr>
          <w:rFonts w:ascii="Times New Roman" w:hAnsi="Times New Roman" w:hint="eastAsia"/>
          <w:b w:val="false"/>
          <w:bCs w:val="false"/>
          <w:kern w:val="2"/>
          <w:sz w:val="24"/>
          <w:szCs w:val="24"/>
        </w:rPr>
        <w:t>本标准是首次制定，并且在充分调研了生产的实际水平后完成的。</w:t>
      </w:r>
    </w:p>
    <w:p>
      <w:pPr>
        <w:pStyle w:val="style0"/>
        <w:spacing w:lineRule="auto" w:line="360"/>
        <w:rPr>
          <w:rFonts w:eastAsia="黑体"/>
          <w:color w:val="000000"/>
          <w:sz w:val="24"/>
          <w:szCs w:val="24"/>
        </w:rPr>
      </w:pPr>
      <w:r>
        <w:rPr>
          <w:rFonts w:eastAsia="黑体"/>
          <w:color w:val="000000"/>
          <w:sz w:val="24"/>
          <w:szCs w:val="24"/>
        </w:rPr>
        <w:t>1.</w:t>
      </w:r>
      <w:r>
        <w:rPr>
          <w:rFonts w:eastAsia="黑体" w:hint="eastAsia"/>
          <w:color w:val="000000"/>
          <w:sz w:val="24"/>
          <w:szCs w:val="24"/>
        </w:rPr>
        <w:t>测定范围的确定</w:t>
      </w:r>
    </w:p>
    <w:p>
      <w:pPr>
        <w:pStyle w:val="style74"/>
        <w:adjustRightInd w:val="false"/>
        <w:spacing w:lineRule="auto" w:line="360"/>
        <w:ind w:firstLine="480" w:firstLineChars="200"/>
        <w:jc w:val="left"/>
        <w:rPr>
          <w:rFonts w:ascii="Times New Roman" w:hAnsi="Times New Roman"/>
          <w:b w:val="false"/>
          <w:bCs w:val="false"/>
          <w:kern w:val="2"/>
          <w:sz w:val="24"/>
          <w:szCs w:val="24"/>
        </w:rPr>
      </w:pPr>
      <w:r>
        <w:rPr>
          <w:rFonts w:ascii="Times New Roman" w:hAnsi="Times New Roman" w:hint="eastAsia"/>
          <w:b w:val="false"/>
          <w:bCs w:val="false"/>
          <w:kern w:val="2"/>
          <w:sz w:val="24"/>
          <w:szCs w:val="24"/>
        </w:rPr>
        <w:t>本标准适用于氧</w:t>
      </w:r>
      <w:r>
        <w:rPr>
          <w:rFonts w:ascii="Times New Roman" w:hAnsi="Times New Roman" w:hint="eastAsia"/>
          <w:b w:val="false"/>
          <w:bCs w:val="false"/>
          <w:kern w:val="2"/>
          <w:sz w:val="24"/>
          <w:szCs w:val="24"/>
        </w:rPr>
        <w:t>化亚镍中</w:t>
      </w:r>
      <w:r>
        <w:rPr>
          <w:rFonts w:ascii="Times New Roman" w:hAnsi="Times New Roman" w:hint="eastAsia"/>
          <w:b w:val="false"/>
          <w:bCs w:val="false"/>
          <w:kern w:val="2"/>
          <w:sz w:val="24"/>
          <w:szCs w:val="24"/>
        </w:rPr>
        <w:t>铜、铁、锌、钙、镁、钠、钴、镉、锰、硫含量的测定，测定范围参考产品标准</w:t>
      </w:r>
      <w:r>
        <w:rPr>
          <w:rFonts w:ascii="Times New Roman" w:hAnsi="Times New Roman"/>
          <w:b w:val="false"/>
          <w:bCs w:val="false"/>
          <w:kern w:val="2"/>
          <w:sz w:val="24"/>
          <w:szCs w:val="24"/>
        </w:rPr>
        <w:t xml:space="preserve">YS/T 277-2016 </w:t>
      </w:r>
      <w:r>
        <w:rPr>
          <w:rFonts w:ascii="Times New Roman" w:hAnsi="Times New Roman" w:hint="eastAsia"/>
          <w:b w:val="false"/>
          <w:bCs w:val="false"/>
          <w:kern w:val="2"/>
          <w:sz w:val="24"/>
          <w:szCs w:val="24"/>
        </w:rPr>
        <w:t>氧</w:t>
      </w:r>
      <w:r>
        <w:rPr>
          <w:rFonts w:ascii="Times New Roman" w:hAnsi="Times New Roman" w:hint="eastAsia"/>
          <w:b w:val="false"/>
          <w:bCs w:val="false"/>
          <w:kern w:val="2"/>
          <w:sz w:val="24"/>
          <w:szCs w:val="24"/>
        </w:rPr>
        <w:t>化亚镍</w:t>
      </w:r>
      <w:r>
        <w:rPr>
          <w:rFonts w:ascii="Times New Roman" w:hAnsi="Times New Roman" w:hint="eastAsia"/>
          <w:b w:val="false"/>
          <w:bCs w:val="false"/>
          <w:kern w:val="2"/>
          <w:sz w:val="24"/>
          <w:szCs w:val="24"/>
        </w:rPr>
        <w:t>含量范围，并在此基础上，结合日常检测样品的实际情况，对产品标准各元素范围作了拓展，最终确定出本标准各元素的测定范围数值，见表</w:t>
      </w:r>
      <w:r>
        <w:rPr>
          <w:rFonts w:ascii="Times New Roman" w:hAnsi="Times New Roman" w:hint="eastAsia"/>
          <w:b w:val="false"/>
          <w:bCs w:val="false"/>
          <w:kern w:val="2"/>
          <w:sz w:val="24"/>
          <w:szCs w:val="24"/>
        </w:rPr>
        <w:t>1</w:t>
      </w:r>
      <w:r>
        <w:rPr>
          <w:rFonts w:ascii="Times New Roman" w:hAnsi="Times New Roman" w:hint="eastAsia"/>
          <w:b w:val="false"/>
          <w:bCs w:val="false"/>
          <w:kern w:val="2"/>
          <w:sz w:val="24"/>
          <w:szCs w:val="24"/>
        </w:rPr>
        <w:t>。</w:t>
      </w:r>
    </w:p>
    <w:p>
      <w:pPr>
        <w:pStyle w:val="style0"/>
        <w:spacing w:lineRule="auto" w:line="360"/>
        <w:ind w:firstLine="360" w:firstLineChars="150"/>
        <w:jc w:val="center"/>
        <w:rPr>
          <w:sz w:val="24"/>
          <w:szCs w:val="24"/>
        </w:rPr>
      </w:pPr>
      <w:r>
        <w:rPr>
          <w:rFonts w:hint="eastAsia"/>
          <w:sz w:val="24"/>
          <w:szCs w:val="24"/>
        </w:rPr>
        <w:t>表</w:t>
      </w:r>
      <w:r>
        <w:rPr>
          <w:sz w:val="24"/>
          <w:szCs w:val="24"/>
        </w:rPr>
        <w:t xml:space="preserve">1 </w:t>
      </w:r>
      <w:r>
        <w:rPr>
          <w:rFonts w:hint="eastAsia"/>
          <w:sz w:val="24"/>
          <w:szCs w:val="24"/>
        </w:rPr>
        <w:t>测定范围</w:t>
      </w:r>
    </w:p>
    <w:tbl>
      <w:tblPr>
        <w:tblW w:w="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5"/>
        <w:gridCol w:w="6195"/>
      </w:tblGrid>
      <w:tr>
        <w:trPr/>
        <w:tc>
          <w:tcPr>
            <w:tcW w:w="2625" w:type="dxa"/>
            <w:tcBorders>
              <w:top w:val="single" w:sz="4" w:space="0" w:color="auto"/>
              <w:left w:val="single" w:sz="4" w:space="0" w:color="auto"/>
              <w:bottom w:val="single" w:sz="4" w:space="0" w:color="auto"/>
              <w:right w:val="single" w:sz="4" w:space="0" w:color="auto"/>
            </w:tcBorders>
            <w:hideMark/>
          </w:tcPr>
          <w:p>
            <w:pPr>
              <w:pStyle w:val="style0"/>
              <w:jc w:val="center"/>
              <w:rPr>
                <w:rFonts w:cs="宋体"/>
              </w:rPr>
            </w:pPr>
            <w:r>
              <w:rPr>
                <w:rFonts w:cs="宋体" w:hint="eastAsia"/>
              </w:rPr>
              <w:t>元</w:t>
            </w:r>
            <w:r>
              <w:rPr>
                <w:rFonts w:cs="宋体"/>
              </w:rPr>
              <w:t xml:space="preserve">   </w:t>
            </w:r>
            <w:r>
              <w:rPr>
                <w:rFonts w:cs="宋体" w:hint="eastAsia"/>
              </w:rPr>
              <w:t>素</w:t>
            </w:r>
          </w:p>
        </w:tc>
        <w:tc>
          <w:tcPr>
            <w:tcW w:w="6195" w:type="dxa"/>
            <w:tcBorders>
              <w:top w:val="single" w:sz="4" w:space="0" w:color="auto"/>
              <w:left w:val="single" w:sz="4" w:space="0" w:color="auto"/>
              <w:bottom w:val="single" w:sz="4" w:space="0" w:color="auto"/>
              <w:right w:val="single" w:sz="4" w:space="0" w:color="auto"/>
            </w:tcBorders>
            <w:hideMark/>
          </w:tcPr>
          <w:p>
            <w:pPr>
              <w:pStyle w:val="style0"/>
              <w:jc w:val="center"/>
              <w:rPr>
                <w:rFonts w:cs="宋体"/>
              </w:rPr>
            </w:pPr>
            <w:r>
              <w:rPr>
                <w:rFonts w:cs="宋体" w:hint="eastAsia"/>
              </w:rPr>
              <w:t>测</w:t>
            </w:r>
            <w:r>
              <w:rPr>
                <w:rFonts w:cs="宋体"/>
              </w:rPr>
              <w:t xml:space="preserve"> </w:t>
            </w:r>
            <w:r>
              <w:rPr>
                <w:rFonts w:cs="宋体" w:hint="eastAsia"/>
              </w:rPr>
              <w:t>定</w:t>
            </w:r>
            <w:r>
              <w:rPr>
                <w:rFonts w:cs="宋体"/>
              </w:rPr>
              <w:t xml:space="preserve"> </w:t>
            </w:r>
            <w:r>
              <w:rPr>
                <w:rFonts w:cs="宋体" w:hint="eastAsia"/>
              </w:rPr>
              <w:t>范</w:t>
            </w:r>
            <w:r>
              <w:rPr>
                <w:rFonts w:cs="宋体"/>
              </w:rPr>
              <w:t xml:space="preserve"> </w:t>
            </w:r>
            <w:r>
              <w:rPr>
                <w:rFonts w:cs="宋体" w:hint="eastAsia"/>
              </w:rPr>
              <w:t>围，</w:t>
            </w:r>
            <w:r>
              <w:rPr>
                <w:rFonts w:cs="宋体"/>
                <w:szCs w:val="24"/>
              </w:rPr>
              <w:drawing>
                <wp:inline distL="0" distT="0" distB="0" distR="0">
                  <wp:extent cx="152400" cy="152400"/>
                  <wp:effectExtent l="0" t="0" r="0" b="0"/>
                  <wp:docPr id="1028" name="_x0000_t75"/>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2" cstate="print"/>
                          <a:srcRect l="0" t="0" r="0" b="0"/>
                          <a:stretch/>
                        </pic:blipFill>
                        <pic:spPr>
                          <a:xfrm rot="0">
                            <a:off x="0" y="0"/>
                            <a:ext cx="152400" cy="152400"/>
                          </a:xfrm>
                          <a:prstGeom prst="rect"/>
                          <a:ln>
                            <a:noFill/>
                          </a:ln>
                        </pic:spPr>
                      </pic:pic>
                    </a:graphicData>
                  </a:graphic>
                </wp:inline>
              </w:drawing>
            </w:r>
            <w:r>
              <w:rPr>
                <w:rFonts w:cs="宋体"/>
              </w:rPr>
              <w:t>/%</w:t>
            </w:r>
          </w:p>
        </w:tc>
      </w:tr>
      <w:tr>
        <w:tblPrEx/>
        <w:trPr/>
        <w:tc>
          <w:tcPr>
            <w:tcW w:w="2625" w:type="dxa"/>
            <w:tcBorders>
              <w:top w:val="single" w:sz="4" w:space="0" w:color="auto"/>
              <w:left w:val="single" w:sz="4" w:space="0" w:color="auto"/>
              <w:bottom w:val="single" w:sz="4" w:space="0" w:color="auto"/>
              <w:right w:val="single" w:sz="4" w:space="0" w:color="auto"/>
            </w:tcBorders>
            <w:hideMark/>
          </w:tcPr>
          <w:p>
            <w:pPr>
              <w:pStyle w:val="style0"/>
              <w:jc w:val="center"/>
              <w:rPr>
                <w:rFonts w:cs="宋体"/>
              </w:rPr>
            </w:pPr>
            <w:r>
              <w:rPr>
                <w:rFonts w:cs="宋体"/>
              </w:rPr>
              <w:t>Cu</w:t>
            </w:r>
          </w:p>
        </w:tc>
        <w:tc>
          <w:tcPr>
            <w:tcW w:w="6195" w:type="dxa"/>
            <w:tcBorders>
              <w:top w:val="single" w:sz="4" w:space="0" w:color="auto"/>
              <w:left w:val="single" w:sz="4" w:space="0" w:color="auto"/>
              <w:bottom w:val="single" w:sz="4" w:space="0" w:color="auto"/>
              <w:right w:val="single" w:sz="4" w:space="0" w:color="auto"/>
            </w:tcBorders>
            <w:hideMark/>
          </w:tcPr>
          <w:p>
            <w:pPr>
              <w:pStyle w:val="style0"/>
              <w:jc w:val="center"/>
              <w:rPr>
                <w:rFonts w:cs="宋体"/>
              </w:rPr>
            </w:pPr>
            <w:r>
              <w:rPr>
                <w:rFonts w:cs="宋体"/>
              </w:rPr>
              <w:t>0.001</w:t>
            </w:r>
            <w:r>
              <w:rPr>
                <w:rFonts w:cs="宋体" w:hint="eastAsia"/>
              </w:rPr>
              <w:t>～</w:t>
            </w:r>
            <w:r>
              <w:rPr>
                <w:rFonts w:cs="宋体"/>
              </w:rPr>
              <w:t>0.2</w:t>
            </w:r>
          </w:p>
        </w:tc>
      </w:tr>
      <w:tr>
        <w:tblPrEx/>
        <w:trPr/>
        <w:tc>
          <w:tcPr>
            <w:tcW w:w="2625" w:type="dxa"/>
            <w:tcBorders>
              <w:top w:val="single" w:sz="4" w:space="0" w:color="auto"/>
              <w:left w:val="single" w:sz="4" w:space="0" w:color="auto"/>
              <w:bottom w:val="single" w:sz="4" w:space="0" w:color="auto"/>
              <w:right w:val="single" w:sz="4" w:space="0" w:color="auto"/>
            </w:tcBorders>
            <w:hideMark/>
          </w:tcPr>
          <w:p>
            <w:pPr>
              <w:pStyle w:val="style0"/>
              <w:jc w:val="center"/>
              <w:rPr>
                <w:rFonts w:cs="宋体"/>
              </w:rPr>
            </w:pPr>
            <w:r>
              <w:rPr>
                <w:rFonts w:cs="宋体"/>
              </w:rPr>
              <w:t>Fe</w:t>
            </w:r>
          </w:p>
        </w:tc>
        <w:tc>
          <w:tcPr>
            <w:tcW w:w="6195" w:type="dxa"/>
            <w:tcBorders>
              <w:top w:val="single" w:sz="4" w:space="0" w:color="auto"/>
              <w:left w:val="single" w:sz="4" w:space="0" w:color="auto"/>
              <w:bottom w:val="single" w:sz="4" w:space="0" w:color="auto"/>
              <w:right w:val="single" w:sz="4" w:space="0" w:color="auto"/>
            </w:tcBorders>
            <w:hideMark/>
          </w:tcPr>
          <w:p>
            <w:pPr>
              <w:pStyle w:val="style0"/>
              <w:jc w:val="center"/>
              <w:rPr>
                <w:rFonts w:cs="宋体"/>
              </w:rPr>
            </w:pPr>
            <w:r>
              <w:rPr>
                <w:rFonts w:cs="宋体"/>
              </w:rPr>
              <w:t>0.001</w:t>
            </w:r>
            <w:r>
              <w:rPr>
                <w:rFonts w:cs="宋体" w:hint="eastAsia"/>
              </w:rPr>
              <w:t>～</w:t>
            </w:r>
            <w:r>
              <w:rPr>
                <w:rFonts w:cs="宋体"/>
              </w:rPr>
              <w:t>0.2</w:t>
            </w:r>
          </w:p>
        </w:tc>
      </w:tr>
      <w:tr>
        <w:tblPrEx/>
        <w:trPr/>
        <w:tc>
          <w:tcPr>
            <w:tcW w:w="2625" w:type="dxa"/>
            <w:tcBorders>
              <w:top w:val="single" w:sz="4" w:space="0" w:color="auto"/>
              <w:left w:val="single" w:sz="4" w:space="0" w:color="auto"/>
              <w:bottom w:val="single" w:sz="4" w:space="0" w:color="auto"/>
              <w:right w:val="single" w:sz="4" w:space="0" w:color="auto"/>
            </w:tcBorders>
            <w:hideMark/>
          </w:tcPr>
          <w:p>
            <w:pPr>
              <w:pStyle w:val="style0"/>
              <w:jc w:val="center"/>
              <w:rPr>
                <w:rFonts w:cs="宋体"/>
              </w:rPr>
            </w:pPr>
            <w:r>
              <w:rPr>
                <w:rFonts w:cs="宋体"/>
              </w:rPr>
              <w:t>Zn</w:t>
            </w:r>
          </w:p>
        </w:tc>
        <w:tc>
          <w:tcPr>
            <w:tcW w:w="6195" w:type="dxa"/>
            <w:tcBorders>
              <w:top w:val="single" w:sz="4" w:space="0" w:color="auto"/>
              <w:left w:val="single" w:sz="4" w:space="0" w:color="auto"/>
              <w:bottom w:val="single" w:sz="4" w:space="0" w:color="auto"/>
              <w:right w:val="single" w:sz="4" w:space="0" w:color="auto"/>
            </w:tcBorders>
            <w:hideMark/>
          </w:tcPr>
          <w:p>
            <w:pPr>
              <w:pStyle w:val="style0"/>
              <w:jc w:val="center"/>
              <w:rPr>
                <w:rFonts w:cs="宋体"/>
              </w:rPr>
            </w:pPr>
            <w:r>
              <w:rPr>
                <w:rFonts w:cs="宋体"/>
              </w:rPr>
              <w:t>0.001</w:t>
            </w:r>
            <w:r>
              <w:rPr>
                <w:rFonts w:cs="宋体" w:hint="eastAsia"/>
              </w:rPr>
              <w:t>～</w:t>
            </w:r>
            <w:r>
              <w:rPr>
                <w:rFonts w:cs="宋体"/>
              </w:rPr>
              <w:t>0.2</w:t>
            </w:r>
          </w:p>
        </w:tc>
      </w:tr>
      <w:tr>
        <w:tblPrEx/>
        <w:trPr/>
        <w:tc>
          <w:tcPr>
            <w:tcW w:w="2625" w:type="dxa"/>
            <w:tcBorders>
              <w:top w:val="single" w:sz="4" w:space="0" w:color="auto"/>
              <w:left w:val="single" w:sz="4" w:space="0" w:color="auto"/>
              <w:bottom w:val="single" w:sz="4" w:space="0" w:color="auto"/>
              <w:right w:val="single" w:sz="4" w:space="0" w:color="auto"/>
            </w:tcBorders>
            <w:hideMark/>
          </w:tcPr>
          <w:p>
            <w:pPr>
              <w:pStyle w:val="style0"/>
              <w:jc w:val="center"/>
              <w:rPr>
                <w:rFonts w:cs="宋体"/>
              </w:rPr>
            </w:pPr>
            <w:r>
              <w:rPr>
                <w:rFonts w:cs="宋体"/>
              </w:rPr>
              <w:t>Ca</w:t>
            </w:r>
          </w:p>
        </w:tc>
        <w:tc>
          <w:tcPr>
            <w:tcW w:w="6195" w:type="dxa"/>
            <w:tcBorders>
              <w:top w:val="single" w:sz="4" w:space="0" w:color="auto"/>
              <w:left w:val="single" w:sz="4" w:space="0" w:color="auto"/>
              <w:bottom w:val="single" w:sz="4" w:space="0" w:color="auto"/>
              <w:right w:val="single" w:sz="4" w:space="0" w:color="auto"/>
            </w:tcBorders>
            <w:hideMark/>
          </w:tcPr>
          <w:p>
            <w:pPr>
              <w:pStyle w:val="style0"/>
              <w:jc w:val="center"/>
              <w:rPr>
                <w:rFonts w:cs="宋体"/>
              </w:rPr>
            </w:pPr>
            <w:r>
              <w:rPr>
                <w:rFonts w:cs="宋体"/>
              </w:rPr>
              <w:t>0.005</w:t>
            </w:r>
            <w:r>
              <w:rPr>
                <w:rFonts w:cs="宋体" w:hint="eastAsia"/>
              </w:rPr>
              <w:t>～</w:t>
            </w:r>
            <w:r>
              <w:rPr>
                <w:rFonts w:cs="宋体"/>
              </w:rPr>
              <w:t>0.5</w:t>
            </w:r>
          </w:p>
        </w:tc>
      </w:tr>
      <w:tr>
        <w:tblPrEx/>
        <w:trPr/>
        <w:tc>
          <w:tcPr>
            <w:tcW w:w="2625" w:type="dxa"/>
            <w:tcBorders>
              <w:top w:val="single" w:sz="4" w:space="0" w:color="auto"/>
              <w:left w:val="single" w:sz="4" w:space="0" w:color="auto"/>
              <w:bottom w:val="single" w:sz="4" w:space="0" w:color="auto"/>
              <w:right w:val="single" w:sz="4" w:space="0" w:color="auto"/>
            </w:tcBorders>
            <w:hideMark/>
          </w:tcPr>
          <w:p>
            <w:pPr>
              <w:pStyle w:val="style0"/>
              <w:jc w:val="center"/>
              <w:rPr>
                <w:rFonts w:cs="宋体"/>
              </w:rPr>
            </w:pPr>
            <w:r>
              <w:rPr>
                <w:rFonts w:cs="宋体"/>
              </w:rPr>
              <w:t>Mg</w:t>
            </w:r>
          </w:p>
        </w:tc>
        <w:tc>
          <w:tcPr>
            <w:tcW w:w="6195" w:type="dxa"/>
            <w:tcBorders>
              <w:top w:val="single" w:sz="4" w:space="0" w:color="auto"/>
              <w:left w:val="single" w:sz="4" w:space="0" w:color="auto"/>
              <w:bottom w:val="single" w:sz="4" w:space="0" w:color="auto"/>
              <w:right w:val="single" w:sz="4" w:space="0" w:color="auto"/>
            </w:tcBorders>
            <w:hideMark/>
          </w:tcPr>
          <w:p>
            <w:pPr>
              <w:pStyle w:val="style0"/>
              <w:jc w:val="center"/>
              <w:rPr>
                <w:rFonts w:cs="宋体"/>
              </w:rPr>
            </w:pPr>
            <w:r>
              <w:rPr>
                <w:rFonts w:cs="宋体"/>
              </w:rPr>
              <w:t>0.005</w:t>
            </w:r>
            <w:r>
              <w:rPr>
                <w:rFonts w:cs="宋体" w:hint="eastAsia"/>
              </w:rPr>
              <w:t>～</w:t>
            </w:r>
            <w:r>
              <w:rPr>
                <w:rFonts w:cs="宋体"/>
              </w:rPr>
              <w:t>0.5</w:t>
            </w:r>
          </w:p>
        </w:tc>
      </w:tr>
      <w:tr>
        <w:tblPrEx/>
        <w:trPr/>
        <w:tc>
          <w:tcPr>
            <w:tcW w:w="2625" w:type="dxa"/>
            <w:tcBorders>
              <w:top w:val="single" w:sz="4" w:space="0" w:color="auto"/>
              <w:left w:val="single" w:sz="4" w:space="0" w:color="auto"/>
              <w:bottom w:val="single" w:sz="4" w:space="0" w:color="auto"/>
              <w:right w:val="single" w:sz="4" w:space="0" w:color="auto"/>
            </w:tcBorders>
            <w:hideMark/>
          </w:tcPr>
          <w:p>
            <w:pPr>
              <w:pStyle w:val="style0"/>
              <w:jc w:val="center"/>
              <w:rPr>
                <w:rFonts w:cs="宋体"/>
              </w:rPr>
            </w:pPr>
            <w:r>
              <w:rPr>
                <w:rFonts w:cs="宋体"/>
              </w:rPr>
              <w:t>Na</w:t>
            </w:r>
          </w:p>
        </w:tc>
        <w:tc>
          <w:tcPr>
            <w:tcW w:w="6195" w:type="dxa"/>
            <w:tcBorders>
              <w:top w:val="single" w:sz="4" w:space="0" w:color="auto"/>
              <w:left w:val="single" w:sz="4" w:space="0" w:color="auto"/>
              <w:bottom w:val="single" w:sz="4" w:space="0" w:color="auto"/>
              <w:right w:val="single" w:sz="4" w:space="0" w:color="auto"/>
            </w:tcBorders>
            <w:hideMark/>
          </w:tcPr>
          <w:p>
            <w:pPr>
              <w:pStyle w:val="style0"/>
              <w:jc w:val="center"/>
              <w:rPr>
                <w:rFonts w:cs="宋体"/>
              </w:rPr>
            </w:pPr>
            <w:r>
              <w:rPr>
                <w:rFonts w:cs="宋体"/>
              </w:rPr>
              <w:t>0.005</w:t>
            </w:r>
            <w:r>
              <w:rPr>
                <w:rFonts w:cs="宋体" w:hint="eastAsia"/>
              </w:rPr>
              <w:t>～</w:t>
            </w:r>
            <w:r>
              <w:rPr>
                <w:rFonts w:cs="宋体"/>
              </w:rPr>
              <w:t>0.5</w:t>
            </w:r>
          </w:p>
        </w:tc>
      </w:tr>
      <w:tr>
        <w:tblPrEx/>
        <w:trPr/>
        <w:tc>
          <w:tcPr>
            <w:tcW w:w="2625" w:type="dxa"/>
            <w:tcBorders>
              <w:top w:val="single" w:sz="4" w:space="0" w:color="auto"/>
              <w:left w:val="single" w:sz="4" w:space="0" w:color="auto"/>
              <w:bottom w:val="single" w:sz="4" w:space="0" w:color="auto"/>
              <w:right w:val="single" w:sz="4" w:space="0" w:color="auto"/>
            </w:tcBorders>
            <w:hideMark/>
          </w:tcPr>
          <w:p>
            <w:pPr>
              <w:pStyle w:val="style0"/>
              <w:jc w:val="center"/>
              <w:rPr>
                <w:rFonts w:cs="宋体"/>
              </w:rPr>
            </w:pPr>
            <w:r>
              <w:rPr>
                <w:rFonts w:cs="宋体"/>
              </w:rPr>
              <w:t>Co</w:t>
            </w:r>
          </w:p>
        </w:tc>
        <w:tc>
          <w:tcPr>
            <w:tcW w:w="6195" w:type="dxa"/>
            <w:tcBorders>
              <w:top w:val="single" w:sz="4" w:space="0" w:color="auto"/>
              <w:left w:val="single" w:sz="4" w:space="0" w:color="auto"/>
              <w:bottom w:val="single" w:sz="4" w:space="0" w:color="auto"/>
              <w:right w:val="single" w:sz="4" w:space="0" w:color="auto"/>
            </w:tcBorders>
            <w:hideMark/>
          </w:tcPr>
          <w:p>
            <w:pPr>
              <w:pStyle w:val="style0"/>
              <w:jc w:val="center"/>
              <w:rPr>
                <w:rFonts w:cs="宋体"/>
              </w:rPr>
            </w:pPr>
            <w:r>
              <w:rPr>
                <w:rFonts w:cs="宋体"/>
              </w:rPr>
              <w:t>0.001</w:t>
            </w:r>
            <w:r>
              <w:rPr>
                <w:rFonts w:cs="宋体" w:hint="eastAsia"/>
              </w:rPr>
              <w:t>～</w:t>
            </w:r>
            <w:r>
              <w:rPr>
                <w:rFonts w:cs="宋体"/>
              </w:rPr>
              <w:t>0.2</w:t>
            </w:r>
          </w:p>
        </w:tc>
      </w:tr>
      <w:tr>
        <w:tblPrEx/>
        <w:trPr/>
        <w:tc>
          <w:tcPr>
            <w:tcW w:w="2625" w:type="dxa"/>
            <w:tcBorders>
              <w:top w:val="single" w:sz="4" w:space="0" w:color="auto"/>
              <w:left w:val="single" w:sz="4" w:space="0" w:color="auto"/>
              <w:bottom w:val="single" w:sz="4" w:space="0" w:color="auto"/>
              <w:right w:val="single" w:sz="4" w:space="0" w:color="auto"/>
            </w:tcBorders>
            <w:hideMark/>
          </w:tcPr>
          <w:p>
            <w:pPr>
              <w:pStyle w:val="style0"/>
              <w:jc w:val="center"/>
              <w:rPr>
                <w:rFonts w:cs="宋体"/>
              </w:rPr>
            </w:pPr>
            <w:r>
              <w:rPr>
                <w:rFonts w:cs="宋体"/>
              </w:rPr>
              <w:t>Cd</w:t>
            </w:r>
          </w:p>
        </w:tc>
        <w:tc>
          <w:tcPr>
            <w:tcW w:w="6195" w:type="dxa"/>
            <w:tcBorders>
              <w:top w:val="single" w:sz="4" w:space="0" w:color="auto"/>
              <w:left w:val="single" w:sz="4" w:space="0" w:color="auto"/>
              <w:bottom w:val="single" w:sz="4" w:space="0" w:color="auto"/>
              <w:right w:val="single" w:sz="4" w:space="0" w:color="auto"/>
            </w:tcBorders>
            <w:hideMark/>
          </w:tcPr>
          <w:p>
            <w:pPr>
              <w:pStyle w:val="style0"/>
              <w:jc w:val="center"/>
              <w:rPr>
                <w:rFonts w:cs="宋体"/>
              </w:rPr>
            </w:pPr>
            <w:r>
              <w:rPr>
                <w:rFonts w:cs="宋体"/>
              </w:rPr>
              <w:t>0.0005</w:t>
            </w:r>
            <w:r>
              <w:rPr>
                <w:rFonts w:cs="宋体" w:hint="eastAsia"/>
              </w:rPr>
              <w:t>～</w:t>
            </w:r>
            <w:r>
              <w:rPr>
                <w:rFonts w:cs="宋体"/>
              </w:rPr>
              <w:t>0.01</w:t>
            </w:r>
          </w:p>
        </w:tc>
      </w:tr>
      <w:tr>
        <w:tblPrEx/>
        <w:trPr/>
        <w:tc>
          <w:tcPr>
            <w:tcW w:w="2625" w:type="dxa"/>
            <w:tcBorders>
              <w:top w:val="single" w:sz="4" w:space="0" w:color="auto"/>
              <w:left w:val="single" w:sz="4" w:space="0" w:color="auto"/>
              <w:bottom w:val="single" w:sz="4" w:space="0" w:color="auto"/>
              <w:right w:val="single" w:sz="4" w:space="0" w:color="auto"/>
            </w:tcBorders>
            <w:hideMark/>
          </w:tcPr>
          <w:p>
            <w:pPr>
              <w:pStyle w:val="style0"/>
              <w:jc w:val="center"/>
              <w:rPr>
                <w:rFonts w:cs="宋体"/>
              </w:rPr>
            </w:pPr>
            <w:r>
              <w:rPr>
                <w:rFonts w:cs="宋体"/>
              </w:rPr>
              <w:t>Mn</w:t>
            </w:r>
          </w:p>
        </w:tc>
        <w:tc>
          <w:tcPr>
            <w:tcW w:w="6195" w:type="dxa"/>
            <w:tcBorders>
              <w:top w:val="single" w:sz="4" w:space="0" w:color="auto"/>
              <w:left w:val="single" w:sz="4" w:space="0" w:color="auto"/>
              <w:bottom w:val="single" w:sz="4" w:space="0" w:color="auto"/>
              <w:right w:val="single" w:sz="4" w:space="0" w:color="auto"/>
            </w:tcBorders>
            <w:hideMark/>
          </w:tcPr>
          <w:p>
            <w:pPr>
              <w:pStyle w:val="style0"/>
              <w:jc w:val="center"/>
              <w:rPr>
                <w:rFonts w:cs="宋体"/>
              </w:rPr>
            </w:pPr>
            <w:r>
              <w:rPr>
                <w:rFonts w:cs="宋体"/>
              </w:rPr>
              <w:t>0.0005</w:t>
            </w:r>
            <w:r>
              <w:rPr>
                <w:rFonts w:cs="宋体" w:hint="eastAsia"/>
              </w:rPr>
              <w:t>～</w:t>
            </w:r>
            <w:r>
              <w:rPr>
                <w:rFonts w:cs="宋体"/>
              </w:rPr>
              <w:t>0.005</w:t>
            </w:r>
          </w:p>
        </w:tc>
      </w:tr>
      <w:tr>
        <w:tblPrEx/>
        <w:trPr>
          <w:trHeight w:val="333" w:hRule="atLeast"/>
        </w:trPr>
        <w:tc>
          <w:tcPr>
            <w:tcW w:w="2625" w:type="dxa"/>
            <w:tcBorders>
              <w:top w:val="single" w:sz="4" w:space="0" w:color="auto"/>
              <w:left w:val="single" w:sz="4" w:space="0" w:color="auto"/>
              <w:bottom w:val="single" w:sz="4" w:space="0" w:color="auto"/>
              <w:right w:val="single" w:sz="4" w:space="0" w:color="auto"/>
            </w:tcBorders>
            <w:hideMark/>
          </w:tcPr>
          <w:p>
            <w:pPr>
              <w:pStyle w:val="style0"/>
              <w:jc w:val="center"/>
              <w:rPr>
                <w:rFonts w:cs="宋体"/>
              </w:rPr>
            </w:pPr>
            <w:r>
              <w:rPr>
                <w:rFonts w:cs="宋体"/>
              </w:rPr>
              <w:t>S</w:t>
            </w:r>
          </w:p>
        </w:tc>
        <w:tc>
          <w:tcPr>
            <w:tcW w:w="6195" w:type="dxa"/>
            <w:tcBorders>
              <w:top w:val="single" w:sz="4" w:space="0" w:color="auto"/>
              <w:left w:val="single" w:sz="4" w:space="0" w:color="auto"/>
              <w:bottom w:val="single" w:sz="4" w:space="0" w:color="auto"/>
              <w:right w:val="single" w:sz="4" w:space="0" w:color="auto"/>
            </w:tcBorders>
            <w:hideMark/>
          </w:tcPr>
          <w:p>
            <w:pPr>
              <w:pStyle w:val="style0"/>
              <w:jc w:val="center"/>
              <w:rPr>
                <w:rFonts w:cs="宋体"/>
              </w:rPr>
            </w:pPr>
            <w:r>
              <w:rPr>
                <w:rFonts w:cs="宋体"/>
              </w:rPr>
              <w:t>0.01</w:t>
            </w:r>
            <w:r>
              <w:rPr>
                <w:rFonts w:cs="宋体" w:hint="eastAsia"/>
              </w:rPr>
              <w:t>～</w:t>
            </w:r>
            <w:r>
              <w:rPr>
                <w:rFonts w:cs="宋体"/>
              </w:rPr>
              <w:t>0.5</w:t>
            </w:r>
          </w:p>
        </w:tc>
      </w:tr>
    </w:tbl>
    <w:p>
      <w:pPr>
        <w:pStyle w:val="style0"/>
        <w:spacing w:lineRule="auto" w:line="360"/>
        <w:ind w:firstLine="360" w:firstLineChars="150"/>
        <w:jc w:val="center"/>
        <w:rPr>
          <w:rFonts w:hint="eastAsia"/>
          <w:sz w:val="24"/>
          <w:szCs w:val="24"/>
        </w:rPr>
      </w:pPr>
    </w:p>
    <w:p>
      <w:pPr>
        <w:pStyle w:val="style0"/>
        <w:spacing w:lineRule="auto" w:line="360"/>
        <w:rPr>
          <w:rFonts w:eastAsia="黑体"/>
          <w:color w:val="000000"/>
          <w:sz w:val="24"/>
          <w:szCs w:val="24"/>
        </w:rPr>
      </w:pPr>
      <w:r>
        <w:rPr>
          <w:rFonts w:eastAsia="黑体"/>
          <w:color w:val="000000"/>
          <w:sz w:val="24"/>
          <w:szCs w:val="24"/>
        </w:rPr>
        <w:t xml:space="preserve">2. </w:t>
      </w:r>
      <w:r>
        <w:rPr>
          <w:rFonts w:eastAsia="黑体" w:hint="eastAsia"/>
          <w:color w:val="000000"/>
          <w:sz w:val="24"/>
          <w:szCs w:val="24"/>
        </w:rPr>
        <w:t>溶样酸</w:t>
      </w:r>
      <w:r>
        <w:rPr>
          <w:rFonts w:eastAsia="黑体" w:hint="eastAsia"/>
          <w:color w:val="000000"/>
          <w:sz w:val="24"/>
          <w:szCs w:val="24"/>
        </w:rPr>
        <w:t>的选择</w:t>
      </w:r>
    </w:p>
    <w:p>
      <w:pPr>
        <w:pStyle w:val="style74"/>
        <w:adjustRightInd w:val="false"/>
        <w:spacing w:lineRule="auto" w:line="360"/>
        <w:ind w:firstLine="480" w:firstLineChars="200"/>
        <w:jc w:val="left"/>
        <w:rPr>
          <w:rFonts w:ascii="Times New Roman" w:hAnsi="Times New Roman" w:hint="eastAsia"/>
          <w:kern w:val="2"/>
          <w:sz w:val="21"/>
          <w:szCs w:val="21"/>
        </w:rPr>
      </w:pPr>
      <w:r>
        <w:rPr>
          <w:rFonts w:ascii="Times New Roman" w:hAnsi="Times New Roman" w:hint="eastAsia"/>
          <w:b w:val="false"/>
          <w:bCs w:val="false"/>
          <w:kern w:val="2"/>
          <w:sz w:val="24"/>
          <w:szCs w:val="24"/>
        </w:rPr>
        <w:t>在分别考察了不同盐酸用量下，样品溶解情况，最终确定出了采用</w:t>
      </w:r>
      <w:r>
        <w:rPr>
          <w:rFonts w:ascii="Times New Roman" w:hAnsi="Times New Roman"/>
          <w:b w:val="false"/>
          <w:bCs w:val="false"/>
          <w:kern w:val="2"/>
          <w:sz w:val="24"/>
          <w:szCs w:val="24"/>
        </w:rPr>
        <w:t>10mL</w:t>
      </w:r>
      <w:r>
        <w:rPr>
          <w:rFonts w:ascii="Times New Roman" w:hAnsi="Times New Roman" w:hint="eastAsia"/>
          <w:b w:val="false"/>
          <w:bCs w:val="false"/>
          <w:kern w:val="2"/>
          <w:sz w:val="24"/>
          <w:szCs w:val="24"/>
        </w:rPr>
        <w:t>盐酸（</w:t>
      </w:r>
      <w:r>
        <w:rPr>
          <w:rFonts w:ascii="Times New Roman" w:hAnsi="Times New Roman"/>
          <w:b w:val="false"/>
          <w:bCs w:val="false"/>
          <w:kern w:val="2"/>
          <w:sz w:val="24"/>
          <w:szCs w:val="24"/>
        </w:rPr>
        <w:t>1+1</w:t>
      </w:r>
      <w:r>
        <w:rPr>
          <w:rFonts w:ascii="Times New Roman" w:hAnsi="Times New Roman" w:hint="eastAsia"/>
          <w:b w:val="false"/>
          <w:bCs w:val="false"/>
          <w:kern w:val="2"/>
          <w:sz w:val="24"/>
          <w:szCs w:val="24"/>
        </w:rPr>
        <w:t>）溶解样品比较适宜。经过第一验证单位长沙矿冶院试验，结果一致</w:t>
      </w:r>
      <w:r>
        <w:rPr>
          <w:rFonts w:ascii="Times New Roman" w:hAnsi="Times New Roman" w:hint="eastAsia"/>
          <w:b w:val="false"/>
          <w:bCs w:val="false"/>
          <w:kern w:val="2"/>
          <w:sz w:val="24"/>
          <w:szCs w:val="24"/>
        </w:rPr>
        <w:t>。</w:t>
      </w:r>
    </w:p>
    <w:p>
      <w:pPr>
        <w:pStyle w:val="style0"/>
        <w:spacing w:lineRule="auto" w:line="360"/>
        <w:rPr>
          <w:rFonts w:eastAsia="黑体"/>
          <w:color w:val="000000"/>
          <w:sz w:val="24"/>
          <w:szCs w:val="24"/>
        </w:rPr>
      </w:pPr>
      <w:r>
        <w:rPr>
          <w:rFonts w:eastAsia="黑体"/>
          <w:color w:val="000000"/>
          <w:sz w:val="24"/>
          <w:szCs w:val="24"/>
        </w:rPr>
        <w:t>3</w:t>
      </w:r>
      <w:r>
        <w:rPr>
          <w:rFonts w:eastAsia="黑体" w:hint="eastAsia"/>
          <w:color w:val="000000"/>
          <w:sz w:val="24"/>
          <w:szCs w:val="24"/>
        </w:rPr>
        <w:t>.</w:t>
      </w:r>
      <w:r>
        <w:rPr>
          <w:rFonts w:eastAsia="黑体" w:hint="eastAsia"/>
          <w:color w:val="000000"/>
          <w:sz w:val="24"/>
          <w:szCs w:val="24"/>
        </w:rPr>
        <w:t>仪器的测量条件</w:t>
      </w:r>
    </w:p>
    <w:p>
      <w:pPr>
        <w:pStyle w:val="style0"/>
        <w:spacing w:before="156" w:beforeLines="50" w:lineRule="auto" w:line="360"/>
        <w:ind w:firstLine="480" w:firstLineChars="200"/>
        <w:jc w:val="left"/>
        <w:rPr>
          <w:sz w:val="24"/>
          <w:szCs w:val="24"/>
        </w:rPr>
      </w:pPr>
      <w:r>
        <w:rPr>
          <w:rFonts w:hint="eastAsia"/>
          <w:sz w:val="24"/>
          <w:szCs w:val="24"/>
        </w:rPr>
        <w:t>选择已配的混合标准溶液，进行了</w:t>
      </w:r>
      <w:r>
        <w:rPr>
          <w:sz w:val="24"/>
          <w:szCs w:val="24"/>
        </w:rPr>
        <w:t>RF</w:t>
      </w:r>
      <w:r>
        <w:rPr>
          <w:rFonts w:hint="eastAsia"/>
          <w:sz w:val="24"/>
          <w:szCs w:val="24"/>
        </w:rPr>
        <w:t>功率、雾化气流量的优化试验。对微量元素应选择高功率，提高元素的灵敏度，钠的分析一般选择低功率；曝光积分时间在</w:t>
      </w:r>
      <w:r>
        <w:rPr>
          <w:sz w:val="24"/>
          <w:szCs w:val="24"/>
        </w:rPr>
        <w:t>5s</w:t>
      </w:r>
      <w:r>
        <w:rPr>
          <w:rFonts w:hint="eastAsia"/>
          <w:sz w:val="24"/>
          <w:szCs w:val="24"/>
        </w:rPr>
        <w:t>～</w:t>
      </w:r>
      <w:r>
        <w:rPr>
          <w:sz w:val="24"/>
          <w:szCs w:val="24"/>
        </w:rPr>
        <w:t>20s</w:t>
      </w:r>
      <w:r>
        <w:rPr>
          <w:rFonts w:hint="eastAsia"/>
          <w:sz w:val="24"/>
          <w:szCs w:val="24"/>
        </w:rPr>
        <w:t>范围内，</w:t>
      </w:r>
      <w:r>
        <w:rPr>
          <w:rFonts w:hint="eastAsia"/>
          <w:sz w:val="24"/>
          <w:szCs w:val="24"/>
        </w:rPr>
        <w:t>各分析</w:t>
      </w:r>
      <w:r>
        <w:rPr>
          <w:rFonts w:hint="eastAsia"/>
          <w:sz w:val="24"/>
          <w:szCs w:val="24"/>
        </w:rPr>
        <w:t>元素的强度变化不明显；雾化气流量减少，各元素强度普遍增加，但过低后，稳定性变差。在综合考虑灵敏度和稳定性最佳匹配时，推荐</w:t>
      </w:r>
      <w:r>
        <w:rPr>
          <w:rFonts w:hint="eastAsia"/>
          <w:sz w:val="24"/>
          <w:szCs w:val="24"/>
        </w:rPr>
        <w:t>了</w:t>
      </w:r>
      <w:r>
        <w:rPr>
          <w:rFonts w:hint="eastAsia"/>
          <w:sz w:val="24"/>
          <w:szCs w:val="24"/>
        </w:rPr>
        <w:t>仪器测量条件。</w:t>
      </w:r>
    </w:p>
    <w:p>
      <w:pPr>
        <w:pStyle w:val="style0"/>
        <w:spacing w:lineRule="auto" w:line="360"/>
        <w:rPr>
          <w:rFonts w:eastAsia="黑体"/>
          <w:color w:val="000000"/>
          <w:sz w:val="24"/>
          <w:szCs w:val="24"/>
        </w:rPr>
      </w:pPr>
      <w:r>
        <w:rPr>
          <w:rFonts w:eastAsia="黑体"/>
          <w:color w:val="000000"/>
          <w:sz w:val="24"/>
          <w:szCs w:val="24"/>
        </w:rPr>
        <w:t>4.</w:t>
      </w:r>
      <w:r>
        <w:rPr>
          <w:rFonts w:eastAsia="黑体" w:hint="eastAsia"/>
          <w:color w:val="000000"/>
          <w:sz w:val="24"/>
          <w:szCs w:val="24"/>
        </w:rPr>
        <w:t>谱线的选择</w:t>
      </w:r>
    </w:p>
    <w:p>
      <w:pPr>
        <w:pStyle w:val="style0"/>
        <w:spacing w:before="156" w:beforeLines="50" w:lineRule="auto" w:line="360"/>
        <w:ind w:firstLine="480" w:firstLineChars="200"/>
        <w:jc w:val="left"/>
        <w:rPr>
          <w:rFonts w:hint="eastAsia"/>
          <w:sz w:val="24"/>
          <w:szCs w:val="24"/>
        </w:rPr>
      </w:pPr>
      <w:r>
        <w:rPr>
          <w:rFonts w:hint="eastAsia"/>
          <w:sz w:val="24"/>
          <w:szCs w:val="24"/>
        </w:rPr>
        <w:t>氧</w:t>
      </w:r>
      <w:r>
        <w:rPr>
          <w:rFonts w:hint="eastAsia"/>
          <w:sz w:val="24"/>
          <w:szCs w:val="24"/>
        </w:rPr>
        <w:t>化亚镍</w:t>
      </w:r>
      <w:r>
        <w:rPr>
          <w:rFonts w:hint="eastAsia"/>
          <w:sz w:val="24"/>
          <w:szCs w:val="24"/>
        </w:rPr>
        <w:t>试样中镍为基体元素，因此</w:t>
      </w:r>
      <w:r>
        <w:rPr>
          <w:rFonts w:hint="eastAsia"/>
          <w:sz w:val="24"/>
          <w:szCs w:val="24"/>
        </w:rPr>
        <w:t>选择受基体干扰少各</w:t>
      </w:r>
      <w:r>
        <w:rPr>
          <w:rFonts w:hint="eastAsia"/>
          <w:sz w:val="24"/>
          <w:szCs w:val="24"/>
        </w:rPr>
        <w:t>元素的灵敏线作为各元素的分析线，最后选定谱线，经过第一验证单位长沙矿冶院试验，结果</w:t>
      </w:r>
      <w:r>
        <w:rPr>
          <w:rFonts w:hint="eastAsia"/>
          <w:sz w:val="24"/>
          <w:szCs w:val="24"/>
        </w:rPr>
        <w:t>与起草单位一致。</w:t>
      </w:r>
    </w:p>
    <w:p>
      <w:pPr>
        <w:pStyle w:val="style0"/>
        <w:spacing w:lineRule="auto" w:line="360"/>
        <w:rPr>
          <w:rFonts w:eastAsia="黑体"/>
          <w:color w:val="000000"/>
          <w:sz w:val="24"/>
          <w:szCs w:val="24"/>
        </w:rPr>
      </w:pPr>
      <w:r>
        <w:rPr>
          <w:rFonts w:eastAsia="黑体"/>
          <w:color w:val="000000"/>
          <w:sz w:val="24"/>
          <w:szCs w:val="24"/>
        </w:rPr>
        <w:t>5.</w:t>
      </w:r>
      <w:r>
        <w:rPr>
          <w:rFonts w:eastAsia="黑体" w:hint="eastAsia"/>
          <w:color w:val="000000"/>
          <w:sz w:val="24"/>
          <w:szCs w:val="24"/>
        </w:rPr>
        <w:t>基体干扰的影响</w:t>
      </w:r>
    </w:p>
    <w:p>
      <w:pPr>
        <w:pStyle w:val="style0"/>
        <w:spacing w:before="156" w:beforeLines="50" w:lineRule="auto" w:line="360"/>
        <w:ind w:firstLine="480" w:firstLineChars="200"/>
        <w:rPr>
          <w:rFonts w:hint="eastAsia"/>
          <w:sz w:val="24"/>
          <w:szCs w:val="24"/>
        </w:rPr>
      </w:pPr>
      <w:r>
        <w:rPr>
          <w:rFonts w:hint="eastAsia"/>
          <w:sz w:val="24"/>
          <w:szCs w:val="24"/>
        </w:rPr>
        <w:t>氧</w:t>
      </w:r>
      <w:r>
        <w:rPr>
          <w:rFonts w:hint="eastAsia"/>
          <w:sz w:val="24"/>
          <w:szCs w:val="24"/>
        </w:rPr>
        <w:t>化亚镍中</w:t>
      </w:r>
      <w:r>
        <w:rPr>
          <w:rFonts w:hint="eastAsia"/>
          <w:sz w:val="24"/>
          <w:szCs w:val="24"/>
        </w:rPr>
        <w:t>基体干扰主要为镍干扰，实验比较了采用含基体和不含基体标准溶液做标准曲线后的检测结果，结果显示无明显差异，镍基体对检测结果无影响，故采用不含基体的标准溶液。经过第一验证单位长沙矿冶院试验，结果与起草单位一致。</w:t>
      </w:r>
    </w:p>
    <w:p>
      <w:pPr>
        <w:pStyle w:val="style0"/>
        <w:spacing w:lineRule="auto" w:line="360"/>
        <w:rPr>
          <w:rFonts w:eastAsia="黑体"/>
          <w:color w:val="000000"/>
          <w:sz w:val="24"/>
          <w:szCs w:val="24"/>
        </w:rPr>
      </w:pPr>
      <w:r>
        <w:rPr>
          <w:rFonts w:eastAsia="黑体"/>
          <w:color w:val="000000"/>
          <w:sz w:val="24"/>
          <w:szCs w:val="24"/>
        </w:rPr>
        <w:t>6.</w:t>
      </w:r>
      <w:r>
        <w:rPr>
          <w:rFonts w:eastAsia="黑体" w:hint="eastAsia"/>
          <w:color w:val="000000"/>
          <w:sz w:val="24"/>
          <w:szCs w:val="24"/>
        </w:rPr>
        <w:t>方法的检出限及检测下限</w:t>
      </w:r>
    </w:p>
    <w:p>
      <w:pPr>
        <w:pStyle w:val="style0"/>
        <w:spacing w:before="156" w:beforeLines="50" w:lineRule="auto" w:line="360"/>
        <w:ind w:firstLine="480" w:firstLineChars="200"/>
        <w:jc w:val="left"/>
        <w:rPr>
          <w:rFonts w:eastAsia="黑体" w:hint="eastAsia"/>
          <w:kern w:val="0"/>
          <w:szCs w:val="21"/>
        </w:rPr>
      </w:pPr>
      <w:r>
        <w:rPr>
          <w:rFonts w:hint="eastAsia"/>
          <w:sz w:val="24"/>
          <w:szCs w:val="24"/>
        </w:rPr>
        <w:t>用样品空白溶液测定</w:t>
      </w:r>
      <w:r>
        <w:rPr>
          <w:sz w:val="24"/>
          <w:szCs w:val="24"/>
        </w:rPr>
        <w:t>10</w:t>
      </w:r>
      <w:r>
        <w:rPr>
          <w:rFonts w:hint="eastAsia"/>
          <w:sz w:val="24"/>
          <w:szCs w:val="24"/>
        </w:rPr>
        <w:t>次，其结果的</w:t>
      </w:r>
      <w:r>
        <w:rPr>
          <w:sz w:val="24"/>
          <w:szCs w:val="24"/>
        </w:rPr>
        <w:t>3</w:t>
      </w:r>
      <w:r>
        <w:rPr>
          <w:rFonts w:hint="eastAsia"/>
          <w:sz w:val="24"/>
          <w:szCs w:val="24"/>
        </w:rPr>
        <w:t>倍标准偏差所对应的浓度值即为检出限。其</w:t>
      </w:r>
      <w:r>
        <w:rPr>
          <w:sz w:val="24"/>
          <w:szCs w:val="24"/>
        </w:rPr>
        <w:t>10</w:t>
      </w:r>
      <w:r>
        <w:rPr>
          <w:rFonts w:hint="eastAsia"/>
          <w:sz w:val="24"/>
          <w:szCs w:val="24"/>
        </w:rPr>
        <w:t>倍标准偏差所对应的浓度值即为检测下限，该方法满足测定范围要求，经过一验单位长沙矿冶院试验，与起草单位结论一致。</w:t>
      </w:r>
    </w:p>
    <w:p>
      <w:pPr>
        <w:pStyle w:val="style0"/>
        <w:spacing w:lineRule="auto" w:line="360"/>
        <w:rPr>
          <w:rFonts w:eastAsia="黑体"/>
          <w:color w:val="000000"/>
          <w:sz w:val="24"/>
          <w:szCs w:val="24"/>
        </w:rPr>
      </w:pPr>
      <w:r>
        <w:rPr>
          <w:rFonts w:eastAsia="黑体"/>
          <w:color w:val="000000"/>
          <w:sz w:val="24"/>
          <w:szCs w:val="24"/>
        </w:rPr>
        <w:t>7.</w:t>
      </w:r>
      <w:r>
        <w:rPr>
          <w:rFonts w:eastAsia="黑体" w:hint="eastAsia"/>
          <w:color w:val="000000"/>
          <w:sz w:val="24"/>
          <w:szCs w:val="24"/>
        </w:rPr>
        <w:t>精密度试验</w:t>
      </w:r>
    </w:p>
    <w:p>
      <w:pPr>
        <w:pStyle w:val="style0"/>
        <w:spacing w:lineRule="auto" w:line="360"/>
        <w:ind w:firstLine="480" w:firstLineChars="200"/>
        <w:rPr>
          <w:sz w:val="24"/>
          <w:szCs w:val="24"/>
        </w:rPr>
      </w:pPr>
      <w:r>
        <w:rPr>
          <w:sz w:val="24"/>
          <w:szCs w:val="24"/>
        </w:rPr>
        <w:t>8</w:t>
      </w:r>
      <w:r>
        <w:rPr>
          <w:rFonts w:hint="eastAsia"/>
          <w:sz w:val="24"/>
          <w:szCs w:val="24"/>
        </w:rPr>
        <w:t>家实验室对</w:t>
      </w:r>
      <w:r>
        <w:rPr>
          <w:rFonts w:hint="default"/>
          <w:sz w:val="24"/>
          <w:szCs w:val="24"/>
          <w:lang w:val="en-US"/>
        </w:rPr>
        <w:t>6</w:t>
      </w:r>
      <w:r>
        <w:rPr>
          <w:rFonts w:hint="eastAsia"/>
          <w:sz w:val="24"/>
          <w:szCs w:val="24"/>
        </w:rPr>
        <w:t>个试验样品</w:t>
      </w:r>
      <w:r>
        <w:rPr>
          <w:rFonts w:hint="eastAsia"/>
          <w:sz w:val="24"/>
          <w:szCs w:val="24"/>
        </w:rPr>
        <w:t>，</w:t>
      </w:r>
      <w:r>
        <w:rPr>
          <w:rFonts w:hint="eastAsia"/>
          <w:sz w:val="24"/>
          <w:szCs w:val="24"/>
        </w:rPr>
        <w:t>按样品处理方法连续测定</w:t>
      </w:r>
      <w:r>
        <w:rPr>
          <w:sz w:val="24"/>
          <w:szCs w:val="24"/>
        </w:rPr>
        <w:t>11</w:t>
      </w:r>
      <w:r>
        <w:rPr>
          <w:rFonts w:hint="eastAsia"/>
          <w:sz w:val="24"/>
          <w:szCs w:val="24"/>
        </w:rPr>
        <w:t>次。按照</w:t>
      </w:r>
      <w:r>
        <w:rPr>
          <w:rFonts w:hint="eastAsia"/>
          <w:sz w:val="24"/>
          <w:szCs w:val="24"/>
        </w:rPr>
        <w:t xml:space="preserve">GBT 6379.2-2004 </w:t>
      </w:r>
      <w:r>
        <w:rPr>
          <w:rFonts w:hint="eastAsia"/>
          <w:sz w:val="24"/>
          <w:szCs w:val="24"/>
        </w:rPr>
        <w:t>《测量方法与结果的准确度</w:t>
      </w:r>
      <w:r>
        <w:rPr>
          <w:rFonts w:hint="eastAsia"/>
          <w:sz w:val="24"/>
          <w:szCs w:val="24"/>
        </w:rPr>
        <w:t xml:space="preserve"> </w:t>
      </w:r>
      <w:r>
        <w:rPr>
          <w:rFonts w:hint="eastAsia"/>
          <w:sz w:val="24"/>
          <w:szCs w:val="24"/>
        </w:rPr>
        <w:t>第</w:t>
      </w:r>
      <w:r>
        <w:rPr>
          <w:rFonts w:hint="eastAsia"/>
          <w:sz w:val="24"/>
          <w:szCs w:val="24"/>
        </w:rPr>
        <w:t>2</w:t>
      </w:r>
      <w:r>
        <w:rPr>
          <w:rFonts w:hint="eastAsia"/>
          <w:sz w:val="24"/>
          <w:szCs w:val="24"/>
        </w:rPr>
        <w:t>部分》，对方法精密度数据进行统计和取舍，计算出本方法的重复性限和再现性限，结果见表</w:t>
      </w:r>
      <w:r>
        <w:rPr>
          <w:sz w:val="24"/>
          <w:szCs w:val="24"/>
        </w:rPr>
        <w:t>2</w:t>
      </w:r>
      <w:r>
        <w:rPr>
          <w:rFonts w:hint="eastAsia"/>
          <w:sz w:val="24"/>
          <w:szCs w:val="24"/>
        </w:rPr>
        <w:t>和表</w:t>
      </w:r>
      <w:r>
        <w:rPr>
          <w:sz w:val="24"/>
          <w:szCs w:val="24"/>
        </w:rPr>
        <w:t>3</w:t>
      </w:r>
      <w:r>
        <w:rPr>
          <w:rFonts w:hint="eastAsia"/>
          <w:sz w:val="24"/>
          <w:szCs w:val="24"/>
        </w:rPr>
        <w:t>。</w:t>
      </w:r>
    </w:p>
    <w:p>
      <w:pPr>
        <w:pStyle w:val="style0"/>
        <w:spacing w:lineRule="auto" w:line="360"/>
        <w:ind w:firstLine="480" w:firstLineChars="200"/>
        <w:jc w:val="center"/>
        <w:rPr>
          <w:rFonts w:hint="eastAsia"/>
          <w:sz w:val="24"/>
          <w:szCs w:val="24"/>
        </w:rPr>
      </w:pPr>
      <w:r>
        <w:rPr>
          <w:rFonts w:hint="eastAsia"/>
          <w:sz w:val="24"/>
          <w:szCs w:val="24"/>
        </w:rPr>
        <w:t>表</w:t>
      </w:r>
      <w:r>
        <w:rPr>
          <w:rFonts w:hint="eastAsia"/>
          <w:sz w:val="24"/>
          <w:szCs w:val="24"/>
        </w:rPr>
        <w:t xml:space="preserve">2 </w:t>
      </w:r>
      <w:r>
        <w:rPr>
          <w:rFonts w:hint="eastAsia"/>
          <w:sz w:val="24"/>
          <w:szCs w:val="24"/>
        </w:rPr>
        <w:t>重复性限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1577"/>
        <w:gridCol w:w="1739"/>
        <w:gridCol w:w="1739"/>
        <w:gridCol w:w="1614"/>
      </w:tblGrid>
      <w:tr>
        <w:trPr/>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Ansi="宋体"/>
                <w:i/>
                <w:noProof/>
                <w:kern w:val="0"/>
                <w:sz w:val="24"/>
              </w:rPr>
              <w:t>w</w:t>
            </w:r>
            <w:r>
              <w:rPr>
                <w:sz w:val="24"/>
              </w:rPr>
              <w:t xml:space="preserve"> </w:t>
            </w:r>
            <w:r>
              <w:rPr>
                <w:szCs w:val="21"/>
                <w:vertAlign w:val="subscript"/>
              </w:rPr>
              <w:t xml:space="preserve">Cu  </w:t>
            </w:r>
            <w:r>
              <w:rPr>
                <w:szCs w:val="21"/>
              </w:rPr>
              <w:t>/%</w:t>
            </w:r>
          </w:p>
        </w:tc>
        <w:tc>
          <w:tcPr>
            <w:tcW w:w="1680" w:type="dxa"/>
            <w:tcBorders>
              <w:top w:val="single" w:sz="4" w:space="0" w:color="auto"/>
              <w:left w:val="single" w:sz="4" w:space="0" w:color="auto"/>
              <w:bottom w:val="single" w:sz="4" w:space="0" w:color="auto"/>
              <w:right w:val="single" w:sz="4" w:space="0" w:color="auto"/>
            </w:tcBorders>
            <w:vAlign w:val="bottom"/>
            <w:hideMark/>
          </w:tcPr>
          <w:p>
            <w:pPr>
              <w:pStyle w:val="style0"/>
              <w:widowControl/>
              <w:jc w:val="center"/>
              <w:rPr>
                <w:szCs w:val="21"/>
              </w:rPr>
            </w:pPr>
            <w:r>
              <w:rPr>
                <w:szCs w:val="21"/>
              </w:rPr>
              <w:t>0.0032</w:t>
            </w:r>
          </w:p>
        </w:tc>
        <w:tc>
          <w:tcPr>
            <w:tcW w:w="189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0.021</w:t>
            </w:r>
          </w:p>
        </w:tc>
        <w:tc>
          <w:tcPr>
            <w:tcW w:w="189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0.097</w:t>
            </w:r>
          </w:p>
        </w:tc>
        <w:tc>
          <w:tcPr>
            <w:tcW w:w="1785"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0.20</w:t>
            </w:r>
          </w:p>
        </w:tc>
      </w:tr>
      <w:tr>
        <w:tblPrEx/>
        <w:trPr/>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int="eastAsia"/>
                <w:szCs w:val="21"/>
              </w:rPr>
              <w:t>重复性限</w:t>
            </w:r>
            <w:r>
              <w:rPr>
                <w:szCs w:val="21"/>
              </w:rPr>
              <w:t>(r)/%</w:t>
            </w:r>
          </w:p>
        </w:tc>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0.0002</w:t>
            </w:r>
          </w:p>
        </w:tc>
        <w:tc>
          <w:tcPr>
            <w:tcW w:w="189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0.001</w:t>
            </w:r>
          </w:p>
        </w:tc>
        <w:tc>
          <w:tcPr>
            <w:tcW w:w="189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0.002</w:t>
            </w:r>
          </w:p>
        </w:tc>
        <w:tc>
          <w:tcPr>
            <w:tcW w:w="1785"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0.01</w:t>
            </w:r>
          </w:p>
        </w:tc>
      </w:tr>
      <w:tr>
        <w:tblPrEx/>
        <w:trPr/>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Ansi="宋体"/>
                <w:i/>
                <w:noProof/>
                <w:kern w:val="0"/>
                <w:sz w:val="24"/>
              </w:rPr>
              <w:t>w</w:t>
            </w:r>
            <w:r>
              <w:rPr>
                <w:sz w:val="24"/>
              </w:rPr>
              <w:t xml:space="preserve"> </w:t>
            </w:r>
            <w:r>
              <w:rPr>
                <w:szCs w:val="21"/>
                <w:vertAlign w:val="subscript"/>
              </w:rPr>
              <w:t xml:space="preserve">Fe  </w:t>
            </w:r>
            <w:r>
              <w:rPr>
                <w:szCs w:val="21"/>
              </w:rPr>
              <w:t>/%</w:t>
            </w:r>
          </w:p>
        </w:tc>
        <w:tc>
          <w:tcPr>
            <w:tcW w:w="1680" w:type="dxa"/>
            <w:tcBorders>
              <w:top w:val="single" w:sz="4" w:space="0" w:color="auto"/>
              <w:left w:val="single" w:sz="4" w:space="0" w:color="auto"/>
              <w:bottom w:val="single" w:sz="4" w:space="0" w:color="auto"/>
              <w:right w:val="single" w:sz="4" w:space="0" w:color="auto"/>
            </w:tcBorders>
            <w:vAlign w:val="bottom"/>
            <w:hideMark/>
          </w:tcPr>
          <w:p>
            <w:pPr>
              <w:pStyle w:val="style0"/>
              <w:widowControl/>
              <w:jc w:val="center"/>
              <w:rPr>
                <w:szCs w:val="21"/>
              </w:rPr>
            </w:pPr>
            <w:r>
              <w:rPr>
                <w:szCs w:val="21"/>
              </w:rPr>
              <w:t>0.0010</w:t>
            </w:r>
          </w:p>
        </w:tc>
        <w:tc>
          <w:tcPr>
            <w:tcW w:w="189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0.0055</w:t>
            </w:r>
          </w:p>
        </w:tc>
        <w:tc>
          <w:tcPr>
            <w:tcW w:w="189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0.025</w:t>
            </w:r>
          </w:p>
        </w:tc>
        <w:tc>
          <w:tcPr>
            <w:tcW w:w="1785"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0.19</w:t>
            </w:r>
          </w:p>
        </w:tc>
      </w:tr>
      <w:tr>
        <w:tblPrEx/>
        <w:trPr/>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int="eastAsia"/>
                <w:szCs w:val="21"/>
              </w:rPr>
              <w:t>重复性限</w:t>
            </w:r>
            <w:r>
              <w:rPr>
                <w:szCs w:val="21"/>
              </w:rPr>
              <w:t>(r)/%</w:t>
            </w:r>
          </w:p>
        </w:tc>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0.0001</w:t>
            </w:r>
          </w:p>
        </w:tc>
        <w:tc>
          <w:tcPr>
            <w:tcW w:w="189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0.0002</w:t>
            </w:r>
          </w:p>
        </w:tc>
        <w:tc>
          <w:tcPr>
            <w:tcW w:w="1890" w:type="dxa"/>
            <w:tcBorders>
              <w:top w:val="single" w:sz="4" w:space="0" w:color="auto"/>
              <w:left w:val="single" w:sz="4" w:space="0" w:color="auto"/>
              <w:bottom w:val="single" w:sz="4" w:space="0" w:color="auto"/>
              <w:right w:val="single" w:sz="4" w:space="0" w:color="auto"/>
            </w:tcBorders>
            <w:hideMark/>
          </w:tcPr>
          <w:p>
            <w:pPr>
              <w:pStyle w:val="style0"/>
              <w:ind w:left="-50" w:leftChars="-24"/>
              <w:jc w:val="center"/>
              <w:rPr>
                <w:szCs w:val="21"/>
              </w:rPr>
            </w:pPr>
            <w:r>
              <w:rPr>
                <w:szCs w:val="21"/>
              </w:rPr>
              <w:t>0.001</w:t>
            </w:r>
          </w:p>
        </w:tc>
        <w:tc>
          <w:tcPr>
            <w:tcW w:w="1785"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0.01</w:t>
            </w:r>
          </w:p>
        </w:tc>
      </w:tr>
      <w:tr>
        <w:tblPrEx/>
        <w:trPr/>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Ansi="宋体"/>
                <w:i/>
                <w:noProof/>
                <w:kern w:val="0"/>
                <w:sz w:val="24"/>
              </w:rPr>
              <w:t>w</w:t>
            </w:r>
            <w:r>
              <w:rPr>
                <w:sz w:val="24"/>
              </w:rPr>
              <w:t xml:space="preserve"> </w:t>
            </w:r>
            <w:r>
              <w:rPr>
                <w:szCs w:val="21"/>
                <w:vertAlign w:val="subscript"/>
              </w:rPr>
              <w:t xml:space="preserve">Zn  </w:t>
            </w:r>
            <w:r>
              <w:rPr>
                <w:szCs w:val="21"/>
              </w:rPr>
              <w:t>/%</w:t>
            </w:r>
          </w:p>
        </w:tc>
        <w:tc>
          <w:tcPr>
            <w:tcW w:w="1680" w:type="dxa"/>
            <w:tcBorders>
              <w:top w:val="single" w:sz="4" w:space="0" w:color="auto"/>
              <w:left w:val="single" w:sz="4" w:space="0" w:color="auto"/>
              <w:bottom w:val="single" w:sz="4" w:space="0" w:color="auto"/>
              <w:right w:val="single" w:sz="4" w:space="0" w:color="auto"/>
            </w:tcBorders>
            <w:vAlign w:val="bottom"/>
            <w:hideMark/>
          </w:tcPr>
          <w:p>
            <w:pPr>
              <w:pStyle w:val="style0"/>
              <w:widowControl/>
              <w:jc w:val="center"/>
              <w:rPr>
                <w:szCs w:val="21"/>
              </w:rPr>
            </w:pPr>
            <w:r>
              <w:rPr>
                <w:szCs w:val="21"/>
              </w:rPr>
              <w:t>0.0021</w:t>
            </w:r>
          </w:p>
        </w:tc>
        <w:tc>
          <w:tcPr>
            <w:tcW w:w="189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0.0080</w:t>
            </w:r>
          </w:p>
        </w:tc>
        <w:tc>
          <w:tcPr>
            <w:tcW w:w="189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0.19</w:t>
            </w:r>
          </w:p>
        </w:tc>
        <w:tc>
          <w:tcPr>
            <w:tcW w:w="1785"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w:t>
            </w:r>
          </w:p>
        </w:tc>
      </w:tr>
      <w:tr>
        <w:tblPrEx/>
        <w:trPr/>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int="eastAsia"/>
                <w:szCs w:val="21"/>
              </w:rPr>
              <w:t>重复性限</w:t>
            </w:r>
            <w:r>
              <w:rPr>
                <w:szCs w:val="21"/>
              </w:rPr>
              <w:t>(r)/%</w:t>
            </w:r>
          </w:p>
        </w:tc>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0.0001</w:t>
            </w:r>
          </w:p>
        </w:tc>
        <w:tc>
          <w:tcPr>
            <w:tcW w:w="189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0.0003</w:t>
            </w:r>
          </w:p>
        </w:tc>
        <w:tc>
          <w:tcPr>
            <w:tcW w:w="189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0.01</w:t>
            </w:r>
          </w:p>
        </w:tc>
        <w:tc>
          <w:tcPr>
            <w:tcW w:w="1785"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w:t>
            </w:r>
          </w:p>
        </w:tc>
      </w:tr>
      <w:tr>
        <w:tblPrEx/>
        <w:trPr/>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Ansi="宋体"/>
                <w:i/>
                <w:noProof/>
                <w:kern w:val="0"/>
                <w:sz w:val="24"/>
              </w:rPr>
              <w:t>w</w:t>
            </w:r>
            <w:r>
              <w:rPr>
                <w:szCs w:val="21"/>
              </w:rPr>
              <w:t xml:space="preserve"> </w:t>
            </w:r>
            <w:r>
              <w:rPr>
                <w:szCs w:val="21"/>
                <w:vertAlign w:val="subscript"/>
              </w:rPr>
              <w:t xml:space="preserve">Ca  </w:t>
            </w:r>
            <w:r>
              <w:rPr>
                <w:szCs w:val="21"/>
              </w:rPr>
              <w:t>/%</w:t>
            </w:r>
          </w:p>
        </w:tc>
        <w:tc>
          <w:tcPr>
            <w:tcW w:w="1680" w:type="dxa"/>
            <w:tcBorders>
              <w:top w:val="single" w:sz="4" w:space="0" w:color="auto"/>
              <w:left w:val="single" w:sz="4" w:space="0" w:color="auto"/>
              <w:bottom w:val="single" w:sz="4" w:space="0" w:color="auto"/>
              <w:right w:val="single" w:sz="4" w:space="0" w:color="auto"/>
            </w:tcBorders>
            <w:vAlign w:val="bottom"/>
            <w:hideMark/>
          </w:tcPr>
          <w:p>
            <w:pPr>
              <w:pStyle w:val="style0"/>
              <w:widowControl/>
              <w:jc w:val="center"/>
              <w:rPr>
                <w:szCs w:val="21"/>
              </w:rPr>
            </w:pPr>
            <w:r>
              <w:rPr>
                <w:szCs w:val="21"/>
              </w:rPr>
              <w:t>0.0063</w:t>
            </w:r>
          </w:p>
        </w:tc>
        <w:tc>
          <w:tcPr>
            <w:tcW w:w="189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0.018</w:t>
            </w:r>
          </w:p>
        </w:tc>
        <w:tc>
          <w:tcPr>
            <w:tcW w:w="189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0.30</w:t>
            </w:r>
          </w:p>
        </w:tc>
        <w:tc>
          <w:tcPr>
            <w:tcW w:w="1785"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w:t>
            </w:r>
          </w:p>
        </w:tc>
      </w:tr>
      <w:tr>
        <w:tblPrEx/>
        <w:trPr/>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int="eastAsia"/>
                <w:szCs w:val="21"/>
              </w:rPr>
              <w:t>重复性限</w:t>
            </w:r>
            <w:r>
              <w:rPr>
                <w:szCs w:val="21"/>
              </w:rPr>
              <w:t>(r)/%</w:t>
            </w:r>
          </w:p>
        </w:tc>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0.0002</w:t>
            </w:r>
          </w:p>
        </w:tc>
        <w:tc>
          <w:tcPr>
            <w:tcW w:w="189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0.001</w:t>
            </w:r>
          </w:p>
        </w:tc>
        <w:tc>
          <w:tcPr>
            <w:tcW w:w="189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0.01</w:t>
            </w:r>
          </w:p>
        </w:tc>
        <w:tc>
          <w:tcPr>
            <w:tcW w:w="1785"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w:t>
            </w:r>
          </w:p>
        </w:tc>
      </w:tr>
      <w:tr>
        <w:tblPrEx/>
        <w:trPr/>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Ansi="宋体"/>
                <w:i/>
                <w:noProof/>
                <w:kern w:val="0"/>
                <w:sz w:val="24"/>
              </w:rPr>
              <w:t>w</w:t>
            </w:r>
            <w:r>
              <w:rPr>
                <w:szCs w:val="21"/>
              </w:rPr>
              <w:t xml:space="preserve"> </w:t>
            </w:r>
            <w:r>
              <w:rPr>
                <w:szCs w:val="21"/>
                <w:vertAlign w:val="subscript"/>
              </w:rPr>
              <w:t xml:space="preserve">Mg  </w:t>
            </w:r>
            <w:r>
              <w:rPr>
                <w:szCs w:val="21"/>
              </w:rPr>
              <w:t>/%</w:t>
            </w:r>
          </w:p>
        </w:tc>
        <w:tc>
          <w:tcPr>
            <w:tcW w:w="1680" w:type="dxa"/>
            <w:tcBorders>
              <w:top w:val="single" w:sz="4" w:space="0" w:color="auto"/>
              <w:left w:val="single" w:sz="4" w:space="0" w:color="auto"/>
              <w:bottom w:val="single" w:sz="4" w:space="0" w:color="auto"/>
              <w:right w:val="single" w:sz="4" w:space="0" w:color="auto"/>
            </w:tcBorders>
            <w:vAlign w:val="bottom"/>
            <w:hideMark/>
          </w:tcPr>
          <w:p>
            <w:pPr>
              <w:pStyle w:val="style0"/>
              <w:widowControl/>
              <w:jc w:val="center"/>
              <w:rPr>
                <w:szCs w:val="21"/>
              </w:rPr>
            </w:pPr>
            <w:r>
              <w:rPr>
                <w:szCs w:val="21"/>
              </w:rPr>
              <w:t>0.0066</w:t>
            </w:r>
          </w:p>
        </w:tc>
        <w:tc>
          <w:tcPr>
            <w:tcW w:w="189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0.11</w:t>
            </w:r>
          </w:p>
        </w:tc>
        <w:tc>
          <w:tcPr>
            <w:tcW w:w="189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0.48</w:t>
            </w:r>
          </w:p>
        </w:tc>
        <w:tc>
          <w:tcPr>
            <w:tcW w:w="1785"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w:t>
            </w:r>
          </w:p>
        </w:tc>
      </w:tr>
      <w:tr>
        <w:tblPrEx/>
        <w:trPr/>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int="eastAsia"/>
                <w:szCs w:val="21"/>
              </w:rPr>
              <w:t>重复性限</w:t>
            </w:r>
            <w:r>
              <w:rPr>
                <w:szCs w:val="21"/>
              </w:rPr>
              <w:t>(r)/%</w:t>
            </w:r>
          </w:p>
        </w:tc>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0.0002</w:t>
            </w:r>
          </w:p>
        </w:tc>
        <w:tc>
          <w:tcPr>
            <w:tcW w:w="189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0.01</w:t>
            </w:r>
          </w:p>
        </w:tc>
        <w:tc>
          <w:tcPr>
            <w:tcW w:w="189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0.01</w:t>
            </w:r>
          </w:p>
        </w:tc>
        <w:tc>
          <w:tcPr>
            <w:tcW w:w="1785"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w:t>
            </w:r>
          </w:p>
        </w:tc>
      </w:tr>
      <w:tr>
        <w:tblPrEx/>
        <w:trPr/>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Ansi="宋体"/>
                <w:i/>
                <w:noProof/>
                <w:kern w:val="0"/>
                <w:sz w:val="24"/>
              </w:rPr>
              <w:t>w</w:t>
            </w:r>
            <w:r>
              <w:rPr>
                <w:sz w:val="24"/>
              </w:rPr>
              <w:t xml:space="preserve"> </w:t>
            </w:r>
            <w:r>
              <w:rPr>
                <w:szCs w:val="21"/>
                <w:vertAlign w:val="subscript"/>
              </w:rPr>
              <w:t xml:space="preserve">Na  </w:t>
            </w:r>
            <w:r>
              <w:rPr>
                <w:szCs w:val="21"/>
              </w:rPr>
              <w:t>/%</w:t>
            </w:r>
          </w:p>
        </w:tc>
        <w:tc>
          <w:tcPr>
            <w:tcW w:w="1680" w:type="dxa"/>
            <w:tcBorders>
              <w:top w:val="single" w:sz="4" w:space="0" w:color="auto"/>
              <w:left w:val="single" w:sz="4" w:space="0" w:color="auto"/>
              <w:bottom w:val="single" w:sz="4" w:space="0" w:color="auto"/>
              <w:right w:val="single" w:sz="4" w:space="0" w:color="auto"/>
            </w:tcBorders>
            <w:vAlign w:val="bottom"/>
            <w:hideMark/>
          </w:tcPr>
          <w:p>
            <w:pPr>
              <w:pStyle w:val="style0"/>
              <w:widowControl/>
              <w:jc w:val="center"/>
              <w:rPr>
                <w:szCs w:val="21"/>
              </w:rPr>
            </w:pPr>
            <w:r>
              <w:rPr>
                <w:szCs w:val="21"/>
              </w:rPr>
              <w:t>0.0049</w:t>
            </w:r>
          </w:p>
        </w:tc>
        <w:tc>
          <w:tcPr>
            <w:tcW w:w="189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0.019</w:t>
            </w:r>
          </w:p>
        </w:tc>
        <w:tc>
          <w:tcPr>
            <w:tcW w:w="189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0.18</w:t>
            </w:r>
          </w:p>
        </w:tc>
        <w:tc>
          <w:tcPr>
            <w:tcW w:w="1785"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0.47</w:t>
            </w:r>
          </w:p>
        </w:tc>
      </w:tr>
      <w:tr>
        <w:tblPrEx/>
        <w:trPr/>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int="eastAsia"/>
                <w:szCs w:val="21"/>
              </w:rPr>
              <w:t>重复性限</w:t>
            </w:r>
            <w:r>
              <w:rPr>
                <w:szCs w:val="21"/>
              </w:rPr>
              <w:t>(r)/%</w:t>
            </w:r>
          </w:p>
        </w:tc>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0.0004</w:t>
            </w:r>
          </w:p>
        </w:tc>
        <w:tc>
          <w:tcPr>
            <w:tcW w:w="189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0.001</w:t>
            </w:r>
          </w:p>
        </w:tc>
        <w:tc>
          <w:tcPr>
            <w:tcW w:w="189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0.01</w:t>
            </w:r>
          </w:p>
        </w:tc>
        <w:tc>
          <w:tcPr>
            <w:tcW w:w="1785"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0.01</w:t>
            </w:r>
          </w:p>
        </w:tc>
      </w:tr>
      <w:tr>
        <w:tblPrEx/>
        <w:trPr/>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Ansi="宋体"/>
                <w:i/>
                <w:noProof/>
                <w:kern w:val="0"/>
                <w:sz w:val="24"/>
              </w:rPr>
              <w:t>w</w:t>
            </w:r>
            <w:r>
              <w:rPr>
                <w:sz w:val="24"/>
              </w:rPr>
              <w:t xml:space="preserve"> </w:t>
            </w:r>
            <w:r>
              <w:rPr>
                <w:szCs w:val="21"/>
                <w:vertAlign w:val="subscript"/>
              </w:rPr>
              <w:t xml:space="preserve">Co </w:t>
            </w:r>
            <w:r>
              <w:rPr>
                <w:szCs w:val="21"/>
              </w:rPr>
              <w:t xml:space="preserve"> /%</w:t>
            </w:r>
          </w:p>
        </w:tc>
        <w:tc>
          <w:tcPr>
            <w:tcW w:w="1680" w:type="dxa"/>
            <w:tcBorders>
              <w:top w:val="single" w:sz="4" w:space="0" w:color="auto"/>
              <w:left w:val="single" w:sz="4" w:space="0" w:color="auto"/>
              <w:bottom w:val="single" w:sz="4" w:space="0" w:color="auto"/>
              <w:right w:val="single" w:sz="4" w:space="0" w:color="auto"/>
            </w:tcBorders>
            <w:vAlign w:val="bottom"/>
            <w:hideMark/>
          </w:tcPr>
          <w:p>
            <w:pPr>
              <w:pStyle w:val="style0"/>
              <w:widowControl/>
              <w:jc w:val="center"/>
              <w:rPr>
                <w:szCs w:val="21"/>
              </w:rPr>
            </w:pPr>
            <w:r>
              <w:rPr>
                <w:szCs w:val="21"/>
              </w:rPr>
              <w:t>0.0019</w:t>
            </w:r>
          </w:p>
        </w:tc>
        <w:tc>
          <w:tcPr>
            <w:tcW w:w="189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0.03</w:t>
            </w:r>
          </w:p>
        </w:tc>
        <w:tc>
          <w:tcPr>
            <w:tcW w:w="189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0.10</w:t>
            </w:r>
          </w:p>
        </w:tc>
        <w:tc>
          <w:tcPr>
            <w:tcW w:w="1785"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0.19</w:t>
            </w:r>
          </w:p>
        </w:tc>
      </w:tr>
      <w:tr>
        <w:tblPrEx/>
        <w:trPr/>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int="eastAsia"/>
                <w:szCs w:val="21"/>
              </w:rPr>
              <w:t>重复性限</w:t>
            </w:r>
            <w:r>
              <w:rPr>
                <w:szCs w:val="21"/>
              </w:rPr>
              <w:t>(r)/%</w:t>
            </w:r>
          </w:p>
        </w:tc>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0.0001</w:t>
            </w:r>
          </w:p>
        </w:tc>
        <w:tc>
          <w:tcPr>
            <w:tcW w:w="189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0.01</w:t>
            </w:r>
          </w:p>
        </w:tc>
        <w:tc>
          <w:tcPr>
            <w:tcW w:w="189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0.01</w:t>
            </w:r>
          </w:p>
        </w:tc>
        <w:tc>
          <w:tcPr>
            <w:tcW w:w="1785"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0.01</w:t>
            </w:r>
          </w:p>
        </w:tc>
      </w:tr>
      <w:tr>
        <w:tblPrEx/>
        <w:trPr/>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Ansi="宋体"/>
                <w:i/>
                <w:noProof/>
                <w:kern w:val="0"/>
                <w:sz w:val="24"/>
              </w:rPr>
              <w:t>w</w:t>
            </w:r>
            <w:r>
              <w:rPr>
                <w:sz w:val="24"/>
              </w:rPr>
              <w:t xml:space="preserve"> </w:t>
            </w:r>
            <w:r>
              <w:rPr>
                <w:szCs w:val="21"/>
                <w:vertAlign w:val="subscript"/>
              </w:rPr>
              <w:t>Cd</w:t>
            </w:r>
            <w:r>
              <w:rPr>
                <w:szCs w:val="21"/>
              </w:rPr>
              <w:t xml:space="preserve">  /%</w:t>
            </w:r>
          </w:p>
        </w:tc>
        <w:tc>
          <w:tcPr>
            <w:tcW w:w="1680" w:type="dxa"/>
            <w:tcBorders>
              <w:top w:val="single" w:sz="4" w:space="0" w:color="auto"/>
              <w:left w:val="single" w:sz="4" w:space="0" w:color="auto"/>
              <w:bottom w:val="single" w:sz="4" w:space="0" w:color="auto"/>
              <w:right w:val="single" w:sz="4" w:space="0" w:color="auto"/>
            </w:tcBorders>
            <w:vAlign w:val="bottom"/>
            <w:hideMark/>
          </w:tcPr>
          <w:p>
            <w:pPr>
              <w:pStyle w:val="style0"/>
              <w:widowControl/>
              <w:jc w:val="center"/>
              <w:rPr>
                <w:szCs w:val="21"/>
              </w:rPr>
            </w:pPr>
            <w:r>
              <w:rPr>
                <w:szCs w:val="21"/>
              </w:rPr>
              <w:t>0.00080</w:t>
            </w:r>
          </w:p>
        </w:tc>
        <w:tc>
          <w:tcPr>
            <w:tcW w:w="189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0.0035</w:t>
            </w:r>
          </w:p>
        </w:tc>
        <w:tc>
          <w:tcPr>
            <w:tcW w:w="189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0.010</w:t>
            </w:r>
          </w:p>
        </w:tc>
        <w:tc>
          <w:tcPr>
            <w:tcW w:w="1785" w:type="dxa"/>
            <w:tcBorders>
              <w:top w:val="single" w:sz="4" w:space="0" w:color="auto"/>
              <w:left w:val="single" w:sz="4" w:space="0" w:color="auto"/>
              <w:bottom w:val="single" w:sz="4" w:space="0" w:color="auto"/>
              <w:right w:val="single" w:sz="4" w:space="0" w:color="auto"/>
            </w:tcBorders>
            <w:vAlign w:val="bottom"/>
          </w:tcPr>
          <w:p>
            <w:pPr>
              <w:pStyle w:val="style0"/>
              <w:widowControl/>
              <w:jc w:val="center"/>
              <w:rPr>
                <w:szCs w:val="21"/>
              </w:rPr>
            </w:pPr>
          </w:p>
        </w:tc>
      </w:tr>
      <w:tr>
        <w:tblPrEx/>
        <w:trPr/>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int="eastAsia"/>
                <w:szCs w:val="21"/>
              </w:rPr>
              <w:t>重复性限</w:t>
            </w:r>
            <w:r>
              <w:rPr>
                <w:szCs w:val="21"/>
              </w:rPr>
              <w:t>(r)/%</w:t>
            </w:r>
          </w:p>
        </w:tc>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0.00003</w:t>
            </w:r>
          </w:p>
        </w:tc>
        <w:tc>
          <w:tcPr>
            <w:tcW w:w="189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0.0001</w:t>
            </w:r>
          </w:p>
        </w:tc>
        <w:tc>
          <w:tcPr>
            <w:tcW w:w="189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0.001</w:t>
            </w:r>
          </w:p>
        </w:tc>
        <w:tc>
          <w:tcPr>
            <w:tcW w:w="1785"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w:t>
            </w:r>
          </w:p>
        </w:tc>
      </w:tr>
      <w:tr>
        <w:tblPrEx/>
        <w:trPr/>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Ansi="宋体"/>
                <w:i/>
                <w:noProof/>
                <w:kern w:val="0"/>
                <w:sz w:val="24"/>
              </w:rPr>
              <w:t>w</w:t>
            </w:r>
            <w:r>
              <w:rPr>
                <w:szCs w:val="21"/>
              </w:rPr>
              <w:t xml:space="preserve"> </w:t>
            </w:r>
            <w:r>
              <w:rPr>
                <w:szCs w:val="21"/>
                <w:vertAlign w:val="subscript"/>
              </w:rPr>
              <w:t>Mn</w:t>
            </w:r>
            <w:r>
              <w:rPr>
                <w:szCs w:val="21"/>
              </w:rPr>
              <w:t xml:space="preserve">  /%</w:t>
            </w:r>
          </w:p>
        </w:tc>
        <w:tc>
          <w:tcPr>
            <w:tcW w:w="1680" w:type="dxa"/>
            <w:tcBorders>
              <w:top w:val="single" w:sz="4" w:space="0" w:color="auto"/>
              <w:left w:val="single" w:sz="4" w:space="0" w:color="auto"/>
              <w:bottom w:val="single" w:sz="4" w:space="0" w:color="auto"/>
              <w:right w:val="single" w:sz="4" w:space="0" w:color="auto"/>
            </w:tcBorders>
            <w:vAlign w:val="bottom"/>
            <w:hideMark/>
          </w:tcPr>
          <w:p>
            <w:pPr>
              <w:pStyle w:val="style0"/>
              <w:widowControl/>
              <w:jc w:val="center"/>
              <w:rPr>
                <w:szCs w:val="21"/>
              </w:rPr>
            </w:pPr>
            <w:r>
              <w:rPr>
                <w:szCs w:val="21"/>
              </w:rPr>
              <w:t>0.00062</w:t>
            </w:r>
          </w:p>
        </w:tc>
        <w:tc>
          <w:tcPr>
            <w:tcW w:w="189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0.0016</w:t>
            </w:r>
          </w:p>
        </w:tc>
        <w:tc>
          <w:tcPr>
            <w:tcW w:w="189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0.0051</w:t>
            </w:r>
          </w:p>
        </w:tc>
        <w:tc>
          <w:tcPr>
            <w:tcW w:w="1785"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w:t>
            </w:r>
          </w:p>
        </w:tc>
      </w:tr>
      <w:tr>
        <w:tblPrEx/>
        <w:trPr/>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int="eastAsia"/>
                <w:szCs w:val="21"/>
              </w:rPr>
              <w:t>重复性限</w:t>
            </w:r>
            <w:r>
              <w:rPr>
                <w:szCs w:val="21"/>
              </w:rPr>
              <w:t>(r)/%</w:t>
            </w:r>
          </w:p>
        </w:tc>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0.00004</w:t>
            </w:r>
          </w:p>
        </w:tc>
        <w:tc>
          <w:tcPr>
            <w:tcW w:w="189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0.0001</w:t>
            </w:r>
          </w:p>
        </w:tc>
        <w:tc>
          <w:tcPr>
            <w:tcW w:w="189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0.0003</w:t>
            </w:r>
          </w:p>
        </w:tc>
        <w:tc>
          <w:tcPr>
            <w:tcW w:w="1785"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w:t>
            </w:r>
          </w:p>
        </w:tc>
      </w:tr>
      <w:tr>
        <w:tblPrEx/>
        <w:trPr/>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Ansi="宋体"/>
                <w:i/>
                <w:noProof/>
                <w:kern w:val="0"/>
                <w:sz w:val="24"/>
              </w:rPr>
              <w:t>w</w:t>
            </w:r>
            <w:r>
              <w:rPr>
                <w:sz w:val="24"/>
              </w:rPr>
              <w:t xml:space="preserve"> </w:t>
            </w:r>
            <w:r>
              <w:rPr>
                <w:szCs w:val="21"/>
                <w:vertAlign w:val="subscript"/>
              </w:rPr>
              <w:t xml:space="preserve">S </w:t>
            </w:r>
            <w:r>
              <w:rPr>
                <w:szCs w:val="21"/>
              </w:rPr>
              <w:t xml:space="preserve"> /%</w:t>
            </w:r>
          </w:p>
        </w:tc>
        <w:tc>
          <w:tcPr>
            <w:tcW w:w="1680" w:type="dxa"/>
            <w:tcBorders>
              <w:top w:val="single" w:sz="4" w:space="0" w:color="auto"/>
              <w:left w:val="single" w:sz="4" w:space="0" w:color="auto"/>
              <w:bottom w:val="single" w:sz="4" w:space="0" w:color="auto"/>
              <w:right w:val="single" w:sz="4" w:space="0" w:color="auto"/>
            </w:tcBorders>
            <w:vAlign w:val="bottom"/>
            <w:hideMark/>
          </w:tcPr>
          <w:p>
            <w:pPr>
              <w:pStyle w:val="style0"/>
              <w:widowControl/>
              <w:jc w:val="center"/>
              <w:rPr>
                <w:szCs w:val="21"/>
              </w:rPr>
            </w:pPr>
            <w:r>
              <w:rPr>
                <w:szCs w:val="21"/>
              </w:rPr>
              <w:t>0.015</w:t>
            </w:r>
          </w:p>
        </w:tc>
        <w:tc>
          <w:tcPr>
            <w:tcW w:w="189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0.031</w:t>
            </w:r>
          </w:p>
        </w:tc>
        <w:tc>
          <w:tcPr>
            <w:tcW w:w="189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0.11</w:t>
            </w:r>
          </w:p>
        </w:tc>
        <w:tc>
          <w:tcPr>
            <w:tcW w:w="1785"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szCs w:val="21"/>
              </w:rPr>
            </w:pPr>
            <w:r>
              <w:rPr>
                <w:szCs w:val="21"/>
              </w:rPr>
              <w:t>0.48</w:t>
            </w:r>
          </w:p>
        </w:tc>
      </w:tr>
      <w:tr>
        <w:tblPrEx/>
        <w:trPr/>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int="eastAsia"/>
                <w:szCs w:val="21"/>
              </w:rPr>
              <w:t>重复性限</w:t>
            </w:r>
            <w:r>
              <w:rPr>
                <w:szCs w:val="21"/>
              </w:rPr>
              <w:t>(r)/%</w:t>
            </w:r>
          </w:p>
        </w:tc>
        <w:tc>
          <w:tcPr>
            <w:tcW w:w="168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0.001</w:t>
            </w:r>
          </w:p>
        </w:tc>
        <w:tc>
          <w:tcPr>
            <w:tcW w:w="189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0.001</w:t>
            </w:r>
          </w:p>
        </w:tc>
        <w:tc>
          <w:tcPr>
            <w:tcW w:w="1890"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0.01</w:t>
            </w:r>
          </w:p>
        </w:tc>
        <w:tc>
          <w:tcPr>
            <w:tcW w:w="1785"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szCs w:val="21"/>
              </w:rPr>
              <w:t>0.01</w:t>
            </w:r>
          </w:p>
        </w:tc>
      </w:tr>
    </w:tbl>
    <w:p>
      <w:pPr>
        <w:pStyle w:val="style0"/>
        <w:spacing w:lineRule="auto" w:line="360"/>
        <w:ind w:firstLine="480" w:firstLineChars="200"/>
        <w:jc w:val="center"/>
        <w:rPr>
          <w:rFonts w:hint="eastAsia"/>
          <w:sz w:val="24"/>
          <w:szCs w:val="24"/>
        </w:rPr>
      </w:pPr>
      <w:r>
        <w:rPr>
          <w:rFonts w:hint="eastAsia"/>
          <w:sz w:val="24"/>
          <w:szCs w:val="24"/>
        </w:rPr>
        <w:t>表</w:t>
      </w:r>
      <w:r>
        <w:rPr>
          <w:rFonts w:hint="eastAsia"/>
          <w:sz w:val="24"/>
          <w:szCs w:val="24"/>
        </w:rPr>
        <w:t xml:space="preserve">3 </w:t>
      </w:r>
      <w:r>
        <w:rPr>
          <w:rFonts w:hint="eastAsia"/>
          <w:sz w:val="24"/>
          <w:szCs w:val="24"/>
        </w:rPr>
        <w:t>再现性限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1568"/>
        <w:gridCol w:w="1733"/>
        <w:gridCol w:w="1730"/>
        <w:gridCol w:w="1613"/>
      </w:tblGrid>
      <w:tr>
        <w:trPr>
          <w:jc w:val="center"/>
        </w:trPr>
        <w:tc>
          <w:tcPr>
            <w:tcW w:w="1544"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Ansi="宋体"/>
                <w:i/>
                <w:noProof/>
                <w:kern w:val="0"/>
                <w:sz w:val="24"/>
              </w:rPr>
              <w:t>w</w:t>
            </w:r>
            <w:r>
              <w:rPr>
                <w:sz w:val="24"/>
              </w:rPr>
              <w:t xml:space="preserve"> </w:t>
            </w:r>
            <w:r>
              <w:rPr>
                <w:szCs w:val="21"/>
                <w:vertAlign w:val="subscript"/>
              </w:rPr>
              <w:t xml:space="preserve">Cu  </w:t>
            </w:r>
            <w:r>
              <w:rPr>
                <w:szCs w:val="21"/>
              </w:rPr>
              <w:t>/%</w:t>
            </w:r>
          </w:p>
        </w:tc>
        <w:tc>
          <w:tcPr>
            <w:tcW w:w="1568" w:type="dxa"/>
            <w:tcBorders>
              <w:top w:val="single" w:sz="4" w:space="0" w:color="auto"/>
              <w:left w:val="single" w:sz="4" w:space="0" w:color="auto"/>
              <w:bottom w:val="single" w:sz="4" w:space="0" w:color="auto"/>
              <w:right w:val="single" w:sz="4" w:space="0" w:color="auto"/>
            </w:tcBorders>
            <w:vAlign w:val="bottom"/>
            <w:hideMark/>
          </w:tcPr>
          <w:p>
            <w:pPr>
              <w:pStyle w:val="style0"/>
              <w:widowControl/>
              <w:jc w:val="center"/>
              <w:rPr>
                <w:color w:val="000000"/>
                <w:sz w:val="22"/>
                <w:szCs w:val="22"/>
              </w:rPr>
            </w:pPr>
            <w:r>
              <w:rPr>
                <w:color w:val="000000"/>
                <w:sz w:val="22"/>
                <w:szCs w:val="22"/>
              </w:rPr>
              <w:t>0.0032</w:t>
            </w:r>
          </w:p>
        </w:tc>
        <w:tc>
          <w:tcPr>
            <w:tcW w:w="1733"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color w:val="000000"/>
                <w:sz w:val="22"/>
                <w:szCs w:val="22"/>
              </w:rPr>
            </w:pPr>
            <w:r>
              <w:rPr>
                <w:color w:val="000000"/>
                <w:sz w:val="22"/>
                <w:szCs w:val="22"/>
              </w:rPr>
              <w:t>0.021</w:t>
            </w:r>
          </w:p>
        </w:tc>
        <w:tc>
          <w:tcPr>
            <w:tcW w:w="173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color w:val="000000"/>
                <w:sz w:val="22"/>
                <w:szCs w:val="22"/>
              </w:rPr>
            </w:pPr>
            <w:r>
              <w:rPr>
                <w:color w:val="000000"/>
                <w:sz w:val="22"/>
                <w:szCs w:val="22"/>
              </w:rPr>
              <w:t>0.097</w:t>
            </w:r>
          </w:p>
        </w:tc>
        <w:tc>
          <w:tcPr>
            <w:tcW w:w="1613"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color w:val="000000"/>
                <w:sz w:val="22"/>
                <w:szCs w:val="22"/>
              </w:rPr>
            </w:pPr>
            <w:r>
              <w:rPr>
                <w:color w:val="000000"/>
                <w:sz w:val="22"/>
                <w:szCs w:val="22"/>
              </w:rPr>
              <w:t>0.20</w:t>
            </w:r>
          </w:p>
        </w:tc>
      </w:tr>
      <w:tr>
        <w:tblPrEx/>
        <w:trPr>
          <w:jc w:val="center"/>
        </w:trPr>
        <w:tc>
          <w:tcPr>
            <w:tcW w:w="1544"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cs="宋体" w:hint="eastAsia"/>
                <w:sz w:val="18"/>
                <w:szCs w:val="18"/>
              </w:rPr>
              <w:t>再现性限</w:t>
            </w:r>
            <w:r>
              <w:rPr>
                <w:i/>
                <w:iCs/>
                <w:sz w:val="18"/>
                <w:szCs w:val="18"/>
              </w:rPr>
              <w:t>(R)/%</w:t>
            </w:r>
          </w:p>
        </w:tc>
        <w:tc>
          <w:tcPr>
            <w:tcW w:w="1568" w:type="dxa"/>
            <w:tcBorders>
              <w:top w:val="single" w:sz="4" w:space="0" w:color="auto"/>
              <w:left w:val="single" w:sz="4" w:space="0" w:color="auto"/>
              <w:bottom w:val="single" w:sz="4" w:space="0" w:color="auto"/>
              <w:right w:val="single" w:sz="4" w:space="0" w:color="auto"/>
            </w:tcBorders>
            <w:hideMark/>
          </w:tcPr>
          <w:p>
            <w:pPr>
              <w:pStyle w:val="style0"/>
              <w:jc w:val="center"/>
              <w:rPr>
                <w:rFonts w:ascii="宋体" w:hAnsi="宋体"/>
                <w:szCs w:val="24"/>
              </w:rPr>
            </w:pPr>
            <w:r>
              <w:rPr>
                <w:rFonts w:ascii="宋体" w:hAnsi="宋体" w:hint="eastAsia"/>
              </w:rPr>
              <w:t>0.0004</w:t>
            </w:r>
          </w:p>
        </w:tc>
        <w:tc>
          <w:tcPr>
            <w:tcW w:w="1733" w:type="dxa"/>
            <w:tcBorders>
              <w:top w:val="single" w:sz="4" w:space="0" w:color="auto"/>
              <w:left w:val="single" w:sz="4" w:space="0" w:color="auto"/>
              <w:bottom w:val="single" w:sz="4" w:space="0" w:color="auto"/>
              <w:right w:val="single" w:sz="4" w:space="0" w:color="auto"/>
            </w:tcBorders>
            <w:hideMark/>
          </w:tcPr>
          <w:p>
            <w:pPr>
              <w:pStyle w:val="style0"/>
              <w:jc w:val="center"/>
              <w:rPr>
                <w:rFonts w:ascii="宋体" w:hAnsi="宋体" w:hint="eastAsia"/>
              </w:rPr>
            </w:pPr>
            <w:r>
              <w:rPr>
                <w:rFonts w:ascii="宋体" w:hAnsi="宋体" w:hint="eastAsia"/>
              </w:rPr>
              <w:t>0.001</w:t>
            </w:r>
          </w:p>
        </w:tc>
        <w:tc>
          <w:tcPr>
            <w:tcW w:w="1730" w:type="dxa"/>
            <w:tcBorders>
              <w:top w:val="single" w:sz="4" w:space="0" w:color="auto"/>
              <w:left w:val="single" w:sz="4" w:space="0" w:color="auto"/>
              <w:bottom w:val="single" w:sz="4" w:space="0" w:color="auto"/>
              <w:right w:val="single" w:sz="4" w:space="0" w:color="auto"/>
            </w:tcBorders>
            <w:hideMark/>
          </w:tcPr>
          <w:p>
            <w:pPr>
              <w:pStyle w:val="style0"/>
              <w:jc w:val="center"/>
              <w:rPr>
                <w:rFonts w:ascii="宋体" w:hAnsi="宋体" w:hint="eastAsia"/>
              </w:rPr>
            </w:pPr>
            <w:r>
              <w:rPr>
                <w:rFonts w:ascii="宋体" w:hAnsi="宋体" w:hint="eastAsia"/>
              </w:rPr>
              <w:t>0.003</w:t>
            </w:r>
          </w:p>
        </w:tc>
        <w:tc>
          <w:tcPr>
            <w:tcW w:w="1613" w:type="dxa"/>
            <w:tcBorders>
              <w:top w:val="single" w:sz="4" w:space="0" w:color="auto"/>
              <w:left w:val="single" w:sz="4" w:space="0" w:color="auto"/>
              <w:bottom w:val="single" w:sz="4" w:space="0" w:color="auto"/>
              <w:right w:val="single" w:sz="4" w:space="0" w:color="auto"/>
            </w:tcBorders>
            <w:hideMark/>
          </w:tcPr>
          <w:p>
            <w:pPr>
              <w:pStyle w:val="style0"/>
              <w:jc w:val="center"/>
              <w:rPr>
                <w:rFonts w:ascii="宋体" w:hAnsi="宋体" w:hint="eastAsia"/>
              </w:rPr>
            </w:pPr>
            <w:r>
              <w:rPr>
                <w:rFonts w:ascii="宋体" w:hAnsi="宋体" w:hint="eastAsia"/>
              </w:rPr>
              <w:t>0.01</w:t>
            </w:r>
          </w:p>
        </w:tc>
      </w:tr>
      <w:tr>
        <w:tblPrEx/>
        <w:trPr>
          <w:jc w:val="center"/>
        </w:trPr>
        <w:tc>
          <w:tcPr>
            <w:tcW w:w="1544" w:type="dxa"/>
            <w:tcBorders>
              <w:top w:val="single" w:sz="4" w:space="0" w:color="auto"/>
              <w:left w:val="single" w:sz="4" w:space="0" w:color="auto"/>
              <w:bottom w:val="single" w:sz="4" w:space="0" w:color="auto"/>
              <w:right w:val="single" w:sz="4" w:space="0" w:color="auto"/>
            </w:tcBorders>
            <w:hideMark/>
          </w:tcPr>
          <w:p>
            <w:pPr>
              <w:pStyle w:val="style0"/>
              <w:jc w:val="center"/>
              <w:rPr>
                <w:rFonts w:hint="eastAsia"/>
                <w:szCs w:val="21"/>
              </w:rPr>
            </w:pPr>
            <w:r>
              <w:rPr>
                <w:rFonts w:hAnsi="宋体"/>
                <w:i/>
                <w:noProof/>
                <w:kern w:val="0"/>
                <w:sz w:val="24"/>
              </w:rPr>
              <w:t>w</w:t>
            </w:r>
            <w:r>
              <w:rPr>
                <w:sz w:val="24"/>
              </w:rPr>
              <w:t xml:space="preserve"> </w:t>
            </w:r>
            <w:r>
              <w:rPr>
                <w:szCs w:val="21"/>
                <w:vertAlign w:val="subscript"/>
              </w:rPr>
              <w:t xml:space="preserve">Fe  </w:t>
            </w:r>
            <w:r>
              <w:rPr>
                <w:szCs w:val="21"/>
              </w:rPr>
              <w:t>/%</w:t>
            </w:r>
          </w:p>
        </w:tc>
        <w:tc>
          <w:tcPr>
            <w:tcW w:w="1568" w:type="dxa"/>
            <w:tcBorders>
              <w:top w:val="single" w:sz="4" w:space="0" w:color="auto"/>
              <w:left w:val="single" w:sz="4" w:space="0" w:color="auto"/>
              <w:bottom w:val="single" w:sz="4" w:space="0" w:color="auto"/>
              <w:right w:val="single" w:sz="4" w:space="0" w:color="auto"/>
            </w:tcBorders>
            <w:vAlign w:val="bottom"/>
            <w:hideMark/>
          </w:tcPr>
          <w:p>
            <w:pPr>
              <w:pStyle w:val="style0"/>
              <w:widowControl/>
              <w:jc w:val="center"/>
              <w:rPr>
                <w:color w:val="000000"/>
                <w:sz w:val="22"/>
                <w:szCs w:val="22"/>
              </w:rPr>
            </w:pPr>
            <w:r>
              <w:rPr>
                <w:color w:val="000000"/>
                <w:sz w:val="22"/>
                <w:szCs w:val="22"/>
              </w:rPr>
              <w:t>0.0010</w:t>
            </w:r>
          </w:p>
        </w:tc>
        <w:tc>
          <w:tcPr>
            <w:tcW w:w="1733"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color w:val="000000"/>
                <w:sz w:val="22"/>
                <w:szCs w:val="22"/>
              </w:rPr>
            </w:pPr>
            <w:r>
              <w:rPr>
                <w:color w:val="000000"/>
                <w:sz w:val="22"/>
                <w:szCs w:val="22"/>
              </w:rPr>
              <w:t>0.0055</w:t>
            </w:r>
          </w:p>
        </w:tc>
        <w:tc>
          <w:tcPr>
            <w:tcW w:w="173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color w:val="000000"/>
                <w:sz w:val="22"/>
                <w:szCs w:val="22"/>
              </w:rPr>
            </w:pPr>
            <w:r>
              <w:rPr>
                <w:color w:val="000000"/>
                <w:sz w:val="22"/>
                <w:szCs w:val="22"/>
              </w:rPr>
              <w:t>0.025</w:t>
            </w:r>
          </w:p>
        </w:tc>
        <w:tc>
          <w:tcPr>
            <w:tcW w:w="1613"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color w:val="000000"/>
                <w:sz w:val="22"/>
                <w:szCs w:val="22"/>
              </w:rPr>
            </w:pPr>
            <w:r>
              <w:rPr>
                <w:color w:val="000000"/>
                <w:sz w:val="22"/>
                <w:szCs w:val="22"/>
              </w:rPr>
              <w:t>0.19</w:t>
            </w:r>
          </w:p>
        </w:tc>
      </w:tr>
      <w:tr>
        <w:tblPrEx/>
        <w:trPr>
          <w:jc w:val="center"/>
        </w:trPr>
        <w:tc>
          <w:tcPr>
            <w:tcW w:w="1544"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cs="宋体" w:hint="eastAsia"/>
                <w:sz w:val="18"/>
                <w:szCs w:val="18"/>
              </w:rPr>
              <w:t>再现性限</w:t>
            </w:r>
            <w:r>
              <w:rPr>
                <w:i/>
                <w:iCs/>
                <w:sz w:val="18"/>
                <w:szCs w:val="18"/>
              </w:rPr>
              <w:t>(R)/%</w:t>
            </w:r>
          </w:p>
        </w:tc>
        <w:tc>
          <w:tcPr>
            <w:tcW w:w="1568" w:type="dxa"/>
            <w:tcBorders>
              <w:top w:val="single" w:sz="4" w:space="0" w:color="auto"/>
              <w:left w:val="single" w:sz="4" w:space="0" w:color="auto"/>
              <w:bottom w:val="single" w:sz="4" w:space="0" w:color="auto"/>
              <w:right w:val="single" w:sz="4" w:space="0" w:color="auto"/>
            </w:tcBorders>
            <w:hideMark/>
          </w:tcPr>
          <w:p>
            <w:pPr>
              <w:pStyle w:val="style0"/>
              <w:jc w:val="center"/>
              <w:rPr>
                <w:rFonts w:ascii="宋体" w:hAnsi="宋体"/>
                <w:szCs w:val="24"/>
              </w:rPr>
            </w:pPr>
            <w:r>
              <w:rPr>
                <w:rFonts w:ascii="宋体" w:hAnsi="宋体" w:hint="eastAsia"/>
              </w:rPr>
              <w:t>0.0001</w:t>
            </w:r>
          </w:p>
        </w:tc>
        <w:tc>
          <w:tcPr>
            <w:tcW w:w="1733" w:type="dxa"/>
            <w:tcBorders>
              <w:top w:val="single" w:sz="4" w:space="0" w:color="auto"/>
              <w:left w:val="single" w:sz="4" w:space="0" w:color="auto"/>
              <w:bottom w:val="single" w:sz="4" w:space="0" w:color="auto"/>
              <w:right w:val="single" w:sz="4" w:space="0" w:color="auto"/>
            </w:tcBorders>
            <w:hideMark/>
          </w:tcPr>
          <w:p>
            <w:pPr>
              <w:pStyle w:val="style0"/>
              <w:jc w:val="center"/>
              <w:rPr>
                <w:rFonts w:ascii="宋体" w:hAnsi="宋体" w:hint="eastAsia"/>
              </w:rPr>
            </w:pPr>
            <w:r>
              <w:rPr>
                <w:rFonts w:ascii="宋体" w:hAnsi="宋体" w:hint="eastAsia"/>
              </w:rPr>
              <w:t>0.0006</w:t>
            </w:r>
          </w:p>
        </w:tc>
        <w:tc>
          <w:tcPr>
            <w:tcW w:w="1730" w:type="dxa"/>
            <w:tcBorders>
              <w:top w:val="single" w:sz="4" w:space="0" w:color="auto"/>
              <w:left w:val="single" w:sz="4" w:space="0" w:color="auto"/>
              <w:bottom w:val="single" w:sz="4" w:space="0" w:color="auto"/>
              <w:right w:val="single" w:sz="4" w:space="0" w:color="auto"/>
            </w:tcBorders>
            <w:hideMark/>
          </w:tcPr>
          <w:p>
            <w:pPr>
              <w:pStyle w:val="style0"/>
              <w:ind w:left="-50" w:leftChars="-24"/>
              <w:jc w:val="center"/>
              <w:rPr>
                <w:rFonts w:ascii="宋体" w:hAnsi="宋体" w:hint="eastAsia"/>
              </w:rPr>
            </w:pPr>
            <w:r>
              <w:rPr>
                <w:rFonts w:ascii="宋体" w:hAnsi="宋体" w:hint="eastAsia"/>
              </w:rPr>
              <w:t>0.001</w:t>
            </w:r>
          </w:p>
        </w:tc>
        <w:tc>
          <w:tcPr>
            <w:tcW w:w="1613" w:type="dxa"/>
            <w:tcBorders>
              <w:top w:val="single" w:sz="4" w:space="0" w:color="auto"/>
              <w:left w:val="single" w:sz="4" w:space="0" w:color="auto"/>
              <w:bottom w:val="single" w:sz="4" w:space="0" w:color="auto"/>
              <w:right w:val="single" w:sz="4" w:space="0" w:color="auto"/>
            </w:tcBorders>
            <w:hideMark/>
          </w:tcPr>
          <w:p>
            <w:pPr>
              <w:pStyle w:val="style0"/>
              <w:jc w:val="center"/>
              <w:rPr>
                <w:rFonts w:ascii="宋体" w:hAnsi="宋体" w:hint="eastAsia"/>
              </w:rPr>
            </w:pPr>
            <w:r>
              <w:rPr>
                <w:rFonts w:ascii="宋体" w:hAnsi="宋体" w:hint="eastAsia"/>
              </w:rPr>
              <w:t>0.01</w:t>
            </w:r>
          </w:p>
        </w:tc>
      </w:tr>
      <w:tr>
        <w:tblPrEx/>
        <w:trPr>
          <w:jc w:val="center"/>
        </w:trPr>
        <w:tc>
          <w:tcPr>
            <w:tcW w:w="1544" w:type="dxa"/>
            <w:tcBorders>
              <w:top w:val="single" w:sz="4" w:space="0" w:color="auto"/>
              <w:left w:val="single" w:sz="4" w:space="0" w:color="auto"/>
              <w:bottom w:val="single" w:sz="4" w:space="0" w:color="auto"/>
              <w:right w:val="single" w:sz="4" w:space="0" w:color="auto"/>
            </w:tcBorders>
            <w:hideMark/>
          </w:tcPr>
          <w:p>
            <w:pPr>
              <w:pStyle w:val="style0"/>
              <w:jc w:val="center"/>
              <w:rPr>
                <w:rFonts w:hint="eastAsia"/>
                <w:szCs w:val="21"/>
              </w:rPr>
            </w:pPr>
            <w:r>
              <w:rPr>
                <w:rFonts w:hAnsi="宋体"/>
                <w:i/>
                <w:noProof/>
                <w:kern w:val="0"/>
                <w:sz w:val="24"/>
              </w:rPr>
              <w:t>w</w:t>
            </w:r>
            <w:r>
              <w:rPr>
                <w:sz w:val="24"/>
              </w:rPr>
              <w:t xml:space="preserve"> </w:t>
            </w:r>
            <w:r>
              <w:rPr>
                <w:szCs w:val="21"/>
                <w:vertAlign w:val="subscript"/>
              </w:rPr>
              <w:t xml:space="preserve">Zn  </w:t>
            </w:r>
            <w:r>
              <w:rPr>
                <w:szCs w:val="21"/>
              </w:rPr>
              <w:t>/%</w:t>
            </w:r>
          </w:p>
        </w:tc>
        <w:tc>
          <w:tcPr>
            <w:tcW w:w="1568" w:type="dxa"/>
            <w:tcBorders>
              <w:top w:val="single" w:sz="4" w:space="0" w:color="auto"/>
              <w:left w:val="single" w:sz="4" w:space="0" w:color="auto"/>
              <w:bottom w:val="single" w:sz="4" w:space="0" w:color="auto"/>
              <w:right w:val="single" w:sz="4" w:space="0" w:color="auto"/>
            </w:tcBorders>
            <w:vAlign w:val="bottom"/>
            <w:hideMark/>
          </w:tcPr>
          <w:p>
            <w:pPr>
              <w:pStyle w:val="style0"/>
              <w:widowControl/>
              <w:jc w:val="center"/>
              <w:rPr>
                <w:color w:val="000000"/>
                <w:sz w:val="22"/>
                <w:szCs w:val="22"/>
              </w:rPr>
            </w:pPr>
            <w:r>
              <w:rPr>
                <w:color w:val="000000"/>
                <w:sz w:val="22"/>
                <w:szCs w:val="22"/>
              </w:rPr>
              <w:t>0.0021</w:t>
            </w:r>
          </w:p>
        </w:tc>
        <w:tc>
          <w:tcPr>
            <w:tcW w:w="1733"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color w:val="000000"/>
                <w:sz w:val="22"/>
                <w:szCs w:val="22"/>
              </w:rPr>
            </w:pPr>
            <w:r>
              <w:rPr>
                <w:color w:val="000000"/>
                <w:sz w:val="22"/>
                <w:szCs w:val="22"/>
              </w:rPr>
              <w:t>0.0080</w:t>
            </w:r>
          </w:p>
        </w:tc>
        <w:tc>
          <w:tcPr>
            <w:tcW w:w="173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color w:val="000000"/>
                <w:sz w:val="22"/>
                <w:szCs w:val="22"/>
              </w:rPr>
            </w:pPr>
            <w:r>
              <w:rPr>
                <w:color w:val="000000"/>
                <w:sz w:val="22"/>
                <w:szCs w:val="22"/>
              </w:rPr>
              <w:t>0.19</w:t>
            </w:r>
          </w:p>
        </w:tc>
        <w:tc>
          <w:tcPr>
            <w:tcW w:w="1613" w:type="dxa"/>
            <w:tcBorders>
              <w:top w:val="single" w:sz="4" w:space="0" w:color="auto"/>
              <w:left w:val="single" w:sz="4" w:space="0" w:color="auto"/>
              <w:bottom w:val="single" w:sz="4" w:space="0" w:color="auto"/>
              <w:right w:val="single" w:sz="4" w:space="0" w:color="auto"/>
            </w:tcBorders>
            <w:vAlign w:val="bottom"/>
            <w:hideMark/>
          </w:tcPr>
          <w:p>
            <w:pPr>
              <w:pStyle w:val="style0"/>
              <w:widowControl/>
              <w:jc w:val="center"/>
              <w:rPr>
                <w:color w:val="000000"/>
                <w:sz w:val="22"/>
                <w:szCs w:val="22"/>
              </w:rPr>
            </w:pPr>
            <w:r>
              <w:rPr>
                <w:color w:val="000000"/>
                <w:sz w:val="22"/>
                <w:szCs w:val="22"/>
              </w:rPr>
              <w:t>/</w:t>
            </w:r>
          </w:p>
        </w:tc>
      </w:tr>
      <w:tr>
        <w:tblPrEx/>
        <w:trPr>
          <w:jc w:val="center"/>
        </w:trPr>
        <w:tc>
          <w:tcPr>
            <w:tcW w:w="1544"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cs="宋体" w:hint="eastAsia"/>
                <w:sz w:val="18"/>
                <w:szCs w:val="18"/>
              </w:rPr>
              <w:t>再现性限</w:t>
            </w:r>
            <w:r>
              <w:rPr>
                <w:i/>
                <w:iCs/>
                <w:sz w:val="18"/>
                <w:szCs w:val="18"/>
              </w:rPr>
              <w:t>(R)/%</w:t>
            </w:r>
          </w:p>
        </w:tc>
        <w:tc>
          <w:tcPr>
            <w:tcW w:w="1568" w:type="dxa"/>
            <w:tcBorders>
              <w:top w:val="single" w:sz="4" w:space="0" w:color="auto"/>
              <w:left w:val="single" w:sz="4" w:space="0" w:color="auto"/>
              <w:bottom w:val="single" w:sz="4" w:space="0" w:color="auto"/>
              <w:right w:val="single" w:sz="4" w:space="0" w:color="auto"/>
            </w:tcBorders>
            <w:hideMark/>
          </w:tcPr>
          <w:p>
            <w:pPr>
              <w:pStyle w:val="style0"/>
              <w:jc w:val="center"/>
              <w:rPr>
                <w:rFonts w:ascii="宋体" w:hAnsi="宋体"/>
                <w:szCs w:val="24"/>
              </w:rPr>
            </w:pPr>
            <w:r>
              <w:rPr>
                <w:rFonts w:ascii="宋体" w:hAnsi="宋体" w:hint="eastAsia"/>
              </w:rPr>
              <w:t>0.0004</w:t>
            </w:r>
          </w:p>
        </w:tc>
        <w:tc>
          <w:tcPr>
            <w:tcW w:w="1733" w:type="dxa"/>
            <w:tcBorders>
              <w:top w:val="single" w:sz="4" w:space="0" w:color="auto"/>
              <w:left w:val="single" w:sz="4" w:space="0" w:color="auto"/>
              <w:bottom w:val="single" w:sz="4" w:space="0" w:color="auto"/>
              <w:right w:val="single" w:sz="4" w:space="0" w:color="auto"/>
            </w:tcBorders>
            <w:hideMark/>
          </w:tcPr>
          <w:p>
            <w:pPr>
              <w:pStyle w:val="style0"/>
              <w:jc w:val="center"/>
              <w:rPr>
                <w:rFonts w:ascii="宋体" w:hAnsi="宋体" w:hint="eastAsia"/>
              </w:rPr>
            </w:pPr>
            <w:r>
              <w:rPr>
                <w:rFonts w:ascii="宋体" w:hAnsi="宋体" w:hint="eastAsia"/>
              </w:rPr>
              <w:t>0.0007</w:t>
            </w:r>
          </w:p>
        </w:tc>
        <w:tc>
          <w:tcPr>
            <w:tcW w:w="1730" w:type="dxa"/>
            <w:tcBorders>
              <w:top w:val="single" w:sz="4" w:space="0" w:color="auto"/>
              <w:left w:val="single" w:sz="4" w:space="0" w:color="auto"/>
              <w:bottom w:val="single" w:sz="4" w:space="0" w:color="auto"/>
              <w:right w:val="single" w:sz="4" w:space="0" w:color="auto"/>
            </w:tcBorders>
            <w:hideMark/>
          </w:tcPr>
          <w:p>
            <w:pPr>
              <w:pStyle w:val="style0"/>
              <w:jc w:val="center"/>
              <w:rPr>
                <w:rFonts w:ascii="宋体" w:hAnsi="宋体" w:hint="eastAsia"/>
              </w:rPr>
            </w:pPr>
            <w:r>
              <w:rPr>
                <w:rFonts w:ascii="宋体" w:hAnsi="宋体" w:hint="eastAsia"/>
              </w:rPr>
              <w:t>0.01</w:t>
            </w:r>
          </w:p>
        </w:tc>
        <w:tc>
          <w:tcPr>
            <w:tcW w:w="1613" w:type="dxa"/>
            <w:tcBorders>
              <w:top w:val="single" w:sz="4" w:space="0" w:color="auto"/>
              <w:left w:val="single" w:sz="4" w:space="0" w:color="auto"/>
              <w:bottom w:val="single" w:sz="4" w:space="0" w:color="auto"/>
              <w:right w:val="single" w:sz="4" w:space="0" w:color="auto"/>
            </w:tcBorders>
            <w:hideMark/>
          </w:tcPr>
          <w:p>
            <w:pPr>
              <w:pStyle w:val="style0"/>
              <w:jc w:val="center"/>
              <w:rPr>
                <w:rFonts w:hint="eastAsia"/>
              </w:rPr>
            </w:pPr>
            <w:r>
              <w:rPr>
                <w:color w:val="000000"/>
                <w:sz w:val="22"/>
                <w:szCs w:val="22"/>
              </w:rPr>
              <w:t>/</w:t>
            </w:r>
          </w:p>
        </w:tc>
      </w:tr>
      <w:tr>
        <w:tblPrEx/>
        <w:trPr>
          <w:jc w:val="center"/>
        </w:trPr>
        <w:tc>
          <w:tcPr>
            <w:tcW w:w="1544"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Ansi="宋体"/>
                <w:i/>
                <w:noProof/>
                <w:kern w:val="0"/>
                <w:sz w:val="24"/>
              </w:rPr>
              <w:t>w</w:t>
            </w:r>
            <w:r>
              <w:rPr>
                <w:szCs w:val="21"/>
              </w:rPr>
              <w:t xml:space="preserve"> </w:t>
            </w:r>
            <w:r>
              <w:rPr>
                <w:szCs w:val="21"/>
                <w:vertAlign w:val="subscript"/>
              </w:rPr>
              <w:t xml:space="preserve">Ca  </w:t>
            </w:r>
            <w:r>
              <w:rPr>
                <w:szCs w:val="21"/>
              </w:rPr>
              <w:t>/%</w:t>
            </w:r>
          </w:p>
        </w:tc>
        <w:tc>
          <w:tcPr>
            <w:tcW w:w="1568" w:type="dxa"/>
            <w:tcBorders>
              <w:top w:val="single" w:sz="4" w:space="0" w:color="auto"/>
              <w:left w:val="single" w:sz="4" w:space="0" w:color="auto"/>
              <w:bottom w:val="single" w:sz="4" w:space="0" w:color="auto"/>
              <w:right w:val="single" w:sz="4" w:space="0" w:color="auto"/>
            </w:tcBorders>
            <w:vAlign w:val="bottom"/>
            <w:hideMark/>
          </w:tcPr>
          <w:p>
            <w:pPr>
              <w:pStyle w:val="style0"/>
              <w:widowControl/>
              <w:jc w:val="center"/>
              <w:rPr>
                <w:color w:val="000000"/>
                <w:sz w:val="22"/>
                <w:szCs w:val="22"/>
              </w:rPr>
            </w:pPr>
            <w:r>
              <w:rPr>
                <w:color w:val="000000"/>
                <w:sz w:val="22"/>
                <w:szCs w:val="22"/>
              </w:rPr>
              <w:t>0.0063</w:t>
            </w:r>
          </w:p>
        </w:tc>
        <w:tc>
          <w:tcPr>
            <w:tcW w:w="1733"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color w:val="000000"/>
                <w:sz w:val="22"/>
                <w:szCs w:val="22"/>
              </w:rPr>
            </w:pPr>
            <w:r>
              <w:rPr>
                <w:color w:val="000000"/>
                <w:sz w:val="22"/>
                <w:szCs w:val="22"/>
              </w:rPr>
              <w:t>0.018</w:t>
            </w:r>
          </w:p>
        </w:tc>
        <w:tc>
          <w:tcPr>
            <w:tcW w:w="173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color w:val="000000"/>
                <w:sz w:val="22"/>
                <w:szCs w:val="22"/>
              </w:rPr>
            </w:pPr>
            <w:r>
              <w:rPr>
                <w:color w:val="000000"/>
                <w:sz w:val="22"/>
                <w:szCs w:val="22"/>
              </w:rPr>
              <w:t>0.30</w:t>
            </w:r>
          </w:p>
        </w:tc>
        <w:tc>
          <w:tcPr>
            <w:tcW w:w="1613" w:type="dxa"/>
            <w:tcBorders>
              <w:top w:val="single" w:sz="4" w:space="0" w:color="auto"/>
              <w:left w:val="single" w:sz="4" w:space="0" w:color="auto"/>
              <w:bottom w:val="single" w:sz="4" w:space="0" w:color="auto"/>
              <w:right w:val="single" w:sz="4" w:space="0" w:color="auto"/>
            </w:tcBorders>
            <w:hideMark/>
          </w:tcPr>
          <w:p>
            <w:pPr>
              <w:pStyle w:val="style0"/>
              <w:jc w:val="center"/>
              <w:rPr>
                <w:szCs w:val="24"/>
              </w:rPr>
            </w:pPr>
            <w:r>
              <w:rPr>
                <w:color w:val="000000"/>
                <w:sz w:val="22"/>
                <w:szCs w:val="22"/>
              </w:rPr>
              <w:t>/</w:t>
            </w:r>
          </w:p>
        </w:tc>
      </w:tr>
      <w:tr>
        <w:tblPrEx/>
        <w:trPr>
          <w:jc w:val="center"/>
        </w:trPr>
        <w:tc>
          <w:tcPr>
            <w:tcW w:w="1544"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cs="宋体" w:hint="eastAsia"/>
                <w:sz w:val="18"/>
                <w:szCs w:val="18"/>
              </w:rPr>
              <w:t>再现性限</w:t>
            </w:r>
            <w:r>
              <w:rPr>
                <w:i/>
                <w:iCs/>
                <w:sz w:val="18"/>
                <w:szCs w:val="18"/>
              </w:rPr>
              <w:t>(R)/%</w:t>
            </w:r>
          </w:p>
        </w:tc>
        <w:tc>
          <w:tcPr>
            <w:tcW w:w="1568" w:type="dxa"/>
            <w:tcBorders>
              <w:top w:val="single" w:sz="4" w:space="0" w:color="auto"/>
              <w:left w:val="single" w:sz="4" w:space="0" w:color="auto"/>
              <w:bottom w:val="single" w:sz="4" w:space="0" w:color="auto"/>
              <w:right w:val="single" w:sz="4" w:space="0" w:color="auto"/>
            </w:tcBorders>
            <w:hideMark/>
          </w:tcPr>
          <w:p>
            <w:pPr>
              <w:pStyle w:val="style0"/>
              <w:jc w:val="center"/>
              <w:rPr>
                <w:rFonts w:ascii="宋体" w:hAnsi="宋体"/>
                <w:szCs w:val="24"/>
              </w:rPr>
            </w:pPr>
            <w:r>
              <w:rPr>
                <w:rFonts w:ascii="宋体" w:hAnsi="宋体" w:hint="eastAsia"/>
              </w:rPr>
              <w:t>0.0004</w:t>
            </w:r>
          </w:p>
        </w:tc>
        <w:tc>
          <w:tcPr>
            <w:tcW w:w="1733" w:type="dxa"/>
            <w:tcBorders>
              <w:top w:val="single" w:sz="4" w:space="0" w:color="auto"/>
              <w:left w:val="single" w:sz="4" w:space="0" w:color="auto"/>
              <w:bottom w:val="single" w:sz="4" w:space="0" w:color="auto"/>
              <w:right w:val="single" w:sz="4" w:space="0" w:color="auto"/>
            </w:tcBorders>
            <w:hideMark/>
          </w:tcPr>
          <w:p>
            <w:pPr>
              <w:pStyle w:val="style0"/>
              <w:jc w:val="center"/>
              <w:rPr>
                <w:rFonts w:ascii="宋体" w:hAnsi="宋体" w:hint="eastAsia"/>
              </w:rPr>
            </w:pPr>
            <w:r>
              <w:rPr>
                <w:rFonts w:ascii="宋体" w:hAnsi="宋体" w:hint="eastAsia"/>
              </w:rPr>
              <w:t>0.003</w:t>
            </w:r>
          </w:p>
        </w:tc>
        <w:tc>
          <w:tcPr>
            <w:tcW w:w="1730" w:type="dxa"/>
            <w:tcBorders>
              <w:top w:val="single" w:sz="4" w:space="0" w:color="auto"/>
              <w:left w:val="single" w:sz="4" w:space="0" w:color="auto"/>
              <w:bottom w:val="single" w:sz="4" w:space="0" w:color="auto"/>
              <w:right w:val="single" w:sz="4" w:space="0" w:color="auto"/>
            </w:tcBorders>
            <w:hideMark/>
          </w:tcPr>
          <w:p>
            <w:pPr>
              <w:pStyle w:val="style0"/>
              <w:jc w:val="center"/>
              <w:rPr>
                <w:rFonts w:ascii="宋体" w:hAnsi="宋体" w:hint="eastAsia"/>
              </w:rPr>
            </w:pPr>
            <w:r>
              <w:rPr>
                <w:rFonts w:ascii="宋体" w:hAnsi="宋体" w:hint="eastAsia"/>
              </w:rPr>
              <w:t>0.02</w:t>
            </w:r>
          </w:p>
        </w:tc>
        <w:tc>
          <w:tcPr>
            <w:tcW w:w="1613" w:type="dxa"/>
            <w:tcBorders>
              <w:top w:val="single" w:sz="4" w:space="0" w:color="auto"/>
              <w:left w:val="single" w:sz="4" w:space="0" w:color="auto"/>
              <w:bottom w:val="single" w:sz="4" w:space="0" w:color="auto"/>
              <w:right w:val="single" w:sz="4" w:space="0" w:color="auto"/>
            </w:tcBorders>
            <w:hideMark/>
          </w:tcPr>
          <w:p>
            <w:pPr>
              <w:pStyle w:val="style0"/>
              <w:jc w:val="center"/>
              <w:rPr>
                <w:rFonts w:hint="eastAsia"/>
              </w:rPr>
            </w:pPr>
            <w:r>
              <w:rPr>
                <w:color w:val="000000"/>
                <w:sz w:val="22"/>
                <w:szCs w:val="22"/>
              </w:rPr>
              <w:t>/</w:t>
            </w:r>
          </w:p>
        </w:tc>
      </w:tr>
      <w:tr>
        <w:tblPrEx/>
        <w:trPr>
          <w:jc w:val="center"/>
        </w:trPr>
        <w:tc>
          <w:tcPr>
            <w:tcW w:w="1544"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Ansi="宋体"/>
                <w:i/>
                <w:noProof/>
                <w:kern w:val="0"/>
                <w:sz w:val="24"/>
              </w:rPr>
              <w:t>w</w:t>
            </w:r>
            <w:r>
              <w:rPr>
                <w:szCs w:val="21"/>
              </w:rPr>
              <w:t xml:space="preserve"> </w:t>
            </w:r>
            <w:r>
              <w:rPr>
                <w:szCs w:val="21"/>
                <w:vertAlign w:val="subscript"/>
              </w:rPr>
              <w:t xml:space="preserve">Mg  </w:t>
            </w:r>
            <w:r>
              <w:rPr>
                <w:szCs w:val="21"/>
              </w:rPr>
              <w:t>/%</w:t>
            </w:r>
          </w:p>
        </w:tc>
        <w:tc>
          <w:tcPr>
            <w:tcW w:w="1568" w:type="dxa"/>
            <w:tcBorders>
              <w:top w:val="single" w:sz="4" w:space="0" w:color="auto"/>
              <w:left w:val="single" w:sz="4" w:space="0" w:color="auto"/>
              <w:bottom w:val="single" w:sz="4" w:space="0" w:color="auto"/>
              <w:right w:val="single" w:sz="4" w:space="0" w:color="auto"/>
            </w:tcBorders>
            <w:vAlign w:val="bottom"/>
            <w:hideMark/>
          </w:tcPr>
          <w:p>
            <w:pPr>
              <w:pStyle w:val="style0"/>
              <w:widowControl/>
              <w:jc w:val="center"/>
              <w:rPr>
                <w:color w:val="000000"/>
                <w:sz w:val="22"/>
                <w:szCs w:val="22"/>
              </w:rPr>
            </w:pPr>
            <w:r>
              <w:rPr>
                <w:color w:val="000000"/>
                <w:sz w:val="22"/>
                <w:szCs w:val="22"/>
              </w:rPr>
              <w:t>0.0066</w:t>
            </w:r>
          </w:p>
        </w:tc>
        <w:tc>
          <w:tcPr>
            <w:tcW w:w="1733"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color w:val="000000"/>
                <w:sz w:val="22"/>
                <w:szCs w:val="22"/>
              </w:rPr>
            </w:pPr>
            <w:r>
              <w:rPr>
                <w:color w:val="000000"/>
                <w:sz w:val="22"/>
                <w:szCs w:val="22"/>
              </w:rPr>
              <w:t>0.11</w:t>
            </w:r>
          </w:p>
        </w:tc>
        <w:tc>
          <w:tcPr>
            <w:tcW w:w="173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color w:val="000000"/>
                <w:sz w:val="22"/>
                <w:szCs w:val="22"/>
              </w:rPr>
            </w:pPr>
            <w:r>
              <w:rPr>
                <w:color w:val="000000"/>
                <w:sz w:val="22"/>
                <w:szCs w:val="22"/>
              </w:rPr>
              <w:t>0.48</w:t>
            </w:r>
          </w:p>
        </w:tc>
        <w:tc>
          <w:tcPr>
            <w:tcW w:w="1613" w:type="dxa"/>
            <w:tcBorders>
              <w:top w:val="single" w:sz="4" w:space="0" w:color="auto"/>
              <w:left w:val="single" w:sz="4" w:space="0" w:color="auto"/>
              <w:bottom w:val="single" w:sz="4" w:space="0" w:color="auto"/>
              <w:right w:val="single" w:sz="4" w:space="0" w:color="auto"/>
            </w:tcBorders>
            <w:hideMark/>
          </w:tcPr>
          <w:p>
            <w:pPr>
              <w:pStyle w:val="style0"/>
              <w:jc w:val="center"/>
              <w:rPr>
                <w:szCs w:val="24"/>
              </w:rPr>
            </w:pPr>
            <w:r>
              <w:rPr>
                <w:color w:val="000000"/>
                <w:sz w:val="22"/>
                <w:szCs w:val="22"/>
              </w:rPr>
              <w:t>/</w:t>
            </w:r>
          </w:p>
        </w:tc>
      </w:tr>
      <w:tr>
        <w:tblPrEx/>
        <w:trPr>
          <w:jc w:val="center"/>
        </w:trPr>
        <w:tc>
          <w:tcPr>
            <w:tcW w:w="1544"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cs="宋体" w:hint="eastAsia"/>
                <w:sz w:val="18"/>
                <w:szCs w:val="18"/>
              </w:rPr>
              <w:t>再现性限</w:t>
            </w:r>
            <w:r>
              <w:rPr>
                <w:i/>
                <w:iCs/>
                <w:sz w:val="18"/>
                <w:szCs w:val="18"/>
              </w:rPr>
              <w:t>(R)/%</w:t>
            </w:r>
          </w:p>
        </w:tc>
        <w:tc>
          <w:tcPr>
            <w:tcW w:w="1568" w:type="dxa"/>
            <w:tcBorders>
              <w:top w:val="single" w:sz="4" w:space="0" w:color="auto"/>
              <w:left w:val="single" w:sz="4" w:space="0" w:color="auto"/>
              <w:bottom w:val="single" w:sz="4" w:space="0" w:color="auto"/>
              <w:right w:val="single" w:sz="4" w:space="0" w:color="auto"/>
            </w:tcBorders>
            <w:hideMark/>
          </w:tcPr>
          <w:p>
            <w:pPr>
              <w:pStyle w:val="style0"/>
              <w:jc w:val="center"/>
              <w:rPr>
                <w:rFonts w:ascii="宋体" w:hAnsi="宋体"/>
                <w:szCs w:val="24"/>
              </w:rPr>
            </w:pPr>
            <w:r>
              <w:rPr>
                <w:rFonts w:ascii="宋体" w:hAnsi="宋体" w:hint="eastAsia"/>
              </w:rPr>
              <w:t>0.0004</w:t>
            </w:r>
          </w:p>
        </w:tc>
        <w:tc>
          <w:tcPr>
            <w:tcW w:w="1733" w:type="dxa"/>
            <w:tcBorders>
              <w:top w:val="single" w:sz="4" w:space="0" w:color="auto"/>
              <w:left w:val="single" w:sz="4" w:space="0" w:color="auto"/>
              <w:bottom w:val="single" w:sz="4" w:space="0" w:color="auto"/>
              <w:right w:val="single" w:sz="4" w:space="0" w:color="auto"/>
            </w:tcBorders>
            <w:hideMark/>
          </w:tcPr>
          <w:p>
            <w:pPr>
              <w:pStyle w:val="style0"/>
              <w:jc w:val="center"/>
              <w:rPr>
                <w:rFonts w:ascii="宋体" w:hAnsi="宋体" w:hint="eastAsia"/>
              </w:rPr>
            </w:pPr>
            <w:r>
              <w:rPr>
                <w:rFonts w:ascii="宋体" w:hAnsi="宋体" w:hint="eastAsia"/>
              </w:rPr>
              <w:t>0.01</w:t>
            </w:r>
          </w:p>
        </w:tc>
        <w:tc>
          <w:tcPr>
            <w:tcW w:w="1730" w:type="dxa"/>
            <w:tcBorders>
              <w:top w:val="single" w:sz="4" w:space="0" w:color="auto"/>
              <w:left w:val="single" w:sz="4" w:space="0" w:color="auto"/>
              <w:bottom w:val="single" w:sz="4" w:space="0" w:color="auto"/>
              <w:right w:val="single" w:sz="4" w:space="0" w:color="auto"/>
            </w:tcBorders>
            <w:hideMark/>
          </w:tcPr>
          <w:p>
            <w:pPr>
              <w:pStyle w:val="style0"/>
              <w:jc w:val="center"/>
              <w:rPr>
                <w:rFonts w:ascii="宋体" w:hAnsi="宋体" w:hint="eastAsia"/>
              </w:rPr>
            </w:pPr>
            <w:r>
              <w:rPr>
                <w:rFonts w:ascii="宋体" w:hAnsi="宋体" w:hint="eastAsia"/>
              </w:rPr>
              <w:t>0.02</w:t>
            </w:r>
          </w:p>
        </w:tc>
        <w:tc>
          <w:tcPr>
            <w:tcW w:w="1613" w:type="dxa"/>
            <w:tcBorders>
              <w:top w:val="single" w:sz="4" w:space="0" w:color="auto"/>
              <w:left w:val="single" w:sz="4" w:space="0" w:color="auto"/>
              <w:bottom w:val="single" w:sz="4" w:space="0" w:color="auto"/>
              <w:right w:val="single" w:sz="4" w:space="0" w:color="auto"/>
            </w:tcBorders>
            <w:hideMark/>
          </w:tcPr>
          <w:p>
            <w:pPr>
              <w:pStyle w:val="style0"/>
              <w:jc w:val="center"/>
              <w:rPr>
                <w:rFonts w:hint="eastAsia"/>
              </w:rPr>
            </w:pPr>
            <w:r>
              <w:rPr>
                <w:color w:val="000000"/>
                <w:sz w:val="22"/>
                <w:szCs w:val="22"/>
              </w:rPr>
              <w:t>/</w:t>
            </w:r>
          </w:p>
        </w:tc>
      </w:tr>
      <w:tr>
        <w:tblPrEx/>
        <w:trPr>
          <w:jc w:val="center"/>
        </w:trPr>
        <w:tc>
          <w:tcPr>
            <w:tcW w:w="1544"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Ansi="宋体"/>
                <w:i/>
                <w:noProof/>
                <w:kern w:val="0"/>
                <w:sz w:val="24"/>
              </w:rPr>
              <w:t>w</w:t>
            </w:r>
            <w:r>
              <w:rPr>
                <w:sz w:val="24"/>
              </w:rPr>
              <w:t xml:space="preserve"> </w:t>
            </w:r>
            <w:r>
              <w:rPr>
                <w:szCs w:val="21"/>
                <w:vertAlign w:val="subscript"/>
              </w:rPr>
              <w:t xml:space="preserve">Na  </w:t>
            </w:r>
            <w:r>
              <w:rPr>
                <w:szCs w:val="21"/>
              </w:rPr>
              <w:t>/%</w:t>
            </w:r>
          </w:p>
        </w:tc>
        <w:tc>
          <w:tcPr>
            <w:tcW w:w="1568" w:type="dxa"/>
            <w:tcBorders>
              <w:top w:val="single" w:sz="4" w:space="0" w:color="auto"/>
              <w:left w:val="single" w:sz="4" w:space="0" w:color="auto"/>
              <w:bottom w:val="single" w:sz="4" w:space="0" w:color="auto"/>
              <w:right w:val="single" w:sz="4" w:space="0" w:color="auto"/>
            </w:tcBorders>
            <w:vAlign w:val="bottom"/>
            <w:hideMark/>
          </w:tcPr>
          <w:p>
            <w:pPr>
              <w:pStyle w:val="style0"/>
              <w:widowControl/>
              <w:jc w:val="center"/>
              <w:rPr>
                <w:color w:val="000000"/>
                <w:sz w:val="22"/>
                <w:szCs w:val="22"/>
              </w:rPr>
            </w:pPr>
            <w:r>
              <w:rPr>
                <w:color w:val="000000"/>
                <w:sz w:val="22"/>
                <w:szCs w:val="22"/>
              </w:rPr>
              <w:t>0.0049</w:t>
            </w:r>
          </w:p>
        </w:tc>
        <w:tc>
          <w:tcPr>
            <w:tcW w:w="1733"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color w:val="000000"/>
                <w:sz w:val="22"/>
                <w:szCs w:val="22"/>
              </w:rPr>
            </w:pPr>
            <w:r>
              <w:rPr>
                <w:color w:val="000000"/>
                <w:sz w:val="22"/>
                <w:szCs w:val="22"/>
              </w:rPr>
              <w:t>0.019</w:t>
            </w:r>
          </w:p>
        </w:tc>
        <w:tc>
          <w:tcPr>
            <w:tcW w:w="173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color w:val="000000"/>
                <w:sz w:val="22"/>
                <w:szCs w:val="22"/>
              </w:rPr>
            </w:pPr>
            <w:r>
              <w:rPr>
                <w:color w:val="000000"/>
                <w:sz w:val="22"/>
                <w:szCs w:val="22"/>
              </w:rPr>
              <w:t>0.18</w:t>
            </w:r>
          </w:p>
        </w:tc>
        <w:tc>
          <w:tcPr>
            <w:tcW w:w="1613" w:type="dxa"/>
            <w:tcBorders>
              <w:top w:val="single" w:sz="4" w:space="0" w:color="auto"/>
              <w:left w:val="single" w:sz="4" w:space="0" w:color="auto"/>
              <w:bottom w:val="single" w:sz="4" w:space="0" w:color="auto"/>
              <w:right w:val="single" w:sz="4" w:space="0" w:color="auto"/>
            </w:tcBorders>
            <w:vAlign w:val="bottom"/>
            <w:hideMark/>
          </w:tcPr>
          <w:p>
            <w:pPr>
              <w:pStyle w:val="style50"/>
              <w:tabs>
                <w:tab w:val="left" w:leader="none" w:pos="540"/>
              </w:tabs>
              <w:ind w:leftChars="0" w:firstLineChars="0"/>
              <w:jc w:val="center"/>
              <w:rPr>
                <w:rFonts w:ascii="宋体" w:cs="宋体"/>
              </w:rPr>
            </w:pPr>
            <w:r>
              <w:rPr>
                <w:rFonts w:ascii="宋体" w:cs="宋体"/>
              </w:rPr>
              <w:t>0.47</w:t>
            </w:r>
          </w:p>
        </w:tc>
      </w:tr>
      <w:tr>
        <w:tblPrEx/>
        <w:trPr>
          <w:jc w:val="center"/>
        </w:trPr>
        <w:tc>
          <w:tcPr>
            <w:tcW w:w="1544"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cs="宋体" w:hint="eastAsia"/>
                <w:sz w:val="18"/>
                <w:szCs w:val="18"/>
              </w:rPr>
              <w:t>再现性限</w:t>
            </w:r>
            <w:r>
              <w:rPr>
                <w:i/>
                <w:iCs/>
                <w:sz w:val="18"/>
                <w:szCs w:val="18"/>
              </w:rPr>
              <w:t>(R)/%</w:t>
            </w:r>
          </w:p>
        </w:tc>
        <w:tc>
          <w:tcPr>
            <w:tcW w:w="1568" w:type="dxa"/>
            <w:tcBorders>
              <w:top w:val="single" w:sz="4" w:space="0" w:color="auto"/>
              <w:left w:val="single" w:sz="4" w:space="0" w:color="auto"/>
              <w:bottom w:val="single" w:sz="4" w:space="0" w:color="auto"/>
              <w:right w:val="single" w:sz="4" w:space="0" w:color="auto"/>
            </w:tcBorders>
            <w:hideMark/>
          </w:tcPr>
          <w:p>
            <w:pPr>
              <w:pStyle w:val="style50"/>
              <w:tabs>
                <w:tab w:val="left" w:leader="none" w:pos="540"/>
              </w:tabs>
              <w:ind w:leftChars="0" w:firstLineChars="0"/>
              <w:jc w:val="center"/>
              <w:rPr>
                <w:rFonts w:ascii="宋体" w:cs="宋体"/>
              </w:rPr>
            </w:pPr>
            <w:r>
              <w:rPr>
                <w:rFonts w:ascii="宋体" w:cs="宋体" w:hint="eastAsia"/>
              </w:rPr>
              <w:t>0.00</w:t>
            </w:r>
            <w:r>
              <w:rPr>
                <w:rFonts w:ascii="宋体" w:cs="宋体"/>
              </w:rPr>
              <w:t>07</w:t>
            </w:r>
          </w:p>
        </w:tc>
        <w:tc>
          <w:tcPr>
            <w:tcW w:w="1733" w:type="dxa"/>
            <w:tcBorders>
              <w:top w:val="single" w:sz="4" w:space="0" w:color="auto"/>
              <w:left w:val="single" w:sz="4" w:space="0" w:color="auto"/>
              <w:bottom w:val="single" w:sz="4" w:space="0" w:color="auto"/>
              <w:right w:val="single" w:sz="4" w:space="0" w:color="auto"/>
            </w:tcBorders>
            <w:hideMark/>
          </w:tcPr>
          <w:p>
            <w:pPr>
              <w:pStyle w:val="style50"/>
              <w:tabs>
                <w:tab w:val="left" w:leader="none" w:pos="540"/>
              </w:tabs>
              <w:ind w:left="0" w:leftChars="0" w:firstLine="0" w:firstLineChars="0"/>
              <w:jc w:val="center"/>
              <w:rPr>
                <w:rFonts w:ascii="宋体" w:cs="宋体" w:hint="eastAsia"/>
              </w:rPr>
            </w:pPr>
            <w:r>
              <w:rPr>
                <w:rFonts w:ascii="宋体" w:cs="宋体" w:hint="eastAsia"/>
              </w:rPr>
              <w:t>0.004</w:t>
            </w:r>
          </w:p>
        </w:tc>
        <w:tc>
          <w:tcPr>
            <w:tcW w:w="1730" w:type="dxa"/>
            <w:tcBorders>
              <w:top w:val="single" w:sz="4" w:space="0" w:color="auto"/>
              <w:left w:val="single" w:sz="4" w:space="0" w:color="auto"/>
              <w:bottom w:val="single" w:sz="4" w:space="0" w:color="auto"/>
              <w:right w:val="single" w:sz="4" w:space="0" w:color="auto"/>
            </w:tcBorders>
            <w:hideMark/>
          </w:tcPr>
          <w:p>
            <w:pPr>
              <w:pStyle w:val="style50"/>
              <w:tabs>
                <w:tab w:val="left" w:leader="none" w:pos="540"/>
              </w:tabs>
              <w:ind w:leftChars="0" w:firstLineChars="0"/>
              <w:jc w:val="center"/>
              <w:rPr>
                <w:rFonts w:ascii="宋体" w:cs="宋体" w:hint="eastAsia"/>
              </w:rPr>
            </w:pPr>
            <w:r>
              <w:rPr>
                <w:rFonts w:ascii="宋体" w:cs="宋体" w:hint="eastAsia"/>
              </w:rPr>
              <w:t>0.04</w:t>
            </w:r>
          </w:p>
        </w:tc>
        <w:tc>
          <w:tcPr>
            <w:tcW w:w="1613" w:type="dxa"/>
            <w:tcBorders>
              <w:top w:val="single" w:sz="4" w:space="0" w:color="auto"/>
              <w:left w:val="single" w:sz="4" w:space="0" w:color="auto"/>
              <w:bottom w:val="single" w:sz="4" w:space="0" w:color="auto"/>
              <w:right w:val="single" w:sz="4" w:space="0" w:color="auto"/>
            </w:tcBorders>
            <w:hideMark/>
          </w:tcPr>
          <w:p>
            <w:pPr>
              <w:pStyle w:val="style50"/>
              <w:tabs>
                <w:tab w:val="left" w:leader="none" w:pos="540"/>
              </w:tabs>
              <w:ind w:leftChars="0" w:firstLineChars="0"/>
              <w:jc w:val="center"/>
              <w:rPr>
                <w:rFonts w:ascii="宋体" w:cs="宋体" w:hint="eastAsia"/>
              </w:rPr>
            </w:pPr>
            <w:r>
              <w:rPr>
                <w:rFonts w:ascii="宋体" w:cs="宋体" w:hint="eastAsia"/>
              </w:rPr>
              <w:t>0.02</w:t>
            </w:r>
          </w:p>
        </w:tc>
      </w:tr>
      <w:tr>
        <w:tblPrEx/>
        <w:trPr>
          <w:jc w:val="center"/>
        </w:trPr>
        <w:tc>
          <w:tcPr>
            <w:tcW w:w="1544" w:type="dxa"/>
            <w:tcBorders>
              <w:top w:val="single" w:sz="4" w:space="0" w:color="auto"/>
              <w:left w:val="single" w:sz="4" w:space="0" w:color="auto"/>
              <w:bottom w:val="single" w:sz="4" w:space="0" w:color="auto"/>
              <w:right w:val="single" w:sz="4" w:space="0" w:color="auto"/>
            </w:tcBorders>
            <w:hideMark/>
          </w:tcPr>
          <w:p>
            <w:pPr>
              <w:pStyle w:val="style0"/>
              <w:jc w:val="center"/>
              <w:rPr>
                <w:rFonts w:hint="eastAsia"/>
                <w:szCs w:val="21"/>
              </w:rPr>
            </w:pPr>
            <w:r>
              <w:rPr>
                <w:rFonts w:hAnsi="宋体"/>
                <w:i/>
                <w:noProof/>
                <w:kern w:val="0"/>
                <w:sz w:val="24"/>
              </w:rPr>
              <w:t>w</w:t>
            </w:r>
            <w:r>
              <w:rPr>
                <w:sz w:val="24"/>
              </w:rPr>
              <w:t xml:space="preserve"> </w:t>
            </w:r>
            <w:r>
              <w:rPr>
                <w:szCs w:val="21"/>
                <w:vertAlign w:val="subscript"/>
              </w:rPr>
              <w:t xml:space="preserve">Co </w:t>
            </w:r>
            <w:r>
              <w:rPr>
                <w:szCs w:val="21"/>
              </w:rPr>
              <w:t xml:space="preserve"> /%</w:t>
            </w:r>
          </w:p>
        </w:tc>
        <w:tc>
          <w:tcPr>
            <w:tcW w:w="1568" w:type="dxa"/>
            <w:tcBorders>
              <w:top w:val="single" w:sz="4" w:space="0" w:color="auto"/>
              <w:left w:val="single" w:sz="4" w:space="0" w:color="auto"/>
              <w:bottom w:val="single" w:sz="4" w:space="0" w:color="auto"/>
              <w:right w:val="single" w:sz="4" w:space="0" w:color="auto"/>
            </w:tcBorders>
            <w:vAlign w:val="bottom"/>
            <w:hideMark/>
          </w:tcPr>
          <w:p>
            <w:pPr>
              <w:pStyle w:val="style0"/>
              <w:widowControl/>
              <w:jc w:val="center"/>
              <w:rPr>
                <w:color w:val="000000"/>
                <w:sz w:val="22"/>
                <w:szCs w:val="22"/>
              </w:rPr>
            </w:pPr>
            <w:r>
              <w:rPr>
                <w:color w:val="000000"/>
                <w:sz w:val="22"/>
                <w:szCs w:val="22"/>
              </w:rPr>
              <w:t>0.0019</w:t>
            </w:r>
          </w:p>
        </w:tc>
        <w:tc>
          <w:tcPr>
            <w:tcW w:w="1733"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color w:val="000000"/>
                <w:sz w:val="22"/>
                <w:szCs w:val="22"/>
              </w:rPr>
            </w:pPr>
            <w:r>
              <w:rPr>
                <w:color w:val="000000"/>
                <w:sz w:val="22"/>
                <w:szCs w:val="22"/>
              </w:rPr>
              <w:t>0.03</w:t>
            </w:r>
          </w:p>
        </w:tc>
        <w:tc>
          <w:tcPr>
            <w:tcW w:w="173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color w:val="000000"/>
                <w:sz w:val="22"/>
                <w:szCs w:val="22"/>
              </w:rPr>
            </w:pPr>
            <w:r>
              <w:rPr>
                <w:color w:val="000000"/>
                <w:sz w:val="22"/>
                <w:szCs w:val="22"/>
              </w:rPr>
              <w:t>0.10</w:t>
            </w:r>
          </w:p>
        </w:tc>
        <w:tc>
          <w:tcPr>
            <w:tcW w:w="1613"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color w:val="000000"/>
                <w:sz w:val="22"/>
                <w:szCs w:val="22"/>
              </w:rPr>
            </w:pPr>
            <w:r>
              <w:rPr>
                <w:color w:val="000000"/>
                <w:sz w:val="22"/>
                <w:szCs w:val="22"/>
              </w:rPr>
              <w:t>0.19</w:t>
            </w:r>
          </w:p>
        </w:tc>
      </w:tr>
      <w:tr>
        <w:tblPrEx/>
        <w:trPr>
          <w:jc w:val="center"/>
        </w:trPr>
        <w:tc>
          <w:tcPr>
            <w:tcW w:w="1544"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cs="宋体" w:hint="eastAsia"/>
                <w:sz w:val="18"/>
                <w:szCs w:val="18"/>
              </w:rPr>
              <w:t>再现性限</w:t>
            </w:r>
            <w:r>
              <w:rPr>
                <w:i/>
                <w:iCs/>
                <w:sz w:val="18"/>
                <w:szCs w:val="18"/>
              </w:rPr>
              <w:t>(R)/%</w:t>
            </w:r>
          </w:p>
        </w:tc>
        <w:tc>
          <w:tcPr>
            <w:tcW w:w="1568" w:type="dxa"/>
            <w:tcBorders>
              <w:top w:val="single" w:sz="4" w:space="0" w:color="auto"/>
              <w:left w:val="single" w:sz="4" w:space="0" w:color="auto"/>
              <w:bottom w:val="single" w:sz="4" w:space="0" w:color="auto"/>
              <w:right w:val="single" w:sz="4" w:space="0" w:color="auto"/>
            </w:tcBorders>
            <w:hideMark/>
          </w:tcPr>
          <w:p>
            <w:pPr>
              <w:pStyle w:val="style50"/>
              <w:tabs>
                <w:tab w:val="left" w:leader="none" w:pos="540"/>
              </w:tabs>
              <w:ind w:leftChars="0" w:firstLineChars="0"/>
              <w:jc w:val="center"/>
              <w:rPr>
                <w:rFonts w:ascii="宋体" w:cs="宋体"/>
              </w:rPr>
            </w:pPr>
            <w:r>
              <w:rPr>
                <w:rFonts w:ascii="宋体" w:cs="宋体" w:hint="eastAsia"/>
              </w:rPr>
              <w:t>0.0003</w:t>
            </w:r>
          </w:p>
        </w:tc>
        <w:tc>
          <w:tcPr>
            <w:tcW w:w="1733" w:type="dxa"/>
            <w:tcBorders>
              <w:top w:val="single" w:sz="4" w:space="0" w:color="auto"/>
              <w:left w:val="single" w:sz="4" w:space="0" w:color="auto"/>
              <w:bottom w:val="single" w:sz="4" w:space="0" w:color="auto"/>
              <w:right w:val="single" w:sz="4" w:space="0" w:color="auto"/>
            </w:tcBorders>
            <w:hideMark/>
          </w:tcPr>
          <w:p>
            <w:pPr>
              <w:pStyle w:val="style50"/>
              <w:tabs>
                <w:tab w:val="left" w:leader="none" w:pos="540"/>
              </w:tabs>
              <w:ind w:leftChars="0" w:firstLineChars="0"/>
              <w:jc w:val="center"/>
              <w:rPr>
                <w:rFonts w:ascii="宋体" w:cs="宋体" w:hint="eastAsia"/>
              </w:rPr>
            </w:pPr>
            <w:r>
              <w:rPr>
                <w:rFonts w:ascii="宋体" w:cs="宋体" w:hint="eastAsia"/>
              </w:rPr>
              <w:t>0.01</w:t>
            </w:r>
          </w:p>
        </w:tc>
        <w:tc>
          <w:tcPr>
            <w:tcW w:w="1730" w:type="dxa"/>
            <w:tcBorders>
              <w:top w:val="single" w:sz="4" w:space="0" w:color="auto"/>
              <w:left w:val="single" w:sz="4" w:space="0" w:color="auto"/>
              <w:bottom w:val="single" w:sz="4" w:space="0" w:color="auto"/>
              <w:right w:val="single" w:sz="4" w:space="0" w:color="auto"/>
            </w:tcBorders>
            <w:hideMark/>
          </w:tcPr>
          <w:p>
            <w:pPr>
              <w:pStyle w:val="style50"/>
              <w:tabs>
                <w:tab w:val="left" w:leader="none" w:pos="540"/>
              </w:tabs>
              <w:ind w:leftChars="0" w:firstLineChars="0"/>
              <w:jc w:val="center"/>
              <w:rPr>
                <w:rFonts w:ascii="宋体" w:cs="宋体" w:hint="eastAsia"/>
              </w:rPr>
            </w:pPr>
            <w:r>
              <w:rPr>
                <w:rFonts w:ascii="宋体" w:cs="宋体" w:hint="eastAsia"/>
              </w:rPr>
              <w:t>0.01</w:t>
            </w:r>
          </w:p>
        </w:tc>
        <w:tc>
          <w:tcPr>
            <w:tcW w:w="1613" w:type="dxa"/>
            <w:tcBorders>
              <w:top w:val="single" w:sz="4" w:space="0" w:color="auto"/>
              <w:left w:val="single" w:sz="4" w:space="0" w:color="auto"/>
              <w:bottom w:val="single" w:sz="4" w:space="0" w:color="auto"/>
              <w:right w:val="single" w:sz="4" w:space="0" w:color="auto"/>
            </w:tcBorders>
            <w:hideMark/>
          </w:tcPr>
          <w:p>
            <w:pPr>
              <w:pStyle w:val="style50"/>
              <w:tabs>
                <w:tab w:val="left" w:leader="none" w:pos="540"/>
              </w:tabs>
              <w:ind w:leftChars="0" w:firstLineChars="0"/>
              <w:jc w:val="center"/>
              <w:rPr>
                <w:rFonts w:ascii="宋体" w:cs="宋体" w:hint="eastAsia"/>
              </w:rPr>
            </w:pPr>
            <w:r>
              <w:rPr>
                <w:rFonts w:ascii="宋体" w:cs="宋体" w:hint="eastAsia"/>
              </w:rPr>
              <w:t>0.01</w:t>
            </w:r>
          </w:p>
        </w:tc>
      </w:tr>
      <w:tr>
        <w:tblPrEx/>
        <w:trPr>
          <w:jc w:val="center"/>
        </w:trPr>
        <w:tc>
          <w:tcPr>
            <w:tcW w:w="1544" w:type="dxa"/>
            <w:tcBorders>
              <w:top w:val="single" w:sz="4" w:space="0" w:color="auto"/>
              <w:left w:val="single" w:sz="4" w:space="0" w:color="auto"/>
              <w:bottom w:val="single" w:sz="4" w:space="0" w:color="auto"/>
              <w:right w:val="single" w:sz="4" w:space="0" w:color="auto"/>
            </w:tcBorders>
            <w:hideMark/>
          </w:tcPr>
          <w:p>
            <w:pPr>
              <w:pStyle w:val="style0"/>
              <w:jc w:val="center"/>
              <w:rPr>
                <w:rFonts w:hint="eastAsia"/>
                <w:szCs w:val="21"/>
              </w:rPr>
            </w:pPr>
            <w:r>
              <w:rPr>
                <w:rFonts w:hAnsi="宋体"/>
                <w:i/>
                <w:noProof/>
                <w:kern w:val="0"/>
                <w:sz w:val="24"/>
              </w:rPr>
              <w:t>w</w:t>
            </w:r>
            <w:r>
              <w:rPr>
                <w:sz w:val="24"/>
              </w:rPr>
              <w:t xml:space="preserve"> </w:t>
            </w:r>
            <w:r>
              <w:rPr>
                <w:szCs w:val="21"/>
                <w:vertAlign w:val="subscript"/>
              </w:rPr>
              <w:t>Cd</w:t>
            </w:r>
            <w:r>
              <w:rPr>
                <w:szCs w:val="21"/>
              </w:rPr>
              <w:t xml:space="preserve">  /%</w:t>
            </w:r>
          </w:p>
        </w:tc>
        <w:tc>
          <w:tcPr>
            <w:tcW w:w="1568" w:type="dxa"/>
            <w:tcBorders>
              <w:top w:val="single" w:sz="4" w:space="0" w:color="auto"/>
              <w:left w:val="single" w:sz="4" w:space="0" w:color="auto"/>
              <w:bottom w:val="single" w:sz="4" w:space="0" w:color="auto"/>
              <w:right w:val="single" w:sz="4" w:space="0" w:color="auto"/>
            </w:tcBorders>
            <w:vAlign w:val="bottom"/>
            <w:hideMark/>
          </w:tcPr>
          <w:p>
            <w:pPr>
              <w:pStyle w:val="style0"/>
              <w:widowControl/>
              <w:jc w:val="center"/>
              <w:rPr>
                <w:color w:val="000000"/>
                <w:sz w:val="22"/>
                <w:szCs w:val="22"/>
              </w:rPr>
            </w:pPr>
            <w:r>
              <w:rPr>
                <w:color w:val="000000"/>
                <w:sz w:val="22"/>
                <w:szCs w:val="22"/>
              </w:rPr>
              <w:t>0.00080</w:t>
            </w:r>
          </w:p>
        </w:tc>
        <w:tc>
          <w:tcPr>
            <w:tcW w:w="1733"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color w:val="000000"/>
                <w:sz w:val="22"/>
                <w:szCs w:val="22"/>
              </w:rPr>
            </w:pPr>
            <w:r>
              <w:rPr>
                <w:color w:val="000000"/>
                <w:sz w:val="22"/>
                <w:szCs w:val="22"/>
              </w:rPr>
              <w:t>0.0035</w:t>
            </w:r>
          </w:p>
        </w:tc>
        <w:tc>
          <w:tcPr>
            <w:tcW w:w="173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color w:val="000000"/>
                <w:sz w:val="22"/>
                <w:szCs w:val="22"/>
              </w:rPr>
            </w:pPr>
            <w:r>
              <w:rPr>
                <w:color w:val="000000"/>
                <w:sz w:val="22"/>
                <w:szCs w:val="22"/>
              </w:rPr>
              <w:t>0.010</w:t>
            </w:r>
          </w:p>
        </w:tc>
        <w:tc>
          <w:tcPr>
            <w:tcW w:w="1613" w:type="dxa"/>
            <w:tcBorders>
              <w:top w:val="single" w:sz="4" w:space="0" w:color="auto"/>
              <w:left w:val="single" w:sz="4" w:space="0" w:color="auto"/>
              <w:bottom w:val="single" w:sz="4" w:space="0" w:color="auto"/>
              <w:right w:val="single" w:sz="4" w:space="0" w:color="auto"/>
            </w:tcBorders>
            <w:hideMark/>
          </w:tcPr>
          <w:p>
            <w:pPr>
              <w:pStyle w:val="style0"/>
              <w:jc w:val="center"/>
              <w:rPr>
                <w:szCs w:val="24"/>
              </w:rPr>
            </w:pPr>
            <w:r>
              <w:rPr>
                <w:color w:val="000000"/>
                <w:sz w:val="22"/>
                <w:szCs w:val="22"/>
              </w:rPr>
              <w:t>/</w:t>
            </w:r>
          </w:p>
        </w:tc>
      </w:tr>
      <w:tr>
        <w:tblPrEx/>
        <w:trPr>
          <w:jc w:val="center"/>
        </w:trPr>
        <w:tc>
          <w:tcPr>
            <w:tcW w:w="1544"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cs="宋体" w:hint="eastAsia"/>
                <w:sz w:val="18"/>
                <w:szCs w:val="18"/>
              </w:rPr>
              <w:t>再现性限</w:t>
            </w:r>
            <w:r>
              <w:rPr>
                <w:i/>
                <w:iCs/>
                <w:sz w:val="18"/>
                <w:szCs w:val="18"/>
              </w:rPr>
              <w:t>(R)/%</w:t>
            </w:r>
          </w:p>
        </w:tc>
        <w:tc>
          <w:tcPr>
            <w:tcW w:w="1568" w:type="dxa"/>
            <w:tcBorders>
              <w:top w:val="single" w:sz="4" w:space="0" w:color="auto"/>
              <w:left w:val="single" w:sz="4" w:space="0" w:color="auto"/>
              <w:bottom w:val="single" w:sz="4" w:space="0" w:color="auto"/>
              <w:right w:val="single" w:sz="4" w:space="0" w:color="auto"/>
            </w:tcBorders>
            <w:hideMark/>
          </w:tcPr>
          <w:p>
            <w:pPr>
              <w:pStyle w:val="style50"/>
              <w:tabs>
                <w:tab w:val="left" w:leader="none" w:pos="540"/>
              </w:tabs>
              <w:ind w:leftChars="0" w:firstLineChars="0"/>
              <w:jc w:val="center"/>
              <w:rPr>
                <w:rFonts w:ascii="宋体" w:cs="宋体"/>
              </w:rPr>
            </w:pPr>
            <w:r>
              <w:rPr>
                <w:rFonts w:ascii="宋体" w:cs="宋体" w:hint="eastAsia"/>
              </w:rPr>
              <w:t>0.00009</w:t>
            </w:r>
          </w:p>
        </w:tc>
        <w:tc>
          <w:tcPr>
            <w:tcW w:w="1733" w:type="dxa"/>
            <w:tcBorders>
              <w:top w:val="single" w:sz="4" w:space="0" w:color="auto"/>
              <w:left w:val="single" w:sz="4" w:space="0" w:color="auto"/>
              <w:bottom w:val="single" w:sz="4" w:space="0" w:color="auto"/>
              <w:right w:val="single" w:sz="4" w:space="0" w:color="auto"/>
            </w:tcBorders>
            <w:hideMark/>
          </w:tcPr>
          <w:p>
            <w:pPr>
              <w:pStyle w:val="style50"/>
              <w:tabs>
                <w:tab w:val="left" w:leader="none" w:pos="540"/>
              </w:tabs>
              <w:ind w:leftChars="0" w:firstLineChars="0"/>
              <w:jc w:val="center"/>
              <w:rPr>
                <w:rFonts w:ascii="宋体" w:cs="宋体" w:hint="eastAsia"/>
              </w:rPr>
            </w:pPr>
            <w:r>
              <w:rPr>
                <w:rFonts w:ascii="宋体" w:cs="宋体" w:hint="eastAsia"/>
              </w:rPr>
              <w:t>0.0002</w:t>
            </w:r>
          </w:p>
        </w:tc>
        <w:tc>
          <w:tcPr>
            <w:tcW w:w="1730" w:type="dxa"/>
            <w:tcBorders>
              <w:top w:val="single" w:sz="4" w:space="0" w:color="auto"/>
              <w:left w:val="single" w:sz="4" w:space="0" w:color="auto"/>
              <w:bottom w:val="single" w:sz="4" w:space="0" w:color="auto"/>
              <w:right w:val="single" w:sz="4" w:space="0" w:color="auto"/>
            </w:tcBorders>
            <w:hideMark/>
          </w:tcPr>
          <w:p>
            <w:pPr>
              <w:pStyle w:val="style50"/>
              <w:tabs>
                <w:tab w:val="left" w:leader="none" w:pos="540"/>
              </w:tabs>
              <w:ind w:leftChars="0" w:firstLineChars="0"/>
              <w:jc w:val="center"/>
              <w:rPr>
                <w:rFonts w:ascii="宋体" w:cs="宋体" w:hint="eastAsia"/>
              </w:rPr>
            </w:pPr>
            <w:r>
              <w:rPr>
                <w:rFonts w:ascii="宋体" w:cs="宋体" w:hint="eastAsia"/>
              </w:rPr>
              <w:t>0.001</w:t>
            </w:r>
          </w:p>
        </w:tc>
        <w:tc>
          <w:tcPr>
            <w:tcW w:w="1613" w:type="dxa"/>
            <w:tcBorders>
              <w:top w:val="single" w:sz="4" w:space="0" w:color="auto"/>
              <w:left w:val="single" w:sz="4" w:space="0" w:color="auto"/>
              <w:bottom w:val="single" w:sz="4" w:space="0" w:color="auto"/>
              <w:right w:val="single" w:sz="4" w:space="0" w:color="auto"/>
            </w:tcBorders>
            <w:hideMark/>
          </w:tcPr>
          <w:p>
            <w:pPr>
              <w:pStyle w:val="style0"/>
              <w:jc w:val="center"/>
              <w:rPr>
                <w:rFonts w:hint="eastAsia"/>
              </w:rPr>
            </w:pPr>
            <w:r>
              <w:rPr>
                <w:color w:val="000000"/>
                <w:sz w:val="22"/>
                <w:szCs w:val="22"/>
              </w:rPr>
              <w:t>/</w:t>
            </w:r>
          </w:p>
        </w:tc>
      </w:tr>
      <w:tr>
        <w:tblPrEx/>
        <w:trPr>
          <w:jc w:val="center"/>
        </w:trPr>
        <w:tc>
          <w:tcPr>
            <w:tcW w:w="1544"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Ansi="宋体"/>
                <w:i/>
                <w:noProof/>
                <w:kern w:val="0"/>
                <w:sz w:val="24"/>
              </w:rPr>
              <w:t>w</w:t>
            </w:r>
            <w:r>
              <w:rPr>
                <w:szCs w:val="21"/>
              </w:rPr>
              <w:t xml:space="preserve"> </w:t>
            </w:r>
            <w:r>
              <w:rPr>
                <w:szCs w:val="21"/>
                <w:vertAlign w:val="subscript"/>
              </w:rPr>
              <w:t>Mn</w:t>
            </w:r>
            <w:r>
              <w:rPr>
                <w:szCs w:val="21"/>
              </w:rPr>
              <w:t xml:space="preserve">  /%</w:t>
            </w:r>
          </w:p>
        </w:tc>
        <w:tc>
          <w:tcPr>
            <w:tcW w:w="1568" w:type="dxa"/>
            <w:tcBorders>
              <w:top w:val="single" w:sz="4" w:space="0" w:color="auto"/>
              <w:left w:val="single" w:sz="4" w:space="0" w:color="auto"/>
              <w:bottom w:val="single" w:sz="4" w:space="0" w:color="auto"/>
              <w:right w:val="single" w:sz="4" w:space="0" w:color="auto"/>
            </w:tcBorders>
            <w:vAlign w:val="bottom"/>
            <w:hideMark/>
          </w:tcPr>
          <w:p>
            <w:pPr>
              <w:pStyle w:val="style0"/>
              <w:widowControl/>
              <w:jc w:val="center"/>
              <w:rPr>
                <w:color w:val="000000"/>
                <w:sz w:val="22"/>
                <w:szCs w:val="22"/>
              </w:rPr>
            </w:pPr>
            <w:r>
              <w:rPr>
                <w:color w:val="000000"/>
                <w:sz w:val="22"/>
                <w:szCs w:val="22"/>
              </w:rPr>
              <w:t>0.00062</w:t>
            </w:r>
          </w:p>
        </w:tc>
        <w:tc>
          <w:tcPr>
            <w:tcW w:w="1733"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color w:val="000000"/>
                <w:sz w:val="22"/>
                <w:szCs w:val="22"/>
              </w:rPr>
            </w:pPr>
            <w:r>
              <w:rPr>
                <w:color w:val="000000"/>
                <w:sz w:val="22"/>
                <w:szCs w:val="22"/>
              </w:rPr>
              <w:t>0.0016</w:t>
            </w:r>
          </w:p>
        </w:tc>
        <w:tc>
          <w:tcPr>
            <w:tcW w:w="173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color w:val="000000"/>
                <w:sz w:val="22"/>
                <w:szCs w:val="22"/>
              </w:rPr>
            </w:pPr>
            <w:r>
              <w:rPr>
                <w:color w:val="000000"/>
                <w:sz w:val="22"/>
                <w:szCs w:val="22"/>
              </w:rPr>
              <w:t>0.0051</w:t>
            </w:r>
          </w:p>
        </w:tc>
        <w:tc>
          <w:tcPr>
            <w:tcW w:w="1613" w:type="dxa"/>
            <w:tcBorders>
              <w:top w:val="single" w:sz="4" w:space="0" w:color="auto"/>
              <w:left w:val="single" w:sz="4" w:space="0" w:color="auto"/>
              <w:bottom w:val="single" w:sz="4" w:space="0" w:color="auto"/>
              <w:right w:val="single" w:sz="4" w:space="0" w:color="auto"/>
            </w:tcBorders>
            <w:hideMark/>
          </w:tcPr>
          <w:p>
            <w:pPr>
              <w:pStyle w:val="style0"/>
              <w:jc w:val="center"/>
              <w:rPr>
                <w:szCs w:val="24"/>
              </w:rPr>
            </w:pPr>
            <w:r>
              <w:rPr>
                <w:color w:val="000000"/>
                <w:sz w:val="22"/>
                <w:szCs w:val="22"/>
              </w:rPr>
              <w:t>/</w:t>
            </w:r>
          </w:p>
        </w:tc>
      </w:tr>
      <w:tr>
        <w:tblPrEx/>
        <w:trPr>
          <w:jc w:val="center"/>
        </w:trPr>
        <w:tc>
          <w:tcPr>
            <w:tcW w:w="1544"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cs="宋体" w:hint="eastAsia"/>
                <w:sz w:val="18"/>
                <w:szCs w:val="18"/>
              </w:rPr>
              <w:t>再现性限</w:t>
            </w:r>
            <w:r>
              <w:rPr>
                <w:i/>
                <w:iCs/>
                <w:sz w:val="18"/>
                <w:szCs w:val="18"/>
              </w:rPr>
              <w:t>(R)/%</w:t>
            </w:r>
          </w:p>
        </w:tc>
        <w:tc>
          <w:tcPr>
            <w:tcW w:w="1568" w:type="dxa"/>
            <w:tcBorders>
              <w:top w:val="single" w:sz="4" w:space="0" w:color="auto"/>
              <w:left w:val="single" w:sz="4" w:space="0" w:color="auto"/>
              <w:bottom w:val="single" w:sz="4" w:space="0" w:color="auto"/>
              <w:right w:val="single" w:sz="4" w:space="0" w:color="auto"/>
            </w:tcBorders>
            <w:hideMark/>
          </w:tcPr>
          <w:p>
            <w:pPr>
              <w:pStyle w:val="style50"/>
              <w:tabs>
                <w:tab w:val="left" w:leader="none" w:pos="540"/>
              </w:tabs>
              <w:ind w:leftChars="0" w:firstLineChars="0"/>
              <w:jc w:val="center"/>
              <w:rPr>
                <w:rFonts w:ascii="宋体" w:cs="宋体"/>
              </w:rPr>
            </w:pPr>
            <w:r>
              <w:rPr>
                <w:rFonts w:ascii="宋体" w:cs="宋体" w:hint="eastAsia"/>
              </w:rPr>
              <w:t>0.00018</w:t>
            </w:r>
          </w:p>
        </w:tc>
        <w:tc>
          <w:tcPr>
            <w:tcW w:w="1733" w:type="dxa"/>
            <w:tcBorders>
              <w:top w:val="single" w:sz="4" w:space="0" w:color="auto"/>
              <w:left w:val="single" w:sz="4" w:space="0" w:color="auto"/>
              <w:bottom w:val="single" w:sz="4" w:space="0" w:color="auto"/>
              <w:right w:val="single" w:sz="4" w:space="0" w:color="auto"/>
            </w:tcBorders>
            <w:hideMark/>
          </w:tcPr>
          <w:p>
            <w:pPr>
              <w:pStyle w:val="style50"/>
              <w:tabs>
                <w:tab w:val="left" w:leader="none" w:pos="540"/>
              </w:tabs>
              <w:ind w:leftChars="0" w:firstLineChars="0"/>
              <w:jc w:val="center"/>
              <w:rPr>
                <w:rFonts w:ascii="宋体" w:cs="宋体" w:hint="eastAsia"/>
              </w:rPr>
            </w:pPr>
            <w:r>
              <w:rPr>
                <w:rFonts w:ascii="宋体" w:cs="宋体" w:hint="eastAsia"/>
              </w:rPr>
              <w:t>0.0005</w:t>
            </w:r>
          </w:p>
        </w:tc>
        <w:tc>
          <w:tcPr>
            <w:tcW w:w="1730" w:type="dxa"/>
            <w:tcBorders>
              <w:top w:val="single" w:sz="4" w:space="0" w:color="auto"/>
              <w:left w:val="single" w:sz="4" w:space="0" w:color="auto"/>
              <w:bottom w:val="single" w:sz="4" w:space="0" w:color="auto"/>
              <w:right w:val="single" w:sz="4" w:space="0" w:color="auto"/>
            </w:tcBorders>
            <w:hideMark/>
          </w:tcPr>
          <w:p>
            <w:pPr>
              <w:pStyle w:val="style50"/>
              <w:tabs>
                <w:tab w:val="left" w:leader="none" w:pos="540"/>
              </w:tabs>
              <w:ind w:leftChars="0" w:firstLineChars="0"/>
              <w:jc w:val="center"/>
              <w:rPr>
                <w:rFonts w:ascii="宋体" w:cs="宋体" w:hint="eastAsia"/>
              </w:rPr>
            </w:pPr>
            <w:r>
              <w:rPr>
                <w:rFonts w:ascii="宋体" w:cs="宋体" w:hint="eastAsia"/>
              </w:rPr>
              <w:t>0.0004</w:t>
            </w:r>
          </w:p>
        </w:tc>
        <w:tc>
          <w:tcPr>
            <w:tcW w:w="1613" w:type="dxa"/>
            <w:tcBorders>
              <w:top w:val="single" w:sz="4" w:space="0" w:color="auto"/>
              <w:left w:val="single" w:sz="4" w:space="0" w:color="auto"/>
              <w:bottom w:val="single" w:sz="4" w:space="0" w:color="auto"/>
              <w:right w:val="single" w:sz="4" w:space="0" w:color="auto"/>
            </w:tcBorders>
            <w:hideMark/>
          </w:tcPr>
          <w:p>
            <w:pPr>
              <w:pStyle w:val="style0"/>
              <w:jc w:val="center"/>
              <w:rPr>
                <w:rFonts w:hint="eastAsia"/>
              </w:rPr>
            </w:pPr>
            <w:r>
              <w:rPr>
                <w:color w:val="000000"/>
                <w:sz w:val="22"/>
                <w:szCs w:val="22"/>
              </w:rPr>
              <w:t>/</w:t>
            </w:r>
          </w:p>
        </w:tc>
      </w:tr>
      <w:tr>
        <w:tblPrEx/>
        <w:trPr>
          <w:jc w:val="center"/>
        </w:trPr>
        <w:tc>
          <w:tcPr>
            <w:tcW w:w="1544" w:type="dxa"/>
            <w:tcBorders>
              <w:top w:val="single" w:sz="4" w:space="0" w:color="auto"/>
              <w:left w:val="single" w:sz="4" w:space="0" w:color="auto"/>
              <w:bottom w:val="single" w:sz="4" w:space="0" w:color="auto"/>
              <w:right w:val="single" w:sz="4" w:space="0" w:color="auto"/>
            </w:tcBorders>
            <w:hideMark/>
          </w:tcPr>
          <w:p>
            <w:pPr>
              <w:pStyle w:val="style0"/>
              <w:jc w:val="center"/>
              <w:rPr>
                <w:szCs w:val="21"/>
              </w:rPr>
            </w:pPr>
            <w:r>
              <w:rPr>
                <w:rFonts w:hAnsi="宋体"/>
                <w:i/>
                <w:noProof/>
                <w:kern w:val="0"/>
                <w:sz w:val="24"/>
              </w:rPr>
              <w:t>w</w:t>
            </w:r>
            <w:r>
              <w:rPr>
                <w:sz w:val="24"/>
              </w:rPr>
              <w:t xml:space="preserve"> </w:t>
            </w:r>
            <w:r>
              <w:rPr>
                <w:szCs w:val="21"/>
                <w:vertAlign w:val="subscript"/>
              </w:rPr>
              <w:t xml:space="preserve">S </w:t>
            </w:r>
            <w:r>
              <w:rPr>
                <w:szCs w:val="21"/>
              </w:rPr>
              <w:t xml:space="preserve"> /%</w:t>
            </w:r>
          </w:p>
        </w:tc>
        <w:tc>
          <w:tcPr>
            <w:tcW w:w="1568" w:type="dxa"/>
            <w:tcBorders>
              <w:top w:val="single" w:sz="4" w:space="0" w:color="auto"/>
              <w:left w:val="single" w:sz="4" w:space="0" w:color="auto"/>
              <w:bottom w:val="single" w:sz="4" w:space="0" w:color="auto"/>
              <w:right w:val="single" w:sz="4" w:space="0" w:color="auto"/>
            </w:tcBorders>
            <w:vAlign w:val="bottom"/>
            <w:hideMark/>
          </w:tcPr>
          <w:p>
            <w:pPr>
              <w:pStyle w:val="style0"/>
              <w:widowControl/>
              <w:jc w:val="center"/>
              <w:rPr>
                <w:color w:val="000000"/>
                <w:sz w:val="18"/>
                <w:szCs w:val="18"/>
              </w:rPr>
            </w:pPr>
            <w:r>
              <w:rPr>
                <w:color w:val="000000"/>
                <w:sz w:val="18"/>
                <w:szCs w:val="18"/>
              </w:rPr>
              <w:t>0.015</w:t>
            </w:r>
          </w:p>
        </w:tc>
        <w:tc>
          <w:tcPr>
            <w:tcW w:w="1733"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color w:val="000000"/>
                <w:sz w:val="18"/>
                <w:szCs w:val="18"/>
              </w:rPr>
            </w:pPr>
            <w:r>
              <w:rPr>
                <w:color w:val="000000"/>
                <w:sz w:val="18"/>
                <w:szCs w:val="18"/>
              </w:rPr>
              <w:t>0.031</w:t>
            </w:r>
          </w:p>
        </w:tc>
        <w:tc>
          <w:tcPr>
            <w:tcW w:w="1730"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color w:val="000000"/>
                <w:sz w:val="18"/>
                <w:szCs w:val="18"/>
              </w:rPr>
            </w:pPr>
            <w:r>
              <w:rPr>
                <w:color w:val="000000"/>
                <w:sz w:val="18"/>
                <w:szCs w:val="18"/>
              </w:rPr>
              <w:t>0.11</w:t>
            </w:r>
          </w:p>
        </w:tc>
        <w:tc>
          <w:tcPr>
            <w:tcW w:w="1613" w:type="dxa"/>
            <w:tcBorders>
              <w:top w:val="single" w:sz="4" w:space="0" w:color="auto"/>
              <w:left w:val="single" w:sz="4" w:space="0" w:color="auto"/>
              <w:bottom w:val="single" w:sz="4" w:space="0" w:color="auto"/>
              <w:right w:val="single" w:sz="4" w:space="0" w:color="auto"/>
            </w:tcBorders>
            <w:vAlign w:val="bottom"/>
            <w:hideMark/>
          </w:tcPr>
          <w:p>
            <w:pPr>
              <w:pStyle w:val="style0"/>
              <w:jc w:val="center"/>
              <w:rPr>
                <w:color w:val="000000"/>
                <w:sz w:val="18"/>
                <w:szCs w:val="18"/>
              </w:rPr>
            </w:pPr>
            <w:r>
              <w:rPr>
                <w:color w:val="000000"/>
                <w:sz w:val="18"/>
                <w:szCs w:val="18"/>
              </w:rPr>
              <w:t>0.48</w:t>
            </w:r>
          </w:p>
        </w:tc>
      </w:tr>
      <w:tr>
        <w:tblPrEx/>
        <w:trPr>
          <w:jc w:val="center"/>
        </w:trPr>
        <w:tc>
          <w:tcPr>
            <w:tcW w:w="1544" w:type="dxa"/>
            <w:tcBorders>
              <w:top w:val="single" w:sz="4" w:space="0" w:color="auto"/>
              <w:left w:val="single" w:sz="4" w:space="0" w:color="auto"/>
              <w:bottom w:val="single" w:sz="4" w:space="0" w:color="auto"/>
              <w:right w:val="single" w:sz="4" w:space="0" w:color="auto"/>
            </w:tcBorders>
            <w:hideMark/>
          </w:tcPr>
          <w:p>
            <w:pPr>
              <w:pStyle w:val="style0"/>
              <w:jc w:val="center"/>
              <w:rPr>
                <w:i/>
                <w:iCs/>
                <w:sz w:val="18"/>
                <w:szCs w:val="18"/>
              </w:rPr>
            </w:pPr>
            <w:r>
              <w:rPr>
                <w:rFonts w:cs="宋体" w:hint="eastAsia"/>
                <w:sz w:val="18"/>
                <w:szCs w:val="18"/>
              </w:rPr>
              <w:t>再现性限</w:t>
            </w:r>
            <w:r>
              <w:rPr>
                <w:i/>
                <w:iCs/>
                <w:sz w:val="18"/>
                <w:szCs w:val="18"/>
              </w:rPr>
              <w:t>(R)/%</w:t>
            </w:r>
          </w:p>
        </w:tc>
        <w:tc>
          <w:tcPr>
            <w:tcW w:w="1568" w:type="dxa"/>
            <w:tcBorders>
              <w:top w:val="single" w:sz="4" w:space="0" w:color="auto"/>
              <w:left w:val="single" w:sz="4" w:space="0" w:color="auto"/>
              <w:bottom w:val="single" w:sz="4" w:space="0" w:color="auto"/>
              <w:right w:val="single" w:sz="4" w:space="0" w:color="auto"/>
            </w:tcBorders>
            <w:hideMark/>
          </w:tcPr>
          <w:p>
            <w:pPr>
              <w:pStyle w:val="style50"/>
              <w:tabs>
                <w:tab w:val="left" w:leader="none" w:pos="540"/>
              </w:tabs>
              <w:ind w:leftChars="0" w:firstLineChars="0"/>
              <w:jc w:val="center"/>
              <w:rPr>
                <w:rFonts w:ascii="宋体" w:cs="宋体"/>
              </w:rPr>
            </w:pPr>
            <w:r>
              <w:rPr>
                <w:rFonts w:ascii="宋体" w:cs="宋体" w:hint="eastAsia"/>
              </w:rPr>
              <w:t>0.004</w:t>
            </w:r>
          </w:p>
        </w:tc>
        <w:tc>
          <w:tcPr>
            <w:tcW w:w="1733" w:type="dxa"/>
            <w:tcBorders>
              <w:top w:val="single" w:sz="4" w:space="0" w:color="auto"/>
              <w:left w:val="single" w:sz="4" w:space="0" w:color="auto"/>
              <w:bottom w:val="single" w:sz="4" w:space="0" w:color="auto"/>
              <w:right w:val="single" w:sz="4" w:space="0" w:color="auto"/>
            </w:tcBorders>
            <w:hideMark/>
          </w:tcPr>
          <w:p>
            <w:pPr>
              <w:pStyle w:val="style50"/>
              <w:tabs>
                <w:tab w:val="left" w:leader="none" w:pos="540"/>
              </w:tabs>
              <w:ind w:leftChars="0" w:firstLineChars="0"/>
              <w:jc w:val="center"/>
              <w:rPr>
                <w:rFonts w:ascii="宋体" w:cs="宋体" w:hint="eastAsia"/>
              </w:rPr>
            </w:pPr>
            <w:r>
              <w:rPr>
                <w:rFonts w:ascii="宋体" w:cs="宋体" w:hint="eastAsia"/>
              </w:rPr>
              <w:t>0.002</w:t>
            </w:r>
          </w:p>
        </w:tc>
        <w:tc>
          <w:tcPr>
            <w:tcW w:w="1730" w:type="dxa"/>
            <w:tcBorders>
              <w:top w:val="single" w:sz="4" w:space="0" w:color="auto"/>
              <w:left w:val="single" w:sz="4" w:space="0" w:color="auto"/>
              <w:bottom w:val="single" w:sz="4" w:space="0" w:color="auto"/>
              <w:right w:val="single" w:sz="4" w:space="0" w:color="auto"/>
            </w:tcBorders>
            <w:hideMark/>
          </w:tcPr>
          <w:p>
            <w:pPr>
              <w:pStyle w:val="style50"/>
              <w:tabs>
                <w:tab w:val="left" w:leader="none" w:pos="540"/>
              </w:tabs>
              <w:ind w:leftChars="0" w:firstLineChars="0"/>
              <w:jc w:val="center"/>
              <w:rPr>
                <w:rFonts w:ascii="宋体" w:cs="宋体" w:hint="eastAsia"/>
              </w:rPr>
            </w:pPr>
            <w:r>
              <w:rPr>
                <w:rFonts w:ascii="宋体" w:cs="宋体" w:hint="eastAsia"/>
              </w:rPr>
              <w:t>0.01</w:t>
            </w:r>
          </w:p>
        </w:tc>
        <w:tc>
          <w:tcPr>
            <w:tcW w:w="1613" w:type="dxa"/>
            <w:tcBorders>
              <w:top w:val="single" w:sz="4" w:space="0" w:color="auto"/>
              <w:left w:val="single" w:sz="4" w:space="0" w:color="auto"/>
              <w:bottom w:val="single" w:sz="4" w:space="0" w:color="auto"/>
              <w:right w:val="single" w:sz="4" w:space="0" w:color="auto"/>
            </w:tcBorders>
            <w:hideMark/>
          </w:tcPr>
          <w:p>
            <w:pPr>
              <w:pStyle w:val="style50"/>
              <w:tabs>
                <w:tab w:val="left" w:leader="none" w:pos="540"/>
              </w:tabs>
              <w:ind w:leftChars="0" w:firstLineChars="0"/>
              <w:jc w:val="center"/>
              <w:rPr>
                <w:rFonts w:ascii="宋体" w:cs="宋体" w:hint="eastAsia"/>
              </w:rPr>
            </w:pPr>
            <w:r>
              <w:rPr>
                <w:rFonts w:ascii="宋体" w:cs="宋体" w:hint="eastAsia"/>
              </w:rPr>
              <w:t>0.03</w:t>
            </w:r>
          </w:p>
        </w:tc>
      </w:tr>
    </w:tbl>
    <w:p>
      <w:pPr>
        <w:pStyle w:val="style0"/>
        <w:rPr>
          <w:rFonts w:eastAsia="黑体"/>
          <w:kern w:val="0"/>
          <w:szCs w:val="21"/>
        </w:rPr>
      </w:pPr>
    </w:p>
    <w:p>
      <w:pPr>
        <w:pStyle w:val="style0"/>
        <w:spacing w:lineRule="auto" w:line="360"/>
        <w:rPr>
          <w:rFonts w:eastAsia="黑体"/>
          <w:color w:val="000000"/>
          <w:sz w:val="24"/>
          <w:szCs w:val="24"/>
        </w:rPr>
      </w:pPr>
      <w:r>
        <w:rPr>
          <w:rFonts w:eastAsia="黑体" w:hint="eastAsia"/>
          <w:color w:val="000000"/>
          <w:sz w:val="24"/>
          <w:szCs w:val="24"/>
        </w:rPr>
        <w:t>8.</w:t>
      </w:r>
      <w:r>
        <w:rPr>
          <w:rFonts w:eastAsia="黑体" w:hint="eastAsia"/>
          <w:color w:val="000000"/>
          <w:sz w:val="24"/>
          <w:szCs w:val="24"/>
        </w:rPr>
        <w:t>样品加标回收试验</w:t>
      </w:r>
      <w:bookmarkStart w:id="1" w:name="_GoBack"/>
      <w:bookmarkEnd w:id="1"/>
    </w:p>
    <w:p>
      <w:pPr>
        <w:pStyle w:val="style0"/>
        <w:spacing w:before="156" w:beforeLines="50" w:lineRule="auto" w:line="360"/>
        <w:ind w:firstLine="480" w:firstLineChars="200"/>
        <w:rPr>
          <w:sz w:val="24"/>
          <w:szCs w:val="24"/>
        </w:rPr>
      </w:pPr>
      <w:r>
        <w:rPr>
          <w:rFonts w:hint="eastAsia"/>
          <w:sz w:val="24"/>
          <w:szCs w:val="24"/>
        </w:rPr>
        <w:t>对</w:t>
      </w:r>
      <w:r>
        <w:rPr>
          <w:sz w:val="24"/>
          <w:szCs w:val="24"/>
        </w:rPr>
        <w:t>3#</w:t>
      </w:r>
      <w:r>
        <w:rPr>
          <w:rFonts w:hint="eastAsia"/>
          <w:sz w:val="24"/>
          <w:szCs w:val="24"/>
        </w:rPr>
        <w:t>、</w:t>
      </w:r>
      <w:r>
        <w:rPr>
          <w:sz w:val="24"/>
          <w:szCs w:val="24"/>
        </w:rPr>
        <w:t>4#</w:t>
      </w:r>
      <w:r>
        <w:rPr>
          <w:rFonts w:hint="eastAsia"/>
          <w:sz w:val="24"/>
          <w:szCs w:val="24"/>
        </w:rPr>
        <w:t>样品进行测定加标回收率，加标量与试样中含量接近，</w:t>
      </w:r>
      <w:r>
        <w:rPr>
          <w:sz w:val="24"/>
          <w:szCs w:val="24"/>
        </w:rPr>
        <w:t>NiO-3</w:t>
      </w:r>
      <w:r>
        <w:rPr>
          <w:rFonts w:hint="eastAsia"/>
          <w:sz w:val="24"/>
          <w:szCs w:val="24"/>
        </w:rPr>
        <w:t>的加标回收率为</w:t>
      </w:r>
      <w:r>
        <w:rPr>
          <w:sz w:val="24"/>
          <w:szCs w:val="24"/>
        </w:rPr>
        <w:t>95 %~104 %</w:t>
      </w:r>
      <w:r>
        <w:rPr>
          <w:rFonts w:hint="eastAsia"/>
          <w:sz w:val="24"/>
          <w:szCs w:val="24"/>
        </w:rPr>
        <w:t>，</w:t>
      </w:r>
      <w:r>
        <w:rPr>
          <w:sz w:val="24"/>
          <w:szCs w:val="24"/>
        </w:rPr>
        <w:t>NiO-4</w:t>
      </w:r>
      <w:r>
        <w:rPr>
          <w:rFonts w:hint="eastAsia"/>
          <w:sz w:val="24"/>
          <w:szCs w:val="24"/>
        </w:rPr>
        <w:t>的加标回收率在</w:t>
      </w:r>
      <w:r>
        <w:rPr>
          <w:sz w:val="24"/>
          <w:szCs w:val="24"/>
        </w:rPr>
        <w:t>96 %~105 %</w:t>
      </w:r>
      <w:r>
        <w:rPr>
          <w:rFonts w:hint="eastAsia"/>
          <w:sz w:val="24"/>
          <w:szCs w:val="24"/>
        </w:rPr>
        <w:t>，经一验单位长沙矿冶院试验，与起草单位结果一致。</w:t>
      </w:r>
    </w:p>
    <w:p>
      <w:pPr>
        <w:pStyle w:val="style0"/>
        <w:spacing w:lineRule="auto" w:line="360"/>
        <w:rPr>
          <w:rFonts w:eastAsia="黑体"/>
          <w:color w:val="000000"/>
          <w:sz w:val="24"/>
          <w:szCs w:val="24"/>
        </w:rPr>
      </w:pPr>
      <w:r>
        <w:rPr>
          <w:rFonts w:eastAsia="黑体" w:hint="eastAsia"/>
          <w:color w:val="000000"/>
          <w:sz w:val="24"/>
          <w:szCs w:val="24"/>
        </w:rPr>
        <w:t>9.</w:t>
      </w:r>
      <w:r>
        <w:rPr>
          <w:rFonts w:eastAsia="黑体" w:hint="eastAsia"/>
          <w:color w:val="000000"/>
          <w:sz w:val="24"/>
          <w:szCs w:val="24"/>
        </w:rPr>
        <w:t>验证单位所反馈的问题建议及评价</w:t>
      </w:r>
    </w:p>
    <w:p>
      <w:pPr>
        <w:pStyle w:val="style0"/>
        <w:spacing w:lineRule="auto" w:line="360"/>
        <w:rPr>
          <w:rFonts w:eastAsia="黑体"/>
          <w:color w:val="000000"/>
          <w:szCs w:val="21"/>
        </w:rPr>
      </w:pPr>
      <w:r>
        <w:rPr>
          <w:rFonts w:eastAsia="黑体" w:hint="eastAsia"/>
          <w:color w:val="000000"/>
          <w:szCs w:val="21"/>
        </w:rPr>
        <w:t>（</w:t>
      </w:r>
      <w:r>
        <w:rPr>
          <w:rFonts w:eastAsia="黑体"/>
          <w:color w:val="000000"/>
          <w:szCs w:val="21"/>
        </w:rPr>
        <w:t>1</w:t>
      </w:r>
      <w:r>
        <w:rPr>
          <w:rFonts w:eastAsia="黑体" w:hint="eastAsia"/>
          <w:color w:val="000000"/>
          <w:szCs w:val="21"/>
        </w:rPr>
        <w:t>）长沙</w:t>
      </w:r>
      <w:r>
        <w:rPr>
          <w:rFonts w:eastAsia="黑体" w:hint="eastAsia"/>
          <w:color w:val="000000"/>
          <w:szCs w:val="21"/>
        </w:rPr>
        <w:t>长沙矿冶研究院有限责任公司</w:t>
      </w:r>
    </w:p>
    <w:p>
      <w:pPr>
        <w:pStyle w:val="style0"/>
        <w:spacing w:before="156" w:beforeLines="50" w:lineRule="auto" w:line="360"/>
        <w:ind w:firstLine="480" w:firstLineChars="200"/>
        <w:rPr>
          <w:rFonts w:ascii="宋体" w:cs="宋体" w:hAnsi="宋体"/>
          <w:sz w:val="24"/>
          <w:szCs w:val="22"/>
        </w:rPr>
      </w:pPr>
      <w:r>
        <w:rPr>
          <w:rFonts w:ascii="宋体" w:cs="宋体" w:hAnsi="宋体" w:hint="eastAsia"/>
          <w:sz w:val="24"/>
          <w:szCs w:val="22"/>
        </w:rPr>
        <w:t>氧</w:t>
      </w:r>
      <w:r>
        <w:rPr>
          <w:rFonts w:ascii="宋体" w:cs="宋体" w:hAnsi="宋体" w:hint="eastAsia"/>
          <w:sz w:val="24"/>
          <w:szCs w:val="22"/>
        </w:rPr>
        <w:t>化亚镍</w:t>
      </w:r>
      <w:r>
        <w:rPr>
          <w:rFonts w:ascii="宋体" w:cs="宋体" w:hAnsi="宋体" w:hint="eastAsia"/>
          <w:sz w:val="24"/>
          <w:szCs w:val="22"/>
        </w:rPr>
        <w:t>样品用10 mL盐酸（1+1）低温溶解，用电感耦合等离子体发射光谱仪测定铜、铁、锌等杂质含量，杂质含量结果稳定、准确</w:t>
      </w:r>
      <w:r>
        <w:rPr>
          <w:rFonts w:ascii="宋体" w:cs="宋体" w:hAnsi="宋体" w:hint="eastAsia"/>
          <w:sz w:val="24"/>
          <w:szCs w:val="22"/>
        </w:rPr>
        <w:t>。</w:t>
      </w:r>
    </w:p>
    <w:p>
      <w:pPr>
        <w:pStyle w:val="style0"/>
        <w:spacing w:lineRule="auto" w:line="360"/>
        <w:rPr>
          <w:rFonts w:eastAsia="黑体"/>
          <w:color w:val="000000"/>
          <w:szCs w:val="21"/>
        </w:rPr>
      </w:pPr>
      <w:r>
        <w:rPr>
          <w:rFonts w:eastAsia="黑体" w:hint="eastAsia"/>
          <w:color w:val="000000"/>
          <w:szCs w:val="21"/>
        </w:rPr>
        <w:t>（</w:t>
      </w:r>
      <w:r>
        <w:rPr>
          <w:rFonts w:eastAsia="黑体" w:hint="eastAsia"/>
          <w:color w:val="000000"/>
          <w:szCs w:val="21"/>
        </w:rPr>
        <w:t>2</w:t>
      </w:r>
      <w:r>
        <w:rPr>
          <w:rFonts w:eastAsia="黑体" w:hint="eastAsia"/>
          <w:color w:val="000000"/>
          <w:szCs w:val="21"/>
        </w:rPr>
        <w:t>）</w:t>
      </w:r>
      <w:r>
        <w:rPr>
          <w:rFonts w:eastAsia="黑体" w:hint="eastAsia"/>
          <w:color w:val="000000"/>
          <w:szCs w:val="21"/>
        </w:rPr>
        <w:t>西安汉唐分析检测有限公司</w:t>
      </w:r>
    </w:p>
    <w:p>
      <w:pPr>
        <w:pStyle w:val="style0"/>
        <w:spacing w:before="156" w:beforeLines="50" w:lineRule="auto" w:line="360"/>
        <w:ind w:firstLine="480" w:firstLineChars="200"/>
        <w:rPr>
          <w:rFonts w:ascii="宋体" w:cs="宋体" w:hAnsi="宋体"/>
          <w:sz w:val="24"/>
          <w:szCs w:val="22"/>
        </w:rPr>
      </w:pPr>
      <w:r>
        <w:rPr>
          <w:rFonts w:ascii="宋体" w:cs="宋体" w:hAnsi="宋体" w:hint="eastAsia"/>
          <w:sz w:val="24"/>
          <w:szCs w:val="22"/>
        </w:rPr>
        <w:t>本法具有较好的精密度和准确度，能够满足氧化镍产品中铜、铁、锌、钙、镁、钠、钴、镉、锰、硫含量的测定要求，因此推荐为行业标准分析方法</w:t>
      </w:r>
      <w:r>
        <w:rPr>
          <w:rFonts w:ascii="宋体" w:cs="宋体" w:hAnsi="宋体" w:hint="eastAsia"/>
          <w:sz w:val="24"/>
          <w:szCs w:val="22"/>
        </w:rPr>
        <w:t>。</w:t>
      </w:r>
    </w:p>
    <w:p>
      <w:pPr>
        <w:pStyle w:val="style0"/>
        <w:spacing w:lineRule="auto" w:line="360"/>
        <w:rPr>
          <w:rFonts w:eastAsia="黑体"/>
          <w:color w:val="000000"/>
          <w:szCs w:val="21"/>
        </w:rPr>
      </w:pPr>
      <w:r>
        <w:rPr>
          <w:rFonts w:eastAsia="黑体" w:hint="eastAsia"/>
          <w:color w:val="000000"/>
          <w:szCs w:val="21"/>
        </w:rPr>
        <w:t>（</w:t>
      </w:r>
      <w:r>
        <w:rPr>
          <w:rFonts w:eastAsia="黑体" w:hint="eastAsia"/>
          <w:color w:val="000000"/>
          <w:szCs w:val="21"/>
        </w:rPr>
        <w:t>3</w:t>
      </w:r>
      <w:r>
        <w:rPr>
          <w:rFonts w:eastAsia="黑体" w:hint="eastAsia"/>
          <w:color w:val="000000"/>
          <w:szCs w:val="21"/>
        </w:rPr>
        <w:t>）</w:t>
      </w:r>
      <w:r>
        <w:rPr>
          <w:rFonts w:eastAsia="黑体" w:hint="eastAsia"/>
          <w:color w:val="000000"/>
          <w:szCs w:val="21"/>
        </w:rPr>
        <w:t>广东邦普循环科技有限公司</w:t>
      </w:r>
    </w:p>
    <w:p>
      <w:pPr>
        <w:pStyle w:val="style0"/>
        <w:spacing w:lineRule="auto" w:line="360"/>
        <w:rPr>
          <w:rFonts w:eastAsia="黑体"/>
          <w:color w:val="000000"/>
          <w:szCs w:val="21"/>
        </w:rPr>
      </w:pPr>
    </w:p>
    <w:p>
      <w:pPr>
        <w:pStyle w:val="style0"/>
        <w:spacing w:before="156" w:beforeLines="50" w:lineRule="auto" w:line="360"/>
        <w:ind w:firstLine="480" w:firstLineChars="200"/>
        <w:rPr>
          <w:rFonts w:ascii="宋体" w:cs="宋体" w:hAnsi="宋体"/>
          <w:sz w:val="24"/>
          <w:szCs w:val="22"/>
        </w:rPr>
      </w:pPr>
      <w:r>
        <w:rPr>
          <w:rFonts w:hint="eastAsia"/>
          <w:sz w:val="24"/>
        </w:rPr>
        <w:t>氧</w:t>
      </w:r>
      <w:r>
        <w:rPr>
          <w:rFonts w:hint="eastAsia"/>
          <w:sz w:val="24"/>
        </w:rPr>
        <w:t>化亚镍</w:t>
      </w:r>
      <w:r>
        <w:rPr>
          <w:rFonts w:hint="eastAsia"/>
          <w:sz w:val="24"/>
        </w:rPr>
        <w:t>样品用</w:t>
      </w:r>
      <w:r>
        <w:rPr>
          <w:sz w:val="24"/>
        </w:rPr>
        <w:t>10 mL</w:t>
      </w:r>
      <w:r>
        <w:rPr>
          <w:rFonts w:hint="eastAsia"/>
          <w:sz w:val="24"/>
        </w:rPr>
        <w:t>盐酸（</w:t>
      </w:r>
      <w:r>
        <w:rPr>
          <w:sz w:val="24"/>
        </w:rPr>
        <w:t>1+1</w:t>
      </w:r>
      <w:r>
        <w:rPr>
          <w:rFonts w:hint="eastAsia"/>
          <w:sz w:val="24"/>
        </w:rPr>
        <w:t>）低温溶解，用电感耦合等离子体发射光谱仪测定铜、铁、锌等杂质含量，各杂质含量结果稳定、精密度高，同意推荐为有色金属行业标准。</w:t>
      </w:r>
    </w:p>
    <w:p>
      <w:pPr>
        <w:pStyle w:val="style0"/>
        <w:spacing w:lineRule="auto" w:line="360"/>
        <w:rPr>
          <w:rFonts w:eastAsia="黑体"/>
          <w:color w:val="000000"/>
          <w:szCs w:val="21"/>
        </w:rPr>
      </w:pPr>
      <w:r>
        <w:rPr>
          <w:rFonts w:eastAsia="黑体" w:hint="eastAsia"/>
          <w:color w:val="000000"/>
          <w:szCs w:val="21"/>
        </w:rPr>
        <w:t>（</w:t>
      </w:r>
      <w:r>
        <w:rPr>
          <w:rFonts w:eastAsia="黑体" w:hint="eastAsia"/>
          <w:color w:val="000000"/>
          <w:szCs w:val="21"/>
        </w:rPr>
        <w:t>4</w:t>
      </w:r>
      <w:r>
        <w:rPr>
          <w:rFonts w:eastAsia="黑体" w:hint="eastAsia"/>
          <w:color w:val="000000"/>
          <w:szCs w:val="21"/>
        </w:rPr>
        <w:t>）</w:t>
      </w:r>
      <w:r>
        <w:rPr>
          <w:rFonts w:eastAsia="黑体" w:hint="eastAsia"/>
          <w:color w:val="000000"/>
          <w:szCs w:val="21"/>
        </w:rPr>
        <w:t>江西铜业股份有限公司</w:t>
      </w:r>
    </w:p>
    <w:p>
      <w:pPr>
        <w:pStyle w:val="style0"/>
        <w:spacing w:before="156" w:beforeLines="50" w:lineRule="auto" w:line="360"/>
        <w:ind w:firstLine="480" w:firstLineChars="200"/>
        <w:rPr>
          <w:rFonts w:ascii="宋体" w:cs="宋体" w:hAnsi="宋体"/>
          <w:sz w:val="24"/>
          <w:szCs w:val="22"/>
        </w:rPr>
      </w:pPr>
      <w:r>
        <w:rPr>
          <w:rFonts w:hint="eastAsia"/>
          <w:sz w:val="24"/>
        </w:rPr>
        <w:t>在试料的处理环节，试样分解时加入</w:t>
      </w:r>
      <w:r>
        <w:rPr>
          <w:rFonts w:hint="eastAsia"/>
          <w:sz w:val="24"/>
        </w:rPr>
        <w:t>10mL</w:t>
      </w:r>
      <w:r>
        <w:rPr>
          <w:rFonts w:hint="eastAsia"/>
          <w:sz w:val="24"/>
        </w:rPr>
        <w:t>盐酸（</w:t>
      </w:r>
      <w:r>
        <w:rPr>
          <w:rFonts w:hint="eastAsia"/>
          <w:sz w:val="24"/>
        </w:rPr>
        <w:t>1+1</w:t>
      </w:r>
      <w:r>
        <w:rPr>
          <w:rFonts w:hint="eastAsia"/>
          <w:sz w:val="24"/>
        </w:rPr>
        <w:t>），加入的酸量太小，建议将酸的加入量改为</w:t>
      </w:r>
      <w:r>
        <w:rPr>
          <w:rFonts w:hint="eastAsia"/>
          <w:sz w:val="24"/>
        </w:rPr>
        <w:t>20mL</w:t>
      </w:r>
      <w:r>
        <w:rPr>
          <w:rFonts w:hint="eastAsia"/>
          <w:sz w:val="24"/>
        </w:rPr>
        <w:t>盐酸（</w:t>
      </w:r>
      <w:r>
        <w:rPr>
          <w:rFonts w:hint="eastAsia"/>
          <w:sz w:val="24"/>
        </w:rPr>
        <w:t>1+1</w:t>
      </w:r>
      <w:r>
        <w:rPr>
          <w:rFonts w:hint="eastAsia"/>
          <w:sz w:val="24"/>
        </w:rPr>
        <w:t>）。（遇到难溶样品溶解时间较长，造成酸度不够，影响测定结果。</w:t>
      </w:r>
    </w:p>
    <w:p>
      <w:pPr>
        <w:pStyle w:val="style0"/>
        <w:spacing w:lineRule="auto" w:line="360"/>
        <w:ind w:firstLine="480" w:firstLineChars="200"/>
        <w:rPr>
          <w:sz w:val="24"/>
        </w:rPr>
      </w:pPr>
      <w:r>
        <w:rPr>
          <w:rFonts w:hint="eastAsia"/>
          <w:sz w:val="24"/>
        </w:rPr>
        <w:t>对于该建议，在试样溶解条件</w:t>
      </w:r>
      <w:r>
        <w:rPr>
          <w:rFonts w:hint="eastAsia"/>
          <w:sz w:val="24"/>
        </w:rPr>
        <w:t>试验</w:t>
      </w:r>
      <w:r>
        <w:rPr>
          <w:rFonts w:hint="eastAsia"/>
          <w:sz w:val="24"/>
        </w:rPr>
        <w:t>表明</w:t>
      </w:r>
      <w:r>
        <w:rPr>
          <w:rFonts w:hint="eastAsia"/>
          <w:sz w:val="24"/>
        </w:rPr>
        <w:t>，</w:t>
      </w:r>
      <w:r>
        <w:rPr>
          <w:sz w:val="24"/>
        </w:rPr>
        <w:t>加入</w:t>
      </w:r>
      <w:r>
        <w:rPr>
          <w:rFonts w:hint="eastAsia"/>
          <w:sz w:val="24"/>
        </w:rPr>
        <w:t>10</w:t>
      </w:r>
      <w:r>
        <w:rPr>
          <w:rFonts w:hint="eastAsia"/>
          <w:sz w:val="24"/>
        </w:rPr>
        <w:t>mL</w:t>
      </w:r>
      <w:r>
        <w:rPr>
          <w:rFonts w:hint="eastAsia"/>
          <w:sz w:val="24"/>
        </w:rPr>
        <w:t>盐酸（</w:t>
      </w:r>
      <w:r>
        <w:rPr>
          <w:rFonts w:hint="eastAsia"/>
          <w:sz w:val="24"/>
        </w:rPr>
        <w:t>1+1</w:t>
      </w:r>
      <w:r>
        <w:rPr>
          <w:rFonts w:hint="eastAsia"/>
          <w:sz w:val="24"/>
        </w:rPr>
        <w:t>）</w:t>
      </w:r>
      <w:r>
        <w:rPr>
          <w:rFonts w:hint="eastAsia"/>
          <w:sz w:val="24"/>
        </w:rPr>
        <w:t>可</w:t>
      </w:r>
      <w:r>
        <w:rPr>
          <w:sz w:val="24"/>
        </w:rPr>
        <w:t>完全溶解试样，</w:t>
      </w:r>
      <w:r>
        <w:rPr>
          <w:rFonts w:hint="eastAsia"/>
          <w:sz w:val="24"/>
        </w:rPr>
        <w:t>该建议不采纳</w:t>
      </w:r>
      <w:r>
        <w:rPr>
          <w:rFonts w:hint="eastAsia"/>
          <w:sz w:val="24"/>
        </w:rPr>
        <w:t>。</w:t>
      </w:r>
    </w:p>
    <w:p>
      <w:pPr>
        <w:pStyle w:val="style0"/>
        <w:spacing w:lineRule="auto" w:line="360"/>
        <w:rPr>
          <w:rFonts w:eastAsia="黑体"/>
          <w:color w:val="000000"/>
          <w:szCs w:val="21"/>
        </w:rPr>
      </w:pPr>
      <w:r>
        <w:rPr>
          <w:rFonts w:eastAsia="黑体" w:hint="eastAsia"/>
          <w:color w:val="000000"/>
          <w:szCs w:val="21"/>
        </w:rPr>
        <w:t>（</w:t>
      </w:r>
      <w:r>
        <w:rPr>
          <w:rFonts w:eastAsia="黑体"/>
          <w:color w:val="000000"/>
          <w:szCs w:val="21"/>
        </w:rPr>
        <w:t>5</w:t>
      </w:r>
      <w:r>
        <w:rPr>
          <w:rFonts w:eastAsia="黑体" w:hint="eastAsia"/>
          <w:color w:val="000000"/>
          <w:szCs w:val="21"/>
        </w:rPr>
        <w:t>）</w:t>
      </w:r>
      <w:r>
        <w:rPr>
          <w:rFonts w:eastAsia="黑体" w:hint="eastAsia"/>
          <w:color w:val="000000"/>
          <w:szCs w:val="21"/>
        </w:rPr>
        <w:t>深圳市中金岭南有色金属股份有限公司</w:t>
      </w:r>
    </w:p>
    <w:p>
      <w:pPr>
        <w:pStyle w:val="style0"/>
        <w:spacing w:before="156" w:beforeLines="50" w:lineRule="auto" w:line="360"/>
        <w:ind w:firstLine="480" w:firstLineChars="200"/>
        <w:rPr>
          <w:rFonts w:ascii="宋体" w:cs="宋体" w:hAnsi="宋体"/>
          <w:sz w:val="24"/>
        </w:rPr>
      </w:pPr>
      <w:r>
        <w:rPr>
          <w:rFonts w:ascii="宋体" w:cs="宋体" w:hAnsi="宋体" w:hint="eastAsia"/>
          <w:sz w:val="24"/>
        </w:rPr>
        <w:t>建议</w:t>
      </w:r>
      <w:r>
        <w:rPr>
          <w:rFonts w:ascii="宋体" w:cs="宋体" w:hAnsi="宋体"/>
          <w:sz w:val="24"/>
        </w:rPr>
        <w:t>1</w:t>
      </w:r>
      <w:r>
        <w:rPr>
          <w:rFonts w:ascii="宋体" w:cs="宋体" w:hAnsi="宋体" w:hint="eastAsia"/>
          <w:sz w:val="24"/>
        </w:rPr>
        <w:t>：外延太多，建议缩窄测定范围</w:t>
      </w:r>
      <w:r>
        <w:rPr>
          <w:rFonts w:ascii="宋体" w:cs="宋体" w:hAnsi="宋体" w:hint="eastAsia"/>
          <w:sz w:val="24"/>
        </w:rPr>
        <w:t>。</w:t>
      </w:r>
      <w:r>
        <w:rPr>
          <w:rFonts w:ascii="宋体" w:cs="宋体" w:hAnsi="宋体"/>
          <w:sz w:val="24"/>
        </w:rPr>
        <w:t>该建议</w:t>
      </w:r>
      <w:r>
        <w:rPr>
          <w:rFonts w:ascii="宋体" w:cs="宋体" w:hAnsi="宋体" w:hint="eastAsia"/>
          <w:sz w:val="24"/>
        </w:rPr>
        <w:t>已采纳，</w:t>
      </w:r>
      <w:r>
        <w:rPr>
          <w:rFonts w:ascii="宋体" w:cs="宋体" w:hAnsi="宋体"/>
          <w:sz w:val="24"/>
        </w:rPr>
        <w:t>测定范围</w:t>
      </w:r>
      <w:r>
        <w:rPr>
          <w:rFonts w:ascii="宋体" w:cs="宋体" w:hAnsi="宋体" w:hint="eastAsia"/>
          <w:sz w:val="24"/>
        </w:rPr>
        <w:t>已</w:t>
      </w:r>
      <w:r>
        <w:rPr>
          <w:rFonts w:ascii="宋体" w:cs="宋体" w:hAnsi="宋体"/>
          <w:sz w:val="24"/>
        </w:rPr>
        <w:t>缩窄。</w:t>
      </w:r>
    </w:p>
    <w:p>
      <w:pPr>
        <w:pStyle w:val="style0"/>
        <w:spacing w:before="156" w:beforeLines="50" w:lineRule="auto" w:line="360"/>
        <w:ind w:firstLine="480" w:firstLineChars="200"/>
        <w:rPr>
          <w:rFonts w:ascii="宋体" w:cs="宋体" w:hAnsi="宋体"/>
          <w:sz w:val="24"/>
        </w:rPr>
      </w:pPr>
      <w:r>
        <w:rPr>
          <w:rFonts w:ascii="宋体" w:cs="宋体" w:hAnsi="宋体" w:hint="eastAsia"/>
          <w:sz w:val="24"/>
        </w:rPr>
        <w:t>建议2：钠</w:t>
      </w:r>
      <w:r>
        <w:rPr>
          <w:rFonts w:ascii="宋体" w:cs="宋体" w:hAnsi="宋体"/>
          <w:sz w:val="24"/>
        </w:rPr>
        <w:t>标准溶液</w:t>
      </w:r>
      <w:r>
        <w:rPr>
          <w:rFonts w:ascii="宋体" w:cs="宋体" w:hAnsi="宋体" w:hint="eastAsia"/>
          <w:sz w:val="24"/>
        </w:rPr>
        <w:t>配制应该在塑料器皿中</w:t>
      </w:r>
      <w:r>
        <w:rPr>
          <w:rFonts w:ascii="宋体" w:cs="宋体" w:hAnsi="宋体" w:hint="eastAsia"/>
          <w:sz w:val="24"/>
        </w:rPr>
        <w:t>。方法</w:t>
      </w:r>
      <w:r>
        <w:rPr>
          <w:rFonts w:ascii="宋体" w:cs="宋体" w:hAnsi="宋体"/>
          <w:sz w:val="24"/>
        </w:rPr>
        <w:t>中标准</w:t>
      </w:r>
      <w:r>
        <w:rPr>
          <w:rFonts w:ascii="宋体" w:cs="宋体" w:hAnsi="宋体" w:hint="eastAsia"/>
          <w:sz w:val="24"/>
        </w:rPr>
        <w:t>溶液配制</w:t>
      </w:r>
      <w:r>
        <w:rPr>
          <w:rFonts w:ascii="宋体" w:cs="宋体" w:hAnsi="宋体"/>
          <w:sz w:val="24"/>
        </w:rPr>
        <w:t>混匀后，立即移入干燥塑料瓶中，</w:t>
      </w:r>
      <w:r>
        <w:rPr>
          <w:rFonts w:ascii="宋体" w:cs="宋体" w:hAnsi="宋体" w:hint="eastAsia"/>
          <w:sz w:val="24"/>
        </w:rPr>
        <w:t>因此</w:t>
      </w:r>
      <w:r>
        <w:rPr>
          <w:rFonts w:ascii="宋体" w:cs="宋体" w:hAnsi="宋体"/>
          <w:sz w:val="24"/>
        </w:rPr>
        <w:t>，该建议不采纳。</w:t>
      </w:r>
    </w:p>
    <w:p>
      <w:pPr>
        <w:pStyle w:val="style0"/>
        <w:spacing w:before="156" w:beforeLines="50" w:lineRule="auto" w:line="360"/>
        <w:ind w:firstLine="480" w:firstLineChars="200"/>
        <w:rPr>
          <w:rFonts w:ascii="宋体" w:cs="宋体" w:hAnsi="宋体"/>
          <w:sz w:val="24"/>
        </w:rPr>
      </w:pPr>
      <w:r>
        <w:rPr>
          <w:rFonts w:ascii="宋体" w:cs="宋体" w:hAnsi="宋体" w:hint="eastAsia"/>
          <w:sz w:val="24"/>
        </w:rPr>
        <w:t>氧</w:t>
      </w:r>
      <w:r>
        <w:rPr>
          <w:rFonts w:ascii="宋体" w:cs="宋体" w:hAnsi="宋体" w:hint="eastAsia"/>
          <w:sz w:val="24"/>
        </w:rPr>
        <w:t>化亚镍</w:t>
      </w:r>
      <w:r>
        <w:rPr>
          <w:rFonts w:ascii="宋体" w:cs="宋体" w:hAnsi="宋体" w:hint="eastAsia"/>
          <w:sz w:val="24"/>
        </w:rPr>
        <w:t>样品用</w:t>
      </w:r>
      <w:r>
        <w:rPr>
          <w:rFonts w:ascii="宋体" w:cs="宋体" w:hAnsi="宋体"/>
          <w:sz w:val="24"/>
        </w:rPr>
        <w:t>10 mL</w:t>
      </w:r>
      <w:r>
        <w:rPr>
          <w:rFonts w:ascii="宋体" w:cs="宋体" w:hAnsi="宋体" w:hint="eastAsia"/>
          <w:sz w:val="24"/>
        </w:rPr>
        <w:t>盐酸（</w:t>
      </w:r>
      <w:r>
        <w:rPr>
          <w:rFonts w:ascii="宋体" w:cs="宋体" w:hAnsi="宋体"/>
          <w:sz w:val="24"/>
        </w:rPr>
        <w:t>1+1</w:t>
      </w:r>
      <w:r>
        <w:rPr>
          <w:rFonts w:ascii="宋体" w:cs="宋体" w:hAnsi="宋体" w:hint="eastAsia"/>
          <w:sz w:val="24"/>
        </w:rPr>
        <w:t>）低温溶解，用电感耦合等离子体发射光谱仪测定铜、铁、锌等杂质含量，杂质含量结果稳定、准确</w:t>
      </w:r>
      <w:r>
        <w:rPr>
          <w:rFonts w:ascii="宋体" w:cs="宋体" w:hAnsi="宋体" w:hint="eastAsia"/>
          <w:sz w:val="24"/>
        </w:rPr>
        <w:t>。</w:t>
      </w:r>
    </w:p>
    <w:p>
      <w:pPr>
        <w:pStyle w:val="style0"/>
        <w:spacing w:lineRule="auto" w:line="324"/>
        <w:rPr>
          <w:rFonts w:eastAsia="黑体"/>
          <w:color w:val="000000"/>
          <w:szCs w:val="21"/>
        </w:rPr>
      </w:pPr>
      <w:r>
        <w:rPr>
          <w:rFonts w:eastAsia="黑体" w:hint="eastAsia"/>
          <w:color w:val="000000"/>
          <w:szCs w:val="21"/>
        </w:rPr>
        <w:t>（</w:t>
      </w:r>
      <w:r>
        <w:rPr>
          <w:rFonts w:eastAsia="黑体"/>
          <w:color w:val="000000"/>
          <w:szCs w:val="21"/>
        </w:rPr>
        <w:t>6</w:t>
      </w:r>
      <w:r>
        <w:rPr>
          <w:rFonts w:eastAsia="黑体" w:hint="eastAsia"/>
          <w:color w:val="000000"/>
          <w:szCs w:val="21"/>
        </w:rPr>
        <w:t>）</w:t>
      </w:r>
      <w:r>
        <w:rPr>
          <w:rFonts w:eastAsia="黑体" w:hint="eastAsia"/>
          <w:color w:val="000000"/>
          <w:szCs w:val="21"/>
        </w:rPr>
        <w:t>清远佳致新材料研究院有限公司</w:t>
      </w:r>
    </w:p>
    <w:p>
      <w:pPr>
        <w:pStyle w:val="style0"/>
        <w:spacing w:before="156" w:beforeLines="50" w:lineRule="auto" w:line="360"/>
        <w:ind w:firstLine="480" w:firstLineChars="200"/>
        <w:rPr>
          <w:rFonts w:eastAsia="黑体" w:hint="eastAsia"/>
          <w:color w:val="000000"/>
          <w:szCs w:val="21"/>
        </w:rPr>
      </w:pPr>
      <w:r>
        <w:rPr>
          <w:rFonts w:ascii="宋体" w:cs="宋体" w:hAnsi="宋体" w:hint="eastAsia"/>
          <w:sz w:val="24"/>
        </w:rPr>
        <w:t>氧</w:t>
      </w:r>
      <w:r>
        <w:rPr>
          <w:rFonts w:ascii="宋体" w:cs="宋体" w:hAnsi="宋体" w:hint="eastAsia"/>
          <w:sz w:val="24"/>
        </w:rPr>
        <w:t>化亚镍</w:t>
      </w:r>
      <w:r>
        <w:rPr>
          <w:rFonts w:ascii="宋体" w:cs="宋体" w:hAnsi="宋体" w:hint="eastAsia"/>
          <w:sz w:val="24"/>
        </w:rPr>
        <w:t>样品用盐酸溶解，在盐酸介质中，按仪器优化后的工作条件及推荐的分析谱线，采用工作曲线法，利用电感耦合等离子体原子发射光谱仪测定要分析的元素。该方法平行试验结果基本一致、精密度较好，同意推荐为行业标准分析方法。</w:t>
      </w:r>
    </w:p>
    <w:p>
      <w:pPr>
        <w:pStyle w:val="style0"/>
        <w:spacing w:lineRule="auto" w:line="360"/>
        <w:rPr>
          <w:b/>
          <w:bCs/>
          <w:sz w:val="24"/>
          <w:szCs w:val="24"/>
        </w:rPr>
      </w:pPr>
      <w:r>
        <w:rPr>
          <w:rFonts w:hint="eastAsia"/>
          <w:b/>
          <w:bCs/>
          <w:sz w:val="24"/>
          <w:szCs w:val="24"/>
        </w:rPr>
        <w:t>四</w:t>
      </w:r>
      <w:r>
        <w:rPr>
          <w:rFonts w:hint="eastAsia"/>
          <w:b/>
          <w:bCs/>
          <w:sz w:val="24"/>
          <w:szCs w:val="24"/>
        </w:rPr>
        <w:t>、标准水平分析</w:t>
      </w:r>
    </w:p>
    <w:p>
      <w:pPr>
        <w:pStyle w:val="style0"/>
        <w:spacing w:before="156" w:beforeLines="50" w:lineRule="auto" w:line="360"/>
        <w:ind w:firstLine="480" w:firstLineChars="200"/>
        <w:rPr>
          <w:rFonts w:ascii="宋体" w:cs="宋体" w:hAnsi="宋体"/>
          <w:sz w:val="24"/>
        </w:rPr>
      </w:pPr>
      <w:r>
        <w:rPr>
          <w:rFonts w:ascii="宋体" w:cs="宋体" w:hAnsi="宋体" w:hint="eastAsia"/>
          <w:sz w:val="24"/>
        </w:rPr>
        <w:t>目前国内外没有氧</w:t>
      </w:r>
      <w:r>
        <w:rPr>
          <w:rFonts w:ascii="宋体" w:cs="宋体" w:hAnsi="宋体" w:hint="eastAsia"/>
          <w:sz w:val="24"/>
        </w:rPr>
        <w:t>化亚镍中</w:t>
      </w:r>
      <w:r>
        <w:rPr>
          <w:rFonts w:ascii="宋体" w:cs="宋体" w:hAnsi="宋体" w:hint="eastAsia"/>
          <w:sz w:val="24"/>
        </w:rPr>
        <w:t>杂质元素分析的标准方法。现有的氧</w:t>
      </w:r>
      <w:r>
        <w:rPr>
          <w:rFonts w:ascii="宋体" w:cs="宋体" w:hAnsi="宋体" w:hint="eastAsia"/>
          <w:sz w:val="24"/>
        </w:rPr>
        <w:t>化亚镍产品</w:t>
      </w:r>
      <w:r>
        <w:rPr>
          <w:rFonts w:ascii="宋体" w:cs="宋体" w:hAnsi="宋体" w:hint="eastAsia"/>
          <w:sz w:val="24"/>
        </w:rPr>
        <w:t>标准有：《HG/T 4502-2013工业氧化亚镍》，该标准中规定需检测的杂质元素有9种：铜、铁、锌、钙、镁、钠、钴、锰、硫，该标准规定了杂质元素的测定方法为原子吸收光谱法、电感耦合等离子体发射光谱法及高频感应炉燃烧红外吸收法；《YS/T 277-2016 氧化亚镍》该标准中规定需检测元素有9种：铜、铁、锌、钙、镁、钠、钴、镉、硫，该标准规定除</w:t>
      </w:r>
      <w:r>
        <w:rPr>
          <w:rFonts w:ascii="宋体" w:cs="宋体" w:hAnsi="宋体" w:hint="eastAsia"/>
          <w:sz w:val="24"/>
        </w:rPr>
        <w:t>硫采用</w:t>
      </w:r>
      <w:r>
        <w:rPr>
          <w:rFonts w:ascii="宋体" w:cs="宋体" w:hAnsi="宋体" w:hint="eastAsia"/>
          <w:sz w:val="24"/>
        </w:rPr>
        <w:t>高频感应炉燃烧红外吸收法检测外，其它元素均采用原子吸收光谱法测定。上述两个标准给出的杂质元素分析方</w:t>
      </w:r>
      <w:r>
        <w:rPr>
          <w:rFonts w:ascii="宋体" w:cs="宋体" w:hAnsi="宋体" w:hint="eastAsia"/>
          <w:sz w:val="24"/>
        </w:rPr>
        <w:t>法在日常操作中存在些问题，原子吸收光谱法在测定过程中为消除测定时的干扰，需在试液中加入氯化锶或氯化钾，操作较繁琐、速度较慢。</w:t>
      </w:r>
    </w:p>
    <w:p>
      <w:pPr>
        <w:pStyle w:val="style0"/>
        <w:spacing w:before="156" w:beforeLines="50" w:lineRule="auto" w:line="360"/>
        <w:ind w:firstLine="480" w:firstLineChars="200"/>
        <w:jc w:val="left"/>
        <w:rPr>
          <w:sz w:val="24"/>
          <w:szCs w:val="24"/>
        </w:rPr>
      </w:pPr>
      <w:r>
        <w:rPr>
          <w:rFonts w:hint="eastAsia"/>
          <w:sz w:val="24"/>
          <w:szCs w:val="24"/>
        </w:rPr>
        <w:t>本标准制定</w:t>
      </w:r>
      <w:r>
        <w:rPr>
          <w:sz w:val="24"/>
          <w:szCs w:val="24"/>
        </w:rPr>
        <w:t>的电感耦合等离子体原子发射光谱法测定氧</w:t>
      </w:r>
      <w:r>
        <w:rPr>
          <w:sz w:val="24"/>
          <w:szCs w:val="24"/>
        </w:rPr>
        <w:t>化亚镍中</w:t>
      </w:r>
      <w:r>
        <w:rPr>
          <w:sz w:val="24"/>
          <w:szCs w:val="24"/>
        </w:rPr>
        <w:t>的</w:t>
      </w:r>
      <w:r>
        <w:rPr>
          <w:rFonts w:hint="eastAsia"/>
          <w:sz w:val="24"/>
          <w:szCs w:val="24"/>
        </w:rPr>
        <w:t>10</w:t>
      </w:r>
      <w:r>
        <w:rPr>
          <w:rFonts w:hint="eastAsia"/>
          <w:sz w:val="24"/>
          <w:szCs w:val="24"/>
        </w:rPr>
        <w:t>个</w:t>
      </w:r>
      <w:r>
        <w:rPr>
          <w:sz w:val="24"/>
          <w:szCs w:val="24"/>
        </w:rPr>
        <w:t>杂志元素</w:t>
      </w:r>
      <w:r>
        <w:rPr>
          <w:rFonts w:hint="eastAsia"/>
          <w:sz w:val="24"/>
          <w:szCs w:val="24"/>
        </w:rPr>
        <w:t>能够</w:t>
      </w:r>
      <w:r>
        <w:rPr>
          <w:rFonts w:hint="eastAsia"/>
          <w:sz w:val="24"/>
          <w:szCs w:val="24"/>
        </w:rPr>
        <w:t>完全</w:t>
      </w:r>
      <w:r>
        <w:rPr>
          <w:rFonts w:hint="eastAsia"/>
          <w:sz w:val="24"/>
          <w:szCs w:val="24"/>
        </w:rPr>
        <w:t>满足</w:t>
      </w:r>
      <w:r>
        <w:rPr>
          <w:rFonts w:hint="eastAsia"/>
          <w:sz w:val="24"/>
          <w:szCs w:val="24"/>
        </w:rPr>
        <w:t>氧</w:t>
      </w:r>
      <w:r>
        <w:rPr>
          <w:rFonts w:hint="eastAsia"/>
          <w:sz w:val="24"/>
          <w:szCs w:val="24"/>
        </w:rPr>
        <w:t>化亚镍</w:t>
      </w:r>
      <w:r>
        <w:rPr>
          <w:rFonts w:hint="eastAsia"/>
          <w:sz w:val="24"/>
          <w:szCs w:val="24"/>
        </w:rPr>
        <w:t>的检测需求。与会代表一致认为：</w:t>
      </w:r>
      <w:r>
        <w:rPr>
          <w:rFonts w:ascii="宋体" w:cs="宋体" w:hAnsi="宋体" w:hint="eastAsia"/>
          <w:sz w:val="24"/>
        </w:rPr>
        <w:t>《</w:t>
      </w:r>
      <w:r>
        <w:rPr>
          <w:rFonts w:ascii="宋体" w:cs="宋体" w:hAnsi="宋体" w:hint="eastAsia"/>
          <w:sz w:val="24"/>
        </w:rPr>
        <w:t>氧化亚镍化学分析方法</w:t>
      </w:r>
      <w:r>
        <w:rPr>
          <w:rFonts w:ascii="宋体" w:cs="宋体" w:hAnsi="宋体"/>
          <w:sz w:val="24"/>
        </w:rPr>
        <w:t xml:space="preserve"> </w:t>
      </w:r>
      <w:r>
        <w:rPr>
          <w:rFonts w:ascii="宋体" w:cs="宋体" w:hAnsi="宋体" w:hint="eastAsia"/>
          <w:sz w:val="24"/>
        </w:rPr>
        <w:t>铜、铁、锌、钙、镁、钠、钴、镉、锰、硫含量的测定</w:t>
      </w:r>
      <w:r>
        <w:rPr>
          <w:rFonts w:ascii="宋体" w:cs="宋体" w:hAnsi="宋体" w:hint="eastAsia"/>
          <w:sz w:val="24"/>
        </w:rPr>
        <w:t xml:space="preserve"> </w:t>
      </w:r>
      <w:r>
        <w:rPr>
          <w:rFonts w:ascii="宋体" w:cs="宋体" w:hAnsi="宋体" w:hint="eastAsia"/>
          <w:sz w:val="24"/>
        </w:rPr>
        <w:t>电感</w:t>
      </w:r>
      <w:r>
        <w:rPr>
          <w:rFonts w:ascii="宋体" w:cs="宋体" w:hAnsi="宋体"/>
          <w:sz w:val="24"/>
        </w:rPr>
        <w:t>耦合等离子体发射光谱法</w:t>
      </w:r>
      <w:r>
        <w:rPr>
          <w:rFonts w:ascii="宋体" w:cs="宋体" w:hAnsi="宋体" w:hint="eastAsia"/>
          <w:sz w:val="24"/>
        </w:rPr>
        <w:t>》标准</w:t>
      </w:r>
      <w:r>
        <w:rPr>
          <w:rFonts w:hint="eastAsia"/>
          <w:sz w:val="24"/>
          <w:szCs w:val="24"/>
        </w:rPr>
        <w:t>的编写符合</w:t>
      </w:r>
      <w:r>
        <w:rPr>
          <w:rFonts w:hint="eastAsia"/>
          <w:sz w:val="24"/>
          <w:szCs w:val="24"/>
        </w:rPr>
        <w:t>GB/T 1.1-2009</w:t>
      </w:r>
      <w:r>
        <w:rPr>
          <w:rFonts w:hint="eastAsia"/>
          <w:sz w:val="24"/>
          <w:szCs w:val="24"/>
        </w:rPr>
        <w:t>《标准化工作导则》的编制要求。经过资料检索，国际标准和</w:t>
      </w:r>
      <w:r>
        <w:rPr>
          <w:rFonts w:hint="eastAsia"/>
          <w:sz w:val="24"/>
          <w:szCs w:val="24"/>
        </w:rPr>
        <w:t>国外国家</w:t>
      </w:r>
      <w:r>
        <w:rPr>
          <w:rFonts w:hint="eastAsia"/>
          <w:sz w:val="24"/>
          <w:szCs w:val="24"/>
        </w:rPr>
        <w:t>或组织均没有相同标准和规范。本标准是首次制定，填补了国际、国内</w:t>
      </w:r>
      <w:r>
        <w:rPr>
          <w:rFonts w:hint="eastAsia"/>
          <w:sz w:val="24"/>
          <w:szCs w:val="24"/>
        </w:rPr>
        <w:t>氧</w:t>
      </w:r>
      <w:r>
        <w:rPr>
          <w:rFonts w:hint="eastAsia"/>
          <w:sz w:val="24"/>
          <w:szCs w:val="24"/>
        </w:rPr>
        <w:t>化亚镍中</w:t>
      </w:r>
      <w:r>
        <w:rPr>
          <w:rFonts w:hint="eastAsia"/>
          <w:sz w:val="24"/>
          <w:szCs w:val="24"/>
        </w:rPr>
        <w:t>10</w:t>
      </w:r>
      <w:r>
        <w:rPr>
          <w:rFonts w:hint="eastAsia"/>
          <w:sz w:val="24"/>
          <w:szCs w:val="24"/>
        </w:rPr>
        <w:t>中</w:t>
      </w:r>
      <w:r>
        <w:rPr>
          <w:sz w:val="24"/>
          <w:szCs w:val="24"/>
        </w:rPr>
        <w:t>杂质元素同时</w:t>
      </w:r>
      <w:r>
        <w:rPr>
          <w:rFonts w:hint="eastAsia"/>
          <w:sz w:val="24"/>
          <w:szCs w:val="24"/>
        </w:rPr>
        <w:t>测定标准的空白。该标准技术先进、可操作性强，结构合理、文字简练、条理清晰，达到了国内先进水平。</w:t>
      </w:r>
    </w:p>
    <w:p>
      <w:pPr>
        <w:pStyle w:val="style0"/>
        <w:spacing w:lineRule="auto" w:line="360"/>
        <w:rPr>
          <w:b/>
          <w:sz w:val="24"/>
          <w:szCs w:val="24"/>
        </w:rPr>
      </w:pPr>
      <w:r>
        <w:rPr>
          <w:rFonts w:hint="eastAsia"/>
          <w:b/>
          <w:sz w:val="24"/>
          <w:szCs w:val="24"/>
        </w:rPr>
        <w:t>五</w:t>
      </w:r>
      <w:r>
        <w:rPr>
          <w:b/>
          <w:sz w:val="24"/>
          <w:szCs w:val="24"/>
        </w:rPr>
        <w:t>、与现行</w:t>
      </w:r>
      <w:r>
        <w:rPr>
          <w:rFonts w:hint="eastAsia"/>
          <w:b/>
          <w:sz w:val="24"/>
          <w:szCs w:val="24"/>
        </w:rPr>
        <w:t>相关</w:t>
      </w:r>
      <w:r>
        <w:rPr>
          <w:b/>
          <w:sz w:val="24"/>
          <w:szCs w:val="24"/>
        </w:rPr>
        <w:t>法律、法规、</w:t>
      </w:r>
      <w:r>
        <w:rPr>
          <w:rFonts w:hint="eastAsia"/>
          <w:b/>
          <w:sz w:val="24"/>
          <w:szCs w:val="24"/>
        </w:rPr>
        <w:t>规章及相关标准，特别是强制性标准的协调性</w:t>
      </w:r>
    </w:p>
    <w:p>
      <w:pPr>
        <w:pStyle w:val="style0"/>
        <w:autoSpaceDE w:val="false"/>
        <w:autoSpaceDN w:val="false"/>
        <w:adjustRightInd w:val="false"/>
        <w:spacing w:lineRule="auto" w:line="360"/>
        <w:ind w:firstLine="480" w:firstLineChars="200"/>
        <w:jc w:val="left"/>
        <w:rPr>
          <w:sz w:val="24"/>
          <w:szCs w:val="24"/>
        </w:rPr>
      </w:pPr>
      <w:r>
        <w:rPr>
          <w:rFonts w:hint="eastAsia"/>
          <w:sz w:val="24"/>
          <w:szCs w:val="24"/>
        </w:rPr>
        <w:t>本标准是根据</w:t>
      </w:r>
      <w:r>
        <w:rPr>
          <w:rFonts w:hint="eastAsia"/>
          <w:sz w:val="24"/>
          <w:szCs w:val="24"/>
        </w:rPr>
        <w:t>GB/T1.1-2009</w:t>
      </w:r>
      <w:r>
        <w:rPr>
          <w:rFonts w:hint="eastAsia"/>
          <w:sz w:val="24"/>
          <w:szCs w:val="24"/>
        </w:rPr>
        <w:t>《标准化工作导则</w:t>
      </w:r>
      <w:r>
        <w:rPr>
          <w:rFonts w:hint="eastAsia"/>
          <w:sz w:val="24"/>
          <w:szCs w:val="24"/>
        </w:rPr>
        <w:t xml:space="preserve"> </w:t>
      </w:r>
      <w:r>
        <w:rPr>
          <w:rFonts w:hint="eastAsia"/>
          <w:sz w:val="24"/>
          <w:szCs w:val="24"/>
        </w:rPr>
        <w:t>第</w:t>
      </w:r>
      <w:r>
        <w:rPr>
          <w:rFonts w:hint="eastAsia"/>
          <w:sz w:val="24"/>
          <w:szCs w:val="24"/>
        </w:rPr>
        <w:t>1</w:t>
      </w:r>
      <w:r>
        <w:rPr>
          <w:rFonts w:hint="eastAsia"/>
          <w:sz w:val="24"/>
          <w:szCs w:val="24"/>
        </w:rPr>
        <w:t>部分：标准的结构和编写规则》和</w:t>
      </w:r>
      <w:r>
        <w:rPr>
          <w:rFonts w:hint="eastAsia"/>
          <w:sz w:val="24"/>
          <w:szCs w:val="24"/>
        </w:rPr>
        <w:t>GB/T20001.4-2001</w:t>
      </w:r>
      <w:r>
        <w:rPr>
          <w:rFonts w:hint="eastAsia"/>
          <w:sz w:val="24"/>
          <w:szCs w:val="24"/>
        </w:rPr>
        <w:t>《标准编写规则</w:t>
      </w:r>
      <w:r>
        <w:rPr>
          <w:rFonts w:hint="eastAsia"/>
          <w:sz w:val="24"/>
          <w:szCs w:val="24"/>
        </w:rPr>
        <w:t xml:space="preserve"> </w:t>
      </w:r>
      <w:r>
        <w:rPr>
          <w:rFonts w:hint="eastAsia"/>
          <w:sz w:val="24"/>
          <w:szCs w:val="24"/>
        </w:rPr>
        <w:t>第</w:t>
      </w:r>
      <w:r>
        <w:rPr>
          <w:rFonts w:hint="eastAsia"/>
          <w:sz w:val="24"/>
          <w:szCs w:val="24"/>
        </w:rPr>
        <w:t>4</w:t>
      </w:r>
      <w:r>
        <w:rPr>
          <w:rFonts w:hint="eastAsia"/>
          <w:sz w:val="24"/>
          <w:szCs w:val="24"/>
        </w:rPr>
        <w:t>部分：化学分析方法》的要求进行编写的，</w:t>
      </w:r>
      <w:r>
        <w:rPr>
          <w:sz w:val="24"/>
          <w:szCs w:val="24"/>
        </w:rPr>
        <w:t>本标准完全满足现行法律、法规等的要求，标准格式规范。</w:t>
      </w:r>
    </w:p>
    <w:p>
      <w:pPr>
        <w:pStyle w:val="style0"/>
        <w:spacing w:lineRule="auto" w:line="360"/>
        <w:rPr>
          <w:b/>
          <w:sz w:val="24"/>
          <w:szCs w:val="24"/>
          <w:highlight w:val="yellow"/>
        </w:rPr>
      </w:pPr>
      <w:r>
        <w:rPr>
          <w:rFonts w:hint="eastAsia"/>
          <w:b/>
          <w:sz w:val="24"/>
          <w:szCs w:val="24"/>
        </w:rPr>
        <w:t>六</w:t>
      </w:r>
      <w:r>
        <w:rPr>
          <w:b/>
          <w:sz w:val="24"/>
          <w:szCs w:val="24"/>
        </w:rPr>
        <w:t>、标准中</w:t>
      </w:r>
      <w:r>
        <w:rPr>
          <w:rFonts w:hint="eastAsia"/>
          <w:b/>
          <w:sz w:val="24"/>
          <w:szCs w:val="24"/>
        </w:rPr>
        <w:t>如</w:t>
      </w:r>
      <w:r>
        <w:rPr>
          <w:b/>
          <w:sz w:val="24"/>
          <w:szCs w:val="24"/>
        </w:rPr>
        <w:t>涉及</w:t>
      </w:r>
      <w:r>
        <w:rPr>
          <w:rFonts w:hint="eastAsia"/>
          <w:b/>
          <w:sz w:val="24"/>
          <w:szCs w:val="24"/>
        </w:rPr>
        <w:t>专利，应有明确的知识产权说明</w:t>
      </w:r>
    </w:p>
    <w:p>
      <w:pPr>
        <w:pStyle w:val="style0"/>
        <w:spacing w:lineRule="auto" w:line="360"/>
        <w:ind w:firstLine="495"/>
        <w:rPr>
          <w:sz w:val="24"/>
          <w:szCs w:val="24"/>
        </w:rPr>
      </w:pPr>
      <w:r>
        <w:rPr>
          <w:sz w:val="24"/>
          <w:szCs w:val="24"/>
        </w:rPr>
        <w:t>无</w:t>
      </w:r>
    </w:p>
    <w:p>
      <w:pPr>
        <w:pStyle w:val="style0"/>
        <w:spacing w:lineRule="auto" w:line="360"/>
        <w:rPr>
          <w:b/>
          <w:sz w:val="24"/>
          <w:szCs w:val="24"/>
        </w:rPr>
      </w:pPr>
      <w:r>
        <w:rPr>
          <w:rFonts w:hint="eastAsia"/>
          <w:b/>
          <w:sz w:val="24"/>
          <w:szCs w:val="24"/>
        </w:rPr>
        <w:t>七</w:t>
      </w:r>
      <w:r>
        <w:rPr>
          <w:b/>
          <w:sz w:val="24"/>
          <w:szCs w:val="24"/>
        </w:rPr>
        <w:t>、重大分歧意见的处理经过和依据</w:t>
      </w:r>
    </w:p>
    <w:p>
      <w:pPr>
        <w:pStyle w:val="style0"/>
        <w:spacing w:lineRule="auto" w:line="360"/>
        <w:rPr>
          <w:sz w:val="24"/>
          <w:szCs w:val="24"/>
        </w:rPr>
      </w:pPr>
      <w:r>
        <w:rPr>
          <w:b/>
          <w:sz w:val="24"/>
          <w:szCs w:val="24"/>
        </w:rPr>
        <w:t xml:space="preserve">    </w:t>
      </w:r>
      <w:r>
        <w:rPr>
          <w:sz w:val="24"/>
          <w:szCs w:val="24"/>
        </w:rPr>
        <w:t>无</w:t>
      </w:r>
    </w:p>
    <w:p>
      <w:pPr>
        <w:pStyle w:val="style0"/>
        <w:spacing w:lineRule="auto" w:line="360"/>
        <w:rPr>
          <w:b/>
          <w:sz w:val="24"/>
          <w:szCs w:val="24"/>
        </w:rPr>
      </w:pPr>
      <w:r>
        <w:rPr>
          <w:rFonts w:hint="eastAsia"/>
          <w:b/>
          <w:sz w:val="24"/>
          <w:szCs w:val="24"/>
        </w:rPr>
        <w:t>八</w:t>
      </w:r>
      <w:r>
        <w:rPr>
          <w:b/>
          <w:sz w:val="24"/>
          <w:szCs w:val="24"/>
        </w:rPr>
        <w:t>、标准作为强制性或推荐性国家（或行业）标准的建议</w:t>
      </w:r>
    </w:p>
    <w:p>
      <w:pPr>
        <w:pStyle w:val="style0"/>
        <w:spacing w:lineRule="auto" w:line="360"/>
        <w:ind w:firstLine="600" w:firstLineChars="250"/>
        <w:rPr>
          <w:sz w:val="24"/>
          <w:szCs w:val="24"/>
        </w:rPr>
      </w:pPr>
      <w:r>
        <w:rPr>
          <w:sz w:val="24"/>
          <w:szCs w:val="24"/>
        </w:rPr>
        <w:t>建议该标准作为推荐性行业标准。</w:t>
      </w:r>
    </w:p>
    <w:p>
      <w:pPr>
        <w:pStyle w:val="style0"/>
        <w:spacing w:lineRule="auto" w:line="360"/>
        <w:rPr>
          <w:b/>
          <w:sz w:val="24"/>
          <w:szCs w:val="24"/>
        </w:rPr>
      </w:pPr>
      <w:r>
        <w:rPr>
          <w:rFonts w:hint="eastAsia"/>
          <w:b/>
          <w:sz w:val="24"/>
          <w:szCs w:val="24"/>
        </w:rPr>
        <w:t>九</w:t>
      </w:r>
      <w:r>
        <w:rPr>
          <w:b/>
          <w:sz w:val="24"/>
          <w:szCs w:val="24"/>
        </w:rPr>
        <w:t>、贯彻标准的要求和措施建议</w:t>
      </w:r>
    </w:p>
    <w:p>
      <w:pPr>
        <w:pStyle w:val="style0"/>
        <w:spacing w:lineRule="auto" w:line="360"/>
        <w:ind w:firstLine="600" w:firstLineChars="250"/>
        <w:rPr>
          <w:b/>
          <w:sz w:val="24"/>
          <w:szCs w:val="24"/>
        </w:rPr>
      </w:pPr>
      <w:r>
        <w:rPr>
          <w:sz w:val="24"/>
          <w:szCs w:val="24"/>
        </w:rPr>
        <w:t>无</w:t>
      </w:r>
    </w:p>
    <w:p>
      <w:pPr>
        <w:pStyle w:val="style0"/>
        <w:spacing w:lineRule="auto" w:line="360"/>
        <w:rPr>
          <w:b/>
          <w:sz w:val="24"/>
          <w:szCs w:val="24"/>
        </w:rPr>
      </w:pPr>
      <w:r>
        <w:rPr>
          <w:rFonts w:hint="eastAsia"/>
          <w:b/>
          <w:sz w:val="24"/>
          <w:szCs w:val="24"/>
        </w:rPr>
        <w:t>十</w:t>
      </w:r>
      <w:r>
        <w:rPr>
          <w:b/>
          <w:sz w:val="24"/>
          <w:szCs w:val="24"/>
        </w:rPr>
        <w:t>、废止现行有关标准的建议</w:t>
      </w:r>
    </w:p>
    <w:p>
      <w:pPr>
        <w:pStyle w:val="style0"/>
        <w:tabs>
          <w:tab w:val="left" w:leader="none" w:pos="360"/>
        </w:tabs>
        <w:spacing w:lineRule="auto" w:line="360"/>
        <w:rPr>
          <w:rFonts w:eastAsia="黑体"/>
          <w:b/>
          <w:sz w:val="24"/>
          <w:szCs w:val="24"/>
        </w:rPr>
      </w:pPr>
      <w:r>
        <w:rPr>
          <w:sz w:val="24"/>
          <w:szCs w:val="24"/>
        </w:rPr>
        <w:t>本标准为首次起草，无废止</w:t>
      </w:r>
      <w:r>
        <w:rPr>
          <w:sz w:val="24"/>
          <w:szCs w:val="24"/>
        </w:rPr>
        <w:t>/</w:t>
      </w:r>
      <w:r>
        <w:rPr>
          <w:sz w:val="24"/>
          <w:szCs w:val="24"/>
        </w:rPr>
        <w:t>替代现行有关标准。</w:t>
      </w:r>
    </w:p>
    <w:p>
      <w:pPr>
        <w:pStyle w:val="style0"/>
        <w:spacing w:lineRule="auto" w:line="360"/>
        <w:rPr>
          <w:b/>
          <w:sz w:val="24"/>
          <w:szCs w:val="24"/>
        </w:rPr>
      </w:pPr>
      <w:r>
        <w:rPr>
          <w:b/>
          <w:sz w:val="24"/>
          <w:szCs w:val="24"/>
        </w:rPr>
        <w:t>十</w:t>
      </w:r>
      <w:r>
        <w:rPr>
          <w:rFonts w:hint="eastAsia"/>
          <w:b/>
          <w:sz w:val="24"/>
          <w:szCs w:val="24"/>
        </w:rPr>
        <w:t>一</w:t>
      </w:r>
      <w:r>
        <w:rPr>
          <w:b/>
          <w:sz w:val="24"/>
          <w:szCs w:val="24"/>
        </w:rPr>
        <w:t>、其他应予说明的事项</w:t>
      </w:r>
    </w:p>
    <w:p>
      <w:pPr>
        <w:pStyle w:val="style0"/>
        <w:spacing w:before="156" w:beforeLines="50" w:lineRule="auto" w:line="360"/>
        <w:ind w:firstLine="480" w:firstLineChars="200"/>
        <w:jc w:val="left"/>
        <w:rPr>
          <w:sz w:val="24"/>
          <w:szCs w:val="24"/>
        </w:rPr>
      </w:pPr>
      <w:r>
        <w:rPr>
          <w:sz w:val="24"/>
          <w:szCs w:val="24"/>
        </w:rPr>
        <w:t>本标准在制定过程中，调研了国内多家生产企业、贸易公司和检测机构，标准技术先进，具有充分的可操作性、适用性，综合水平达到了国内先进水平，完全能够满足国内外用户、市场的需求。</w:t>
      </w:r>
      <w:r>
        <w:rPr>
          <w:rFonts w:hint="eastAsia"/>
          <w:sz w:val="24"/>
          <w:szCs w:val="24"/>
        </w:rPr>
        <w:t>标准技术先进，具有充分的可操作性、适用性，完全能够满足国内外用户、市场的需求。本标准为</w:t>
      </w:r>
      <w:r>
        <w:rPr>
          <w:rFonts w:hint="eastAsia"/>
          <w:sz w:val="24"/>
          <w:szCs w:val="24"/>
        </w:rPr>
        <w:t>氧</w:t>
      </w:r>
      <w:r>
        <w:rPr>
          <w:rFonts w:hint="eastAsia"/>
          <w:sz w:val="24"/>
          <w:szCs w:val="24"/>
        </w:rPr>
        <w:t>化亚镍</w:t>
      </w:r>
      <w:r>
        <w:rPr>
          <w:rFonts w:hint="eastAsia"/>
          <w:sz w:val="24"/>
          <w:szCs w:val="24"/>
        </w:rPr>
        <w:t>中</w:t>
      </w:r>
      <w:r>
        <w:rPr>
          <w:rFonts w:hint="eastAsia"/>
          <w:sz w:val="24"/>
          <w:szCs w:val="24"/>
        </w:rPr>
        <w:t>铜、铁、锌、钙、镁、钠、钴、镉、锰、硫含量的测定</w:t>
      </w:r>
      <w:r>
        <w:rPr>
          <w:rFonts w:hint="eastAsia"/>
          <w:sz w:val="24"/>
          <w:szCs w:val="24"/>
        </w:rPr>
        <w:t>提供依据，有利于企业提高</w:t>
      </w:r>
      <w:r>
        <w:rPr>
          <w:rFonts w:hint="eastAsia"/>
          <w:sz w:val="24"/>
          <w:szCs w:val="24"/>
        </w:rPr>
        <w:t>氧</w:t>
      </w:r>
      <w:r>
        <w:rPr>
          <w:rFonts w:hint="eastAsia"/>
          <w:sz w:val="24"/>
          <w:szCs w:val="24"/>
        </w:rPr>
        <w:t>化亚镍</w:t>
      </w:r>
      <w:r>
        <w:rPr>
          <w:rFonts w:hint="eastAsia"/>
          <w:sz w:val="24"/>
          <w:szCs w:val="24"/>
        </w:rPr>
        <w:t>生产</w:t>
      </w:r>
      <w:r>
        <w:rPr>
          <w:rFonts w:hint="eastAsia"/>
          <w:sz w:val="24"/>
          <w:szCs w:val="24"/>
        </w:rPr>
        <w:t>工艺指导</w:t>
      </w:r>
      <w:r>
        <w:rPr>
          <w:rFonts w:hint="eastAsia"/>
          <w:sz w:val="24"/>
          <w:szCs w:val="24"/>
        </w:rPr>
        <w:t>，</w:t>
      </w:r>
      <w:r>
        <w:rPr>
          <w:rFonts w:hint="eastAsia"/>
          <w:sz w:val="24"/>
          <w:szCs w:val="24"/>
        </w:rPr>
        <w:t>控制</w:t>
      </w:r>
      <w:r>
        <w:rPr>
          <w:rFonts w:hint="eastAsia"/>
          <w:sz w:val="24"/>
          <w:szCs w:val="24"/>
        </w:rPr>
        <w:t>氧</w:t>
      </w:r>
      <w:r>
        <w:rPr>
          <w:rFonts w:hint="eastAsia"/>
          <w:sz w:val="24"/>
          <w:szCs w:val="24"/>
        </w:rPr>
        <w:t>化亚镍</w:t>
      </w:r>
      <w:r>
        <w:rPr>
          <w:rFonts w:hint="eastAsia"/>
          <w:sz w:val="24"/>
          <w:szCs w:val="24"/>
        </w:rPr>
        <w:t>产品</w:t>
      </w:r>
      <w:r>
        <w:rPr>
          <w:rFonts w:hint="eastAsia"/>
          <w:sz w:val="24"/>
          <w:szCs w:val="24"/>
        </w:rPr>
        <w:t>质量和提升对有价元素的</w:t>
      </w:r>
      <w:r>
        <w:rPr>
          <w:rFonts w:hint="eastAsia"/>
          <w:sz w:val="24"/>
          <w:szCs w:val="24"/>
        </w:rPr>
        <w:t>的</w:t>
      </w:r>
      <w:r>
        <w:rPr>
          <w:rFonts w:hint="eastAsia"/>
          <w:sz w:val="24"/>
          <w:szCs w:val="24"/>
        </w:rPr>
        <w:t>综合回收利用。</w:t>
      </w:r>
    </w:p>
    <w:p>
      <w:pPr>
        <w:pStyle w:val="style0"/>
        <w:spacing w:lineRule="auto" w:line="360"/>
        <w:rPr>
          <w:b/>
          <w:sz w:val="24"/>
          <w:szCs w:val="24"/>
        </w:rPr>
      </w:pPr>
      <w:r>
        <w:rPr>
          <w:rFonts w:hint="eastAsia"/>
          <w:b/>
          <w:sz w:val="24"/>
          <w:szCs w:val="24"/>
        </w:rPr>
        <w:t>十</w:t>
      </w:r>
      <w:r>
        <w:rPr>
          <w:rFonts w:hint="eastAsia"/>
          <w:b/>
          <w:sz w:val="24"/>
          <w:szCs w:val="24"/>
        </w:rPr>
        <w:t>二</w:t>
      </w:r>
      <w:r>
        <w:rPr>
          <w:rFonts w:hint="eastAsia"/>
          <w:b/>
          <w:sz w:val="24"/>
          <w:szCs w:val="24"/>
        </w:rPr>
        <w:t>、预期效果</w:t>
      </w:r>
    </w:p>
    <w:p>
      <w:pPr>
        <w:pStyle w:val="style0"/>
        <w:spacing w:before="156" w:beforeLines="50" w:lineRule="auto" w:line="360"/>
        <w:ind w:firstLine="480" w:firstLineChars="200"/>
        <w:rPr>
          <w:b/>
          <w:sz w:val="24"/>
          <w:szCs w:val="24"/>
        </w:rPr>
      </w:pPr>
      <w:r>
        <w:rPr>
          <w:rFonts w:hint="eastAsia"/>
          <w:sz w:val="24"/>
          <w:szCs w:val="24"/>
        </w:rPr>
        <w:t>该标准的发布和实施，将为生产企业、第三方检测机构、科研院所等机构提供了检测方法和依据，推动了科技的进步，为社会的和谐发展提供了保障。</w:t>
      </w:r>
    </w:p>
    <w:p>
      <w:pPr>
        <w:pStyle w:val="style0"/>
        <w:spacing w:lineRule="auto" w:line="360"/>
        <w:rPr>
          <w:rFonts w:eastAsia="黑体"/>
          <w:sz w:val="24"/>
          <w:szCs w:val="24"/>
        </w:rPr>
      </w:pPr>
      <w:r>
        <w:rPr>
          <w:rFonts w:eastAsia="黑体" w:hint="eastAsia"/>
          <w:sz w:val="24"/>
          <w:szCs w:val="24"/>
        </w:rPr>
        <w:t>十</w:t>
      </w:r>
      <w:r>
        <w:rPr>
          <w:rFonts w:eastAsia="黑体" w:hint="eastAsia"/>
          <w:sz w:val="24"/>
          <w:szCs w:val="24"/>
        </w:rPr>
        <w:t>三</w:t>
      </w:r>
      <w:r>
        <w:rPr>
          <w:rFonts w:eastAsia="黑体" w:hint="eastAsia"/>
          <w:sz w:val="24"/>
          <w:szCs w:val="24"/>
        </w:rPr>
        <w:t>、产业化情况、推广应用论证和预期达到的经济效果</w:t>
      </w:r>
    </w:p>
    <w:p>
      <w:pPr>
        <w:pStyle w:val="style0"/>
        <w:spacing w:lineRule="auto" w:line="360"/>
        <w:rPr>
          <w:rFonts w:eastAsia="黑体"/>
          <w:color w:val="000000"/>
          <w:sz w:val="24"/>
          <w:szCs w:val="24"/>
        </w:rPr>
      </w:pPr>
      <w:r>
        <w:rPr>
          <w:rFonts w:eastAsia="黑体" w:hint="eastAsia"/>
          <w:color w:val="000000"/>
          <w:sz w:val="24"/>
          <w:szCs w:val="24"/>
        </w:rPr>
        <w:t>1.</w:t>
      </w:r>
      <w:r>
        <w:rPr>
          <w:rFonts w:eastAsia="黑体"/>
          <w:color w:val="000000"/>
          <w:sz w:val="24"/>
          <w:szCs w:val="24"/>
        </w:rPr>
        <w:t>提高了产品质量</w:t>
      </w:r>
    </w:p>
    <w:p>
      <w:pPr>
        <w:pStyle w:val="style0"/>
        <w:spacing w:before="156" w:beforeLines="50" w:lineRule="auto" w:line="360"/>
        <w:ind w:firstLine="480" w:firstLineChars="200"/>
        <w:rPr>
          <w:rFonts w:ascii="方正仿宋简体" w:eastAsia="方正仿宋简体" w:hAnsi="黑体"/>
          <w:sz w:val="24"/>
        </w:rPr>
      </w:pPr>
      <w:r>
        <w:rPr>
          <w:rFonts w:ascii="方正仿宋简体" w:eastAsia="方正仿宋简体" w:hAnsi="黑体"/>
          <w:sz w:val="24"/>
        </w:rPr>
        <w:t>质量是企业在市场竞争中得以生存和发展的基础保证，因此质量的好坏在很大程度上影响着企业的经济效益，而产品质量的好坏需要一个标准来衡量，使其在满足相关法规标准和顾客需求的前提下，也能够最大程度降低产品的成本，而标准化的实施使得这些问题迎刃而解。</w:t>
      </w:r>
    </w:p>
    <w:p>
      <w:pPr>
        <w:pStyle w:val="style0"/>
        <w:spacing w:before="156" w:beforeLines="50" w:lineRule="auto" w:line="360"/>
        <w:rPr>
          <w:rFonts w:eastAsia="黑体"/>
          <w:color w:val="000000"/>
          <w:sz w:val="24"/>
          <w:szCs w:val="24"/>
        </w:rPr>
      </w:pPr>
      <w:r>
        <w:rPr>
          <w:rFonts w:eastAsia="黑体" w:hint="eastAsia"/>
          <w:color w:val="000000"/>
          <w:sz w:val="24"/>
          <w:szCs w:val="24"/>
        </w:rPr>
        <w:t>2</w:t>
      </w:r>
      <w:r>
        <w:rPr>
          <w:rFonts w:eastAsia="黑体"/>
          <w:color w:val="000000"/>
          <w:sz w:val="24"/>
          <w:szCs w:val="24"/>
        </w:rPr>
        <w:t>.</w:t>
      </w:r>
      <w:r>
        <w:rPr>
          <w:rFonts w:eastAsia="黑体"/>
          <w:color w:val="000000"/>
          <w:sz w:val="24"/>
          <w:szCs w:val="24"/>
        </w:rPr>
        <w:t>消除对外贸易技术壁垒</w:t>
      </w:r>
    </w:p>
    <w:p>
      <w:pPr>
        <w:pStyle w:val="style0"/>
        <w:spacing w:before="156" w:beforeLines="50" w:lineRule="auto" w:line="360"/>
        <w:ind w:firstLine="480" w:firstLineChars="200"/>
        <w:rPr>
          <w:rFonts w:ascii="方正仿宋简体" w:eastAsia="方正仿宋简体" w:hAnsi="黑体"/>
          <w:sz w:val="24"/>
        </w:rPr>
      </w:pPr>
      <w:r>
        <w:rPr>
          <w:rFonts w:ascii="方正仿宋简体" w:eastAsia="方正仿宋简体" w:hAnsi="黑体"/>
          <w:sz w:val="24"/>
        </w:rPr>
        <w:t>自从我国加入WTO后，对外贸易已经成为影响我国经济发展的重要组成部分，然而长期以来，由于我国出口的产品经常遭受国外技术壁垒，也就是增加产品的技术标准等指标来限制我国产品出口，造成巨大的经济损失，因此，加强标准化工作，能够提高我们出口产品的竞争力，从而达到增加贸易额的目的。</w:t>
      </w:r>
    </w:p>
    <w:sectPr>
      <w:footerReference w:type="default" r:id="rId3"/>
      <w:pgSz w:w="11906" w:h="16838" w:orient="portrait"/>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黑体">
    <w:altName w:val="SimHei"/>
    <w:panose1 w:val="02010609060001010101"/>
    <w:charset w:val="86"/>
    <w:family w:val="modern"/>
    <w:pitch w:val="fixed"/>
    <w:sig w:usb0="800002BF" w:usb1="38CF7CFA"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微软雅黑">
    <w:altName w:val="微软雅黑"/>
    <w:panose1 w:val="020b0503020002020204"/>
    <w:charset w:val="86"/>
    <w:family w:val="swiss"/>
    <w:pitch w:val="variable"/>
    <w:sig w:usb0="80000287" w:usb1="280F3C52" w:usb2="00000016" w:usb3="00000000" w:csb0="0004001F" w:csb1="00000000"/>
  </w:font>
  <w:font w:name="Courier New">
    <w:altName w:val="Courier New"/>
    <w:panose1 w:val="02070309020002020404"/>
    <w:charset w:val="00"/>
    <w:family w:val="modern"/>
    <w:pitch w:val="fixed"/>
    <w:sig w:usb0="E0002AFF" w:usb1="C0007843" w:usb2="00000009" w:usb3="00000000" w:csb0="000001FF" w:csb1="00000000"/>
  </w:font>
  <w:font w:name="楷体_GB2312">
    <w:altName w:val="楷体"/>
    <w:panose1 w:val="00000000000000000000"/>
    <w:charset w:val="86"/>
    <w:family w:val="modern"/>
    <w:pitch w:val="default"/>
    <w:sig w:usb0="00000000" w:usb1="00000000" w:usb2="00000010" w:usb3="00000000" w:csb0="00040000" w:csb1="00000000"/>
  </w:font>
  <w:font w:name="Verdana">
    <w:altName w:val="Verdana"/>
    <w:panose1 w:val="020b0604030005040204"/>
    <w:charset w:val="00"/>
    <w:family w:val="swiss"/>
    <w:pitch w:val="variable"/>
    <w:sig w:usb0="A10006FF" w:usb1="4000205B" w:usb2="00000010" w:usb3="00000000" w:csb0="0000019F" w:csb1="00000000"/>
  </w:font>
  <w:font w:name="Calibri">
    <w:altName w:val="Calibri"/>
    <w:panose1 w:val="020f0502020002030204"/>
    <w:charset w:val="00"/>
    <w:family w:val="swiss"/>
    <w:pitch w:val="variable"/>
    <w:sig w:usb0="E10002FF" w:usb1="4000ACFF" w:usb2="00000009" w:usb3="00000000" w:csb0="0000019F" w:csb1="00000000"/>
  </w:font>
  <w:font w:name="Cambria">
    <w:altName w:val="Cambria"/>
    <w:panose1 w:val="02040503050004030204"/>
    <w:charset w:val="00"/>
    <w:family w:val="roman"/>
    <w:pitch w:val="variable"/>
    <w:sig w:usb0="E00002FF" w:usb1="400004FF" w:usb2="00000000" w:usb3="00000000" w:csb0="0000019F" w:csb1="00000000"/>
  </w:font>
  <w:font w:name="仿宋_GB2312">
    <w:altName w:val="仿宋"/>
    <w:panose1 w:val="00000000000000000000"/>
    <w:charset w:val="86"/>
    <w:family w:val="modern"/>
    <w:pitch w:val="fixed"/>
    <w:sig w:usb0="00000001" w:usb1="080E0000" w:usb2="00000010" w:usb3="00000000" w:csb0="00040000" w:csb1="00000000"/>
  </w:font>
  <w:font w:name="font-weight : 400">
    <w:altName w:val="微软雅黑"/>
    <w:panose1 w:val="00000000000000000000"/>
    <w:charset w:val="00"/>
    <w:family w:val="auto"/>
    <w:pitch w:val="default"/>
    <w:sig w:usb0="00000000" w:usb1="00000000" w:usb2="00000000" w:usb3="00000000" w:csb0="00040001" w:csb1="00000000"/>
  </w:font>
  <w:font w:name="方正仿宋简体">
    <w:altName w:val="宋体"/>
    <w:panose1 w:val="00000000000000000000"/>
    <w:charset w:val="86"/>
    <w:family w:val="roman"/>
    <w:pitch w:val="default"/>
    <w:sig w:usb0="00000000" w:usb1="00000000" w:usb2="00000010" w:usb3="00000000" w:csb0="0004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rPr>
        <w:noProof/>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57785" cy="131445"/>
              <wp:effectExtent l="0" t="0" r="0" b="7620"/>
              <wp:wrapNone/>
              <wp:docPr id="4097"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785" cy="131445"/>
                      </a:xfrm>
                      <a:prstGeom prst="rect"/>
                      <a:ln>
                        <a:noFill/>
                      </a:ln>
                    </wps:spPr>
                    <wps:txbx id="4097">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wps:txbx>
                    <wps:bodyPr lIns="0" rIns="0" tIns="0" bIns="0" wrap="none" upright="true">
                      <a:prstTxWarp prst="textNoShape"/>
                      <a:spAutoFit/>
                    </wps:bodyPr>
                  </wps:wsp>
                </a:graphicData>
              </a:graphic>
              <wp14:sizeRelH relativeFrom="page">
                <wp14:pctWidth>0</wp14:pctWidth>
              </wp14:sizeRelH>
              <wp14:sizeRelV relativeFrom="page">
                <wp14:pctHeight>0</wp14:pctHeight>
              </wp14:sizeRelV>
            </wp:anchor>
          </w:drawing>
        </mc:Choice>
        <mc:Fallback>
          <w:pict>
            <v:rect id="4097" filled="f" stroked="f" style="position:absolute;margin-left:0.0pt;margin-top:0.0pt;width:4.55pt;height:10.35pt;z-index:2;mso-position-horizontal:center;mso-position-horizontal-relative:margin;mso-position-vertical-relative:text;mso-width-percent:0;mso-height-percent:0;mso-width-relative:page;mso-height-relative:page;mso-wrap-distance-left:0.0pt;mso-wrap-distance-right:0.0pt;visibility:visible;mso-wrap-style:none;">
              <v:stroke on="f" weight="1.25pt"/>
              <v:fill/>
              <v:textbox inset="0.0pt,0.0pt,0.0pt,0.0pt" style="mso-fit-shape-to-text:true;">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F34610F4"/>
    <w:lvl w:ilvl="0">
      <w:start w:val="1"/>
      <w:numFmt w:val="chineseCounting"/>
      <w:suff w:val="nothing"/>
      <w:lvlText w:val="%1、"/>
      <w:lvlJc w:val="left"/>
      <w:pPr/>
      <w:rPr>
        <w:rFonts w:hint="eastAsia"/>
      </w:rPr>
    </w:lvl>
  </w:abstractNum>
  <w:abstractNum w:abstractNumId="1">
    <w:nsid w:val="00000001"/>
    <w:multiLevelType w:val="hybridMultilevel"/>
    <w:tmpl w:val="AE92959E"/>
    <w:lvl w:ilvl="0" w:tplc="7960B7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000002"/>
    <w:multiLevelType w:val="multilevel"/>
    <w:tmpl w:val="1FC91163"/>
    <w:lvl w:ilvl="0">
      <w:start w:val="1"/>
      <w:numFmt w:val="decimal"/>
      <w:pStyle w:val="style4187"/>
      <w:suff w:val="nothing"/>
      <w:lvlText w:val="%1　"/>
      <w:lvlJc w:val="left"/>
      <w:pPr>
        <w:ind w:left="0" w:firstLine="0"/>
      </w:pPr>
      <w:rPr>
        <w:rFonts w:ascii="宋体" w:eastAsia="宋体" w:hAnsi="宋体" w:hint="eastAsia"/>
        <w:b w:val="false"/>
        <w:i w:val="false"/>
        <w:sz w:val="21"/>
        <w:szCs w:val="21"/>
      </w:rPr>
    </w:lvl>
    <w:lvl w:ilvl="1">
      <w:start w:val="1"/>
      <w:numFmt w:val="decimal"/>
      <w:suff w:val="nothing"/>
      <w:lvlText w:val="%1.%2　"/>
      <w:lvlJc w:val="left"/>
      <w:pPr>
        <w:ind w:left="360" w:firstLine="0"/>
      </w:pPr>
      <w:rPr>
        <w:rFonts w:ascii="黑体" w:cs="Times New Roman" w:eastAsia="黑体" w:hAnsi="Times New Roman" w:hint="eastAsia"/>
        <w:b w:val="false"/>
        <w:bCs w:val="false"/>
        <w:i w:val="false"/>
        <w:iCs w:val="false"/>
        <w:caps w:val="false"/>
        <w:vanish w:val="false"/>
        <w:spacing w:val="0"/>
        <w:kern w:val="0"/>
        <w:position w:val="0"/>
        <w:sz w:val="21"/>
        <w:szCs w:val="21"/>
        <w:u w:val="none"/>
        <w:vertAlign w:val="baseline"/>
        <w14:shadow w14:blurRad="0" w14:ky="0" w14:dir="0" w14:kx="0" w14:algn="none" w14:sy="0" w14:sx="0" w14:dist="0">
          <w14:srgbClr w14:val="000000"/>
        </w14:shadow>
        <w14:textOutline>
          <w14:noFill/>
        </w14:textOutline>
        <w14:textFill>
          <w14:solidFill>
            <w14:srgbClr w14:val="000000"/>
          </w14:solidFill>
        </w14:textFill>
      </w:rPr>
    </w:lvl>
    <w:lvl w:ilvl="2">
      <w:start w:val="1"/>
      <w:numFmt w:val="decimal"/>
      <w:suff w:val="nothing"/>
      <w:lvlText w:val="%1.%2.%3　"/>
      <w:lvlJc w:val="left"/>
      <w:pPr>
        <w:ind w:left="2160" w:firstLine="0"/>
      </w:pPr>
      <w:rPr>
        <w:rFonts w:ascii="黑体" w:eastAsia="黑体" w:hAnsi="Times New Roman" w:hint="eastAsia"/>
        <w:b w:val="false"/>
        <w:i w:val="false"/>
        <w:sz w:val="21"/>
      </w:rPr>
    </w:lvl>
    <w:lvl w:ilvl="3">
      <w:start w:val="1"/>
      <w:numFmt w:val="decimal"/>
      <w:suff w:val="nothing"/>
      <w:lvlText w:val="%1.%2.%3.%4　"/>
      <w:lvlJc w:val="left"/>
      <w:pPr>
        <w:ind w:left="0" w:firstLine="0"/>
      </w:pPr>
      <w:rPr>
        <w:rFonts w:ascii="黑体" w:eastAsia="黑体" w:hAnsi="Times New Roman" w:hint="eastAsia"/>
        <w:b w:val="false"/>
        <w:i w:val="false"/>
        <w:sz w:val="21"/>
      </w:rPr>
    </w:lvl>
    <w:lvl w:ilvl="4">
      <w:start w:val="1"/>
      <w:numFmt w:val="decimal"/>
      <w:suff w:val="nothing"/>
      <w:lvlText w:val="%1.%2.%3.%4.%5　"/>
      <w:lvlJc w:val="left"/>
      <w:pPr>
        <w:ind w:left="0" w:firstLine="0"/>
      </w:pPr>
      <w:rPr>
        <w:rFonts w:ascii="黑体" w:eastAsia="黑体" w:hAnsi="Times New Roman" w:hint="eastAsia"/>
        <w:b w:val="false"/>
        <w:i w:val="false"/>
        <w:sz w:val="21"/>
      </w:rPr>
    </w:lvl>
    <w:lvl w:ilvl="5">
      <w:start w:val="1"/>
      <w:numFmt w:val="decimal"/>
      <w:suff w:val="nothing"/>
      <w:lvlText w:val="%1.%2.%3.%4.%5.%6　"/>
      <w:lvlJc w:val="left"/>
      <w:pPr>
        <w:ind w:left="0" w:firstLine="0"/>
      </w:pPr>
      <w:rPr>
        <w:rFonts w:ascii="黑体" w:eastAsia="黑体" w:hAnsi="Times New Roman" w:hint="eastAsia"/>
        <w:b w:val="false"/>
        <w:i w:val="false"/>
        <w:sz w:val="21"/>
      </w:rPr>
    </w:lvl>
    <w:lvl w:ilvl="6">
      <w:start w:val="1"/>
      <w:numFmt w:val="decimal"/>
      <w:suff w:val="nothing"/>
      <w:lvlText w:val="%1%2.%3.%4.%5.%6.%7　"/>
      <w:lvlJc w:val="left"/>
      <w:pPr>
        <w:ind w:left="0" w:firstLine="0"/>
      </w:pPr>
      <w:rPr>
        <w:rFonts w:ascii="黑体" w:eastAsia="黑体" w:hAnsi="Times New Roman" w:hint="eastAsia"/>
        <w:b w:val="false"/>
        <w:i w:val="false"/>
        <w:sz w:val="21"/>
      </w:rPr>
    </w:lvl>
    <w:lvl w:ilvl="7">
      <w:start w:val="1"/>
      <w:numFmt w:val="decimal"/>
      <w:lvlText w:val="%1.%2.%3.%4.%5.%6.%7.%8"/>
      <w:lvlJc w:val="left"/>
      <w:pPr>
        <w:tabs>
          <w:tab w:val="left" w:leader="none" w:pos="4351"/>
        </w:tabs>
        <w:ind w:left="3969" w:hanging="1418"/>
      </w:pPr>
      <w:rPr>
        <w:rFonts w:hint="eastAsia"/>
      </w:rPr>
    </w:lvl>
    <w:lvl w:ilvl="8">
      <w:start w:val="1"/>
      <w:numFmt w:val="decimal"/>
      <w:lvlText w:val="%1.%2.%3.%4.%5.%6.%7.%8.%9"/>
      <w:lvlJc w:val="left"/>
      <w:pPr>
        <w:tabs>
          <w:tab w:val="left" w:leader="none" w:pos="4777"/>
        </w:tabs>
        <w:ind w:left="4677" w:hanging="1700"/>
      </w:pPr>
      <w:rPr>
        <w:rFonts w:hint="eastAsia"/>
      </w:rPr>
    </w:lvl>
  </w:abstractNum>
  <w:abstractNum w:abstractNumId="3">
    <w:nsid w:val="00000003"/>
    <w:multiLevelType w:val="hybridMultilevel"/>
    <w:tmpl w:val="E270760E"/>
    <w:lvl w:ilvl="0" w:tplc="C99A99CE">
      <w:start w:val="1"/>
      <w:numFmt w:val="none"/>
      <w:pStyle w:val="style97"/>
      <w:lvlText w:val="%1注"/>
      <w:lvlJc w:val="left"/>
      <w:pPr>
        <w:tabs>
          <w:tab w:val="left" w:leader="none" w:pos="900"/>
        </w:tabs>
        <w:ind w:left="900" w:hanging="500"/>
      </w:pPr>
      <w:rPr>
        <w:rFonts w:ascii="宋体" w:eastAsia="宋体" w:hAnsi="Times New Roman" w:hint="eastAsia"/>
        <w:b w:val="false"/>
        <w:i w:val="false"/>
        <w:sz w:val="18"/>
      </w:rPr>
    </w:lvl>
    <w:lvl w:ilvl="1" w:tplc="04090019">
      <w:start w:val="1"/>
      <w:numFmt w:val="lowerLetter"/>
      <w:lvlText w:val="%2)"/>
      <w:lvlJc w:val="left"/>
      <w:pPr>
        <w:tabs>
          <w:tab w:val="left" w:leader="none" w:pos="840"/>
        </w:tabs>
        <w:ind w:left="840" w:hanging="420"/>
      </w:pPr>
    </w:lvl>
    <w:lvl w:ilvl="2" w:tplc="0409001B">
      <w:start w:val="1"/>
      <w:numFmt w:val="lowerRoman"/>
      <w:lvlText w:val="%3."/>
      <w:lvlJc w:val="right"/>
      <w:pPr>
        <w:tabs>
          <w:tab w:val="left" w:leader="none" w:pos="1260"/>
        </w:tabs>
        <w:ind w:left="1260" w:hanging="420"/>
      </w:pPr>
    </w:lvl>
    <w:lvl w:ilvl="3" w:tplc="0409000F">
      <w:start w:val="1"/>
      <w:numFmt w:val="decimal"/>
      <w:lvlText w:val="%4."/>
      <w:lvlJc w:val="left"/>
      <w:pPr>
        <w:tabs>
          <w:tab w:val="left" w:leader="none" w:pos="1680"/>
        </w:tabs>
        <w:ind w:left="1680" w:hanging="420"/>
      </w:pPr>
    </w:lvl>
    <w:lvl w:ilvl="4" w:tplc="04090019">
      <w:start w:val="1"/>
      <w:numFmt w:val="lowerLetter"/>
      <w:lvlText w:val="%5)"/>
      <w:lvlJc w:val="left"/>
      <w:pPr>
        <w:tabs>
          <w:tab w:val="left" w:leader="none" w:pos="2100"/>
        </w:tabs>
        <w:ind w:left="2100" w:hanging="420"/>
      </w:pPr>
    </w:lvl>
    <w:lvl w:ilvl="5" w:tplc="0409001B">
      <w:start w:val="1"/>
      <w:numFmt w:val="lowerRoman"/>
      <w:lvlText w:val="%6."/>
      <w:lvlJc w:val="right"/>
      <w:pPr>
        <w:tabs>
          <w:tab w:val="left" w:leader="none" w:pos="2520"/>
        </w:tabs>
        <w:ind w:left="2520" w:hanging="420"/>
      </w:pPr>
    </w:lvl>
    <w:lvl w:ilvl="6" w:tplc="0409000F">
      <w:start w:val="1"/>
      <w:numFmt w:val="decimal"/>
      <w:lvlText w:val="%7."/>
      <w:lvlJc w:val="left"/>
      <w:pPr>
        <w:tabs>
          <w:tab w:val="left" w:leader="none" w:pos="2940"/>
        </w:tabs>
        <w:ind w:left="2940" w:hanging="420"/>
      </w:pPr>
    </w:lvl>
    <w:lvl w:ilvl="7" w:tplc="04090019">
      <w:start w:val="1"/>
      <w:numFmt w:val="lowerLetter"/>
      <w:lvlText w:val="%8)"/>
      <w:lvlJc w:val="left"/>
      <w:pPr>
        <w:tabs>
          <w:tab w:val="left" w:leader="none" w:pos="3360"/>
        </w:tabs>
        <w:ind w:left="3360" w:hanging="420"/>
      </w:pPr>
    </w:lvl>
    <w:lvl w:ilvl="8" w:tplc="0409001B">
      <w:start w:val="1"/>
      <w:numFmt w:val="lowerRoman"/>
      <w:lvlText w:val="%9."/>
      <w:lvlJc w:val="right"/>
      <w:pPr>
        <w:tabs>
          <w:tab w:val="left" w:leader="none" w:pos="3780"/>
        </w:tabs>
        <w:ind w:left="3780" w:hanging="420"/>
      </w:pPr>
    </w:lvl>
  </w:abstractNum>
  <w:abstractNum w:abstractNumId="4">
    <w:nsid w:val="00000004"/>
    <w:multiLevelType w:val="multilevel"/>
    <w:tmpl w:val="55F22B7C"/>
    <w:lvl w:ilvl="0">
      <w:start w:val="1"/>
      <w:numFmt w:val="none"/>
      <w:pStyle w:val="style4137"/>
      <w:lvlText w:val="%1示例"/>
      <w:lvlJc w:val="left"/>
      <w:pPr/>
      <w:rPr>
        <w:rFonts w:ascii="宋体" w:hAnsi="宋体"/>
        <w:b w:val="false"/>
        <w:i w:val="false"/>
        <w:sz w:val="18"/>
      </w:rPr>
    </w:lvl>
    <w:lvl w:ilvl="1">
      <w:start w:val="1"/>
      <w:numFmt w:val="lowerLetter"/>
      <w:lvlText w:val="%2)"/>
      <w:lvlJc w:val="left"/>
      <w:pPr/>
    </w:lvl>
    <w:lvl w:ilvl="2">
      <w:start w:val="1"/>
      <w:numFmt w:val="lowerRoman"/>
      <w:lvlText w:val="%3."/>
      <w:lvlJc w:val="left"/>
      <w:pPr/>
    </w:lvl>
    <w:lvl w:ilvl="3">
      <w:start w:val="1"/>
      <w:numFmt w:val="decimal"/>
      <w:lvlText w:val="%4."/>
      <w:lvlJc w:val="left"/>
      <w:pPr/>
    </w:lvl>
    <w:lvl w:ilvl="4">
      <w:start w:val="1"/>
      <w:numFmt w:val="lowerLetter"/>
      <w:lvlText w:val="%5)"/>
      <w:lvlJc w:val="left"/>
      <w:pPr/>
    </w:lvl>
    <w:lvl w:ilvl="5">
      <w:start w:val="1"/>
      <w:numFmt w:val="lowerRoman"/>
      <w:lvlText w:val="%6."/>
      <w:lvlJc w:val="left"/>
      <w:pPr/>
    </w:lvl>
    <w:lvl w:ilvl="6">
      <w:start w:val="1"/>
      <w:numFmt w:val="decimal"/>
      <w:lvlText w:val="%7."/>
      <w:lvlJc w:val="left"/>
      <w:pPr/>
    </w:lvl>
    <w:lvl w:ilvl="7">
      <w:start w:val="1"/>
      <w:numFmt w:val="lowerLetter"/>
      <w:lvlText w:val="%8)"/>
      <w:lvlJc w:val="left"/>
      <w:pPr/>
    </w:lvl>
    <w:lvl w:ilvl="8">
      <w:start w:val="1"/>
      <w:numFmt w:val="lowerRoman"/>
      <w:lvlText w:val="%9."/>
      <w:lvlJc w:val="left"/>
      <w:pPr/>
    </w:lvl>
  </w:abstractNum>
  <w:abstractNum w:abstractNumId="5">
    <w:nsid w:val="00000005"/>
    <w:multiLevelType w:val="multilevel"/>
    <w:tmpl w:val="55F22B7D"/>
    <w:lvl w:ilvl="0">
      <w:start w:val="1"/>
      <w:numFmt w:val="none"/>
      <w:pStyle w:val="style4112"/>
      <w:lvlText w:val="图"/>
      <w:lvlJc w:val="left"/>
      <w:pPr/>
      <w:rPr>
        <w:rFonts w:ascii="黑体" w:hAnsi="黑体"/>
        <w:b w:val="false"/>
        <w:i w:val="false"/>
        <w:sz w:val="21"/>
      </w:rPr>
    </w:lvl>
    <w:lvl w:ilvl="1">
      <w:start w:val="1"/>
      <w:numFmt w:val="lowerLetter"/>
      <w:lvlText w:val="%2)"/>
      <w:lvlJc w:val="left"/>
      <w:pPr/>
    </w:lvl>
    <w:lvl w:ilvl="2">
      <w:start w:val="1"/>
      <w:numFmt w:val="lowerRoman"/>
      <w:lvlText w:val="%3."/>
      <w:lvlJc w:val="left"/>
      <w:pPr/>
    </w:lvl>
    <w:lvl w:ilvl="3">
      <w:start w:val="1"/>
      <w:numFmt w:val="decimal"/>
      <w:lvlText w:val="%4."/>
      <w:lvlJc w:val="left"/>
      <w:pPr/>
    </w:lvl>
    <w:lvl w:ilvl="4">
      <w:start w:val="1"/>
      <w:numFmt w:val="lowerLetter"/>
      <w:lvlText w:val="%5)"/>
      <w:lvlJc w:val="left"/>
      <w:pPr/>
    </w:lvl>
    <w:lvl w:ilvl="5">
      <w:start w:val="1"/>
      <w:numFmt w:val="lowerRoman"/>
      <w:lvlText w:val="%6."/>
      <w:lvlJc w:val="left"/>
      <w:pPr/>
    </w:lvl>
    <w:lvl w:ilvl="6">
      <w:start w:val="1"/>
      <w:numFmt w:val="decimal"/>
      <w:lvlText w:val="%7."/>
      <w:lvlJc w:val="left"/>
      <w:pPr/>
    </w:lvl>
    <w:lvl w:ilvl="7">
      <w:start w:val="1"/>
      <w:numFmt w:val="lowerLetter"/>
      <w:lvlText w:val="%8)"/>
      <w:lvlJc w:val="left"/>
      <w:pPr/>
    </w:lvl>
    <w:lvl w:ilvl="8">
      <w:start w:val="1"/>
      <w:numFmt w:val="lowerRoman"/>
      <w:lvlText w:val="%9."/>
      <w:lvlJc w:val="left"/>
      <w:pPr/>
    </w:lvl>
  </w:abstractNum>
  <w:abstractNum w:abstractNumId="6">
    <w:nsid w:val="00000006"/>
    <w:multiLevelType w:val="multilevel"/>
    <w:tmpl w:val="56035034"/>
    <w:lvl w:ilvl="0">
      <w:start w:val="1"/>
      <w:numFmt w:val="none"/>
      <w:pStyle w:val="style4176"/>
      <w:suff w:val="nothing"/>
      <w:lvlText w:val="%1"/>
      <w:lvlJc w:val="left"/>
      <w:pPr>
        <w:tabs>
          <w:tab w:val="left" w:leader="none" w:pos="0"/>
        </w:tabs>
        <w:ind w:left="0" w:firstLine="0"/>
      </w:pPr>
      <w:rPr>
        <w:rFonts w:ascii="Times New Roman" w:cs="Times New Roman" w:hAnsi="Times New Roman" w:hint="default"/>
        <w:b/>
        <w:sz w:val="21"/>
      </w:rPr>
    </w:lvl>
    <w:lvl w:ilvl="1">
      <w:start w:val="1"/>
      <w:numFmt w:val="decimal"/>
      <w:pStyle w:val="style4136"/>
      <w:suff w:val="nothing"/>
      <w:lvlText w:val="%1%2　"/>
      <w:lvlJc w:val="left"/>
      <w:pPr>
        <w:tabs>
          <w:tab w:val="left" w:leader="none" w:pos="0"/>
        </w:tabs>
        <w:ind w:left="0" w:firstLine="0"/>
      </w:pPr>
      <w:rPr>
        <w:rFonts w:ascii="黑体" w:cs="黑体" w:eastAsia="黑体" w:hAnsi="Times New Roman" w:hint="eastAsia"/>
        <w:b w:val="false"/>
        <w:sz w:val="21"/>
      </w:rPr>
    </w:lvl>
    <w:lvl w:ilvl="2">
      <w:start w:val="1"/>
      <w:numFmt w:val="decimal"/>
      <w:suff w:val="nothing"/>
      <w:lvlText w:val="%1%2.%3　"/>
      <w:lvlJc w:val="left"/>
      <w:pPr>
        <w:tabs>
          <w:tab w:val="left" w:leader="none" w:pos="0"/>
        </w:tabs>
        <w:ind w:left="0" w:firstLine="0"/>
      </w:pPr>
      <w:rPr>
        <w:rFonts w:ascii="黑体" w:cs="黑体" w:eastAsia="黑体" w:hAnsi="Times New Roman" w:hint="eastAsia"/>
        <w:b w:val="false"/>
        <w:sz w:val="21"/>
      </w:rPr>
    </w:lvl>
    <w:lvl w:ilvl="3">
      <w:start w:val="1"/>
      <w:numFmt w:val="decimal"/>
      <w:suff w:val="nothing"/>
      <w:lvlText w:val="%1%2.%3.%4　"/>
      <w:lvlJc w:val="left"/>
      <w:pPr>
        <w:tabs>
          <w:tab w:val="left" w:leader="none" w:pos="0"/>
        </w:tabs>
        <w:ind w:left="0" w:firstLine="0"/>
      </w:pPr>
      <w:rPr>
        <w:rFonts w:ascii="黑体" w:cs="黑体" w:eastAsia="黑体" w:hAnsi="Times New Roman" w:hint="eastAsia"/>
        <w:b w:val="false"/>
        <w:sz w:val="21"/>
      </w:rPr>
    </w:lvl>
    <w:lvl w:ilvl="4">
      <w:start w:val="1"/>
      <w:numFmt w:val="decimal"/>
      <w:suff w:val="nothing"/>
      <w:lvlText w:val="%1%2.%3.%4.%5　"/>
      <w:lvlJc w:val="left"/>
      <w:pPr>
        <w:tabs>
          <w:tab w:val="left" w:leader="none" w:pos="0"/>
        </w:tabs>
        <w:ind w:left="0" w:firstLine="0"/>
      </w:pPr>
      <w:rPr>
        <w:rFonts w:ascii="黑体" w:cs="黑体" w:eastAsia="黑体" w:hAnsi="Times New Roman" w:hint="eastAsia"/>
        <w:b w:val="false"/>
        <w:sz w:val="21"/>
      </w:rPr>
    </w:lvl>
    <w:lvl w:ilvl="5">
      <w:start w:val="1"/>
      <w:numFmt w:val="decimal"/>
      <w:suff w:val="nothing"/>
      <w:lvlText w:val="%1%2.%3.%4.%5.%6　"/>
      <w:lvlJc w:val="left"/>
      <w:pPr>
        <w:tabs>
          <w:tab w:val="left" w:leader="none" w:pos="0"/>
        </w:tabs>
        <w:ind w:left="0" w:firstLine="0"/>
      </w:pPr>
      <w:rPr>
        <w:rFonts w:ascii="黑体" w:cs="黑体" w:eastAsia="黑体" w:hAnsi="Times New Roman" w:hint="eastAsia"/>
        <w:b w:val="false"/>
        <w:sz w:val="21"/>
      </w:rPr>
    </w:lvl>
    <w:lvl w:ilvl="6">
      <w:start w:val="1"/>
      <w:numFmt w:val="decimal"/>
      <w:suff w:val="nothing"/>
      <w:lvlText w:val="%1%2.%3.%4.%5.%6.%7　"/>
      <w:lvlJc w:val="left"/>
      <w:pPr>
        <w:tabs>
          <w:tab w:val="left" w:leader="none" w:pos="0"/>
        </w:tabs>
        <w:ind w:left="0" w:firstLine="0"/>
      </w:pPr>
      <w:rPr>
        <w:rFonts w:ascii="黑体" w:cs="黑体" w:eastAsia="黑体" w:hAnsi="Times New Roman" w:hint="eastAsia"/>
        <w:b w:val="false"/>
        <w:sz w:val="21"/>
      </w:rPr>
    </w:lvl>
    <w:lvl w:ilvl="7">
      <w:start w:val="1"/>
      <w:numFmt w:val="decimal"/>
      <w:lvlText w:val="%1.%2.%3.%4.%5.%6.%7.%8"/>
      <w:lvlJc w:val="left"/>
      <w:pPr>
        <w:tabs>
          <w:tab w:val="left" w:leader="none" w:pos="4351"/>
        </w:tabs>
        <w:ind w:left="3972" w:hanging="1418"/>
      </w:pPr>
    </w:lvl>
    <w:lvl w:ilvl="8">
      <w:start w:val="1"/>
      <w:numFmt w:val="decimal"/>
      <w:lvlText w:val="%1.%2.%3.%4.%5.%6.%7.%8.%9"/>
      <w:lvlJc w:val="left"/>
      <w:pPr>
        <w:tabs>
          <w:tab w:val="left" w:leader="none" w:pos="4777"/>
        </w:tabs>
        <w:ind w:left="4677" w:hanging="1700"/>
      </w:pPr>
    </w:lvl>
  </w:abstractNum>
  <w:abstractNum w:abstractNumId="7">
    <w:nsid w:val="00000007"/>
    <w:multiLevelType w:val="singleLevel"/>
    <w:tmpl w:val="582ABBFA"/>
    <w:lvl w:ilvl="0">
      <w:start w:val="1"/>
      <w:numFmt w:val="decimal"/>
      <w:pStyle w:val="style4182"/>
      <w:suff w:val="nothing"/>
      <w:lvlText w:val="%1、"/>
      <w:lvlJc w:val="left"/>
      <w:pPr/>
    </w:lvl>
  </w:abstractNum>
  <w:abstractNum w:abstractNumId="8">
    <w:nsid w:val="00000008"/>
    <w:multiLevelType w:val="singleLevel"/>
    <w:tmpl w:val="58FEE773"/>
    <w:lvl w:ilvl="0">
      <w:start w:val="1"/>
      <w:numFmt w:val="decimal"/>
      <w:pStyle w:val="style4190"/>
      <w:suff w:val="nothing"/>
      <w:lvlText w:val="%1、"/>
      <w:lvlJc w:val="left"/>
      <w:pPr/>
    </w:lvl>
  </w:abstractNum>
  <w:abstractNum w:abstractNumId="9">
    <w:nsid w:val="00000009"/>
    <w:multiLevelType w:val="singleLevel"/>
    <w:tmpl w:val="59093403"/>
    <w:lvl w:ilvl="0">
      <w:start w:val="2"/>
      <w:numFmt w:val="decimal"/>
      <w:pStyle w:val="style4154"/>
      <w:suff w:val="nothing"/>
      <w:lvlText w:val="（%1）"/>
      <w:lvlJc w:val="left"/>
      <w:pPr/>
    </w:lvl>
  </w:abstractNum>
  <w:abstractNum w:abstractNumId="10">
    <w:nsid w:val="0000000A"/>
    <w:multiLevelType w:val="singleLevel"/>
    <w:tmpl w:val="5927CA3C"/>
    <w:lvl w:ilvl="0">
      <w:start w:val="1"/>
      <w:numFmt w:val="decimal"/>
      <w:pStyle w:val="style4166"/>
      <w:suff w:val="nothing"/>
      <w:lvlText w:val="%1、"/>
      <w:lvlJc w:val="left"/>
      <w:pPr/>
    </w:lvl>
  </w:abstractNum>
  <w:abstractNum w:abstractNumId="11">
    <w:nsid w:val="0000000B"/>
    <w:multiLevelType w:val="singleLevel"/>
    <w:tmpl w:val="592F7FC0"/>
    <w:lvl w:ilvl="0">
      <w:start w:val="1"/>
      <w:numFmt w:val="decimal"/>
      <w:pStyle w:val="style4140"/>
      <w:suff w:val="nothing"/>
      <w:lvlText w:val="%1）"/>
      <w:lvlJc w:val="left"/>
      <w:pPr/>
      <w:rPr>
        <w:color w:val="auto"/>
      </w:rPr>
    </w:lvl>
  </w:abstractNum>
  <w:abstractNum w:abstractNumId="12">
    <w:nsid w:val="0000000C"/>
    <w:multiLevelType w:val="singleLevel"/>
    <w:tmpl w:val="5941E23B"/>
    <w:lvl w:ilvl="0">
      <w:start w:val="1"/>
      <w:numFmt w:val="decimal"/>
      <w:pStyle w:val="style4158"/>
      <w:suff w:val="nothing"/>
      <w:lvlText w:val="%1、"/>
      <w:lvlJc w:val="left"/>
      <w:pPr/>
    </w:lvl>
  </w:abstractNum>
  <w:abstractNum w:abstractNumId="13">
    <w:nsid w:val="0000000D"/>
    <w:multiLevelType w:val="multilevel"/>
    <w:tmpl w:val="5A9A7C7E"/>
    <w:lvl w:ilvl="0">
      <w:start w:val="1"/>
      <w:numFmt w:val="japaneseCounting"/>
      <w:pStyle w:val="style4159"/>
      <w:lvlText w:val="%1、"/>
      <w:lvlJc w:val="left"/>
      <w:pPr>
        <w:tabs>
          <w:tab w:val="left" w:leader="none" w:pos="480"/>
        </w:tabs>
        <w:ind w:left="480" w:hanging="480"/>
      </w:pPr>
      <w:rPr>
        <w:rFonts w:hint="default"/>
      </w:rPr>
    </w:lvl>
    <w:lvl w:ilvl="1">
      <w:start w:val="1"/>
      <w:numFmt w:val="lowerLetter"/>
      <w:pStyle w:val="style4147"/>
      <w:lvlText w:val="%2)"/>
      <w:lvlJc w:val="left"/>
      <w:pPr>
        <w:tabs>
          <w:tab w:val="left" w:leader="none" w:pos="840"/>
        </w:tabs>
        <w:ind w:left="840" w:hanging="420"/>
      </w:pPr>
    </w:lvl>
    <w:lvl w:ilvl="2">
      <w:start w:val="1"/>
      <w:numFmt w:val="lowerRoman"/>
      <w:pStyle w:val="style4164"/>
      <w:lvlText w:val="%3."/>
      <w:lvlJc w:val="right"/>
      <w:pPr>
        <w:tabs>
          <w:tab w:val="left" w:leader="none" w:pos="1260"/>
        </w:tabs>
        <w:ind w:left="1260" w:hanging="420"/>
      </w:pPr>
    </w:lvl>
    <w:lvl w:ilvl="3">
      <w:start w:val="1"/>
      <w:numFmt w:val="decimal"/>
      <w:pStyle w:val="style4171"/>
      <w:lvlText w:val="%4."/>
      <w:lvlJc w:val="left"/>
      <w:pPr>
        <w:tabs>
          <w:tab w:val="left" w:leader="none" w:pos="1680"/>
        </w:tabs>
        <w:ind w:left="1680" w:hanging="420"/>
      </w:pPr>
    </w:lvl>
    <w:lvl w:ilvl="4">
      <w:start w:val="1"/>
      <w:numFmt w:val="lowerLetter"/>
      <w:pStyle w:val="style4180"/>
      <w:lvlText w:val="%5)"/>
      <w:lvlJc w:val="left"/>
      <w:pPr>
        <w:tabs>
          <w:tab w:val="left" w:leader="none" w:pos="2100"/>
        </w:tabs>
        <w:ind w:left="2100" w:hanging="420"/>
      </w:pPr>
    </w:lvl>
    <w:lvl w:ilvl="5">
      <w:start w:val="1"/>
      <w:numFmt w:val="lowerRoman"/>
      <w:lvlText w:val="%6."/>
      <w:lvlJc w:val="right"/>
      <w:pPr>
        <w:tabs>
          <w:tab w:val="left" w:leader="none" w:pos="2520"/>
        </w:tabs>
        <w:ind w:left="2520" w:hanging="420"/>
      </w:pPr>
    </w:lvl>
    <w:lvl w:ilvl="6">
      <w:start w:val="1"/>
      <w:numFmt w:val="decimal"/>
      <w:pStyle w:val="style4198"/>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abstractNum w:abstractNumId="14">
    <w:nsid w:val="0000000E"/>
    <w:multiLevelType w:val="multilevel"/>
    <w:tmpl w:val="B9DA98BA"/>
    <w:lvl w:ilvl="0">
      <w:start w:val="1"/>
      <w:numFmt w:val="none"/>
      <w:pStyle w:val="style154"/>
      <w:suff w:val="nothing"/>
      <w:lvlText w:val="%1"/>
      <w:lvlJc w:val="left"/>
      <w:pPr>
        <w:ind w:left="0" w:firstLine="0"/>
      </w:pPr>
      <w:rPr>
        <w:rFonts w:ascii="Times New Roman" w:cs="Times New Roman" w:hAnsi="Times New Roman" w:hint="default"/>
        <w:b/>
        <w:i w:val="false"/>
        <w:sz w:val="21"/>
      </w:rPr>
    </w:lvl>
    <w:lvl w:ilvl="1">
      <w:start w:val="1"/>
      <w:numFmt w:val="decimal"/>
      <w:pStyle w:val="style41"/>
      <w:suff w:val="nothing"/>
      <w:lvlText w:val="%1%2　"/>
      <w:lvlJc w:val="left"/>
      <w:pPr>
        <w:ind w:left="0" w:firstLine="0"/>
      </w:pPr>
      <w:rPr>
        <w:rFonts w:ascii="黑体" w:eastAsia="黑体" w:hAnsi="Times New Roman" w:hint="eastAsia"/>
        <w:b w:val="false"/>
        <w:i w:val="false"/>
        <w:sz w:val="21"/>
      </w:rPr>
    </w:lvl>
    <w:lvl w:ilvl="2">
      <w:start w:val="1"/>
      <w:numFmt w:val="decimal"/>
      <w:pStyle w:val="style99"/>
      <w:suff w:val="nothing"/>
      <w:lvlText w:val="%1%2.%3　"/>
      <w:lvlJc w:val="left"/>
      <w:pPr>
        <w:ind w:left="0" w:firstLine="0"/>
      </w:pPr>
      <w:rPr>
        <w:rFonts w:ascii="黑体" w:eastAsia="黑体" w:hAnsi="Times New Roman" w:hint="eastAsia"/>
        <w:b w:val="false"/>
        <w:i w:val="false"/>
        <w:sz w:val="21"/>
      </w:rPr>
    </w:lvl>
    <w:lvl w:ilvl="3">
      <w:start w:val="1"/>
      <w:numFmt w:val="decimal"/>
      <w:pStyle w:val="style103"/>
      <w:suff w:val="nothing"/>
      <w:lvlText w:val="%1%2.%3.%4　"/>
      <w:lvlJc w:val="left"/>
      <w:pPr>
        <w:ind w:left="0" w:firstLine="0"/>
      </w:pPr>
      <w:rPr>
        <w:rFonts w:ascii="黑体" w:eastAsia="黑体" w:hAnsi="Times New Roman" w:hint="eastAsia"/>
        <w:b w:val="false"/>
        <w:i w:val="false"/>
        <w:sz w:val="21"/>
      </w:rPr>
    </w:lvl>
    <w:lvl w:ilvl="4">
      <w:start w:val="1"/>
      <w:numFmt w:val="decimal"/>
      <w:pStyle w:val="style95"/>
      <w:suff w:val="nothing"/>
      <w:lvlText w:val="%1%2.%3.%4.%5　"/>
      <w:lvlJc w:val="left"/>
      <w:pPr>
        <w:ind w:left="0" w:firstLine="0"/>
      </w:pPr>
      <w:rPr>
        <w:rFonts w:ascii="黑体" w:eastAsia="黑体" w:hAnsi="Times New Roman" w:hint="eastAsia"/>
        <w:b w:val="false"/>
        <w:i w:val="false"/>
        <w:sz w:val="21"/>
      </w:rPr>
    </w:lvl>
    <w:lvl w:ilvl="5">
      <w:start w:val="1"/>
      <w:numFmt w:val="decimal"/>
      <w:pStyle w:val="style104"/>
      <w:suff w:val="nothing"/>
      <w:lvlText w:val="%1%2.%3.%4.%5.%6　"/>
      <w:lvlJc w:val="left"/>
      <w:pPr>
        <w:ind w:left="0" w:firstLine="0"/>
      </w:pPr>
      <w:rPr>
        <w:rFonts w:ascii="黑体" w:eastAsia="黑体" w:hAnsi="Times New Roman" w:hint="eastAsia"/>
        <w:b w:val="false"/>
        <w:i w:val="false"/>
        <w:sz w:val="21"/>
      </w:rPr>
    </w:lvl>
    <w:lvl w:ilvl="6">
      <w:start w:val="1"/>
      <w:numFmt w:val="decimal"/>
      <w:pStyle w:val="style85"/>
      <w:suff w:val="nothing"/>
      <w:lvlText w:val="%1%2.%3.%4.%5.%6.%7　"/>
      <w:lvlJc w:val="left"/>
      <w:pPr>
        <w:ind w:left="0" w:firstLine="0"/>
      </w:pPr>
      <w:rPr>
        <w:rFonts w:ascii="黑体" w:eastAsia="黑体" w:hAnsi="Times New Roman" w:hint="eastAsia"/>
        <w:b w:val="false"/>
        <w:i w:val="false"/>
        <w:sz w:val="21"/>
      </w:rPr>
    </w:lvl>
    <w:lvl w:ilvl="7">
      <w:start w:val="1"/>
      <w:numFmt w:val="decimal"/>
      <w:lvlText w:val="%1.%2.%3.%4.%5.%6.%7.%8"/>
      <w:lvlJc w:val="left"/>
      <w:pPr>
        <w:tabs>
          <w:tab w:val="left" w:leader="none" w:pos="4351"/>
        </w:tabs>
        <w:ind w:left="3969" w:hanging="1418"/>
      </w:pPr>
    </w:lvl>
    <w:lvl w:ilvl="8">
      <w:start w:val="1"/>
      <w:numFmt w:val="decimal"/>
      <w:lvlText w:val="%1.%2.%3.%4.%5.%6.%7.%8.%9"/>
      <w:lvlJc w:val="left"/>
      <w:pPr>
        <w:tabs>
          <w:tab w:val="left" w:leader="none" w:pos="4777"/>
        </w:tabs>
        <w:ind w:left="4677" w:hanging="1700"/>
      </w:pPr>
    </w:lvl>
  </w:abstractNum>
  <w:abstractNum w:abstractNumId="15">
    <w:nsid w:val="0000000F"/>
    <w:multiLevelType w:val="multilevel"/>
    <w:tmpl w:val="7CF3527C"/>
    <w:lvl w:ilvl="0">
      <w:start w:val="1"/>
      <w:numFmt w:val="decimal"/>
      <w:pStyle w:val="style4143"/>
      <w:lvlText w:val="%1、"/>
      <w:lvlJc w:val="left"/>
      <w:pPr>
        <w:tabs>
          <w:tab w:val="left" w:leader="none" w:pos="360"/>
        </w:tabs>
        <w:ind w:left="360" w:hanging="360"/>
      </w:pPr>
      <w:rPr>
        <w:rFonts w:hint="default"/>
      </w:rPr>
    </w:lvl>
    <w:lvl w:ilvl="1">
      <w:start w:val="1"/>
      <w:numFmt w:val="lowerLetter"/>
      <w:lvlText w:val="%2)"/>
      <w:lvlJc w:val="left"/>
      <w:pPr>
        <w:tabs>
          <w:tab w:val="left" w:leader="none" w:pos="840"/>
        </w:tabs>
        <w:ind w:left="840" w:hanging="420"/>
      </w:pPr>
    </w:lvl>
    <w:lvl w:ilvl="2">
      <w:start w:val="1"/>
      <w:numFmt w:val="lowerRoman"/>
      <w:pStyle w:val="style4153"/>
      <w:lvlText w:val="%3."/>
      <w:lvlJc w:val="right"/>
      <w:pPr>
        <w:tabs>
          <w:tab w:val="left" w:leader="none" w:pos="1260"/>
        </w:tabs>
        <w:ind w:left="1260" w:hanging="420"/>
      </w:pPr>
    </w:lvl>
    <w:lvl w:ilvl="3">
      <w:start w:val="1"/>
      <w:numFmt w:val="decimal"/>
      <w:lvlText w:val="%4."/>
      <w:lvlJc w:val="left"/>
      <w:pPr>
        <w:tabs>
          <w:tab w:val="left" w:leader="none" w:pos="1680"/>
        </w:tabs>
        <w:ind w:left="1680" w:hanging="420"/>
      </w:pPr>
    </w:lvl>
    <w:lvl w:ilvl="4">
      <w:start w:val="1"/>
      <w:numFmt w:val="lowerLetter"/>
      <w:pStyle w:val="style4196"/>
      <w:lvlText w:val="%5)"/>
      <w:lvlJc w:val="left"/>
      <w:pPr>
        <w:tabs>
          <w:tab w:val="left" w:leader="none" w:pos="2100"/>
        </w:tabs>
        <w:ind w:left="2100" w:hanging="420"/>
      </w:pPr>
    </w:lvl>
    <w:lvl w:ilvl="5">
      <w:start w:val="1"/>
      <w:numFmt w:val="lowerRoman"/>
      <w:pStyle w:val="style4183"/>
      <w:lvlText w:val="%6."/>
      <w:lvlJc w:val="right"/>
      <w:pPr>
        <w:tabs>
          <w:tab w:val="left" w:leader="none" w:pos="2520"/>
        </w:tabs>
        <w:ind w:left="2520" w:hanging="420"/>
      </w:pPr>
    </w:lvl>
    <w:lvl w:ilvl="6">
      <w:start w:val="1"/>
      <w:numFmt w:val="decimal"/>
      <w:pStyle w:val="style4149"/>
      <w:lvlText w:val="%7."/>
      <w:lvlJc w:val="left"/>
      <w:pPr>
        <w:tabs>
          <w:tab w:val="left" w:leader="none" w:pos="2940"/>
        </w:tabs>
        <w:ind w:left="2940" w:hanging="420"/>
      </w:pPr>
    </w:lvl>
    <w:lvl w:ilvl="7">
      <w:start w:val="1"/>
      <w:numFmt w:val="lowerLetter"/>
      <w:lvlText w:val="%8)"/>
      <w:lvlJc w:val="left"/>
      <w:pPr>
        <w:tabs>
          <w:tab w:val="left" w:leader="none" w:pos="3360"/>
        </w:tabs>
        <w:ind w:left="3360" w:hanging="420"/>
      </w:pPr>
    </w:lvl>
    <w:lvl w:ilvl="8">
      <w:start w:val="1"/>
      <w:numFmt w:val="lowerRoman"/>
      <w:lvlText w:val="%9."/>
      <w:lvlJc w:val="right"/>
      <w:pPr>
        <w:tabs>
          <w:tab w:val="left" w:leader="none" w:pos="3780"/>
        </w:tabs>
        <w:ind w:left="3780" w:hanging="420"/>
      </w:pPr>
    </w:lvl>
  </w:abstractNum>
  <w:num w:numId="1">
    <w:abstractNumId w:val="5"/>
  </w:num>
  <w:num w:numId="2">
    <w:abstractNumId w:val="6"/>
  </w:num>
  <w:num w:numId="3">
    <w:abstractNumId w:val="4"/>
  </w:num>
  <w:num w:numId="4">
    <w:abstractNumId w:val="11"/>
  </w:num>
  <w:num w:numId="5">
    <w:abstractNumId w:val="15"/>
  </w:num>
  <w:num w:numId="6">
    <w:abstractNumId w:val="13"/>
  </w:num>
  <w:num w:numId="7">
    <w:abstractNumId w:val="9"/>
  </w:num>
  <w:num w:numId="8">
    <w:abstractNumId w:val="12"/>
  </w:num>
  <w:num w:numId="9">
    <w:abstractNumId w:val="10"/>
  </w:num>
  <w:num w:numId="10">
    <w:abstractNumId w:val="7"/>
  </w:num>
  <w:num w:numId="11">
    <w:abstractNumId w:val="2"/>
  </w:num>
  <w:num w:numId="12">
    <w:abstractNumId w:val="8"/>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kern w:val="2"/>
      <w:sz w:val="21"/>
    </w:rPr>
  </w:style>
  <w:style w:type="paragraph" w:styleId="style1">
    <w:name w:val="heading 1"/>
    <w:basedOn w:val="style0"/>
    <w:next w:val="style0"/>
    <w:link w:val="style4106"/>
    <w:qFormat/>
    <w:pPr>
      <w:keepNext/>
      <w:keepLines/>
      <w:spacing w:before="340" w:after="330" w:lineRule="auto" w:line="576"/>
      <w:outlineLvl w:val="0"/>
    </w:pPr>
    <w:rPr>
      <w:b/>
      <w:color w:val="000000"/>
      <w:kern w:val="0"/>
      <w:sz w:val="44"/>
      <w:szCs w:val="44"/>
    </w:rPr>
  </w:style>
  <w:style w:type="paragraph" w:styleId="style2">
    <w:name w:val="heading 2"/>
    <w:basedOn w:val="style0"/>
    <w:next w:val="style0"/>
    <w:link w:val="style4133"/>
    <w:qFormat/>
    <w:pPr>
      <w:spacing w:lineRule="auto" w:line="480"/>
      <w:outlineLvl w:val="1"/>
    </w:pPr>
    <w:rPr>
      <w:rFonts w:ascii="Arial" w:cs="Arial" w:eastAsia="黑体" w:hAnsi="Arial"/>
      <w:b/>
      <w:color w:val="000000"/>
      <w:kern w:val="0"/>
      <w:szCs w:val="32"/>
    </w:rPr>
  </w:style>
  <w:style w:type="paragraph" w:styleId="style3">
    <w:name w:val="heading 3"/>
    <w:basedOn w:val="style0"/>
    <w:next w:val="style0"/>
    <w:link w:val="style4108"/>
    <w:qFormat/>
    <w:pPr>
      <w:spacing w:before="100" w:beforeAutospacing="true" w:after="100" w:afterAutospacing="true"/>
      <w:jc w:val="left"/>
      <w:outlineLvl w:val="2"/>
    </w:pPr>
    <w:rPr>
      <w:rFonts w:ascii="宋体" w:hAnsi="宋体" w:hint="eastAsia"/>
      <w:b/>
      <w:kern w:val="0"/>
      <w:sz w:val="27"/>
      <w:szCs w:val="27"/>
    </w:rPr>
  </w:style>
  <w:style w:type="paragraph" w:styleId="style4">
    <w:name w:val="heading 4"/>
    <w:basedOn w:val="style0"/>
    <w:next w:val="style0"/>
    <w:link w:val="style4113"/>
    <w:qFormat/>
    <w:pPr>
      <w:keepNext/>
      <w:keepLines/>
      <w:spacing w:before="280" w:after="290" w:lineRule="auto" w:line="374"/>
      <w:outlineLvl w:val="3"/>
    </w:pPr>
    <w:rPr>
      <w:rFonts w:ascii="Arial" w:cs="Arial" w:eastAsia="黑体" w:hAnsi="Arial"/>
      <w:b/>
      <w:color w:val="000000"/>
      <w:kern w:val="0"/>
      <w:sz w:val="28"/>
      <w:szCs w:val="28"/>
    </w:rPr>
  </w:style>
  <w:style w:type="paragraph" w:styleId="style5">
    <w:name w:val="heading 5"/>
    <w:basedOn w:val="style0"/>
    <w:next w:val="style0"/>
    <w:link w:val="style4121"/>
    <w:qFormat/>
    <w:pPr>
      <w:keepNext/>
      <w:keepLines/>
      <w:spacing w:before="280" w:after="290" w:lineRule="auto" w:line="374"/>
      <w:outlineLvl w:val="4"/>
    </w:pPr>
    <w:rPr>
      <w:b/>
      <w:color w:val="000000"/>
      <w:kern w:val="0"/>
      <w:sz w:val="28"/>
      <w:szCs w:val="28"/>
    </w:rPr>
  </w:style>
  <w:style w:type="paragraph" w:styleId="style6">
    <w:name w:val="heading 6"/>
    <w:basedOn w:val="style0"/>
    <w:next w:val="style0"/>
    <w:link w:val="style4114"/>
    <w:qFormat/>
    <w:pPr>
      <w:keepNext/>
      <w:keepLines/>
      <w:spacing w:before="240" w:after="64" w:lineRule="auto" w:line="319"/>
      <w:outlineLvl w:val="5"/>
    </w:pPr>
    <w:rPr>
      <w:rFonts w:ascii="Arial" w:cs="Arial" w:eastAsia="黑体" w:hAnsi="Arial"/>
      <w:b/>
      <w:color w:val="000000"/>
      <w:kern w:val="0"/>
      <w:sz w:val="24"/>
      <w:szCs w:val="24"/>
    </w:rPr>
  </w:style>
  <w:style w:type="paragraph" w:styleId="style7">
    <w:name w:val="heading 7"/>
    <w:basedOn w:val="style0"/>
    <w:next w:val="style0"/>
    <w:link w:val="style4097"/>
    <w:qFormat/>
    <w:pPr>
      <w:keepNext/>
      <w:keepLines/>
      <w:spacing w:before="240" w:after="64" w:lineRule="auto" w:line="319"/>
      <w:outlineLvl w:val="6"/>
    </w:pPr>
    <w:rPr>
      <w:b/>
      <w:color w:val="000000"/>
      <w:kern w:val="0"/>
      <w:sz w:val="24"/>
      <w:szCs w:val="24"/>
    </w:rPr>
  </w:style>
  <w:style w:type="paragraph" w:styleId="style8">
    <w:name w:val="heading 8"/>
    <w:basedOn w:val="style0"/>
    <w:next w:val="style0"/>
    <w:link w:val="style4127"/>
    <w:qFormat/>
    <w:pPr>
      <w:keepNext/>
      <w:keepLines/>
      <w:spacing w:before="240" w:after="64" w:lineRule="auto" w:line="319"/>
      <w:outlineLvl w:val="7"/>
    </w:pPr>
    <w:rPr>
      <w:rFonts w:ascii="Arial" w:cs="Arial" w:eastAsia="黑体" w:hAnsi="Arial"/>
      <w:color w:val="000000"/>
      <w:kern w:val="0"/>
      <w:sz w:val="24"/>
      <w:szCs w:val="24"/>
    </w:rPr>
  </w:style>
  <w:style w:type="paragraph" w:styleId="style9">
    <w:name w:val="heading 9"/>
    <w:basedOn w:val="style0"/>
    <w:next w:val="style0"/>
    <w:link w:val="style4119"/>
    <w:qFormat/>
    <w:pPr>
      <w:keepNext/>
      <w:keepLines/>
      <w:spacing w:before="240" w:after="64" w:lineRule="auto" w:line="319"/>
      <w:outlineLvl w:val="8"/>
    </w:pPr>
    <w:rPr>
      <w:rFonts w:ascii="Arial" w:cs="Arial" w:eastAsia="黑体" w:hAnsi="Arial"/>
      <w:color w:val="000000"/>
      <w:kern w:val="0"/>
      <w:szCs w:val="21"/>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25">
    <w:name w:val="toc 7"/>
    <w:basedOn w:val="style24"/>
    <w:next w:val="style0"/>
    <w:pPr/>
  </w:style>
  <w:style w:type="paragraph" w:styleId="style24">
    <w:name w:val="toc 6"/>
    <w:basedOn w:val="style23"/>
    <w:next w:val="style0"/>
    <w:qFormat/>
    <w:pPr/>
  </w:style>
  <w:style w:type="paragraph" w:styleId="style23">
    <w:name w:val="toc 5"/>
    <w:basedOn w:val="style22"/>
    <w:next w:val="style0"/>
    <w:qFormat/>
    <w:pPr/>
  </w:style>
  <w:style w:type="paragraph" w:styleId="style22">
    <w:name w:val="toc 4"/>
    <w:basedOn w:val="style21"/>
    <w:next w:val="style0"/>
    <w:qFormat/>
    <w:pPr/>
  </w:style>
  <w:style w:type="paragraph" w:styleId="style21">
    <w:name w:val="toc 3"/>
    <w:basedOn w:val="style20"/>
    <w:next w:val="style0"/>
    <w:qFormat/>
    <w:pPr/>
  </w:style>
  <w:style w:type="paragraph" w:styleId="style20">
    <w:name w:val="toc 2"/>
    <w:basedOn w:val="style19"/>
    <w:next w:val="style0"/>
    <w:pPr/>
  </w:style>
  <w:style w:type="paragraph" w:styleId="style19">
    <w:name w:val="toc 1"/>
    <w:next w:val="style0"/>
    <w:qFormat/>
    <w:pPr>
      <w:jc w:val="both"/>
    </w:pPr>
    <w:rPr>
      <w:rFonts w:ascii="宋体" w:hAnsi="宋体"/>
      <w:color w:val="000000"/>
      <w:sz w:val="21"/>
    </w:rPr>
  </w:style>
  <w:style w:type="paragraph" w:styleId="style28">
    <w:name w:val="Normal Indent"/>
    <w:basedOn w:val="style0"/>
    <w:next w:val="style28"/>
    <w:pPr>
      <w:ind w:firstLine="420" w:firstLineChars="200"/>
    </w:pPr>
    <w:rPr>
      <w:szCs w:val="24"/>
    </w:rPr>
  </w:style>
  <w:style w:type="paragraph" w:styleId="style89">
    <w:name w:val="Document Map"/>
    <w:basedOn w:val="style0"/>
    <w:next w:val="style89"/>
    <w:link w:val="style4109"/>
    <w:pPr>
      <w:shd w:val="clear" w:color="000000" w:fill="00007f"/>
    </w:pPr>
    <w:rPr>
      <w:color w:val="000000"/>
      <w:kern w:val="1"/>
      <w:szCs w:val="24"/>
    </w:rPr>
  </w:style>
  <w:style w:type="paragraph" w:styleId="style30">
    <w:name w:val="annotation text"/>
    <w:basedOn w:val="style0"/>
    <w:next w:val="style30"/>
    <w:link w:val="style4104"/>
    <w:qFormat/>
    <w:pPr>
      <w:jc w:val="left"/>
    </w:pPr>
    <w:rPr>
      <w:sz w:val="28"/>
      <w:vertAlign w:val="superscript"/>
    </w:rPr>
  </w:style>
  <w:style w:type="paragraph" w:styleId="style66">
    <w:name w:val="Body Text"/>
    <w:basedOn w:val="style0"/>
    <w:next w:val="style66"/>
    <w:link w:val="style4101"/>
    <w:qFormat/>
    <w:pPr>
      <w:spacing w:after="120"/>
    </w:pPr>
    <w:rPr>
      <w:color w:val="000000"/>
      <w:kern w:val="1"/>
      <w:szCs w:val="24"/>
    </w:rPr>
  </w:style>
  <w:style w:type="paragraph" w:styleId="style67">
    <w:name w:val="Body Text Indent"/>
    <w:basedOn w:val="style0"/>
    <w:next w:val="style67"/>
    <w:link w:val="style4100"/>
    <w:pPr>
      <w:ind w:firstLine="420"/>
    </w:pPr>
    <w:rPr>
      <w:rFonts w:ascii="宋体" w:cs="宋体" w:hAnsi="宋体"/>
      <w:color w:val="000000"/>
      <w:kern w:val="1"/>
      <w:szCs w:val="24"/>
    </w:rPr>
  </w:style>
  <w:style w:type="paragraph" w:styleId="style96">
    <w:name w:val="HTML Address"/>
    <w:basedOn w:val="style0"/>
    <w:next w:val="style96"/>
    <w:link w:val="style4110"/>
    <w:pPr/>
    <w:rPr>
      <w:i/>
      <w:color w:val="000000"/>
      <w:kern w:val="1"/>
      <w:szCs w:val="24"/>
    </w:rPr>
  </w:style>
  <w:style w:type="paragraph" w:styleId="style90">
    <w:name w:val="Plain Text"/>
    <w:basedOn w:val="style0"/>
    <w:next w:val="style90"/>
    <w:link w:val="style4118"/>
    <w:qFormat/>
    <w:pPr/>
    <w:rPr>
      <w:rFonts w:ascii="宋体" w:cs="Courier New" w:eastAsia="微软雅黑" w:hAnsi="Courier New"/>
      <w:szCs w:val="21"/>
    </w:rPr>
  </w:style>
  <w:style w:type="paragraph" w:styleId="style26">
    <w:name w:val="toc 8"/>
    <w:basedOn w:val="style25"/>
    <w:next w:val="style0"/>
    <w:qFormat/>
    <w:pPr/>
  </w:style>
  <w:style w:type="paragraph" w:styleId="style76">
    <w:name w:val="Date"/>
    <w:basedOn w:val="style0"/>
    <w:next w:val="style0"/>
    <w:link w:val="style4124"/>
    <w:qFormat/>
    <w:uiPriority w:val="99"/>
    <w:pPr/>
    <w:rPr>
      <w:rFonts w:eastAsia="楷体_GB2312"/>
      <w:color w:val="000000"/>
      <w:kern w:val="1"/>
      <w:sz w:val="24"/>
    </w:rPr>
  </w:style>
  <w:style w:type="paragraph" w:styleId="style82">
    <w:name w:val="Body Text Indent 2"/>
    <w:basedOn w:val="style0"/>
    <w:next w:val="style82"/>
    <w:link w:val="style4123"/>
    <w:qFormat/>
    <w:pPr>
      <w:spacing w:after="120" w:lineRule="auto" w:line="480"/>
      <w:ind w:left="420"/>
    </w:pPr>
    <w:rPr>
      <w:color w:val="000000"/>
      <w:kern w:val="1"/>
      <w:szCs w:val="24"/>
    </w:rPr>
  </w:style>
  <w:style w:type="paragraph" w:styleId="style153">
    <w:name w:val="Balloon Text"/>
    <w:basedOn w:val="style0"/>
    <w:next w:val="style153"/>
    <w:link w:val="style4129"/>
    <w:uiPriority w:val="99"/>
    <w:pPr/>
    <w:rPr>
      <w:color w:val="000000"/>
      <w:kern w:val="1"/>
      <w:sz w:val="18"/>
      <w:szCs w:val="18"/>
      <w:lang w:val="zh-CN"/>
    </w:rPr>
  </w:style>
  <w:style w:type="paragraph" w:styleId="style32">
    <w:name w:val="footer"/>
    <w:basedOn w:val="style0"/>
    <w:next w:val="style32"/>
    <w:link w:val="style4125"/>
    <w:qFormat/>
    <w:pPr>
      <w:tabs>
        <w:tab w:val="center" w:leader="none" w:pos="4153"/>
        <w:tab w:val="right" w:leader="none" w:pos="8306"/>
      </w:tabs>
      <w:snapToGrid w:val="false"/>
      <w:jc w:val="left"/>
    </w:pPr>
    <w:rPr>
      <w:sz w:val="18"/>
    </w:rPr>
  </w:style>
  <w:style w:type="paragraph" w:styleId="style31">
    <w:name w:val="header"/>
    <w:basedOn w:val="style0"/>
    <w:next w:val="style31"/>
    <w:link w:val="style4116"/>
    <w:qFormat/>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pPr>
    <w:rPr>
      <w:sz w:val="18"/>
    </w:rPr>
  </w:style>
  <w:style w:type="paragraph" w:styleId="style29">
    <w:name w:val="footnote text"/>
    <w:basedOn w:val="style0"/>
    <w:next w:val="style29"/>
    <w:link w:val="style4117"/>
    <w:qFormat/>
    <w:pPr>
      <w:jc w:val="left"/>
    </w:pPr>
    <w:rPr>
      <w:color w:val="000000"/>
      <w:kern w:val="1"/>
      <w:sz w:val="18"/>
      <w:szCs w:val="18"/>
    </w:rPr>
  </w:style>
  <w:style w:type="paragraph" w:styleId="style27">
    <w:name w:val="toc 9"/>
    <w:basedOn w:val="style26"/>
    <w:next w:val="style0"/>
    <w:qFormat/>
    <w:pPr/>
  </w:style>
  <w:style w:type="paragraph" w:styleId="style101">
    <w:name w:val="HTML Preformatted"/>
    <w:basedOn w:val="style0"/>
    <w:next w:val="style101"/>
    <w:link w:val="style4103"/>
    <w:qFormat/>
    <w:pPr/>
    <w:rPr>
      <w:rFonts w:ascii="Courier New" w:cs="Courier New" w:hAnsi="Courier New"/>
      <w:color w:val="000000"/>
      <w:kern w:val="1"/>
      <w:sz w:val="20"/>
    </w:rPr>
  </w:style>
  <w:style w:type="paragraph" w:styleId="style94">
    <w:name w:val="Normal (Web)"/>
    <w:basedOn w:val="style0"/>
    <w:next w:val="style94"/>
    <w:qFormat/>
    <w:pPr>
      <w:widowControl/>
      <w:spacing w:before="100" w:beforeAutospacing="true" w:after="100" w:afterAutospacing="true"/>
      <w:jc w:val="left"/>
    </w:pPr>
    <w:rPr>
      <w:rFonts w:ascii="宋体" w:hAnsi="宋体" w:hint="eastAsia"/>
      <w:kern w:val="0"/>
      <w:sz w:val="24"/>
    </w:rPr>
  </w:style>
  <w:style w:type="paragraph" w:styleId="style62">
    <w:name w:val="Title"/>
    <w:basedOn w:val="style0"/>
    <w:next w:val="style62"/>
    <w:link w:val="style4099"/>
    <w:qFormat/>
    <w:pPr>
      <w:spacing w:before="240" w:after="60"/>
      <w:jc w:val="center"/>
      <w:outlineLvl w:val="0"/>
    </w:pPr>
    <w:rPr>
      <w:rFonts w:ascii="Arial" w:cs="Arial" w:hAnsi="Arial"/>
      <w:b/>
      <w:color w:val="000000"/>
      <w:kern w:val="1"/>
      <w:sz w:val="32"/>
      <w:szCs w:val="32"/>
    </w:rPr>
  </w:style>
  <w:style w:type="paragraph" w:styleId="style106">
    <w:name w:val="annotation subject"/>
    <w:basedOn w:val="style30"/>
    <w:next w:val="style30"/>
    <w:link w:val="style4128"/>
    <w:qFormat/>
    <w:pPr/>
    <w:rPr>
      <w:b/>
      <w:bCs/>
    </w:rPr>
  </w:style>
  <w:style w:type="table" w:styleId="style154">
    <w:name w:val="Table Grid"/>
    <w:basedOn w:val="style105"/>
    <w:next w:val="style154"/>
    <w:qFormat/>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next w:val="style87"/>
    <w:qFormat/>
    <w:uiPriority w:val="22"/>
    <w:rPr>
      <w:b/>
      <w:bCs/>
    </w:rPr>
  </w:style>
  <w:style w:type="character" w:styleId="style41">
    <w:name w:val="page number"/>
    <w:basedOn w:val="style65"/>
    <w:next w:val="style41"/>
    <w:qFormat/>
  </w:style>
  <w:style w:type="character" w:styleId="style86">
    <w:name w:val="FollowedHyperlink"/>
    <w:next w:val="style86"/>
    <w:qFormat/>
    <w:uiPriority w:val="99"/>
    <w:rPr>
      <w:color w:val="7f007f"/>
      <w:u w:val="single"/>
    </w:rPr>
  </w:style>
  <w:style w:type="character" w:styleId="style99">
    <w:name w:val="HTML Definition"/>
    <w:next w:val="style99"/>
    <w:qFormat/>
    <w:rPr>
      <w:i/>
    </w:rPr>
  </w:style>
  <w:style w:type="character" w:styleId="style103">
    <w:name w:val="HTML Typewriter"/>
    <w:next w:val="style103"/>
    <w:qFormat/>
    <w:rPr>
      <w:rFonts w:ascii="Courier New" w:hAnsi="Courier New"/>
      <w:sz w:val="20"/>
      <w:szCs w:val="20"/>
    </w:rPr>
  </w:style>
  <w:style w:type="character" w:styleId="style95">
    <w:name w:val="HTML Acronym"/>
    <w:basedOn w:val="style65"/>
    <w:next w:val="style95"/>
    <w:qFormat/>
  </w:style>
  <w:style w:type="character" w:styleId="style104">
    <w:name w:val="HTML Variable"/>
    <w:next w:val="style104"/>
    <w:qFormat/>
    <w:rPr>
      <w:i/>
    </w:rPr>
  </w:style>
  <w:style w:type="character" w:styleId="style85">
    <w:name w:val="Hyperlink"/>
    <w:next w:val="style85"/>
    <w:qFormat/>
    <w:rPr>
      <w:color w:val="0000ff"/>
      <w:u w:val="single"/>
    </w:rPr>
  </w:style>
  <w:style w:type="character" w:styleId="style98">
    <w:name w:val="HTML Code"/>
    <w:next w:val="style98"/>
    <w:qFormat/>
    <w:rPr>
      <w:rFonts w:ascii="Courier New" w:hAnsi="Courier New"/>
      <w:sz w:val="20"/>
      <w:szCs w:val="20"/>
    </w:rPr>
  </w:style>
  <w:style w:type="character" w:styleId="style39">
    <w:name w:val="annotation reference"/>
    <w:next w:val="style39"/>
    <w:qFormat/>
    <w:rPr>
      <w:sz w:val="21"/>
      <w:szCs w:val="21"/>
    </w:rPr>
  </w:style>
  <w:style w:type="character" w:styleId="style97">
    <w:name w:val="HTML Cite"/>
    <w:next w:val="style97"/>
    <w:qFormat/>
    <w:rPr>
      <w:i/>
    </w:rPr>
  </w:style>
  <w:style w:type="character" w:styleId="style38">
    <w:name w:val="footnote reference"/>
    <w:next w:val="style38"/>
    <w:qFormat/>
    <w:rPr>
      <w:position w:val="-2"/>
      <w:vertAlign w:val="superscript"/>
    </w:rPr>
  </w:style>
  <w:style w:type="character" w:styleId="style100">
    <w:name w:val="HTML Keyboard"/>
    <w:next w:val="style100"/>
    <w:qFormat/>
    <w:rPr>
      <w:rFonts w:ascii="Courier New" w:hAnsi="Courier New"/>
      <w:sz w:val="20"/>
      <w:szCs w:val="20"/>
    </w:rPr>
  </w:style>
  <w:style w:type="character" w:styleId="style102">
    <w:name w:val="HTML Sample"/>
    <w:next w:val="style102"/>
    <w:qFormat/>
    <w:rPr>
      <w:rFonts w:ascii="Courier New" w:hAnsi="Courier New"/>
    </w:rPr>
  </w:style>
  <w:style w:type="character" w:customStyle="1" w:styleId="style4097">
    <w:name w:val="标题 7 Char"/>
    <w:next w:val="style4097"/>
    <w:link w:val="style7"/>
    <w:qFormat/>
    <w:rPr>
      <w:b/>
      <w:color w:val="000000"/>
      <w:sz w:val="24"/>
      <w:szCs w:val="24"/>
    </w:rPr>
  </w:style>
  <w:style w:type="character" w:customStyle="1" w:styleId="style4098">
    <w:name w:val="发布"/>
    <w:next w:val="style4098"/>
    <w:qFormat/>
    <w:rPr>
      <w:rFonts w:ascii="黑体" w:eastAsia="黑体" w:hAnsi="黑体"/>
      <w:spacing w:val="21"/>
      <w:w w:val="100"/>
      <w:position w:val="3"/>
      <w:sz w:val="28"/>
      <w:vertAlign w:val="baseline"/>
    </w:rPr>
  </w:style>
  <w:style w:type="character" w:customStyle="1" w:styleId="style4099">
    <w:name w:val="标题 Char"/>
    <w:next w:val="style4099"/>
    <w:link w:val="style62"/>
    <w:qFormat/>
    <w:rPr>
      <w:rFonts w:ascii="Arial" w:cs="Arial" w:hAnsi="Arial"/>
      <w:b/>
      <w:color w:val="000000"/>
      <w:kern w:val="1"/>
      <w:sz w:val="32"/>
      <w:szCs w:val="32"/>
    </w:rPr>
  </w:style>
  <w:style w:type="character" w:customStyle="1" w:styleId="style4100">
    <w:name w:val="正文文本缩进 Char"/>
    <w:next w:val="style4100"/>
    <w:link w:val="style67"/>
    <w:qFormat/>
    <w:rPr>
      <w:rFonts w:ascii="宋体" w:cs="宋体" w:hAnsi="宋体"/>
      <w:color w:val="000000"/>
      <w:kern w:val="1"/>
      <w:sz w:val="21"/>
      <w:szCs w:val="24"/>
    </w:rPr>
  </w:style>
  <w:style w:type="character" w:customStyle="1" w:styleId="style4101">
    <w:name w:val="正文文本 Char"/>
    <w:next w:val="style4101"/>
    <w:link w:val="style66"/>
    <w:qFormat/>
    <w:rPr>
      <w:color w:val="000000"/>
      <w:kern w:val="1"/>
      <w:sz w:val="21"/>
      <w:szCs w:val="24"/>
    </w:rPr>
  </w:style>
  <w:style w:type="character" w:customStyle="1" w:styleId="style4102">
    <w:name w:val="段 Char"/>
    <w:next w:val="style4102"/>
    <w:qFormat/>
    <w:rPr>
      <w:rFonts w:ascii="宋体" w:hAnsi="宋体"/>
      <w:sz w:val="21"/>
      <w:lang w:val="en-US" w:bidi="ar-SA" w:eastAsia="zh-CN"/>
    </w:rPr>
  </w:style>
  <w:style w:type="character" w:customStyle="1" w:styleId="style4103">
    <w:name w:val="HTML 预设格式 Char"/>
    <w:next w:val="style4103"/>
    <w:link w:val="style101"/>
    <w:qFormat/>
    <w:rPr>
      <w:rFonts w:ascii="Courier New" w:cs="Courier New" w:hAnsi="Courier New"/>
      <w:color w:val="000000"/>
      <w:kern w:val="1"/>
    </w:rPr>
  </w:style>
  <w:style w:type="character" w:customStyle="1" w:styleId="style4104">
    <w:name w:val="批注文字 Char"/>
    <w:next w:val="style4104"/>
    <w:link w:val="style30"/>
    <w:qFormat/>
    <w:rPr>
      <w:kern w:val="2"/>
      <w:sz w:val="28"/>
      <w:vertAlign w:val="superscript"/>
    </w:rPr>
  </w:style>
  <w:style w:type="character" w:customStyle="1" w:styleId="style4105">
    <w:name w:val="个人撰写风格"/>
    <w:next w:val="style4105"/>
    <w:qFormat/>
    <w:rPr>
      <w:rFonts w:ascii="Arial" w:cs="Arial" w:eastAsia="宋体" w:hAnsi="Arial"/>
      <w:color w:val="000000"/>
      <w:sz w:val="20"/>
    </w:rPr>
  </w:style>
  <w:style w:type="character" w:customStyle="1" w:styleId="style4106">
    <w:name w:val="标题 1 Char"/>
    <w:next w:val="style4106"/>
    <w:link w:val="style1"/>
    <w:qFormat/>
    <w:rPr>
      <w:b/>
      <w:color w:val="000000"/>
      <w:sz w:val="44"/>
      <w:szCs w:val="44"/>
    </w:rPr>
  </w:style>
  <w:style w:type="character" w:customStyle="1" w:styleId="style4107">
    <w:name w:val="font11"/>
    <w:next w:val="style4107"/>
    <w:qFormat/>
    <w:rPr>
      <w:rFonts w:ascii="宋体" w:cs="宋体" w:eastAsia="宋体" w:hAnsi="宋体" w:hint="eastAsia"/>
      <w:color w:val="000000"/>
      <w:sz w:val="20"/>
      <w:szCs w:val="20"/>
      <w:u w:val="none"/>
      <w:vertAlign w:val="superscript"/>
    </w:rPr>
  </w:style>
  <w:style w:type="character" w:customStyle="1" w:styleId="style4108">
    <w:name w:val="标题 3 Char"/>
    <w:next w:val="style4108"/>
    <w:link w:val="style3"/>
    <w:qFormat/>
    <w:rPr>
      <w:rFonts w:ascii="宋体" w:hAnsi="宋体"/>
      <w:b/>
      <w:sz w:val="27"/>
      <w:szCs w:val="27"/>
    </w:rPr>
  </w:style>
  <w:style w:type="character" w:customStyle="1" w:styleId="style4109">
    <w:name w:val="文档结构图 Char"/>
    <w:next w:val="style4109"/>
    <w:link w:val="style89"/>
    <w:qFormat/>
    <w:rPr>
      <w:color w:val="000000"/>
      <w:kern w:val="1"/>
      <w:sz w:val="21"/>
      <w:szCs w:val="24"/>
      <w:shd w:val="clear" w:color="000000" w:fill="00007f"/>
    </w:rPr>
  </w:style>
  <w:style w:type="character" w:customStyle="1" w:styleId="style4110">
    <w:name w:val="HTML 地址 Char"/>
    <w:next w:val="style4110"/>
    <w:link w:val="style96"/>
    <w:qFormat/>
    <w:rPr>
      <w:i/>
      <w:color w:val="000000"/>
      <w:kern w:val="1"/>
      <w:sz w:val="21"/>
      <w:szCs w:val="24"/>
    </w:rPr>
  </w:style>
  <w:style w:type="character" w:customStyle="1" w:styleId="style4111">
    <w:name w:val="列项——（一级） Char"/>
    <w:next w:val="style4111"/>
    <w:link w:val="style4112"/>
    <w:qFormat/>
    <w:rPr>
      <w:rFonts w:ascii="宋体" w:hAnsi="宋体"/>
      <w:color w:val="000000"/>
      <w:sz w:val="21"/>
      <w:lang w:val="en-US" w:bidi="ar-SA" w:eastAsia="zh-CN"/>
    </w:rPr>
  </w:style>
  <w:style w:type="paragraph" w:customStyle="1" w:styleId="style4112">
    <w:name w:val="列项——（一级）"/>
    <w:next w:val="style4112"/>
    <w:link w:val="style4111"/>
    <w:qFormat/>
    <w:pPr>
      <w:widowControl w:val="false"/>
      <w:numPr>
        <w:ilvl w:val="0"/>
        <w:numId w:val="1"/>
      </w:numPr>
      <w:tabs>
        <w:tab w:val="left" w:leader="none" w:pos="854"/>
      </w:tabs>
      <w:ind w:left="840" w:hanging="420"/>
      <w:jc w:val="both"/>
    </w:pPr>
    <w:rPr>
      <w:rFonts w:ascii="宋体" w:hAnsi="宋体"/>
      <w:color w:val="000000"/>
      <w:sz w:val="21"/>
    </w:rPr>
  </w:style>
  <w:style w:type="character" w:customStyle="1" w:styleId="style4113">
    <w:name w:val="标题 4 Char"/>
    <w:next w:val="style4113"/>
    <w:link w:val="style4"/>
    <w:qFormat/>
    <w:rPr>
      <w:rFonts w:ascii="Arial" w:cs="Arial" w:eastAsia="黑体" w:hAnsi="Arial"/>
      <w:b/>
      <w:color w:val="000000"/>
      <w:sz w:val="28"/>
      <w:szCs w:val="28"/>
    </w:rPr>
  </w:style>
  <w:style w:type="character" w:customStyle="1" w:styleId="style4114">
    <w:name w:val="标题 6 Char"/>
    <w:next w:val="style4114"/>
    <w:link w:val="style6"/>
    <w:qFormat/>
    <w:rPr>
      <w:rFonts w:ascii="Arial" w:cs="Arial" w:eastAsia="黑体" w:hAnsi="Arial"/>
      <w:b/>
      <w:color w:val="000000"/>
      <w:sz w:val="24"/>
      <w:szCs w:val="24"/>
    </w:rPr>
  </w:style>
  <w:style w:type="character" w:customStyle="1" w:styleId="style4115">
    <w:name w:val="二级条标题 Char"/>
    <w:basedOn w:val="style65"/>
    <w:next w:val="style4115"/>
    <w:qFormat/>
  </w:style>
  <w:style w:type="character" w:customStyle="1" w:styleId="style4116">
    <w:name w:val="页眉 Char"/>
    <w:next w:val="style4116"/>
    <w:link w:val="style31"/>
    <w:qFormat/>
    <w:rPr>
      <w:kern w:val="2"/>
      <w:sz w:val="18"/>
    </w:rPr>
  </w:style>
  <w:style w:type="character" w:customStyle="1" w:styleId="style4117">
    <w:name w:val="脚注文本 Char"/>
    <w:next w:val="style4117"/>
    <w:link w:val="style29"/>
    <w:qFormat/>
    <w:rPr>
      <w:color w:val="000000"/>
      <w:kern w:val="1"/>
      <w:sz w:val="18"/>
      <w:szCs w:val="18"/>
    </w:rPr>
  </w:style>
  <w:style w:type="character" w:customStyle="1" w:styleId="style4118">
    <w:name w:val="纯文本 Char"/>
    <w:next w:val="style4118"/>
    <w:link w:val="style90"/>
    <w:qFormat/>
    <w:rPr>
      <w:rFonts w:ascii="宋体" w:cs="Courier New" w:eastAsia="微软雅黑" w:hAnsi="Courier New"/>
      <w:kern w:val="2"/>
      <w:sz w:val="21"/>
      <w:szCs w:val="21"/>
    </w:rPr>
  </w:style>
  <w:style w:type="character" w:customStyle="1" w:styleId="style4119">
    <w:name w:val="标题 9 Char"/>
    <w:next w:val="style4119"/>
    <w:link w:val="style9"/>
    <w:qFormat/>
    <w:rPr>
      <w:rFonts w:ascii="Arial" w:cs="Arial" w:eastAsia="黑体" w:hAnsi="Arial"/>
      <w:color w:val="000000"/>
      <w:sz w:val="21"/>
      <w:szCs w:val="21"/>
    </w:rPr>
  </w:style>
  <w:style w:type="character" w:customStyle="1" w:styleId="style4120">
    <w:name w:val="font01"/>
    <w:next w:val="style4120"/>
    <w:qFormat/>
    <w:rPr>
      <w:rFonts w:ascii="宋体" w:cs="宋体" w:eastAsia="宋体" w:hAnsi="宋体" w:hint="eastAsia"/>
      <w:color w:val="000000"/>
      <w:sz w:val="24"/>
      <w:szCs w:val="24"/>
      <w:u w:val="none"/>
      <w:vertAlign w:val="superscript"/>
    </w:rPr>
  </w:style>
  <w:style w:type="character" w:customStyle="1" w:styleId="style4121">
    <w:name w:val="标题 5 Char"/>
    <w:next w:val="style4121"/>
    <w:link w:val="style5"/>
    <w:qFormat/>
    <w:rPr>
      <w:b/>
      <w:color w:val="000000"/>
      <w:sz w:val="28"/>
      <w:szCs w:val="28"/>
    </w:rPr>
  </w:style>
  <w:style w:type="character" w:customStyle="1" w:styleId="style4122">
    <w:name w:val="Char Char1"/>
    <w:next w:val="style4122"/>
    <w:qFormat/>
    <w:rPr>
      <w:rFonts w:ascii="宋体" w:eastAsia="宋体" w:hAnsi="宋体"/>
      <w:sz w:val="21"/>
      <w:lang w:val="en-US" w:bidi="ar-SA" w:eastAsia="zh-CN"/>
    </w:rPr>
  </w:style>
  <w:style w:type="character" w:customStyle="1" w:styleId="style4123">
    <w:name w:val="正文文本缩进 2 Char"/>
    <w:next w:val="style4123"/>
    <w:link w:val="style82"/>
    <w:qFormat/>
    <w:rPr>
      <w:color w:val="000000"/>
      <w:kern w:val="1"/>
      <w:sz w:val="21"/>
      <w:szCs w:val="24"/>
    </w:rPr>
  </w:style>
  <w:style w:type="character" w:customStyle="1" w:styleId="style4124">
    <w:name w:val="日期 Char"/>
    <w:next w:val="style4124"/>
    <w:link w:val="style76"/>
    <w:qFormat/>
    <w:uiPriority w:val="99"/>
    <w:rPr>
      <w:rFonts w:eastAsia="楷体_GB2312"/>
      <w:color w:val="000000"/>
      <w:kern w:val="1"/>
      <w:sz w:val="24"/>
    </w:rPr>
  </w:style>
  <w:style w:type="character" w:customStyle="1" w:styleId="style4125">
    <w:name w:val="页脚 Char"/>
    <w:next w:val="style4125"/>
    <w:link w:val="style32"/>
    <w:qFormat/>
    <w:rPr>
      <w:kern w:val="2"/>
      <w:sz w:val="18"/>
    </w:rPr>
  </w:style>
  <w:style w:type="character" w:customStyle="1" w:styleId="style4126">
    <w:name w:val="doc_title fs_c_76"/>
    <w:basedOn w:val="style65"/>
    <w:next w:val="style4126"/>
    <w:qFormat/>
  </w:style>
  <w:style w:type="character" w:customStyle="1" w:styleId="style4127">
    <w:name w:val="标题 8 Char"/>
    <w:next w:val="style4127"/>
    <w:link w:val="style8"/>
    <w:qFormat/>
    <w:rPr>
      <w:rFonts w:ascii="Arial" w:cs="Arial" w:eastAsia="黑体" w:hAnsi="Arial"/>
      <w:color w:val="000000"/>
      <w:sz w:val="24"/>
      <w:szCs w:val="24"/>
    </w:rPr>
  </w:style>
  <w:style w:type="character" w:customStyle="1" w:styleId="style4128">
    <w:name w:val="批注主题 Char"/>
    <w:next w:val="style4128"/>
    <w:link w:val="style106"/>
    <w:qFormat/>
    <w:rPr>
      <w:b/>
      <w:bCs/>
      <w:kern w:val="2"/>
      <w:sz w:val="28"/>
      <w:vertAlign w:val="superscript"/>
    </w:rPr>
  </w:style>
  <w:style w:type="character" w:customStyle="1" w:styleId="style4129">
    <w:name w:val="批注框文本 Char"/>
    <w:next w:val="style4129"/>
    <w:link w:val="style153"/>
    <w:qFormat/>
    <w:uiPriority w:val="99"/>
    <w:rPr>
      <w:color w:val="000000"/>
      <w:kern w:val="1"/>
      <w:sz w:val="18"/>
      <w:szCs w:val="18"/>
      <w:lang w:val="zh-CN"/>
    </w:rPr>
  </w:style>
  <w:style w:type="character" w:customStyle="1" w:styleId="style4130">
    <w:name w:val="前言、引言标题 Char"/>
    <w:next w:val="style4130"/>
    <w:qFormat/>
    <w:rPr>
      <w:rFonts w:ascii="黑体" w:eastAsia="黑体" w:hAnsi="黑体"/>
      <w:sz w:val="32"/>
      <w:shd w:val="clear" w:color="auto" w:fill="ffffff"/>
      <w:lang w:val="en-US" w:bidi="ar-SA" w:eastAsia="zh-CN"/>
    </w:rPr>
  </w:style>
  <w:style w:type="character" w:customStyle="1" w:styleId="style4131">
    <w:name w:val="一级条标题 Char"/>
    <w:next w:val="style4131"/>
    <w:qFormat/>
    <w:rPr>
      <w:rFonts w:eastAsia="黑体"/>
      <w:kern w:val="1"/>
      <w:sz w:val="21"/>
      <w:szCs w:val="24"/>
      <w:lang w:val="en-US" w:bidi="ar-SA" w:eastAsia="zh-CN"/>
    </w:rPr>
  </w:style>
  <w:style w:type="character" w:customStyle="1" w:styleId="style4132">
    <w:name w:val="个人答复风格"/>
    <w:next w:val="style4132"/>
    <w:qFormat/>
    <w:rPr>
      <w:rFonts w:ascii="Arial" w:cs="Arial" w:eastAsia="宋体" w:hAnsi="Arial"/>
      <w:color w:val="000000"/>
      <w:sz w:val="20"/>
    </w:rPr>
  </w:style>
  <w:style w:type="character" w:customStyle="1" w:styleId="style4133">
    <w:name w:val="标题 2 Char"/>
    <w:next w:val="style4133"/>
    <w:link w:val="style2"/>
    <w:qFormat/>
    <w:rPr>
      <w:rFonts w:ascii="Arial" w:cs="Arial" w:eastAsia="黑体" w:hAnsi="Arial"/>
      <w:b/>
      <w:color w:val="000000"/>
      <w:sz w:val="21"/>
      <w:szCs w:val="32"/>
    </w:rPr>
  </w:style>
  <w:style w:type="character" w:customStyle="1" w:styleId="style4134">
    <w:name w:val="high-light-bg4"/>
    <w:basedOn w:val="style65"/>
    <w:next w:val="style4134"/>
    <w:qFormat/>
  </w:style>
  <w:style w:type="character" w:customStyle="1" w:styleId="style4135">
    <w:name w:val="章标题 Char"/>
    <w:next w:val="style4135"/>
    <w:link w:val="style4136"/>
    <w:qFormat/>
    <w:rPr>
      <w:rFonts w:ascii="黑体" w:cs="黑体" w:eastAsia="黑体" w:hAnsi="宋体" w:hint="eastAsia"/>
      <w:sz w:val="21"/>
      <w:lang w:val="en-US" w:bidi="ar-SA" w:eastAsia="zh-CN"/>
    </w:rPr>
  </w:style>
  <w:style w:type="paragraph" w:customStyle="1" w:styleId="style4136">
    <w:name w:val="章标题"/>
    <w:basedOn w:val="style0"/>
    <w:next w:val="style0"/>
    <w:link w:val="style4135"/>
    <w:qFormat/>
    <w:pPr>
      <w:widowControl/>
      <w:numPr>
        <w:ilvl w:val="1"/>
        <w:numId w:val="2"/>
      </w:numPr>
      <w:spacing w:beforeLines="50" w:afterLines="50"/>
      <w:outlineLvl w:val="1"/>
    </w:pPr>
    <w:rPr>
      <w:rFonts w:ascii="黑体" w:cs="黑体" w:eastAsia="黑体" w:hAnsi="宋体" w:hint="eastAsia"/>
      <w:kern w:val="0"/>
    </w:rPr>
  </w:style>
  <w:style w:type="paragraph" w:customStyle="1" w:styleId="style4137">
    <w:name w:val="编号列项（三级）"/>
    <w:next w:val="style4137"/>
    <w:qFormat/>
    <w:pPr>
      <w:numPr>
        <w:ilvl w:val="0"/>
        <w:numId w:val="3"/>
      </w:numPr>
      <w:ind w:left="800" w:hanging="200"/>
    </w:pPr>
    <w:rPr>
      <w:rFonts w:ascii="宋体" w:hAnsi="宋体"/>
      <w:color w:val="000000"/>
      <w:sz w:val="21"/>
    </w:rPr>
  </w:style>
  <w:style w:type="paragraph" w:customStyle="1" w:styleId="style4138">
    <w:name w:val="标准书眉_偶数页"/>
    <w:basedOn w:val="style4139"/>
    <w:next w:val="style0"/>
    <w:qFormat/>
    <w:pPr>
      <w:jc w:val="left"/>
    </w:pPr>
    <w:rPr/>
  </w:style>
  <w:style w:type="paragraph" w:customStyle="1" w:styleId="style4139">
    <w:name w:val="标准书眉_奇数页"/>
    <w:next w:val="style0"/>
    <w:qFormat/>
    <w:pPr>
      <w:tabs>
        <w:tab w:val="center" w:leader="none" w:pos="4154"/>
        <w:tab w:val="right" w:leader="none" w:pos="8306"/>
      </w:tabs>
      <w:spacing w:after="120"/>
      <w:jc w:val="right"/>
    </w:pPr>
    <w:rPr>
      <w:color w:val="000000"/>
      <w:sz w:val="21"/>
    </w:rPr>
  </w:style>
  <w:style w:type="paragraph" w:customStyle="1" w:styleId="style4140">
    <w:name w:val="注×："/>
    <w:next w:val="style4140"/>
    <w:qFormat/>
    <w:pPr>
      <w:widowControl w:val="false"/>
      <w:numPr>
        <w:ilvl w:val="0"/>
        <w:numId w:val="4"/>
      </w:numPr>
      <w:tabs>
        <w:tab w:val="left" w:leader="none" w:pos="630"/>
      </w:tabs>
      <w:ind w:left="900" w:hanging="500"/>
      <w:jc w:val="both"/>
    </w:pPr>
    <w:rPr>
      <w:rFonts w:ascii="宋体" w:hAnsi="宋体"/>
      <w:color w:val="000000"/>
      <w:sz w:val="18"/>
    </w:rPr>
  </w:style>
  <w:style w:type="paragraph" w:customStyle="1" w:styleId="style4141">
    <w:name w:val="修订1"/>
    <w:next w:val="style4141"/>
    <w:qFormat/>
    <w:uiPriority w:val="99"/>
    <w:pPr/>
    <w:rPr>
      <w:kern w:val="2"/>
      <w:sz w:val="28"/>
      <w:vertAlign w:val="superscript"/>
    </w:rPr>
  </w:style>
  <w:style w:type="paragraph" w:customStyle="1" w:styleId="style4142">
    <w:name w:val="参考文献、索引标题"/>
    <w:basedOn w:val="style4143"/>
    <w:next w:val="style0"/>
    <w:qFormat/>
    <w:pPr>
      <w:numPr>
        <w:ilvl w:val="0"/>
        <w:numId w:val="0"/>
      </w:numPr>
      <w:spacing w:after="200"/>
    </w:pPr>
    <w:rPr>
      <w:sz w:val="21"/>
    </w:rPr>
  </w:style>
  <w:style w:type="paragraph" w:customStyle="1" w:styleId="style4143">
    <w:name w:val="前言、引言标题"/>
    <w:next w:val="style0"/>
    <w:qFormat/>
    <w:pPr>
      <w:numPr>
        <w:ilvl w:val="0"/>
        <w:numId w:val="5"/>
      </w:numPr>
      <w:shd w:val="clear" w:color="ffffff" w:fill="ffffff"/>
      <w:spacing w:before="640" w:after="560"/>
      <w:jc w:val="center"/>
      <w:outlineLvl w:val="0"/>
    </w:pPr>
    <w:rPr>
      <w:rFonts w:ascii="黑体" w:eastAsia="黑体" w:hAnsi="黑体"/>
      <w:color w:val="000000"/>
      <w:sz w:val="32"/>
    </w:rPr>
  </w:style>
  <w:style w:type="paragraph" w:customStyle="1" w:styleId="style4144">
    <w:name w:val="数字编号列项（二级）"/>
    <w:next w:val="style4144"/>
    <w:qFormat/>
    <w:pPr>
      <w:ind w:left="1260" w:hanging="420"/>
      <w:jc w:val="both"/>
    </w:pPr>
    <w:rPr>
      <w:rFonts w:ascii="宋体" w:hAnsi="宋体"/>
      <w:color w:val="000000"/>
      <w:sz w:val="21"/>
    </w:rPr>
  </w:style>
  <w:style w:type="paragraph" w:customStyle="1" w:styleId="style4145">
    <w:name w:val="目次、标准名称标题"/>
    <w:basedOn w:val="style4143"/>
    <w:next w:val="style4146"/>
    <w:qFormat/>
    <w:pPr>
      <w:numPr>
        <w:ilvl w:val="0"/>
        <w:numId w:val="0"/>
      </w:numPr>
      <w:spacing w:lineRule="exact" w:line="460"/>
    </w:pPr>
    <w:rPr/>
  </w:style>
  <w:style w:type="paragraph" w:customStyle="1" w:styleId="style4146">
    <w:name w:val="段"/>
    <w:next w:val="style4146"/>
    <w:qFormat/>
    <w:pPr>
      <w:autoSpaceDE w:val="false"/>
      <w:autoSpaceDN w:val="false"/>
      <w:ind w:firstLine="200" w:firstLineChars="200"/>
      <w:jc w:val="both"/>
    </w:pPr>
    <w:rPr>
      <w:rFonts w:ascii="宋体"/>
      <w:kern w:val="2"/>
      <w:sz w:val="21"/>
      <w:szCs w:val="22"/>
    </w:rPr>
  </w:style>
  <w:style w:type="paragraph" w:customStyle="1" w:styleId="style4147">
    <w:name w:val="附录章标题"/>
    <w:next w:val="style4146"/>
    <w:qFormat/>
    <w:pPr>
      <w:numPr>
        <w:ilvl w:val="1"/>
        <w:numId w:val="6"/>
      </w:numPr>
      <w:spacing w:before="50" w:after="50"/>
      <w:jc w:val="both"/>
      <w:outlineLvl w:val="1"/>
    </w:pPr>
    <w:rPr>
      <w:rFonts w:ascii="黑体" w:eastAsia="黑体" w:hAnsi="黑体"/>
      <w:color w:val="000000"/>
      <w:kern w:val="1"/>
      <w:sz w:val="21"/>
    </w:rPr>
  </w:style>
  <w:style w:type="paragraph" w:customStyle="1" w:styleId="style4148">
    <w:name w:val="发布部门"/>
    <w:next w:val="style4146"/>
    <w:qFormat/>
    <w:pPr>
      <w:jc w:val="center"/>
    </w:pPr>
    <w:rPr>
      <w:rFonts w:ascii="宋体" w:hAnsi="宋体"/>
      <w:b/>
      <w:color w:val="000000"/>
      <w:spacing w:val="21"/>
      <w:w w:val="135"/>
      <w:sz w:val="36"/>
    </w:rPr>
  </w:style>
  <w:style w:type="paragraph" w:customStyle="1" w:styleId="style4149">
    <w:name w:val="五级条标题"/>
    <w:basedOn w:val="style4150"/>
    <w:next w:val="style4146"/>
    <w:qFormat/>
    <w:pPr>
      <w:numPr>
        <w:ilvl w:val="6"/>
        <w:numId w:val="5"/>
      </w:numPr>
      <w:outlineLvl w:val="6"/>
    </w:pPr>
    <w:rPr/>
  </w:style>
  <w:style w:type="paragraph" w:customStyle="1" w:styleId="style4150">
    <w:name w:val="四级条标题"/>
    <w:basedOn w:val="style4151"/>
    <w:next w:val="style4146"/>
    <w:qFormat/>
    <w:pPr>
      <w:tabs>
        <w:tab w:val="left" w:leader="none" w:pos="0"/>
      </w:tabs>
      <w:ind w:left="0" w:firstLine="0"/>
      <w:outlineLvl w:val="5"/>
    </w:pPr>
    <w:rPr/>
  </w:style>
  <w:style w:type="paragraph" w:customStyle="1" w:styleId="style4151">
    <w:name w:val="三级条标题"/>
    <w:basedOn w:val="style4152"/>
    <w:next w:val="style4146"/>
    <w:qFormat/>
    <w:pPr>
      <w:numPr>
        <w:ilvl w:val="0"/>
        <w:numId w:val="0"/>
      </w:numPr>
      <w:tabs>
        <w:tab w:val="left" w:leader="none" w:pos="2100"/>
      </w:tabs>
      <w:ind w:left="2100" w:hanging="420"/>
      <w:outlineLvl w:val="4"/>
    </w:pPr>
    <w:rPr/>
  </w:style>
  <w:style w:type="paragraph" w:customStyle="1" w:styleId="style4152">
    <w:name w:val="二级条标题"/>
    <w:basedOn w:val="style4153"/>
    <w:next w:val="style4146"/>
    <w:qFormat/>
    <w:pPr/>
  </w:style>
  <w:style w:type="paragraph" w:customStyle="1" w:styleId="style4153">
    <w:name w:val="一级条标题"/>
    <w:next w:val="style4146"/>
    <w:qFormat/>
    <w:pPr>
      <w:numPr>
        <w:ilvl w:val="2"/>
        <w:numId w:val="5"/>
      </w:numPr>
      <w:outlineLvl w:val="2"/>
    </w:pPr>
    <w:rPr>
      <w:rFonts w:eastAsia="黑体"/>
      <w:color w:val="000000"/>
      <w:kern w:val="1"/>
      <w:sz w:val="21"/>
      <w:szCs w:val="24"/>
    </w:rPr>
  </w:style>
  <w:style w:type="paragraph" w:customStyle="1" w:styleId="style4154">
    <w:name w:val="正文表标题"/>
    <w:next w:val="style4146"/>
    <w:qFormat/>
    <w:pPr>
      <w:numPr>
        <w:ilvl w:val="0"/>
        <w:numId w:val="7"/>
      </w:numPr>
      <w:jc w:val="center"/>
    </w:pPr>
    <w:rPr>
      <w:rFonts w:ascii="黑体" w:eastAsia="黑体" w:hAnsi="黑体"/>
      <w:color w:val="000000"/>
      <w:sz w:val="21"/>
    </w:rPr>
  </w:style>
  <w:style w:type="paragraph" w:styleId="style179">
    <w:name w:val="List Paragraph"/>
    <w:basedOn w:val="style0"/>
    <w:next w:val="style179"/>
    <w:qFormat/>
    <w:uiPriority w:val="34"/>
    <w:pPr>
      <w:ind w:firstLine="420" w:firstLineChars="200"/>
    </w:pPr>
    <w:rPr>
      <w:szCs w:val="24"/>
    </w:rPr>
  </w:style>
  <w:style w:type="paragraph" w:customStyle="1" w:styleId="style4155">
    <w:name w:val="发布日期"/>
    <w:next w:val="style4155"/>
    <w:qFormat/>
    <w:pPr/>
    <w:rPr>
      <w:rFonts w:eastAsia="黑体"/>
      <w:color w:val="000000"/>
      <w:sz w:val="28"/>
    </w:rPr>
  </w:style>
  <w:style w:type="paragraph" w:customStyle="1" w:styleId="style4156">
    <w:name w:val="封面标准号2"/>
    <w:basedOn w:val="style0"/>
    <w:next w:val="style4156"/>
    <w:qFormat/>
    <w:pPr/>
    <w:rPr>
      <w:szCs w:val="24"/>
    </w:rPr>
  </w:style>
  <w:style w:type="paragraph" w:customStyle="1" w:styleId="style4157">
    <w:name w:val="标准书脚_偶数页"/>
    <w:next w:val="style4157"/>
    <w:qFormat/>
    <w:pPr>
      <w:spacing w:before="120"/>
    </w:pPr>
    <w:rPr>
      <w:color w:val="000000"/>
      <w:sz w:val="18"/>
    </w:rPr>
  </w:style>
  <w:style w:type="paragraph" w:customStyle="1" w:styleId="style4158">
    <w:name w:val="附录表标题"/>
    <w:next w:val="style4146"/>
    <w:qFormat/>
    <w:pPr>
      <w:numPr>
        <w:ilvl w:val="0"/>
        <w:numId w:val="8"/>
      </w:numPr>
      <w:tabs>
        <w:tab w:val="left" w:leader="none" w:pos="360"/>
      </w:tabs>
      <w:jc w:val="center"/>
    </w:pPr>
    <w:rPr>
      <w:rFonts w:ascii="黑体" w:eastAsia="黑体" w:hAnsi="黑体"/>
      <w:color w:val="000000"/>
      <w:kern w:val="1"/>
      <w:sz w:val="21"/>
    </w:rPr>
  </w:style>
  <w:style w:type="paragraph" w:customStyle="1" w:styleId="style4159">
    <w:name w:val="附录标识"/>
    <w:basedOn w:val="style4143"/>
    <w:next w:val="style4159"/>
    <w:qFormat/>
    <w:pPr>
      <w:numPr>
        <w:ilvl w:val="0"/>
        <w:numId w:val="6"/>
      </w:numPr>
      <w:tabs>
        <w:tab w:val="left" w:leader="none" w:pos="6405"/>
      </w:tabs>
      <w:spacing w:after="200"/>
    </w:pPr>
    <w:rPr>
      <w:sz w:val="21"/>
    </w:rPr>
  </w:style>
  <w:style w:type="paragraph" w:customStyle="1" w:styleId="style4160">
    <w:name w:val="普通文字"/>
    <w:basedOn w:val="style0"/>
    <w:next w:val="style4160"/>
    <w:qFormat/>
    <w:pPr>
      <w:widowControl/>
      <w:spacing w:lineRule="atLeast" w:line="351"/>
      <w:ind w:firstLine="419"/>
      <w:textAlignment w:val="baseline"/>
    </w:pPr>
    <w:rPr>
      <w:rFonts w:ascii="宋体"/>
      <w:color w:val="000000"/>
      <w:kern w:val="0"/>
      <w:u w:color="000000"/>
    </w:rPr>
  </w:style>
  <w:style w:type="paragraph" w:customStyle="1" w:styleId="style4161">
    <w:name w:val="其他发布部门"/>
    <w:basedOn w:val="style4148"/>
    <w:next w:val="style4161"/>
    <w:qFormat/>
    <w:pPr>
      <w:spacing w:lineRule="atLeast" w:line="0"/>
    </w:pPr>
    <w:rPr>
      <w:rFonts w:ascii="黑体" w:eastAsia="黑体" w:hAnsi="黑体"/>
      <w:b w:val="false"/>
    </w:rPr>
  </w:style>
  <w:style w:type="paragraph" w:customStyle="1" w:styleId="style4162">
    <w:name w:val="ordinary-output target-output"/>
    <w:basedOn w:val="style0"/>
    <w:next w:val="style4162"/>
    <w:qFormat/>
    <w:pPr>
      <w:widowControl/>
      <w:spacing w:before="100" w:beforeAutospacing="true" w:after="100" w:afterAutospacing="true"/>
      <w:jc w:val="left"/>
    </w:pPr>
    <w:rPr>
      <w:rFonts w:ascii="宋体" w:cs="宋体" w:hAnsi="宋体"/>
      <w:kern w:val="0"/>
      <w:sz w:val="24"/>
      <w:szCs w:val="24"/>
    </w:rPr>
  </w:style>
  <w:style w:type="paragraph" w:customStyle="1" w:styleId="style4163">
    <w:name w:val="标准标志"/>
    <w:next w:val="style0"/>
    <w:qFormat/>
    <w:pPr>
      <w:shd w:val="solid" w:color="ffffff" w:fill="ffffff"/>
      <w:spacing w:lineRule="atLeast" w:line="0"/>
      <w:jc w:val="right"/>
    </w:pPr>
    <w:rPr>
      <w:b/>
      <w:color w:val="000000"/>
      <w:w w:val="130"/>
      <w:sz w:val="96"/>
    </w:rPr>
  </w:style>
  <w:style w:type="paragraph" w:customStyle="1" w:styleId="style4164">
    <w:name w:val="附录二级条标题"/>
    <w:basedOn w:val="style4165"/>
    <w:next w:val="style4146"/>
    <w:qFormat/>
    <w:pPr>
      <w:numPr>
        <w:ilvl w:val="2"/>
        <w:numId w:val="0"/>
      </w:numPr>
      <w:outlineLvl w:val="3"/>
    </w:pPr>
    <w:rPr/>
  </w:style>
  <w:style w:type="paragraph" w:customStyle="1" w:styleId="style4165">
    <w:name w:val="附录一级条标题"/>
    <w:basedOn w:val="style4147"/>
    <w:next w:val="style4146"/>
    <w:qFormat/>
    <w:pPr>
      <w:spacing w:before="0" w:after="0"/>
      <w:outlineLvl w:val="2"/>
    </w:pPr>
    <w:rPr/>
  </w:style>
  <w:style w:type="paragraph" w:customStyle="1" w:styleId="style4166">
    <w:name w:val="附录图标题"/>
    <w:next w:val="style4146"/>
    <w:qFormat/>
    <w:pPr>
      <w:numPr>
        <w:ilvl w:val="0"/>
        <w:numId w:val="9"/>
      </w:numPr>
      <w:tabs>
        <w:tab w:val="left" w:leader="none" w:pos="360"/>
      </w:tabs>
      <w:jc w:val="center"/>
    </w:pPr>
    <w:rPr>
      <w:rFonts w:ascii="黑体" w:eastAsia="黑体" w:hAnsi="黑体"/>
      <w:color w:val="000000"/>
      <w:sz w:val="21"/>
    </w:rPr>
  </w:style>
  <w:style w:type="paragraph" w:customStyle="1" w:styleId="style4167">
    <w:name w:val="Char"/>
    <w:basedOn w:val="style0"/>
    <w:next w:val="style4167"/>
    <w:qFormat/>
    <w:pPr>
      <w:widowControl/>
      <w:spacing w:after="160" w:lineRule="exact" w:line="240"/>
      <w:jc w:val="left"/>
    </w:pPr>
    <w:rPr>
      <w:rFonts w:ascii="Verdana" w:cs="Verdana" w:hAnsi="Verdana"/>
      <w:color w:val="000000"/>
      <w:kern w:val="0"/>
      <w:sz w:val="20"/>
      <w:lang w:eastAsia="en-US"/>
    </w:rPr>
  </w:style>
  <w:style w:type="paragraph" w:customStyle="1" w:styleId="style4168">
    <w:name w:val="文献分类号"/>
    <w:next w:val="style4168"/>
    <w:qFormat/>
    <w:pPr>
      <w:widowControl w:val="false"/>
    </w:pPr>
    <w:rPr>
      <w:rFonts w:eastAsia="黑体"/>
      <w:color w:val="000000"/>
      <w:sz w:val="21"/>
    </w:rPr>
  </w:style>
  <w:style w:type="paragraph" w:customStyle="1" w:styleId="style4169">
    <w:name w:val="其他标准称谓"/>
    <w:next w:val="style4169"/>
    <w:qFormat/>
    <w:pPr>
      <w:spacing w:lineRule="atLeast" w:line="0"/>
      <w:jc w:val="both"/>
    </w:pPr>
    <w:rPr>
      <w:rFonts w:ascii="黑体" w:cs="宋体" w:eastAsia="黑体" w:hAnsi="黑体"/>
      <w:color w:val="000000"/>
      <w:sz w:val="52"/>
    </w:rPr>
  </w:style>
  <w:style w:type="paragraph" w:customStyle="1" w:styleId="style4170">
    <w:name w:val="列出段落1"/>
    <w:basedOn w:val="style0"/>
    <w:next w:val="style4170"/>
    <w:qFormat/>
    <w:uiPriority w:val="34"/>
    <w:pPr>
      <w:ind w:firstLine="420" w:firstLineChars="200"/>
    </w:pPr>
    <w:rPr>
      <w:szCs w:val="24"/>
    </w:rPr>
  </w:style>
  <w:style w:type="paragraph" w:customStyle="1" w:styleId="style4171">
    <w:name w:val="附录三级条标题"/>
    <w:basedOn w:val="style4164"/>
    <w:next w:val="style4146"/>
    <w:qFormat/>
    <w:pPr>
      <w:numPr>
        <w:ilvl w:val="3"/>
        <w:numId w:val="0"/>
      </w:numPr>
      <w:outlineLvl w:val="4"/>
    </w:pPr>
    <w:rPr/>
  </w:style>
  <w:style w:type="paragraph" w:styleId="style157">
    <w:name w:val="No Spacing"/>
    <w:next w:val="style157"/>
    <w:qFormat/>
    <w:pPr>
      <w:widowControl w:val="false"/>
      <w:jc w:val="both"/>
    </w:pPr>
    <w:rPr>
      <w:kern w:val="2"/>
      <w:sz w:val="21"/>
      <w:szCs w:val="24"/>
    </w:rPr>
  </w:style>
  <w:style w:type="paragraph" w:customStyle="1" w:styleId="style4172">
    <w:name w:val="封面标准文稿编辑信息"/>
    <w:next w:val="style4172"/>
    <w:qFormat/>
    <w:pPr>
      <w:spacing w:before="180" w:lineRule="exact" w:line="180"/>
      <w:jc w:val="center"/>
    </w:pPr>
    <w:rPr>
      <w:rFonts w:ascii="宋体" w:hAnsi="宋体"/>
      <w:color w:val="000000"/>
      <w:sz w:val="21"/>
    </w:rPr>
  </w:style>
  <w:style w:type="paragraph" w:customStyle="1" w:styleId="style4173">
    <w:name w:val="标准书脚_奇数页"/>
    <w:next w:val="style4173"/>
    <w:qFormat/>
    <w:pPr>
      <w:spacing w:before="120"/>
      <w:jc w:val="right"/>
    </w:pPr>
    <w:rPr>
      <w:color w:val="000000"/>
      <w:sz w:val="18"/>
    </w:rPr>
  </w:style>
  <w:style w:type="paragraph" w:customStyle="1" w:styleId="style4174">
    <w:name w:val="List Paragraph11"/>
    <w:basedOn w:val="style0"/>
    <w:next w:val="style4174"/>
    <w:qFormat/>
    <w:uiPriority w:val="34"/>
    <w:pPr>
      <w:ind w:firstLine="420" w:firstLineChars="200"/>
    </w:pPr>
    <w:rPr>
      <w:szCs w:val="24"/>
    </w:rPr>
  </w:style>
  <w:style w:type="paragraph" w:customStyle="1" w:styleId="style4175">
    <w:name w:val="字母编号列项（一级）"/>
    <w:next w:val="style4175"/>
    <w:qFormat/>
    <w:pPr>
      <w:ind w:left="840" w:hanging="420"/>
      <w:jc w:val="both"/>
    </w:pPr>
    <w:rPr>
      <w:rFonts w:ascii="宋体" w:hAnsi="宋体"/>
      <w:color w:val="000000"/>
      <w:sz w:val="21"/>
    </w:rPr>
  </w:style>
  <w:style w:type="paragraph" w:customStyle="1" w:styleId="style4176">
    <w:name w:val="示例"/>
    <w:next w:val="style4146"/>
    <w:qFormat/>
    <w:pPr>
      <w:numPr>
        <w:ilvl w:val="0"/>
        <w:numId w:val="2"/>
      </w:numPr>
      <w:tabs>
        <w:tab w:val="left" w:leader="none" w:pos="816"/>
      </w:tabs>
      <w:ind w:firstLine="419"/>
      <w:jc w:val="both"/>
    </w:pPr>
    <w:rPr>
      <w:rFonts w:ascii="宋体" w:hAnsi="宋体"/>
      <w:color w:val="000000"/>
      <w:sz w:val="18"/>
    </w:rPr>
  </w:style>
  <w:style w:type="paragraph" w:customStyle="1" w:styleId="style4177">
    <w:name w:val="封面标准文稿类别"/>
    <w:next w:val="style4177"/>
    <w:qFormat/>
    <w:pPr>
      <w:spacing w:before="440" w:lineRule="exact" w:line="400"/>
      <w:jc w:val="center"/>
    </w:pPr>
    <w:rPr>
      <w:rFonts w:ascii="宋体" w:hAnsi="宋体"/>
      <w:color w:val="000000"/>
      <w:sz w:val="24"/>
    </w:rPr>
  </w:style>
  <w:style w:type="paragraph" w:customStyle="1" w:styleId="style4178">
    <w:name w:val="标准书眉一"/>
    <w:next w:val="style4178"/>
    <w:qFormat/>
    <w:pPr>
      <w:jc w:val="both"/>
    </w:pPr>
    <w:rPr>
      <w:color w:val="000000"/>
    </w:rPr>
  </w:style>
  <w:style w:type="paragraph" w:customStyle="1" w:styleId="style4179">
    <w:name w:val="Char Char Char"/>
    <w:basedOn w:val="style0"/>
    <w:next w:val="style4179"/>
    <w:qFormat/>
    <w:pPr>
      <w:widowControl/>
      <w:spacing w:after="160" w:lineRule="exact" w:line="240"/>
      <w:jc w:val="left"/>
    </w:pPr>
    <w:rPr>
      <w:rFonts w:ascii="Verdana" w:hAnsi="Verdana"/>
      <w:kern w:val="0"/>
      <w:sz w:val="20"/>
      <w:lang w:eastAsia="en-US"/>
    </w:rPr>
  </w:style>
  <w:style w:type="paragraph" w:customStyle="1" w:styleId="style4180">
    <w:name w:val="附录四级条标题"/>
    <w:basedOn w:val="style4171"/>
    <w:next w:val="style4146"/>
    <w:qFormat/>
    <w:pPr>
      <w:numPr>
        <w:ilvl w:val="4"/>
        <w:numId w:val="0"/>
      </w:numPr>
      <w:outlineLvl w:val="5"/>
    </w:pPr>
    <w:rPr/>
  </w:style>
  <w:style w:type="paragraph" w:customStyle="1" w:styleId="style4181">
    <w:name w:val="Char Char Char1"/>
    <w:basedOn w:val="style0"/>
    <w:next w:val="style4181"/>
    <w:qFormat/>
    <w:pPr>
      <w:widowControl/>
      <w:spacing w:after="160" w:lineRule="exact" w:line="240"/>
      <w:jc w:val="left"/>
    </w:pPr>
    <w:rPr>
      <w:rFonts w:ascii="Verdana" w:hAnsi="Verdana"/>
      <w:kern w:val="0"/>
      <w:sz w:val="20"/>
      <w:lang w:eastAsia="en-US"/>
    </w:rPr>
  </w:style>
  <w:style w:type="paragraph" w:customStyle="1" w:styleId="style4182">
    <w:name w:val="列项◆（三级）"/>
    <w:next w:val="style4182"/>
    <w:qFormat/>
    <w:pPr>
      <w:numPr>
        <w:ilvl w:val="0"/>
        <w:numId w:val="10"/>
      </w:numPr>
      <w:tabs>
        <w:tab w:val="left" w:leader="none" w:pos="960"/>
      </w:tabs>
      <w:ind w:left="800" w:hanging="200"/>
    </w:pPr>
    <w:rPr>
      <w:rFonts w:ascii="宋体" w:hAnsi="宋体"/>
      <w:color w:val="000000"/>
      <w:sz w:val="21"/>
    </w:rPr>
  </w:style>
  <w:style w:type="paragraph" w:customStyle="1" w:styleId="style4183">
    <w:name w:val="图表脚注"/>
    <w:next w:val="style4146"/>
    <w:qFormat/>
    <w:pPr>
      <w:numPr>
        <w:ilvl w:val="5"/>
        <w:numId w:val="5"/>
      </w:numPr>
      <w:ind w:left="300" w:hanging="100"/>
      <w:jc w:val="both"/>
    </w:pPr>
    <w:rPr>
      <w:rFonts w:ascii="宋体" w:hAnsi="宋体"/>
      <w:color w:val="000000"/>
      <w:sz w:val="18"/>
    </w:rPr>
  </w:style>
  <w:style w:type="paragraph" w:customStyle="1" w:styleId="style4184">
    <w:name w:val="封面标准号1"/>
    <w:next w:val="style4184"/>
    <w:qFormat/>
    <w:pPr>
      <w:widowControl w:val="false"/>
      <w:spacing w:before="308"/>
      <w:jc w:val="right"/>
    </w:pPr>
    <w:rPr>
      <w:color w:val="000000"/>
      <w:sz w:val="28"/>
    </w:rPr>
  </w:style>
  <w:style w:type="paragraph" w:customStyle="1" w:styleId="style4185">
    <w:name w:val="条文脚注"/>
    <w:basedOn w:val="style29"/>
    <w:next w:val="style4185"/>
    <w:qFormat/>
    <w:pPr>
      <w:ind w:left="780" w:hanging="360"/>
      <w:jc w:val="both"/>
    </w:pPr>
    <w:rPr>
      <w:rFonts w:ascii="宋体" w:hAnsi="宋体"/>
    </w:rPr>
  </w:style>
  <w:style w:type="paragraph" w:customStyle="1" w:styleId="style4186">
    <w:name w:val="封面一致性程度标识"/>
    <w:next w:val="style4186"/>
    <w:qFormat/>
    <w:pPr>
      <w:spacing w:before="440" w:lineRule="exact" w:line="400"/>
      <w:jc w:val="center"/>
    </w:pPr>
    <w:rPr>
      <w:rFonts w:ascii="宋体" w:hAnsi="宋体"/>
      <w:color w:val="000000"/>
      <w:sz w:val="28"/>
    </w:rPr>
  </w:style>
  <w:style w:type="paragraph" w:customStyle="1" w:styleId="style4187">
    <w:name w:val="正文图标题"/>
    <w:next w:val="style4146"/>
    <w:qFormat/>
    <w:pPr>
      <w:numPr>
        <w:ilvl w:val="0"/>
        <w:numId w:val="11"/>
      </w:numPr>
      <w:jc w:val="center"/>
    </w:pPr>
    <w:rPr>
      <w:rFonts w:ascii="黑体" w:eastAsia="黑体" w:hAnsi="黑体"/>
      <w:color w:val="000000"/>
      <w:sz w:val="21"/>
    </w:rPr>
  </w:style>
  <w:style w:type="paragraph" w:customStyle="1" w:styleId="style4188">
    <w:name w:val="标准称谓"/>
    <w:next w:val="style0"/>
    <w:qFormat/>
    <w:pPr>
      <w:widowControl w:val="false"/>
      <w:spacing w:lineRule="atLeast" w:line="0"/>
      <w:jc w:val="both"/>
    </w:pPr>
    <w:rPr>
      <w:rFonts w:ascii="宋体" w:hAnsi="宋体"/>
      <w:b/>
      <w:color w:val="000000"/>
      <w:spacing w:val="20"/>
      <w:w w:val="148"/>
      <w:sz w:val="52"/>
    </w:rPr>
  </w:style>
  <w:style w:type="paragraph" w:customStyle="1" w:styleId="style4189">
    <w:name w:val="目次、索引正文"/>
    <w:next w:val="style4189"/>
    <w:qFormat/>
    <w:pPr>
      <w:spacing w:lineRule="exact" w:line="320"/>
      <w:jc w:val="both"/>
    </w:pPr>
    <w:rPr>
      <w:rFonts w:ascii="宋体" w:hAnsi="宋体"/>
      <w:color w:val="000000"/>
      <w:sz w:val="21"/>
    </w:rPr>
  </w:style>
  <w:style w:type="paragraph" w:customStyle="1" w:styleId="style4190">
    <w:name w:val="列项●（二级）"/>
    <w:next w:val="style4190"/>
    <w:qFormat/>
    <w:pPr>
      <w:numPr>
        <w:ilvl w:val="0"/>
        <w:numId w:val="12"/>
      </w:numPr>
      <w:tabs>
        <w:tab w:val="left" w:leader="none" w:pos="760"/>
        <w:tab w:val="left" w:leader="none" w:pos="840"/>
      </w:tabs>
      <w:ind w:left="600" w:hanging="200"/>
      <w:jc w:val="both"/>
    </w:pPr>
    <w:rPr>
      <w:rFonts w:ascii="宋体" w:hAnsi="宋体"/>
      <w:color w:val="000000"/>
      <w:sz w:val="21"/>
    </w:rPr>
  </w:style>
  <w:style w:type="paragraph" w:customStyle="1" w:styleId="style4191">
    <w:name w:val="标准"/>
    <w:basedOn w:val="style0"/>
    <w:next w:val="style4191"/>
    <w:qFormat/>
    <w:pPr>
      <w:spacing w:lineRule="atLeast" w:line="312"/>
      <w:ind w:firstLine="200"/>
      <w:jc w:val="center"/>
    </w:pPr>
    <w:rPr>
      <w:color w:val="000000"/>
      <w:kern w:val="0"/>
    </w:rPr>
  </w:style>
  <w:style w:type="paragraph" w:customStyle="1" w:styleId="style4192">
    <w:name w:val="注："/>
    <w:next w:val="style4146"/>
    <w:qFormat/>
    <w:pPr>
      <w:widowControl w:val="false"/>
      <w:ind w:left="840" w:hanging="420"/>
      <w:jc w:val="both"/>
    </w:pPr>
    <w:rPr>
      <w:rFonts w:ascii="宋体" w:hAnsi="宋体"/>
      <w:color w:val="000000"/>
      <w:sz w:val="18"/>
    </w:rPr>
  </w:style>
  <w:style w:type="paragraph" w:customStyle="1" w:styleId="style4193">
    <w:name w:val="封面标准代替信息"/>
    <w:basedOn w:val="style4156"/>
    <w:next w:val="style4193"/>
    <w:qFormat/>
    <w:pPr>
      <w:spacing w:before="57" w:lineRule="exact" w:line="280"/>
      <w:jc w:val="right"/>
    </w:pPr>
    <w:rPr>
      <w:rFonts w:ascii="宋体" w:hAnsi="宋体"/>
      <w:color w:val="000000"/>
      <w:kern w:val="0"/>
      <w:szCs w:val="20"/>
    </w:rPr>
  </w:style>
  <w:style w:type="paragraph" w:customStyle="1" w:styleId="style4194">
    <w:name w:val="List Paragraph1"/>
    <w:basedOn w:val="style0"/>
    <w:next w:val="style4194"/>
    <w:qFormat/>
    <w:uiPriority w:val="34"/>
    <w:pPr>
      <w:ind w:firstLine="420" w:firstLineChars="200"/>
    </w:pPr>
    <w:rPr>
      <w:rFonts w:ascii="Calibri" w:cs="黑体" w:hAnsi="Calibri"/>
      <w:szCs w:val="22"/>
    </w:rPr>
  </w:style>
  <w:style w:type="paragraph" w:customStyle="1" w:styleId="style4195">
    <w:name w:val="封面标准名称"/>
    <w:next w:val="style4195"/>
    <w:qFormat/>
    <w:pPr>
      <w:widowControl w:val="false"/>
      <w:spacing w:lineRule="exact" w:line="680"/>
      <w:jc w:val="center"/>
    </w:pPr>
    <w:rPr>
      <w:rFonts w:ascii="黑体" w:eastAsia="黑体" w:hAnsi="黑体"/>
      <w:color w:val="000000"/>
      <w:sz w:val="52"/>
    </w:rPr>
  </w:style>
  <w:style w:type="paragraph" w:customStyle="1" w:styleId="style4196">
    <w:name w:val="实施日期"/>
    <w:basedOn w:val="style4155"/>
    <w:next w:val="style4196"/>
    <w:qFormat/>
    <w:pPr>
      <w:numPr>
        <w:ilvl w:val="4"/>
        <w:numId w:val="5"/>
      </w:numPr>
      <w:jc w:val="right"/>
    </w:pPr>
    <w:rPr/>
  </w:style>
  <w:style w:type="paragraph" w:customStyle="1" w:styleId="style4197">
    <w:name w:val="封面标准英文名称"/>
    <w:next w:val="style4197"/>
    <w:qFormat/>
    <w:pPr>
      <w:widowControl w:val="false"/>
      <w:spacing w:before="370" w:lineRule="exact" w:line="400"/>
      <w:jc w:val="center"/>
    </w:pPr>
    <w:rPr>
      <w:sz w:val="28"/>
      <w:szCs w:val="22"/>
    </w:rPr>
  </w:style>
  <w:style w:type="paragraph" w:customStyle="1" w:styleId="style4198">
    <w:name w:val="附录五级条标题"/>
    <w:basedOn w:val="style4180"/>
    <w:next w:val="style4146"/>
    <w:qFormat/>
    <w:pPr>
      <w:numPr>
        <w:ilvl w:val="6"/>
        <w:numId w:val="0"/>
      </w:numPr>
      <w:outlineLvl w:val="6"/>
    </w:pPr>
    <w:rPr/>
  </w:style>
  <w:style w:type="paragraph" w:customStyle="1" w:styleId="style4199">
    <w:name w:val="封面正文"/>
    <w:next w:val="style4199"/>
    <w:qFormat/>
    <w:pPr>
      <w:jc w:val="both"/>
    </w:pPr>
    <w:rPr>
      <w:color w:val="000000"/>
    </w:rPr>
  </w:style>
  <w:style w:type="paragraph" w:styleId="style74">
    <w:name w:val="Subtitle"/>
    <w:basedOn w:val="style0"/>
    <w:next w:val="style0"/>
    <w:link w:val="style4200"/>
    <w:qFormat/>
    <w:pPr>
      <w:spacing w:before="240" w:after="60" w:lineRule="auto" w:line="312"/>
      <w:jc w:val="center"/>
      <w:outlineLvl w:val="1"/>
    </w:pPr>
    <w:rPr>
      <w:rFonts w:ascii="Cambria" w:hAnsi="Cambria"/>
      <w:b/>
      <w:bCs/>
      <w:kern w:val="28"/>
      <w:sz w:val="32"/>
      <w:szCs w:val="32"/>
    </w:rPr>
  </w:style>
  <w:style w:type="character" w:customStyle="1" w:styleId="style4200">
    <w:name w:val="副标题 Char"/>
    <w:basedOn w:val="style65"/>
    <w:next w:val="style4200"/>
    <w:link w:val="style74"/>
    <w:rPr>
      <w:rFonts w:ascii="Cambria" w:hAnsi="Cambria"/>
      <w:b/>
      <w:bCs/>
      <w:kern w:val="28"/>
      <w:sz w:val="32"/>
      <w:szCs w:val="32"/>
    </w:rPr>
  </w:style>
  <w:style w:type="paragraph" w:styleId="style47">
    <w:name w:val="List"/>
    <w:basedOn w:val="style0"/>
    <w:next w:val="style47"/>
    <w:pPr>
      <w:ind w:left="420" w:hanging="420"/>
    </w:pPr>
    <w:rPr>
      <w:rFonts w:ascii="宋体"/>
      <w:sz w:val="28"/>
    </w:rPr>
  </w:style>
  <w:style w:type="paragraph" w:styleId="style50">
    <w:name w:val="List 2"/>
    <w:basedOn w:val="style0"/>
    <w:next w:val="style50"/>
    <w:pPr>
      <w:ind w:left="100" w:leftChars="200" w:hanging="200" w:hangingChars="200"/>
    </w:pPr>
    <w:rPr>
      <w:szCs w:val="24"/>
    </w:rPr>
  </w:style>
  <w:style w:type="paragraph" w:styleId="style78">
    <w:name w:val="Body Text First Indent 2"/>
    <w:basedOn w:val="style67"/>
    <w:next w:val="style78"/>
    <w:link w:val="style4201"/>
    <w:pPr>
      <w:spacing w:after="120"/>
      <w:ind w:left="420" w:leftChars="200" w:firstLineChars="200"/>
    </w:pPr>
    <w:rPr>
      <w:rFonts w:ascii="Times New Roman" w:cs="Times New Roman" w:hAnsi="Times New Roman"/>
      <w:color w:val="auto"/>
      <w:kern w:val="2"/>
      <w:szCs w:val="20"/>
    </w:rPr>
  </w:style>
  <w:style w:type="character" w:customStyle="1" w:styleId="style4201">
    <w:name w:val="正文首行缩进 2 Char"/>
    <w:basedOn w:val="style4100"/>
    <w:next w:val="style4201"/>
    <w:link w:val="style78"/>
    <w:rPr>
      <w:rFonts w:ascii="宋体" w:cs="宋体" w:hAnsi="宋体"/>
      <w:color w:val="000000"/>
      <w:kern w:val="2"/>
      <w:sz w:val="21"/>
      <w:szCs w:val="24"/>
    </w:rPr>
  </w:style>
  <w:style w:type="paragraph" w:customStyle="1" w:styleId="style4202">
    <w:name w:val="Char Char Char Char Char Char Char Char Char"/>
    <w:basedOn w:val="style0"/>
    <w:next w:val="style4202"/>
    <w:pPr>
      <w:widowControl/>
      <w:spacing w:after="160" w:lineRule="exact" w:line="240"/>
      <w:jc w:val="left"/>
    </w:pPr>
    <w:rPr>
      <w:rFonts w:ascii="Verdana" w:eastAsia="仿宋_GB2312" w:hAnsi="Verdana"/>
      <w:kern w:val="0"/>
      <w:sz w:val="24"/>
      <w:lang w:eastAsia="en-US"/>
    </w:rPr>
  </w:style>
  <w:style w:type="paragraph" w:customStyle="1" w:styleId="style4203">
    <w:name w:val="List Paragraph_03934e59-f406-4d12-aa5d-c26b920b8eb5"/>
    <w:basedOn w:val="style0"/>
    <w:next w:val="style4203"/>
    <w:pPr>
      <w:ind w:firstLine="420" w:firstLineChars="200"/>
    </w:pPr>
    <w:rPr>
      <w:rFonts w:ascii="Calibri" w:hAnsi="Calibri"/>
      <w:szCs w:val="22"/>
    </w:rPr>
  </w:style>
  <w:style w:type="paragraph" w:customStyle="1" w:styleId="style4204">
    <w:name w:val="xl39"/>
    <w:basedOn w:val="style0"/>
    <w:next w:val="style4204"/>
    <w:pPr>
      <w:widowControl/>
      <w:pBdr>
        <w:bottom w:val="single" w:sz="8" w:space="0" w:color="auto"/>
      </w:pBdr>
      <w:spacing w:before="100" w:beforeAutospacing="true" w:after="100" w:afterAutospacing="true"/>
      <w:jc w:val="center"/>
    </w:pPr>
    <w:rPr>
      <w:rFonts w:ascii="宋体" w:hAnsi="宋体"/>
      <w:kern w:val="0"/>
    </w:rPr>
  </w:style>
  <w:style w:type="paragraph" w:customStyle="1" w:styleId="style4205">
    <w:name w:val="一级无"/>
    <w:basedOn w:val="style0"/>
    <w:next w:val="style4205"/>
    <w:pPr>
      <w:widowControl/>
      <w:spacing w:lineRule="auto" w:line="251"/>
      <w:outlineLvl w:val="2"/>
    </w:pPr>
    <w:rPr>
      <w:rFonts w:ascii="宋体"/>
      <w:kern w:val="0"/>
      <w:sz w:val="22"/>
      <w:szCs w:val="21"/>
    </w:rPr>
  </w:style>
  <w:style w:type="character" w:customStyle="1" w:styleId="style4206">
    <w:name w:val="font31"/>
    <w:next w:val="style4206"/>
    <w:rPr>
      <w:rFonts w:ascii="font-weight : 400" w:cs="font-weight : 400" w:eastAsia="font-weight : 400" w:hAnsi="font-weight : 400" w:hint="default"/>
      <w:i w:val="false"/>
      <w:iCs w:val="false"/>
      <w:color w:val="000000"/>
      <w:sz w:val="22"/>
      <w:szCs w:val="22"/>
      <w:u w:val="none"/>
      <w:effect w:val="none"/>
      <w:vertAlign w:val="superscript"/>
    </w:rPr>
  </w:style>
  <w:style w:type="character" w:customStyle="1" w:styleId="style4207">
    <w:name w:val="font21"/>
    <w:next w:val="style4207"/>
    <w:rPr>
      <w:rFonts w:ascii="宋体" w:cs="宋体" w:eastAsia="宋体" w:hAnsi="宋体" w:hint="eastAsia"/>
      <w:i w:val="false"/>
      <w:iCs w:val="false"/>
      <w:color w:val="000000"/>
      <w:sz w:val="20"/>
      <w:szCs w:val="20"/>
      <w:u w:val="none"/>
      <w:effect w:val="none"/>
      <w:vertAlign w:val="superscript"/>
    </w:rPr>
  </w:style>
  <w:style w:type="table" w:customStyle="1" w:styleId="style4208">
    <w:name w:val="网格型1"/>
    <w:basedOn w:val="style105"/>
    <w:next w:val="style4208"/>
    <w:uiPriority w:val="59"/>
    <w:pPr/>
    <w:rPr>
      <w:rFonts w:ascii="Calibri" w:hAnsi="Calibr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209">
    <w:name w:val="网格型2"/>
    <w:basedOn w:val="style105"/>
    <w:next w:val="style4209"/>
    <w:uiPriority w:val="59"/>
    <w:pPr>
      <w:jc w:val="center"/>
    </w:pP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wmf"/><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Words>4623</Words>
  <Pages>9</Pages>
  <Characters>5648</Characters>
  <Application>WPS Office</Application>
  <DocSecurity>0</DocSecurity>
  <Paragraphs>385</Paragraphs>
  <ScaleCrop>false</ScaleCrop>
  <LinksUpToDate>false</LinksUpToDate>
  <CharactersWithSpaces>5778</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2019-11-19T03:48:00Z</dcterms:created>
  <dc:creator>jc2-1</dc:creator>
  <lastModifiedBy>BLN-AL10</lastModifiedBy>
  <lastPrinted>2017-10-22T13:10:00Z</lastPrinted>
  <dcterms:modified xsi:type="dcterms:W3CDTF">2019-11-20T01:28:45Z</dcterms:modified>
  <revision>5</revision>
  <dc:title>铜精矿化学分析方法</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