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 xml:space="preserve">关于国家标准《锌精矿化学分析方法 </w:t>
      </w:r>
      <w:r>
        <w:rPr>
          <w:rFonts w:hint="eastAsia" w:ascii="黑体" w:hAnsi="黑体" w:eastAsia="黑体" w:cs="黑体"/>
          <w:sz w:val="32"/>
          <w:szCs w:val="32"/>
          <w:lang w:eastAsia="zh-CN"/>
        </w:rPr>
        <w:t>第</w:t>
      </w:r>
      <w:r>
        <w:rPr>
          <w:rFonts w:hint="eastAsia" w:ascii="黑体" w:hAnsi="黑体" w:eastAsia="黑体" w:cs="黑体"/>
          <w:sz w:val="32"/>
          <w:szCs w:val="32"/>
          <w:lang w:val="en-US" w:eastAsia="zh-CN"/>
        </w:rPr>
        <w:t>22部分：</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rPr>
        <w:t>锌、铜、铅、铁、铝、钙和镁含量的测定 波长色散X射线荧光光谱法》</w:t>
      </w:r>
      <w:r>
        <w:rPr>
          <w:rFonts w:hint="eastAsia" w:ascii="黑体" w:hAnsi="黑体" w:eastAsia="黑体" w:cs="黑体"/>
          <w:sz w:val="32"/>
          <w:szCs w:val="32"/>
          <w:lang w:eastAsia="zh-CN"/>
        </w:rPr>
        <w:t>审定会所提问题处理</w:t>
      </w:r>
      <w:r>
        <w:rPr>
          <w:rFonts w:hint="eastAsia" w:ascii="黑体" w:hAnsi="黑体" w:eastAsia="黑体" w:cs="黑体"/>
          <w:sz w:val="32"/>
          <w:szCs w:val="32"/>
        </w:rPr>
        <w:t>情况的</w:t>
      </w:r>
      <w:r>
        <w:rPr>
          <w:rFonts w:hint="eastAsia" w:ascii="黑体" w:hAnsi="黑体" w:eastAsia="黑体" w:cs="黑体"/>
          <w:sz w:val="32"/>
          <w:szCs w:val="32"/>
          <w:lang w:eastAsia="zh-CN"/>
        </w:rPr>
        <w:t>报告</w:t>
      </w:r>
    </w:p>
    <w:p>
      <w:pPr>
        <w:bidi w:val="0"/>
        <w:rPr>
          <w:rFonts w:hint="eastAsia" w:asciiTheme="minorHAnsi" w:hAnsiTheme="minorHAnsi" w:eastAsiaTheme="minorEastAsia" w:cstheme="minorBidi"/>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kern w:val="2"/>
          <w:sz w:val="24"/>
          <w:szCs w:val="24"/>
          <w:lang w:val="en-US" w:eastAsia="zh-CN" w:bidi="ar-SA"/>
        </w:rPr>
      </w:pPr>
      <w:r>
        <w:rPr>
          <w:rFonts w:hint="eastAsia" w:ascii="黑体" w:hAnsi="黑体" w:eastAsia="黑体" w:cs="黑体"/>
          <w:kern w:val="2"/>
          <w:sz w:val="24"/>
          <w:szCs w:val="24"/>
          <w:lang w:val="en-US" w:eastAsia="zh-CN" w:bidi="ar-SA"/>
        </w:rPr>
        <w:t>全国有色金属标准化技术委员会重金属分委会：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2019年7月24日，全国有色金属标准化技术委员会在云南大理市对《锌精矿化学分析方法 第22部分：锌、铜、锌、铁、铝、钙、镁和硫含量的测定 波长色散X射线荧光光谱法》（20173507-T-610）标准进行了审定，</w:t>
      </w:r>
      <w:r>
        <w:rPr>
          <w:rFonts w:hint="eastAsia" w:cstheme="minorBidi"/>
          <w:kern w:val="2"/>
          <w:sz w:val="21"/>
          <w:szCs w:val="24"/>
          <w:lang w:val="en-US" w:eastAsia="zh-CN" w:bidi="ar-SA"/>
        </w:rPr>
        <w:t>审定会提出有的水平样品测定结果的准确度较差（如A160的锌含量、A102、A245、A211的铅含量等），建议进行物相分析，确定样品中是否存在非矿物组分，查找原因，采取适当措施，再审定确认。现将审定会所提问题处理情况报告如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kern w:val="2"/>
          <w:sz w:val="21"/>
          <w:szCs w:val="24"/>
          <w:lang w:val="en-US" w:eastAsia="zh-CN" w:bidi="ar-SA"/>
        </w:rPr>
      </w:pPr>
      <w:r>
        <w:rPr>
          <w:rFonts w:hint="eastAsia" w:ascii="黑体" w:hAnsi="黑体" w:eastAsia="黑体" w:cs="黑体"/>
          <w:kern w:val="2"/>
          <w:sz w:val="21"/>
          <w:szCs w:val="24"/>
          <w:lang w:val="en-US" w:eastAsia="zh-CN" w:bidi="ar-SA"/>
        </w:rPr>
        <w:t>1  水平样品物相分析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stheme="minorBidi"/>
          <w:kern w:val="2"/>
          <w:sz w:val="21"/>
          <w:szCs w:val="24"/>
          <w:lang w:val="en-US" w:eastAsia="zh-CN" w:bidi="ar-SA"/>
        </w:rPr>
      </w:pPr>
      <w:r>
        <w:rPr>
          <w:rFonts w:hint="eastAsia" w:cstheme="minorBidi"/>
          <w:kern w:val="2"/>
          <w:sz w:val="21"/>
          <w:szCs w:val="24"/>
          <w:lang w:val="en-US" w:eastAsia="zh-CN" w:bidi="ar-SA"/>
        </w:rPr>
        <w:t xml:space="preserve">   采用X射线衍射法对收集的12个水平样品进行了定性分析，结果见表1和附件1。</w:t>
      </w:r>
    </w:p>
    <w:p>
      <w:pPr>
        <w:jc w:val="center"/>
        <w:rPr>
          <w:rFonts w:hint="eastAsia"/>
          <w:lang w:val="en-US" w:eastAsia="zh-CN"/>
        </w:rPr>
      </w:pPr>
      <w:r>
        <w:rPr>
          <w:rFonts w:hint="eastAsia" w:asciiTheme="minorHAnsi" w:eastAsiaTheme="minorEastAsia"/>
          <w:lang w:val="en-US" w:eastAsia="zh-CN"/>
        </w:rPr>
        <w:t>表</w:t>
      </w:r>
      <w:r>
        <w:rPr>
          <w:rFonts w:hint="eastAsia"/>
          <w:lang w:val="en-US" w:eastAsia="zh-CN"/>
        </w:rPr>
        <w:t>1</w:t>
      </w:r>
      <w:r>
        <w:rPr>
          <w:rFonts w:hint="eastAsia" w:asciiTheme="minorHAnsi" w:eastAsiaTheme="minorEastAsia"/>
          <w:lang w:val="en-US" w:eastAsia="zh-CN"/>
        </w:rPr>
        <w:t xml:space="preserve">    锌精矿XRD分析结果</w:t>
      </w: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732"/>
        <w:gridCol w:w="732"/>
        <w:gridCol w:w="732"/>
        <w:gridCol w:w="732"/>
        <w:gridCol w:w="732"/>
        <w:gridCol w:w="732"/>
        <w:gridCol w:w="732"/>
        <w:gridCol w:w="944"/>
        <w:gridCol w:w="1040"/>
        <w:gridCol w:w="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keepNext w:val="0"/>
              <w:keepLines w:val="0"/>
              <w:pageBreakBefore w:val="0"/>
              <w:widowControl w:val="0"/>
              <w:kinsoku/>
              <w:wordWrap/>
              <w:overflowPunct/>
              <w:topLinePunct w:val="0"/>
              <w:autoSpaceDE/>
              <w:autoSpaceDN/>
              <w:bidi w:val="0"/>
              <w:adjustRightInd/>
              <w:snapToGrid/>
              <w:spacing w:before="157" w:beforeLines="50" w:line="160" w:lineRule="exact"/>
              <w:jc w:val="center"/>
              <w:textAlignment w:val="auto"/>
              <w:rPr>
                <w:rFonts w:hint="eastAsia" w:asciiTheme="minorEastAsia" w:hAnsi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样</w:t>
            </w:r>
          </w:p>
          <w:p>
            <w:pPr>
              <w:keepNext w:val="0"/>
              <w:keepLines w:val="0"/>
              <w:pageBreakBefore w:val="0"/>
              <w:widowControl w:val="0"/>
              <w:kinsoku/>
              <w:wordWrap/>
              <w:overflowPunct/>
              <w:topLinePunct w:val="0"/>
              <w:autoSpaceDE/>
              <w:autoSpaceDN/>
              <w:bidi w:val="0"/>
              <w:adjustRightInd/>
              <w:snapToGrid/>
              <w:spacing w:before="157" w:beforeLines="50" w:line="160" w:lineRule="exact"/>
              <w:jc w:val="center"/>
              <w:textAlignment w:val="auto"/>
              <w:rPr>
                <w:rFonts w:hint="eastAsia" w:asciiTheme="minorEastAsia" w:hAnsi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品</w:t>
            </w:r>
          </w:p>
          <w:p>
            <w:pPr>
              <w:keepNext w:val="0"/>
              <w:keepLines w:val="0"/>
              <w:pageBreakBefore w:val="0"/>
              <w:widowControl w:val="0"/>
              <w:kinsoku/>
              <w:wordWrap/>
              <w:overflowPunct/>
              <w:topLinePunct w:val="0"/>
              <w:autoSpaceDE/>
              <w:autoSpaceDN/>
              <w:bidi w:val="0"/>
              <w:adjustRightInd/>
              <w:snapToGrid/>
              <w:spacing w:before="157" w:beforeLines="50" w:line="160" w:lineRule="exact"/>
              <w:jc w:val="center"/>
              <w:textAlignment w:val="auto"/>
              <w:rPr>
                <w:rFonts w:hint="eastAsia" w:asciiTheme="minorEastAsia" w:hAnsi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编</w:t>
            </w:r>
          </w:p>
          <w:p>
            <w:pPr>
              <w:keepNext w:val="0"/>
              <w:keepLines w:val="0"/>
              <w:pageBreakBefore w:val="0"/>
              <w:widowControl w:val="0"/>
              <w:kinsoku/>
              <w:wordWrap/>
              <w:overflowPunct/>
              <w:topLinePunct w:val="0"/>
              <w:autoSpaceDE/>
              <w:autoSpaceDN/>
              <w:bidi w:val="0"/>
              <w:adjustRightInd/>
              <w:snapToGrid/>
              <w:spacing w:before="157" w:beforeLines="50" w:line="160" w:lineRule="exact"/>
              <w:jc w:val="center"/>
              <w:textAlignment w:val="auto"/>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cstheme="minorEastAsia"/>
                <w:sz w:val="18"/>
                <w:szCs w:val="18"/>
                <w:vertAlign w:val="baseline"/>
                <w:lang w:val="en-US" w:eastAsia="zh-CN"/>
              </w:rPr>
              <w:t>号</w:t>
            </w:r>
          </w:p>
        </w:tc>
        <w:tc>
          <w:tcPr>
            <w:tcW w:w="429" w:type="pct"/>
          </w:tcPr>
          <w:p>
            <w:pPr>
              <w:keepNext w:val="0"/>
              <w:keepLines w:val="0"/>
              <w:pageBreakBefore w:val="0"/>
              <w:widowControl w:val="0"/>
              <w:kinsoku/>
              <w:wordWrap/>
              <w:overflowPunct/>
              <w:topLinePunct w:val="0"/>
              <w:autoSpaceDE/>
              <w:autoSpaceDN/>
              <w:bidi w:val="0"/>
              <w:adjustRightInd/>
              <w:snapToGrid/>
              <w:spacing w:before="157" w:beforeLines="50" w:line="160" w:lineRule="exact"/>
              <w:textAlignment w:val="auto"/>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闪锌矿</w:t>
            </w:r>
          </w:p>
          <w:p>
            <w:pPr>
              <w:keepNext w:val="0"/>
              <w:keepLines w:val="0"/>
              <w:pageBreakBefore w:val="0"/>
              <w:widowControl w:val="0"/>
              <w:kinsoku/>
              <w:wordWrap/>
              <w:overflowPunct/>
              <w:topLinePunct w:val="0"/>
              <w:autoSpaceDE/>
              <w:autoSpaceDN/>
              <w:bidi w:val="0"/>
              <w:adjustRightInd/>
              <w:snapToGrid/>
              <w:spacing w:before="157" w:beforeLines="50" w:line="160" w:lineRule="exact"/>
              <w:textAlignment w:val="auto"/>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ZnS</w:t>
            </w:r>
          </w:p>
          <w:p>
            <w:pPr>
              <w:keepNext w:val="0"/>
              <w:keepLines w:val="0"/>
              <w:pageBreakBefore w:val="0"/>
              <w:widowControl w:val="0"/>
              <w:kinsoku/>
              <w:wordWrap/>
              <w:overflowPunct/>
              <w:topLinePunct w:val="0"/>
              <w:autoSpaceDE/>
              <w:autoSpaceDN/>
              <w:bidi w:val="0"/>
              <w:adjustRightInd/>
              <w:snapToGrid/>
              <w:spacing w:before="157" w:beforeLines="50" w:line="160" w:lineRule="exact"/>
              <w:textAlignment w:val="auto"/>
              <w:rPr>
                <w:rFonts w:hint="eastAsia" w:asciiTheme="minorEastAsia" w:hAnsiTheme="minorEastAsia" w:eastAsiaTheme="minorEastAsia" w:cstheme="minorEastAsia"/>
                <w:sz w:val="18"/>
                <w:szCs w:val="18"/>
                <w:vertAlign w:val="baseline"/>
                <w:lang w:val="en-US" w:eastAsia="zh-CN"/>
              </w:rPr>
            </w:pPr>
          </w:p>
        </w:tc>
        <w:tc>
          <w:tcPr>
            <w:tcW w:w="429" w:type="pct"/>
          </w:tcPr>
          <w:p>
            <w:pPr>
              <w:keepNext w:val="0"/>
              <w:keepLines w:val="0"/>
              <w:pageBreakBefore w:val="0"/>
              <w:widowControl w:val="0"/>
              <w:kinsoku/>
              <w:wordWrap/>
              <w:overflowPunct/>
              <w:topLinePunct w:val="0"/>
              <w:autoSpaceDE/>
              <w:autoSpaceDN/>
              <w:bidi w:val="0"/>
              <w:adjustRightInd/>
              <w:snapToGrid/>
              <w:spacing w:before="157" w:beforeLines="50" w:line="160" w:lineRule="exact"/>
              <w:textAlignment w:val="auto"/>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黄铜矿</w:t>
            </w:r>
          </w:p>
          <w:p>
            <w:pPr>
              <w:keepNext w:val="0"/>
              <w:keepLines w:val="0"/>
              <w:pageBreakBefore w:val="0"/>
              <w:widowControl w:val="0"/>
              <w:kinsoku/>
              <w:wordWrap/>
              <w:overflowPunct/>
              <w:topLinePunct w:val="0"/>
              <w:autoSpaceDE/>
              <w:autoSpaceDN/>
              <w:bidi w:val="0"/>
              <w:adjustRightInd/>
              <w:snapToGrid/>
              <w:spacing w:before="157" w:beforeLines="50" w:line="160" w:lineRule="exact"/>
              <w:textAlignment w:val="auto"/>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CuFeS2</w:t>
            </w:r>
          </w:p>
        </w:tc>
        <w:tc>
          <w:tcPr>
            <w:tcW w:w="429" w:type="pct"/>
          </w:tcPr>
          <w:p>
            <w:pPr>
              <w:keepNext w:val="0"/>
              <w:keepLines w:val="0"/>
              <w:pageBreakBefore w:val="0"/>
              <w:widowControl w:val="0"/>
              <w:kinsoku/>
              <w:wordWrap/>
              <w:overflowPunct/>
              <w:topLinePunct w:val="0"/>
              <w:autoSpaceDE/>
              <w:autoSpaceDN/>
              <w:bidi w:val="0"/>
              <w:adjustRightInd/>
              <w:snapToGrid/>
              <w:spacing w:before="157" w:beforeLines="50" w:line="160" w:lineRule="exact"/>
              <w:textAlignment w:val="auto"/>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黄铁矿</w:t>
            </w:r>
          </w:p>
          <w:p>
            <w:pPr>
              <w:keepNext w:val="0"/>
              <w:keepLines w:val="0"/>
              <w:pageBreakBefore w:val="0"/>
              <w:widowControl w:val="0"/>
              <w:kinsoku/>
              <w:wordWrap/>
              <w:overflowPunct/>
              <w:topLinePunct w:val="0"/>
              <w:autoSpaceDE/>
              <w:autoSpaceDN/>
              <w:bidi w:val="0"/>
              <w:adjustRightInd/>
              <w:snapToGrid/>
              <w:spacing w:before="157" w:beforeLines="50" w:line="160" w:lineRule="exact"/>
              <w:textAlignment w:val="auto"/>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FeS2</w:t>
            </w:r>
          </w:p>
          <w:p>
            <w:pPr>
              <w:keepNext w:val="0"/>
              <w:keepLines w:val="0"/>
              <w:pageBreakBefore w:val="0"/>
              <w:widowControl w:val="0"/>
              <w:kinsoku/>
              <w:wordWrap/>
              <w:overflowPunct/>
              <w:topLinePunct w:val="0"/>
              <w:autoSpaceDE/>
              <w:autoSpaceDN/>
              <w:bidi w:val="0"/>
              <w:adjustRightInd/>
              <w:snapToGrid/>
              <w:spacing w:before="157" w:beforeLines="50" w:line="160" w:lineRule="exact"/>
              <w:textAlignment w:val="auto"/>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 xml:space="preserve"> </w:t>
            </w:r>
          </w:p>
        </w:tc>
        <w:tc>
          <w:tcPr>
            <w:tcW w:w="429" w:type="pct"/>
          </w:tcPr>
          <w:p>
            <w:pPr>
              <w:keepNext w:val="0"/>
              <w:keepLines w:val="0"/>
              <w:pageBreakBefore w:val="0"/>
              <w:widowControl w:val="0"/>
              <w:kinsoku/>
              <w:wordWrap/>
              <w:overflowPunct/>
              <w:topLinePunct w:val="0"/>
              <w:autoSpaceDE/>
              <w:autoSpaceDN/>
              <w:bidi w:val="0"/>
              <w:adjustRightInd/>
              <w:snapToGrid/>
              <w:spacing w:before="157" w:beforeLines="50" w:line="160" w:lineRule="exact"/>
              <w:textAlignment w:val="auto"/>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石英石</w:t>
            </w:r>
          </w:p>
          <w:p>
            <w:pPr>
              <w:keepNext w:val="0"/>
              <w:keepLines w:val="0"/>
              <w:pageBreakBefore w:val="0"/>
              <w:widowControl w:val="0"/>
              <w:kinsoku/>
              <w:wordWrap/>
              <w:overflowPunct/>
              <w:topLinePunct w:val="0"/>
              <w:autoSpaceDE/>
              <w:autoSpaceDN/>
              <w:bidi w:val="0"/>
              <w:adjustRightInd/>
              <w:snapToGrid/>
              <w:spacing w:before="157" w:beforeLines="50" w:line="160" w:lineRule="exact"/>
              <w:textAlignment w:val="auto"/>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SiO2</w:t>
            </w:r>
          </w:p>
          <w:p>
            <w:pPr>
              <w:keepNext w:val="0"/>
              <w:keepLines w:val="0"/>
              <w:pageBreakBefore w:val="0"/>
              <w:widowControl w:val="0"/>
              <w:kinsoku/>
              <w:wordWrap/>
              <w:overflowPunct/>
              <w:topLinePunct w:val="0"/>
              <w:autoSpaceDE/>
              <w:autoSpaceDN/>
              <w:bidi w:val="0"/>
              <w:adjustRightInd/>
              <w:snapToGrid/>
              <w:spacing w:before="157" w:beforeLines="50" w:line="160" w:lineRule="exact"/>
              <w:textAlignment w:val="auto"/>
              <w:rPr>
                <w:rFonts w:hint="eastAsia" w:asciiTheme="minorEastAsia" w:hAnsiTheme="minorEastAsia" w:eastAsiaTheme="minorEastAsia" w:cstheme="minorEastAsia"/>
                <w:sz w:val="18"/>
                <w:szCs w:val="18"/>
                <w:vertAlign w:val="baseline"/>
                <w:lang w:val="en-US" w:eastAsia="zh-CN"/>
              </w:rPr>
            </w:pPr>
          </w:p>
        </w:tc>
        <w:tc>
          <w:tcPr>
            <w:tcW w:w="429" w:type="pct"/>
            <w:vAlign w:val="top"/>
          </w:tcPr>
          <w:p>
            <w:pPr>
              <w:keepNext w:val="0"/>
              <w:keepLines w:val="0"/>
              <w:pageBreakBefore w:val="0"/>
              <w:widowControl w:val="0"/>
              <w:kinsoku/>
              <w:wordWrap/>
              <w:overflowPunct/>
              <w:topLinePunct w:val="0"/>
              <w:autoSpaceDE/>
              <w:autoSpaceDN/>
              <w:bidi w:val="0"/>
              <w:adjustRightInd/>
              <w:snapToGrid/>
              <w:spacing w:before="157" w:beforeLines="50" w:line="160" w:lineRule="exact"/>
              <w:textAlignment w:val="auto"/>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 xml:space="preserve">方铅矿          </w:t>
            </w:r>
          </w:p>
          <w:p>
            <w:pPr>
              <w:keepNext w:val="0"/>
              <w:keepLines w:val="0"/>
              <w:pageBreakBefore w:val="0"/>
              <w:widowControl w:val="0"/>
              <w:kinsoku/>
              <w:wordWrap/>
              <w:overflowPunct/>
              <w:topLinePunct w:val="0"/>
              <w:autoSpaceDE/>
              <w:autoSpaceDN/>
              <w:bidi w:val="0"/>
              <w:adjustRightInd/>
              <w:snapToGrid/>
              <w:spacing w:before="157" w:beforeLines="50" w:line="160" w:lineRule="exact"/>
              <w:textAlignment w:val="auto"/>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PbS</w:t>
            </w:r>
          </w:p>
          <w:p>
            <w:pPr>
              <w:keepNext w:val="0"/>
              <w:keepLines w:val="0"/>
              <w:pageBreakBefore w:val="0"/>
              <w:widowControl w:val="0"/>
              <w:kinsoku/>
              <w:wordWrap/>
              <w:overflowPunct/>
              <w:topLinePunct w:val="0"/>
              <w:autoSpaceDE/>
              <w:autoSpaceDN/>
              <w:bidi w:val="0"/>
              <w:adjustRightInd/>
              <w:snapToGrid/>
              <w:spacing w:before="157" w:beforeLines="50" w:line="160" w:lineRule="exact"/>
              <w:textAlignment w:val="auto"/>
              <w:rPr>
                <w:rFonts w:hint="eastAsia" w:asciiTheme="minorEastAsia" w:hAnsiTheme="minorEastAsia" w:eastAsiaTheme="minorEastAsia" w:cstheme="minorEastAsia"/>
                <w:sz w:val="18"/>
                <w:szCs w:val="18"/>
              </w:rPr>
            </w:pPr>
          </w:p>
        </w:tc>
        <w:tc>
          <w:tcPr>
            <w:tcW w:w="429" w:type="pct"/>
          </w:tcPr>
          <w:p>
            <w:pPr>
              <w:keepNext w:val="0"/>
              <w:keepLines w:val="0"/>
              <w:pageBreakBefore w:val="0"/>
              <w:widowControl w:val="0"/>
              <w:kinsoku/>
              <w:wordWrap/>
              <w:overflowPunct/>
              <w:topLinePunct w:val="0"/>
              <w:autoSpaceDE/>
              <w:autoSpaceDN/>
              <w:bidi w:val="0"/>
              <w:adjustRightInd/>
              <w:snapToGrid/>
              <w:spacing w:before="157" w:beforeLines="50" w:line="160" w:lineRule="exact"/>
              <w:textAlignment w:val="auto"/>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方镁矾</w:t>
            </w:r>
          </w:p>
          <w:p>
            <w:pPr>
              <w:keepNext w:val="0"/>
              <w:keepLines w:val="0"/>
              <w:pageBreakBefore w:val="0"/>
              <w:widowControl w:val="0"/>
              <w:kinsoku/>
              <w:wordWrap/>
              <w:overflowPunct/>
              <w:topLinePunct w:val="0"/>
              <w:autoSpaceDE/>
              <w:autoSpaceDN/>
              <w:bidi w:val="0"/>
              <w:adjustRightInd/>
              <w:snapToGrid/>
              <w:spacing w:before="157" w:beforeLines="50" w:line="160" w:lineRule="exact"/>
              <w:textAlignment w:val="auto"/>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Mg3(SO4)2(OH)2</w:t>
            </w:r>
          </w:p>
        </w:tc>
        <w:tc>
          <w:tcPr>
            <w:tcW w:w="429" w:type="pct"/>
            <w:vAlign w:val="top"/>
          </w:tcPr>
          <w:p>
            <w:pPr>
              <w:keepNext w:val="0"/>
              <w:keepLines w:val="0"/>
              <w:pageBreakBefore w:val="0"/>
              <w:widowControl w:val="0"/>
              <w:kinsoku/>
              <w:wordWrap/>
              <w:overflowPunct/>
              <w:topLinePunct w:val="0"/>
              <w:autoSpaceDE/>
              <w:autoSpaceDN/>
              <w:bidi w:val="0"/>
              <w:adjustRightInd/>
              <w:snapToGrid/>
              <w:spacing w:before="157" w:beforeLines="50" w:line="160" w:lineRule="exact"/>
              <w:textAlignment w:val="auto"/>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多钙钾石膏</w:t>
            </w:r>
          </w:p>
          <w:p>
            <w:pPr>
              <w:keepNext w:val="0"/>
              <w:keepLines w:val="0"/>
              <w:pageBreakBefore w:val="0"/>
              <w:widowControl w:val="0"/>
              <w:kinsoku/>
              <w:wordWrap/>
              <w:overflowPunct/>
              <w:topLinePunct w:val="0"/>
              <w:autoSpaceDE/>
              <w:autoSpaceDN/>
              <w:bidi w:val="0"/>
              <w:adjustRightInd/>
              <w:snapToGrid/>
              <w:spacing w:before="157" w:beforeLines="50" w:line="160" w:lineRule="exact"/>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vertAlign w:val="baseline"/>
                <w:lang w:val="en-US" w:eastAsia="zh-CN"/>
              </w:rPr>
              <w:t>K2Ca5(SO4)•6H2O</w:t>
            </w:r>
          </w:p>
        </w:tc>
        <w:tc>
          <w:tcPr>
            <w:tcW w:w="553" w:type="pct"/>
            <w:vAlign w:val="top"/>
          </w:tcPr>
          <w:p>
            <w:pPr>
              <w:keepNext w:val="0"/>
              <w:keepLines w:val="0"/>
              <w:pageBreakBefore w:val="0"/>
              <w:widowControl w:val="0"/>
              <w:kinsoku/>
              <w:wordWrap/>
              <w:overflowPunct/>
              <w:topLinePunct w:val="0"/>
              <w:autoSpaceDE/>
              <w:autoSpaceDN/>
              <w:bidi w:val="0"/>
              <w:adjustRightInd/>
              <w:snapToGrid/>
              <w:spacing w:before="157" w:beforeLines="50" w:line="160" w:lineRule="exact"/>
              <w:textAlignment w:val="auto"/>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硫酸铅</w:t>
            </w:r>
            <w:r>
              <w:rPr>
                <w:rFonts w:hint="eastAsia" w:asciiTheme="minorEastAsia" w:hAnsiTheme="minorEastAsia" w:cstheme="minorEastAsia"/>
                <w:sz w:val="18"/>
                <w:szCs w:val="18"/>
                <w:vertAlign w:val="baseline"/>
                <w:lang w:val="en-US" w:eastAsia="zh-CN"/>
              </w:rPr>
              <w:t>(铅矾)</w:t>
            </w:r>
            <w:r>
              <w:rPr>
                <w:rFonts w:hint="eastAsia" w:asciiTheme="minorEastAsia" w:hAnsiTheme="minorEastAsia" w:eastAsiaTheme="minorEastAsia" w:cstheme="minorEastAsia"/>
                <w:sz w:val="18"/>
                <w:szCs w:val="18"/>
                <w:vertAlign w:val="baseline"/>
                <w:lang w:val="en-US" w:eastAsia="zh-CN"/>
              </w:rPr>
              <w:t xml:space="preserve"> PbSO4</w:t>
            </w:r>
          </w:p>
          <w:p>
            <w:pPr>
              <w:keepNext w:val="0"/>
              <w:keepLines w:val="0"/>
              <w:pageBreakBefore w:val="0"/>
              <w:widowControl w:val="0"/>
              <w:kinsoku/>
              <w:wordWrap/>
              <w:overflowPunct/>
              <w:topLinePunct w:val="0"/>
              <w:autoSpaceDE/>
              <w:autoSpaceDN/>
              <w:bidi w:val="0"/>
              <w:adjustRightInd/>
              <w:snapToGrid/>
              <w:spacing w:before="157" w:beforeLines="50" w:line="160" w:lineRule="exact"/>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vertAlign w:val="baseline"/>
                <w:lang w:val="en-US" w:eastAsia="zh-CN"/>
              </w:rPr>
              <w:t xml:space="preserve">  </w:t>
            </w:r>
          </w:p>
        </w:tc>
        <w:tc>
          <w:tcPr>
            <w:tcW w:w="610" w:type="pct"/>
          </w:tcPr>
          <w:p>
            <w:pPr>
              <w:keepNext w:val="0"/>
              <w:keepLines w:val="0"/>
              <w:pageBreakBefore w:val="0"/>
              <w:widowControl w:val="0"/>
              <w:kinsoku/>
              <w:wordWrap/>
              <w:overflowPunct/>
              <w:topLinePunct w:val="0"/>
              <w:autoSpaceDE/>
              <w:autoSpaceDN/>
              <w:bidi w:val="0"/>
              <w:adjustRightInd/>
              <w:snapToGrid/>
              <w:spacing w:before="157" w:beforeLines="50" w:line="160" w:lineRule="exact"/>
              <w:textAlignment w:val="auto"/>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 xml:space="preserve">其他组分 </w:t>
            </w:r>
          </w:p>
        </w:tc>
        <w:tc>
          <w:tcPr>
            <w:tcW w:w="400" w:type="pct"/>
          </w:tcPr>
          <w:p>
            <w:pPr>
              <w:keepNext w:val="0"/>
              <w:keepLines w:val="0"/>
              <w:pageBreakBefore w:val="0"/>
              <w:widowControl w:val="0"/>
              <w:kinsoku/>
              <w:wordWrap/>
              <w:overflowPunct/>
              <w:topLinePunct w:val="0"/>
              <w:autoSpaceDE/>
              <w:autoSpaceDN/>
              <w:bidi w:val="0"/>
              <w:adjustRightInd/>
              <w:snapToGrid/>
              <w:spacing w:before="157" w:beforeLines="50" w:line="160" w:lineRule="exact"/>
              <w:textAlignment w:val="auto"/>
              <w:rPr>
                <w:rFonts w:hint="eastAsia" w:asciiTheme="minorEastAsia" w:hAnsi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1050℃</w:t>
            </w:r>
          </w:p>
          <w:p>
            <w:pPr>
              <w:keepNext w:val="0"/>
              <w:keepLines w:val="0"/>
              <w:pageBreakBefore w:val="0"/>
              <w:widowControl w:val="0"/>
              <w:kinsoku/>
              <w:wordWrap/>
              <w:overflowPunct/>
              <w:topLinePunct w:val="0"/>
              <w:autoSpaceDE/>
              <w:autoSpaceDN/>
              <w:bidi w:val="0"/>
              <w:adjustRightInd/>
              <w:snapToGrid/>
              <w:spacing w:before="157" w:beforeLines="50" w:line="160" w:lineRule="exact"/>
              <w:textAlignment w:val="auto"/>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烧失量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top"/>
          </w:tcPr>
          <w:p>
            <w:pP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sz w:val="18"/>
                <w:szCs w:val="18"/>
                <w:vertAlign w:val="baseline"/>
                <w:lang w:val="en-US" w:eastAsia="zh-CN"/>
              </w:rPr>
              <w:t>A</w:t>
            </w:r>
            <w:r>
              <w:rPr>
                <w:rFonts w:hint="eastAsia" w:asciiTheme="minorEastAsia" w:hAnsiTheme="minorEastAsia" w:cstheme="minorEastAsia"/>
                <w:sz w:val="18"/>
                <w:szCs w:val="18"/>
                <w:vertAlign w:val="baseline"/>
                <w:lang w:val="en-US" w:eastAsia="zh-CN"/>
              </w:rPr>
              <w:t>0</w:t>
            </w:r>
            <w:r>
              <w:rPr>
                <w:rFonts w:hint="eastAsia" w:asciiTheme="minorEastAsia" w:hAnsiTheme="minorEastAsia" w:eastAsiaTheme="minorEastAsia" w:cstheme="minorEastAsia"/>
                <w:sz w:val="18"/>
                <w:szCs w:val="18"/>
                <w:vertAlign w:val="baseline"/>
                <w:lang w:val="en-US" w:eastAsia="zh-CN"/>
              </w:rPr>
              <w:t>50</w:t>
            </w:r>
          </w:p>
        </w:tc>
        <w:tc>
          <w:tcPr>
            <w:tcW w:w="429" w:type="pct"/>
          </w:tcPr>
          <w:p>
            <w:pP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96.3</w:t>
            </w:r>
          </w:p>
        </w:tc>
        <w:tc>
          <w:tcPr>
            <w:tcW w:w="429" w:type="pct"/>
          </w:tcPr>
          <w:p>
            <w:pP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3.7</w:t>
            </w:r>
          </w:p>
        </w:tc>
        <w:tc>
          <w:tcPr>
            <w:tcW w:w="429" w:type="pct"/>
          </w:tcPr>
          <w:p>
            <w:pPr>
              <w:rPr>
                <w:rFonts w:hint="eastAsia" w:asciiTheme="minorEastAsia" w:hAnsiTheme="minorEastAsia" w:eastAsiaTheme="minorEastAsia" w:cstheme="minorEastAsia"/>
                <w:sz w:val="18"/>
                <w:szCs w:val="18"/>
                <w:vertAlign w:val="baseline"/>
                <w:lang w:val="en-US" w:eastAsia="zh-CN"/>
              </w:rPr>
            </w:pPr>
          </w:p>
        </w:tc>
        <w:tc>
          <w:tcPr>
            <w:tcW w:w="429" w:type="pct"/>
          </w:tcPr>
          <w:p>
            <w:pPr>
              <w:rPr>
                <w:rFonts w:hint="eastAsia" w:asciiTheme="minorEastAsia" w:hAnsiTheme="minorEastAsia" w:eastAsiaTheme="minorEastAsia" w:cstheme="minorEastAsia"/>
                <w:sz w:val="18"/>
                <w:szCs w:val="18"/>
                <w:vertAlign w:val="baseline"/>
                <w:lang w:val="en-US" w:eastAsia="zh-CN"/>
              </w:rPr>
            </w:pPr>
          </w:p>
        </w:tc>
        <w:tc>
          <w:tcPr>
            <w:tcW w:w="429" w:type="pct"/>
            <w:vAlign w:val="top"/>
          </w:tcPr>
          <w:p>
            <w:pPr>
              <w:rPr>
                <w:rFonts w:hint="eastAsia" w:asciiTheme="minorEastAsia" w:hAnsiTheme="minorEastAsia" w:eastAsiaTheme="minorEastAsia" w:cstheme="minorEastAsia"/>
                <w:sz w:val="18"/>
                <w:szCs w:val="18"/>
              </w:rPr>
            </w:pPr>
          </w:p>
        </w:tc>
        <w:tc>
          <w:tcPr>
            <w:tcW w:w="429" w:type="pct"/>
          </w:tcPr>
          <w:p>
            <w:pPr>
              <w:rPr>
                <w:rFonts w:hint="eastAsia" w:asciiTheme="minorEastAsia" w:hAnsiTheme="minorEastAsia" w:eastAsiaTheme="minorEastAsia" w:cstheme="minorEastAsia"/>
                <w:sz w:val="18"/>
                <w:szCs w:val="18"/>
                <w:vertAlign w:val="baseline"/>
                <w:lang w:val="en-US" w:eastAsia="zh-CN"/>
              </w:rPr>
            </w:pPr>
          </w:p>
        </w:tc>
        <w:tc>
          <w:tcPr>
            <w:tcW w:w="429" w:type="pct"/>
            <w:vAlign w:val="top"/>
          </w:tcPr>
          <w:p>
            <w:pPr>
              <w:rPr>
                <w:rFonts w:hint="eastAsia" w:asciiTheme="minorEastAsia" w:hAnsiTheme="minorEastAsia" w:eastAsiaTheme="minorEastAsia" w:cstheme="minorEastAsia"/>
                <w:sz w:val="18"/>
                <w:szCs w:val="18"/>
              </w:rPr>
            </w:pPr>
          </w:p>
        </w:tc>
        <w:tc>
          <w:tcPr>
            <w:tcW w:w="553" w:type="pct"/>
            <w:vAlign w:val="top"/>
          </w:tcPr>
          <w:p>
            <w:pPr>
              <w:rPr>
                <w:rFonts w:hint="eastAsia" w:asciiTheme="minorEastAsia" w:hAnsiTheme="minorEastAsia" w:eastAsiaTheme="minorEastAsia" w:cstheme="minorEastAsia"/>
                <w:sz w:val="18"/>
                <w:szCs w:val="18"/>
              </w:rPr>
            </w:pPr>
          </w:p>
        </w:tc>
        <w:tc>
          <w:tcPr>
            <w:tcW w:w="610" w:type="pct"/>
          </w:tcPr>
          <w:p>
            <w:pPr>
              <w:rPr>
                <w:rFonts w:hint="eastAsia" w:asciiTheme="minorEastAsia" w:hAnsiTheme="minorEastAsia" w:eastAsiaTheme="minorEastAsia" w:cstheme="minorEastAsia"/>
                <w:sz w:val="18"/>
                <w:szCs w:val="18"/>
                <w:vertAlign w:val="baseline"/>
                <w:lang w:val="en-US" w:eastAsia="zh-CN"/>
              </w:rPr>
            </w:pPr>
          </w:p>
        </w:tc>
        <w:tc>
          <w:tcPr>
            <w:tcW w:w="400" w:type="pct"/>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 xml:space="preserve">16.67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top"/>
          </w:tcPr>
          <w:p>
            <w:pP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sz w:val="18"/>
                <w:szCs w:val="18"/>
                <w:vertAlign w:val="baseline"/>
                <w:lang w:val="en-US" w:eastAsia="zh-CN"/>
              </w:rPr>
              <w:t>A</w:t>
            </w:r>
            <w:r>
              <w:rPr>
                <w:rFonts w:hint="eastAsia" w:asciiTheme="minorEastAsia" w:hAnsiTheme="minorEastAsia" w:cstheme="minorEastAsia"/>
                <w:sz w:val="18"/>
                <w:szCs w:val="18"/>
                <w:vertAlign w:val="baseline"/>
                <w:lang w:val="en-US" w:eastAsia="zh-CN"/>
              </w:rPr>
              <w:t>0</w:t>
            </w:r>
            <w:r>
              <w:rPr>
                <w:rFonts w:hint="eastAsia" w:asciiTheme="minorEastAsia" w:hAnsiTheme="minorEastAsia" w:eastAsiaTheme="minorEastAsia" w:cstheme="minorEastAsia"/>
                <w:sz w:val="18"/>
                <w:szCs w:val="18"/>
                <w:vertAlign w:val="baseline"/>
                <w:lang w:val="en-US" w:eastAsia="zh-CN"/>
              </w:rPr>
              <w:t>60</w:t>
            </w:r>
          </w:p>
        </w:tc>
        <w:tc>
          <w:tcPr>
            <w:tcW w:w="429" w:type="pct"/>
            <w:vAlign w:val="top"/>
          </w:tcPr>
          <w:p>
            <w:pP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sz w:val="18"/>
                <w:szCs w:val="18"/>
                <w:vertAlign w:val="baseline"/>
                <w:lang w:val="en-US" w:eastAsia="zh-CN"/>
              </w:rPr>
              <w:t>29.2</w:t>
            </w:r>
          </w:p>
        </w:tc>
        <w:tc>
          <w:tcPr>
            <w:tcW w:w="429" w:type="pct"/>
            <w:vAlign w:val="top"/>
          </w:tcPr>
          <w:p>
            <w:pPr>
              <w:rPr>
                <w:rFonts w:hint="eastAsia" w:asciiTheme="minorEastAsia" w:hAnsiTheme="minorEastAsia" w:eastAsiaTheme="minorEastAsia" w:cstheme="minorEastAsia"/>
                <w:kern w:val="2"/>
                <w:sz w:val="18"/>
                <w:szCs w:val="18"/>
                <w:vertAlign w:val="baseline"/>
                <w:lang w:val="en-US" w:eastAsia="zh-CN" w:bidi="ar-SA"/>
              </w:rPr>
            </w:pPr>
          </w:p>
        </w:tc>
        <w:tc>
          <w:tcPr>
            <w:tcW w:w="429" w:type="pct"/>
            <w:vAlign w:val="top"/>
          </w:tcPr>
          <w:p>
            <w:pPr>
              <w:rPr>
                <w:rFonts w:hint="eastAsia" w:asciiTheme="minorEastAsia" w:hAnsiTheme="minorEastAsia" w:eastAsiaTheme="minorEastAsia" w:cstheme="minorEastAsia"/>
                <w:kern w:val="2"/>
                <w:sz w:val="18"/>
                <w:szCs w:val="18"/>
                <w:vertAlign w:val="baseline"/>
                <w:lang w:val="en-US" w:eastAsia="zh-CN" w:bidi="ar-SA"/>
              </w:rPr>
            </w:pPr>
          </w:p>
        </w:tc>
        <w:tc>
          <w:tcPr>
            <w:tcW w:w="429" w:type="pct"/>
            <w:vAlign w:val="top"/>
          </w:tcPr>
          <w:p>
            <w:pP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sz w:val="18"/>
                <w:szCs w:val="18"/>
                <w:vertAlign w:val="baseline"/>
                <w:lang w:val="en-US" w:eastAsia="zh-CN"/>
              </w:rPr>
              <w:t>29.2</w:t>
            </w:r>
          </w:p>
        </w:tc>
        <w:tc>
          <w:tcPr>
            <w:tcW w:w="429" w:type="pct"/>
            <w:vAlign w:val="top"/>
          </w:tcPr>
          <w:p>
            <w:pP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vertAlign w:val="baseline"/>
                <w:lang w:val="en-US" w:eastAsia="zh-CN"/>
              </w:rPr>
              <w:t>1.6</w:t>
            </w:r>
          </w:p>
        </w:tc>
        <w:tc>
          <w:tcPr>
            <w:tcW w:w="429" w:type="pct"/>
            <w:vAlign w:val="top"/>
          </w:tcPr>
          <w:p>
            <w:pPr>
              <w:rPr>
                <w:rFonts w:hint="eastAsia" w:asciiTheme="minorEastAsia" w:hAnsiTheme="minorEastAsia" w:eastAsiaTheme="minorEastAsia" w:cstheme="minorEastAsia"/>
                <w:kern w:val="2"/>
                <w:sz w:val="18"/>
                <w:szCs w:val="18"/>
                <w:vertAlign w:val="baseline"/>
                <w:lang w:val="en-US" w:eastAsia="zh-CN" w:bidi="ar-SA"/>
              </w:rPr>
            </w:pPr>
          </w:p>
        </w:tc>
        <w:tc>
          <w:tcPr>
            <w:tcW w:w="429" w:type="pct"/>
            <w:vAlign w:val="top"/>
          </w:tcPr>
          <w:p>
            <w:pPr>
              <w:rPr>
                <w:rFonts w:hint="eastAsia" w:asciiTheme="minorEastAsia" w:hAnsiTheme="minorEastAsia" w:eastAsiaTheme="minorEastAsia" w:cstheme="minorEastAsia"/>
                <w:kern w:val="2"/>
                <w:sz w:val="18"/>
                <w:szCs w:val="18"/>
                <w:lang w:val="en-US" w:eastAsia="zh-CN" w:bidi="ar-SA"/>
              </w:rPr>
            </w:pPr>
          </w:p>
        </w:tc>
        <w:tc>
          <w:tcPr>
            <w:tcW w:w="553" w:type="pct"/>
            <w:vAlign w:val="top"/>
          </w:tcPr>
          <w:p>
            <w:pPr>
              <w:rPr>
                <w:rFonts w:hint="eastAsia" w:asciiTheme="minorEastAsia" w:hAnsiTheme="minorEastAsia" w:eastAsiaTheme="minorEastAsia" w:cstheme="minorEastAsia"/>
                <w:kern w:val="2"/>
                <w:sz w:val="18"/>
                <w:szCs w:val="18"/>
                <w:lang w:val="en-US" w:eastAsia="zh-CN" w:bidi="ar-SA"/>
              </w:rPr>
            </w:pPr>
          </w:p>
        </w:tc>
        <w:tc>
          <w:tcPr>
            <w:tcW w:w="610" w:type="pct"/>
            <w:vAlign w:val="top"/>
          </w:tcPr>
          <w:p>
            <w:pPr>
              <w:keepNext w:val="0"/>
              <w:keepLines w:val="0"/>
              <w:pageBreakBefore w:val="0"/>
              <w:widowControl w:val="0"/>
              <w:kinsoku/>
              <w:wordWrap/>
              <w:overflowPunct/>
              <w:topLinePunct w:val="0"/>
              <w:autoSpaceDE/>
              <w:autoSpaceDN/>
              <w:bidi w:val="0"/>
              <w:adjustRightInd/>
              <w:snapToGrid/>
              <w:spacing w:line="160" w:lineRule="exact"/>
              <w:textAlignment w:val="auto"/>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sz w:val="18"/>
                <w:szCs w:val="18"/>
                <w:vertAlign w:val="baseline"/>
                <w:lang w:val="en-US" w:eastAsia="zh-CN"/>
              </w:rPr>
              <w:t>菱铁矿Fe(CO3) :35.8;菱锌矿 Zn(CO3):4.9。</w:t>
            </w:r>
          </w:p>
        </w:tc>
        <w:tc>
          <w:tcPr>
            <w:tcW w:w="400" w:type="pct"/>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sz w:val="18"/>
                <w:szCs w:val="18"/>
                <w:vertAlign w:val="baseline"/>
                <w:lang w:val="en-US" w:eastAsia="zh-CN"/>
              </w:rPr>
              <w:t xml:space="preserve">15.81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top"/>
          </w:tcPr>
          <w:p>
            <w:pP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sz w:val="18"/>
                <w:szCs w:val="18"/>
                <w:vertAlign w:val="baseline"/>
                <w:lang w:val="en-US" w:eastAsia="zh-CN"/>
              </w:rPr>
              <w:t>A230</w:t>
            </w:r>
          </w:p>
        </w:tc>
        <w:tc>
          <w:tcPr>
            <w:tcW w:w="429" w:type="pct"/>
            <w:vAlign w:val="top"/>
          </w:tcPr>
          <w:p>
            <w:pP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sz w:val="18"/>
                <w:szCs w:val="18"/>
                <w:vertAlign w:val="baseline"/>
                <w:lang w:val="en-US" w:eastAsia="zh-CN"/>
              </w:rPr>
              <w:t>65.2</w:t>
            </w:r>
          </w:p>
        </w:tc>
        <w:tc>
          <w:tcPr>
            <w:tcW w:w="429" w:type="pct"/>
            <w:vAlign w:val="top"/>
          </w:tcPr>
          <w:p>
            <w:pPr>
              <w:rPr>
                <w:rFonts w:hint="eastAsia" w:asciiTheme="minorEastAsia" w:hAnsiTheme="minorEastAsia" w:eastAsiaTheme="minorEastAsia" w:cstheme="minorEastAsia"/>
                <w:kern w:val="2"/>
                <w:sz w:val="18"/>
                <w:szCs w:val="18"/>
                <w:vertAlign w:val="baseline"/>
                <w:lang w:val="en-US" w:eastAsia="zh-CN" w:bidi="ar-SA"/>
              </w:rPr>
            </w:pPr>
          </w:p>
        </w:tc>
        <w:tc>
          <w:tcPr>
            <w:tcW w:w="429" w:type="pct"/>
            <w:vAlign w:val="top"/>
          </w:tcPr>
          <w:p>
            <w:pP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sz w:val="18"/>
                <w:szCs w:val="18"/>
                <w:vertAlign w:val="baseline"/>
                <w:lang w:val="en-US" w:eastAsia="zh-CN"/>
              </w:rPr>
              <w:t>5.0</w:t>
            </w:r>
          </w:p>
        </w:tc>
        <w:tc>
          <w:tcPr>
            <w:tcW w:w="429" w:type="pct"/>
            <w:vAlign w:val="top"/>
          </w:tcPr>
          <w:p>
            <w:pP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sz w:val="18"/>
                <w:szCs w:val="18"/>
                <w:vertAlign w:val="baseline"/>
                <w:lang w:val="en-US" w:eastAsia="zh-CN"/>
              </w:rPr>
              <w:t>18.2</w:t>
            </w:r>
          </w:p>
        </w:tc>
        <w:tc>
          <w:tcPr>
            <w:tcW w:w="429" w:type="pct"/>
            <w:vAlign w:val="top"/>
          </w:tcPr>
          <w:p>
            <w:pPr>
              <w:rPr>
                <w:rFonts w:hint="eastAsia" w:asciiTheme="minorEastAsia" w:hAnsiTheme="minorEastAsia" w:eastAsiaTheme="minorEastAsia" w:cstheme="minorEastAsia"/>
                <w:kern w:val="2"/>
                <w:sz w:val="18"/>
                <w:szCs w:val="18"/>
                <w:lang w:val="en-US" w:eastAsia="zh-CN" w:bidi="ar-SA"/>
              </w:rPr>
            </w:pPr>
          </w:p>
        </w:tc>
        <w:tc>
          <w:tcPr>
            <w:tcW w:w="429" w:type="pct"/>
            <w:vAlign w:val="top"/>
          </w:tcPr>
          <w:p>
            <w:pPr>
              <w:rPr>
                <w:rFonts w:hint="eastAsia" w:asciiTheme="minorEastAsia" w:hAnsiTheme="minorEastAsia" w:eastAsiaTheme="minorEastAsia" w:cstheme="minorEastAsia"/>
                <w:kern w:val="2"/>
                <w:sz w:val="18"/>
                <w:szCs w:val="18"/>
                <w:vertAlign w:val="baseline"/>
                <w:lang w:val="en-US" w:eastAsia="zh-CN" w:bidi="ar-SA"/>
              </w:rPr>
            </w:pPr>
          </w:p>
        </w:tc>
        <w:tc>
          <w:tcPr>
            <w:tcW w:w="429" w:type="pct"/>
            <w:vAlign w:val="top"/>
          </w:tcPr>
          <w:p>
            <w:pP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vertAlign w:val="baseline"/>
                <w:lang w:val="en-US" w:eastAsia="zh-CN"/>
              </w:rPr>
              <w:t>11.6</w:t>
            </w:r>
          </w:p>
        </w:tc>
        <w:tc>
          <w:tcPr>
            <w:tcW w:w="553" w:type="pct"/>
            <w:vAlign w:val="top"/>
          </w:tcPr>
          <w:p>
            <w:pPr>
              <w:rPr>
                <w:rFonts w:hint="eastAsia" w:asciiTheme="minorEastAsia" w:hAnsiTheme="minorEastAsia" w:eastAsiaTheme="minorEastAsia" w:cstheme="minorEastAsia"/>
                <w:kern w:val="2"/>
                <w:sz w:val="18"/>
                <w:szCs w:val="18"/>
                <w:lang w:val="en-US" w:eastAsia="zh-CN" w:bidi="ar-SA"/>
              </w:rPr>
            </w:pPr>
          </w:p>
        </w:tc>
        <w:tc>
          <w:tcPr>
            <w:tcW w:w="610" w:type="pct"/>
            <w:vAlign w:val="top"/>
          </w:tcPr>
          <w:p>
            <w:pPr>
              <w:keepNext w:val="0"/>
              <w:keepLines w:val="0"/>
              <w:pageBreakBefore w:val="0"/>
              <w:widowControl w:val="0"/>
              <w:kinsoku/>
              <w:wordWrap/>
              <w:overflowPunct/>
              <w:topLinePunct w:val="0"/>
              <w:autoSpaceDE/>
              <w:autoSpaceDN/>
              <w:bidi w:val="0"/>
              <w:adjustRightInd/>
              <w:snapToGrid/>
              <w:spacing w:line="160" w:lineRule="exact"/>
              <w:textAlignment w:val="auto"/>
              <w:rPr>
                <w:rFonts w:hint="eastAsia" w:asciiTheme="minorEastAsia" w:hAnsiTheme="minorEastAsia" w:eastAsiaTheme="minorEastAsia" w:cstheme="minorEastAsia"/>
                <w:kern w:val="2"/>
                <w:sz w:val="18"/>
                <w:szCs w:val="18"/>
                <w:vertAlign w:val="baseline"/>
                <w:lang w:val="en-US" w:eastAsia="zh-CN" w:bidi="ar-SA"/>
              </w:rPr>
            </w:pPr>
          </w:p>
        </w:tc>
        <w:tc>
          <w:tcPr>
            <w:tcW w:w="400" w:type="pct"/>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sz w:val="18"/>
                <w:szCs w:val="18"/>
                <w:vertAlign w:val="baseline"/>
                <w:lang w:val="en-US" w:eastAsia="zh-CN"/>
              </w:rPr>
              <w:t xml:space="preserve">18.43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top"/>
          </w:tcPr>
          <w:p>
            <w:pP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sz w:val="18"/>
                <w:szCs w:val="18"/>
                <w:vertAlign w:val="baseline"/>
                <w:lang w:val="en-US" w:eastAsia="zh-CN"/>
              </w:rPr>
              <w:t>A160</w:t>
            </w:r>
          </w:p>
        </w:tc>
        <w:tc>
          <w:tcPr>
            <w:tcW w:w="429" w:type="pct"/>
            <w:vAlign w:val="top"/>
          </w:tcPr>
          <w:p>
            <w:pP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77.8</w:t>
            </w:r>
          </w:p>
          <w:p>
            <w:pP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sz w:val="18"/>
                <w:szCs w:val="18"/>
                <w:vertAlign w:val="baseline"/>
                <w:lang w:val="en-US" w:eastAsia="zh-CN"/>
              </w:rPr>
              <w:t>(红锌矿</w:t>
            </w:r>
            <w:r>
              <w:rPr>
                <w:rFonts w:hint="eastAsia" w:asciiTheme="minorEastAsia" w:hAnsiTheme="minorEastAsia" w:cstheme="minorEastAsia"/>
                <w:sz w:val="18"/>
                <w:szCs w:val="18"/>
                <w:vertAlign w:val="baseline"/>
                <w:lang w:val="en-US" w:eastAsia="zh-CN"/>
              </w:rPr>
              <w:t>Zn</w:t>
            </w:r>
            <w:r>
              <w:rPr>
                <w:rFonts w:hint="eastAsia" w:asciiTheme="minorEastAsia" w:hAnsiTheme="minorEastAsia" w:eastAsiaTheme="minorEastAsia" w:cstheme="minorEastAsia"/>
                <w:sz w:val="18"/>
                <w:szCs w:val="18"/>
                <w:vertAlign w:val="baseline"/>
                <w:lang w:val="en-US" w:eastAsia="zh-CN"/>
              </w:rPr>
              <w:t>O)</w:t>
            </w:r>
          </w:p>
        </w:tc>
        <w:tc>
          <w:tcPr>
            <w:tcW w:w="429" w:type="pct"/>
            <w:vAlign w:val="top"/>
          </w:tcPr>
          <w:p>
            <w:pPr>
              <w:rPr>
                <w:rFonts w:hint="eastAsia" w:asciiTheme="minorEastAsia" w:hAnsiTheme="minorEastAsia" w:eastAsiaTheme="minorEastAsia" w:cstheme="minorEastAsia"/>
                <w:kern w:val="2"/>
                <w:sz w:val="18"/>
                <w:szCs w:val="18"/>
                <w:vertAlign w:val="baseline"/>
                <w:lang w:val="en-US" w:eastAsia="zh-CN" w:bidi="ar-SA"/>
              </w:rPr>
            </w:pPr>
          </w:p>
        </w:tc>
        <w:tc>
          <w:tcPr>
            <w:tcW w:w="429" w:type="pct"/>
            <w:vAlign w:val="top"/>
          </w:tcPr>
          <w:p>
            <w:pP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sz w:val="18"/>
                <w:szCs w:val="18"/>
                <w:vertAlign w:val="baseline"/>
                <w:lang w:val="en-US" w:eastAsia="zh-CN"/>
              </w:rPr>
              <w:t>2.9</w:t>
            </w:r>
          </w:p>
        </w:tc>
        <w:tc>
          <w:tcPr>
            <w:tcW w:w="429" w:type="pct"/>
            <w:vAlign w:val="top"/>
          </w:tcPr>
          <w:p>
            <w:pP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sz w:val="18"/>
                <w:szCs w:val="18"/>
                <w:vertAlign w:val="baseline"/>
                <w:lang w:val="en-US" w:eastAsia="zh-CN"/>
              </w:rPr>
              <w:t>6.6</w:t>
            </w:r>
          </w:p>
        </w:tc>
        <w:tc>
          <w:tcPr>
            <w:tcW w:w="429" w:type="pct"/>
            <w:vAlign w:val="top"/>
          </w:tcPr>
          <w:p>
            <w:pPr>
              <w:rPr>
                <w:rFonts w:hint="eastAsia" w:asciiTheme="minorEastAsia" w:hAnsiTheme="minorEastAsia" w:eastAsiaTheme="minorEastAsia" w:cstheme="minorEastAsia"/>
                <w:kern w:val="2"/>
                <w:sz w:val="18"/>
                <w:szCs w:val="18"/>
                <w:vertAlign w:val="baseline"/>
                <w:lang w:val="en-US" w:eastAsia="zh-CN" w:bidi="ar-SA"/>
              </w:rPr>
            </w:pPr>
          </w:p>
        </w:tc>
        <w:tc>
          <w:tcPr>
            <w:tcW w:w="429" w:type="pct"/>
            <w:vAlign w:val="top"/>
          </w:tcPr>
          <w:p>
            <w:pPr>
              <w:rPr>
                <w:rFonts w:hint="eastAsia" w:asciiTheme="minorEastAsia" w:hAnsiTheme="minorEastAsia" w:eastAsiaTheme="minorEastAsia" w:cstheme="minorEastAsia"/>
                <w:kern w:val="2"/>
                <w:sz w:val="18"/>
                <w:szCs w:val="18"/>
                <w:vertAlign w:val="baseline"/>
                <w:lang w:val="en-US" w:eastAsia="zh-CN" w:bidi="ar-SA"/>
              </w:rPr>
            </w:pPr>
          </w:p>
        </w:tc>
        <w:tc>
          <w:tcPr>
            <w:tcW w:w="429" w:type="pct"/>
            <w:vAlign w:val="top"/>
          </w:tcPr>
          <w:p>
            <w:pPr>
              <w:rPr>
                <w:rFonts w:hint="eastAsia" w:asciiTheme="minorEastAsia" w:hAnsiTheme="minorEastAsia" w:eastAsiaTheme="minorEastAsia" w:cstheme="minorEastAsia"/>
                <w:kern w:val="2"/>
                <w:sz w:val="18"/>
                <w:szCs w:val="18"/>
                <w:lang w:val="en-US" w:eastAsia="zh-CN" w:bidi="ar-SA"/>
              </w:rPr>
            </w:pPr>
          </w:p>
        </w:tc>
        <w:tc>
          <w:tcPr>
            <w:tcW w:w="553" w:type="pct"/>
            <w:vAlign w:val="top"/>
          </w:tcPr>
          <w:p>
            <w:pPr>
              <w:rPr>
                <w:rFonts w:hint="eastAsia" w:asciiTheme="minorEastAsia" w:hAnsiTheme="minorEastAsia" w:eastAsiaTheme="minorEastAsia" w:cstheme="minorEastAsia"/>
                <w:kern w:val="2"/>
                <w:sz w:val="18"/>
                <w:szCs w:val="18"/>
                <w:lang w:val="en-US" w:eastAsia="zh-CN" w:bidi="ar-SA"/>
              </w:rPr>
            </w:pPr>
          </w:p>
        </w:tc>
        <w:tc>
          <w:tcPr>
            <w:tcW w:w="610" w:type="pct"/>
            <w:vAlign w:val="top"/>
          </w:tcPr>
          <w:p>
            <w:pPr>
              <w:keepNext w:val="0"/>
              <w:keepLines w:val="0"/>
              <w:pageBreakBefore w:val="0"/>
              <w:widowControl w:val="0"/>
              <w:kinsoku/>
              <w:wordWrap/>
              <w:overflowPunct/>
              <w:topLinePunct w:val="0"/>
              <w:autoSpaceDE/>
              <w:autoSpaceDN/>
              <w:bidi w:val="0"/>
              <w:adjustRightInd/>
              <w:snapToGrid/>
              <w:spacing w:line="160" w:lineRule="exact"/>
              <w:textAlignment w:val="auto"/>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方镁石MgO:3.4；</w:t>
            </w:r>
          </w:p>
          <w:p>
            <w:pPr>
              <w:keepNext w:val="0"/>
              <w:keepLines w:val="0"/>
              <w:pageBreakBefore w:val="0"/>
              <w:widowControl w:val="0"/>
              <w:kinsoku/>
              <w:wordWrap/>
              <w:overflowPunct/>
              <w:topLinePunct w:val="0"/>
              <w:autoSpaceDE/>
              <w:autoSpaceDN/>
              <w:bidi w:val="0"/>
              <w:adjustRightInd/>
              <w:snapToGrid/>
              <w:spacing w:line="160" w:lineRule="exact"/>
              <w:textAlignment w:val="auto"/>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sz w:val="18"/>
                <w:szCs w:val="18"/>
                <w:vertAlign w:val="baseline"/>
                <w:lang w:val="en-US" w:eastAsia="zh-CN"/>
              </w:rPr>
              <w:t>赤铁矿Fe</w:t>
            </w:r>
            <w:r>
              <w:rPr>
                <w:rFonts w:hint="eastAsia" w:asciiTheme="minorEastAsia" w:hAnsiTheme="minorEastAsia" w:eastAsiaTheme="minorEastAsia" w:cstheme="minorEastAsia"/>
                <w:sz w:val="18"/>
                <w:szCs w:val="18"/>
                <w:vertAlign w:val="subscript"/>
                <w:lang w:val="en-US" w:eastAsia="zh-CN"/>
              </w:rPr>
              <w:t>2</w:t>
            </w:r>
            <w:r>
              <w:rPr>
                <w:rFonts w:hint="eastAsia" w:asciiTheme="minorEastAsia" w:hAnsiTheme="minorEastAsia" w:eastAsiaTheme="minorEastAsia" w:cstheme="minorEastAsia"/>
                <w:sz w:val="18"/>
                <w:szCs w:val="18"/>
                <w:vertAlign w:val="baseline"/>
                <w:lang w:val="en-US" w:eastAsia="zh-CN"/>
              </w:rPr>
              <w:t>O</w:t>
            </w:r>
            <w:r>
              <w:rPr>
                <w:rFonts w:hint="eastAsia" w:asciiTheme="minorEastAsia" w:hAnsiTheme="minorEastAsia" w:eastAsiaTheme="minorEastAsia" w:cstheme="minorEastAsia"/>
                <w:sz w:val="18"/>
                <w:szCs w:val="18"/>
                <w:vertAlign w:val="subscript"/>
                <w:lang w:val="en-US" w:eastAsia="zh-CN"/>
              </w:rPr>
              <w:t>3</w:t>
            </w:r>
            <w:r>
              <w:rPr>
                <w:rFonts w:hint="eastAsia" w:asciiTheme="minorEastAsia" w:hAnsiTheme="minorEastAsia" w:eastAsiaTheme="minorEastAsia" w:cstheme="minorEastAsia"/>
                <w:sz w:val="18"/>
                <w:szCs w:val="18"/>
                <w:vertAlign w:val="baseline"/>
                <w:lang w:val="en-US" w:eastAsia="zh-CN"/>
              </w:rPr>
              <w:t>：3.3；Ca</w:t>
            </w:r>
            <w:r>
              <w:rPr>
                <w:rFonts w:hint="eastAsia" w:asciiTheme="minorEastAsia" w:hAnsiTheme="minorEastAsia" w:eastAsiaTheme="minorEastAsia" w:cstheme="minorEastAsia"/>
                <w:sz w:val="18"/>
                <w:szCs w:val="18"/>
                <w:vertAlign w:val="subscript"/>
                <w:lang w:val="en-US" w:eastAsia="zh-CN"/>
              </w:rPr>
              <w:t>96</w:t>
            </w:r>
            <w:r>
              <w:rPr>
                <w:rFonts w:hint="eastAsia" w:asciiTheme="minorEastAsia" w:hAnsiTheme="minorEastAsia" w:eastAsiaTheme="minorEastAsia" w:cstheme="minorEastAsia"/>
                <w:sz w:val="18"/>
                <w:szCs w:val="18"/>
                <w:vertAlign w:val="baseline"/>
                <w:lang w:val="en-US" w:eastAsia="zh-CN"/>
              </w:rPr>
              <w:t>Mn</w:t>
            </w:r>
            <w:r>
              <w:rPr>
                <w:rFonts w:hint="eastAsia" w:asciiTheme="minorEastAsia" w:hAnsiTheme="minorEastAsia" w:eastAsiaTheme="minorEastAsia" w:cstheme="minorEastAsia"/>
                <w:sz w:val="18"/>
                <w:szCs w:val="18"/>
                <w:vertAlign w:val="subscript"/>
                <w:lang w:val="en-US" w:eastAsia="zh-CN"/>
              </w:rPr>
              <w:t>32</w:t>
            </w:r>
            <w:r>
              <w:rPr>
                <w:rFonts w:hint="eastAsia" w:asciiTheme="minorEastAsia" w:hAnsiTheme="minorEastAsia" w:eastAsiaTheme="minorEastAsia" w:cstheme="minorEastAsia"/>
                <w:sz w:val="18"/>
                <w:szCs w:val="18"/>
                <w:vertAlign w:val="baseline"/>
                <w:lang w:val="en-US" w:eastAsia="zh-CN"/>
              </w:rPr>
              <w:t>Si</w:t>
            </w:r>
            <w:r>
              <w:rPr>
                <w:rFonts w:hint="eastAsia" w:asciiTheme="minorEastAsia" w:hAnsiTheme="minorEastAsia" w:eastAsiaTheme="minorEastAsia" w:cstheme="minorEastAsia"/>
                <w:sz w:val="18"/>
                <w:szCs w:val="18"/>
                <w:vertAlign w:val="subscript"/>
                <w:lang w:val="en-US" w:eastAsia="zh-CN"/>
              </w:rPr>
              <w:t>64</w:t>
            </w:r>
            <w:r>
              <w:rPr>
                <w:rFonts w:hint="eastAsia" w:asciiTheme="minorEastAsia" w:hAnsiTheme="minorEastAsia" w:eastAsiaTheme="minorEastAsia" w:cstheme="minorEastAsia"/>
                <w:sz w:val="18"/>
                <w:szCs w:val="18"/>
                <w:vertAlign w:val="baseline"/>
                <w:lang w:val="en-US" w:eastAsia="zh-CN"/>
              </w:rPr>
              <w:t>O</w:t>
            </w:r>
            <w:r>
              <w:rPr>
                <w:rFonts w:hint="eastAsia" w:asciiTheme="minorEastAsia" w:hAnsiTheme="minorEastAsia" w:eastAsiaTheme="minorEastAsia" w:cstheme="minorEastAsia"/>
                <w:sz w:val="18"/>
                <w:szCs w:val="18"/>
                <w:vertAlign w:val="subscript"/>
                <w:lang w:val="en-US" w:eastAsia="zh-CN"/>
              </w:rPr>
              <w:t>2.56</w:t>
            </w:r>
            <w:r>
              <w:rPr>
                <w:rFonts w:hint="eastAsia" w:asciiTheme="minorEastAsia" w:hAnsiTheme="minorEastAsia" w:eastAsiaTheme="minorEastAsia" w:cstheme="minorEastAsia"/>
                <w:sz w:val="18"/>
                <w:szCs w:val="18"/>
                <w:vertAlign w:val="baseline"/>
                <w:lang w:val="en-US" w:eastAsia="zh-CN"/>
              </w:rPr>
              <w:t>：2.4；Zn</w:t>
            </w:r>
            <w:r>
              <w:rPr>
                <w:rFonts w:hint="eastAsia" w:asciiTheme="minorEastAsia" w:hAnsiTheme="minorEastAsia" w:eastAsiaTheme="minorEastAsia" w:cstheme="minorEastAsia"/>
                <w:sz w:val="18"/>
                <w:szCs w:val="18"/>
                <w:vertAlign w:val="subscript"/>
                <w:lang w:val="en-US" w:eastAsia="zh-CN"/>
              </w:rPr>
              <w:t>2</w:t>
            </w:r>
            <w:r>
              <w:rPr>
                <w:rFonts w:hint="eastAsia" w:asciiTheme="minorEastAsia" w:hAnsiTheme="minorEastAsia" w:eastAsiaTheme="minorEastAsia" w:cstheme="minorEastAsia"/>
                <w:sz w:val="18"/>
                <w:szCs w:val="18"/>
                <w:vertAlign w:val="baseline"/>
                <w:lang w:val="en-US" w:eastAsia="zh-CN"/>
              </w:rPr>
              <w:t>Ti</w:t>
            </w:r>
            <w:r>
              <w:rPr>
                <w:rFonts w:hint="eastAsia" w:asciiTheme="minorEastAsia" w:hAnsiTheme="minorEastAsia" w:eastAsiaTheme="minorEastAsia" w:cstheme="minorEastAsia"/>
                <w:sz w:val="18"/>
                <w:szCs w:val="18"/>
                <w:vertAlign w:val="subscript"/>
                <w:lang w:val="en-US" w:eastAsia="zh-CN"/>
              </w:rPr>
              <w:t>3</w:t>
            </w:r>
            <w:r>
              <w:rPr>
                <w:rFonts w:hint="eastAsia" w:asciiTheme="minorEastAsia" w:hAnsiTheme="minorEastAsia" w:eastAsiaTheme="minorEastAsia" w:cstheme="minorEastAsia"/>
                <w:sz w:val="18"/>
                <w:szCs w:val="18"/>
                <w:vertAlign w:val="baseline"/>
                <w:lang w:val="en-US" w:eastAsia="zh-CN"/>
              </w:rPr>
              <w:t>O</w:t>
            </w:r>
            <w:r>
              <w:rPr>
                <w:rFonts w:hint="eastAsia" w:asciiTheme="minorEastAsia" w:hAnsiTheme="minorEastAsia" w:eastAsiaTheme="minorEastAsia" w:cstheme="minorEastAsia"/>
                <w:sz w:val="18"/>
                <w:szCs w:val="18"/>
                <w:vertAlign w:val="subscript"/>
                <w:lang w:val="en-US" w:eastAsia="zh-CN"/>
              </w:rPr>
              <w:t>8</w:t>
            </w:r>
            <w:r>
              <w:rPr>
                <w:rFonts w:hint="eastAsia" w:asciiTheme="minorEastAsia" w:hAnsiTheme="minorEastAsia" w:eastAsiaTheme="minorEastAsia" w:cstheme="minorEastAsia"/>
                <w:sz w:val="18"/>
                <w:szCs w:val="18"/>
                <w:vertAlign w:val="baseline"/>
                <w:lang w:val="en-US" w:eastAsia="zh-CN"/>
              </w:rPr>
              <w:t>：3.6</w:t>
            </w:r>
          </w:p>
        </w:tc>
        <w:tc>
          <w:tcPr>
            <w:tcW w:w="400" w:type="pct"/>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sz w:val="18"/>
                <w:szCs w:val="18"/>
                <w:vertAlign w:val="baseline"/>
                <w:lang w:val="en-US" w:eastAsia="zh-CN"/>
              </w:rPr>
              <w:t xml:space="preserve">4.71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top"/>
          </w:tcPr>
          <w:p>
            <w:pP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sz w:val="18"/>
                <w:szCs w:val="18"/>
                <w:vertAlign w:val="baseline"/>
                <w:lang w:val="en-US" w:eastAsia="zh-CN"/>
              </w:rPr>
              <w:t>A251</w:t>
            </w:r>
          </w:p>
        </w:tc>
        <w:tc>
          <w:tcPr>
            <w:tcW w:w="429" w:type="pct"/>
            <w:vAlign w:val="top"/>
          </w:tcPr>
          <w:p>
            <w:pP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sz w:val="18"/>
                <w:szCs w:val="18"/>
                <w:vertAlign w:val="baseline"/>
                <w:lang w:val="en-US" w:eastAsia="zh-CN"/>
              </w:rPr>
              <w:t>85.4</w:t>
            </w:r>
          </w:p>
        </w:tc>
        <w:tc>
          <w:tcPr>
            <w:tcW w:w="429" w:type="pct"/>
            <w:vAlign w:val="top"/>
          </w:tcPr>
          <w:p>
            <w:pP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sz w:val="18"/>
                <w:szCs w:val="18"/>
                <w:vertAlign w:val="baseline"/>
                <w:lang w:val="en-US" w:eastAsia="zh-CN"/>
              </w:rPr>
              <w:t>2.1</w:t>
            </w:r>
          </w:p>
        </w:tc>
        <w:tc>
          <w:tcPr>
            <w:tcW w:w="429" w:type="pct"/>
            <w:vAlign w:val="top"/>
          </w:tcPr>
          <w:p>
            <w:pP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sz w:val="18"/>
                <w:szCs w:val="18"/>
                <w:vertAlign w:val="baseline"/>
                <w:lang w:val="en-US" w:eastAsia="zh-CN"/>
              </w:rPr>
              <w:t>4.8</w:t>
            </w:r>
          </w:p>
        </w:tc>
        <w:tc>
          <w:tcPr>
            <w:tcW w:w="429" w:type="pct"/>
            <w:vAlign w:val="top"/>
          </w:tcPr>
          <w:p>
            <w:pPr>
              <w:rPr>
                <w:rFonts w:hint="eastAsia" w:asciiTheme="minorEastAsia" w:hAnsiTheme="minorEastAsia" w:eastAsiaTheme="minorEastAsia" w:cstheme="minorEastAsia"/>
                <w:kern w:val="2"/>
                <w:sz w:val="18"/>
                <w:szCs w:val="18"/>
                <w:vertAlign w:val="baseline"/>
                <w:lang w:val="en-US" w:eastAsia="zh-CN" w:bidi="ar-SA"/>
              </w:rPr>
            </w:pPr>
          </w:p>
        </w:tc>
        <w:tc>
          <w:tcPr>
            <w:tcW w:w="429" w:type="pct"/>
            <w:vAlign w:val="top"/>
          </w:tcPr>
          <w:p>
            <w:pPr>
              <w:rPr>
                <w:rFonts w:hint="eastAsia" w:asciiTheme="minorEastAsia" w:hAnsiTheme="minorEastAsia" w:eastAsiaTheme="minorEastAsia" w:cstheme="minorEastAsia"/>
                <w:kern w:val="2"/>
                <w:sz w:val="18"/>
                <w:szCs w:val="18"/>
                <w:lang w:val="en-US" w:eastAsia="zh-CN" w:bidi="ar-SA"/>
              </w:rPr>
            </w:pPr>
          </w:p>
        </w:tc>
        <w:tc>
          <w:tcPr>
            <w:tcW w:w="429" w:type="pct"/>
            <w:vAlign w:val="top"/>
          </w:tcPr>
          <w:p>
            <w:pP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sz w:val="18"/>
                <w:szCs w:val="18"/>
                <w:vertAlign w:val="baseline"/>
                <w:lang w:val="en-US" w:eastAsia="zh-CN"/>
              </w:rPr>
              <w:t>7.7</w:t>
            </w:r>
          </w:p>
        </w:tc>
        <w:tc>
          <w:tcPr>
            <w:tcW w:w="429" w:type="pct"/>
            <w:vAlign w:val="top"/>
          </w:tcPr>
          <w:p>
            <w:pPr>
              <w:rPr>
                <w:rFonts w:hint="eastAsia" w:asciiTheme="minorEastAsia" w:hAnsiTheme="minorEastAsia" w:eastAsiaTheme="minorEastAsia" w:cstheme="minorEastAsia"/>
                <w:kern w:val="2"/>
                <w:sz w:val="18"/>
                <w:szCs w:val="18"/>
                <w:lang w:val="en-US" w:eastAsia="zh-CN" w:bidi="ar-SA"/>
              </w:rPr>
            </w:pPr>
          </w:p>
        </w:tc>
        <w:tc>
          <w:tcPr>
            <w:tcW w:w="553" w:type="pct"/>
            <w:vAlign w:val="top"/>
          </w:tcPr>
          <w:p>
            <w:pPr>
              <w:rPr>
                <w:rFonts w:hint="eastAsia" w:asciiTheme="minorEastAsia" w:hAnsiTheme="minorEastAsia" w:eastAsiaTheme="minorEastAsia" w:cstheme="minorEastAsia"/>
                <w:kern w:val="2"/>
                <w:sz w:val="18"/>
                <w:szCs w:val="18"/>
                <w:lang w:val="en-US" w:eastAsia="zh-CN" w:bidi="ar-SA"/>
              </w:rPr>
            </w:pPr>
          </w:p>
        </w:tc>
        <w:tc>
          <w:tcPr>
            <w:tcW w:w="610" w:type="pct"/>
            <w:vAlign w:val="top"/>
          </w:tcPr>
          <w:p>
            <w:pPr>
              <w:keepNext w:val="0"/>
              <w:keepLines w:val="0"/>
              <w:pageBreakBefore w:val="0"/>
              <w:widowControl w:val="0"/>
              <w:kinsoku/>
              <w:wordWrap/>
              <w:overflowPunct/>
              <w:topLinePunct w:val="0"/>
              <w:autoSpaceDE/>
              <w:autoSpaceDN/>
              <w:bidi w:val="0"/>
              <w:adjustRightInd/>
              <w:snapToGrid/>
              <w:spacing w:line="160" w:lineRule="exact"/>
              <w:textAlignment w:val="auto"/>
              <w:rPr>
                <w:rFonts w:hint="eastAsia" w:asciiTheme="minorEastAsia" w:hAnsiTheme="minorEastAsia" w:eastAsiaTheme="minorEastAsia" w:cstheme="minorEastAsia"/>
                <w:kern w:val="2"/>
                <w:sz w:val="18"/>
                <w:szCs w:val="18"/>
                <w:vertAlign w:val="baseline"/>
                <w:lang w:val="en-US" w:eastAsia="zh-CN" w:bidi="ar-SA"/>
              </w:rPr>
            </w:pPr>
          </w:p>
        </w:tc>
        <w:tc>
          <w:tcPr>
            <w:tcW w:w="400" w:type="pct"/>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sz w:val="18"/>
                <w:szCs w:val="18"/>
                <w:vertAlign w:val="baseline"/>
                <w:lang w:val="en-US" w:eastAsia="zh-CN"/>
              </w:rPr>
              <w:t xml:space="preserve">17.17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top"/>
          </w:tcPr>
          <w:p>
            <w:pP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sz w:val="18"/>
                <w:szCs w:val="18"/>
                <w:vertAlign w:val="baseline"/>
                <w:lang w:val="en-US" w:eastAsia="zh-CN"/>
              </w:rPr>
              <w:t>A228</w:t>
            </w:r>
          </w:p>
        </w:tc>
        <w:tc>
          <w:tcPr>
            <w:tcW w:w="429" w:type="pct"/>
          </w:tcPr>
          <w:p>
            <w:pP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86.4</w:t>
            </w:r>
          </w:p>
        </w:tc>
        <w:tc>
          <w:tcPr>
            <w:tcW w:w="429" w:type="pct"/>
          </w:tcPr>
          <w:p>
            <w:pP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8.6</w:t>
            </w:r>
          </w:p>
        </w:tc>
        <w:tc>
          <w:tcPr>
            <w:tcW w:w="429" w:type="pct"/>
          </w:tcPr>
          <w:p>
            <w:pPr>
              <w:rPr>
                <w:rFonts w:hint="eastAsia" w:asciiTheme="minorEastAsia" w:hAnsiTheme="minorEastAsia" w:eastAsiaTheme="minorEastAsia" w:cstheme="minorEastAsia"/>
                <w:sz w:val="18"/>
                <w:szCs w:val="18"/>
                <w:vertAlign w:val="baseline"/>
                <w:lang w:val="en-US" w:eastAsia="zh-CN"/>
              </w:rPr>
            </w:pPr>
          </w:p>
        </w:tc>
        <w:tc>
          <w:tcPr>
            <w:tcW w:w="429" w:type="pct"/>
          </w:tcPr>
          <w:p>
            <w:pPr>
              <w:rPr>
                <w:rFonts w:hint="eastAsia" w:asciiTheme="minorEastAsia" w:hAnsiTheme="minorEastAsia" w:eastAsiaTheme="minorEastAsia" w:cstheme="minorEastAsia"/>
                <w:sz w:val="18"/>
                <w:szCs w:val="18"/>
                <w:vertAlign w:val="baseline"/>
                <w:lang w:val="en-US" w:eastAsia="zh-CN"/>
              </w:rPr>
            </w:pPr>
          </w:p>
        </w:tc>
        <w:tc>
          <w:tcPr>
            <w:tcW w:w="429" w:type="pct"/>
            <w:vAlign w:val="top"/>
          </w:tcPr>
          <w:p>
            <w:pPr>
              <w:rPr>
                <w:rFonts w:hint="eastAsia" w:asciiTheme="minorEastAsia" w:hAnsiTheme="minorEastAsia" w:eastAsiaTheme="minorEastAsia" w:cstheme="minorEastAsia"/>
                <w:sz w:val="18"/>
                <w:szCs w:val="18"/>
              </w:rPr>
            </w:pPr>
          </w:p>
        </w:tc>
        <w:tc>
          <w:tcPr>
            <w:tcW w:w="429" w:type="pct"/>
          </w:tcPr>
          <w:p>
            <w:pPr>
              <w:rPr>
                <w:rFonts w:hint="eastAsia" w:asciiTheme="minorEastAsia" w:hAnsiTheme="minorEastAsia" w:eastAsiaTheme="minorEastAsia" w:cstheme="minorEastAsia"/>
                <w:sz w:val="18"/>
                <w:szCs w:val="18"/>
                <w:vertAlign w:val="baseline"/>
                <w:lang w:val="en-US" w:eastAsia="zh-CN"/>
              </w:rPr>
            </w:pPr>
          </w:p>
        </w:tc>
        <w:tc>
          <w:tcPr>
            <w:tcW w:w="429" w:type="pct"/>
            <w:vAlign w:val="top"/>
          </w:tcPr>
          <w:p>
            <w:pPr>
              <w:rPr>
                <w:rFonts w:hint="eastAsia" w:asciiTheme="minorEastAsia" w:hAnsiTheme="minorEastAsia" w:eastAsiaTheme="minorEastAsia" w:cstheme="minorEastAsia"/>
                <w:sz w:val="18"/>
                <w:szCs w:val="18"/>
              </w:rPr>
            </w:pPr>
          </w:p>
        </w:tc>
        <w:tc>
          <w:tcPr>
            <w:tcW w:w="553" w:type="pct"/>
            <w:vAlign w:val="top"/>
          </w:tcPr>
          <w:p>
            <w:pPr>
              <w:rPr>
                <w:rFonts w:hint="eastAsia" w:asciiTheme="minorEastAsia" w:hAnsiTheme="minorEastAsia" w:eastAsiaTheme="minorEastAsia" w:cstheme="minorEastAsia"/>
                <w:sz w:val="18"/>
                <w:szCs w:val="18"/>
              </w:rPr>
            </w:pPr>
          </w:p>
        </w:tc>
        <w:tc>
          <w:tcPr>
            <w:tcW w:w="610" w:type="pct"/>
          </w:tcPr>
          <w:p>
            <w:pPr>
              <w:keepNext w:val="0"/>
              <w:keepLines w:val="0"/>
              <w:pageBreakBefore w:val="0"/>
              <w:widowControl w:val="0"/>
              <w:kinsoku/>
              <w:wordWrap/>
              <w:overflowPunct/>
              <w:topLinePunct w:val="0"/>
              <w:autoSpaceDE/>
              <w:autoSpaceDN/>
              <w:bidi w:val="0"/>
              <w:adjustRightInd/>
              <w:snapToGrid/>
              <w:spacing w:line="160" w:lineRule="exact"/>
              <w:textAlignment w:val="auto"/>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铜蓝CuS:4.9</w:t>
            </w:r>
          </w:p>
        </w:tc>
        <w:tc>
          <w:tcPr>
            <w:tcW w:w="400" w:type="pct"/>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 xml:space="preserve">14.96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top"/>
          </w:tcPr>
          <w:p>
            <w:pP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sz w:val="18"/>
                <w:szCs w:val="18"/>
                <w:vertAlign w:val="baseline"/>
                <w:lang w:val="en-US" w:eastAsia="zh-CN"/>
              </w:rPr>
              <w:t>A243</w:t>
            </w:r>
          </w:p>
        </w:tc>
        <w:tc>
          <w:tcPr>
            <w:tcW w:w="429" w:type="pct"/>
          </w:tcPr>
          <w:p>
            <w:pP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66.1</w:t>
            </w:r>
          </w:p>
        </w:tc>
        <w:tc>
          <w:tcPr>
            <w:tcW w:w="429" w:type="pct"/>
          </w:tcPr>
          <w:p>
            <w:pP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4.1</w:t>
            </w:r>
          </w:p>
        </w:tc>
        <w:tc>
          <w:tcPr>
            <w:tcW w:w="429" w:type="pct"/>
          </w:tcPr>
          <w:p>
            <w:pP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14.0</w:t>
            </w:r>
          </w:p>
        </w:tc>
        <w:tc>
          <w:tcPr>
            <w:tcW w:w="429" w:type="pct"/>
          </w:tcPr>
          <w:p>
            <w:pPr>
              <w:rPr>
                <w:rFonts w:hint="eastAsia" w:asciiTheme="minorEastAsia" w:hAnsiTheme="minorEastAsia" w:eastAsiaTheme="minorEastAsia" w:cstheme="minorEastAsia"/>
                <w:sz w:val="18"/>
                <w:szCs w:val="18"/>
                <w:vertAlign w:val="baseline"/>
                <w:lang w:val="en-US" w:eastAsia="zh-CN"/>
              </w:rPr>
            </w:pPr>
          </w:p>
        </w:tc>
        <w:tc>
          <w:tcPr>
            <w:tcW w:w="429" w:type="pct"/>
            <w:vAlign w:val="top"/>
          </w:tcPr>
          <w:p>
            <w:pPr>
              <w:rPr>
                <w:rFonts w:hint="eastAsia" w:asciiTheme="minorEastAsia" w:hAnsiTheme="minorEastAsia" w:eastAsiaTheme="minorEastAsia" w:cstheme="minorEastAsia"/>
                <w:sz w:val="18"/>
                <w:szCs w:val="18"/>
              </w:rPr>
            </w:pPr>
          </w:p>
        </w:tc>
        <w:tc>
          <w:tcPr>
            <w:tcW w:w="429" w:type="pct"/>
          </w:tcPr>
          <w:p>
            <w:pP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6.6</w:t>
            </w:r>
          </w:p>
        </w:tc>
        <w:tc>
          <w:tcPr>
            <w:tcW w:w="429" w:type="pct"/>
            <w:vAlign w:val="top"/>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vertAlign w:val="baseline"/>
                <w:lang w:val="en-US" w:eastAsia="zh-CN"/>
              </w:rPr>
              <w:t>9.2</w:t>
            </w:r>
          </w:p>
        </w:tc>
        <w:tc>
          <w:tcPr>
            <w:tcW w:w="553" w:type="pct"/>
            <w:vAlign w:val="top"/>
          </w:tcPr>
          <w:p>
            <w:pPr>
              <w:rPr>
                <w:rFonts w:hint="eastAsia" w:asciiTheme="minorEastAsia" w:hAnsiTheme="minorEastAsia" w:eastAsiaTheme="minorEastAsia" w:cstheme="minorEastAsia"/>
                <w:sz w:val="18"/>
                <w:szCs w:val="18"/>
              </w:rPr>
            </w:pPr>
          </w:p>
        </w:tc>
        <w:tc>
          <w:tcPr>
            <w:tcW w:w="610" w:type="pct"/>
          </w:tcPr>
          <w:p>
            <w:pPr>
              <w:keepNext w:val="0"/>
              <w:keepLines w:val="0"/>
              <w:pageBreakBefore w:val="0"/>
              <w:widowControl w:val="0"/>
              <w:kinsoku/>
              <w:wordWrap/>
              <w:overflowPunct/>
              <w:topLinePunct w:val="0"/>
              <w:autoSpaceDE/>
              <w:autoSpaceDN/>
              <w:bidi w:val="0"/>
              <w:adjustRightInd/>
              <w:snapToGrid/>
              <w:spacing w:line="160" w:lineRule="exact"/>
              <w:textAlignment w:val="auto"/>
              <w:rPr>
                <w:rFonts w:hint="eastAsia" w:asciiTheme="minorEastAsia" w:hAnsiTheme="minorEastAsia" w:eastAsiaTheme="minorEastAsia" w:cstheme="minorEastAsia"/>
                <w:sz w:val="18"/>
                <w:szCs w:val="18"/>
                <w:vertAlign w:val="baseline"/>
                <w:lang w:val="en-US" w:eastAsia="zh-CN"/>
              </w:rPr>
            </w:pPr>
          </w:p>
        </w:tc>
        <w:tc>
          <w:tcPr>
            <w:tcW w:w="400" w:type="pct"/>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 xml:space="preserve">14.59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top"/>
          </w:tcPr>
          <w:p>
            <w:pP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sz w:val="18"/>
                <w:szCs w:val="18"/>
                <w:vertAlign w:val="baseline"/>
                <w:lang w:val="en-US" w:eastAsia="zh-CN"/>
              </w:rPr>
              <w:t>A199</w:t>
            </w:r>
          </w:p>
        </w:tc>
        <w:tc>
          <w:tcPr>
            <w:tcW w:w="429" w:type="pct"/>
            <w:vAlign w:val="top"/>
          </w:tcPr>
          <w:p>
            <w:pP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sz w:val="18"/>
                <w:szCs w:val="18"/>
                <w:vertAlign w:val="baseline"/>
                <w:lang w:val="en-US" w:eastAsia="zh-CN"/>
              </w:rPr>
              <w:t>37.4</w:t>
            </w:r>
          </w:p>
        </w:tc>
        <w:tc>
          <w:tcPr>
            <w:tcW w:w="429" w:type="pct"/>
            <w:vAlign w:val="top"/>
          </w:tcPr>
          <w:p>
            <w:pPr>
              <w:rPr>
                <w:rFonts w:hint="eastAsia" w:asciiTheme="minorEastAsia" w:hAnsiTheme="minorEastAsia" w:eastAsiaTheme="minorEastAsia" w:cstheme="minorEastAsia"/>
                <w:kern w:val="2"/>
                <w:sz w:val="18"/>
                <w:szCs w:val="18"/>
                <w:vertAlign w:val="baseline"/>
                <w:lang w:val="en-US" w:eastAsia="zh-CN" w:bidi="ar-SA"/>
              </w:rPr>
            </w:pPr>
          </w:p>
        </w:tc>
        <w:tc>
          <w:tcPr>
            <w:tcW w:w="429" w:type="pct"/>
            <w:vAlign w:val="top"/>
          </w:tcPr>
          <w:p>
            <w:pPr>
              <w:rPr>
                <w:rFonts w:hint="eastAsia" w:asciiTheme="minorEastAsia" w:hAnsiTheme="minorEastAsia" w:eastAsiaTheme="minorEastAsia" w:cstheme="minorEastAsia"/>
                <w:kern w:val="2"/>
                <w:sz w:val="18"/>
                <w:szCs w:val="18"/>
                <w:vertAlign w:val="baseline"/>
                <w:lang w:val="en-US" w:eastAsia="zh-CN" w:bidi="ar-SA"/>
              </w:rPr>
            </w:pPr>
          </w:p>
        </w:tc>
        <w:tc>
          <w:tcPr>
            <w:tcW w:w="429" w:type="pct"/>
            <w:vAlign w:val="top"/>
          </w:tcPr>
          <w:p>
            <w:pP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sz w:val="18"/>
                <w:szCs w:val="18"/>
                <w:vertAlign w:val="baseline"/>
                <w:lang w:val="en-US" w:eastAsia="zh-CN"/>
              </w:rPr>
              <w:t>2.5</w:t>
            </w:r>
          </w:p>
        </w:tc>
        <w:tc>
          <w:tcPr>
            <w:tcW w:w="429" w:type="pct"/>
            <w:vAlign w:val="top"/>
          </w:tcPr>
          <w:p>
            <w:pP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vertAlign w:val="baseline"/>
                <w:lang w:val="en-US" w:eastAsia="zh-CN"/>
              </w:rPr>
              <w:t>2.5</w:t>
            </w:r>
          </w:p>
        </w:tc>
        <w:tc>
          <w:tcPr>
            <w:tcW w:w="429" w:type="pct"/>
            <w:vAlign w:val="top"/>
          </w:tcPr>
          <w:p>
            <w:pP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sz w:val="18"/>
                <w:szCs w:val="18"/>
                <w:vertAlign w:val="baseline"/>
                <w:lang w:val="en-US" w:eastAsia="zh-CN"/>
              </w:rPr>
              <w:t>11.8</w:t>
            </w:r>
          </w:p>
        </w:tc>
        <w:tc>
          <w:tcPr>
            <w:tcW w:w="429" w:type="pct"/>
            <w:vAlign w:val="top"/>
          </w:tcPr>
          <w:p>
            <w:pPr>
              <w:rPr>
                <w:rFonts w:hint="eastAsia" w:asciiTheme="minorEastAsia" w:hAnsiTheme="minorEastAsia" w:eastAsiaTheme="minorEastAsia" w:cstheme="minorEastAsia"/>
                <w:kern w:val="2"/>
                <w:sz w:val="18"/>
                <w:szCs w:val="18"/>
                <w:lang w:val="en-US" w:eastAsia="zh-CN" w:bidi="ar-SA"/>
              </w:rPr>
            </w:pPr>
          </w:p>
        </w:tc>
        <w:tc>
          <w:tcPr>
            <w:tcW w:w="553" w:type="pct"/>
            <w:vAlign w:val="top"/>
          </w:tcPr>
          <w:p>
            <w:pPr>
              <w:rPr>
                <w:rFonts w:hint="eastAsia" w:asciiTheme="minorEastAsia" w:hAnsiTheme="minorEastAsia" w:eastAsiaTheme="minorEastAsia" w:cstheme="minorEastAsia"/>
                <w:kern w:val="2"/>
                <w:sz w:val="18"/>
                <w:szCs w:val="18"/>
                <w:lang w:val="en-US" w:eastAsia="zh-CN" w:bidi="ar-SA"/>
              </w:rPr>
            </w:pPr>
          </w:p>
        </w:tc>
        <w:tc>
          <w:tcPr>
            <w:tcW w:w="610" w:type="pct"/>
            <w:vAlign w:val="top"/>
          </w:tcPr>
          <w:p>
            <w:pPr>
              <w:keepNext w:val="0"/>
              <w:keepLines w:val="0"/>
              <w:pageBreakBefore w:val="0"/>
              <w:widowControl w:val="0"/>
              <w:kinsoku/>
              <w:wordWrap/>
              <w:overflowPunct/>
              <w:topLinePunct w:val="0"/>
              <w:autoSpaceDE/>
              <w:autoSpaceDN/>
              <w:bidi w:val="0"/>
              <w:adjustRightInd/>
              <w:snapToGrid/>
              <w:spacing w:line="160" w:lineRule="exact"/>
              <w:textAlignment w:val="auto"/>
              <w:rPr>
                <w:rFonts w:hint="eastAsia" w:asciiTheme="minorEastAsia" w:hAnsiTheme="minorEastAsia" w:eastAsiaTheme="minorEastAsia" w:cstheme="minorEastAsia"/>
                <w:i w:val="0"/>
                <w:caps w:val="0"/>
                <w:color w:val="333333"/>
                <w:spacing w:val="0"/>
                <w:sz w:val="15"/>
                <w:szCs w:val="15"/>
                <w:vertAlign w:val="baseline"/>
                <w:lang w:val="en-US" w:eastAsia="zh-CN"/>
              </w:rPr>
            </w:pPr>
            <w:r>
              <w:rPr>
                <w:rFonts w:hint="eastAsia" w:asciiTheme="minorEastAsia" w:hAnsiTheme="minorEastAsia" w:eastAsiaTheme="minorEastAsia" w:cstheme="minorEastAsia"/>
                <w:sz w:val="15"/>
                <w:szCs w:val="15"/>
                <w:vertAlign w:val="baseline"/>
                <w:lang w:val="en-US" w:eastAsia="zh-CN"/>
              </w:rPr>
              <w:t>亚硫酸钙</w:t>
            </w:r>
            <w:r>
              <w:rPr>
                <w:rFonts w:hint="eastAsia" w:asciiTheme="minorEastAsia" w:hAnsiTheme="minorEastAsia" w:eastAsiaTheme="minorEastAsia" w:cstheme="minorEastAsia"/>
                <w:i w:val="0"/>
                <w:caps w:val="0"/>
                <w:color w:val="333333"/>
                <w:spacing w:val="0"/>
                <w:sz w:val="15"/>
                <w:szCs w:val="15"/>
                <w:vertAlign w:val="baseline"/>
                <w:lang w:val="en-US" w:eastAsia="zh-CN"/>
              </w:rPr>
              <w:t>CaSO</w:t>
            </w:r>
            <w:r>
              <w:rPr>
                <w:rFonts w:hint="eastAsia" w:asciiTheme="minorEastAsia" w:hAnsiTheme="minorEastAsia" w:eastAsiaTheme="minorEastAsia" w:cstheme="minorEastAsia"/>
                <w:i w:val="0"/>
                <w:caps w:val="0"/>
                <w:color w:val="333333"/>
                <w:spacing w:val="0"/>
                <w:sz w:val="15"/>
                <w:szCs w:val="15"/>
                <w:vertAlign w:val="subscript"/>
                <w:lang w:val="en-US" w:eastAsia="zh-CN"/>
              </w:rPr>
              <w:t>3</w:t>
            </w:r>
            <w:r>
              <w:rPr>
                <w:rFonts w:hint="eastAsia" w:asciiTheme="minorEastAsia" w:hAnsiTheme="minorEastAsia" w:eastAsiaTheme="minorEastAsia" w:cstheme="minorEastAsia"/>
                <w:i w:val="0"/>
                <w:caps w:val="0"/>
                <w:color w:val="333333"/>
                <w:spacing w:val="0"/>
                <w:sz w:val="15"/>
                <w:szCs w:val="15"/>
                <w:vertAlign w:val="baseline"/>
                <w:lang w:val="en-US" w:eastAsia="zh-CN"/>
              </w:rPr>
              <w:t>：10.4；</w:t>
            </w:r>
          </w:p>
          <w:p>
            <w:pPr>
              <w:keepNext w:val="0"/>
              <w:keepLines w:val="0"/>
              <w:pageBreakBefore w:val="0"/>
              <w:widowControl w:val="0"/>
              <w:kinsoku/>
              <w:wordWrap/>
              <w:overflowPunct/>
              <w:topLinePunct w:val="0"/>
              <w:autoSpaceDE/>
              <w:autoSpaceDN/>
              <w:bidi w:val="0"/>
              <w:adjustRightInd/>
              <w:snapToGrid/>
              <w:spacing w:line="160" w:lineRule="exact"/>
              <w:textAlignment w:val="auto"/>
              <w:rPr>
                <w:rFonts w:hint="eastAsia" w:asciiTheme="minorEastAsia" w:hAnsiTheme="minorEastAsia" w:eastAsiaTheme="minorEastAsia" w:cstheme="minorEastAsia"/>
                <w:i w:val="0"/>
                <w:caps w:val="0"/>
                <w:color w:val="333333"/>
                <w:spacing w:val="0"/>
                <w:sz w:val="15"/>
                <w:szCs w:val="15"/>
                <w:vertAlign w:val="baseline"/>
                <w:lang w:val="en-US" w:eastAsia="zh-CN"/>
              </w:rPr>
            </w:pPr>
            <w:r>
              <w:rPr>
                <w:rFonts w:hint="eastAsia" w:asciiTheme="minorEastAsia" w:hAnsiTheme="minorEastAsia" w:eastAsiaTheme="minorEastAsia" w:cstheme="minorEastAsia"/>
                <w:i w:val="0"/>
                <w:caps w:val="0"/>
                <w:color w:val="333333"/>
                <w:spacing w:val="0"/>
                <w:sz w:val="15"/>
                <w:szCs w:val="15"/>
                <w:vertAlign w:val="baseline"/>
                <w:lang w:val="en-US" w:eastAsia="zh-CN"/>
              </w:rPr>
              <w:t>罗水氯铁石FeCl</w:t>
            </w:r>
            <w:r>
              <w:rPr>
                <w:rFonts w:hint="eastAsia" w:asciiTheme="minorEastAsia" w:hAnsiTheme="minorEastAsia" w:eastAsiaTheme="minorEastAsia" w:cstheme="minorEastAsia"/>
                <w:i w:val="0"/>
                <w:caps w:val="0"/>
                <w:color w:val="333333"/>
                <w:spacing w:val="0"/>
                <w:sz w:val="15"/>
                <w:szCs w:val="15"/>
                <w:vertAlign w:val="subscript"/>
                <w:lang w:val="en-US" w:eastAsia="zh-CN"/>
              </w:rPr>
              <w:t>2</w:t>
            </w:r>
            <w:r>
              <w:rPr>
                <w:rFonts w:hint="eastAsia" w:asciiTheme="minorEastAsia" w:hAnsiTheme="minorEastAsia" w:eastAsiaTheme="minorEastAsia" w:cstheme="minorEastAsia"/>
                <w:i w:val="0"/>
                <w:caps w:val="0"/>
                <w:color w:val="333333"/>
                <w:spacing w:val="0"/>
                <w:sz w:val="15"/>
                <w:szCs w:val="15"/>
                <w:vertAlign w:val="baseline"/>
                <w:lang w:val="en-US" w:eastAsia="zh-CN"/>
              </w:rPr>
              <w:t>·2H</w:t>
            </w:r>
            <w:r>
              <w:rPr>
                <w:rFonts w:hint="eastAsia" w:asciiTheme="minorEastAsia" w:hAnsiTheme="minorEastAsia" w:eastAsiaTheme="minorEastAsia" w:cstheme="minorEastAsia"/>
                <w:i w:val="0"/>
                <w:caps w:val="0"/>
                <w:color w:val="333333"/>
                <w:spacing w:val="0"/>
                <w:sz w:val="15"/>
                <w:szCs w:val="15"/>
                <w:vertAlign w:val="subscript"/>
                <w:lang w:val="en-US" w:eastAsia="zh-CN"/>
              </w:rPr>
              <w:t>2</w:t>
            </w:r>
            <w:r>
              <w:rPr>
                <w:rFonts w:hint="eastAsia" w:asciiTheme="minorEastAsia" w:hAnsiTheme="minorEastAsia" w:eastAsiaTheme="minorEastAsia" w:cstheme="minorEastAsia"/>
                <w:i w:val="0"/>
                <w:caps w:val="0"/>
                <w:color w:val="333333"/>
                <w:spacing w:val="0"/>
                <w:sz w:val="15"/>
                <w:szCs w:val="15"/>
                <w:vertAlign w:val="baseline"/>
                <w:lang w:val="en-US" w:eastAsia="zh-CN"/>
              </w:rPr>
              <w:t>O：9.4；</w:t>
            </w:r>
          </w:p>
          <w:p>
            <w:pPr>
              <w:keepNext w:val="0"/>
              <w:keepLines w:val="0"/>
              <w:pageBreakBefore w:val="0"/>
              <w:widowControl w:val="0"/>
              <w:kinsoku/>
              <w:wordWrap/>
              <w:overflowPunct/>
              <w:topLinePunct w:val="0"/>
              <w:autoSpaceDE/>
              <w:autoSpaceDN/>
              <w:bidi w:val="0"/>
              <w:adjustRightInd/>
              <w:snapToGrid/>
              <w:spacing w:line="160" w:lineRule="exact"/>
              <w:textAlignment w:val="auto"/>
              <w:rPr>
                <w:rFonts w:hint="eastAsia" w:asciiTheme="minorEastAsia" w:hAnsiTheme="minorEastAsia" w:eastAsiaTheme="minorEastAsia" w:cstheme="minorEastAsia"/>
                <w:i w:val="0"/>
                <w:caps w:val="0"/>
                <w:color w:val="333333"/>
                <w:spacing w:val="0"/>
                <w:sz w:val="15"/>
                <w:szCs w:val="15"/>
                <w:vertAlign w:val="baseline"/>
                <w:lang w:val="en-US" w:eastAsia="zh-CN"/>
              </w:rPr>
            </w:pPr>
            <w:r>
              <w:rPr>
                <w:rFonts w:hint="eastAsia" w:asciiTheme="minorEastAsia" w:hAnsiTheme="minorEastAsia" w:eastAsiaTheme="minorEastAsia" w:cstheme="minorEastAsia"/>
                <w:i w:val="0"/>
                <w:caps w:val="0"/>
                <w:color w:val="333333"/>
                <w:spacing w:val="0"/>
                <w:sz w:val="15"/>
                <w:szCs w:val="15"/>
                <w:vertAlign w:val="baseline"/>
                <w:lang w:val="en-US" w:eastAsia="zh-CN"/>
              </w:rPr>
              <w:t>氟化铜钾K</w:t>
            </w:r>
            <w:r>
              <w:rPr>
                <w:rFonts w:hint="eastAsia" w:asciiTheme="minorEastAsia" w:hAnsiTheme="minorEastAsia" w:eastAsiaTheme="minorEastAsia" w:cstheme="minorEastAsia"/>
                <w:i w:val="0"/>
                <w:caps w:val="0"/>
                <w:color w:val="333333"/>
                <w:spacing w:val="0"/>
                <w:sz w:val="15"/>
                <w:szCs w:val="15"/>
                <w:vertAlign w:val="subscript"/>
                <w:lang w:val="en-US" w:eastAsia="zh-CN"/>
              </w:rPr>
              <w:t>3</w:t>
            </w:r>
            <w:r>
              <w:rPr>
                <w:rFonts w:hint="eastAsia" w:asciiTheme="minorEastAsia" w:hAnsiTheme="minorEastAsia" w:eastAsiaTheme="minorEastAsia" w:cstheme="minorEastAsia"/>
                <w:i w:val="0"/>
                <w:caps w:val="0"/>
                <w:color w:val="333333"/>
                <w:spacing w:val="0"/>
                <w:sz w:val="15"/>
                <w:szCs w:val="15"/>
                <w:vertAlign w:val="baseline"/>
                <w:lang w:val="en-US" w:eastAsia="zh-CN"/>
              </w:rPr>
              <w:t>CuF</w:t>
            </w:r>
            <w:r>
              <w:rPr>
                <w:rFonts w:hint="eastAsia" w:asciiTheme="minorEastAsia" w:hAnsiTheme="minorEastAsia" w:eastAsiaTheme="minorEastAsia" w:cstheme="minorEastAsia"/>
                <w:i w:val="0"/>
                <w:caps w:val="0"/>
                <w:color w:val="333333"/>
                <w:spacing w:val="0"/>
                <w:sz w:val="15"/>
                <w:szCs w:val="15"/>
                <w:vertAlign w:val="subscript"/>
                <w:lang w:val="en-US" w:eastAsia="zh-CN"/>
              </w:rPr>
              <w:t>6</w:t>
            </w:r>
            <w:r>
              <w:rPr>
                <w:rFonts w:hint="eastAsia" w:asciiTheme="minorEastAsia" w:hAnsiTheme="minorEastAsia" w:eastAsiaTheme="minorEastAsia" w:cstheme="minorEastAsia"/>
                <w:i w:val="0"/>
                <w:caps w:val="0"/>
                <w:color w:val="333333"/>
                <w:spacing w:val="0"/>
                <w:sz w:val="15"/>
                <w:szCs w:val="15"/>
                <w:vertAlign w:val="baseline"/>
                <w:lang w:val="en-US" w:eastAsia="zh-CN"/>
              </w:rPr>
              <w:t xml:space="preserve"> ：9.0；</w:t>
            </w:r>
          </w:p>
          <w:p>
            <w:pPr>
              <w:keepNext w:val="0"/>
              <w:keepLines w:val="0"/>
              <w:pageBreakBefore w:val="0"/>
              <w:widowControl w:val="0"/>
              <w:kinsoku/>
              <w:wordWrap/>
              <w:overflowPunct/>
              <w:topLinePunct w:val="0"/>
              <w:autoSpaceDE/>
              <w:autoSpaceDN/>
              <w:bidi w:val="0"/>
              <w:adjustRightInd/>
              <w:snapToGrid/>
              <w:spacing w:line="160" w:lineRule="exact"/>
              <w:textAlignment w:val="auto"/>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aps w:val="0"/>
                <w:color w:val="333333"/>
                <w:spacing w:val="0"/>
                <w:sz w:val="15"/>
                <w:szCs w:val="15"/>
                <w:vertAlign w:val="baseline"/>
                <w:lang w:val="en-US" w:eastAsia="zh-CN"/>
              </w:rPr>
              <w:t>硅酸铝 AlSi</w:t>
            </w:r>
            <w:r>
              <w:rPr>
                <w:rFonts w:hint="eastAsia" w:asciiTheme="minorEastAsia" w:hAnsiTheme="minorEastAsia" w:eastAsiaTheme="minorEastAsia" w:cstheme="minorEastAsia"/>
                <w:i w:val="0"/>
                <w:caps w:val="0"/>
                <w:color w:val="333333"/>
                <w:spacing w:val="0"/>
                <w:sz w:val="15"/>
                <w:szCs w:val="15"/>
                <w:vertAlign w:val="subscript"/>
                <w:lang w:val="en-US" w:eastAsia="zh-CN"/>
              </w:rPr>
              <w:t>0.5</w:t>
            </w:r>
            <w:r>
              <w:rPr>
                <w:rFonts w:hint="eastAsia" w:asciiTheme="minorEastAsia" w:hAnsiTheme="minorEastAsia" w:eastAsiaTheme="minorEastAsia" w:cstheme="minorEastAsia"/>
                <w:i w:val="0"/>
                <w:caps w:val="0"/>
                <w:color w:val="333333"/>
                <w:spacing w:val="0"/>
                <w:sz w:val="15"/>
                <w:szCs w:val="15"/>
                <w:vertAlign w:val="baseline"/>
                <w:lang w:val="en-US" w:eastAsia="zh-CN"/>
              </w:rPr>
              <w:t>O</w:t>
            </w:r>
            <w:r>
              <w:rPr>
                <w:rFonts w:hint="eastAsia" w:asciiTheme="minorEastAsia" w:hAnsiTheme="minorEastAsia" w:eastAsiaTheme="minorEastAsia" w:cstheme="minorEastAsia"/>
                <w:i w:val="0"/>
                <w:caps w:val="0"/>
                <w:color w:val="333333"/>
                <w:spacing w:val="0"/>
                <w:sz w:val="15"/>
                <w:szCs w:val="15"/>
                <w:vertAlign w:val="subscript"/>
                <w:lang w:val="en-US" w:eastAsia="zh-CN"/>
              </w:rPr>
              <w:t>2.5</w:t>
            </w:r>
            <w:r>
              <w:rPr>
                <w:rFonts w:hint="eastAsia" w:asciiTheme="minorEastAsia" w:hAnsiTheme="minorEastAsia" w:eastAsiaTheme="minorEastAsia" w:cstheme="minorEastAsia"/>
                <w:i w:val="0"/>
                <w:caps w:val="0"/>
                <w:color w:val="333333"/>
                <w:spacing w:val="0"/>
                <w:sz w:val="15"/>
                <w:szCs w:val="15"/>
                <w:vertAlign w:val="baseline"/>
                <w:lang w:val="en-US" w:eastAsia="zh-CN"/>
              </w:rPr>
              <w:t>：7.6；钛锆锰钴Ti</w:t>
            </w:r>
            <w:r>
              <w:rPr>
                <w:rFonts w:hint="eastAsia" w:asciiTheme="minorEastAsia" w:hAnsiTheme="minorEastAsia" w:eastAsiaTheme="minorEastAsia" w:cstheme="minorEastAsia"/>
                <w:i w:val="0"/>
                <w:caps w:val="0"/>
                <w:color w:val="333333"/>
                <w:spacing w:val="0"/>
                <w:sz w:val="15"/>
                <w:szCs w:val="15"/>
                <w:vertAlign w:val="subscript"/>
                <w:lang w:val="en-US" w:eastAsia="zh-CN"/>
              </w:rPr>
              <w:t>0.8</w:t>
            </w:r>
            <w:r>
              <w:rPr>
                <w:rFonts w:hint="eastAsia" w:asciiTheme="minorEastAsia" w:hAnsiTheme="minorEastAsia" w:eastAsiaTheme="minorEastAsia" w:cstheme="minorEastAsia"/>
                <w:i w:val="0"/>
                <w:caps w:val="0"/>
                <w:color w:val="333333"/>
                <w:spacing w:val="0"/>
                <w:sz w:val="15"/>
                <w:szCs w:val="15"/>
                <w:vertAlign w:val="baseline"/>
                <w:lang w:val="en-US" w:eastAsia="zh-CN"/>
              </w:rPr>
              <w:t>Zr</w:t>
            </w:r>
            <w:r>
              <w:rPr>
                <w:rFonts w:hint="eastAsia" w:asciiTheme="minorEastAsia" w:hAnsiTheme="minorEastAsia" w:eastAsiaTheme="minorEastAsia" w:cstheme="minorEastAsia"/>
                <w:i w:val="0"/>
                <w:caps w:val="0"/>
                <w:color w:val="333333"/>
                <w:spacing w:val="0"/>
                <w:sz w:val="15"/>
                <w:szCs w:val="15"/>
                <w:vertAlign w:val="subscript"/>
                <w:lang w:val="en-US" w:eastAsia="zh-CN"/>
              </w:rPr>
              <w:t>0.2</w:t>
            </w:r>
            <w:r>
              <w:rPr>
                <w:rFonts w:hint="eastAsia" w:asciiTheme="minorEastAsia" w:hAnsiTheme="minorEastAsia" w:eastAsiaTheme="minorEastAsia" w:cstheme="minorEastAsia"/>
                <w:i w:val="0"/>
                <w:caps w:val="0"/>
                <w:color w:val="333333"/>
                <w:spacing w:val="0"/>
                <w:sz w:val="15"/>
                <w:szCs w:val="15"/>
                <w:vertAlign w:val="baseline"/>
                <w:lang w:val="en-US" w:eastAsia="zh-CN"/>
              </w:rPr>
              <w:t>Mn</w:t>
            </w:r>
            <w:r>
              <w:rPr>
                <w:rFonts w:hint="eastAsia" w:asciiTheme="minorEastAsia" w:hAnsiTheme="minorEastAsia" w:eastAsiaTheme="minorEastAsia" w:cstheme="minorEastAsia"/>
                <w:i w:val="0"/>
                <w:caps w:val="0"/>
                <w:color w:val="333333"/>
                <w:spacing w:val="0"/>
                <w:sz w:val="15"/>
                <w:szCs w:val="15"/>
                <w:vertAlign w:val="subscript"/>
                <w:lang w:val="en-US" w:eastAsia="zh-CN"/>
              </w:rPr>
              <w:t>1.5</w:t>
            </w:r>
            <w:r>
              <w:rPr>
                <w:rFonts w:hint="eastAsia" w:asciiTheme="minorEastAsia" w:hAnsiTheme="minorEastAsia" w:eastAsiaTheme="minorEastAsia" w:cstheme="minorEastAsia"/>
                <w:i w:val="0"/>
                <w:caps w:val="0"/>
                <w:color w:val="333333"/>
                <w:spacing w:val="0"/>
                <w:sz w:val="15"/>
                <w:szCs w:val="15"/>
                <w:vertAlign w:val="baseline"/>
                <w:lang w:val="en-US" w:eastAsia="zh-CN"/>
              </w:rPr>
              <w:t>Co</w:t>
            </w:r>
            <w:r>
              <w:rPr>
                <w:rFonts w:hint="eastAsia" w:asciiTheme="minorEastAsia" w:hAnsiTheme="minorEastAsia" w:eastAsiaTheme="minorEastAsia" w:cstheme="minorEastAsia"/>
                <w:i w:val="0"/>
                <w:caps w:val="0"/>
                <w:color w:val="333333"/>
                <w:spacing w:val="0"/>
                <w:sz w:val="15"/>
                <w:szCs w:val="15"/>
                <w:vertAlign w:val="subscript"/>
                <w:lang w:val="en-US" w:eastAsia="zh-CN"/>
              </w:rPr>
              <w:t>0.5</w:t>
            </w:r>
            <w:r>
              <w:rPr>
                <w:rFonts w:hint="eastAsia" w:asciiTheme="minorEastAsia" w:hAnsiTheme="minorEastAsia" w:eastAsiaTheme="minorEastAsia" w:cstheme="minorEastAsia"/>
                <w:i w:val="0"/>
                <w:caps w:val="0"/>
                <w:color w:val="333333"/>
                <w:spacing w:val="0"/>
                <w:sz w:val="15"/>
                <w:szCs w:val="15"/>
                <w:vertAlign w:val="baseline"/>
                <w:lang w:val="en-US" w:eastAsia="zh-CN"/>
              </w:rPr>
              <w:t>：9.4</w:t>
            </w:r>
          </w:p>
        </w:tc>
        <w:tc>
          <w:tcPr>
            <w:tcW w:w="400" w:type="pct"/>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aps w:val="0"/>
                <w:color w:val="333333"/>
                <w:spacing w:val="0"/>
                <w:kern w:val="2"/>
                <w:sz w:val="18"/>
                <w:szCs w:val="18"/>
                <w:vertAlign w:val="baseline"/>
                <w:lang w:val="en-US" w:eastAsia="zh-CN" w:bidi="ar-SA"/>
              </w:rPr>
            </w:pPr>
            <w:r>
              <w:rPr>
                <w:rFonts w:hint="eastAsia" w:asciiTheme="minorEastAsia" w:hAnsiTheme="minorEastAsia" w:eastAsiaTheme="minorEastAsia" w:cstheme="minorEastAsia"/>
                <w:i w:val="0"/>
                <w:caps w:val="0"/>
                <w:color w:val="333333"/>
                <w:spacing w:val="0"/>
                <w:sz w:val="18"/>
                <w:szCs w:val="18"/>
                <w:vertAlign w:val="baseline"/>
                <w:lang w:val="en-US" w:eastAsia="zh-CN"/>
              </w:rPr>
              <w:t xml:space="preserve">19.56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29" w:type="pct"/>
            <w:vAlign w:val="top"/>
          </w:tcPr>
          <w:p>
            <w:pP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sz w:val="18"/>
                <w:szCs w:val="18"/>
                <w:vertAlign w:val="baseline"/>
                <w:lang w:val="en-US" w:eastAsia="zh-CN"/>
              </w:rPr>
              <w:t>A172</w:t>
            </w:r>
          </w:p>
        </w:tc>
        <w:tc>
          <w:tcPr>
            <w:tcW w:w="429" w:type="pct"/>
          </w:tcPr>
          <w:p>
            <w:pP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62.3</w:t>
            </w:r>
          </w:p>
        </w:tc>
        <w:tc>
          <w:tcPr>
            <w:tcW w:w="429" w:type="pct"/>
          </w:tcPr>
          <w:p>
            <w:pP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5.8</w:t>
            </w:r>
          </w:p>
        </w:tc>
        <w:tc>
          <w:tcPr>
            <w:tcW w:w="429" w:type="pct"/>
          </w:tcPr>
          <w:p>
            <w:pPr>
              <w:rPr>
                <w:rFonts w:hint="eastAsia" w:asciiTheme="minorEastAsia" w:hAnsiTheme="minorEastAsia" w:eastAsiaTheme="minorEastAsia" w:cstheme="minorEastAsia"/>
                <w:sz w:val="18"/>
                <w:szCs w:val="18"/>
                <w:vertAlign w:val="baseline"/>
                <w:lang w:val="en-US" w:eastAsia="zh-CN"/>
              </w:rPr>
            </w:pPr>
          </w:p>
        </w:tc>
        <w:tc>
          <w:tcPr>
            <w:tcW w:w="429" w:type="pct"/>
          </w:tcPr>
          <w:p>
            <w:pP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7.9</w:t>
            </w:r>
          </w:p>
        </w:tc>
        <w:tc>
          <w:tcPr>
            <w:tcW w:w="429" w:type="pct"/>
            <w:vAlign w:val="top"/>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vertAlign w:val="baseline"/>
                <w:lang w:val="en-US" w:eastAsia="zh-CN"/>
              </w:rPr>
              <w:t>16.6</w:t>
            </w:r>
          </w:p>
        </w:tc>
        <w:tc>
          <w:tcPr>
            <w:tcW w:w="429" w:type="pct"/>
          </w:tcPr>
          <w:p>
            <w:pPr>
              <w:rPr>
                <w:rFonts w:hint="eastAsia" w:asciiTheme="minorEastAsia" w:hAnsiTheme="minorEastAsia" w:eastAsiaTheme="minorEastAsia" w:cstheme="minorEastAsia"/>
                <w:sz w:val="18"/>
                <w:szCs w:val="18"/>
                <w:vertAlign w:val="baseline"/>
                <w:lang w:val="en-US" w:eastAsia="zh-CN"/>
              </w:rPr>
            </w:pPr>
          </w:p>
        </w:tc>
        <w:tc>
          <w:tcPr>
            <w:tcW w:w="429" w:type="pct"/>
            <w:vAlign w:val="top"/>
          </w:tcPr>
          <w:p>
            <w:pPr>
              <w:rPr>
                <w:rFonts w:hint="eastAsia" w:asciiTheme="minorEastAsia" w:hAnsiTheme="minorEastAsia" w:eastAsiaTheme="minorEastAsia" w:cstheme="minorEastAsia"/>
                <w:sz w:val="18"/>
                <w:szCs w:val="18"/>
              </w:rPr>
            </w:pPr>
          </w:p>
        </w:tc>
        <w:tc>
          <w:tcPr>
            <w:tcW w:w="553" w:type="pct"/>
            <w:vAlign w:val="top"/>
          </w:tcPr>
          <w:p>
            <w:pPr>
              <w:rPr>
                <w:rFonts w:hint="eastAsia" w:asciiTheme="minorEastAsia" w:hAnsiTheme="minorEastAsia" w:eastAsiaTheme="minorEastAsia" w:cstheme="minorEastAsia"/>
                <w:sz w:val="18"/>
                <w:szCs w:val="18"/>
              </w:rPr>
            </w:pPr>
          </w:p>
        </w:tc>
        <w:tc>
          <w:tcPr>
            <w:tcW w:w="610" w:type="pct"/>
          </w:tcPr>
          <w:p>
            <w:pPr>
              <w:keepNext w:val="0"/>
              <w:keepLines w:val="0"/>
              <w:pageBreakBefore w:val="0"/>
              <w:widowControl w:val="0"/>
              <w:kinsoku/>
              <w:wordWrap/>
              <w:overflowPunct/>
              <w:topLinePunct w:val="0"/>
              <w:autoSpaceDE/>
              <w:autoSpaceDN/>
              <w:bidi w:val="0"/>
              <w:adjustRightInd/>
              <w:snapToGrid/>
              <w:spacing w:line="160" w:lineRule="exact"/>
              <w:textAlignment w:val="auto"/>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硫化亚铁FeS：7.4</w:t>
            </w:r>
          </w:p>
        </w:tc>
        <w:tc>
          <w:tcPr>
            <w:tcW w:w="400" w:type="pct"/>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 xml:space="preserve">12.13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top"/>
          </w:tcPr>
          <w:p>
            <w:pP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sz w:val="18"/>
                <w:szCs w:val="18"/>
                <w:vertAlign w:val="baseline"/>
                <w:lang w:val="en-US" w:eastAsia="zh-CN"/>
              </w:rPr>
              <w:t>A211</w:t>
            </w:r>
          </w:p>
        </w:tc>
        <w:tc>
          <w:tcPr>
            <w:tcW w:w="429" w:type="pct"/>
          </w:tcPr>
          <w:p>
            <w:pP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80.3</w:t>
            </w:r>
          </w:p>
        </w:tc>
        <w:tc>
          <w:tcPr>
            <w:tcW w:w="429" w:type="pct"/>
          </w:tcPr>
          <w:p>
            <w:pP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1.8</w:t>
            </w:r>
          </w:p>
        </w:tc>
        <w:tc>
          <w:tcPr>
            <w:tcW w:w="429" w:type="pct"/>
          </w:tcPr>
          <w:p>
            <w:pPr>
              <w:rPr>
                <w:rFonts w:hint="eastAsia" w:asciiTheme="minorEastAsia" w:hAnsiTheme="minorEastAsia" w:eastAsiaTheme="minorEastAsia" w:cstheme="minorEastAsia"/>
                <w:sz w:val="18"/>
                <w:szCs w:val="18"/>
                <w:vertAlign w:val="baseline"/>
                <w:lang w:val="en-US" w:eastAsia="zh-CN"/>
              </w:rPr>
            </w:pPr>
          </w:p>
        </w:tc>
        <w:tc>
          <w:tcPr>
            <w:tcW w:w="429" w:type="pct"/>
          </w:tcPr>
          <w:p>
            <w:pPr>
              <w:rPr>
                <w:rFonts w:hint="eastAsia" w:asciiTheme="minorEastAsia" w:hAnsiTheme="minorEastAsia" w:eastAsiaTheme="minorEastAsia" w:cstheme="minorEastAsia"/>
                <w:sz w:val="18"/>
                <w:szCs w:val="18"/>
                <w:vertAlign w:val="baseline"/>
                <w:lang w:val="en-US" w:eastAsia="zh-CN"/>
              </w:rPr>
            </w:pPr>
          </w:p>
        </w:tc>
        <w:tc>
          <w:tcPr>
            <w:tcW w:w="429" w:type="pct"/>
            <w:vAlign w:val="top"/>
          </w:tcPr>
          <w:p>
            <w:pPr>
              <w:rPr>
                <w:rFonts w:hint="eastAsia" w:asciiTheme="minorEastAsia" w:hAnsiTheme="minorEastAsia" w:eastAsiaTheme="minorEastAsia" w:cstheme="minorEastAsia"/>
                <w:sz w:val="18"/>
                <w:szCs w:val="18"/>
              </w:rPr>
            </w:pPr>
          </w:p>
        </w:tc>
        <w:tc>
          <w:tcPr>
            <w:tcW w:w="429" w:type="pct"/>
          </w:tcPr>
          <w:p>
            <w:pP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9.4</w:t>
            </w:r>
          </w:p>
        </w:tc>
        <w:tc>
          <w:tcPr>
            <w:tcW w:w="429" w:type="pct"/>
            <w:vAlign w:val="top"/>
          </w:tcPr>
          <w:p>
            <w:pPr>
              <w:rPr>
                <w:rFonts w:hint="eastAsia" w:asciiTheme="minorEastAsia" w:hAnsiTheme="minorEastAsia" w:eastAsiaTheme="minorEastAsia" w:cstheme="minorEastAsia"/>
                <w:sz w:val="18"/>
                <w:szCs w:val="18"/>
              </w:rPr>
            </w:pPr>
          </w:p>
        </w:tc>
        <w:tc>
          <w:tcPr>
            <w:tcW w:w="553" w:type="pct"/>
            <w:vAlign w:val="top"/>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8.6</w:t>
            </w:r>
          </w:p>
        </w:tc>
        <w:tc>
          <w:tcPr>
            <w:tcW w:w="610" w:type="pct"/>
          </w:tcPr>
          <w:p>
            <w:pPr>
              <w:keepNext w:val="0"/>
              <w:keepLines w:val="0"/>
              <w:pageBreakBefore w:val="0"/>
              <w:widowControl w:val="0"/>
              <w:kinsoku/>
              <w:wordWrap/>
              <w:overflowPunct/>
              <w:topLinePunct w:val="0"/>
              <w:autoSpaceDE/>
              <w:autoSpaceDN/>
              <w:bidi w:val="0"/>
              <w:adjustRightInd/>
              <w:snapToGrid/>
              <w:spacing w:line="160" w:lineRule="exact"/>
              <w:textAlignment w:val="auto"/>
              <w:rPr>
                <w:rFonts w:hint="eastAsia" w:asciiTheme="minorEastAsia" w:hAnsiTheme="minorEastAsia" w:eastAsiaTheme="minorEastAsia" w:cstheme="minorEastAsia"/>
                <w:sz w:val="18"/>
                <w:szCs w:val="18"/>
                <w:vertAlign w:val="baseline"/>
                <w:lang w:val="en-US" w:eastAsia="zh-CN"/>
              </w:rPr>
            </w:pPr>
          </w:p>
        </w:tc>
        <w:tc>
          <w:tcPr>
            <w:tcW w:w="400" w:type="pct"/>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 xml:space="preserve">17.41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top"/>
          </w:tcPr>
          <w:p>
            <w:pP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sz w:val="18"/>
                <w:szCs w:val="18"/>
                <w:vertAlign w:val="baseline"/>
                <w:lang w:val="en-US" w:eastAsia="zh-CN"/>
              </w:rPr>
              <w:t>A102</w:t>
            </w:r>
          </w:p>
        </w:tc>
        <w:tc>
          <w:tcPr>
            <w:tcW w:w="429" w:type="pct"/>
          </w:tcPr>
          <w:p>
            <w:pP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79.9</w:t>
            </w:r>
          </w:p>
        </w:tc>
        <w:tc>
          <w:tcPr>
            <w:tcW w:w="429" w:type="pct"/>
          </w:tcPr>
          <w:p>
            <w:pP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5.0</w:t>
            </w:r>
          </w:p>
        </w:tc>
        <w:tc>
          <w:tcPr>
            <w:tcW w:w="429" w:type="pct"/>
          </w:tcPr>
          <w:p>
            <w:pPr>
              <w:rPr>
                <w:rFonts w:hint="eastAsia" w:asciiTheme="minorEastAsia" w:hAnsiTheme="minorEastAsia" w:eastAsiaTheme="minorEastAsia" w:cstheme="minorEastAsia"/>
                <w:sz w:val="18"/>
                <w:szCs w:val="18"/>
                <w:vertAlign w:val="baseline"/>
                <w:lang w:val="en-US" w:eastAsia="zh-CN"/>
              </w:rPr>
            </w:pPr>
          </w:p>
        </w:tc>
        <w:tc>
          <w:tcPr>
            <w:tcW w:w="429" w:type="pct"/>
          </w:tcPr>
          <w:p>
            <w:pPr>
              <w:rPr>
                <w:rFonts w:hint="eastAsia" w:asciiTheme="minorEastAsia" w:hAnsiTheme="minorEastAsia" w:eastAsiaTheme="minorEastAsia" w:cstheme="minorEastAsia"/>
                <w:sz w:val="18"/>
                <w:szCs w:val="18"/>
                <w:vertAlign w:val="baseline"/>
                <w:lang w:val="en-US" w:eastAsia="zh-CN"/>
              </w:rPr>
            </w:pPr>
          </w:p>
        </w:tc>
        <w:tc>
          <w:tcPr>
            <w:tcW w:w="429" w:type="pct"/>
            <w:vAlign w:val="top"/>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vertAlign w:val="baseline"/>
                <w:lang w:val="en-US" w:eastAsia="zh-CN"/>
              </w:rPr>
              <w:t>8.3</w:t>
            </w:r>
          </w:p>
        </w:tc>
        <w:tc>
          <w:tcPr>
            <w:tcW w:w="429" w:type="pct"/>
          </w:tcPr>
          <w:p>
            <w:pPr>
              <w:rPr>
                <w:rFonts w:hint="eastAsia" w:asciiTheme="minorEastAsia" w:hAnsiTheme="minorEastAsia" w:eastAsiaTheme="minorEastAsia" w:cstheme="minorEastAsia"/>
                <w:sz w:val="18"/>
                <w:szCs w:val="18"/>
                <w:vertAlign w:val="baseline"/>
                <w:lang w:val="en-US" w:eastAsia="zh-CN"/>
              </w:rPr>
            </w:pPr>
          </w:p>
        </w:tc>
        <w:tc>
          <w:tcPr>
            <w:tcW w:w="429" w:type="pct"/>
            <w:vAlign w:val="top"/>
          </w:tcPr>
          <w:p>
            <w:pPr>
              <w:rPr>
                <w:rFonts w:hint="eastAsia" w:asciiTheme="minorEastAsia" w:hAnsiTheme="minorEastAsia" w:eastAsiaTheme="minorEastAsia" w:cstheme="minorEastAsia"/>
                <w:sz w:val="18"/>
                <w:szCs w:val="18"/>
              </w:rPr>
            </w:pPr>
          </w:p>
        </w:tc>
        <w:tc>
          <w:tcPr>
            <w:tcW w:w="553" w:type="pct"/>
            <w:vAlign w:val="top"/>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vertAlign w:val="baseline"/>
                <w:lang w:val="en-US" w:eastAsia="zh-CN"/>
              </w:rPr>
              <w:t>6.9</w:t>
            </w:r>
          </w:p>
        </w:tc>
        <w:tc>
          <w:tcPr>
            <w:tcW w:w="610" w:type="pct"/>
          </w:tcPr>
          <w:p>
            <w:pPr>
              <w:keepNext w:val="0"/>
              <w:keepLines w:val="0"/>
              <w:pageBreakBefore w:val="0"/>
              <w:widowControl w:val="0"/>
              <w:kinsoku/>
              <w:wordWrap/>
              <w:overflowPunct/>
              <w:topLinePunct w:val="0"/>
              <w:autoSpaceDE/>
              <w:autoSpaceDN/>
              <w:bidi w:val="0"/>
              <w:adjustRightInd/>
              <w:snapToGrid/>
              <w:spacing w:line="160" w:lineRule="exact"/>
              <w:textAlignment w:val="auto"/>
              <w:rPr>
                <w:rFonts w:hint="eastAsia" w:asciiTheme="minorEastAsia" w:hAnsiTheme="minorEastAsia" w:eastAsiaTheme="minorEastAsia" w:cstheme="minorEastAsia"/>
                <w:sz w:val="18"/>
                <w:szCs w:val="18"/>
                <w:vertAlign w:val="baseline"/>
                <w:lang w:val="en-US" w:eastAsia="zh-CN"/>
              </w:rPr>
            </w:pPr>
          </w:p>
        </w:tc>
        <w:tc>
          <w:tcPr>
            <w:tcW w:w="400" w:type="pct"/>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 xml:space="preserve">16.08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top"/>
          </w:tcPr>
          <w:p>
            <w:pP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sz w:val="18"/>
                <w:szCs w:val="18"/>
                <w:vertAlign w:val="baseline"/>
                <w:lang w:val="en-US" w:eastAsia="zh-CN"/>
              </w:rPr>
              <w:t>A245</w:t>
            </w:r>
          </w:p>
        </w:tc>
        <w:tc>
          <w:tcPr>
            <w:tcW w:w="429" w:type="pct"/>
          </w:tcPr>
          <w:p>
            <w:pP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73.3</w:t>
            </w:r>
          </w:p>
        </w:tc>
        <w:tc>
          <w:tcPr>
            <w:tcW w:w="429" w:type="pct"/>
          </w:tcPr>
          <w:p>
            <w:pPr>
              <w:rPr>
                <w:rFonts w:hint="eastAsia" w:asciiTheme="minorEastAsia" w:hAnsiTheme="minorEastAsia" w:eastAsiaTheme="minorEastAsia" w:cstheme="minorEastAsia"/>
                <w:sz w:val="18"/>
                <w:szCs w:val="18"/>
                <w:vertAlign w:val="baseline"/>
                <w:lang w:val="en-US" w:eastAsia="zh-CN"/>
              </w:rPr>
            </w:pPr>
          </w:p>
        </w:tc>
        <w:tc>
          <w:tcPr>
            <w:tcW w:w="429" w:type="pct"/>
          </w:tcPr>
          <w:p>
            <w:pP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5.6</w:t>
            </w:r>
          </w:p>
        </w:tc>
        <w:tc>
          <w:tcPr>
            <w:tcW w:w="429" w:type="pct"/>
          </w:tcPr>
          <w:p>
            <w:pPr>
              <w:rPr>
                <w:rFonts w:hint="eastAsia" w:asciiTheme="minorEastAsia" w:hAnsiTheme="minorEastAsia" w:eastAsiaTheme="minorEastAsia" w:cstheme="minorEastAsia"/>
                <w:sz w:val="18"/>
                <w:szCs w:val="18"/>
                <w:vertAlign w:val="baseline"/>
                <w:lang w:val="en-US" w:eastAsia="zh-CN"/>
              </w:rPr>
            </w:pPr>
          </w:p>
        </w:tc>
        <w:tc>
          <w:tcPr>
            <w:tcW w:w="429" w:type="pct"/>
            <w:vAlign w:val="top"/>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vertAlign w:val="baseline"/>
                <w:lang w:val="en-US" w:eastAsia="zh-CN"/>
              </w:rPr>
              <w:t>6.8</w:t>
            </w:r>
          </w:p>
        </w:tc>
        <w:tc>
          <w:tcPr>
            <w:tcW w:w="429" w:type="pct"/>
          </w:tcPr>
          <w:p>
            <w:pPr>
              <w:rPr>
                <w:rFonts w:hint="eastAsia" w:asciiTheme="minorEastAsia" w:hAnsiTheme="minorEastAsia" w:eastAsiaTheme="minorEastAsia" w:cstheme="minorEastAsia"/>
                <w:sz w:val="18"/>
                <w:szCs w:val="18"/>
                <w:vertAlign w:val="baseline"/>
                <w:lang w:val="en-US" w:eastAsia="zh-CN"/>
              </w:rPr>
            </w:pPr>
          </w:p>
        </w:tc>
        <w:tc>
          <w:tcPr>
            <w:tcW w:w="429" w:type="pct"/>
            <w:vAlign w:val="top"/>
          </w:tcPr>
          <w:p>
            <w:pPr>
              <w:rPr>
                <w:rFonts w:hint="eastAsia" w:asciiTheme="minorEastAsia" w:hAnsiTheme="minorEastAsia" w:eastAsiaTheme="minorEastAsia" w:cstheme="minorEastAsia"/>
                <w:sz w:val="18"/>
                <w:szCs w:val="18"/>
              </w:rPr>
            </w:pPr>
          </w:p>
        </w:tc>
        <w:tc>
          <w:tcPr>
            <w:tcW w:w="553" w:type="pct"/>
            <w:vAlign w:val="top"/>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vertAlign w:val="baseline"/>
                <w:lang w:val="en-US" w:eastAsia="zh-CN"/>
              </w:rPr>
              <w:t>14.3</w:t>
            </w:r>
          </w:p>
        </w:tc>
        <w:tc>
          <w:tcPr>
            <w:tcW w:w="610" w:type="pct"/>
          </w:tcPr>
          <w:p>
            <w:pPr>
              <w:keepNext w:val="0"/>
              <w:keepLines w:val="0"/>
              <w:pageBreakBefore w:val="0"/>
              <w:widowControl w:val="0"/>
              <w:kinsoku/>
              <w:wordWrap/>
              <w:overflowPunct/>
              <w:topLinePunct w:val="0"/>
              <w:autoSpaceDE/>
              <w:autoSpaceDN/>
              <w:bidi w:val="0"/>
              <w:adjustRightInd/>
              <w:snapToGrid/>
              <w:spacing w:line="160" w:lineRule="exact"/>
              <w:textAlignment w:val="auto"/>
              <w:rPr>
                <w:rFonts w:hint="eastAsia" w:asciiTheme="minorEastAsia" w:hAnsiTheme="minorEastAsia" w:eastAsiaTheme="minorEastAsia" w:cstheme="minorEastAsia"/>
                <w:sz w:val="18"/>
                <w:szCs w:val="18"/>
                <w:vertAlign w:val="baseline"/>
                <w:lang w:val="en-US" w:eastAsia="zh-CN"/>
              </w:rPr>
            </w:pPr>
          </w:p>
        </w:tc>
        <w:tc>
          <w:tcPr>
            <w:tcW w:w="400" w:type="pct"/>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 xml:space="preserve">19.41 </w:t>
            </w:r>
          </w:p>
        </w:tc>
      </w:tr>
    </w:tbl>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cstheme="minorBidi"/>
          <w:kern w:val="2"/>
          <w:sz w:val="21"/>
          <w:szCs w:val="24"/>
          <w:lang w:val="en-US" w:eastAsia="zh-CN" w:bidi="ar-SA"/>
        </w:rPr>
      </w:pPr>
      <w:r>
        <w:rPr>
          <w:rFonts w:hint="eastAsia" w:cstheme="minorBidi"/>
          <w:kern w:val="2"/>
          <w:sz w:val="21"/>
          <w:szCs w:val="24"/>
          <w:lang w:val="en-US" w:eastAsia="zh-CN" w:bidi="ar-SA"/>
        </w:rPr>
        <w:t>由表1和附件1可见，锌精矿样品中除闪锌矿ZnS、黄铜矿CuFeS、黄铁矿FeS2、石英石SiO2、方铅矿PbS外，还有方镁矾Mg3(SO4)2(OH)2、多钙钾石膏K2Ca5(SO4)•6H2O、硫酸铅(铅矾) PbSO4、以及铜蓝CuS:4.9、硫化亚铁FeS：7.4、菱铁矿Fe(CO3) 、菱锌矿 Zn(CO3)、亚硫酸钙CaSO3、罗水氯铁石FeCl2·2H2O、氟化铜钾K3CuF6、硅酸铝 AlSi0.5O2.5、钛锆锰钴Ti0.8Zr0.2Mn1.5Co0.5、方镁石MgO、赤铁矿Fe2O3：3.3、Ca96Mn32Si64O2.56、Zn2Ti3O8等（不包括含量低于XRD法定性限下的成分）存在。</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cstheme="minorBidi"/>
          <w:kern w:val="2"/>
          <w:sz w:val="21"/>
          <w:szCs w:val="24"/>
          <w:lang w:val="en-US" w:eastAsia="zh-CN" w:bidi="ar-SA"/>
        </w:rPr>
      </w:pPr>
      <w:r>
        <w:rPr>
          <w:rFonts w:hint="eastAsia" w:cstheme="minorBidi"/>
          <w:kern w:val="2"/>
          <w:sz w:val="21"/>
          <w:szCs w:val="24"/>
          <w:lang w:val="en-US" w:eastAsia="zh-CN" w:bidi="ar-SA"/>
        </w:rPr>
        <w:t>我们认为铜蓝CuS:4.9、硫化亚铁FeS：7.4、菱铁矿Fe(CO3) 、菱锌矿 Zn(CO3)、亚硫酸钙CaSO3、罗水氯铁石FeCl2·2H2O、氟化铜钾K3CuF6、硅酸铝 AlSi0.5O2.5、钛锆锰钴Ti0.8Zr0.2Mn1.5Co0.5、方镁石MgO、赤铁矿Fe2O3：3.3、Ca96Mn32Si64O2.56、Zn2Ti3O8等不属于由硫化锌矿浮选制得的锌精矿矿物成分，这些成分的存在给原分析方法造成了假象，应尽可能剔除假象给测定结果造成的影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kern w:val="2"/>
          <w:sz w:val="21"/>
          <w:szCs w:val="24"/>
          <w:lang w:val="en-US" w:eastAsia="zh-CN" w:bidi="ar-SA"/>
        </w:rPr>
      </w:pPr>
      <w:r>
        <w:rPr>
          <w:rFonts w:hint="eastAsia" w:ascii="黑体" w:hAnsi="黑体" w:eastAsia="黑体" w:cs="黑体"/>
          <w:kern w:val="2"/>
          <w:sz w:val="21"/>
          <w:szCs w:val="24"/>
          <w:lang w:val="en-US" w:eastAsia="zh-CN" w:bidi="ar-SA"/>
        </w:rPr>
        <w:t>2  烧失量分析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theme="minorBidi"/>
          <w:kern w:val="2"/>
          <w:sz w:val="21"/>
          <w:szCs w:val="24"/>
          <w:lang w:val="en-US" w:eastAsia="zh-CN" w:bidi="ar-SA"/>
        </w:rPr>
      </w:pPr>
      <w:r>
        <w:rPr>
          <w:rFonts w:hint="eastAsia" w:cstheme="minorBidi"/>
          <w:kern w:val="2"/>
          <w:sz w:val="21"/>
          <w:szCs w:val="24"/>
          <w:lang w:val="en-US" w:eastAsia="zh-CN" w:bidi="ar-SA"/>
        </w:rPr>
        <w:t xml:space="preserve">   对12个收集的干基水平样品进行了不同温度下的1 h烧失量测定，结果见表2和图1。</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表2  不同温度下的1 h烧失量测定结果</w:t>
      </w:r>
    </w:p>
    <w:tbl>
      <w:tblPr>
        <w:tblStyle w:val="2"/>
        <w:tblW w:w="4998" w:type="pct"/>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autofit"/>
        <w:tblCellMar>
          <w:top w:w="0" w:type="dxa"/>
          <w:left w:w="0" w:type="dxa"/>
          <w:bottom w:w="0" w:type="dxa"/>
          <w:right w:w="0" w:type="dxa"/>
        </w:tblCellMar>
      </w:tblPr>
      <w:tblGrid>
        <w:gridCol w:w="705"/>
        <w:gridCol w:w="836"/>
        <w:gridCol w:w="836"/>
        <w:gridCol w:w="836"/>
        <w:gridCol w:w="836"/>
        <w:gridCol w:w="836"/>
        <w:gridCol w:w="843"/>
        <w:gridCol w:w="840"/>
        <w:gridCol w:w="834"/>
        <w:gridCol w:w="93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227" w:hRule="exact"/>
        </w:trPr>
        <w:tc>
          <w:tcPr>
            <w:tcW w:w="428" w:type="pct"/>
            <w:vMerge w:val="restart"/>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样品</w:t>
            </w:r>
          </w:p>
        </w:tc>
        <w:tc>
          <w:tcPr>
            <w:tcW w:w="3046" w:type="pct"/>
            <w:gridSpan w:val="6"/>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eastAsia="zh-CN"/>
              </w:rPr>
              <w:t>试料质量</w:t>
            </w:r>
            <w:r>
              <w:rPr>
                <w:rFonts w:hint="eastAsia" w:ascii="宋体" w:hAnsi="宋体" w:eastAsia="宋体" w:cs="宋体"/>
                <w:i w:val="0"/>
                <w:color w:val="000000"/>
                <w:sz w:val="18"/>
                <w:szCs w:val="18"/>
                <w:u w:val="none"/>
                <w:lang w:val="en-US" w:eastAsia="zh-CN"/>
              </w:rPr>
              <w:t>/g</w:t>
            </w:r>
          </w:p>
        </w:tc>
        <w:tc>
          <w:tcPr>
            <w:tcW w:w="1015" w:type="pct"/>
            <w:gridSpan w:val="2"/>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eastAsia="zh-CN"/>
              </w:rPr>
              <w:t>烧失量</w:t>
            </w:r>
            <w:r>
              <w:rPr>
                <w:rFonts w:hint="eastAsia" w:ascii="宋体" w:hAnsi="宋体" w:eastAsia="宋体" w:cs="宋体"/>
                <w:i w:val="0"/>
                <w:color w:val="000000"/>
                <w:sz w:val="18"/>
                <w:szCs w:val="18"/>
                <w:u w:val="none"/>
                <w:lang w:val="en-US" w:eastAsia="zh-CN"/>
              </w:rPr>
              <w:t>LOI/%</w:t>
            </w:r>
          </w:p>
        </w:tc>
        <w:tc>
          <w:tcPr>
            <w:tcW w:w="508"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1050℃现象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7" w:hRule="exact"/>
        </w:trPr>
        <w:tc>
          <w:tcPr>
            <w:tcW w:w="428"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 ℃</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600 ℃</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700 ℃</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800 ℃</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900 ℃</w:t>
            </w:r>
          </w:p>
        </w:tc>
        <w:tc>
          <w:tcPr>
            <w:tcW w:w="508"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1050 ℃</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900 ℃LOI</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1050 ℃</w:t>
            </w:r>
          </w:p>
        </w:tc>
        <w:tc>
          <w:tcPr>
            <w:tcW w:w="509"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7" w:hRule="exact"/>
        </w:trPr>
        <w:tc>
          <w:tcPr>
            <w:tcW w:w="42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A050</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1.0036</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1.0466</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1.0535</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0.8982</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0.8436</w:t>
            </w:r>
          </w:p>
        </w:tc>
        <w:tc>
          <w:tcPr>
            <w:tcW w:w="508"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0.8363</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15.94</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16.67</w:t>
            </w:r>
          </w:p>
        </w:tc>
        <w:tc>
          <w:tcPr>
            <w:tcW w:w="509"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未粘锅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7" w:hRule="exact"/>
        </w:trPr>
        <w:tc>
          <w:tcPr>
            <w:tcW w:w="42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A060</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0.9948</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0.9293</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0.9351</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0.8613</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0.8410</w:t>
            </w:r>
          </w:p>
        </w:tc>
        <w:tc>
          <w:tcPr>
            <w:tcW w:w="508"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0.8375</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15.46</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15.81</w:t>
            </w:r>
          </w:p>
        </w:tc>
        <w:tc>
          <w:tcPr>
            <w:tcW w:w="509"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未粘锅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7" w:hRule="exact"/>
        </w:trPr>
        <w:tc>
          <w:tcPr>
            <w:tcW w:w="42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A230</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0.9955</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0.8553</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0.8529</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0.8251</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0.8404</w:t>
            </w:r>
          </w:p>
        </w:tc>
        <w:tc>
          <w:tcPr>
            <w:tcW w:w="508"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0.8120</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15.58</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18.43</w:t>
            </w:r>
          </w:p>
        </w:tc>
        <w:tc>
          <w:tcPr>
            <w:tcW w:w="509"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未粘锅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7" w:hRule="exact"/>
        </w:trPr>
        <w:tc>
          <w:tcPr>
            <w:tcW w:w="42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A160</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0.9934</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0.9819</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0.9766</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0.9668</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0.9476</w:t>
            </w:r>
          </w:p>
        </w:tc>
        <w:tc>
          <w:tcPr>
            <w:tcW w:w="508"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0.9466</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4.61</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4.71</w:t>
            </w:r>
          </w:p>
        </w:tc>
        <w:tc>
          <w:tcPr>
            <w:tcW w:w="509"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未粘锅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7" w:hRule="exact"/>
        </w:trPr>
        <w:tc>
          <w:tcPr>
            <w:tcW w:w="42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A251</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0.9948</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0.9705</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0.9951</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0.8860</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0.8257</w:t>
            </w:r>
          </w:p>
        </w:tc>
        <w:tc>
          <w:tcPr>
            <w:tcW w:w="508"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0.8240</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17.00</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17.17</w:t>
            </w:r>
          </w:p>
        </w:tc>
        <w:tc>
          <w:tcPr>
            <w:tcW w:w="509"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未粘锅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7" w:hRule="exact"/>
        </w:trPr>
        <w:tc>
          <w:tcPr>
            <w:tcW w:w="42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A228</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1.0028</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1.1037</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1.1062</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0.9793</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0.8673</w:t>
            </w:r>
          </w:p>
        </w:tc>
        <w:tc>
          <w:tcPr>
            <w:tcW w:w="508"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0.8528</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13.51</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14.96</w:t>
            </w:r>
          </w:p>
        </w:tc>
        <w:tc>
          <w:tcPr>
            <w:tcW w:w="509"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烧结物粘锅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7" w:hRule="exact"/>
        </w:trPr>
        <w:tc>
          <w:tcPr>
            <w:tcW w:w="42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A243</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1.0012</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1.0453</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1.0575</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0.9552</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0.8677</w:t>
            </w:r>
          </w:p>
        </w:tc>
        <w:tc>
          <w:tcPr>
            <w:tcW w:w="508"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0.8551</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13.33</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14.59</w:t>
            </w:r>
          </w:p>
        </w:tc>
        <w:tc>
          <w:tcPr>
            <w:tcW w:w="509"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烧结物粘锅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7" w:hRule="exact"/>
        </w:trPr>
        <w:tc>
          <w:tcPr>
            <w:tcW w:w="42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A199</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0.9956</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1.0303</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1.0185</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0.8699</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0.8350</w:t>
            </w:r>
          </w:p>
        </w:tc>
        <w:tc>
          <w:tcPr>
            <w:tcW w:w="508"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0.8009</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16.13</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19.56</w:t>
            </w:r>
          </w:p>
        </w:tc>
        <w:tc>
          <w:tcPr>
            <w:tcW w:w="509"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烧结物粘锅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7" w:hRule="exact"/>
        </w:trPr>
        <w:tc>
          <w:tcPr>
            <w:tcW w:w="42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A102</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0.9970</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1.0518</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1.0703</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0.9140</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0.8821</w:t>
            </w:r>
          </w:p>
        </w:tc>
        <w:tc>
          <w:tcPr>
            <w:tcW w:w="508"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0.8367</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11.52</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16.08</w:t>
            </w:r>
          </w:p>
        </w:tc>
        <w:tc>
          <w:tcPr>
            <w:tcW w:w="509"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烧结物粘锅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7" w:hRule="exact"/>
        </w:trPr>
        <w:tc>
          <w:tcPr>
            <w:tcW w:w="42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A211</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0.9997</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0.9687</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0.9806</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0.8761</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0.8376</w:t>
            </w:r>
          </w:p>
        </w:tc>
        <w:tc>
          <w:tcPr>
            <w:tcW w:w="508"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0.8257</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16.21</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17.41</w:t>
            </w:r>
          </w:p>
        </w:tc>
        <w:tc>
          <w:tcPr>
            <w:tcW w:w="509"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烧结物粘锅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7" w:hRule="exact"/>
        </w:trPr>
        <w:tc>
          <w:tcPr>
            <w:tcW w:w="42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A245</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1.0004</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1.0579</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1.0499</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0.9188</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0.8431</w:t>
            </w:r>
          </w:p>
        </w:tc>
        <w:tc>
          <w:tcPr>
            <w:tcW w:w="508"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0.8062</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15.72</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19.41</w:t>
            </w:r>
          </w:p>
        </w:tc>
        <w:tc>
          <w:tcPr>
            <w:tcW w:w="509"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烧结物粘锅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7" w:hRule="exact"/>
        </w:trPr>
        <w:tc>
          <w:tcPr>
            <w:tcW w:w="42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A172</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1.0053</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1.1470</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1.1356</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1.0378</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0.9724</w:t>
            </w:r>
          </w:p>
        </w:tc>
        <w:tc>
          <w:tcPr>
            <w:tcW w:w="508"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0.8834</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3.27</w:t>
            </w:r>
          </w:p>
        </w:tc>
        <w:tc>
          <w:tcPr>
            <w:tcW w:w="507"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12.13</w:t>
            </w:r>
          </w:p>
        </w:tc>
        <w:tc>
          <w:tcPr>
            <w:tcW w:w="509" w:type="pct"/>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烧结物粘锅</w:t>
            </w:r>
          </w:p>
        </w:tc>
      </w:tr>
    </w:tbl>
    <w:p>
      <w:pPr>
        <w:bidi w:val="0"/>
        <w:ind w:firstLine="420"/>
        <w:jc w:val="center"/>
        <w:rPr>
          <w:rFonts w:hint="eastAsia" w:cstheme="minorBidi"/>
          <w:kern w:val="2"/>
          <w:sz w:val="21"/>
          <w:szCs w:val="24"/>
          <w:lang w:val="en-US" w:eastAsia="zh-CN" w:bidi="ar-SA"/>
        </w:rPr>
      </w:pPr>
      <w:r>
        <w:drawing>
          <wp:inline distT="0" distB="0" distL="114300" distR="114300">
            <wp:extent cx="4664710" cy="3840480"/>
            <wp:effectExtent l="4445" t="4445" r="17145" b="22225"/>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stheme="minorBidi"/>
          <w:kern w:val="2"/>
          <w:sz w:val="21"/>
          <w:szCs w:val="24"/>
          <w:lang w:val="en-US" w:eastAsia="zh-CN" w:bidi="ar-SA"/>
        </w:rPr>
      </w:pPr>
      <w:r>
        <w:rPr>
          <w:rFonts w:hint="eastAsia" w:cstheme="minorBidi"/>
          <w:kern w:val="2"/>
          <w:sz w:val="21"/>
          <w:szCs w:val="24"/>
          <w:lang w:val="en-US" w:eastAsia="zh-CN" w:bidi="ar-SA"/>
        </w:rPr>
        <w:t>由表2和图1可知，含有硫酸铅、方鎂矾、亚硫酸钙CaSO3、罗水氯铁石FeCl2·2H2O、氟化铜钾K3CuF6、硅酸铝 AlSi0.5O2.5、钛锆锰钴Ti0.8Zr0.2Mn1.5Co0.5、方镁石MgO、赤铁矿Fe2O3：3.3、Ca96Mn32Si64O2.56、Zn2Ti3O8成分的A228、A243、A199、A102、A211、A245、A172样品皆存在烧结物粘锅现象，含有非锌精矿物成分的样品的烧失量800℃以后还在变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kern w:val="2"/>
          <w:sz w:val="21"/>
          <w:szCs w:val="24"/>
          <w:lang w:val="en-US" w:eastAsia="zh-CN" w:bidi="ar-SA"/>
        </w:rPr>
      </w:pPr>
      <w:r>
        <w:rPr>
          <w:rFonts w:hint="eastAsia" w:ascii="黑体" w:hAnsi="黑体" w:eastAsia="黑体" w:cs="黑体"/>
          <w:kern w:val="2"/>
          <w:sz w:val="21"/>
          <w:szCs w:val="24"/>
          <w:lang w:val="en-US" w:eastAsia="zh-CN" w:bidi="ar-SA"/>
        </w:rPr>
        <w:t>3  烧失时间对分析结果的影响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stheme="minorBidi"/>
          <w:kern w:val="2"/>
          <w:sz w:val="21"/>
          <w:szCs w:val="24"/>
          <w:lang w:val="en-US" w:eastAsia="zh-CN" w:bidi="ar-SA"/>
        </w:rPr>
      </w:pPr>
      <w:r>
        <w:rPr>
          <w:rFonts w:hint="eastAsia" w:cstheme="minorBidi"/>
          <w:kern w:val="2"/>
          <w:sz w:val="21"/>
          <w:szCs w:val="24"/>
          <w:lang w:val="en-US" w:eastAsia="zh-CN" w:bidi="ar-SA"/>
        </w:rPr>
        <w:t>对900℃下灼烧1h和2h的A50、A211和A245三个含有硫酸铅的灼烧基样品进行铅含量分析，结果见表3。</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theme="minorBidi"/>
          <w:kern w:val="2"/>
          <w:sz w:val="21"/>
          <w:szCs w:val="24"/>
          <w:lang w:val="en-US" w:eastAsia="zh-CN" w:bidi="ar-SA"/>
        </w:rPr>
      </w:pPr>
      <w:r>
        <w:rPr>
          <w:rFonts w:hint="eastAsia" w:cstheme="minorBidi"/>
          <w:kern w:val="2"/>
          <w:sz w:val="21"/>
          <w:szCs w:val="24"/>
          <w:lang w:val="en-US" w:eastAsia="zh-CN" w:bidi="ar-SA"/>
        </w:rPr>
        <w:t>表3  烧失时间对铅测定结果的影响</w:t>
      </w:r>
    </w:p>
    <w:tbl>
      <w:tblPr>
        <w:tblStyle w:val="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
        <w:gridCol w:w="849"/>
        <w:gridCol w:w="849"/>
        <w:gridCol w:w="850"/>
        <w:gridCol w:w="849"/>
        <w:gridCol w:w="849"/>
        <w:gridCol w:w="857"/>
        <w:gridCol w:w="849"/>
        <w:gridCol w:w="849"/>
        <w:gridCol w:w="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498" w:type="pct"/>
            <w:vAlign w:val="top"/>
          </w:tcPr>
          <w:p>
            <w:pPr>
              <w:bidi w:val="0"/>
              <w:jc w:val="center"/>
              <w:rPr>
                <w:rFonts w:hint="eastAsia" w:cstheme="minorBidi"/>
                <w:kern w:val="2"/>
                <w:sz w:val="18"/>
                <w:szCs w:val="18"/>
                <w:vertAlign w:val="baseline"/>
                <w:lang w:val="en-US" w:eastAsia="zh-CN" w:bidi="ar-SA"/>
              </w:rPr>
            </w:pPr>
          </w:p>
        </w:tc>
        <w:tc>
          <w:tcPr>
            <w:tcW w:w="1495" w:type="pct"/>
            <w:gridSpan w:val="3"/>
            <w:vAlign w:val="top"/>
          </w:tcPr>
          <w:p>
            <w:pPr>
              <w:bidi w:val="0"/>
              <w:jc w:val="center"/>
              <w:rPr>
                <w:rFonts w:hint="default" w:cstheme="minorBidi"/>
                <w:kern w:val="2"/>
                <w:sz w:val="18"/>
                <w:szCs w:val="18"/>
                <w:vertAlign w:val="baseline"/>
                <w:lang w:val="en-US" w:eastAsia="zh-CN" w:bidi="ar-SA"/>
              </w:rPr>
            </w:pPr>
            <w:r>
              <w:rPr>
                <w:rFonts w:hint="eastAsia" w:cstheme="minorBidi"/>
                <w:kern w:val="2"/>
                <w:sz w:val="18"/>
                <w:szCs w:val="18"/>
                <w:vertAlign w:val="baseline"/>
                <w:lang w:val="en-US" w:eastAsia="zh-CN" w:bidi="ar-SA"/>
              </w:rPr>
              <w:t>A102</w:t>
            </w:r>
          </w:p>
        </w:tc>
        <w:tc>
          <w:tcPr>
            <w:tcW w:w="1499" w:type="pct"/>
            <w:gridSpan w:val="3"/>
            <w:vAlign w:val="top"/>
          </w:tcPr>
          <w:p>
            <w:pPr>
              <w:bidi w:val="0"/>
              <w:jc w:val="center"/>
              <w:rPr>
                <w:rFonts w:hint="default" w:cstheme="minorBidi"/>
                <w:kern w:val="2"/>
                <w:sz w:val="18"/>
                <w:szCs w:val="18"/>
                <w:vertAlign w:val="baseline"/>
                <w:lang w:val="en-US" w:eastAsia="zh-CN" w:bidi="ar-SA"/>
              </w:rPr>
            </w:pPr>
            <w:r>
              <w:rPr>
                <w:rFonts w:hint="eastAsia" w:cstheme="minorBidi"/>
                <w:kern w:val="2"/>
                <w:sz w:val="18"/>
                <w:szCs w:val="18"/>
                <w:vertAlign w:val="baseline"/>
                <w:lang w:val="en-US" w:eastAsia="zh-CN" w:bidi="ar-SA"/>
              </w:rPr>
              <w:t>A211</w:t>
            </w:r>
          </w:p>
        </w:tc>
        <w:tc>
          <w:tcPr>
            <w:tcW w:w="1506" w:type="pct"/>
            <w:gridSpan w:val="3"/>
            <w:vAlign w:val="top"/>
          </w:tcPr>
          <w:p>
            <w:pPr>
              <w:bidi w:val="0"/>
              <w:jc w:val="center"/>
              <w:rPr>
                <w:rFonts w:hint="default" w:cstheme="minorBidi"/>
                <w:kern w:val="2"/>
                <w:sz w:val="18"/>
                <w:szCs w:val="18"/>
                <w:vertAlign w:val="baseline"/>
                <w:lang w:val="en-US" w:eastAsia="zh-CN" w:bidi="ar-SA"/>
              </w:rPr>
            </w:pPr>
            <w:r>
              <w:rPr>
                <w:rFonts w:hint="eastAsia" w:cstheme="minorBidi"/>
                <w:kern w:val="2"/>
                <w:sz w:val="18"/>
                <w:szCs w:val="18"/>
                <w:vertAlign w:val="baseline"/>
                <w:lang w:val="en-US" w:eastAsia="zh-CN" w:bidi="ar-SA"/>
              </w:rPr>
              <w:t>A245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498" w:type="pct"/>
            <w:vAlign w:val="top"/>
          </w:tcPr>
          <w:p>
            <w:pPr>
              <w:bidi w:val="0"/>
              <w:jc w:val="center"/>
              <w:rPr>
                <w:rFonts w:hint="eastAsia" w:cstheme="minorBidi"/>
                <w:kern w:val="2"/>
                <w:sz w:val="18"/>
                <w:szCs w:val="18"/>
                <w:vertAlign w:val="baseline"/>
                <w:lang w:val="en-US" w:eastAsia="zh-CN" w:bidi="ar-SA"/>
              </w:rPr>
            </w:pPr>
          </w:p>
        </w:tc>
        <w:tc>
          <w:tcPr>
            <w:tcW w:w="498" w:type="pct"/>
            <w:vAlign w:val="top"/>
          </w:tcPr>
          <w:p>
            <w:pPr>
              <w:bidi w:val="0"/>
              <w:jc w:val="center"/>
              <w:rPr>
                <w:rFonts w:hint="default" w:cstheme="minorBidi"/>
                <w:kern w:val="2"/>
                <w:sz w:val="18"/>
                <w:szCs w:val="18"/>
                <w:vertAlign w:val="baseline"/>
                <w:lang w:val="en-US" w:eastAsia="zh-CN" w:bidi="ar-SA"/>
              </w:rPr>
            </w:pPr>
            <w:r>
              <w:rPr>
                <w:rFonts w:hint="eastAsia" w:cstheme="minorBidi"/>
                <w:kern w:val="2"/>
                <w:sz w:val="18"/>
                <w:szCs w:val="18"/>
                <w:vertAlign w:val="baseline"/>
                <w:lang w:val="en-US" w:eastAsia="zh-CN" w:bidi="ar-SA"/>
              </w:rPr>
              <w:t>1h</w:t>
            </w:r>
          </w:p>
        </w:tc>
        <w:tc>
          <w:tcPr>
            <w:tcW w:w="498" w:type="pct"/>
            <w:vAlign w:val="top"/>
          </w:tcPr>
          <w:p>
            <w:pPr>
              <w:bidi w:val="0"/>
              <w:jc w:val="center"/>
              <w:rPr>
                <w:rFonts w:hint="default" w:cstheme="minorBidi"/>
                <w:kern w:val="2"/>
                <w:sz w:val="18"/>
                <w:szCs w:val="18"/>
                <w:vertAlign w:val="baseline"/>
                <w:lang w:val="en-US" w:eastAsia="zh-CN" w:bidi="ar-SA"/>
              </w:rPr>
            </w:pPr>
            <w:r>
              <w:rPr>
                <w:rFonts w:hint="eastAsia" w:cstheme="minorBidi"/>
                <w:kern w:val="2"/>
                <w:sz w:val="18"/>
                <w:szCs w:val="18"/>
                <w:vertAlign w:val="baseline"/>
                <w:lang w:val="en-US" w:eastAsia="zh-CN" w:bidi="ar-SA"/>
              </w:rPr>
              <w:t>2h</w:t>
            </w:r>
          </w:p>
        </w:tc>
        <w:tc>
          <w:tcPr>
            <w:tcW w:w="498" w:type="pct"/>
            <w:vAlign w:val="top"/>
          </w:tcPr>
          <w:p>
            <w:pPr>
              <w:bidi w:val="0"/>
              <w:jc w:val="both"/>
              <w:rPr>
                <w:rFonts w:hint="default" w:cstheme="minorBidi"/>
                <w:kern w:val="2"/>
                <w:sz w:val="18"/>
                <w:szCs w:val="18"/>
                <w:vertAlign w:val="baseline"/>
                <w:lang w:val="en-US" w:eastAsia="zh-CN" w:bidi="ar-SA"/>
              </w:rPr>
            </w:pPr>
            <w:r>
              <w:rPr>
                <w:rFonts w:hint="eastAsia" w:cstheme="minorBidi"/>
                <w:kern w:val="2"/>
                <w:sz w:val="18"/>
                <w:szCs w:val="18"/>
                <w:vertAlign w:val="baseline"/>
                <w:lang w:val="en-US" w:eastAsia="zh-CN" w:bidi="ar-SA"/>
              </w:rPr>
              <w:t>化学法</w:t>
            </w:r>
          </w:p>
        </w:tc>
        <w:tc>
          <w:tcPr>
            <w:tcW w:w="498" w:type="pct"/>
            <w:vAlign w:val="top"/>
          </w:tcPr>
          <w:p>
            <w:pPr>
              <w:bidi w:val="0"/>
              <w:jc w:val="center"/>
              <w:rPr>
                <w:rFonts w:hint="eastAsia" w:asciiTheme="minorHAnsi" w:hAnsiTheme="minorHAnsi" w:eastAsiaTheme="minorEastAsia" w:cstheme="minorBidi"/>
                <w:kern w:val="2"/>
                <w:sz w:val="18"/>
                <w:szCs w:val="18"/>
                <w:vertAlign w:val="baseline"/>
                <w:lang w:val="en-US" w:eastAsia="zh-CN" w:bidi="ar-SA"/>
              </w:rPr>
            </w:pPr>
            <w:r>
              <w:rPr>
                <w:rFonts w:hint="eastAsia" w:cstheme="minorBidi"/>
                <w:kern w:val="2"/>
                <w:sz w:val="18"/>
                <w:szCs w:val="18"/>
                <w:vertAlign w:val="baseline"/>
                <w:lang w:val="en-US" w:eastAsia="zh-CN" w:bidi="ar-SA"/>
              </w:rPr>
              <w:t>1h</w:t>
            </w:r>
          </w:p>
        </w:tc>
        <w:tc>
          <w:tcPr>
            <w:tcW w:w="498" w:type="pct"/>
            <w:vAlign w:val="top"/>
          </w:tcPr>
          <w:p>
            <w:pPr>
              <w:bidi w:val="0"/>
              <w:jc w:val="center"/>
              <w:rPr>
                <w:rFonts w:hint="eastAsia" w:asciiTheme="minorHAnsi" w:hAnsiTheme="minorHAnsi" w:eastAsiaTheme="minorEastAsia" w:cstheme="minorBidi"/>
                <w:kern w:val="2"/>
                <w:sz w:val="18"/>
                <w:szCs w:val="18"/>
                <w:vertAlign w:val="baseline"/>
                <w:lang w:val="en-US" w:eastAsia="zh-CN" w:bidi="ar-SA"/>
              </w:rPr>
            </w:pPr>
            <w:r>
              <w:rPr>
                <w:rFonts w:hint="eastAsia" w:cstheme="minorBidi"/>
                <w:kern w:val="2"/>
                <w:sz w:val="18"/>
                <w:szCs w:val="18"/>
                <w:vertAlign w:val="baseline"/>
                <w:lang w:val="en-US" w:eastAsia="zh-CN" w:bidi="ar-SA"/>
              </w:rPr>
              <w:t>2h</w:t>
            </w:r>
          </w:p>
        </w:tc>
        <w:tc>
          <w:tcPr>
            <w:tcW w:w="502" w:type="pct"/>
            <w:vAlign w:val="top"/>
          </w:tcPr>
          <w:p>
            <w:pPr>
              <w:bidi w:val="0"/>
              <w:jc w:val="both"/>
              <w:rPr>
                <w:rFonts w:hint="eastAsia" w:asciiTheme="minorHAnsi" w:hAnsiTheme="minorHAnsi" w:eastAsiaTheme="minorEastAsia" w:cstheme="minorBidi"/>
                <w:kern w:val="2"/>
                <w:sz w:val="18"/>
                <w:szCs w:val="18"/>
                <w:vertAlign w:val="baseline"/>
                <w:lang w:val="en-US" w:eastAsia="zh-CN" w:bidi="ar-SA"/>
              </w:rPr>
            </w:pPr>
            <w:r>
              <w:rPr>
                <w:rFonts w:hint="eastAsia" w:cstheme="minorBidi"/>
                <w:kern w:val="2"/>
                <w:sz w:val="18"/>
                <w:szCs w:val="18"/>
                <w:vertAlign w:val="baseline"/>
                <w:lang w:val="en-US" w:eastAsia="zh-CN" w:bidi="ar-SA"/>
              </w:rPr>
              <w:t>化学法</w:t>
            </w:r>
          </w:p>
        </w:tc>
        <w:tc>
          <w:tcPr>
            <w:tcW w:w="498" w:type="pct"/>
            <w:vAlign w:val="top"/>
          </w:tcPr>
          <w:p>
            <w:pPr>
              <w:bidi w:val="0"/>
              <w:jc w:val="center"/>
              <w:rPr>
                <w:rFonts w:hint="eastAsia" w:asciiTheme="minorHAnsi" w:hAnsiTheme="minorHAnsi" w:eastAsiaTheme="minorEastAsia" w:cstheme="minorBidi"/>
                <w:kern w:val="2"/>
                <w:sz w:val="18"/>
                <w:szCs w:val="18"/>
                <w:vertAlign w:val="baseline"/>
                <w:lang w:val="en-US" w:eastAsia="zh-CN" w:bidi="ar-SA"/>
              </w:rPr>
            </w:pPr>
            <w:r>
              <w:rPr>
                <w:rFonts w:hint="eastAsia" w:cstheme="minorBidi"/>
                <w:kern w:val="2"/>
                <w:sz w:val="18"/>
                <w:szCs w:val="18"/>
                <w:vertAlign w:val="baseline"/>
                <w:lang w:val="en-US" w:eastAsia="zh-CN" w:bidi="ar-SA"/>
              </w:rPr>
              <w:t>1h</w:t>
            </w:r>
          </w:p>
        </w:tc>
        <w:tc>
          <w:tcPr>
            <w:tcW w:w="498" w:type="pct"/>
            <w:vAlign w:val="top"/>
          </w:tcPr>
          <w:p>
            <w:pPr>
              <w:bidi w:val="0"/>
              <w:jc w:val="center"/>
              <w:rPr>
                <w:rFonts w:hint="eastAsia" w:asciiTheme="minorHAnsi" w:hAnsiTheme="minorHAnsi" w:eastAsiaTheme="minorEastAsia" w:cstheme="minorBidi"/>
                <w:kern w:val="2"/>
                <w:sz w:val="18"/>
                <w:szCs w:val="18"/>
                <w:vertAlign w:val="baseline"/>
                <w:lang w:val="en-US" w:eastAsia="zh-CN" w:bidi="ar-SA"/>
              </w:rPr>
            </w:pPr>
            <w:r>
              <w:rPr>
                <w:rFonts w:hint="eastAsia" w:cstheme="minorBidi"/>
                <w:kern w:val="2"/>
                <w:sz w:val="18"/>
                <w:szCs w:val="18"/>
                <w:vertAlign w:val="baseline"/>
                <w:lang w:val="en-US" w:eastAsia="zh-CN" w:bidi="ar-SA"/>
              </w:rPr>
              <w:t>2h</w:t>
            </w:r>
          </w:p>
        </w:tc>
        <w:tc>
          <w:tcPr>
            <w:tcW w:w="510" w:type="pct"/>
            <w:vAlign w:val="top"/>
          </w:tcPr>
          <w:p>
            <w:pPr>
              <w:bidi w:val="0"/>
              <w:jc w:val="both"/>
              <w:rPr>
                <w:rFonts w:hint="eastAsia" w:asciiTheme="minorHAnsi" w:hAnsiTheme="minorHAnsi" w:eastAsiaTheme="minorEastAsia" w:cstheme="minorBidi"/>
                <w:kern w:val="2"/>
                <w:sz w:val="18"/>
                <w:szCs w:val="18"/>
                <w:vertAlign w:val="baseline"/>
                <w:lang w:val="en-US" w:eastAsia="zh-CN" w:bidi="ar-SA"/>
              </w:rPr>
            </w:pPr>
            <w:r>
              <w:rPr>
                <w:rFonts w:hint="eastAsia" w:cstheme="minorBidi"/>
                <w:kern w:val="2"/>
                <w:sz w:val="18"/>
                <w:szCs w:val="18"/>
                <w:vertAlign w:val="baseline"/>
                <w:lang w:val="en-US" w:eastAsia="zh-CN" w:bidi="ar-SA"/>
              </w:rPr>
              <w:t>化学法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498" w:type="pct"/>
            <w:vAlign w:val="top"/>
          </w:tcPr>
          <w:p>
            <w:pPr>
              <w:bidi w:val="0"/>
              <w:jc w:val="center"/>
              <w:rPr>
                <w:rFonts w:hint="eastAsia" w:cstheme="minorBidi"/>
                <w:kern w:val="2"/>
                <w:sz w:val="18"/>
                <w:szCs w:val="18"/>
                <w:vertAlign w:val="baseline"/>
                <w:lang w:val="en-US" w:eastAsia="zh-CN" w:bidi="ar-SA"/>
              </w:rPr>
            </w:pPr>
            <w:r>
              <w:rPr>
                <w:rFonts w:hint="eastAsia" w:cstheme="minorBidi"/>
                <w:kern w:val="2"/>
                <w:sz w:val="18"/>
                <w:szCs w:val="18"/>
                <w:vertAlign w:val="baseline"/>
                <w:lang w:val="en-US" w:eastAsia="zh-CN" w:bidi="ar-SA"/>
              </w:rPr>
              <w:t>Pb</w:t>
            </w:r>
          </w:p>
        </w:tc>
        <w:tc>
          <w:tcPr>
            <w:tcW w:w="498" w:type="pct"/>
            <w:vAlign w:val="top"/>
          </w:tcPr>
          <w:p>
            <w:pPr>
              <w:bidi w:val="0"/>
              <w:jc w:val="center"/>
              <w:rPr>
                <w:rFonts w:hint="default" w:cstheme="minorBidi"/>
                <w:kern w:val="2"/>
                <w:sz w:val="18"/>
                <w:szCs w:val="18"/>
                <w:vertAlign w:val="baseline"/>
                <w:lang w:val="en-US" w:eastAsia="zh-CN" w:bidi="ar-SA"/>
              </w:rPr>
            </w:pPr>
            <w:r>
              <w:rPr>
                <w:rFonts w:hint="eastAsia" w:cstheme="minorBidi"/>
                <w:kern w:val="2"/>
                <w:sz w:val="18"/>
                <w:szCs w:val="18"/>
                <w:vertAlign w:val="baseline"/>
                <w:lang w:val="en-US" w:eastAsia="zh-CN" w:bidi="ar-SA"/>
              </w:rPr>
              <w:t>0.26</w:t>
            </w:r>
          </w:p>
        </w:tc>
        <w:tc>
          <w:tcPr>
            <w:tcW w:w="498" w:type="pct"/>
            <w:vAlign w:val="top"/>
          </w:tcPr>
          <w:p>
            <w:pPr>
              <w:bidi w:val="0"/>
              <w:jc w:val="center"/>
              <w:rPr>
                <w:rFonts w:hint="eastAsia" w:asciiTheme="minorHAnsi" w:hAnsiTheme="minorHAnsi" w:eastAsiaTheme="minorEastAsia" w:cstheme="minorBidi"/>
                <w:kern w:val="2"/>
                <w:sz w:val="18"/>
                <w:szCs w:val="18"/>
                <w:vertAlign w:val="baseline"/>
                <w:lang w:val="en-US" w:eastAsia="zh-CN" w:bidi="ar-SA"/>
              </w:rPr>
            </w:pPr>
            <w:r>
              <w:rPr>
                <w:rFonts w:hint="eastAsia" w:cstheme="minorBidi"/>
                <w:kern w:val="2"/>
                <w:sz w:val="18"/>
                <w:szCs w:val="18"/>
                <w:vertAlign w:val="baseline"/>
                <w:lang w:val="en-US" w:eastAsia="zh-CN" w:bidi="ar-SA"/>
              </w:rPr>
              <w:t>0.20</w:t>
            </w:r>
          </w:p>
        </w:tc>
        <w:tc>
          <w:tcPr>
            <w:tcW w:w="498" w:type="pct"/>
            <w:vAlign w:val="top"/>
          </w:tcPr>
          <w:p>
            <w:pPr>
              <w:bidi w:val="0"/>
              <w:jc w:val="center"/>
              <w:rPr>
                <w:rFonts w:hint="default" w:cstheme="minorBidi"/>
                <w:kern w:val="2"/>
                <w:sz w:val="18"/>
                <w:szCs w:val="18"/>
                <w:vertAlign w:val="baseline"/>
                <w:lang w:val="en-US" w:eastAsia="zh-CN" w:bidi="ar-SA"/>
              </w:rPr>
            </w:pPr>
            <w:r>
              <w:rPr>
                <w:rFonts w:hint="eastAsia" w:cstheme="minorBidi"/>
                <w:kern w:val="2"/>
                <w:sz w:val="18"/>
                <w:szCs w:val="18"/>
                <w:vertAlign w:val="baseline"/>
                <w:lang w:val="en-US" w:eastAsia="zh-CN" w:bidi="ar-SA"/>
              </w:rPr>
              <w:t>13.67</w:t>
            </w:r>
          </w:p>
        </w:tc>
        <w:tc>
          <w:tcPr>
            <w:tcW w:w="498" w:type="pct"/>
            <w:vAlign w:val="top"/>
          </w:tcPr>
          <w:p>
            <w:pPr>
              <w:bidi w:val="0"/>
              <w:jc w:val="center"/>
              <w:rPr>
                <w:rFonts w:hint="default" w:cstheme="minorBidi"/>
                <w:kern w:val="2"/>
                <w:sz w:val="18"/>
                <w:szCs w:val="18"/>
                <w:vertAlign w:val="baseline"/>
                <w:lang w:val="en-US" w:eastAsia="zh-CN" w:bidi="ar-SA"/>
              </w:rPr>
            </w:pPr>
            <w:r>
              <w:rPr>
                <w:rFonts w:hint="eastAsia" w:cstheme="minorBidi"/>
                <w:kern w:val="2"/>
                <w:sz w:val="18"/>
                <w:szCs w:val="18"/>
                <w:vertAlign w:val="baseline"/>
                <w:lang w:val="en-US" w:eastAsia="zh-CN" w:bidi="ar-SA"/>
              </w:rPr>
              <w:t>2.14</w:t>
            </w:r>
          </w:p>
        </w:tc>
        <w:tc>
          <w:tcPr>
            <w:tcW w:w="498" w:type="pct"/>
            <w:vAlign w:val="top"/>
          </w:tcPr>
          <w:p>
            <w:pPr>
              <w:bidi w:val="0"/>
              <w:jc w:val="center"/>
              <w:rPr>
                <w:rFonts w:hint="eastAsia" w:asciiTheme="minorHAnsi" w:hAnsiTheme="minorHAnsi" w:eastAsiaTheme="minorEastAsia" w:cstheme="minorBidi"/>
                <w:kern w:val="2"/>
                <w:sz w:val="18"/>
                <w:szCs w:val="18"/>
                <w:vertAlign w:val="baseline"/>
                <w:lang w:val="en-US" w:eastAsia="zh-CN" w:bidi="ar-SA"/>
              </w:rPr>
            </w:pPr>
            <w:r>
              <w:rPr>
                <w:rFonts w:hint="eastAsia" w:cstheme="minorBidi"/>
                <w:kern w:val="2"/>
                <w:sz w:val="18"/>
                <w:szCs w:val="18"/>
                <w:vertAlign w:val="baseline"/>
                <w:lang w:val="en-US" w:eastAsia="zh-CN" w:bidi="ar-SA"/>
              </w:rPr>
              <w:t>1.17</w:t>
            </w:r>
          </w:p>
        </w:tc>
        <w:tc>
          <w:tcPr>
            <w:tcW w:w="502" w:type="pct"/>
            <w:vAlign w:val="top"/>
          </w:tcPr>
          <w:p>
            <w:pPr>
              <w:bidi w:val="0"/>
              <w:jc w:val="center"/>
              <w:rPr>
                <w:rFonts w:hint="default" w:cstheme="minorBidi"/>
                <w:kern w:val="2"/>
                <w:sz w:val="18"/>
                <w:szCs w:val="18"/>
                <w:vertAlign w:val="baseline"/>
                <w:lang w:val="en-US" w:eastAsia="zh-CN" w:bidi="ar-SA"/>
              </w:rPr>
            </w:pPr>
            <w:r>
              <w:rPr>
                <w:rFonts w:hint="eastAsia" w:cstheme="minorBidi"/>
                <w:kern w:val="2"/>
                <w:sz w:val="18"/>
                <w:szCs w:val="18"/>
                <w:vertAlign w:val="baseline"/>
                <w:lang w:val="en-US" w:eastAsia="zh-CN" w:bidi="ar-SA"/>
              </w:rPr>
              <w:t>2.43</w:t>
            </w:r>
          </w:p>
        </w:tc>
        <w:tc>
          <w:tcPr>
            <w:tcW w:w="498" w:type="pct"/>
            <w:vAlign w:val="top"/>
          </w:tcPr>
          <w:p>
            <w:pPr>
              <w:bidi w:val="0"/>
              <w:jc w:val="center"/>
              <w:rPr>
                <w:rFonts w:hint="default" w:cstheme="minorBidi"/>
                <w:kern w:val="2"/>
                <w:sz w:val="18"/>
                <w:szCs w:val="18"/>
                <w:vertAlign w:val="baseline"/>
                <w:lang w:val="en-US" w:eastAsia="zh-CN" w:bidi="ar-SA"/>
              </w:rPr>
            </w:pPr>
            <w:r>
              <w:rPr>
                <w:rFonts w:hint="eastAsia" w:cstheme="minorBidi"/>
                <w:kern w:val="2"/>
                <w:sz w:val="18"/>
                <w:szCs w:val="18"/>
                <w:vertAlign w:val="baseline"/>
                <w:lang w:val="en-US" w:eastAsia="zh-CN" w:bidi="ar-SA"/>
              </w:rPr>
              <w:t>9.24</w:t>
            </w:r>
          </w:p>
        </w:tc>
        <w:tc>
          <w:tcPr>
            <w:tcW w:w="498" w:type="pct"/>
            <w:vAlign w:val="top"/>
          </w:tcPr>
          <w:p>
            <w:pPr>
              <w:bidi w:val="0"/>
              <w:jc w:val="center"/>
              <w:rPr>
                <w:rFonts w:hint="default" w:asciiTheme="minorHAnsi" w:hAnsiTheme="minorHAnsi" w:eastAsiaTheme="minorEastAsia" w:cstheme="minorBidi"/>
                <w:kern w:val="2"/>
                <w:sz w:val="18"/>
                <w:szCs w:val="18"/>
                <w:vertAlign w:val="baseline"/>
                <w:lang w:val="en-US" w:eastAsia="zh-CN" w:bidi="ar-SA"/>
              </w:rPr>
            </w:pPr>
            <w:r>
              <w:rPr>
                <w:rFonts w:hint="eastAsia" w:cstheme="minorBidi"/>
                <w:kern w:val="2"/>
                <w:sz w:val="18"/>
                <w:szCs w:val="18"/>
                <w:vertAlign w:val="baseline"/>
                <w:lang w:val="en-US" w:eastAsia="zh-CN" w:bidi="ar-SA"/>
              </w:rPr>
              <w:t>9.06</w:t>
            </w:r>
          </w:p>
        </w:tc>
        <w:tc>
          <w:tcPr>
            <w:tcW w:w="510" w:type="pct"/>
            <w:vAlign w:val="top"/>
          </w:tcPr>
          <w:p>
            <w:pPr>
              <w:bidi w:val="0"/>
              <w:jc w:val="center"/>
              <w:rPr>
                <w:rFonts w:hint="default" w:cstheme="minorBidi"/>
                <w:kern w:val="2"/>
                <w:sz w:val="18"/>
                <w:szCs w:val="18"/>
                <w:vertAlign w:val="baseline"/>
                <w:lang w:val="en-US" w:eastAsia="zh-CN" w:bidi="ar-SA"/>
              </w:rPr>
            </w:pPr>
            <w:r>
              <w:rPr>
                <w:rFonts w:hint="eastAsia" w:cstheme="minorBidi"/>
                <w:kern w:val="2"/>
                <w:sz w:val="18"/>
                <w:szCs w:val="18"/>
                <w:vertAlign w:val="baseline"/>
                <w:lang w:val="en-US" w:eastAsia="zh-CN" w:bidi="ar-SA"/>
              </w:rPr>
              <w:t>11.44</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theme="minorBidi"/>
          <w:kern w:val="2"/>
          <w:sz w:val="21"/>
          <w:szCs w:val="24"/>
          <w:lang w:val="en-US" w:eastAsia="zh-CN" w:bidi="ar-SA"/>
        </w:rPr>
      </w:pPr>
      <w:r>
        <w:rPr>
          <w:rFonts w:hint="eastAsia" w:cstheme="minorBidi"/>
          <w:kern w:val="2"/>
          <w:sz w:val="21"/>
          <w:szCs w:val="24"/>
          <w:lang w:val="en-US" w:eastAsia="zh-CN" w:bidi="ar-SA"/>
        </w:rPr>
        <w:t xml:space="preserve">   由表3可见，含有非锌精矿矿物成分硫酸铅的A102、A211和A245样品中铅含量随灼烧时间增长而减少，验证了硫酸铅在高温下挥发（铅冶炼灰中硫酸铅的存在）。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kern w:val="2"/>
          <w:sz w:val="21"/>
          <w:szCs w:val="24"/>
          <w:lang w:val="en-US" w:eastAsia="zh-CN" w:bidi="ar-SA"/>
        </w:rPr>
      </w:pPr>
      <w:r>
        <w:rPr>
          <w:rFonts w:hint="eastAsia" w:ascii="黑体" w:hAnsi="黑体" w:eastAsia="黑体" w:cs="黑体"/>
          <w:kern w:val="2"/>
          <w:sz w:val="21"/>
          <w:szCs w:val="24"/>
          <w:lang w:val="en-US" w:eastAsia="zh-CN" w:bidi="ar-SA"/>
        </w:rPr>
        <w:t>4  原因分析</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cstheme="minorBidi"/>
          <w:kern w:val="2"/>
          <w:sz w:val="21"/>
          <w:szCs w:val="24"/>
          <w:lang w:val="en-US" w:eastAsia="zh-CN" w:bidi="ar-SA"/>
        </w:rPr>
      </w:pPr>
      <w:r>
        <w:rPr>
          <w:rFonts w:hint="eastAsia" w:cstheme="minorBidi"/>
          <w:kern w:val="2"/>
          <w:sz w:val="21"/>
          <w:szCs w:val="24"/>
          <w:lang w:val="en-US" w:eastAsia="zh-CN" w:bidi="ar-SA"/>
        </w:rPr>
        <w:t>我们认为，有的样品锌和铅测定结果准确度较差是受非硫化锌精矿矿物成分的影响所致（外来掺杂物）。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theme="minorBidi"/>
          <w:kern w:val="2"/>
          <w:sz w:val="21"/>
          <w:szCs w:val="24"/>
          <w:lang w:val="en-US" w:eastAsia="zh-CN" w:bidi="ar-SA"/>
        </w:rPr>
      </w:pPr>
      <w:r>
        <w:rPr>
          <w:rFonts w:hint="eastAsia" w:cstheme="minorBidi"/>
          <w:kern w:val="2"/>
          <w:sz w:val="21"/>
          <w:szCs w:val="24"/>
          <w:lang w:val="en-US" w:eastAsia="zh-CN" w:bidi="ar-SA"/>
        </w:rPr>
        <w:t>5  措施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stheme="minorBidi"/>
          <w:kern w:val="2"/>
          <w:sz w:val="21"/>
          <w:szCs w:val="24"/>
          <w:lang w:val="en-US" w:eastAsia="zh-CN" w:bidi="ar-SA"/>
        </w:rPr>
      </w:pPr>
      <w:r>
        <w:rPr>
          <w:rFonts w:hint="default" w:cstheme="minorBidi"/>
          <w:kern w:val="2"/>
          <w:sz w:val="21"/>
          <w:szCs w:val="24"/>
          <w:lang w:val="en-US" w:eastAsia="zh-CN" w:bidi="ar-SA"/>
        </w:rPr>
        <w:t>根据锌精矿产品标准YS/T 320-2007《锌精矿》、方法的测量下限（4倍检出限）和标准试料的实际情况确定方法的测量范围</w:t>
      </w:r>
      <w:r>
        <w:rPr>
          <w:rFonts w:hint="eastAsia" w:cstheme="minorBidi"/>
          <w:kern w:val="2"/>
          <w:sz w:val="21"/>
          <w:szCs w:val="24"/>
          <w:lang w:val="en-US" w:eastAsia="zh-CN" w:bidi="ar-SA"/>
        </w:rPr>
        <w:t>，将锌的测量范围调整为24.00%~65.00（或62.00）%，铅的测量范围调整为0.15~4.00%。剔除锌的A160（氧化锌）测定结果、铅的A102(掺杂硫酸铅)和A199测定结果。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kern w:val="2"/>
          <w:sz w:val="21"/>
          <w:szCs w:val="24"/>
          <w:lang w:val="en-US" w:eastAsia="zh-CN" w:bidi="ar-SA"/>
        </w:rPr>
      </w:pPr>
      <w:r>
        <w:rPr>
          <w:rFonts w:hint="eastAsia" w:ascii="黑体" w:hAnsi="黑体" w:eastAsia="黑体" w:cs="黑体"/>
          <w:kern w:val="2"/>
          <w:sz w:val="21"/>
          <w:szCs w:val="24"/>
          <w:lang w:val="en-US" w:eastAsia="zh-CN" w:bidi="ar-SA"/>
        </w:rPr>
        <w:t xml:space="preserve">6   结语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stheme="minorBidi"/>
          <w:kern w:val="2"/>
          <w:sz w:val="21"/>
          <w:szCs w:val="24"/>
          <w:lang w:val="en-US" w:eastAsia="zh-CN" w:bidi="ar-SA"/>
        </w:rPr>
      </w:pPr>
      <w:r>
        <w:rPr>
          <w:rFonts w:hint="eastAsia" w:cstheme="minorBidi"/>
          <w:kern w:val="2"/>
          <w:sz w:val="21"/>
          <w:szCs w:val="24"/>
          <w:lang w:val="en-US" w:eastAsia="zh-CN" w:bidi="ar-SA"/>
        </w:rPr>
        <w:t>剔除受掺杂成分影响的结果后，所建立的方法对由硫化锌矿浮选制得的锌精矿是适用的。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stheme="minorBidi"/>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stheme="minorBidi"/>
          <w:kern w:val="2"/>
          <w:sz w:val="21"/>
          <w:szCs w:val="24"/>
          <w:lang w:val="en-US" w:eastAsia="zh-CN" w:bidi="ar-SA"/>
        </w:rPr>
      </w:pPr>
      <w:r>
        <w:rPr>
          <w:rFonts w:hint="eastAsia" w:cstheme="minorBidi"/>
          <w:kern w:val="2"/>
          <w:sz w:val="21"/>
          <w:szCs w:val="24"/>
          <w:lang w:val="en-US" w:eastAsia="zh-CN" w:bidi="ar-SA"/>
        </w:rPr>
        <w:t>特此报告。</w:t>
      </w:r>
    </w:p>
    <w:p>
      <w:pPr>
        <w:bidi w:val="0"/>
        <w:ind w:firstLine="420" w:firstLineChars="200"/>
        <w:rPr>
          <w:rFonts w:hint="eastAsia" w:cstheme="minorBidi"/>
          <w:kern w:val="2"/>
          <w:sz w:val="21"/>
          <w:szCs w:val="24"/>
          <w:lang w:val="en-US" w:eastAsia="zh-CN" w:bidi="ar-SA"/>
        </w:rPr>
      </w:pPr>
    </w:p>
    <w:p>
      <w:pPr>
        <w:bidi w:val="0"/>
        <w:ind w:firstLine="420" w:firstLineChars="200"/>
        <w:rPr>
          <w:rFonts w:hint="eastAsia" w:cstheme="minorBidi"/>
          <w:kern w:val="2"/>
          <w:sz w:val="21"/>
          <w:szCs w:val="24"/>
          <w:lang w:val="en-US" w:eastAsia="zh-CN" w:bidi="ar-SA"/>
        </w:rPr>
      </w:pPr>
    </w:p>
    <w:p>
      <w:pPr>
        <w:bidi w:val="0"/>
        <w:ind w:firstLine="420" w:firstLineChars="200"/>
        <w:rPr>
          <w:rFonts w:hint="eastAsia" w:cstheme="minorBidi"/>
          <w:kern w:val="2"/>
          <w:sz w:val="21"/>
          <w:szCs w:val="24"/>
          <w:lang w:val="en-US" w:eastAsia="zh-CN" w:bidi="ar-SA"/>
        </w:rPr>
      </w:pPr>
    </w:p>
    <w:p>
      <w:pPr>
        <w:bidi w:val="0"/>
        <w:ind w:firstLine="420" w:firstLineChars="200"/>
        <w:rPr>
          <w:rFonts w:hint="eastAsia" w:cstheme="minorBidi"/>
          <w:kern w:val="2"/>
          <w:sz w:val="21"/>
          <w:szCs w:val="24"/>
          <w:lang w:val="en-US" w:eastAsia="zh-CN" w:bidi="ar-SA"/>
        </w:rPr>
      </w:pPr>
    </w:p>
    <w:p>
      <w:pPr>
        <w:bidi w:val="0"/>
        <w:ind w:firstLine="420" w:firstLineChars="200"/>
        <w:jc w:val="center"/>
        <w:rPr>
          <w:rFonts w:hint="eastAsia" w:cstheme="minorBidi"/>
          <w:kern w:val="2"/>
          <w:sz w:val="24"/>
          <w:szCs w:val="24"/>
          <w:lang w:val="en-US" w:eastAsia="zh-CN" w:bidi="ar-SA"/>
        </w:rPr>
      </w:pPr>
      <w:r>
        <w:rPr>
          <w:rFonts w:hint="eastAsia" w:cstheme="minorBidi"/>
          <w:kern w:val="2"/>
          <w:sz w:val="21"/>
          <w:szCs w:val="24"/>
          <w:lang w:val="en-US" w:eastAsia="zh-CN" w:bidi="ar-SA"/>
        </w:rPr>
        <w:t xml:space="preserve">        </w:t>
      </w:r>
      <w:r>
        <w:rPr>
          <w:rFonts w:hint="eastAsia" w:cstheme="minorBidi"/>
          <w:kern w:val="2"/>
          <w:sz w:val="24"/>
          <w:szCs w:val="24"/>
          <w:lang w:val="en-US" w:eastAsia="zh-CN" w:bidi="ar-SA"/>
        </w:rPr>
        <w:t xml:space="preserve"> 鲅鱼圈海关  蒋晓光  褚宁</w:t>
      </w:r>
    </w:p>
    <w:p>
      <w:pPr>
        <w:bidi w:val="0"/>
        <w:ind w:firstLine="480" w:firstLineChars="200"/>
        <w:jc w:val="center"/>
        <w:rPr>
          <w:rFonts w:hint="eastAsia" w:cstheme="minorBidi"/>
          <w:kern w:val="2"/>
          <w:sz w:val="24"/>
          <w:szCs w:val="24"/>
          <w:lang w:val="en-US" w:eastAsia="zh-CN" w:bidi="ar-SA"/>
        </w:rPr>
      </w:pPr>
      <w:r>
        <w:rPr>
          <w:rFonts w:hint="eastAsia" w:cstheme="minorBidi"/>
          <w:kern w:val="2"/>
          <w:sz w:val="24"/>
          <w:szCs w:val="24"/>
          <w:lang w:val="en-US" w:eastAsia="zh-CN" w:bidi="ar-SA"/>
        </w:rPr>
        <w:t xml:space="preserve">        2019年11月8日</w:t>
      </w:r>
    </w:p>
    <w:p>
      <w:pPr>
        <w:bidi w:val="0"/>
        <w:ind w:firstLine="480" w:firstLineChars="200"/>
        <w:jc w:val="center"/>
        <w:rPr>
          <w:rFonts w:hint="eastAsia" w:cstheme="minorBidi"/>
          <w:kern w:val="2"/>
          <w:sz w:val="24"/>
          <w:szCs w:val="24"/>
          <w:lang w:val="en-US" w:eastAsia="zh-CN" w:bidi="ar-SA"/>
        </w:rPr>
      </w:pPr>
    </w:p>
    <w:p>
      <w:pPr>
        <w:bidi w:val="0"/>
        <w:ind w:firstLine="480" w:firstLineChars="200"/>
        <w:jc w:val="center"/>
        <w:rPr>
          <w:rFonts w:hint="eastAsia" w:cstheme="minorBidi"/>
          <w:kern w:val="2"/>
          <w:sz w:val="24"/>
          <w:szCs w:val="24"/>
          <w:lang w:val="en-US" w:eastAsia="zh-CN" w:bidi="ar-SA"/>
        </w:rPr>
      </w:pPr>
    </w:p>
    <w:p>
      <w:pPr>
        <w:bidi w:val="0"/>
        <w:ind w:firstLine="480" w:firstLineChars="200"/>
        <w:jc w:val="center"/>
        <w:rPr>
          <w:rFonts w:hint="eastAsia" w:cstheme="minorBidi"/>
          <w:kern w:val="2"/>
          <w:sz w:val="24"/>
          <w:szCs w:val="24"/>
          <w:lang w:val="en-US" w:eastAsia="zh-CN" w:bidi="ar-SA"/>
        </w:rPr>
      </w:pPr>
    </w:p>
    <w:p>
      <w:pPr>
        <w:bidi w:val="0"/>
        <w:ind w:firstLine="480" w:firstLineChars="200"/>
        <w:jc w:val="center"/>
        <w:rPr>
          <w:rFonts w:hint="eastAsia" w:cstheme="minorBidi"/>
          <w:kern w:val="2"/>
          <w:sz w:val="24"/>
          <w:szCs w:val="24"/>
          <w:lang w:val="en-US" w:eastAsia="zh-CN" w:bidi="ar-SA"/>
        </w:rPr>
      </w:pPr>
    </w:p>
    <w:p>
      <w:pPr>
        <w:rPr>
          <w:rFonts w:hint="eastAsia" w:ascii="黑体" w:hAnsi="黑体" w:eastAsia="黑体" w:cs="黑体"/>
          <w:szCs w:val="22"/>
          <w:lang w:val="en-US" w:eastAsia="zh-CN"/>
        </w:rPr>
      </w:pPr>
      <w:r>
        <w:rPr>
          <w:rFonts w:hint="eastAsia" w:ascii="黑体" w:hAnsi="黑体" w:eastAsia="黑体" w:cs="黑体"/>
          <w:szCs w:val="22"/>
          <w:lang w:val="en-US" w:eastAsia="zh-CN"/>
        </w:rPr>
        <w:t>附件1</w:t>
      </w:r>
      <w:bookmarkStart w:id="0" w:name="_GoBack"/>
      <w:bookmarkEnd w:id="0"/>
    </w:p>
    <w:p>
      <w:pPr>
        <w:rPr>
          <w:rFonts w:hint="eastAsia" w:ascii="Calibri" w:hAnsi="Calibri" w:eastAsia="宋体" w:cs="Times New Roman"/>
          <w:szCs w:val="22"/>
        </w:rPr>
      </w:pPr>
      <w:r>
        <w:rPr>
          <w:rFonts w:ascii="Calibri" w:hAnsi="Calibri" w:eastAsia="宋体" w:cs="Times New Roman"/>
          <w:szCs w:val="22"/>
        </w:rPr>
        <w:drawing>
          <wp:inline distT="0" distB="0" distL="0" distR="0">
            <wp:extent cx="5274310" cy="3246120"/>
            <wp:effectExtent l="0" t="0" r="2540" b="11430"/>
            <wp:docPr id="13" name="图片 12" descr="A5010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descr="A50100.wmf"/>
                    <pic:cNvPicPr>
                      <a:picLocks noChangeAspect="1"/>
                    </pic:cNvPicPr>
                  </pic:nvPicPr>
                  <pic:blipFill>
                    <a:blip r:embed="rId5" cstate="print"/>
                    <a:stretch>
                      <a:fillRect/>
                    </a:stretch>
                  </pic:blipFill>
                  <pic:spPr>
                    <a:xfrm>
                      <a:off x="0" y="0"/>
                      <a:ext cx="5274310" cy="3246120"/>
                    </a:xfrm>
                    <a:prstGeom prst="rect">
                      <a:avLst/>
                    </a:prstGeom>
                  </pic:spPr>
                </pic:pic>
              </a:graphicData>
            </a:graphic>
          </wp:inline>
        </w:drawing>
      </w:r>
      <w:r>
        <w:rPr>
          <w:rFonts w:ascii="Calibri" w:hAnsi="Calibri" w:eastAsia="宋体" w:cs="Times New Roman"/>
          <w:szCs w:val="22"/>
        </w:rPr>
        <w:drawing>
          <wp:inline distT="0" distB="0" distL="0" distR="0">
            <wp:extent cx="5274310" cy="3246120"/>
            <wp:effectExtent l="0" t="0" r="2540" b="11430"/>
            <wp:docPr id="14" name="图片 13" descr="A6010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descr="A60100.wmf"/>
                    <pic:cNvPicPr>
                      <a:picLocks noChangeAspect="1"/>
                    </pic:cNvPicPr>
                  </pic:nvPicPr>
                  <pic:blipFill>
                    <a:blip r:embed="rId6" cstate="print"/>
                    <a:stretch>
                      <a:fillRect/>
                    </a:stretch>
                  </pic:blipFill>
                  <pic:spPr>
                    <a:xfrm>
                      <a:off x="0" y="0"/>
                      <a:ext cx="5274310" cy="3246120"/>
                    </a:xfrm>
                    <a:prstGeom prst="rect">
                      <a:avLst/>
                    </a:prstGeom>
                  </pic:spPr>
                </pic:pic>
              </a:graphicData>
            </a:graphic>
          </wp:inline>
        </w:drawing>
      </w:r>
      <w:r>
        <w:rPr>
          <w:rFonts w:ascii="Calibri" w:hAnsi="Calibri" w:eastAsia="宋体" w:cs="Times New Roman"/>
          <w:szCs w:val="22"/>
        </w:rPr>
        <w:drawing>
          <wp:inline distT="0" distB="0" distL="0" distR="0">
            <wp:extent cx="5274310" cy="3246120"/>
            <wp:effectExtent l="0" t="0" r="2540" b="11430"/>
            <wp:docPr id="15" name="图片 14" descr="A10210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descr="A102100.wmf"/>
                    <pic:cNvPicPr>
                      <a:picLocks noChangeAspect="1"/>
                    </pic:cNvPicPr>
                  </pic:nvPicPr>
                  <pic:blipFill>
                    <a:blip r:embed="rId7" cstate="print"/>
                    <a:stretch>
                      <a:fillRect/>
                    </a:stretch>
                  </pic:blipFill>
                  <pic:spPr>
                    <a:xfrm>
                      <a:off x="0" y="0"/>
                      <a:ext cx="5274310" cy="3246120"/>
                    </a:xfrm>
                    <a:prstGeom prst="rect">
                      <a:avLst/>
                    </a:prstGeom>
                  </pic:spPr>
                </pic:pic>
              </a:graphicData>
            </a:graphic>
          </wp:inline>
        </w:drawing>
      </w:r>
      <w:r>
        <w:rPr>
          <w:rFonts w:ascii="Calibri" w:hAnsi="Calibri" w:eastAsia="宋体" w:cs="Times New Roman"/>
          <w:szCs w:val="22"/>
        </w:rPr>
        <w:drawing>
          <wp:inline distT="0" distB="0" distL="0" distR="0">
            <wp:extent cx="5274310" cy="3246120"/>
            <wp:effectExtent l="0" t="0" r="2540" b="11430"/>
            <wp:docPr id="16" name="图片 15" descr="A16010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descr="A160100.wmf"/>
                    <pic:cNvPicPr>
                      <a:picLocks noChangeAspect="1"/>
                    </pic:cNvPicPr>
                  </pic:nvPicPr>
                  <pic:blipFill>
                    <a:blip r:embed="rId8" cstate="print"/>
                    <a:stretch>
                      <a:fillRect/>
                    </a:stretch>
                  </pic:blipFill>
                  <pic:spPr>
                    <a:xfrm>
                      <a:off x="0" y="0"/>
                      <a:ext cx="5274310" cy="3246120"/>
                    </a:xfrm>
                    <a:prstGeom prst="rect">
                      <a:avLst/>
                    </a:prstGeom>
                  </pic:spPr>
                </pic:pic>
              </a:graphicData>
            </a:graphic>
          </wp:inline>
        </w:drawing>
      </w:r>
      <w:r>
        <w:rPr>
          <w:rFonts w:ascii="Calibri" w:hAnsi="Calibri" w:eastAsia="宋体" w:cs="Times New Roman"/>
          <w:szCs w:val="22"/>
        </w:rPr>
        <w:drawing>
          <wp:inline distT="0" distB="0" distL="0" distR="0">
            <wp:extent cx="5274310" cy="3246120"/>
            <wp:effectExtent l="0" t="0" r="2540" b="11430"/>
            <wp:docPr id="17" name="图片 16" descr="A17210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descr="A172100.wmf"/>
                    <pic:cNvPicPr>
                      <a:picLocks noChangeAspect="1"/>
                    </pic:cNvPicPr>
                  </pic:nvPicPr>
                  <pic:blipFill>
                    <a:blip r:embed="rId9" cstate="print"/>
                    <a:stretch>
                      <a:fillRect/>
                    </a:stretch>
                  </pic:blipFill>
                  <pic:spPr>
                    <a:xfrm>
                      <a:off x="0" y="0"/>
                      <a:ext cx="5274310" cy="3246120"/>
                    </a:xfrm>
                    <a:prstGeom prst="rect">
                      <a:avLst/>
                    </a:prstGeom>
                  </pic:spPr>
                </pic:pic>
              </a:graphicData>
            </a:graphic>
          </wp:inline>
        </w:drawing>
      </w:r>
      <w:r>
        <w:rPr>
          <w:rFonts w:ascii="Calibri" w:hAnsi="Calibri" w:eastAsia="宋体" w:cs="Times New Roman"/>
          <w:szCs w:val="22"/>
        </w:rPr>
        <w:drawing>
          <wp:inline distT="0" distB="0" distL="0" distR="0">
            <wp:extent cx="5274310" cy="3246120"/>
            <wp:effectExtent l="0" t="0" r="2540" b="11430"/>
            <wp:docPr id="18" name="图片 17" descr="A19910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7" descr="A199100.wmf"/>
                    <pic:cNvPicPr>
                      <a:picLocks noChangeAspect="1"/>
                    </pic:cNvPicPr>
                  </pic:nvPicPr>
                  <pic:blipFill>
                    <a:blip r:embed="rId10" cstate="print"/>
                    <a:stretch>
                      <a:fillRect/>
                    </a:stretch>
                  </pic:blipFill>
                  <pic:spPr>
                    <a:xfrm>
                      <a:off x="0" y="0"/>
                      <a:ext cx="5274310" cy="3246120"/>
                    </a:xfrm>
                    <a:prstGeom prst="rect">
                      <a:avLst/>
                    </a:prstGeom>
                  </pic:spPr>
                </pic:pic>
              </a:graphicData>
            </a:graphic>
          </wp:inline>
        </w:drawing>
      </w:r>
      <w:r>
        <w:rPr>
          <w:rFonts w:ascii="Calibri" w:hAnsi="Calibri" w:eastAsia="宋体" w:cs="Times New Roman"/>
          <w:szCs w:val="22"/>
        </w:rPr>
        <w:drawing>
          <wp:inline distT="0" distB="0" distL="0" distR="0">
            <wp:extent cx="5274310" cy="3246120"/>
            <wp:effectExtent l="0" t="0" r="2540" b="11430"/>
            <wp:docPr id="19" name="图片 18" descr="A21110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8" descr="A211100.wmf"/>
                    <pic:cNvPicPr>
                      <a:picLocks noChangeAspect="1"/>
                    </pic:cNvPicPr>
                  </pic:nvPicPr>
                  <pic:blipFill>
                    <a:blip r:embed="rId11" cstate="print"/>
                    <a:stretch>
                      <a:fillRect/>
                    </a:stretch>
                  </pic:blipFill>
                  <pic:spPr>
                    <a:xfrm>
                      <a:off x="0" y="0"/>
                      <a:ext cx="5274310" cy="3246120"/>
                    </a:xfrm>
                    <a:prstGeom prst="rect">
                      <a:avLst/>
                    </a:prstGeom>
                  </pic:spPr>
                </pic:pic>
              </a:graphicData>
            </a:graphic>
          </wp:inline>
        </w:drawing>
      </w:r>
    </w:p>
    <w:p>
      <w:pPr>
        <w:rPr>
          <w:rFonts w:hint="eastAsia" w:ascii="Calibri" w:hAnsi="Calibri" w:eastAsia="宋体" w:cs="Times New Roman"/>
          <w:szCs w:val="22"/>
        </w:rPr>
      </w:pPr>
      <w:r>
        <w:rPr>
          <w:rFonts w:hint="eastAsia" w:ascii="Calibri" w:hAnsi="Calibri" w:eastAsia="宋体" w:cs="Times New Roman"/>
          <w:szCs w:val="22"/>
        </w:rPr>
        <w:drawing>
          <wp:inline distT="0" distB="0" distL="0" distR="0">
            <wp:extent cx="5274310" cy="3246120"/>
            <wp:effectExtent l="0" t="0" r="2540" b="11430"/>
            <wp:docPr id="26" name="图片 25" descr="A22810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5" descr="A228100.wmf"/>
                    <pic:cNvPicPr>
                      <a:picLocks noChangeAspect="1"/>
                    </pic:cNvPicPr>
                  </pic:nvPicPr>
                  <pic:blipFill>
                    <a:blip r:embed="rId12" cstate="print"/>
                    <a:stretch>
                      <a:fillRect/>
                    </a:stretch>
                  </pic:blipFill>
                  <pic:spPr>
                    <a:xfrm>
                      <a:off x="0" y="0"/>
                      <a:ext cx="5274310" cy="3246120"/>
                    </a:xfrm>
                    <a:prstGeom prst="rect">
                      <a:avLst/>
                    </a:prstGeom>
                  </pic:spPr>
                </pic:pic>
              </a:graphicData>
            </a:graphic>
          </wp:inline>
        </w:drawing>
      </w:r>
    </w:p>
    <w:p>
      <w:pPr>
        <w:rPr>
          <w:rFonts w:ascii="Calibri" w:hAnsi="Calibri" w:eastAsia="宋体" w:cs="Times New Roman"/>
          <w:szCs w:val="22"/>
        </w:rPr>
      </w:pPr>
      <w:r>
        <w:rPr>
          <w:rFonts w:ascii="Calibri" w:hAnsi="Calibri" w:eastAsia="宋体" w:cs="Times New Roman"/>
          <w:szCs w:val="22"/>
        </w:rPr>
        <w:drawing>
          <wp:inline distT="0" distB="0" distL="0" distR="0">
            <wp:extent cx="5274310" cy="3246120"/>
            <wp:effectExtent l="0" t="0" r="2540" b="11430"/>
            <wp:docPr id="21" name="图片 20" descr="A23010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0" descr="A230100.wmf"/>
                    <pic:cNvPicPr>
                      <a:picLocks noChangeAspect="1"/>
                    </pic:cNvPicPr>
                  </pic:nvPicPr>
                  <pic:blipFill>
                    <a:blip r:embed="rId13" cstate="print"/>
                    <a:stretch>
                      <a:fillRect/>
                    </a:stretch>
                  </pic:blipFill>
                  <pic:spPr>
                    <a:xfrm>
                      <a:off x="0" y="0"/>
                      <a:ext cx="5274310" cy="3246120"/>
                    </a:xfrm>
                    <a:prstGeom prst="rect">
                      <a:avLst/>
                    </a:prstGeom>
                  </pic:spPr>
                </pic:pic>
              </a:graphicData>
            </a:graphic>
          </wp:inline>
        </w:drawing>
      </w:r>
      <w:r>
        <w:rPr>
          <w:rFonts w:ascii="Calibri" w:hAnsi="Calibri" w:eastAsia="宋体" w:cs="Times New Roman"/>
          <w:szCs w:val="22"/>
        </w:rPr>
        <w:drawing>
          <wp:inline distT="0" distB="0" distL="0" distR="0">
            <wp:extent cx="5274310" cy="3246120"/>
            <wp:effectExtent l="0" t="0" r="2540" b="11430"/>
            <wp:docPr id="22" name="图片 21" descr="A24310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1" descr="A243100.wmf"/>
                    <pic:cNvPicPr>
                      <a:picLocks noChangeAspect="1"/>
                    </pic:cNvPicPr>
                  </pic:nvPicPr>
                  <pic:blipFill>
                    <a:blip r:embed="rId14" cstate="print"/>
                    <a:stretch>
                      <a:fillRect/>
                    </a:stretch>
                  </pic:blipFill>
                  <pic:spPr>
                    <a:xfrm>
                      <a:off x="0" y="0"/>
                      <a:ext cx="5274310" cy="3246120"/>
                    </a:xfrm>
                    <a:prstGeom prst="rect">
                      <a:avLst/>
                    </a:prstGeom>
                  </pic:spPr>
                </pic:pic>
              </a:graphicData>
            </a:graphic>
          </wp:inline>
        </w:drawing>
      </w:r>
      <w:r>
        <w:rPr>
          <w:rFonts w:ascii="Calibri" w:hAnsi="Calibri" w:eastAsia="宋体" w:cs="Times New Roman"/>
          <w:szCs w:val="22"/>
        </w:rPr>
        <w:drawing>
          <wp:inline distT="0" distB="0" distL="0" distR="0">
            <wp:extent cx="5274310" cy="3246120"/>
            <wp:effectExtent l="0" t="0" r="2540" b="11430"/>
            <wp:docPr id="23" name="图片 22" descr="A24510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2" descr="A245100.wmf"/>
                    <pic:cNvPicPr>
                      <a:picLocks noChangeAspect="1"/>
                    </pic:cNvPicPr>
                  </pic:nvPicPr>
                  <pic:blipFill>
                    <a:blip r:embed="rId15" cstate="print"/>
                    <a:stretch>
                      <a:fillRect/>
                    </a:stretch>
                  </pic:blipFill>
                  <pic:spPr>
                    <a:xfrm>
                      <a:off x="0" y="0"/>
                      <a:ext cx="5274310" cy="3246120"/>
                    </a:xfrm>
                    <a:prstGeom prst="rect">
                      <a:avLst/>
                    </a:prstGeom>
                  </pic:spPr>
                </pic:pic>
              </a:graphicData>
            </a:graphic>
          </wp:inline>
        </w:drawing>
      </w:r>
      <w:r>
        <w:rPr>
          <w:rFonts w:ascii="Calibri" w:hAnsi="Calibri" w:eastAsia="宋体" w:cs="Times New Roman"/>
          <w:szCs w:val="22"/>
        </w:rPr>
        <w:drawing>
          <wp:inline distT="0" distB="0" distL="0" distR="0">
            <wp:extent cx="5274310" cy="3246120"/>
            <wp:effectExtent l="0" t="0" r="2540" b="11430"/>
            <wp:docPr id="24" name="图片 23" descr="A25110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3" descr="A251100.wmf"/>
                    <pic:cNvPicPr>
                      <a:picLocks noChangeAspect="1"/>
                    </pic:cNvPicPr>
                  </pic:nvPicPr>
                  <pic:blipFill>
                    <a:blip r:embed="rId16" cstate="print"/>
                    <a:stretch>
                      <a:fillRect/>
                    </a:stretch>
                  </pic:blipFill>
                  <pic:spPr>
                    <a:xfrm>
                      <a:off x="0" y="0"/>
                      <a:ext cx="5274310" cy="3246120"/>
                    </a:xfrm>
                    <a:prstGeom prst="rect">
                      <a:avLst/>
                    </a:prstGeom>
                  </pic:spPr>
                </pic:pic>
              </a:graphicData>
            </a:graphic>
          </wp:inline>
        </w:drawing>
      </w:r>
    </w:p>
    <w:p>
      <w:pPr>
        <w:bidi w:val="0"/>
        <w:ind w:firstLine="480" w:firstLineChars="200"/>
        <w:jc w:val="center"/>
        <w:rPr>
          <w:rFonts w:hint="default" w:cstheme="minorBidi"/>
          <w:kern w:val="2"/>
          <w:sz w:val="24"/>
          <w:szCs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E9601E"/>
    <w:rsid w:val="269369EB"/>
    <w:rsid w:val="26EF2B7B"/>
    <w:rsid w:val="3BCE5544"/>
    <w:rsid w:val="3CE02450"/>
    <w:rsid w:val="3D391A4B"/>
    <w:rsid w:val="49EE59A5"/>
    <w:rsid w:val="59174AA5"/>
    <w:rsid w:val="598F3894"/>
    <w:rsid w:val="5C213CA5"/>
    <w:rsid w:val="6D1F744D"/>
    <w:rsid w:val="74F73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
    <w:name w:val="font41"/>
    <w:basedOn w:val="4"/>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wmf"/><Relationship Id="rId8" Type="http://schemas.openxmlformats.org/officeDocument/2006/relationships/image" Target="media/image4.wmf"/><Relationship Id="rId7" Type="http://schemas.openxmlformats.org/officeDocument/2006/relationships/image" Target="media/image3.wmf"/><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12.wmf"/><Relationship Id="rId15" Type="http://schemas.openxmlformats.org/officeDocument/2006/relationships/image" Target="media/image11.wmf"/><Relationship Id="rId14" Type="http://schemas.openxmlformats.org/officeDocument/2006/relationships/image" Target="media/image10.wmf"/><Relationship Id="rId13" Type="http://schemas.openxmlformats.org/officeDocument/2006/relationships/image" Target="media/image9.wmf"/><Relationship Id="rId12" Type="http://schemas.openxmlformats.org/officeDocument/2006/relationships/image" Target="media/image8.wmf"/><Relationship Id="rId11" Type="http://schemas.openxmlformats.org/officeDocument/2006/relationships/image" Target="media/image7.wmf"/><Relationship Id="rId10" Type="http://schemas.openxmlformats.org/officeDocument/2006/relationships/image" Target="media/image6.wmf"/><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4" Type="http://schemas.microsoft.com/office/2011/relationships/chartColorStyle" Target="colors1.xml"/><Relationship Id="rId3" Type="http://schemas.microsoft.com/office/2011/relationships/chartStyle" Target="style1.xml"/><Relationship Id="rId2" Type="http://schemas.openxmlformats.org/officeDocument/2006/relationships/themeOverride" Target="../theme/themeOverride1.xml"/><Relationship Id="rId1" Type="http://schemas.openxmlformats.org/officeDocument/2006/relationships/oleObject" Target="file:///D:\My%20Documents\&#26032;&#24314;%20XLSX%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defTabSz="914400">
              <a:defRPr lang="zh-CN" sz="1400" b="0" i="0" u="none" strike="noStrike" kern="1200" spc="0" baseline="0">
                <a:solidFill>
                  <a:sysClr val="windowText" lastClr="000000">
                    <a:lumMod val="65000"/>
                    <a:lumOff val="35000"/>
                  </a:sysClr>
                </a:solidFill>
                <a:latin typeface="+mn-lt"/>
                <a:ea typeface="+mn-ea"/>
                <a:cs typeface="+mn-cs"/>
              </a:defRPr>
            </a:pPr>
            <a:r>
              <a:t>图   锌精矿热重分析图</a:t>
            </a:r>
          </a:p>
        </c:rich>
      </c:tx>
      <c:layout>
        <c:manualLayout>
          <c:xMode val="edge"/>
          <c:yMode val="edge"/>
          <c:x val="0.415876777251185"/>
          <c:y val="0.891139240506329"/>
        </c:manualLayout>
      </c:layout>
      <c:overlay val="0"/>
      <c:spPr>
        <a:noFill/>
        <a:ln>
          <a:noFill/>
        </a:ln>
        <a:effectLst/>
      </c:spPr>
    </c:title>
    <c:autoTitleDeleted val="0"/>
    <c:plotArea>
      <c:layout/>
      <c:lineChart>
        <c:grouping val="standard"/>
        <c:varyColors val="0"/>
        <c:ser>
          <c:idx val="0"/>
          <c:order val="0"/>
          <c:tx>
            <c:strRef>
              <c:f>'[新建 XLSX 工作表.xlsx]Sheet4'!$C$19</c:f>
              <c:strCache>
                <c:ptCount val="1"/>
                <c:pt idx="0">
                  <c:v>A243</c:v>
                </c:pt>
              </c:strCache>
            </c:strRef>
          </c:tx>
          <c:spPr>
            <a:ln w="19050" cap="rnd">
              <a:solidFill>
                <a:srgbClr val="5B9BD5"/>
              </a:solidFill>
              <a:round/>
            </a:ln>
            <a:effectLst/>
          </c:spPr>
          <c:marker>
            <c:symbol val="circle"/>
            <c:size val="5"/>
            <c:spPr>
              <a:solidFill>
                <a:srgbClr val="5B9BD5"/>
              </a:solidFill>
              <a:ln w="9525">
                <a:solidFill>
                  <a:srgbClr val="5B9BD5"/>
                </a:solidFill>
              </a:ln>
              <a:effectLst/>
            </c:spPr>
          </c:marker>
          <c:dLbls>
            <c:delete val="1"/>
          </c:dLbls>
          <c:cat>
            <c:strRef>
              <c:f>'[新建 XLSX 工作表.xlsx]Sheet4'!$D$18:$I$18</c:f>
              <c:strCache>
                <c:ptCount val="6"/>
                <c:pt idx="0">
                  <c:v>20 ℃</c:v>
                </c:pt>
                <c:pt idx="1">
                  <c:v>600 ℃</c:v>
                </c:pt>
                <c:pt idx="2">
                  <c:v>700 ℃</c:v>
                </c:pt>
                <c:pt idx="3">
                  <c:v>800 ℃</c:v>
                </c:pt>
                <c:pt idx="4">
                  <c:v>900 ℃</c:v>
                </c:pt>
                <c:pt idx="5">
                  <c:v>1050 ℃</c:v>
                </c:pt>
              </c:strCache>
            </c:strRef>
          </c:cat>
          <c:val>
            <c:numRef>
              <c:f>'[新建 XLSX 工作表.xlsx]Sheet4'!$D$19:$I$19</c:f>
              <c:numCache>
                <c:formatCode>General</c:formatCode>
                <c:ptCount val="6"/>
                <c:pt idx="0">
                  <c:v>1.0012</c:v>
                </c:pt>
                <c:pt idx="1">
                  <c:v>1.0453</c:v>
                </c:pt>
                <c:pt idx="2">
                  <c:v>1.0575</c:v>
                </c:pt>
                <c:pt idx="3">
                  <c:v>0.955200000000001</c:v>
                </c:pt>
                <c:pt idx="4">
                  <c:v>0.867699999999999</c:v>
                </c:pt>
                <c:pt idx="5">
                  <c:v>0.8551</c:v>
                </c:pt>
              </c:numCache>
            </c:numRef>
          </c:val>
          <c:smooth val="0"/>
        </c:ser>
        <c:ser>
          <c:idx val="1"/>
          <c:order val="1"/>
          <c:tx>
            <c:strRef>
              <c:f>'[新建 XLSX 工作表.xlsx]Sheet4'!$C$20</c:f>
              <c:strCache>
                <c:ptCount val="1"/>
                <c:pt idx="0">
                  <c:v>A060</c:v>
                </c:pt>
              </c:strCache>
            </c:strRef>
          </c:tx>
          <c:spPr>
            <a:ln w="19050" cap="rnd">
              <a:solidFill>
                <a:srgbClr val="ED7D31"/>
              </a:solidFill>
              <a:round/>
            </a:ln>
            <a:effectLst/>
          </c:spPr>
          <c:marker>
            <c:symbol val="circle"/>
            <c:size val="5"/>
            <c:spPr>
              <a:solidFill>
                <a:srgbClr val="ED7D31"/>
              </a:solidFill>
              <a:ln w="9525">
                <a:solidFill>
                  <a:srgbClr val="ED7D31"/>
                </a:solidFill>
              </a:ln>
              <a:effectLst/>
            </c:spPr>
          </c:marker>
          <c:dLbls>
            <c:delete val="1"/>
          </c:dLbls>
          <c:cat>
            <c:strRef>
              <c:f>'[新建 XLSX 工作表.xlsx]Sheet4'!$D$18:$I$18</c:f>
              <c:strCache>
                <c:ptCount val="6"/>
                <c:pt idx="0">
                  <c:v>20 ℃</c:v>
                </c:pt>
                <c:pt idx="1">
                  <c:v>600 ℃</c:v>
                </c:pt>
                <c:pt idx="2">
                  <c:v>700 ℃</c:v>
                </c:pt>
                <c:pt idx="3">
                  <c:v>800 ℃</c:v>
                </c:pt>
                <c:pt idx="4">
                  <c:v>900 ℃</c:v>
                </c:pt>
                <c:pt idx="5">
                  <c:v>1050 ℃</c:v>
                </c:pt>
              </c:strCache>
            </c:strRef>
          </c:cat>
          <c:val>
            <c:numRef>
              <c:f>'[新建 XLSX 工作表.xlsx]Sheet4'!$D$20:$I$20</c:f>
              <c:numCache>
                <c:formatCode>General</c:formatCode>
                <c:ptCount val="6"/>
                <c:pt idx="0">
                  <c:v>0.994800000000001</c:v>
                </c:pt>
                <c:pt idx="1">
                  <c:v>0.929300000000001</c:v>
                </c:pt>
                <c:pt idx="2">
                  <c:v>0.935100000000002</c:v>
                </c:pt>
                <c:pt idx="3">
                  <c:v>0.8613</c:v>
                </c:pt>
                <c:pt idx="4">
                  <c:v>0.841000000000001</c:v>
                </c:pt>
                <c:pt idx="5">
                  <c:v>0.837500000000002</c:v>
                </c:pt>
              </c:numCache>
            </c:numRef>
          </c:val>
          <c:smooth val="0"/>
        </c:ser>
        <c:ser>
          <c:idx val="2"/>
          <c:order val="2"/>
          <c:tx>
            <c:strRef>
              <c:f>'[新建 XLSX 工作表.xlsx]Sheet4'!$C$21</c:f>
              <c:strCache>
                <c:ptCount val="1"/>
                <c:pt idx="0">
                  <c:v>A199</c:v>
                </c:pt>
              </c:strCache>
            </c:strRef>
          </c:tx>
          <c:spPr>
            <a:ln w="19050" cap="rnd">
              <a:solidFill>
                <a:srgbClr val="A5A5A5"/>
              </a:solidFill>
              <a:round/>
            </a:ln>
            <a:effectLst/>
          </c:spPr>
          <c:marker>
            <c:symbol val="circle"/>
            <c:size val="5"/>
            <c:spPr>
              <a:solidFill>
                <a:srgbClr val="A5A5A5"/>
              </a:solidFill>
              <a:ln w="9525">
                <a:solidFill>
                  <a:srgbClr val="A5A5A5"/>
                </a:solidFill>
              </a:ln>
              <a:effectLst/>
            </c:spPr>
          </c:marker>
          <c:dLbls>
            <c:delete val="1"/>
          </c:dLbls>
          <c:cat>
            <c:strRef>
              <c:f>'[新建 XLSX 工作表.xlsx]Sheet4'!$D$18:$I$18</c:f>
              <c:strCache>
                <c:ptCount val="6"/>
                <c:pt idx="0">
                  <c:v>20 ℃</c:v>
                </c:pt>
                <c:pt idx="1">
                  <c:v>600 ℃</c:v>
                </c:pt>
                <c:pt idx="2">
                  <c:v>700 ℃</c:v>
                </c:pt>
                <c:pt idx="3">
                  <c:v>800 ℃</c:v>
                </c:pt>
                <c:pt idx="4">
                  <c:v>900 ℃</c:v>
                </c:pt>
                <c:pt idx="5">
                  <c:v>1050 ℃</c:v>
                </c:pt>
              </c:strCache>
            </c:strRef>
          </c:cat>
          <c:val>
            <c:numRef>
              <c:f>'[新建 XLSX 工作表.xlsx]Sheet4'!$D$21:$I$21</c:f>
              <c:numCache>
                <c:formatCode>General</c:formatCode>
                <c:ptCount val="6"/>
                <c:pt idx="0">
                  <c:v>0.9956</c:v>
                </c:pt>
                <c:pt idx="1">
                  <c:v>1.0303</c:v>
                </c:pt>
                <c:pt idx="2">
                  <c:v>1.0185</c:v>
                </c:pt>
                <c:pt idx="3">
                  <c:v>0.869899999999998</c:v>
                </c:pt>
                <c:pt idx="4">
                  <c:v>0.834999999999997</c:v>
                </c:pt>
                <c:pt idx="5">
                  <c:v>0.800899999999999</c:v>
                </c:pt>
              </c:numCache>
            </c:numRef>
          </c:val>
          <c:smooth val="0"/>
        </c:ser>
        <c:ser>
          <c:idx val="3"/>
          <c:order val="3"/>
          <c:tx>
            <c:strRef>
              <c:f>'[新建 XLSX 工作表.xlsx]Sheet4'!$C$22</c:f>
              <c:strCache>
                <c:ptCount val="1"/>
                <c:pt idx="0">
                  <c:v>A102</c:v>
                </c:pt>
              </c:strCache>
            </c:strRef>
          </c:tx>
          <c:spPr>
            <a:ln w="19050" cap="rnd">
              <a:solidFill>
                <a:srgbClr val="FFC000"/>
              </a:solidFill>
              <a:round/>
            </a:ln>
            <a:effectLst/>
          </c:spPr>
          <c:marker>
            <c:symbol val="circle"/>
            <c:size val="5"/>
            <c:spPr>
              <a:solidFill>
                <a:srgbClr val="FFC000"/>
              </a:solidFill>
              <a:ln w="9525">
                <a:solidFill>
                  <a:srgbClr val="FFC000"/>
                </a:solidFill>
              </a:ln>
              <a:effectLst/>
            </c:spPr>
          </c:marker>
          <c:dLbls>
            <c:delete val="1"/>
          </c:dLbls>
          <c:cat>
            <c:strRef>
              <c:f>'[新建 XLSX 工作表.xlsx]Sheet4'!$D$18:$I$18</c:f>
              <c:strCache>
                <c:ptCount val="6"/>
                <c:pt idx="0">
                  <c:v>20 ℃</c:v>
                </c:pt>
                <c:pt idx="1">
                  <c:v>600 ℃</c:v>
                </c:pt>
                <c:pt idx="2">
                  <c:v>700 ℃</c:v>
                </c:pt>
                <c:pt idx="3">
                  <c:v>800 ℃</c:v>
                </c:pt>
                <c:pt idx="4">
                  <c:v>900 ℃</c:v>
                </c:pt>
                <c:pt idx="5">
                  <c:v>1050 ℃</c:v>
                </c:pt>
              </c:strCache>
            </c:strRef>
          </c:cat>
          <c:val>
            <c:numRef>
              <c:f>'[新建 XLSX 工作表.xlsx]Sheet4'!$D$22:$I$22</c:f>
              <c:numCache>
                <c:formatCode>General</c:formatCode>
                <c:ptCount val="6"/>
                <c:pt idx="0">
                  <c:v>0.997</c:v>
                </c:pt>
                <c:pt idx="1">
                  <c:v>1.0518</c:v>
                </c:pt>
                <c:pt idx="2">
                  <c:v>1.0703</c:v>
                </c:pt>
                <c:pt idx="3">
                  <c:v>0.914000000000001</c:v>
                </c:pt>
                <c:pt idx="4">
                  <c:v>0.882100000000001</c:v>
                </c:pt>
                <c:pt idx="5">
                  <c:v>0.8367</c:v>
                </c:pt>
              </c:numCache>
            </c:numRef>
          </c:val>
          <c:smooth val="0"/>
        </c:ser>
        <c:ser>
          <c:idx val="4"/>
          <c:order val="4"/>
          <c:tx>
            <c:strRef>
              <c:f>'[新建 XLSX 工作表.xlsx]Sheet4'!$C$23</c:f>
              <c:strCache>
                <c:ptCount val="1"/>
                <c:pt idx="0">
                  <c:v>A228</c:v>
                </c:pt>
              </c:strCache>
            </c:strRef>
          </c:tx>
          <c:spPr>
            <a:ln w="19050" cap="rnd">
              <a:solidFill>
                <a:srgbClr val="4472C4"/>
              </a:solidFill>
              <a:round/>
            </a:ln>
            <a:effectLst/>
          </c:spPr>
          <c:marker>
            <c:symbol val="circle"/>
            <c:size val="5"/>
            <c:spPr>
              <a:solidFill>
                <a:srgbClr val="4472C4"/>
              </a:solidFill>
              <a:ln w="9525">
                <a:solidFill>
                  <a:srgbClr val="4472C4"/>
                </a:solidFill>
              </a:ln>
              <a:effectLst/>
            </c:spPr>
          </c:marker>
          <c:dLbls>
            <c:delete val="1"/>
          </c:dLbls>
          <c:cat>
            <c:strRef>
              <c:f>'[新建 XLSX 工作表.xlsx]Sheet4'!$D$18:$I$18</c:f>
              <c:strCache>
                <c:ptCount val="6"/>
                <c:pt idx="0">
                  <c:v>20 ℃</c:v>
                </c:pt>
                <c:pt idx="1">
                  <c:v>600 ℃</c:v>
                </c:pt>
                <c:pt idx="2">
                  <c:v>700 ℃</c:v>
                </c:pt>
                <c:pt idx="3">
                  <c:v>800 ℃</c:v>
                </c:pt>
                <c:pt idx="4">
                  <c:v>900 ℃</c:v>
                </c:pt>
                <c:pt idx="5">
                  <c:v>1050 ℃</c:v>
                </c:pt>
              </c:strCache>
            </c:strRef>
          </c:cat>
          <c:val>
            <c:numRef>
              <c:f>'[新建 XLSX 工作表.xlsx]Sheet4'!$D$23:$I$23</c:f>
              <c:numCache>
                <c:formatCode>General</c:formatCode>
                <c:ptCount val="6"/>
                <c:pt idx="0">
                  <c:v>1.0028</c:v>
                </c:pt>
                <c:pt idx="1">
                  <c:v>1.1037</c:v>
                </c:pt>
                <c:pt idx="2">
                  <c:v>1.1062</c:v>
                </c:pt>
                <c:pt idx="3">
                  <c:v>0.979299999999999</c:v>
                </c:pt>
                <c:pt idx="4">
                  <c:v>0.8673</c:v>
                </c:pt>
                <c:pt idx="5">
                  <c:v>0.852799999999998</c:v>
                </c:pt>
              </c:numCache>
            </c:numRef>
          </c:val>
          <c:smooth val="0"/>
        </c:ser>
        <c:ser>
          <c:idx val="5"/>
          <c:order val="5"/>
          <c:tx>
            <c:strRef>
              <c:f>'[新建 XLSX 工作表.xlsx]Sheet4'!$C$24</c:f>
              <c:strCache>
                <c:ptCount val="1"/>
                <c:pt idx="0">
                  <c:v>A160</c:v>
                </c:pt>
              </c:strCache>
            </c:strRef>
          </c:tx>
          <c:spPr>
            <a:ln w="19050" cap="rnd">
              <a:solidFill>
                <a:srgbClr val="70AD47"/>
              </a:solidFill>
              <a:round/>
            </a:ln>
            <a:effectLst/>
          </c:spPr>
          <c:marker>
            <c:symbol val="circle"/>
            <c:size val="5"/>
            <c:spPr>
              <a:solidFill>
                <a:srgbClr val="70AD47"/>
              </a:solidFill>
              <a:ln w="9525">
                <a:solidFill>
                  <a:srgbClr val="70AD47"/>
                </a:solidFill>
              </a:ln>
              <a:effectLst/>
            </c:spPr>
          </c:marker>
          <c:dLbls>
            <c:delete val="1"/>
          </c:dLbls>
          <c:cat>
            <c:strRef>
              <c:f>'[新建 XLSX 工作表.xlsx]Sheet4'!$D$18:$I$18</c:f>
              <c:strCache>
                <c:ptCount val="6"/>
                <c:pt idx="0">
                  <c:v>20 ℃</c:v>
                </c:pt>
                <c:pt idx="1">
                  <c:v>600 ℃</c:v>
                </c:pt>
                <c:pt idx="2">
                  <c:v>700 ℃</c:v>
                </c:pt>
                <c:pt idx="3">
                  <c:v>800 ℃</c:v>
                </c:pt>
                <c:pt idx="4">
                  <c:v>900 ℃</c:v>
                </c:pt>
                <c:pt idx="5">
                  <c:v>1050 ℃</c:v>
                </c:pt>
              </c:strCache>
            </c:strRef>
          </c:cat>
          <c:val>
            <c:numRef>
              <c:f>'[新建 XLSX 工作表.xlsx]Sheet4'!$D$24:$I$24</c:f>
              <c:numCache>
                <c:formatCode>General</c:formatCode>
                <c:ptCount val="6"/>
                <c:pt idx="0">
                  <c:v>0.993400000000001</c:v>
                </c:pt>
                <c:pt idx="1">
                  <c:v>0.9819</c:v>
                </c:pt>
                <c:pt idx="2">
                  <c:v>0.976600000000001</c:v>
                </c:pt>
                <c:pt idx="3">
                  <c:v>0.966799999999999</c:v>
                </c:pt>
                <c:pt idx="4">
                  <c:v>0.947600000000001</c:v>
                </c:pt>
                <c:pt idx="5">
                  <c:v>0.9466</c:v>
                </c:pt>
              </c:numCache>
            </c:numRef>
          </c:val>
          <c:smooth val="0"/>
        </c:ser>
        <c:ser>
          <c:idx val="6"/>
          <c:order val="6"/>
          <c:tx>
            <c:strRef>
              <c:f>'[新建 XLSX 工作表.xlsx]Sheet4'!$C$25</c:f>
              <c:strCache>
                <c:ptCount val="1"/>
                <c:pt idx="0">
                  <c:v>A211</c:v>
                </c:pt>
              </c:strCache>
            </c:strRef>
          </c:tx>
          <c:spPr>
            <a:ln w="19050" cap="rnd">
              <a:solidFill>
                <a:srgbClr val="5B9BD5">
                  <a:lumMod val="60000"/>
                </a:srgbClr>
              </a:solidFill>
              <a:round/>
            </a:ln>
            <a:effectLst/>
          </c:spPr>
          <c:marker>
            <c:symbol val="circle"/>
            <c:size val="5"/>
            <c:spPr>
              <a:solidFill>
                <a:srgbClr val="5B9BD5">
                  <a:lumMod val="60000"/>
                </a:srgbClr>
              </a:solidFill>
              <a:ln w="9525">
                <a:solidFill>
                  <a:srgbClr val="5B9BD5">
                    <a:lumMod val="60000"/>
                  </a:srgbClr>
                </a:solidFill>
              </a:ln>
              <a:effectLst/>
            </c:spPr>
          </c:marker>
          <c:dLbls>
            <c:delete val="1"/>
          </c:dLbls>
          <c:cat>
            <c:strRef>
              <c:f>'[新建 XLSX 工作表.xlsx]Sheet4'!$D$18:$I$18</c:f>
              <c:strCache>
                <c:ptCount val="6"/>
                <c:pt idx="0">
                  <c:v>20 ℃</c:v>
                </c:pt>
                <c:pt idx="1">
                  <c:v>600 ℃</c:v>
                </c:pt>
                <c:pt idx="2">
                  <c:v>700 ℃</c:v>
                </c:pt>
                <c:pt idx="3">
                  <c:v>800 ℃</c:v>
                </c:pt>
                <c:pt idx="4">
                  <c:v>900 ℃</c:v>
                </c:pt>
                <c:pt idx="5">
                  <c:v>1050 ℃</c:v>
                </c:pt>
              </c:strCache>
            </c:strRef>
          </c:cat>
          <c:val>
            <c:numRef>
              <c:f>'[新建 XLSX 工作表.xlsx]Sheet4'!$D$25:$I$25</c:f>
              <c:numCache>
                <c:formatCode>General</c:formatCode>
                <c:ptCount val="6"/>
                <c:pt idx="0">
                  <c:v>0.999699999999997</c:v>
                </c:pt>
                <c:pt idx="1">
                  <c:v>0.968699999999998</c:v>
                </c:pt>
                <c:pt idx="2">
                  <c:v>0.980599999999999</c:v>
                </c:pt>
                <c:pt idx="3">
                  <c:v>0.876099999999997</c:v>
                </c:pt>
                <c:pt idx="4">
                  <c:v>0.837599999999998</c:v>
                </c:pt>
                <c:pt idx="5">
                  <c:v>0.825699999999998</c:v>
                </c:pt>
              </c:numCache>
            </c:numRef>
          </c:val>
          <c:smooth val="0"/>
        </c:ser>
        <c:ser>
          <c:idx val="7"/>
          <c:order val="7"/>
          <c:tx>
            <c:strRef>
              <c:f>'[新建 XLSX 工作表.xlsx]Sheet4'!$C$26</c:f>
              <c:strCache>
                <c:ptCount val="1"/>
                <c:pt idx="0">
                  <c:v>A245</c:v>
                </c:pt>
              </c:strCache>
            </c:strRef>
          </c:tx>
          <c:spPr>
            <a:ln w="19050" cap="rnd">
              <a:solidFill>
                <a:srgbClr val="ED7D31">
                  <a:lumMod val="60000"/>
                </a:srgbClr>
              </a:solidFill>
              <a:round/>
            </a:ln>
            <a:effectLst/>
          </c:spPr>
          <c:marker>
            <c:symbol val="circle"/>
            <c:size val="5"/>
            <c:spPr>
              <a:solidFill>
                <a:srgbClr val="ED7D31">
                  <a:lumMod val="60000"/>
                </a:srgbClr>
              </a:solidFill>
              <a:ln w="9525">
                <a:solidFill>
                  <a:srgbClr val="ED7D31">
                    <a:lumMod val="60000"/>
                  </a:srgbClr>
                </a:solidFill>
              </a:ln>
              <a:effectLst/>
            </c:spPr>
          </c:marker>
          <c:dLbls>
            <c:delete val="1"/>
          </c:dLbls>
          <c:cat>
            <c:strRef>
              <c:f>'[新建 XLSX 工作表.xlsx]Sheet4'!$D$18:$I$18</c:f>
              <c:strCache>
                <c:ptCount val="6"/>
                <c:pt idx="0">
                  <c:v>20 ℃</c:v>
                </c:pt>
                <c:pt idx="1">
                  <c:v>600 ℃</c:v>
                </c:pt>
                <c:pt idx="2">
                  <c:v>700 ℃</c:v>
                </c:pt>
                <c:pt idx="3">
                  <c:v>800 ℃</c:v>
                </c:pt>
                <c:pt idx="4">
                  <c:v>900 ℃</c:v>
                </c:pt>
                <c:pt idx="5">
                  <c:v>1050 ℃</c:v>
                </c:pt>
              </c:strCache>
            </c:strRef>
          </c:cat>
          <c:val>
            <c:numRef>
              <c:f>'[新建 XLSX 工作表.xlsx]Sheet4'!$D$26:$I$26</c:f>
              <c:numCache>
                <c:formatCode>General</c:formatCode>
                <c:ptCount val="6"/>
                <c:pt idx="0">
                  <c:v>1.0004</c:v>
                </c:pt>
                <c:pt idx="1">
                  <c:v>1.0579</c:v>
                </c:pt>
                <c:pt idx="2">
                  <c:v>1.0499</c:v>
                </c:pt>
                <c:pt idx="3">
                  <c:v>0.918800000000001</c:v>
                </c:pt>
                <c:pt idx="4">
                  <c:v>0.8431</c:v>
                </c:pt>
                <c:pt idx="5">
                  <c:v>0.8062</c:v>
                </c:pt>
              </c:numCache>
            </c:numRef>
          </c:val>
          <c:smooth val="0"/>
        </c:ser>
        <c:ser>
          <c:idx val="8"/>
          <c:order val="8"/>
          <c:tx>
            <c:strRef>
              <c:f>'[新建 XLSX 工作表.xlsx]Sheet4'!$C$27</c:f>
              <c:strCache>
                <c:ptCount val="1"/>
                <c:pt idx="0">
                  <c:v>A050</c:v>
                </c:pt>
              </c:strCache>
            </c:strRef>
          </c:tx>
          <c:spPr>
            <a:ln w="19050" cap="rnd">
              <a:solidFill>
                <a:srgbClr val="A5A5A5">
                  <a:lumMod val="60000"/>
                </a:srgbClr>
              </a:solidFill>
              <a:round/>
            </a:ln>
            <a:effectLst/>
          </c:spPr>
          <c:marker>
            <c:symbol val="circle"/>
            <c:size val="5"/>
            <c:spPr>
              <a:solidFill>
                <a:srgbClr val="A5A5A5">
                  <a:lumMod val="60000"/>
                </a:srgbClr>
              </a:solidFill>
              <a:ln w="9525">
                <a:solidFill>
                  <a:srgbClr val="A5A5A5">
                    <a:lumMod val="60000"/>
                  </a:srgbClr>
                </a:solidFill>
              </a:ln>
              <a:effectLst/>
            </c:spPr>
          </c:marker>
          <c:dLbls>
            <c:delete val="1"/>
          </c:dLbls>
          <c:cat>
            <c:strRef>
              <c:f>'[新建 XLSX 工作表.xlsx]Sheet4'!$D$18:$I$18</c:f>
              <c:strCache>
                <c:ptCount val="6"/>
                <c:pt idx="0">
                  <c:v>20 ℃</c:v>
                </c:pt>
                <c:pt idx="1">
                  <c:v>600 ℃</c:v>
                </c:pt>
                <c:pt idx="2">
                  <c:v>700 ℃</c:v>
                </c:pt>
                <c:pt idx="3">
                  <c:v>800 ℃</c:v>
                </c:pt>
                <c:pt idx="4">
                  <c:v>900 ℃</c:v>
                </c:pt>
                <c:pt idx="5">
                  <c:v>1050 ℃</c:v>
                </c:pt>
              </c:strCache>
            </c:strRef>
          </c:cat>
          <c:val>
            <c:numRef>
              <c:f>'[新建 XLSX 工作表.xlsx]Sheet4'!$D$27:$I$27</c:f>
              <c:numCache>
                <c:formatCode>General</c:formatCode>
                <c:ptCount val="6"/>
                <c:pt idx="0">
                  <c:v>1.0036</c:v>
                </c:pt>
                <c:pt idx="1">
                  <c:v>1.0466</c:v>
                </c:pt>
                <c:pt idx="2">
                  <c:v>1.0535</c:v>
                </c:pt>
                <c:pt idx="3">
                  <c:v>0.898200000000003</c:v>
                </c:pt>
                <c:pt idx="4">
                  <c:v>0.843600000000002</c:v>
                </c:pt>
                <c:pt idx="5">
                  <c:v>0.836300000000001</c:v>
                </c:pt>
              </c:numCache>
            </c:numRef>
          </c:val>
          <c:smooth val="0"/>
        </c:ser>
        <c:ser>
          <c:idx val="9"/>
          <c:order val="9"/>
          <c:tx>
            <c:strRef>
              <c:f>'[新建 XLSX 工作表.xlsx]Sheet4'!$C$28</c:f>
              <c:strCache>
                <c:ptCount val="1"/>
                <c:pt idx="0">
                  <c:v>A172</c:v>
                </c:pt>
              </c:strCache>
            </c:strRef>
          </c:tx>
          <c:spPr>
            <a:ln w="19050" cap="rnd">
              <a:solidFill>
                <a:srgbClr val="FFC000">
                  <a:lumMod val="60000"/>
                </a:srgbClr>
              </a:solidFill>
              <a:round/>
            </a:ln>
            <a:effectLst/>
          </c:spPr>
          <c:marker>
            <c:symbol val="circle"/>
            <c:size val="5"/>
            <c:spPr>
              <a:solidFill>
                <a:srgbClr val="FFC000">
                  <a:lumMod val="60000"/>
                </a:srgbClr>
              </a:solidFill>
              <a:ln w="9525">
                <a:solidFill>
                  <a:srgbClr val="FFC000">
                    <a:lumMod val="60000"/>
                  </a:srgbClr>
                </a:solidFill>
              </a:ln>
              <a:effectLst/>
            </c:spPr>
          </c:marker>
          <c:dLbls>
            <c:delete val="1"/>
          </c:dLbls>
          <c:cat>
            <c:strRef>
              <c:f>'[新建 XLSX 工作表.xlsx]Sheet4'!$D$18:$I$18</c:f>
              <c:strCache>
                <c:ptCount val="6"/>
                <c:pt idx="0">
                  <c:v>20 ℃</c:v>
                </c:pt>
                <c:pt idx="1">
                  <c:v>600 ℃</c:v>
                </c:pt>
                <c:pt idx="2">
                  <c:v>700 ℃</c:v>
                </c:pt>
                <c:pt idx="3">
                  <c:v>800 ℃</c:v>
                </c:pt>
                <c:pt idx="4">
                  <c:v>900 ℃</c:v>
                </c:pt>
                <c:pt idx="5">
                  <c:v>1050 ℃</c:v>
                </c:pt>
              </c:strCache>
            </c:strRef>
          </c:cat>
          <c:val>
            <c:numRef>
              <c:f>'[新建 XLSX 工作表.xlsx]Sheet4'!$D$28:$I$28</c:f>
              <c:numCache>
                <c:formatCode>General</c:formatCode>
                <c:ptCount val="6"/>
                <c:pt idx="0">
                  <c:v>1.0053</c:v>
                </c:pt>
                <c:pt idx="1">
                  <c:v>1.147</c:v>
                </c:pt>
                <c:pt idx="2">
                  <c:v>1.1356</c:v>
                </c:pt>
                <c:pt idx="3">
                  <c:v>1.0378</c:v>
                </c:pt>
                <c:pt idx="4">
                  <c:v>0.9724</c:v>
                </c:pt>
                <c:pt idx="5">
                  <c:v>0.883400000000002</c:v>
                </c:pt>
              </c:numCache>
            </c:numRef>
          </c:val>
          <c:smooth val="0"/>
        </c:ser>
        <c:ser>
          <c:idx val="10"/>
          <c:order val="10"/>
          <c:tx>
            <c:strRef>
              <c:f>'[新建 XLSX 工作表.xlsx]Sheet4'!$C$29</c:f>
              <c:strCache>
                <c:ptCount val="1"/>
                <c:pt idx="0">
                  <c:v>A251</c:v>
                </c:pt>
              </c:strCache>
            </c:strRef>
          </c:tx>
          <c:spPr>
            <a:ln w="19050" cap="rnd">
              <a:solidFill>
                <a:srgbClr val="4472C4">
                  <a:lumMod val="60000"/>
                </a:srgbClr>
              </a:solidFill>
              <a:round/>
            </a:ln>
            <a:effectLst/>
          </c:spPr>
          <c:marker>
            <c:symbol val="circle"/>
            <c:size val="5"/>
            <c:spPr>
              <a:solidFill>
                <a:srgbClr val="4472C4">
                  <a:lumMod val="60000"/>
                </a:srgbClr>
              </a:solidFill>
              <a:ln w="9525">
                <a:solidFill>
                  <a:srgbClr val="4472C4">
                    <a:lumMod val="60000"/>
                  </a:srgbClr>
                </a:solidFill>
              </a:ln>
              <a:effectLst/>
            </c:spPr>
          </c:marker>
          <c:dLbls>
            <c:delete val="1"/>
          </c:dLbls>
          <c:cat>
            <c:strRef>
              <c:f>'[新建 XLSX 工作表.xlsx]Sheet4'!$D$18:$I$18</c:f>
              <c:strCache>
                <c:ptCount val="6"/>
                <c:pt idx="0">
                  <c:v>20 ℃</c:v>
                </c:pt>
                <c:pt idx="1">
                  <c:v>600 ℃</c:v>
                </c:pt>
                <c:pt idx="2">
                  <c:v>700 ℃</c:v>
                </c:pt>
                <c:pt idx="3">
                  <c:v>800 ℃</c:v>
                </c:pt>
                <c:pt idx="4">
                  <c:v>900 ℃</c:v>
                </c:pt>
                <c:pt idx="5">
                  <c:v>1050 ℃</c:v>
                </c:pt>
              </c:strCache>
            </c:strRef>
          </c:cat>
          <c:val>
            <c:numRef>
              <c:f>'[新建 XLSX 工作表.xlsx]Sheet4'!$D$29:$I$29</c:f>
              <c:numCache>
                <c:formatCode>General</c:formatCode>
                <c:ptCount val="6"/>
                <c:pt idx="0">
                  <c:v>0.994800000000001</c:v>
                </c:pt>
                <c:pt idx="1">
                  <c:v>0.970500000000001</c:v>
                </c:pt>
                <c:pt idx="2">
                  <c:v>0.995100000000001</c:v>
                </c:pt>
                <c:pt idx="3">
                  <c:v>0.886000000000003</c:v>
                </c:pt>
                <c:pt idx="4">
                  <c:v>0.825700000000001</c:v>
                </c:pt>
                <c:pt idx="5">
                  <c:v>0.824000000000002</c:v>
                </c:pt>
              </c:numCache>
            </c:numRef>
          </c:val>
          <c:smooth val="0"/>
        </c:ser>
        <c:ser>
          <c:idx val="11"/>
          <c:order val="11"/>
          <c:tx>
            <c:strRef>
              <c:f>'[新建 XLSX 工作表.xlsx]Sheet4'!$C$30</c:f>
              <c:strCache>
                <c:ptCount val="1"/>
                <c:pt idx="0">
                  <c:v>A230</c:v>
                </c:pt>
              </c:strCache>
            </c:strRef>
          </c:tx>
          <c:spPr>
            <a:ln w="19050" cap="rnd">
              <a:solidFill>
                <a:srgbClr val="70AD47">
                  <a:lumMod val="60000"/>
                </a:srgbClr>
              </a:solidFill>
              <a:round/>
            </a:ln>
            <a:effectLst/>
          </c:spPr>
          <c:marker>
            <c:symbol val="circle"/>
            <c:size val="5"/>
            <c:spPr>
              <a:solidFill>
                <a:srgbClr val="70AD47">
                  <a:lumMod val="60000"/>
                </a:srgbClr>
              </a:solidFill>
              <a:ln w="9525">
                <a:solidFill>
                  <a:srgbClr val="70AD47">
                    <a:lumMod val="60000"/>
                  </a:srgbClr>
                </a:solidFill>
              </a:ln>
              <a:effectLst/>
            </c:spPr>
          </c:marker>
          <c:dLbls>
            <c:delete val="1"/>
          </c:dLbls>
          <c:cat>
            <c:strRef>
              <c:f>'[新建 XLSX 工作表.xlsx]Sheet4'!$D$18:$I$18</c:f>
              <c:strCache>
                <c:ptCount val="6"/>
                <c:pt idx="0">
                  <c:v>20 ℃</c:v>
                </c:pt>
                <c:pt idx="1">
                  <c:v>600 ℃</c:v>
                </c:pt>
                <c:pt idx="2">
                  <c:v>700 ℃</c:v>
                </c:pt>
                <c:pt idx="3">
                  <c:v>800 ℃</c:v>
                </c:pt>
                <c:pt idx="4">
                  <c:v>900 ℃</c:v>
                </c:pt>
                <c:pt idx="5">
                  <c:v>1050 ℃</c:v>
                </c:pt>
              </c:strCache>
            </c:strRef>
          </c:cat>
          <c:val>
            <c:numRef>
              <c:f>'[新建 XLSX 工作表.xlsx]Sheet4'!$D$30:$I$30</c:f>
              <c:numCache>
                <c:formatCode>General</c:formatCode>
                <c:ptCount val="6"/>
                <c:pt idx="0">
                  <c:v>0.995500000000003</c:v>
                </c:pt>
                <c:pt idx="1">
                  <c:v>0.855300000000003</c:v>
                </c:pt>
                <c:pt idx="2">
                  <c:v>0.852900000000002</c:v>
                </c:pt>
                <c:pt idx="3">
                  <c:v>0.825100000000003</c:v>
                </c:pt>
                <c:pt idx="4">
                  <c:v>0.840400000000002</c:v>
                </c:pt>
                <c:pt idx="5">
                  <c:v>0.812000000000001</c:v>
                </c:pt>
              </c:numCache>
            </c:numRef>
          </c:val>
          <c:smooth val="0"/>
        </c:ser>
        <c:dLbls>
          <c:showLegendKey val="0"/>
          <c:showVal val="0"/>
          <c:showCatName val="0"/>
          <c:showSerName val="0"/>
          <c:showPercent val="0"/>
          <c:showBubbleSize val="0"/>
        </c:dLbls>
        <c:marker val="1"/>
        <c:smooth val="0"/>
        <c:axId val="982424203"/>
        <c:axId val="651771745"/>
      </c:lineChart>
      <c:catAx>
        <c:axId val="982424203"/>
        <c:scaling>
          <c:orientation val="minMax"/>
        </c:scaling>
        <c:delete val="0"/>
        <c:axPos val="b"/>
        <c:majorGridlines>
          <c:spPr>
            <a:ln w="9525" cap="flat" cmpd="sng" algn="ctr">
              <a:solidFill>
                <a:sysClr val="windowText" lastClr="000000">
                  <a:lumMod val="15000"/>
                  <a:lumOff val="85000"/>
                </a:sysClr>
              </a:solidFill>
              <a:round/>
            </a:ln>
            <a:effectLst/>
          </c:spPr>
        </c:majorGridlines>
        <c:majorTickMark val="none"/>
        <c:minorTickMark val="none"/>
        <c:tickLblPos val="nextTo"/>
        <c:spPr>
          <a:noFill/>
          <a:ln w="9525" cap="flat" cmpd="sng" algn="ctr">
            <a:solidFill>
              <a:sysClr val="windowText" lastClr="000000">
                <a:lumMod val="25000"/>
                <a:lumOff val="75000"/>
              </a:sys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651771745"/>
        <c:crosses val="autoZero"/>
        <c:auto val="1"/>
        <c:lblAlgn val="ctr"/>
        <c:lblOffset val="100"/>
        <c:noMultiLvlLbl val="0"/>
      </c:catAx>
      <c:valAx>
        <c:axId val="651771745"/>
        <c:scaling>
          <c:orientation val="minMax"/>
        </c:scaling>
        <c:delete val="0"/>
        <c:axPos val="l"/>
        <c:majorGridlines>
          <c:spPr>
            <a:ln w="9525" cap="flat" cmpd="sng" algn="ctr">
              <a:solidFill>
                <a:sysClr val="windowText" lastClr="000000">
                  <a:lumMod val="15000"/>
                  <a:lumOff val="85000"/>
                </a:sysClr>
              </a:solidFill>
              <a:round/>
            </a:ln>
            <a:effectLst/>
          </c:spPr>
        </c:majorGridlines>
        <c:numFmt formatCode="General" sourceLinked="1"/>
        <c:majorTickMark val="none"/>
        <c:minorTickMark val="none"/>
        <c:tickLblPos val="nextTo"/>
        <c:spPr>
          <a:noFill/>
          <a:ln w="9525" cap="flat" cmpd="sng" algn="ctr">
            <a:solidFill>
              <a:sysClr val="windowText" lastClr="000000">
                <a:lumMod val="25000"/>
                <a:lumOff val="75000"/>
              </a:sys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982424203"/>
        <c:crosses val="autoZero"/>
        <c:crossBetween val="between"/>
      </c:valAx>
      <c:spPr>
        <a:noFill/>
        <a:ln>
          <a:noFill/>
        </a:ln>
        <a:effectLst/>
      </c:spPr>
    </c:plotArea>
    <c:legend>
      <c:legendPos val="b"/>
      <c:layout>
        <c:manualLayout>
          <c:xMode val="edge"/>
          <c:yMode val="edge"/>
          <c:x val="0.169108143041792"/>
          <c:y val="0.510548523206751"/>
          <c:w val="0.694743644980612"/>
          <c:h val="0.16793248945147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legend>
    <c:plotVisOnly val="1"/>
    <c:dispBlanksAs val="gap"/>
    <c:showDLblsOverMax val="0"/>
  </c:chart>
  <c:spPr>
    <a:solidFill>
      <a:sysClr val="window" lastClr="FFFFFF"/>
    </a:solidFill>
    <a:ln w="9525" cap="flat" cmpd="sng" algn="ctr">
      <a:solidFill>
        <a:sysClr val="windowText" lastClr="000000">
          <a:lumMod val="15000"/>
          <a:lumOff val="85000"/>
        </a:sys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25000"/>
            <a:lumOff val="7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19050"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0"/>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75000"/>
          <a:lumOff val="25000"/>
        </a:sysClr>
      </a:solidFill>
      <a:ln w="9525" cap="flat" cmpd="sng" algn="ctr">
        <a:solidFill>
          <a:sysClr val="windowText" lastClr="000000">
            <a:lumMod val="65000"/>
            <a:lumOff val="35000"/>
          </a:sysClr>
        </a:solidFill>
        <a:round/>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50000"/>
            <a:lumOff val="50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cap="flat" cmpd="sng" algn="ctr">
        <a:solidFill>
          <a:sysClr val="windowText" lastClr="000000">
            <a:lumMod val="65000"/>
            <a:lumOff val="35000"/>
          </a:sysClr>
        </a:solidFill>
        <a:round/>
      </a:ln>
    </cs:spPr>
  </cs:upBar>
  <cs:valueAxis>
    <cs:lnRef idx="0"/>
    <cs:fillRef idx="0"/>
    <cs:effectRef idx="0"/>
    <cs:fontRef idx="minor">
      <a:sysClr val="windowText" lastClr="000000">
        <a:lumMod val="65000"/>
        <a:lumOff val="35000"/>
      </a:sysClr>
    </cs:fontRef>
    <cs:spPr>
      <a:ln w="9525" cap="flat" cmpd="sng" algn="ctr">
        <a:solidFill>
          <a:sysClr val="windowText" lastClr="000000">
            <a:lumMod val="25000"/>
            <a:lumOff val="75000"/>
          </a:sysClr>
        </a:solidFill>
        <a:round/>
      </a:ln>
    </cs:spPr>
    <cs:defRPr sz="900" kern="1200"/>
  </cs:valueAxis>
  <cs:wall>
    <cs:lnRef idx="0"/>
    <cs:fillRef idx="0"/>
    <cs:effectRef idx="0"/>
    <cs:fontRef idx="minor">
      <a:sysClr val="windowText" lastClr="000000"/>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蒋晓光(综合技术服务中心/鲅鱼圈局/辽宁局)</cp:lastModifiedBy>
  <dcterms:modified xsi:type="dcterms:W3CDTF">2019-11-08T04:58:35Z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