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关于国家标准《锌精矿化学分析方法 </w:t>
      </w: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22部分：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锌、铜、铅、铁、铝、钙和镁含量的测定 波长色散X射线荧光光谱法》</w:t>
      </w:r>
      <w:r>
        <w:rPr>
          <w:rFonts w:hint="eastAsia" w:ascii="黑体" w:hAnsi="黑体" w:eastAsia="黑体" w:cs="黑体"/>
          <w:sz w:val="32"/>
          <w:szCs w:val="32"/>
          <w:lang w:eastAsia="zh-CN"/>
        </w:rPr>
        <w:t>审定会所提问题处理</w:t>
      </w:r>
      <w:r>
        <w:rPr>
          <w:rFonts w:hint="eastAsia" w:ascii="黑体" w:hAnsi="黑体" w:eastAsia="黑体" w:cs="黑体"/>
          <w:sz w:val="32"/>
          <w:szCs w:val="32"/>
        </w:rPr>
        <w:t>情况的</w:t>
      </w:r>
      <w:r>
        <w:rPr>
          <w:rFonts w:hint="eastAsia" w:ascii="黑体" w:hAnsi="黑体" w:eastAsia="黑体" w:cs="黑体"/>
          <w:sz w:val="32"/>
          <w:szCs w:val="32"/>
          <w:lang w:eastAsia="zh-CN"/>
        </w:rPr>
        <w:t>报告</w:t>
      </w:r>
    </w:p>
    <w:p>
      <w:pPr>
        <w:bidi w:val="0"/>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全国有色金属标准化技术委员会重金属分委会：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2019年7月24日，全国有色金属标准化技术委员会在云南大理市对《锌精矿化学分析方法 第22部分：锌、铜、锌、铁、铝、钙、镁和硫含量的测定 波长色散X射线荧光光谱法》（20173507-T-610）标准进行了审定，</w:t>
      </w:r>
      <w:r>
        <w:rPr>
          <w:rFonts w:hint="eastAsia" w:cstheme="minorBidi"/>
          <w:kern w:val="2"/>
          <w:sz w:val="21"/>
          <w:szCs w:val="24"/>
          <w:lang w:val="en-US" w:eastAsia="zh-CN" w:bidi="ar-SA"/>
        </w:rPr>
        <w:t>审定会提出有的水平样品测定结果的准确度较差（如A160的锌含量、A102、A245、A211的铅含量等），建议进行物相分析，确定样品中是否存在非矿物组分，查找原因，采取适当措施，再审定确认。现将审定会所提问题处理情况报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1  水平样品物相分析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 xml:space="preserve">   采用X射线衍射法对收集的12个水平样品进行了定性分析，结果见表1和附件1。</w:t>
      </w:r>
    </w:p>
    <w:p>
      <w:pPr>
        <w:jc w:val="center"/>
        <w:rPr>
          <w:rFonts w:hint="eastAsia"/>
          <w:lang w:val="en-US" w:eastAsia="zh-CN"/>
        </w:rPr>
      </w:pPr>
      <w:r>
        <w:rPr>
          <w:rFonts w:hint="eastAsia" w:asciiTheme="minorHAnsi" w:eastAsiaTheme="minorEastAsia"/>
          <w:lang w:val="en-US" w:eastAsia="zh-CN"/>
        </w:rPr>
        <w:t>表</w:t>
      </w:r>
      <w:r>
        <w:rPr>
          <w:rFonts w:hint="eastAsia"/>
          <w:lang w:val="en-US" w:eastAsia="zh-CN"/>
        </w:rPr>
        <w:t>1</w:t>
      </w:r>
      <w:r>
        <w:rPr>
          <w:rFonts w:hint="eastAsia" w:asciiTheme="minorHAnsi" w:eastAsiaTheme="minorEastAsia"/>
          <w:lang w:val="en-US" w:eastAsia="zh-CN"/>
        </w:rPr>
        <w:t xml:space="preserve">    锌精矿XRD分析结果</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32"/>
        <w:gridCol w:w="732"/>
        <w:gridCol w:w="732"/>
        <w:gridCol w:w="732"/>
        <w:gridCol w:w="732"/>
        <w:gridCol w:w="732"/>
        <w:gridCol w:w="732"/>
        <w:gridCol w:w="944"/>
        <w:gridCol w:w="104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keepNext w:val="0"/>
              <w:keepLines w:val="0"/>
              <w:pageBreakBefore w:val="0"/>
              <w:widowControl w:val="0"/>
              <w:kinsoku/>
              <w:wordWrap/>
              <w:overflowPunct/>
              <w:topLinePunct w:val="0"/>
              <w:autoSpaceDE/>
              <w:autoSpaceDN/>
              <w:bidi w:val="0"/>
              <w:adjustRightInd/>
              <w:snapToGrid/>
              <w:spacing w:before="157" w:beforeLines="50" w:line="160" w:lineRule="exact"/>
              <w:jc w:val="center"/>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样</w:t>
            </w:r>
          </w:p>
          <w:p>
            <w:pPr>
              <w:keepNext w:val="0"/>
              <w:keepLines w:val="0"/>
              <w:pageBreakBefore w:val="0"/>
              <w:widowControl w:val="0"/>
              <w:kinsoku/>
              <w:wordWrap/>
              <w:overflowPunct/>
              <w:topLinePunct w:val="0"/>
              <w:autoSpaceDE/>
              <w:autoSpaceDN/>
              <w:bidi w:val="0"/>
              <w:adjustRightInd/>
              <w:snapToGrid/>
              <w:spacing w:before="157" w:beforeLines="50" w:line="160" w:lineRule="exact"/>
              <w:jc w:val="center"/>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品</w:t>
            </w:r>
          </w:p>
          <w:p>
            <w:pPr>
              <w:keepNext w:val="0"/>
              <w:keepLines w:val="0"/>
              <w:pageBreakBefore w:val="0"/>
              <w:widowControl w:val="0"/>
              <w:kinsoku/>
              <w:wordWrap/>
              <w:overflowPunct/>
              <w:topLinePunct w:val="0"/>
              <w:autoSpaceDE/>
              <w:autoSpaceDN/>
              <w:bidi w:val="0"/>
              <w:adjustRightInd/>
              <w:snapToGrid/>
              <w:spacing w:before="157" w:beforeLines="50" w:line="160" w:lineRule="exact"/>
              <w:jc w:val="center"/>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编</w:t>
            </w:r>
          </w:p>
          <w:p>
            <w:pPr>
              <w:keepNext w:val="0"/>
              <w:keepLines w:val="0"/>
              <w:pageBreakBefore w:val="0"/>
              <w:widowControl w:val="0"/>
              <w:kinsoku/>
              <w:wordWrap/>
              <w:overflowPunct/>
              <w:topLinePunct w:val="0"/>
              <w:autoSpaceDE/>
              <w:autoSpaceDN/>
              <w:bidi w:val="0"/>
              <w:adjustRightInd/>
              <w:snapToGrid/>
              <w:spacing w:before="157" w:beforeLines="50" w:line="160" w:lineRule="exact"/>
              <w:jc w:val="center"/>
              <w:textAlignment w:val="auto"/>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sz w:val="18"/>
                <w:szCs w:val="18"/>
                <w:vertAlign w:val="baseline"/>
                <w:lang w:val="en-US" w:eastAsia="zh-CN"/>
              </w:rPr>
              <w:t>号</w:t>
            </w:r>
          </w:p>
        </w:tc>
        <w:tc>
          <w:tcPr>
            <w:tcW w:w="429"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闪锌矿</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ZnS</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29"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黄铜矿</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CuFeS2</w:t>
            </w:r>
          </w:p>
        </w:tc>
        <w:tc>
          <w:tcPr>
            <w:tcW w:w="429"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黄铁矿</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FeS2</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 </w:t>
            </w:r>
          </w:p>
        </w:tc>
        <w:tc>
          <w:tcPr>
            <w:tcW w:w="429"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石英石</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SiO2</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方铅矿          </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PbS</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rPr>
            </w:pPr>
          </w:p>
        </w:tc>
        <w:tc>
          <w:tcPr>
            <w:tcW w:w="429"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方镁矾</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Mg3(SO4)2(OH)2</w:t>
            </w:r>
          </w:p>
        </w:tc>
        <w:tc>
          <w:tcPr>
            <w:tcW w:w="429" w:type="pct"/>
            <w:vAlign w:val="top"/>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多钙钾石膏</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K2Ca5(SO4)•6H2O</w:t>
            </w:r>
          </w:p>
        </w:tc>
        <w:tc>
          <w:tcPr>
            <w:tcW w:w="553" w:type="pct"/>
            <w:vAlign w:val="top"/>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硫酸铅</w:t>
            </w:r>
            <w:r>
              <w:rPr>
                <w:rFonts w:hint="eastAsia" w:asciiTheme="minorEastAsia" w:hAnsiTheme="minorEastAsia" w:cstheme="minorEastAsia"/>
                <w:sz w:val="18"/>
                <w:szCs w:val="18"/>
                <w:vertAlign w:val="baseline"/>
                <w:lang w:val="en-US" w:eastAsia="zh-CN"/>
              </w:rPr>
              <w:t>(铅矾)</w:t>
            </w:r>
            <w:r>
              <w:rPr>
                <w:rFonts w:hint="eastAsia" w:asciiTheme="minorEastAsia" w:hAnsiTheme="minorEastAsia" w:eastAsiaTheme="minorEastAsia" w:cstheme="minorEastAsia"/>
                <w:sz w:val="18"/>
                <w:szCs w:val="18"/>
                <w:vertAlign w:val="baseline"/>
                <w:lang w:val="en-US" w:eastAsia="zh-CN"/>
              </w:rPr>
              <w:t xml:space="preserve"> PbSO4</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 xml:space="preserve">  </w:t>
            </w:r>
          </w:p>
        </w:tc>
        <w:tc>
          <w:tcPr>
            <w:tcW w:w="610"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其他组分 </w:t>
            </w:r>
          </w:p>
        </w:tc>
        <w:tc>
          <w:tcPr>
            <w:tcW w:w="400" w:type="pct"/>
          </w:tcPr>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1050℃</w:t>
            </w:r>
          </w:p>
          <w:p>
            <w:pPr>
              <w:keepNext w:val="0"/>
              <w:keepLines w:val="0"/>
              <w:pageBreakBefore w:val="0"/>
              <w:widowControl w:val="0"/>
              <w:kinsoku/>
              <w:wordWrap/>
              <w:overflowPunct/>
              <w:topLinePunct w:val="0"/>
              <w:autoSpaceDE/>
              <w:autoSpaceDN/>
              <w:bidi w:val="0"/>
              <w:adjustRightInd/>
              <w:snapToGrid/>
              <w:spacing w:before="157" w:beforeLines="50"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烧失量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w:t>
            </w:r>
            <w:r>
              <w:rPr>
                <w:rFonts w:hint="eastAsia" w:asciiTheme="minorEastAsia" w:hAnsiTheme="minorEastAsia" w:cstheme="minorEastAsia"/>
                <w:sz w:val="18"/>
                <w:szCs w:val="18"/>
                <w:vertAlign w:val="baseline"/>
                <w:lang w:val="en-US" w:eastAsia="zh-CN"/>
              </w:rPr>
              <w:t>0</w:t>
            </w:r>
            <w:r>
              <w:rPr>
                <w:rFonts w:hint="eastAsia" w:asciiTheme="minorEastAsia" w:hAnsiTheme="minorEastAsia" w:eastAsiaTheme="minorEastAsia" w:cstheme="minorEastAsia"/>
                <w:sz w:val="18"/>
                <w:szCs w:val="18"/>
                <w:vertAlign w:val="baseline"/>
                <w:lang w:val="en-US" w:eastAsia="zh-CN"/>
              </w:rPr>
              <w:t>50</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96.3</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p>
        </w:tc>
        <w:tc>
          <w:tcPr>
            <w:tcW w:w="610" w:type="pct"/>
          </w:tcPr>
          <w:p>
            <w:pPr>
              <w:rPr>
                <w:rFonts w:hint="eastAsia" w:asciiTheme="minorEastAsia" w:hAnsiTheme="minorEastAsia" w:eastAsiaTheme="minorEastAsia" w:cstheme="minorEastAsia"/>
                <w:sz w:val="18"/>
                <w:szCs w:val="18"/>
                <w:vertAlign w:val="baseline"/>
                <w:lang w:val="en-US" w:eastAsia="zh-CN"/>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w:t>
            </w:r>
            <w:r>
              <w:rPr>
                <w:rFonts w:hint="eastAsia" w:asciiTheme="minorEastAsia" w:hAnsiTheme="minorEastAsia" w:cstheme="minorEastAsia"/>
                <w:sz w:val="18"/>
                <w:szCs w:val="18"/>
                <w:vertAlign w:val="baseline"/>
                <w:lang w:val="en-US" w:eastAsia="zh-CN"/>
              </w:rPr>
              <w:t>0</w:t>
            </w:r>
            <w:r>
              <w:rPr>
                <w:rFonts w:hint="eastAsia" w:asciiTheme="minorEastAsia" w:hAnsiTheme="minorEastAsia" w:eastAsiaTheme="minorEastAsia" w:cstheme="minorEastAsia"/>
                <w:sz w:val="18"/>
                <w:szCs w:val="18"/>
                <w:vertAlign w:val="baseline"/>
                <w:lang w:val="en-US" w:eastAsia="zh-CN"/>
              </w:rPr>
              <w:t>60</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29.2</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29.2</w:t>
            </w: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vertAlign w:val="baseline"/>
                <w:lang w:val="en-US" w:eastAsia="zh-CN"/>
              </w:rPr>
              <w:t>1.6</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553" w:type="pct"/>
            <w:vAlign w:val="top"/>
          </w:tcPr>
          <w:p>
            <w:pPr>
              <w:rPr>
                <w:rFonts w:hint="eastAsia" w:asciiTheme="minorEastAsia" w:hAnsiTheme="minorEastAsia" w:eastAsiaTheme="minorEastAsia" w:cstheme="minorEastAsia"/>
                <w:kern w:val="2"/>
                <w:sz w:val="18"/>
                <w:szCs w:val="18"/>
                <w:lang w:val="en-US" w:eastAsia="zh-CN" w:bidi="ar-SA"/>
              </w:rPr>
            </w:pPr>
          </w:p>
        </w:tc>
        <w:tc>
          <w:tcPr>
            <w:tcW w:w="610" w:type="pc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菱铁矿Fe(CO3) :35.8;菱锌矿 Zn(CO3):4.9。</w:t>
            </w: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 xml:space="preserve">15.81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A230</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65.2</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5.0</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18.2</w:t>
            </w: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vertAlign w:val="baseline"/>
                <w:lang w:val="en-US" w:eastAsia="zh-CN"/>
              </w:rPr>
              <w:t>11.6</w:t>
            </w:r>
          </w:p>
        </w:tc>
        <w:tc>
          <w:tcPr>
            <w:tcW w:w="553" w:type="pct"/>
            <w:vAlign w:val="top"/>
          </w:tcPr>
          <w:p>
            <w:pPr>
              <w:rPr>
                <w:rFonts w:hint="eastAsia" w:asciiTheme="minorEastAsia" w:hAnsiTheme="minorEastAsia" w:eastAsiaTheme="minorEastAsia" w:cstheme="minorEastAsia"/>
                <w:kern w:val="2"/>
                <w:sz w:val="18"/>
                <w:szCs w:val="18"/>
                <w:lang w:val="en-US" w:eastAsia="zh-CN" w:bidi="ar-SA"/>
              </w:rPr>
            </w:pPr>
          </w:p>
        </w:tc>
        <w:tc>
          <w:tcPr>
            <w:tcW w:w="610" w:type="pc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kern w:val="2"/>
                <w:sz w:val="18"/>
                <w:szCs w:val="18"/>
                <w:vertAlign w:val="baseline"/>
                <w:lang w:val="en-US" w:eastAsia="zh-CN" w:bidi="ar-SA"/>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 xml:space="preserve">18.43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A160</w:t>
            </w:r>
          </w:p>
        </w:tc>
        <w:tc>
          <w:tcPr>
            <w:tcW w:w="429" w:type="pct"/>
            <w:vAlign w:val="top"/>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77.8</w:t>
            </w:r>
          </w:p>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(红锌矿</w:t>
            </w:r>
            <w:r>
              <w:rPr>
                <w:rFonts w:hint="eastAsia" w:asciiTheme="minorEastAsia" w:hAnsiTheme="minorEastAsia" w:cstheme="minorEastAsia"/>
                <w:sz w:val="18"/>
                <w:szCs w:val="18"/>
                <w:vertAlign w:val="baseline"/>
                <w:lang w:val="en-US" w:eastAsia="zh-CN"/>
              </w:rPr>
              <w:t>Zn</w:t>
            </w:r>
            <w:r>
              <w:rPr>
                <w:rFonts w:hint="eastAsia" w:asciiTheme="minorEastAsia" w:hAnsiTheme="minorEastAsia" w:eastAsiaTheme="minorEastAsia" w:cstheme="minorEastAsia"/>
                <w:sz w:val="18"/>
                <w:szCs w:val="18"/>
                <w:vertAlign w:val="baseline"/>
                <w:lang w:val="en-US" w:eastAsia="zh-CN"/>
              </w:rPr>
              <w:t>O)</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2.9</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6.6</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553" w:type="pct"/>
            <w:vAlign w:val="top"/>
          </w:tcPr>
          <w:p>
            <w:pPr>
              <w:rPr>
                <w:rFonts w:hint="eastAsia" w:asciiTheme="minorEastAsia" w:hAnsiTheme="minorEastAsia" w:eastAsiaTheme="minorEastAsia" w:cstheme="minorEastAsia"/>
                <w:kern w:val="2"/>
                <w:sz w:val="18"/>
                <w:szCs w:val="18"/>
                <w:lang w:val="en-US" w:eastAsia="zh-CN" w:bidi="ar-SA"/>
              </w:rPr>
            </w:pPr>
          </w:p>
        </w:tc>
        <w:tc>
          <w:tcPr>
            <w:tcW w:w="610" w:type="pc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方镁石MgO:3.4；</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赤铁矿Fe</w:t>
            </w:r>
            <w:r>
              <w:rPr>
                <w:rFonts w:hint="eastAsia" w:asciiTheme="minorEastAsia" w:hAnsiTheme="minorEastAsia" w:eastAsiaTheme="minorEastAsia" w:cstheme="minorEastAsia"/>
                <w:sz w:val="18"/>
                <w:szCs w:val="18"/>
                <w:vertAlign w:val="subscript"/>
                <w:lang w:val="en-US" w:eastAsia="zh-CN"/>
              </w:rPr>
              <w:t>2</w:t>
            </w:r>
            <w:r>
              <w:rPr>
                <w:rFonts w:hint="eastAsia" w:asciiTheme="minorEastAsia" w:hAnsiTheme="minorEastAsia" w:eastAsiaTheme="minorEastAsia" w:cstheme="minorEastAsia"/>
                <w:sz w:val="18"/>
                <w:szCs w:val="18"/>
                <w:vertAlign w:val="baseline"/>
                <w:lang w:val="en-US" w:eastAsia="zh-CN"/>
              </w:rPr>
              <w:t>O</w:t>
            </w:r>
            <w:r>
              <w:rPr>
                <w:rFonts w:hint="eastAsia" w:asciiTheme="minorEastAsia" w:hAnsiTheme="minorEastAsia" w:eastAsiaTheme="minorEastAsia" w:cstheme="minorEastAsia"/>
                <w:sz w:val="18"/>
                <w:szCs w:val="18"/>
                <w:vertAlign w:val="subscript"/>
                <w:lang w:val="en-US" w:eastAsia="zh-CN"/>
              </w:rPr>
              <w:t>3</w:t>
            </w:r>
            <w:r>
              <w:rPr>
                <w:rFonts w:hint="eastAsia" w:asciiTheme="minorEastAsia" w:hAnsiTheme="minorEastAsia" w:eastAsiaTheme="minorEastAsia" w:cstheme="minorEastAsia"/>
                <w:sz w:val="18"/>
                <w:szCs w:val="18"/>
                <w:vertAlign w:val="baseline"/>
                <w:lang w:val="en-US" w:eastAsia="zh-CN"/>
              </w:rPr>
              <w:t>：3.3；Ca</w:t>
            </w:r>
            <w:r>
              <w:rPr>
                <w:rFonts w:hint="eastAsia" w:asciiTheme="minorEastAsia" w:hAnsiTheme="minorEastAsia" w:eastAsiaTheme="minorEastAsia" w:cstheme="minorEastAsia"/>
                <w:sz w:val="18"/>
                <w:szCs w:val="18"/>
                <w:vertAlign w:val="subscript"/>
                <w:lang w:val="en-US" w:eastAsia="zh-CN"/>
              </w:rPr>
              <w:t>96</w:t>
            </w:r>
            <w:r>
              <w:rPr>
                <w:rFonts w:hint="eastAsia" w:asciiTheme="minorEastAsia" w:hAnsiTheme="minorEastAsia" w:eastAsiaTheme="minorEastAsia" w:cstheme="minorEastAsia"/>
                <w:sz w:val="18"/>
                <w:szCs w:val="18"/>
                <w:vertAlign w:val="baseline"/>
                <w:lang w:val="en-US" w:eastAsia="zh-CN"/>
              </w:rPr>
              <w:t>Mn</w:t>
            </w:r>
            <w:r>
              <w:rPr>
                <w:rFonts w:hint="eastAsia" w:asciiTheme="minorEastAsia" w:hAnsiTheme="minorEastAsia" w:eastAsiaTheme="minorEastAsia" w:cstheme="minorEastAsia"/>
                <w:sz w:val="18"/>
                <w:szCs w:val="18"/>
                <w:vertAlign w:val="subscript"/>
                <w:lang w:val="en-US" w:eastAsia="zh-CN"/>
              </w:rPr>
              <w:t>32</w:t>
            </w:r>
            <w:r>
              <w:rPr>
                <w:rFonts w:hint="eastAsia" w:asciiTheme="minorEastAsia" w:hAnsiTheme="minorEastAsia" w:eastAsiaTheme="minorEastAsia" w:cstheme="minorEastAsia"/>
                <w:sz w:val="18"/>
                <w:szCs w:val="18"/>
                <w:vertAlign w:val="baseline"/>
                <w:lang w:val="en-US" w:eastAsia="zh-CN"/>
              </w:rPr>
              <w:t>Si</w:t>
            </w:r>
            <w:r>
              <w:rPr>
                <w:rFonts w:hint="eastAsia" w:asciiTheme="minorEastAsia" w:hAnsiTheme="minorEastAsia" w:eastAsiaTheme="minorEastAsia" w:cstheme="minorEastAsia"/>
                <w:sz w:val="18"/>
                <w:szCs w:val="18"/>
                <w:vertAlign w:val="subscript"/>
                <w:lang w:val="en-US" w:eastAsia="zh-CN"/>
              </w:rPr>
              <w:t>64</w:t>
            </w:r>
            <w:r>
              <w:rPr>
                <w:rFonts w:hint="eastAsia" w:asciiTheme="minorEastAsia" w:hAnsiTheme="minorEastAsia" w:eastAsiaTheme="minorEastAsia" w:cstheme="minorEastAsia"/>
                <w:sz w:val="18"/>
                <w:szCs w:val="18"/>
                <w:vertAlign w:val="baseline"/>
                <w:lang w:val="en-US" w:eastAsia="zh-CN"/>
              </w:rPr>
              <w:t>O</w:t>
            </w:r>
            <w:r>
              <w:rPr>
                <w:rFonts w:hint="eastAsia" w:asciiTheme="minorEastAsia" w:hAnsiTheme="minorEastAsia" w:eastAsiaTheme="minorEastAsia" w:cstheme="minorEastAsia"/>
                <w:sz w:val="18"/>
                <w:szCs w:val="18"/>
                <w:vertAlign w:val="subscript"/>
                <w:lang w:val="en-US" w:eastAsia="zh-CN"/>
              </w:rPr>
              <w:t>2.56</w:t>
            </w:r>
            <w:r>
              <w:rPr>
                <w:rFonts w:hint="eastAsia" w:asciiTheme="minorEastAsia" w:hAnsiTheme="minorEastAsia" w:eastAsiaTheme="minorEastAsia" w:cstheme="minorEastAsia"/>
                <w:sz w:val="18"/>
                <w:szCs w:val="18"/>
                <w:vertAlign w:val="baseline"/>
                <w:lang w:val="en-US" w:eastAsia="zh-CN"/>
              </w:rPr>
              <w:t>：2.4；Zn</w:t>
            </w:r>
            <w:r>
              <w:rPr>
                <w:rFonts w:hint="eastAsia" w:asciiTheme="minorEastAsia" w:hAnsiTheme="minorEastAsia" w:eastAsiaTheme="minorEastAsia" w:cstheme="minorEastAsia"/>
                <w:sz w:val="18"/>
                <w:szCs w:val="18"/>
                <w:vertAlign w:val="subscript"/>
                <w:lang w:val="en-US" w:eastAsia="zh-CN"/>
              </w:rPr>
              <w:t>2</w:t>
            </w:r>
            <w:r>
              <w:rPr>
                <w:rFonts w:hint="eastAsia" w:asciiTheme="minorEastAsia" w:hAnsiTheme="minorEastAsia" w:eastAsiaTheme="minorEastAsia" w:cstheme="minorEastAsia"/>
                <w:sz w:val="18"/>
                <w:szCs w:val="18"/>
                <w:vertAlign w:val="baseline"/>
                <w:lang w:val="en-US" w:eastAsia="zh-CN"/>
              </w:rPr>
              <w:t>Ti</w:t>
            </w:r>
            <w:r>
              <w:rPr>
                <w:rFonts w:hint="eastAsia" w:asciiTheme="minorEastAsia" w:hAnsiTheme="minorEastAsia" w:eastAsiaTheme="minorEastAsia" w:cstheme="minorEastAsia"/>
                <w:sz w:val="18"/>
                <w:szCs w:val="18"/>
                <w:vertAlign w:val="subscript"/>
                <w:lang w:val="en-US" w:eastAsia="zh-CN"/>
              </w:rPr>
              <w:t>3</w:t>
            </w:r>
            <w:r>
              <w:rPr>
                <w:rFonts w:hint="eastAsia" w:asciiTheme="minorEastAsia" w:hAnsiTheme="minorEastAsia" w:eastAsiaTheme="minorEastAsia" w:cstheme="minorEastAsia"/>
                <w:sz w:val="18"/>
                <w:szCs w:val="18"/>
                <w:vertAlign w:val="baseline"/>
                <w:lang w:val="en-US" w:eastAsia="zh-CN"/>
              </w:rPr>
              <w:t>O</w:t>
            </w:r>
            <w:r>
              <w:rPr>
                <w:rFonts w:hint="eastAsia" w:asciiTheme="minorEastAsia" w:hAnsiTheme="minorEastAsia" w:eastAsiaTheme="minorEastAsia" w:cstheme="minorEastAsia"/>
                <w:sz w:val="18"/>
                <w:szCs w:val="18"/>
                <w:vertAlign w:val="subscript"/>
                <w:lang w:val="en-US" w:eastAsia="zh-CN"/>
              </w:rPr>
              <w:t>8</w:t>
            </w:r>
            <w:r>
              <w:rPr>
                <w:rFonts w:hint="eastAsia" w:asciiTheme="minorEastAsia" w:hAnsiTheme="minorEastAsia" w:eastAsiaTheme="minorEastAsia" w:cstheme="minorEastAsia"/>
                <w:sz w:val="18"/>
                <w:szCs w:val="18"/>
                <w:vertAlign w:val="baseline"/>
                <w:lang w:val="en-US" w:eastAsia="zh-CN"/>
              </w:rPr>
              <w:t>：3.6</w:t>
            </w: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 xml:space="preserve">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A251</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85.4</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2.1</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4.8</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7.7</w:t>
            </w: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553" w:type="pct"/>
            <w:vAlign w:val="top"/>
          </w:tcPr>
          <w:p>
            <w:pPr>
              <w:rPr>
                <w:rFonts w:hint="eastAsia" w:asciiTheme="minorEastAsia" w:hAnsiTheme="minorEastAsia" w:eastAsiaTheme="minorEastAsia" w:cstheme="minorEastAsia"/>
                <w:kern w:val="2"/>
                <w:sz w:val="18"/>
                <w:szCs w:val="18"/>
                <w:lang w:val="en-US" w:eastAsia="zh-CN" w:bidi="ar-SA"/>
              </w:rPr>
            </w:pPr>
          </w:p>
        </w:tc>
        <w:tc>
          <w:tcPr>
            <w:tcW w:w="610" w:type="pc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kern w:val="2"/>
                <w:sz w:val="18"/>
                <w:szCs w:val="18"/>
                <w:vertAlign w:val="baseline"/>
                <w:lang w:val="en-US" w:eastAsia="zh-CN" w:bidi="ar-SA"/>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 xml:space="preserve">17.17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A228</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86.4</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8.6</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铜蓝CuS:4.9</w:t>
            </w: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A243</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66.1</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14.0</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6.6</w:t>
            </w:r>
          </w:p>
        </w:tc>
        <w:tc>
          <w:tcPr>
            <w:tcW w:w="429"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9.2</w:t>
            </w:r>
          </w:p>
        </w:tc>
        <w:tc>
          <w:tcPr>
            <w:tcW w:w="553" w:type="pct"/>
            <w:vAlign w:val="top"/>
          </w:tcPr>
          <w:p>
            <w:pPr>
              <w:rPr>
                <w:rFonts w:hint="eastAsia" w:asciiTheme="minorEastAsia" w:hAnsiTheme="minorEastAsia" w:eastAsiaTheme="minorEastAsia" w:cstheme="minorEastAsia"/>
                <w:sz w:val="18"/>
                <w:szCs w:val="18"/>
              </w:rPr>
            </w:pP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A199</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37.4</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2.5</w:t>
            </w: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vertAlign w:val="baseline"/>
                <w:lang w:val="en-US" w:eastAsia="zh-CN"/>
              </w:rPr>
              <w:t>2.5</w:t>
            </w:r>
          </w:p>
        </w:tc>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11.8</w:t>
            </w:r>
          </w:p>
        </w:tc>
        <w:tc>
          <w:tcPr>
            <w:tcW w:w="429" w:type="pct"/>
            <w:vAlign w:val="top"/>
          </w:tcPr>
          <w:p>
            <w:pPr>
              <w:rPr>
                <w:rFonts w:hint="eastAsia" w:asciiTheme="minorEastAsia" w:hAnsiTheme="minorEastAsia" w:eastAsiaTheme="minorEastAsia" w:cstheme="minorEastAsia"/>
                <w:kern w:val="2"/>
                <w:sz w:val="18"/>
                <w:szCs w:val="18"/>
                <w:lang w:val="en-US" w:eastAsia="zh-CN" w:bidi="ar-SA"/>
              </w:rPr>
            </w:pPr>
          </w:p>
        </w:tc>
        <w:tc>
          <w:tcPr>
            <w:tcW w:w="553" w:type="pct"/>
            <w:vAlign w:val="top"/>
          </w:tcPr>
          <w:p>
            <w:pPr>
              <w:rPr>
                <w:rFonts w:hint="eastAsia" w:asciiTheme="minorEastAsia" w:hAnsiTheme="minorEastAsia" w:eastAsiaTheme="minorEastAsia" w:cstheme="minorEastAsia"/>
                <w:kern w:val="2"/>
                <w:sz w:val="18"/>
                <w:szCs w:val="18"/>
                <w:lang w:val="en-US" w:eastAsia="zh-CN" w:bidi="ar-SA"/>
              </w:rPr>
            </w:pPr>
          </w:p>
        </w:tc>
        <w:tc>
          <w:tcPr>
            <w:tcW w:w="610" w:type="pc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i w:val="0"/>
                <w:caps w:val="0"/>
                <w:color w:val="333333"/>
                <w:spacing w:val="0"/>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亚硫酸钙</w:t>
            </w:r>
            <w:r>
              <w:rPr>
                <w:rFonts w:hint="eastAsia" w:asciiTheme="minorEastAsia" w:hAnsiTheme="minorEastAsia" w:eastAsiaTheme="minorEastAsia" w:cstheme="minorEastAsia"/>
                <w:i w:val="0"/>
                <w:caps w:val="0"/>
                <w:color w:val="333333"/>
                <w:spacing w:val="0"/>
                <w:sz w:val="15"/>
                <w:szCs w:val="15"/>
                <w:vertAlign w:val="baseline"/>
                <w:lang w:val="en-US" w:eastAsia="zh-CN"/>
              </w:rPr>
              <w:t>CaSO</w:t>
            </w:r>
            <w:r>
              <w:rPr>
                <w:rFonts w:hint="eastAsia" w:asciiTheme="minorEastAsia" w:hAnsiTheme="minorEastAsia" w:eastAsiaTheme="minorEastAsia" w:cstheme="minorEastAsia"/>
                <w:i w:val="0"/>
                <w:caps w:val="0"/>
                <w:color w:val="333333"/>
                <w:spacing w:val="0"/>
                <w:sz w:val="15"/>
                <w:szCs w:val="15"/>
                <w:vertAlign w:val="subscript"/>
                <w:lang w:val="en-US" w:eastAsia="zh-CN"/>
              </w:rPr>
              <w:t>3</w:t>
            </w:r>
            <w:r>
              <w:rPr>
                <w:rFonts w:hint="eastAsia" w:asciiTheme="minorEastAsia" w:hAnsiTheme="minorEastAsia" w:eastAsiaTheme="minorEastAsia" w:cstheme="minorEastAsia"/>
                <w:i w:val="0"/>
                <w:caps w:val="0"/>
                <w:color w:val="333333"/>
                <w:spacing w:val="0"/>
                <w:sz w:val="15"/>
                <w:szCs w:val="15"/>
                <w:vertAlign w:val="baseline"/>
                <w:lang w:val="en-US" w:eastAsia="zh-CN"/>
              </w:rPr>
              <w:t>：10.4；</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i w:val="0"/>
                <w:caps w:val="0"/>
                <w:color w:val="333333"/>
                <w:spacing w:val="0"/>
                <w:sz w:val="15"/>
                <w:szCs w:val="15"/>
                <w:vertAlign w:val="baseline"/>
                <w:lang w:val="en-US" w:eastAsia="zh-CN"/>
              </w:rPr>
            </w:pPr>
            <w:r>
              <w:rPr>
                <w:rFonts w:hint="eastAsia" w:asciiTheme="minorEastAsia" w:hAnsiTheme="minorEastAsia" w:eastAsiaTheme="minorEastAsia" w:cstheme="minorEastAsia"/>
                <w:i w:val="0"/>
                <w:caps w:val="0"/>
                <w:color w:val="333333"/>
                <w:spacing w:val="0"/>
                <w:sz w:val="15"/>
                <w:szCs w:val="15"/>
                <w:vertAlign w:val="baseline"/>
                <w:lang w:val="en-US" w:eastAsia="zh-CN"/>
              </w:rPr>
              <w:t>罗水氯铁石FeCl</w:t>
            </w:r>
            <w:r>
              <w:rPr>
                <w:rFonts w:hint="eastAsia" w:asciiTheme="minorEastAsia" w:hAnsiTheme="minorEastAsia" w:eastAsiaTheme="minorEastAsia" w:cstheme="minorEastAsia"/>
                <w:i w:val="0"/>
                <w:caps w:val="0"/>
                <w:color w:val="333333"/>
                <w:spacing w:val="0"/>
                <w:sz w:val="15"/>
                <w:szCs w:val="15"/>
                <w:vertAlign w:val="subscript"/>
                <w:lang w:val="en-US" w:eastAsia="zh-CN"/>
              </w:rPr>
              <w:t>2</w:t>
            </w:r>
            <w:r>
              <w:rPr>
                <w:rFonts w:hint="eastAsia" w:asciiTheme="minorEastAsia" w:hAnsiTheme="minorEastAsia" w:eastAsiaTheme="minorEastAsia" w:cstheme="minorEastAsia"/>
                <w:i w:val="0"/>
                <w:caps w:val="0"/>
                <w:color w:val="333333"/>
                <w:spacing w:val="0"/>
                <w:sz w:val="15"/>
                <w:szCs w:val="15"/>
                <w:vertAlign w:val="baseline"/>
                <w:lang w:val="en-US" w:eastAsia="zh-CN"/>
              </w:rPr>
              <w:t>·2H</w:t>
            </w:r>
            <w:r>
              <w:rPr>
                <w:rFonts w:hint="eastAsia" w:asciiTheme="minorEastAsia" w:hAnsiTheme="minorEastAsia" w:eastAsiaTheme="minorEastAsia" w:cstheme="minorEastAsia"/>
                <w:i w:val="0"/>
                <w:caps w:val="0"/>
                <w:color w:val="333333"/>
                <w:spacing w:val="0"/>
                <w:sz w:val="15"/>
                <w:szCs w:val="15"/>
                <w:vertAlign w:val="subscript"/>
                <w:lang w:val="en-US" w:eastAsia="zh-CN"/>
              </w:rPr>
              <w:t>2</w:t>
            </w:r>
            <w:r>
              <w:rPr>
                <w:rFonts w:hint="eastAsia" w:asciiTheme="minorEastAsia" w:hAnsiTheme="minorEastAsia" w:eastAsiaTheme="minorEastAsia" w:cstheme="minorEastAsia"/>
                <w:i w:val="0"/>
                <w:caps w:val="0"/>
                <w:color w:val="333333"/>
                <w:spacing w:val="0"/>
                <w:sz w:val="15"/>
                <w:szCs w:val="15"/>
                <w:vertAlign w:val="baseline"/>
                <w:lang w:val="en-US" w:eastAsia="zh-CN"/>
              </w:rPr>
              <w:t>O：9.4；</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i w:val="0"/>
                <w:caps w:val="0"/>
                <w:color w:val="333333"/>
                <w:spacing w:val="0"/>
                <w:sz w:val="15"/>
                <w:szCs w:val="15"/>
                <w:vertAlign w:val="baseline"/>
                <w:lang w:val="en-US" w:eastAsia="zh-CN"/>
              </w:rPr>
            </w:pPr>
            <w:r>
              <w:rPr>
                <w:rFonts w:hint="eastAsia" w:asciiTheme="minorEastAsia" w:hAnsiTheme="minorEastAsia" w:eastAsiaTheme="minorEastAsia" w:cstheme="minorEastAsia"/>
                <w:i w:val="0"/>
                <w:caps w:val="0"/>
                <w:color w:val="333333"/>
                <w:spacing w:val="0"/>
                <w:sz w:val="15"/>
                <w:szCs w:val="15"/>
                <w:vertAlign w:val="baseline"/>
                <w:lang w:val="en-US" w:eastAsia="zh-CN"/>
              </w:rPr>
              <w:t>氟化铜钾K</w:t>
            </w:r>
            <w:r>
              <w:rPr>
                <w:rFonts w:hint="eastAsia" w:asciiTheme="minorEastAsia" w:hAnsiTheme="minorEastAsia" w:eastAsiaTheme="minorEastAsia" w:cstheme="minorEastAsia"/>
                <w:i w:val="0"/>
                <w:caps w:val="0"/>
                <w:color w:val="333333"/>
                <w:spacing w:val="0"/>
                <w:sz w:val="15"/>
                <w:szCs w:val="15"/>
                <w:vertAlign w:val="subscript"/>
                <w:lang w:val="en-US" w:eastAsia="zh-CN"/>
              </w:rPr>
              <w:t>3</w:t>
            </w:r>
            <w:r>
              <w:rPr>
                <w:rFonts w:hint="eastAsia" w:asciiTheme="minorEastAsia" w:hAnsiTheme="minorEastAsia" w:eastAsiaTheme="minorEastAsia" w:cstheme="minorEastAsia"/>
                <w:i w:val="0"/>
                <w:caps w:val="0"/>
                <w:color w:val="333333"/>
                <w:spacing w:val="0"/>
                <w:sz w:val="15"/>
                <w:szCs w:val="15"/>
                <w:vertAlign w:val="baseline"/>
                <w:lang w:val="en-US" w:eastAsia="zh-CN"/>
              </w:rPr>
              <w:t>CuF</w:t>
            </w:r>
            <w:r>
              <w:rPr>
                <w:rFonts w:hint="eastAsia" w:asciiTheme="minorEastAsia" w:hAnsiTheme="minorEastAsia" w:eastAsiaTheme="minorEastAsia" w:cstheme="minorEastAsia"/>
                <w:i w:val="0"/>
                <w:caps w:val="0"/>
                <w:color w:val="333333"/>
                <w:spacing w:val="0"/>
                <w:sz w:val="15"/>
                <w:szCs w:val="15"/>
                <w:vertAlign w:val="subscript"/>
                <w:lang w:val="en-US" w:eastAsia="zh-CN"/>
              </w:rPr>
              <w:t>6</w:t>
            </w:r>
            <w:r>
              <w:rPr>
                <w:rFonts w:hint="eastAsia" w:asciiTheme="minorEastAsia" w:hAnsiTheme="minorEastAsia" w:eastAsiaTheme="minorEastAsia" w:cstheme="minorEastAsia"/>
                <w:i w:val="0"/>
                <w:caps w:val="0"/>
                <w:color w:val="333333"/>
                <w:spacing w:val="0"/>
                <w:sz w:val="15"/>
                <w:szCs w:val="15"/>
                <w:vertAlign w:val="baseline"/>
                <w:lang w:val="en-US" w:eastAsia="zh-CN"/>
              </w:rPr>
              <w:t xml:space="preserve"> ：9.0；</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aps w:val="0"/>
                <w:color w:val="333333"/>
                <w:spacing w:val="0"/>
                <w:sz w:val="15"/>
                <w:szCs w:val="15"/>
                <w:vertAlign w:val="baseline"/>
                <w:lang w:val="en-US" w:eastAsia="zh-CN"/>
              </w:rPr>
              <w:t>硅酸铝 AlSi</w:t>
            </w:r>
            <w:r>
              <w:rPr>
                <w:rFonts w:hint="eastAsia" w:asciiTheme="minorEastAsia" w:hAnsiTheme="minorEastAsia" w:eastAsiaTheme="minorEastAsia" w:cstheme="minorEastAsia"/>
                <w:i w:val="0"/>
                <w:caps w:val="0"/>
                <w:color w:val="333333"/>
                <w:spacing w:val="0"/>
                <w:sz w:val="15"/>
                <w:szCs w:val="15"/>
                <w:vertAlign w:val="subscript"/>
                <w:lang w:val="en-US" w:eastAsia="zh-CN"/>
              </w:rPr>
              <w:t>0.5</w:t>
            </w:r>
            <w:r>
              <w:rPr>
                <w:rFonts w:hint="eastAsia" w:asciiTheme="minorEastAsia" w:hAnsiTheme="minorEastAsia" w:eastAsiaTheme="minorEastAsia" w:cstheme="minorEastAsia"/>
                <w:i w:val="0"/>
                <w:caps w:val="0"/>
                <w:color w:val="333333"/>
                <w:spacing w:val="0"/>
                <w:sz w:val="15"/>
                <w:szCs w:val="15"/>
                <w:vertAlign w:val="baseline"/>
                <w:lang w:val="en-US" w:eastAsia="zh-CN"/>
              </w:rPr>
              <w:t>O</w:t>
            </w:r>
            <w:r>
              <w:rPr>
                <w:rFonts w:hint="eastAsia" w:asciiTheme="minorEastAsia" w:hAnsiTheme="minorEastAsia" w:eastAsiaTheme="minorEastAsia" w:cstheme="minorEastAsia"/>
                <w:i w:val="0"/>
                <w:caps w:val="0"/>
                <w:color w:val="333333"/>
                <w:spacing w:val="0"/>
                <w:sz w:val="15"/>
                <w:szCs w:val="15"/>
                <w:vertAlign w:val="subscript"/>
                <w:lang w:val="en-US" w:eastAsia="zh-CN"/>
              </w:rPr>
              <w:t>2.5</w:t>
            </w:r>
            <w:r>
              <w:rPr>
                <w:rFonts w:hint="eastAsia" w:asciiTheme="minorEastAsia" w:hAnsiTheme="minorEastAsia" w:eastAsiaTheme="minorEastAsia" w:cstheme="minorEastAsia"/>
                <w:i w:val="0"/>
                <w:caps w:val="0"/>
                <w:color w:val="333333"/>
                <w:spacing w:val="0"/>
                <w:sz w:val="15"/>
                <w:szCs w:val="15"/>
                <w:vertAlign w:val="baseline"/>
                <w:lang w:val="en-US" w:eastAsia="zh-CN"/>
              </w:rPr>
              <w:t>：7.6；钛锆锰钴Ti</w:t>
            </w:r>
            <w:r>
              <w:rPr>
                <w:rFonts w:hint="eastAsia" w:asciiTheme="minorEastAsia" w:hAnsiTheme="minorEastAsia" w:eastAsiaTheme="minorEastAsia" w:cstheme="minorEastAsia"/>
                <w:i w:val="0"/>
                <w:caps w:val="0"/>
                <w:color w:val="333333"/>
                <w:spacing w:val="0"/>
                <w:sz w:val="15"/>
                <w:szCs w:val="15"/>
                <w:vertAlign w:val="subscript"/>
                <w:lang w:val="en-US" w:eastAsia="zh-CN"/>
              </w:rPr>
              <w:t>0.8</w:t>
            </w:r>
            <w:r>
              <w:rPr>
                <w:rFonts w:hint="eastAsia" w:asciiTheme="minorEastAsia" w:hAnsiTheme="minorEastAsia" w:eastAsiaTheme="minorEastAsia" w:cstheme="minorEastAsia"/>
                <w:i w:val="0"/>
                <w:caps w:val="0"/>
                <w:color w:val="333333"/>
                <w:spacing w:val="0"/>
                <w:sz w:val="15"/>
                <w:szCs w:val="15"/>
                <w:vertAlign w:val="baseline"/>
                <w:lang w:val="en-US" w:eastAsia="zh-CN"/>
              </w:rPr>
              <w:t>Zr</w:t>
            </w:r>
            <w:r>
              <w:rPr>
                <w:rFonts w:hint="eastAsia" w:asciiTheme="minorEastAsia" w:hAnsiTheme="minorEastAsia" w:eastAsiaTheme="minorEastAsia" w:cstheme="minorEastAsia"/>
                <w:i w:val="0"/>
                <w:caps w:val="0"/>
                <w:color w:val="333333"/>
                <w:spacing w:val="0"/>
                <w:sz w:val="15"/>
                <w:szCs w:val="15"/>
                <w:vertAlign w:val="subscript"/>
                <w:lang w:val="en-US" w:eastAsia="zh-CN"/>
              </w:rPr>
              <w:t>0.2</w:t>
            </w:r>
            <w:r>
              <w:rPr>
                <w:rFonts w:hint="eastAsia" w:asciiTheme="minorEastAsia" w:hAnsiTheme="minorEastAsia" w:eastAsiaTheme="minorEastAsia" w:cstheme="minorEastAsia"/>
                <w:i w:val="0"/>
                <w:caps w:val="0"/>
                <w:color w:val="333333"/>
                <w:spacing w:val="0"/>
                <w:sz w:val="15"/>
                <w:szCs w:val="15"/>
                <w:vertAlign w:val="baseline"/>
                <w:lang w:val="en-US" w:eastAsia="zh-CN"/>
              </w:rPr>
              <w:t>Mn</w:t>
            </w:r>
            <w:r>
              <w:rPr>
                <w:rFonts w:hint="eastAsia" w:asciiTheme="minorEastAsia" w:hAnsiTheme="minorEastAsia" w:eastAsiaTheme="minorEastAsia" w:cstheme="minorEastAsia"/>
                <w:i w:val="0"/>
                <w:caps w:val="0"/>
                <w:color w:val="333333"/>
                <w:spacing w:val="0"/>
                <w:sz w:val="15"/>
                <w:szCs w:val="15"/>
                <w:vertAlign w:val="subscript"/>
                <w:lang w:val="en-US" w:eastAsia="zh-CN"/>
              </w:rPr>
              <w:t>1.5</w:t>
            </w:r>
            <w:r>
              <w:rPr>
                <w:rFonts w:hint="eastAsia" w:asciiTheme="minorEastAsia" w:hAnsiTheme="minorEastAsia" w:eastAsiaTheme="minorEastAsia" w:cstheme="minorEastAsia"/>
                <w:i w:val="0"/>
                <w:caps w:val="0"/>
                <w:color w:val="333333"/>
                <w:spacing w:val="0"/>
                <w:sz w:val="15"/>
                <w:szCs w:val="15"/>
                <w:vertAlign w:val="baseline"/>
                <w:lang w:val="en-US" w:eastAsia="zh-CN"/>
              </w:rPr>
              <w:t>Co</w:t>
            </w:r>
            <w:r>
              <w:rPr>
                <w:rFonts w:hint="eastAsia" w:asciiTheme="minorEastAsia" w:hAnsiTheme="minorEastAsia" w:eastAsiaTheme="minorEastAsia" w:cstheme="minorEastAsia"/>
                <w:i w:val="0"/>
                <w:caps w:val="0"/>
                <w:color w:val="333333"/>
                <w:spacing w:val="0"/>
                <w:sz w:val="15"/>
                <w:szCs w:val="15"/>
                <w:vertAlign w:val="subscript"/>
                <w:lang w:val="en-US" w:eastAsia="zh-CN"/>
              </w:rPr>
              <w:t>0.5</w:t>
            </w:r>
            <w:r>
              <w:rPr>
                <w:rFonts w:hint="eastAsia" w:asciiTheme="minorEastAsia" w:hAnsiTheme="minorEastAsia" w:eastAsiaTheme="minorEastAsia" w:cstheme="minorEastAsia"/>
                <w:i w:val="0"/>
                <w:caps w:val="0"/>
                <w:color w:val="333333"/>
                <w:spacing w:val="0"/>
                <w:sz w:val="15"/>
                <w:szCs w:val="15"/>
                <w:vertAlign w:val="baseline"/>
                <w:lang w:val="en-US" w:eastAsia="zh-CN"/>
              </w:rPr>
              <w:t>：9.4</w:t>
            </w: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333333"/>
                <w:spacing w:val="0"/>
                <w:kern w:val="2"/>
                <w:sz w:val="18"/>
                <w:szCs w:val="18"/>
                <w:vertAlign w:val="baseline"/>
                <w:lang w:val="en-US" w:eastAsia="zh-CN" w:bidi="ar-SA"/>
              </w:rPr>
            </w:pPr>
            <w:r>
              <w:rPr>
                <w:rFonts w:hint="eastAsia" w:asciiTheme="minorEastAsia" w:hAnsiTheme="minorEastAsia" w:eastAsiaTheme="minorEastAsia" w:cstheme="minorEastAsia"/>
                <w:i w:val="0"/>
                <w:caps w:val="0"/>
                <w:color w:val="333333"/>
                <w:spacing w:val="0"/>
                <w:sz w:val="18"/>
                <w:szCs w:val="18"/>
                <w:vertAlign w:val="baseline"/>
                <w:lang w:val="en-US" w:eastAsia="zh-CN"/>
              </w:rPr>
              <w:t xml:space="preserve">19.56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A172</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62.3</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5.8</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7.9</w:t>
            </w:r>
          </w:p>
        </w:tc>
        <w:tc>
          <w:tcPr>
            <w:tcW w:w="429"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16.6</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硫化亚铁FeS：7.4</w:t>
            </w: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A211</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80.3</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9.4</w:t>
            </w: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w:t>
            </w: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17.41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A102</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79.9</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5.0</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8.3</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6.9</w:t>
            </w: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A245</w:t>
            </w: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73.3</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5.6</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6.8</w:t>
            </w:r>
          </w:p>
        </w:tc>
        <w:tc>
          <w:tcPr>
            <w:tcW w:w="429" w:type="pct"/>
          </w:tcPr>
          <w:p>
            <w:pPr>
              <w:rPr>
                <w:rFonts w:hint="eastAsia" w:asciiTheme="minorEastAsia" w:hAnsiTheme="minorEastAsia" w:eastAsiaTheme="minorEastAsia" w:cstheme="minorEastAsia"/>
                <w:sz w:val="18"/>
                <w:szCs w:val="18"/>
                <w:vertAlign w:val="baseline"/>
                <w:lang w:val="en-US" w:eastAsia="zh-CN"/>
              </w:rPr>
            </w:pPr>
          </w:p>
        </w:tc>
        <w:tc>
          <w:tcPr>
            <w:tcW w:w="429" w:type="pct"/>
            <w:vAlign w:val="top"/>
          </w:tcPr>
          <w:p>
            <w:pPr>
              <w:rPr>
                <w:rFonts w:hint="eastAsia" w:asciiTheme="minorEastAsia" w:hAnsiTheme="minorEastAsia" w:eastAsiaTheme="minorEastAsia" w:cstheme="minorEastAsia"/>
                <w:sz w:val="18"/>
                <w:szCs w:val="18"/>
              </w:rPr>
            </w:pPr>
          </w:p>
        </w:tc>
        <w:tc>
          <w:tcPr>
            <w:tcW w:w="553" w:type="pct"/>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14.3</w:t>
            </w:r>
          </w:p>
        </w:tc>
        <w:tc>
          <w:tcPr>
            <w:tcW w:w="610" w:type="pct"/>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EastAsia" w:hAnsiTheme="minorEastAsia" w:eastAsiaTheme="minorEastAsia" w:cstheme="minorEastAsia"/>
                <w:sz w:val="18"/>
                <w:szCs w:val="18"/>
                <w:vertAlign w:val="baseline"/>
                <w:lang w:val="en-US" w:eastAsia="zh-CN"/>
              </w:rPr>
            </w:pPr>
          </w:p>
        </w:tc>
        <w:tc>
          <w:tcPr>
            <w:tcW w:w="400"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19.41 </w:t>
            </w:r>
          </w:p>
        </w:tc>
      </w:tr>
    </w:tbl>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由表1和附件1可见，锌精矿样品中除闪锌矿ZnS、黄铜矿CuFeS、黄铁矿FeS2、石英石SiO2、方铅矿PbS外，还有方镁矾Mg3(SO4)2(OH)2、多钙钾石膏K2Ca5(SO4)•6H2O、硫酸铅(铅矾) PbSO4、以及铜蓝CuS:4.9、硫化亚铁FeS：7.4、菱铁矿Fe(CO3) 、菱锌矿 Zn(CO3)、亚硫酸钙CaSO3、罗水氯铁石FeCl2·2H2O、氟化铜钾K3CuF6、硅酸铝 AlSi0.5O2.5、钛锆锰钴Ti0.8Zr0.2Mn1.5Co0.5、方镁石MgO、赤铁矿Fe2O3：3.3、Ca96Mn32Si64O2.56、Zn2Ti3O8等（不包括含量低于XRD法定性限下的成分）存在。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我们认为铜蓝CuS:4.9、硫化亚铁FeS：7.4、菱铁矿Fe(CO3) 、菱锌矿 Zn(CO3)、亚硫酸钙CaSO3、罗水氯铁石FeCl2·2H2O、氟化铜钾K3CuF6、硅酸铝 AlSi0.5O2.5、钛锆锰钴Ti0.8Zr0.2Mn1.5Co0.5、方镁石MgO、赤铁矿Fe2O3：3.3、Ca96Mn32Si64O2.56、Zn2Ti3O8等不属于由硫化锌矿浮选制得的锌精矿矿物成分，这些成分的存在给原分析方法造成了假象，应尽可能剔除假象给测定结果造成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2  烧失量分析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对12个收集的干基水平样品进行了不同温度下的1 h烧失量测定，结果见表2和图1。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表2  不同温度下的1 h烧失量测定结果</w:t>
      </w:r>
    </w:p>
    <w:tbl>
      <w:tblPr>
        <w:tblStyle w:val="2"/>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705"/>
        <w:gridCol w:w="836"/>
        <w:gridCol w:w="836"/>
        <w:gridCol w:w="836"/>
        <w:gridCol w:w="836"/>
        <w:gridCol w:w="836"/>
        <w:gridCol w:w="843"/>
        <w:gridCol w:w="840"/>
        <w:gridCol w:w="834"/>
        <w:gridCol w:w="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27" w:hRule="exact"/>
        </w:trPr>
        <w:tc>
          <w:tcPr>
            <w:tcW w:w="42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样品</w:t>
            </w:r>
          </w:p>
        </w:tc>
        <w:tc>
          <w:tcPr>
            <w:tcW w:w="3046" w:type="pct"/>
            <w:gridSpan w:val="6"/>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试料质量</w:t>
            </w:r>
            <w:r>
              <w:rPr>
                <w:rFonts w:hint="eastAsia" w:ascii="宋体" w:hAnsi="宋体" w:eastAsia="宋体" w:cs="宋体"/>
                <w:i w:val="0"/>
                <w:color w:val="000000"/>
                <w:sz w:val="18"/>
                <w:szCs w:val="18"/>
                <w:u w:val="none"/>
                <w:lang w:val="en-US" w:eastAsia="zh-CN"/>
              </w:rPr>
              <w:t>/g</w:t>
            </w:r>
          </w:p>
        </w:tc>
        <w:tc>
          <w:tcPr>
            <w:tcW w:w="1015" w:type="pct"/>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烧失量</w:t>
            </w:r>
            <w:r>
              <w:rPr>
                <w:rFonts w:hint="eastAsia" w:ascii="宋体" w:hAnsi="宋体" w:eastAsia="宋体" w:cs="宋体"/>
                <w:i w:val="0"/>
                <w:color w:val="000000"/>
                <w:sz w:val="18"/>
                <w:szCs w:val="18"/>
                <w:u w:val="none"/>
                <w:lang w:val="en-US" w:eastAsia="zh-CN"/>
              </w:rPr>
              <w:t>LOI/%</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1050℃现象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 ℃</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 ℃</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 ℃</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 ℃</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 ℃</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 ℃</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 ℃LOI</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 ℃</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A050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1.0036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1.0466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1.0535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0.8982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0.8436</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0.8363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15.94</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16.67</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A060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0.9948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0.9293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0.9351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0.8613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0.8410</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0.8375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15.81</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A230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0.9955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0.8553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0.8529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0.8251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0.8404</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0.8120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18.43</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A160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0.9934</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0.9819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0.9766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0.9668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0.9476</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0.9466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4.71</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A251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0.9948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0.9705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0.9951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0.8860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0.8257</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0.8240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17.17</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A228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1.0028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1.1037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1.1062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0.9793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0.8673</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0.8528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14.96</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A243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0.9552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0.8677</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0.8551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14.59</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A199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0.9956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0.8699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0.8350</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0.8009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19.56</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A102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0.9970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0.9140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0.8821</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0.8367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16.08</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0.9997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0.9687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0.9806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0.8761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0.8376</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0.8257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16.21</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17.41</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A245</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1.0004</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1.0499</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0.9188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0.8431</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0.8062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15.72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19.41</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exact"/>
        </w:trPr>
        <w:tc>
          <w:tcPr>
            <w:tcW w:w="42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A172</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1.0053</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1.1470</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1.1356</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1.0378</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0.9724</w:t>
            </w:r>
          </w:p>
        </w:tc>
        <w:tc>
          <w:tcPr>
            <w:tcW w:w="508"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0.8834</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3.27</w:t>
            </w:r>
          </w:p>
        </w:tc>
        <w:tc>
          <w:tcPr>
            <w:tcW w:w="507"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12.13</w:t>
            </w:r>
          </w:p>
        </w:tc>
        <w:tc>
          <w:tcPr>
            <w:tcW w:w="509"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烧结物粘锅</w:t>
            </w:r>
          </w:p>
        </w:tc>
      </w:tr>
    </w:tbl>
    <w:p>
      <w:pPr>
        <w:bidi w:val="0"/>
        <w:ind w:firstLine="420"/>
        <w:jc w:val="center"/>
        <w:rPr>
          <w:rFonts w:hint="eastAsia" w:cstheme="minorBidi"/>
          <w:kern w:val="2"/>
          <w:sz w:val="21"/>
          <w:szCs w:val="24"/>
          <w:lang w:val="en-US" w:eastAsia="zh-CN" w:bidi="ar-SA"/>
        </w:rPr>
      </w:pPr>
      <w:r>
        <w:drawing>
          <wp:inline distT="0" distB="0" distL="114300" distR="114300">
            <wp:extent cx="4664710" cy="3840480"/>
            <wp:effectExtent l="4445" t="4445" r="17145" b="2222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由表2和图1可知，含有硫酸铅、方鎂矾、亚硫酸钙CaSO3、罗水氯铁石FeCl2·2H2O、氟化铜钾K3CuF6、硅酸铝 AlSi0.5O2.5、钛锆锰钴Ti0.8Zr0.2Mn1.5Co0.5、方镁石MgO、赤铁矿Fe2O3：3.3、Ca96Mn32Si64O2.56、Zn2Ti3O8成分的A228、A243、A199、A102、A211、A245、A172样品皆存在烧结物粘锅现象，含有非锌精矿物成分的样品的烧失量800℃以后还在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3  烧失时间对分析结果的影响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对900℃下灼烧1h和2h的A50、A211和A245三个含有硫酸铅的灼烧基样品进行铅含量分析，结果见表3。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表3  烧失时间对铅测定结果的影响</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49"/>
        <w:gridCol w:w="849"/>
        <w:gridCol w:w="850"/>
        <w:gridCol w:w="849"/>
        <w:gridCol w:w="849"/>
        <w:gridCol w:w="857"/>
        <w:gridCol w:w="849"/>
        <w:gridCol w:w="84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8" w:type="pct"/>
            <w:vAlign w:val="top"/>
          </w:tcPr>
          <w:p>
            <w:pPr>
              <w:bidi w:val="0"/>
              <w:jc w:val="center"/>
              <w:rPr>
                <w:rFonts w:hint="eastAsia" w:cstheme="minorBidi"/>
                <w:kern w:val="2"/>
                <w:sz w:val="18"/>
                <w:szCs w:val="18"/>
                <w:vertAlign w:val="baseline"/>
                <w:lang w:val="en-US" w:eastAsia="zh-CN" w:bidi="ar-SA"/>
              </w:rPr>
            </w:pPr>
          </w:p>
        </w:tc>
        <w:tc>
          <w:tcPr>
            <w:tcW w:w="1495" w:type="pct"/>
            <w:gridSpan w:val="3"/>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A102</w:t>
            </w:r>
          </w:p>
        </w:tc>
        <w:tc>
          <w:tcPr>
            <w:tcW w:w="1499" w:type="pct"/>
            <w:gridSpan w:val="3"/>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A211</w:t>
            </w:r>
          </w:p>
        </w:tc>
        <w:tc>
          <w:tcPr>
            <w:tcW w:w="1506" w:type="pct"/>
            <w:gridSpan w:val="3"/>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A245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8" w:type="pct"/>
            <w:vAlign w:val="top"/>
          </w:tcPr>
          <w:p>
            <w:pPr>
              <w:bidi w:val="0"/>
              <w:jc w:val="center"/>
              <w:rPr>
                <w:rFonts w:hint="eastAsia" w:cstheme="minorBidi"/>
                <w:kern w:val="2"/>
                <w:sz w:val="18"/>
                <w:szCs w:val="18"/>
                <w:vertAlign w:val="baseline"/>
                <w:lang w:val="en-US" w:eastAsia="zh-CN" w:bidi="ar-SA"/>
              </w:rPr>
            </w:pP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1h</w:t>
            </w: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2h</w:t>
            </w:r>
          </w:p>
        </w:tc>
        <w:tc>
          <w:tcPr>
            <w:tcW w:w="498" w:type="pct"/>
            <w:vAlign w:val="top"/>
          </w:tcPr>
          <w:p>
            <w:pPr>
              <w:bidi w:val="0"/>
              <w:jc w:val="both"/>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化学法</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1h</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2h</w:t>
            </w:r>
          </w:p>
        </w:tc>
        <w:tc>
          <w:tcPr>
            <w:tcW w:w="502" w:type="pct"/>
            <w:vAlign w:val="top"/>
          </w:tcPr>
          <w:p>
            <w:pPr>
              <w:bidi w:val="0"/>
              <w:jc w:val="both"/>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化学法</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1h</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2h</w:t>
            </w:r>
          </w:p>
        </w:tc>
        <w:tc>
          <w:tcPr>
            <w:tcW w:w="510" w:type="pct"/>
            <w:vAlign w:val="top"/>
          </w:tcPr>
          <w:p>
            <w:pPr>
              <w:bidi w:val="0"/>
              <w:jc w:val="both"/>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化学法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8" w:type="pct"/>
            <w:vAlign w:val="top"/>
          </w:tcPr>
          <w:p>
            <w:pPr>
              <w:bidi w:val="0"/>
              <w:jc w:val="center"/>
              <w:rPr>
                <w:rFonts w:hint="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Pb</w:t>
            </w: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0.26</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0.20</w:t>
            </w: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13.67</w:t>
            </w: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2.14</w:t>
            </w:r>
          </w:p>
        </w:tc>
        <w:tc>
          <w:tcPr>
            <w:tcW w:w="498" w:type="pct"/>
            <w:vAlign w:val="top"/>
          </w:tcPr>
          <w:p>
            <w:pPr>
              <w:bidi w:val="0"/>
              <w:jc w:val="center"/>
              <w:rPr>
                <w:rFonts w:hint="eastAsia"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1.17</w:t>
            </w:r>
          </w:p>
        </w:tc>
        <w:tc>
          <w:tcPr>
            <w:tcW w:w="502"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2.43</w:t>
            </w:r>
          </w:p>
        </w:tc>
        <w:tc>
          <w:tcPr>
            <w:tcW w:w="498"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9.24</w:t>
            </w:r>
          </w:p>
        </w:tc>
        <w:tc>
          <w:tcPr>
            <w:tcW w:w="498" w:type="pct"/>
            <w:vAlign w:val="top"/>
          </w:tcPr>
          <w:p>
            <w:pPr>
              <w:bidi w:val="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9.06</w:t>
            </w:r>
          </w:p>
        </w:tc>
        <w:tc>
          <w:tcPr>
            <w:tcW w:w="510" w:type="pct"/>
            <w:vAlign w:val="top"/>
          </w:tcPr>
          <w:p>
            <w:pPr>
              <w:bidi w:val="0"/>
              <w:jc w:val="center"/>
              <w:rPr>
                <w:rFonts w:hint="default"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11.44</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由表3可见，含有非锌精矿矿物成分硫酸铅的A102、A211和A245样品中铅含量随灼烧时间增长而减少，验证了硫酸铅在高温下挥发（铅冶炼灰中硫酸铅的存在）。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4  原因分析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我们认为，有的样品锌和铅测定结果准确度较差是受非硫化锌精矿矿物成分的影响所致（外来掺杂物）。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5  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heme="minorBidi"/>
          <w:kern w:val="2"/>
          <w:sz w:val="21"/>
          <w:szCs w:val="24"/>
          <w:lang w:val="en-US" w:eastAsia="zh-CN" w:bidi="ar-SA"/>
        </w:rPr>
      </w:pPr>
      <w:r>
        <w:rPr>
          <w:rFonts w:hint="default" w:cstheme="minorBidi"/>
          <w:kern w:val="2"/>
          <w:sz w:val="21"/>
          <w:szCs w:val="24"/>
          <w:lang w:val="en-US" w:eastAsia="zh-CN" w:bidi="ar-SA"/>
        </w:rPr>
        <w:t>根据锌精矿产品标准YS/T 320-2007《锌精矿》、方法的测量下限（4倍检出限）和标准试料的实际情况确定方法的测量范围</w:t>
      </w:r>
      <w:r>
        <w:rPr>
          <w:rFonts w:hint="eastAsia" w:cstheme="minorBidi"/>
          <w:kern w:val="2"/>
          <w:sz w:val="21"/>
          <w:szCs w:val="24"/>
          <w:lang w:val="en-US" w:eastAsia="zh-CN" w:bidi="ar-SA"/>
        </w:rPr>
        <w:t>，将锌的测量范围调整为24.00%~65.00（或62.00）%，铅的测量范围调整为0.15~4.00%。剔除锌的A160（氧化锌）测定结果、铅的A102(掺杂硫酸铅)和A199测定结果。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 xml:space="preserve">6   结语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剔除受掺杂成分影响的结果后，所建立的方法对由硫化锌矿浮选制得的锌精矿是适用的。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特此报告。</w:t>
      </w:r>
    </w:p>
    <w:p>
      <w:pPr>
        <w:bidi w:val="0"/>
        <w:ind w:firstLine="420" w:firstLineChars="200"/>
        <w:rPr>
          <w:rFonts w:hint="eastAsia" w:cstheme="minorBidi"/>
          <w:kern w:val="2"/>
          <w:sz w:val="21"/>
          <w:szCs w:val="24"/>
          <w:lang w:val="en-US" w:eastAsia="zh-CN" w:bidi="ar-SA"/>
        </w:rPr>
      </w:pPr>
    </w:p>
    <w:p>
      <w:pPr>
        <w:bidi w:val="0"/>
        <w:ind w:firstLine="420" w:firstLineChars="200"/>
        <w:rPr>
          <w:rFonts w:hint="eastAsia" w:cstheme="minorBidi"/>
          <w:kern w:val="2"/>
          <w:sz w:val="21"/>
          <w:szCs w:val="24"/>
          <w:lang w:val="en-US" w:eastAsia="zh-CN" w:bidi="ar-SA"/>
        </w:rPr>
      </w:pPr>
    </w:p>
    <w:p>
      <w:pPr>
        <w:bidi w:val="0"/>
        <w:ind w:firstLine="420" w:firstLineChars="200"/>
        <w:rPr>
          <w:rFonts w:hint="eastAsia" w:cstheme="minorBidi"/>
          <w:kern w:val="2"/>
          <w:sz w:val="21"/>
          <w:szCs w:val="24"/>
          <w:lang w:val="en-US" w:eastAsia="zh-CN" w:bidi="ar-SA"/>
        </w:rPr>
      </w:pPr>
    </w:p>
    <w:p>
      <w:pPr>
        <w:bidi w:val="0"/>
        <w:ind w:firstLine="420" w:firstLineChars="200"/>
        <w:rPr>
          <w:rFonts w:hint="eastAsia" w:cstheme="minorBidi"/>
          <w:kern w:val="2"/>
          <w:sz w:val="21"/>
          <w:szCs w:val="24"/>
          <w:lang w:val="en-US" w:eastAsia="zh-CN" w:bidi="ar-SA"/>
        </w:rPr>
      </w:pPr>
    </w:p>
    <w:p>
      <w:pPr>
        <w:bidi w:val="0"/>
        <w:ind w:firstLine="420" w:firstLineChars="200"/>
        <w:jc w:val="center"/>
        <w:rPr>
          <w:rFonts w:hint="eastAsia" w:cstheme="minorBidi"/>
          <w:kern w:val="2"/>
          <w:sz w:val="24"/>
          <w:szCs w:val="24"/>
          <w:lang w:val="en-US" w:eastAsia="zh-CN" w:bidi="ar-SA"/>
        </w:rPr>
      </w:pPr>
      <w:r>
        <w:rPr>
          <w:rFonts w:hint="eastAsia" w:cstheme="minorBidi"/>
          <w:kern w:val="2"/>
          <w:sz w:val="21"/>
          <w:szCs w:val="24"/>
          <w:lang w:val="en-US" w:eastAsia="zh-CN" w:bidi="ar-SA"/>
        </w:rPr>
        <w:t xml:space="preserve">        </w:t>
      </w:r>
      <w:r>
        <w:rPr>
          <w:rFonts w:hint="eastAsia" w:cstheme="minorBidi"/>
          <w:kern w:val="2"/>
          <w:sz w:val="24"/>
          <w:szCs w:val="24"/>
          <w:lang w:val="en-US" w:eastAsia="zh-CN" w:bidi="ar-SA"/>
        </w:rPr>
        <w:t xml:space="preserve"> 鲅鱼圈海关  蒋晓光  褚宁</w:t>
      </w:r>
    </w:p>
    <w:p>
      <w:pPr>
        <w:bidi w:val="0"/>
        <w:ind w:firstLine="480" w:firstLineChars="200"/>
        <w:jc w:val="center"/>
        <w:rPr>
          <w:rFonts w:hint="eastAsia" w:cstheme="minorBidi"/>
          <w:kern w:val="2"/>
          <w:sz w:val="24"/>
          <w:szCs w:val="24"/>
          <w:lang w:val="en-US" w:eastAsia="zh-CN" w:bidi="ar-SA"/>
        </w:rPr>
      </w:pPr>
      <w:r>
        <w:rPr>
          <w:rFonts w:hint="eastAsia" w:cstheme="minorBidi"/>
          <w:kern w:val="2"/>
          <w:sz w:val="24"/>
          <w:szCs w:val="24"/>
          <w:lang w:val="en-US" w:eastAsia="zh-CN" w:bidi="ar-SA"/>
        </w:rPr>
        <w:t xml:space="preserve">        2019年11月8日</w:t>
      </w:r>
    </w:p>
    <w:p>
      <w:pPr>
        <w:bidi w:val="0"/>
        <w:ind w:firstLine="480" w:firstLineChars="200"/>
        <w:jc w:val="center"/>
        <w:rPr>
          <w:rFonts w:hint="eastAsia" w:cstheme="minorBidi"/>
          <w:kern w:val="2"/>
          <w:sz w:val="24"/>
          <w:szCs w:val="24"/>
          <w:lang w:val="en-US" w:eastAsia="zh-CN" w:bidi="ar-SA"/>
        </w:rPr>
      </w:pPr>
    </w:p>
    <w:p>
      <w:pPr>
        <w:bidi w:val="0"/>
        <w:ind w:firstLine="480" w:firstLineChars="200"/>
        <w:jc w:val="center"/>
        <w:rPr>
          <w:rFonts w:hint="eastAsia" w:cstheme="minorBidi"/>
          <w:kern w:val="2"/>
          <w:sz w:val="24"/>
          <w:szCs w:val="24"/>
          <w:lang w:val="en-US" w:eastAsia="zh-CN" w:bidi="ar-SA"/>
        </w:rPr>
      </w:pPr>
    </w:p>
    <w:p>
      <w:pPr>
        <w:bidi w:val="0"/>
        <w:ind w:firstLine="480" w:firstLineChars="200"/>
        <w:jc w:val="center"/>
        <w:rPr>
          <w:rFonts w:hint="eastAsia" w:cstheme="minorBidi"/>
          <w:kern w:val="2"/>
          <w:sz w:val="24"/>
          <w:szCs w:val="24"/>
          <w:lang w:val="en-US" w:eastAsia="zh-CN" w:bidi="ar-SA"/>
        </w:rPr>
      </w:pPr>
    </w:p>
    <w:p>
      <w:pPr>
        <w:bidi w:val="0"/>
        <w:ind w:firstLine="480" w:firstLineChars="200"/>
        <w:jc w:val="center"/>
        <w:rPr>
          <w:rFonts w:hint="eastAsia" w:cstheme="minorBidi"/>
          <w:kern w:val="2"/>
          <w:sz w:val="24"/>
          <w:szCs w:val="24"/>
          <w:lang w:val="en-US" w:eastAsia="zh-CN" w:bidi="ar-SA"/>
        </w:rPr>
      </w:pPr>
    </w:p>
    <w:p>
      <w:pPr>
        <w:rPr>
          <w:rFonts w:hint="eastAsia" w:ascii="黑体" w:hAnsi="黑体" w:eastAsia="黑体" w:cs="黑体"/>
          <w:szCs w:val="22"/>
          <w:lang w:val="en-US" w:eastAsia="zh-CN"/>
        </w:rPr>
      </w:pPr>
      <w:r>
        <w:rPr>
          <w:rFonts w:hint="eastAsia" w:ascii="黑体" w:hAnsi="黑体" w:eastAsia="黑体" w:cs="黑体"/>
          <w:szCs w:val="22"/>
          <w:lang w:val="en-US" w:eastAsia="zh-CN"/>
        </w:rPr>
        <w:t>附件1</w:t>
      </w:r>
      <w:bookmarkStart w:id="0" w:name="_GoBack"/>
      <w:bookmarkEnd w:id="0"/>
    </w:p>
    <w:p>
      <w:pPr>
        <w:rPr>
          <w:rFonts w:hint="eastAsia" w:ascii="Calibri" w:hAnsi="Calibri" w:eastAsia="宋体" w:cs="Times New Roman"/>
          <w:szCs w:val="22"/>
        </w:rPr>
      </w:pPr>
      <w:r>
        <w:rPr>
          <w:rFonts w:ascii="Calibri" w:hAnsi="Calibri" w:eastAsia="宋体" w:cs="Times New Roman"/>
          <w:szCs w:val="22"/>
        </w:rPr>
        <w:drawing>
          <wp:inline distT="0" distB="0" distL="0" distR="0">
            <wp:extent cx="5274310" cy="3246120"/>
            <wp:effectExtent l="0" t="0" r="2540" b="11430"/>
            <wp:docPr id="13" name="图片 12" descr="A50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A50100.wmf"/>
                    <pic:cNvPicPr>
                      <a:picLocks noChangeAspect="1"/>
                    </pic:cNvPicPr>
                  </pic:nvPicPr>
                  <pic:blipFill>
                    <a:blip r:embed="rId5"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4" name="图片 13" descr="A60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A60100.wmf"/>
                    <pic:cNvPicPr>
                      <a:picLocks noChangeAspect="1"/>
                    </pic:cNvPicPr>
                  </pic:nvPicPr>
                  <pic:blipFill>
                    <a:blip r:embed="rId6"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5" name="图片 14" descr="A102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A102100.wmf"/>
                    <pic:cNvPicPr>
                      <a:picLocks noChangeAspect="1"/>
                    </pic:cNvPicPr>
                  </pic:nvPicPr>
                  <pic:blipFill>
                    <a:blip r:embed="rId7"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6" name="图片 15" descr="A160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A160100.wmf"/>
                    <pic:cNvPicPr>
                      <a:picLocks noChangeAspect="1"/>
                    </pic:cNvPicPr>
                  </pic:nvPicPr>
                  <pic:blipFill>
                    <a:blip r:embed="rId8"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7" name="图片 16" descr="A172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A172100.wmf"/>
                    <pic:cNvPicPr>
                      <a:picLocks noChangeAspect="1"/>
                    </pic:cNvPicPr>
                  </pic:nvPicPr>
                  <pic:blipFill>
                    <a:blip r:embed="rId9"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8" name="图片 17" descr="A199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A199100.wmf"/>
                    <pic:cNvPicPr>
                      <a:picLocks noChangeAspect="1"/>
                    </pic:cNvPicPr>
                  </pic:nvPicPr>
                  <pic:blipFill>
                    <a:blip r:embed="rId10"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19" name="图片 18" descr="A211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A211100.wmf"/>
                    <pic:cNvPicPr>
                      <a:picLocks noChangeAspect="1"/>
                    </pic:cNvPicPr>
                  </pic:nvPicPr>
                  <pic:blipFill>
                    <a:blip r:embed="rId11" cstate="print"/>
                    <a:stretch>
                      <a:fillRect/>
                    </a:stretch>
                  </pic:blipFill>
                  <pic:spPr>
                    <a:xfrm>
                      <a:off x="0" y="0"/>
                      <a:ext cx="5274310" cy="3246120"/>
                    </a:xfrm>
                    <a:prstGeom prst="rect">
                      <a:avLst/>
                    </a:prstGeom>
                  </pic:spPr>
                </pic:pic>
              </a:graphicData>
            </a:graphic>
          </wp:inline>
        </w:drawing>
      </w:r>
    </w:p>
    <w:p>
      <w:pPr>
        <w:rPr>
          <w:rFonts w:hint="eastAsia" w:ascii="Calibri" w:hAnsi="Calibri" w:eastAsia="宋体" w:cs="Times New Roman"/>
          <w:szCs w:val="22"/>
        </w:rPr>
      </w:pPr>
      <w:r>
        <w:rPr>
          <w:rFonts w:hint="eastAsia" w:ascii="Calibri" w:hAnsi="Calibri" w:eastAsia="宋体" w:cs="Times New Roman"/>
          <w:szCs w:val="22"/>
        </w:rPr>
        <w:drawing>
          <wp:inline distT="0" distB="0" distL="0" distR="0">
            <wp:extent cx="5274310" cy="3246120"/>
            <wp:effectExtent l="0" t="0" r="2540" b="11430"/>
            <wp:docPr id="26" name="图片 25" descr="A228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A228100.wmf"/>
                    <pic:cNvPicPr>
                      <a:picLocks noChangeAspect="1"/>
                    </pic:cNvPicPr>
                  </pic:nvPicPr>
                  <pic:blipFill>
                    <a:blip r:embed="rId12" cstate="print"/>
                    <a:stretch>
                      <a:fillRect/>
                    </a:stretch>
                  </pic:blipFill>
                  <pic:spPr>
                    <a:xfrm>
                      <a:off x="0" y="0"/>
                      <a:ext cx="5274310" cy="3246120"/>
                    </a:xfrm>
                    <a:prstGeom prst="rect">
                      <a:avLst/>
                    </a:prstGeom>
                  </pic:spPr>
                </pic:pic>
              </a:graphicData>
            </a:graphic>
          </wp:inline>
        </w:drawing>
      </w:r>
    </w:p>
    <w:p>
      <w:pPr>
        <w:rPr>
          <w:rFonts w:ascii="Calibri" w:hAnsi="Calibri" w:eastAsia="宋体" w:cs="Times New Roman"/>
          <w:szCs w:val="22"/>
        </w:rPr>
      </w:pPr>
      <w:r>
        <w:rPr>
          <w:rFonts w:ascii="Calibri" w:hAnsi="Calibri" w:eastAsia="宋体" w:cs="Times New Roman"/>
          <w:szCs w:val="22"/>
        </w:rPr>
        <w:drawing>
          <wp:inline distT="0" distB="0" distL="0" distR="0">
            <wp:extent cx="5274310" cy="3246120"/>
            <wp:effectExtent l="0" t="0" r="2540" b="11430"/>
            <wp:docPr id="21" name="图片 20" descr="A230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A230100.wmf"/>
                    <pic:cNvPicPr>
                      <a:picLocks noChangeAspect="1"/>
                    </pic:cNvPicPr>
                  </pic:nvPicPr>
                  <pic:blipFill>
                    <a:blip r:embed="rId13"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22" name="图片 21" descr="A243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A243100.wmf"/>
                    <pic:cNvPicPr>
                      <a:picLocks noChangeAspect="1"/>
                    </pic:cNvPicPr>
                  </pic:nvPicPr>
                  <pic:blipFill>
                    <a:blip r:embed="rId14"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23" name="图片 22" descr="A245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A245100.wmf"/>
                    <pic:cNvPicPr>
                      <a:picLocks noChangeAspect="1"/>
                    </pic:cNvPicPr>
                  </pic:nvPicPr>
                  <pic:blipFill>
                    <a:blip r:embed="rId15" cstate="print"/>
                    <a:stretch>
                      <a:fillRect/>
                    </a:stretch>
                  </pic:blipFill>
                  <pic:spPr>
                    <a:xfrm>
                      <a:off x="0" y="0"/>
                      <a:ext cx="5274310" cy="3246120"/>
                    </a:xfrm>
                    <a:prstGeom prst="rect">
                      <a:avLst/>
                    </a:prstGeom>
                  </pic:spPr>
                </pic:pic>
              </a:graphicData>
            </a:graphic>
          </wp:inline>
        </w:drawing>
      </w:r>
      <w:r>
        <w:rPr>
          <w:rFonts w:ascii="Calibri" w:hAnsi="Calibri" w:eastAsia="宋体" w:cs="Times New Roman"/>
          <w:szCs w:val="22"/>
        </w:rPr>
        <w:drawing>
          <wp:inline distT="0" distB="0" distL="0" distR="0">
            <wp:extent cx="5274310" cy="3246120"/>
            <wp:effectExtent l="0" t="0" r="2540" b="11430"/>
            <wp:docPr id="24" name="图片 23" descr="A2511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A251100.wmf"/>
                    <pic:cNvPicPr>
                      <a:picLocks noChangeAspect="1"/>
                    </pic:cNvPicPr>
                  </pic:nvPicPr>
                  <pic:blipFill>
                    <a:blip r:embed="rId16" cstate="print"/>
                    <a:stretch>
                      <a:fillRect/>
                    </a:stretch>
                  </pic:blipFill>
                  <pic:spPr>
                    <a:xfrm>
                      <a:off x="0" y="0"/>
                      <a:ext cx="5274310" cy="3246120"/>
                    </a:xfrm>
                    <a:prstGeom prst="rect">
                      <a:avLst/>
                    </a:prstGeom>
                  </pic:spPr>
                </pic:pic>
              </a:graphicData>
            </a:graphic>
          </wp:inline>
        </w:drawing>
      </w:r>
    </w:p>
    <w:p>
      <w:pPr>
        <w:bidi w:val="0"/>
        <w:ind w:firstLine="480" w:firstLineChars="200"/>
        <w:jc w:val="center"/>
        <w:rPr>
          <w:rFonts w:hint="default"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9601E"/>
    <w:rsid w:val="269369EB"/>
    <w:rsid w:val="26EF2B7B"/>
    <w:rsid w:val="3BCE5544"/>
    <w:rsid w:val="3CE02450"/>
    <w:rsid w:val="3D391A4B"/>
    <w:rsid w:val="49EE59A5"/>
    <w:rsid w:val="59174AA5"/>
    <w:rsid w:val="598F3894"/>
    <w:rsid w:val="5C213CA5"/>
    <w:rsid w:val="6D1F744D"/>
    <w:rsid w:val="74F7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My%20Documents\&#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图   锌精矿热重分析图</a:t>
            </a:r>
          </a:p>
        </c:rich>
      </c:tx>
      <c:layout>
        <c:manualLayout>
          <c:xMode val="edge"/>
          <c:yMode val="edge"/>
          <c:x val="0.415876777251185"/>
          <c:y val="0.891139240506329"/>
        </c:manualLayout>
      </c:layout>
      <c:overlay val="0"/>
      <c:spPr>
        <a:noFill/>
        <a:ln>
          <a:noFill/>
        </a:ln>
        <a:effectLst/>
      </c:spPr>
    </c:title>
    <c:autoTitleDeleted val="0"/>
    <c:plotArea>
      <c:layout/>
      <c:lineChart>
        <c:grouping val="standard"/>
        <c:varyColors val="0"/>
        <c:ser>
          <c:idx val="0"/>
          <c:order val="0"/>
          <c:tx>
            <c:strRef>
              <c:f>'[新建 XLSX 工作表.xlsx]Sheet4'!$C$19</c:f>
              <c:strCache>
                <c:ptCount val="1"/>
                <c:pt idx="0">
                  <c:v>A243</c:v>
                </c:pt>
              </c:strCache>
            </c:strRef>
          </c:tx>
          <c:spPr>
            <a:ln w="19050" cap="rnd">
              <a:solidFill>
                <a:srgbClr val="5B9BD5"/>
              </a:solidFill>
              <a:round/>
            </a:ln>
            <a:effectLst/>
          </c:spPr>
          <c:marker>
            <c:symbol val="circle"/>
            <c:size val="5"/>
            <c:spPr>
              <a:solidFill>
                <a:srgbClr val="5B9BD5"/>
              </a:solidFill>
              <a:ln w="9525">
                <a:solidFill>
                  <a:srgbClr val="5B9BD5"/>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工作表.xlsx]Sheet4'!$D$19:$I$19</c:f>
              <c:numCache>
                <c:formatCode>General</c:formatCode>
                <c:ptCount val="6"/>
                <c:pt idx="0">
                  <c:v>1.0012</c:v>
                </c:pt>
                <c:pt idx="1">
                  <c:v>1.0453</c:v>
                </c:pt>
                <c:pt idx="2">
                  <c:v>1.0575</c:v>
                </c:pt>
                <c:pt idx="3">
                  <c:v>0.955200000000001</c:v>
                </c:pt>
                <c:pt idx="4">
                  <c:v>0.867699999999999</c:v>
                </c:pt>
                <c:pt idx="5">
                  <c:v>0.8551</c:v>
                </c:pt>
              </c:numCache>
            </c:numRef>
          </c:val>
          <c:smooth val="0"/>
        </c:ser>
        <c:ser>
          <c:idx val="1"/>
          <c:order val="1"/>
          <c:tx>
            <c:strRef>
              <c:f>'[新建 XLSX 工作表.xlsx]Sheet4'!$C$20</c:f>
              <c:strCache>
                <c:ptCount val="1"/>
                <c:pt idx="0">
                  <c:v>A060</c:v>
                </c:pt>
              </c:strCache>
            </c:strRef>
          </c:tx>
          <c:spPr>
            <a:ln w="19050" cap="rnd">
              <a:solidFill>
                <a:srgbClr val="ED7D31"/>
              </a:solidFill>
              <a:round/>
            </a:ln>
            <a:effectLst/>
          </c:spPr>
          <c:marker>
            <c:symbol val="circle"/>
            <c:size val="5"/>
            <c:spPr>
              <a:solidFill>
                <a:srgbClr val="ED7D31"/>
              </a:solidFill>
              <a:ln w="9525">
                <a:solidFill>
                  <a:srgbClr val="ED7D31"/>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工作表.xlsx]Sheet4'!$D$20:$I$20</c:f>
              <c:numCache>
                <c:formatCode>General</c:formatCode>
                <c:ptCount val="6"/>
                <c:pt idx="0">
                  <c:v>0.994800000000001</c:v>
                </c:pt>
                <c:pt idx="1">
                  <c:v>0.929300000000001</c:v>
                </c:pt>
                <c:pt idx="2">
                  <c:v>0.935100000000002</c:v>
                </c:pt>
                <c:pt idx="3">
                  <c:v>0.8613</c:v>
                </c:pt>
                <c:pt idx="4">
                  <c:v>0.841000000000001</c:v>
                </c:pt>
                <c:pt idx="5">
                  <c:v>0.837500000000002</c:v>
                </c:pt>
              </c:numCache>
            </c:numRef>
          </c:val>
          <c:smooth val="0"/>
        </c:ser>
        <c:ser>
          <c:idx val="2"/>
          <c:order val="2"/>
          <c:tx>
            <c:strRef>
              <c:f>'[新建 XLSX 工作表.xlsx]Sheet4'!$C$21</c:f>
              <c:strCache>
                <c:ptCount val="1"/>
                <c:pt idx="0">
                  <c:v>A199</c:v>
                </c:pt>
              </c:strCache>
            </c:strRef>
          </c:tx>
          <c:spPr>
            <a:ln w="19050" cap="rnd">
              <a:solidFill>
                <a:srgbClr val="A5A5A5"/>
              </a:solidFill>
              <a:round/>
            </a:ln>
            <a:effectLst/>
          </c:spPr>
          <c:marker>
            <c:symbol val="circle"/>
            <c:size val="5"/>
            <c:spPr>
              <a:solidFill>
                <a:srgbClr val="A5A5A5"/>
              </a:solidFill>
              <a:ln w="9525">
                <a:solidFill>
                  <a:srgbClr val="A5A5A5"/>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工作表.xlsx]Sheet4'!$D$21:$I$21</c:f>
              <c:numCache>
                <c:formatCode>General</c:formatCode>
                <c:ptCount val="6"/>
                <c:pt idx="0">
                  <c:v>0.9956</c:v>
                </c:pt>
                <c:pt idx="1">
                  <c:v>1.0303</c:v>
                </c:pt>
                <c:pt idx="2">
                  <c:v>1.0185</c:v>
                </c:pt>
                <c:pt idx="3">
                  <c:v>0.869899999999998</c:v>
                </c:pt>
                <c:pt idx="4">
                  <c:v>0.834999999999997</c:v>
                </c:pt>
                <c:pt idx="5">
                  <c:v>0.800899999999999</c:v>
                </c:pt>
              </c:numCache>
            </c:numRef>
          </c:val>
          <c:smooth val="0"/>
        </c:ser>
        <c:ser>
          <c:idx val="3"/>
          <c:order val="3"/>
          <c:tx>
            <c:strRef>
              <c:f>'[新建 XLSX 工作表.xlsx]Sheet4'!$C$22</c:f>
              <c:strCache>
                <c:ptCount val="1"/>
                <c:pt idx="0">
                  <c:v>A102</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工作表.xlsx]Sheet4'!$D$22:$I$22</c:f>
              <c:numCache>
                <c:formatCode>General</c:formatCode>
                <c:ptCount val="6"/>
                <c:pt idx="0">
                  <c:v>0.997</c:v>
                </c:pt>
                <c:pt idx="1">
                  <c:v>1.0518</c:v>
                </c:pt>
                <c:pt idx="2">
                  <c:v>1.0703</c:v>
                </c:pt>
                <c:pt idx="3">
                  <c:v>0.914000000000001</c:v>
                </c:pt>
                <c:pt idx="4">
                  <c:v>0.882100000000001</c:v>
                </c:pt>
                <c:pt idx="5">
                  <c:v>0.8367</c:v>
                </c:pt>
              </c:numCache>
            </c:numRef>
          </c:val>
          <c:smooth val="0"/>
        </c:ser>
        <c:ser>
          <c:idx val="4"/>
          <c:order val="4"/>
          <c:tx>
            <c:strRef>
              <c:f>'[新建 XLSX 工作表.xlsx]Sheet4'!$C$23</c:f>
              <c:strCache>
                <c:ptCount val="1"/>
                <c:pt idx="0">
                  <c:v>A228</c:v>
                </c:pt>
              </c:strCache>
            </c:strRef>
          </c:tx>
          <c:spPr>
            <a:ln w="19050" cap="rnd">
              <a:solidFill>
                <a:srgbClr val="4472C4"/>
              </a:solidFill>
              <a:round/>
            </a:ln>
            <a:effectLst/>
          </c:spPr>
          <c:marker>
            <c:symbol val="circle"/>
            <c:size val="5"/>
            <c:spPr>
              <a:solidFill>
                <a:srgbClr val="4472C4"/>
              </a:solidFill>
              <a:ln w="9525">
                <a:solidFill>
                  <a:srgbClr val="4472C4"/>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工作表.xlsx]Sheet4'!$D$23:$I$23</c:f>
              <c:numCache>
                <c:formatCode>General</c:formatCode>
                <c:ptCount val="6"/>
                <c:pt idx="0">
                  <c:v>1.0028</c:v>
                </c:pt>
                <c:pt idx="1">
                  <c:v>1.1037</c:v>
                </c:pt>
                <c:pt idx="2">
                  <c:v>1.1062</c:v>
                </c:pt>
                <c:pt idx="3">
                  <c:v>0.979299999999999</c:v>
                </c:pt>
                <c:pt idx="4">
                  <c:v>0.8673</c:v>
                </c:pt>
                <c:pt idx="5">
                  <c:v>0.852799999999998</c:v>
                </c:pt>
              </c:numCache>
            </c:numRef>
          </c:val>
          <c:smooth val="0"/>
        </c:ser>
        <c:ser>
          <c:idx val="5"/>
          <c:order val="5"/>
          <c:tx>
            <c:strRef>
              <c:f>'[新建 XLSX 工作表.xlsx]Sheet4'!$C$24</c:f>
              <c:strCache>
                <c:ptCount val="1"/>
                <c:pt idx="0">
                  <c:v>A160</c:v>
                </c:pt>
              </c:strCache>
            </c:strRef>
          </c:tx>
          <c:spPr>
            <a:ln w="19050" cap="rnd">
              <a:solidFill>
                <a:srgbClr val="70AD47"/>
              </a:solidFill>
              <a:round/>
            </a:ln>
            <a:effectLst/>
          </c:spPr>
          <c:marker>
            <c:symbol val="circle"/>
            <c:size val="5"/>
            <c:spPr>
              <a:solidFill>
                <a:srgbClr val="70AD47"/>
              </a:solidFill>
              <a:ln w="9525">
                <a:solidFill>
                  <a:srgbClr val="70AD47"/>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工作表.xlsx]Sheet4'!$D$24:$I$24</c:f>
              <c:numCache>
                <c:formatCode>General</c:formatCode>
                <c:ptCount val="6"/>
                <c:pt idx="0">
                  <c:v>0.993400000000001</c:v>
                </c:pt>
                <c:pt idx="1">
                  <c:v>0.9819</c:v>
                </c:pt>
                <c:pt idx="2">
                  <c:v>0.976600000000001</c:v>
                </c:pt>
                <c:pt idx="3">
                  <c:v>0.966799999999999</c:v>
                </c:pt>
                <c:pt idx="4">
                  <c:v>0.947600000000001</c:v>
                </c:pt>
                <c:pt idx="5">
                  <c:v>0.9466</c:v>
                </c:pt>
              </c:numCache>
            </c:numRef>
          </c:val>
          <c:smooth val="0"/>
        </c:ser>
        <c:ser>
          <c:idx val="6"/>
          <c:order val="6"/>
          <c:tx>
            <c:strRef>
              <c:f>'[新建 XLSX 工作表.xlsx]Sheet4'!$C$25</c:f>
              <c:strCache>
                <c:ptCount val="1"/>
                <c:pt idx="0">
                  <c:v>A211</c:v>
                </c:pt>
              </c:strCache>
            </c:strRef>
          </c:tx>
          <c:spPr>
            <a:ln w="19050" cap="rnd">
              <a:solidFill>
                <a:srgbClr val="5B9BD5">
                  <a:lumMod val="60000"/>
                </a:srgbClr>
              </a:solidFill>
              <a:round/>
            </a:ln>
            <a:effectLst/>
          </c:spPr>
          <c:marker>
            <c:symbol val="circle"/>
            <c:size val="5"/>
            <c:spPr>
              <a:solidFill>
                <a:srgbClr val="5B9BD5">
                  <a:lumMod val="60000"/>
                </a:srgbClr>
              </a:solidFill>
              <a:ln w="9525">
                <a:solidFill>
                  <a:srgbClr val="5B9BD5">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工作表.xlsx]Sheet4'!$D$25:$I$25</c:f>
              <c:numCache>
                <c:formatCode>General</c:formatCode>
                <c:ptCount val="6"/>
                <c:pt idx="0">
                  <c:v>0.999699999999997</c:v>
                </c:pt>
                <c:pt idx="1">
                  <c:v>0.968699999999998</c:v>
                </c:pt>
                <c:pt idx="2">
                  <c:v>0.980599999999999</c:v>
                </c:pt>
                <c:pt idx="3">
                  <c:v>0.876099999999997</c:v>
                </c:pt>
                <c:pt idx="4">
                  <c:v>0.837599999999998</c:v>
                </c:pt>
                <c:pt idx="5">
                  <c:v>0.825699999999998</c:v>
                </c:pt>
              </c:numCache>
            </c:numRef>
          </c:val>
          <c:smooth val="0"/>
        </c:ser>
        <c:ser>
          <c:idx val="7"/>
          <c:order val="7"/>
          <c:tx>
            <c:strRef>
              <c:f>'[新建 XLSX 工作表.xlsx]Sheet4'!$C$26</c:f>
              <c:strCache>
                <c:ptCount val="1"/>
                <c:pt idx="0">
                  <c:v>A245</c:v>
                </c:pt>
              </c:strCache>
            </c:strRef>
          </c:tx>
          <c:spPr>
            <a:ln w="19050" cap="rnd">
              <a:solidFill>
                <a:srgbClr val="ED7D31">
                  <a:lumMod val="60000"/>
                </a:srgbClr>
              </a:solidFill>
              <a:round/>
            </a:ln>
            <a:effectLst/>
          </c:spPr>
          <c:marker>
            <c:symbol val="circle"/>
            <c:size val="5"/>
            <c:spPr>
              <a:solidFill>
                <a:srgbClr val="ED7D31">
                  <a:lumMod val="60000"/>
                </a:srgbClr>
              </a:solidFill>
              <a:ln w="9525">
                <a:solidFill>
                  <a:srgbClr val="ED7D31">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工作表.xlsx]Sheet4'!$D$26:$I$26</c:f>
              <c:numCache>
                <c:formatCode>General</c:formatCode>
                <c:ptCount val="6"/>
                <c:pt idx="0">
                  <c:v>1.0004</c:v>
                </c:pt>
                <c:pt idx="1">
                  <c:v>1.0579</c:v>
                </c:pt>
                <c:pt idx="2">
                  <c:v>1.0499</c:v>
                </c:pt>
                <c:pt idx="3">
                  <c:v>0.918800000000001</c:v>
                </c:pt>
                <c:pt idx="4">
                  <c:v>0.8431</c:v>
                </c:pt>
                <c:pt idx="5">
                  <c:v>0.8062</c:v>
                </c:pt>
              </c:numCache>
            </c:numRef>
          </c:val>
          <c:smooth val="0"/>
        </c:ser>
        <c:ser>
          <c:idx val="8"/>
          <c:order val="8"/>
          <c:tx>
            <c:strRef>
              <c:f>'[新建 XLSX 工作表.xlsx]Sheet4'!$C$27</c:f>
              <c:strCache>
                <c:ptCount val="1"/>
                <c:pt idx="0">
                  <c:v>A050</c:v>
                </c:pt>
              </c:strCache>
            </c:strRef>
          </c:tx>
          <c:spPr>
            <a:ln w="19050" cap="rnd">
              <a:solidFill>
                <a:srgbClr val="A5A5A5">
                  <a:lumMod val="60000"/>
                </a:srgbClr>
              </a:solidFill>
              <a:round/>
            </a:ln>
            <a:effectLst/>
          </c:spPr>
          <c:marker>
            <c:symbol val="circle"/>
            <c:size val="5"/>
            <c:spPr>
              <a:solidFill>
                <a:srgbClr val="A5A5A5">
                  <a:lumMod val="60000"/>
                </a:srgbClr>
              </a:solidFill>
              <a:ln w="9525">
                <a:solidFill>
                  <a:srgbClr val="A5A5A5">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工作表.xlsx]Sheet4'!$D$27:$I$27</c:f>
              <c:numCache>
                <c:formatCode>General</c:formatCode>
                <c:ptCount val="6"/>
                <c:pt idx="0">
                  <c:v>1.0036</c:v>
                </c:pt>
                <c:pt idx="1">
                  <c:v>1.0466</c:v>
                </c:pt>
                <c:pt idx="2">
                  <c:v>1.0535</c:v>
                </c:pt>
                <c:pt idx="3">
                  <c:v>0.898200000000003</c:v>
                </c:pt>
                <c:pt idx="4">
                  <c:v>0.843600000000002</c:v>
                </c:pt>
                <c:pt idx="5">
                  <c:v>0.836300000000001</c:v>
                </c:pt>
              </c:numCache>
            </c:numRef>
          </c:val>
          <c:smooth val="0"/>
        </c:ser>
        <c:ser>
          <c:idx val="9"/>
          <c:order val="9"/>
          <c:tx>
            <c:strRef>
              <c:f>'[新建 XLSX 工作表.xlsx]Sheet4'!$C$28</c:f>
              <c:strCache>
                <c:ptCount val="1"/>
                <c:pt idx="0">
                  <c:v>A172</c:v>
                </c:pt>
              </c:strCache>
            </c:strRef>
          </c:tx>
          <c:spPr>
            <a:ln w="19050" cap="rnd">
              <a:solidFill>
                <a:srgbClr val="FFC000">
                  <a:lumMod val="60000"/>
                </a:srgbClr>
              </a:solidFill>
              <a:round/>
            </a:ln>
            <a:effectLst/>
          </c:spPr>
          <c:marker>
            <c:symbol val="circle"/>
            <c:size val="5"/>
            <c:spPr>
              <a:solidFill>
                <a:srgbClr val="FFC000">
                  <a:lumMod val="60000"/>
                </a:srgbClr>
              </a:solidFill>
              <a:ln w="9525">
                <a:solidFill>
                  <a:srgbClr val="FFC000">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工作表.xlsx]Sheet4'!$D$28:$I$28</c:f>
              <c:numCache>
                <c:formatCode>General</c:formatCode>
                <c:ptCount val="6"/>
                <c:pt idx="0">
                  <c:v>1.0053</c:v>
                </c:pt>
                <c:pt idx="1">
                  <c:v>1.147</c:v>
                </c:pt>
                <c:pt idx="2">
                  <c:v>1.1356</c:v>
                </c:pt>
                <c:pt idx="3">
                  <c:v>1.0378</c:v>
                </c:pt>
                <c:pt idx="4">
                  <c:v>0.9724</c:v>
                </c:pt>
                <c:pt idx="5">
                  <c:v>0.883400000000002</c:v>
                </c:pt>
              </c:numCache>
            </c:numRef>
          </c:val>
          <c:smooth val="0"/>
        </c:ser>
        <c:ser>
          <c:idx val="10"/>
          <c:order val="10"/>
          <c:tx>
            <c:strRef>
              <c:f>'[新建 XLSX 工作表.xlsx]Sheet4'!$C$29</c:f>
              <c:strCache>
                <c:ptCount val="1"/>
                <c:pt idx="0">
                  <c:v>A251</c:v>
                </c:pt>
              </c:strCache>
            </c:strRef>
          </c:tx>
          <c:spPr>
            <a:ln w="19050" cap="rnd">
              <a:solidFill>
                <a:srgbClr val="4472C4">
                  <a:lumMod val="60000"/>
                </a:srgbClr>
              </a:solidFill>
              <a:round/>
            </a:ln>
            <a:effectLst/>
          </c:spPr>
          <c:marker>
            <c:symbol val="circle"/>
            <c:size val="5"/>
            <c:spPr>
              <a:solidFill>
                <a:srgbClr val="4472C4">
                  <a:lumMod val="60000"/>
                </a:srgbClr>
              </a:solidFill>
              <a:ln w="9525">
                <a:solidFill>
                  <a:srgbClr val="4472C4">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工作表.xlsx]Sheet4'!$D$29:$I$29</c:f>
              <c:numCache>
                <c:formatCode>General</c:formatCode>
                <c:ptCount val="6"/>
                <c:pt idx="0">
                  <c:v>0.994800000000001</c:v>
                </c:pt>
                <c:pt idx="1">
                  <c:v>0.970500000000001</c:v>
                </c:pt>
                <c:pt idx="2">
                  <c:v>0.995100000000001</c:v>
                </c:pt>
                <c:pt idx="3">
                  <c:v>0.886000000000003</c:v>
                </c:pt>
                <c:pt idx="4">
                  <c:v>0.825700000000001</c:v>
                </c:pt>
                <c:pt idx="5">
                  <c:v>0.824000000000002</c:v>
                </c:pt>
              </c:numCache>
            </c:numRef>
          </c:val>
          <c:smooth val="0"/>
        </c:ser>
        <c:ser>
          <c:idx val="11"/>
          <c:order val="11"/>
          <c:tx>
            <c:strRef>
              <c:f>'[新建 XLSX 工作表.xlsx]Sheet4'!$C$30</c:f>
              <c:strCache>
                <c:ptCount val="1"/>
                <c:pt idx="0">
                  <c:v>A230</c:v>
                </c:pt>
              </c:strCache>
            </c:strRef>
          </c:tx>
          <c:spPr>
            <a:ln w="19050" cap="rnd">
              <a:solidFill>
                <a:srgbClr val="70AD47">
                  <a:lumMod val="60000"/>
                </a:srgbClr>
              </a:solidFill>
              <a:round/>
            </a:ln>
            <a:effectLst/>
          </c:spPr>
          <c:marker>
            <c:symbol val="circle"/>
            <c:size val="5"/>
            <c:spPr>
              <a:solidFill>
                <a:srgbClr val="70AD47">
                  <a:lumMod val="60000"/>
                </a:srgbClr>
              </a:solidFill>
              <a:ln w="9525">
                <a:solidFill>
                  <a:srgbClr val="70AD47">
                    <a:lumMod val="60000"/>
                  </a:srgbClr>
                </a:solidFill>
              </a:ln>
              <a:effectLst/>
            </c:spPr>
          </c:marker>
          <c:dLbls>
            <c:delete val="1"/>
          </c:dLbls>
          <c:cat>
            <c:strRef>
              <c:f>'[新建 XLSX 工作表.xlsx]Sheet4'!$D$18:$I$18</c:f>
              <c:strCache>
                <c:ptCount val="6"/>
                <c:pt idx="0">
                  <c:v>20 ℃</c:v>
                </c:pt>
                <c:pt idx="1">
                  <c:v>600 ℃</c:v>
                </c:pt>
                <c:pt idx="2">
                  <c:v>700 ℃</c:v>
                </c:pt>
                <c:pt idx="3">
                  <c:v>800 ℃</c:v>
                </c:pt>
                <c:pt idx="4">
                  <c:v>900 ℃</c:v>
                </c:pt>
                <c:pt idx="5">
                  <c:v>1050 ℃</c:v>
                </c:pt>
              </c:strCache>
            </c:strRef>
          </c:cat>
          <c:val>
            <c:numRef>
              <c:f>'[新建 XLSX 工作表.xlsx]Sheet4'!$D$30:$I$30</c:f>
              <c:numCache>
                <c:formatCode>General</c:formatCode>
                <c:ptCount val="6"/>
                <c:pt idx="0">
                  <c:v>0.995500000000003</c:v>
                </c:pt>
                <c:pt idx="1">
                  <c:v>0.855300000000003</c:v>
                </c:pt>
                <c:pt idx="2">
                  <c:v>0.852900000000002</c:v>
                </c:pt>
                <c:pt idx="3">
                  <c:v>0.825100000000003</c:v>
                </c:pt>
                <c:pt idx="4">
                  <c:v>0.840400000000002</c:v>
                </c:pt>
                <c:pt idx="5">
                  <c:v>0.812000000000001</c:v>
                </c:pt>
              </c:numCache>
            </c:numRef>
          </c:val>
          <c:smooth val="0"/>
        </c:ser>
        <c:dLbls>
          <c:showLegendKey val="0"/>
          <c:showVal val="0"/>
          <c:showCatName val="0"/>
          <c:showSerName val="0"/>
          <c:showPercent val="0"/>
          <c:showBubbleSize val="0"/>
        </c:dLbls>
        <c:marker val="1"/>
        <c:smooth val="0"/>
        <c:axId val="982424203"/>
        <c:axId val="651771745"/>
      </c:lineChart>
      <c:catAx>
        <c:axId val="982424203"/>
        <c:scaling>
          <c:orientation val="minMax"/>
        </c:scaling>
        <c:delete val="0"/>
        <c:axPos val="b"/>
        <c:majorGridlines>
          <c:spPr>
            <a:ln w="9525" cap="flat" cmpd="sng" algn="ctr">
              <a:solidFill>
                <a:sysClr val="windowText" lastClr="000000">
                  <a:lumMod val="15000"/>
                  <a:lumOff val="85000"/>
                </a:sysClr>
              </a:solidFill>
              <a:round/>
            </a:ln>
            <a:effectLst/>
          </c:spPr>
        </c:majorGridlines>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771745"/>
        <c:crosses val="autoZero"/>
        <c:auto val="1"/>
        <c:lblAlgn val="ctr"/>
        <c:lblOffset val="100"/>
        <c:noMultiLvlLbl val="0"/>
      </c:catAx>
      <c:valAx>
        <c:axId val="651771745"/>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82424203"/>
        <c:crosses val="autoZero"/>
        <c:crossBetween val="between"/>
      </c:valAx>
      <c:spPr>
        <a:noFill/>
        <a:ln>
          <a:noFill/>
        </a:ln>
        <a:effectLst/>
      </c:spPr>
    </c:plotArea>
    <c:legend>
      <c:legendPos val="b"/>
      <c:layout>
        <c:manualLayout>
          <c:xMode val="edge"/>
          <c:yMode val="edge"/>
          <c:x val="0.169108143041792"/>
          <c:y val="0.510548523206751"/>
          <c:w val="0.694743644980612"/>
          <c:h val="0.1679324894514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19050"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蒋晓光(综合技术服务中心/鲅鱼圈局/辽宁局)</cp:lastModifiedBy>
  <dcterms:modified xsi:type="dcterms:W3CDTF">2019-11-08T04:58:35Z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