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hint="eastAsia" w:ascii="宋体" w:hAnsi="宋体" w:cs="宋体"/>
                                <w:spacing w:val="58"/>
                                <w:w w:val="120"/>
                                <w:sz w:val="28"/>
                                <w:szCs w:val="28"/>
                              </w:rPr>
                            </w:pPr>
                            <w:r>
                              <w:rPr>
                                <w:rFonts w:hint="eastAsia" w:ascii="宋体" w:hAnsi="宋体" w:cs="宋体"/>
                                <w:spacing w:val="58"/>
                                <w:w w:val="120"/>
                                <w:sz w:val="28"/>
                                <w:szCs w:val="28"/>
                              </w:rPr>
                              <w:t>铝及铝合金阳极氧化膜及有机聚合物膜电动势</w:t>
                            </w:r>
                          </w:p>
                          <w:p>
                            <w:pPr>
                              <w:jc w:val="center"/>
                              <w:rPr>
                                <w:rFonts w:ascii="宋体" w:hAnsi="宋体" w:cs="宋体"/>
                                <w:spacing w:val="58"/>
                                <w:w w:val="120"/>
                                <w:sz w:val="28"/>
                                <w:szCs w:val="28"/>
                              </w:rPr>
                            </w:pPr>
                            <w:r>
                              <w:rPr>
                                <w:rFonts w:hint="eastAsia" w:ascii="宋体" w:hAnsi="宋体" w:cs="宋体"/>
                                <w:spacing w:val="58"/>
                                <w:w w:val="120"/>
                                <w:sz w:val="28"/>
                                <w:szCs w:val="28"/>
                              </w:rPr>
                              <w:t>耐腐蚀试验仪校准规范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jc w:val="center"/>
                        <w:rPr>
                          <w:rFonts w:hint="eastAsia" w:ascii="宋体" w:hAnsi="宋体" w:cs="宋体"/>
                          <w:spacing w:val="58"/>
                          <w:w w:val="120"/>
                          <w:sz w:val="28"/>
                          <w:szCs w:val="28"/>
                        </w:rPr>
                      </w:pPr>
                      <w:r>
                        <w:rPr>
                          <w:rFonts w:hint="eastAsia" w:ascii="宋体" w:hAnsi="宋体" w:cs="宋体"/>
                          <w:spacing w:val="58"/>
                          <w:w w:val="120"/>
                          <w:sz w:val="28"/>
                          <w:szCs w:val="28"/>
                        </w:rPr>
                        <w:t>铝及铝合金阳极氧化膜及有机聚合物膜电动势</w:t>
                      </w:r>
                    </w:p>
                    <w:p>
                      <w:pPr>
                        <w:jc w:val="center"/>
                        <w:rPr>
                          <w:rFonts w:ascii="宋体" w:hAnsi="宋体" w:cs="宋体"/>
                          <w:spacing w:val="58"/>
                          <w:w w:val="120"/>
                          <w:sz w:val="28"/>
                          <w:szCs w:val="28"/>
                        </w:rPr>
                      </w:pPr>
                      <w:r>
                        <w:rPr>
                          <w:rFonts w:hint="eastAsia" w:ascii="宋体" w:hAnsi="宋体" w:cs="宋体"/>
                          <w:spacing w:val="58"/>
                          <w:w w:val="120"/>
                          <w:sz w:val="28"/>
                          <w:szCs w:val="28"/>
                        </w:rPr>
                        <w:t>耐腐蚀试验仪校准规范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ascii="黑体" w:hAnsi="黑体" w:eastAsia="黑体"/>
                                <w:sz w:val="36"/>
                                <w:szCs w:val="36"/>
                              </w:rPr>
                            </w:pPr>
                            <w:r>
                              <w:rPr>
                                <w:rFonts w:hint="eastAsia" w:ascii="黑体" w:hAnsi="黑体" w:eastAsia="黑体"/>
                                <w:sz w:val="36"/>
                                <w:szCs w:val="36"/>
                              </w:rPr>
                              <w:t>2019-11-10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ascii="黑体" w:hAnsi="黑体" w:eastAsia="黑体"/>
                          <w:sz w:val="36"/>
                          <w:szCs w:val="36"/>
                        </w:rPr>
                      </w:pPr>
                      <w:r>
                        <w:rPr>
                          <w:rFonts w:hint="eastAsia" w:ascii="黑体" w:hAnsi="黑体" w:eastAsia="黑体"/>
                          <w:sz w:val="36"/>
                          <w:szCs w:val="36"/>
                        </w:rPr>
                        <w:t>2019-11-10</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005</w:t>
                            </w:r>
                            <w:r>
                              <w:rPr>
                                <w:rFonts w:hint="eastAsia" w:hAnsi="黑体" w:cs="黑体"/>
                                <w:sz w:val="44"/>
                                <w:szCs w:val="44"/>
                              </w:rPr>
                              <w:t>—2020</w:t>
                            </w:r>
                          </w:p>
                          <w:bookmarkEnd w:id="75"/>
                          <w:p>
                            <w:pPr>
                              <w:pStyle w:val="74"/>
                              <w:rPr>
                                <w:rFonts w:hAnsi="黑体" w:cs="黑体"/>
                                <w:sz w:val="44"/>
                                <w:szCs w:val="44"/>
                              </w:rPr>
                            </w:pPr>
                            <w:r>
                              <w:rPr>
                                <w:rFonts w:hint="eastAsia" w:hAnsi="黑体" w:cs="黑体"/>
                                <w:sz w:val="44"/>
                                <w:szCs w:val="44"/>
                              </w:rPr>
                              <w:t>铝及铝合金阳极氧化膜及有机聚合物膜电动势</w:t>
                            </w:r>
                          </w:p>
                          <w:p>
                            <w:pPr>
                              <w:pStyle w:val="74"/>
                              <w:rPr>
                                <w:rFonts w:hAnsi="黑体" w:cs="黑体"/>
                                <w:sz w:val="44"/>
                                <w:szCs w:val="44"/>
                              </w:rPr>
                            </w:pPr>
                            <w:r>
                              <w:rPr>
                                <w:rFonts w:hint="eastAsia" w:hAnsi="黑体" w:cs="黑体"/>
                                <w:sz w:val="44"/>
                                <w:szCs w:val="44"/>
                              </w:rPr>
                              <w:t>耐腐蚀试验仪校准规范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005</w:t>
                      </w:r>
                      <w:r>
                        <w:rPr>
                          <w:rFonts w:hint="eastAsia" w:hAnsi="黑体" w:cs="黑体"/>
                          <w:sz w:val="44"/>
                          <w:szCs w:val="44"/>
                        </w:rPr>
                        <w:t>—2020</w:t>
                      </w:r>
                    </w:p>
                    <w:bookmarkEnd w:id="75"/>
                    <w:p>
                      <w:pPr>
                        <w:pStyle w:val="74"/>
                        <w:rPr>
                          <w:rFonts w:hAnsi="黑体" w:cs="黑体"/>
                          <w:sz w:val="44"/>
                          <w:szCs w:val="44"/>
                        </w:rPr>
                      </w:pPr>
                      <w:r>
                        <w:rPr>
                          <w:rFonts w:hint="eastAsia" w:hAnsi="黑体" w:cs="黑体"/>
                          <w:sz w:val="44"/>
                          <w:szCs w:val="44"/>
                        </w:rPr>
                        <w:t>铝及铝合金阳极氧化膜及有机聚合物膜电动势</w:t>
                      </w:r>
                    </w:p>
                    <w:p>
                      <w:pPr>
                        <w:pStyle w:val="74"/>
                        <w:rPr>
                          <w:rFonts w:hAnsi="黑体" w:cs="黑体"/>
                          <w:sz w:val="44"/>
                          <w:szCs w:val="44"/>
                        </w:rPr>
                      </w:pPr>
                      <w:r>
                        <w:rPr>
                          <w:rFonts w:hint="eastAsia" w:hAnsi="黑体" w:cs="黑体"/>
                          <w:sz w:val="44"/>
                          <w:szCs w:val="44"/>
                        </w:rPr>
                        <w:t>耐腐蚀试验仪校准规范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spacing w:line="360" w:lineRule="auto"/>
        <w:ind w:firstLine="420" w:firstLineChars="200"/>
        <w:rPr>
          <w:rFonts w:hint="eastAsia"/>
          <w:szCs w:val="21"/>
        </w:rPr>
      </w:pPr>
      <w:r>
        <w:rPr>
          <w:rFonts w:hint="eastAsia"/>
          <w:szCs w:val="21"/>
        </w:rPr>
        <w:t>铝及铝合金阳极氧化或有机聚合物涂装后具有良好的性能而广泛应用于建筑、汽车、列车等领域。这些产品在使用过程中常与酸碱性物质接触，如建筑铝型材与碱性混凝土材料接触、酸性碱性洗涤剂清洗汽车等等。铝阳极氧化膜及有机聚合物膜耐腐蚀性对产品质量的提升具有重要作用，因此需要对铝及铝合金阳极氧化膜及有机聚合物膜的耐腐蚀性能进行快速评价。而常规的浸泡法评价膜层耐蚀性的方法需要人工对腐蚀程度进行评价，人为误差较大、结果因人而异可比性差。而采用电动势法测量耐腐蚀性能极具有测试可行性，采用腐蚀电位法（电位法）研究阳极氧化复合膜的耐碱性，具有测试时间短、人为误差小的特点。因此，电动势耐腐蚀试验仪一经研制出来就得到了广泛应用。但不同客户及测试人员对设备的检定校准缺乏，为此为了进一步加强该仪器测试数据的准确性需要对电动势耐腐蚀试验仪进行科学校准，有效确保校准结果的准确性，便于该仪器的广泛推广应用，更有利于全面提升有色金属产品质量水平，并积极推动有色金属产业升级。</w:t>
      </w:r>
    </w:p>
    <w:p>
      <w:pPr>
        <w:pStyle w:val="60"/>
        <w:spacing w:before="156" w:after="156" w:line="300" w:lineRule="auto"/>
        <w:ind w:left="0"/>
        <w:contextualSpacing/>
      </w:pPr>
      <w:bookmarkStart w:id="5" w:name="_Toc464728896"/>
      <w:r>
        <w:rPr>
          <w:rFonts w:hint="eastAsia"/>
        </w:rPr>
        <w:t>任务来源</w:t>
      </w:r>
      <w:bookmarkEnd w:id="5"/>
    </w:p>
    <w:p>
      <w:pPr>
        <w:spacing w:line="300" w:lineRule="auto"/>
        <w:ind w:firstLine="420" w:firstLineChars="200"/>
        <w:contextualSpacing/>
        <w:jc w:val="left"/>
        <w:rPr>
          <w:szCs w:val="21"/>
        </w:rPr>
      </w:pPr>
      <w:r>
        <w:rPr>
          <w:rFonts w:hint="eastAsia"/>
          <w:szCs w:val="21"/>
        </w:rPr>
        <w:t>为保证和提升我国喷磨试验仪试验数据的准确性产品质量，适应我国铝合金阳极氧化行业的快速发展和满足国内外市场的需要，工业和信息化部以工信厅科函[2018]210号文下达了《工业和信息化部办公厅关于印发2018年行业计量技术规范制修订计划的通知》，其计划项目代号为：JJFZ(有色金属)-00</w:t>
      </w:r>
      <w:r>
        <w:rPr>
          <w:szCs w:val="21"/>
        </w:rPr>
        <w:t>5</w:t>
      </w:r>
      <w:r>
        <w:rPr>
          <w:rFonts w:hint="eastAsia"/>
          <w:szCs w:val="21"/>
        </w:rPr>
        <w:t>-2018，计划完成年限为2020年。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4728899"/>
      <w:bookmarkStart w:id="9" w:name="_Toc462884343"/>
      <w:r>
        <w:rPr>
          <w:rFonts w:hint="eastAsia"/>
          <w:color w:val="auto"/>
        </w:rPr>
        <w:t>编制组成员单位</w:t>
      </w:r>
      <w:bookmarkEnd w:id="8"/>
      <w:bookmarkEnd w:id="9"/>
    </w:p>
    <w:p>
      <w:pPr>
        <w:spacing w:line="300" w:lineRule="auto"/>
        <w:ind w:firstLine="420" w:firstLineChars="200"/>
        <w:contextualSpacing/>
        <w:jc w:val="left"/>
        <w:rPr>
          <w:szCs w:val="21"/>
        </w:rPr>
      </w:pPr>
      <w:bookmarkStart w:id="10" w:name="_Toc462884344"/>
      <w:bookmarkStart w:id="11" w:name="_Toc464728900"/>
      <w:r>
        <w:rPr>
          <w:rFonts w:hint="eastAsia"/>
          <w:szCs w:val="21"/>
        </w:rPr>
        <w:t>本标准的编制组单位为：国标（北京）检验认证有限公司、广东省工业分析检测中心、西安汉唐分析检测有限公司。编制组成员单位均是我国有色金属行业的主要计量及科研研制单位。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bookmarkStart w:id="12" w:name="_Toc464728906"/>
      <w:bookmarkStart w:id="13" w:name="_Toc462884350"/>
      <w:r>
        <w:rPr>
          <w:rFonts w:hint="eastAsia"/>
          <w:color w:val="auto"/>
        </w:rPr>
        <w:t>国家有色金属质量监督检验中心</w:t>
      </w:r>
      <w:bookmarkEnd w:id="12"/>
      <w:bookmarkEnd w:id="13"/>
    </w:p>
    <w:p>
      <w:pPr>
        <w:spacing w:line="300" w:lineRule="auto"/>
        <w:ind w:firstLine="420" w:firstLineChars="200"/>
        <w:contextualSpacing/>
        <w:jc w:val="left"/>
        <w:rPr>
          <w:szCs w:val="21"/>
        </w:rPr>
      </w:pPr>
      <w:r>
        <w:rPr>
          <w:rFonts w:hint="eastAsia"/>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20" w:firstLineChars="20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4" w:name="_Toc462884345"/>
      <w:bookmarkStart w:id="15" w:name="_Toc464728901"/>
      <w:r>
        <w:rPr>
          <w:rFonts w:hint="eastAsia"/>
          <w:color w:val="auto"/>
        </w:rPr>
        <w:t>成员单位简介</w:t>
      </w:r>
      <w:bookmarkEnd w:id="14"/>
      <w:bookmarkEnd w:id="15"/>
    </w:p>
    <w:p>
      <w:pPr>
        <w:pStyle w:val="58"/>
        <w:spacing w:before="156" w:beforeLines="50" w:after="156" w:afterLines="50"/>
        <w:ind w:left="2"/>
        <w:contextualSpacing/>
        <w:rPr>
          <w:color w:val="auto"/>
        </w:rPr>
      </w:pPr>
      <w:bookmarkStart w:id="16" w:name="_Toc464728903"/>
      <w:bookmarkStart w:id="17" w:name="_Toc462884347"/>
      <w:bookmarkStart w:id="18" w:name="_Toc464728913"/>
      <w:bookmarkStart w:id="19" w:name="_Toc462884357"/>
      <w:r>
        <w:rPr>
          <w:rFonts w:hint="eastAsia"/>
          <w:color w:val="auto"/>
        </w:rPr>
        <w:t>广东省工业分析检测中心</w:t>
      </w:r>
    </w:p>
    <w:p>
      <w:pPr>
        <w:spacing w:line="300" w:lineRule="auto"/>
        <w:ind w:firstLine="420" w:firstLineChars="200"/>
        <w:contextualSpacing/>
        <w:jc w:val="left"/>
        <w:rPr>
          <w:szCs w:val="21"/>
        </w:rPr>
      </w:pPr>
      <w:r>
        <w:rPr>
          <w:rFonts w:hint="eastAsia"/>
          <w:szCs w:val="21"/>
        </w:rPr>
        <w:t>该单位积极参加编制组各次工作会议，积极配合主编单位进行试验验证。在本标准的编制过程中，</w:t>
      </w:r>
      <w:r>
        <w:rPr>
          <w:rFonts w:hint="eastAsia" w:ascii="宋体" w:hAnsi="宋体"/>
          <w:color w:val="000000"/>
          <w:spacing w:val="-2"/>
          <w:szCs w:val="21"/>
        </w:rPr>
        <w:t>李扬</w:t>
      </w:r>
      <w:r>
        <w:rPr>
          <w:rFonts w:hint="eastAsia"/>
          <w:szCs w:val="21"/>
        </w:rPr>
        <w:t>主持了轮磨法的试验方案设计、进行了验证试验、撰写了轮磨法的标准内容，制订了落砂法的部分试验方案、进行了验证试验，参与了多种试验方法的方法研究、数据分析及文本修改等工作，在编制组中发挥了骨干作用。</w:t>
      </w:r>
    </w:p>
    <w:p>
      <w:pPr>
        <w:pStyle w:val="58"/>
        <w:spacing w:before="156" w:beforeLines="50" w:after="156" w:afterLines="50"/>
        <w:ind w:left="2"/>
        <w:contextualSpacing/>
        <w:rPr>
          <w:color w:val="auto"/>
        </w:rPr>
      </w:pPr>
      <w:r>
        <w:rPr>
          <w:rFonts w:hint="eastAsia"/>
          <w:szCs w:val="21"/>
        </w:rPr>
        <w:t>西安汉唐分析检测有限公司</w:t>
      </w:r>
    </w:p>
    <w:p>
      <w:pPr>
        <w:spacing w:line="300" w:lineRule="auto"/>
        <w:ind w:firstLine="420" w:firstLineChars="200"/>
        <w:contextualSpacing/>
        <w:jc w:val="left"/>
      </w:pPr>
      <w:r>
        <w:rPr>
          <w:rFonts w:hint="eastAsia"/>
          <w:szCs w:val="21"/>
        </w:rPr>
        <w:t>该单位积极参加编制组各次工作会议，大量开展相关的验证试验，在摩擦系数试验中发挥了骨干作用。</w:t>
      </w:r>
    </w:p>
    <w:bookmarkEnd w:id="16"/>
    <w:bookmarkEnd w:id="17"/>
    <w:p>
      <w:pPr>
        <w:pStyle w:val="60"/>
        <w:spacing w:before="156" w:after="156" w:line="300" w:lineRule="auto"/>
        <w:ind w:left="0"/>
        <w:contextualSpacing/>
      </w:pPr>
      <w:r>
        <w:rPr>
          <w:rFonts w:hint="eastAsia"/>
        </w:rPr>
        <w:t>主要工作过程</w:t>
      </w:r>
      <w:bookmarkEnd w:id="18"/>
      <w:bookmarkEnd w:id="19"/>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szCs w:val="21"/>
        </w:rPr>
      </w:pPr>
      <w:r>
        <w:rPr>
          <w:rFonts w:hint="eastAsia"/>
          <w:szCs w:val="21"/>
        </w:rPr>
        <w:t>2019年5月22日，有色金属行业计量技术委员会工作会在宁波召开，此次会议有色金属行业30余家企事业单位40余名代表参加，在会议上进行了本规程的任务落实，会上确定了广州院、西安汉唐、广东兴发、东北轻合金、山东南山参与本规程的制定工作。</w:t>
      </w:r>
    </w:p>
    <w:p>
      <w:pPr>
        <w:pStyle w:val="73"/>
        <w:numPr>
          <w:ilvl w:val="0"/>
          <w:numId w:val="11"/>
        </w:numPr>
        <w:tabs>
          <w:tab w:val="left" w:pos="426"/>
        </w:tabs>
        <w:spacing w:before="312" w:beforeLines="100" w:after="312" w:afterLines="100"/>
        <w:ind w:hangingChars="200"/>
        <w:jc w:val="left"/>
      </w:pPr>
      <w:bookmarkStart w:id="20" w:name="_Toc464728924"/>
      <w:r>
        <w:rPr>
          <w:rFonts w:hint="eastAsia"/>
        </w:rPr>
        <w:t>规程编制原则和确定主要内容</w:t>
      </w:r>
      <w:bookmarkEnd w:id="20"/>
    </w:p>
    <w:p>
      <w:pPr>
        <w:pStyle w:val="78"/>
        <w:wordWrap/>
        <w:spacing w:beforeLines="0" w:after="156" w:line="360" w:lineRule="auto"/>
      </w:pPr>
      <w:bookmarkStart w:id="21" w:name="_Toc464728925"/>
      <w:r>
        <w:rPr>
          <w:rFonts w:hint="eastAsia"/>
        </w:rPr>
        <w:t>编制原则</w:t>
      </w:r>
      <w:bookmarkEnd w:id="21"/>
    </w:p>
    <w:p>
      <w:pPr>
        <w:pStyle w:val="57"/>
        <w:numPr>
          <w:ilvl w:val="0"/>
          <w:numId w:val="12"/>
        </w:numPr>
        <w:spacing w:line="324" w:lineRule="auto"/>
        <w:ind w:firstLine="420"/>
        <w:rPr>
          <w:szCs w:val="21"/>
        </w:rPr>
      </w:pPr>
      <w:bookmarkStart w:id="22"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2"/>
      <w:r>
        <w:rPr>
          <w:rFonts w:hint="eastAsia"/>
        </w:rPr>
        <w:t>容</w:t>
      </w:r>
    </w:p>
    <w:p>
      <w:pPr>
        <w:pStyle w:val="60"/>
        <w:numPr>
          <w:ilvl w:val="1"/>
          <w:numId w:val="13"/>
        </w:numPr>
        <w:spacing w:before="312" w:beforeLines="100" w:after="312" w:afterLines="100"/>
        <w:contextualSpacing/>
        <w:rPr>
          <w:rFonts w:hAnsi="黑体"/>
          <w:szCs w:val="21"/>
        </w:rPr>
      </w:pPr>
      <w:bookmarkStart w:id="23" w:name="_Toc464728964"/>
      <w:r>
        <w:rPr>
          <w:rFonts w:hint="eastAsia" w:hAnsi="黑体"/>
          <w:szCs w:val="21"/>
        </w:rPr>
        <w:t>范围</w:t>
      </w:r>
    </w:p>
    <w:p>
      <w:pPr>
        <w:pStyle w:val="57"/>
        <w:spacing w:line="324" w:lineRule="auto"/>
        <w:ind w:firstLine="420"/>
        <w:rPr>
          <w:szCs w:val="21"/>
        </w:rPr>
      </w:pPr>
      <w:r>
        <w:rPr>
          <w:rFonts w:hint="eastAsia"/>
          <w:szCs w:val="21"/>
        </w:rPr>
        <w:t>铝合金阳极氧化膜及有机聚合物膜的耐腐蚀是膜层质量的关键性能指标，而电动势耐腐蚀试验仪是快速检测膜层耐腐蚀的有效方法，由于该试验仪目前仅限于有色金属行业应用，属于行业特色急需设备，国内外暂无该设备的校准规程，因此本规范对电动势耐腐蚀试验仪的计量特性进行了校准</w:t>
      </w:r>
    </w:p>
    <w:p>
      <w:pPr>
        <w:pStyle w:val="57"/>
        <w:spacing w:line="324" w:lineRule="auto"/>
        <w:ind w:firstLine="420"/>
        <w:rPr>
          <w:rFonts w:hint="eastAsia"/>
          <w:szCs w:val="21"/>
        </w:rPr>
      </w:pPr>
      <w:r>
        <w:rPr>
          <w:rFonts w:hint="eastAsia"/>
          <w:szCs w:val="21"/>
        </w:rPr>
        <w:t>本部分规定了本校准规范适用于测量范围的校准，用于规范校准方法、提升专业计量测试水平、提高电动势耐腐蚀试验仪产品性能检测数据的准确性和可靠性。其他类型电动势耐腐蚀实验仪可参照本校准规范参照执行</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szCs w:val="21"/>
        </w:rPr>
      </w:pPr>
      <w:r>
        <w:rPr>
          <w:rFonts w:hint="eastAsia"/>
          <w:szCs w:val="21"/>
        </w:rPr>
        <w:t>本标准引用文件均为我国现行有效的国家计量规程及规范。</w:t>
      </w:r>
    </w:p>
    <w:p>
      <w:pPr>
        <w:pStyle w:val="57"/>
        <w:spacing w:line="324" w:lineRule="auto"/>
        <w:ind w:firstLine="420"/>
        <w:rPr>
          <w:szCs w:val="21"/>
        </w:rPr>
      </w:pPr>
      <w:r>
        <w:rPr>
          <w:rFonts w:hint="eastAsia"/>
          <w:szCs w:val="21"/>
        </w:rPr>
        <w:t>本规范中计量术语符合JJF1001-2011的要求。</w:t>
      </w:r>
    </w:p>
    <w:p>
      <w:pPr>
        <w:pStyle w:val="57"/>
        <w:spacing w:line="324" w:lineRule="auto"/>
        <w:ind w:firstLine="420"/>
        <w:rPr>
          <w:szCs w:val="21"/>
        </w:rPr>
      </w:pPr>
      <w:r>
        <w:rPr>
          <w:rFonts w:hint="eastAsia"/>
          <w:szCs w:val="21"/>
        </w:rPr>
        <w:t>本规范中测量不确定度的评定与表示符合JJF 1059.1-2012的要求。</w:t>
      </w:r>
    </w:p>
    <w:p>
      <w:pPr>
        <w:pStyle w:val="57"/>
        <w:spacing w:line="324" w:lineRule="auto"/>
        <w:ind w:firstLine="420"/>
        <w:rPr>
          <w:szCs w:val="21"/>
        </w:rPr>
      </w:pPr>
      <w:r>
        <w:rPr>
          <w:rFonts w:hint="eastAsia"/>
          <w:szCs w:val="21"/>
        </w:rPr>
        <w:t>本规范中涉及的测量用电流互感器的检定符合JJG 598的要求。</w:t>
      </w:r>
    </w:p>
    <w:p>
      <w:pPr>
        <w:pStyle w:val="57"/>
        <w:spacing w:line="324" w:lineRule="auto"/>
        <w:ind w:firstLine="420"/>
        <w:rPr>
          <w:szCs w:val="21"/>
        </w:rPr>
      </w:pPr>
      <w:r>
        <w:rPr>
          <w:rFonts w:hint="eastAsia"/>
          <w:szCs w:val="21"/>
        </w:rPr>
        <w:t>本规范中涉及的直流数字电流表检定符合JJG 633-2005中的要求。</w:t>
      </w:r>
    </w:p>
    <w:p>
      <w:pPr>
        <w:pStyle w:val="57"/>
        <w:spacing w:line="324" w:lineRule="auto"/>
        <w:ind w:firstLine="420"/>
        <w:rPr>
          <w:szCs w:val="21"/>
        </w:rPr>
      </w:pPr>
      <w:r>
        <w:rPr>
          <w:rFonts w:hint="eastAsia"/>
          <w:szCs w:val="21"/>
        </w:rPr>
        <w:t>本规范中涉及的温度校准过程符合JJG  1309 的要求。</w:t>
      </w:r>
    </w:p>
    <w:p>
      <w:pPr>
        <w:pStyle w:val="57"/>
        <w:spacing w:line="324" w:lineRule="auto"/>
        <w:ind w:firstLine="420"/>
        <w:rPr>
          <w:szCs w:val="21"/>
        </w:rPr>
      </w:pPr>
      <w:r>
        <w:rPr>
          <w:rFonts w:hint="eastAsia"/>
          <w:szCs w:val="21"/>
        </w:rPr>
        <w:t xml:space="preserve">本规范中涉及的直流电位差计检定符合JJG </w:t>
      </w:r>
      <w:r>
        <w:rPr>
          <w:szCs w:val="21"/>
        </w:rPr>
        <w:t>123</w:t>
      </w:r>
      <w:r>
        <w:rPr>
          <w:rFonts w:hint="eastAsia"/>
          <w:szCs w:val="21"/>
        </w:rPr>
        <w:t>中的要求。</w:t>
      </w:r>
    </w:p>
    <w:p>
      <w:pPr>
        <w:pStyle w:val="57"/>
        <w:spacing w:line="324" w:lineRule="auto"/>
        <w:ind w:firstLine="420"/>
        <w:rPr>
          <w:szCs w:val="21"/>
        </w:rPr>
      </w:pPr>
      <w:r>
        <w:rPr>
          <w:rFonts w:hint="eastAsia"/>
          <w:szCs w:val="21"/>
        </w:rPr>
        <w:t xml:space="preserve">本规范中涉及的频率表校准过程符合JJG </w:t>
      </w:r>
      <w:r>
        <w:rPr>
          <w:szCs w:val="21"/>
        </w:rPr>
        <w:t>60</w:t>
      </w:r>
      <w:r>
        <w:rPr>
          <w:rFonts w:hint="eastAsia"/>
          <w:szCs w:val="21"/>
        </w:rPr>
        <w:t>3的要求。</w:t>
      </w:r>
    </w:p>
    <w:p>
      <w:pPr>
        <w:pStyle w:val="57"/>
        <w:spacing w:line="324" w:lineRule="auto"/>
        <w:ind w:firstLine="420"/>
        <w:rPr>
          <w:szCs w:val="21"/>
        </w:rPr>
      </w:pPr>
      <w:bookmarkStart w:id="24" w:name="_Hlk24406121"/>
      <w:r>
        <w:rPr>
          <w:rFonts w:hint="eastAsia"/>
          <w:szCs w:val="21"/>
        </w:rPr>
        <w:t>本规范中涉及的直流低电阻表检定校准过程符合JJG 837的要求。</w:t>
      </w:r>
    </w:p>
    <w:bookmarkEnd w:id="24"/>
    <w:p>
      <w:pPr>
        <w:pStyle w:val="57"/>
        <w:ind w:firstLine="420"/>
        <w:rPr>
          <w:szCs w:val="21"/>
        </w:rPr>
      </w:pPr>
      <w:r>
        <w:rPr>
          <w:rFonts w:hint="eastAsia"/>
          <w:szCs w:val="21"/>
        </w:rPr>
        <w:t xml:space="preserve">J本规范中涉及的电磁流量计检定校准过程符合JJG </w:t>
      </w:r>
      <w:r>
        <w:rPr>
          <w:szCs w:val="21"/>
        </w:rPr>
        <w:t>1033</w:t>
      </w:r>
      <w:r>
        <w:rPr>
          <w:rFonts w:hint="eastAsia"/>
          <w:szCs w:val="21"/>
        </w:rPr>
        <w:t>的要求。</w:t>
      </w:r>
    </w:p>
    <w:p>
      <w:pPr>
        <w:pStyle w:val="60"/>
        <w:spacing w:before="312" w:beforeLines="100" w:after="312" w:afterLines="100"/>
        <w:contextualSpacing/>
        <w:rPr>
          <w:rFonts w:hAnsi="黑体"/>
          <w:szCs w:val="21"/>
        </w:rPr>
      </w:pPr>
      <w:r>
        <w:rPr>
          <w:rFonts w:hint="eastAsia" w:hAnsi="黑体"/>
          <w:szCs w:val="21"/>
        </w:rPr>
        <w:t>术语和计量单位</w:t>
      </w:r>
    </w:p>
    <w:p>
      <w:pPr>
        <w:pStyle w:val="59"/>
        <w:spacing w:line="360" w:lineRule="auto"/>
        <w:ind w:left="-6" w:leftChars="-3"/>
        <w:rPr>
          <w:rFonts w:ascii="Times New Roman" w:hAnsi="宋体" w:eastAsia="宋体"/>
          <w:sz w:val="24"/>
        </w:rPr>
      </w:pPr>
      <w:bookmarkStart w:id="25" w:name="_Toc22741_WPSOffice_Level2"/>
      <w:r>
        <w:rPr>
          <w:rFonts w:hint="eastAsia" w:ascii="Times New Roman" w:hAnsi="宋体" w:eastAsia="宋体"/>
          <w:sz w:val="24"/>
        </w:rPr>
        <w:t>电位</w:t>
      </w:r>
      <w:bookmarkEnd w:id="25"/>
    </w:p>
    <w:p>
      <w:pPr>
        <w:spacing w:line="276" w:lineRule="auto"/>
        <w:ind w:firstLine="480" w:firstLineChars="200"/>
        <w:outlineLvl w:val="0"/>
        <w:rPr>
          <w:rFonts w:hAnsi="宋体"/>
          <w:kern w:val="0"/>
          <w:sz w:val="24"/>
          <w:szCs w:val="20"/>
        </w:rPr>
      </w:pPr>
      <w:r>
        <w:rPr>
          <w:rFonts w:hint="eastAsia" w:hAnsi="宋体"/>
          <w:kern w:val="0"/>
          <w:sz w:val="24"/>
          <w:szCs w:val="20"/>
        </w:rPr>
        <w:t>试验过程中，试样被电解液腐蚀，与电解池之间产生一定电位（毫伏值）。</w:t>
      </w:r>
    </w:p>
    <w:p>
      <w:pPr>
        <w:pStyle w:val="59"/>
        <w:spacing w:line="360" w:lineRule="auto"/>
        <w:ind w:left="-6" w:leftChars="-3"/>
        <w:rPr>
          <w:rFonts w:ascii="Times New Roman" w:hAnsi="宋体" w:eastAsia="宋体"/>
          <w:sz w:val="24"/>
        </w:rPr>
      </w:pPr>
      <w:bookmarkStart w:id="26" w:name="_Toc27580_WPSOffice_Level2"/>
      <w:r>
        <w:rPr>
          <w:rFonts w:hint="eastAsia" w:ascii="Times New Roman" w:hAnsi="宋体" w:eastAsia="宋体"/>
          <w:sz w:val="24"/>
        </w:rPr>
        <w:t>腐蚀时间</w:t>
      </w:r>
      <w:bookmarkEnd w:id="26"/>
    </w:p>
    <w:p>
      <w:pPr>
        <w:spacing w:line="360" w:lineRule="auto"/>
        <w:ind w:firstLine="480"/>
        <w:outlineLvl w:val="0"/>
        <w:rPr>
          <w:rFonts w:hAnsi="宋体"/>
          <w:kern w:val="0"/>
          <w:sz w:val="24"/>
          <w:szCs w:val="20"/>
        </w:rPr>
      </w:pPr>
      <w:r>
        <w:rPr>
          <w:rFonts w:hint="eastAsia" w:hAnsi="宋体"/>
          <w:kern w:val="0"/>
          <w:sz w:val="24"/>
          <w:szCs w:val="20"/>
        </w:rPr>
        <w:t>试样经恒温腐蚀，腐蚀电位达到规定阈值时的腐蚀时间。</w:t>
      </w:r>
    </w:p>
    <w:p>
      <w:pPr>
        <w:pStyle w:val="59"/>
        <w:spacing w:line="360" w:lineRule="auto"/>
        <w:ind w:left="-6" w:leftChars="-3"/>
        <w:rPr>
          <w:rFonts w:ascii="Times New Roman" w:hAnsi="宋体" w:eastAsia="宋体"/>
          <w:sz w:val="24"/>
        </w:rPr>
      </w:pPr>
      <w:bookmarkStart w:id="27" w:name="_Toc21429_WPSOffice_Level2"/>
      <w:r>
        <w:rPr>
          <w:rFonts w:hint="eastAsia" w:ascii="Times New Roman" w:hAnsi="宋体" w:eastAsia="宋体"/>
          <w:sz w:val="24"/>
        </w:rPr>
        <w:t>表面温度</w:t>
      </w:r>
      <w:bookmarkEnd w:id="27"/>
    </w:p>
    <w:p>
      <w:pPr>
        <w:spacing w:line="360" w:lineRule="auto"/>
        <w:ind w:firstLine="480"/>
        <w:outlineLvl w:val="0"/>
        <w:rPr>
          <w:rFonts w:hAnsi="宋体"/>
          <w:kern w:val="0"/>
          <w:sz w:val="24"/>
          <w:szCs w:val="20"/>
        </w:rPr>
      </w:pPr>
      <w:r>
        <w:rPr>
          <w:rFonts w:hint="eastAsia" w:hAnsi="宋体"/>
          <w:kern w:val="0"/>
          <w:sz w:val="24"/>
          <w:szCs w:val="20"/>
        </w:rPr>
        <w:t>使用加热板对试样进行加热，实际校准中校准其表面温度。</w:t>
      </w:r>
    </w:p>
    <w:p>
      <w:pPr>
        <w:pStyle w:val="59"/>
        <w:spacing w:line="360" w:lineRule="auto"/>
        <w:ind w:left="-6" w:leftChars="-3"/>
        <w:rPr>
          <w:rFonts w:ascii="Times New Roman" w:hAnsi="宋体" w:eastAsia="宋体"/>
          <w:sz w:val="24"/>
        </w:rPr>
      </w:pPr>
      <w:bookmarkStart w:id="28" w:name="_Toc31149_WPSOffice_Level2"/>
      <w:r>
        <w:rPr>
          <w:rFonts w:hint="eastAsia" w:ascii="Times New Roman" w:hAnsi="宋体" w:eastAsia="宋体"/>
          <w:sz w:val="24"/>
        </w:rPr>
        <w:t>蠕动泵的转速</w:t>
      </w:r>
      <w:bookmarkEnd w:id="28"/>
    </w:p>
    <w:p>
      <w:pPr>
        <w:spacing w:line="360" w:lineRule="auto"/>
        <w:ind w:firstLine="480" w:firstLineChars="200"/>
        <w:outlineLvl w:val="0"/>
        <w:rPr>
          <w:rFonts w:hAnsi="宋体"/>
          <w:kern w:val="0"/>
          <w:sz w:val="24"/>
          <w:szCs w:val="20"/>
        </w:rPr>
      </w:pPr>
      <w:r>
        <w:rPr>
          <w:rFonts w:hint="eastAsia" w:hAnsi="宋体"/>
          <w:kern w:val="0"/>
          <w:sz w:val="24"/>
          <w:szCs w:val="20"/>
        </w:rPr>
        <w:t>加液采用了蠕动泵自动控制进行，可通过调节蠕动时间或管路直径调节加液量和速度。为保证实验的准确性，应尽量同步，蠕动泵的转速为</w:t>
      </w:r>
      <w:r>
        <w:rPr>
          <w:rFonts w:hAnsi="宋体"/>
          <w:kern w:val="0"/>
          <w:sz w:val="24"/>
          <w:szCs w:val="20"/>
        </w:rPr>
        <w:t>0~100rpm</w:t>
      </w:r>
      <w:r>
        <w:rPr>
          <w:rFonts w:hint="eastAsia" w:hAnsi="宋体"/>
          <w:kern w:val="0"/>
          <w:sz w:val="24"/>
          <w:szCs w:val="20"/>
        </w:rPr>
        <w:t>可控</w:t>
      </w:r>
    </w:p>
    <w:p>
      <w:pPr>
        <w:pStyle w:val="59"/>
        <w:spacing w:line="360" w:lineRule="auto"/>
        <w:ind w:left="-6" w:leftChars="-3"/>
        <w:rPr>
          <w:rFonts w:ascii="Times New Roman" w:hAnsi="宋体" w:eastAsia="宋体"/>
          <w:sz w:val="24"/>
        </w:rPr>
      </w:pPr>
      <w:bookmarkStart w:id="29" w:name="_Toc28237_WPSOffice_Level2"/>
      <w:r>
        <w:rPr>
          <w:rFonts w:hint="eastAsia" w:ascii="Times New Roman" w:hAnsi="宋体" w:eastAsia="宋体"/>
          <w:sz w:val="24"/>
        </w:rPr>
        <w:t>计量单位</w:t>
      </w:r>
      <w:bookmarkEnd w:id="29"/>
    </w:p>
    <w:p>
      <w:pPr>
        <w:spacing w:line="360" w:lineRule="auto"/>
        <w:ind w:firstLine="480"/>
        <w:outlineLvl w:val="0"/>
        <w:rPr>
          <w:rFonts w:hAnsi="宋体"/>
          <w:sz w:val="24"/>
        </w:rPr>
      </w:pPr>
      <w:r>
        <w:rPr>
          <w:rFonts w:hint="eastAsia" w:hAnsi="宋体"/>
          <w:sz w:val="24"/>
        </w:rPr>
        <w:t>该校准规范中所涉及的计量单位包括毫伏（</w:t>
      </w:r>
      <w:r>
        <w:rPr>
          <w:rFonts w:hAnsi="宋体"/>
          <w:sz w:val="24"/>
        </w:rPr>
        <w:t>mV</w:t>
      </w:r>
      <w:r>
        <w:rPr>
          <w:rFonts w:hint="eastAsia" w:hAnsi="宋体"/>
          <w:sz w:val="24"/>
        </w:rPr>
        <w:t>），秒（</w:t>
      </w:r>
      <w:r>
        <w:rPr>
          <w:rFonts w:hAnsi="宋体"/>
          <w:sz w:val="24"/>
        </w:rPr>
        <w:t>s</w:t>
      </w:r>
      <w:r>
        <w:rPr>
          <w:rFonts w:hint="eastAsia" w:hAnsi="宋体"/>
          <w:sz w:val="24"/>
        </w:rPr>
        <w:t>），摄氏度（℃），</w:t>
      </w:r>
      <w:r>
        <w:rPr>
          <w:rFonts w:hint="eastAsia" w:hAnsi="宋体"/>
          <w:kern w:val="0"/>
          <w:sz w:val="24"/>
          <w:szCs w:val="20"/>
        </w:rPr>
        <w:t>转数</w:t>
      </w:r>
      <w:r>
        <w:rPr>
          <w:rFonts w:hAnsi="宋体"/>
          <w:kern w:val="0"/>
          <w:sz w:val="24"/>
          <w:szCs w:val="20"/>
        </w:rPr>
        <w:t>/</w:t>
      </w:r>
      <w:r>
        <w:rPr>
          <w:rFonts w:hint="eastAsia" w:hAnsi="宋体"/>
          <w:kern w:val="0"/>
          <w:sz w:val="24"/>
          <w:szCs w:val="20"/>
        </w:rPr>
        <w:t>分（</w:t>
      </w:r>
      <w:r>
        <w:rPr>
          <w:rFonts w:hAnsi="宋体"/>
          <w:kern w:val="0"/>
          <w:sz w:val="24"/>
          <w:szCs w:val="20"/>
        </w:rPr>
        <w:t>rpm</w:t>
      </w:r>
      <w:r>
        <w:rPr>
          <w:rFonts w:hint="eastAsia" w:hAnsi="宋体"/>
          <w:kern w:val="0"/>
          <w:sz w:val="24"/>
          <w:szCs w:val="20"/>
        </w:rPr>
        <w:t>）</w:t>
      </w:r>
      <w:r>
        <w:rPr>
          <w:rFonts w:hint="eastAsia" w:hAnsi="宋体"/>
          <w:sz w:val="24"/>
        </w:rPr>
        <w:t>。</w:t>
      </w:r>
      <w:bookmarkStart w:id="30" w:name="_Toc500258937"/>
      <w:bookmarkStart w:id="31" w:name="_Toc193860211"/>
      <w:bookmarkStart w:id="32" w:name="_Toc193860180"/>
      <w:bookmarkStart w:id="33" w:name="_Toc193860030"/>
      <w:bookmarkStart w:id="34" w:name="_Toc193619097"/>
      <w:bookmarkStart w:id="35" w:name="_Toc193619055"/>
      <w:bookmarkStart w:id="36" w:name="_Toc193618952"/>
    </w:p>
    <w:p>
      <w:pPr>
        <w:pStyle w:val="60"/>
        <w:spacing w:before="312" w:beforeLines="100" w:after="312" w:afterLines="100"/>
        <w:contextualSpacing/>
        <w:rPr>
          <w:rFonts w:hAnsi="黑体"/>
          <w:szCs w:val="21"/>
        </w:rPr>
      </w:pPr>
      <w:bookmarkStart w:id="37" w:name="_Toc7234_WPSOffice_Level1"/>
      <w:r>
        <w:rPr>
          <w:rFonts w:hint="eastAsia" w:hAnsi="黑体"/>
          <w:szCs w:val="21"/>
        </w:rPr>
        <w:t>概述</w:t>
      </w:r>
      <w:bookmarkEnd w:id="30"/>
      <w:bookmarkEnd w:id="31"/>
      <w:bookmarkEnd w:id="32"/>
      <w:bookmarkEnd w:id="33"/>
      <w:bookmarkEnd w:id="34"/>
      <w:bookmarkEnd w:id="35"/>
      <w:bookmarkEnd w:id="36"/>
      <w:bookmarkEnd w:id="37"/>
    </w:p>
    <w:p>
      <w:pPr>
        <w:spacing w:line="360" w:lineRule="auto"/>
        <w:ind w:firstLine="480"/>
        <w:outlineLvl w:val="0"/>
        <w:rPr>
          <w:rFonts w:hint="eastAsia" w:hAnsi="宋体"/>
          <w:kern w:val="0"/>
          <w:sz w:val="24"/>
          <w:szCs w:val="20"/>
        </w:rPr>
      </w:pPr>
      <w:r>
        <w:rPr>
          <w:rFonts w:hint="eastAsia" w:hAnsi="宋体"/>
          <w:kern w:val="0"/>
          <w:sz w:val="24"/>
          <w:szCs w:val="20"/>
        </w:rPr>
        <w:t>本部分规定了电动势耐腐蚀试验仪的主要构成及适用对象，主要包括加液系统、温控系统、试验装置、电位数据测量采集系统、综合分析系统和电位图像化系统构成，适用于铝及铝合金阳极氧化膜及有机聚合物膜产品的耐腐蚀性能试验。给出了设备原理示意图，如图</w:t>
      </w:r>
      <w:r>
        <w:rPr>
          <w:rFonts w:hAnsi="宋体"/>
          <w:kern w:val="0"/>
          <w:sz w:val="24"/>
          <w:szCs w:val="20"/>
        </w:rPr>
        <w:t>1</w:t>
      </w:r>
      <w:r>
        <w:rPr>
          <w:rFonts w:hint="eastAsia" w:hAnsi="宋体"/>
          <w:kern w:val="0"/>
          <w:sz w:val="24"/>
          <w:szCs w:val="20"/>
        </w:rPr>
        <w:t>。</w:t>
      </w:r>
    </w:p>
    <w:p>
      <w:pPr>
        <w:spacing w:line="360" w:lineRule="auto"/>
        <w:ind w:firstLine="480"/>
        <w:jc w:val="center"/>
        <w:outlineLvl w:val="0"/>
        <w:rPr>
          <w:sz w:val="24"/>
        </w:rPr>
      </w:pPr>
      <w:r>
        <w:rPr>
          <w:sz w:val="24"/>
        </w:rPr>
        <w:drawing>
          <wp:inline distT="0" distB="0" distL="0" distR="0">
            <wp:extent cx="2771775" cy="1790700"/>
            <wp:effectExtent l="0" t="0" r="9525" b="0"/>
            <wp:docPr id="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71775" cy="1790700"/>
                    </a:xfrm>
                    <a:prstGeom prst="rect">
                      <a:avLst/>
                    </a:prstGeom>
                    <a:noFill/>
                    <a:ln>
                      <a:noFill/>
                    </a:ln>
                  </pic:spPr>
                </pic:pic>
              </a:graphicData>
            </a:graphic>
          </wp:inline>
        </w:drawing>
      </w:r>
    </w:p>
    <w:p>
      <w:pPr>
        <w:spacing w:line="360" w:lineRule="auto"/>
        <w:ind w:firstLine="480"/>
        <w:jc w:val="center"/>
        <w:outlineLvl w:val="0"/>
        <w:rPr>
          <w:rFonts w:ascii="黑体" w:eastAsia="黑体"/>
          <w:szCs w:val="21"/>
        </w:rPr>
      </w:pPr>
      <w:r>
        <w:rPr>
          <w:rFonts w:hint="eastAsia" w:ascii="黑体" w:eastAsia="黑体"/>
          <w:szCs w:val="21"/>
        </w:rPr>
        <w:t>图1 电动势耐腐蚀试验仪示意图</w:t>
      </w:r>
    </w:p>
    <w:p>
      <w:pPr>
        <w:pStyle w:val="60"/>
        <w:spacing w:before="312" w:beforeLines="100" w:after="312" w:afterLines="100"/>
        <w:contextualSpacing/>
        <w:rPr>
          <w:rFonts w:hint="eastAsia" w:hAnsi="黑体"/>
          <w:szCs w:val="21"/>
        </w:rPr>
      </w:pPr>
      <w:bookmarkStart w:id="38" w:name="_Toc28820_WPSOffice_Level1"/>
      <w:bookmarkStart w:id="39" w:name="_Toc500258938"/>
      <w:bookmarkStart w:id="40" w:name="_Toc193860212"/>
      <w:bookmarkStart w:id="41" w:name="_Toc193860181"/>
      <w:bookmarkStart w:id="42" w:name="_Toc193860031"/>
      <w:bookmarkStart w:id="43" w:name="_Toc193619098"/>
      <w:bookmarkStart w:id="44" w:name="_Toc193619056"/>
      <w:bookmarkStart w:id="45" w:name="_Toc193618953"/>
      <w:r>
        <w:rPr>
          <w:rFonts w:hint="eastAsia" w:hAnsi="黑体"/>
          <w:szCs w:val="21"/>
        </w:rPr>
        <w:t>计量特性</w:t>
      </w:r>
      <w:bookmarkEnd w:id="38"/>
      <w:bookmarkEnd w:id="39"/>
      <w:bookmarkEnd w:id="40"/>
      <w:bookmarkEnd w:id="41"/>
      <w:bookmarkEnd w:id="42"/>
      <w:bookmarkEnd w:id="43"/>
      <w:bookmarkEnd w:id="44"/>
      <w:bookmarkEnd w:id="45"/>
    </w:p>
    <w:p>
      <w:pPr>
        <w:widowControl/>
        <w:spacing w:before="156" w:beforeLines="50" w:after="156" w:afterLines="50" w:line="360" w:lineRule="auto"/>
        <w:ind w:left="270"/>
        <w:outlineLvl w:val="1"/>
        <w:rPr>
          <w:rFonts w:hint="eastAsia" w:hAnsi="宋体"/>
          <w:b/>
          <w:kern w:val="0"/>
          <w:sz w:val="24"/>
          <w:szCs w:val="20"/>
        </w:rPr>
      </w:pPr>
      <w:bookmarkStart w:id="46" w:name="_Toc500258939"/>
      <w:bookmarkStart w:id="47" w:name="_Toc5114_WPSOffice_Level2"/>
      <w:r>
        <w:rPr>
          <w:rFonts w:hint="eastAsia" w:ascii="宋体" w:hAnsi="宋体"/>
          <w:b/>
          <w:kern w:val="0"/>
          <w:sz w:val="24"/>
          <w:szCs w:val="20"/>
        </w:rPr>
        <w:t xml:space="preserve">5.1 </w:t>
      </w:r>
      <w:r>
        <w:rPr>
          <w:rFonts w:hint="eastAsia" w:hAnsi="宋体"/>
          <w:b/>
          <w:kern w:val="0"/>
          <w:sz w:val="24"/>
          <w:szCs w:val="20"/>
        </w:rPr>
        <w:t>试验</w:t>
      </w:r>
      <w:bookmarkEnd w:id="46"/>
      <w:r>
        <w:rPr>
          <w:rFonts w:hint="eastAsia" w:hAnsi="宋体"/>
          <w:b/>
          <w:kern w:val="0"/>
          <w:sz w:val="24"/>
          <w:szCs w:val="20"/>
        </w:rPr>
        <w:t>仪测试台</w:t>
      </w:r>
      <w:bookmarkEnd w:id="47"/>
    </w:p>
    <w:p>
      <w:pPr>
        <w:spacing w:line="360" w:lineRule="auto"/>
        <w:ind w:firstLine="480"/>
        <w:outlineLvl w:val="0"/>
        <w:rPr>
          <w:rFonts w:hAnsi="宋体"/>
          <w:kern w:val="0"/>
          <w:sz w:val="24"/>
          <w:szCs w:val="20"/>
        </w:rPr>
      </w:pPr>
      <w:r>
        <w:rPr>
          <w:rFonts w:hint="eastAsia" w:hAnsi="宋体"/>
          <w:kern w:val="0"/>
          <w:sz w:val="24"/>
          <w:szCs w:val="20"/>
        </w:rPr>
        <w:t>该试验仪测试台具有加热功能，温度控制为室温</w:t>
      </w:r>
      <w:r>
        <w:rPr>
          <w:rFonts w:hAnsi="宋体"/>
          <w:kern w:val="0"/>
          <w:sz w:val="24"/>
          <w:szCs w:val="20"/>
        </w:rPr>
        <w:t>~90</w:t>
      </w:r>
      <w:r>
        <w:rPr>
          <w:rFonts w:hint="eastAsia" w:hAnsi="宋体"/>
          <w:kern w:val="0"/>
          <w:sz w:val="24"/>
          <w:szCs w:val="20"/>
        </w:rPr>
        <w:t>℃，温度数据实时上传控制系统。测试台上端垂直方向有上下移动的金属电解池，可以压住测试台上的样品，样品尺寸应满足最大长度应≤</w:t>
      </w:r>
      <w:r>
        <w:rPr>
          <w:rFonts w:hAnsi="宋体"/>
          <w:kern w:val="0"/>
          <w:sz w:val="24"/>
          <w:szCs w:val="20"/>
        </w:rPr>
        <w:t>15cm</w:t>
      </w:r>
      <w:r>
        <w:rPr>
          <w:rFonts w:hint="eastAsia" w:hAnsi="宋体"/>
          <w:kern w:val="0"/>
          <w:sz w:val="24"/>
          <w:szCs w:val="20"/>
        </w:rPr>
        <w:t>、试验台经过镀硬铬处理，具有较强的耐酸耐碱能力。</w:t>
      </w:r>
    </w:p>
    <w:p>
      <w:pPr>
        <w:spacing w:line="360" w:lineRule="auto"/>
        <w:outlineLvl w:val="0"/>
        <w:rPr>
          <w:rFonts w:hAnsi="宋体"/>
          <w:b/>
          <w:kern w:val="0"/>
          <w:sz w:val="24"/>
          <w:szCs w:val="20"/>
        </w:rPr>
      </w:pPr>
      <w:bookmarkStart w:id="48" w:name="_Toc22506_WPSOffice_Level2"/>
      <w:r>
        <w:rPr>
          <w:rFonts w:hAnsi="宋体"/>
          <w:b/>
          <w:kern w:val="0"/>
          <w:sz w:val="24"/>
          <w:szCs w:val="20"/>
        </w:rPr>
        <w:t xml:space="preserve">5.2 </w:t>
      </w:r>
      <w:r>
        <w:rPr>
          <w:rFonts w:hint="eastAsia" w:hAnsi="宋体"/>
          <w:b/>
          <w:kern w:val="0"/>
          <w:sz w:val="24"/>
          <w:szCs w:val="20"/>
        </w:rPr>
        <w:t>电动势测量</w:t>
      </w:r>
      <w:bookmarkEnd w:id="48"/>
    </w:p>
    <w:p>
      <w:pPr>
        <w:spacing w:line="360" w:lineRule="auto"/>
        <w:ind w:firstLine="480"/>
        <w:outlineLvl w:val="0"/>
        <w:rPr>
          <w:rFonts w:hAnsi="宋体"/>
          <w:kern w:val="0"/>
          <w:sz w:val="24"/>
          <w:szCs w:val="20"/>
        </w:rPr>
      </w:pPr>
      <w:r>
        <w:rPr>
          <w:rFonts w:hint="eastAsia" w:hAnsi="宋体"/>
          <w:kern w:val="0"/>
          <w:sz w:val="24"/>
          <w:szCs w:val="20"/>
        </w:rPr>
        <w:t>该设备的电动势测量采用了人工智能测试控制仪表，可实时测量并将数据传输到控制系统，采集速度为</w:t>
      </w:r>
      <w:r>
        <w:rPr>
          <w:rFonts w:hAnsi="宋体"/>
          <w:kern w:val="0"/>
          <w:sz w:val="24"/>
          <w:szCs w:val="20"/>
        </w:rPr>
        <w:t>3</w:t>
      </w:r>
      <w:r>
        <w:rPr>
          <w:rFonts w:hint="eastAsia" w:hAnsi="宋体"/>
          <w:kern w:val="0"/>
          <w:sz w:val="24"/>
          <w:szCs w:val="20"/>
        </w:rPr>
        <w:t>点</w:t>
      </w:r>
      <w:r>
        <w:rPr>
          <w:rFonts w:hAnsi="宋体"/>
          <w:kern w:val="0"/>
          <w:sz w:val="24"/>
          <w:szCs w:val="20"/>
        </w:rPr>
        <w:t>/s</w:t>
      </w:r>
      <w:r>
        <w:rPr>
          <w:rFonts w:hint="eastAsia" w:hAnsi="宋体"/>
          <w:kern w:val="0"/>
          <w:sz w:val="24"/>
          <w:szCs w:val="20"/>
        </w:rPr>
        <w:t>，并与阈值进行比较分析，当电动势达到设定要求时迅速停止试验，并记录所有实验数据。</w:t>
      </w:r>
    </w:p>
    <w:p>
      <w:pPr>
        <w:spacing w:line="360" w:lineRule="auto"/>
        <w:outlineLvl w:val="0"/>
        <w:rPr>
          <w:rFonts w:hAnsi="宋体"/>
          <w:b/>
          <w:kern w:val="0"/>
          <w:sz w:val="24"/>
          <w:szCs w:val="20"/>
        </w:rPr>
      </w:pPr>
      <w:bookmarkStart w:id="49" w:name="_Toc5157_WPSOffice_Level2"/>
      <w:r>
        <w:rPr>
          <w:rFonts w:hAnsi="宋体"/>
          <w:b/>
          <w:kern w:val="0"/>
          <w:sz w:val="24"/>
          <w:szCs w:val="20"/>
        </w:rPr>
        <w:t xml:space="preserve">5.3 </w:t>
      </w:r>
      <w:r>
        <w:rPr>
          <w:rFonts w:hint="eastAsia" w:hAnsi="宋体"/>
          <w:b/>
          <w:kern w:val="0"/>
          <w:sz w:val="24"/>
          <w:szCs w:val="20"/>
        </w:rPr>
        <w:t>加液系统</w:t>
      </w:r>
      <w:bookmarkEnd w:id="49"/>
    </w:p>
    <w:p>
      <w:pPr>
        <w:spacing w:line="360" w:lineRule="auto"/>
        <w:ind w:firstLine="480"/>
        <w:outlineLvl w:val="0"/>
        <w:rPr>
          <w:rFonts w:hAnsi="宋体"/>
          <w:kern w:val="0"/>
          <w:sz w:val="24"/>
          <w:szCs w:val="20"/>
        </w:rPr>
      </w:pPr>
      <w:r>
        <w:rPr>
          <w:rFonts w:hint="eastAsia" w:hAnsi="宋体"/>
          <w:kern w:val="0"/>
          <w:sz w:val="24"/>
          <w:szCs w:val="20"/>
        </w:rPr>
        <w:t>加液采用了蠕动泵自动控制进行，可通过调节蠕动时间或管路直径调节加液量和速度。为保证实验的准确性，应尽量同步，蠕动泵的转速为</w:t>
      </w:r>
      <w:r>
        <w:rPr>
          <w:rFonts w:hAnsi="宋体"/>
          <w:kern w:val="0"/>
          <w:sz w:val="24"/>
          <w:szCs w:val="20"/>
        </w:rPr>
        <w:t>0~100rpm</w:t>
      </w:r>
      <w:r>
        <w:rPr>
          <w:rFonts w:hint="eastAsia" w:hAnsi="宋体"/>
          <w:kern w:val="0"/>
          <w:sz w:val="24"/>
          <w:szCs w:val="20"/>
        </w:rPr>
        <w:t>可控。</w:t>
      </w:r>
    </w:p>
    <w:p>
      <w:pPr>
        <w:widowControl/>
        <w:spacing w:before="156" w:beforeLines="50" w:after="156" w:afterLines="50" w:line="360" w:lineRule="auto"/>
        <w:ind w:left="270"/>
        <w:outlineLvl w:val="1"/>
        <w:rPr>
          <w:rFonts w:hAnsi="宋体"/>
          <w:b/>
          <w:kern w:val="0"/>
          <w:sz w:val="24"/>
          <w:szCs w:val="20"/>
        </w:rPr>
      </w:pPr>
      <w:bookmarkStart w:id="50" w:name="_Toc20484_WPSOffice_Level2"/>
      <w:bookmarkStart w:id="51" w:name="_Toc500258940"/>
      <w:r>
        <w:rPr>
          <w:rFonts w:hint="eastAsia" w:ascii="宋体" w:hAnsi="宋体"/>
          <w:b/>
          <w:kern w:val="0"/>
          <w:sz w:val="24"/>
          <w:szCs w:val="20"/>
        </w:rPr>
        <w:t>5.4</w:t>
      </w:r>
      <w:r>
        <w:rPr>
          <w:rFonts w:hint="eastAsia" w:hAnsi="宋体"/>
          <w:b/>
          <w:kern w:val="0"/>
          <w:sz w:val="24"/>
          <w:szCs w:val="20"/>
        </w:rPr>
        <w:t>性能曲线偏离</w:t>
      </w:r>
      <w:bookmarkEnd w:id="50"/>
      <w:bookmarkEnd w:id="51"/>
    </w:p>
    <w:p>
      <w:pPr>
        <w:spacing w:line="360" w:lineRule="auto"/>
        <w:ind w:firstLine="480" w:firstLineChars="200"/>
        <w:outlineLvl w:val="0"/>
        <w:rPr>
          <w:rFonts w:hAnsi="宋体"/>
          <w:kern w:val="0"/>
          <w:sz w:val="24"/>
          <w:szCs w:val="20"/>
        </w:rPr>
      </w:pPr>
      <w:r>
        <w:rPr>
          <w:rFonts w:hint="eastAsia" w:hAnsi="宋体"/>
          <w:kern w:val="0"/>
          <w:sz w:val="24"/>
          <w:szCs w:val="20"/>
        </w:rPr>
        <w:t>试验仪各参数测量允差值（见表</w:t>
      </w:r>
      <w:r>
        <w:rPr>
          <w:rFonts w:hAnsi="宋体"/>
          <w:kern w:val="0"/>
          <w:sz w:val="24"/>
          <w:szCs w:val="20"/>
        </w:rPr>
        <w:t>1</w:t>
      </w:r>
      <w:r>
        <w:rPr>
          <w:rFonts w:hint="eastAsia" w:hAnsi="宋体"/>
          <w:kern w:val="0"/>
          <w:sz w:val="24"/>
          <w:szCs w:val="20"/>
        </w:rPr>
        <w:t>）。</w:t>
      </w:r>
    </w:p>
    <w:p>
      <w:pPr>
        <w:spacing w:line="360" w:lineRule="auto"/>
        <w:jc w:val="center"/>
        <w:outlineLvl w:val="0"/>
        <w:rPr>
          <w:rFonts w:ascii="黑体" w:eastAsia="黑体"/>
          <w:szCs w:val="21"/>
        </w:rPr>
      </w:pPr>
      <w:r>
        <w:rPr>
          <w:rFonts w:hint="eastAsia" w:ascii="黑体" w:eastAsia="黑体"/>
          <w:szCs w:val="21"/>
        </w:rPr>
        <w:t>表1  保证点参数测量允差值</w:t>
      </w:r>
    </w:p>
    <w:tbl>
      <w:tblPr>
        <w:tblStyle w:val="40"/>
        <w:tblW w:w="7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4410"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测量参数</w:t>
            </w:r>
          </w:p>
        </w:tc>
        <w:tc>
          <w:tcPr>
            <w:tcW w:w="3139"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允许差</w:t>
            </w:r>
          </w:p>
          <w:p>
            <w:pPr>
              <w:tabs>
                <w:tab w:val="left" w:pos="1757"/>
              </w:tabs>
              <w:jc w:val="center"/>
              <w:outlineLvl w:val="0"/>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4410"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转速n</w:t>
            </w:r>
          </w:p>
        </w:tc>
        <w:tc>
          <w:tcPr>
            <w:tcW w:w="3139"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4410"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温度T</w:t>
            </w:r>
          </w:p>
        </w:tc>
        <w:tc>
          <w:tcPr>
            <w:tcW w:w="3139"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4410"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电位P</w:t>
            </w:r>
          </w:p>
        </w:tc>
        <w:tc>
          <w:tcPr>
            <w:tcW w:w="3139" w:type="dxa"/>
            <w:tcBorders>
              <w:top w:val="single" w:color="auto" w:sz="4" w:space="0"/>
              <w:left w:val="single" w:color="auto" w:sz="4" w:space="0"/>
              <w:bottom w:val="single" w:color="auto" w:sz="4" w:space="0"/>
              <w:right w:val="single" w:color="auto" w:sz="4" w:space="0"/>
            </w:tcBorders>
            <w:vAlign w:val="center"/>
          </w:tcPr>
          <w:p>
            <w:pPr>
              <w:tabs>
                <w:tab w:val="left" w:pos="1757"/>
              </w:tabs>
              <w:jc w:val="center"/>
              <w:outlineLvl w:val="0"/>
              <w:rPr>
                <w:rFonts w:hint="eastAsia" w:ascii="宋体" w:hAnsi="宋体"/>
                <w:szCs w:val="21"/>
              </w:rPr>
            </w:pPr>
            <w:r>
              <w:rPr>
                <w:rFonts w:hint="eastAsia" w:ascii="宋体" w:hAnsi="宋体"/>
                <w:szCs w:val="21"/>
              </w:rPr>
              <w:t>±2.0</w:t>
            </w:r>
          </w:p>
        </w:tc>
      </w:tr>
    </w:tbl>
    <w:p>
      <w:pPr>
        <w:pStyle w:val="60"/>
        <w:spacing w:before="312" w:beforeLines="100" w:after="312" w:afterLines="100"/>
        <w:contextualSpacing/>
        <w:rPr>
          <w:rFonts w:hint="eastAsia" w:hAnsi="黑体"/>
          <w:szCs w:val="21"/>
        </w:rPr>
      </w:pPr>
      <w:bookmarkStart w:id="52" w:name="_Toc500258942"/>
      <w:bookmarkStart w:id="53" w:name="_Toc28836_WPSOffice_Level1"/>
      <w:r>
        <w:rPr>
          <w:rFonts w:hint="eastAsia" w:hAnsi="黑体"/>
          <w:szCs w:val="21"/>
        </w:rPr>
        <w:t>计量器具控制</w:t>
      </w:r>
      <w:bookmarkEnd w:id="52"/>
      <w:bookmarkEnd w:id="53"/>
    </w:p>
    <w:p>
      <w:pPr>
        <w:pStyle w:val="59"/>
        <w:spacing w:line="360" w:lineRule="auto"/>
        <w:ind w:left="-6" w:leftChars="-3"/>
        <w:rPr>
          <w:rFonts w:hint="eastAsia" w:ascii="Times New Roman" w:hAnsi="宋体" w:eastAsia="宋体"/>
          <w:sz w:val="24"/>
        </w:rPr>
      </w:pPr>
      <w:bookmarkStart w:id="54" w:name="_Toc24636_WPSOffice_Level2"/>
      <w:r>
        <w:rPr>
          <w:rFonts w:hint="eastAsia" w:ascii="Times New Roman" w:hAnsi="宋体" w:eastAsia="宋体"/>
          <w:sz w:val="24"/>
        </w:rPr>
        <w:t>环境条件</w:t>
      </w:r>
      <w:bookmarkEnd w:id="54"/>
    </w:p>
    <w:p>
      <w:pPr>
        <w:widowControl/>
        <w:ind w:firstLine="420"/>
        <w:outlineLvl w:val="2"/>
        <w:rPr>
          <w:rFonts w:hAnsi="宋体"/>
          <w:kern w:val="0"/>
          <w:sz w:val="24"/>
          <w:szCs w:val="20"/>
        </w:rPr>
      </w:pPr>
      <w:r>
        <w:rPr>
          <w:rFonts w:hint="eastAsia" w:hAnsi="宋体"/>
          <w:kern w:val="0"/>
          <w:sz w:val="24"/>
          <w:szCs w:val="20"/>
        </w:rPr>
        <w:t>本部分规定了该设备的试验温度范围，一般在常温条件下进行，适宜温度25±3℃。</w:t>
      </w:r>
    </w:p>
    <w:p>
      <w:pPr>
        <w:pStyle w:val="59"/>
        <w:spacing w:line="360" w:lineRule="auto"/>
        <w:ind w:left="-6" w:leftChars="-3"/>
        <w:rPr>
          <w:rFonts w:hint="eastAsia" w:ascii="Times New Roman" w:hAnsi="宋体" w:eastAsia="宋体"/>
          <w:sz w:val="24"/>
        </w:rPr>
      </w:pPr>
      <w:bookmarkStart w:id="55" w:name="_Toc29310_WPSOffice_Level2"/>
      <w:bookmarkStart w:id="56" w:name="_Toc500258943"/>
      <w:bookmarkStart w:id="57" w:name="_Toc193860215"/>
      <w:bookmarkStart w:id="58" w:name="_Toc193860184"/>
      <w:bookmarkStart w:id="59" w:name="_Toc193860034"/>
      <w:r>
        <w:rPr>
          <w:rFonts w:hint="eastAsia" w:ascii="Times New Roman" w:hAnsi="宋体" w:eastAsia="宋体"/>
          <w:sz w:val="24"/>
        </w:rPr>
        <w:t>测量标准及其它设备</w:t>
      </w:r>
      <w:bookmarkEnd w:id="55"/>
      <w:bookmarkEnd w:id="56"/>
      <w:bookmarkEnd w:id="57"/>
      <w:bookmarkEnd w:id="58"/>
      <w:bookmarkEnd w:id="59"/>
    </w:p>
    <w:p>
      <w:pPr>
        <w:widowControl/>
        <w:spacing w:line="360" w:lineRule="auto"/>
        <w:outlineLvl w:val="3"/>
        <w:rPr>
          <w:rFonts w:ascii="宋体" w:hAnsi="宋体" w:cs="宋体"/>
          <w:kern w:val="0"/>
          <w:sz w:val="24"/>
          <w:szCs w:val="20"/>
        </w:rPr>
      </w:pPr>
      <w:r>
        <w:rPr>
          <w:rFonts w:hint="eastAsia" w:ascii="宋体" w:hAnsi="宋体" w:cs="宋体"/>
          <w:kern w:val="0"/>
          <w:sz w:val="24"/>
          <w:szCs w:val="20"/>
        </w:rPr>
        <w:t>6.2.1转速表</w:t>
      </w:r>
    </w:p>
    <w:p>
      <w:pPr>
        <w:widowControl/>
        <w:spacing w:line="360" w:lineRule="auto"/>
        <w:ind w:firstLine="420"/>
        <w:outlineLvl w:val="3"/>
        <w:rPr>
          <w:rFonts w:hint="eastAsia" w:hAnsi="宋体"/>
          <w:kern w:val="0"/>
          <w:sz w:val="24"/>
          <w:szCs w:val="20"/>
        </w:rPr>
      </w:pPr>
      <w:r>
        <w:rPr>
          <w:rFonts w:hint="eastAsia" w:hAnsi="宋体"/>
          <w:kern w:val="0"/>
          <w:sz w:val="24"/>
          <w:szCs w:val="20"/>
        </w:rPr>
        <w:t>该设备用于校准蠕动泵的转速。</w:t>
      </w:r>
    </w:p>
    <w:p>
      <w:pPr>
        <w:widowControl/>
        <w:autoSpaceDE w:val="0"/>
        <w:autoSpaceDN w:val="0"/>
        <w:rPr>
          <w:rFonts w:hint="eastAsia" w:ascii="宋体" w:hAnsi="宋体" w:cs="宋体"/>
          <w:kern w:val="0"/>
          <w:sz w:val="24"/>
          <w:szCs w:val="20"/>
        </w:rPr>
      </w:pPr>
      <w:r>
        <w:rPr>
          <w:rFonts w:hint="eastAsia" w:ascii="宋体" w:hAnsi="宋体" w:cs="宋体"/>
          <w:kern w:val="0"/>
          <w:sz w:val="24"/>
          <w:szCs w:val="20"/>
        </w:rPr>
        <w:t>6.2.2 温度巡检仪</w:t>
      </w:r>
    </w:p>
    <w:p>
      <w:pPr>
        <w:widowControl/>
        <w:autoSpaceDE w:val="0"/>
        <w:autoSpaceDN w:val="0"/>
        <w:ind w:firstLine="420"/>
        <w:rPr>
          <w:rFonts w:hint="eastAsia" w:hAnsi="宋体"/>
          <w:kern w:val="0"/>
          <w:sz w:val="24"/>
          <w:szCs w:val="20"/>
        </w:rPr>
      </w:pPr>
      <w:r>
        <w:rPr>
          <w:rFonts w:hint="eastAsia" w:hAnsi="宋体"/>
          <w:kern w:val="0"/>
          <w:sz w:val="24"/>
          <w:szCs w:val="20"/>
        </w:rPr>
        <w:t>该设备用于校准表面温度。</w:t>
      </w:r>
    </w:p>
    <w:p>
      <w:pPr>
        <w:widowControl/>
        <w:autoSpaceDE w:val="0"/>
        <w:autoSpaceDN w:val="0"/>
        <w:rPr>
          <w:rFonts w:hint="eastAsia" w:ascii="宋体" w:hAnsi="宋体" w:cs="宋体"/>
          <w:kern w:val="0"/>
          <w:sz w:val="24"/>
          <w:szCs w:val="20"/>
        </w:rPr>
      </w:pPr>
      <w:r>
        <w:rPr>
          <w:rFonts w:hint="eastAsia" w:ascii="宋体" w:hAnsi="宋体" w:cs="宋体"/>
          <w:kern w:val="0"/>
          <w:sz w:val="24"/>
          <w:szCs w:val="20"/>
        </w:rPr>
        <w:t>6.2.3 直流毫伏发生器</w:t>
      </w:r>
    </w:p>
    <w:p>
      <w:pPr>
        <w:widowControl/>
        <w:autoSpaceDE w:val="0"/>
        <w:autoSpaceDN w:val="0"/>
        <w:ind w:firstLine="420"/>
        <w:rPr>
          <w:rFonts w:hint="eastAsia" w:hAnsi="宋体"/>
          <w:kern w:val="0"/>
          <w:sz w:val="24"/>
          <w:szCs w:val="20"/>
        </w:rPr>
      </w:pPr>
      <w:r>
        <w:rPr>
          <w:rFonts w:hint="eastAsia" w:hAnsi="宋体"/>
          <w:kern w:val="0"/>
          <w:sz w:val="24"/>
          <w:szCs w:val="20"/>
        </w:rPr>
        <w:t>该设备用于校准电位。</w:t>
      </w:r>
    </w:p>
    <w:p>
      <w:pPr>
        <w:widowControl/>
        <w:outlineLvl w:val="2"/>
        <w:rPr>
          <w:rFonts w:hint="eastAsia" w:ascii="宋体" w:hAnsi="宋体" w:cs="宋体"/>
          <w:kern w:val="0"/>
          <w:sz w:val="24"/>
          <w:szCs w:val="22"/>
        </w:rPr>
      </w:pPr>
      <w:r>
        <w:rPr>
          <w:rFonts w:hint="eastAsia" w:ascii="宋体" w:hAnsi="宋体" w:cs="宋体"/>
          <w:kern w:val="0"/>
          <w:sz w:val="24"/>
          <w:szCs w:val="22"/>
        </w:rPr>
        <w:t>6.2.4 秒表</w:t>
      </w:r>
    </w:p>
    <w:p>
      <w:pPr>
        <w:widowControl/>
        <w:ind w:firstLine="420"/>
        <w:outlineLvl w:val="2"/>
        <w:rPr>
          <w:rFonts w:hint="eastAsia" w:hAnsi="宋体"/>
          <w:kern w:val="0"/>
          <w:sz w:val="24"/>
          <w:szCs w:val="20"/>
        </w:rPr>
      </w:pPr>
      <w:r>
        <w:rPr>
          <w:rFonts w:hint="eastAsia" w:hAnsi="宋体"/>
          <w:kern w:val="0"/>
          <w:sz w:val="24"/>
          <w:szCs w:val="20"/>
        </w:rPr>
        <w:t>该设备用于校准腐蚀时间。</w:t>
      </w:r>
    </w:p>
    <w:p>
      <w:pPr>
        <w:pStyle w:val="60"/>
        <w:spacing w:before="312" w:beforeLines="100" w:after="312" w:afterLines="100"/>
        <w:contextualSpacing/>
        <w:rPr>
          <w:rFonts w:hAnsi="黑体"/>
          <w:szCs w:val="21"/>
        </w:rPr>
      </w:pPr>
      <w:bookmarkStart w:id="60" w:name="_Toc22595_WPSOffice_Level1"/>
      <w:bookmarkStart w:id="61" w:name="_Toc500258944"/>
      <w:r>
        <w:rPr>
          <w:rFonts w:hint="eastAsia" w:hAnsi="黑体"/>
          <w:szCs w:val="21"/>
        </w:rPr>
        <w:t>校准项目和校准方法</w:t>
      </w:r>
      <w:bookmarkEnd w:id="60"/>
      <w:bookmarkEnd w:id="61"/>
    </w:p>
    <w:p>
      <w:pPr>
        <w:pStyle w:val="59"/>
        <w:spacing w:line="360" w:lineRule="auto"/>
        <w:ind w:left="-6" w:leftChars="-3"/>
        <w:rPr>
          <w:rFonts w:ascii="Times New Roman" w:hAnsi="宋体" w:eastAsia="宋体"/>
          <w:sz w:val="24"/>
        </w:rPr>
      </w:pPr>
      <w:bookmarkStart w:id="62" w:name="_Toc21059_WPSOffice_Level2"/>
      <w:r>
        <w:rPr>
          <w:rFonts w:hint="eastAsia" w:ascii="Times New Roman" w:hAnsi="宋体" w:eastAsia="宋体"/>
          <w:sz w:val="24"/>
        </w:rPr>
        <w:t>校准项目</w:t>
      </w:r>
      <w:bookmarkEnd w:id="62"/>
    </w:p>
    <w:p>
      <w:pPr>
        <w:pStyle w:val="57"/>
        <w:ind w:firstLine="480"/>
        <w:rPr>
          <w:rFonts w:hint="eastAsia" w:ascii="Times New Roman"/>
          <w:sz w:val="24"/>
        </w:rPr>
      </w:pPr>
      <w:r>
        <w:rPr>
          <w:rFonts w:hint="eastAsia" w:ascii="Times New Roman"/>
          <w:sz w:val="24"/>
        </w:rPr>
        <w:t>本部分规定了电动势耐腐蚀试验仪的校准项目内容。主要是转速、温度、电位、腐蚀时间。</w:t>
      </w:r>
    </w:p>
    <w:tbl>
      <w:tblPr>
        <w:tblStyle w:val="40"/>
        <w:tblW w:w="93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6"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序号</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2956"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1</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956" w:type="dxa"/>
            <w:tcBorders>
              <w:top w:val="single" w:color="auto" w:sz="4" w:space="0"/>
              <w:left w:val="single" w:color="auto" w:sz="4" w:space="0"/>
              <w:bottom w:val="single" w:color="auto" w:sz="4" w:space="0"/>
              <w:right w:val="single" w:color="auto" w:sz="4" w:space="0"/>
            </w:tcBorders>
            <w:vAlign w:val="center"/>
          </w:tcPr>
          <w:p>
            <w:pPr>
              <w:jc w:val="center"/>
              <w:outlineLvl w:val="0"/>
              <w:rPr>
                <w:rFonts w:hAnsi="宋体"/>
                <w:szCs w:val="21"/>
              </w:rPr>
            </w:pPr>
            <w:r>
              <w:rPr>
                <w:rFonts w:hAnsi="宋体"/>
                <w:szCs w:val="21"/>
              </w:rPr>
              <w:t>2</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kern w:val="0"/>
                <w:sz w:val="24"/>
                <w:szCs w:val="21"/>
              </w:rPr>
            </w:pPr>
            <w:r>
              <w:rPr>
                <w:rFonts w:hint="eastAsia" w:hAnsi="宋体"/>
                <w:szCs w:val="21"/>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956"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szCs w:val="21"/>
              </w:rPr>
            </w:pPr>
            <w:r>
              <w:rPr>
                <w:szCs w:val="21"/>
              </w:rPr>
              <w:t>3</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956"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4</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腐蚀时间</w:t>
            </w:r>
          </w:p>
        </w:tc>
      </w:tr>
    </w:tbl>
    <w:p>
      <w:pPr>
        <w:widowControl/>
        <w:autoSpaceDE w:val="0"/>
        <w:autoSpaceDN w:val="0"/>
        <w:ind w:firstLine="420" w:firstLineChars="200"/>
        <w:rPr>
          <w:rFonts w:ascii="宋体"/>
          <w:kern w:val="0"/>
          <w:szCs w:val="20"/>
        </w:rPr>
      </w:pPr>
    </w:p>
    <w:p>
      <w:pPr>
        <w:pStyle w:val="59"/>
        <w:spacing w:line="360" w:lineRule="auto"/>
        <w:ind w:left="-6" w:leftChars="-3"/>
        <w:rPr>
          <w:rFonts w:hint="eastAsia" w:ascii="Times New Roman" w:hAnsi="宋体" w:eastAsia="宋体"/>
          <w:sz w:val="24"/>
        </w:rPr>
      </w:pPr>
      <w:bookmarkStart w:id="63" w:name="_Toc8074_WPSOffice_Level2"/>
      <w:r>
        <w:rPr>
          <w:rFonts w:hint="eastAsia" w:ascii="Times New Roman" w:hAnsi="宋体" w:eastAsia="宋体"/>
          <w:sz w:val="24"/>
        </w:rPr>
        <w:t>校准方法</w:t>
      </w:r>
      <w:bookmarkEnd w:id="63"/>
    </w:p>
    <w:p>
      <w:pPr>
        <w:widowControl/>
        <w:numPr>
          <w:ilvl w:val="3"/>
          <w:numId w:val="0"/>
        </w:numPr>
        <w:ind w:firstLine="480" w:firstLineChars="200"/>
        <w:outlineLvl w:val="3"/>
        <w:rPr>
          <w:rFonts w:hAnsi="宋体"/>
          <w:kern w:val="0"/>
          <w:sz w:val="24"/>
          <w:szCs w:val="20"/>
        </w:rPr>
      </w:pPr>
      <w:r>
        <w:rPr>
          <w:rFonts w:hint="eastAsia" w:hAnsi="宋体"/>
          <w:kern w:val="0"/>
          <w:sz w:val="24"/>
          <w:szCs w:val="20"/>
        </w:rPr>
        <w:t>本部分主要规定了各个校准项目的校准方法：蠕动泵的转速使用转速表对蠕动泵的转速进行校准。表面温度使用温度巡检仪对表面温度进行校准。电位使用直流毫伏发生器校准数字表电位。腐蚀时间使用秒表对腐蚀时间进行校准。</w:t>
      </w:r>
    </w:p>
    <w:p>
      <w:pPr>
        <w:pStyle w:val="60"/>
        <w:spacing w:before="312" w:beforeLines="100" w:after="312" w:afterLines="100"/>
        <w:contextualSpacing/>
        <w:rPr>
          <w:rFonts w:hAnsi="黑体"/>
          <w:szCs w:val="21"/>
        </w:rPr>
      </w:pPr>
      <w:bookmarkStart w:id="64" w:name="_Toc3663_WPSOffice_Level1"/>
      <w:bookmarkStart w:id="65" w:name="_Toc500258947"/>
      <w:r>
        <w:rPr>
          <w:rFonts w:hint="eastAsia" w:hAnsi="黑体"/>
          <w:szCs w:val="21"/>
        </w:rPr>
        <w:t>校准结果表达</w:t>
      </w:r>
      <w:bookmarkEnd w:id="64"/>
      <w:bookmarkEnd w:id="65"/>
    </w:p>
    <w:p>
      <w:pPr>
        <w:widowControl/>
        <w:autoSpaceDE w:val="0"/>
        <w:autoSpaceDN w:val="0"/>
        <w:spacing w:line="360" w:lineRule="auto"/>
        <w:ind w:firstLine="480" w:firstLineChars="200"/>
        <w:rPr>
          <w:rFonts w:hint="eastAsia" w:hAnsi="宋体"/>
          <w:kern w:val="0"/>
          <w:sz w:val="24"/>
          <w:szCs w:val="20"/>
        </w:rPr>
      </w:pPr>
      <w:r>
        <w:rPr>
          <w:rFonts w:hint="eastAsia" w:hAnsi="宋体"/>
          <w:kern w:val="0"/>
          <w:sz w:val="24"/>
          <w:szCs w:val="20"/>
        </w:rPr>
        <w:t>校准原始记录应包含的内容见附录</w:t>
      </w:r>
      <w:r>
        <w:rPr>
          <w:rFonts w:hAnsi="宋体"/>
          <w:kern w:val="0"/>
          <w:sz w:val="24"/>
          <w:szCs w:val="20"/>
        </w:rPr>
        <w:t>A</w:t>
      </w:r>
      <w:r>
        <w:rPr>
          <w:rFonts w:hint="eastAsia" w:hAnsi="宋体"/>
          <w:kern w:val="0"/>
          <w:sz w:val="24"/>
          <w:szCs w:val="20"/>
        </w:rPr>
        <w:t>。校准结果应记录在校准证书和校准报告上，校准证书的格式见附录</w:t>
      </w:r>
      <w:r>
        <w:rPr>
          <w:rFonts w:hAnsi="宋体"/>
          <w:kern w:val="0"/>
          <w:sz w:val="24"/>
          <w:szCs w:val="20"/>
        </w:rPr>
        <w:t>B</w:t>
      </w:r>
      <w:r>
        <w:rPr>
          <w:rFonts w:hint="eastAsia" w:hAnsi="宋体"/>
          <w:kern w:val="0"/>
          <w:sz w:val="24"/>
          <w:szCs w:val="20"/>
        </w:rPr>
        <w:t>。</w:t>
      </w:r>
    </w:p>
    <w:p>
      <w:pPr>
        <w:pStyle w:val="60"/>
        <w:spacing w:before="312" w:beforeLines="100" w:after="312" w:afterLines="100"/>
        <w:contextualSpacing/>
        <w:rPr>
          <w:rFonts w:hAnsi="黑体"/>
          <w:szCs w:val="21"/>
        </w:rPr>
      </w:pPr>
      <w:bookmarkStart w:id="66" w:name="_Toc25827_WPSOffice_Level1"/>
      <w:bookmarkStart w:id="67" w:name="_Toc24056_WPSOffice_Level1"/>
      <w:r>
        <w:rPr>
          <w:rFonts w:hint="eastAsia" w:hAnsi="黑体"/>
          <w:szCs w:val="21"/>
        </w:rPr>
        <w:t>复校周期</w:t>
      </w:r>
      <w:bookmarkEnd w:id="66"/>
      <w:bookmarkEnd w:id="67"/>
    </w:p>
    <w:p>
      <w:pPr>
        <w:widowControl/>
        <w:autoSpaceDE w:val="0"/>
        <w:autoSpaceDN w:val="0"/>
        <w:ind w:firstLine="480" w:firstLineChars="200"/>
        <w:rPr>
          <w:rFonts w:hint="eastAsia" w:hAnsi="宋体"/>
          <w:kern w:val="0"/>
          <w:sz w:val="24"/>
          <w:szCs w:val="20"/>
        </w:rPr>
      </w:pPr>
      <w:r>
        <w:rPr>
          <w:rFonts w:hint="eastAsia" w:hAnsi="宋体"/>
          <w:kern w:val="0"/>
          <w:sz w:val="24"/>
          <w:szCs w:val="20"/>
        </w:rPr>
        <w:t>鉴于试验仪的结构简单且功能单一，建议复校周期为</w:t>
      </w:r>
      <w:r>
        <w:rPr>
          <w:rFonts w:hAnsi="宋体"/>
          <w:kern w:val="0"/>
          <w:sz w:val="24"/>
          <w:szCs w:val="20"/>
        </w:rPr>
        <w:t>2</w:t>
      </w:r>
      <w:r>
        <w:rPr>
          <w:rFonts w:hint="eastAsia" w:hAnsi="宋体"/>
          <w:kern w:val="0"/>
          <w:sz w:val="24"/>
          <w:szCs w:val="20"/>
        </w:rPr>
        <w:t>年。</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3"/>
    </w:p>
    <w:p>
      <w:pPr>
        <w:ind w:firstLine="420" w:firstLineChars="200"/>
      </w:pPr>
      <w:r>
        <w:rPr>
          <w:rFonts w:hint="eastAsia"/>
        </w:rPr>
        <w:t>国标（北京）检验认证有限公司根据本规程对电动势耐腐蚀试验仪进行了全计量特性的校准，内容详见校准报告。</w:t>
      </w:r>
    </w:p>
    <w:bookmarkEnd w:id="1"/>
    <w:p>
      <w:pPr>
        <w:pStyle w:val="73"/>
        <w:numPr>
          <w:ilvl w:val="0"/>
          <w:numId w:val="11"/>
        </w:numPr>
        <w:tabs>
          <w:tab w:val="left" w:pos="426"/>
        </w:tabs>
        <w:spacing w:before="312" w:beforeLines="100" w:after="312" w:afterLines="100"/>
        <w:ind w:hangingChars="200"/>
        <w:jc w:val="left"/>
      </w:pPr>
      <w:bookmarkStart w:id="68" w:name="_Toc464728965"/>
      <w:r>
        <w:rPr>
          <w:rFonts w:hint="eastAsia"/>
        </w:rPr>
        <w:t>标准水平分析</w:t>
      </w:r>
      <w:bookmarkEnd w:id="68"/>
    </w:p>
    <w:p>
      <w:r>
        <w:rPr>
          <w:rFonts w:hint="eastAsia"/>
        </w:rPr>
        <w:t xml:space="preserve">    本规程的制定填补了有色金属行业用电动势耐腐蚀试验仪的校准空白，属于国内首创，水平达到国内领先。</w:t>
      </w:r>
    </w:p>
    <w:p>
      <w:pPr>
        <w:pStyle w:val="73"/>
        <w:numPr>
          <w:ilvl w:val="0"/>
          <w:numId w:val="11"/>
        </w:numPr>
        <w:tabs>
          <w:tab w:val="left" w:pos="426"/>
        </w:tabs>
        <w:spacing w:before="312" w:beforeLines="100" w:after="312" w:afterLines="100"/>
        <w:ind w:hangingChars="200"/>
        <w:jc w:val="left"/>
      </w:pPr>
      <w:bookmarkStart w:id="69" w:name="_Toc464728972"/>
      <w:r>
        <w:rPr>
          <w:rFonts w:hint="eastAsia"/>
        </w:rPr>
        <w:t>与现行相关法律、法规、规章及相关规范，特别是规程的协调性</w:t>
      </w:r>
      <w:bookmarkEnd w:id="69"/>
    </w:p>
    <w:p>
      <w:pPr>
        <w:pStyle w:val="57"/>
        <w:spacing w:line="300" w:lineRule="auto"/>
        <w:ind w:left="420"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70" w:name="_Toc464728973"/>
      <w:r>
        <w:rPr>
          <w:rFonts w:hint="eastAsia"/>
        </w:rPr>
        <w:t>标准中涉及的专利或知识产权说明</w:t>
      </w:r>
      <w:bookmarkEnd w:id="70"/>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71" w:name="_Toc464728974"/>
      <w:r>
        <w:rPr>
          <w:rFonts w:hint="eastAsia"/>
        </w:rPr>
        <w:t>重大分歧意见的处理经过和依据</w:t>
      </w:r>
      <w:bookmarkEnd w:id="71"/>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72" w:name="_Toc464728976"/>
      <w:r>
        <w:rPr>
          <w:rFonts w:hint="eastAsia"/>
        </w:rPr>
        <w:t>贯彻规范的要求和措施建议</w:t>
      </w:r>
      <w:bookmarkEnd w:id="72"/>
    </w:p>
    <w:p>
      <w:pPr>
        <w:pStyle w:val="57"/>
        <w:spacing w:line="300" w:lineRule="auto"/>
        <w:ind w:firstLine="420"/>
        <w:contextualSpacing/>
        <w:rPr>
          <w:rFonts w:hint="eastAsia"/>
          <w:szCs w:val="21"/>
        </w:rPr>
      </w:pPr>
      <w:r>
        <w:rPr>
          <w:rFonts w:hint="eastAsia"/>
          <w:szCs w:val="21"/>
        </w:rPr>
        <w:t>本规范发布后，中国有色金属行业协会和有色金属行业计量技术委员会应加强本规范的宣传力度，促进铝及铝合金阳极氧化膜及有机聚合物膜生产厂家按照设备使用情况合理选用校准规程，以促进我国企业的技术进步和产品质量，提高我国产品在国际、国内市场的竞争能力，走出国门践行“一带一路”，有效地化解我国的铝产能过剩，促进铝加工产业的质量提升。</w:t>
      </w:r>
    </w:p>
    <w:p>
      <w:pPr>
        <w:pStyle w:val="73"/>
        <w:numPr>
          <w:ilvl w:val="0"/>
          <w:numId w:val="11"/>
        </w:numPr>
        <w:tabs>
          <w:tab w:val="left" w:pos="426"/>
        </w:tabs>
        <w:spacing w:before="312" w:beforeLines="100" w:after="312" w:afterLines="100"/>
        <w:ind w:hangingChars="200"/>
        <w:jc w:val="left"/>
      </w:pPr>
      <w:bookmarkStart w:id="73" w:name="_Toc464728977"/>
      <w:r>
        <w:rPr>
          <w:rFonts w:hint="eastAsia"/>
        </w:rPr>
        <w:t>废止现行有关规程的建议</w:t>
      </w:r>
      <w:bookmarkEnd w:id="73"/>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74" w:name="_Toc464728978"/>
      <w:r>
        <w:rPr>
          <w:rFonts w:hint="eastAsia"/>
        </w:rPr>
        <w:t>产业化情况、推广应用论证和预期达到的经济效果</w:t>
      </w:r>
      <w:bookmarkEnd w:id="74"/>
    </w:p>
    <w:p>
      <w:pPr>
        <w:spacing w:line="300" w:lineRule="auto"/>
        <w:ind w:firstLine="420" w:firstLineChars="200"/>
        <w:contextualSpacing/>
        <w:jc w:val="left"/>
        <w:rPr>
          <w:rFonts w:ascii="宋体" w:hAnsi="宋体" w:cs="宋体"/>
          <w:szCs w:val="21"/>
        </w:rPr>
      </w:pPr>
      <w:r>
        <w:rPr>
          <w:rFonts w:hint="eastAsia" w:ascii="宋体" w:hAnsi="宋体"/>
          <w:kern w:val="0"/>
          <w:szCs w:val="21"/>
        </w:rPr>
        <w:t>本</w:t>
      </w:r>
      <w:r>
        <w:rPr>
          <w:rFonts w:hint="eastAsia"/>
          <w:szCs w:val="21"/>
        </w:rPr>
        <w:t>规范</w:t>
      </w:r>
      <w:r>
        <w:rPr>
          <w:rFonts w:hint="eastAsia" w:ascii="宋体" w:hAnsi="宋体"/>
          <w:kern w:val="0"/>
          <w:szCs w:val="21"/>
        </w:rPr>
        <w:t>发布后将在我国有色金属行业得到广泛的应用，</w:t>
      </w:r>
      <w:r>
        <w:rPr>
          <w:rFonts w:hint="eastAsia"/>
          <w:szCs w:val="21"/>
        </w:rPr>
        <w:t>使用该设备</w:t>
      </w:r>
      <w:r>
        <w:rPr>
          <w:rFonts w:hint="eastAsia" w:ascii="宋体" w:hAnsi="宋体"/>
          <w:kern w:val="0"/>
          <w:szCs w:val="21"/>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Cs w:val="21"/>
        </w:rPr>
        <w:t>在阳极氧化膜广泛应用之时，大量有机聚合物膜层产品不断涌现，有机膜层涂料种类包括粉末涂料和液体漆两种，按膜层类型可分为聚酯粉末、聚酯环氧粉末、PVDF氟碳粉末、FEVE氟碳粉末、聚氨酯粉末、环氧粉末、丙烯酸粉末、PVDF氟碳漆、环氧漆、聚酯漆、丙烯酸聚氨酯漆、氨基丙烯酸漆十余种，广泛应用在机械、市政、交通、电气、包装、建筑及装饰等领域。</w:t>
      </w:r>
      <w:r>
        <w:rPr>
          <w:rFonts w:hint="eastAsia"/>
          <w:szCs w:val="21"/>
        </w:rPr>
        <w:t>本规范的顺利制定将进一步推动产品的质量提升，</w:t>
      </w:r>
      <w:r>
        <w:rPr>
          <w:rFonts w:hint="eastAsia" w:ascii="宋体" w:hAnsi="宋体"/>
          <w:kern w:val="0"/>
          <w:szCs w:val="21"/>
        </w:rPr>
        <w:t>市场潜力巨大，经济效益巨大。</w:t>
      </w:r>
    </w:p>
    <w:p>
      <w:pPr>
        <w:pStyle w:val="57"/>
        <w:spacing w:line="300" w:lineRule="auto"/>
        <w:ind w:firstLine="420"/>
        <w:contextualSpacing/>
        <w:rPr>
          <w:rFonts w:cs="宋体"/>
          <w:kern w:val="2"/>
          <w:szCs w:val="21"/>
        </w:rPr>
      </w:pPr>
      <w:r>
        <w:rPr>
          <w:rFonts w:hint="eastAsia" w:cs="宋体"/>
          <w:szCs w:val="21"/>
        </w:rPr>
        <w:t>电动势耐腐蚀试验仪校准规范急需，在某种程度上已阻碍了了膜层产品耐腐蚀性能的快速评价，形成了产品升级换代的壁垒。</w:t>
      </w:r>
      <w:r>
        <w:rPr>
          <w:rFonts w:hint="eastAsia" w:cs="宋体"/>
          <w:kern w:val="2"/>
          <w:szCs w:val="21"/>
        </w:rPr>
        <w:t>本规范的制定，将具有极大的经济效益和</w:t>
      </w:r>
      <w:bookmarkStart w:id="76" w:name="_GoBack"/>
      <w:bookmarkEnd w:id="76"/>
      <w:r>
        <w:rPr>
          <w:rFonts w:hint="eastAsia" w:cs="宋体"/>
          <w:kern w:val="2"/>
          <w:szCs w:val="21"/>
        </w:rPr>
        <w:t>社会效益，市场急需程度非常高。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52A97DDB"/>
    <w:rsid w:val="56154CA2"/>
    <w:rsid w:val="5A931503"/>
    <w:rsid w:val="5A971C98"/>
    <w:rsid w:val="5AFA5C95"/>
    <w:rsid w:val="5B534F65"/>
    <w:rsid w:val="5CDE078E"/>
    <w:rsid w:val="5DC655CC"/>
    <w:rsid w:val="5F776EED"/>
    <w:rsid w:val="605176D9"/>
    <w:rsid w:val="63F828E6"/>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693</Words>
  <Characters>3955</Characters>
  <Lines>32</Lines>
  <Paragraphs>9</Paragraphs>
  <TotalTime>197</TotalTime>
  <ScaleCrop>false</ScaleCrop>
  <LinksUpToDate>false</LinksUpToDate>
  <CharactersWithSpaces>4639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liqiujuan</cp:lastModifiedBy>
  <cp:lastPrinted>2016-10-20T04:13:00Z</cp:lastPrinted>
  <dcterms:modified xsi:type="dcterms:W3CDTF">2019-11-15T03:08:06Z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