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98" w:leftChars="95" w:hanging="199" w:hangingChars="95"/>
      </w:pPr>
      <w:r>
        <w:drawing>
          <wp:anchor distT="0" distB="0" distL="114300" distR="114300" simplePos="0" relativeHeight="251653120" behindDoc="0" locked="1" layoutInCell="1" allowOverlap="1">
            <wp:simplePos x="0" y="0"/>
            <wp:positionH relativeFrom="margin">
              <wp:posOffset>4514215</wp:posOffset>
            </wp:positionH>
            <wp:positionV relativeFrom="margin">
              <wp:posOffset>30480</wp:posOffset>
            </wp:positionV>
            <wp:extent cx="1403350" cy="721360"/>
            <wp:effectExtent l="19050" t="0" r="6350" b="0"/>
            <wp:wrapNone/>
            <wp:docPr id="12" name="HB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BPict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left="840" w:hanging="420"/>
      </w:pPr>
    </w:p>
    <w:p>
      <w:pPr>
        <w:ind w:left="840" w:hanging="420"/>
      </w:pPr>
    </w:p>
    <w:p>
      <w:pPr>
        <w:ind w:left="840" w:hanging="420"/>
      </w:pPr>
    </w:p>
    <w:p>
      <w:pPr>
        <w:ind w:left="840" w:hanging="420"/>
      </w:pPr>
    </w:p>
    <w:p>
      <w:pPr>
        <w:ind w:left="840" w:hanging="420"/>
      </w:pPr>
    </w:p>
    <w:p>
      <w:pPr>
        <w:ind w:left="840" w:hanging="420"/>
      </w:pPr>
    </w:p>
    <w:p>
      <w:pPr>
        <w:ind w:left="840" w:hanging="420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850" w:bottom="1134" w:left="1418" w:header="1418" w:footer="1134" w:gutter="0"/>
          <w:pgNumType w:start="1"/>
          <w:cols w:space="720" w:num="1"/>
          <w:formProt w:val="0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7150735</wp:posOffset>
                </wp:positionV>
                <wp:extent cx="5968365" cy="33020"/>
                <wp:effectExtent l="0" t="4445" r="13335" b="19685"/>
                <wp:wrapNone/>
                <wp:docPr id="38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093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flip:y;margin-left:-4pt;margin-top:563.05pt;height:2.6pt;width:469.95pt;z-index:251658240;mso-width-relative:page;mso-height-relative:page;" filled="f" stroked="t" coordsize="21600,21600" o:gfxdata="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KbwELZAAAADAEAAA8AAAAAAAAAAQAgAAAAIgAA&#10;AGRycy9kb3ducmV2LnhtbFBLAQIUABQAAAAIAIdO4kCPNnOhzgEAAHEDAAAOAAAAAAAAAAEAIAAA&#10;ACg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640080</wp:posOffset>
                </wp:positionV>
                <wp:extent cx="5860415" cy="635"/>
                <wp:effectExtent l="0" t="0" r="0" b="0"/>
                <wp:wrapNone/>
                <wp:docPr id="39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4.5pt;margin-top:50.4pt;height:0.05pt;width:461.45pt;z-index:251656192;mso-width-relative:page;mso-height-relative:page;" filled="f" stroked="t" coordsize="21600,21600" o:gfxdata="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0YsCl1QAAAAkBAAAPAAAAAAAAAAEAIAAAACIAAABkcnMvZG93bnJldi54bWxQSwECFAAUAAAA&#10;CACHTuJAnQc1c7gBAABiAwAADgAAAAAAAAABACAAAAAkAQAAZHJzL2Uyb0RvYy54bWxQSwUGAAAA&#10;AAYABgBZAQAAT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7284085</wp:posOffset>
                </wp:positionV>
                <wp:extent cx="1314450" cy="447675"/>
                <wp:effectExtent l="0" t="0" r="0" b="0"/>
                <wp:wrapNone/>
                <wp:docPr id="37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982" w:hanging="56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567" tIns="45720" rIns="91567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375.1pt;margin-top:573.55pt;height:35.25pt;width:103.5pt;z-index:251661312;mso-width-relative:page;mso-height-relative:page;" filled="f" stroked="f" coordsize="21600,21600" o:gfxdata="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uuKKDaAAAADQEAAA8AAAAAAAAAAQAgAAAAIgAAAGRy&#10;cy9kb3ducmV2LnhtbFBLAQIUABQAAAAIAIdO4kDq6qeyAwIAANcDAAAOAAAAAAAAAAEAIAAAACk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21pt,1.27mm,7.21pt,1.27mm">
                  <w:txbxContent>
                    <w:p>
                      <w:pPr>
                        <w:ind w:left="982" w:hanging="56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7207885</wp:posOffset>
                </wp:positionV>
                <wp:extent cx="4349750" cy="589280"/>
                <wp:effectExtent l="0" t="0" r="0" b="0"/>
                <wp:wrapNone/>
                <wp:docPr id="36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left="1041" w:hanging="621"/>
                              <w:jc w:val="distribute"/>
                              <w:rPr>
                                <w:rFonts w:ascii="华文中宋" w:hAnsi="华文中宋" w:eastAsia="华文中宋" w:cs="华文中宋"/>
                                <w:b/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spacing w:val="-5"/>
                                <w:sz w:val="32"/>
                                <w:szCs w:val="32"/>
                              </w:rPr>
                              <w:t>中华人民共和国国家质量监督检验检疫总局</w:t>
                            </w:r>
                          </w:p>
                          <w:p>
                            <w:pPr>
                              <w:spacing w:line="340" w:lineRule="exact"/>
                              <w:ind w:left="1061" w:hanging="641"/>
                              <w:jc w:val="distribute"/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sz w:val="32"/>
                                <w:szCs w:val="32"/>
                              </w:rPr>
                              <w:t>中国国家标准化管理委员会</w:t>
                            </w:r>
                          </w:p>
                        </w:txbxContent>
                      </wps:txbx>
                      <wps:bodyPr rot="0" vert="horz" wrap="square" lIns="91567" tIns="45720" rIns="91567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0pt;margin-top:567.55pt;height:46.4pt;width:342.5pt;mso-position-horizontal-relative:margin;z-index:251658240;mso-width-relative:page;mso-height-relative:page;" filled="f" stroked="f" coordsize="21600,21600" o:gfxdata="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ZKuKHXAAAACgEAAA8AAAAAAAAAAQAgAAAAIgAAAGRycy9k&#10;b3ducmV2LnhtbFBLAQIUABQAAAAIAIdO4kAKNyRhAwIAANcDAAAOAAAAAAAAAAEAIAAAACY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21pt,1.27mm,7.21pt,1.27mm">
                  <w:txbxContent>
                    <w:p>
                      <w:pPr>
                        <w:spacing w:line="340" w:lineRule="exact"/>
                        <w:ind w:left="1041" w:hanging="621"/>
                        <w:jc w:val="distribute"/>
                        <w:rPr>
                          <w:rFonts w:ascii="华文中宋" w:hAnsi="华文中宋" w:eastAsia="华文中宋" w:cs="华文中宋"/>
                          <w:b/>
                          <w:spacing w:val="-5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b/>
                          <w:spacing w:val="-5"/>
                          <w:sz w:val="32"/>
                          <w:szCs w:val="32"/>
                        </w:rPr>
                        <w:t>中华人民共和国国家质量监督检验检疫总局</w:t>
                      </w:r>
                    </w:p>
                    <w:p>
                      <w:pPr>
                        <w:spacing w:line="340" w:lineRule="exact"/>
                        <w:ind w:left="1061" w:hanging="641"/>
                        <w:jc w:val="distribute"/>
                      </w:pPr>
                      <w:r>
                        <w:rPr>
                          <w:rFonts w:hint="eastAsia" w:ascii="华文中宋" w:hAnsi="华文中宋" w:eastAsia="华文中宋" w:cs="华文中宋"/>
                          <w:b/>
                          <w:sz w:val="32"/>
                          <w:szCs w:val="32"/>
                        </w:rPr>
                        <w:t>中国国家标准化管理委员会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4578985</wp:posOffset>
                </wp:positionH>
                <wp:positionV relativeFrom="margin">
                  <wp:posOffset>8232775</wp:posOffset>
                </wp:positionV>
                <wp:extent cx="1541145" cy="304800"/>
                <wp:effectExtent l="0" t="0" r="1905" b="0"/>
                <wp:wrapNone/>
                <wp:docPr id="35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2"/>
                              <w:ind w:left="982" w:hanging="562"/>
                              <w:jc w:val="center"/>
                              <w:rPr>
                                <w:rFonts w:ascii="黑体" w:hAnsi="宋体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宋体" w:cs="华文中宋"/>
                                <w:b/>
                                <w:bCs/>
                                <w:szCs w:val="28"/>
                              </w:rPr>
                              <w:t>201X-XX-XX 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60.55pt;margin-top:648.25pt;height:24pt;width:121.35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yX6h3cAAAADQEAAA8AAAAAAAAAAQAgAAAAIgAAAGRycy9kb3du&#10;cmV2LnhtbFBLAQIUABQAAAAIAIdO4kC97QT0+wEAAOwDAAAOAAAAAAAAAAEAIAAAACsBAABkcnMv&#10;ZTJvRG9jLnhtbFBLBQYAAAAABgAGAFkBAACY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2"/>
                        <w:ind w:left="982" w:hanging="562"/>
                        <w:jc w:val="center"/>
                        <w:rPr>
                          <w:rFonts w:ascii="黑体" w:hAnsi="宋体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hint="eastAsia" w:ascii="黑体" w:hAnsi="宋体" w:cs="华文中宋"/>
                          <w:b/>
                          <w:bCs/>
                          <w:szCs w:val="28"/>
                        </w:rPr>
                        <w:t>201X-XX-XX 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-51435</wp:posOffset>
                </wp:positionH>
                <wp:positionV relativeFrom="margin">
                  <wp:posOffset>8215630</wp:posOffset>
                </wp:positionV>
                <wp:extent cx="1429385" cy="321945"/>
                <wp:effectExtent l="0" t="0" r="18415" b="1905"/>
                <wp:wrapNone/>
                <wp:docPr id="34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8"/>
                              <w:ind w:left="982" w:hanging="562"/>
                              <w:rPr>
                                <w:rFonts w:ascii="黑体" w:hAnsi="宋体" w:cs="华文中宋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宋体" w:cs="华文中宋"/>
                                <w:b/>
                                <w:bCs/>
                                <w:szCs w:val="28"/>
                              </w:rPr>
                              <w:t>201X-XX-XX发布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-4.05pt;margin-top:646.9pt;height:25.35pt;width:112.55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+X5X62gAAAAwBAAAPAAAAAAAAAAEAIAAAACIAAABkcnMvZG93bnJl&#10;di54bWxQSwECFAAUAAAACACHTuJAtoino/sBAADsAwAADgAAAAAAAAABACAAAAApAQAAZHJzL2Uy&#10;b0RvYy54bWxQSwUGAAAAAAYABgBZAQAAl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8"/>
                        <w:ind w:left="982" w:hanging="562"/>
                        <w:rPr>
                          <w:rFonts w:ascii="黑体" w:hAnsi="宋体" w:cs="华文中宋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hint="eastAsia" w:ascii="黑体" w:hAnsi="宋体" w:cs="华文中宋"/>
                          <w:b/>
                          <w:bCs/>
                          <w:szCs w:val="28"/>
                        </w:rPr>
                        <w:t>201X-XX-XX发布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2626995</wp:posOffset>
                </wp:positionV>
                <wp:extent cx="5969000" cy="5010150"/>
                <wp:effectExtent l="0" t="0" r="12700" b="0"/>
                <wp:wrapNone/>
                <wp:docPr id="32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4"/>
                              <w:ind w:left="1380" w:hanging="960"/>
                              <w:jc w:val="both"/>
                              <w:rPr>
                                <w:rFonts w:hAnsi="黑体" w:cs="黑体"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pStyle w:val="104"/>
                              <w:ind w:left="1380" w:hanging="960"/>
                              <w:rPr>
                                <w:rFonts w:hAnsi="黑体" w:cs="黑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hAnsi="黑体" w:cs="黑体"/>
                                <w:sz w:val="48"/>
                                <w:szCs w:val="48"/>
                              </w:rPr>
                              <w:t>稀土金属及其氧化物中稀土杂质</w:t>
                            </w:r>
                          </w:p>
                          <w:p>
                            <w:pPr>
                              <w:pStyle w:val="104"/>
                              <w:ind w:left="1380" w:hanging="96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化学分析方法                </w:t>
                            </w:r>
                          </w:p>
                          <w:p>
                            <w:pPr>
                              <w:pStyle w:val="104"/>
                              <w:ind w:left="1380" w:hanging="96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铈中镧、镨、钕、钐、铕、钆、铽、镝、钬、铒、铥、镱、镥和钇量的测定</w:t>
                            </w:r>
                          </w:p>
                          <w:p>
                            <w:pPr>
                              <w:pStyle w:val="103"/>
                              <w:ind w:left="980" w:hanging="560"/>
                            </w:pPr>
                            <w:r>
                              <w:t xml:space="preserve">Chemical analysis methods of rare earth impurities </w:t>
                            </w:r>
                          </w:p>
                          <w:p>
                            <w:pPr>
                              <w:pStyle w:val="103"/>
                              <w:spacing w:before="0"/>
                              <w:ind w:left="980" w:hanging="560"/>
                            </w:pPr>
                            <w:r>
                              <w:t xml:space="preserve">in rare earth metals and their oxides </w:t>
                            </w:r>
                          </w:p>
                          <w:p>
                            <w:pPr>
                              <w:pStyle w:val="103"/>
                              <w:spacing w:before="0"/>
                              <w:ind w:left="980" w:hanging="560"/>
                            </w:pPr>
                            <w:r>
                              <w:t xml:space="preserve">Cerium— Determination of lanthanum, praseodymium,neodymium,samarium, europium, gadolinium, terbium,dysprosium, holmium, erbium, thulium, ytterbium,  lutetium and yttrium contents                                            </w:t>
                            </w:r>
                          </w:p>
                          <w:p>
                            <w:pPr>
                              <w:pStyle w:val="101"/>
                              <w:ind w:left="980" w:hanging="56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（报批稿）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4.5pt;margin-top:206.85pt;height:394.5pt;width:470pt;mso-position-horizontal-relative:margin;mso-position-vertical-relative:margin;z-index:251657216;mso-width-relative:page;mso-height-relative:page;" fillcolor="#FFFFFF" filled="t" stroked="f" coordsize="21600,21600" o:gfxdata="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gxepjZAAAACgEAAA8AAAAAAAAAAQAgAAAAIgAAAGRycy9kb3ducmV2&#10;LnhtbFBLAQIUABQAAAAIAIdO4kDHW7DV+wEAAO0DAAAOAAAAAAAAAAEAIAAAACgBAABkcnMvZTJv&#10;RG9jLnhtbFBLBQYAAAAABgAGAFkBAACV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4"/>
                        <w:ind w:left="1380" w:hanging="960"/>
                        <w:jc w:val="both"/>
                        <w:rPr>
                          <w:rFonts w:hAnsi="黑体" w:cs="黑体"/>
                          <w:bCs/>
                          <w:sz w:val="48"/>
                          <w:szCs w:val="48"/>
                        </w:rPr>
                      </w:pPr>
                    </w:p>
                    <w:p>
                      <w:pPr>
                        <w:pStyle w:val="104"/>
                        <w:ind w:left="1380" w:hanging="960"/>
                        <w:rPr>
                          <w:rFonts w:hAnsi="黑体" w:cs="黑体"/>
                          <w:sz w:val="48"/>
                          <w:szCs w:val="48"/>
                        </w:rPr>
                      </w:pPr>
                      <w:r>
                        <w:rPr>
                          <w:rFonts w:hint="eastAsia" w:hAnsi="黑体" w:cs="黑体"/>
                          <w:sz w:val="48"/>
                          <w:szCs w:val="48"/>
                        </w:rPr>
                        <w:t>稀土金属及其氧化物中稀土杂质</w:t>
                      </w:r>
                    </w:p>
                    <w:p>
                      <w:pPr>
                        <w:pStyle w:val="104"/>
                        <w:ind w:left="1380" w:hanging="96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化学分析方法                </w:t>
                      </w:r>
                    </w:p>
                    <w:p>
                      <w:pPr>
                        <w:pStyle w:val="104"/>
                        <w:ind w:left="1380" w:hanging="96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铈中镧、镨、钕、钐、铕、钆、铽、镝、钬、铒、铥、镱、镥和钇量的测定</w:t>
                      </w:r>
                    </w:p>
                    <w:p>
                      <w:pPr>
                        <w:pStyle w:val="103"/>
                        <w:ind w:left="980" w:hanging="560"/>
                      </w:pPr>
                      <w:r>
                        <w:t xml:space="preserve">Chemical analysis methods of rare earth impurities </w:t>
                      </w:r>
                    </w:p>
                    <w:p>
                      <w:pPr>
                        <w:pStyle w:val="103"/>
                        <w:spacing w:before="0"/>
                        <w:ind w:left="980" w:hanging="560"/>
                      </w:pPr>
                      <w:r>
                        <w:t xml:space="preserve">in rare earth metals and their oxides </w:t>
                      </w:r>
                    </w:p>
                    <w:p>
                      <w:pPr>
                        <w:pStyle w:val="103"/>
                        <w:spacing w:before="0"/>
                        <w:ind w:left="980" w:hanging="560"/>
                      </w:pPr>
                      <w:r>
                        <w:t xml:space="preserve">Cerium— Determination of lanthanum, praseodymium,neodymium,samarium, europium, gadolinium, terbium,dysprosium, holmium, erbium, thulium, ytterbium,  lutetium and yttrium contents                                            </w:t>
                      </w:r>
                    </w:p>
                    <w:p>
                      <w:pPr>
                        <w:pStyle w:val="101"/>
                        <w:ind w:left="980" w:hanging="560"/>
                      </w:pPr>
                      <w:r>
                        <w:rPr>
                          <w:rFonts w:hint="eastAsia"/>
                          <w:sz w:val="28"/>
                        </w:rPr>
                        <w:t>（报批稿）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margin">
                  <wp:posOffset>-238125</wp:posOffset>
                </wp:positionH>
                <wp:positionV relativeFrom="margin">
                  <wp:posOffset>1398270</wp:posOffset>
                </wp:positionV>
                <wp:extent cx="6482080" cy="581025"/>
                <wp:effectExtent l="0" t="0" r="13970" b="9525"/>
                <wp:wrapNone/>
                <wp:docPr id="31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82"/>
                              <w:ind w:left="900" w:right="560" w:hanging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华文中宋"/>
                                <w:b/>
                                <w:sz w:val="24"/>
                                <w:szCs w:val="24"/>
                              </w:rPr>
                              <w:t>GB/T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18115.2</w:t>
                            </w:r>
                            <w:r>
                              <w:rPr>
                                <w:rFonts w:ascii="Times New Roman" w:eastAsia="华文中宋"/>
                                <w:b/>
                                <w:sz w:val="24"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rFonts w:hint="eastAsia" w:ascii="Times New Roman" w:eastAsia="华文中宋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Times New Roman" w:eastAsia="华文中宋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>
                            <w:pPr>
                              <w:pStyle w:val="182"/>
                              <w:spacing w:before="0"/>
                              <w:ind w:left="840" w:right="560" w:hanging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1"/>
                                <w:szCs w:val="21"/>
                              </w:rPr>
                              <w:t>代替</w:t>
                            </w:r>
                            <w:r>
                              <w:rPr>
                                <w:rFonts w:hint="eastAsia" w:ascii="Times New Roman" w:eastAsia="宋体"/>
                                <w:bCs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eastAsia="宋体"/>
                                <w:bCs/>
                                <w:sz w:val="21"/>
                                <w:szCs w:val="21"/>
                              </w:rPr>
                              <w:t xml:space="preserve">B/T </w:t>
                            </w:r>
                            <w:r>
                              <w:rPr>
                                <w:rFonts w:hint="eastAsia" w:ascii="Times New Roman" w:eastAsia="宋体"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eastAsia="宋体"/>
                                <w:bCs/>
                                <w:sz w:val="21"/>
                                <w:szCs w:val="21"/>
                              </w:rPr>
                              <w:t>8115.2</w:t>
                            </w:r>
                            <w:r>
                              <w:rPr>
                                <w:rFonts w:hint="eastAsia" w:ascii="Times New Roman" w:eastAsia="宋体"/>
                                <w:bCs/>
                                <w:sz w:val="21"/>
                                <w:szCs w:val="21"/>
                              </w:rPr>
                              <w:t>-200</w:t>
                            </w:r>
                            <w:r>
                              <w:rPr>
                                <w:rFonts w:ascii="Times New Roman" w:eastAsia="宋体"/>
                                <w:bCs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-18.75pt;margin-top:110.1pt;height:45.75pt;width:510.4pt;mso-position-horizontal-relative:margin;mso-position-vertical-relative:margin;z-index:251655168;mso-width-relative:page;mso-height-relative:page;" fillcolor="#FFFFFF" filled="t" stroked="f" coordsize="21600,21600" o:gfxdata="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NH69d2gAAAAsBAAAPAAAAAAAAAAEAIAAAACIAAABkcnMvZG93bnJl&#10;di54bWxQSwECFAAUAAAACACHTuJAKcoMpfsBAADsAwAADgAAAAAAAAABACAAAAApAQAAZHJzL2Uy&#10;b0RvYy54bWxQSwUGAAAAAAYABgBZAQAAl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82"/>
                        <w:ind w:left="900" w:right="560" w:hanging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华文中宋"/>
                          <w:b/>
                          <w:sz w:val="24"/>
                          <w:szCs w:val="24"/>
                        </w:rPr>
                        <w:t>GB/T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18115.2</w:t>
                      </w:r>
                      <w:r>
                        <w:rPr>
                          <w:rFonts w:ascii="Times New Roman" w:eastAsia="华文中宋"/>
                          <w:b/>
                          <w:sz w:val="24"/>
                          <w:szCs w:val="24"/>
                        </w:rPr>
                        <w:t>—</w:t>
                      </w:r>
                      <w:r>
                        <w:rPr>
                          <w:rFonts w:hint="eastAsia" w:ascii="Times New Roman" w:eastAsia="华文中宋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Times New Roman" w:eastAsia="华文中宋"/>
                          <w:b/>
                          <w:sz w:val="24"/>
                          <w:szCs w:val="24"/>
                        </w:rPr>
                        <w:t>X</w:t>
                      </w:r>
                    </w:p>
                    <w:p>
                      <w:pPr>
                        <w:pStyle w:val="182"/>
                        <w:spacing w:before="0"/>
                        <w:ind w:left="840" w:right="560" w:hanging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Cs/>
                          <w:sz w:val="21"/>
                          <w:szCs w:val="21"/>
                        </w:rPr>
                        <w:t>代替</w:t>
                      </w:r>
                      <w:r>
                        <w:rPr>
                          <w:rFonts w:hint="eastAsia" w:ascii="Times New Roman" w:eastAsia="宋体"/>
                          <w:bCs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Times New Roman" w:eastAsia="宋体"/>
                          <w:bCs/>
                          <w:sz w:val="21"/>
                          <w:szCs w:val="21"/>
                        </w:rPr>
                        <w:t xml:space="preserve">B/T </w:t>
                      </w:r>
                      <w:r>
                        <w:rPr>
                          <w:rFonts w:hint="eastAsia" w:ascii="Times New Roman" w:eastAsia="宋体"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Times New Roman" w:eastAsia="宋体"/>
                          <w:bCs/>
                          <w:sz w:val="21"/>
                          <w:szCs w:val="21"/>
                        </w:rPr>
                        <w:t>8115.2</w:t>
                      </w:r>
                      <w:r>
                        <w:rPr>
                          <w:rFonts w:hint="eastAsia" w:ascii="Times New Roman" w:eastAsia="宋体"/>
                          <w:bCs/>
                          <w:sz w:val="21"/>
                          <w:szCs w:val="21"/>
                        </w:rPr>
                        <w:t>-200</w:t>
                      </w:r>
                      <w:r>
                        <w:rPr>
                          <w:rFonts w:ascii="Times New Roman" w:eastAsia="宋体"/>
                          <w:bCs/>
                          <w:sz w:val="21"/>
                          <w:szCs w:val="21"/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margin">
                  <wp:posOffset>-1270</wp:posOffset>
                </wp:positionH>
                <wp:positionV relativeFrom="margin">
                  <wp:posOffset>836295</wp:posOffset>
                </wp:positionV>
                <wp:extent cx="6120130" cy="912495"/>
                <wp:effectExtent l="0" t="0" r="13970" b="1905"/>
                <wp:wrapNone/>
                <wp:docPr id="1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8"/>
                              <w:spacing w:line="240" w:lineRule="auto"/>
                              <w:ind w:left="1774" w:hanging="1354"/>
                              <w:rPr>
                                <w:rFonts w:ascii="宋体" w:eastAsia="宋体" w:cs="宋体"/>
                                <w:b/>
                                <w:w w:val="130"/>
                                <w:sz w:val="5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spacing w:val="0"/>
                                <w:w w:val="130"/>
                                <w:sz w:val="52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-0.1pt;margin-top:65.85pt;height:71.85pt;width:481.9pt;mso-position-horizontal-relative:margin;mso-position-vertical-relative:margin;z-index:251654144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8"/>
                        <w:spacing w:line="240" w:lineRule="auto"/>
                        <w:ind w:left="1774" w:hanging="1354"/>
                        <w:rPr>
                          <w:rFonts w:ascii="宋体" w:eastAsia="宋体" w:cs="宋体"/>
                          <w:b/>
                          <w:w w:val="130"/>
                          <w:sz w:val="52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b/>
                          <w:spacing w:val="0"/>
                          <w:w w:val="130"/>
                          <w:sz w:val="52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margin">
                  <wp:posOffset>-1270</wp:posOffset>
                </wp:positionH>
                <wp:positionV relativeFrom="margin">
                  <wp:posOffset>-26670</wp:posOffset>
                </wp:positionV>
                <wp:extent cx="2540000" cy="507365"/>
                <wp:effectExtent l="0" t="0" r="12700" b="6985"/>
                <wp:wrapNone/>
                <wp:docPr id="29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64"/>
                              <w:ind w:left="399" w:leftChars="190" w:firstLine="0" w:firstLineChars="0"/>
                              <w:rPr>
                                <w:color w:val="FF0000"/>
                              </w:rPr>
                            </w:pPr>
                            <w:r>
                              <w:t>ICS 77.120.99</w:t>
                            </w:r>
                          </w:p>
                          <w:p>
                            <w:pPr>
                              <w:pStyle w:val="164"/>
                              <w:ind w:left="840" w:hanging="420"/>
                            </w:pPr>
                            <w:r>
                              <w:t>H 14</w:t>
                            </w:r>
                          </w:p>
                          <w:p>
                            <w:pPr>
                              <w:pStyle w:val="164"/>
                              <w:ind w:left="840" w:hanging="420"/>
                              <w:rPr>
                                <w:rFonts w:eastAsia="宋体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-0.1pt;margin-top:-2.1pt;height:39.95pt;width:200pt;mso-position-horizontal-relative:margin;mso-position-vertical-relative:margin;z-index:251652096;mso-width-relative:page;mso-height-relative:page;" fillcolor="#FFFFFF" filled="t" stroked="f" coordsize="21600,21600" o:gfxdata="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Bqn/P1gAAAAcBAAAPAAAAAAAAAAEAIAAAACIAAABkcnMvZG93bnJldi54bWxQ&#10;SwECFAAUAAAACACHTuJA3/BYF/kBAADsAwAADgAAAAAAAAABACAAAAAl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64"/>
                        <w:ind w:left="399" w:leftChars="190" w:firstLine="0" w:firstLineChars="0"/>
                        <w:rPr>
                          <w:color w:val="FF0000"/>
                        </w:rPr>
                      </w:pPr>
                      <w:r>
                        <w:t>ICS 77.120.99</w:t>
                      </w:r>
                    </w:p>
                    <w:p>
                      <w:pPr>
                        <w:pStyle w:val="164"/>
                        <w:ind w:left="840" w:hanging="420"/>
                      </w:pPr>
                      <w:r>
                        <w:t>H 14</w:t>
                      </w:r>
                    </w:p>
                    <w:p>
                      <w:pPr>
                        <w:pStyle w:val="164"/>
                        <w:ind w:left="840" w:hanging="420"/>
                        <w:rPr>
                          <w:rFonts w:eastAsia="宋体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108"/>
        <w:ind w:left="1060" w:hanging="640"/>
      </w:pPr>
      <w:r>
        <w:rPr>
          <w:rFonts w:hint="eastAsia"/>
        </w:rPr>
        <w:t>前  言</w:t>
      </w:r>
    </w:p>
    <w:p>
      <w:pPr>
        <w:pStyle w:val="136"/>
        <w:adjustRightInd w:val="0"/>
        <w:snapToGrid w:val="0"/>
        <w:spacing w:line="320" w:lineRule="exact"/>
        <w:ind w:left="420" w:firstLine="420" w:firstLineChars="200"/>
        <w:jc w:val="both"/>
        <w:rPr>
          <w:szCs w:val="22"/>
        </w:rPr>
      </w:pPr>
      <w:r>
        <w:rPr>
          <w:rFonts w:hint="eastAsia"/>
          <w:szCs w:val="22"/>
        </w:rPr>
        <w:t>GB/T18115《稀土金属及其氧化物中稀土杂质化学分析方法》共分为15部分：</w:t>
      </w:r>
    </w:p>
    <w:p>
      <w:pPr>
        <w:pStyle w:val="136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第1部分：镧中铈、镨、钕、钐、铕、钆、铽、镝、钬、铒、铥、镱、镥和钇量的测定；</w:t>
      </w:r>
    </w:p>
    <w:p>
      <w:pPr>
        <w:pStyle w:val="136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第2部分：铈中镧、镨、钕、钐、铕、钆、铽、镝、钬、铒、铥、镱、镥和钇量的测定；</w:t>
      </w:r>
    </w:p>
    <w:p>
      <w:pPr>
        <w:pStyle w:val="136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第3部分：镨中镧、铈、钕、钐、铕、钆、铽、镝、钬、铒、铥、镱、镥和钇量的测定；</w:t>
      </w:r>
    </w:p>
    <w:p>
      <w:pPr>
        <w:pStyle w:val="136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第4部分：钕中镧、铈、镨、钐、铕、钆、铽、镝、钬、铒、铥、镱、镥和钇量的测定；</w:t>
      </w:r>
    </w:p>
    <w:p>
      <w:pPr>
        <w:pStyle w:val="136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第5部分：钐中镧、铈、镨、钕、铕、钆、铽、镝、钬、铒、铥、镱、镥和钇量的测定；</w:t>
      </w:r>
    </w:p>
    <w:p>
      <w:pPr>
        <w:pStyle w:val="136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第6部分：铕中镧、铈、镨、钕、钐、钆、铽、镝、钬、铒、铥、镱、镥和钇量的测定；</w:t>
      </w:r>
    </w:p>
    <w:p>
      <w:pPr>
        <w:pStyle w:val="136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第7部分：钆中镧、铈、镨、钕、钐、铕、铽、镝、钬、铒、铥、镱、镥和钇量的测定；</w:t>
      </w:r>
    </w:p>
    <w:p>
      <w:pPr>
        <w:pStyle w:val="136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第8部分：铽中镧、铈、镨、钕、钐、铕、钆、镝、钬、铒、铥、镱、镥和钇量的测定；</w:t>
      </w:r>
    </w:p>
    <w:p>
      <w:pPr>
        <w:pStyle w:val="136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第9部分：镝中镧、铈、镨、钕、钐、铕、钆、铽、钬、铒、铥、镱、镥和钇量的测定；</w:t>
      </w:r>
    </w:p>
    <w:p>
      <w:pPr>
        <w:pStyle w:val="136"/>
        <w:autoSpaceDE w:val="0"/>
        <w:autoSpaceDN w:val="0"/>
        <w:adjustRightInd w:val="0"/>
        <w:snapToGrid w:val="0"/>
        <w:spacing w:line="320" w:lineRule="exact"/>
        <w:ind w:left="1260" w:leftChars="400" w:hanging="42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第10部分：钬中镧、铈、镨、钕、钐、铕、钆、铽、镝、铒、铥、镱、镥和钇量的测定；</w:t>
      </w:r>
    </w:p>
    <w:p>
      <w:pPr>
        <w:pStyle w:val="136"/>
        <w:autoSpaceDE w:val="0"/>
        <w:autoSpaceDN w:val="0"/>
        <w:adjustRightInd w:val="0"/>
        <w:snapToGrid w:val="0"/>
        <w:spacing w:line="320" w:lineRule="exact"/>
        <w:ind w:left="1260" w:leftChars="400" w:hanging="42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第11部分：铒中镧、铈、镨、钕、钐、铕、钆、铽、镝、钬、铥、镱、镥和钇量的测定；</w:t>
      </w:r>
    </w:p>
    <w:p>
      <w:pPr>
        <w:pStyle w:val="136"/>
        <w:autoSpaceDE w:val="0"/>
        <w:autoSpaceDN w:val="0"/>
        <w:adjustRightInd w:val="0"/>
        <w:snapToGrid w:val="0"/>
        <w:spacing w:line="320" w:lineRule="exact"/>
        <w:ind w:left="1260" w:leftChars="400" w:hanging="42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第12部分：钇中镧、铈、镨、钕、钐、铕、钆、铽、镝、钬、铒、铥、镱和镥量的测定；</w:t>
      </w:r>
    </w:p>
    <w:p>
      <w:pPr>
        <w:pStyle w:val="136"/>
        <w:autoSpaceDE w:val="0"/>
        <w:autoSpaceDN w:val="0"/>
        <w:adjustRightInd w:val="0"/>
        <w:snapToGrid w:val="0"/>
        <w:spacing w:line="320" w:lineRule="exact"/>
        <w:ind w:left="1260" w:leftChars="400" w:hanging="42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第13部分：铥中镧、铈、镨、钕、钐、铕、钆、铽、镝、钬、铒、镱、镥和钇量的测定；</w:t>
      </w:r>
    </w:p>
    <w:p>
      <w:pPr>
        <w:pStyle w:val="136"/>
        <w:autoSpaceDE w:val="0"/>
        <w:autoSpaceDN w:val="0"/>
        <w:adjustRightInd w:val="0"/>
        <w:snapToGrid w:val="0"/>
        <w:spacing w:line="320" w:lineRule="exact"/>
        <w:ind w:left="1260" w:leftChars="400" w:hanging="42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第14部分：镱中镧、铈、镨、钕、钐、铕、钆、铽、镝、钬、铒、铥、镥和钇量的测定；</w:t>
      </w:r>
    </w:p>
    <w:p>
      <w:pPr>
        <w:pStyle w:val="136"/>
        <w:autoSpaceDE w:val="0"/>
        <w:autoSpaceDN w:val="0"/>
        <w:adjustRightInd w:val="0"/>
        <w:snapToGrid w:val="0"/>
        <w:spacing w:line="320" w:lineRule="exact"/>
        <w:ind w:left="1260" w:leftChars="400" w:hanging="42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第15部分：镥中镧、铈、镨、钕、钐、铕、钆、铽、镝、钬、铥、铒、镱和钇量的测定；</w:t>
      </w:r>
    </w:p>
    <w:p>
      <w:pPr>
        <w:pStyle w:val="37"/>
        <w:adjustRightInd w:val="0"/>
        <w:snapToGrid w:val="0"/>
        <w:spacing w:line="320" w:lineRule="exact"/>
        <w:ind w:left="0" w:leftChars="0" w:firstLine="840" w:firstLineChars="4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本部分为GB/T18115的第2部分。</w:t>
      </w:r>
    </w:p>
    <w:p>
      <w:pPr>
        <w:pStyle w:val="37"/>
        <w:adjustRightInd w:val="0"/>
        <w:snapToGrid w:val="0"/>
        <w:spacing w:line="320" w:lineRule="exact"/>
        <w:ind w:left="0" w:leftChars="0" w:firstLine="840" w:firstLineChars="4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本部分按照GB/T 1.1-2009规则起草。</w:t>
      </w:r>
    </w:p>
    <w:p>
      <w:pPr>
        <w:pStyle w:val="37"/>
        <w:adjustRightInd w:val="0"/>
        <w:snapToGrid w:val="0"/>
        <w:spacing w:line="320" w:lineRule="exact"/>
        <w:ind w:left="42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本部分代替GB/T18115.2-2006《稀土金属及其氧化物中稀土杂质化学分析方法   铈中镧、镨、钕、钐、铕、钆、铽、镝、钬、铒、铥、镱、镥和钇量的测定》。</w:t>
      </w:r>
    </w:p>
    <w:p>
      <w:pPr>
        <w:pStyle w:val="37"/>
        <w:adjustRightInd w:val="0"/>
        <w:snapToGrid w:val="0"/>
        <w:spacing w:line="320" w:lineRule="exact"/>
        <w:ind w:left="399" w:leftChars="190" w:firstLineChars="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本部包含3个方法：方法1电感耦合等离子体发射光谱法，方法2电感耦合等离子体质谱法，方法3电感耦合等离子体串联质谱法。当3个方法的分析范围出现重叠时，以方法2作为仲裁方法。</w:t>
      </w:r>
    </w:p>
    <w:p>
      <w:pPr>
        <w:pStyle w:val="37"/>
        <w:adjustRightInd w:val="0"/>
        <w:snapToGrid w:val="0"/>
        <w:spacing w:line="320" w:lineRule="exact"/>
        <w:ind w:left="399" w:leftChars="190" w:firstLineChars="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本部分与GB/T 18115.2-2006 相比，除编辑性修改外主要技术变化如下：</w:t>
      </w:r>
    </w:p>
    <w:p>
      <w:pPr>
        <w:pStyle w:val="37"/>
        <w:adjustRightInd w:val="0"/>
        <w:snapToGrid w:val="0"/>
        <w:spacing w:line="320" w:lineRule="exact"/>
        <w:ind w:left="1239" w:leftChars="390" w:hanging="420" w:hangingChars="200"/>
      </w:pPr>
      <w:r>
        <w:rPr>
          <w:rFonts w:ascii="Times New Roman" w:hAnsi="Times New Roman" w:cs="Times New Roman"/>
          <w:szCs w:val="21"/>
        </w:rPr>
        <w:t>——</w:t>
      </w:r>
      <w:r>
        <w:rPr>
          <w:rFonts w:hint="eastAsia" w:ascii="Times New Roman" w:hAnsi="Times New Roman" w:cs="Times New Roman"/>
          <w:szCs w:val="21"/>
        </w:rPr>
        <w:t>修改了方法1的测量范围，将氧化镧下限由0.005%调整为0.003%；将氧化镝、氧化钆下限由0.005%调整为0.002%；氧化钐、氧化铕、氧化铒、氧化铥、氧化钇下限由0.0025%调整为0.0020%</w:t>
      </w:r>
      <w:r>
        <w:rPr>
          <w:rFonts w:ascii="Times New Roman" w:hAnsi="Times New Roman" w:cs="Times New Roman"/>
        </w:rPr>
        <w:t>(见第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章</w:t>
      </w:r>
      <w:r>
        <w:rPr>
          <w:rFonts w:hint="eastAsia" w:ascii="Times New Roman" w:hAnsi="Times New Roman" w:cs="Times New Roman"/>
        </w:rPr>
        <w:t>表1</w:t>
      </w:r>
      <w:r>
        <w:rPr>
          <w:rFonts w:hint="eastAsia"/>
        </w:rPr>
        <w:t>，</w:t>
      </w:r>
      <w:r>
        <w:rPr>
          <w:rFonts w:ascii="Times New Roman" w:hAnsi="Times New Roman" w:cs="Times New Roman"/>
        </w:rPr>
        <w:t>2006版的第1章)；</w:t>
      </w:r>
    </w:p>
    <w:p>
      <w:pPr>
        <w:pStyle w:val="37"/>
        <w:adjustRightInd w:val="0"/>
        <w:snapToGrid w:val="0"/>
        <w:spacing w:line="320" w:lineRule="exact"/>
        <w:ind w:left="1239" w:leftChars="390" w:hanging="420" w:hanging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hint="eastAsia" w:ascii="Times New Roman" w:hAnsi="Times New Roman" w:cs="Times New Roman"/>
        </w:rPr>
        <w:t>修改方法1中1条参考谱线为：Sm 359.620 nm修改为Sm 359.260 nm（见第2章表6，2006</w:t>
      </w:r>
      <w:r>
        <w:rPr>
          <w:rFonts w:hint="eastAsia" w:ascii="Times New Roman" w:hAnsi="Times New Roman" w:cs="Times New Roman"/>
          <w:szCs w:val="21"/>
        </w:rPr>
        <w:t>版的表3）</w:t>
      </w:r>
    </w:p>
    <w:p>
      <w:pPr>
        <w:pStyle w:val="37"/>
        <w:adjustRightInd w:val="0"/>
        <w:snapToGrid w:val="0"/>
        <w:spacing w:line="320" w:lineRule="exact"/>
        <w:ind w:left="1239" w:leftChars="390" w:hanging="420" w:hanging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hint="eastAsia" w:hAnsi="宋体"/>
        </w:rPr>
        <w:t>修改方法</w:t>
      </w:r>
      <w:r>
        <w:rPr>
          <w:rFonts w:hAnsi="宋体"/>
        </w:rPr>
        <w:t>1</w:t>
      </w:r>
      <w:r>
        <w:rPr>
          <w:rFonts w:hint="eastAsia" w:hAnsi="宋体"/>
        </w:rPr>
        <w:t>中试样溶液制备条件。</w:t>
      </w:r>
      <w:r>
        <w:rPr>
          <w:rFonts w:hAnsi="宋体"/>
        </w:rPr>
        <w:t xml:space="preserve"> </w:t>
      </w:r>
      <w:r>
        <w:rPr>
          <w:rFonts w:hint="eastAsia" w:hAnsi="宋体"/>
        </w:rPr>
        <w:t>由“</w:t>
      </w:r>
      <w:r>
        <w:rPr>
          <w:rFonts w:hint="eastAsia"/>
        </w:rPr>
        <w:t>加入</w:t>
      </w:r>
      <w:r>
        <w:rPr>
          <w:rFonts w:ascii="Times New Roman" w:hAnsi="Times New Roman" w:cs="Times New Roman"/>
          <w:szCs w:val="21"/>
        </w:rPr>
        <w:t>10mL</w:t>
      </w:r>
      <w:r>
        <w:rPr>
          <w:rFonts w:hint="eastAsia"/>
        </w:rPr>
        <w:t>硝酸（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.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.4</w:t>
      </w:r>
      <w:r>
        <w:rPr>
          <w:rFonts w:hint="eastAsia"/>
        </w:rPr>
        <w:t>），低温加热溶解试样至清”改为“加入</w:t>
      </w:r>
      <w:r>
        <w:rPr>
          <w:rFonts w:ascii="Times New Roman" w:hAnsi="Times New Roman" w:cs="Times New Roman"/>
          <w:szCs w:val="21"/>
        </w:rPr>
        <w:t>10mL</w:t>
      </w:r>
      <w:r>
        <w:rPr>
          <w:rFonts w:hint="eastAsia"/>
        </w:rPr>
        <w:t>硝酸（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.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.4</w:t>
      </w:r>
      <w:r>
        <w:rPr>
          <w:rFonts w:hint="eastAsia"/>
        </w:rPr>
        <w:t>），加入</w:t>
      </w:r>
      <w:r>
        <w:rPr>
          <w:rFonts w:ascii="Times New Roman" w:hAnsi="Times New Roman" w:cs="Times New Roman"/>
          <w:szCs w:val="21"/>
        </w:rPr>
        <w:t>5mL</w:t>
      </w:r>
      <w:r>
        <w:rPr>
          <w:rFonts w:hint="eastAsia"/>
        </w:rPr>
        <w:t>过氧化氢</w:t>
      </w:r>
      <w:r>
        <w:t>(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</w:t>
      </w:r>
      <w:r>
        <w:t>)</w:t>
      </w:r>
      <w:r>
        <w:rPr>
          <w:rFonts w:hint="eastAsia"/>
        </w:rPr>
        <w:t>低温加热溶解试样至清”（见</w:t>
      </w: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.2.5，2006</w:t>
      </w:r>
      <w:r>
        <w:rPr>
          <w:rFonts w:hint="eastAsia"/>
        </w:rPr>
        <w:t>版的</w:t>
      </w:r>
      <w:r>
        <w:rPr>
          <w:rFonts w:hint="eastAsia" w:ascii="Times New Roman" w:hAnsi="Times New Roman" w:cs="Times New Roman"/>
          <w:szCs w:val="21"/>
        </w:rPr>
        <w:t>3.7</w:t>
      </w:r>
      <w:r>
        <w:rPr>
          <w:rFonts w:hint="eastAsia"/>
        </w:rPr>
        <w:t>）</w:t>
      </w:r>
      <w:r>
        <w:rPr>
          <w:rFonts w:ascii="Times New Roman" w:hAnsi="Times New Roman" w:cs="Times New Roman"/>
        </w:rPr>
        <w:t>；</w:t>
      </w:r>
    </w:p>
    <w:p>
      <w:pPr>
        <w:adjustRightInd w:val="0"/>
        <w:snapToGrid w:val="0"/>
        <w:spacing w:line="320" w:lineRule="exact"/>
        <w:ind w:left="1260" w:leftChars="400" w:hanging="420"/>
      </w:pPr>
      <w:r>
        <w:t>——</w:t>
      </w:r>
      <w:r>
        <w:rPr>
          <w:rFonts w:hint="eastAsia" w:hAnsi="宋体"/>
        </w:rPr>
        <w:t>修改了方法</w:t>
      </w:r>
      <w:r>
        <w:rPr>
          <w:rFonts w:hAnsi="宋体"/>
        </w:rPr>
        <w:t>1</w:t>
      </w:r>
      <w:r>
        <w:rPr>
          <w:rFonts w:hint="eastAsia" w:hAnsi="宋体"/>
        </w:rPr>
        <w:t>中重复性限和允许差（见表6、表7，2006版的表5、表6）</w:t>
      </w:r>
      <w:r>
        <w:t>；</w:t>
      </w:r>
    </w:p>
    <w:p>
      <w:pPr>
        <w:pStyle w:val="37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hint="eastAsia" w:ascii="Times New Roman" w:hAnsi="Times New Roman" w:cs="Times New Roman"/>
          <w:szCs w:val="21"/>
        </w:rPr>
        <w:t>增加了空白试验（见</w:t>
      </w:r>
      <w:r>
        <w:rPr>
          <w:rFonts w:hint="eastAsia" w:ascii="Times New Roman" w:hAnsi="宋体" w:cs="Times New Roman"/>
          <w:szCs w:val="24"/>
        </w:rPr>
        <w:t>2.5.4</w: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；</w:t>
      </w:r>
    </w:p>
    <w:p>
      <w:pPr>
        <w:pStyle w:val="37"/>
        <w:adjustRightInd w:val="0"/>
        <w:snapToGrid w:val="0"/>
        <w:spacing w:line="320" w:lineRule="exact"/>
        <w:ind w:left="420"/>
        <w:rPr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hint="eastAsia"/>
          <w:szCs w:val="21"/>
        </w:rPr>
        <w:t>修改方法2中试剂硝酸（</w:t>
      </w:r>
      <w:r>
        <w:rPr>
          <w:rFonts w:ascii="Times New Roman" w:hAnsi="宋体" w:cs="Times New Roman"/>
          <w:szCs w:val="24"/>
        </w:rPr>
        <w:t>1+19</w:t>
      </w:r>
      <w:r>
        <w:rPr>
          <w:rFonts w:hint="eastAsia"/>
          <w:szCs w:val="21"/>
        </w:rPr>
        <w:t>）为硝酸（</w:t>
      </w:r>
      <w:r>
        <w:rPr>
          <w:rFonts w:ascii="Times New Roman" w:hAnsi="宋体" w:cs="Times New Roman"/>
          <w:szCs w:val="24"/>
        </w:rPr>
        <w:t>1+49</w:t>
      </w:r>
      <w:r>
        <w:rPr>
          <w:rFonts w:hint="eastAsia"/>
          <w:szCs w:val="21"/>
        </w:rPr>
        <w:t>）（见</w:t>
      </w:r>
      <w:r>
        <w:rPr>
          <w:rFonts w:hint="eastAsia" w:ascii="Times New Roman" w:hAnsi="宋体" w:cs="Times New Roman"/>
          <w:szCs w:val="24"/>
        </w:rPr>
        <w:t>3.2.8，2006</w:t>
      </w:r>
      <w:r>
        <w:rPr>
          <w:rFonts w:hint="eastAsia"/>
          <w:szCs w:val="21"/>
        </w:rPr>
        <w:t>版的</w:t>
      </w:r>
      <w:r>
        <w:rPr>
          <w:rFonts w:hint="eastAsia" w:ascii="Times New Roman" w:hAnsi="宋体" w:cs="Times New Roman"/>
          <w:szCs w:val="24"/>
        </w:rPr>
        <w:t>12.7</w:t>
      </w:r>
      <w:r>
        <w:rPr>
          <w:rFonts w:hint="eastAsia"/>
          <w:szCs w:val="21"/>
        </w:rPr>
        <w:t>）</w:t>
      </w:r>
      <w:r>
        <w:rPr>
          <w:szCs w:val="21"/>
        </w:rPr>
        <w:t>；</w:t>
      </w:r>
    </w:p>
    <w:p>
      <w:pPr>
        <w:pStyle w:val="37"/>
        <w:adjustRightInd w:val="0"/>
        <w:snapToGrid w:val="0"/>
        <w:spacing w:line="320" w:lineRule="exact"/>
        <w:ind w:left="420"/>
        <w:rPr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hint="eastAsia"/>
          <w:szCs w:val="21"/>
        </w:rPr>
        <w:t>修改盐酸淋洗液（</w:t>
      </w:r>
      <w:r>
        <w:rPr>
          <w:rFonts w:ascii="Times New Roman" w:hAnsi="宋体" w:cs="Times New Roman"/>
          <w:szCs w:val="24"/>
        </w:rPr>
        <w:t>0.015mol/L</w:t>
      </w:r>
      <w:r>
        <w:rPr>
          <w:rFonts w:hint="eastAsia"/>
          <w:szCs w:val="21"/>
        </w:rPr>
        <w:t>）为盐酸淋洗液（</w:t>
      </w:r>
      <w:r>
        <w:rPr>
          <w:rFonts w:ascii="Times New Roman" w:hAnsi="宋体" w:cs="Times New Roman"/>
          <w:szCs w:val="24"/>
        </w:rPr>
        <w:t>0.0075mol/L</w:t>
      </w:r>
      <w:r>
        <w:rPr>
          <w:rFonts w:hint="eastAsia"/>
          <w:szCs w:val="21"/>
        </w:rPr>
        <w:t>）（见</w:t>
      </w:r>
      <w:r>
        <w:rPr>
          <w:rFonts w:hint="eastAsia" w:ascii="Times New Roman" w:hAnsi="宋体" w:cs="Times New Roman"/>
          <w:szCs w:val="24"/>
        </w:rPr>
        <w:t>3.2.13，2006</w:t>
      </w:r>
      <w:r>
        <w:rPr>
          <w:rFonts w:hint="eastAsia"/>
          <w:szCs w:val="21"/>
        </w:rPr>
        <w:t>版的</w:t>
      </w:r>
      <w:r>
        <w:rPr>
          <w:rFonts w:hint="eastAsia" w:ascii="Times New Roman" w:hAnsi="宋体" w:cs="Times New Roman"/>
          <w:szCs w:val="24"/>
        </w:rPr>
        <w:t>12.10</w:t>
      </w:r>
      <w:r>
        <w:rPr>
          <w:rFonts w:hint="eastAsia"/>
          <w:szCs w:val="21"/>
        </w:rPr>
        <w:t>）；</w:t>
      </w:r>
    </w:p>
    <w:p>
      <w:pPr>
        <w:pStyle w:val="37"/>
        <w:adjustRightInd w:val="0"/>
        <w:snapToGrid w:val="0"/>
        <w:spacing w:line="320" w:lineRule="exact"/>
        <w:ind w:left="1260" w:leftChars="400" w:hanging="420" w:hangingChars="200"/>
        <w:rPr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hint="eastAsia"/>
          <w:szCs w:val="21"/>
        </w:rPr>
        <w:t>修改</w:t>
      </w:r>
      <w:r>
        <w:rPr>
          <w:rFonts w:ascii="Times New Roman" w:hAnsi="Times New Roman" w:cs="Times New Roman"/>
          <w:szCs w:val="21"/>
        </w:rPr>
        <w:t>方法1、2中试样</w:t>
      </w:r>
      <w:r>
        <w:rPr>
          <w:rFonts w:hint="eastAsia"/>
          <w:szCs w:val="21"/>
        </w:rPr>
        <w:t>，将原“氧化物试样于</w:t>
      </w:r>
      <w:r>
        <w:rPr>
          <w:rFonts w:ascii="Times New Roman" w:hAnsi="Times New Roman" w:cs="Times New Roman"/>
          <w:szCs w:val="21"/>
        </w:rPr>
        <w:t>900</w:t>
      </w:r>
      <w:r>
        <w:rPr>
          <w:rFonts w:ascii="Times New Roman" w:hAnsi="宋体" w:cs="Times New Roman"/>
          <w:szCs w:val="21"/>
        </w:rPr>
        <w:t>℃</w:t>
      </w:r>
      <w:r>
        <w:rPr>
          <w:rFonts w:ascii="Times New Roman" w:hAnsi="Times New Roman" w:cs="Times New Roman"/>
          <w:szCs w:val="21"/>
        </w:rPr>
        <w:t>烘干1 h</w:t>
      </w:r>
      <w:r>
        <w:rPr>
          <w:rFonts w:hint="eastAsia"/>
          <w:szCs w:val="21"/>
        </w:rPr>
        <w:t>，置于干燥器中，冷却至室温，立即称量”，修改为“氧化物试样于</w:t>
      </w:r>
      <w:r>
        <w:rPr>
          <w:rFonts w:ascii="Times New Roman" w:hAnsi="宋体" w:cs="Times New Roman"/>
          <w:szCs w:val="24"/>
        </w:rPr>
        <w:t>105</w:t>
      </w:r>
      <w:r>
        <w:rPr>
          <w:rFonts w:hint="eastAsia" w:ascii="Times New Roman" w:hAnsi="宋体" w:cs="Times New Roman"/>
          <w:szCs w:val="24"/>
        </w:rPr>
        <w:t>℃</w:t>
      </w:r>
      <w:r>
        <w:rPr>
          <w:rFonts w:hint="eastAsia"/>
          <w:szCs w:val="21"/>
        </w:rPr>
        <w:t>烘</w:t>
      </w:r>
      <w:r>
        <w:rPr>
          <w:rFonts w:ascii="Times New Roman" w:hAnsi="Times New Roman" w:cs="Times New Roman"/>
          <w:szCs w:val="21"/>
        </w:rPr>
        <w:t>干</w:t>
      </w:r>
      <w:r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1"/>
        </w:rPr>
        <w:t xml:space="preserve"> h</w:t>
      </w:r>
      <w:r>
        <w:rPr>
          <w:rFonts w:hint="eastAsia"/>
          <w:szCs w:val="21"/>
        </w:rPr>
        <w:t>，置于干燥器中，冷却至室温，立即称量”（见</w:t>
      </w:r>
      <w:r>
        <w:rPr>
          <w:rFonts w:ascii="Times New Roman" w:hAnsi="Times New Roman" w:cs="Times New Roman"/>
          <w:szCs w:val="21"/>
        </w:rPr>
        <w:t>2.4.1、3.4.1，2006版的5.1、14.1</w:t>
      </w:r>
      <w:r>
        <w:rPr>
          <w:rFonts w:hint="eastAsia"/>
          <w:szCs w:val="21"/>
        </w:rPr>
        <w:t>）；</w:t>
      </w:r>
    </w:p>
    <w:p>
      <w:pPr>
        <w:pStyle w:val="188"/>
        <w:spacing w:line="320" w:lineRule="exact"/>
        <w:ind w:left="1260" w:leftChars="400" w:hanging="420" w:hangingChars="200"/>
        <w:jc w:val="left"/>
        <w:rPr>
          <w:rFonts w:hAnsi="宋体"/>
          <w:szCs w:val="24"/>
        </w:rPr>
      </w:pPr>
      <w:r>
        <w:t>——</w:t>
      </w:r>
      <w:r>
        <w:rPr>
          <w:rFonts w:hint="eastAsia" w:ascii="宋体" w:hAnsi="Calibri" w:cs="黑体"/>
          <w:szCs w:val="21"/>
        </w:rPr>
        <w:t>修改了方法2的测定范围：氧化镧、氧化钕由</w:t>
      </w:r>
      <w:r>
        <w:rPr>
          <w:rFonts w:hAnsi="宋体"/>
          <w:szCs w:val="24"/>
        </w:rPr>
        <w:t>“0.0001%~0.030%”</w:t>
      </w:r>
      <w:r>
        <w:rPr>
          <w:rFonts w:hint="eastAsia" w:ascii="宋体" w:hAnsi="Calibri" w:cs="黑体"/>
          <w:szCs w:val="21"/>
        </w:rPr>
        <w:t>调整为</w:t>
      </w:r>
      <w:r>
        <w:rPr>
          <w:rFonts w:hAnsi="宋体"/>
          <w:szCs w:val="24"/>
        </w:rPr>
        <w:t>“0.0000</w:t>
      </w:r>
      <w:r>
        <w:rPr>
          <w:rFonts w:hint="eastAsia" w:hAnsi="宋体"/>
          <w:szCs w:val="24"/>
        </w:rPr>
        <w:t>2</w:t>
      </w:r>
      <w:r>
        <w:rPr>
          <w:rFonts w:hAnsi="宋体"/>
          <w:szCs w:val="24"/>
        </w:rPr>
        <w:t>%~0.0</w:t>
      </w:r>
      <w:r>
        <w:rPr>
          <w:rFonts w:hint="eastAsia" w:hAnsi="宋体"/>
          <w:szCs w:val="24"/>
        </w:rPr>
        <w:t>2</w:t>
      </w:r>
      <w:r>
        <w:rPr>
          <w:rFonts w:hAnsi="宋体"/>
          <w:szCs w:val="24"/>
        </w:rPr>
        <w:t>0%”</w:t>
      </w:r>
      <w:r>
        <w:rPr>
          <w:rFonts w:hint="eastAsia" w:ascii="宋体" w:hAnsi="Calibri" w:cs="黑体"/>
          <w:szCs w:val="21"/>
        </w:rPr>
        <w:t>；氧化镨由</w:t>
      </w:r>
      <w:r>
        <w:rPr>
          <w:rFonts w:hAnsi="宋体"/>
          <w:szCs w:val="24"/>
        </w:rPr>
        <w:t>“0.0001%~0.030%”</w:t>
      </w:r>
      <w:r>
        <w:rPr>
          <w:rFonts w:hint="eastAsia" w:ascii="宋体" w:hAnsi="Calibri" w:cs="黑体"/>
          <w:szCs w:val="21"/>
        </w:rPr>
        <w:t>调整为</w:t>
      </w:r>
      <w:r>
        <w:rPr>
          <w:rFonts w:hAnsi="宋体"/>
          <w:szCs w:val="24"/>
        </w:rPr>
        <w:t>“0.00005%~0.0</w:t>
      </w:r>
      <w:r>
        <w:rPr>
          <w:rFonts w:hint="eastAsia" w:hAnsi="宋体"/>
          <w:szCs w:val="24"/>
        </w:rPr>
        <w:t>2</w:t>
      </w:r>
      <w:r>
        <w:rPr>
          <w:rFonts w:hAnsi="宋体"/>
          <w:szCs w:val="24"/>
        </w:rPr>
        <w:t>0%”</w:t>
      </w:r>
      <w:r>
        <w:rPr>
          <w:rFonts w:hint="eastAsia" w:ascii="宋体" w:hAnsi="Calibri" w:cs="黑体"/>
          <w:szCs w:val="21"/>
        </w:rPr>
        <w:t>；氧化钆、氧化铽由</w:t>
      </w:r>
      <w:r>
        <w:rPr>
          <w:rFonts w:hAnsi="宋体"/>
          <w:szCs w:val="24"/>
        </w:rPr>
        <w:t>“0.0001%~0.010%”</w:t>
      </w:r>
      <w:r>
        <w:rPr>
          <w:rFonts w:hint="eastAsia" w:ascii="宋体" w:hAnsi="Calibri" w:cs="黑体"/>
          <w:szCs w:val="21"/>
        </w:rPr>
        <w:t>调整为</w:t>
      </w:r>
      <w:r>
        <w:rPr>
          <w:rFonts w:hAnsi="宋体"/>
          <w:szCs w:val="24"/>
        </w:rPr>
        <w:t>“0.00005%~0.0</w:t>
      </w:r>
      <w:r>
        <w:rPr>
          <w:rFonts w:hint="eastAsia" w:hAnsi="宋体"/>
          <w:szCs w:val="24"/>
        </w:rPr>
        <w:t>2</w:t>
      </w:r>
      <w:r>
        <w:rPr>
          <w:rFonts w:hAnsi="宋体"/>
          <w:szCs w:val="24"/>
        </w:rPr>
        <w:t>0%”</w:t>
      </w:r>
      <w:r>
        <w:rPr>
          <w:rFonts w:hint="eastAsia" w:ascii="宋体" w:hAnsi="Calibri" w:cs="黑体"/>
          <w:szCs w:val="21"/>
        </w:rPr>
        <w:t>；其他由</w:t>
      </w:r>
      <w:r>
        <w:rPr>
          <w:rFonts w:hAnsi="宋体"/>
          <w:szCs w:val="24"/>
        </w:rPr>
        <w:t>“0.0001%~0.010%”</w:t>
      </w:r>
      <w:r>
        <w:rPr>
          <w:rFonts w:hint="eastAsia" w:ascii="宋体" w:hAnsi="Calibri" w:cs="黑体"/>
          <w:szCs w:val="21"/>
        </w:rPr>
        <w:t>调整为</w:t>
      </w:r>
      <w:r>
        <w:rPr>
          <w:rFonts w:hAnsi="宋体"/>
          <w:szCs w:val="24"/>
        </w:rPr>
        <w:t>“0.00002%~0.0</w:t>
      </w:r>
      <w:r>
        <w:rPr>
          <w:rFonts w:hint="eastAsia" w:hAnsi="宋体"/>
          <w:szCs w:val="24"/>
        </w:rPr>
        <w:t>2</w:t>
      </w:r>
      <w:r>
        <w:rPr>
          <w:rFonts w:hAnsi="宋体"/>
          <w:szCs w:val="24"/>
        </w:rPr>
        <w:t>0%”</w:t>
      </w:r>
      <w:r>
        <w:rPr>
          <w:rFonts w:hint="eastAsia" w:ascii="宋体" w:hAnsi="Calibri" w:cs="黑体"/>
          <w:szCs w:val="21"/>
        </w:rPr>
        <w:t>。（见第1章表</w:t>
      </w:r>
      <w:r>
        <w:rPr>
          <w:rFonts w:hint="eastAsia" w:hAnsi="宋体"/>
          <w:szCs w:val="24"/>
        </w:rPr>
        <w:t>2，2006</w:t>
      </w:r>
      <w:r>
        <w:rPr>
          <w:rFonts w:hint="eastAsia" w:ascii="宋体" w:hAnsi="Calibri" w:cs="黑体"/>
          <w:szCs w:val="21"/>
        </w:rPr>
        <w:t>版的表7</w:t>
      </w:r>
      <w:r>
        <w:rPr>
          <w:rFonts w:hint="eastAsia" w:hAnsi="宋体"/>
          <w:szCs w:val="24"/>
        </w:rPr>
        <w:t>）；</w:t>
      </w:r>
    </w:p>
    <w:p>
      <w:pPr>
        <w:pStyle w:val="37"/>
        <w:adjustRightInd w:val="0"/>
        <w:snapToGrid w:val="0"/>
        <w:spacing w:line="320" w:lineRule="exact"/>
        <w:ind w:left="1260" w:leftChars="400" w:hanging="420" w:hangingChars="200"/>
        <w:rPr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cs="Times New Roman" w:hAnsiTheme="minorEastAsia" w:eastAsiaTheme="minorEastAsia"/>
          <w:szCs w:val="21"/>
        </w:rPr>
        <w:t>修</w:t>
      </w:r>
      <w:r>
        <w:rPr>
          <w:szCs w:val="21"/>
        </w:rPr>
        <w:t>改了方法2中试料</w:t>
      </w:r>
      <w:r>
        <w:rPr>
          <w:rFonts w:ascii="Times New Roman" w:cs="Times New Roman" w:hAnsiTheme="minorEastAsia" w:eastAsiaTheme="minorEastAsia"/>
          <w:szCs w:val="21"/>
        </w:rPr>
        <w:t>：</w:t>
      </w:r>
      <w:r>
        <w:rPr>
          <w:rFonts w:hint="eastAsia" w:ascii="Times New Roman" w:hAnsi="Times New Roman" w:cs="Times New Roman" w:eastAsiaTheme="minorEastAsia"/>
          <w:szCs w:val="21"/>
        </w:rPr>
        <w:t>“</w:t>
      </w:r>
      <w:r>
        <w:rPr>
          <w:szCs w:val="21"/>
        </w:rPr>
        <w:t>稀土杂质（质量分数）</w:t>
      </w:r>
      <w:r>
        <w:rPr>
          <w:rFonts w:ascii="Times New Roman" w:hAnsi="Times New Roman" w:cs="Times New Roman" w:eastAsiaTheme="minorEastAsia"/>
          <w:szCs w:val="24"/>
        </w:rPr>
        <w:t>0.0001%~0.0050%</w:t>
      </w:r>
      <w:r>
        <w:rPr>
          <w:rFonts w:hint="eastAsia" w:ascii="Times New Roman" w:hAnsi="Times New Roman" w:cs="Times New Roman" w:eastAsiaTheme="minorEastAsia"/>
          <w:szCs w:val="21"/>
        </w:rPr>
        <w:t>，</w:t>
      </w:r>
      <w:r>
        <w:rPr>
          <w:rFonts w:ascii="Times New Roman" w:cs="Times New Roman" w:hAnsiTheme="minorEastAsia" w:eastAsiaTheme="minorEastAsia"/>
          <w:szCs w:val="21"/>
        </w:rPr>
        <w:t>试</w:t>
      </w:r>
      <w:r>
        <w:rPr>
          <w:szCs w:val="21"/>
        </w:rPr>
        <w:t>样量</w:t>
      </w:r>
      <w:r>
        <w:rPr>
          <w:rFonts w:ascii="Times New Roman" w:hAnsi="Times New Roman" w:cs="Times New Roman" w:eastAsiaTheme="minorEastAsia"/>
          <w:szCs w:val="21"/>
        </w:rPr>
        <w:t>0.25g</w:t>
      </w:r>
      <w:r>
        <w:rPr>
          <w:rFonts w:hint="eastAsia" w:ascii="Times New Roman" w:hAnsi="Times New Roman" w:cs="Times New Roman" w:eastAsiaTheme="minorEastAsia"/>
          <w:szCs w:val="21"/>
        </w:rPr>
        <w:t>”</w:t>
      </w:r>
      <w:r>
        <w:rPr>
          <w:szCs w:val="21"/>
        </w:rPr>
        <w:t>修改为</w:t>
      </w:r>
      <w:r>
        <w:rPr>
          <w:rFonts w:hint="eastAsia" w:ascii="Times New Roman" w:hAnsi="Times New Roman" w:cs="Times New Roman" w:eastAsiaTheme="minorEastAsia"/>
          <w:szCs w:val="21"/>
        </w:rPr>
        <w:t>“</w:t>
      </w:r>
      <w:r>
        <w:rPr>
          <w:szCs w:val="21"/>
        </w:rPr>
        <w:t>稀土杂质（质量分数</w:t>
      </w:r>
      <w:r>
        <w:rPr>
          <w:rFonts w:ascii="Times New Roman" w:cs="Times New Roman" w:hAnsiTheme="minorEastAsia" w:eastAsiaTheme="minorEastAsia"/>
        </w:rPr>
        <w:t>）</w:t>
      </w:r>
      <w:r>
        <w:rPr>
          <w:rFonts w:ascii="Times New Roman" w:hAnsi="Times New Roman" w:cs="Times New Roman" w:eastAsiaTheme="minorEastAsia"/>
          <w:szCs w:val="21"/>
        </w:rPr>
        <w:t>0.00002%~0.0050%,</w:t>
      </w:r>
      <w:r>
        <w:rPr>
          <w:rFonts w:ascii="Times New Roman" w:cs="Times New Roman" w:hAnsiTheme="minorEastAsia" w:eastAsiaTheme="minorEastAsia"/>
          <w:szCs w:val="21"/>
        </w:rPr>
        <w:t>试样量</w:t>
      </w:r>
      <w:r>
        <w:rPr>
          <w:rFonts w:ascii="Times New Roman" w:hAnsi="Times New Roman" w:cs="Times New Roman" w:eastAsiaTheme="minorEastAsia"/>
          <w:szCs w:val="24"/>
        </w:rPr>
        <w:t>0.25g</w:t>
      </w:r>
      <w:r>
        <w:rPr>
          <w:rFonts w:hint="eastAsia" w:ascii="Times New Roman" w:hAnsi="Times New Roman" w:cs="Times New Roman" w:eastAsiaTheme="minorEastAsia"/>
          <w:szCs w:val="24"/>
        </w:rPr>
        <w:t>”</w:t>
      </w:r>
      <w:r>
        <w:rPr>
          <w:rFonts w:hint="eastAsia" w:ascii="Times New Roman" w:hAnsi="Times New Roman" w:cs="Times New Roman" w:eastAsiaTheme="minorEastAsia"/>
          <w:szCs w:val="21"/>
        </w:rPr>
        <w:t>，“</w:t>
      </w:r>
      <w:r>
        <w:rPr>
          <w:szCs w:val="21"/>
        </w:rPr>
        <w:t>稀土杂质（质量分</w:t>
      </w:r>
      <w:r>
        <w:rPr>
          <w:rFonts w:ascii="Times New Roman" w:cs="Times New Roman" w:hAnsiTheme="minorEastAsia" w:eastAsiaTheme="minorEastAsia"/>
          <w:szCs w:val="21"/>
        </w:rPr>
        <w:t>数）</w:t>
      </w:r>
      <w:r>
        <w:rPr>
          <w:rFonts w:ascii="Times New Roman" w:hAnsi="Times New Roman" w:cs="Times New Roman" w:eastAsiaTheme="minorEastAsia"/>
          <w:szCs w:val="21"/>
        </w:rPr>
        <w:t>&gt;</w:t>
      </w:r>
      <w:r>
        <w:rPr>
          <w:rFonts w:ascii="Times New Roman" w:hAnsi="Times New Roman" w:cs="Times New Roman" w:eastAsiaTheme="minorEastAsia"/>
          <w:szCs w:val="24"/>
        </w:rPr>
        <w:t>0.0050%~0.05%</w:t>
      </w:r>
      <w:r>
        <w:rPr>
          <w:rFonts w:ascii="Times New Roman" w:cs="Times New Roman" w:hAnsiTheme="minorEastAsia" w:eastAsiaTheme="minorEastAsia"/>
          <w:szCs w:val="21"/>
        </w:rPr>
        <w:t>，</w:t>
      </w:r>
      <w:r>
        <w:rPr>
          <w:szCs w:val="21"/>
        </w:rPr>
        <w:t>试样量</w:t>
      </w:r>
      <w:r>
        <w:rPr>
          <w:rFonts w:ascii="Times New Roman" w:hAnsi="Times New Roman" w:cs="Times New Roman" w:eastAsiaTheme="minorEastAsia"/>
          <w:szCs w:val="21"/>
        </w:rPr>
        <w:t>0.1g</w:t>
      </w:r>
      <w:r>
        <w:rPr>
          <w:rFonts w:hint="eastAsia" w:ascii="Times New Roman" w:hAnsi="Times New Roman" w:cs="Times New Roman" w:eastAsiaTheme="minorEastAsia"/>
          <w:szCs w:val="21"/>
        </w:rPr>
        <w:t>”</w:t>
      </w:r>
      <w:r>
        <w:rPr>
          <w:szCs w:val="21"/>
        </w:rPr>
        <w:t>修改为</w:t>
      </w:r>
      <w:r>
        <w:rPr>
          <w:rFonts w:hint="eastAsia"/>
          <w:szCs w:val="21"/>
        </w:rPr>
        <w:t>“</w:t>
      </w:r>
      <w:r>
        <w:rPr>
          <w:szCs w:val="21"/>
        </w:rPr>
        <w:t>稀土杂质（质量分数</w:t>
      </w:r>
      <w:r>
        <w:rPr>
          <w:rFonts w:ascii="Times New Roman" w:cs="Times New Roman" w:hAnsiTheme="minorEastAsia" w:eastAsiaTheme="minorEastAsia"/>
        </w:rPr>
        <w:t>）</w:t>
      </w:r>
      <w:r>
        <w:rPr>
          <w:rFonts w:ascii="Times New Roman" w:hAnsi="Times New Roman" w:cs="Times New Roman" w:eastAsiaTheme="minorEastAsia"/>
        </w:rPr>
        <w:t>&gt;</w:t>
      </w:r>
      <w:r>
        <w:rPr>
          <w:rFonts w:ascii="Times New Roman" w:hAnsi="Times New Roman" w:cs="Times New Roman" w:eastAsiaTheme="minorEastAsia"/>
          <w:szCs w:val="21"/>
        </w:rPr>
        <w:t>0.0050%~0.020%</w:t>
      </w:r>
      <w:r>
        <w:rPr>
          <w:rFonts w:ascii="Times New Roman" w:cs="Times New Roman" w:hAnsiTheme="minorEastAsia" w:eastAsiaTheme="minorEastAsia"/>
          <w:szCs w:val="21"/>
        </w:rPr>
        <w:t>，试</w:t>
      </w:r>
      <w:r>
        <w:rPr>
          <w:szCs w:val="21"/>
        </w:rPr>
        <w:t>样量</w:t>
      </w:r>
      <w:r>
        <w:rPr>
          <w:rFonts w:ascii="Times New Roman" w:hAnsi="Times New Roman" w:cs="Times New Roman" w:eastAsiaTheme="minorEastAsia"/>
          <w:szCs w:val="21"/>
        </w:rPr>
        <w:t>0.1g</w:t>
      </w:r>
      <w:r>
        <w:rPr>
          <w:rFonts w:hint="eastAsia" w:ascii="Times New Roman" w:hAnsi="Times New Roman" w:cs="Times New Roman" w:eastAsiaTheme="minorEastAsia"/>
          <w:szCs w:val="21"/>
        </w:rPr>
        <w:t>”</w:t>
      </w:r>
      <w:r>
        <w:rPr>
          <w:rFonts w:ascii="Times New Roman" w:cs="Times New Roman" w:hAnsiTheme="minorEastAsia" w:eastAsiaTheme="minorEastAsia"/>
          <w:szCs w:val="21"/>
        </w:rPr>
        <w:t>。（见表</w:t>
      </w:r>
      <w:r>
        <w:rPr>
          <w:rFonts w:hint="eastAsia" w:ascii="Times New Roman" w:hAnsi="Times New Roman" w:cs="Times New Roman" w:eastAsiaTheme="minorEastAsia"/>
          <w:szCs w:val="21"/>
        </w:rPr>
        <w:t>10</w:t>
      </w:r>
      <w:r>
        <w:rPr>
          <w:rFonts w:ascii="Times New Roman" w:cs="Times New Roman" w:hAnsiTheme="minorEastAsia" w:eastAsiaTheme="minorEastAsia"/>
          <w:szCs w:val="21"/>
        </w:rPr>
        <w:t>，</w:t>
      </w:r>
      <w:r>
        <w:rPr>
          <w:rFonts w:ascii="Times New Roman" w:hAnsi="Times New Roman" w:cs="Times New Roman" w:eastAsiaTheme="minorEastAsia"/>
          <w:szCs w:val="21"/>
        </w:rPr>
        <w:t>2006</w:t>
      </w:r>
      <w:r>
        <w:rPr>
          <w:rFonts w:ascii="Times New Roman" w:cs="Times New Roman" w:hAnsiTheme="minorEastAsia" w:eastAsiaTheme="minorEastAsia"/>
          <w:szCs w:val="21"/>
        </w:rPr>
        <w:t>版的表</w:t>
      </w:r>
      <w:r>
        <w:rPr>
          <w:rFonts w:ascii="Times New Roman" w:hAnsi="Times New Roman" w:cs="Times New Roman" w:eastAsiaTheme="minorEastAsia"/>
          <w:szCs w:val="21"/>
        </w:rPr>
        <w:t>8</w:t>
      </w:r>
      <w:r>
        <w:rPr>
          <w:rFonts w:ascii="Times New Roman" w:cs="Times New Roman" w:hAnsiTheme="minorEastAsia" w:eastAsiaTheme="minorEastAsia"/>
          <w:szCs w:val="21"/>
        </w:rPr>
        <w:t>）；</w:t>
      </w:r>
    </w:p>
    <w:p>
      <w:pPr>
        <w:pStyle w:val="37"/>
        <w:adjustRightInd w:val="0"/>
        <w:snapToGrid w:val="0"/>
        <w:spacing w:line="320" w:lineRule="exact"/>
        <w:ind w:left="1260" w:leftChars="400" w:hanging="420" w:hanging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hint="eastAsia"/>
          <w:szCs w:val="21"/>
        </w:rPr>
        <w:t>修改了方法2中直接测定用分析试液的制备</w:t>
      </w:r>
      <w:r>
        <w:rPr>
          <w:szCs w:val="21"/>
        </w:rPr>
        <w:t>,</w:t>
      </w:r>
      <w:r>
        <w:rPr>
          <w:rFonts w:hint="eastAsia"/>
          <w:szCs w:val="21"/>
        </w:rPr>
        <w:t>将</w:t>
      </w:r>
      <w:r>
        <w:rPr>
          <w:szCs w:val="21"/>
        </w:rPr>
        <w:t>“</w:t>
      </w:r>
      <w:r>
        <w:rPr>
          <w:rFonts w:hint="eastAsia"/>
          <w:szCs w:val="21"/>
        </w:rPr>
        <w:t>用水稀释至刻度</w:t>
      </w:r>
      <w:r>
        <w:rPr>
          <w:szCs w:val="21"/>
        </w:rPr>
        <w:t>”</w:t>
      </w:r>
      <w:r>
        <w:rPr>
          <w:rFonts w:hint="eastAsia"/>
          <w:szCs w:val="21"/>
        </w:rPr>
        <w:t>，修改为</w:t>
      </w:r>
      <w:r>
        <w:rPr>
          <w:szCs w:val="21"/>
        </w:rPr>
        <w:t>“</w:t>
      </w:r>
      <w:r>
        <w:rPr>
          <w:rFonts w:hint="eastAsia"/>
          <w:szCs w:val="21"/>
        </w:rPr>
        <w:t>用硝酸（</w:t>
      </w:r>
      <w:r>
        <w:rPr>
          <w:rFonts w:hint="eastAsia" w:ascii="Times New Roman" w:hAnsi="Times New Roman" w:cs="Times New Roman"/>
          <w:szCs w:val="21"/>
        </w:rPr>
        <w:t>3.2</w:t>
      </w:r>
      <w:r>
        <w:rPr>
          <w:rFonts w:ascii="Times New Roman" w:hAnsi="Times New Roman" w:cs="Times New Roman"/>
          <w:szCs w:val="21"/>
        </w:rPr>
        <w:t>.8</w:t>
      </w:r>
      <w:r>
        <w:rPr>
          <w:rFonts w:hint="eastAsia"/>
          <w:szCs w:val="21"/>
        </w:rPr>
        <w:t>）稀释至刻度</w:t>
      </w:r>
      <w:r>
        <w:rPr>
          <w:szCs w:val="21"/>
        </w:rPr>
        <w:t>”</w:t>
      </w:r>
      <w:r>
        <w:rPr>
          <w:rFonts w:hint="eastAsia"/>
          <w:szCs w:val="21"/>
        </w:rPr>
        <w:t>。（见</w:t>
      </w:r>
      <w:r>
        <w:rPr>
          <w:rFonts w:hint="eastAsia" w:ascii="Times New Roman" w:hAnsi="Times New Roman" w:cs="Times New Roman"/>
          <w:szCs w:val="21"/>
        </w:rPr>
        <w:t>3.5.4.2，2006</w:t>
      </w:r>
      <w:r>
        <w:rPr>
          <w:rFonts w:hint="eastAsia"/>
          <w:szCs w:val="21"/>
        </w:rPr>
        <w:t>版的</w:t>
      </w:r>
      <w:r>
        <w:rPr>
          <w:rFonts w:hint="eastAsia" w:ascii="Times New Roman" w:hAnsi="Times New Roman" w:cs="Times New Roman"/>
          <w:szCs w:val="21"/>
        </w:rPr>
        <w:t>15.4.2</w:t>
      </w:r>
      <w:r>
        <w:rPr>
          <w:rFonts w:hint="eastAsia"/>
          <w:szCs w:val="21"/>
        </w:rPr>
        <w:t>）；</w:t>
      </w:r>
    </w:p>
    <w:p>
      <w:pPr>
        <w:pStyle w:val="37"/>
        <w:adjustRightInd w:val="0"/>
        <w:snapToGrid w:val="0"/>
        <w:spacing w:line="320" w:lineRule="exact"/>
        <w:ind w:left="1260" w:leftChars="400" w:hanging="420" w:hanging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hint="eastAsia"/>
          <w:szCs w:val="21"/>
        </w:rPr>
        <w:t>修改了方法2中基体的分离，将“用洗脱液</w:t>
      </w:r>
      <w:r>
        <w:rPr>
          <w:rFonts w:hint="eastAsia"/>
        </w:rPr>
        <w:t>（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.14</w:t>
      </w:r>
      <w:r>
        <w:rPr>
          <w:rFonts w:hint="eastAsia"/>
        </w:rPr>
        <w:t>）</w:t>
      </w:r>
      <w:r>
        <w:rPr>
          <w:rFonts w:ascii="Times New Roman" w:hAnsi="Times New Roman" w:cs="Times New Roman"/>
        </w:rPr>
        <w:t>洗</w:t>
      </w:r>
      <w:r>
        <w:rPr>
          <w:szCs w:val="21"/>
        </w:rPr>
        <w:t>脱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</w:rPr>
        <w:t>min</w:t>
      </w:r>
      <w:r>
        <w:rPr>
          <w:rFonts w:hint="eastAsia"/>
        </w:rPr>
        <w:t>，将</w:t>
      </w:r>
      <w:r>
        <w:rPr>
          <w:rFonts w:hint="eastAsia"/>
          <w:szCs w:val="21"/>
        </w:rPr>
        <w:t>富集在分离柱上的钆和铽洗脱出来，分离液收集于</w:t>
      </w:r>
      <w:r>
        <w:rPr>
          <w:rFonts w:ascii="Times New Roman" w:hAnsi="Times New Roman" w:cs="Times New Roman"/>
          <w:szCs w:val="21"/>
        </w:rPr>
        <w:t>10</w:t>
      </w:r>
      <w:r>
        <w:t>mL</w:t>
      </w:r>
      <w:r>
        <w:rPr>
          <w:rFonts w:hint="eastAsia"/>
          <w:szCs w:val="21"/>
        </w:rPr>
        <w:t>比色管中”修改为“用洗脱液</w:t>
      </w:r>
      <w:r>
        <w:rPr>
          <w:rFonts w:hint="eastAsia"/>
        </w:rPr>
        <w:t>（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.14</w:t>
      </w:r>
      <w:r>
        <w:rPr>
          <w:rFonts w:hint="eastAsia"/>
        </w:rPr>
        <w:t>）</w:t>
      </w:r>
      <w:r>
        <w:rPr>
          <w:rFonts w:hint="eastAsia"/>
          <w:szCs w:val="21"/>
        </w:rPr>
        <w:t>洗脱一定时间，将富集在分离柱上的钆和铽洗脱出来，分离液收集</w:t>
      </w:r>
      <w:r>
        <w:rPr>
          <w:rFonts w:hint="eastAsia"/>
        </w:rPr>
        <w:t>于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zCs w:val="21"/>
        </w:rPr>
        <w:t>mL</w:t>
      </w:r>
      <w:r>
        <w:rPr>
          <w:rFonts w:hint="eastAsia"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szCs w:val="21"/>
        </w:rPr>
        <w:t>25mL</w:t>
      </w:r>
      <w:r>
        <w:rPr>
          <w:rFonts w:hint="eastAsia"/>
        </w:rPr>
        <w:t>比</w:t>
      </w:r>
      <w:r>
        <w:rPr>
          <w:rFonts w:hint="eastAsia"/>
          <w:szCs w:val="21"/>
        </w:rPr>
        <w:t>色管中”。（见</w:t>
      </w:r>
      <w:r>
        <w:rPr>
          <w:rFonts w:hint="eastAsia"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.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.4.3.2</w:t>
      </w:r>
      <w:r>
        <w:rPr>
          <w:rFonts w:hint="eastAsia" w:ascii="Times New Roman" w:hAnsi="Times New Roman" w:cs="Times New Roman"/>
          <w:szCs w:val="21"/>
        </w:rPr>
        <w:t>，2006</w:t>
      </w:r>
      <w:r>
        <w:rPr>
          <w:rFonts w:hint="eastAsia"/>
          <w:szCs w:val="21"/>
        </w:rPr>
        <w:t>版的</w:t>
      </w:r>
      <w:r>
        <w:rPr>
          <w:rFonts w:hint="eastAsia" w:ascii="Times New Roman" w:hAnsi="Times New Roman" w:cs="Times New Roman"/>
          <w:szCs w:val="21"/>
        </w:rPr>
        <w:t>15.4.3.2</w:t>
      </w:r>
      <w:r>
        <w:rPr>
          <w:rFonts w:hint="eastAsia"/>
          <w:szCs w:val="21"/>
        </w:rPr>
        <w:t>）；</w:t>
      </w:r>
    </w:p>
    <w:p>
      <w:pPr>
        <w:pStyle w:val="37"/>
        <w:adjustRightInd w:val="0"/>
        <w:snapToGrid w:val="0"/>
        <w:spacing w:line="320" w:lineRule="exact"/>
        <w:ind w:left="1260" w:leftChars="400" w:hanging="420" w:hanging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hint="eastAsia" w:ascii="Times New Roman" w:hAnsi="Times New Roman" w:cs="Times New Roman"/>
        </w:rPr>
        <w:t>修</w:t>
      </w:r>
      <w:r>
        <w:rPr>
          <w:rFonts w:hint="eastAsia"/>
          <w:szCs w:val="21"/>
        </w:rPr>
        <w:t>改了方法2中测定钆和铽用试液的制备，将“于收集分离液的</w:t>
      </w:r>
      <w:r>
        <w:rPr>
          <w:szCs w:val="21"/>
        </w:rPr>
        <w:t>10mL</w:t>
      </w:r>
      <w:r>
        <w:rPr>
          <w:rFonts w:hint="eastAsia"/>
          <w:szCs w:val="21"/>
        </w:rPr>
        <w:t>比色管中，加入</w:t>
      </w:r>
      <w:r>
        <w:rPr>
          <w:rFonts w:ascii="Times New Roman" w:hAnsi="Times New Roman" w:cs="Times New Roman"/>
          <w:szCs w:val="21"/>
        </w:rPr>
        <w:t>0.5mL</w:t>
      </w:r>
      <w:r>
        <w:rPr>
          <w:rFonts w:hint="eastAsia"/>
          <w:szCs w:val="21"/>
        </w:rPr>
        <w:t>铯内标溶液（</w:t>
      </w:r>
      <w:r>
        <w:rPr>
          <w:rFonts w:hint="eastAsia" w:ascii="Times New Roman" w:hAnsi="Times New Roman" w:cs="Times New Roman"/>
          <w:szCs w:val="21"/>
        </w:rPr>
        <w:t>3.2.20</w:t>
      </w:r>
      <w:r>
        <w:rPr>
          <w:rFonts w:hint="eastAsia"/>
          <w:szCs w:val="21"/>
        </w:rPr>
        <w:t>），以水稀释至刻度，混匀。”修改为“于收集分离液的</w:t>
      </w:r>
      <w:r>
        <w:rPr>
          <w:rFonts w:ascii="Times New Roman" w:hAnsi="Times New Roman" w:cs="Times New Roman"/>
          <w:szCs w:val="21"/>
        </w:rPr>
        <w:t>10</w:t>
      </w:r>
      <w:r>
        <w:rPr>
          <w:rFonts w:hint="eastAsia"/>
          <w:szCs w:val="21"/>
        </w:rPr>
        <w:t>mL或</w:t>
      </w:r>
      <w:r>
        <w:rPr>
          <w:szCs w:val="21"/>
        </w:rPr>
        <w:t>25mL</w:t>
      </w:r>
      <w:r>
        <w:rPr>
          <w:rFonts w:hint="eastAsia"/>
          <w:szCs w:val="21"/>
        </w:rPr>
        <w:t>比色管中，加入</w:t>
      </w:r>
      <w:r>
        <w:rPr>
          <w:rFonts w:ascii="Times New Roman" w:hAnsi="Times New Roman" w:cs="Times New Roman"/>
          <w:szCs w:val="21"/>
        </w:rPr>
        <w:t>0.50</w:t>
      </w:r>
      <w:r>
        <w:rPr>
          <w:szCs w:val="21"/>
        </w:rPr>
        <w:t>mL</w:t>
      </w:r>
      <w:r>
        <w:rPr>
          <w:rFonts w:hint="eastAsia"/>
          <w:szCs w:val="21"/>
        </w:rPr>
        <w:t>或</w:t>
      </w:r>
      <w:r>
        <w:rPr>
          <w:rFonts w:ascii="Times New Roman" w:hAnsi="Times New Roman" w:cs="Times New Roman"/>
          <w:szCs w:val="21"/>
        </w:rPr>
        <w:t>1.25mL</w:t>
      </w:r>
      <w:r>
        <w:rPr>
          <w:rFonts w:hint="eastAsia"/>
          <w:szCs w:val="21"/>
        </w:rPr>
        <w:t>铯内标溶液（</w:t>
      </w:r>
      <w:r>
        <w:rPr>
          <w:rFonts w:hint="eastAsia"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.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.20</w:t>
      </w:r>
      <w:r>
        <w:rPr>
          <w:rFonts w:hint="eastAsia"/>
          <w:szCs w:val="21"/>
        </w:rPr>
        <w:t>），以水稀释至刻度，混匀”。（见</w:t>
      </w:r>
      <w:r>
        <w:rPr>
          <w:rFonts w:hint="eastAsia" w:ascii="Times New Roman" w:hAnsi="Times New Roman" w:cs="Times New Roman"/>
          <w:szCs w:val="21"/>
        </w:rPr>
        <w:t>3.5.4.3.3，2006</w:t>
      </w:r>
      <w:r>
        <w:rPr>
          <w:rFonts w:hint="eastAsia"/>
          <w:szCs w:val="21"/>
        </w:rPr>
        <w:t>版的</w:t>
      </w:r>
      <w:r>
        <w:rPr>
          <w:rFonts w:hint="eastAsia" w:ascii="Times New Roman" w:hAnsi="Times New Roman" w:cs="Times New Roman"/>
          <w:szCs w:val="21"/>
        </w:rPr>
        <w:t>15.4.3.3</w:t>
      </w:r>
      <w:r>
        <w:rPr>
          <w:rFonts w:hint="eastAsia"/>
          <w:szCs w:val="21"/>
        </w:rPr>
        <w:t>）；</w:t>
      </w:r>
    </w:p>
    <w:p>
      <w:pPr>
        <w:pStyle w:val="37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hint="eastAsia"/>
          <w:szCs w:val="21"/>
        </w:rPr>
        <w:t>增加方法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hint="eastAsia"/>
          <w:szCs w:val="21"/>
        </w:rPr>
        <w:t>中基体分离后（钆和铽）测定用分析试液的制备。（见</w:t>
      </w:r>
      <w:r>
        <w:rPr>
          <w:rFonts w:hint="eastAsia" w:ascii="Times New Roman" w:hAnsi="Times New Roman" w:cs="Times New Roman"/>
          <w:szCs w:val="21"/>
        </w:rPr>
        <w:t>3.5.4.4</w:t>
      </w:r>
      <w:r>
        <w:rPr>
          <w:rFonts w:hint="eastAsia"/>
          <w:szCs w:val="21"/>
        </w:rPr>
        <w:t>）；</w:t>
      </w:r>
    </w:p>
    <w:p>
      <w:pPr>
        <w:pStyle w:val="37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hint="eastAsia" w:hAnsi="宋体"/>
        </w:rPr>
        <w:t>修改了方法</w:t>
      </w:r>
      <w:r>
        <w:rPr>
          <w:rFonts w:ascii="Times New Roman" w:hAnsi="Times New Roman" w:cs="Times New Roman"/>
          <w:szCs w:val="21"/>
        </w:rPr>
        <w:t>2</w:t>
      </w:r>
      <w:r>
        <w:rPr>
          <w:rFonts w:hint="eastAsia" w:hAnsi="宋体"/>
        </w:rPr>
        <w:t>中重复性和允许差（见表</w:t>
      </w:r>
      <w:r>
        <w:rPr>
          <w:rFonts w:hint="eastAsia" w:ascii="Times New Roman" w:hAnsi="Times New Roman" w:cs="Times New Roman"/>
          <w:szCs w:val="21"/>
        </w:rPr>
        <w:t>13、表14，2006</w:t>
      </w:r>
      <w:r>
        <w:rPr>
          <w:rFonts w:hint="eastAsia" w:hAnsi="宋体"/>
        </w:rPr>
        <w:t>版的表</w:t>
      </w:r>
      <w:r>
        <w:rPr>
          <w:rFonts w:hint="eastAsia" w:ascii="Times New Roman" w:hAnsi="Times New Roman" w:cs="Times New Roman"/>
          <w:szCs w:val="21"/>
        </w:rPr>
        <w:t>10</w:t>
      </w:r>
      <w:r>
        <w:rPr>
          <w:rFonts w:hint="eastAsia" w:hAnsi="宋体"/>
        </w:rPr>
        <w:t>、表</w:t>
      </w:r>
      <w:r>
        <w:rPr>
          <w:rFonts w:hint="eastAsia" w:ascii="Times New Roman" w:hAnsi="Times New Roman" w:cs="Times New Roman"/>
          <w:szCs w:val="21"/>
        </w:rPr>
        <w:t>11</w:t>
      </w:r>
      <w:r>
        <w:rPr>
          <w:rFonts w:hint="eastAsia" w:hAnsi="宋体"/>
        </w:rPr>
        <w:t>）；</w:t>
      </w:r>
    </w:p>
    <w:p>
      <w:pPr>
        <w:pStyle w:val="37"/>
        <w:adjustRightInd w:val="0"/>
        <w:snapToGrid w:val="0"/>
        <w:spacing w:line="320" w:lineRule="exact"/>
        <w:ind w:left="1260" w:leftChars="40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——</w:t>
      </w:r>
      <w:r>
        <w:rPr>
          <w:rFonts w:hint="eastAsia" w:hAnsi="宋体"/>
          <w:color w:val="000000"/>
          <w:szCs w:val="21"/>
        </w:rPr>
        <w:t>增加了电感耦合等离子体串联质谱法（方法</w:t>
      </w:r>
      <w:r>
        <w:rPr>
          <w:rFonts w:hint="eastAsia" w:ascii="Times New Roman" w:hAnsi="Times New Roman" w:cs="Times New Roman"/>
          <w:szCs w:val="21"/>
        </w:rPr>
        <w:t>3</w:t>
      </w:r>
      <w:r>
        <w:rPr>
          <w:rFonts w:hint="eastAsia" w:hAnsi="宋体"/>
          <w:szCs w:val="21"/>
        </w:rPr>
        <w:t>）</w:t>
      </w:r>
      <w:r>
        <w:rPr>
          <w:rFonts w:ascii="Times New Roman" w:hAnsi="Times New Roman" w:cs="Times New Roman"/>
          <w:szCs w:val="21"/>
        </w:rPr>
        <w:t>（见第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章）。</w:t>
      </w:r>
    </w:p>
    <w:p>
      <w:pPr>
        <w:pStyle w:val="37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本部分由全国稀土标准化技术委员会（SAC/TC 229）提出并归口。</w:t>
      </w:r>
    </w:p>
    <w:p>
      <w:pPr>
        <w:pStyle w:val="37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本部分起草单位</w:t>
      </w:r>
      <w:r>
        <w:rPr>
          <w:rFonts w:ascii="Times New Roman" w:hAnsi="Times New Roman" w:cs="Times New Roman"/>
        </w:rPr>
        <w:t>：</w:t>
      </w:r>
      <w:r>
        <w:rPr>
          <w:rFonts w:hint="eastAsia" w:hAnsi="宋体"/>
          <w:szCs w:val="21"/>
        </w:rPr>
        <w:t>淄博加华新材料资源有限公司、中国</w:t>
      </w:r>
      <w:r>
        <w:rPr>
          <w:rFonts w:hint="eastAsia"/>
          <w:color w:val="000000"/>
          <w:szCs w:val="21"/>
        </w:rPr>
        <w:t>北方稀土（集团）高科技股份有限公司、</w:t>
      </w:r>
      <w:r>
        <w:rPr>
          <w:rFonts w:hint="eastAsia" w:hAnsi="宋体"/>
          <w:szCs w:val="21"/>
        </w:rPr>
        <w:t>江西理工大学、</w:t>
      </w:r>
      <w:r>
        <w:rPr>
          <w:rFonts w:hint="eastAsia"/>
          <w:color w:val="000000"/>
        </w:rPr>
        <w:t>包头稀土研究院、</w:t>
      </w:r>
      <w:r>
        <w:rPr>
          <w:rFonts w:hint="eastAsia" w:hAnsi="宋体"/>
          <w:szCs w:val="21"/>
        </w:rPr>
        <w:t>江阴加华新材料资源有限公司、包头华美稀土高科有限公司、广东珠江稀土有限公司、中国有色桂林矿产地质研究院有限公司、赣县红金稀土有限公司、湖南稀土金属材料研究院、虔东稀土集团股份有限公司、</w:t>
      </w:r>
      <w:r>
        <w:rPr>
          <w:rFonts w:hint="eastAsia"/>
          <w:szCs w:val="21"/>
        </w:rPr>
        <w:t>国标（北京）检验认证有限公司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szCs w:val="21"/>
        </w:rPr>
        <w:t>福建省长汀金龙稀土有限公司、</w:t>
      </w:r>
      <w:r>
        <w:rPr>
          <w:rFonts w:hint="eastAsia"/>
          <w:color w:val="000000"/>
          <w:szCs w:val="21"/>
        </w:rPr>
        <w:t>国家钨与稀土产品质量监督检验中心</w:t>
      </w:r>
      <w:r>
        <w:rPr>
          <w:rFonts w:hint="eastAsia" w:hAnsi="宋体"/>
          <w:szCs w:val="21"/>
        </w:rPr>
        <w:t>、中国科学院海西研究院厦门稀土材料研究所、中国工程物理研究院化工材料研究所。</w:t>
      </w:r>
    </w:p>
    <w:p>
      <w:pPr>
        <w:pStyle w:val="37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本部分主要起草人：</w:t>
      </w:r>
      <w:r>
        <w:rPr>
          <w:rFonts w:hint="eastAsia" w:hAnsi="宋体"/>
        </w:rPr>
        <w:t>刘延谟、</w:t>
      </w:r>
      <w:r>
        <w:rPr>
          <w:rFonts w:hint="eastAsia"/>
          <w:color w:val="000000"/>
        </w:rPr>
        <w:t>曹俊杰、</w:t>
      </w:r>
      <w:r>
        <w:rPr>
          <w:rFonts w:hint="eastAsia" w:hAnsi="宋体"/>
          <w:szCs w:val="21"/>
        </w:rPr>
        <w:t>吴伟明、张秀艳、</w:t>
      </w:r>
      <w:r>
        <w:rPr>
          <w:rFonts w:hint="eastAsia" w:hAnsi="宋体"/>
        </w:rPr>
        <w:t>王淼、</w:t>
      </w:r>
      <w:r>
        <w:rPr>
          <w:rFonts w:hint="eastAsia"/>
          <w:color w:val="000000"/>
        </w:rPr>
        <w:t>都业俭、</w:t>
      </w:r>
      <w:r>
        <w:rPr>
          <w:rFonts w:hint="eastAsia" w:hAnsi="宋体"/>
          <w:szCs w:val="21"/>
        </w:rPr>
        <w:t>刘和连、常诚、</w:t>
      </w:r>
      <w:r>
        <w:rPr>
          <w:rFonts w:hint="eastAsia" w:hAnsi="宋体"/>
        </w:rPr>
        <w:t>张莉、</w:t>
      </w:r>
      <w:r>
        <w:rPr>
          <w:rFonts w:hint="eastAsia"/>
          <w:color w:val="000000"/>
        </w:rPr>
        <w:t>李淑萍、</w:t>
      </w:r>
      <w:r>
        <w:rPr>
          <w:rFonts w:hint="eastAsia" w:hAnsi="宋体"/>
          <w:szCs w:val="21"/>
        </w:rPr>
        <w:t>黄智敏、于亚辉、</w:t>
      </w:r>
      <w:r>
        <w:rPr>
          <w:rFonts w:hint="eastAsia" w:hAnsi="宋体"/>
        </w:rPr>
        <w:t>倪菊华</w:t>
      </w:r>
      <w:r>
        <w:rPr>
          <w:rFonts w:hAnsi="宋体"/>
        </w:rPr>
        <w:t>、单丽娟、董丽洁、</w:t>
      </w:r>
      <w:r>
        <w:rPr>
          <w:rFonts w:hint="eastAsia"/>
          <w:color w:val="000000"/>
        </w:rPr>
        <w:t>姚京璧</w:t>
      </w:r>
      <w:r>
        <w:rPr>
          <w:rFonts w:hint="eastAsia"/>
        </w:rPr>
        <w:t>、包香春、</w:t>
      </w:r>
      <w:r>
        <w:rPr>
          <w:rFonts w:hint="eastAsia"/>
          <w:color w:val="000000"/>
        </w:rPr>
        <w:t>鲍叶琳、</w:t>
      </w:r>
      <w:r>
        <w:rPr>
          <w:rFonts w:hint="eastAsia"/>
        </w:rPr>
        <w:t>张</w:t>
      </w:r>
      <w:r>
        <w:rPr>
          <w:rFonts w:hint="eastAsia"/>
          <w:color w:val="000000"/>
        </w:rPr>
        <w:t>术杰、薛建萍、刘志宏、温斌</w:t>
      </w:r>
      <w:r>
        <w:rPr>
          <w:color w:val="000000"/>
        </w:rPr>
        <w:t>、</w:t>
      </w:r>
      <w:r>
        <w:rPr>
          <w:rFonts w:hint="eastAsia" w:hAnsi="宋体"/>
        </w:rPr>
        <w:t>刘</w:t>
      </w:r>
      <w:r>
        <w:rPr>
          <w:rFonts w:hAnsi="宋体"/>
        </w:rPr>
        <w:t>竹英</w:t>
      </w:r>
      <w:r>
        <w:rPr>
          <w:rFonts w:hint="eastAsia" w:hAnsi="宋体"/>
        </w:rPr>
        <w:t>、</w:t>
      </w:r>
      <w:r>
        <w:rPr>
          <w:rFonts w:hAnsi="宋体"/>
        </w:rPr>
        <w:t>范素珍、梁斌、</w:t>
      </w:r>
      <w:r>
        <w:rPr>
          <w:rFonts w:hint="eastAsia"/>
          <w:color w:val="000000"/>
        </w:rPr>
        <w:t>刘荣丽</w:t>
      </w:r>
      <w:r>
        <w:rPr>
          <w:color w:val="000000"/>
        </w:rPr>
        <w:t>、</w:t>
      </w:r>
      <w:r>
        <w:rPr>
          <w:rFonts w:hint="eastAsia"/>
          <w:color w:val="000000"/>
        </w:rPr>
        <w:t>宋伟新、蒙文飞</w:t>
      </w:r>
      <w:r>
        <w:rPr>
          <w:color w:val="000000"/>
        </w:rPr>
        <w:t>、</w:t>
      </w:r>
      <w:r>
        <w:rPr>
          <w:rFonts w:hint="eastAsia"/>
          <w:color w:val="000000"/>
        </w:rPr>
        <w:t>王金凤、王宝华、张鑫、田佳、</w:t>
      </w:r>
      <w:r>
        <w:rPr>
          <w:rFonts w:hint="eastAsia" w:hAnsi="宋体"/>
          <w:szCs w:val="21"/>
        </w:rPr>
        <w:t>徐娜、宋立军、张衍、汤英、刘潮清、袁晓红、张其凯、蔡华强、居佳、肖石妹、王贵超、陆翌欣、张玉龙、曾石发、童迎东</w:t>
      </w:r>
      <w:r>
        <w:rPr>
          <w:rFonts w:ascii="Times New Roman" w:hAnsi="Times New Roman" w:cs="Times New Roman"/>
        </w:rPr>
        <w:t>。</w:t>
      </w:r>
    </w:p>
    <w:p>
      <w:pPr>
        <w:pStyle w:val="37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本标准所代替标准的历次版本发布情况为：</w:t>
      </w:r>
    </w:p>
    <w:p>
      <w:pPr>
        <w:pStyle w:val="37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  <w:sectPr>
          <w:headerReference r:id="rId9" w:type="default"/>
          <w:footerReference r:id="rId10" w:type="default"/>
          <w:footerReference r:id="rId11" w:type="even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/>
          <w:bCs/>
        </w:rPr>
        <w:t>GB/T</w:t>
      </w:r>
      <w:r>
        <w:rPr>
          <w:rFonts w:hAnsi="宋体"/>
        </w:rPr>
        <w:t xml:space="preserve"> </w:t>
      </w:r>
      <w:r>
        <w:rPr>
          <w:rFonts w:ascii="Times New Roman" w:hAnsi="Times New Roman" w:cs="Times New Roman"/>
          <w:bCs/>
        </w:rPr>
        <w:t>18115.2-2000、GB/T GB/T 18115.2-2006</w:t>
      </w:r>
      <w:r>
        <w:rPr>
          <w:rFonts w:ascii="Times New Roman" w:hAnsi="Times New Roman" w:cs="Times New Roman"/>
        </w:rPr>
        <w:t>。</w:t>
      </w:r>
    </w:p>
    <w:p>
      <w:pPr>
        <w:ind w:left="1060" w:hanging="640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稀土金属及其氧化物中稀土杂质化学分析方法</w:t>
      </w:r>
    </w:p>
    <w:p>
      <w:pPr>
        <w:pStyle w:val="18"/>
        <w:spacing w:after="0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第2部分：铈中镧、镨、钕、钐、铕、钆、铽、镝、钬、铒、铥、镱、镥和钇量的测定</w:t>
      </w:r>
    </w:p>
    <w:p>
      <w:pPr>
        <w:adjustRightInd w:val="0"/>
        <w:snapToGrid w:val="0"/>
        <w:spacing w:before="312" w:beforeLines="100" w:after="312" w:afterLines="100"/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1</w:t>
      </w:r>
      <w:bookmarkStart w:id="0" w:name="_Ref496623692"/>
      <w:r>
        <w:rPr>
          <w:rFonts w:hint="eastAsia" w:ascii="黑体" w:hAnsi="黑体" w:eastAsia="黑体"/>
        </w:rPr>
        <w:t>范围</w:t>
      </w:r>
    </w:p>
    <w:p>
      <w:pPr>
        <w:ind w:left="0" w:leftChars="0" w:firstLine="420" w:firstLineChars="200"/>
      </w:pPr>
      <w:r>
        <w:rPr>
          <w:rFonts w:hint="eastAsia"/>
        </w:rPr>
        <w:t>本部分规定了氧化铈中氧化镧、氧化镨、氧化钕、氧化钐、氧化铕、氧化钆、氧化铽、氧化镝、氧化钬、氧化铒、氧化铥、氧化镱、氧化镥和氧化钇含量的测定方法。</w:t>
      </w:r>
    </w:p>
    <w:p>
      <w:pPr>
        <w:ind w:left="0" w:leftChars="0" w:firstLine="420" w:firstLineChars="200"/>
      </w:pPr>
      <w:r>
        <w:rPr>
          <w:rFonts w:hint="eastAsia"/>
        </w:rPr>
        <w:t>本部分适用于氧化铈中氧化镧、氧化镨、氧化钕、氧化钐、氧化铕、氧化钆、氧化铽、氧化镝、氧化钬、氧化铒、氧化铥、氧化镱、氧化镥和氧化钇含量的测定。</w:t>
      </w:r>
    </w:p>
    <w:p>
      <w:pPr>
        <w:ind w:left="0" w:leftChars="0" w:firstLine="420" w:firstLineChars="200"/>
      </w:pPr>
      <w:r>
        <w:rPr>
          <w:rFonts w:hint="eastAsia"/>
        </w:rPr>
        <w:t>本部分</w:t>
      </w:r>
      <w:r>
        <w:t>也适用于金属铈中镧、</w:t>
      </w:r>
      <w:r>
        <w:rPr>
          <w:rFonts w:hint="eastAsia"/>
        </w:rPr>
        <w:t>镨、钕、钐、铕、钆、铽、镝、钬、铒、铥、镱、镥和钇含量的测定。</w:t>
      </w:r>
    </w:p>
    <w:p>
      <w:pPr>
        <w:ind w:left="0" w:leftChars="0" w:firstLine="420" w:firstLineChars="200"/>
      </w:pPr>
      <w:r>
        <w:rPr>
          <w:rFonts w:hint="eastAsia"/>
        </w:rPr>
        <w:t>本部分共包含三个方法：方法1电感耦合等离子体发射光谱法，方法2电感耦合等离子体质谱法，</w:t>
      </w:r>
      <w:r>
        <w:rPr>
          <w:rFonts w:hint="eastAsia"/>
          <w:szCs w:val="21"/>
        </w:rPr>
        <w:t>方法3电感耦合等离子体串联质谱法</w:t>
      </w:r>
      <w:r>
        <w:rPr>
          <w:rFonts w:hint="eastAsia"/>
        </w:rPr>
        <w:t>。方法1测定范围见表1，方法2测定范围见表2，</w:t>
      </w:r>
      <w:r>
        <w:t>方法</w:t>
      </w:r>
      <w:r>
        <w:rPr>
          <w:rFonts w:hint="eastAsia"/>
        </w:rPr>
        <w:t>3测定范围</w:t>
      </w:r>
      <w:r>
        <w:t>见表</w:t>
      </w:r>
      <w:r>
        <w:rPr>
          <w:rFonts w:hint="eastAsia"/>
        </w:rPr>
        <w:t>3。当三个方法的分析范围出现重叠时，以方法2作为仲裁方法。</w:t>
      </w:r>
    </w:p>
    <w:p>
      <w:pPr>
        <w:ind w:left="0" w:leftChars="0" w:firstLine="420" w:firstLineChars="200"/>
        <w:jc w:val="center"/>
        <w:rPr>
          <w:rFonts w:ascii="黑体" w:hAnsi="黑体" w:eastAsia="黑体"/>
          <w:szCs w:val="22"/>
        </w:rPr>
      </w:pPr>
      <w:r>
        <w:rPr>
          <w:rFonts w:ascii="黑体" w:hAnsi="黑体" w:eastAsia="黑体"/>
          <w:szCs w:val="22"/>
        </w:rPr>
        <w:t>表</w:t>
      </w:r>
      <w:r>
        <w:rPr>
          <w:rFonts w:ascii="黑体" w:hAnsi="黑体" w:eastAsia="黑体"/>
          <w:szCs w:val="22"/>
        </w:rPr>
        <w:fldChar w:fldCharType="begin"/>
      </w:r>
      <w:r>
        <w:rPr>
          <w:rFonts w:ascii="黑体" w:hAnsi="黑体" w:eastAsia="黑体"/>
          <w:szCs w:val="22"/>
        </w:rPr>
        <w:instrText xml:space="preserve">SEQ 表 \* ARABIC</w:instrText>
      </w:r>
      <w:r>
        <w:rPr>
          <w:rFonts w:ascii="黑体" w:hAnsi="黑体" w:eastAsia="黑体"/>
          <w:szCs w:val="22"/>
        </w:rPr>
        <w:fldChar w:fldCharType="separate"/>
      </w:r>
      <w:r>
        <w:rPr>
          <w:rFonts w:ascii="黑体" w:hAnsi="黑体" w:eastAsia="黑体"/>
          <w:szCs w:val="22"/>
        </w:rPr>
        <w:t>1</w:t>
      </w:r>
      <w:r>
        <w:rPr>
          <w:rFonts w:ascii="黑体" w:hAnsi="黑体" w:eastAsia="黑体"/>
          <w:szCs w:val="22"/>
        </w:rPr>
        <w:fldChar w:fldCharType="end"/>
      </w:r>
      <w:bookmarkEnd w:id="0"/>
      <w:r>
        <w:rPr>
          <w:rFonts w:ascii="黑体" w:hAnsi="黑体" w:eastAsia="黑体"/>
          <w:szCs w:val="22"/>
        </w:rPr>
        <w:t xml:space="preserve">  </w:t>
      </w:r>
      <w:r>
        <w:rPr>
          <w:rFonts w:hint="eastAsia" w:ascii="黑体" w:hAnsi="黑体" w:eastAsia="黑体"/>
          <w:szCs w:val="22"/>
        </w:rPr>
        <w:t>方法1测量</w:t>
      </w:r>
      <w:r>
        <w:rPr>
          <w:rFonts w:ascii="黑体" w:hAnsi="黑体" w:eastAsia="黑体"/>
          <w:szCs w:val="22"/>
        </w:rPr>
        <w:t>范围</w:t>
      </w:r>
    </w:p>
    <w:tbl>
      <w:tblPr>
        <w:tblStyle w:val="50"/>
        <w:tblW w:w="9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3321"/>
        <w:gridCol w:w="1390"/>
        <w:gridCol w:w="3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ascii="Times New Roman" w:hAnsi="Times New Roman" w:eastAsia="宋体"/>
                <w:bCs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测定元素</w:t>
            </w:r>
          </w:p>
        </w:tc>
        <w:tc>
          <w:tcPr>
            <w:tcW w:w="3321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质量分数/%</w:t>
            </w:r>
          </w:p>
        </w:tc>
        <w:tc>
          <w:tcPr>
            <w:tcW w:w="1390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ascii="Times New Roman" w:hAnsi="Times New Roman" w:eastAsia="宋体"/>
                <w:bCs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测定元素</w:t>
            </w:r>
          </w:p>
        </w:tc>
        <w:tc>
          <w:tcPr>
            <w:tcW w:w="339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质量分数/%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464" w:type="dxa"/>
            <w:tcBorders>
              <w:top w:val="nil"/>
              <w:left w:val="single" w:color="auto" w:sz="12" w:space="0"/>
              <w:bottom w:val="single" w:color="auto" w:sz="12" w:space="0"/>
            </w:tcBorders>
          </w:tcPr>
          <w:p>
            <w:pPr>
              <w:adjustRightInd w:val="0"/>
              <w:snapToGrid w:val="0"/>
              <w:spacing w:line="32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氧化镧</w:t>
            </w:r>
          </w:p>
          <w:p>
            <w:pPr>
              <w:adjustRightInd w:val="0"/>
              <w:snapToGrid w:val="0"/>
              <w:spacing w:line="32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氧化镨</w:t>
            </w:r>
          </w:p>
          <w:p>
            <w:pPr>
              <w:adjustRightInd w:val="0"/>
              <w:snapToGrid w:val="0"/>
              <w:spacing w:line="32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氧化钕</w:t>
            </w:r>
          </w:p>
          <w:p>
            <w:pPr>
              <w:adjustRightInd w:val="0"/>
              <w:snapToGrid w:val="0"/>
              <w:spacing w:line="32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氧化钐</w:t>
            </w:r>
          </w:p>
          <w:p>
            <w:pPr>
              <w:adjustRightInd w:val="0"/>
              <w:snapToGrid w:val="0"/>
              <w:spacing w:line="32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氧化铕</w:t>
            </w:r>
          </w:p>
          <w:p>
            <w:pPr>
              <w:adjustRightInd w:val="0"/>
              <w:snapToGrid w:val="0"/>
              <w:spacing w:line="32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氧化钆</w:t>
            </w:r>
          </w:p>
          <w:p>
            <w:pPr>
              <w:adjustRightInd w:val="0"/>
              <w:snapToGrid w:val="0"/>
              <w:spacing w:line="32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氧化铽</w:t>
            </w:r>
          </w:p>
        </w:tc>
        <w:tc>
          <w:tcPr>
            <w:tcW w:w="3321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0.0030~0.10</w:t>
            </w:r>
          </w:p>
          <w:p>
            <w:pPr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0.0050~0.10</w:t>
            </w:r>
          </w:p>
          <w:p>
            <w:pPr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0.0050~0.10</w:t>
            </w:r>
          </w:p>
          <w:p>
            <w:pPr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0.0020~0.10</w:t>
            </w:r>
          </w:p>
          <w:p>
            <w:pPr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0.0020~0.050</w:t>
            </w:r>
          </w:p>
          <w:p>
            <w:pPr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0.0025~0.10</w:t>
            </w:r>
          </w:p>
          <w:p>
            <w:pPr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0.0050~0.10</w:t>
            </w:r>
          </w:p>
        </w:tc>
        <w:tc>
          <w:tcPr>
            <w:tcW w:w="1390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</w:tcPr>
          <w:p>
            <w:pPr>
              <w:adjustRightInd w:val="0"/>
              <w:snapToGrid w:val="0"/>
              <w:spacing w:line="32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氧化镝</w:t>
            </w:r>
          </w:p>
          <w:p>
            <w:pPr>
              <w:adjustRightInd w:val="0"/>
              <w:snapToGrid w:val="0"/>
              <w:spacing w:line="32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氧化钬</w:t>
            </w:r>
          </w:p>
          <w:p>
            <w:pPr>
              <w:adjustRightInd w:val="0"/>
              <w:snapToGrid w:val="0"/>
              <w:spacing w:line="32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氧化铒</w:t>
            </w:r>
          </w:p>
          <w:p>
            <w:pPr>
              <w:adjustRightInd w:val="0"/>
              <w:snapToGrid w:val="0"/>
              <w:spacing w:line="32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氧化铥</w:t>
            </w:r>
          </w:p>
          <w:p>
            <w:pPr>
              <w:adjustRightInd w:val="0"/>
              <w:snapToGrid w:val="0"/>
              <w:spacing w:line="32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氧化镱</w:t>
            </w:r>
          </w:p>
          <w:p>
            <w:pPr>
              <w:adjustRightInd w:val="0"/>
              <w:snapToGrid w:val="0"/>
              <w:spacing w:line="32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氧化镥</w:t>
            </w:r>
          </w:p>
          <w:p>
            <w:pPr>
              <w:adjustRightInd w:val="0"/>
              <w:snapToGrid w:val="0"/>
              <w:spacing w:line="32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氧化钇</w:t>
            </w:r>
          </w:p>
        </w:tc>
        <w:tc>
          <w:tcPr>
            <w:tcW w:w="3395" w:type="dxa"/>
            <w:tcBorders>
              <w:top w:val="nil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0.0020~0.10</w:t>
            </w:r>
          </w:p>
          <w:p>
            <w:pPr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0.0025~0.050</w:t>
            </w:r>
          </w:p>
          <w:p>
            <w:pPr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0.0020~0.050</w:t>
            </w:r>
          </w:p>
          <w:p>
            <w:pPr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0.0020~0.050</w:t>
            </w:r>
          </w:p>
          <w:p>
            <w:pPr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0.0010~0.020</w:t>
            </w:r>
          </w:p>
          <w:p>
            <w:pPr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0.0010~0.020</w:t>
            </w:r>
          </w:p>
          <w:p>
            <w:pPr>
              <w:keepNext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0.0020~0.050</w:t>
            </w:r>
          </w:p>
        </w:tc>
      </w:tr>
    </w:tbl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  <w:bookmarkStart w:id="1" w:name="_Ref499156187"/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表2</w:t>
      </w:r>
      <w:r>
        <w:rPr>
          <w:rFonts w:ascii="黑体" w:hAnsi="宋体" w:eastAsia="黑体"/>
          <w:szCs w:val="21"/>
        </w:rPr>
        <w:t xml:space="preserve">  </w:t>
      </w:r>
      <w:r>
        <w:rPr>
          <w:rFonts w:hint="eastAsia" w:ascii="黑体" w:hAnsi="宋体" w:eastAsia="黑体"/>
          <w:szCs w:val="21"/>
        </w:rPr>
        <w:t>方法2测量范围</w:t>
      </w:r>
    </w:p>
    <w:tbl>
      <w:tblPr>
        <w:tblStyle w:val="50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401"/>
        <w:gridCol w:w="1418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测定元素</w:t>
            </w:r>
          </w:p>
        </w:tc>
        <w:tc>
          <w:tcPr>
            <w:tcW w:w="340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质量分数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1418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测定元素</w:t>
            </w:r>
          </w:p>
        </w:tc>
        <w:tc>
          <w:tcPr>
            <w:tcW w:w="33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质量分数</w:t>
            </w:r>
            <w:r>
              <w:rPr>
                <w:sz w:val="18"/>
                <w:szCs w:val="18"/>
              </w:rPr>
              <w:t>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bookmarkStart w:id="9" w:name="_GoBack"/>
            <w:r>
              <w:rPr>
                <w:rFonts w:hint="eastAsia"/>
                <w:sz w:val="18"/>
                <w:szCs w:val="18"/>
              </w:rPr>
              <w:t>氧化镧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氧化镨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氧化钕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氧化钐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氧化铕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氧化钆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氧化铽</w:t>
            </w:r>
          </w:p>
        </w:tc>
        <w:tc>
          <w:tcPr>
            <w:tcW w:w="340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0.00005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0.00005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0.00005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氧化镝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氧化钬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氧化铒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氧化铥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氧化镱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氧化镥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氧化钇</w:t>
            </w:r>
          </w:p>
        </w:tc>
        <w:tc>
          <w:tcPr>
            <w:tcW w:w="33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</w:tr>
      <w:bookmarkEnd w:id="9"/>
    </w:tbl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表3 方法3测定范围</w:t>
      </w:r>
    </w:p>
    <w:tbl>
      <w:tblPr>
        <w:tblStyle w:val="50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3413"/>
        <w:gridCol w:w="1416"/>
        <w:gridCol w:w="33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right="-59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测定元素</w:t>
            </w:r>
          </w:p>
        </w:tc>
        <w:tc>
          <w:tcPr>
            <w:tcW w:w="3413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doub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right="-59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质量分数/%</w:t>
            </w:r>
          </w:p>
        </w:tc>
        <w:tc>
          <w:tcPr>
            <w:tcW w:w="1416" w:type="dxa"/>
            <w:tcBorders>
              <w:top w:val="single" w:color="000000" w:sz="12" w:space="0"/>
              <w:left w:val="double" w:color="auto" w:sz="6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right="-59" w:firstLine="450" w:firstLineChars="250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测定元素</w:t>
            </w:r>
          </w:p>
        </w:tc>
        <w:tc>
          <w:tcPr>
            <w:tcW w:w="3367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right="-59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质量分数/%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74" w:type="dxa"/>
            <w:tcBorders>
              <w:top w:val="single" w:color="000000" w:sz="12" w:space="0"/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right="-59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氧化镧</w:t>
            </w:r>
          </w:p>
        </w:tc>
        <w:tc>
          <w:tcPr>
            <w:tcW w:w="3413" w:type="dxa"/>
            <w:tcBorders>
              <w:top w:val="single" w:color="000000" w:sz="12" w:space="0"/>
              <w:left w:val="single" w:color="000000" w:sz="8" w:space="0"/>
              <w:right w:val="doub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0.00002～0.020</w:t>
            </w:r>
          </w:p>
        </w:tc>
        <w:tc>
          <w:tcPr>
            <w:tcW w:w="1416" w:type="dxa"/>
            <w:tcBorders>
              <w:top w:val="single" w:color="000000" w:sz="12" w:space="0"/>
              <w:left w:val="double" w:color="auto" w:sz="6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氧化镝</w:t>
            </w:r>
          </w:p>
        </w:tc>
        <w:tc>
          <w:tcPr>
            <w:tcW w:w="3367" w:type="dxa"/>
            <w:tcBorders>
              <w:top w:val="single" w:color="000000" w:sz="12" w:space="0"/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0.00002～0.020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74" w:type="dxa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right="-59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氧化镨</w:t>
            </w:r>
          </w:p>
        </w:tc>
        <w:tc>
          <w:tcPr>
            <w:tcW w:w="3413" w:type="dxa"/>
            <w:tcBorders>
              <w:left w:val="single" w:color="000000" w:sz="8" w:space="0"/>
              <w:right w:val="doub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0.00005～0.020</w:t>
            </w:r>
          </w:p>
        </w:tc>
        <w:tc>
          <w:tcPr>
            <w:tcW w:w="1416" w:type="dxa"/>
            <w:tcBorders>
              <w:left w:val="double" w:color="auto" w:sz="6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氧化钬</w:t>
            </w:r>
          </w:p>
        </w:tc>
        <w:tc>
          <w:tcPr>
            <w:tcW w:w="3367" w:type="dxa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0.00002～0.020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74" w:type="dxa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right="-59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氧化钕</w:t>
            </w:r>
          </w:p>
        </w:tc>
        <w:tc>
          <w:tcPr>
            <w:tcW w:w="3413" w:type="dxa"/>
            <w:tcBorders>
              <w:left w:val="single" w:color="000000" w:sz="8" w:space="0"/>
              <w:right w:val="doub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0.00002～0.020</w:t>
            </w:r>
          </w:p>
        </w:tc>
        <w:tc>
          <w:tcPr>
            <w:tcW w:w="1416" w:type="dxa"/>
            <w:tcBorders>
              <w:left w:val="double" w:color="auto" w:sz="6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氧化铒</w:t>
            </w:r>
          </w:p>
        </w:tc>
        <w:tc>
          <w:tcPr>
            <w:tcW w:w="3367" w:type="dxa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0.00002～0.020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74" w:type="dxa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right="-59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氧化钐</w:t>
            </w:r>
          </w:p>
        </w:tc>
        <w:tc>
          <w:tcPr>
            <w:tcW w:w="3413" w:type="dxa"/>
            <w:tcBorders>
              <w:left w:val="single" w:color="000000" w:sz="8" w:space="0"/>
              <w:right w:val="doub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0.00002～0.020</w:t>
            </w:r>
          </w:p>
        </w:tc>
        <w:tc>
          <w:tcPr>
            <w:tcW w:w="1416" w:type="dxa"/>
            <w:tcBorders>
              <w:left w:val="double" w:color="auto" w:sz="6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氧化铥</w:t>
            </w:r>
          </w:p>
        </w:tc>
        <w:tc>
          <w:tcPr>
            <w:tcW w:w="3367" w:type="dxa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0.00002～0.020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74" w:type="dxa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right="-59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氧化铕</w:t>
            </w:r>
          </w:p>
        </w:tc>
        <w:tc>
          <w:tcPr>
            <w:tcW w:w="3413" w:type="dxa"/>
            <w:tcBorders>
              <w:left w:val="single" w:color="000000" w:sz="8" w:space="0"/>
              <w:right w:val="doub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0.00002～0.020</w:t>
            </w:r>
          </w:p>
        </w:tc>
        <w:tc>
          <w:tcPr>
            <w:tcW w:w="1416" w:type="dxa"/>
            <w:tcBorders>
              <w:left w:val="double" w:color="auto" w:sz="6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氧化镱</w:t>
            </w:r>
          </w:p>
        </w:tc>
        <w:tc>
          <w:tcPr>
            <w:tcW w:w="3367" w:type="dxa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0.00002～0.020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74" w:type="dxa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right="-59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氧化钆</w:t>
            </w:r>
          </w:p>
        </w:tc>
        <w:tc>
          <w:tcPr>
            <w:tcW w:w="3413" w:type="dxa"/>
            <w:tcBorders>
              <w:left w:val="single" w:color="000000" w:sz="8" w:space="0"/>
              <w:right w:val="doub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0.00005～0.020</w:t>
            </w:r>
          </w:p>
        </w:tc>
        <w:tc>
          <w:tcPr>
            <w:tcW w:w="1416" w:type="dxa"/>
            <w:tcBorders>
              <w:left w:val="double" w:color="auto" w:sz="6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氧化镥</w:t>
            </w:r>
          </w:p>
        </w:tc>
        <w:tc>
          <w:tcPr>
            <w:tcW w:w="3367" w:type="dxa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0.00002～0.020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74" w:type="dxa"/>
            <w:tcBorders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right="-59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氧化铽</w:t>
            </w:r>
          </w:p>
        </w:tc>
        <w:tc>
          <w:tcPr>
            <w:tcW w:w="3413" w:type="dxa"/>
            <w:tcBorders>
              <w:left w:val="single" w:color="000000" w:sz="8" w:space="0"/>
              <w:bottom w:val="single" w:color="000000" w:sz="12" w:space="0"/>
              <w:right w:val="doub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0.00005～0.020</w:t>
            </w:r>
          </w:p>
        </w:tc>
        <w:tc>
          <w:tcPr>
            <w:tcW w:w="1416" w:type="dxa"/>
            <w:tcBorders>
              <w:left w:val="double" w:color="auto" w:sz="6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氧化钇</w:t>
            </w:r>
          </w:p>
        </w:tc>
        <w:tc>
          <w:tcPr>
            <w:tcW w:w="3367" w:type="dxa"/>
            <w:tcBorders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0.00002～0.020</w:t>
            </w:r>
          </w:p>
        </w:tc>
      </w:tr>
    </w:tbl>
    <w:p>
      <w:pPr>
        <w:adjustRightInd w:val="0"/>
        <w:snapToGrid w:val="0"/>
        <w:spacing w:before="312" w:beforeLines="100" w:after="312" w:afterLines="100"/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2方法1：电感耦合等离子体发射光谱法</w:t>
      </w:r>
    </w:p>
    <w:p>
      <w:pPr>
        <w:adjustRightInd w:val="0"/>
        <w:snapToGrid w:val="0"/>
        <w:spacing w:before="156" w:beforeLines="50" w:after="156" w:afterLines="50"/>
        <w:ind w:left="0" w:leftChars="0" w:right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2.1方法原理</w:t>
      </w:r>
      <w:bookmarkEnd w:id="1"/>
    </w:p>
    <w:p>
      <w:pPr>
        <w:ind w:left="0" w:leftChars="0" w:firstLine="420" w:firstLineChars="200"/>
      </w:pPr>
      <w:r>
        <w:rPr>
          <w:rFonts w:hint="eastAsia"/>
        </w:rPr>
        <w:t>试样以硝酸溶解，在稀硝酸介质中，直接以氩等离子体光源激发，进行光谱测定，以基体匹配法校正基体对测定的影响。</w:t>
      </w:r>
    </w:p>
    <w:p>
      <w:pPr>
        <w:adjustRightInd w:val="0"/>
        <w:snapToGrid w:val="0"/>
        <w:spacing w:before="156" w:beforeLines="50" w:after="156" w:afterLines="50"/>
        <w:ind w:left="0" w:leftChars="0" w:right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2.2试剂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 xml:space="preserve">.1  </w:t>
      </w:r>
      <w:r>
        <w:rPr>
          <w:rFonts w:hint="eastAsia"/>
        </w:rPr>
        <w:t>过氧化氢（</w:t>
      </w:r>
      <w:r>
        <w:t>30%</w:t>
      </w:r>
      <w:r>
        <w:rPr>
          <w:rFonts w:hint="eastAsia"/>
        </w:rPr>
        <w:t>），优级纯。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 xml:space="preserve">.2  </w:t>
      </w:r>
      <w:r>
        <w:rPr>
          <w:rFonts w:hint="eastAsia"/>
        </w:rPr>
        <w:t>盐酸 (1+1)，优级纯。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 xml:space="preserve">.3  </w:t>
      </w:r>
      <w:r>
        <w:rPr>
          <w:rFonts w:hint="eastAsia"/>
        </w:rPr>
        <w:t>盐酸 (1+19)，优级纯。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 xml:space="preserve">.4  </w:t>
      </w:r>
      <w:r>
        <w:rPr>
          <w:rFonts w:hint="eastAsia"/>
        </w:rPr>
        <w:t>硝酸 （1+1），优级纯。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.5</w:t>
      </w:r>
      <w:r>
        <w:rPr>
          <w:rFonts w:hint="eastAsia"/>
        </w:rPr>
        <w:t xml:space="preserve">  氧化铈基体溶液：称取5.00</w:t>
      </w:r>
      <w:r>
        <w:t>0</w:t>
      </w:r>
      <w:r>
        <w:rPr>
          <w:rFonts w:hint="eastAsia"/>
        </w:rPr>
        <w:t>0g经900℃灼烧1h的氧化铈[</w:t>
      </w:r>
      <w:r>
        <w:rPr>
          <w:i/>
        </w:rPr>
        <w:t>w</w:t>
      </w:r>
      <w:r>
        <w:rPr>
          <w:rFonts w:hint="eastAsia"/>
        </w:rPr>
        <w:t>（</w:t>
      </w:r>
      <w:r>
        <w:t>CeO</w:t>
      </w:r>
      <w:r>
        <w:rPr>
          <w:vertAlign w:val="subscript"/>
        </w:rPr>
        <w:t>2</w:t>
      </w:r>
      <w:r>
        <w:t>/REO</w:t>
      </w:r>
      <w:r>
        <w:rPr>
          <w:rFonts w:hint="eastAsia"/>
        </w:rPr>
        <w:t>）</w:t>
      </w:r>
      <w:r>
        <w:t>≥99.999%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</w:t>
      </w:r>
      <w:r>
        <w:t>≥99.5%</w:t>
      </w:r>
      <w:r>
        <w:rPr>
          <w:rFonts w:hint="eastAsia"/>
        </w:rPr>
        <w:t>]，置于200mL烧杯中，加50mL硝酸（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.4），加10mL过氧化氢（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.1）， 低温加热溶清后冷却至室温，溶液移入200mL容量瓶中，用水稀释至刻度,混匀。此溶液1mL含25mg氧化铈。</w:t>
      </w:r>
    </w:p>
    <w:p>
      <w:pPr>
        <w:ind w:left="0" w:leftChars="0" w:firstLine="0" w:firstLineChars="0"/>
      </w:pP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.6  氧化镧标准贮存溶液：称取0.1000g经900℃灼烧1h的氧化镧[</w:t>
      </w:r>
      <w:r>
        <w:rPr>
          <w:i/>
        </w:rPr>
        <w:t>w</w:t>
      </w:r>
      <w:r>
        <w:rPr>
          <w:rFonts w:hint="eastAsia"/>
        </w:rPr>
        <w:t>（</w:t>
      </w:r>
      <w:r>
        <w:t>La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rPr>
          <w:rFonts w:hint="eastAsia"/>
        </w:rPr>
        <w:t>）</w:t>
      </w:r>
      <w:r>
        <w:t>≥99.99%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</w:t>
      </w:r>
      <w:r>
        <w:t>≥99.5%</w:t>
      </w:r>
      <w:r>
        <w:rPr>
          <w:rFonts w:hint="eastAsia"/>
        </w:rPr>
        <w:t>]，置于100mL烧杯中，加10mL 盐酸 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.2），低温加热溶清后冷却至室温，溶液移入100mL容量瓶中，用水稀释至刻度，混匀。此溶液1mL含1mg氧化镧。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.7</w:t>
      </w:r>
      <w:r>
        <w:rPr>
          <w:rFonts w:hint="eastAsia"/>
        </w:rPr>
        <w:t xml:space="preserve">  氧化镨标准贮存溶液：称取0.1000g经900℃灼烧1h的氧化镨[</w:t>
      </w:r>
      <w:r>
        <w:rPr>
          <w:i/>
        </w:rPr>
        <w:t>w</w:t>
      </w:r>
      <w:r>
        <w:rPr>
          <w:rFonts w:hint="eastAsia"/>
        </w:rPr>
        <w:t>（Pr</w:t>
      </w:r>
      <w:r>
        <w:rPr>
          <w:rFonts w:hint="eastAsia"/>
          <w:vertAlign w:val="subscript"/>
        </w:rPr>
        <w:t>6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11</w:t>
      </w:r>
      <w:r>
        <w:rPr>
          <w:rFonts w:hint="eastAsia"/>
        </w:rPr>
        <w:t>/REO）≥99.999%，</w:t>
      </w:r>
      <w:r>
        <w:rPr>
          <w:i/>
        </w:rPr>
        <w:t>w</w:t>
      </w:r>
      <w:r>
        <w:rPr>
          <w:rFonts w:hint="eastAsia"/>
        </w:rPr>
        <w:t>（REO）≥99.5%]，置于100mL烧杯中，加10mL盐酸（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.2），低温加热溶清后冷却至室温，溶液移入100mL容量瓶中，用水稀释至刻度，混匀。此溶液1mL含1mg氧化镨。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.8</w:t>
      </w:r>
      <w:r>
        <w:rPr>
          <w:rFonts w:hint="eastAsia"/>
        </w:rPr>
        <w:t xml:space="preserve">  氧化钕标准贮存溶液：称取0.1000g经900℃灼烧1h的氧化钕[</w:t>
      </w:r>
      <w:r>
        <w:rPr>
          <w:i/>
        </w:rPr>
        <w:t>w</w:t>
      </w:r>
      <w:r>
        <w:rPr>
          <w:rFonts w:hint="eastAsia"/>
        </w:rPr>
        <w:t>（Nd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/REO）≥99.999%，</w:t>
      </w:r>
      <w:r>
        <w:rPr>
          <w:i/>
        </w:rPr>
        <w:t>w</w:t>
      </w:r>
      <w:r>
        <w:rPr>
          <w:rFonts w:hint="eastAsia"/>
        </w:rPr>
        <w:t>（REO）≥99.5%]，置于100mL烧杯中，加10mL盐酸（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.2），低温加热溶清后冷却至室温，溶液移入100mL容量瓶中，用水稀释至刻度，混匀。此溶液1mL含1mg氧化钕。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.9</w:t>
      </w:r>
      <w:r>
        <w:rPr>
          <w:rFonts w:hint="eastAsia"/>
        </w:rPr>
        <w:t xml:space="preserve">  氧化钐标准贮存溶液：称取0.1000g经900℃灼烧1h的氧化钐[</w:t>
      </w:r>
      <w:r>
        <w:rPr>
          <w:i/>
        </w:rPr>
        <w:t>w</w:t>
      </w:r>
      <w:r>
        <w:rPr>
          <w:rFonts w:hint="eastAsia"/>
        </w:rPr>
        <w:t>（Sm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/REO）≥99.999%，</w:t>
      </w:r>
      <w:r>
        <w:rPr>
          <w:i/>
        </w:rPr>
        <w:t>w</w:t>
      </w:r>
      <w:r>
        <w:rPr>
          <w:rFonts w:hint="eastAsia"/>
        </w:rPr>
        <w:t>（REO）≥99.5%]，置于100mL烧杯中，加10mL盐酸（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.2），低温加热溶清后冷却至室温，溶液移入100mL容量瓶中，用水稀释至刻度，混匀。此溶液1mL含1mg氧化钐。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.10</w:t>
      </w:r>
      <w:r>
        <w:rPr>
          <w:rFonts w:hint="eastAsia"/>
        </w:rPr>
        <w:t xml:space="preserve">  氧化铕标准贮存溶液：称取0.1000g经900℃灼烧1h的氧化铕[</w:t>
      </w:r>
      <w:r>
        <w:rPr>
          <w:i/>
        </w:rPr>
        <w:t>w</w:t>
      </w:r>
      <w:r>
        <w:rPr>
          <w:rFonts w:hint="eastAsia"/>
        </w:rPr>
        <w:t>（Eu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/REO）≥99.999%，</w:t>
      </w:r>
      <w:r>
        <w:rPr>
          <w:i/>
        </w:rPr>
        <w:t>w</w:t>
      </w:r>
      <w:r>
        <w:rPr>
          <w:rFonts w:hint="eastAsia"/>
        </w:rPr>
        <w:t>（REO）≥99.5%]，置于100mL烧杯中，加10mL盐酸（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.2），低温加热溶清后冷却至室温，溶液移入100mL容量瓶中，用水稀释至刻度，混匀。此溶液1mL含1mg氧化铕。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.11</w:t>
      </w:r>
      <w:r>
        <w:rPr>
          <w:rFonts w:hint="eastAsia"/>
        </w:rPr>
        <w:t xml:space="preserve">  氧化钆标准贮存溶液：称取0.1000g经900℃灼烧1h的氧化钆[</w:t>
      </w:r>
      <w:r>
        <w:rPr>
          <w:i/>
        </w:rPr>
        <w:t>w</w:t>
      </w:r>
      <w:r>
        <w:rPr>
          <w:rFonts w:hint="eastAsia"/>
        </w:rPr>
        <w:t>（Gd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/REO）≥99.999%，</w:t>
      </w:r>
      <w:r>
        <w:rPr>
          <w:i/>
        </w:rPr>
        <w:t>w</w:t>
      </w:r>
      <w:r>
        <w:rPr>
          <w:rFonts w:hint="eastAsia"/>
        </w:rPr>
        <w:t>（REO）≥99.5%]，置于100mL烧杯中，加10mL盐酸（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.2），低温加热溶清后冷却至室温，溶液移入100mL容量瓶中，用水稀释至刻度，混匀。此溶液1mL含1mg氧化钆。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.12</w:t>
      </w:r>
      <w:r>
        <w:rPr>
          <w:rFonts w:hint="eastAsia"/>
        </w:rPr>
        <w:t xml:space="preserve">  氧化铽标准贮存溶液：称取0.1000g经900℃灼烧1h的氧化铽[</w:t>
      </w:r>
      <w:r>
        <w:rPr>
          <w:i/>
        </w:rPr>
        <w:t>w</w:t>
      </w:r>
      <w:r>
        <w:rPr>
          <w:rFonts w:hint="eastAsia"/>
        </w:rPr>
        <w:t>（Tb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7</w:t>
      </w:r>
      <w:r>
        <w:rPr>
          <w:rFonts w:hint="eastAsia"/>
        </w:rPr>
        <w:t>/REO）≥99.999%，</w:t>
      </w:r>
      <w:r>
        <w:rPr>
          <w:i/>
        </w:rPr>
        <w:t>w</w:t>
      </w:r>
      <w:r>
        <w:rPr>
          <w:rFonts w:hint="eastAsia"/>
        </w:rPr>
        <w:t>（REO）≥99.5%]，置于100mL烧杯中，加10mL硝酸（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.4），加10mL过氧化氢（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.1）， 低温加热溶清后冷却至室温，溶液移入100mL容量瓶中，用水稀释至刻度,混匀。此溶液1mL含1mg氧化铽。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.13</w:t>
      </w:r>
      <w:r>
        <w:rPr>
          <w:rFonts w:hint="eastAsia"/>
        </w:rPr>
        <w:t xml:space="preserve">  氧化镝标准贮存溶液：称取0.1000g经900℃灼烧1h的氧化镝[</w:t>
      </w:r>
      <w:r>
        <w:rPr>
          <w:i/>
        </w:rPr>
        <w:t>w</w:t>
      </w:r>
      <w:r>
        <w:rPr>
          <w:rFonts w:hint="eastAsia"/>
        </w:rPr>
        <w:t>（Dy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/REO）≥99.999%，</w:t>
      </w:r>
      <w:r>
        <w:rPr>
          <w:i/>
        </w:rPr>
        <w:t>w</w:t>
      </w:r>
      <w:r>
        <w:rPr>
          <w:rFonts w:hint="eastAsia"/>
        </w:rPr>
        <w:t>（REO）≥99.5%]，置于100mL烧杯中，加10mL盐酸（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.2），低温加热溶清后冷却至室温，溶液移入100mL容量瓶中，用水稀释至刻度，混匀。此溶液1mL含1mg氧化镝。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.14</w:t>
      </w:r>
      <w:r>
        <w:rPr>
          <w:rFonts w:hint="eastAsia"/>
        </w:rPr>
        <w:t xml:space="preserve">  氧化钬标准贮存溶液：称取0.1000g经900℃灼烧1h的氧化钬[</w:t>
      </w:r>
      <w:r>
        <w:rPr>
          <w:i/>
        </w:rPr>
        <w:t>w</w:t>
      </w:r>
      <w:r>
        <w:rPr>
          <w:rFonts w:hint="eastAsia"/>
        </w:rPr>
        <w:t>（Ho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/REO）≥99.999%，</w:t>
      </w:r>
      <w:r>
        <w:rPr>
          <w:i/>
        </w:rPr>
        <w:t>w</w:t>
      </w:r>
      <w:r>
        <w:rPr>
          <w:rFonts w:hint="eastAsia"/>
        </w:rPr>
        <w:t>（REO）≥99.5%]，置于100mL烧杯中，加10mL盐酸（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.2），低温加热溶清后冷却至室温，溶液移入100mL容量瓶中，用水稀释至刻度，混匀。此溶液1mL含1mg氧化钬。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.15</w:t>
      </w:r>
      <w:r>
        <w:rPr>
          <w:rFonts w:hint="eastAsia"/>
        </w:rPr>
        <w:t xml:space="preserve">  氧化铒标准贮存溶液：称取0.1000g经900℃灼烧1h的氧化铒[</w:t>
      </w:r>
      <w:r>
        <w:rPr>
          <w:i/>
        </w:rPr>
        <w:t>w</w:t>
      </w:r>
      <w:r>
        <w:rPr>
          <w:rFonts w:hint="eastAsia"/>
        </w:rPr>
        <w:t>（Er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/REO）≥99.999%，</w:t>
      </w:r>
      <w:r>
        <w:rPr>
          <w:i/>
        </w:rPr>
        <w:t>w</w:t>
      </w:r>
      <w:r>
        <w:rPr>
          <w:rFonts w:hint="eastAsia"/>
        </w:rPr>
        <w:t>（REO）≥99.5%]，置于100mL烧杯中，加10mL盐酸（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.2），低温加热溶清后冷却至室温，溶液移入100mL容量瓶中，用水稀释至刻度，混匀。此溶液1mL含1mg氧化铒。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.16</w:t>
      </w:r>
      <w:r>
        <w:rPr>
          <w:rFonts w:hint="eastAsia"/>
        </w:rPr>
        <w:t xml:space="preserve">  氧化铥标准贮存溶液：称取0.1000g经950℃灼烧1h的氧化铥[</w:t>
      </w:r>
      <w:r>
        <w:rPr>
          <w:i/>
        </w:rPr>
        <w:t>w</w:t>
      </w:r>
      <w:r>
        <w:rPr>
          <w:rFonts w:hint="eastAsia"/>
        </w:rPr>
        <w:t>（Tm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/REO）≥99.999%，</w:t>
      </w:r>
      <w:r>
        <w:rPr>
          <w:i/>
        </w:rPr>
        <w:t>w</w:t>
      </w:r>
      <w:r>
        <w:rPr>
          <w:rFonts w:hint="eastAsia"/>
        </w:rPr>
        <w:t>（REO）≥99.5%]，置于100mL烧杯中，加10mL盐酸（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.2），低温加热溶清后冷却至室温，溶液移入100mL容量瓶中，用水稀释至刻度，混匀。此溶液1mL含1mg氧化铥。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.17</w:t>
      </w:r>
      <w:r>
        <w:rPr>
          <w:rFonts w:hint="eastAsia"/>
        </w:rPr>
        <w:t xml:space="preserve">  氧化镱标准贮存溶液：称取0.1000g经900℃灼烧1h的氧化镱[</w:t>
      </w:r>
      <w:r>
        <w:rPr>
          <w:i/>
        </w:rPr>
        <w:t>w</w:t>
      </w:r>
      <w:r>
        <w:rPr>
          <w:rFonts w:hint="eastAsia"/>
        </w:rPr>
        <w:t>（Yb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/REO）≥99.999%，</w:t>
      </w:r>
      <w:r>
        <w:rPr>
          <w:i/>
        </w:rPr>
        <w:t>w</w:t>
      </w:r>
      <w:r>
        <w:rPr>
          <w:rFonts w:hint="eastAsia"/>
        </w:rPr>
        <w:t>（REO）≥99.5%]，置于100mL烧杯中，加10mL盐酸（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.2），低温加热溶清后冷却至室温，溶液移入100mL容量瓶中，用水稀释至刻度，混匀。此溶液1mL含1mg氧化镱。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.18</w:t>
      </w:r>
      <w:r>
        <w:rPr>
          <w:rFonts w:hint="eastAsia"/>
        </w:rPr>
        <w:t xml:space="preserve">  氧化镥标准贮存溶液：称取0.1000g经900℃灼烧1h的氧化镥[</w:t>
      </w:r>
      <w:r>
        <w:rPr>
          <w:i/>
        </w:rPr>
        <w:t>w</w:t>
      </w:r>
      <w:r>
        <w:rPr>
          <w:rFonts w:hint="eastAsia"/>
        </w:rPr>
        <w:t>（Lu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/REO）≥99.999%，</w:t>
      </w:r>
      <w:r>
        <w:rPr>
          <w:i/>
        </w:rPr>
        <w:t>w</w:t>
      </w:r>
      <w:r>
        <w:rPr>
          <w:rFonts w:hint="eastAsia"/>
        </w:rPr>
        <w:t>（REO）≥99.5%]，置于100mL烧杯中，加10mL盐酸（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 xml:space="preserve">.2），低温加热溶清后冷却至室温，溶液移入100mL容量瓶中，用水稀释至刻度，混匀。此溶液1mL含1mg氧化镥。 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.19</w:t>
      </w:r>
      <w:r>
        <w:rPr>
          <w:rFonts w:hint="eastAsia"/>
        </w:rPr>
        <w:t xml:space="preserve">  氧化钇标准贮存溶液：称取0.1000g经900℃灼烧1h的氧化钇[</w:t>
      </w:r>
      <w:r>
        <w:rPr>
          <w:i/>
        </w:rPr>
        <w:t>w</w:t>
      </w:r>
      <w:r>
        <w:rPr>
          <w:rFonts w:hint="eastAsia"/>
        </w:rPr>
        <w:t>（Y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/REO）≥99.999%，</w:t>
      </w:r>
      <w:r>
        <w:rPr>
          <w:i/>
        </w:rPr>
        <w:t>w</w:t>
      </w:r>
      <w:r>
        <w:rPr>
          <w:rFonts w:hint="eastAsia"/>
        </w:rPr>
        <w:t>（REO）≥99.5%]，置于100mL烧杯中，加10mL盐酸（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.2），低温加热溶清后冷却至室温，溶液移入100mL容量瓶中，用水稀释至刻度，混匀。此溶液1mL含1mg氧化钇。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.20</w:t>
      </w:r>
      <w:r>
        <w:rPr>
          <w:rFonts w:hint="eastAsia"/>
        </w:rPr>
        <w:t xml:space="preserve">  氩气[</w:t>
      </w:r>
      <w:r>
        <w:rPr>
          <w:i/>
        </w:rPr>
        <w:t>w</w:t>
      </w:r>
      <w:r>
        <w:rPr>
          <w:rFonts w:hint="eastAsia"/>
        </w:rPr>
        <w:t>（Ar）≥99.99％]。</w:t>
      </w:r>
    </w:p>
    <w:p>
      <w:pPr>
        <w:adjustRightInd w:val="0"/>
        <w:snapToGrid w:val="0"/>
        <w:spacing w:before="156" w:beforeLines="50" w:after="156" w:afterLines="50"/>
        <w:ind w:left="0" w:leftChars="0" w:right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2.3仪器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2.3.1</w:t>
      </w:r>
      <w:r>
        <w:t>电感耦合等离子体发射光谱仪，分辨率小于0.006nm（200nm处）。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2.3.2</w:t>
      </w:r>
      <w:r>
        <w:t>光源：氩等离子体光源。</w:t>
      </w:r>
    </w:p>
    <w:p>
      <w:pPr>
        <w:adjustRightInd w:val="0"/>
        <w:snapToGrid w:val="0"/>
        <w:spacing w:before="156" w:beforeLines="50" w:after="156" w:afterLines="50"/>
        <w:ind w:left="0" w:leftChars="0" w:right="0" w:firstLine="0" w:firstLineChars="0"/>
        <w:rPr>
          <w:rFonts w:ascii="黑体" w:hAnsi="黑体" w:eastAsia="黑体"/>
        </w:rPr>
      </w:pPr>
      <w:bookmarkStart w:id="2" w:name="_Ref498334907"/>
      <w:r>
        <w:rPr>
          <w:rFonts w:ascii="黑体" w:hAnsi="黑体" w:eastAsia="黑体"/>
        </w:rPr>
        <w:t>2.4试样</w:t>
      </w:r>
      <w:bookmarkEnd w:id="2"/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4</w:t>
      </w:r>
      <w:r>
        <w:rPr>
          <w:rFonts w:hint="eastAsia" w:ascii="黑体" w:hAnsi="黑体" w:eastAsia="黑体"/>
        </w:rPr>
        <w:t>.1</w:t>
      </w:r>
      <w:r>
        <w:rPr>
          <w:rFonts w:ascii="黑体" w:hAnsi="黑体" w:eastAsia="黑体"/>
        </w:rPr>
        <w:t xml:space="preserve"> </w:t>
      </w:r>
      <w:r>
        <w:rPr>
          <w:rFonts w:hint="eastAsia"/>
        </w:rPr>
        <w:t>氧化物试样于105 ℃烘1 h，置于干燥器中，冷却至室温，立即称量。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4</w:t>
      </w:r>
      <w:r>
        <w:rPr>
          <w:rFonts w:hint="eastAsia" w:ascii="黑体" w:hAnsi="黑体" w:eastAsia="黑体"/>
        </w:rPr>
        <w:t xml:space="preserve">.2 </w:t>
      </w:r>
      <w:r>
        <w:rPr>
          <w:rFonts w:hint="eastAsia"/>
        </w:rPr>
        <w:t>金属试样应去掉表面氧化层，取样后立即称量。</w:t>
      </w:r>
    </w:p>
    <w:p>
      <w:pPr>
        <w:adjustRightInd w:val="0"/>
        <w:snapToGrid w:val="0"/>
        <w:spacing w:before="156" w:beforeLines="50" w:after="156" w:afterLines="50"/>
        <w:ind w:left="0" w:leftChars="0" w:right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 xml:space="preserve">  分析步骤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.1.1  氧化物试样</w:t>
      </w:r>
    </w:p>
    <w:p>
      <w:pPr>
        <w:ind w:left="0" w:leftChars="0" w:firstLine="420" w:firstLineChars="200"/>
      </w:pPr>
      <w:r>
        <w:rPr>
          <w:rFonts w:hint="eastAsia"/>
        </w:rPr>
        <w:t>称取0.500g试样（</w:t>
      </w:r>
      <w:r>
        <w:t>2</w:t>
      </w:r>
      <w:r>
        <w:rPr>
          <w:rFonts w:hint="eastAsia"/>
        </w:rPr>
        <w:t>.</w:t>
      </w:r>
      <w:r>
        <w:t>4</w:t>
      </w:r>
      <w:r>
        <w:rPr>
          <w:rFonts w:hint="eastAsia"/>
        </w:rPr>
        <w:t>.1），精确至0.0001g。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.1.2  金属试样</w:t>
      </w:r>
    </w:p>
    <w:p>
      <w:pPr>
        <w:ind w:left="0" w:leftChars="0" w:firstLine="420" w:firstLineChars="200"/>
      </w:pPr>
      <w:r>
        <w:rPr>
          <w:rFonts w:hint="eastAsia"/>
        </w:rPr>
        <w:t>称取0.407g试样（</w:t>
      </w:r>
      <w:r>
        <w:t>2</w:t>
      </w:r>
      <w:r>
        <w:rPr>
          <w:rFonts w:hint="eastAsia"/>
        </w:rPr>
        <w:t>.</w:t>
      </w:r>
      <w:r>
        <w:t>4</w:t>
      </w:r>
      <w:r>
        <w:rPr>
          <w:rFonts w:hint="eastAsia"/>
        </w:rPr>
        <w:t>.2），精确至0.0001g。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.2  测定次数</w:t>
      </w:r>
    </w:p>
    <w:p>
      <w:pPr>
        <w:ind w:left="0" w:leftChars="0" w:firstLine="420" w:firstLineChars="200"/>
      </w:pPr>
      <w:r>
        <w:rPr>
          <w:rFonts w:hint="eastAsia"/>
        </w:rPr>
        <w:t>称取两份试样，进行平行测定，取其平均值。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.3  试样溶液的制备</w:t>
      </w:r>
    </w:p>
    <w:p>
      <w:pPr>
        <w:ind w:left="0" w:leftChars="0" w:firstLine="420" w:firstLineChars="200"/>
        <w:jc w:val="both"/>
      </w:pPr>
      <w:r>
        <w:rPr>
          <w:rFonts w:hint="eastAsia"/>
        </w:rPr>
        <w:t>将试样（</w:t>
      </w:r>
      <w:r>
        <w:t>2</w:t>
      </w:r>
      <w:r>
        <w:rPr>
          <w:rFonts w:hint="eastAsia"/>
        </w:rPr>
        <w:t>.</w:t>
      </w:r>
      <w:r>
        <w:t>5</w:t>
      </w:r>
      <w:r>
        <w:rPr>
          <w:rFonts w:hint="eastAsia"/>
        </w:rPr>
        <w:t>.1）至于100mL烧杯中，加入10mL水，加入10mL硝酸（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.4），滴加5mL过氧化氢（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.1）低温加热至溶解完全，冷却至室温，移入100mL容量瓶中用水稀释至刻度，摇匀待用。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.4  空白实验</w:t>
      </w:r>
    </w:p>
    <w:p>
      <w:pPr>
        <w:spacing w:line="300" w:lineRule="auto"/>
        <w:ind w:left="598" w:leftChars="190" w:hanging="199" w:hangingChars="95"/>
      </w:pPr>
      <w:r>
        <w:rPr>
          <w:rFonts w:hint="eastAsia"/>
        </w:rPr>
        <w:t>随同试样做空白试验。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.5  标准系列溶液的配制</w:t>
      </w:r>
    </w:p>
    <w:p>
      <w:pPr>
        <w:ind w:left="0" w:leftChars="0" w:right="100" w:firstLine="420" w:firstLineChars="200"/>
        <w:rPr>
          <w:rFonts w:ascii="黑体" w:hAnsi="宋体" w:eastAsia="黑体"/>
        </w:rPr>
      </w:pPr>
      <w:r>
        <w:rPr>
          <w:rFonts w:hint="eastAsia" w:ascii="宋体" w:hAnsi="宋体"/>
        </w:rPr>
        <w:t>将</w:t>
      </w:r>
      <w:r>
        <w:rPr>
          <w:rFonts w:hint="eastAsia"/>
        </w:rPr>
        <w:t>氧化铈</w:t>
      </w:r>
      <w:r>
        <w:rPr>
          <w:rFonts w:hint="eastAsia" w:ascii="宋体" w:hAnsi="宋体"/>
        </w:rPr>
        <w:t>基体溶液（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.5）和各稀土氧化物标准溶液（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.6～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.19）按表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分别移入6个100mL容量瓶中，加入5mL硝酸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.4）</w:t>
      </w:r>
      <w:r>
        <w:rPr>
          <w:rFonts w:hint="eastAsia" w:ascii="宋体" w:hAnsi="宋体"/>
        </w:rPr>
        <w:t>，以水稀释至刻度，混匀，制得标准系列溶液待用。</w:t>
      </w:r>
    </w:p>
    <w:p>
      <w:pPr>
        <w:ind w:left="840" w:hanging="420"/>
        <w:jc w:val="center"/>
        <w:rPr>
          <w:rFonts w:ascii="宋体" w:hAnsi="宋体"/>
        </w:rPr>
      </w:pPr>
      <w:r>
        <w:rPr>
          <w:rFonts w:hint="eastAsia" w:ascii="黑体" w:hAnsi="宋体" w:eastAsia="黑体"/>
        </w:rPr>
        <w:t>表</w:t>
      </w:r>
      <w:r>
        <w:rPr>
          <w:rFonts w:ascii="黑体" w:hAnsi="宋体" w:eastAsia="黑体"/>
        </w:rPr>
        <w:t xml:space="preserve">4 </w:t>
      </w:r>
      <w:r>
        <w:rPr>
          <w:rFonts w:hint="eastAsia" w:ascii="黑体" w:hAnsi="宋体" w:eastAsia="黑体"/>
        </w:rPr>
        <w:t>标准</w:t>
      </w:r>
      <w:r>
        <w:rPr>
          <w:rFonts w:ascii="黑体" w:hAnsi="宋体" w:eastAsia="黑体"/>
        </w:rPr>
        <w:t>系列</w:t>
      </w:r>
    </w:p>
    <w:tbl>
      <w:tblPr>
        <w:tblStyle w:val="50"/>
        <w:tblW w:w="88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276"/>
        <w:gridCol w:w="1276"/>
        <w:gridCol w:w="1305"/>
        <w:gridCol w:w="1501"/>
        <w:gridCol w:w="14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标液标号</w:t>
            </w:r>
          </w:p>
        </w:tc>
        <w:tc>
          <w:tcPr>
            <w:tcW w:w="6822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各稀土（以氧化物计）质量浓度/（</w:t>
            </w:r>
            <w:r>
              <w:rPr>
                <w:color w:val="000000"/>
                <w:sz w:val="18"/>
                <w:szCs w:val="18"/>
              </w:rPr>
              <w:t xml:space="preserve">µg / mL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氧化铈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2"/>
                <w:sz w:val="18"/>
                <w:szCs w:val="18"/>
              </w:rPr>
              <w:t>氧化</w:t>
            </w:r>
            <w:r>
              <w:rPr>
                <w:rFonts w:hint="eastAsia" w:ascii="宋体" w:hAnsi="宋体"/>
                <w:color w:val="000000"/>
                <w:spacing w:val="2"/>
                <w:kern w:val="10"/>
                <w:sz w:val="18"/>
                <w:szCs w:val="18"/>
              </w:rPr>
              <w:t>镧</w:t>
            </w:r>
          </w:p>
        </w:tc>
        <w:tc>
          <w:tcPr>
            <w:tcW w:w="130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2"/>
                <w:kern w:val="10"/>
                <w:sz w:val="18"/>
                <w:szCs w:val="18"/>
              </w:rPr>
              <w:t>氧化镨</w:t>
            </w:r>
          </w:p>
        </w:tc>
        <w:tc>
          <w:tcPr>
            <w:tcW w:w="15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2"/>
                <w:kern w:val="10"/>
                <w:sz w:val="18"/>
                <w:szCs w:val="18"/>
              </w:rPr>
              <w:t>氧化钕</w:t>
            </w:r>
          </w:p>
        </w:tc>
        <w:tc>
          <w:tcPr>
            <w:tcW w:w="146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2"/>
                <w:kern w:val="10"/>
                <w:sz w:val="18"/>
                <w:szCs w:val="18"/>
              </w:rPr>
              <w:t>氧化钐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00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464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464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4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4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2.50</w:t>
            </w:r>
          </w:p>
        </w:tc>
      </w:tr>
    </w:tbl>
    <w:p>
      <w:pPr>
        <w:ind w:left="840" w:hanging="420"/>
        <w:jc w:val="center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表</w:t>
      </w:r>
      <w:r>
        <w:rPr>
          <w:rFonts w:ascii="黑体" w:hAnsi="宋体" w:eastAsia="黑体"/>
        </w:rPr>
        <w:t>4</w:t>
      </w:r>
      <w:r>
        <w:rPr>
          <w:rFonts w:hint="eastAsia" w:ascii="黑体" w:hAnsi="宋体" w:eastAsia="黑体"/>
        </w:rPr>
        <w:t>标准</w:t>
      </w:r>
      <w:r>
        <w:rPr>
          <w:rFonts w:ascii="黑体" w:hAnsi="宋体" w:eastAsia="黑体"/>
        </w:rPr>
        <w:t>系列</w:t>
      </w:r>
      <w:r>
        <w:rPr>
          <w:rFonts w:hint="eastAsia" w:ascii="黑体" w:hAnsi="宋体" w:eastAsia="黑体"/>
        </w:rPr>
        <w:t>（续1）</w:t>
      </w:r>
    </w:p>
    <w:tbl>
      <w:tblPr>
        <w:tblStyle w:val="50"/>
        <w:tblW w:w="88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296"/>
        <w:gridCol w:w="1296"/>
        <w:gridCol w:w="1296"/>
        <w:gridCol w:w="1492"/>
        <w:gridCol w:w="14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标液标号</w:t>
            </w:r>
          </w:p>
        </w:tc>
        <w:tc>
          <w:tcPr>
            <w:tcW w:w="683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各稀土（以氧化物计）质量浓度/（</w:t>
            </w:r>
            <w:r>
              <w:rPr>
                <w:color w:val="000000"/>
                <w:sz w:val="18"/>
                <w:szCs w:val="18"/>
              </w:rPr>
              <w:t xml:space="preserve">µg / mL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2"/>
                <w:kern w:val="10"/>
                <w:sz w:val="18"/>
                <w:szCs w:val="18"/>
              </w:rPr>
              <w:t>氧化铕</w:t>
            </w:r>
          </w:p>
        </w:tc>
        <w:tc>
          <w:tcPr>
            <w:tcW w:w="12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2"/>
                <w:kern w:val="10"/>
                <w:sz w:val="18"/>
                <w:szCs w:val="18"/>
              </w:rPr>
              <w:t>氧化钆</w:t>
            </w:r>
          </w:p>
        </w:tc>
        <w:tc>
          <w:tcPr>
            <w:tcW w:w="12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2"/>
                <w:kern w:val="10"/>
                <w:sz w:val="18"/>
                <w:szCs w:val="18"/>
              </w:rPr>
              <w:t>氧化铽</w:t>
            </w:r>
          </w:p>
        </w:tc>
        <w:tc>
          <w:tcPr>
            <w:tcW w:w="14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氧化镝</w:t>
            </w:r>
          </w:p>
        </w:tc>
        <w:tc>
          <w:tcPr>
            <w:tcW w:w="145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992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2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492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492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92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92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2.50</w:t>
            </w:r>
          </w:p>
        </w:tc>
      </w:tr>
    </w:tbl>
    <w:p>
      <w:pPr>
        <w:ind w:left="840" w:hanging="420"/>
        <w:jc w:val="center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表</w:t>
      </w:r>
      <w:r>
        <w:rPr>
          <w:rFonts w:ascii="黑体" w:hAnsi="宋体" w:eastAsia="黑体"/>
        </w:rPr>
        <w:t>4</w:t>
      </w:r>
      <w:r>
        <w:rPr>
          <w:rFonts w:hint="eastAsia" w:ascii="黑体" w:hAnsi="宋体" w:eastAsia="黑体"/>
        </w:rPr>
        <w:t>标准</w:t>
      </w:r>
      <w:r>
        <w:rPr>
          <w:rFonts w:ascii="黑体" w:hAnsi="宋体" w:eastAsia="黑体"/>
        </w:rPr>
        <w:t>系列</w:t>
      </w:r>
      <w:r>
        <w:rPr>
          <w:rFonts w:hint="eastAsia" w:ascii="黑体" w:hAnsi="宋体" w:eastAsia="黑体"/>
        </w:rPr>
        <w:t>（续2）</w:t>
      </w:r>
    </w:p>
    <w:tbl>
      <w:tblPr>
        <w:tblStyle w:val="50"/>
        <w:tblW w:w="88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276"/>
        <w:gridCol w:w="1276"/>
        <w:gridCol w:w="1305"/>
        <w:gridCol w:w="1501"/>
        <w:gridCol w:w="14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标液标号</w:t>
            </w:r>
          </w:p>
        </w:tc>
        <w:tc>
          <w:tcPr>
            <w:tcW w:w="6822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各稀土（以氧化物计）质量浓度/（</w:t>
            </w:r>
            <w:r>
              <w:rPr>
                <w:color w:val="000000"/>
                <w:sz w:val="18"/>
                <w:szCs w:val="18"/>
              </w:rPr>
              <w:t xml:space="preserve">µg / mL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氧化铒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氧化铥</w:t>
            </w:r>
          </w:p>
        </w:tc>
        <w:tc>
          <w:tcPr>
            <w:tcW w:w="130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氧化镱</w:t>
            </w:r>
          </w:p>
        </w:tc>
        <w:tc>
          <w:tcPr>
            <w:tcW w:w="15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氧化镥</w:t>
            </w:r>
          </w:p>
        </w:tc>
        <w:tc>
          <w:tcPr>
            <w:tcW w:w="146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00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2.50</w:t>
            </w:r>
          </w:p>
        </w:tc>
      </w:tr>
    </w:tbl>
    <w:p>
      <w:pPr>
        <w:ind w:left="0" w:leftChars="0" w:firstLine="0" w:firstLineChars="0"/>
      </w:pPr>
      <w:r>
        <w:rPr>
          <w:rFonts w:hint="eastAsia"/>
        </w:rPr>
        <w:t>注：仪器输入各标准系列浓度值时，分别加上氧化铈纯基体值。</w:t>
      </w:r>
    </w:p>
    <w:p>
      <w:pPr>
        <w:ind w:left="0" w:leftChars="0" w:firstLine="0" w:firstLineChars="0"/>
      </w:pP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.6  空白试验系列溶液的配制</w:t>
      </w:r>
    </w:p>
    <w:p>
      <w:pPr>
        <w:ind w:left="0" w:leftChars="0" w:firstLine="0" w:firstLineChars="0"/>
        <w:rPr>
          <w:rFonts w:ascii="黑体" w:hAnsi="黑体" w:eastAsia="黑体"/>
        </w:rPr>
      </w:pPr>
    </w:p>
    <w:p>
      <w:pPr>
        <w:ind w:left="0" w:leftChars="0" w:firstLine="0" w:firstLineChars="0"/>
        <w:rPr>
          <w:rFonts w:ascii="黑体" w:hAnsi="黑体" w:eastAsia="黑体"/>
        </w:rPr>
      </w:pPr>
    </w:p>
    <w:p>
      <w:pPr>
        <w:ind w:left="840" w:hanging="420"/>
        <w:jc w:val="center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表</w:t>
      </w:r>
      <w:r>
        <w:rPr>
          <w:rFonts w:ascii="黑体" w:hAnsi="宋体" w:eastAsia="黑体"/>
        </w:rPr>
        <w:t xml:space="preserve">5 </w:t>
      </w:r>
      <w:r>
        <w:rPr>
          <w:rFonts w:hint="eastAsia" w:ascii="黑体" w:hAnsi="宋体" w:eastAsia="黑体"/>
        </w:rPr>
        <w:t>空白</w:t>
      </w:r>
      <w:r>
        <w:rPr>
          <w:rFonts w:ascii="黑体" w:hAnsi="宋体" w:eastAsia="黑体"/>
        </w:rPr>
        <w:t>试验</w:t>
      </w:r>
    </w:p>
    <w:tbl>
      <w:tblPr>
        <w:tblStyle w:val="50"/>
        <w:tblW w:w="88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276"/>
        <w:gridCol w:w="1276"/>
        <w:gridCol w:w="1305"/>
        <w:gridCol w:w="1501"/>
        <w:gridCol w:w="14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标液标号</w:t>
            </w:r>
          </w:p>
        </w:tc>
        <w:tc>
          <w:tcPr>
            <w:tcW w:w="6822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各稀土（以氧化物计）质量浓度/（</w:t>
            </w:r>
            <w:r>
              <w:rPr>
                <w:color w:val="000000"/>
                <w:sz w:val="18"/>
                <w:szCs w:val="18"/>
              </w:rPr>
              <w:t xml:space="preserve">µg / mL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氧化铈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氧化镧</w:t>
            </w:r>
          </w:p>
        </w:tc>
        <w:tc>
          <w:tcPr>
            <w:tcW w:w="130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氧化镨</w:t>
            </w:r>
          </w:p>
        </w:tc>
        <w:tc>
          <w:tcPr>
            <w:tcW w:w="15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氧化钕</w:t>
            </w:r>
          </w:p>
        </w:tc>
        <w:tc>
          <w:tcPr>
            <w:tcW w:w="146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00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0.025</w:t>
            </w:r>
          </w:p>
        </w:tc>
      </w:tr>
    </w:tbl>
    <w:p>
      <w:pPr>
        <w:ind w:left="840" w:hanging="420"/>
        <w:jc w:val="center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表</w:t>
      </w:r>
      <w:r>
        <w:rPr>
          <w:rFonts w:ascii="黑体" w:hAnsi="宋体" w:eastAsia="黑体"/>
        </w:rPr>
        <w:t>5</w:t>
      </w:r>
      <w:r>
        <w:rPr>
          <w:rFonts w:hint="eastAsia" w:ascii="黑体" w:hAnsi="宋体" w:eastAsia="黑体"/>
        </w:rPr>
        <w:t>空白</w:t>
      </w:r>
      <w:r>
        <w:rPr>
          <w:rFonts w:ascii="黑体" w:hAnsi="宋体" w:eastAsia="黑体"/>
        </w:rPr>
        <w:t>试验</w:t>
      </w:r>
      <w:r>
        <w:rPr>
          <w:rFonts w:hint="eastAsia" w:ascii="黑体" w:hAnsi="宋体" w:eastAsia="黑体"/>
        </w:rPr>
        <w:t>（续1）</w:t>
      </w:r>
    </w:p>
    <w:tbl>
      <w:tblPr>
        <w:tblStyle w:val="50"/>
        <w:tblW w:w="88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276"/>
        <w:gridCol w:w="1276"/>
        <w:gridCol w:w="1305"/>
        <w:gridCol w:w="1501"/>
        <w:gridCol w:w="14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标液标号</w:t>
            </w:r>
          </w:p>
        </w:tc>
        <w:tc>
          <w:tcPr>
            <w:tcW w:w="6822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各稀土（以氧化物计）质量浓度/（</w:t>
            </w:r>
            <w:r>
              <w:rPr>
                <w:color w:val="000000"/>
                <w:sz w:val="18"/>
                <w:szCs w:val="18"/>
              </w:rPr>
              <w:t xml:space="preserve">µg / mL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氧化铕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氧化钆</w:t>
            </w:r>
          </w:p>
        </w:tc>
        <w:tc>
          <w:tcPr>
            <w:tcW w:w="130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氧化铽</w:t>
            </w:r>
          </w:p>
        </w:tc>
        <w:tc>
          <w:tcPr>
            <w:tcW w:w="15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氧化镝</w:t>
            </w:r>
          </w:p>
        </w:tc>
        <w:tc>
          <w:tcPr>
            <w:tcW w:w="146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00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0.025</w:t>
            </w:r>
          </w:p>
        </w:tc>
      </w:tr>
    </w:tbl>
    <w:p>
      <w:pPr>
        <w:ind w:left="840" w:hanging="420"/>
        <w:jc w:val="center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表</w:t>
      </w:r>
      <w:r>
        <w:rPr>
          <w:rFonts w:ascii="黑体" w:hAnsi="宋体" w:eastAsia="黑体"/>
        </w:rPr>
        <w:t>5</w:t>
      </w:r>
      <w:r>
        <w:rPr>
          <w:rFonts w:hint="eastAsia" w:ascii="黑体" w:hAnsi="宋体" w:eastAsia="黑体"/>
        </w:rPr>
        <w:t>空白</w:t>
      </w:r>
      <w:r>
        <w:rPr>
          <w:rFonts w:ascii="黑体" w:hAnsi="宋体" w:eastAsia="黑体"/>
        </w:rPr>
        <w:t>试验</w:t>
      </w:r>
      <w:r>
        <w:rPr>
          <w:rFonts w:hint="eastAsia" w:ascii="黑体" w:hAnsi="宋体" w:eastAsia="黑体"/>
        </w:rPr>
        <w:t>（续2）</w:t>
      </w:r>
    </w:p>
    <w:tbl>
      <w:tblPr>
        <w:tblStyle w:val="50"/>
        <w:tblW w:w="88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276"/>
        <w:gridCol w:w="1276"/>
        <w:gridCol w:w="1305"/>
        <w:gridCol w:w="1501"/>
        <w:gridCol w:w="14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标液标号</w:t>
            </w:r>
          </w:p>
        </w:tc>
        <w:tc>
          <w:tcPr>
            <w:tcW w:w="6822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各稀土（以氧化物计）质量浓度/（</w:t>
            </w:r>
            <w:r>
              <w:rPr>
                <w:color w:val="000000"/>
                <w:sz w:val="18"/>
                <w:szCs w:val="18"/>
              </w:rPr>
              <w:t xml:space="preserve">µg / mL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氧化铒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氧化铥</w:t>
            </w:r>
          </w:p>
        </w:tc>
        <w:tc>
          <w:tcPr>
            <w:tcW w:w="130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氧化镱</w:t>
            </w:r>
          </w:p>
        </w:tc>
        <w:tc>
          <w:tcPr>
            <w:tcW w:w="15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氧化镥</w:t>
            </w:r>
          </w:p>
        </w:tc>
        <w:tc>
          <w:tcPr>
            <w:tcW w:w="146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"/>
                <w:kern w:val="10"/>
                <w:sz w:val="18"/>
                <w:szCs w:val="18"/>
              </w:rPr>
              <w:t>氧化钇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00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0.025</w:t>
            </w:r>
          </w:p>
        </w:tc>
      </w:tr>
    </w:tbl>
    <w:p>
      <w:pPr>
        <w:adjustRightInd w:val="0"/>
        <w:snapToGrid w:val="0"/>
        <w:spacing w:before="156" w:beforeLines="50" w:after="156" w:afterLines="50"/>
        <w:ind w:left="0" w:leftChars="0" w:right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6</w:t>
      </w:r>
      <w:r>
        <w:rPr>
          <w:rFonts w:hint="eastAsia" w:ascii="黑体" w:hAnsi="黑体" w:eastAsia="黑体"/>
        </w:rPr>
        <w:t xml:space="preserve"> 测定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6</w:t>
      </w:r>
      <w:r>
        <w:rPr>
          <w:rFonts w:hint="eastAsia" w:ascii="黑体" w:hAnsi="黑体" w:eastAsia="黑体"/>
        </w:rPr>
        <w:t>.1  推荐分析线见表</w:t>
      </w:r>
      <w:r>
        <w:rPr>
          <w:rFonts w:ascii="黑体" w:hAnsi="黑体" w:eastAsia="黑体"/>
        </w:rPr>
        <w:t>6</w:t>
      </w:r>
    </w:p>
    <w:p>
      <w:pPr>
        <w:ind w:left="420" w:firstLine="4200" w:firstLineChars="20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表</w:t>
      </w:r>
      <w:r>
        <w:rPr>
          <w:rFonts w:ascii="黑体" w:hAnsi="黑体" w:eastAsia="黑体" w:cs="黑体"/>
        </w:rPr>
        <w:t xml:space="preserve">6 </w:t>
      </w:r>
      <w:r>
        <w:rPr>
          <w:rFonts w:hint="eastAsia" w:ascii="黑体" w:hAnsi="黑体" w:eastAsia="黑体" w:cs="黑体"/>
        </w:rPr>
        <w:t>推荐线</w:t>
      </w:r>
    </w:p>
    <w:tbl>
      <w:tblPr>
        <w:tblStyle w:val="50"/>
        <w:tblW w:w="962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69"/>
        <w:gridCol w:w="2160"/>
        <w:gridCol w:w="2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spacing w:line="300" w:lineRule="auto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元素</w:t>
            </w:r>
          </w:p>
        </w:tc>
        <w:tc>
          <w:tcPr>
            <w:tcW w:w="2469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widowControl w:val="0"/>
              <w:spacing w:line="300" w:lineRule="auto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分析线</w:t>
            </w:r>
            <w:r>
              <w:rPr>
                <w:sz w:val="18"/>
                <w:szCs w:val="18"/>
              </w:rPr>
              <w:t>(nm)</w:t>
            </w:r>
          </w:p>
        </w:tc>
        <w:tc>
          <w:tcPr>
            <w:tcW w:w="2160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widowControl w:val="0"/>
              <w:spacing w:line="300" w:lineRule="auto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元素</w:t>
            </w:r>
          </w:p>
        </w:tc>
        <w:tc>
          <w:tcPr>
            <w:tcW w:w="286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spacing w:line="300" w:lineRule="auto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分析线</w:t>
            </w:r>
            <w:r>
              <w:rPr>
                <w:sz w:val="18"/>
                <w:szCs w:val="18"/>
              </w:rPr>
              <w:t>(nm)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La</w:t>
            </w:r>
          </w:p>
        </w:tc>
        <w:tc>
          <w:tcPr>
            <w:tcW w:w="2469" w:type="dxa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333.749</w:t>
            </w:r>
          </w:p>
        </w:tc>
        <w:tc>
          <w:tcPr>
            <w:tcW w:w="2160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Dy</w:t>
            </w:r>
          </w:p>
        </w:tc>
        <w:tc>
          <w:tcPr>
            <w:tcW w:w="286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340.780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399.575</w:t>
            </w:r>
          </w:p>
        </w:tc>
        <w:tc>
          <w:tcPr>
            <w:tcW w:w="2160" w:type="dxa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Ho</w:t>
            </w:r>
          </w:p>
        </w:tc>
        <w:tc>
          <w:tcPr>
            <w:tcW w:w="286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345.600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Pr</w:t>
            </w:r>
          </w:p>
        </w:tc>
        <w:tc>
          <w:tcPr>
            <w:tcW w:w="2469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410.072</w:t>
            </w:r>
          </w:p>
        </w:tc>
        <w:tc>
          <w:tcPr>
            <w:tcW w:w="21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Er</w:t>
            </w:r>
          </w:p>
        </w:tc>
        <w:tc>
          <w:tcPr>
            <w:tcW w:w="286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326.478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422.532</w:t>
            </w:r>
          </w:p>
        </w:tc>
        <w:tc>
          <w:tcPr>
            <w:tcW w:w="21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337.275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69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406.108</w:t>
            </w:r>
          </w:p>
        </w:tc>
        <w:tc>
          <w:tcPr>
            <w:tcW w:w="2160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Tm</w:t>
            </w:r>
          </w:p>
        </w:tc>
        <w:tc>
          <w:tcPr>
            <w:tcW w:w="286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313.125</w:t>
            </w:r>
          </w:p>
        </w:tc>
      </w:tr>
    </w:tbl>
    <w:p>
      <w:pPr>
        <w:ind w:left="420" w:firstLine="4200" w:firstLineChars="20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表</w:t>
      </w:r>
      <w:r>
        <w:rPr>
          <w:rFonts w:ascii="黑体" w:hAnsi="黑体" w:eastAsia="黑体" w:cs="黑体"/>
        </w:rPr>
        <w:t>6</w:t>
      </w:r>
      <w:r>
        <w:rPr>
          <w:rFonts w:hint="eastAsia" w:ascii="黑体" w:hAnsi="黑体" w:eastAsia="黑体" w:cs="黑体"/>
        </w:rPr>
        <w:t>推荐线（续）</w:t>
      </w:r>
    </w:p>
    <w:tbl>
      <w:tblPr>
        <w:tblStyle w:val="50"/>
        <w:tblW w:w="962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69"/>
        <w:gridCol w:w="2160"/>
        <w:gridCol w:w="2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13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spacing w:line="300" w:lineRule="auto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元素</w:t>
            </w:r>
          </w:p>
        </w:tc>
        <w:tc>
          <w:tcPr>
            <w:tcW w:w="2469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widowControl w:val="0"/>
              <w:spacing w:line="300" w:lineRule="auto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分析线</w:t>
            </w:r>
            <w:r>
              <w:rPr>
                <w:sz w:val="18"/>
                <w:szCs w:val="18"/>
              </w:rPr>
              <w:t>(nm)</w:t>
            </w:r>
          </w:p>
        </w:tc>
        <w:tc>
          <w:tcPr>
            <w:tcW w:w="2160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widowControl w:val="0"/>
              <w:spacing w:line="300" w:lineRule="auto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元素</w:t>
            </w:r>
          </w:p>
        </w:tc>
        <w:tc>
          <w:tcPr>
            <w:tcW w:w="286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spacing w:line="300" w:lineRule="auto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分析线</w:t>
            </w:r>
            <w:r>
              <w:rPr>
                <w:sz w:val="18"/>
                <w:szCs w:val="18"/>
              </w:rPr>
              <w:t>(nm)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69" w:type="dxa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430.357</w:t>
            </w:r>
          </w:p>
        </w:tc>
        <w:tc>
          <w:tcPr>
            <w:tcW w:w="2160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Tm</w:t>
            </w:r>
          </w:p>
        </w:tc>
        <w:tc>
          <w:tcPr>
            <w:tcW w:w="2865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346.220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Sm</w:t>
            </w:r>
          </w:p>
        </w:tc>
        <w:tc>
          <w:tcPr>
            <w:tcW w:w="2469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359.260</w:t>
            </w:r>
          </w:p>
        </w:tc>
        <w:tc>
          <w:tcPr>
            <w:tcW w:w="21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Yb</w:t>
            </w:r>
          </w:p>
        </w:tc>
        <w:tc>
          <w:tcPr>
            <w:tcW w:w="286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328.937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Eu</w:t>
            </w:r>
          </w:p>
        </w:tc>
        <w:tc>
          <w:tcPr>
            <w:tcW w:w="2469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281.393</w:t>
            </w:r>
          </w:p>
        </w:tc>
        <w:tc>
          <w:tcPr>
            <w:tcW w:w="21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rPr>
                <w:color w:val="000000"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369.419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381.967</w:t>
            </w:r>
          </w:p>
        </w:tc>
        <w:tc>
          <w:tcPr>
            <w:tcW w:w="21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Lu</w:t>
            </w:r>
          </w:p>
        </w:tc>
        <w:tc>
          <w:tcPr>
            <w:tcW w:w="286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219.556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412.972</w:t>
            </w:r>
          </w:p>
        </w:tc>
        <w:tc>
          <w:tcPr>
            <w:tcW w:w="21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261.541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Gd</w:t>
            </w:r>
          </w:p>
        </w:tc>
        <w:tc>
          <w:tcPr>
            <w:tcW w:w="2469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310.050</w:t>
            </w:r>
          </w:p>
        </w:tc>
        <w:tc>
          <w:tcPr>
            <w:tcW w:w="21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Y</w:t>
            </w:r>
          </w:p>
        </w:tc>
        <w:tc>
          <w:tcPr>
            <w:tcW w:w="286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371.029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Tb</w:t>
            </w:r>
          </w:p>
        </w:tc>
        <w:tc>
          <w:tcPr>
            <w:tcW w:w="2469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332.440</w:t>
            </w:r>
          </w:p>
        </w:tc>
        <w:tc>
          <w:tcPr>
            <w:tcW w:w="21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rPr>
                <w:color w:val="000000"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377.433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367.636</w:t>
            </w:r>
          </w:p>
        </w:tc>
        <w:tc>
          <w:tcPr>
            <w:tcW w:w="21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437.494</w:t>
            </w:r>
          </w:p>
        </w:tc>
      </w:tr>
    </w:tbl>
    <w:p>
      <w:pPr>
        <w:spacing w:line="300" w:lineRule="auto"/>
        <w:ind w:left="0" w:leftChars="0" w:firstLine="0" w:firstLineChars="0"/>
        <w:rPr>
          <w:rFonts w:ascii="宋体" w:hAnsi="宋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6</w:t>
      </w:r>
      <w:r>
        <w:rPr>
          <w:rFonts w:hint="eastAsia" w:ascii="黑体" w:hAnsi="黑体" w:eastAsia="黑体"/>
        </w:rPr>
        <w:t xml:space="preserve">.2 </w:t>
      </w:r>
      <w:r>
        <w:rPr>
          <w:rFonts w:hint="eastAsia" w:ascii="宋体" w:hAnsi="宋体"/>
        </w:rPr>
        <w:t>将分析试液（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.3</w:t>
      </w:r>
      <w:r>
        <w:rPr>
          <w:rFonts w:hint="eastAsia" w:ascii="宋体" w:hAnsi="宋体"/>
        </w:rPr>
        <w:t>）、空白试液（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.4</w:t>
      </w:r>
      <w:r>
        <w:rPr>
          <w:rFonts w:hint="eastAsia" w:ascii="宋体" w:hAnsi="宋体"/>
        </w:rPr>
        <w:t>）与标准系列溶液（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.5</w:t>
      </w:r>
      <w:r>
        <w:rPr>
          <w:rFonts w:hint="eastAsia" w:ascii="宋体" w:hAnsi="宋体"/>
        </w:rPr>
        <w:t>）、空白试验系列溶液（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.6</w:t>
      </w:r>
      <w:r>
        <w:rPr>
          <w:rFonts w:hint="eastAsia" w:ascii="宋体" w:hAnsi="宋体"/>
        </w:rPr>
        <w:t>）同时进行氩等离子体光谱测定。</w:t>
      </w:r>
    </w:p>
    <w:p>
      <w:pPr>
        <w:adjustRightInd w:val="0"/>
        <w:snapToGrid w:val="0"/>
        <w:spacing w:before="156" w:beforeLines="50" w:after="156" w:afterLines="50"/>
        <w:ind w:left="0" w:leftChars="0" w:right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7</w:t>
      </w:r>
      <w:r>
        <w:rPr>
          <w:rFonts w:hint="eastAsia" w:ascii="黑体" w:hAnsi="黑体" w:eastAsia="黑体"/>
        </w:rPr>
        <w:t xml:space="preserve">   分析结果的表述</w:t>
      </w:r>
    </w:p>
    <w:p>
      <w:pPr>
        <w:spacing w:line="300" w:lineRule="auto"/>
        <w:ind w:left="0" w:leftChars="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按式（</w:t>
      </w:r>
      <w:r>
        <w:rPr>
          <w:rFonts w:hint="eastAsia"/>
          <w:color w:val="000000"/>
          <w:sz w:val="18"/>
          <w:szCs w:val="18"/>
        </w:rPr>
        <w:t>1</w:t>
      </w:r>
      <w:r>
        <w:rPr>
          <w:rFonts w:hint="eastAsia" w:ascii="宋体" w:hAnsi="宋体"/>
        </w:rPr>
        <w:t>）计算待测稀土元素的质量分数</w:t>
      </w:r>
      <w:r>
        <w:rPr>
          <w:i/>
        </w:rPr>
        <w:t>w</w:t>
      </w:r>
      <w:r>
        <w:rPr>
          <w:rFonts w:hint="eastAsia" w:ascii="宋体" w:hAnsi="宋体"/>
        </w:rPr>
        <w:t>：</w:t>
      </w:r>
    </w:p>
    <w:p>
      <w:pPr>
        <w:spacing w:line="240" w:lineRule="atLeast"/>
        <w:ind w:left="0" w:leftChars="0" w:firstLine="3465" w:firstLineChars="1650"/>
        <w:rPr>
          <w:szCs w:val="21"/>
        </w:rPr>
      </w:pPr>
      <w:r>
        <w:rPr>
          <w:i/>
          <w:iCs/>
          <w:szCs w:val="21"/>
        </w:rPr>
        <w:t xml:space="preserve">k· </w:t>
      </w:r>
      <w:r>
        <w:rPr>
          <w:rFonts w:hint="eastAsia"/>
          <w:i/>
          <w:iCs/>
          <w:szCs w:val="21"/>
        </w:rPr>
        <w:t>（</w:t>
      </w:r>
      <w:r>
        <w:rPr>
          <w:rFonts w:hint="eastAsia"/>
          <w:i/>
          <w:szCs w:val="21"/>
        </w:rPr>
        <w:t>ρ</w:t>
      </w:r>
      <w:r>
        <w:rPr>
          <w:i/>
          <w:iCs/>
          <w:szCs w:val="21"/>
        </w:rPr>
        <w:t>-</w:t>
      </w:r>
      <w:r>
        <w:rPr>
          <w:rFonts w:hint="eastAsia"/>
          <w:i/>
          <w:szCs w:val="21"/>
        </w:rPr>
        <w:t>ρ</w:t>
      </w:r>
      <w:r>
        <w:rPr>
          <w:i/>
          <w:iCs/>
          <w:szCs w:val="21"/>
          <w:vertAlign w:val="subscript"/>
        </w:rPr>
        <w:t>0</w:t>
      </w:r>
      <w:r>
        <w:rPr>
          <w:rFonts w:hint="eastAsia"/>
          <w:i/>
          <w:iCs/>
          <w:szCs w:val="21"/>
        </w:rPr>
        <w:t>）</w:t>
      </w:r>
      <w:r>
        <w:rPr>
          <w:i/>
          <w:iCs/>
          <w:szCs w:val="21"/>
        </w:rPr>
        <w:t xml:space="preserve"> ·V</w:t>
      </w:r>
      <w:r>
        <w:rPr>
          <w:i/>
          <w:iCs/>
          <w:szCs w:val="21"/>
          <w:vertAlign w:val="subscript"/>
        </w:rPr>
        <w:t>0</w:t>
      </w:r>
      <w:r>
        <w:rPr>
          <w:szCs w:val="21"/>
        </w:rPr>
        <w:t xml:space="preserve"> × 10</w:t>
      </w:r>
      <w:r>
        <w:rPr>
          <w:szCs w:val="21"/>
          <w:vertAlign w:val="superscript"/>
        </w:rPr>
        <w:t>~6</w:t>
      </w:r>
    </w:p>
    <w:p>
      <w:pPr>
        <w:spacing w:line="240" w:lineRule="atLeast"/>
        <w:ind w:left="0" w:leftChars="0" w:firstLine="1890" w:firstLineChars="900"/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</wp:posOffset>
                </wp:positionV>
                <wp:extent cx="1485900" cy="0"/>
                <wp:effectExtent l="0" t="0" r="0" b="0"/>
                <wp:wrapNone/>
                <wp:docPr id="2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9" o:spid="_x0000_s1026" o:spt="20" style="position:absolute;left:0pt;margin-left:153pt;margin-top:6.3pt;height:0pt;width:117pt;z-index:251662336;mso-width-relative:page;mso-height-relative:page;" filled="f" stroked="t" coordsize="21600,21600" o:gfxdata="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vp65C1QAAAAkBAAAPAAAAAAAAAAEAIAAAACIAAABkcnMvZG93bnJldi54bWxQ&#10;SwECFAAUAAAACACHTuJA5ZmROMEBAACMAwAADgAAAAAAAAABACAAAAAk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i/>
        </w:rPr>
        <w:t xml:space="preserve"> w</w:t>
      </w:r>
      <w:r>
        <w:rPr>
          <w:rFonts w:hint="eastAsia"/>
          <w:i/>
          <w:iCs/>
          <w:color w:val="000000"/>
          <w:szCs w:val="21"/>
        </w:rPr>
        <w:t>（</w:t>
      </w:r>
      <w:r>
        <w:rPr>
          <w:i/>
          <w:iCs/>
          <w:color w:val="000000"/>
          <w:szCs w:val="21"/>
        </w:rPr>
        <w:t>X</w:t>
      </w:r>
      <w:r>
        <w:rPr>
          <w:rFonts w:hint="eastAsia"/>
          <w:i/>
          <w:iCs/>
          <w:color w:val="000000"/>
          <w:szCs w:val="21"/>
        </w:rPr>
        <w:t>）</w:t>
      </w:r>
      <w:r>
        <w:rPr>
          <w:szCs w:val="21"/>
        </w:rPr>
        <w:t>=                            × 100</w:t>
      </w:r>
      <w:r>
        <w:rPr>
          <w:rFonts w:hint="eastAsia"/>
          <w:szCs w:val="21"/>
        </w:rPr>
        <w:t>%</w:t>
      </w:r>
      <w:r>
        <w:rPr>
          <w:szCs w:val="21"/>
        </w:rPr>
        <w:t xml:space="preserve">  ……………..(1)</w:t>
      </w:r>
    </w:p>
    <w:p>
      <w:pPr>
        <w:spacing w:line="240" w:lineRule="atLeast"/>
        <w:ind w:left="0" w:leftChars="0" w:firstLine="420" w:firstLineChars="200"/>
        <w:rPr>
          <w:i/>
          <w:iCs/>
          <w:szCs w:val="21"/>
          <w:vertAlign w:val="subscript"/>
        </w:rPr>
      </w:pPr>
      <w:r>
        <w:rPr>
          <w:i/>
          <w:iCs/>
          <w:szCs w:val="21"/>
        </w:rPr>
        <w:t xml:space="preserve">                               m</w:t>
      </w:r>
      <w:r>
        <w:rPr>
          <w:i/>
          <w:iCs/>
          <w:szCs w:val="21"/>
          <w:vertAlign w:val="subscript"/>
        </w:rPr>
        <w:t>0</w:t>
      </w:r>
    </w:p>
    <w:p>
      <w:pPr>
        <w:spacing w:line="300" w:lineRule="auto"/>
        <w:ind w:left="0" w:leftChars="0" w:firstLine="420" w:firstLineChars="200"/>
      </w:pPr>
      <w:r>
        <w:rPr>
          <w:rFonts w:hint="eastAsia"/>
        </w:rPr>
        <w:t>式中：</w:t>
      </w:r>
    </w:p>
    <w:p>
      <w:pPr>
        <w:spacing w:line="300" w:lineRule="auto"/>
        <w:ind w:left="0" w:leftChars="0" w:firstLine="420" w:firstLineChars="200"/>
      </w:pPr>
      <w:r>
        <w:rPr>
          <w:i/>
          <w:iCs/>
          <w:szCs w:val="21"/>
        </w:rPr>
        <w:t xml:space="preserve">k </w:t>
      </w:r>
      <w:r>
        <w:rPr>
          <w:rFonts w:hint="eastAsia" w:ascii="宋体" w:hAnsi="宋体"/>
        </w:rPr>
        <w:t>──</w:t>
      </w:r>
      <w:r>
        <w:rPr>
          <w:rFonts w:hint="eastAsia"/>
        </w:rPr>
        <w:t>各元素单质与其氧化物的换算系数，见表</w:t>
      </w:r>
      <w:r>
        <w:rPr>
          <w:color w:val="000000"/>
          <w:sz w:val="18"/>
          <w:szCs w:val="18"/>
        </w:rPr>
        <w:t>5</w:t>
      </w:r>
      <w:r>
        <w:rPr>
          <w:rFonts w:hint="eastAsia"/>
        </w:rPr>
        <w:t>。计算氧化物含量时</w:t>
      </w:r>
      <w:r>
        <w:rPr>
          <w:i/>
        </w:rPr>
        <w:t>k</w:t>
      </w:r>
      <w:r>
        <w:t>=1</w:t>
      </w:r>
      <w:r>
        <w:rPr>
          <w:rFonts w:hint="eastAsia"/>
        </w:rPr>
        <w:t>；</w:t>
      </w:r>
      <w:r>
        <w:t xml:space="preserve"> </w:t>
      </w:r>
    </w:p>
    <w:p>
      <w:pPr>
        <w:spacing w:line="300" w:lineRule="auto"/>
        <w:ind w:left="0" w:leftChars="0" w:firstLine="420" w:firstLineChars="200"/>
      </w:pPr>
      <w:r>
        <w:rPr>
          <w:rFonts w:hint="eastAsia"/>
          <w:i/>
          <w:szCs w:val="21"/>
        </w:rPr>
        <w:t>ρ</w:t>
      </w:r>
      <w:r>
        <w:rPr>
          <w:i/>
          <w:iCs/>
          <w:szCs w:val="21"/>
          <w:vertAlign w:val="subscript"/>
        </w:rPr>
        <w:t xml:space="preserve">0 </w:t>
      </w:r>
      <w:r>
        <w:rPr>
          <w:rFonts w:hint="eastAsia" w:ascii="宋体" w:hAnsi="宋体"/>
        </w:rPr>
        <w:t>──</w:t>
      </w:r>
      <w:r>
        <w:rPr>
          <w:rFonts w:hint="eastAsia"/>
        </w:rPr>
        <w:t>自空白工作曲线上查得被测元素的质量浓度，单位为微克每毫升（</w:t>
      </w:r>
      <w:r>
        <w:t>µg/mL</w:t>
      </w:r>
      <w:r>
        <w:rPr>
          <w:rFonts w:hint="eastAsia"/>
        </w:rPr>
        <w:t>）；</w:t>
      </w:r>
    </w:p>
    <w:p>
      <w:pPr>
        <w:spacing w:line="300" w:lineRule="auto"/>
        <w:ind w:left="0" w:leftChars="0" w:firstLine="420" w:firstLineChars="200"/>
      </w:pPr>
      <w:r>
        <w:rPr>
          <w:rFonts w:hint="eastAsia"/>
          <w:i/>
          <w:szCs w:val="21"/>
        </w:rPr>
        <w:t>ρ</w:t>
      </w:r>
      <w:r>
        <w:rPr>
          <w:rFonts w:hint="eastAsia" w:ascii="宋体" w:hAnsi="宋体"/>
        </w:rPr>
        <w:t>──</w:t>
      </w:r>
      <w:r>
        <w:rPr>
          <w:rFonts w:hint="eastAsia"/>
        </w:rPr>
        <w:t>自工作曲线上查得被测元素的质量浓度，单位为微克每毫升（</w:t>
      </w:r>
      <w:r>
        <w:t>µg/mL</w:t>
      </w:r>
      <w:r>
        <w:rPr>
          <w:rFonts w:hint="eastAsia"/>
        </w:rPr>
        <w:t>）；</w:t>
      </w:r>
    </w:p>
    <w:p>
      <w:pPr>
        <w:spacing w:line="300" w:lineRule="auto"/>
        <w:ind w:left="0" w:leftChars="0" w:firstLine="420" w:firstLineChars="200"/>
      </w:pPr>
      <w:r>
        <w:rPr>
          <w:i/>
          <w:iCs/>
        </w:rPr>
        <w:t>V</w:t>
      </w:r>
      <w:r>
        <w:rPr>
          <w:vertAlign w:val="subscript"/>
        </w:rPr>
        <w:t xml:space="preserve">0 </w:t>
      </w:r>
      <w:r>
        <w:rPr>
          <w:rFonts w:hint="eastAsia" w:ascii="宋体" w:hAnsi="宋体"/>
        </w:rPr>
        <w:t>──</w:t>
      </w:r>
      <w:r>
        <w:rPr>
          <w:rFonts w:hint="eastAsia"/>
        </w:rPr>
        <w:t>试液总体积，单位为毫升（</w:t>
      </w:r>
      <w:r>
        <w:t>mL</w:t>
      </w:r>
      <w:r>
        <w:rPr>
          <w:rFonts w:hint="eastAsia"/>
        </w:rPr>
        <w:t>）；</w:t>
      </w:r>
    </w:p>
    <w:p>
      <w:pPr>
        <w:spacing w:line="300" w:lineRule="auto"/>
        <w:ind w:left="0" w:leftChars="0" w:firstLine="420" w:firstLineChars="200"/>
      </w:pPr>
      <w:r>
        <w:rPr>
          <w:i/>
          <w:iCs/>
          <w:szCs w:val="21"/>
        </w:rPr>
        <w:t>m</w:t>
      </w:r>
      <w:r>
        <w:rPr>
          <w:i/>
          <w:iCs/>
          <w:szCs w:val="21"/>
          <w:vertAlign w:val="subscript"/>
        </w:rPr>
        <w:t xml:space="preserve">0 </w:t>
      </w:r>
      <w:r>
        <w:rPr>
          <w:rFonts w:hint="eastAsia" w:ascii="宋体" w:hAnsi="宋体"/>
        </w:rPr>
        <w:t>──</w:t>
      </w:r>
      <w:r>
        <w:rPr>
          <w:rFonts w:hint="eastAsia"/>
        </w:rPr>
        <w:t>试料的质量，单位为克（</w:t>
      </w:r>
      <w:r>
        <w:t>g</w:t>
      </w:r>
      <w:r>
        <w:rPr>
          <w:rFonts w:hint="eastAsia"/>
        </w:rPr>
        <w:t>）。</w:t>
      </w:r>
    </w:p>
    <w:p>
      <w:pPr>
        <w:spacing w:line="360" w:lineRule="auto"/>
        <w:ind w:left="398" w:leftChars="95" w:hanging="199" w:hangingChars="95"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表</w:t>
      </w:r>
      <w:r>
        <w:rPr>
          <w:rFonts w:ascii="黑体" w:eastAsia="黑体"/>
          <w:szCs w:val="21"/>
        </w:rPr>
        <w:t>7</w:t>
      </w:r>
      <w:r>
        <w:rPr>
          <w:rFonts w:hint="eastAsia" w:ascii="黑体" w:eastAsia="黑体"/>
          <w:szCs w:val="21"/>
        </w:rPr>
        <w:t>单质</w:t>
      </w:r>
      <w:r>
        <w:rPr>
          <w:rFonts w:ascii="黑体" w:eastAsia="黑体"/>
          <w:szCs w:val="21"/>
        </w:rPr>
        <w:t>与氧化物</w:t>
      </w:r>
      <w:r>
        <w:rPr>
          <w:rFonts w:hint="eastAsia" w:ascii="黑体" w:eastAsia="黑体"/>
          <w:szCs w:val="21"/>
        </w:rPr>
        <w:t>换算系数</w:t>
      </w:r>
    </w:p>
    <w:tbl>
      <w:tblPr>
        <w:tblStyle w:val="50"/>
        <w:tblW w:w="9690" w:type="dxa"/>
        <w:tblInd w:w="-15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2422"/>
        <w:gridCol w:w="2422"/>
        <w:gridCol w:w="24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2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元素</w:t>
            </w:r>
          </w:p>
        </w:tc>
        <w:tc>
          <w:tcPr>
            <w:tcW w:w="2422" w:type="dxa"/>
            <w:tcBorders>
              <w:top w:val="single" w:color="000000" w:sz="12" w:space="0"/>
              <w:bottom w:val="single" w:color="000000" w:sz="12" w:space="0"/>
              <w:right w:val="double" w:color="auto" w:sz="4" w:space="0"/>
            </w:tcBorders>
          </w:tcPr>
          <w:p>
            <w:pPr>
              <w:widowControl w:val="0"/>
              <w:spacing w:line="300" w:lineRule="auto"/>
              <w:ind w:left="780" w:hanging="360"/>
              <w:jc w:val="center"/>
              <w:rPr>
                <w:rFonts w:ascii="宋体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k</w:t>
            </w:r>
          </w:p>
        </w:tc>
        <w:tc>
          <w:tcPr>
            <w:tcW w:w="2422" w:type="dxa"/>
            <w:tcBorders>
              <w:top w:val="single" w:color="000000" w:sz="12" w:space="0"/>
              <w:left w:val="double" w:color="auto" w:sz="4" w:space="0"/>
              <w:bottom w:val="single" w:color="000000" w:sz="12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元素</w:t>
            </w:r>
          </w:p>
        </w:tc>
        <w:tc>
          <w:tcPr>
            <w:tcW w:w="242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 w:val="0"/>
              <w:spacing w:line="300" w:lineRule="auto"/>
              <w:ind w:left="0" w:leftChars="0" w:firstLine="0" w:firstLineChars="0"/>
              <w:jc w:val="center"/>
              <w:rPr>
                <w:rFonts w:ascii="宋体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k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2" w:type="dxa"/>
            <w:tcBorders>
              <w:top w:val="single" w:color="000000" w:sz="12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La</w:t>
            </w:r>
          </w:p>
        </w:tc>
        <w:tc>
          <w:tcPr>
            <w:tcW w:w="2422" w:type="dxa"/>
            <w:tcBorders>
              <w:top w:val="single" w:color="000000" w:sz="12" w:space="0"/>
              <w:righ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0.8526</w:t>
            </w:r>
          </w:p>
        </w:tc>
        <w:tc>
          <w:tcPr>
            <w:tcW w:w="2422" w:type="dxa"/>
            <w:tcBorders>
              <w:top w:val="single" w:color="000000" w:sz="12" w:space="0"/>
              <w:lef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Dy</w:t>
            </w:r>
          </w:p>
        </w:tc>
        <w:tc>
          <w:tcPr>
            <w:tcW w:w="2424" w:type="dxa"/>
            <w:tcBorders>
              <w:top w:val="single" w:color="000000" w:sz="12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2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Pr</w:t>
            </w:r>
          </w:p>
        </w:tc>
        <w:tc>
          <w:tcPr>
            <w:tcW w:w="2422" w:type="dxa"/>
            <w:tcBorders>
              <w:righ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0.8277</w:t>
            </w:r>
          </w:p>
        </w:tc>
        <w:tc>
          <w:tcPr>
            <w:tcW w:w="2422" w:type="dxa"/>
            <w:tcBorders>
              <w:lef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Ho</w:t>
            </w:r>
          </w:p>
        </w:tc>
        <w:tc>
          <w:tcPr>
            <w:tcW w:w="2424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2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22" w:type="dxa"/>
            <w:tcBorders>
              <w:righ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0.8573</w:t>
            </w:r>
          </w:p>
        </w:tc>
        <w:tc>
          <w:tcPr>
            <w:tcW w:w="2422" w:type="dxa"/>
            <w:tcBorders>
              <w:lef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Er</w:t>
            </w:r>
          </w:p>
        </w:tc>
        <w:tc>
          <w:tcPr>
            <w:tcW w:w="2424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2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Sm</w:t>
            </w:r>
          </w:p>
        </w:tc>
        <w:tc>
          <w:tcPr>
            <w:tcW w:w="2422" w:type="dxa"/>
            <w:tcBorders>
              <w:righ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0.8624</w:t>
            </w:r>
          </w:p>
        </w:tc>
        <w:tc>
          <w:tcPr>
            <w:tcW w:w="2422" w:type="dxa"/>
            <w:tcBorders>
              <w:lef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Tm</w:t>
            </w:r>
          </w:p>
        </w:tc>
        <w:tc>
          <w:tcPr>
            <w:tcW w:w="2424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2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Eu</w:t>
            </w:r>
          </w:p>
        </w:tc>
        <w:tc>
          <w:tcPr>
            <w:tcW w:w="2422" w:type="dxa"/>
            <w:tcBorders>
              <w:righ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0.8636</w:t>
            </w:r>
          </w:p>
        </w:tc>
        <w:tc>
          <w:tcPr>
            <w:tcW w:w="2422" w:type="dxa"/>
            <w:tcBorders>
              <w:lef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Yb</w:t>
            </w:r>
          </w:p>
        </w:tc>
        <w:tc>
          <w:tcPr>
            <w:tcW w:w="2424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2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Gd</w:t>
            </w:r>
          </w:p>
        </w:tc>
        <w:tc>
          <w:tcPr>
            <w:tcW w:w="2422" w:type="dxa"/>
            <w:tcBorders>
              <w:righ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0.8676</w:t>
            </w:r>
          </w:p>
        </w:tc>
        <w:tc>
          <w:tcPr>
            <w:tcW w:w="2422" w:type="dxa"/>
            <w:tcBorders>
              <w:lef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Lu</w:t>
            </w:r>
          </w:p>
        </w:tc>
        <w:tc>
          <w:tcPr>
            <w:tcW w:w="2424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2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Tb</w:t>
            </w:r>
          </w:p>
        </w:tc>
        <w:tc>
          <w:tcPr>
            <w:tcW w:w="2422" w:type="dxa"/>
            <w:tcBorders>
              <w:righ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0.8502</w:t>
            </w:r>
          </w:p>
        </w:tc>
        <w:tc>
          <w:tcPr>
            <w:tcW w:w="2422" w:type="dxa"/>
            <w:tcBorders>
              <w:lef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Y</w:t>
            </w:r>
          </w:p>
        </w:tc>
        <w:tc>
          <w:tcPr>
            <w:tcW w:w="2424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0.7874</w:t>
            </w:r>
          </w:p>
        </w:tc>
      </w:tr>
    </w:tbl>
    <w:p>
      <w:pPr>
        <w:adjustRightInd w:val="0"/>
        <w:snapToGrid w:val="0"/>
        <w:spacing w:before="156" w:beforeLines="50" w:after="156" w:afterLines="50"/>
        <w:ind w:left="0" w:leftChars="0" w:right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8</w:t>
      </w:r>
      <w:r>
        <w:rPr>
          <w:rFonts w:hint="eastAsia" w:ascii="黑体" w:hAnsi="黑体" w:eastAsia="黑体"/>
        </w:rPr>
        <w:t xml:space="preserve">   精密度</w:t>
      </w:r>
    </w:p>
    <w:p>
      <w:pPr>
        <w:ind w:left="199" w:leftChars="0" w:hanging="199" w:hangingChars="95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8</w:t>
      </w:r>
      <w:r>
        <w:rPr>
          <w:rFonts w:hint="eastAsia" w:ascii="黑体" w:hAnsi="黑体" w:eastAsia="黑体"/>
        </w:rPr>
        <w:t>.1重复性</w:t>
      </w:r>
    </w:p>
    <w:p>
      <w:pPr>
        <w:ind w:left="0" w:leftChars="0" w:firstLine="420" w:firstLineChars="200"/>
        <w:rPr>
          <w:rFonts w:ascii="宋体" w:hAnsi="宋体"/>
          <w:szCs w:val="21"/>
        </w:rPr>
      </w:pPr>
      <w:r>
        <w:rPr>
          <w:rFonts w:hint="eastAsia"/>
        </w:rPr>
        <w:t>在重复性条件下获得的两次独立测试结果的测定值，在以下给出的平均值范围内，这两个测试结果的绝对差值不超过重复性限（r），超过重复性限（r）的情况不超过5%，重复性限（r）按表</w:t>
      </w:r>
      <w:r>
        <w:t>8</w:t>
      </w:r>
      <w:r>
        <w:rPr>
          <w:rFonts w:hint="eastAsia"/>
        </w:rPr>
        <w:t>数据采用线性内插法求得</w:t>
      </w:r>
      <w:r>
        <w:rPr>
          <w:rFonts w:hint="eastAsia" w:ascii="宋体" w:hAnsi="宋体"/>
          <w:szCs w:val="21"/>
        </w:rPr>
        <w:t>：</w:t>
      </w:r>
    </w:p>
    <w:p>
      <w:pPr>
        <w:ind w:left="420" w:firstLine="420" w:firstLineChars="200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表</w:t>
      </w:r>
      <w:r>
        <w:rPr>
          <w:rFonts w:ascii="黑体" w:hAnsi="宋体" w:eastAsia="黑体"/>
          <w:szCs w:val="21"/>
        </w:rPr>
        <w:t xml:space="preserve">8 </w:t>
      </w:r>
      <w:r>
        <w:rPr>
          <w:rFonts w:hint="eastAsia" w:ascii="黑体" w:hAnsi="宋体" w:eastAsia="黑体"/>
          <w:szCs w:val="21"/>
        </w:rPr>
        <w:t>重复性限</w:t>
      </w:r>
    </w:p>
    <w:tbl>
      <w:tblPr>
        <w:tblStyle w:val="50"/>
        <w:tblW w:w="969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1701"/>
        <w:gridCol w:w="1417"/>
        <w:gridCol w:w="1701"/>
        <w:gridCol w:w="1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265" w:leftChars="126" w:firstLine="0" w:firstLineChars="0"/>
              <w:rPr>
                <w:rFonts w:ascii="宋体" w:hAnsi="宋体" w:cs="黑体"/>
                <w:kern w:val="2"/>
              </w:rPr>
            </w:pPr>
            <w:r>
              <w:rPr>
                <w:rFonts w:hint="eastAsia" w:ascii="宋体" w:hAnsi="宋体" w:cs="黑体"/>
                <w:kern w:val="2"/>
              </w:rPr>
              <w:t>被测</w:t>
            </w:r>
            <w:r>
              <w:rPr>
                <w:rFonts w:ascii="宋体" w:hAnsi="宋体" w:cs="黑体"/>
                <w:kern w:val="2"/>
              </w:rPr>
              <w:t>元素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225" w:leftChars="107" w:firstLine="0" w:firstLineChars="0"/>
              <w:rPr>
                <w:color w:val="000000"/>
                <w:kern w:val="2"/>
              </w:rPr>
            </w:pPr>
            <w:r>
              <w:rPr>
                <w:rFonts w:ascii="Calibri" w:hAnsi="Calibri" w:cs="黑体"/>
                <w:color w:val="000000"/>
                <w:kern w:val="2"/>
              </w:rPr>
              <w:t>质量分数/%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265" w:leftChars="126" w:firstLine="0" w:firstLineChars="0"/>
              <w:rPr>
                <w:rFonts w:ascii="宋体" w:hAnsi="宋体" w:cs="黑体"/>
                <w:kern w:val="2"/>
              </w:rPr>
            </w:pPr>
            <w:r>
              <w:rPr>
                <w:rFonts w:hint="eastAsia" w:ascii="宋体" w:hAnsi="宋体" w:cs="黑体"/>
                <w:kern w:val="2"/>
              </w:rPr>
              <w:t>重复性限（r）</w:t>
            </w:r>
          </w:p>
        </w:tc>
        <w:tc>
          <w:tcPr>
            <w:tcW w:w="1417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265" w:leftChars="126" w:firstLine="0" w:firstLineChars="0"/>
              <w:rPr>
                <w:rFonts w:ascii="宋体" w:hAnsi="宋体" w:cs="黑体"/>
                <w:kern w:val="2"/>
              </w:rPr>
            </w:pPr>
            <w:r>
              <w:rPr>
                <w:rFonts w:hint="eastAsia" w:ascii="宋体" w:hAnsi="宋体" w:cs="黑体"/>
                <w:kern w:val="2"/>
              </w:rPr>
              <w:t>被测元素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265" w:leftChars="126" w:firstLine="0" w:firstLineChars="0"/>
              <w:rPr>
                <w:rFonts w:ascii="宋体" w:hAnsi="宋体" w:cs="黑体"/>
                <w:kern w:val="2"/>
              </w:rPr>
            </w:pPr>
            <w:r>
              <w:rPr>
                <w:rFonts w:ascii="Calibri" w:hAnsi="Calibri" w:cs="黑体"/>
                <w:color w:val="000000"/>
                <w:kern w:val="2"/>
              </w:rPr>
              <w:t>质量分数/%</w:t>
            </w:r>
          </w:p>
        </w:tc>
        <w:tc>
          <w:tcPr>
            <w:tcW w:w="175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225" w:leftChars="107" w:firstLine="0" w:firstLineChars="0"/>
              <w:rPr>
                <w:rFonts w:ascii="宋体" w:hAnsi="宋体" w:cs="黑体"/>
                <w:kern w:val="2"/>
              </w:rPr>
            </w:pPr>
            <w:r>
              <w:rPr>
                <w:rFonts w:hint="eastAsia" w:ascii="宋体" w:hAnsi="宋体" w:cs="黑体"/>
                <w:kern w:val="2"/>
              </w:rPr>
              <w:t xml:space="preserve">重复性限（r）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413" w:leftChars="102" w:hangingChars="11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氧化镧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0.0030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0" w:leftChars="0" w:firstLine="0" w:firstLineChars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0.0001</w:t>
            </w:r>
          </w:p>
        </w:tc>
        <w:tc>
          <w:tcPr>
            <w:tcW w:w="1417" w:type="dxa"/>
            <w:vMerge w:val="restart"/>
            <w:tcBorders>
              <w:top w:val="single" w:color="auto" w:sz="12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78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氧化镝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0.0021</w:t>
            </w:r>
          </w:p>
        </w:tc>
        <w:tc>
          <w:tcPr>
            <w:tcW w:w="17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413" w:leftChars="102" w:hangingChars="11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0" w:leftChars="0" w:firstLine="0" w:firstLineChars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0.0003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0.0096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 w:val="0"/>
              <w:tabs>
                <w:tab w:val="left" w:pos="355"/>
              </w:tabs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0.039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0.083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0.093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413" w:leftChars="102" w:hangingChars="11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0" w:leftChars="0" w:firstLine="0" w:firstLineChars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0.0010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78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0.0027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413" w:leftChars="102" w:hangingChars="11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0" w:leftChars="0" w:firstLine="0" w:firstLineChars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0.0022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0.0066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 w:val="0"/>
              <w:tabs>
                <w:tab w:val="left" w:pos="355"/>
              </w:tabs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0.020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0.047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413" w:leftChars="102" w:hangingChars="11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0" w:leftChars="0" w:firstLine="0" w:firstLineChars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0.0005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78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氧化铒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0.0022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413" w:leftChars="102" w:hangingChars="11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0" w:leftChars="0" w:firstLine="0" w:firstLineChars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0.0018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0.0052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 w:val="0"/>
              <w:tabs>
                <w:tab w:val="left" w:pos="355"/>
              </w:tabs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0.020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0.047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413" w:leftChars="102" w:hangingChars="11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0" w:leftChars="0" w:firstLine="0" w:firstLineChars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0.0003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78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0.0023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413" w:leftChars="102" w:hangingChars="11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0" w:leftChars="0" w:firstLine="0" w:firstLineChars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0.0003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0.0050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 w:val="0"/>
              <w:tabs>
                <w:tab w:val="left" w:pos="355"/>
              </w:tabs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0.020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0.047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pacing w:line="300" w:lineRule="exact"/>
              <w:ind w:left="405" w:leftChars="98" w:hangingChars="111"/>
              <w:rPr>
                <w:rFonts w:ascii="宋体" w:hAnsi="宋体" w:cs="黑体"/>
                <w:kern w:val="2"/>
              </w:rPr>
            </w:pPr>
            <w:r>
              <w:rPr>
                <w:rFonts w:hint="eastAsia" w:ascii="宋体" w:hAnsi="宋体" w:cs="黑体"/>
                <w:kern w:val="2"/>
              </w:rPr>
              <w:t>氧化铕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0" w:leftChars="0" w:firstLine="0" w:firstLineChars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0.0001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pacing w:line="300" w:lineRule="exact"/>
              <w:ind w:left="780" w:hanging="360"/>
              <w:jc w:val="center"/>
              <w:rPr>
                <w:rFonts w:ascii="宋体" w:hAnsi="宋体" w:cs="黑体"/>
                <w:kern w:val="2"/>
              </w:rPr>
            </w:pPr>
            <w:r>
              <w:rPr>
                <w:rFonts w:hint="eastAsia" w:ascii="宋体" w:hAnsi="宋体" w:cs="黑体"/>
                <w:kern w:val="2"/>
              </w:rPr>
              <w:t>氧化镱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0.0012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405" w:leftChars="98" w:hangingChars="111"/>
              <w:rPr>
                <w:rFonts w:ascii="宋体" w:hAnsi="宋体" w:cs="黑体"/>
                <w:kern w:val="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0" w:leftChars="0" w:firstLine="0" w:firstLineChars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0.0003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0" w:leftChars="0" w:firstLine="0" w:firstLineChars="0"/>
              <w:jc w:val="center"/>
              <w:rPr>
                <w:rFonts w:ascii="宋体" w:hAnsi="宋体" w:cs="黑体"/>
                <w:kern w:val="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0.0026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 w:val="0"/>
              <w:tabs>
                <w:tab w:val="left" w:pos="355"/>
              </w:tabs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0.008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0.019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413" w:leftChars="102" w:hangingChars="11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0" w:leftChars="0" w:firstLine="0" w:firstLineChars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0.0001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78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0.0012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413" w:leftChars="102" w:hangingChars="11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0" w:leftChars="0" w:firstLine="0" w:firstLineChars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0.0007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0.0023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 w:val="0"/>
              <w:tabs>
                <w:tab w:val="left" w:pos="355"/>
              </w:tabs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0.0085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0.018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413" w:leftChars="102" w:hangingChars="11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0" w:leftChars="0" w:firstLine="0" w:firstLineChars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0.0007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78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0.0021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413" w:leftChars="102" w:hangingChars="11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0" w:leftChars="0" w:firstLine="0" w:firstLineChars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0.0008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0.0044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 w:val="0"/>
              <w:tabs>
                <w:tab w:val="left" w:pos="355"/>
              </w:tabs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0.019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417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0.046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pStyle w:val="32"/>
              <w:tabs>
                <w:tab w:val="left" w:pos="420"/>
              </w:tabs>
              <w:snapToGrid/>
              <w:spacing w:line="300" w:lineRule="exact"/>
              <w:ind w:left="780" w:hanging="360"/>
              <w:rPr>
                <w:kern w:val="2"/>
              </w:rPr>
            </w:pPr>
            <w:r>
              <w:rPr>
                <w:rFonts w:hint="eastAsia"/>
                <w:kern w:val="2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9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 w:val="0"/>
              <w:spacing w:line="300" w:lineRule="exact"/>
              <w:ind w:left="420" w:firstLine="360" w:firstLineChars="200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注：重复性限（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 w:ascii="宋体" w:hAnsi="宋体"/>
                <w:sz w:val="18"/>
                <w:szCs w:val="18"/>
              </w:rPr>
              <w:t>）为</w:t>
            </w:r>
            <w:r>
              <w:rPr>
                <w:rFonts w:hint="eastAsia"/>
                <w:sz w:val="18"/>
                <w:szCs w:val="18"/>
              </w:rPr>
              <w:t>2.8×Sr，Sr</w:t>
            </w:r>
            <w:r>
              <w:rPr>
                <w:rFonts w:hint="eastAsia" w:ascii="宋体" w:hAnsi="宋体"/>
                <w:sz w:val="18"/>
                <w:szCs w:val="18"/>
              </w:rPr>
              <w:t>为重复性标准差。</w:t>
            </w:r>
          </w:p>
        </w:tc>
      </w:tr>
    </w:tbl>
    <w:p>
      <w:pPr>
        <w:ind w:left="199" w:leftChars="0" w:hanging="199" w:hangingChars="95"/>
        <w:rPr>
          <w:rFonts w:ascii="黑体" w:hAnsi="黑体" w:eastAsia="黑体"/>
        </w:rPr>
      </w:pP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8</w:t>
      </w:r>
      <w:r>
        <w:rPr>
          <w:rFonts w:hint="eastAsia" w:ascii="黑体" w:hAnsi="黑体" w:eastAsia="黑体"/>
        </w:rPr>
        <w:t>.2  允许差</w:t>
      </w:r>
    </w:p>
    <w:p>
      <w:pPr>
        <w:ind w:left="0" w:leftChars="0" w:firstLine="105" w:firstLineChars="50"/>
      </w:pPr>
      <w:r>
        <w:rPr>
          <w:rFonts w:hint="eastAsia"/>
        </w:rPr>
        <w:t>实验室之间分析结果的差值应不大于表</w:t>
      </w:r>
      <w:r>
        <w:t>9</w:t>
      </w:r>
      <w:r>
        <w:rPr>
          <w:rFonts w:hint="eastAsia"/>
        </w:rPr>
        <w:t>所列允许差。</w:t>
      </w:r>
    </w:p>
    <w:p>
      <w:pPr>
        <w:ind w:left="420" w:firstLine="420" w:firstLineChars="200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表</w:t>
      </w:r>
      <w:r>
        <w:rPr>
          <w:rFonts w:ascii="黑体" w:hAnsi="宋体" w:eastAsia="黑体"/>
          <w:szCs w:val="21"/>
        </w:rPr>
        <w:t xml:space="preserve">9 </w:t>
      </w:r>
      <w:r>
        <w:rPr>
          <w:rFonts w:hint="eastAsia" w:ascii="黑体" w:hAnsi="宋体" w:eastAsia="黑体"/>
          <w:szCs w:val="21"/>
        </w:rPr>
        <w:t>允许差</w:t>
      </w:r>
    </w:p>
    <w:tbl>
      <w:tblPr>
        <w:tblStyle w:val="50"/>
        <w:tblW w:w="983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2152"/>
        <w:gridCol w:w="1416"/>
        <w:gridCol w:w="1387"/>
        <w:gridCol w:w="1961"/>
        <w:gridCol w:w="14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04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36"/>
              <w:ind w:left="265" w:leftChars="126" w:firstLine="0" w:firstLineChars="0"/>
              <w:jc w:val="left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被测元素</w:t>
            </w:r>
          </w:p>
        </w:tc>
        <w:tc>
          <w:tcPr>
            <w:tcW w:w="215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 w:val="0"/>
              <w:ind w:left="413" w:leftChars="102" w:hangingChars="111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质量分数/%</w:t>
            </w:r>
          </w:p>
        </w:tc>
        <w:tc>
          <w:tcPr>
            <w:tcW w:w="1416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</w:tcPr>
          <w:p>
            <w:pPr>
              <w:widowControl w:val="0"/>
              <w:ind w:left="225" w:leftChars="107" w:firstLine="0" w:firstLineChars="0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允许差</w:t>
            </w:r>
            <w:r>
              <w:rPr>
                <w:rFonts w:ascii="宋体" w:hAnsi="宋体" w:cs="黑体"/>
                <w:sz w:val="18"/>
                <w:szCs w:val="18"/>
              </w:rPr>
              <w:t>/%</w:t>
            </w:r>
          </w:p>
        </w:tc>
        <w:tc>
          <w:tcPr>
            <w:tcW w:w="1387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</w:tcPr>
          <w:p>
            <w:pPr>
              <w:pStyle w:val="136"/>
              <w:ind w:left="405" w:leftChars="98" w:hangingChars="111"/>
              <w:jc w:val="left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被测元素</w:t>
            </w:r>
          </w:p>
        </w:tc>
        <w:tc>
          <w:tcPr>
            <w:tcW w:w="1961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 w:val="0"/>
              <w:ind w:left="405" w:leftChars="98" w:hangingChars="111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质量分数/%</w:t>
            </w:r>
          </w:p>
        </w:tc>
        <w:tc>
          <w:tcPr>
            <w:tcW w:w="1414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 w:val="0"/>
              <w:ind w:left="265" w:leftChars="126" w:firstLine="0" w:firstLineChars="0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允许差</w:t>
            </w:r>
            <w:r>
              <w:rPr>
                <w:rFonts w:ascii="宋体" w:hAnsi="宋体" w:cs="黑体"/>
                <w:sz w:val="18"/>
                <w:szCs w:val="18"/>
              </w:rPr>
              <w:t>/%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50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left="225" w:leftChars="107"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氧化镧</w:t>
            </w:r>
          </w:p>
        </w:tc>
        <w:tc>
          <w:tcPr>
            <w:tcW w:w="215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0.0030～0.0050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&gt;0.0050 ～0.0080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&gt;0.0080～0.010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&gt;0.010～0.040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&gt;0.040～0.070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&gt;0.070～0.10</w:t>
            </w:r>
          </w:p>
        </w:tc>
        <w:tc>
          <w:tcPr>
            <w:tcW w:w="1416" w:type="dxa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0.0015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0.0030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0.0050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</w:t>
            </w:r>
          </w:p>
        </w:tc>
        <w:tc>
          <w:tcPr>
            <w:tcW w:w="1387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225" w:leftChars="107"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氧化铕</w:t>
            </w:r>
          </w:p>
          <w:p>
            <w:pPr>
              <w:spacing w:line="300" w:lineRule="exact"/>
              <w:ind w:left="225" w:leftChars="107"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氧化铒</w:t>
            </w:r>
          </w:p>
          <w:p>
            <w:pPr>
              <w:spacing w:line="300" w:lineRule="exact"/>
              <w:ind w:left="225" w:leftChars="107"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氧化钐</w:t>
            </w:r>
          </w:p>
          <w:p>
            <w:pPr>
              <w:spacing w:line="300" w:lineRule="exact"/>
              <w:ind w:left="225" w:leftChars="107"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氧化钇</w:t>
            </w:r>
          </w:p>
          <w:p>
            <w:pPr>
              <w:widowControl w:val="0"/>
              <w:spacing w:line="300" w:lineRule="exact"/>
              <w:ind w:left="225" w:leftChars="107"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氧化铥</w:t>
            </w:r>
          </w:p>
        </w:tc>
        <w:tc>
          <w:tcPr>
            <w:tcW w:w="196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left="265" w:leftChars="126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0.0020～0.0035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&gt;0.0035～0.0055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&gt;0.0055～0.0075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&gt;0.0075～0.010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&gt;0.010～0.025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&gt;0.025～0.050</w:t>
            </w:r>
          </w:p>
        </w:tc>
        <w:tc>
          <w:tcPr>
            <w:tcW w:w="141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0.0030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50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left="225" w:leftChars="107"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氧化镨</w:t>
            </w:r>
          </w:p>
          <w:p>
            <w:pPr>
              <w:spacing w:line="300" w:lineRule="exact"/>
              <w:ind w:left="225" w:leftChars="107"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氧化钕</w:t>
            </w:r>
          </w:p>
          <w:p>
            <w:pPr>
              <w:spacing w:line="300" w:lineRule="exact"/>
              <w:ind w:left="225" w:leftChars="107"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</w:t>
            </w:r>
            <w:r>
              <w:rPr>
                <w:rFonts w:ascii="宋体" w:hAnsi="宋体"/>
                <w:sz w:val="18"/>
                <w:szCs w:val="18"/>
              </w:rPr>
              <w:t>铽</w:t>
            </w:r>
          </w:p>
        </w:tc>
        <w:tc>
          <w:tcPr>
            <w:tcW w:w="215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0.0050～0.0060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&gt;0.0060～0.0080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&gt;0.0080 ～0.010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&gt;0.010～0.050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&gt;0.050～0.070</w:t>
            </w:r>
          </w:p>
          <w:p>
            <w:pPr>
              <w:widowControl w:val="0"/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&gt;0.070～0.10</w:t>
            </w:r>
          </w:p>
        </w:tc>
        <w:tc>
          <w:tcPr>
            <w:tcW w:w="1416" w:type="dxa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0.0015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0.0030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0.0050</w:t>
            </w:r>
          </w:p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</w:t>
            </w:r>
          </w:p>
        </w:tc>
        <w:tc>
          <w:tcPr>
            <w:tcW w:w="1387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225" w:leftChars="107"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氧化钬</w:t>
            </w:r>
          </w:p>
        </w:tc>
        <w:tc>
          <w:tcPr>
            <w:tcW w:w="196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0.0025～0.0035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&gt;0.0035～0.0055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&gt;0.0055～0.0075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&gt;0.0075～0.010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&gt;0.010～0.025</w:t>
            </w:r>
          </w:p>
          <w:p>
            <w:pPr>
              <w:widowControl w:val="0"/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&gt;0.025～0.050</w:t>
            </w:r>
          </w:p>
        </w:tc>
        <w:tc>
          <w:tcPr>
            <w:tcW w:w="141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0.0030</w:t>
            </w:r>
          </w:p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300" w:lineRule="exact"/>
              <w:ind w:left="225" w:leftChars="107"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氧化钆</w:t>
            </w:r>
          </w:p>
          <w:p>
            <w:pPr>
              <w:widowControl w:val="0"/>
              <w:spacing w:line="300" w:lineRule="exact"/>
              <w:ind w:left="225" w:leftChars="107"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氧化镝</w:t>
            </w:r>
          </w:p>
        </w:tc>
        <w:tc>
          <w:tcPr>
            <w:tcW w:w="2152" w:type="dxa"/>
            <w:vAlign w:val="center"/>
          </w:tcPr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0.0020～0.0060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&gt;0.0060 ～0.0080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&gt;0.0080～0.010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&gt;0.010～0.050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&gt;0.050～0.070</w:t>
            </w:r>
          </w:p>
          <w:p>
            <w:pPr>
              <w:widowControl w:val="0"/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&gt;0.070～0.10</w:t>
            </w:r>
          </w:p>
        </w:tc>
        <w:tc>
          <w:tcPr>
            <w:tcW w:w="1416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0.0015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0.0030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0.0050</w:t>
            </w:r>
          </w:p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</w:t>
            </w:r>
          </w:p>
        </w:tc>
        <w:tc>
          <w:tcPr>
            <w:tcW w:w="1387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225" w:leftChars="107"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氧化镱</w:t>
            </w:r>
          </w:p>
          <w:p>
            <w:pPr>
              <w:widowControl w:val="0"/>
              <w:spacing w:line="300" w:lineRule="exact"/>
              <w:ind w:left="225" w:leftChars="107"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氧化镥</w:t>
            </w:r>
          </w:p>
        </w:tc>
        <w:tc>
          <w:tcPr>
            <w:tcW w:w="1961" w:type="dxa"/>
            <w:vAlign w:val="center"/>
          </w:tcPr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0.0010～0.0020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&gt;0.0020～0.0030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&gt;0.0030～0.0040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&gt;0.0040～0.0060</w:t>
            </w:r>
          </w:p>
          <w:p>
            <w:pPr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&gt;0.0060～0.010</w:t>
            </w:r>
          </w:p>
          <w:p>
            <w:pPr>
              <w:widowControl w:val="0"/>
              <w:spacing w:line="3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&gt;0.010～0.020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0.0015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0.0018</w:t>
            </w:r>
          </w:p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</w:t>
            </w:r>
          </w:p>
        </w:tc>
      </w:tr>
    </w:tbl>
    <w:p>
      <w:pPr>
        <w:adjustRightInd w:val="0"/>
        <w:snapToGrid w:val="0"/>
        <w:spacing w:before="312" w:beforeLines="100" w:after="312" w:afterLines="100"/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3 </w:t>
      </w:r>
      <w:r>
        <w:rPr>
          <w:rFonts w:hint="eastAsia" w:ascii="黑体" w:hAnsi="黑体" w:eastAsia="黑体"/>
        </w:rPr>
        <w:t>方法2：电感耦合等离子体质谱法</w:t>
      </w:r>
    </w:p>
    <w:p>
      <w:pPr>
        <w:spacing w:before="312" w:beforeLines="100" w:after="312" w:afterLines="100"/>
        <w:ind w:left="199" w:leftChars="0" w:hanging="199" w:hangingChars="95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1  </w:t>
      </w:r>
      <w:r>
        <w:rPr>
          <w:rFonts w:hint="eastAsia" w:ascii="黑体" w:hAnsi="黑体" w:eastAsia="黑体"/>
        </w:rPr>
        <w:t>方法原理</w:t>
      </w:r>
    </w:p>
    <w:p>
      <w:pPr>
        <w:ind w:left="0" w:leftChars="0" w:firstLine="420" w:firstLineChars="200"/>
      </w:pPr>
      <w:r>
        <w:rPr>
          <w:rFonts w:hint="eastAsia"/>
        </w:rPr>
        <w:t>试样以硝酸或盐酸溶解，在稀酸介质中，以氩等离子体为离子化源，用质谱法直接测定除钆和铽以外的稀土杂质元素；钆和铽经</w:t>
      </w:r>
      <w:r>
        <w:t>C272</w:t>
      </w:r>
      <w:r>
        <w:rPr>
          <w:rFonts w:hint="eastAsia"/>
        </w:rPr>
        <w:t>微型柱分离或TODGA分离铈基体后，进行质谱测定。测定时均以内标法进行校正。</w:t>
      </w:r>
    </w:p>
    <w:p>
      <w:pPr>
        <w:spacing w:before="312" w:beforeLines="100" w:after="312" w:afterLines="100"/>
        <w:ind w:left="199" w:leftChars="0" w:hanging="199" w:hangingChars="95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2  </w:t>
      </w:r>
      <w:r>
        <w:rPr>
          <w:rFonts w:hint="eastAsia" w:ascii="黑体" w:hAnsi="黑体" w:eastAsia="黑体"/>
        </w:rPr>
        <w:t>试剂</w:t>
      </w:r>
    </w:p>
    <w:p>
      <w:pPr>
        <w:ind w:left="0" w:leftChars="0" w:firstLine="0" w:firstLineChars="0"/>
      </w:pPr>
      <w:bookmarkStart w:id="3" w:name="_Ref496624917"/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2.1</w:t>
      </w:r>
      <w:r>
        <w:t xml:space="preserve"> </w:t>
      </w:r>
      <w:r>
        <w:rPr>
          <w:rFonts w:hint="eastAsia"/>
        </w:rPr>
        <w:t>无水碳酸钠，基准物质。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2.2</w:t>
      </w:r>
      <w:r>
        <w:t xml:space="preserve"> </w:t>
      </w:r>
      <w:r>
        <w:rPr>
          <w:rFonts w:hint="eastAsia"/>
        </w:rPr>
        <w:t>氯化铯，优级纯。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2.3</w:t>
      </w:r>
      <w:r>
        <w:t xml:space="preserve"> </w:t>
      </w:r>
      <w:r>
        <w:rPr>
          <w:rFonts w:hint="eastAsia"/>
        </w:rPr>
        <w:t>过氧化氢（</w:t>
      </w:r>
      <w:r>
        <w:t>30%</w:t>
      </w:r>
      <w:r>
        <w:rPr>
          <w:rFonts w:hint="eastAsia"/>
        </w:rPr>
        <w:t>），优级纯。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2.4</w:t>
      </w:r>
      <w:r>
        <w:t xml:space="preserve"> </w:t>
      </w:r>
      <w:r>
        <w:rPr>
          <w:rFonts w:hint="eastAsia"/>
        </w:rPr>
        <w:t>盐酸（</w:t>
      </w:r>
      <w:r>
        <w:rPr>
          <w:rFonts w:hint="eastAsia"/>
          <w:i/>
          <w:color w:val="000000"/>
          <w:szCs w:val="21"/>
        </w:rPr>
        <w:t>ρ</w:t>
      </w:r>
      <w:r>
        <w:t>1.19g/mL</w:t>
      </w:r>
      <w:r>
        <w:rPr>
          <w:rFonts w:hint="eastAsia"/>
        </w:rPr>
        <w:t>），优级纯。</w:t>
      </w:r>
    </w:p>
    <w:p>
      <w:pPr>
        <w:ind w:left="0" w:leftChars="0" w:firstLine="0" w:firstLineChars="0"/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.5</w:t>
      </w:r>
      <w:r>
        <w:rPr>
          <w:rFonts w:hint="eastAsia"/>
        </w:rPr>
        <w:t>硝酸（</w:t>
      </w:r>
      <w:r>
        <w:rPr>
          <w:rFonts w:hint="eastAsia"/>
          <w:i/>
          <w:szCs w:val="21"/>
        </w:rPr>
        <w:t>ρ</w:t>
      </w:r>
      <w:r>
        <w:t>1.42g</w:t>
      </w:r>
      <w:r>
        <w:rPr>
          <w:rFonts w:hint="eastAsia"/>
        </w:rPr>
        <w:t>/</w:t>
      </w:r>
      <w:r>
        <w:t>mL</w:t>
      </w:r>
      <w:r>
        <w:rPr>
          <w:rFonts w:hint="eastAsia"/>
        </w:rPr>
        <w:t>），优级纯。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.6 盐酸（1+99）。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 xml:space="preserve">.7 </w:t>
      </w:r>
      <w:r>
        <w:rPr>
          <w:rFonts w:hint="eastAsia"/>
        </w:rPr>
        <w:t>硝酸（1+1）。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 xml:space="preserve">.8 </w:t>
      </w:r>
      <w:r>
        <w:rPr>
          <w:rFonts w:hint="eastAsia"/>
        </w:rPr>
        <w:t>硝酸（1+49）。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 xml:space="preserve">.9 </w:t>
      </w:r>
      <w:r>
        <w:rPr>
          <w:rFonts w:hint="eastAsia"/>
        </w:rPr>
        <w:t>硝酸（2+998）。</w:t>
      </w:r>
    </w:p>
    <w:p>
      <w:pPr>
        <w:ind w:left="0" w:leftChars="0" w:firstLine="0" w:firstLineChars="0"/>
        <w:rPr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2.10</w:t>
      </w:r>
      <w:r>
        <w:rPr>
          <w:rFonts w:hint="eastAsia"/>
          <w:szCs w:val="21"/>
        </w:rPr>
        <w:t>硝酸银溶液（5g/L）。</w:t>
      </w:r>
    </w:p>
    <w:p>
      <w:pPr>
        <w:ind w:left="0" w:leftChars="0" w:firstLine="0" w:firstLineChars="0"/>
        <w:rPr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.11</w:t>
      </w:r>
      <w:r>
        <w:rPr>
          <w:rFonts w:hint="eastAsia"/>
          <w:szCs w:val="21"/>
        </w:rPr>
        <w:t>甲基红</w:t>
      </w:r>
      <w:r>
        <w:rPr>
          <w:szCs w:val="21"/>
        </w:rPr>
        <w:t>-</w:t>
      </w:r>
      <w:r>
        <w:rPr>
          <w:rFonts w:hint="eastAsia"/>
          <w:szCs w:val="21"/>
        </w:rPr>
        <w:t>溴甲酚绿指示剂：10mL甲基红乙醇溶液（</w:t>
      </w:r>
      <w:r>
        <w:rPr>
          <w:szCs w:val="21"/>
        </w:rPr>
        <w:t>2g/L</w:t>
      </w:r>
      <w:r>
        <w:rPr>
          <w:rFonts w:hint="eastAsia"/>
          <w:szCs w:val="21"/>
        </w:rPr>
        <w:t>）与30mL溴甲酚绿乙醇溶液（</w:t>
      </w:r>
      <w:r>
        <w:rPr>
          <w:szCs w:val="21"/>
        </w:rPr>
        <w:t>1g/L</w:t>
      </w:r>
      <w:r>
        <w:rPr>
          <w:rFonts w:hint="eastAsia"/>
          <w:szCs w:val="21"/>
        </w:rPr>
        <w:t>）混合。</w:t>
      </w:r>
    </w:p>
    <w:p>
      <w:pPr>
        <w:ind w:left="0" w:leftChars="0" w:firstLine="0" w:firstLineChars="0"/>
        <w:rPr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.12</w:t>
      </w:r>
      <w:r>
        <w:rPr>
          <w:rFonts w:hint="eastAsia"/>
          <w:szCs w:val="21"/>
        </w:rPr>
        <w:t>盐酸标准溶液</w:t>
      </w:r>
      <w:r>
        <w:rPr>
          <w:szCs w:val="21"/>
        </w:rPr>
        <w:t>[c</w:t>
      </w:r>
      <w:r>
        <w:rPr>
          <w:rFonts w:hint="eastAsia"/>
          <w:szCs w:val="21"/>
        </w:rPr>
        <w:t>（</w:t>
      </w:r>
      <w:r>
        <w:rPr>
          <w:szCs w:val="21"/>
        </w:rPr>
        <w:t>HCl</w:t>
      </w:r>
      <w:r>
        <w:rPr>
          <w:rFonts w:hint="eastAsia"/>
          <w:szCs w:val="21"/>
        </w:rPr>
        <w:t>）</w:t>
      </w:r>
      <w:r>
        <w:rPr>
          <w:szCs w:val="21"/>
        </w:rPr>
        <w:t>≈ 2mol/L]</w:t>
      </w:r>
      <w:r>
        <w:rPr>
          <w:rFonts w:hint="eastAsia"/>
          <w:szCs w:val="21"/>
        </w:rPr>
        <w:t>。</w:t>
      </w:r>
    </w:p>
    <w:p>
      <w:pPr>
        <w:ind w:left="0" w:leftChars="0" w:firstLine="0" w:firstLineChars="0"/>
        <w:rPr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.12</w:t>
      </w:r>
      <w:r>
        <w:rPr>
          <w:rFonts w:ascii="黑体" w:hAnsi="黑体" w:eastAsia="黑体"/>
        </w:rPr>
        <w:t>.1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配制：移取</w:t>
      </w:r>
      <w:r>
        <w:rPr>
          <w:szCs w:val="21"/>
        </w:rPr>
        <w:t>350mL</w:t>
      </w:r>
      <w:r>
        <w:rPr>
          <w:rFonts w:hint="eastAsia"/>
          <w:szCs w:val="21"/>
        </w:rPr>
        <w:t>盐酸（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2.4</w:t>
      </w:r>
      <w:r>
        <w:rPr>
          <w:rFonts w:hint="eastAsia"/>
          <w:szCs w:val="21"/>
        </w:rPr>
        <w:t>）置于</w:t>
      </w:r>
      <w:r>
        <w:rPr>
          <w:szCs w:val="21"/>
        </w:rPr>
        <w:t>2000mL</w:t>
      </w:r>
      <w:r>
        <w:rPr>
          <w:rFonts w:hint="eastAsia"/>
          <w:szCs w:val="21"/>
        </w:rPr>
        <w:t>容量瓶中，用水稀释至刻度，混匀。</w:t>
      </w:r>
    </w:p>
    <w:p>
      <w:pPr>
        <w:ind w:left="0" w:leftChars="0" w:firstLine="0" w:firstLineChars="0"/>
        <w:rPr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2.12.2</w:t>
      </w:r>
      <w:r>
        <w:rPr>
          <w:rFonts w:hint="eastAsia"/>
          <w:szCs w:val="21"/>
        </w:rPr>
        <w:t>标定：称取</w:t>
      </w:r>
      <w:r>
        <w:rPr>
          <w:szCs w:val="21"/>
        </w:rPr>
        <w:t>3</w:t>
      </w:r>
      <w:r>
        <w:rPr>
          <w:rFonts w:hint="eastAsia"/>
          <w:szCs w:val="21"/>
        </w:rPr>
        <w:t>份</w:t>
      </w:r>
      <w:r>
        <w:rPr>
          <w:szCs w:val="21"/>
        </w:rPr>
        <w:t>2.3000g</w:t>
      </w:r>
      <w:r>
        <w:rPr>
          <w:rFonts w:hint="eastAsia"/>
          <w:szCs w:val="21"/>
        </w:rPr>
        <w:t>预先在</w:t>
      </w:r>
      <w:r>
        <w:rPr>
          <w:szCs w:val="21"/>
        </w:rPr>
        <w:t>300</w:t>
      </w:r>
      <w:r>
        <w:rPr>
          <w:rFonts w:hint="eastAsia" w:ascii="宋体" w:hAnsi="宋体" w:cs="宋体"/>
          <w:szCs w:val="21"/>
        </w:rPr>
        <w:t>℃</w:t>
      </w:r>
      <w:r>
        <w:rPr>
          <w:rFonts w:hint="eastAsia"/>
          <w:szCs w:val="21"/>
        </w:rPr>
        <w:t>灼烧</w:t>
      </w:r>
      <w:r>
        <w:rPr>
          <w:szCs w:val="21"/>
        </w:rPr>
        <w:t>2h</w:t>
      </w:r>
      <w:r>
        <w:rPr>
          <w:rFonts w:hint="eastAsia"/>
          <w:szCs w:val="21"/>
        </w:rPr>
        <w:t>并于干燥器中冷却至室温的无水碳酸钠（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2.1</w:t>
      </w:r>
      <w:r>
        <w:rPr>
          <w:rFonts w:hint="eastAsia"/>
          <w:szCs w:val="21"/>
        </w:rPr>
        <w:t>），分别置于</w:t>
      </w:r>
      <w:r>
        <w:rPr>
          <w:szCs w:val="21"/>
        </w:rPr>
        <w:t>3</w:t>
      </w:r>
      <w:r>
        <w:rPr>
          <w:rFonts w:hint="eastAsia"/>
          <w:szCs w:val="21"/>
        </w:rPr>
        <w:t>个</w:t>
      </w:r>
      <w:r>
        <w:rPr>
          <w:szCs w:val="21"/>
        </w:rPr>
        <w:t>250mL</w:t>
      </w:r>
      <w:r>
        <w:rPr>
          <w:rFonts w:hint="eastAsia"/>
          <w:szCs w:val="21"/>
        </w:rPr>
        <w:t>锥形瓶中，各加入</w:t>
      </w:r>
      <w:r>
        <w:rPr>
          <w:szCs w:val="21"/>
        </w:rPr>
        <w:t>50mL</w:t>
      </w:r>
      <w:r>
        <w:rPr>
          <w:rFonts w:hint="eastAsia"/>
          <w:szCs w:val="21"/>
        </w:rPr>
        <w:t>～</w:t>
      </w:r>
      <w:r>
        <w:rPr>
          <w:szCs w:val="21"/>
        </w:rPr>
        <w:t>60mL</w:t>
      </w:r>
      <w:r>
        <w:rPr>
          <w:rFonts w:hint="eastAsia"/>
          <w:szCs w:val="21"/>
        </w:rPr>
        <w:t>水、2~3滴甲基红</w:t>
      </w:r>
      <w:r>
        <w:rPr>
          <w:szCs w:val="21"/>
        </w:rPr>
        <w:t>~</w:t>
      </w:r>
      <w:r>
        <w:rPr>
          <w:rFonts w:hint="eastAsia"/>
          <w:szCs w:val="21"/>
        </w:rPr>
        <w:t>溴甲酚绿指示剂（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2.11</w:t>
      </w:r>
      <w:r>
        <w:rPr>
          <w:rFonts w:hint="eastAsia"/>
          <w:szCs w:val="21"/>
        </w:rPr>
        <w:t>），用盐酸标准溶液（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2.12</w:t>
      </w:r>
      <w:r>
        <w:rPr>
          <w:rFonts w:hint="eastAsia"/>
          <w:szCs w:val="21"/>
        </w:rPr>
        <w:t>）滴定至溶液由绿色变为酒红色，加热煮沸驱除二氧化碳，冷却，继续滴定至酒红色即为终点，取其平均值。平行标定所消耗盐酸标准溶液（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2.12</w:t>
      </w:r>
      <w:r>
        <w:rPr>
          <w:rFonts w:hint="eastAsia"/>
          <w:szCs w:val="21"/>
        </w:rPr>
        <w:t>）体积的极差不应超过</w:t>
      </w:r>
      <w:r>
        <w:rPr>
          <w:szCs w:val="21"/>
        </w:rPr>
        <w:t>0.1mL</w:t>
      </w:r>
      <w:r>
        <w:rPr>
          <w:rFonts w:hint="eastAsia"/>
          <w:szCs w:val="21"/>
        </w:rPr>
        <w:t>。</w:t>
      </w:r>
    </w:p>
    <w:p>
      <w:pPr>
        <w:ind w:left="0" w:leftChars="0" w:firstLine="420" w:firstLineChars="200"/>
        <w:rPr>
          <w:szCs w:val="21"/>
        </w:rPr>
      </w:pPr>
      <w:r>
        <w:rPr>
          <w:rFonts w:hint="eastAsia"/>
          <w:szCs w:val="21"/>
        </w:rPr>
        <w:t>随同标定做空白试验。</w:t>
      </w:r>
    </w:p>
    <w:p>
      <w:pPr>
        <w:ind w:left="420" w:firstLine="420" w:firstLineChars="200"/>
        <w:rPr>
          <w:szCs w:val="21"/>
        </w:rPr>
      </w:pPr>
      <w:r>
        <w:rPr>
          <w:rFonts w:hint="eastAsia"/>
          <w:szCs w:val="21"/>
        </w:rPr>
        <w:t>按式（</w:t>
      </w:r>
      <w:r>
        <w:rPr>
          <w:szCs w:val="21"/>
        </w:rPr>
        <w:t>1</w:t>
      </w:r>
      <w:r>
        <w:rPr>
          <w:rFonts w:hint="eastAsia"/>
          <w:szCs w:val="21"/>
        </w:rPr>
        <w:t>）计算盐酸标准溶液（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2.12</w:t>
      </w:r>
      <w:r>
        <w:rPr>
          <w:rFonts w:hint="eastAsia"/>
          <w:szCs w:val="21"/>
        </w:rPr>
        <w:t>）的浓度（</w:t>
      </w:r>
      <w:r>
        <w:rPr>
          <w:szCs w:val="21"/>
        </w:rPr>
        <w:t>mol/L</w:t>
      </w:r>
      <w:r>
        <w:rPr>
          <w:rFonts w:hint="eastAsia"/>
          <w:szCs w:val="21"/>
        </w:rPr>
        <w:t>）：</w:t>
      </w:r>
    </w:p>
    <w:p>
      <w:pPr>
        <w:pStyle w:val="13"/>
        <w:spacing w:before="240"/>
        <w:ind w:left="420"/>
      </w:pPr>
      <w:r>
        <w:rPr>
          <w:position w:val="-30"/>
        </w:rPr>
        <w:object>
          <v:shape id="_x0000_i1025" o:spt="75" type="#_x0000_t75" style="height:33.75pt;width:111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8">
            <o:LockedField>false</o:LockedField>
          </o:OLEObject>
        </w:object>
      </w:r>
      <w:r>
        <w:fldChar w:fldCharType="begin"/>
      </w:r>
      <w:r>
        <w:rPr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4"/>
          </w:rPr>
          <m:t xml:space="preserve">ω</m:t>
        </m:r>
        <m:d>
          <m:dPr>
            <m:begChr m:val="（"/>
            <m:endChr m:val="）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4"/>
              </w:rPr>
              <m:t xml:space="preserve">RE</m:t>
            </m:r>
            <m:ctrlPr>
              <w:rPr>
                <w:rFonts w:ascii="Cambria Math" w:hAnsi="Cambria Math"/>
                <w:sz w:val="24"/>
              </w:rPr>
            </m:ctrlPr>
          </m:e>
        </m:d>
        <m:r>
          <m:rPr>
            <m:sty m:val="p"/>
          </m:rPr>
          <w:rPr>
            <w:rFonts w:ascii="Cambria Math"/>
            <w:sz w:val="24"/>
          </w:rPr>
          <m:t xml:space="preserve"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m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2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m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1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m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0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/>
                    <w:sz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0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r>
              <m:rPr>
                <m:sty m:val="p"/>
              </m:rPr>
              <w:rPr>
                <w:rFonts w:ascii="Cambria Math"/>
                <w:sz w:val="24"/>
              </w:rPr>
              <m:t xml:space="preserve">0.8730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 xml:space="preserve">m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1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sz w:val="24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4"/>
          </w:rPr>
          <m:t xml:space="preserve">×</m:t>
        </m:r>
        <m:r>
          <m:rPr>
            <m:sty m:val="p"/>
          </m:rPr>
          <w:rPr>
            <w:rFonts w:ascii="Cambria Math"/>
            <w:sz w:val="24"/>
          </w:rPr>
          <m:t xml:space="preserve">100+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ρ-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 xml:space="preserve">ρ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0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/>
                    <w:sz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0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r>
              <m:rPr>
                <m:sty m:val="p"/>
              </m:rPr>
              <w:rPr>
                <w:rFonts w:ascii="Cambria Math"/>
                <w:sz w:val="24"/>
              </w:rPr>
              <m:t xml:space="preserve">0.8730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10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-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6</m:t>
                </m:r>
                <m:ctrlPr>
                  <w:rPr>
                    <w:rFonts w:ascii="Cambria Math" w:hAnsi="Cambria Math"/>
                    <w:sz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 xml:space="preserve">m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1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sz w:val="24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4"/>
          </w:rPr>
          <m:t xml:space="preserve">×</m:t>
        </m:r>
        <m:r>
          <m:rPr>
            <m:sty m:val="p"/>
          </m:rPr>
          <w:rPr>
            <w:rFonts w:ascii="Cambria Math"/>
            <w:sz w:val="24"/>
          </w:rPr>
          <m:t xml:space="preserve">100</m:t>
        </m:r>
      </m:oMath>
      <w:r>
        <w:fldChar w:fldCharType="end"/>
      </w:r>
      <w:r>
        <w:rPr>
          <w:szCs w:val="21"/>
        </w:rPr>
        <w:t>………………………… (1)</w:t>
      </w:r>
    </w:p>
    <w:p>
      <w:pPr>
        <w:ind w:left="0" w:leftChars="0" w:firstLine="420" w:firstLineChars="200"/>
        <w:rPr>
          <w:szCs w:val="21"/>
        </w:rPr>
      </w:pPr>
      <w:r>
        <w:rPr>
          <w:rFonts w:hint="eastAsia"/>
          <w:szCs w:val="21"/>
        </w:rPr>
        <w:t>式中：</w:t>
      </w:r>
    </w:p>
    <w:p>
      <w:pPr>
        <w:ind w:left="0" w:leftChars="0" w:firstLine="0" w:firstLineChars="0"/>
        <w:rPr>
          <w:szCs w:val="21"/>
        </w:rPr>
      </w:pPr>
      <w:r>
        <w:t>m</w:t>
      </w:r>
      <w:r>
        <w:rPr>
          <w:szCs w:val="21"/>
        </w:rPr>
        <w:t>——</w:t>
      </w:r>
      <w:r>
        <w:rPr>
          <w:rFonts w:hint="eastAsia"/>
          <w:szCs w:val="21"/>
        </w:rPr>
        <w:t>碳酸钠的质量，单位为克（</w:t>
      </w:r>
      <w:r>
        <w:rPr>
          <w:szCs w:val="21"/>
        </w:rPr>
        <w:t>g</w:t>
      </w:r>
      <w:r>
        <w:rPr>
          <w:rFonts w:hint="eastAsia"/>
          <w:szCs w:val="21"/>
        </w:rPr>
        <w:t>）；</w:t>
      </w:r>
    </w:p>
    <w:p>
      <w:pPr>
        <w:ind w:left="0" w:leftChars="0" w:firstLine="0" w:firstLineChars="0"/>
        <w:rPr>
          <w:szCs w:val="21"/>
        </w:rPr>
      </w:pPr>
      <w:r>
        <w:rPr>
          <w:szCs w:val="21"/>
        </w:rPr>
        <w:t>0.05299——</w:t>
      </w:r>
      <w:r>
        <w:rPr>
          <w:rFonts w:hint="eastAsia"/>
          <w:szCs w:val="21"/>
        </w:rPr>
        <w:t>与</w:t>
      </w:r>
      <w:r>
        <w:rPr>
          <w:szCs w:val="21"/>
        </w:rPr>
        <w:t>1.00mmol</w:t>
      </w:r>
      <w:r>
        <w:rPr>
          <w:rFonts w:hint="eastAsia"/>
          <w:szCs w:val="21"/>
        </w:rPr>
        <w:t>盐酸相当的碳酸钠的质量，单位为克每毫摩尔（</w:t>
      </w:r>
      <w:r>
        <w:rPr>
          <w:szCs w:val="21"/>
        </w:rPr>
        <w:t>g/mmol</w:t>
      </w:r>
      <w:r>
        <w:rPr>
          <w:rFonts w:hint="eastAsia"/>
          <w:szCs w:val="21"/>
        </w:rPr>
        <w:t>）；</w:t>
      </w:r>
    </w:p>
    <w:p>
      <w:pPr>
        <w:ind w:left="0" w:leftChars="0" w:firstLine="0" w:firstLineChars="0"/>
        <w:rPr>
          <w:szCs w:val="21"/>
        </w:rPr>
      </w:pPr>
      <w:r>
        <w:t>V</w:t>
      </w:r>
      <w:r>
        <w:rPr>
          <w:szCs w:val="21"/>
        </w:rPr>
        <w:t>——</w:t>
      </w:r>
      <w:r>
        <w:rPr>
          <w:rFonts w:hint="eastAsia"/>
          <w:szCs w:val="21"/>
        </w:rPr>
        <w:t>滴定碳酸钠消耗盐酸标准溶液（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2.12</w:t>
      </w:r>
      <w:r>
        <w:rPr>
          <w:rFonts w:hint="eastAsia"/>
          <w:szCs w:val="21"/>
        </w:rPr>
        <w:t>）的体积，单位为毫升（</w:t>
      </w:r>
      <w:r>
        <w:rPr>
          <w:szCs w:val="21"/>
        </w:rPr>
        <w:t>mL</w:t>
      </w:r>
      <w:r>
        <w:rPr>
          <w:rFonts w:hint="eastAsia"/>
          <w:szCs w:val="21"/>
        </w:rPr>
        <w:t>）；</w:t>
      </w:r>
    </w:p>
    <w:p>
      <w:pPr>
        <w:ind w:left="0" w:leftChars="0" w:firstLine="0" w:firstLineChars="0"/>
        <w:rPr>
          <w:szCs w:val="21"/>
        </w:rPr>
      </w:pPr>
      <w:r>
        <w:t>V</w:t>
      </w:r>
      <w:r>
        <w:rPr>
          <w:vertAlign w:val="subscript"/>
        </w:rPr>
        <w:t>0</w:t>
      </w:r>
      <w:r>
        <w:rPr>
          <w:szCs w:val="21"/>
        </w:rPr>
        <w:t>——</w:t>
      </w:r>
      <w:r>
        <w:rPr>
          <w:rFonts w:hint="eastAsia"/>
          <w:szCs w:val="21"/>
        </w:rPr>
        <w:t>滴定空白溶液消耗盐酸标准溶液（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2.12</w:t>
      </w:r>
      <w:r>
        <w:rPr>
          <w:rFonts w:hint="eastAsia"/>
          <w:szCs w:val="21"/>
        </w:rPr>
        <w:t>）的体积，单位为毫升（</w:t>
      </w:r>
      <w:r>
        <w:rPr>
          <w:szCs w:val="21"/>
        </w:rPr>
        <w:t>mL</w:t>
      </w:r>
      <w:r>
        <w:rPr>
          <w:rFonts w:hint="eastAsia"/>
          <w:szCs w:val="21"/>
        </w:rPr>
        <w:t>）。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2.13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盐酸淋洗液（</w:t>
      </w:r>
      <w:r>
        <w:t>0.0075mol/L</w:t>
      </w:r>
      <w:r>
        <w:rPr>
          <w:rFonts w:hint="eastAsia"/>
          <w:color w:val="000000"/>
          <w:szCs w:val="21"/>
        </w:rPr>
        <w:t>）：用盐酸标准溶液（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2.12</w:t>
      </w:r>
      <w:r>
        <w:rPr>
          <w:rFonts w:hint="eastAsia"/>
          <w:color w:val="000000"/>
          <w:szCs w:val="21"/>
        </w:rPr>
        <w:t>）稀释。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2.14 </w:t>
      </w:r>
      <w:r>
        <w:rPr>
          <w:rFonts w:hint="eastAsia"/>
          <w:color w:val="000000"/>
          <w:szCs w:val="21"/>
        </w:rPr>
        <w:t>盐酸洗脱液（</w:t>
      </w:r>
      <w:r>
        <w:t>0.50mol/L</w:t>
      </w:r>
      <w:r>
        <w:rPr>
          <w:rFonts w:hint="eastAsia"/>
          <w:color w:val="000000"/>
          <w:szCs w:val="21"/>
        </w:rPr>
        <w:t>）：用盐酸标准溶液（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2.12</w:t>
      </w:r>
      <w:r>
        <w:rPr>
          <w:rFonts w:hint="eastAsia"/>
          <w:color w:val="000000"/>
          <w:szCs w:val="21"/>
        </w:rPr>
        <w:t>）稀释。</w:t>
      </w:r>
    </w:p>
    <w:bookmarkEnd w:id="3"/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2.1</w:t>
      </w:r>
      <w:r>
        <w:rPr>
          <w:rFonts w:hint="eastAsia" w:ascii="黑体" w:hAnsi="黑体" w:eastAsia="黑体"/>
        </w:rPr>
        <w:t>5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氧化镧标准贮存溶液：称取</w:t>
      </w:r>
      <w:r>
        <w:rPr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color w:val="000000"/>
          <w:szCs w:val="21"/>
        </w:rPr>
        <w:t>950</w:t>
      </w:r>
      <w:r>
        <w:rPr>
          <w:rFonts w:hint="eastAsia" w:ascii="宋体" w:hAnsi="宋体" w:cs="宋体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灼烧</w:t>
      </w:r>
      <w:r>
        <w:rPr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的氧化镧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rPr>
          <w:rFonts w:hint="eastAsia"/>
        </w:rPr>
        <w:t>（</w:t>
      </w:r>
      <w:r>
        <w:t>La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rPr>
          <w:rFonts w:hint="eastAsia"/>
        </w:rPr>
        <w:t>）</w:t>
      </w:r>
      <w:r>
        <w:t>≥99.999%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</w:t>
      </w:r>
      <w:r>
        <w:t>≥99.5%</w:t>
      </w:r>
      <w:r>
        <w:rPr>
          <w:rFonts w:hint="eastAsia" w:ascii="宋体" w:hAnsi="宋体"/>
        </w:rPr>
        <w:t>]</w:t>
      </w:r>
      <w:r>
        <w:rPr>
          <w:rFonts w:hint="eastAsia"/>
          <w:color w:val="000000"/>
          <w:szCs w:val="21"/>
        </w:rPr>
        <w:t>，置于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2.7</w:t>
      </w:r>
      <w:r>
        <w:rPr>
          <w:rFonts w:hint="eastAsia"/>
          <w:color w:val="000000"/>
          <w:szCs w:val="21"/>
        </w:rPr>
        <w:t>），低温加热至溶解完全，取下冷却至室温，移入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含1000</w:t>
      </w:r>
      <w:r>
        <w:t>µg</w:t>
      </w:r>
      <w:r>
        <w:rPr>
          <w:rFonts w:hint="eastAsia"/>
          <w:color w:val="000000"/>
          <w:szCs w:val="21"/>
        </w:rPr>
        <w:t>氧化镧。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2.1</w:t>
      </w:r>
      <w:r>
        <w:rPr>
          <w:rFonts w:hint="eastAsia" w:ascii="黑体" w:hAnsi="黑体" w:eastAsia="黑体"/>
        </w:rPr>
        <w:t>6</w:t>
      </w:r>
      <w:r>
        <w:rPr>
          <w:rFonts w:hint="eastAsia"/>
          <w:color w:val="000000"/>
          <w:szCs w:val="21"/>
        </w:rPr>
        <w:t>氧化镨标准贮存溶液：称取</w:t>
      </w:r>
      <w:r>
        <w:rPr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color w:val="000000"/>
          <w:szCs w:val="21"/>
        </w:rPr>
        <w:t>950</w:t>
      </w:r>
      <w:r>
        <w:rPr>
          <w:rFonts w:hint="eastAsia" w:ascii="宋体" w:hAnsi="宋体" w:cs="宋体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灼烧</w:t>
      </w:r>
      <w:r>
        <w:rPr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的氧化镨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rPr>
          <w:rFonts w:hint="eastAsia"/>
        </w:rPr>
        <w:t>（</w:t>
      </w:r>
      <w:r>
        <w:t>Pr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11</w:t>
      </w:r>
      <w:r>
        <w:t>/REO</w:t>
      </w:r>
      <w:r>
        <w:rPr>
          <w:rFonts w:hint="eastAsia"/>
        </w:rPr>
        <w:t>）</w:t>
      </w:r>
      <w:r>
        <w:t>≥99.999%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</w:t>
      </w:r>
      <w:r>
        <w:t>≥99.5%</w:t>
      </w:r>
      <w:r>
        <w:rPr>
          <w:rFonts w:hint="eastAsia" w:ascii="宋体" w:hAnsi="宋体"/>
        </w:rPr>
        <w:t>]</w:t>
      </w:r>
      <w:r>
        <w:rPr>
          <w:rFonts w:hint="eastAsia"/>
          <w:color w:val="000000"/>
          <w:szCs w:val="21"/>
        </w:rPr>
        <w:t>，置于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2.7</w:t>
      </w:r>
      <w:r>
        <w:rPr>
          <w:rFonts w:hint="eastAsia"/>
          <w:color w:val="000000"/>
          <w:szCs w:val="21"/>
        </w:rPr>
        <w:t>），低温加热至溶解完全，取下冷却至室温，移入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含1000</w:t>
      </w:r>
      <w:r>
        <w:t>µg</w:t>
      </w:r>
      <w:r>
        <w:rPr>
          <w:rFonts w:hint="eastAsia"/>
          <w:color w:val="000000"/>
          <w:szCs w:val="21"/>
        </w:rPr>
        <w:t>氧化镨。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2.1</w:t>
      </w:r>
      <w:r>
        <w:rPr>
          <w:rFonts w:hint="eastAsia" w:ascii="黑体" w:hAnsi="黑体" w:eastAsia="黑体"/>
        </w:rPr>
        <w:t>7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氧化钕标准贮存溶液：称取</w:t>
      </w:r>
      <w:r>
        <w:rPr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color w:val="000000"/>
          <w:szCs w:val="21"/>
        </w:rPr>
        <w:t>950</w:t>
      </w:r>
      <w:r>
        <w:rPr>
          <w:rFonts w:hint="eastAsia" w:ascii="宋体" w:hAnsi="宋体" w:cs="宋体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灼烧</w:t>
      </w:r>
      <w:r>
        <w:rPr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的氧化钕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rPr>
          <w:rFonts w:hint="eastAsia"/>
        </w:rPr>
        <w:t>（</w:t>
      </w:r>
      <w:r>
        <w:t>Nd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rPr>
          <w:rFonts w:hint="eastAsia"/>
        </w:rPr>
        <w:t>）</w:t>
      </w:r>
      <w:r>
        <w:t>≥99.999%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</w:t>
      </w:r>
      <w:r>
        <w:t>≥99.5%</w:t>
      </w:r>
      <w:r>
        <w:rPr>
          <w:rFonts w:hint="eastAsia" w:ascii="宋体" w:hAnsi="宋体"/>
        </w:rPr>
        <w:t>]</w:t>
      </w:r>
      <w:r>
        <w:rPr>
          <w:rFonts w:hint="eastAsia"/>
          <w:color w:val="000000"/>
          <w:szCs w:val="21"/>
        </w:rPr>
        <w:t>，置于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2.7</w:t>
      </w:r>
      <w:r>
        <w:rPr>
          <w:rFonts w:hint="eastAsia"/>
          <w:color w:val="000000"/>
          <w:szCs w:val="21"/>
        </w:rPr>
        <w:t>），低温加热至溶解完全，取下冷却至室温，移入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含1000</w:t>
      </w:r>
      <w:r>
        <w:t>µg</w:t>
      </w:r>
      <w:r>
        <w:rPr>
          <w:rFonts w:hint="eastAsia"/>
          <w:color w:val="000000"/>
          <w:szCs w:val="21"/>
        </w:rPr>
        <w:t>氧化钕。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2.1</w:t>
      </w:r>
      <w:r>
        <w:rPr>
          <w:rFonts w:hint="eastAsia" w:ascii="黑体" w:hAnsi="黑体" w:eastAsia="黑体"/>
        </w:rPr>
        <w:t>8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氧化钐标准贮存溶液：称取</w:t>
      </w:r>
      <w:r>
        <w:rPr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color w:val="000000"/>
          <w:szCs w:val="21"/>
        </w:rPr>
        <w:t>950</w:t>
      </w:r>
      <w:r>
        <w:rPr>
          <w:rFonts w:hint="eastAsia" w:ascii="宋体" w:hAnsi="宋体" w:cs="宋体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灼烧</w:t>
      </w:r>
      <w:r>
        <w:rPr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的氧化钐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rPr>
          <w:rFonts w:hint="eastAsia"/>
        </w:rPr>
        <w:t>（</w:t>
      </w:r>
      <w:r>
        <w:t>Sm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rPr>
          <w:rFonts w:hint="eastAsia" w:ascii="宋体" w:hAnsi="宋体"/>
        </w:rPr>
        <w:t>）</w:t>
      </w:r>
      <w:r>
        <w:t>≥99.999%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</w:t>
      </w:r>
      <w:r>
        <w:t>≥99.5%</w:t>
      </w:r>
      <w:r>
        <w:rPr>
          <w:rFonts w:hint="eastAsia" w:ascii="宋体" w:hAnsi="宋体"/>
        </w:rPr>
        <w:t>]</w:t>
      </w:r>
      <w:r>
        <w:rPr>
          <w:rFonts w:hint="eastAsia"/>
          <w:color w:val="000000"/>
          <w:szCs w:val="21"/>
        </w:rPr>
        <w:t>，置于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2.7</w:t>
      </w:r>
      <w:r>
        <w:rPr>
          <w:rFonts w:hint="eastAsia"/>
          <w:color w:val="000000"/>
          <w:szCs w:val="21"/>
        </w:rPr>
        <w:t>），低温加热至溶解完全，取下冷却至室温，移入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含1000</w:t>
      </w:r>
      <w:r>
        <w:t>µg</w:t>
      </w:r>
      <w:r>
        <w:rPr>
          <w:rFonts w:hint="eastAsia"/>
          <w:color w:val="000000"/>
          <w:szCs w:val="21"/>
        </w:rPr>
        <w:t>氧化钐。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</w:t>
      </w:r>
      <w:r>
        <w:rPr>
          <w:rFonts w:hint="eastAsia" w:ascii="黑体" w:hAnsi="黑体" w:eastAsia="黑体"/>
        </w:rPr>
        <w:t>19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氧化铕标准贮存溶液：称取</w:t>
      </w:r>
      <w:r>
        <w:rPr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color w:val="000000"/>
          <w:szCs w:val="21"/>
        </w:rPr>
        <w:t>950</w:t>
      </w:r>
      <w:r>
        <w:rPr>
          <w:rFonts w:hint="eastAsia" w:ascii="宋体" w:hAnsi="宋体" w:cs="宋体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灼烧</w:t>
      </w:r>
      <w:r>
        <w:rPr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的氧化铕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rPr>
          <w:rFonts w:hint="eastAsia"/>
        </w:rPr>
        <w:t>（</w:t>
      </w:r>
      <w:r>
        <w:t>Eu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rPr>
          <w:rFonts w:hint="eastAsia"/>
        </w:rPr>
        <w:t>）</w:t>
      </w:r>
      <w:r>
        <w:t>≥99.999%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</w:t>
      </w:r>
      <w:r>
        <w:t>≥99.5%</w:t>
      </w:r>
      <w:r>
        <w:rPr>
          <w:rFonts w:hint="eastAsia" w:ascii="宋体" w:hAnsi="宋体"/>
        </w:rPr>
        <w:t>]</w:t>
      </w:r>
      <w:r>
        <w:rPr>
          <w:rFonts w:hint="eastAsia"/>
          <w:color w:val="000000"/>
          <w:szCs w:val="21"/>
        </w:rPr>
        <w:t>，置于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2.7</w:t>
      </w:r>
      <w:r>
        <w:rPr>
          <w:rFonts w:hint="eastAsia"/>
          <w:color w:val="000000"/>
          <w:szCs w:val="21"/>
        </w:rPr>
        <w:t>），低温加热至溶解完全，取下冷却至室温，移入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含1000</w:t>
      </w:r>
      <w:r>
        <w:t>µg</w:t>
      </w:r>
      <w:r>
        <w:rPr>
          <w:rFonts w:hint="eastAsia"/>
          <w:color w:val="000000"/>
          <w:szCs w:val="21"/>
        </w:rPr>
        <w:t>氧化铕。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2.2</w:t>
      </w:r>
      <w:r>
        <w:rPr>
          <w:rFonts w:hint="eastAsia" w:ascii="黑体" w:hAnsi="黑体" w:eastAsia="黑体"/>
        </w:rPr>
        <w:t>0</w:t>
      </w:r>
      <w:r>
        <w:rPr>
          <w:rFonts w:hint="eastAsia"/>
          <w:color w:val="000000"/>
          <w:szCs w:val="21"/>
        </w:rPr>
        <w:t>氧化钆标准贮存溶液：称取</w:t>
      </w:r>
      <w:r>
        <w:rPr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color w:val="000000"/>
          <w:szCs w:val="21"/>
        </w:rPr>
        <w:t>950</w:t>
      </w:r>
      <w:r>
        <w:rPr>
          <w:rFonts w:hint="eastAsia" w:ascii="宋体" w:hAnsi="宋体" w:cs="宋体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灼烧</w:t>
      </w:r>
      <w:r>
        <w:rPr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的氧化钆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rPr>
          <w:rFonts w:hint="eastAsia"/>
        </w:rPr>
        <w:t>（</w:t>
      </w:r>
      <w:r>
        <w:t>Gd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rPr>
          <w:rFonts w:hint="eastAsia"/>
        </w:rPr>
        <w:t>）</w:t>
      </w:r>
      <w:r>
        <w:t>≥99.999%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</w:t>
      </w:r>
      <w:r>
        <w:t>≥99.5%</w:t>
      </w:r>
      <w:r>
        <w:rPr>
          <w:rFonts w:hint="eastAsia" w:ascii="宋体" w:hAnsi="宋体"/>
        </w:rPr>
        <w:t>]</w:t>
      </w:r>
      <w:r>
        <w:rPr>
          <w:rFonts w:hint="eastAsia"/>
          <w:color w:val="000000"/>
          <w:szCs w:val="21"/>
        </w:rPr>
        <w:t>，置于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2.7</w:t>
      </w:r>
      <w:r>
        <w:rPr>
          <w:rFonts w:hint="eastAsia"/>
          <w:color w:val="000000"/>
          <w:szCs w:val="21"/>
        </w:rPr>
        <w:t>），低温加热至溶解完全，取下冷却至室温，移入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</w:t>
      </w:r>
      <w:r>
        <w:rPr>
          <w:rFonts w:hint="eastAsia"/>
          <w:szCs w:val="21"/>
        </w:rPr>
        <w:t>1000</w:t>
      </w:r>
      <w:r>
        <w:t>µg</w:t>
      </w:r>
      <w:r>
        <w:rPr>
          <w:rFonts w:hint="eastAsia"/>
          <w:color w:val="000000"/>
          <w:szCs w:val="21"/>
        </w:rPr>
        <w:t>氧化钆。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2.2</w:t>
      </w:r>
      <w:r>
        <w:rPr>
          <w:rFonts w:hint="eastAsia" w:ascii="黑体" w:hAnsi="黑体" w:eastAsia="黑体"/>
        </w:rPr>
        <w:t>1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氧化铽标准贮存溶液：称取</w:t>
      </w:r>
      <w:r>
        <w:rPr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color w:val="000000"/>
          <w:szCs w:val="21"/>
        </w:rPr>
        <w:t>950</w:t>
      </w:r>
      <w:r>
        <w:rPr>
          <w:rFonts w:hint="eastAsia" w:ascii="宋体" w:hAnsi="宋体" w:cs="宋体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灼烧</w:t>
      </w:r>
      <w:r>
        <w:rPr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的氧化铽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rPr>
          <w:rFonts w:hint="eastAsia"/>
        </w:rPr>
        <w:t>（</w:t>
      </w:r>
      <w:r>
        <w:t>Tb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7</w:t>
      </w:r>
      <w:r>
        <w:t>/REO</w:t>
      </w:r>
      <w:r>
        <w:rPr>
          <w:rFonts w:hint="eastAsia"/>
        </w:rPr>
        <w:t>）</w:t>
      </w:r>
      <w:r>
        <w:t>≥99.999%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</w:t>
      </w:r>
      <w:r>
        <w:t>≥99.5%</w:t>
      </w:r>
      <w:r>
        <w:rPr>
          <w:rFonts w:hint="eastAsia" w:ascii="宋体" w:hAnsi="宋体"/>
        </w:rPr>
        <w:t>]</w:t>
      </w:r>
      <w:r>
        <w:rPr>
          <w:rFonts w:hint="eastAsia"/>
          <w:color w:val="000000"/>
          <w:szCs w:val="21"/>
        </w:rPr>
        <w:t>，置于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2.7</w:t>
      </w:r>
      <w:r>
        <w:rPr>
          <w:rFonts w:hint="eastAsia"/>
          <w:color w:val="000000"/>
          <w:szCs w:val="21"/>
        </w:rPr>
        <w:t>），加</w:t>
      </w:r>
      <w:r>
        <w:rPr>
          <w:color w:val="000000"/>
          <w:szCs w:val="21"/>
        </w:rPr>
        <w:t>2mL</w:t>
      </w:r>
      <w:r>
        <w:rPr>
          <w:rFonts w:hint="eastAsia"/>
          <w:color w:val="000000"/>
          <w:szCs w:val="21"/>
        </w:rPr>
        <w:t>过氧化氢（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2.3</w:t>
      </w:r>
      <w:r>
        <w:rPr>
          <w:rFonts w:hint="eastAsia"/>
          <w:color w:val="000000"/>
          <w:szCs w:val="21"/>
        </w:rPr>
        <w:t>），低温加热至溶解完全，取下冷却至室温，移入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含1000</w:t>
      </w:r>
      <w:r>
        <w:t>µg</w:t>
      </w:r>
      <w:r>
        <w:rPr>
          <w:rFonts w:hint="eastAsia"/>
          <w:color w:val="000000"/>
          <w:szCs w:val="21"/>
        </w:rPr>
        <w:t>氧化铽。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2.2</w:t>
      </w:r>
      <w:r>
        <w:rPr>
          <w:rFonts w:hint="eastAsia" w:ascii="黑体" w:hAnsi="黑体" w:eastAsia="黑体"/>
        </w:rPr>
        <w:t>2</w:t>
      </w:r>
      <w:r>
        <w:rPr>
          <w:rFonts w:hint="eastAsia"/>
          <w:color w:val="000000"/>
          <w:szCs w:val="21"/>
        </w:rPr>
        <w:t>氧化镝标准贮存溶液：称取</w:t>
      </w:r>
      <w:r>
        <w:rPr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color w:val="000000"/>
          <w:szCs w:val="21"/>
        </w:rPr>
        <w:t>950</w:t>
      </w:r>
      <w:r>
        <w:rPr>
          <w:rFonts w:hint="eastAsia" w:ascii="宋体" w:hAnsi="宋体" w:cs="宋体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灼烧</w:t>
      </w:r>
      <w:r>
        <w:rPr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的氧化镝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rPr>
          <w:rFonts w:hint="eastAsia"/>
        </w:rPr>
        <w:t>（</w:t>
      </w:r>
      <w:r>
        <w:t>Dy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rPr>
          <w:rFonts w:hint="eastAsia"/>
        </w:rPr>
        <w:t>）</w:t>
      </w:r>
      <w:r>
        <w:t>≥99.999%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</w:t>
      </w:r>
      <w:r>
        <w:t>≥99.5%</w:t>
      </w:r>
      <w:r>
        <w:rPr>
          <w:rFonts w:hint="eastAsia" w:ascii="宋体" w:hAnsi="宋体"/>
        </w:rPr>
        <w:t>]</w:t>
      </w:r>
      <w:r>
        <w:rPr>
          <w:rFonts w:hint="eastAsia"/>
          <w:color w:val="000000"/>
          <w:szCs w:val="21"/>
        </w:rPr>
        <w:t>，置于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2.7</w:t>
      </w:r>
      <w:r>
        <w:rPr>
          <w:rFonts w:hint="eastAsia"/>
          <w:color w:val="000000"/>
          <w:szCs w:val="21"/>
        </w:rPr>
        <w:t>），低温加热至溶解完全，取下冷却至室温，移入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含1000</w:t>
      </w:r>
      <w:r>
        <w:t>µg</w:t>
      </w:r>
      <w:r>
        <w:rPr>
          <w:rFonts w:hint="eastAsia"/>
          <w:color w:val="000000"/>
          <w:szCs w:val="21"/>
        </w:rPr>
        <w:t>氧化镝。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2.2</w:t>
      </w:r>
      <w:r>
        <w:rPr>
          <w:rFonts w:hint="eastAsia" w:ascii="黑体" w:hAnsi="黑体" w:eastAsia="黑体"/>
        </w:rPr>
        <w:t>3</w:t>
      </w:r>
      <w:r>
        <w:rPr>
          <w:rFonts w:hint="eastAsia"/>
          <w:color w:val="000000"/>
          <w:szCs w:val="21"/>
        </w:rPr>
        <w:t>氧化钬标准贮存溶液：称取</w:t>
      </w:r>
      <w:r>
        <w:rPr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color w:val="000000"/>
          <w:szCs w:val="21"/>
        </w:rPr>
        <w:t>950</w:t>
      </w:r>
      <w:r>
        <w:rPr>
          <w:rFonts w:hint="eastAsia" w:ascii="宋体" w:hAnsi="宋体" w:cs="宋体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灼烧</w:t>
      </w:r>
      <w:r>
        <w:rPr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的氧化钬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rPr>
          <w:rFonts w:hint="eastAsia"/>
        </w:rPr>
        <w:t>（</w:t>
      </w:r>
      <w:r>
        <w:t>Ho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rPr>
          <w:rFonts w:hint="eastAsia"/>
        </w:rPr>
        <w:t>）</w:t>
      </w:r>
      <w:r>
        <w:t>≥99.999%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</w:t>
      </w:r>
      <w:r>
        <w:t>≥99.5%</w:t>
      </w:r>
      <w:r>
        <w:rPr>
          <w:rFonts w:hint="eastAsia" w:ascii="宋体" w:hAnsi="宋体"/>
        </w:rPr>
        <w:t>]</w:t>
      </w:r>
      <w:r>
        <w:rPr>
          <w:rFonts w:hint="eastAsia"/>
          <w:color w:val="000000"/>
          <w:szCs w:val="21"/>
        </w:rPr>
        <w:t>，置于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2.7</w:t>
      </w:r>
      <w:r>
        <w:rPr>
          <w:rFonts w:hint="eastAsia"/>
          <w:color w:val="000000"/>
          <w:szCs w:val="21"/>
        </w:rPr>
        <w:t>），低温加热至溶解完全，取下冷却至室温，移入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含1000</w:t>
      </w:r>
      <w:r>
        <w:t>µg</w:t>
      </w:r>
      <w:r>
        <w:rPr>
          <w:rFonts w:hint="eastAsia"/>
          <w:color w:val="000000"/>
          <w:szCs w:val="21"/>
        </w:rPr>
        <w:t>氧化钬。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2.2</w:t>
      </w:r>
      <w:r>
        <w:rPr>
          <w:rFonts w:hint="eastAsia" w:ascii="黑体" w:hAnsi="黑体" w:eastAsia="黑体"/>
        </w:rPr>
        <w:t>4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氧化铒标准贮存溶液：称取</w:t>
      </w:r>
      <w:r>
        <w:rPr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color w:val="000000"/>
          <w:szCs w:val="21"/>
        </w:rPr>
        <w:t>950</w:t>
      </w:r>
      <w:r>
        <w:rPr>
          <w:rFonts w:hint="eastAsia" w:ascii="宋体" w:hAnsi="宋体" w:cs="宋体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灼烧</w:t>
      </w:r>
      <w:r>
        <w:rPr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的氧化铒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rPr>
          <w:rFonts w:hint="eastAsia"/>
        </w:rPr>
        <w:t>（</w:t>
      </w:r>
      <w:r>
        <w:t>Er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rPr>
          <w:rFonts w:hint="eastAsia"/>
        </w:rPr>
        <w:t>）</w:t>
      </w:r>
      <w:r>
        <w:t>≥99.999%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</w:t>
      </w:r>
      <w:r>
        <w:t>≥99.5%</w:t>
      </w:r>
      <w:r>
        <w:rPr>
          <w:rFonts w:hint="eastAsia" w:ascii="宋体" w:hAnsi="宋体"/>
        </w:rPr>
        <w:t>]</w:t>
      </w:r>
      <w:r>
        <w:rPr>
          <w:rFonts w:hint="eastAsia"/>
          <w:color w:val="000000"/>
          <w:szCs w:val="21"/>
        </w:rPr>
        <w:t>，置于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2.7</w:t>
      </w:r>
      <w:r>
        <w:rPr>
          <w:rFonts w:hint="eastAsia"/>
          <w:color w:val="000000"/>
          <w:szCs w:val="21"/>
        </w:rPr>
        <w:t>）。低温加热至溶解完全，取下冷却至室温，移入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容量瓶中，用水稀释至刻度，混匀，此溶液</w:t>
      </w:r>
      <w:r>
        <w:rPr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含1000</w:t>
      </w:r>
      <w:r>
        <w:t>µg</w:t>
      </w:r>
      <w:r>
        <w:rPr>
          <w:rFonts w:hint="eastAsia"/>
          <w:color w:val="000000"/>
          <w:szCs w:val="21"/>
        </w:rPr>
        <w:t>氧化铒。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2.2</w:t>
      </w:r>
      <w:r>
        <w:rPr>
          <w:rFonts w:hint="eastAsia" w:ascii="黑体" w:hAnsi="黑体" w:eastAsia="黑体"/>
        </w:rPr>
        <w:t>5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氧化铥标准贮存溶液：称取</w:t>
      </w:r>
      <w:r>
        <w:rPr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color w:val="000000"/>
          <w:szCs w:val="21"/>
        </w:rPr>
        <w:t>950</w:t>
      </w:r>
      <w:r>
        <w:rPr>
          <w:rFonts w:hint="eastAsia" w:ascii="宋体" w:hAnsi="宋体" w:cs="宋体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灼烧</w:t>
      </w:r>
      <w:r>
        <w:rPr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的氧化铥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rPr>
          <w:rFonts w:hint="eastAsia"/>
        </w:rPr>
        <w:t>（</w:t>
      </w:r>
      <w:r>
        <w:t>Tm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rPr>
          <w:rFonts w:hint="eastAsia"/>
        </w:rPr>
        <w:t>）</w:t>
      </w:r>
      <w:r>
        <w:t>≥99.999%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</w:t>
      </w:r>
      <w:r>
        <w:t>≥99.5%</w:t>
      </w:r>
      <w:r>
        <w:rPr>
          <w:rFonts w:hint="eastAsia" w:ascii="宋体" w:hAnsi="宋体"/>
        </w:rPr>
        <w:t>]</w:t>
      </w:r>
      <w:r>
        <w:rPr>
          <w:rFonts w:hint="eastAsia"/>
          <w:color w:val="000000"/>
          <w:szCs w:val="21"/>
        </w:rPr>
        <w:t>，置于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2.7</w:t>
      </w:r>
      <w:r>
        <w:rPr>
          <w:rFonts w:hint="eastAsia"/>
          <w:color w:val="000000"/>
          <w:szCs w:val="21"/>
        </w:rPr>
        <w:t>），低温加热至溶解完全，取下冷却至室温，移入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含1000</w:t>
      </w:r>
      <w:r>
        <w:t>µg</w:t>
      </w:r>
      <w:r>
        <w:rPr>
          <w:rFonts w:hint="eastAsia"/>
          <w:color w:val="000000"/>
          <w:szCs w:val="21"/>
        </w:rPr>
        <w:t>氧化铥。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2.2</w:t>
      </w:r>
      <w:r>
        <w:rPr>
          <w:rFonts w:hint="eastAsia" w:ascii="黑体" w:hAnsi="黑体" w:eastAsia="黑体"/>
        </w:rPr>
        <w:t>6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氧化镱标准贮存溶液：称取</w:t>
      </w:r>
      <w:r>
        <w:rPr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color w:val="000000"/>
          <w:szCs w:val="21"/>
        </w:rPr>
        <w:t>950</w:t>
      </w:r>
      <w:r>
        <w:rPr>
          <w:rFonts w:hint="eastAsia" w:ascii="宋体" w:hAnsi="宋体" w:cs="宋体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灼烧</w:t>
      </w:r>
      <w:r>
        <w:rPr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的氧化镱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rPr>
          <w:rFonts w:hint="eastAsia"/>
        </w:rPr>
        <w:t>（</w:t>
      </w:r>
      <w:r>
        <w:t>Yb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rPr>
          <w:rFonts w:hint="eastAsia"/>
        </w:rPr>
        <w:t>）</w:t>
      </w:r>
      <w:r>
        <w:t>≥99.999%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</w:t>
      </w:r>
      <w:r>
        <w:t>≥99.5%</w:t>
      </w:r>
      <w:r>
        <w:rPr>
          <w:rFonts w:hint="eastAsia" w:ascii="宋体" w:hAnsi="宋体"/>
        </w:rPr>
        <w:t>]</w:t>
      </w:r>
      <w:r>
        <w:rPr>
          <w:rFonts w:hint="eastAsia"/>
          <w:color w:val="000000"/>
          <w:szCs w:val="21"/>
        </w:rPr>
        <w:t>，置于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2.7</w:t>
      </w:r>
      <w:r>
        <w:rPr>
          <w:rFonts w:hint="eastAsia"/>
          <w:color w:val="000000"/>
          <w:szCs w:val="21"/>
        </w:rPr>
        <w:t>），低温加热至溶解完全，取下冷却至室温，移入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含1000</w:t>
      </w:r>
      <w:r>
        <w:t>µg</w:t>
      </w:r>
      <w:r>
        <w:rPr>
          <w:rFonts w:hint="eastAsia"/>
          <w:color w:val="000000"/>
          <w:szCs w:val="21"/>
        </w:rPr>
        <w:t>氧化镱。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2.2</w:t>
      </w:r>
      <w:r>
        <w:rPr>
          <w:rFonts w:hint="eastAsia" w:ascii="黑体" w:hAnsi="黑体" w:eastAsia="黑体"/>
        </w:rPr>
        <w:t>7</w:t>
      </w:r>
      <w:r>
        <w:rPr>
          <w:rFonts w:ascii="黑体" w:hAnsi="黑体" w:eastAsia="黑体"/>
        </w:rPr>
        <w:t xml:space="preserve"> </w:t>
      </w:r>
      <w:r>
        <w:rPr>
          <w:rFonts w:hint="eastAsia"/>
          <w:color w:val="000000"/>
          <w:szCs w:val="21"/>
        </w:rPr>
        <w:t>氧化镥标准贮存溶液：称取</w:t>
      </w:r>
      <w:r>
        <w:rPr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color w:val="000000"/>
          <w:szCs w:val="21"/>
        </w:rPr>
        <w:t>950</w:t>
      </w:r>
      <w:r>
        <w:rPr>
          <w:rFonts w:hint="eastAsia" w:ascii="宋体" w:hAnsi="宋体" w:cs="宋体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灼烧</w:t>
      </w:r>
      <w:r>
        <w:rPr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的氧化镥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rPr>
          <w:rFonts w:hint="eastAsia"/>
        </w:rPr>
        <w:t>（</w:t>
      </w:r>
      <w:r>
        <w:t>Lu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rPr>
          <w:rFonts w:hint="eastAsia"/>
        </w:rPr>
        <w:t>）</w:t>
      </w:r>
      <w:r>
        <w:t>≥99.999%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</w:t>
      </w:r>
      <w:r>
        <w:t>≥99.5%</w:t>
      </w:r>
      <w:r>
        <w:rPr>
          <w:rFonts w:hint="eastAsia" w:ascii="宋体" w:hAnsi="宋体"/>
        </w:rPr>
        <w:t>]</w:t>
      </w:r>
      <w:r>
        <w:rPr>
          <w:rFonts w:hint="eastAsia"/>
          <w:color w:val="000000"/>
          <w:szCs w:val="21"/>
        </w:rPr>
        <w:t>，置于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2.7</w:t>
      </w:r>
      <w:r>
        <w:rPr>
          <w:rFonts w:hint="eastAsia"/>
          <w:color w:val="000000"/>
          <w:szCs w:val="21"/>
        </w:rPr>
        <w:t>），低温加热至溶解完全，取下冷却至室温，移入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含1000</w:t>
      </w:r>
      <w:r>
        <w:t>µg</w:t>
      </w:r>
      <w:r>
        <w:rPr>
          <w:rFonts w:hint="eastAsia"/>
          <w:color w:val="000000"/>
          <w:szCs w:val="21"/>
        </w:rPr>
        <w:t>氧化镥。</w:t>
      </w:r>
    </w:p>
    <w:p>
      <w:pPr>
        <w:ind w:left="0" w:leftChars="0" w:firstLine="0" w:firstLineChars="0"/>
        <w:rPr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2.2</w:t>
      </w:r>
      <w:r>
        <w:rPr>
          <w:rFonts w:hint="eastAsia" w:ascii="黑体" w:hAnsi="黑体" w:eastAsia="黑体"/>
        </w:rPr>
        <w:t>8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氧化钇标准贮存溶</w:t>
      </w:r>
      <w:r>
        <w:rPr>
          <w:rFonts w:hint="eastAsia"/>
          <w:szCs w:val="21"/>
        </w:rPr>
        <w:t>液：称取</w:t>
      </w:r>
      <w:r>
        <w:rPr>
          <w:szCs w:val="21"/>
        </w:rPr>
        <w:t>0.1000g</w:t>
      </w:r>
      <w:r>
        <w:rPr>
          <w:rFonts w:hint="eastAsia"/>
          <w:szCs w:val="21"/>
        </w:rPr>
        <w:t>经</w:t>
      </w:r>
      <w:r>
        <w:rPr>
          <w:szCs w:val="21"/>
        </w:rPr>
        <w:t>950</w:t>
      </w:r>
      <w:r>
        <w:rPr>
          <w:rFonts w:hint="eastAsia" w:ascii="宋体" w:hAnsi="宋体" w:cs="宋体"/>
          <w:szCs w:val="21"/>
        </w:rPr>
        <w:t>℃</w:t>
      </w:r>
      <w:r>
        <w:rPr>
          <w:rFonts w:hint="eastAsia"/>
          <w:szCs w:val="21"/>
        </w:rPr>
        <w:t>灼烧</w:t>
      </w:r>
      <w:r>
        <w:rPr>
          <w:szCs w:val="21"/>
        </w:rPr>
        <w:t>1h</w:t>
      </w:r>
      <w:r>
        <w:rPr>
          <w:rFonts w:hint="eastAsia"/>
          <w:szCs w:val="21"/>
        </w:rPr>
        <w:t>的氧化钇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rPr>
          <w:rFonts w:hint="eastAsia"/>
        </w:rPr>
        <w:t>（</w:t>
      </w:r>
      <w:r>
        <w:t>Y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rPr>
          <w:rFonts w:hint="eastAsia"/>
        </w:rPr>
        <w:t>）</w:t>
      </w:r>
      <w:r>
        <w:rPr>
          <w:szCs w:val="21"/>
        </w:rPr>
        <w:t>≥</w:t>
      </w:r>
      <w:r>
        <w:t>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</w:t>
      </w:r>
      <w:r>
        <w:t>≥99.5%</w:t>
      </w:r>
      <w:r>
        <w:rPr>
          <w:rFonts w:hint="eastAsia" w:ascii="宋体" w:hAnsi="宋体"/>
        </w:rPr>
        <w:t>]</w:t>
      </w:r>
      <w:r>
        <w:rPr>
          <w:rFonts w:hint="eastAsia"/>
          <w:szCs w:val="21"/>
        </w:rPr>
        <w:t>，置于</w:t>
      </w:r>
      <w:r>
        <w:rPr>
          <w:szCs w:val="21"/>
        </w:rPr>
        <w:t>100mL</w:t>
      </w:r>
      <w:r>
        <w:rPr>
          <w:rFonts w:hint="eastAsia"/>
          <w:szCs w:val="21"/>
        </w:rPr>
        <w:t>烧杯中，加</w:t>
      </w:r>
      <w:r>
        <w:rPr>
          <w:szCs w:val="21"/>
        </w:rPr>
        <w:t>10mL</w:t>
      </w:r>
      <w:r>
        <w:rPr>
          <w:rFonts w:hint="eastAsia"/>
          <w:szCs w:val="21"/>
        </w:rPr>
        <w:t>硝酸（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2.7</w:t>
      </w:r>
      <w:r>
        <w:rPr>
          <w:rFonts w:hint="eastAsia"/>
          <w:szCs w:val="21"/>
        </w:rPr>
        <w:t>），低温加热至溶解完全，取下冷却至室温，移入</w:t>
      </w:r>
      <w:r>
        <w:rPr>
          <w:szCs w:val="21"/>
        </w:rPr>
        <w:t>100mL</w:t>
      </w:r>
      <w:r>
        <w:rPr>
          <w:rFonts w:hint="eastAsia"/>
          <w:szCs w:val="21"/>
        </w:rPr>
        <w:t>容量瓶中，用水稀释至刻度，混匀。此溶液</w:t>
      </w:r>
      <w:r>
        <w:rPr>
          <w:szCs w:val="21"/>
        </w:rPr>
        <w:t>1mL</w:t>
      </w:r>
      <w:r>
        <w:rPr>
          <w:rFonts w:hint="eastAsia"/>
          <w:szCs w:val="21"/>
        </w:rPr>
        <w:t>含1000</w:t>
      </w:r>
      <w:r>
        <w:t>µg</w:t>
      </w:r>
      <w:r>
        <w:rPr>
          <w:rFonts w:hint="eastAsia"/>
          <w:szCs w:val="21"/>
        </w:rPr>
        <w:t>氧化钇。</w:t>
      </w:r>
    </w:p>
    <w:p>
      <w:pPr>
        <w:ind w:left="0" w:leftChars="0" w:firstLine="0" w:firstLineChars="0"/>
        <w:rPr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</w:t>
      </w:r>
      <w:r>
        <w:rPr>
          <w:rFonts w:hint="eastAsia" w:ascii="黑体" w:hAnsi="黑体" w:eastAsia="黑体"/>
        </w:rPr>
        <w:t>29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混合稀土标准溶液：分别移取</w:t>
      </w:r>
      <w:r>
        <w:rPr>
          <w:szCs w:val="21"/>
        </w:rPr>
        <w:t>2.00mL</w:t>
      </w:r>
      <w:r>
        <w:rPr>
          <w:rFonts w:hint="eastAsia"/>
          <w:szCs w:val="21"/>
        </w:rPr>
        <w:t>稀土氧化物标准贮存溶液（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2.1</w:t>
      </w:r>
      <w:r>
        <w:rPr>
          <w:rFonts w:hint="eastAsia"/>
          <w:szCs w:val="21"/>
        </w:rPr>
        <w:t>5～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2.2</w:t>
      </w:r>
      <w:r>
        <w:rPr>
          <w:rFonts w:hint="eastAsia"/>
          <w:szCs w:val="21"/>
        </w:rPr>
        <w:t>8）于同一</w:t>
      </w:r>
      <w:r>
        <w:rPr>
          <w:szCs w:val="21"/>
        </w:rPr>
        <w:t>100mL</w:t>
      </w:r>
      <w:r>
        <w:rPr>
          <w:rFonts w:hint="eastAsia"/>
          <w:szCs w:val="21"/>
        </w:rPr>
        <w:t>容量瓶中，加</w:t>
      </w:r>
      <w:r>
        <w:rPr>
          <w:szCs w:val="21"/>
        </w:rPr>
        <w:t>10mL</w:t>
      </w:r>
      <w:r>
        <w:rPr>
          <w:rFonts w:hint="eastAsia"/>
          <w:szCs w:val="21"/>
        </w:rPr>
        <w:t>硝酸（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2.7</w:t>
      </w:r>
      <w:r>
        <w:rPr>
          <w:rFonts w:hint="eastAsia"/>
          <w:szCs w:val="21"/>
        </w:rPr>
        <w:t>），用水稀释至刻度，混匀。此溶液</w:t>
      </w:r>
      <w:r>
        <w:rPr>
          <w:szCs w:val="21"/>
        </w:rPr>
        <w:t>1mL</w:t>
      </w:r>
      <w:r>
        <w:rPr>
          <w:rFonts w:hint="eastAsia"/>
          <w:szCs w:val="21"/>
        </w:rPr>
        <w:t>含各单一稀土氧化物分别为</w:t>
      </w:r>
      <w:r>
        <w:rPr>
          <w:szCs w:val="21"/>
        </w:rPr>
        <w:t>20.0μg</w:t>
      </w:r>
      <w:r>
        <w:rPr>
          <w:rFonts w:hint="eastAsia"/>
          <w:szCs w:val="21"/>
        </w:rPr>
        <w:t>。再将此溶液用硝酸（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2.7</w:t>
      </w:r>
      <w:r>
        <w:rPr>
          <w:rFonts w:hint="eastAsia"/>
          <w:szCs w:val="21"/>
        </w:rPr>
        <w:t>）稀释成</w:t>
      </w:r>
      <w:r>
        <w:rPr>
          <w:szCs w:val="21"/>
        </w:rPr>
        <w:t>1mL</w:t>
      </w:r>
      <w:r>
        <w:rPr>
          <w:rFonts w:hint="eastAsia"/>
          <w:szCs w:val="21"/>
        </w:rPr>
        <w:t>含各单一稀土氧化物分别为</w:t>
      </w:r>
      <w:r>
        <w:rPr>
          <w:szCs w:val="21"/>
        </w:rPr>
        <w:t>1.00μg</w:t>
      </w:r>
      <w:r>
        <w:rPr>
          <w:rFonts w:hint="eastAsia"/>
          <w:szCs w:val="21"/>
        </w:rPr>
        <w:t>的标准溶液。</w:t>
      </w:r>
    </w:p>
    <w:p>
      <w:pPr>
        <w:ind w:left="0" w:leftChars="0" w:firstLine="0" w:firstLineChars="0"/>
        <w:rPr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.30</w:t>
      </w:r>
      <w:r>
        <w:rPr>
          <w:rFonts w:hint="eastAsia"/>
          <w:szCs w:val="21"/>
        </w:rPr>
        <w:t>铯内标溶液：称取</w:t>
      </w:r>
      <w:r>
        <w:rPr>
          <w:szCs w:val="21"/>
        </w:rPr>
        <w:t>0.1270g</w:t>
      </w:r>
      <w:r>
        <w:rPr>
          <w:rFonts w:hint="eastAsia"/>
          <w:szCs w:val="21"/>
        </w:rPr>
        <w:t>氯化铯（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2.2</w:t>
      </w:r>
      <w:r>
        <w:rPr>
          <w:rFonts w:hint="eastAsia"/>
          <w:szCs w:val="21"/>
        </w:rPr>
        <w:t>），加</w:t>
      </w:r>
      <w:r>
        <w:rPr>
          <w:szCs w:val="21"/>
        </w:rPr>
        <w:t>10mL</w:t>
      </w:r>
      <w:r>
        <w:rPr>
          <w:rFonts w:hint="eastAsia"/>
          <w:szCs w:val="21"/>
        </w:rPr>
        <w:t>水，溶解完全，加</w:t>
      </w:r>
      <w:r>
        <w:rPr>
          <w:szCs w:val="21"/>
        </w:rPr>
        <w:t>10ml</w:t>
      </w:r>
      <w:r>
        <w:rPr>
          <w:rFonts w:hint="eastAsia"/>
          <w:szCs w:val="21"/>
        </w:rPr>
        <w:t>硝酸（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2.7</w:t>
      </w:r>
      <w:r>
        <w:rPr>
          <w:rFonts w:hint="eastAsia"/>
          <w:szCs w:val="21"/>
        </w:rPr>
        <w:t>），移入</w:t>
      </w:r>
      <w:r>
        <w:rPr>
          <w:szCs w:val="21"/>
        </w:rPr>
        <w:t>100mL</w:t>
      </w:r>
      <w:r>
        <w:rPr>
          <w:rFonts w:hint="eastAsia"/>
          <w:szCs w:val="21"/>
        </w:rPr>
        <w:t>容量瓶中，用水稀释至刻度，混匀。此溶液</w:t>
      </w:r>
      <w:r>
        <w:rPr>
          <w:szCs w:val="21"/>
        </w:rPr>
        <w:t>1mL</w:t>
      </w:r>
      <w:r>
        <w:rPr>
          <w:rFonts w:hint="eastAsia"/>
          <w:szCs w:val="21"/>
        </w:rPr>
        <w:t>含</w:t>
      </w:r>
      <w:r>
        <w:rPr>
          <w:szCs w:val="21"/>
        </w:rPr>
        <w:t>1mg</w:t>
      </w:r>
      <w:r>
        <w:rPr>
          <w:rFonts w:hint="eastAsia"/>
          <w:szCs w:val="21"/>
        </w:rPr>
        <w:t>铯。再将此溶液用硝酸（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2.8</w:t>
      </w:r>
      <w:r>
        <w:rPr>
          <w:rFonts w:hint="eastAsia"/>
          <w:szCs w:val="21"/>
        </w:rPr>
        <w:t>）逐步稀释成</w:t>
      </w:r>
      <w:r>
        <w:rPr>
          <w:szCs w:val="21"/>
        </w:rPr>
        <w:t>1mL</w:t>
      </w:r>
      <w:r>
        <w:rPr>
          <w:rFonts w:hint="eastAsia"/>
          <w:szCs w:val="21"/>
        </w:rPr>
        <w:t>含</w:t>
      </w:r>
      <w:r>
        <w:rPr>
          <w:szCs w:val="21"/>
        </w:rPr>
        <w:t>1μg</w:t>
      </w:r>
      <w:r>
        <w:rPr>
          <w:rFonts w:hint="eastAsia"/>
          <w:szCs w:val="21"/>
        </w:rPr>
        <w:t>铯的内标溶液。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2.31</w:t>
      </w:r>
      <w:r>
        <w:rPr>
          <w:szCs w:val="21"/>
        </w:rPr>
        <w:t xml:space="preserve"> C272</w:t>
      </w:r>
      <w:r>
        <w:rPr>
          <w:rFonts w:hint="eastAsia"/>
          <w:szCs w:val="21"/>
        </w:rPr>
        <w:t>微型分离柱：</w:t>
      </w:r>
      <w:r>
        <w:rPr>
          <w:rFonts w:hint="eastAsia"/>
          <w:color w:val="000000"/>
          <w:szCs w:val="21"/>
        </w:rPr>
        <w:t>柱床（</w:t>
      </w:r>
      <w:r>
        <w:rPr>
          <w:color w:val="000000"/>
          <w:szCs w:val="21"/>
        </w:rPr>
        <w:t>23mm×9mm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ID</w:t>
      </w:r>
      <w:r>
        <w:rPr>
          <w:rFonts w:hint="eastAsia"/>
          <w:color w:val="000000"/>
          <w:szCs w:val="21"/>
        </w:rPr>
        <w:t>）；填料为含</w:t>
      </w:r>
      <w:r>
        <w:rPr>
          <w:color w:val="000000"/>
          <w:szCs w:val="21"/>
        </w:rPr>
        <w:t>20%Cyanex272</w:t>
      </w:r>
      <w:r>
        <w:rPr>
          <w:rFonts w:hint="eastAsia"/>
          <w:color w:val="000000"/>
          <w:szCs w:val="21"/>
        </w:rPr>
        <w:t>的负载硅球（</w:t>
      </w:r>
      <w:r>
        <w:rPr>
          <w:color w:val="000000"/>
          <w:szCs w:val="21"/>
        </w:rPr>
        <w:t>50μm</w:t>
      </w:r>
      <w:r>
        <w:rPr>
          <w:rFonts w:hint="eastAsia"/>
          <w:color w:val="000000"/>
          <w:szCs w:val="21"/>
        </w:rPr>
        <w:t>～</w:t>
      </w:r>
      <w:r>
        <w:rPr>
          <w:color w:val="000000"/>
          <w:szCs w:val="21"/>
        </w:rPr>
        <w:t>70μm</w:t>
      </w:r>
      <w:r>
        <w:rPr>
          <w:rFonts w:hint="eastAsia"/>
          <w:color w:val="000000"/>
          <w:szCs w:val="21"/>
        </w:rPr>
        <w:t>）。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2.32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负载</w:t>
      </w:r>
      <w:r>
        <w:rPr>
          <w:color w:val="000000"/>
          <w:szCs w:val="21"/>
        </w:rPr>
        <w:t>TODGA</w:t>
      </w:r>
      <w:r>
        <w:rPr>
          <w:rFonts w:hint="eastAsia"/>
          <w:color w:val="000000"/>
          <w:szCs w:val="21"/>
        </w:rPr>
        <w:t>硅藻土：硅藻土经去离子水洗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次，无水乙醇洗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次，置于烘箱中</w:t>
      </w:r>
      <w:r>
        <w:rPr>
          <w:color w:val="000000"/>
          <w:szCs w:val="21"/>
        </w:rPr>
        <w:t>60</w:t>
      </w:r>
      <w:r>
        <w:rPr>
          <w:rFonts w:hint="eastAsia"/>
          <w:color w:val="000000"/>
          <w:szCs w:val="21"/>
        </w:rPr>
        <w:t>℃烘干</w:t>
      </w:r>
      <w:r>
        <w:rPr>
          <w:color w:val="000000"/>
          <w:szCs w:val="21"/>
        </w:rPr>
        <w:t>6 h</w:t>
      </w:r>
      <w:r>
        <w:rPr>
          <w:rFonts w:hint="eastAsia"/>
          <w:color w:val="000000"/>
          <w:szCs w:val="21"/>
        </w:rPr>
        <w:t>，冷却备用。于三角瓶中加入</w:t>
      </w:r>
      <w:r>
        <w:rPr>
          <w:color w:val="000000"/>
          <w:szCs w:val="21"/>
        </w:rPr>
        <w:t>100g</w:t>
      </w:r>
      <w:r>
        <w:rPr>
          <w:rFonts w:hint="eastAsia"/>
          <w:color w:val="000000"/>
          <w:szCs w:val="21"/>
        </w:rPr>
        <w:t>制备好的硅藻土，再加入</w:t>
      </w:r>
      <w:r>
        <w:rPr>
          <w:color w:val="000000"/>
          <w:szCs w:val="21"/>
        </w:rPr>
        <w:t>50 mLTODGA</w:t>
      </w:r>
      <w:r>
        <w:rPr>
          <w:rFonts w:hint="eastAsia"/>
          <w:color w:val="000000"/>
          <w:szCs w:val="21"/>
        </w:rPr>
        <w:t>与丙酮（</w:t>
      </w:r>
      <w:r>
        <w:rPr>
          <w:color w:val="000000"/>
          <w:szCs w:val="21"/>
        </w:rPr>
        <w:t>1:10</w:t>
      </w:r>
      <w:r>
        <w:rPr>
          <w:rFonts w:hint="eastAsia"/>
          <w:color w:val="000000"/>
          <w:szCs w:val="21"/>
        </w:rPr>
        <w:t>）的混合物，加塞震荡</w:t>
      </w:r>
      <w:r>
        <w:rPr>
          <w:color w:val="000000"/>
          <w:szCs w:val="21"/>
        </w:rPr>
        <w:t>3 h</w:t>
      </w:r>
      <w:r>
        <w:rPr>
          <w:rFonts w:hint="eastAsia"/>
          <w:color w:val="000000"/>
          <w:szCs w:val="21"/>
        </w:rPr>
        <w:t>，转移至</w:t>
      </w:r>
      <w:r>
        <w:rPr>
          <w:color w:val="000000"/>
          <w:szCs w:val="21"/>
        </w:rPr>
        <w:t>250mL</w:t>
      </w:r>
      <w:r>
        <w:rPr>
          <w:rFonts w:hint="eastAsia"/>
          <w:color w:val="000000"/>
          <w:szCs w:val="21"/>
        </w:rPr>
        <w:t>烧杯，每</w:t>
      </w:r>
      <w:r>
        <w:rPr>
          <w:color w:val="000000"/>
          <w:szCs w:val="21"/>
        </w:rPr>
        <w:t>30min</w:t>
      </w:r>
      <w:r>
        <w:rPr>
          <w:rFonts w:hint="eastAsia"/>
          <w:color w:val="000000"/>
          <w:szCs w:val="21"/>
        </w:rPr>
        <w:t>搅拌一次，搅拌</w:t>
      </w:r>
      <w:r>
        <w:rPr>
          <w:color w:val="000000"/>
          <w:szCs w:val="21"/>
        </w:rPr>
        <w:t>10-12</w:t>
      </w:r>
      <w:r>
        <w:rPr>
          <w:rFonts w:hint="eastAsia"/>
          <w:color w:val="000000"/>
          <w:szCs w:val="21"/>
        </w:rPr>
        <w:t>次，待丙酮挥发近干后，置于烘</w:t>
      </w:r>
      <w:r>
        <w:rPr>
          <w:rFonts w:hint="eastAsia"/>
          <w:szCs w:val="21"/>
        </w:rPr>
        <w:t>箱中，于</w:t>
      </w:r>
      <w:r>
        <w:rPr>
          <w:szCs w:val="21"/>
        </w:rPr>
        <w:t>40</w:t>
      </w:r>
      <w:r>
        <w:rPr>
          <w:rFonts w:hint="eastAsia"/>
          <w:szCs w:val="21"/>
        </w:rPr>
        <w:t>℃~</w:t>
      </w:r>
      <w:r>
        <w:rPr>
          <w:szCs w:val="21"/>
        </w:rPr>
        <w:t>50</w:t>
      </w:r>
      <w:r>
        <w:rPr>
          <w:rFonts w:hint="eastAsia"/>
          <w:szCs w:val="21"/>
        </w:rPr>
        <w:t>℃</w:t>
      </w:r>
      <w:r>
        <w:rPr>
          <w:rFonts w:hint="eastAsia"/>
          <w:color w:val="000000"/>
          <w:szCs w:val="21"/>
        </w:rPr>
        <w:t>烘干，备用。</w:t>
      </w:r>
    </w:p>
    <w:p>
      <w:pPr>
        <w:ind w:left="0" w:leftChars="0" w:firstLine="0" w:firstLineChars="0"/>
        <w:rPr>
          <w:szCs w:val="21"/>
        </w:rPr>
      </w:pP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 xml:space="preserve">2.33 </w:t>
      </w:r>
      <w:r>
        <w:rPr>
          <w:rFonts w:hint="eastAsia"/>
          <w:color w:val="000000"/>
          <w:szCs w:val="21"/>
        </w:rPr>
        <w:t>氩气</w:t>
      </w:r>
      <w:r>
        <w:rPr>
          <w:color w:val="000000"/>
          <w:szCs w:val="21"/>
        </w:rPr>
        <w:t>[</w:t>
      </w:r>
      <w:r>
        <w:rPr>
          <w:i/>
        </w:rPr>
        <w:t>w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Ar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≥99.99</w:t>
      </w:r>
      <w:r>
        <w:rPr>
          <w:rFonts w:hint="eastAsia"/>
          <w:color w:val="000000"/>
          <w:szCs w:val="21"/>
        </w:rPr>
        <w:t>％</w:t>
      </w:r>
      <w:r>
        <w:rPr>
          <w:color w:val="000000"/>
          <w:szCs w:val="21"/>
        </w:rPr>
        <w:t>]</w:t>
      </w:r>
      <w:r>
        <w:rPr>
          <w:rFonts w:hint="eastAsia"/>
          <w:color w:val="000000"/>
          <w:szCs w:val="21"/>
        </w:rPr>
        <w:t>。</w:t>
      </w:r>
    </w:p>
    <w:p>
      <w:pPr>
        <w:spacing w:before="312" w:beforeLines="100" w:after="312" w:afterLines="100"/>
        <w:ind w:left="199" w:leftChars="0" w:hanging="199" w:hangingChars="95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仪器</w:t>
      </w:r>
    </w:p>
    <w:p>
      <w:pPr>
        <w:ind w:left="0" w:leftChars="0" w:firstLine="0" w:firstLineChars="0"/>
        <w:rPr>
          <w:color w:val="000000"/>
          <w:szCs w:val="21"/>
        </w:rPr>
      </w:pPr>
      <w:bookmarkStart w:id="4" w:name="_Ref496627829"/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3.1 </w:t>
      </w:r>
      <w:r>
        <w:rPr>
          <w:rFonts w:hint="eastAsia"/>
          <w:szCs w:val="21"/>
        </w:rPr>
        <w:t>电感耦合等离子体质谱仪：质量分辨率优于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0.8±0.1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amu</w:t>
      </w:r>
      <w:r>
        <w:rPr>
          <w:rFonts w:hint="eastAsia"/>
          <w:color w:val="000000"/>
          <w:szCs w:val="21"/>
        </w:rPr>
        <w:t>。</w:t>
      </w:r>
    </w:p>
    <w:p>
      <w:pPr>
        <w:ind w:left="0" w:leftChars="0" w:firstLine="0" w:firstLineChars="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3.2 </w:t>
      </w:r>
      <w:r>
        <w:rPr>
          <w:rFonts w:hint="eastAsia"/>
          <w:szCs w:val="21"/>
        </w:rPr>
        <w:t>微柱分离装置：流路见图</w:t>
      </w:r>
      <w:r>
        <w:rPr>
          <w:szCs w:val="21"/>
        </w:rPr>
        <w:t>1</w:t>
      </w:r>
      <w:r>
        <w:rPr>
          <w:rFonts w:hint="eastAsia"/>
          <w:szCs w:val="21"/>
        </w:rPr>
        <w:t>。将</w:t>
      </w:r>
      <w:r>
        <w:rPr>
          <w:szCs w:val="21"/>
        </w:rPr>
        <w:t>C272</w:t>
      </w:r>
      <w:r>
        <w:rPr>
          <w:rFonts w:hint="eastAsia"/>
          <w:szCs w:val="21"/>
        </w:rPr>
        <w:t>微型分离柱（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</w:t>
      </w:r>
      <w:r>
        <w:rPr>
          <w:rFonts w:hint="eastAsia"/>
          <w:szCs w:val="21"/>
        </w:rPr>
        <w:t>.</w:t>
      </w:r>
      <w:r>
        <w:rPr>
          <w:szCs w:val="21"/>
        </w:rPr>
        <w:t>3</w:t>
      </w:r>
      <w:r>
        <w:rPr>
          <w:rFonts w:hint="eastAsia"/>
          <w:szCs w:val="21"/>
        </w:rPr>
        <w:t>1）用内径</w:t>
      </w:r>
      <w:r>
        <w:rPr>
          <w:szCs w:val="21"/>
        </w:rPr>
        <w:t>0.8mm</w:t>
      </w:r>
      <w:r>
        <w:rPr>
          <w:rFonts w:hint="eastAsia"/>
          <w:szCs w:val="21"/>
        </w:rPr>
        <w:t>聚四氟乙烯管连接在流路中，用</w:t>
      </w:r>
      <w:r>
        <w:rPr>
          <w:szCs w:val="21"/>
        </w:rPr>
        <w:t>3</w:t>
      </w:r>
      <w:r>
        <w:rPr>
          <w:rFonts w:hint="eastAsia"/>
          <w:szCs w:val="21"/>
        </w:rPr>
        <w:t>只旋转阀切换阀位，顺序完成平衡</w:t>
      </w:r>
      <w:r>
        <w:rPr>
          <w:szCs w:val="21"/>
        </w:rPr>
        <w:t>——</w:t>
      </w:r>
      <w:r>
        <w:rPr>
          <w:rFonts w:hint="eastAsia"/>
          <w:szCs w:val="21"/>
        </w:rPr>
        <w:t>进样</w:t>
      </w:r>
      <w:r>
        <w:rPr>
          <w:szCs w:val="21"/>
        </w:rPr>
        <w:t>——</w:t>
      </w:r>
      <w:r>
        <w:rPr>
          <w:rFonts w:hint="eastAsia"/>
          <w:szCs w:val="21"/>
        </w:rPr>
        <w:t>淋洗（分离基体）</w:t>
      </w:r>
      <w:r>
        <w:rPr>
          <w:szCs w:val="21"/>
        </w:rPr>
        <w:t>——</w:t>
      </w:r>
      <w:r>
        <w:rPr>
          <w:rFonts w:hint="eastAsia"/>
          <w:szCs w:val="21"/>
        </w:rPr>
        <w:t>洗脱</w:t>
      </w:r>
      <w:r>
        <w:rPr>
          <w:szCs w:val="21"/>
        </w:rPr>
        <w:t>——</w:t>
      </w:r>
      <w:r>
        <w:rPr>
          <w:rFonts w:hint="eastAsia"/>
          <w:szCs w:val="21"/>
        </w:rPr>
        <w:t>收集待测杂质元素</w:t>
      </w:r>
      <w:r>
        <w:rPr>
          <w:szCs w:val="21"/>
        </w:rPr>
        <w:t>——</w:t>
      </w:r>
      <w:r>
        <w:rPr>
          <w:rFonts w:hint="eastAsia"/>
          <w:szCs w:val="21"/>
        </w:rPr>
        <w:t>再生过程。</w:t>
      </w:r>
    </w:p>
    <w:p>
      <w:pPr>
        <w:pStyle w:val="196"/>
        <w:ind w:firstLine="0" w:firstLineChars="0"/>
        <w:jc w:val="center"/>
        <w:rPr>
          <w:szCs w:val="20"/>
        </w:rPr>
      </w:pPr>
      <w:r>
        <w:rPr>
          <w:szCs w:val="20"/>
        </w:rPr>
        <w:drawing>
          <wp:inline distT="0" distB="0" distL="0" distR="0">
            <wp:extent cx="4173855" cy="1733550"/>
            <wp:effectExtent l="19050" t="0" r="0" b="0"/>
            <wp:docPr id="67" name="图片 6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385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96"/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b/>
          <w:bCs/>
        </w:rPr>
        <w:t xml:space="preserve">1 </w:t>
      </w:r>
      <w:r>
        <w:rPr>
          <w:rFonts w:hint="eastAsia"/>
          <w:b/>
          <w:bCs/>
        </w:rPr>
        <w:t>微型柱分离富集装置流路图</w:t>
      </w:r>
    </w:p>
    <w:p>
      <w:pPr>
        <w:pStyle w:val="196"/>
        <w:ind w:firstLine="840" w:firstLineChars="400"/>
        <w:rPr>
          <w:szCs w:val="20"/>
        </w:rPr>
      </w:pPr>
      <w:r>
        <w:rPr>
          <w:szCs w:val="20"/>
        </w:rPr>
        <w:t>P</w:t>
      </w:r>
      <w:r>
        <w:rPr>
          <w:szCs w:val="20"/>
          <w:vertAlign w:val="subscript"/>
        </w:rPr>
        <w:t>1</w:t>
      </w:r>
      <w:r>
        <w:rPr>
          <w:rFonts w:hint="eastAsia"/>
          <w:szCs w:val="20"/>
        </w:rPr>
        <w:t>，</w:t>
      </w:r>
      <w:r>
        <w:rPr>
          <w:szCs w:val="20"/>
        </w:rPr>
        <w:t>P</w:t>
      </w:r>
      <w:r>
        <w:rPr>
          <w:szCs w:val="20"/>
          <w:vertAlign w:val="subscript"/>
        </w:rPr>
        <w:t>2</w:t>
      </w:r>
      <w:r>
        <w:rPr>
          <w:szCs w:val="20"/>
        </w:rPr>
        <w:t>——</w:t>
      </w:r>
      <w:r>
        <w:rPr>
          <w:rFonts w:hint="eastAsia"/>
          <w:szCs w:val="20"/>
        </w:rPr>
        <w:t>蠕动泵（两通道，可调速）；</w:t>
      </w:r>
    </w:p>
    <w:p>
      <w:pPr>
        <w:pStyle w:val="196"/>
        <w:ind w:firstLine="840" w:firstLineChars="400"/>
        <w:rPr>
          <w:szCs w:val="20"/>
        </w:rPr>
      </w:pPr>
      <w:r>
        <w:rPr>
          <w:szCs w:val="20"/>
        </w:rPr>
        <w:t>V</w:t>
      </w:r>
      <w:r>
        <w:rPr>
          <w:szCs w:val="20"/>
          <w:vertAlign w:val="subscript"/>
        </w:rPr>
        <w:t>1</w:t>
      </w:r>
      <w:r>
        <w:rPr>
          <w:rFonts w:hint="eastAsia"/>
          <w:szCs w:val="20"/>
        </w:rPr>
        <w:t>，</w:t>
      </w:r>
      <w:r>
        <w:rPr>
          <w:szCs w:val="20"/>
        </w:rPr>
        <w:t>V</w:t>
      </w:r>
      <w:r>
        <w:rPr>
          <w:szCs w:val="20"/>
          <w:vertAlign w:val="subscript"/>
        </w:rPr>
        <w:t>2</w:t>
      </w:r>
      <w:r>
        <w:rPr>
          <w:rFonts w:hint="eastAsia"/>
          <w:szCs w:val="20"/>
        </w:rPr>
        <w:t>，</w:t>
      </w:r>
      <w:r>
        <w:rPr>
          <w:szCs w:val="20"/>
        </w:rPr>
        <w:t>V</w:t>
      </w:r>
      <w:r>
        <w:rPr>
          <w:szCs w:val="20"/>
          <w:vertAlign w:val="subscript"/>
        </w:rPr>
        <w:t>3</w:t>
      </w:r>
      <w:r>
        <w:rPr>
          <w:szCs w:val="20"/>
        </w:rPr>
        <w:t>——</w:t>
      </w:r>
      <w:r>
        <w:rPr>
          <w:rFonts w:hint="eastAsia"/>
          <w:szCs w:val="20"/>
        </w:rPr>
        <w:t>旋转阀；</w:t>
      </w:r>
    </w:p>
    <w:p>
      <w:pPr>
        <w:pStyle w:val="196"/>
        <w:ind w:firstLine="840" w:firstLineChars="400"/>
        <w:rPr>
          <w:szCs w:val="20"/>
        </w:rPr>
      </w:pPr>
      <w:r>
        <w:rPr>
          <w:szCs w:val="20"/>
        </w:rPr>
        <w:t>CL——C272</w:t>
      </w:r>
      <w:r>
        <w:rPr>
          <w:rFonts w:hint="eastAsia"/>
          <w:szCs w:val="20"/>
        </w:rPr>
        <w:t>微型分离柱；</w:t>
      </w:r>
    </w:p>
    <w:p>
      <w:pPr>
        <w:pStyle w:val="196"/>
        <w:ind w:firstLine="840" w:firstLineChars="400"/>
        <w:rPr>
          <w:szCs w:val="20"/>
        </w:rPr>
      </w:pPr>
      <w:r>
        <w:rPr>
          <w:szCs w:val="20"/>
        </w:rPr>
        <w:t>R——</w:t>
      </w:r>
      <w:r>
        <w:rPr>
          <w:rFonts w:hint="eastAsia"/>
          <w:szCs w:val="20"/>
        </w:rPr>
        <w:t>返回；</w:t>
      </w:r>
    </w:p>
    <w:p>
      <w:pPr>
        <w:pStyle w:val="196"/>
        <w:ind w:firstLine="840" w:firstLineChars="400"/>
        <w:rPr>
          <w:szCs w:val="20"/>
        </w:rPr>
      </w:pPr>
      <w:r>
        <w:rPr>
          <w:szCs w:val="20"/>
        </w:rPr>
        <w:t>H——</w:t>
      </w:r>
      <w:r>
        <w:rPr>
          <w:rFonts w:hint="eastAsia"/>
          <w:szCs w:val="20"/>
        </w:rPr>
        <w:t>淋洗液管路；</w:t>
      </w:r>
    </w:p>
    <w:p>
      <w:pPr>
        <w:pStyle w:val="196"/>
        <w:ind w:firstLine="840" w:firstLineChars="400"/>
      </w:pPr>
      <w:r>
        <w:t>S——</w:t>
      </w:r>
      <w:r>
        <w:rPr>
          <w:rFonts w:hint="eastAsia"/>
        </w:rPr>
        <w:t>取样管</w:t>
      </w:r>
      <w:r>
        <w:rPr>
          <w:rFonts w:hint="eastAsia"/>
          <w:szCs w:val="20"/>
        </w:rPr>
        <w:t>；</w:t>
      </w:r>
    </w:p>
    <w:p>
      <w:pPr>
        <w:pStyle w:val="196"/>
        <w:ind w:firstLine="840" w:firstLineChars="400"/>
      </w:pPr>
      <w:r>
        <w:t>E——</w:t>
      </w:r>
      <w:r>
        <w:rPr>
          <w:rFonts w:hint="eastAsia"/>
        </w:rPr>
        <w:t>洗脱液管路</w:t>
      </w:r>
      <w:r>
        <w:rPr>
          <w:rFonts w:hint="eastAsia"/>
          <w:szCs w:val="20"/>
        </w:rPr>
        <w:t>；</w:t>
      </w:r>
    </w:p>
    <w:p>
      <w:pPr>
        <w:pStyle w:val="196"/>
        <w:ind w:firstLine="840" w:firstLineChars="400"/>
      </w:pPr>
      <w:r>
        <w:t>C——</w:t>
      </w:r>
      <w:r>
        <w:rPr>
          <w:rFonts w:hint="eastAsia"/>
        </w:rPr>
        <w:t>收集液</w:t>
      </w:r>
      <w:r>
        <w:rPr>
          <w:rFonts w:hint="eastAsia"/>
          <w:szCs w:val="20"/>
        </w:rPr>
        <w:t>；</w:t>
      </w:r>
    </w:p>
    <w:p>
      <w:pPr>
        <w:pStyle w:val="196"/>
        <w:ind w:firstLine="840" w:firstLineChars="400"/>
      </w:pPr>
      <w:r>
        <w:t>W——</w:t>
      </w:r>
      <w:r>
        <w:rPr>
          <w:rFonts w:hint="eastAsia"/>
        </w:rPr>
        <w:t>废液</w:t>
      </w:r>
      <w:r>
        <w:rPr>
          <w:rFonts w:hint="eastAsia"/>
          <w:szCs w:val="20"/>
        </w:rPr>
        <w:t>；</w:t>
      </w:r>
    </w:p>
    <w:p>
      <w:pPr>
        <w:pStyle w:val="196"/>
        <w:ind w:firstLine="840" w:firstLineChars="400"/>
      </w:pPr>
      <w:r>
        <w:t>A</w:t>
      </w:r>
      <w:r>
        <w:rPr>
          <w:rFonts w:hint="eastAsia"/>
        </w:rPr>
        <w:t>，</w:t>
      </w:r>
      <w:r>
        <w:t>B——</w:t>
      </w:r>
      <w:r>
        <w:rPr>
          <w:rFonts w:hint="eastAsia"/>
        </w:rPr>
        <w:t>阀位</w:t>
      </w:r>
      <w:r>
        <w:rPr>
          <w:rFonts w:hint="eastAsia"/>
          <w:szCs w:val="20"/>
        </w:rPr>
        <w:t>；</w:t>
      </w:r>
    </w:p>
    <w:p>
      <w:pPr>
        <w:pStyle w:val="196"/>
        <w:ind w:firstLine="840" w:firstLineChars="400"/>
      </w:pPr>
      <w:r>
        <w:rPr>
          <w:rFonts w:hint="eastAsia"/>
        </w:rPr>
        <w:t>平衡</w:t>
      </w:r>
      <w:r>
        <w:t>——V</w:t>
      </w:r>
      <w:r>
        <w:rPr>
          <w:szCs w:val="20"/>
          <w:vertAlign w:val="subscript"/>
        </w:rPr>
        <w:t>1</w:t>
      </w:r>
      <w:r>
        <w:t>A~V</w:t>
      </w:r>
      <w:r>
        <w:rPr>
          <w:szCs w:val="20"/>
          <w:vertAlign w:val="subscript"/>
        </w:rPr>
        <w:t>2</w:t>
      </w:r>
      <w:r>
        <w:t>A~V</w:t>
      </w:r>
      <w:r>
        <w:rPr>
          <w:szCs w:val="20"/>
          <w:vertAlign w:val="subscript"/>
        </w:rPr>
        <w:t>3</w:t>
      </w:r>
      <w:r>
        <w:t>A</w:t>
      </w:r>
      <w:r>
        <w:rPr>
          <w:rFonts w:hint="eastAsia"/>
          <w:szCs w:val="20"/>
        </w:rPr>
        <w:t>；</w:t>
      </w:r>
    </w:p>
    <w:p>
      <w:pPr>
        <w:pStyle w:val="196"/>
        <w:ind w:firstLine="840" w:firstLineChars="400"/>
      </w:pPr>
      <w:r>
        <w:rPr>
          <w:rFonts w:hint="eastAsia"/>
        </w:rPr>
        <w:t>进样</w:t>
      </w:r>
      <w:r>
        <w:t>——V</w:t>
      </w:r>
      <w:r>
        <w:rPr>
          <w:szCs w:val="20"/>
          <w:vertAlign w:val="subscript"/>
        </w:rPr>
        <w:t>1</w:t>
      </w:r>
      <w:r>
        <w:t>B~V</w:t>
      </w:r>
      <w:r>
        <w:rPr>
          <w:szCs w:val="20"/>
          <w:vertAlign w:val="subscript"/>
        </w:rPr>
        <w:t>2</w:t>
      </w:r>
      <w:r>
        <w:t>A~V</w:t>
      </w:r>
      <w:r>
        <w:rPr>
          <w:szCs w:val="20"/>
          <w:vertAlign w:val="subscript"/>
        </w:rPr>
        <w:t>3</w:t>
      </w:r>
      <w:r>
        <w:t>A</w:t>
      </w:r>
      <w:r>
        <w:rPr>
          <w:rFonts w:hint="eastAsia"/>
          <w:szCs w:val="20"/>
        </w:rPr>
        <w:t>；</w:t>
      </w:r>
    </w:p>
    <w:p>
      <w:pPr>
        <w:pStyle w:val="196"/>
        <w:ind w:firstLine="840" w:firstLineChars="400"/>
      </w:pPr>
      <w:r>
        <w:rPr>
          <w:rFonts w:hint="eastAsia"/>
        </w:rPr>
        <w:t>淋洗（分离基体）</w:t>
      </w:r>
      <w:r>
        <w:t>——V</w:t>
      </w:r>
      <w:r>
        <w:rPr>
          <w:szCs w:val="20"/>
          <w:vertAlign w:val="subscript"/>
        </w:rPr>
        <w:t>1</w:t>
      </w:r>
      <w:r>
        <w:t>A~V</w:t>
      </w:r>
      <w:r>
        <w:rPr>
          <w:szCs w:val="20"/>
          <w:vertAlign w:val="subscript"/>
        </w:rPr>
        <w:t>2</w:t>
      </w:r>
      <w:r>
        <w:t>A~V</w:t>
      </w:r>
      <w:r>
        <w:rPr>
          <w:szCs w:val="20"/>
          <w:vertAlign w:val="subscript"/>
        </w:rPr>
        <w:t>3</w:t>
      </w:r>
      <w:r>
        <w:t>A</w:t>
      </w:r>
      <w:r>
        <w:rPr>
          <w:rFonts w:hint="eastAsia"/>
          <w:szCs w:val="20"/>
        </w:rPr>
        <w:t>；</w:t>
      </w:r>
    </w:p>
    <w:p>
      <w:pPr>
        <w:pStyle w:val="196"/>
        <w:ind w:firstLine="840" w:firstLineChars="400"/>
      </w:pPr>
      <w:r>
        <w:rPr>
          <w:rFonts w:hint="eastAsia"/>
        </w:rPr>
        <w:t>洗脱</w:t>
      </w:r>
      <w:r>
        <w:t>——V</w:t>
      </w:r>
      <w:r>
        <w:rPr>
          <w:szCs w:val="20"/>
          <w:vertAlign w:val="subscript"/>
        </w:rPr>
        <w:t>1</w:t>
      </w:r>
      <w:r>
        <w:t>A~V</w:t>
      </w:r>
      <w:r>
        <w:rPr>
          <w:szCs w:val="20"/>
          <w:vertAlign w:val="subscript"/>
        </w:rPr>
        <w:t>2</w:t>
      </w:r>
      <w:r>
        <w:t>B~V</w:t>
      </w:r>
      <w:r>
        <w:rPr>
          <w:szCs w:val="20"/>
          <w:vertAlign w:val="subscript"/>
        </w:rPr>
        <w:t>3</w:t>
      </w:r>
      <w:r>
        <w:t>A</w:t>
      </w:r>
      <w:r>
        <w:rPr>
          <w:rFonts w:hint="eastAsia"/>
          <w:szCs w:val="20"/>
        </w:rPr>
        <w:t>；</w:t>
      </w:r>
    </w:p>
    <w:p>
      <w:pPr>
        <w:pStyle w:val="196"/>
        <w:ind w:firstLine="840" w:firstLineChars="400"/>
      </w:pPr>
      <w:r>
        <w:rPr>
          <w:rFonts w:hint="eastAsia"/>
        </w:rPr>
        <w:t>收集待测组分</w:t>
      </w:r>
      <w:r>
        <w:t>——V</w:t>
      </w:r>
      <w:r>
        <w:rPr>
          <w:szCs w:val="20"/>
          <w:vertAlign w:val="subscript"/>
        </w:rPr>
        <w:t>1</w:t>
      </w:r>
      <w:r>
        <w:t>A~V</w:t>
      </w:r>
      <w:r>
        <w:rPr>
          <w:szCs w:val="20"/>
          <w:vertAlign w:val="subscript"/>
        </w:rPr>
        <w:t>2</w:t>
      </w:r>
      <w:r>
        <w:t>B~V</w:t>
      </w:r>
      <w:r>
        <w:rPr>
          <w:szCs w:val="20"/>
          <w:vertAlign w:val="subscript"/>
        </w:rPr>
        <w:t>3</w:t>
      </w:r>
      <w:r>
        <w:t>B</w:t>
      </w:r>
      <w:r>
        <w:rPr>
          <w:rFonts w:hint="eastAsia"/>
          <w:szCs w:val="20"/>
        </w:rPr>
        <w:t>；</w:t>
      </w:r>
    </w:p>
    <w:p>
      <w:pPr>
        <w:pStyle w:val="196"/>
        <w:ind w:firstLine="840" w:firstLineChars="400"/>
      </w:pPr>
      <w:r>
        <w:rPr>
          <w:rFonts w:hint="eastAsia"/>
        </w:rPr>
        <w:t>平衡（再生）</w:t>
      </w:r>
      <w:r>
        <w:t>——V</w:t>
      </w:r>
      <w:r>
        <w:rPr>
          <w:szCs w:val="20"/>
          <w:vertAlign w:val="subscript"/>
        </w:rPr>
        <w:t>1</w:t>
      </w:r>
      <w:r>
        <w:t>A~V</w:t>
      </w:r>
      <w:r>
        <w:rPr>
          <w:szCs w:val="20"/>
          <w:vertAlign w:val="subscript"/>
        </w:rPr>
        <w:t>2</w:t>
      </w:r>
      <w:r>
        <w:t>B~V</w:t>
      </w:r>
      <w:r>
        <w:rPr>
          <w:szCs w:val="20"/>
          <w:vertAlign w:val="subscript"/>
        </w:rPr>
        <w:t>3</w:t>
      </w:r>
      <w:r>
        <w:t>A</w:t>
      </w:r>
      <w:r>
        <w:rPr>
          <w:rFonts w:hint="eastAsia"/>
        </w:rPr>
        <w:t>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3.3 </w:t>
      </w:r>
      <w:r>
        <w:rPr>
          <w:color w:val="000000"/>
          <w:szCs w:val="21"/>
        </w:rPr>
        <w:t>TODGA</w:t>
      </w:r>
      <w:r>
        <w:rPr>
          <w:rFonts w:hint="eastAsia"/>
          <w:color w:val="000000"/>
          <w:szCs w:val="21"/>
        </w:rPr>
        <w:t>基体分离装置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3.3.1</w:t>
      </w:r>
      <w:r>
        <w:rPr>
          <w:rFonts w:hint="eastAsia"/>
          <w:color w:val="000000"/>
          <w:szCs w:val="21"/>
        </w:rPr>
        <w:t>分离柱填装：取处理好的硅藻土填料（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2.32</w:t>
      </w:r>
      <w:r>
        <w:rPr>
          <w:rFonts w:hint="eastAsia"/>
          <w:color w:val="000000"/>
          <w:szCs w:val="21"/>
        </w:rPr>
        <w:t>），用硝酸（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2.9</w:t>
      </w:r>
      <w:r>
        <w:rPr>
          <w:rFonts w:hint="eastAsia"/>
          <w:color w:val="000000"/>
          <w:szCs w:val="21"/>
        </w:rPr>
        <w:t>）湿法装柱，色谱柱</w:t>
      </w:r>
      <w:r>
        <w:rPr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内径</w:t>
      </w:r>
      <w:r>
        <w:rPr>
          <w:color w:val="000000"/>
          <w:szCs w:val="21"/>
        </w:rPr>
        <w:t>1 cm)</w:t>
      </w:r>
      <w:r>
        <w:rPr>
          <w:rFonts w:hint="eastAsia"/>
          <w:color w:val="000000"/>
          <w:szCs w:val="21"/>
        </w:rPr>
        <w:t>的有效高度为</w:t>
      </w:r>
      <w:r>
        <w:rPr>
          <w:color w:val="000000"/>
          <w:szCs w:val="21"/>
        </w:rPr>
        <w:t>20 cm</w:t>
      </w:r>
      <w:r>
        <w:rPr>
          <w:rFonts w:hint="eastAsia"/>
          <w:color w:val="000000"/>
          <w:szCs w:val="21"/>
        </w:rPr>
        <w:t>，装好后上加脱脂棉固定，</w:t>
      </w:r>
      <w:r>
        <w:rPr>
          <w:rFonts w:hint="eastAsia"/>
          <w:szCs w:val="21"/>
        </w:rPr>
        <w:t>装置见图2</w:t>
      </w:r>
      <w:r>
        <w:rPr>
          <w:rFonts w:hint="eastAsia"/>
          <w:color w:val="000000"/>
          <w:szCs w:val="21"/>
        </w:rPr>
        <w:t>。</w:t>
      </w:r>
    </w:p>
    <w:p>
      <w:pPr>
        <w:ind w:left="0" w:leftChars="0" w:firstLine="0" w:firstLineChars="0"/>
        <w:rPr>
          <w:color w:val="FF0000"/>
          <w:szCs w:val="21"/>
        </w:rPr>
      </w:pPr>
      <w:r>
        <w:rPr>
          <w:rFonts w:ascii="黑体" w:hAnsi="黑体" w:eastAsia="黑体"/>
        </w:rPr>
        <w:t>3.2.2</w:t>
      </w:r>
      <w:r>
        <w:rPr>
          <w:rFonts w:hint="eastAsia"/>
          <w:color w:val="000000"/>
          <w:szCs w:val="21"/>
        </w:rPr>
        <w:t>分离柱再生：用硝酸（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2.9</w:t>
      </w:r>
      <w:r>
        <w:rPr>
          <w:rFonts w:hint="eastAsia"/>
          <w:color w:val="000000"/>
          <w:szCs w:val="21"/>
        </w:rPr>
        <w:t>）淋洗分离柱至无氯离子</w:t>
      </w:r>
      <w:r>
        <w:rPr>
          <w:rFonts w:hint="eastAsia"/>
          <w:color w:val="auto"/>
          <w:szCs w:val="21"/>
        </w:rPr>
        <w:t>（用硝酸银</w:t>
      </w: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szCs w:val="21"/>
        </w:rPr>
        <w:t>2</w:t>
      </w:r>
      <w:r>
        <w:rPr>
          <w:rFonts w:hint="eastAsia"/>
          <w:szCs w:val="21"/>
        </w:rPr>
        <w:t>.10）</w:t>
      </w:r>
      <w:r>
        <w:rPr>
          <w:rFonts w:hint="eastAsia"/>
          <w:color w:val="auto"/>
          <w:szCs w:val="21"/>
        </w:rPr>
        <w:t>检验）</w:t>
      </w:r>
      <w:r>
        <w:rPr>
          <w:rFonts w:hint="eastAsia"/>
          <w:szCs w:val="21"/>
        </w:rPr>
        <w:t>。</w:t>
      </w:r>
    </w:p>
    <w:p>
      <w:pPr>
        <w:ind w:left="0" w:leftChars="0" w:firstLine="0" w:firstLineChars="0"/>
        <w:jc w:val="center"/>
        <w:rPr>
          <w:color w:val="FF0000"/>
          <w:szCs w:val="21"/>
        </w:rPr>
      </w:pPr>
      <w:r>
        <w:rPr>
          <w:color w:val="FF0000"/>
          <w:szCs w:val="21"/>
        </w:rPr>
        <w:drawing>
          <wp:inline distT="0" distB="0" distL="114300" distR="114300">
            <wp:extent cx="3156585" cy="2383790"/>
            <wp:effectExtent l="0" t="0" r="5715" b="16510"/>
            <wp:docPr id="6" name="图片 7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1" descr="无标题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  <w:rPr>
          <w:color w:val="FF0000"/>
          <w:szCs w:val="21"/>
        </w:rPr>
      </w:pPr>
      <w:r>
        <w:rPr>
          <w:rFonts w:hint="eastAsia"/>
          <w:szCs w:val="21"/>
        </w:rPr>
        <w:t>图2</w:t>
      </w:r>
      <w:r>
        <w:rPr>
          <w:rFonts w:hint="eastAsia"/>
          <w:color w:val="FF0000"/>
          <w:szCs w:val="21"/>
        </w:rPr>
        <w:t xml:space="preserve">  </w:t>
      </w:r>
      <w:r>
        <w:rPr>
          <w:rFonts w:eastAsia="黑体"/>
        </w:rPr>
        <w:t>TODGA</w:t>
      </w:r>
      <w:r>
        <w:rPr>
          <w:color w:val="000000"/>
          <w:szCs w:val="21"/>
        </w:rPr>
        <w:t>基</w:t>
      </w:r>
      <w:r>
        <w:rPr>
          <w:rFonts w:hint="eastAsia"/>
          <w:color w:val="000000"/>
          <w:szCs w:val="21"/>
        </w:rPr>
        <w:t>体分离装置</w:t>
      </w:r>
      <w:r>
        <w:rPr>
          <w:rFonts w:hint="eastAsia"/>
          <w:color w:val="FF0000"/>
          <w:szCs w:val="21"/>
        </w:rPr>
        <w:t xml:space="preserve">  </w:t>
      </w:r>
    </w:p>
    <w:p>
      <w:pPr>
        <w:spacing w:before="312" w:beforeLines="100" w:after="312" w:afterLines="100"/>
        <w:ind w:left="199" w:leftChars="0" w:hanging="199" w:hangingChars="95"/>
        <w:rPr>
          <w:rFonts w:ascii="黑体" w:hAnsi="黑体" w:eastAsia="黑体"/>
        </w:rPr>
      </w:pPr>
      <w:bookmarkStart w:id="5" w:name="_Ref409982580"/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4  </w:t>
      </w:r>
      <w:r>
        <w:rPr>
          <w:rFonts w:hint="eastAsia" w:ascii="黑体" w:hAnsi="黑体" w:eastAsia="黑体"/>
        </w:rPr>
        <w:t>试样</w:t>
      </w:r>
      <w:bookmarkEnd w:id="5"/>
    </w:p>
    <w:p>
      <w:pPr>
        <w:ind w:left="0" w:leftChars="0" w:firstLine="0" w:firstLineChars="0"/>
        <w:rPr>
          <w:color w:val="000000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4.1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氧化物试样于</w:t>
      </w:r>
      <w:r>
        <w:rPr>
          <w:color w:val="000000"/>
        </w:rPr>
        <w:t>105</w:t>
      </w:r>
      <w:r>
        <w:rPr>
          <w:rFonts w:hint="eastAsia"/>
          <w:color w:val="000000"/>
        </w:rPr>
        <w:t>℃烘干</w:t>
      </w:r>
      <w:r>
        <w:rPr>
          <w:color w:val="000000"/>
        </w:rPr>
        <w:t>1 h</w:t>
      </w:r>
      <w:r>
        <w:rPr>
          <w:rFonts w:hint="eastAsia"/>
          <w:color w:val="000000"/>
        </w:rPr>
        <w:t>，置于干燥器中，冷却至室温，立即称量。</w:t>
      </w:r>
    </w:p>
    <w:p>
      <w:pPr>
        <w:pStyle w:val="196"/>
        <w:ind w:firstLine="0" w:firstLineChars="0"/>
        <w:rPr>
          <w:color w:val="FF0000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4.2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金属试样应去掉表面氧化层，取样后，立即称量。</w:t>
      </w:r>
    </w:p>
    <w:p>
      <w:pPr>
        <w:spacing w:before="312" w:beforeLines="100" w:after="312" w:afterLines="100"/>
        <w:ind w:left="199" w:leftChars="0" w:hanging="199" w:hangingChars="95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分析步骤</w:t>
      </w:r>
    </w:p>
    <w:p>
      <w:pPr>
        <w:pStyle w:val="196"/>
        <w:ind w:firstLine="0" w:firstLineChars="0"/>
        <w:rPr>
          <w:color w:val="000000"/>
        </w:rPr>
      </w:pPr>
      <w:bookmarkStart w:id="6" w:name="_Ref409982461"/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5.1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试料</w:t>
      </w:r>
      <w:bookmarkEnd w:id="6"/>
    </w:p>
    <w:p>
      <w:pPr>
        <w:pStyle w:val="196"/>
        <w:rPr>
          <w:rFonts w:hint="eastAsia"/>
        </w:rPr>
      </w:pPr>
      <w:r>
        <w:rPr>
          <w:rFonts w:hint="eastAsia"/>
        </w:rPr>
        <w:t>按表10称取试样（3.4），精确至</w:t>
      </w:r>
      <w:r>
        <w:t>0.0001g</w:t>
      </w:r>
      <w:r>
        <w:rPr>
          <w:rFonts w:hint="eastAsia"/>
        </w:rPr>
        <w:t>。</w:t>
      </w:r>
    </w:p>
    <w:p>
      <w:pPr>
        <w:pStyle w:val="196"/>
        <w:rPr>
          <w:rFonts w:hint="eastAsia"/>
        </w:rPr>
      </w:pPr>
    </w:p>
    <w:p>
      <w:pPr>
        <w:pStyle w:val="196"/>
      </w:pPr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表</w:t>
      </w:r>
      <w:r>
        <w:rPr>
          <w:rFonts w:ascii="黑体" w:hAnsi="宋体" w:eastAsia="黑体"/>
          <w:szCs w:val="21"/>
        </w:rPr>
        <w:t>10</w:t>
      </w:r>
      <w:r>
        <w:rPr>
          <w:rFonts w:hint="eastAsia" w:ascii="黑体" w:hAnsi="宋体" w:eastAsia="黑体"/>
          <w:szCs w:val="21"/>
        </w:rPr>
        <w:t>称样量</w:t>
      </w:r>
    </w:p>
    <w:tbl>
      <w:tblPr>
        <w:tblStyle w:val="50"/>
        <w:tblW w:w="92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  <w:gridCol w:w="4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20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</w:tcPr>
          <w:p>
            <w:pPr>
              <w:pStyle w:val="19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被测元素质量分数/%</w:t>
            </w:r>
          </w:p>
        </w:tc>
        <w:tc>
          <w:tcPr>
            <w:tcW w:w="4620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</w:tcPr>
          <w:p>
            <w:pPr>
              <w:pStyle w:val="19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试样量/g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pStyle w:val="19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</w:rPr>
              <w:t>0.00002～0.0050</w:t>
            </w:r>
          </w:p>
        </w:tc>
        <w:tc>
          <w:tcPr>
            <w:tcW w:w="4620" w:type="dxa"/>
            <w:tcBorders>
              <w:top w:val="single" w:color="auto" w:sz="12" w:space="0"/>
              <w:left w:val="double" w:color="auto" w:sz="4" w:space="0"/>
            </w:tcBorders>
          </w:tcPr>
          <w:p>
            <w:pPr>
              <w:pStyle w:val="19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0" w:type="dxa"/>
            <w:tcBorders>
              <w:right w:val="double" w:color="auto" w:sz="4" w:space="0"/>
            </w:tcBorders>
          </w:tcPr>
          <w:p>
            <w:pPr>
              <w:pStyle w:val="19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&gt;0.0050～0.0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4620" w:type="dxa"/>
            <w:tcBorders>
              <w:left w:val="double" w:color="auto" w:sz="4" w:space="0"/>
            </w:tcBorders>
          </w:tcPr>
          <w:p>
            <w:pPr>
              <w:pStyle w:val="19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0.10</w:t>
            </w:r>
          </w:p>
        </w:tc>
      </w:tr>
    </w:tbl>
    <w:p>
      <w:pPr>
        <w:pStyle w:val="196"/>
        <w:ind w:firstLine="0" w:firstLineChars="0"/>
        <w:rPr>
          <w:color w:val="000000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5.2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测定次数</w:t>
      </w:r>
    </w:p>
    <w:p>
      <w:pPr>
        <w:pStyle w:val="196"/>
      </w:pPr>
      <w:r>
        <w:rPr>
          <w:rFonts w:hint="eastAsia"/>
        </w:rPr>
        <w:t>称取两份试料，进行平行测定，取其平均值。</w:t>
      </w:r>
    </w:p>
    <w:p>
      <w:pPr>
        <w:pStyle w:val="196"/>
        <w:ind w:firstLine="0" w:firstLineChars="0"/>
        <w:rPr>
          <w:color w:val="000000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5.3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空白试验</w:t>
      </w:r>
    </w:p>
    <w:p>
      <w:pPr>
        <w:pStyle w:val="196"/>
      </w:pPr>
      <w:r>
        <w:rPr>
          <w:rFonts w:hint="eastAsia"/>
        </w:rPr>
        <w:t>随同试料做空白试验。</w:t>
      </w:r>
    </w:p>
    <w:p>
      <w:pPr>
        <w:pStyle w:val="196"/>
        <w:ind w:firstLine="0" w:firstLineChars="0"/>
        <w:rPr>
          <w:color w:val="000000"/>
        </w:rPr>
      </w:pPr>
      <w:bookmarkStart w:id="7" w:name="_Ref409983899"/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5.4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分析试液的制备</w:t>
      </w:r>
      <w:bookmarkEnd w:id="7"/>
    </w:p>
    <w:p>
      <w:pPr>
        <w:pStyle w:val="196"/>
        <w:ind w:firstLine="0" w:firstLineChars="0"/>
        <w:rPr>
          <w:color w:val="000000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5.4.1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试料溶液的制备</w:t>
      </w:r>
    </w:p>
    <w:p>
      <w:pPr>
        <w:pStyle w:val="196"/>
        <w:rPr>
          <w:color w:val="000000"/>
        </w:rPr>
      </w:pPr>
      <w:r>
        <w:rPr>
          <w:rFonts w:hint="eastAsia"/>
          <w:color w:val="000000"/>
          <w:lang w:val="de-DE"/>
        </w:rPr>
        <w:t>将试料（</w:t>
      </w:r>
      <w:r>
        <w:rPr>
          <w:color w:val="000000"/>
          <w:lang w:val="de-DE"/>
        </w:rPr>
        <w:t>3</w:t>
      </w:r>
      <w:r>
        <w:rPr>
          <w:rFonts w:hint="eastAsia"/>
          <w:color w:val="000000"/>
          <w:lang w:val="de-DE"/>
        </w:rPr>
        <w:t>.</w:t>
      </w:r>
      <w:r>
        <w:rPr>
          <w:color w:val="000000"/>
        </w:rPr>
        <w:t>5.1</w:t>
      </w:r>
      <w:r>
        <w:rPr>
          <w:rFonts w:hint="eastAsia"/>
          <w:color w:val="000000"/>
          <w:lang w:val="de-DE"/>
        </w:rPr>
        <w:t>）置于</w:t>
      </w:r>
      <w:r>
        <w:rPr>
          <w:color w:val="000000"/>
        </w:rPr>
        <w:t>50mL</w:t>
      </w:r>
      <w:r>
        <w:rPr>
          <w:rFonts w:hint="eastAsia"/>
          <w:color w:val="000000"/>
        </w:rPr>
        <w:t>烧杯中，加入</w:t>
      </w:r>
      <w:r>
        <w:rPr>
          <w:color w:val="000000"/>
        </w:rPr>
        <w:t>5mL</w:t>
      </w:r>
      <w:r>
        <w:rPr>
          <w:rFonts w:hint="eastAsia"/>
          <w:color w:val="000000"/>
        </w:rPr>
        <w:t>水，</w:t>
      </w:r>
      <w:r>
        <w:rPr>
          <w:color w:val="000000"/>
        </w:rPr>
        <w:t>5mL</w:t>
      </w:r>
      <w:r>
        <w:rPr>
          <w:rFonts w:hint="eastAsia"/>
          <w:color w:val="000000"/>
        </w:rPr>
        <w:t>硝酸（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2.7</w:t>
      </w:r>
      <w:r>
        <w:rPr>
          <w:rFonts w:hint="eastAsia"/>
          <w:color w:val="000000"/>
        </w:rPr>
        <w:t>），</w:t>
      </w:r>
      <w:r>
        <w:rPr>
          <w:color w:val="000000"/>
        </w:rPr>
        <w:t>1mL</w:t>
      </w:r>
      <w:r>
        <w:rPr>
          <w:rFonts w:hint="eastAsia"/>
          <w:color w:val="000000"/>
        </w:rPr>
        <w:t>过氧化氢（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2.3</w:t>
      </w:r>
      <w:r>
        <w:rPr>
          <w:rFonts w:hint="eastAsia"/>
          <w:color w:val="000000"/>
        </w:rPr>
        <w:t>）低温加热至溶解完全，低温加热蒸干后，立即取下，稍冷，用少量盐酸淋洗液（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2.13</w:t>
      </w:r>
      <w:r>
        <w:rPr>
          <w:rFonts w:hint="eastAsia"/>
          <w:color w:val="000000"/>
        </w:rPr>
        <w:t>）溶解盐类，移入</w:t>
      </w:r>
      <w:r>
        <w:rPr>
          <w:color w:val="000000"/>
        </w:rPr>
        <w:t>50mL</w:t>
      </w:r>
      <w:r>
        <w:rPr>
          <w:rFonts w:hint="eastAsia"/>
          <w:color w:val="000000"/>
        </w:rPr>
        <w:t>容量瓶中，以盐酸淋洗液（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2.13</w:t>
      </w:r>
      <w:r>
        <w:rPr>
          <w:rFonts w:hint="eastAsia"/>
          <w:color w:val="000000"/>
        </w:rPr>
        <w:t>）稀释至刻度，混匀。</w:t>
      </w:r>
    </w:p>
    <w:p>
      <w:pPr>
        <w:widowControl w:val="0"/>
        <w:ind w:left="0" w:leftChars="0" w:right="0" w:firstLine="0" w:firstLineChars="0"/>
        <w:jc w:val="both"/>
        <w:rPr>
          <w:color w:val="000000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5.4.2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直接测定用分析试液的制备</w:t>
      </w:r>
    </w:p>
    <w:p>
      <w:pPr>
        <w:widowControl w:val="0"/>
        <w:ind w:left="0" w:leftChars="0" w:right="0" w:firstLine="420" w:firstLineChars="200"/>
        <w:jc w:val="both"/>
        <w:rPr>
          <w:color w:val="000000"/>
        </w:rPr>
      </w:pPr>
      <w:r>
        <w:rPr>
          <w:rFonts w:hint="eastAsia"/>
          <w:color w:val="000000"/>
        </w:rPr>
        <w:t>分取</w:t>
      </w:r>
      <w:r>
        <w:rPr>
          <w:rFonts w:hint="eastAsia"/>
        </w:rPr>
        <w:t>5</w:t>
      </w:r>
      <w:r>
        <w:t>.00mL</w:t>
      </w:r>
      <w:r>
        <w:rPr>
          <w:rFonts w:hint="eastAsia"/>
        </w:rPr>
        <w:t>试液（</w:t>
      </w:r>
      <w:r>
        <w:t>3</w:t>
      </w:r>
      <w:r>
        <w:rPr>
          <w:rFonts w:hint="eastAsia"/>
        </w:rPr>
        <w:t>.</w:t>
      </w:r>
      <w:r>
        <w:t>5.4.1</w:t>
      </w:r>
      <w:r>
        <w:rPr>
          <w:rFonts w:hint="eastAsia"/>
        </w:rPr>
        <w:t>）于5</w:t>
      </w:r>
      <w:r>
        <w:t>0mL</w:t>
      </w:r>
      <w:r>
        <w:rPr>
          <w:rFonts w:hint="eastAsia"/>
        </w:rPr>
        <w:t>容量瓶中，加入2</w:t>
      </w:r>
      <w:r>
        <w:t>.50mL</w:t>
      </w:r>
      <w:r>
        <w:rPr>
          <w:rFonts w:hint="eastAsia"/>
        </w:rPr>
        <w:t>铯内标溶液（</w:t>
      </w:r>
      <w:r>
        <w:t>3</w:t>
      </w:r>
      <w:r>
        <w:rPr>
          <w:rFonts w:hint="eastAsia"/>
        </w:rPr>
        <w:t>.</w:t>
      </w:r>
      <w:r>
        <w:t>2.</w:t>
      </w:r>
      <w:r>
        <w:rPr>
          <w:rFonts w:hint="eastAsia"/>
        </w:rPr>
        <w:t>30），用</w:t>
      </w:r>
      <w:r>
        <w:rPr>
          <w:rFonts w:hint="eastAsia"/>
          <w:color w:val="000000"/>
        </w:rPr>
        <w:t>硝酸（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2.8</w:t>
      </w:r>
      <w:r>
        <w:rPr>
          <w:rFonts w:hint="eastAsia"/>
          <w:color w:val="000000"/>
        </w:rPr>
        <w:t>）稀释至刻度，混匀。</w:t>
      </w:r>
    </w:p>
    <w:p>
      <w:pPr>
        <w:widowControl w:val="0"/>
        <w:ind w:left="0" w:leftChars="0" w:right="0" w:firstLine="0" w:firstLineChars="0"/>
        <w:jc w:val="both"/>
        <w:rPr>
          <w:color w:val="000000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5.4.3</w:t>
      </w:r>
      <w:r>
        <w:rPr>
          <w:rFonts w:hint="eastAsia"/>
          <w:color w:val="000000"/>
        </w:rPr>
        <w:t>微柱分离后（钆和铽）测定用分析试液的制备</w:t>
      </w:r>
    </w:p>
    <w:p>
      <w:pPr>
        <w:widowControl w:val="0"/>
        <w:ind w:left="0" w:leftChars="0" w:right="0" w:firstLine="0" w:firstLineChars="0"/>
        <w:jc w:val="both"/>
        <w:rPr>
          <w:color w:val="000000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5.4.3.1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分离柱的准备</w:t>
      </w:r>
    </w:p>
    <w:p>
      <w:pPr>
        <w:widowControl w:val="0"/>
        <w:ind w:left="0" w:leftChars="0" w:right="0" w:firstLine="420" w:firstLineChars="200"/>
        <w:jc w:val="both"/>
        <w:rPr>
          <w:color w:val="000000"/>
        </w:rPr>
      </w:pPr>
      <w:r>
        <w:rPr>
          <w:rFonts w:hint="eastAsia"/>
          <w:color w:val="000000"/>
        </w:rPr>
        <w:t>将微型分离柱（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2.31</w:t>
      </w:r>
      <w:r>
        <w:rPr>
          <w:rFonts w:hint="eastAsia"/>
          <w:color w:val="000000"/>
        </w:rPr>
        <w:t>）充水去气，预先以盐酸洗脱液（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2.14</w:t>
      </w:r>
      <w:r>
        <w:rPr>
          <w:rFonts w:hint="eastAsia"/>
          <w:color w:val="000000"/>
        </w:rPr>
        <w:t>）洗涤</w:t>
      </w:r>
      <w:r>
        <w:rPr>
          <w:color w:val="000000"/>
        </w:rPr>
        <w:t>30min</w:t>
      </w:r>
      <w:r>
        <w:rPr>
          <w:rFonts w:hint="eastAsia"/>
          <w:color w:val="000000"/>
        </w:rPr>
        <w:t>，再以盐酸淋洗液（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2.13</w:t>
      </w:r>
      <w:r>
        <w:rPr>
          <w:rFonts w:hint="eastAsia"/>
          <w:color w:val="000000"/>
        </w:rPr>
        <w:t>）平衡后，备用。将微型分离柱用内径为</w:t>
      </w:r>
      <w:r>
        <w:rPr>
          <w:color w:val="000000"/>
        </w:rPr>
        <w:t>0.8mm</w:t>
      </w:r>
      <w:r>
        <w:rPr>
          <w:rFonts w:hint="eastAsia"/>
          <w:color w:val="000000"/>
        </w:rPr>
        <w:t>的聚四氟乙烯管按图</w:t>
      </w:r>
      <w:r>
        <w:rPr>
          <w:color w:val="000000"/>
        </w:rPr>
        <w:t>1</w:t>
      </w:r>
      <w:r>
        <w:rPr>
          <w:rFonts w:hint="eastAsia"/>
          <w:color w:val="000000"/>
        </w:rPr>
        <w:t>连接在分离装置流路上，选择合适的泵管，调节试液管路流速为</w:t>
      </w:r>
      <w:r>
        <w:rPr>
          <w:color w:val="000000"/>
        </w:rPr>
        <w:t>1.00mL/min</w:t>
      </w:r>
      <w:r>
        <w:rPr>
          <w:rFonts w:hint="eastAsia"/>
          <w:color w:val="000000"/>
        </w:rPr>
        <w:t>，洗脱液管路流速均为（</w:t>
      </w:r>
      <w:r>
        <w:rPr>
          <w:color w:val="000000"/>
        </w:rPr>
        <w:t>1.0±0.1</w:t>
      </w:r>
      <w:r>
        <w:rPr>
          <w:rFonts w:hint="eastAsia"/>
          <w:color w:val="000000"/>
        </w:rPr>
        <w:t>）</w:t>
      </w:r>
      <w:r>
        <w:rPr>
          <w:color w:val="000000"/>
        </w:rPr>
        <w:t>mL/min</w:t>
      </w:r>
      <w:r>
        <w:rPr>
          <w:rFonts w:hint="eastAsia"/>
          <w:color w:val="000000"/>
        </w:rPr>
        <w:t>。</w:t>
      </w:r>
    </w:p>
    <w:p>
      <w:pPr>
        <w:widowControl w:val="0"/>
        <w:ind w:left="0" w:leftChars="0" w:right="0" w:firstLine="420" w:firstLineChars="200"/>
        <w:jc w:val="both"/>
        <w:rPr>
          <w:color w:val="000000"/>
        </w:rPr>
      </w:pPr>
      <w:r>
        <w:rPr>
          <w:rFonts w:hint="eastAsia"/>
          <w:color w:val="000000"/>
        </w:rPr>
        <w:t>注：分离柱使用若干次后，柱内有明显的气泡，应去气后再使用。</w:t>
      </w:r>
    </w:p>
    <w:p>
      <w:pPr>
        <w:widowControl w:val="0"/>
        <w:ind w:left="0" w:leftChars="0" w:right="0" w:firstLine="0" w:firstLineChars="0"/>
        <w:jc w:val="both"/>
        <w:rPr>
          <w:color w:val="000000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5.4.3.2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基体的分离</w:t>
      </w:r>
    </w:p>
    <w:p>
      <w:pPr>
        <w:widowControl w:val="0"/>
        <w:ind w:left="0" w:leftChars="0" w:right="0" w:firstLine="420" w:firstLineChars="200"/>
        <w:jc w:val="both"/>
      </w:pPr>
      <w:r>
        <w:rPr>
          <w:rFonts w:hint="eastAsia"/>
          <w:color w:val="000000"/>
        </w:rPr>
        <w:t>将淋洗液管路和洗脱液管路分别插入淋洗液（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2.13</w:t>
      </w:r>
      <w:r>
        <w:rPr>
          <w:rFonts w:hint="eastAsia"/>
          <w:color w:val="000000"/>
        </w:rPr>
        <w:t>）和洗脱液（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2.14</w:t>
      </w:r>
      <w:r>
        <w:rPr>
          <w:rFonts w:hint="eastAsia"/>
          <w:color w:val="000000"/>
        </w:rPr>
        <w:t>）中，用淋洗液（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2.13</w:t>
      </w:r>
      <w:r>
        <w:rPr>
          <w:rFonts w:hint="eastAsia"/>
          <w:color w:val="000000"/>
        </w:rPr>
        <w:t>）平衡分离柱</w:t>
      </w:r>
      <w:r>
        <w:rPr>
          <w:color w:val="000000"/>
        </w:rPr>
        <w:t>6min</w:t>
      </w:r>
      <w:r>
        <w:rPr>
          <w:rFonts w:hint="eastAsia"/>
          <w:color w:val="000000"/>
        </w:rPr>
        <w:t>，将试液管路插入试液（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5.4.</w:t>
      </w:r>
      <w:r>
        <w:rPr>
          <w:rFonts w:hint="eastAsia"/>
          <w:color w:val="000000"/>
        </w:rPr>
        <w:t>1）中，待试液（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5.4.</w:t>
      </w:r>
      <w:r>
        <w:rPr>
          <w:rFonts w:hint="eastAsia"/>
          <w:color w:val="000000"/>
        </w:rPr>
        <w:t>1）充满管路后，切换旋转阀</w:t>
      </w:r>
      <w:r>
        <w:rPr>
          <w:color w:val="000000"/>
        </w:rPr>
        <w:t>1</w:t>
      </w:r>
      <w:r>
        <w:rPr>
          <w:rFonts w:hint="eastAsia"/>
          <w:color w:val="000000"/>
        </w:rPr>
        <w:t>，准确采集</w:t>
      </w:r>
      <w:r>
        <w:rPr>
          <w:color w:val="000000"/>
        </w:rPr>
        <w:t>1.00mL</w:t>
      </w:r>
      <w:r>
        <w:rPr>
          <w:rFonts w:hint="eastAsia"/>
          <w:color w:val="000000"/>
        </w:rPr>
        <w:t>试液（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5.4.</w:t>
      </w:r>
      <w:r>
        <w:rPr>
          <w:rFonts w:hint="eastAsia"/>
          <w:color w:val="000000"/>
        </w:rPr>
        <w:t>1）。将阀</w:t>
      </w:r>
      <w:r>
        <w:rPr>
          <w:color w:val="000000"/>
        </w:rPr>
        <w:t>1</w:t>
      </w:r>
      <w:r>
        <w:rPr>
          <w:rFonts w:hint="eastAsia"/>
          <w:color w:val="000000"/>
        </w:rPr>
        <w:t>切换至原位，用淋洗液（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2.13</w:t>
      </w:r>
      <w:r>
        <w:rPr>
          <w:rFonts w:hint="eastAsia"/>
          <w:color w:val="000000"/>
        </w:rPr>
        <w:t>）淋洗分离柱</w:t>
      </w:r>
      <w:r>
        <w:rPr>
          <w:color w:val="000000"/>
        </w:rPr>
        <w:t>20min,</w:t>
      </w:r>
      <w:r>
        <w:rPr>
          <w:rFonts w:hint="eastAsia"/>
          <w:color w:val="000000"/>
        </w:rPr>
        <w:t>将基体铈洗出，排至废液中。切换旋转阀</w:t>
      </w:r>
      <w:r>
        <w:rPr>
          <w:color w:val="000000"/>
        </w:rPr>
        <w:t>2</w:t>
      </w:r>
      <w:r>
        <w:rPr>
          <w:rFonts w:hint="eastAsia"/>
          <w:color w:val="000000"/>
        </w:rPr>
        <w:t>，用洗脱液（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2.14</w:t>
      </w:r>
      <w:r>
        <w:rPr>
          <w:rFonts w:hint="eastAsia"/>
          <w:color w:val="000000"/>
        </w:rPr>
        <w:t>）洗脱</w:t>
      </w:r>
      <w:r>
        <w:rPr>
          <w:color w:val="000000"/>
        </w:rPr>
        <w:t>1min</w:t>
      </w:r>
      <w:r>
        <w:rPr>
          <w:rFonts w:hint="eastAsia"/>
          <w:color w:val="000000"/>
        </w:rPr>
        <w:t>后，切换旋转阀</w:t>
      </w:r>
      <w:r>
        <w:rPr>
          <w:color w:val="000000"/>
        </w:rPr>
        <w:t>3</w:t>
      </w:r>
      <w:r>
        <w:rPr>
          <w:rFonts w:hint="eastAsia"/>
          <w:color w:val="000000"/>
        </w:rPr>
        <w:t>，继续用洗脱液（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2.14</w:t>
      </w:r>
      <w:r>
        <w:rPr>
          <w:rFonts w:hint="eastAsia"/>
          <w:color w:val="000000"/>
        </w:rPr>
        <w:t>）洗脱</w:t>
      </w:r>
      <w:r>
        <w:rPr>
          <w:rFonts w:hint="eastAsia"/>
        </w:rPr>
        <w:t>一定时间，将富集在分离柱上的钆和铽洗脱出来，分离液收集于10mL或</w:t>
      </w:r>
      <w:r>
        <w:t>25mL</w:t>
      </w:r>
      <w:r>
        <w:rPr>
          <w:rFonts w:hint="eastAsia"/>
        </w:rPr>
        <w:t>比色管中，阀</w:t>
      </w:r>
      <w:r>
        <w:t>3</w:t>
      </w:r>
      <w:r>
        <w:rPr>
          <w:rFonts w:hint="eastAsia"/>
        </w:rPr>
        <w:t>切换至原位。10</w:t>
      </w:r>
      <w:r>
        <w:t>min</w:t>
      </w:r>
      <w:r>
        <w:rPr>
          <w:rFonts w:hint="eastAsia"/>
        </w:rPr>
        <w:t>后，将阀</w:t>
      </w:r>
      <w:r>
        <w:t>2</w:t>
      </w:r>
      <w:r>
        <w:rPr>
          <w:rFonts w:hint="eastAsia"/>
        </w:rPr>
        <w:t>切换至原位。</w:t>
      </w:r>
    </w:p>
    <w:p>
      <w:pPr>
        <w:widowControl w:val="0"/>
        <w:ind w:left="0" w:leftChars="0" w:right="0" w:firstLine="420" w:firstLineChars="200"/>
        <w:jc w:val="both"/>
      </w:pPr>
      <w:r>
        <w:rPr>
          <w:rFonts w:hint="eastAsia"/>
        </w:rPr>
        <w:t>注 因</w:t>
      </w:r>
      <w:r>
        <w:t>分离柱性能有差异，</w:t>
      </w:r>
      <w:r>
        <w:rPr>
          <w:rFonts w:hint="eastAsia"/>
        </w:rPr>
        <w:t>洗脱</w:t>
      </w:r>
      <w:r>
        <w:t>液</w:t>
      </w:r>
      <w:r>
        <w:rPr>
          <w:rFonts w:hint="eastAsia"/>
        </w:rPr>
        <w:t>采集</w:t>
      </w:r>
      <w:r>
        <w:t>时间</w:t>
      </w:r>
      <w:r>
        <w:rPr>
          <w:rFonts w:hint="eastAsia"/>
        </w:rPr>
        <w:t>实验操作</w:t>
      </w:r>
      <w:r>
        <w:t>见附录</w:t>
      </w:r>
      <w:r>
        <w:rPr>
          <w:rFonts w:hint="eastAsia"/>
        </w:rPr>
        <w:t>A。</w:t>
      </w:r>
    </w:p>
    <w:p>
      <w:pPr>
        <w:widowControl w:val="0"/>
        <w:ind w:left="0" w:leftChars="0" w:right="0" w:firstLine="0" w:firstLineChars="0"/>
        <w:jc w:val="both"/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5.4.3.3</w:t>
      </w:r>
      <w:r>
        <w:t xml:space="preserve">  </w:t>
      </w:r>
      <w:r>
        <w:rPr>
          <w:rFonts w:hint="eastAsia"/>
        </w:rPr>
        <w:t>测定钆和铽用试液的制备</w:t>
      </w:r>
    </w:p>
    <w:p>
      <w:pPr>
        <w:widowControl w:val="0"/>
        <w:ind w:left="0" w:leftChars="0" w:right="0" w:firstLine="420" w:firstLineChars="200"/>
        <w:jc w:val="both"/>
      </w:pPr>
      <w:r>
        <w:rPr>
          <w:rFonts w:hint="eastAsia"/>
        </w:rPr>
        <w:t>于收集分离液的10mL或</w:t>
      </w:r>
      <w:r>
        <w:t>25mL</w:t>
      </w:r>
      <w:r>
        <w:rPr>
          <w:rFonts w:hint="eastAsia"/>
        </w:rPr>
        <w:t>比色管中，加入0.50mL或</w:t>
      </w:r>
      <w:r>
        <w:t>1.25mL</w:t>
      </w:r>
      <w:r>
        <w:rPr>
          <w:rFonts w:hint="eastAsia"/>
        </w:rPr>
        <w:t>铯内标溶液（</w:t>
      </w:r>
      <w:r>
        <w:t>3</w:t>
      </w:r>
      <w:r>
        <w:rPr>
          <w:rFonts w:hint="eastAsia"/>
        </w:rPr>
        <w:t>.</w:t>
      </w:r>
      <w:r>
        <w:t>2.</w:t>
      </w:r>
      <w:r>
        <w:rPr>
          <w:rFonts w:hint="eastAsia"/>
        </w:rPr>
        <w:t>30），以水稀释至刻度，混匀。</w:t>
      </w:r>
    </w:p>
    <w:p>
      <w:pPr>
        <w:widowControl w:val="0"/>
        <w:ind w:left="0" w:leftChars="0" w:right="0" w:firstLine="0" w:firstLineChars="0"/>
        <w:jc w:val="both"/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5.4.4</w:t>
      </w:r>
      <w:r>
        <w:rPr>
          <w:rFonts w:hint="eastAsia"/>
        </w:rPr>
        <w:t>TODGA分离基体后（钆和铽）测定用分析试液的制备</w:t>
      </w:r>
    </w:p>
    <w:p>
      <w:pPr>
        <w:widowControl w:val="0"/>
        <w:ind w:left="0" w:leftChars="0" w:right="0" w:firstLine="0" w:firstLineChars="0"/>
        <w:jc w:val="both"/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5.4.4.1</w:t>
      </w:r>
      <w:r>
        <w:rPr>
          <w:rFonts w:hint="eastAsia"/>
        </w:rPr>
        <w:t>分离柱的准备</w:t>
      </w:r>
    </w:p>
    <w:p>
      <w:pPr>
        <w:widowControl w:val="0"/>
        <w:ind w:left="0" w:leftChars="0" w:right="0" w:firstLine="420" w:firstLineChars="200"/>
        <w:jc w:val="both"/>
      </w:pPr>
      <w:r>
        <w:rPr>
          <w:rFonts w:hint="eastAsia"/>
        </w:rPr>
        <w:t>用</w:t>
      </w:r>
      <w:r>
        <w:t>20mL</w:t>
      </w:r>
      <w:r>
        <w:rPr>
          <w:rFonts w:hint="eastAsia"/>
        </w:rPr>
        <w:t>硝酸（</w:t>
      </w:r>
      <w:r>
        <w:t>3.2.9</w:t>
      </w:r>
      <w:r>
        <w:rPr>
          <w:rFonts w:hint="eastAsia"/>
        </w:rPr>
        <w:t>）平衡分离柱，备用。</w:t>
      </w:r>
    </w:p>
    <w:p>
      <w:pPr>
        <w:widowControl w:val="0"/>
        <w:ind w:left="0" w:leftChars="0" w:right="0" w:firstLine="0" w:firstLineChars="0"/>
        <w:jc w:val="both"/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5.4.4.2</w:t>
      </w:r>
      <w:r>
        <w:rPr>
          <w:rFonts w:hint="eastAsia"/>
        </w:rPr>
        <w:t>基体的分离</w:t>
      </w:r>
    </w:p>
    <w:p>
      <w:pPr>
        <w:widowControl w:val="0"/>
        <w:ind w:left="0" w:leftChars="0" w:right="0" w:firstLine="420" w:firstLineChars="200"/>
        <w:jc w:val="both"/>
      </w:pPr>
      <w:r>
        <w:rPr>
          <w:rFonts w:hint="eastAsia"/>
        </w:rPr>
        <w:t>将试料（</w:t>
      </w:r>
      <w:r>
        <w:t>3</w:t>
      </w:r>
      <w:r>
        <w:rPr>
          <w:rFonts w:hint="eastAsia"/>
        </w:rPr>
        <w:t>.</w:t>
      </w:r>
      <w:r>
        <w:t>5</w:t>
      </w:r>
      <w:r>
        <w:rPr>
          <w:rFonts w:hint="eastAsia"/>
        </w:rPr>
        <w:t>.1）置于50mL烧杯中，加入5mL水，5mL硝酸（</w:t>
      </w:r>
      <w:r>
        <w:t>3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.7），1mL过氧化氢（</w:t>
      </w:r>
      <w:r>
        <w:t>3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.3）低温加热至溶解完全，移入50mL容量瓶中，以水稀释至刻度，混匀。准确移取5.00mL分析试液，加入分离柱。打开阀口用</w:t>
      </w:r>
      <w:r>
        <w:t>150mL -200mL</w:t>
      </w:r>
      <w:r>
        <w:rPr>
          <w:rFonts w:hint="eastAsia"/>
        </w:rPr>
        <w:t>硝酸（</w:t>
      </w:r>
      <w:r>
        <w:t>3</w:t>
      </w:r>
      <w:r>
        <w:rPr>
          <w:rFonts w:hint="eastAsia"/>
        </w:rPr>
        <w:t>.</w:t>
      </w:r>
      <w:r>
        <w:t>2.9</w:t>
      </w:r>
      <w:r>
        <w:rPr>
          <w:rFonts w:hint="eastAsia"/>
        </w:rPr>
        <w:t>）淋洗分离柱（流速不大于</w:t>
      </w:r>
      <w:r>
        <w:t>0.5mL/min</w:t>
      </w:r>
      <w:r>
        <w:rPr>
          <w:rFonts w:hint="eastAsia"/>
        </w:rPr>
        <w:t>），分离基体铈，淋洗液排至废液杯中，直至淋洗液中铈的含量小于</w:t>
      </w:r>
      <w:r>
        <w:t>1µg/mL</w:t>
      </w:r>
      <w:r>
        <w:rPr>
          <w:rFonts w:hint="eastAsia"/>
        </w:rPr>
        <w:t>。然后用</w:t>
      </w:r>
      <w:r>
        <w:t>20mL</w:t>
      </w:r>
      <w:r>
        <w:rPr>
          <w:rFonts w:hint="eastAsia"/>
        </w:rPr>
        <w:t>盐酸（</w:t>
      </w:r>
      <w:r>
        <w:t>3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.6）洗脱，洗脱液排至废液杯中，继续用盐酸（</w:t>
      </w:r>
      <w:r>
        <w:t>3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.6）洗脱待测元素，收集40 mL分离液于50mL比色管中,加入2.50mL铯内标溶液（</w:t>
      </w:r>
      <w:r>
        <w:t>3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.30），以水稀释至刻度，混匀，待测。</w:t>
      </w:r>
    </w:p>
    <w:p>
      <w:pPr>
        <w:widowControl w:val="0"/>
        <w:ind w:left="0" w:leftChars="0" w:right="0" w:firstLine="0" w:firstLineChars="0"/>
        <w:jc w:val="both"/>
      </w:pPr>
      <w:bookmarkStart w:id="8" w:name="_Ref409983907"/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5.5 </w:t>
      </w:r>
      <w:r>
        <w:t xml:space="preserve"> </w:t>
      </w:r>
      <w:r>
        <w:rPr>
          <w:rFonts w:hint="eastAsia"/>
        </w:rPr>
        <w:t>标准系列溶液的配制</w:t>
      </w:r>
      <w:bookmarkEnd w:id="8"/>
    </w:p>
    <w:p>
      <w:pPr>
        <w:widowControl w:val="0"/>
        <w:ind w:left="0" w:leftChars="0" w:right="0" w:firstLine="420" w:firstLineChars="200"/>
        <w:jc w:val="both"/>
      </w:pPr>
      <w:r>
        <w:rPr>
          <w:rFonts w:hint="eastAsia"/>
        </w:rPr>
        <w:t>准确移取</w:t>
      </w:r>
      <w:r>
        <w:t>0mL</w:t>
      </w:r>
      <w:r>
        <w:rPr>
          <w:rFonts w:hint="eastAsia"/>
        </w:rPr>
        <w:t>、</w:t>
      </w:r>
      <w:r>
        <w:t>0.</w:t>
      </w:r>
      <w:r>
        <w:rPr>
          <w:rFonts w:hint="eastAsia"/>
        </w:rPr>
        <w:t>01</w:t>
      </w:r>
      <w:r>
        <w:t>0mL</w:t>
      </w:r>
      <w:r>
        <w:rPr>
          <w:rFonts w:hint="eastAsia"/>
        </w:rPr>
        <w:t>、</w:t>
      </w:r>
      <w:r>
        <w:t>0.</w:t>
      </w:r>
      <w:r>
        <w:rPr>
          <w:rFonts w:hint="eastAsia"/>
        </w:rPr>
        <w:t>1</w:t>
      </w:r>
      <w:r>
        <w:t>0mL</w:t>
      </w:r>
      <w:r>
        <w:rPr>
          <w:rFonts w:hint="eastAsia"/>
        </w:rPr>
        <w:t>、</w:t>
      </w:r>
      <w:r>
        <w:t>1.00mL</w:t>
      </w:r>
      <w:r>
        <w:rPr>
          <w:rFonts w:hint="eastAsia"/>
        </w:rPr>
        <w:t>、2</w:t>
      </w:r>
      <w:r>
        <w:t>.00mL</w:t>
      </w:r>
      <w:r>
        <w:rPr>
          <w:rFonts w:hint="eastAsia"/>
        </w:rPr>
        <w:t>、5</w:t>
      </w:r>
      <w:r>
        <w:t>.00mL</w:t>
      </w:r>
      <w:r>
        <w:rPr>
          <w:rFonts w:hint="eastAsia"/>
        </w:rPr>
        <w:t>混合稀土标准溶液（</w:t>
      </w:r>
      <w:r>
        <w:t>3</w:t>
      </w:r>
      <w:r>
        <w:rPr>
          <w:rFonts w:hint="eastAsia"/>
        </w:rPr>
        <w:t>.</w:t>
      </w:r>
      <w:r>
        <w:t>2.</w:t>
      </w:r>
      <w:r>
        <w:rPr>
          <w:rFonts w:hint="eastAsia"/>
        </w:rPr>
        <w:t>29）于6个</w:t>
      </w:r>
      <w:r>
        <w:t>100mL</w:t>
      </w:r>
      <w:r>
        <w:rPr>
          <w:rFonts w:hint="eastAsia"/>
        </w:rPr>
        <w:t>容量瓶中，加入</w:t>
      </w:r>
      <w:r>
        <w:t>5.0mL</w:t>
      </w:r>
      <w:r>
        <w:rPr>
          <w:rFonts w:hint="eastAsia"/>
        </w:rPr>
        <w:t>铯内标溶液（</w:t>
      </w:r>
      <w:r>
        <w:t>3</w:t>
      </w:r>
      <w:r>
        <w:rPr>
          <w:rFonts w:hint="eastAsia"/>
        </w:rPr>
        <w:t>.</w:t>
      </w:r>
      <w:r>
        <w:t>2.</w:t>
      </w:r>
      <w:r>
        <w:rPr>
          <w:rFonts w:hint="eastAsia"/>
        </w:rPr>
        <w:t>30），以水稀释至刻度，混匀，待测。此标准系列溶液</w:t>
      </w:r>
      <w:r>
        <w:t>1mL</w:t>
      </w:r>
      <w:r>
        <w:rPr>
          <w:rFonts w:hint="eastAsia"/>
        </w:rPr>
        <w:t>含单一稀土氧化物分别为</w:t>
      </w:r>
      <w:r>
        <w:t>0ng</w:t>
      </w:r>
      <w:r>
        <w:rPr>
          <w:rFonts w:hint="eastAsia"/>
        </w:rPr>
        <w:t>、0.1</w:t>
      </w:r>
      <w:r>
        <w:t>ng</w:t>
      </w:r>
      <w:r>
        <w:rPr>
          <w:rFonts w:hint="eastAsia"/>
        </w:rPr>
        <w:t>、1</w:t>
      </w:r>
      <w:r>
        <w:t>.0ng</w:t>
      </w:r>
      <w:r>
        <w:rPr>
          <w:rFonts w:hint="eastAsia"/>
        </w:rPr>
        <w:t>、</w:t>
      </w:r>
      <w:r>
        <w:t>10.0ng</w:t>
      </w:r>
      <w:r>
        <w:rPr>
          <w:rFonts w:hint="eastAsia"/>
        </w:rPr>
        <w:t>、2</w:t>
      </w:r>
      <w:r>
        <w:t>0.0ng</w:t>
      </w:r>
      <w:r>
        <w:rPr>
          <w:rFonts w:hint="eastAsia"/>
        </w:rPr>
        <w:t>、5</w:t>
      </w:r>
      <w:r>
        <w:t>0.0ng</w:t>
      </w:r>
      <w:r>
        <w:rPr>
          <w:rFonts w:hint="eastAsia"/>
        </w:rPr>
        <w:t>。</w:t>
      </w:r>
    </w:p>
    <w:p>
      <w:pPr>
        <w:widowControl w:val="0"/>
        <w:ind w:left="0" w:leftChars="0" w:right="0" w:firstLine="0" w:firstLineChars="0"/>
        <w:jc w:val="both"/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5.6 </w:t>
      </w:r>
      <w:r>
        <w:t xml:space="preserve"> </w:t>
      </w:r>
      <w:r>
        <w:rPr>
          <w:rFonts w:hint="eastAsia"/>
        </w:rPr>
        <w:t>测定</w:t>
      </w:r>
    </w:p>
    <w:p>
      <w:pPr>
        <w:ind w:left="0" w:leftChars="0" w:firstLine="0" w:firstLineChars="0"/>
        <w:jc w:val="both"/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5.6.1</w:t>
      </w:r>
      <w:r>
        <w:t>.</w:t>
      </w:r>
      <w:r>
        <w:rPr>
          <w:rFonts w:hint="eastAsia"/>
        </w:rPr>
        <w:t>测量元素同位素质量数见表11。</w:t>
      </w:r>
    </w:p>
    <w:p>
      <w:pPr>
        <w:ind w:left="0" w:leftChars="0" w:firstLine="0" w:firstLineChars="0"/>
        <w:jc w:val="center"/>
        <w:rPr>
          <w:rFonts w:ascii="黑体" w:hAnsi="宋体" w:eastAsia="黑体"/>
          <w:szCs w:val="21"/>
        </w:rPr>
      </w:pPr>
      <w:r>
        <w:rPr>
          <w:rFonts w:ascii="黑体" w:hAnsi="宋体" w:eastAsia="黑体"/>
          <w:szCs w:val="21"/>
        </w:rPr>
        <w:t>表11</w:t>
      </w:r>
      <w:r>
        <w:rPr>
          <w:rFonts w:hint="eastAsia" w:ascii="黑体" w:hAnsi="宋体" w:eastAsia="黑体"/>
          <w:szCs w:val="21"/>
        </w:rPr>
        <w:t>测量元素同位素质量数</w:t>
      </w:r>
    </w:p>
    <w:tbl>
      <w:tblPr>
        <w:tblStyle w:val="50"/>
        <w:tblW w:w="957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952"/>
        <w:gridCol w:w="4025"/>
        <w:gridCol w:w="976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left="265" w:leftChars="126" w:firstLine="0" w:firstLineChars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元素</w:t>
            </w:r>
          </w:p>
        </w:tc>
        <w:tc>
          <w:tcPr>
            <w:tcW w:w="195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left="210" w:leftChars="100" w:firstLine="0" w:firstLineChars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测定同位素质量数</w:t>
            </w:r>
          </w:p>
        </w:tc>
        <w:tc>
          <w:tcPr>
            <w:tcW w:w="402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left="780" w:hanging="36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校正方程</w:t>
            </w:r>
          </w:p>
        </w:tc>
        <w:tc>
          <w:tcPr>
            <w:tcW w:w="97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left="210" w:leftChars="100" w:firstLine="0" w:firstLineChars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元素</w:t>
            </w:r>
          </w:p>
        </w:tc>
        <w:tc>
          <w:tcPr>
            <w:tcW w:w="158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left="265" w:leftChars="126" w:firstLine="0" w:firstLineChars="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2"/>
                <w:sz w:val="18"/>
                <w:szCs w:val="18"/>
              </w:rPr>
              <w:t>测定同位素质量数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3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</w:t>
            </w:r>
          </w:p>
        </w:tc>
        <w:tc>
          <w:tcPr>
            <w:tcW w:w="19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40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Dy</w:t>
            </w:r>
          </w:p>
        </w:tc>
        <w:tc>
          <w:tcPr>
            <w:tcW w:w="15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163，164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Ce*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I141Pr=I141测~7.9730（I143测~0.7093×I146测）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Nd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146，144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147，149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Yb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Gd*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Tb*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570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left="210" w:leftChars="100" w:firstLine="0" w:firstLineChars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*元素用于分离试液的测定。</w:t>
            </w:r>
          </w:p>
        </w:tc>
      </w:tr>
    </w:tbl>
    <w:p>
      <w:pPr>
        <w:pStyle w:val="196"/>
        <w:ind w:firstLine="0" w:firstLineChars="0"/>
        <w:rPr>
          <w:color w:val="000000"/>
        </w:rPr>
      </w:pPr>
    </w:p>
    <w:p>
      <w:pPr>
        <w:pStyle w:val="196"/>
        <w:ind w:firstLine="0" w:firstLineChars="0"/>
        <w:rPr>
          <w:color w:val="000000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5.6.2.</w:t>
      </w:r>
      <w:r>
        <w:rPr>
          <w:rFonts w:hint="eastAsia"/>
          <w:color w:val="000000"/>
        </w:rPr>
        <w:t>将空白试验（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5.3</w:t>
      </w:r>
      <w:r>
        <w:rPr>
          <w:rFonts w:hint="eastAsia"/>
          <w:color w:val="000000"/>
        </w:rPr>
        <w:t>）溶液，分析试液（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5.4.2</w:t>
      </w:r>
      <w:r>
        <w:rPr>
          <w:rFonts w:hint="eastAsia"/>
          <w:color w:val="000000"/>
        </w:rPr>
        <w:t>）、（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5.4.3.3</w:t>
      </w:r>
      <w:r>
        <w:rPr>
          <w:rFonts w:hint="eastAsia"/>
          <w:color w:val="000000"/>
        </w:rPr>
        <w:t>）或分析试液（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5.4.4.2</w:t>
      </w:r>
      <w:r>
        <w:rPr>
          <w:rFonts w:hint="eastAsia"/>
          <w:color w:val="000000"/>
        </w:rPr>
        <w:t>）与标准系列溶液（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>5.5</w:t>
      </w:r>
      <w:r>
        <w:rPr>
          <w:rFonts w:hint="eastAsia"/>
          <w:color w:val="000000"/>
        </w:rPr>
        <w:t>）同时进行氩等离子体质谱测定。</w:t>
      </w:r>
    </w:p>
    <w:p>
      <w:pPr>
        <w:spacing w:before="312" w:beforeLines="100" w:after="312" w:afterLines="100"/>
        <w:ind w:left="199" w:leftChars="0" w:hanging="199" w:hangingChars="95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6  </w:t>
      </w:r>
      <w:r>
        <w:rPr>
          <w:rFonts w:hint="eastAsia" w:ascii="黑体" w:hAnsi="黑体" w:eastAsia="黑体"/>
        </w:rPr>
        <w:t>分析结果的计算</w:t>
      </w:r>
    </w:p>
    <w:p>
      <w:pPr>
        <w:pStyle w:val="196"/>
        <w:rPr>
          <w:color w:val="auto"/>
        </w:rPr>
      </w:pPr>
      <w:r>
        <w:rPr>
          <w:rFonts w:hint="eastAsia"/>
        </w:rPr>
        <w:t>待</w:t>
      </w:r>
      <w:r>
        <w:rPr>
          <w:rFonts w:hint="eastAsia"/>
          <w:color w:val="auto"/>
        </w:rPr>
        <w:t>测稀土元素</w:t>
      </w:r>
      <w:r>
        <w:rPr>
          <w:rFonts w:hint="eastAsia"/>
        </w:rPr>
        <w:t>以</w:t>
      </w:r>
      <w:r>
        <w:rPr>
          <w:rFonts w:hint="eastAsia"/>
          <w:color w:val="auto"/>
        </w:rPr>
        <w:t>质量分数</w:t>
      </w:r>
      <w:r>
        <w:rPr>
          <w:rFonts w:hint="eastAsia"/>
        </w:rPr>
        <w:t>计</w:t>
      </w:r>
      <w:r>
        <w:rPr>
          <w:rFonts w:hint="eastAsia"/>
          <w:i/>
        </w:rPr>
        <w:t>w</w:t>
      </w:r>
      <w:r>
        <w:rPr>
          <w:rFonts w:hint="eastAsia"/>
        </w:rPr>
        <w:t>，</w:t>
      </w:r>
      <w:r>
        <w:rPr>
          <w:rFonts w:hint="eastAsia"/>
          <w:color w:val="auto"/>
        </w:rPr>
        <w:t>按公式（</w:t>
      </w:r>
      <w:r>
        <w:rPr>
          <w:color w:val="auto"/>
        </w:rPr>
        <w:t>2</w:t>
      </w:r>
      <w:r>
        <w:rPr>
          <w:rFonts w:hint="eastAsia"/>
          <w:color w:val="auto"/>
        </w:rPr>
        <w:t>）计算：</w:t>
      </w:r>
    </w:p>
    <w:p>
      <w:pPr>
        <w:pStyle w:val="13"/>
        <w:spacing w:before="240"/>
        <w:ind w:left="420"/>
      </w:pPr>
      <w:r>
        <w:rPr>
          <w:position w:val="-30"/>
        </w:rPr>
        <w:object>
          <v:shape id="_x0000_i1026" o:spt="75" type="#_x0000_t75" style="height:36pt;width:180.75pt;" o:ole="t" fillcolor="#FFFFFF" filled="t" o:preferrelative="t" stroked="f" coordsize="21600,21600">
            <v:path/>
            <v:fill on="t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22">
            <o:LockedField>false</o:LockedField>
          </o:OLEObject>
        </w:object>
      </w:r>
      <w:r>
        <w:fldChar w:fldCharType="begin"/>
      </w:r>
      <w:r>
        <w:rPr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4"/>
          </w:rPr>
          <m:t xml:space="preserve">ω</m:t>
        </m:r>
        <m:d>
          <m:dPr>
            <m:begChr m:val="（"/>
            <m:endChr m:val="）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4"/>
              </w:rPr>
              <m:t xml:space="preserve">RE</m:t>
            </m:r>
            <m:ctrlPr>
              <w:rPr>
                <w:rFonts w:ascii="Cambria Math" w:hAnsi="Cambria Math"/>
                <w:sz w:val="24"/>
              </w:rPr>
            </m:ctrlPr>
          </m:e>
        </m:d>
        <m:r>
          <m:rPr>
            <m:sty m:val="p"/>
          </m:rPr>
          <w:rPr>
            <w:rFonts w:ascii="Cambria Math"/>
            <w:sz w:val="24"/>
          </w:rPr>
          <m:t xml:space="preserve"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m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2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m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1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m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0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/>
                    <w:sz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0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r>
              <m:rPr>
                <m:sty m:val="p"/>
              </m:rPr>
              <w:rPr>
                <w:rFonts w:ascii="Cambria Math"/>
                <w:sz w:val="24"/>
              </w:rPr>
              <m:t xml:space="preserve">0.8730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 xml:space="preserve">m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1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sz w:val="24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4"/>
          </w:rPr>
          <m:t xml:space="preserve">×</m:t>
        </m:r>
        <m:r>
          <m:rPr>
            <m:sty m:val="p"/>
          </m:rPr>
          <w:rPr>
            <w:rFonts w:ascii="Cambria Math"/>
            <w:sz w:val="24"/>
          </w:rPr>
          <m:t xml:space="preserve">100+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ρ-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 xml:space="preserve">ρ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0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/>
                    <w:sz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0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r>
              <m:rPr>
                <m:sty m:val="p"/>
              </m:rPr>
              <w:rPr>
                <w:rFonts w:ascii="Cambria Math"/>
                <w:sz w:val="24"/>
              </w:rPr>
              <m:t xml:space="preserve">0.8730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10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-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6</m:t>
                </m:r>
                <m:ctrlPr>
                  <w:rPr>
                    <w:rFonts w:ascii="Cambria Math" w:hAnsi="Cambria Math"/>
                    <w:sz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 xml:space="preserve">m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1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sz w:val="24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4"/>
          </w:rPr>
          <m:t xml:space="preserve">×</m:t>
        </m:r>
        <m:r>
          <m:rPr>
            <m:sty m:val="p"/>
          </m:rPr>
          <w:rPr>
            <w:rFonts w:ascii="Cambria Math"/>
            <w:sz w:val="24"/>
          </w:rPr>
          <m:t xml:space="preserve">100</m:t>
        </m:r>
      </m:oMath>
      <w:r>
        <w:fldChar w:fldCharType="end"/>
      </w:r>
      <w:r>
        <w:rPr>
          <w:rFonts w:hint="eastAsia"/>
          <w:szCs w:val="21"/>
        </w:rPr>
        <w:t>%</w:t>
      </w:r>
      <w:r>
        <w:rPr>
          <w:szCs w:val="21"/>
        </w:rPr>
        <w:t>……………………… (2)</w:t>
      </w:r>
    </w:p>
    <w:p>
      <w:pPr>
        <w:pStyle w:val="196"/>
        <w:rPr>
          <w:color w:val="000000"/>
        </w:rPr>
      </w:pPr>
      <w:r>
        <w:rPr>
          <w:rFonts w:hint="eastAsia"/>
          <w:color w:val="000000"/>
        </w:rPr>
        <w:t>式中：</w:t>
      </w:r>
    </w:p>
    <w:p>
      <w:pPr>
        <w:widowControl w:val="0"/>
        <w:ind w:left="0" w:leftChars="0" w:right="0" w:firstLine="420" w:firstLineChars="200"/>
        <w:jc w:val="both"/>
        <w:rPr>
          <w:color w:val="000000"/>
        </w:rPr>
      </w:pPr>
      <w:r>
        <w:rPr>
          <w:i/>
          <w:color w:val="000000"/>
        </w:rPr>
        <w:t>k</w:t>
      </w:r>
      <w:r>
        <w:rPr>
          <w:color w:val="000000"/>
        </w:rPr>
        <w:t>——</w:t>
      </w:r>
      <w:r>
        <w:rPr>
          <w:rFonts w:hint="eastAsia"/>
          <w:color w:val="000000"/>
        </w:rPr>
        <w:t>各元素单质与其氧化物的换算系数，见表12。计算氧化物含量时，</w:t>
      </w:r>
      <w:r>
        <w:rPr>
          <w:i/>
          <w:color w:val="000000"/>
        </w:rPr>
        <w:t>k</w:t>
      </w:r>
      <w:r>
        <w:rPr>
          <w:color w:val="000000"/>
        </w:rPr>
        <w:t xml:space="preserve">=1 </w:t>
      </w:r>
      <w:r>
        <w:rPr>
          <w:rFonts w:hint="eastAsia"/>
          <w:color w:val="000000"/>
        </w:rPr>
        <w:t>；</w:t>
      </w:r>
    </w:p>
    <w:p>
      <w:pPr>
        <w:widowControl w:val="0"/>
        <w:ind w:left="0" w:leftChars="0" w:right="0" w:firstLine="420" w:firstLineChars="200"/>
        <w:jc w:val="both"/>
      </w:pPr>
      <w:r>
        <w:rPr>
          <w:rFonts w:hint="eastAsia"/>
          <w:i/>
          <w:szCs w:val="21"/>
        </w:rPr>
        <w:t>ρ</w:t>
      </w:r>
      <w:r>
        <w:t>——</w:t>
      </w:r>
      <w:r>
        <w:rPr>
          <w:rFonts w:hint="eastAsia"/>
        </w:rPr>
        <w:t>分析试液（</w:t>
      </w:r>
      <w:r>
        <w:t>3</w:t>
      </w:r>
      <w:r>
        <w:rPr>
          <w:rFonts w:hint="eastAsia"/>
        </w:rPr>
        <w:t>.</w:t>
      </w:r>
      <w:r>
        <w:t>5.4.2</w:t>
      </w:r>
      <w:r>
        <w:rPr>
          <w:rFonts w:hint="eastAsia"/>
        </w:rPr>
        <w:t>）、（</w:t>
      </w:r>
      <w:r>
        <w:t>3</w:t>
      </w:r>
      <w:r>
        <w:rPr>
          <w:rFonts w:hint="eastAsia"/>
        </w:rPr>
        <w:t>.</w:t>
      </w:r>
      <w:r>
        <w:t>5.4.3.3</w:t>
      </w:r>
      <w:r>
        <w:rPr>
          <w:rFonts w:hint="eastAsia"/>
        </w:rPr>
        <w:t>）或分析试液（</w:t>
      </w:r>
      <w:r>
        <w:t>3</w:t>
      </w:r>
      <w:r>
        <w:rPr>
          <w:rFonts w:hint="eastAsia"/>
        </w:rPr>
        <w:t>.</w:t>
      </w:r>
      <w:r>
        <w:t>5.4.4.2</w:t>
      </w:r>
      <w:r>
        <w:rPr>
          <w:rFonts w:hint="eastAsia"/>
        </w:rPr>
        <w:t>）中待测元素的质量浓度，单位为纳克每毫升（</w:t>
      </w:r>
      <w:r>
        <w:t>ng/mL</w:t>
      </w:r>
      <w:r>
        <w:rPr>
          <w:rFonts w:hint="eastAsia"/>
        </w:rPr>
        <w:t>）；</w:t>
      </w:r>
    </w:p>
    <w:p>
      <w:pPr>
        <w:widowControl w:val="0"/>
        <w:ind w:left="0" w:leftChars="0" w:right="0" w:firstLine="420" w:firstLineChars="200"/>
        <w:jc w:val="both"/>
      </w:pPr>
      <w:r>
        <w:rPr>
          <w:rFonts w:hint="eastAsia"/>
          <w:i/>
          <w:szCs w:val="21"/>
        </w:rPr>
        <w:t>ρ</w:t>
      </w:r>
      <w:r>
        <w:rPr>
          <w:rFonts w:hint="eastAsia"/>
          <w:i/>
          <w:szCs w:val="21"/>
          <w:vertAlign w:val="subscript"/>
        </w:rPr>
        <w:t>0</w:t>
      </w:r>
      <w:r>
        <w:t>——</w:t>
      </w:r>
      <w:r>
        <w:rPr>
          <w:rFonts w:hint="eastAsia"/>
        </w:rPr>
        <w:t>空白试验（</w:t>
      </w:r>
      <w:r>
        <w:t>3</w:t>
      </w:r>
      <w:r>
        <w:rPr>
          <w:rFonts w:hint="eastAsia"/>
        </w:rPr>
        <w:t>.</w:t>
      </w:r>
      <w:r>
        <w:t>5.3</w:t>
      </w:r>
      <w:r>
        <w:rPr>
          <w:rFonts w:hint="eastAsia"/>
        </w:rPr>
        <w:t>）溶液中待测元素的质量浓度，单位为纳克每毫升（</w:t>
      </w:r>
      <w:r>
        <w:t>ng/mL</w:t>
      </w:r>
      <w:r>
        <w:rPr>
          <w:rFonts w:hint="eastAsia"/>
        </w:rPr>
        <w:t>）；</w:t>
      </w:r>
    </w:p>
    <w:p>
      <w:pPr>
        <w:widowControl w:val="0"/>
        <w:ind w:left="0" w:leftChars="0" w:right="0" w:firstLine="420" w:firstLineChars="200"/>
        <w:jc w:val="both"/>
      </w:pPr>
      <w:r>
        <w:rPr>
          <w:i/>
        </w:rPr>
        <w:t>V</w:t>
      </w:r>
      <w:r>
        <w:rPr>
          <w:vertAlign w:val="subscript"/>
        </w:rPr>
        <w:t>2</w:t>
      </w:r>
      <w:r>
        <w:t>——</w:t>
      </w:r>
      <w:r>
        <w:rPr>
          <w:rFonts w:hint="eastAsia"/>
        </w:rPr>
        <w:t>分析试液（</w:t>
      </w:r>
      <w:r>
        <w:t>3</w:t>
      </w:r>
      <w:r>
        <w:rPr>
          <w:rFonts w:hint="eastAsia"/>
        </w:rPr>
        <w:t>.</w:t>
      </w:r>
      <w:r>
        <w:t>5.4.2</w:t>
      </w:r>
      <w:r>
        <w:rPr>
          <w:rFonts w:hint="eastAsia"/>
        </w:rPr>
        <w:t>）、（</w:t>
      </w:r>
      <w:r>
        <w:t>3</w:t>
      </w:r>
      <w:r>
        <w:rPr>
          <w:rFonts w:hint="eastAsia"/>
        </w:rPr>
        <w:t>.</w:t>
      </w:r>
      <w:r>
        <w:t>5.4.3.3</w:t>
      </w:r>
      <w:r>
        <w:rPr>
          <w:rFonts w:hint="eastAsia"/>
        </w:rPr>
        <w:t>）或分析试液（</w:t>
      </w:r>
      <w:r>
        <w:t>3</w:t>
      </w:r>
      <w:r>
        <w:rPr>
          <w:rFonts w:hint="eastAsia"/>
        </w:rPr>
        <w:t>.</w:t>
      </w:r>
      <w:r>
        <w:t>5.4.4.2</w:t>
      </w:r>
      <w:r>
        <w:rPr>
          <w:rFonts w:hint="eastAsia"/>
        </w:rPr>
        <w:t>）中的体积，单位为毫升（</w:t>
      </w:r>
      <w:r>
        <w:t>mL</w:t>
      </w:r>
      <w:r>
        <w:rPr>
          <w:rFonts w:hint="eastAsia"/>
        </w:rPr>
        <w:t>）；</w:t>
      </w:r>
    </w:p>
    <w:p>
      <w:pPr>
        <w:widowControl w:val="0"/>
        <w:ind w:left="0" w:leftChars="0" w:right="0" w:firstLine="420" w:firstLineChars="200"/>
        <w:jc w:val="both"/>
      </w:pPr>
      <w:r>
        <w:rPr>
          <w:i/>
        </w:rPr>
        <w:t>V</w:t>
      </w:r>
      <w:r>
        <w:rPr>
          <w:vertAlign w:val="subscript"/>
        </w:rPr>
        <w:t>0</w:t>
      </w:r>
      <w:r>
        <w:t>——</w:t>
      </w:r>
      <w:r>
        <w:rPr>
          <w:rFonts w:hint="eastAsia"/>
        </w:rPr>
        <w:t>试液总体积，单位为毫升（</w:t>
      </w:r>
      <w:r>
        <w:t>mL</w:t>
      </w:r>
      <w:r>
        <w:rPr>
          <w:rFonts w:hint="eastAsia"/>
        </w:rPr>
        <w:t>）；</w:t>
      </w:r>
    </w:p>
    <w:p>
      <w:pPr>
        <w:widowControl w:val="0"/>
        <w:ind w:left="0" w:leftChars="0" w:right="0" w:firstLine="420" w:firstLineChars="200"/>
        <w:jc w:val="both"/>
      </w:pPr>
      <w:r>
        <w:rPr>
          <w:i/>
        </w:rPr>
        <w:t>m</w:t>
      </w:r>
      <w:r>
        <w:t>——</w:t>
      </w:r>
      <w:r>
        <w:rPr>
          <w:rFonts w:hint="eastAsia"/>
        </w:rPr>
        <w:t>试料的质量，单位为克（</w:t>
      </w:r>
      <w:r>
        <w:t>g</w:t>
      </w:r>
      <w:r>
        <w:rPr>
          <w:rFonts w:hint="eastAsia"/>
        </w:rPr>
        <w:t>）；</w:t>
      </w:r>
    </w:p>
    <w:p>
      <w:pPr>
        <w:widowControl w:val="0"/>
        <w:ind w:left="0" w:leftChars="0" w:right="0" w:firstLine="420" w:firstLineChars="200"/>
        <w:jc w:val="both"/>
      </w:pPr>
      <w:r>
        <w:rPr>
          <w:i/>
        </w:rPr>
        <w:t>V</w:t>
      </w:r>
      <w:r>
        <w:rPr>
          <w:vertAlign w:val="subscript"/>
        </w:rPr>
        <w:t>1</w:t>
      </w:r>
      <w:r>
        <w:t>——</w:t>
      </w:r>
      <w:r>
        <w:rPr>
          <w:rFonts w:hint="eastAsia"/>
        </w:rPr>
        <w:t>分取试液体积，单位为毫升（</w:t>
      </w:r>
      <w:r>
        <w:t>mL</w:t>
      </w:r>
      <w:r>
        <w:rPr>
          <w:rFonts w:hint="eastAsia"/>
        </w:rPr>
        <w:t>）。</w:t>
      </w:r>
    </w:p>
    <w:p>
      <w:pPr>
        <w:widowControl w:val="0"/>
        <w:ind w:left="0" w:leftChars="0" w:right="0" w:firstLine="420" w:firstLineChars="200"/>
        <w:jc w:val="both"/>
      </w:pPr>
    </w:p>
    <w:p>
      <w:pPr>
        <w:widowControl w:val="0"/>
        <w:ind w:left="0" w:leftChars="0" w:right="0" w:firstLine="420" w:firstLineChars="200"/>
        <w:jc w:val="both"/>
      </w:pPr>
    </w:p>
    <w:p>
      <w:pPr>
        <w:widowControl w:val="0"/>
        <w:ind w:left="0" w:leftChars="0" w:right="0" w:firstLine="420" w:firstLineChars="200"/>
        <w:jc w:val="both"/>
      </w:pPr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表12换算系数</w:t>
      </w:r>
    </w:p>
    <w:tbl>
      <w:tblPr>
        <w:tblStyle w:val="50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3320"/>
        <w:gridCol w:w="1390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元素</w:t>
            </w:r>
          </w:p>
        </w:tc>
        <w:tc>
          <w:tcPr>
            <w:tcW w:w="33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</w:t>
            </w:r>
          </w:p>
        </w:tc>
        <w:tc>
          <w:tcPr>
            <w:tcW w:w="1390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元素</w:t>
            </w:r>
          </w:p>
        </w:tc>
        <w:tc>
          <w:tcPr>
            <w:tcW w:w="33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La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Pr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Nd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Sm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Eu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Gd</w:t>
            </w:r>
          </w:p>
          <w:p>
            <w:pPr>
              <w:widowControl w:val="0"/>
              <w:ind w:left="840" w:hanging="42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Cs w:val="21"/>
              </w:rPr>
              <w:t>Tb</w:t>
            </w:r>
          </w:p>
        </w:tc>
        <w:tc>
          <w:tcPr>
            <w:tcW w:w="33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0.8526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0.8277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0.857</w:t>
            </w: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3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0.862</w:t>
            </w: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4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0.8636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0.8676</w:t>
            </w:r>
          </w:p>
          <w:p>
            <w:pPr>
              <w:widowControl w:val="0"/>
              <w:ind w:left="840" w:hanging="420"/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0.8502</w:t>
            </w:r>
          </w:p>
        </w:tc>
        <w:tc>
          <w:tcPr>
            <w:tcW w:w="1390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Dy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Ho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Er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Tm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Yb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Lu</w:t>
            </w:r>
          </w:p>
          <w:p>
            <w:pPr>
              <w:widowControl w:val="0"/>
              <w:ind w:left="840" w:hanging="420"/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33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0.8713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0.8730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0.8745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0.8756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0.8782</w:t>
            </w:r>
          </w:p>
          <w:p>
            <w:pPr>
              <w:pStyle w:val="24"/>
              <w:adjustRightInd w:val="0"/>
              <w:snapToGrid w:val="0"/>
              <w:ind w:left="840" w:hanging="42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0.8794</w:t>
            </w:r>
          </w:p>
          <w:p>
            <w:pPr>
              <w:widowControl w:val="0"/>
              <w:ind w:left="840" w:hanging="420"/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0.7874</w:t>
            </w:r>
          </w:p>
        </w:tc>
      </w:tr>
      <w:bookmarkEnd w:id="4"/>
    </w:tbl>
    <w:p>
      <w:pPr>
        <w:spacing w:before="312" w:beforeLines="100" w:after="312" w:afterLines="100"/>
        <w:ind w:left="199" w:leftChars="0" w:hanging="199" w:hangingChars="95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7  </w:t>
      </w:r>
      <w:r>
        <w:rPr>
          <w:rFonts w:hint="eastAsia" w:ascii="黑体" w:hAnsi="黑体" w:eastAsia="黑体"/>
        </w:rPr>
        <w:t>精密度</w:t>
      </w:r>
    </w:p>
    <w:p>
      <w:pPr>
        <w:pStyle w:val="196"/>
        <w:ind w:firstLine="0" w:firstLineChars="0"/>
        <w:rPr>
          <w:color w:val="000000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7.1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重复性</w:t>
      </w:r>
    </w:p>
    <w:p>
      <w:pPr>
        <w:ind w:left="0" w:leftChars="0" w:firstLine="420" w:firstLineChars="200"/>
      </w:pPr>
      <w:r>
        <w:rPr>
          <w:rFonts w:hint="eastAsia"/>
          <w:color w:val="000000"/>
          <w:szCs w:val="21"/>
        </w:rPr>
        <w:t>在重复性条件下获得的两次独立测试结果的测定值，在以下给出的平均值范围内，这两个测试结果的绝对差值不超过重复性限</w:t>
      </w:r>
      <w:r>
        <w:rPr>
          <w:color w:val="000000"/>
          <w:szCs w:val="21"/>
        </w:rPr>
        <w:t>(r)</w:t>
      </w:r>
      <w:r>
        <w:rPr>
          <w:rFonts w:hint="eastAsia"/>
          <w:color w:val="000000"/>
          <w:szCs w:val="21"/>
        </w:rPr>
        <w:t>，超过重复性限</w:t>
      </w:r>
      <w:r>
        <w:rPr>
          <w:color w:val="000000"/>
          <w:szCs w:val="21"/>
        </w:rPr>
        <w:t>(r)</w:t>
      </w:r>
      <w:r>
        <w:rPr>
          <w:rFonts w:hint="eastAsia"/>
          <w:color w:val="000000"/>
          <w:szCs w:val="21"/>
        </w:rPr>
        <w:t>的情况不超过</w:t>
      </w:r>
      <w:r>
        <w:rPr>
          <w:color w:val="000000"/>
          <w:szCs w:val="21"/>
        </w:rPr>
        <w:t>5%</w:t>
      </w:r>
      <w:r>
        <w:rPr>
          <w:rFonts w:hint="eastAsia"/>
          <w:color w:val="000000"/>
          <w:szCs w:val="21"/>
        </w:rPr>
        <w:t>。重复性限</w:t>
      </w:r>
      <w:r>
        <w:rPr>
          <w:color w:val="000000"/>
          <w:szCs w:val="21"/>
        </w:rPr>
        <w:t>(r)</w:t>
      </w:r>
      <w:r>
        <w:rPr>
          <w:rFonts w:hint="eastAsia"/>
          <w:color w:val="000000"/>
          <w:szCs w:val="21"/>
        </w:rPr>
        <w:t>按表13数据采用线性内插法求得：</w:t>
      </w:r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表</w:t>
      </w:r>
      <w:r>
        <w:rPr>
          <w:rFonts w:ascii="黑体" w:hAnsi="宋体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13</w:t>
      </w:r>
      <w:r>
        <w:rPr>
          <w:rFonts w:ascii="黑体" w:hAnsi="宋体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重复性限</w:t>
      </w:r>
    </w:p>
    <w:tbl>
      <w:tblPr>
        <w:tblStyle w:val="50"/>
        <w:tblW w:w="92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1598"/>
        <w:gridCol w:w="1896"/>
        <w:gridCol w:w="1414"/>
        <w:gridCol w:w="1425"/>
        <w:gridCol w:w="14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49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被测元素</w:t>
            </w:r>
          </w:p>
        </w:tc>
        <w:tc>
          <w:tcPr>
            <w:tcW w:w="1598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质量分数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1896" w:type="dxa"/>
            <w:tcBorders>
              <w:top w:val="single" w:color="000000" w:sz="12" w:space="0"/>
              <w:left w:val="nil"/>
              <w:bottom w:val="nil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重复性限</w:t>
            </w:r>
            <w:r>
              <w:rPr>
                <w:sz w:val="18"/>
                <w:szCs w:val="18"/>
              </w:rPr>
              <w:t>(r)/%</w:t>
            </w:r>
          </w:p>
        </w:tc>
        <w:tc>
          <w:tcPr>
            <w:tcW w:w="1414" w:type="dxa"/>
            <w:tcBorders>
              <w:top w:val="single" w:color="000000" w:sz="12" w:space="0"/>
              <w:left w:val="double" w:color="auto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被测元素</w:t>
            </w:r>
          </w:p>
        </w:tc>
        <w:tc>
          <w:tcPr>
            <w:tcW w:w="1425" w:type="dxa"/>
            <w:tcBorders>
              <w:top w:val="single" w:color="000000" w:sz="12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质量分数</w:t>
            </w:r>
            <w:r>
              <w:rPr>
                <w:color w:val="000000"/>
                <w:sz w:val="18"/>
                <w:szCs w:val="18"/>
              </w:rPr>
              <w:t>/%</w:t>
            </w:r>
          </w:p>
        </w:tc>
        <w:tc>
          <w:tcPr>
            <w:tcW w:w="1415" w:type="dxa"/>
            <w:tcBorders>
              <w:top w:val="single" w:color="000000" w:sz="12" w:space="0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重复性限</w:t>
            </w:r>
            <w:r>
              <w:rPr>
                <w:color w:val="000000"/>
                <w:sz w:val="18"/>
                <w:szCs w:val="18"/>
              </w:rPr>
              <w:t>(r)/%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氧化镧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0.00007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0.00005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0.00003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0.00001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0.00003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0.0094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氧化镨</w:t>
            </w:r>
          </w:p>
        </w:tc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0.00009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0.00002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氧化钬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0.0095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氧化钕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0.00002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0.00002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0.0087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0.0094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氧化钐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0.00001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0.0097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0.0007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0.0095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氧化铕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0.00005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0.00002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0.0096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0.0009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0.0097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氧化钆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0.00002</w:t>
            </w:r>
          </w:p>
        </w:tc>
        <w:tc>
          <w:tcPr>
            <w:tcW w:w="1414" w:type="dxa"/>
            <w:vMerge w:val="restart"/>
            <w:tcBorders>
              <w:top w:val="nil"/>
              <w:left w:val="doub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1414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0.0096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0.0020</w:t>
            </w:r>
          </w:p>
        </w:tc>
        <w:tc>
          <w:tcPr>
            <w:tcW w:w="1414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414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氧化镥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0.00001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0.0095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0.0007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0.0087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7" w:type="dxa"/>
            <w:gridSpan w:val="6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firstLine="540" w:firstLineChars="30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注：重复性限（</w:t>
            </w:r>
            <w:r>
              <w:rPr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）为</w:t>
            </w:r>
            <w:r>
              <w:rPr>
                <w:color w:val="000000"/>
                <w:sz w:val="18"/>
                <w:szCs w:val="18"/>
              </w:rPr>
              <w:t>2.8×S</w:t>
            </w:r>
            <w:r>
              <w:rPr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>S</w:t>
            </w:r>
            <w:r>
              <w:rPr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为重复性标准差。</w:t>
            </w:r>
          </w:p>
        </w:tc>
      </w:tr>
    </w:tbl>
    <w:p>
      <w:pPr>
        <w:ind w:left="840" w:hanging="420"/>
      </w:pP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7.2 </w:t>
      </w:r>
      <w:r>
        <w:rPr>
          <w:rFonts w:hint="eastAsia" w:ascii="黑体" w:hAnsi="黑体" w:eastAsia="黑体"/>
        </w:rPr>
        <w:t>允许差</w:t>
      </w:r>
    </w:p>
    <w:p>
      <w:pPr>
        <w:ind w:left="598" w:leftChars="190" w:hanging="199" w:hangingChars="95"/>
      </w:pPr>
      <w:r>
        <w:rPr>
          <w:rFonts w:hint="eastAsia"/>
        </w:rPr>
        <w:t>实验室之间分析结果的差值不应大于表1</w:t>
      </w:r>
      <w:r>
        <w:t>4</w:t>
      </w:r>
      <w:r>
        <w:rPr>
          <w:rFonts w:hint="eastAsia"/>
        </w:rPr>
        <w:t>所列允许差。</w:t>
      </w:r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表</w:t>
      </w:r>
      <w:r>
        <w:rPr>
          <w:rFonts w:ascii="黑体" w:hAnsi="宋体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14</w:t>
      </w:r>
      <w:r>
        <w:rPr>
          <w:rFonts w:ascii="黑体" w:hAnsi="宋体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允许差</w:t>
      </w:r>
    </w:p>
    <w:tbl>
      <w:tblPr>
        <w:tblStyle w:val="50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844"/>
        <w:gridCol w:w="1842"/>
        <w:gridCol w:w="1418"/>
        <w:gridCol w:w="1615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265" w:leftChars="126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被测元素</w:t>
            </w:r>
          </w:p>
        </w:tc>
        <w:tc>
          <w:tcPr>
            <w:tcW w:w="184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质量分数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300" w:lineRule="exact"/>
              <w:ind w:left="265" w:leftChars="126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允许差（</w:t>
            </w:r>
            <w:r>
              <w:rPr>
                <w:i/>
              </w:rPr>
              <w:t>r</w:t>
            </w:r>
            <w:r>
              <w:rPr>
                <w:rFonts w:hint="eastAsia"/>
                <w:kern w:val="0"/>
                <w:sz w:val="18"/>
                <w:szCs w:val="20"/>
              </w:rPr>
              <w:t>）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1418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225" w:leftChars="107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被测元素</w:t>
            </w:r>
          </w:p>
        </w:tc>
        <w:tc>
          <w:tcPr>
            <w:tcW w:w="161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质量分数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17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 w:val="0"/>
              <w:spacing w:line="300" w:lineRule="exact"/>
              <w:ind w:left="265" w:leftChars="126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允许差（</w:t>
            </w:r>
            <w:r>
              <w:rPr>
                <w:i/>
              </w:rPr>
              <w:t>r</w:t>
            </w:r>
            <w:r>
              <w:rPr>
                <w:rFonts w:hint="eastAsia"/>
                <w:kern w:val="0"/>
                <w:sz w:val="18"/>
                <w:szCs w:val="20"/>
              </w:rPr>
              <w:t>）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5" w:leftChars="126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氧化镧</w:t>
            </w:r>
          </w:p>
          <w:p>
            <w:pPr>
              <w:widowControl w:val="0"/>
              <w:ind w:left="225" w:leftChars="107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氧化钕</w:t>
            </w:r>
          </w:p>
        </w:tc>
        <w:tc>
          <w:tcPr>
            <w:tcW w:w="18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~0.000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~0.00</w:t>
            </w:r>
            <w:r>
              <w:rPr>
                <w:rFonts w:hint="eastAsia"/>
                <w:sz w:val="18"/>
                <w:szCs w:val="18"/>
              </w:rPr>
              <w:t>03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&gt;0.0003~0.0010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&gt;0.0010~0.0030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&gt;0.0030~0.0080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&gt;0.0080~0.010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&gt;0.010~0.0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0.00008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0.0005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0.0020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</w:tc>
        <w:tc>
          <w:tcPr>
            <w:tcW w:w="1418" w:type="dxa"/>
            <w:vMerge w:val="restart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氧化钐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氧化铕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氧化镝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氧化钬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氧化铒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氧化铥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氧化镱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氧化镥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氧化钇</w:t>
            </w:r>
          </w:p>
        </w:tc>
        <w:tc>
          <w:tcPr>
            <w:tcW w:w="161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~0.000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~0.00</w:t>
            </w:r>
            <w:r>
              <w:rPr>
                <w:rFonts w:hint="eastAsia"/>
                <w:sz w:val="18"/>
                <w:szCs w:val="18"/>
              </w:rPr>
              <w:t>03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&gt;0.0003~0.0010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&gt;0.0010~0.0030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&gt;0.0030~0.0080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&gt;0.0080~0.0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</w:t>
            </w:r>
            <w:r>
              <w:rPr>
                <w:rFonts w:hint="eastAsia"/>
                <w:sz w:val="18"/>
                <w:szCs w:val="18"/>
              </w:rPr>
              <w:t>08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0.0005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5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225" w:leftChars="107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氧化镨</w:t>
            </w:r>
          </w:p>
          <w:p>
            <w:pPr>
              <w:ind w:left="225" w:leftChars="107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氧化钆</w:t>
            </w:r>
          </w:p>
          <w:p>
            <w:pPr>
              <w:ind w:left="225" w:leftChars="107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氧化铽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0.00005~0.0002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&gt;0.0002~0.0005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&gt;0.0005~0.0020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&gt;0.0020~0.0050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&gt;0.0050~0.0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0.0004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0.0020</w:t>
            </w:r>
          </w:p>
        </w:tc>
        <w:tc>
          <w:tcPr>
            <w:tcW w:w="1418" w:type="dxa"/>
            <w:vMerge w:val="continue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780" w:hanging="360"/>
              <w:jc w:val="center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before="312" w:beforeLines="100" w:after="312" w:afterLines="100"/>
        <w:ind w:left="0" w:leftChars="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  方法3：电感耦合等离子体串联质谱法</w:t>
      </w:r>
    </w:p>
    <w:p>
      <w:pPr>
        <w:spacing w:before="312" w:beforeLines="100" w:after="312" w:afterLines="100"/>
        <w:ind w:left="199" w:leftChars="0" w:hanging="199" w:hangingChars="95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4.1  方法原理</w:t>
      </w:r>
    </w:p>
    <w:p>
      <w:pPr>
        <w:ind w:left="0" w:leftChars="0" w:firstLine="420" w:firstLineChars="200"/>
      </w:pPr>
      <w:r>
        <w:rPr>
          <w:rFonts w:hint="eastAsia"/>
        </w:rPr>
        <w:t>试样以硝酸和过氧化氢溶解，在稀硝酸介质中，以氩等离子体为离子化源，使用串联质谱法的无碰撞/反应气体模式测定钕、钐、铕、镝、钬、铒、铥和镱，</w:t>
      </w:r>
      <w:r>
        <w:t>氨气模式测定铽，氧气模式测定</w:t>
      </w:r>
      <w:r>
        <w:rPr>
          <w:rFonts w:hint="eastAsia"/>
        </w:rPr>
        <w:t>镧、镨、钆、镥和钇</w:t>
      </w:r>
      <w:r>
        <w:t>。</w:t>
      </w:r>
      <w:r>
        <w:rPr>
          <w:rFonts w:hint="eastAsia"/>
        </w:rPr>
        <w:t>测定时均以内标元素进行校正。</w:t>
      </w:r>
    </w:p>
    <w:p>
      <w:pPr>
        <w:spacing w:before="312" w:beforeLines="100" w:after="312" w:afterLines="100"/>
        <w:ind w:left="199" w:leftChars="0" w:hanging="199" w:hangingChars="95"/>
        <w:rPr>
          <w:rFonts w:ascii="黑体" w:hAnsi="黑体" w:eastAsia="黑体"/>
        </w:rPr>
      </w:pPr>
      <w:r>
        <w:rPr>
          <w:rFonts w:ascii="黑体" w:hAnsi="黑体" w:eastAsia="黑体"/>
        </w:rPr>
        <w:t>4.2</w:t>
      </w:r>
      <w:r>
        <w:rPr>
          <w:rFonts w:hint="eastAsia" w:ascii="黑体" w:hAnsi="黑体" w:eastAsia="黑体"/>
        </w:rPr>
        <w:t xml:space="preserve">    试剂</w:t>
      </w:r>
    </w:p>
    <w:p>
      <w:pPr>
        <w:spacing w:line="400" w:lineRule="exact"/>
        <w:ind w:left="420" w:leftChars="0" w:hanging="420"/>
        <w:rPr>
          <w:color w:val="000000"/>
          <w:szCs w:val="21"/>
        </w:rPr>
      </w:pPr>
      <w:r>
        <w:rPr>
          <w:rFonts w:ascii="黑体" w:hAnsi="黑体" w:eastAsia="黑体"/>
        </w:rPr>
        <w:t>4.2</w:t>
      </w:r>
      <w:r>
        <w:rPr>
          <w:rFonts w:hint="eastAsia" w:ascii="黑体" w:hAnsi="黑体" w:eastAsia="黑体"/>
        </w:rPr>
        <w:t xml:space="preserve">.1  </w:t>
      </w:r>
      <w:r>
        <w:rPr>
          <w:rFonts w:hint="eastAsia"/>
        </w:rPr>
        <w:t>氯化铯，优级纯。</w:t>
      </w:r>
    </w:p>
    <w:p>
      <w:pPr>
        <w:spacing w:line="400" w:lineRule="exact"/>
        <w:ind w:left="420" w:leftChars="0" w:hanging="42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</w:t>
      </w:r>
      <w:r>
        <w:rPr>
          <w:rFonts w:hint="eastAsia" w:ascii="黑体" w:hAnsi="黑体" w:eastAsia="黑体"/>
          <w:color w:val="000000"/>
          <w:szCs w:val="21"/>
        </w:rPr>
        <w:t xml:space="preserve">.2  </w:t>
      </w:r>
      <w:r>
        <w:rPr>
          <w:rFonts w:hint="eastAsia"/>
          <w:color w:val="000000"/>
          <w:szCs w:val="21"/>
        </w:rPr>
        <w:t>氯化铊，优级纯。</w:t>
      </w:r>
    </w:p>
    <w:p>
      <w:pPr>
        <w:spacing w:line="400" w:lineRule="exact"/>
        <w:ind w:left="420" w:leftChars="0" w:hanging="42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</w:t>
      </w:r>
      <w:r>
        <w:rPr>
          <w:rFonts w:hint="eastAsia" w:ascii="黑体" w:hAnsi="黑体" w:eastAsia="黑体"/>
          <w:color w:val="000000"/>
          <w:szCs w:val="21"/>
        </w:rPr>
        <w:t>.3</w:t>
      </w:r>
      <w:r>
        <w:rPr>
          <w:rFonts w:hint="eastAsia"/>
          <w:color w:val="000000"/>
          <w:szCs w:val="21"/>
        </w:rPr>
        <w:t xml:space="preserve">  过氧化氢（30%），优级纯。</w:t>
      </w:r>
    </w:p>
    <w:p>
      <w:pPr>
        <w:spacing w:line="400" w:lineRule="exact"/>
        <w:ind w:left="420" w:leftChars="0" w:hanging="42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</w:t>
      </w:r>
      <w:r>
        <w:rPr>
          <w:rFonts w:hint="eastAsia" w:ascii="黑体" w:hAnsi="黑体" w:eastAsia="黑体"/>
          <w:color w:val="000000"/>
          <w:szCs w:val="21"/>
        </w:rPr>
        <w:t xml:space="preserve">.4  </w:t>
      </w:r>
      <w:r>
        <w:rPr>
          <w:rFonts w:hint="eastAsia"/>
          <w:color w:val="000000"/>
          <w:szCs w:val="21"/>
        </w:rPr>
        <w:t>硝酸（</w:t>
      </w:r>
      <w:r>
        <w:rPr>
          <w:rFonts w:hint="eastAsia"/>
          <w:i/>
          <w:color w:val="000000"/>
          <w:szCs w:val="21"/>
        </w:rPr>
        <w:t>ρ</w:t>
      </w:r>
      <w:r>
        <w:rPr>
          <w:rFonts w:hint="eastAsia"/>
          <w:color w:val="000000"/>
          <w:szCs w:val="21"/>
        </w:rPr>
        <w:t>1.42g/mL），优级纯。</w:t>
      </w:r>
    </w:p>
    <w:p>
      <w:pPr>
        <w:spacing w:line="400" w:lineRule="exact"/>
        <w:ind w:left="420" w:leftChars="0" w:hanging="42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</w:t>
      </w:r>
      <w:r>
        <w:rPr>
          <w:rFonts w:hint="eastAsia" w:ascii="黑体" w:hAnsi="黑体" w:eastAsia="黑体"/>
          <w:color w:val="000000"/>
          <w:szCs w:val="21"/>
        </w:rPr>
        <w:t xml:space="preserve">.5  </w:t>
      </w:r>
      <w:r>
        <w:rPr>
          <w:rFonts w:hint="eastAsia"/>
          <w:color w:val="000000"/>
          <w:szCs w:val="21"/>
        </w:rPr>
        <w:t>硝酸（1+1）</w:t>
      </w:r>
    </w:p>
    <w:p>
      <w:pPr>
        <w:spacing w:line="400" w:lineRule="exact"/>
        <w:ind w:left="420" w:leftChars="0" w:hanging="420"/>
        <w:rPr>
          <w:rFonts w:ascii="黑体" w:hAnsi="黑体" w:eastAsia="黑体"/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</w:t>
      </w:r>
      <w:r>
        <w:rPr>
          <w:rFonts w:hint="eastAsia" w:ascii="黑体" w:hAnsi="黑体" w:eastAsia="黑体"/>
          <w:color w:val="000000"/>
          <w:szCs w:val="21"/>
        </w:rPr>
        <w:t xml:space="preserve">.6  </w:t>
      </w:r>
      <w:r>
        <w:rPr>
          <w:rFonts w:hint="eastAsia"/>
          <w:color w:val="000000"/>
          <w:szCs w:val="21"/>
        </w:rPr>
        <w:t>硝酸（1+19）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</w:rPr>
        <w:t>4.2.</w:t>
      </w:r>
      <w:r>
        <w:rPr>
          <w:rFonts w:hint="eastAsia" w:ascii="黑体" w:hAnsi="黑体" w:eastAsia="黑体"/>
        </w:rPr>
        <w:t xml:space="preserve">7  </w:t>
      </w:r>
      <w:r>
        <w:rPr>
          <w:rFonts w:hint="eastAsia"/>
          <w:color w:val="000000"/>
          <w:szCs w:val="21"/>
        </w:rPr>
        <w:t>氧化镧标准贮存溶液：称取0.1000g经950℃灼烧1h的氧化镧[</w:t>
      </w:r>
      <w:r>
        <w:rPr>
          <w:rFonts w:hint="eastAsia"/>
          <w:i/>
        </w:rPr>
        <w:t>w</w:t>
      </w:r>
      <w:r>
        <w:rPr>
          <w:rFonts w:hint="eastAsia"/>
          <w:color w:val="000000"/>
          <w:szCs w:val="21"/>
        </w:rPr>
        <w:t>（La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/REO）≥99.9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 xml:space="preserve">%, </w:t>
      </w:r>
      <w:r>
        <w:rPr>
          <w:rFonts w:hint="eastAsia"/>
          <w:i/>
        </w:rPr>
        <w:t>w</w:t>
      </w:r>
      <w:r>
        <w:rPr>
          <w:rFonts w:hint="eastAsia"/>
          <w:color w:val="000000"/>
          <w:szCs w:val="21"/>
        </w:rPr>
        <w:t xml:space="preserve"> ( REO）≥99.5%]，置于100mL烧杯中，加10mL硝酸（</w:t>
      </w:r>
      <w:r>
        <w:rPr>
          <w:color w:val="000000"/>
          <w:szCs w:val="21"/>
        </w:rPr>
        <w:t>4.2</w:t>
      </w:r>
      <w:r>
        <w:rPr>
          <w:rFonts w:hint="eastAsia"/>
          <w:color w:val="000000"/>
          <w:szCs w:val="21"/>
        </w:rPr>
        <w:t>.5），低温加热至溶解完全，取下冷却，移入100mL容量瓶中，用水稀释至刻度，混匀。此溶液1mL含1000</w:t>
      </w:r>
      <w:r>
        <w:rPr>
          <w:color w:val="000000"/>
        </w:rPr>
        <w:t>µg</w:t>
      </w:r>
      <w:r>
        <w:rPr>
          <w:rFonts w:hint="eastAsia"/>
          <w:color w:val="000000"/>
          <w:szCs w:val="21"/>
        </w:rPr>
        <w:t>氧化镧。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4.2.</w:t>
      </w:r>
      <w:r>
        <w:rPr>
          <w:rFonts w:hint="eastAsia" w:ascii="黑体" w:hAnsi="黑体" w:eastAsia="黑体"/>
          <w:color w:val="000000"/>
          <w:szCs w:val="21"/>
        </w:rPr>
        <w:t xml:space="preserve">8 </w:t>
      </w:r>
      <w:r>
        <w:rPr>
          <w:rFonts w:hint="eastAsia"/>
          <w:color w:val="000000"/>
          <w:szCs w:val="21"/>
        </w:rPr>
        <w:t>氧化镨标准贮存溶液：称取0.1000g经950℃灼烧1h的氧化镨[</w:t>
      </w:r>
      <w:r>
        <w:rPr>
          <w:rFonts w:hint="eastAsia"/>
          <w:i/>
        </w:rPr>
        <w:t>w</w:t>
      </w:r>
      <w:r>
        <w:rPr>
          <w:rFonts w:hint="eastAsia"/>
          <w:color w:val="000000"/>
          <w:szCs w:val="21"/>
        </w:rPr>
        <w:t>（Pr</w:t>
      </w:r>
      <w:r>
        <w:rPr>
          <w:rFonts w:hint="eastAsia"/>
          <w:color w:val="000000"/>
          <w:szCs w:val="21"/>
          <w:vertAlign w:val="subscript"/>
        </w:rPr>
        <w:t>6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11</w:t>
      </w:r>
      <w:r>
        <w:rPr>
          <w:rFonts w:hint="eastAsia"/>
          <w:color w:val="000000"/>
          <w:szCs w:val="21"/>
        </w:rPr>
        <w:t>/REO）≥99.9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REO）≥99.5%]，，置于100mL烧杯中，加10mL硝酸</w:t>
      </w:r>
      <w:r>
        <w:rPr>
          <w:rFonts w:hint="eastAsia" w:ascii="黑体" w:hAnsi="黑体" w:eastAsia="黑体"/>
          <w:color w:val="000000"/>
          <w:szCs w:val="21"/>
        </w:rPr>
        <w:t>（</w:t>
      </w:r>
      <w:r>
        <w:rPr>
          <w:rFonts w:ascii="黑体" w:hAnsi="黑体" w:eastAsia="黑体"/>
          <w:color w:val="000000"/>
          <w:szCs w:val="21"/>
        </w:rPr>
        <w:t>4.2</w:t>
      </w:r>
      <w:r>
        <w:rPr>
          <w:rFonts w:hint="eastAsia" w:ascii="黑体" w:hAnsi="黑体" w:eastAsia="黑体"/>
          <w:color w:val="000000"/>
          <w:szCs w:val="21"/>
        </w:rPr>
        <w:t>.5）</w:t>
      </w:r>
      <w:r>
        <w:rPr>
          <w:rFonts w:hint="eastAsia"/>
          <w:color w:val="000000"/>
          <w:szCs w:val="21"/>
        </w:rPr>
        <w:t>，低温加热至溶解完全，取下冷却，移入100mL容量瓶中，用水稀释至刻度，混匀。此溶液1mL含1000</w:t>
      </w:r>
      <w:r>
        <w:rPr>
          <w:color w:val="000000"/>
        </w:rPr>
        <w:t>µg</w:t>
      </w:r>
      <w:r>
        <w:rPr>
          <w:rFonts w:hint="eastAsia"/>
          <w:color w:val="000000"/>
          <w:szCs w:val="21"/>
        </w:rPr>
        <w:t>氧化镨。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4.2.</w:t>
      </w:r>
      <w:r>
        <w:rPr>
          <w:rFonts w:hint="eastAsia" w:ascii="黑体" w:hAnsi="黑体" w:eastAsia="黑体"/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氧化钕标准贮存溶液：称取0.1000g经950℃灼烧1h的氧化钕[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（Nd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/REO）≥99.9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REO）≥99.5%]，，置于100mL烧杯中，加10mL硝酸</w:t>
      </w:r>
      <w:r>
        <w:rPr>
          <w:rFonts w:hint="eastAsia" w:ascii="黑体" w:hAnsi="黑体" w:eastAsia="黑体"/>
          <w:color w:val="000000"/>
          <w:szCs w:val="21"/>
        </w:rPr>
        <w:t>（</w:t>
      </w:r>
      <w:r>
        <w:rPr>
          <w:rFonts w:ascii="黑体" w:hAnsi="黑体" w:eastAsia="黑体"/>
          <w:color w:val="000000"/>
          <w:szCs w:val="21"/>
        </w:rPr>
        <w:t>4.2</w:t>
      </w:r>
      <w:r>
        <w:rPr>
          <w:rFonts w:hint="eastAsia" w:ascii="黑体" w:hAnsi="黑体" w:eastAsia="黑体"/>
          <w:color w:val="000000"/>
          <w:szCs w:val="21"/>
        </w:rPr>
        <w:t>.5）</w:t>
      </w:r>
      <w:r>
        <w:rPr>
          <w:rFonts w:hint="eastAsia"/>
          <w:color w:val="000000"/>
          <w:szCs w:val="21"/>
        </w:rPr>
        <w:t>，低温加热至溶解完全，取下冷却，移入100mL容量瓶中，用水稀释至刻度，混匀。此溶液1mL含1000</w:t>
      </w:r>
      <w:r>
        <w:rPr>
          <w:color w:val="000000"/>
        </w:rPr>
        <w:t>µg</w:t>
      </w:r>
      <w:r>
        <w:rPr>
          <w:rFonts w:hint="eastAsia"/>
          <w:color w:val="000000"/>
          <w:szCs w:val="21"/>
        </w:rPr>
        <w:t>氧化钕。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4.2.</w:t>
      </w:r>
      <w:r>
        <w:rPr>
          <w:rFonts w:hint="eastAsia" w:ascii="黑体" w:hAnsi="黑体" w:eastAsia="黑体"/>
          <w:color w:val="000000"/>
          <w:szCs w:val="21"/>
        </w:rPr>
        <w:t xml:space="preserve">10 </w:t>
      </w:r>
      <w:r>
        <w:rPr>
          <w:rFonts w:hint="eastAsia"/>
          <w:color w:val="000000"/>
          <w:szCs w:val="21"/>
        </w:rPr>
        <w:t>氧化钐标准贮存溶液：称取0.1000g经950℃灼烧1h的氧化钐[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（Sm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/REO）≥99.9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REO）≥99.5%]，置于100mL烧杯中，加10mL硝酸</w:t>
      </w:r>
      <w:r>
        <w:rPr>
          <w:rFonts w:hint="eastAsia" w:ascii="黑体" w:hAnsi="黑体" w:eastAsia="黑体"/>
          <w:color w:val="000000"/>
          <w:szCs w:val="21"/>
        </w:rPr>
        <w:t>（</w:t>
      </w:r>
      <w:r>
        <w:rPr>
          <w:rFonts w:ascii="黑体" w:hAnsi="黑体" w:eastAsia="黑体"/>
          <w:color w:val="000000"/>
          <w:szCs w:val="21"/>
        </w:rPr>
        <w:t>4.2</w:t>
      </w:r>
      <w:r>
        <w:rPr>
          <w:rFonts w:hint="eastAsia" w:ascii="黑体" w:hAnsi="黑体" w:eastAsia="黑体"/>
          <w:color w:val="000000"/>
          <w:szCs w:val="21"/>
        </w:rPr>
        <w:t>.5）</w:t>
      </w:r>
      <w:r>
        <w:rPr>
          <w:rFonts w:hint="eastAsia"/>
          <w:color w:val="000000"/>
          <w:szCs w:val="21"/>
        </w:rPr>
        <w:t>，低温加热至溶解完全，取下冷却，移入100mL容量瓶中，用水稀释至刻度，混匀。此溶液1mL含1000</w:t>
      </w:r>
      <w:r>
        <w:rPr>
          <w:color w:val="000000"/>
        </w:rPr>
        <w:t>µg</w:t>
      </w:r>
      <w:r>
        <w:rPr>
          <w:rFonts w:hint="eastAsia"/>
          <w:color w:val="000000"/>
          <w:szCs w:val="21"/>
        </w:rPr>
        <w:t>氧化钐。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4.2.</w:t>
      </w:r>
      <w:r>
        <w:rPr>
          <w:rFonts w:hint="eastAsia" w:ascii="黑体" w:hAnsi="黑体" w:eastAsia="黑体"/>
          <w:color w:val="000000"/>
          <w:szCs w:val="21"/>
        </w:rPr>
        <w:t xml:space="preserve">11  </w:t>
      </w:r>
      <w:r>
        <w:rPr>
          <w:rFonts w:hint="eastAsia"/>
          <w:color w:val="000000"/>
          <w:szCs w:val="21"/>
        </w:rPr>
        <w:t>氧化铕标准贮存溶液：称取0.1000g经9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0℃灼烧1h的氧化铕[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（Eu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/REO）≥99.9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REO）≥99.5%]，置于100mL烧杯中，加10mL硝酸（</w:t>
      </w:r>
      <w:r>
        <w:rPr>
          <w:color w:val="000000"/>
          <w:szCs w:val="21"/>
        </w:rPr>
        <w:t>4.2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color w:val="000000"/>
        </w:rPr>
        <w:t>µg</w:t>
      </w:r>
      <w:r>
        <w:rPr>
          <w:rFonts w:hint="eastAsia"/>
          <w:color w:val="000000"/>
          <w:szCs w:val="21"/>
        </w:rPr>
        <w:t>氧化铕。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4.2.</w:t>
      </w:r>
      <w:r>
        <w:rPr>
          <w:rFonts w:hint="eastAsia" w:ascii="黑体" w:hAnsi="黑体" w:eastAsia="黑体"/>
          <w:color w:val="000000"/>
          <w:szCs w:val="21"/>
        </w:rPr>
        <w:t xml:space="preserve">12 </w:t>
      </w:r>
      <w:r>
        <w:rPr>
          <w:rFonts w:hint="eastAsia"/>
          <w:color w:val="000000"/>
          <w:szCs w:val="21"/>
        </w:rPr>
        <w:t>氧化钆标准贮存溶液：称取0.1000g经950℃灼烧1h的氧化钆[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（Gd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/REO）≥99.9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REO）≥99.5%]，置于100mL烧杯中，加10mL硝酸（</w:t>
      </w:r>
      <w:r>
        <w:rPr>
          <w:color w:val="000000"/>
          <w:szCs w:val="21"/>
        </w:rPr>
        <w:t>4.2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color w:val="000000"/>
        </w:rPr>
        <w:t>µg</w:t>
      </w:r>
      <w:r>
        <w:rPr>
          <w:rFonts w:hint="eastAsia"/>
          <w:color w:val="000000"/>
          <w:szCs w:val="21"/>
        </w:rPr>
        <w:t>氧化钆。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4.2.</w:t>
      </w:r>
      <w:r>
        <w:rPr>
          <w:rFonts w:hint="eastAsia" w:ascii="黑体" w:hAnsi="黑体" w:eastAsia="黑体"/>
          <w:color w:val="000000"/>
          <w:szCs w:val="21"/>
        </w:rPr>
        <w:t xml:space="preserve">13  </w:t>
      </w:r>
      <w:r>
        <w:rPr>
          <w:rFonts w:hint="eastAsia"/>
          <w:color w:val="000000"/>
          <w:szCs w:val="21"/>
        </w:rPr>
        <w:t>氧化铽标准贮存溶液：称取0.1000g经950℃灼烧1h的氧化铽[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（Tb</w:t>
      </w:r>
      <w:r>
        <w:rPr>
          <w:rFonts w:hint="eastAsia"/>
          <w:color w:val="000000"/>
          <w:szCs w:val="21"/>
          <w:vertAlign w:val="subscript"/>
        </w:rPr>
        <w:t>4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7</w:t>
      </w:r>
      <w:r>
        <w:rPr>
          <w:rFonts w:hint="eastAsia"/>
          <w:color w:val="000000"/>
          <w:szCs w:val="21"/>
        </w:rPr>
        <w:t>/REO）≥99.9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REO）≥99.5%]，置于100mL烧杯中，加10mL硝酸（</w:t>
      </w:r>
      <w:r>
        <w:rPr>
          <w:color w:val="000000"/>
          <w:szCs w:val="21"/>
        </w:rPr>
        <w:t>4.2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color w:val="000000"/>
        </w:rPr>
        <w:t>µg</w:t>
      </w:r>
      <w:r>
        <w:rPr>
          <w:rFonts w:hint="eastAsia"/>
          <w:color w:val="000000"/>
          <w:szCs w:val="21"/>
        </w:rPr>
        <w:t>氧化铽。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4.2.</w:t>
      </w:r>
      <w:r>
        <w:rPr>
          <w:rFonts w:hint="eastAsia" w:ascii="黑体" w:hAnsi="黑体" w:eastAsia="黑体"/>
          <w:color w:val="000000"/>
          <w:szCs w:val="21"/>
        </w:rPr>
        <w:t xml:space="preserve">14  </w:t>
      </w:r>
      <w:r>
        <w:rPr>
          <w:rFonts w:hint="eastAsia"/>
          <w:color w:val="000000"/>
          <w:szCs w:val="21"/>
        </w:rPr>
        <w:t>氧化镝标准贮存溶液：称取0.1000g经950℃灼烧1h的氧化镝[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（Dy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/REO）≥99.9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%，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 xml:space="preserve"> ( REO）≥99.5%]，置于100mL烧杯中，加10mL硝酸（</w:t>
      </w:r>
      <w:r>
        <w:rPr>
          <w:color w:val="000000"/>
          <w:szCs w:val="21"/>
        </w:rPr>
        <w:t>4.2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color w:val="000000"/>
        </w:rPr>
        <w:t>µg</w:t>
      </w:r>
      <w:r>
        <w:rPr>
          <w:rFonts w:hint="eastAsia"/>
          <w:color w:val="000000"/>
          <w:szCs w:val="21"/>
        </w:rPr>
        <w:t>氧化镝。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4.2.</w:t>
      </w:r>
      <w:r>
        <w:rPr>
          <w:rFonts w:hint="eastAsia" w:ascii="黑体" w:hAnsi="黑体" w:eastAsia="黑体"/>
          <w:color w:val="000000"/>
          <w:szCs w:val="21"/>
        </w:rPr>
        <w:t xml:space="preserve">15  </w:t>
      </w:r>
      <w:r>
        <w:rPr>
          <w:rFonts w:hint="eastAsia"/>
          <w:color w:val="000000"/>
          <w:szCs w:val="21"/>
        </w:rPr>
        <w:t>氧化钬标准贮存溶液：称取0.1000g经9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0℃灼烧1h的氧化钬[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（Ho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/REO）≥99.9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%，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REO）≥99.5%]，置于100mL烧杯中，加10mL硝酸（</w:t>
      </w:r>
      <w:r>
        <w:rPr>
          <w:color w:val="000000"/>
          <w:szCs w:val="21"/>
        </w:rPr>
        <w:t>4.2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color w:val="000000"/>
        </w:rPr>
        <w:t>µg</w:t>
      </w:r>
      <w:r>
        <w:rPr>
          <w:rFonts w:hint="eastAsia"/>
          <w:color w:val="000000"/>
          <w:szCs w:val="21"/>
        </w:rPr>
        <w:t>氧化钬。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4.2.</w:t>
      </w:r>
      <w:r>
        <w:rPr>
          <w:rFonts w:hint="eastAsia" w:ascii="黑体" w:hAnsi="黑体" w:eastAsia="黑体"/>
          <w:color w:val="000000"/>
          <w:szCs w:val="21"/>
        </w:rPr>
        <w:t xml:space="preserve">16  </w:t>
      </w:r>
      <w:r>
        <w:rPr>
          <w:rFonts w:hint="eastAsia"/>
          <w:color w:val="000000"/>
          <w:szCs w:val="21"/>
        </w:rPr>
        <w:t>氧化铒标准贮存溶液：称取0.1000g经950℃灼烧1h的氧化铒[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（Er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/REO）≥99.9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%，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 xml:space="preserve"> ( REO）≥99.5%]置于100mL烧杯中，加10mL硝酸（4.2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color w:val="000000"/>
        </w:rPr>
        <w:t>µg</w:t>
      </w:r>
      <w:r>
        <w:rPr>
          <w:rFonts w:hint="eastAsia"/>
          <w:color w:val="000000"/>
          <w:szCs w:val="21"/>
        </w:rPr>
        <w:t>氧化铒。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4.2.</w:t>
      </w:r>
      <w:r>
        <w:rPr>
          <w:rFonts w:hint="eastAsia" w:ascii="黑体" w:hAnsi="黑体" w:eastAsia="黑体"/>
          <w:color w:val="000000"/>
          <w:szCs w:val="21"/>
        </w:rPr>
        <w:t xml:space="preserve">17  </w:t>
      </w:r>
      <w:r>
        <w:rPr>
          <w:rFonts w:hint="eastAsia"/>
          <w:color w:val="000000"/>
          <w:szCs w:val="21"/>
        </w:rPr>
        <w:t>氧化铥标准贮存溶液：称取0.1000g经950℃灼烧1h的氧化铥[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（Tm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/REO）≥99.9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%，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 xml:space="preserve"> ( REO）≥99.5%]，置于100mL烧杯中，加10mL硝酸（</w:t>
      </w:r>
      <w:r>
        <w:rPr>
          <w:color w:val="000000"/>
          <w:szCs w:val="21"/>
        </w:rPr>
        <w:t>4.2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color w:val="000000"/>
        </w:rPr>
        <w:t>µg</w:t>
      </w:r>
      <w:r>
        <w:rPr>
          <w:rFonts w:hint="eastAsia"/>
          <w:color w:val="000000"/>
          <w:szCs w:val="21"/>
        </w:rPr>
        <w:t>氧化铥。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4.2.</w:t>
      </w:r>
      <w:r>
        <w:rPr>
          <w:rFonts w:hint="eastAsia" w:ascii="黑体" w:hAnsi="黑体" w:eastAsia="黑体"/>
          <w:color w:val="000000"/>
          <w:szCs w:val="21"/>
        </w:rPr>
        <w:t xml:space="preserve">18  </w:t>
      </w:r>
      <w:r>
        <w:rPr>
          <w:rFonts w:hint="eastAsia"/>
          <w:color w:val="000000"/>
          <w:szCs w:val="21"/>
        </w:rPr>
        <w:t>氧化镱标准贮存溶液：称取0.1000g经9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0℃灼烧1h的氧化镱[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（Yb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/REO）≥99.9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%，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REO）≥99.5%]，置于100mL烧杯中，加10mL硝酸（</w:t>
      </w:r>
      <w:r>
        <w:rPr>
          <w:color w:val="000000"/>
          <w:szCs w:val="21"/>
        </w:rPr>
        <w:t>4.2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color w:val="000000"/>
        </w:rPr>
        <w:t>µg</w:t>
      </w:r>
      <w:r>
        <w:rPr>
          <w:rFonts w:hint="eastAsia"/>
          <w:color w:val="000000"/>
          <w:szCs w:val="21"/>
        </w:rPr>
        <w:t>氧化镱。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</w:t>
      </w:r>
      <w:r>
        <w:rPr>
          <w:rFonts w:hint="eastAsia" w:ascii="黑体" w:hAnsi="黑体" w:eastAsia="黑体"/>
          <w:color w:val="000000"/>
          <w:szCs w:val="21"/>
        </w:rPr>
        <w:t xml:space="preserve">.19  </w:t>
      </w:r>
      <w:r>
        <w:rPr>
          <w:rFonts w:hint="eastAsia"/>
          <w:color w:val="000000"/>
          <w:szCs w:val="21"/>
        </w:rPr>
        <w:t>氧化镥标准贮存溶液：称取0.1000g经950℃灼烧1h的氧化镥[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（Lu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/REO）≥99.9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%，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REO）≥99.5%]，置于100mL烧杯中，加10mL硝酸（</w:t>
      </w:r>
      <w:r>
        <w:rPr>
          <w:color w:val="000000"/>
          <w:szCs w:val="21"/>
        </w:rPr>
        <w:t>4.2</w:t>
      </w:r>
      <w:r>
        <w:rPr>
          <w:rFonts w:hint="eastAsia" w:ascii="黑体" w:hAnsi="黑体" w:eastAsia="黑体"/>
          <w:color w:val="000000"/>
          <w:szCs w:val="21"/>
        </w:rPr>
        <w:t>.5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color w:val="000000"/>
        </w:rPr>
        <w:t>µg</w:t>
      </w:r>
      <w:r>
        <w:rPr>
          <w:rFonts w:hint="eastAsia"/>
          <w:color w:val="000000"/>
          <w:szCs w:val="21"/>
        </w:rPr>
        <w:t>氧化镥。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</w:t>
      </w:r>
      <w:r>
        <w:rPr>
          <w:rFonts w:hint="eastAsia" w:ascii="黑体" w:hAnsi="黑体" w:eastAsia="黑体"/>
          <w:color w:val="000000"/>
          <w:szCs w:val="21"/>
        </w:rPr>
        <w:t xml:space="preserve">.20  </w:t>
      </w:r>
      <w:r>
        <w:rPr>
          <w:rFonts w:hint="eastAsia"/>
          <w:color w:val="000000"/>
          <w:szCs w:val="21"/>
        </w:rPr>
        <w:t>氧化钇标准贮存溶液：称取0.1000g经950℃灼烧1h的氧化钇[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（Y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/REO）≥99.9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%，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REO）≥99.5%]，置于100mL烧杯中，加10mL硝酸（</w:t>
      </w:r>
      <w:r>
        <w:rPr>
          <w:color w:val="000000"/>
          <w:szCs w:val="21"/>
        </w:rPr>
        <w:t>4.2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color w:val="000000"/>
        </w:rPr>
        <w:t>µg</w:t>
      </w:r>
      <w:r>
        <w:rPr>
          <w:rFonts w:hint="eastAsia"/>
          <w:color w:val="000000"/>
          <w:szCs w:val="21"/>
        </w:rPr>
        <w:t>氧化钇。</w:t>
      </w:r>
    </w:p>
    <w:p>
      <w:pPr>
        <w:widowControl w:val="0"/>
        <w:ind w:left="0" w:leftChars="0" w:firstLine="0" w:firstLineChars="0"/>
        <w:rPr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4.2.</w:t>
      </w:r>
      <w:r>
        <w:rPr>
          <w:rFonts w:hint="eastAsia" w:ascii="黑体" w:hAnsi="黑体" w:eastAsia="黑体"/>
          <w:color w:val="000000"/>
          <w:szCs w:val="21"/>
        </w:rPr>
        <w:t xml:space="preserve">21  </w:t>
      </w:r>
      <w:r>
        <w:rPr>
          <w:rFonts w:hint="eastAsia"/>
          <w:color w:val="000000"/>
          <w:szCs w:val="21"/>
        </w:rPr>
        <w:t>混合稀土标准溶液：分别移取2.00mL各稀土氧化物标准贮存溶液（</w:t>
      </w:r>
      <w:r>
        <w:rPr>
          <w:color w:val="000000"/>
          <w:szCs w:val="21"/>
        </w:rPr>
        <w:t>4.2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7～</w:t>
      </w:r>
      <w:r>
        <w:rPr>
          <w:rFonts w:ascii="黑体" w:hAnsi="黑体" w:eastAsia="黑体"/>
          <w:color w:val="000000"/>
          <w:szCs w:val="21"/>
        </w:rPr>
        <w:t>4.2.</w:t>
      </w:r>
      <w:r>
        <w:rPr>
          <w:rFonts w:hint="eastAsia" w:ascii="黑体" w:hAnsi="黑体" w:eastAsia="黑体"/>
          <w:color w:val="000000"/>
          <w:szCs w:val="21"/>
        </w:rPr>
        <w:t>20</w:t>
      </w:r>
      <w:r>
        <w:rPr>
          <w:rFonts w:hint="eastAsia"/>
          <w:color w:val="000000"/>
          <w:szCs w:val="21"/>
        </w:rPr>
        <w:t>）置于100mL容量瓶中，加10mL硝酸（</w:t>
      </w:r>
      <w:r>
        <w:rPr>
          <w:color w:val="000000"/>
          <w:szCs w:val="21"/>
        </w:rPr>
        <w:t>4.2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），用水稀释至刻度，混匀，此溶液1mL含除铈以外的各单一稀土氧化物分别为20.0</w:t>
      </w:r>
      <w:r>
        <w:rPr>
          <w:color w:val="000000"/>
        </w:rPr>
        <w:t>µg</w:t>
      </w:r>
      <w:r>
        <w:rPr>
          <w:rFonts w:hint="eastAsia"/>
          <w:i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再将此溶液用硝酸（</w:t>
      </w:r>
      <w:r>
        <w:rPr>
          <w:color w:val="000000"/>
          <w:szCs w:val="21"/>
        </w:rPr>
        <w:t>4.2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）稀释成1mL含除铈以外的各单一稀土氧化物分别为1.00</w:t>
      </w:r>
      <w:r>
        <w:rPr>
          <w:color w:val="000000"/>
        </w:rPr>
        <w:t>µg</w:t>
      </w:r>
      <w:r>
        <w:rPr>
          <w:rFonts w:hint="eastAsia"/>
          <w:color w:val="000000"/>
          <w:szCs w:val="21"/>
        </w:rPr>
        <w:t xml:space="preserve">的标准溶液。 </w:t>
      </w:r>
    </w:p>
    <w:p>
      <w:pPr>
        <w:ind w:left="0" w:leftChars="0" w:firstLine="0" w:firstLineChars="0"/>
        <w:rPr>
          <w:szCs w:val="21"/>
        </w:rPr>
      </w:pPr>
      <w:r>
        <w:rPr>
          <w:rFonts w:ascii="黑体" w:hAnsi="黑体" w:eastAsia="黑体"/>
          <w:szCs w:val="21"/>
        </w:rPr>
        <w:t>4.2</w:t>
      </w:r>
      <w:r>
        <w:rPr>
          <w:rFonts w:hint="eastAsia" w:ascii="黑体" w:hAnsi="黑体" w:eastAsia="黑体"/>
          <w:szCs w:val="21"/>
        </w:rPr>
        <w:t xml:space="preserve">.22  </w:t>
      </w:r>
      <w:r>
        <w:rPr>
          <w:rFonts w:hint="eastAsia"/>
          <w:szCs w:val="21"/>
        </w:rPr>
        <w:t>铯内标溶液：称取0.1270g氯化铯</w:t>
      </w:r>
      <w:r>
        <w:rPr>
          <w:rFonts w:hint="eastAsia" w:ascii="黑体" w:hAnsi="黑体" w:eastAsia="黑体"/>
          <w:szCs w:val="21"/>
        </w:rPr>
        <w:t>（</w:t>
      </w:r>
      <w:r>
        <w:rPr>
          <w:rFonts w:ascii="黑体" w:hAnsi="黑体" w:eastAsia="黑体"/>
          <w:szCs w:val="21"/>
        </w:rPr>
        <w:t>4.2</w:t>
      </w:r>
      <w:r>
        <w:rPr>
          <w:rFonts w:hint="eastAsia" w:ascii="黑体" w:hAnsi="黑体" w:eastAsia="黑体"/>
          <w:szCs w:val="21"/>
        </w:rPr>
        <w:t>.1），</w:t>
      </w:r>
      <w:r>
        <w:rPr>
          <w:rFonts w:hint="eastAsia"/>
          <w:szCs w:val="21"/>
        </w:rPr>
        <w:t>加10mL水，溶解完全，加10mL硝酸</w:t>
      </w:r>
      <w:r>
        <w:rPr>
          <w:rFonts w:hint="eastAsia" w:ascii="黑体" w:hAnsi="黑体" w:eastAsia="黑体"/>
          <w:szCs w:val="21"/>
        </w:rPr>
        <w:t>（</w:t>
      </w:r>
      <w:r>
        <w:rPr>
          <w:rFonts w:ascii="黑体" w:hAnsi="黑体" w:eastAsia="黑体"/>
          <w:szCs w:val="21"/>
        </w:rPr>
        <w:t>4.2</w:t>
      </w:r>
      <w:r>
        <w:rPr>
          <w:rFonts w:hint="eastAsia" w:ascii="黑体" w:hAnsi="黑体" w:eastAsia="黑体"/>
          <w:szCs w:val="21"/>
        </w:rPr>
        <w:t>.5）</w:t>
      </w:r>
      <w:r>
        <w:rPr>
          <w:rFonts w:hint="eastAsia"/>
          <w:szCs w:val="21"/>
        </w:rPr>
        <w:t>，移入100mL容量瓶中，用水稀释至刻度，混匀。此溶液1mL含1mg铯。</w:t>
      </w:r>
    </w:p>
    <w:p>
      <w:pPr>
        <w:ind w:left="0" w:leftChars="0" w:firstLine="0" w:firstLineChars="0"/>
        <w:rPr>
          <w:szCs w:val="21"/>
        </w:rPr>
      </w:pPr>
      <w:r>
        <w:rPr>
          <w:rFonts w:ascii="黑体" w:hAnsi="黑体" w:eastAsia="黑体"/>
          <w:szCs w:val="21"/>
        </w:rPr>
        <w:t>4.2</w:t>
      </w:r>
      <w:r>
        <w:rPr>
          <w:rFonts w:hint="eastAsia" w:ascii="黑体" w:hAnsi="黑体" w:eastAsia="黑体"/>
          <w:szCs w:val="21"/>
        </w:rPr>
        <w:t xml:space="preserve">.23  </w:t>
      </w:r>
      <w:r>
        <w:rPr>
          <w:rFonts w:hint="eastAsia"/>
          <w:szCs w:val="21"/>
        </w:rPr>
        <w:t>铊内标溶液：称取0.1173g氯化铊</w:t>
      </w:r>
      <w:r>
        <w:rPr>
          <w:rFonts w:hint="eastAsia" w:ascii="黑体" w:hAnsi="黑体" w:eastAsia="黑体"/>
          <w:szCs w:val="21"/>
        </w:rPr>
        <w:t>（</w:t>
      </w:r>
      <w:r>
        <w:rPr>
          <w:rFonts w:ascii="黑体" w:hAnsi="黑体" w:eastAsia="黑体"/>
          <w:szCs w:val="21"/>
        </w:rPr>
        <w:t>4.2</w:t>
      </w:r>
      <w:r>
        <w:rPr>
          <w:rFonts w:hint="eastAsia" w:ascii="黑体" w:hAnsi="黑体" w:eastAsia="黑体"/>
          <w:szCs w:val="21"/>
        </w:rPr>
        <w:t>.2），</w:t>
      </w:r>
      <w:r>
        <w:rPr>
          <w:rFonts w:hint="eastAsia"/>
          <w:szCs w:val="21"/>
        </w:rPr>
        <w:t>加10mL水，溶解完全，加10mL硝酸</w:t>
      </w:r>
      <w:r>
        <w:rPr>
          <w:rFonts w:hint="eastAsia" w:ascii="黑体" w:hAnsi="黑体" w:eastAsia="黑体"/>
          <w:szCs w:val="21"/>
        </w:rPr>
        <w:t>（</w:t>
      </w:r>
      <w:r>
        <w:rPr>
          <w:rFonts w:ascii="黑体" w:hAnsi="黑体" w:eastAsia="黑体"/>
          <w:szCs w:val="21"/>
        </w:rPr>
        <w:t>4.2</w:t>
      </w:r>
      <w:r>
        <w:rPr>
          <w:rFonts w:hint="eastAsia" w:ascii="黑体" w:hAnsi="黑体" w:eastAsia="黑体"/>
          <w:szCs w:val="21"/>
        </w:rPr>
        <w:t>.5）</w:t>
      </w:r>
      <w:r>
        <w:rPr>
          <w:rFonts w:hint="eastAsia"/>
          <w:szCs w:val="21"/>
        </w:rPr>
        <w:t xml:space="preserve">，移入100mL容量瓶中，用水稀释至刻度，混匀。此溶液1mL含1mg铊。 </w:t>
      </w:r>
    </w:p>
    <w:p>
      <w:pPr>
        <w:ind w:left="0" w:leftChars="0" w:firstLine="0" w:firstLineChars="0"/>
        <w:rPr>
          <w:szCs w:val="21"/>
        </w:rPr>
      </w:pPr>
      <w:r>
        <w:rPr>
          <w:rFonts w:ascii="黑体" w:hAnsi="黑体" w:eastAsia="黑体"/>
          <w:szCs w:val="21"/>
        </w:rPr>
        <w:t>4.2</w:t>
      </w:r>
      <w:r>
        <w:rPr>
          <w:rFonts w:hint="eastAsia" w:ascii="黑体" w:hAnsi="黑体" w:eastAsia="黑体"/>
          <w:szCs w:val="21"/>
        </w:rPr>
        <w:t xml:space="preserve">.24  </w:t>
      </w:r>
      <w:r>
        <w:rPr>
          <w:szCs w:val="21"/>
        </w:rPr>
        <w:t>混合内标溶液：分别移取铯</w:t>
      </w:r>
      <w:r>
        <w:rPr>
          <w:rFonts w:hint="eastAsia"/>
          <w:szCs w:val="21"/>
        </w:rPr>
        <w:t>内标溶液</w:t>
      </w:r>
      <w:r>
        <w:rPr>
          <w:rFonts w:hint="eastAsia" w:ascii="黑体" w:hAnsi="黑体" w:eastAsia="黑体"/>
          <w:szCs w:val="21"/>
        </w:rPr>
        <w:t>（</w:t>
      </w:r>
      <w:r>
        <w:rPr>
          <w:rFonts w:ascii="黑体" w:hAnsi="黑体" w:eastAsia="黑体"/>
          <w:szCs w:val="21"/>
        </w:rPr>
        <w:t>4.2</w:t>
      </w:r>
      <w:r>
        <w:rPr>
          <w:rFonts w:hint="eastAsia" w:ascii="黑体" w:hAnsi="黑体" w:eastAsia="黑体"/>
          <w:szCs w:val="21"/>
        </w:rPr>
        <w:t>.22）</w:t>
      </w:r>
      <w:r>
        <w:rPr>
          <w:szCs w:val="21"/>
        </w:rPr>
        <w:t>和铊</w:t>
      </w:r>
      <w:r>
        <w:rPr>
          <w:rFonts w:hint="eastAsia"/>
          <w:szCs w:val="21"/>
        </w:rPr>
        <w:t>内标溶液</w:t>
      </w:r>
      <w:r>
        <w:rPr>
          <w:rFonts w:hint="eastAsia" w:ascii="黑体" w:hAnsi="黑体" w:eastAsia="黑体"/>
          <w:szCs w:val="21"/>
        </w:rPr>
        <w:t>（</w:t>
      </w:r>
      <w:r>
        <w:rPr>
          <w:rFonts w:ascii="黑体" w:hAnsi="黑体" w:eastAsia="黑体"/>
          <w:szCs w:val="21"/>
        </w:rPr>
        <w:t>4.2</w:t>
      </w:r>
      <w:r>
        <w:rPr>
          <w:rFonts w:hint="eastAsia" w:ascii="黑体" w:hAnsi="黑体" w:eastAsia="黑体"/>
          <w:szCs w:val="21"/>
        </w:rPr>
        <w:t>.23）</w:t>
      </w:r>
      <w:r>
        <w:rPr>
          <w:rFonts w:hint="eastAsia"/>
          <w:szCs w:val="21"/>
        </w:rPr>
        <w:t>各</w:t>
      </w:r>
      <w:r>
        <w:rPr>
          <w:szCs w:val="21"/>
        </w:rPr>
        <w:t>1.0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mL于同一1000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 容量瓶中，加10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 硝酸</w:t>
      </w:r>
      <w:r>
        <w:rPr>
          <w:rFonts w:hint="eastAsia" w:ascii="黑体" w:hAnsi="黑体" w:eastAsia="黑体"/>
          <w:szCs w:val="21"/>
        </w:rPr>
        <w:t>（4.2.4）</w:t>
      </w:r>
      <w:r>
        <w:rPr>
          <w:szCs w:val="21"/>
        </w:rPr>
        <w:t>，以水稀释至刻度，混匀，此溶液1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mL含铯和铊各1.0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µg。</w:t>
      </w:r>
    </w:p>
    <w:p>
      <w:pPr>
        <w:ind w:left="0" w:leftChars="0" w:firstLine="0" w:firstLineChars="0"/>
        <w:rPr>
          <w:szCs w:val="21"/>
        </w:rPr>
      </w:pPr>
      <w:r>
        <w:rPr>
          <w:rFonts w:ascii="黑体" w:hAnsi="黑体" w:eastAsia="黑体"/>
          <w:szCs w:val="21"/>
        </w:rPr>
        <w:t>4.2.</w:t>
      </w:r>
      <w:r>
        <w:rPr>
          <w:rFonts w:hint="eastAsia" w:ascii="黑体" w:hAnsi="黑体" w:eastAsia="黑体"/>
          <w:szCs w:val="21"/>
        </w:rPr>
        <w:t xml:space="preserve">25  </w:t>
      </w:r>
      <w:r>
        <w:rPr>
          <w:rFonts w:hint="eastAsia"/>
          <w:szCs w:val="21"/>
        </w:rPr>
        <w:t>氩气[</w:t>
      </w:r>
      <w:r>
        <w:rPr>
          <w:rFonts w:hint="eastAsia"/>
          <w:i/>
          <w:iCs/>
        </w:rPr>
        <w:t>w</w:t>
      </w:r>
      <w:r>
        <w:rPr>
          <w:rFonts w:hint="eastAsia"/>
          <w:szCs w:val="21"/>
        </w:rPr>
        <w:t>（Ar）≥99.99%]。</w:t>
      </w:r>
    </w:p>
    <w:p>
      <w:pPr>
        <w:ind w:left="0" w:leftChars="0" w:firstLine="0" w:firstLineChars="0"/>
        <w:rPr>
          <w:szCs w:val="21"/>
        </w:rPr>
      </w:pPr>
      <w:r>
        <w:rPr>
          <w:rFonts w:ascii="黑体" w:hAnsi="黑体" w:eastAsia="黑体"/>
          <w:szCs w:val="21"/>
        </w:rPr>
        <w:t>4.2.</w:t>
      </w:r>
      <w:r>
        <w:rPr>
          <w:rFonts w:hint="eastAsia" w:ascii="黑体" w:hAnsi="黑体" w:eastAsia="黑体"/>
          <w:szCs w:val="21"/>
        </w:rPr>
        <w:t xml:space="preserve">26  </w:t>
      </w:r>
      <w:r>
        <w:rPr>
          <w:rFonts w:hint="eastAsia"/>
          <w:szCs w:val="21"/>
        </w:rPr>
        <w:t>氦气[</w:t>
      </w:r>
      <w:r>
        <w:rPr>
          <w:rFonts w:hint="eastAsia"/>
          <w:i/>
          <w:iCs/>
        </w:rPr>
        <w:t>w</w:t>
      </w:r>
      <w:r>
        <w:rPr>
          <w:rFonts w:hint="eastAsia"/>
          <w:szCs w:val="21"/>
        </w:rPr>
        <w:t>（He）≥99.99%]。</w:t>
      </w:r>
    </w:p>
    <w:p>
      <w:pPr>
        <w:ind w:left="0" w:leftChars="0" w:firstLine="0" w:firstLineChars="0"/>
        <w:rPr>
          <w:szCs w:val="21"/>
        </w:rPr>
      </w:pPr>
      <w:r>
        <w:rPr>
          <w:rFonts w:ascii="黑体" w:hAnsi="黑体" w:eastAsia="黑体"/>
          <w:szCs w:val="21"/>
        </w:rPr>
        <w:t>4.2.</w:t>
      </w:r>
      <w:r>
        <w:rPr>
          <w:rFonts w:hint="eastAsia" w:ascii="黑体" w:hAnsi="黑体" w:eastAsia="黑体"/>
          <w:szCs w:val="21"/>
        </w:rPr>
        <w:t xml:space="preserve">27  </w:t>
      </w:r>
      <w:r>
        <w:rPr>
          <w:rFonts w:hint="eastAsia"/>
          <w:szCs w:val="21"/>
        </w:rPr>
        <w:t>氧气[</w:t>
      </w:r>
      <w:r>
        <w:rPr>
          <w:rFonts w:hint="eastAsia"/>
          <w:i/>
          <w:iCs/>
        </w:rPr>
        <w:t>w</w:t>
      </w:r>
      <w:r>
        <w:rPr>
          <w:rFonts w:hint="eastAsia"/>
          <w:szCs w:val="21"/>
        </w:rPr>
        <w:t>（O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）≥99.99%]。</w:t>
      </w:r>
    </w:p>
    <w:p>
      <w:pPr>
        <w:ind w:left="0" w:leftChars="0" w:firstLine="0" w:firstLineChars="0"/>
        <w:rPr>
          <w:szCs w:val="21"/>
        </w:rPr>
      </w:pPr>
      <w:r>
        <w:rPr>
          <w:rFonts w:ascii="黑体" w:hAnsi="黑体" w:eastAsia="黑体"/>
          <w:szCs w:val="21"/>
        </w:rPr>
        <w:t>4.2.</w:t>
      </w:r>
      <w:r>
        <w:rPr>
          <w:rFonts w:hint="eastAsia" w:ascii="黑体" w:hAnsi="黑体" w:eastAsia="黑体"/>
          <w:szCs w:val="21"/>
        </w:rPr>
        <w:t xml:space="preserve">28  </w:t>
      </w:r>
      <w:r>
        <w:rPr>
          <w:rFonts w:hint="eastAsia"/>
          <w:szCs w:val="21"/>
        </w:rPr>
        <w:t>氨气：氦气（V/V）=1：9。</w:t>
      </w:r>
    </w:p>
    <w:p>
      <w:pPr>
        <w:spacing w:before="312" w:beforeLines="100" w:after="312" w:afterLines="100"/>
        <w:ind w:left="199" w:leftChars="0" w:hanging="199" w:hangingChars="95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4.3  仪器</w:t>
      </w:r>
    </w:p>
    <w:p>
      <w:pPr>
        <w:spacing w:line="400" w:lineRule="exact"/>
        <w:ind w:left="598" w:leftChars="190" w:hanging="199" w:hangingChars="95"/>
        <w:rPr>
          <w:szCs w:val="21"/>
        </w:rPr>
      </w:pPr>
      <w:r>
        <w:rPr>
          <w:rFonts w:hint="eastAsia"/>
          <w:szCs w:val="21"/>
        </w:rPr>
        <w:t>电感耦合等离子体串联质谱仪，质量分辨率优于（0.8±0.1）amu。</w:t>
      </w:r>
    </w:p>
    <w:p>
      <w:pPr>
        <w:spacing w:before="312" w:beforeLines="100" w:after="312" w:afterLines="100"/>
        <w:ind w:left="199" w:leftChars="0" w:hanging="199" w:hangingChars="95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4.4  试样</w:t>
      </w:r>
    </w:p>
    <w:p>
      <w:pPr>
        <w:spacing w:line="400" w:lineRule="exact"/>
        <w:ind w:left="199" w:leftChars="0" w:hanging="199" w:hangingChars="95"/>
        <w:rPr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 xml:space="preserve">4.4.1  </w:t>
      </w:r>
      <w:r>
        <w:rPr>
          <w:rFonts w:hint="eastAsia"/>
        </w:rPr>
        <w:t>将氧化物试样在烘箱内于105 ℃烘1 h，置于干燥器中，冷却至室温，立即称量。</w:t>
      </w:r>
    </w:p>
    <w:p>
      <w:pPr>
        <w:spacing w:line="400" w:lineRule="exact"/>
        <w:ind w:left="199" w:leftChars="0" w:hanging="199" w:hangingChars="95"/>
        <w:rPr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 xml:space="preserve">4.4.2  </w:t>
      </w:r>
      <w:r>
        <w:rPr>
          <w:rFonts w:hint="eastAsia"/>
          <w:szCs w:val="21"/>
        </w:rPr>
        <w:t>金属试样去掉表面氧化层，取样后，立即称量。</w:t>
      </w:r>
    </w:p>
    <w:p>
      <w:pPr>
        <w:spacing w:before="312" w:beforeLines="100" w:after="312" w:afterLines="100"/>
        <w:ind w:left="0" w:leftChars="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4.5  分析步骤</w:t>
      </w:r>
    </w:p>
    <w:p>
      <w:pPr>
        <w:spacing w:line="400" w:lineRule="exact"/>
        <w:ind w:left="420" w:leftChars="0" w:hanging="42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4.5</w:t>
      </w:r>
      <w:r>
        <w:rPr>
          <w:rFonts w:hint="eastAsia" w:ascii="黑体" w:hAnsi="黑体" w:eastAsia="黑体"/>
          <w:szCs w:val="21"/>
        </w:rPr>
        <w:t>.1  试料</w:t>
      </w:r>
    </w:p>
    <w:p>
      <w:pPr>
        <w:spacing w:line="400" w:lineRule="exact"/>
        <w:ind w:left="420" w:firstLine="0" w:firstLineChars="0"/>
        <w:rPr>
          <w:rFonts w:hint="eastAsia"/>
          <w:szCs w:val="21"/>
        </w:rPr>
      </w:pPr>
      <w:r>
        <w:rPr>
          <w:rFonts w:hint="eastAsia"/>
          <w:szCs w:val="21"/>
        </w:rPr>
        <w:t>按表15称取试样（4.4），精确至0.0001g。</w:t>
      </w:r>
    </w:p>
    <w:p>
      <w:pPr>
        <w:spacing w:line="400" w:lineRule="exact"/>
        <w:ind w:left="420" w:firstLine="0" w:firstLineChars="0"/>
        <w:rPr>
          <w:rFonts w:hint="eastAsia"/>
          <w:szCs w:val="21"/>
        </w:rPr>
      </w:pPr>
    </w:p>
    <w:p>
      <w:pPr>
        <w:spacing w:line="400" w:lineRule="exact"/>
        <w:ind w:left="420" w:firstLine="0" w:firstLineChars="0"/>
        <w:rPr>
          <w:rFonts w:hint="eastAsia"/>
          <w:szCs w:val="21"/>
        </w:rPr>
      </w:pPr>
    </w:p>
    <w:p>
      <w:pPr>
        <w:ind w:left="398" w:leftChars="95" w:hanging="199" w:hangingChars="95"/>
        <w:jc w:val="center"/>
        <w:rPr>
          <w:szCs w:val="21"/>
        </w:rPr>
      </w:pPr>
      <w:r>
        <w:rPr>
          <w:rFonts w:hint="eastAsia" w:ascii="黑体" w:hAnsi="宋体" w:eastAsia="黑体"/>
          <w:szCs w:val="21"/>
        </w:rPr>
        <w:t>表15 称样量</w:t>
      </w:r>
    </w:p>
    <w:tbl>
      <w:tblPr>
        <w:tblStyle w:val="50"/>
        <w:tblW w:w="92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  <w:gridCol w:w="4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</w:tcPr>
          <w:p>
            <w:pPr>
              <w:pStyle w:val="19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被测元素质量分数/%</w:t>
            </w:r>
          </w:p>
        </w:tc>
        <w:tc>
          <w:tcPr>
            <w:tcW w:w="4620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</w:tcPr>
          <w:p>
            <w:pPr>
              <w:pStyle w:val="19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试样量/g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pStyle w:val="19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</w:rPr>
              <w:t>0.00002～0.0050</w:t>
            </w:r>
          </w:p>
        </w:tc>
        <w:tc>
          <w:tcPr>
            <w:tcW w:w="4620" w:type="dxa"/>
            <w:tcBorders>
              <w:top w:val="single" w:color="auto" w:sz="12" w:space="0"/>
              <w:left w:val="double" w:color="auto" w:sz="4" w:space="0"/>
            </w:tcBorders>
          </w:tcPr>
          <w:p>
            <w:pPr>
              <w:pStyle w:val="19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0" w:type="dxa"/>
            <w:tcBorders>
              <w:right w:val="double" w:color="auto" w:sz="4" w:space="0"/>
            </w:tcBorders>
          </w:tcPr>
          <w:p>
            <w:pPr>
              <w:pStyle w:val="19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&gt;0.0050～0.0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4620" w:type="dxa"/>
            <w:tcBorders>
              <w:left w:val="double" w:color="auto" w:sz="4" w:space="0"/>
            </w:tcBorders>
          </w:tcPr>
          <w:p>
            <w:pPr>
              <w:pStyle w:val="19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0.10</w:t>
            </w:r>
          </w:p>
        </w:tc>
      </w:tr>
    </w:tbl>
    <w:p>
      <w:pPr>
        <w:spacing w:line="400" w:lineRule="exact"/>
        <w:ind w:left="420" w:leftChars="0" w:hanging="42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4.5</w:t>
      </w:r>
      <w:r>
        <w:rPr>
          <w:rFonts w:hint="eastAsia" w:ascii="黑体" w:hAnsi="黑体" w:eastAsia="黑体"/>
          <w:szCs w:val="21"/>
        </w:rPr>
        <w:t>.2  测定次数</w:t>
      </w:r>
    </w:p>
    <w:p>
      <w:pPr>
        <w:spacing w:line="400" w:lineRule="exact"/>
        <w:ind w:left="420" w:firstLine="0" w:firstLineChars="0"/>
        <w:rPr>
          <w:szCs w:val="21"/>
        </w:rPr>
      </w:pPr>
      <w:r>
        <w:rPr>
          <w:rFonts w:hint="eastAsia"/>
          <w:szCs w:val="21"/>
        </w:rPr>
        <w:t>称取二份试料，进行平行测定，取其平均值。</w:t>
      </w:r>
    </w:p>
    <w:p>
      <w:pPr>
        <w:spacing w:line="400" w:lineRule="exact"/>
        <w:ind w:left="420" w:leftChars="0" w:hanging="42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4.5</w:t>
      </w:r>
      <w:r>
        <w:rPr>
          <w:rFonts w:hint="eastAsia" w:ascii="黑体" w:hAnsi="黑体" w:eastAsia="黑体"/>
          <w:szCs w:val="21"/>
        </w:rPr>
        <w:t>.3  空白试验</w:t>
      </w:r>
    </w:p>
    <w:p>
      <w:pPr>
        <w:spacing w:line="400" w:lineRule="exact"/>
        <w:ind w:left="420" w:firstLine="0" w:firstLineChars="0"/>
        <w:rPr>
          <w:szCs w:val="21"/>
        </w:rPr>
      </w:pPr>
      <w:r>
        <w:rPr>
          <w:rFonts w:hint="eastAsia"/>
          <w:szCs w:val="21"/>
        </w:rPr>
        <w:t>随同试料做空白试验。</w:t>
      </w:r>
    </w:p>
    <w:p>
      <w:pPr>
        <w:spacing w:line="400" w:lineRule="exact"/>
        <w:ind w:left="420" w:leftChars="0" w:hanging="42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4.5</w:t>
      </w:r>
      <w:r>
        <w:rPr>
          <w:rFonts w:hint="eastAsia" w:ascii="黑体" w:hAnsi="黑体" w:eastAsia="黑体"/>
          <w:szCs w:val="21"/>
        </w:rPr>
        <w:t>.4  分析试液的制备</w:t>
      </w:r>
    </w:p>
    <w:p>
      <w:pPr>
        <w:spacing w:line="400" w:lineRule="exact"/>
        <w:ind w:left="0" w:leftChars="0" w:firstLine="420" w:firstLineChars="200"/>
        <w:rPr>
          <w:szCs w:val="21"/>
        </w:rPr>
      </w:pPr>
      <w:r>
        <w:rPr>
          <w:rFonts w:hint="eastAsia"/>
          <w:szCs w:val="21"/>
        </w:rPr>
        <w:t>将试料（4.4）置于50mL烧杯中，加5mL水、5mL硝酸（</w:t>
      </w:r>
      <w:r>
        <w:rPr>
          <w:szCs w:val="21"/>
        </w:rPr>
        <w:t>4.2</w:t>
      </w:r>
      <w:r>
        <w:rPr>
          <w:rFonts w:hint="eastAsia"/>
          <w:szCs w:val="21"/>
        </w:rPr>
        <w:t>.5）、2mL过氧化氢（</w:t>
      </w:r>
      <w:r>
        <w:rPr>
          <w:szCs w:val="21"/>
        </w:rPr>
        <w:t>4.2</w:t>
      </w:r>
      <w:r>
        <w:rPr>
          <w:rFonts w:hint="eastAsia"/>
          <w:szCs w:val="21"/>
        </w:rPr>
        <w:t>.3），低温加热至溶解完全，煮沸2~3分钟，取下，冷却至室温，移入50mL容量瓶，用水稀释至刻度，混匀。</w:t>
      </w:r>
    </w:p>
    <w:p>
      <w:pPr>
        <w:spacing w:line="400" w:lineRule="exact"/>
        <w:ind w:left="0" w:leftChars="0" w:firstLine="420" w:firstLineChars="200"/>
        <w:rPr>
          <w:szCs w:val="21"/>
        </w:rPr>
      </w:pPr>
      <w:r>
        <w:rPr>
          <w:rFonts w:hint="eastAsia"/>
          <w:szCs w:val="21"/>
        </w:rPr>
        <w:t>分取5.00 mL试液于50mL容量瓶中，用硝酸（</w:t>
      </w:r>
      <w:r>
        <w:rPr>
          <w:szCs w:val="21"/>
        </w:rPr>
        <w:t>4.2.</w:t>
      </w:r>
      <w:r>
        <w:rPr>
          <w:rFonts w:hint="eastAsia"/>
          <w:szCs w:val="21"/>
        </w:rPr>
        <w:t>6）稀释至刻度，混匀，待测。（没有内标在线加入系统的质谱仪器，此时应该加入2.5 mL混合内标溶液（</w:t>
      </w:r>
      <w:r>
        <w:rPr>
          <w:szCs w:val="21"/>
        </w:rPr>
        <w:t>4.2.</w:t>
      </w:r>
      <w:r>
        <w:rPr>
          <w:rFonts w:hint="eastAsia"/>
          <w:szCs w:val="21"/>
        </w:rPr>
        <w:t>24）。）</w:t>
      </w:r>
    </w:p>
    <w:p>
      <w:pPr>
        <w:spacing w:line="400" w:lineRule="exact"/>
        <w:ind w:left="420" w:leftChars="0" w:hanging="42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4.5</w:t>
      </w:r>
      <w:r>
        <w:rPr>
          <w:rFonts w:hint="eastAsia" w:ascii="黑体" w:hAnsi="黑体" w:eastAsia="黑体"/>
          <w:szCs w:val="21"/>
        </w:rPr>
        <w:t>.5  标准系列溶液的配制</w:t>
      </w:r>
    </w:p>
    <w:p>
      <w:pPr>
        <w:spacing w:line="400" w:lineRule="exact"/>
        <w:ind w:left="0" w:leftChars="0" w:firstLine="420" w:firstLineChars="200"/>
        <w:rPr>
          <w:szCs w:val="21"/>
        </w:rPr>
      </w:pPr>
      <w:r>
        <w:rPr>
          <w:rFonts w:hint="eastAsia"/>
          <w:szCs w:val="21"/>
        </w:rPr>
        <w:t>保持测定时内标浓度为5</w:t>
      </w:r>
      <w:r>
        <w:rPr>
          <w:szCs w:val="21"/>
        </w:rPr>
        <w:t>0</w:t>
      </w:r>
      <w:r>
        <w:rPr>
          <w:rFonts w:hint="eastAsia"/>
          <w:szCs w:val="21"/>
        </w:rPr>
        <w:t>.0</w:t>
      </w:r>
      <w:r>
        <w:rPr>
          <w:color w:val="000000"/>
        </w:rPr>
        <w:t>µg</w:t>
      </w:r>
      <w:r>
        <w:rPr>
          <w:rFonts w:hint="eastAsia"/>
          <w:szCs w:val="21"/>
        </w:rPr>
        <w:t>/L的混合内标液进行</w:t>
      </w:r>
      <w:r>
        <w:rPr>
          <w:szCs w:val="21"/>
        </w:rPr>
        <w:t>测定。</w:t>
      </w:r>
      <w:r>
        <w:rPr>
          <w:rFonts w:hint="eastAsia"/>
          <w:szCs w:val="21"/>
        </w:rPr>
        <w:t>有两种形式，加在标准溶液系列中或仪器在线加入。</w:t>
      </w:r>
    </w:p>
    <w:p>
      <w:pPr>
        <w:spacing w:line="400" w:lineRule="exact"/>
        <w:ind w:left="0" w:leftChars="0" w:firstLine="420" w:firstLineChars="200"/>
        <w:rPr>
          <w:szCs w:val="21"/>
        </w:rPr>
      </w:pPr>
      <w:r>
        <w:rPr>
          <w:rFonts w:hint="eastAsia"/>
          <w:szCs w:val="21"/>
        </w:rPr>
        <w:t>准确移取0mL、0.010mL 、0.10mL、1.00 mL、2.00 mL、5.00 mL混合稀土标准溶液（</w:t>
      </w:r>
      <w:r>
        <w:rPr>
          <w:szCs w:val="21"/>
        </w:rPr>
        <w:t>4.2</w:t>
      </w:r>
      <w:r>
        <w:rPr>
          <w:rFonts w:hint="eastAsia"/>
          <w:szCs w:val="21"/>
        </w:rPr>
        <w:t>.21）于6个100 mL容量瓶中，用硝酸（</w:t>
      </w:r>
      <w:r>
        <w:rPr>
          <w:szCs w:val="21"/>
        </w:rPr>
        <w:t>4.2</w:t>
      </w:r>
      <w:r>
        <w:rPr>
          <w:rFonts w:hint="eastAsia"/>
          <w:szCs w:val="21"/>
        </w:rPr>
        <w:t>.6）稀释至刻度，混匀，待测。此标准系溶液1 mL含除铈以外各单一稀土氧化物分别为0ng、0.1 ng、1.0 ng、10.0 ng、20.0 ng 、50.0 ng。（没有内标在线加入系统的质谱仪器，此时应该在每个容量瓶中加入5.0 mL混合内标溶液（</w:t>
      </w:r>
      <w:r>
        <w:rPr>
          <w:szCs w:val="21"/>
        </w:rPr>
        <w:t>4.2.</w:t>
      </w:r>
      <w:r>
        <w:rPr>
          <w:rFonts w:hint="eastAsia"/>
          <w:szCs w:val="21"/>
        </w:rPr>
        <w:t>24）。）</w:t>
      </w:r>
    </w:p>
    <w:p>
      <w:pPr>
        <w:spacing w:line="400" w:lineRule="exact"/>
        <w:ind w:left="420" w:leftChars="0" w:hanging="42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4.5</w:t>
      </w:r>
      <w:r>
        <w:rPr>
          <w:rFonts w:hint="eastAsia" w:ascii="黑体" w:hAnsi="黑体" w:eastAsia="黑体"/>
          <w:szCs w:val="21"/>
        </w:rPr>
        <w:t>.6  测定</w:t>
      </w:r>
    </w:p>
    <w:p>
      <w:pPr>
        <w:spacing w:line="400" w:lineRule="exact"/>
        <w:ind w:left="420" w:leftChars="0" w:hanging="42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4.5</w:t>
      </w:r>
      <w:r>
        <w:rPr>
          <w:rFonts w:hint="eastAsia" w:ascii="黑体" w:hAnsi="黑体" w:eastAsia="黑体"/>
          <w:szCs w:val="21"/>
        </w:rPr>
        <w:t>.6.1  质量数、测定模式和内标元素选择</w:t>
      </w:r>
    </w:p>
    <w:p>
      <w:pPr>
        <w:spacing w:line="400" w:lineRule="exact"/>
        <w:ind w:left="420" w:firstLine="4" w:firstLineChars="2"/>
        <w:rPr>
          <w:szCs w:val="21"/>
        </w:rPr>
      </w:pPr>
      <w:r>
        <w:rPr>
          <w:rFonts w:hint="eastAsia"/>
          <w:szCs w:val="21"/>
        </w:rPr>
        <w:t>测量各元素时，仪器测定时选择的离子质量数见表16。</w:t>
      </w:r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表16测量元素同位素质量数</w:t>
      </w:r>
    </w:p>
    <w:tbl>
      <w:tblPr>
        <w:tblStyle w:val="50"/>
        <w:tblW w:w="957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doub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496"/>
        <w:gridCol w:w="2297"/>
        <w:gridCol w:w="1725"/>
        <w:gridCol w:w="17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tcBorders>
              <w:top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元素</w:t>
            </w:r>
          </w:p>
        </w:tc>
        <w:tc>
          <w:tcPr>
            <w:tcW w:w="2496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同位素质量数(Q1)</w:t>
            </w:r>
          </w:p>
        </w:tc>
        <w:tc>
          <w:tcPr>
            <w:tcW w:w="2297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测定质量数(Q2)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left="225" w:leftChars="10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碰撞/反应气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内标元素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tcBorders>
              <w:top w:val="single" w:color="000000" w:sz="12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Y</w:t>
            </w:r>
          </w:p>
        </w:tc>
        <w:tc>
          <w:tcPr>
            <w:tcW w:w="2496" w:type="dxa"/>
            <w:tcBorders>
              <w:top w:val="single" w:color="000000" w:sz="12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97" w:type="dxa"/>
            <w:tcBorders>
              <w:top w:val="single" w:color="000000" w:sz="12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氧气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La</w:t>
            </w:r>
          </w:p>
        </w:tc>
        <w:tc>
          <w:tcPr>
            <w:tcW w:w="2496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297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</w:t>
            </w:r>
          </w:p>
        </w:tc>
        <w:tc>
          <w:tcPr>
            <w:tcW w:w="172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氧气</w:t>
            </w:r>
          </w:p>
        </w:tc>
        <w:tc>
          <w:tcPr>
            <w:tcW w:w="1725" w:type="dxa"/>
            <w:tcBorders>
              <w:lef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Pr</w:t>
            </w:r>
          </w:p>
        </w:tc>
        <w:tc>
          <w:tcPr>
            <w:tcW w:w="2496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297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157</w:t>
            </w:r>
          </w:p>
        </w:tc>
        <w:tc>
          <w:tcPr>
            <w:tcW w:w="172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氧气</w:t>
            </w:r>
          </w:p>
        </w:tc>
        <w:tc>
          <w:tcPr>
            <w:tcW w:w="1725" w:type="dxa"/>
            <w:tcBorders>
              <w:lef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96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297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72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725" w:type="dxa"/>
            <w:tcBorders>
              <w:lef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Sm</w:t>
            </w:r>
          </w:p>
        </w:tc>
        <w:tc>
          <w:tcPr>
            <w:tcW w:w="2496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297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72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725" w:type="dxa"/>
            <w:tcBorders>
              <w:lef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Eu</w:t>
            </w:r>
          </w:p>
        </w:tc>
        <w:tc>
          <w:tcPr>
            <w:tcW w:w="2496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297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72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725" w:type="dxa"/>
            <w:tcBorders>
              <w:lef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Gd</w:t>
            </w:r>
          </w:p>
        </w:tc>
        <w:tc>
          <w:tcPr>
            <w:tcW w:w="2496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297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176</w:t>
            </w:r>
          </w:p>
        </w:tc>
        <w:tc>
          <w:tcPr>
            <w:tcW w:w="172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氧气</w:t>
            </w:r>
          </w:p>
        </w:tc>
        <w:tc>
          <w:tcPr>
            <w:tcW w:w="1725" w:type="dxa"/>
            <w:tcBorders>
              <w:lef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Tb</w:t>
            </w:r>
          </w:p>
        </w:tc>
        <w:tc>
          <w:tcPr>
            <w:tcW w:w="2496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297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174</w:t>
            </w:r>
          </w:p>
        </w:tc>
        <w:tc>
          <w:tcPr>
            <w:tcW w:w="172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氨气</w:t>
            </w:r>
          </w:p>
        </w:tc>
        <w:tc>
          <w:tcPr>
            <w:tcW w:w="1725" w:type="dxa"/>
            <w:tcBorders>
              <w:lef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Dy</w:t>
            </w:r>
          </w:p>
        </w:tc>
        <w:tc>
          <w:tcPr>
            <w:tcW w:w="2496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297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72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725" w:type="dxa"/>
            <w:tcBorders>
              <w:lef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Ho</w:t>
            </w:r>
          </w:p>
        </w:tc>
        <w:tc>
          <w:tcPr>
            <w:tcW w:w="2496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297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72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725" w:type="dxa"/>
            <w:tcBorders>
              <w:lef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Er</w:t>
            </w:r>
          </w:p>
        </w:tc>
        <w:tc>
          <w:tcPr>
            <w:tcW w:w="2496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166</w:t>
            </w:r>
          </w:p>
        </w:tc>
        <w:tc>
          <w:tcPr>
            <w:tcW w:w="2297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72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725" w:type="dxa"/>
            <w:tcBorders>
              <w:lef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Tm</w:t>
            </w:r>
          </w:p>
        </w:tc>
        <w:tc>
          <w:tcPr>
            <w:tcW w:w="2496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169</w:t>
            </w:r>
          </w:p>
        </w:tc>
        <w:tc>
          <w:tcPr>
            <w:tcW w:w="2297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72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725" w:type="dxa"/>
            <w:tcBorders>
              <w:lef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Yb</w:t>
            </w:r>
          </w:p>
        </w:tc>
        <w:tc>
          <w:tcPr>
            <w:tcW w:w="2496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171</w:t>
            </w:r>
          </w:p>
        </w:tc>
        <w:tc>
          <w:tcPr>
            <w:tcW w:w="2297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72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725" w:type="dxa"/>
            <w:tcBorders>
              <w:lef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Lu</w:t>
            </w:r>
          </w:p>
        </w:tc>
        <w:tc>
          <w:tcPr>
            <w:tcW w:w="2496" w:type="dxa"/>
            <w:tcBorders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175</w:t>
            </w:r>
          </w:p>
        </w:tc>
        <w:tc>
          <w:tcPr>
            <w:tcW w:w="2297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191</w:t>
            </w:r>
          </w:p>
        </w:tc>
        <w:tc>
          <w:tcPr>
            <w:tcW w:w="1725" w:type="dxa"/>
            <w:tcBorders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氧气</w:t>
            </w:r>
          </w:p>
        </w:tc>
        <w:tc>
          <w:tcPr>
            <w:tcW w:w="1725" w:type="dxa"/>
            <w:tcBorders>
              <w:lef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铊</w:t>
            </w:r>
          </w:p>
        </w:tc>
      </w:tr>
    </w:tbl>
    <w:p>
      <w:pPr>
        <w:tabs>
          <w:tab w:val="left" w:pos="0"/>
        </w:tabs>
        <w:spacing w:line="400" w:lineRule="exact"/>
        <w:ind w:left="420" w:firstLine="420" w:firstLineChars="200"/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tabs>
          <w:tab w:val="left" w:pos="0"/>
        </w:tabs>
        <w:ind w:left="0" w:leftChars="0" w:firstLine="420" w:firstLineChars="200"/>
        <w:rPr>
          <w:szCs w:val="21"/>
        </w:rPr>
      </w:pPr>
      <w:r>
        <w:rPr>
          <w:rFonts w:hint="eastAsia"/>
          <w:szCs w:val="21"/>
        </w:rPr>
        <w:t>Q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为ICP~MS/MS的第一级质谱的质量数，Q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 xml:space="preserve">为ICP~MS/MS的第二级质谱的质量数。 </w:t>
      </w:r>
    </w:p>
    <w:p>
      <w:pPr>
        <w:ind w:left="420" w:leftChars="0" w:hanging="42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4.5</w:t>
      </w:r>
      <w:r>
        <w:rPr>
          <w:rFonts w:hint="eastAsia" w:ascii="黑体" w:hAnsi="黑体" w:eastAsia="黑体"/>
          <w:szCs w:val="21"/>
        </w:rPr>
        <w:t>.6.2  测定</w:t>
      </w:r>
    </w:p>
    <w:p>
      <w:pPr>
        <w:tabs>
          <w:tab w:val="left" w:pos="0"/>
        </w:tabs>
        <w:ind w:left="0" w:leftChars="0" w:firstLine="0" w:firstLineChars="0"/>
        <w:rPr>
          <w:szCs w:val="21"/>
        </w:rPr>
      </w:pPr>
      <w:r>
        <w:rPr>
          <w:rFonts w:hint="eastAsia"/>
          <w:szCs w:val="21"/>
        </w:rPr>
        <w:t xml:space="preserve">    将空白试验（4.5</w:t>
      </w:r>
      <w:r>
        <w:rPr>
          <w:rFonts w:hint="eastAsia" w:ascii="黑体" w:hAnsi="黑体" w:eastAsia="黑体"/>
          <w:szCs w:val="21"/>
        </w:rPr>
        <w:t>.3</w:t>
      </w:r>
      <w:r>
        <w:rPr>
          <w:rFonts w:hint="eastAsia"/>
          <w:szCs w:val="21"/>
        </w:rPr>
        <w:t>）溶液、分析试液（</w:t>
      </w:r>
      <w:r>
        <w:rPr>
          <w:szCs w:val="21"/>
        </w:rPr>
        <w:t>4.5</w:t>
      </w:r>
      <w:r>
        <w:rPr>
          <w:rFonts w:hint="eastAsia"/>
          <w:szCs w:val="21"/>
        </w:rPr>
        <w:t>.</w:t>
      </w:r>
      <w:r>
        <w:rPr>
          <w:szCs w:val="21"/>
        </w:rPr>
        <w:t>4</w:t>
      </w:r>
      <w:r>
        <w:rPr>
          <w:rFonts w:hint="eastAsia"/>
          <w:szCs w:val="21"/>
        </w:rPr>
        <w:t>）与标准系溶液（</w:t>
      </w:r>
      <w:r>
        <w:rPr>
          <w:szCs w:val="21"/>
        </w:rPr>
        <w:t>4.5</w:t>
      </w:r>
      <w:r>
        <w:rPr>
          <w:rFonts w:hint="eastAsia"/>
          <w:szCs w:val="21"/>
        </w:rPr>
        <w:t>.5）同时</w:t>
      </w:r>
      <w:r>
        <w:rPr>
          <w:szCs w:val="21"/>
        </w:rPr>
        <w:t>用</w:t>
      </w:r>
      <w:r>
        <w:rPr>
          <w:rFonts w:hint="eastAsia"/>
          <w:szCs w:val="21"/>
        </w:rPr>
        <w:t>电感耦合等离子体串联质谱仪，以1mL含铯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.0ng和铊5</w:t>
      </w:r>
      <w:r>
        <w:rPr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.0ng的</w:t>
      </w:r>
      <w:r>
        <w:rPr>
          <w:rFonts w:hint="eastAsia"/>
          <w:szCs w:val="21"/>
        </w:rPr>
        <w:t>混合内标溶液做内标进行</w:t>
      </w:r>
      <w:r>
        <w:rPr>
          <w:szCs w:val="21"/>
        </w:rPr>
        <w:t>测定。</w:t>
      </w:r>
    </w:p>
    <w:p>
      <w:pPr>
        <w:spacing w:before="312" w:beforeLines="100" w:after="312" w:afterLines="100"/>
        <w:ind w:left="199" w:leftChars="0" w:hanging="199" w:hangingChars="95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4.6  分析结果的计算</w:t>
      </w:r>
    </w:p>
    <w:p>
      <w:pPr>
        <w:pStyle w:val="196"/>
        <w:rPr>
          <w:color w:val="auto"/>
        </w:rPr>
      </w:pPr>
      <w:r>
        <w:rPr>
          <w:rFonts w:hint="eastAsia"/>
        </w:rPr>
        <w:t>待</w:t>
      </w:r>
      <w:r>
        <w:rPr>
          <w:rFonts w:hint="eastAsia"/>
          <w:color w:val="auto"/>
        </w:rPr>
        <w:t>测稀土元素</w:t>
      </w:r>
      <w:r>
        <w:rPr>
          <w:rFonts w:hint="eastAsia"/>
        </w:rPr>
        <w:t>以</w:t>
      </w:r>
      <w:r>
        <w:rPr>
          <w:rFonts w:hint="eastAsia"/>
          <w:color w:val="auto"/>
        </w:rPr>
        <w:t>质量分数</w:t>
      </w:r>
      <w:r>
        <w:rPr>
          <w:rFonts w:hint="eastAsia"/>
        </w:rPr>
        <w:t>计</w:t>
      </w:r>
      <w:r>
        <w:rPr>
          <w:rFonts w:hint="eastAsia"/>
          <w:i/>
        </w:rPr>
        <w:t>w</w:t>
      </w:r>
      <w:r>
        <w:rPr>
          <w:rFonts w:hint="eastAsia"/>
        </w:rPr>
        <w:t>，按</w:t>
      </w:r>
      <w:r>
        <w:rPr>
          <w:rFonts w:hint="eastAsia"/>
          <w:color w:val="auto"/>
        </w:rPr>
        <w:t>式（</w:t>
      </w:r>
      <w:r>
        <w:rPr>
          <w:rFonts w:hint="eastAsia"/>
        </w:rPr>
        <w:t>1</w:t>
      </w:r>
      <w:r>
        <w:rPr>
          <w:rFonts w:hint="eastAsia"/>
          <w:color w:val="auto"/>
        </w:rPr>
        <w:t>）计算：</w:t>
      </w:r>
    </w:p>
    <w:p>
      <w:pPr>
        <w:pStyle w:val="13"/>
        <w:spacing w:before="240"/>
        <w:ind w:left="420"/>
      </w:pPr>
      <w:r>
        <w:rPr>
          <w:position w:val="-30"/>
        </w:rPr>
        <w:object>
          <v:shape id="_x0000_i1027" o:spt="75" type="#_x0000_t75" style="height:36pt;width:185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24">
            <o:LockedField>false</o:LockedField>
          </o:OLEObject>
        </w:object>
      </w:r>
      <w:r>
        <w:fldChar w:fldCharType="begin"/>
      </w:r>
      <w:r>
        <w:rPr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4"/>
          </w:rPr>
          <m:t xml:space="preserve">ω</m:t>
        </m:r>
        <m:d>
          <m:dPr>
            <m:begChr m:val="（"/>
            <m:endChr m:val="）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4"/>
              </w:rPr>
              <m:t xml:space="preserve">RE</m:t>
            </m:r>
            <m:ctrlPr>
              <w:rPr>
                <w:rFonts w:ascii="Cambria Math" w:hAnsi="Cambria Math"/>
                <w:sz w:val="24"/>
              </w:rPr>
            </m:ctrlPr>
          </m:e>
        </m:d>
        <m:r>
          <m:rPr>
            <m:sty m:val="p"/>
          </m:rPr>
          <w:rPr>
            <w:rFonts w:ascii="Cambria Math"/>
            <w:sz w:val="24"/>
          </w:rPr>
          <m:t xml:space="preserve"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m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2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m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1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m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0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/>
                    <w:sz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0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r>
              <m:rPr>
                <m:sty m:val="p"/>
              </m:rPr>
              <w:rPr>
                <w:rFonts w:ascii="Cambria Math"/>
                <w:sz w:val="24"/>
              </w:rPr>
              <m:t xml:space="preserve">0.8730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 xml:space="preserve">m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1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sz w:val="24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4"/>
          </w:rPr>
          <m:t xml:space="preserve">×</m:t>
        </m:r>
        <m:r>
          <m:rPr>
            <m:sty m:val="p"/>
          </m:rPr>
          <w:rPr>
            <w:rFonts w:ascii="Cambria Math"/>
            <w:sz w:val="24"/>
          </w:rPr>
          <m:t xml:space="preserve">100+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ρ-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 xml:space="preserve">ρ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0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/>
                    <w:sz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0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r>
              <m:rPr>
                <m:sty m:val="p"/>
              </m:rPr>
              <w:rPr>
                <w:rFonts w:ascii="Cambria Math"/>
                <w:sz w:val="24"/>
              </w:rPr>
              <m:t xml:space="preserve">0.8730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10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-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6</m:t>
                </m:r>
                <m:ctrlPr>
                  <w:rPr>
                    <w:rFonts w:ascii="Cambria Math" w:hAnsi="Cambria Math"/>
                    <w:sz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 xml:space="preserve">m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1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sz w:val="24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4"/>
          </w:rPr>
          <m:t xml:space="preserve">×</m:t>
        </m:r>
        <m:r>
          <m:rPr>
            <m:sty m:val="p"/>
          </m:rPr>
          <w:rPr>
            <w:rFonts w:ascii="Cambria Math"/>
            <w:sz w:val="24"/>
          </w:rPr>
          <m:t xml:space="preserve">100</m:t>
        </m:r>
      </m:oMath>
      <w:r>
        <w:fldChar w:fldCharType="end"/>
      </w:r>
      <w:r>
        <w:rPr>
          <w:rFonts w:hint="eastAsia"/>
          <w:szCs w:val="21"/>
        </w:rPr>
        <w:t>%</w:t>
      </w:r>
      <w:r>
        <w:rPr>
          <w:szCs w:val="21"/>
        </w:rPr>
        <w:t>…………………………………… (</w:t>
      </w:r>
      <w:r>
        <w:rPr>
          <w:rFonts w:hint="eastAsia"/>
          <w:szCs w:val="21"/>
        </w:rPr>
        <w:t>1</w:t>
      </w:r>
      <w:r>
        <w:rPr>
          <w:szCs w:val="21"/>
        </w:rPr>
        <w:t>)</w:t>
      </w:r>
    </w:p>
    <w:p>
      <w:pPr>
        <w:spacing w:line="400" w:lineRule="exact"/>
        <w:ind w:left="840" w:hanging="420"/>
        <w:rPr>
          <w:szCs w:val="21"/>
        </w:rPr>
      </w:pPr>
      <w:r>
        <w:rPr>
          <w:rFonts w:hint="eastAsia"/>
          <w:szCs w:val="21"/>
        </w:rPr>
        <w:t>式中：</w:t>
      </w:r>
    </w:p>
    <w:p>
      <w:pPr>
        <w:spacing w:line="400" w:lineRule="exact"/>
        <w:ind w:left="840" w:hanging="420"/>
        <w:rPr>
          <w:szCs w:val="21"/>
        </w:rPr>
      </w:pP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——各元素单质与其氧化物的换算系数，见表17。计算氧化物含量时，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=1;</w:t>
      </w:r>
    </w:p>
    <w:p>
      <w:pPr>
        <w:spacing w:line="400" w:lineRule="exact"/>
        <w:ind w:left="900" w:hanging="480"/>
        <w:rPr>
          <w:szCs w:val="21"/>
        </w:rPr>
      </w:pPr>
      <m:oMath>
        <m:r>
          <w:rPr>
            <w:rFonts w:hint="eastAsia" w:ascii="Cambria Math"/>
            <w:sz w:val="24"/>
          </w:rPr>
          <m:t>ρ</m:t>
        </m:r>
      </m:oMath>
      <w:r>
        <w:rPr>
          <w:rFonts w:hint="eastAsia"/>
          <w:szCs w:val="21"/>
        </w:rPr>
        <w:t>——待测元素的质量浓度，单位为纳克每毫升（ng/mL）；</w:t>
      </w:r>
    </w:p>
    <w:p>
      <w:pPr>
        <w:spacing w:line="400" w:lineRule="exact"/>
        <w:ind w:left="900" w:hanging="480"/>
        <w:rPr>
          <w:szCs w:val="21"/>
        </w:rPr>
      </w:pPr>
      <m:oMath>
        <m:r>
          <w:rPr>
            <w:rFonts w:hint="eastAsia" w:ascii="Cambria Math"/>
            <w:sz w:val="24"/>
          </w:rPr>
          <m:t>ρ</m:t>
        </m:r>
      </m:oMath>
      <w:r>
        <w:rPr>
          <w:rFonts w:hint="eastAsia"/>
          <w:i/>
          <w:iCs/>
          <w:vertAlign w:val="subscript"/>
        </w:rPr>
        <w:t>0</w:t>
      </w:r>
      <w:r>
        <w:rPr>
          <w:rFonts w:hint="eastAsia"/>
          <w:szCs w:val="21"/>
        </w:rPr>
        <w:t>——空白试验（4.5.3）溶液中待测元素的质量浓度，单位为纳克每毫升（ng/mL）；</w:t>
      </w:r>
    </w:p>
    <w:p>
      <w:pPr>
        <w:spacing w:line="400" w:lineRule="exact"/>
        <w:ind w:left="840" w:hanging="420"/>
        <w:rPr>
          <w:szCs w:val="21"/>
        </w:rPr>
      </w:pP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——分析测试试液（4.5.4）的体积，单位为毫升（mL）；</w:t>
      </w:r>
    </w:p>
    <w:p>
      <w:pPr>
        <w:spacing w:line="400" w:lineRule="exact"/>
        <w:ind w:left="840" w:hanging="420"/>
        <w:rPr>
          <w:szCs w:val="21"/>
        </w:rPr>
      </w:pP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——试液总体积，单位为毫升（mL）；</w:t>
      </w:r>
    </w:p>
    <w:p>
      <w:pPr>
        <w:spacing w:line="400" w:lineRule="exact"/>
        <w:ind w:left="840" w:hanging="420"/>
        <w:rPr>
          <w:szCs w:val="21"/>
        </w:rPr>
      </w:pP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——试料的质量，单位为克（g）；</w:t>
      </w:r>
    </w:p>
    <w:p>
      <w:pPr>
        <w:spacing w:line="400" w:lineRule="exact"/>
        <w:ind w:left="840" w:hanging="420"/>
        <w:rPr>
          <w:szCs w:val="21"/>
        </w:rPr>
      </w:pP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——分取试液的体积，单位为毫升（mL）。</w:t>
      </w:r>
    </w:p>
    <w:p>
      <w:pPr>
        <w:spacing w:line="400" w:lineRule="exact"/>
        <w:ind w:left="840" w:hanging="420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表17 换算系数</w:t>
      </w:r>
    </w:p>
    <w:tbl>
      <w:tblPr>
        <w:tblStyle w:val="50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2532"/>
        <w:gridCol w:w="2253"/>
        <w:gridCol w:w="2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元素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k</w:t>
            </w:r>
          </w:p>
        </w:tc>
        <w:tc>
          <w:tcPr>
            <w:tcW w:w="2253" w:type="dxa"/>
            <w:tcBorders>
              <w:top w:val="single" w:color="000000" w:sz="12" w:space="0"/>
              <w:left w:val="double" w:color="auto" w:sz="6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元素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53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Y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8" w:space="0"/>
              <w:bottom w:val="nil"/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0.7874</w:t>
            </w:r>
          </w:p>
        </w:tc>
        <w:tc>
          <w:tcPr>
            <w:tcW w:w="2253" w:type="dxa"/>
            <w:tcBorders>
              <w:top w:val="single" w:color="000000" w:sz="12" w:space="0"/>
              <w:left w:val="double" w:color="auto" w:sz="6" w:space="0"/>
              <w:bottom w:val="nil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Tb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0.8502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53" w:type="dxa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La</w:t>
            </w:r>
          </w:p>
        </w:tc>
        <w:tc>
          <w:tcPr>
            <w:tcW w:w="2532" w:type="dxa"/>
            <w:tcBorders>
              <w:top w:val="nil"/>
              <w:left w:val="single" w:color="000000" w:sz="8" w:space="0"/>
              <w:bottom w:val="nil"/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0.8526</w:t>
            </w:r>
          </w:p>
        </w:tc>
        <w:tc>
          <w:tcPr>
            <w:tcW w:w="2253" w:type="dxa"/>
            <w:tcBorders>
              <w:top w:val="nil"/>
              <w:left w:val="double" w:color="auto" w:sz="6" w:space="0"/>
              <w:bottom w:val="nil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Dy</w:t>
            </w:r>
          </w:p>
        </w:tc>
        <w:tc>
          <w:tcPr>
            <w:tcW w:w="2532" w:type="dxa"/>
            <w:tcBorders>
              <w:top w:val="nil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53" w:type="dxa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Pr</w:t>
            </w:r>
          </w:p>
        </w:tc>
        <w:tc>
          <w:tcPr>
            <w:tcW w:w="2532" w:type="dxa"/>
            <w:tcBorders>
              <w:top w:val="nil"/>
              <w:left w:val="single" w:color="000000" w:sz="8" w:space="0"/>
              <w:bottom w:val="nil"/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0.8277</w:t>
            </w:r>
          </w:p>
        </w:tc>
        <w:tc>
          <w:tcPr>
            <w:tcW w:w="2253" w:type="dxa"/>
            <w:tcBorders>
              <w:top w:val="nil"/>
              <w:left w:val="double" w:color="auto" w:sz="6" w:space="0"/>
              <w:bottom w:val="nil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Ho</w:t>
            </w:r>
          </w:p>
        </w:tc>
        <w:tc>
          <w:tcPr>
            <w:tcW w:w="2532" w:type="dxa"/>
            <w:tcBorders>
              <w:top w:val="nil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53" w:type="dxa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532" w:type="dxa"/>
            <w:tcBorders>
              <w:top w:val="nil"/>
              <w:left w:val="single" w:color="000000" w:sz="8" w:space="0"/>
              <w:bottom w:val="nil"/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0.8573</w:t>
            </w:r>
          </w:p>
        </w:tc>
        <w:tc>
          <w:tcPr>
            <w:tcW w:w="2253" w:type="dxa"/>
            <w:tcBorders>
              <w:top w:val="nil"/>
              <w:left w:val="double" w:color="auto" w:sz="6" w:space="0"/>
              <w:bottom w:val="nil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Er</w:t>
            </w:r>
          </w:p>
        </w:tc>
        <w:tc>
          <w:tcPr>
            <w:tcW w:w="2532" w:type="dxa"/>
            <w:tcBorders>
              <w:top w:val="nil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53" w:type="dxa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Sm</w:t>
            </w:r>
          </w:p>
        </w:tc>
        <w:tc>
          <w:tcPr>
            <w:tcW w:w="2532" w:type="dxa"/>
            <w:tcBorders>
              <w:top w:val="nil"/>
              <w:left w:val="single" w:color="000000" w:sz="8" w:space="0"/>
              <w:bottom w:val="nil"/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0.8624</w:t>
            </w:r>
          </w:p>
        </w:tc>
        <w:tc>
          <w:tcPr>
            <w:tcW w:w="2253" w:type="dxa"/>
            <w:tcBorders>
              <w:top w:val="nil"/>
              <w:left w:val="double" w:color="auto" w:sz="6" w:space="0"/>
              <w:bottom w:val="nil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Tm</w:t>
            </w:r>
          </w:p>
        </w:tc>
        <w:tc>
          <w:tcPr>
            <w:tcW w:w="2532" w:type="dxa"/>
            <w:tcBorders>
              <w:top w:val="nil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53" w:type="dxa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Eu</w:t>
            </w:r>
          </w:p>
        </w:tc>
        <w:tc>
          <w:tcPr>
            <w:tcW w:w="2532" w:type="dxa"/>
            <w:tcBorders>
              <w:top w:val="nil"/>
              <w:left w:val="single" w:color="000000" w:sz="8" w:space="0"/>
              <w:bottom w:val="nil"/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0.8636</w:t>
            </w:r>
          </w:p>
        </w:tc>
        <w:tc>
          <w:tcPr>
            <w:tcW w:w="2253" w:type="dxa"/>
            <w:tcBorders>
              <w:top w:val="nil"/>
              <w:left w:val="double" w:color="auto" w:sz="6" w:space="0"/>
              <w:bottom w:val="nil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Yb</w:t>
            </w:r>
          </w:p>
        </w:tc>
        <w:tc>
          <w:tcPr>
            <w:tcW w:w="2532" w:type="dxa"/>
            <w:tcBorders>
              <w:top w:val="nil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25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Gd</w:t>
            </w:r>
          </w:p>
        </w:tc>
        <w:tc>
          <w:tcPr>
            <w:tcW w:w="2532" w:type="dxa"/>
            <w:tcBorders>
              <w:top w:val="nil"/>
              <w:left w:val="single" w:color="000000" w:sz="8" w:space="0"/>
              <w:bottom w:val="single" w:color="000000" w:sz="12" w:space="0"/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0.8676</w:t>
            </w:r>
          </w:p>
        </w:tc>
        <w:tc>
          <w:tcPr>
            <w:tcW w:w="2253" w:type="dxa"/>
            <w:tcBorders>
              <w:top w:val="nil"/>
              <w:left w:val="double" w:color="auto" w:sz="6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Lu</w:t>
            </w:r>
          </w:p>
        </w:tc>
        <w:tc>
          <w:tcPr>
            <w:tcW w:w="2532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0.8794</w:t>
            </w:r>
          </w:p>
        </w:tc>
      </w:tr>
    </w:tbl>
    <w:p>
      <w:pPr>
        <w:spacing w:before="312" w:beforeLines="100" w:after="312" w:afterLines="100"/>
        <w:ind w:left="199" w:leftChars="0" w:hanging="199" w:hangingChars="95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4.7  精密度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4.7.1  重复性</w:t>
      </w:r>
    </w:p>
    <w:p>
      <w:pPr>
        <w:ind w:left="0" w:leftChars="0" w:firstLine="420" w:firstLineChars="200"/>
        <w:rPr>
          <w:rFonts w:ascii="黑体" w:hAnsi="宋体" w:eastAsia="黑体"/>
          <w:szCs w:val="21"/>
        </w:rPr>
      </w:pPr>
      <w:r>
        <w:rPr>
          <w:rFonts w:hint="eastAsia"/>
          <w:szCs w:val="21"/>
        </w:rPr>
        <w:t>在重复性条件下获得的两次独立测试结果的测定值，在以下给出的平均值范围内，这两个测试结果的绝对差值不超过重复性限（</w:t>
      </w:r>
      <w:r>
        <w:rPr>
          <w:rFonts w:hint="eastAsia"/>
          <w:i/>
          <w:szCs w:val="21"/>
        </w:rPr>
        <w:t>r</w:t>
      </w:r>
      <w:r>
        <w:rPr>
          <w:rFonts w:hint="eastAsia"/>
          <w:szCs w:val="21"/>
        </w:rPr>
        <w:t>），超过重复性限（</w:t>
      </w:r>
      <w:r>
        <w:rPr>
          <w:rFonts w:hint="eastAsia"/>
          <w:i/>
          <w:szCs w:val="21"/>
        </w:rPr>
        <w:t>r</w:t>
      </w:r>
      <w:r>
        <w:rPr>
          <w:rFonts w:hint="eastAsia"/>
          <w:szCs w:val="21"/>
        </w:rPr>
        <w:t>）的情况不超过5%，重复性限（</w:t>
      </w:r>
      <w:r>
        <w:rPr>
          <w:rFonts w:hint="eastAsia"/>
          <w:i/>
          <w:szCs w:val="21"/>
        </w:rPr>
        <w:t>r</w:t>
      </w:r>
      <w:r>
        <w:rPr>
          <w:rFonts w:hint="eastAsia"/>
          <w:szCs w:val="21"/>
        </w:rPr>
        <w:t>）按表18数据采用线性内插法求得。</w:t>
      </w:r>
    </w:p>
    <w:p>
      <w:pPr>
        <w:ind w:left="840" w:hanging="420"/>
        <w:jc w:val="center"/>
      </w:pPr>
      <w:r>
        <w:rPr>
          <w:rFonts w:hint="eastAsia"/>
        </w:rPr>
        <w:t>表18 重复性限</w:t>
      </w:r>
    </w:p>
    <w:p>
      <w:pPr>
        <w:ind w:left="840" w:hanging="420"/>
        <w:jc w:val="center"/>
      </w:pPr>
    </w:p>
    <w:tbl>
      <w:tblPr>
        <w:tblStyle w:val="50"/>
        <w:tblW w:w="957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671"/>
        <w:gridCol w:w="1893"/>
        <w:gridCol w:w="1221"/>
        <w:gridCol w:w="1671"/>
        <w:gridCol w:w="18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tcBorders>
              <w:top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被测元素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质量分数/%</w:t>
            </w:r>
          </w:p>
        </w:tc>
        <w:tc>
          <w:tcPr>
            <w:tcW w:w="189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重复性限(r)/%</w:t>
            </w:r>
          </w:p>
        </w:tc>
        <w:tc>
          <w:tcPr>
            <w:tcW w:w="1221" w:type="dxa"/>
            <w:tcBorders>
              <w:top w:val="single" w:color="000000" w:sz="12" w:space="0"/>
              <w:left w:val="double" w:color="auto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被测元素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质量分数/%</w:t>
            </w:r>
          </w:p>
        </w:tc>
        <w:tc>
          <w:tcPr>
            <w:tcW w:w="189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102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重复性限(r)/%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restart"/>
            <w:tcBorders>
              <w:top w:val="single" w:color="000000" w:sz="12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25" w:leftChars="107" w:right="102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氧化镧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1893" w:type="dxa"/>
            <w:tcBorders>
              <w:top w:val="single" w:color="000000" w:sz="12" w:space="0"/>
              <w:left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  <w:tc>
          <w:tcPr>
            <w:tcW w:w="1221" w:type="dxa"/>
            <w:vMerge w:val="restart"/>
            <w:tcBorders>
              <w:top w:val="single" w:color="000000" w:sz="12" w:space="0"/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25" w:leftChars="107" w:right="102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氧化镝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18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1893" w:type="dxa"/>
            <w:tcBorders>
              <w:left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1221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0.0049</w:t>
            </w:r>
          </w:p>
        </w:tc>
        <w:tc>
          <w:tcPr>
            <w:tcW w:w="1893" w:type="dxa"/>
            <w:tcBorders>
              <w:left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1221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0.020</w:t>
            </w:r>
          </w:p>
        </w:tc>
        <w:tc>
          <w:tcPr>
            <w:tcW w:w="1893" w:type="dxa"/>
            <w:tcBorders>
              <w:left w:val="single" w:color="000000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221" w:type="dxa"/>
            <w:vMerge w:val="continue"/>
            <w:tcBorders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21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25" w:leftChars="107" w:right="102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氧化镨</w:t>
            </w: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0.00005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25" w:leftChars="107" w:right="102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氧化钬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0.0051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0.014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25" w:leftChars="107" w:right="102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氧化钕</w:t>
            </w: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25" w:leftChars="107" w:right="102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氧化铒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25" w:leftChars="107" w:right="102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氧化钐</w:t>
            </w: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25" w:leftChars="107" w:right="102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氧化铥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447" w:leftChars="102" w:right="-59" w:hanging="233" w:hangingChars="111"/>
              <w:rPr>
                <w:szCs w:val="21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447" w:leftChars="102" w:right="-59" w:hanging="233" w:hangingChars="111"/>
              <w:rPr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413" w:leftChars="102" w:right="-59" w:hangingChars="111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0.0054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413" w:leftChars="102" w:right="-59" w:hangingChars="111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0.017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ind w:left="370" w:leftChars="95" w:right="102" w:hanging="171" w:hangingChars="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405" w:leftChars="98" w:right="-59" w:hangingChars="111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氧化铕</w:t>
            </w: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413" w:leftChars="102" w:right="-59" w:hangingChars="111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氧化镱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405" w:leftChars="98" w:right="-59" w:hangingChars="111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氧化钆</w:t>
            </w: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0.00005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405" w:leftChars="98" w:right="-59" w:hangingChars="111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氧化镥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rPr>
                <w:szCs w:val="21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0.0051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0.015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405" w:leftChars="98" w:right="-59" w:hangingChars="111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氧化铽</w:t>
            </w: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0.00005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401" w:leftChars="96" w:right="-59" w:hangingChars="111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氧化钇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439" w:leftChars="98" w:right="-59" w:hanging="233" w:hangingChars="111"/>
              <w:rPr>
                <w:szCs w:val="21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435" w:leftChars="96" w:right="-59" w:hanging="233" w:hangingChars="111"/>
              <w:rPr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1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570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413" w:leftChars="102" w:right="102" w:hangingChars="11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注：重复性限(r)为2.8×Sr，Sr为重复性标准差。</w:t>
            </w:r>
          </w:p>
        </w:tc>
      </w:tr>
    </w:tbl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4.7.2  允许差</w:t>
      </w:r>
    </w:p>
    <w:p>
      <w:pPr>
        <w:spacing w:line="400" w:lineRule="exact"/>
        <w:ind w:left="0" w:leftChars="0" w:firstLine="420" w:firstLineChars="200"/>
        <w:rPr>
          <w:szCs w:val="21"/>
        </w:rPr>
      </w:pPr>
      <w:r>
        <w:rPr>
          <w:rFonts w:hint="eastAsia"/>
          <w:szCs w:val="21"/>
        </w:rPr>
        <w:t>实验室之间分析结果的差值不应大于表19所列允许差。</w:t>
      </w:r>
    </w:p>
    <w:p>
      <w:pPr>
        <w:spacing w:line="400" w:lineRule="exact"/>
        <w:ind w:left="0" w:leftChars="0" w:firstLine="420" w:firstLineChars="200"/>
        <w:rPr>
          <w:szCs w:val="21"/>
        </w:rPr>
      </w:pPr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表19 允许差</w:t>
      </w:r>
    </w:p>
    <w:tbl>
      <w:tblPr>
        <w:tblStyle w:val="50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644"/>
        <w:gridCol w:w="1906"/>
        <w:gridCol w:w="1213"/>
        <w:gridCol w:w="1644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adjustRightInd w:val="0"/>
              <w:spacing w:line="300" w:lineRule="exact"/>
              <w:ind w:left="0" w:leftChars="0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被测元素</w:t>
            </w:r>
          </w:p>
        </w:tc>
        <w:tc>
          <w:tcPr>
            <w:tcW w:w="164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adjustRightInd w:val="0"/>
              <w:spacing w:line="300" w:lineRule="exact"/>
              <w:ind w:left="0" w:leftChars="0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质量分数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1906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double" w:color="auto" w:sz="6" w:space="0"/>
            </w:tcBorders>
            <w:vAlign w:val="center"/>
          </w:tcPr>
          <w:p>
            <w:pPr>
              <w:widowControl w:val="0"/>
              <w:adjustRightInd w:val="0"/>
              <w:spacing w:line="300" w:lineRule="exact"/>
              <w:ind w:left="0" w:leftChars="0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允许差（</w:t>
            </w:r>
            <w:r>
              <w:rPr>
                <w:kern w:val="0"/>
                <w:sz w:val="18"/>
                <w:szCs w:val="20"/>
              </w:rPr>
              <w:t>r</w:t>
            </w:r>
            <w:r>
              <w:rPr>
                <w:rFonts w:hint="eastAsia"/>
                <w:kern w:val="0"/>
                <w:sz w:val="18"/>
                <w:szCs w:val="20"/>
              </w:rPr>
              <w:t>）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1213" w:type="dxa"/>
            <w:tcBorders>
              <w:top w:val="single" w:color="auto" w:sz="12" w:space="0"/>
              <w:left w:val="double" w:color="auto" w:sz="6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adjustRightInd w:val="0"/>
              <w:spacing w:line="300" w:lineRule="exact"/>
              <w:ind w:left="0" w:leftChars="0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被测元素</w:t>
            </w:r>
          </w:p>
        </w:tc>
        <w:tc>
          <w:tcPr>
            <w:tcW w:w="164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adjustRightInd w:val="0"/>
              <w:spacing w:line="300" w:lineRule="exact"/>
              <w:ind w:left="0" w:leftChars="0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质量分数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1906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 w:val="0"/>
              <w:spacing w:line="300" w:lineRule="exact"/>
              <w:ind w:left="0" w:leftChars="0" w:firstLine="0" w:firstLineChars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允许差（</w:t>
            </w:r>
            <w:r>
              <w:rPr>
                <w:kern w:val="0"/>
                <w:sz w:val="18"/>
                <w:szCs w:val="20"/>
              </w:rPr>
              <w:t>r</w:t>
            </w:r>
            <w:r>
              <w:rPr>
                <w:rFonts w:hint="eastAsia"/>
                <w:kern w:val="0"/>
                <w:sz w:val="18"/>
                <w:szCs w:val="20"/>
              </w:rPr>
              <w:t>）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2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265" w:leftChars="126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氧化镧</w:t>
            </w:r>
          </w:p>
          <w:p>
            <w:pPr>
              <w:widowControl w:val="0"/>
              <w:ind w:left="225" w:leftChars="107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氧化钕</w:t>
            </w:r>
          </w:p>
        </w:tc>
        <w:tc>
          <w:tcPr>
            <w:tcW w:w="164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~0.000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~0.00</w:t>
            </w:r>
            <w:r>
              <w:rPr>
                <w:rFonts w:hint="eastAsia"/>
                <w:sz w:val="18"/>
                <w:szCs w:val="18"/>
              </w:rPr>
              <w:t>03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&gt;0.0003~0.0010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&gt;0.0010~0.0030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&gt;0.0030~0.0080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&gt;0.0080~0.010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&gt;0.010~0.0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06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0.00008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0.0005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0.0020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</w:tc>
        <w:tc>
          <w:tcPr>
            <w:tcW w:w="1213" w:type="dxa"/>
            <w:vMerge w:val="restart"/>
            <w:tcBorders>
              <w:top w:val="single" w:color="auto" w:sz="12" w:space="0"/>
              <w:left w:val="doub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氧化钐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氧化铕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氧化镝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氧化钬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氧化铒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氧化铥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氧化镱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氧化镥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氧化钇</w:t>
            </w:r>
          </w:p>
        </w:tc>
        <w:tc>
          <w:tcPr>
            <w:tcW w:w="1644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0.00002~0.000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~0.00</w:t>
            </w:r>
            <w:r>
              <w:rPr>
                <w:rFonts w:hint="eastAsia"/>
                <w:sz w:val="18"/>
                <w:szCs w:val="18"/>
              </w:rPr>
              <w:t>03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&gt;0.0003~0.0010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&gt;0.0010~0.0030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&gt;0.0030~0.0080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&gt;0.0080~0.0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>
            <w:pPr>
              <w:widowControl w:val="0"/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0.00008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0.0005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0.0020</w:t>
            </w:r>
          </w:p>
          <w:p>
            <w:pPr>
              <w:widowControl w:val="0"/>
              <w:ind w:left="780" w:hanging="36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225" w:leftChars="107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氧化镨</w:t>
            </w:r>
          </w:p>
          <w:p>
            <w:pPr>
              <w:ind w:left="265" w:leftChars="126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氧化钆</w:t>
            </w:r>
          </w:p>
          <w:p>
            <w:pPr>
              <w:widowControl w:val="0"/>
              <w:ind w:left="225" w:leftChars="107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氧化铽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0.00005~0.0002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&gt;0.0002~0.0005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&gt;0.0005~0.0020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&gt;0.0020~0.0050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&gt;0.0050~0.0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doub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0.0004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0.0020</w:t>
            </w:r>
          </w:p>
        </w:tc>
        <w:tc>
          <w:tcPr>
            <w:tcW w:w="1213" w:type="dxa"/>
            <w:vMerge w:val="continue"/>
            <w:tcBorders>
              <w:top w:val="single" w:color="auto" w:sz="12" w:space="0"/>
              <w:left w:val="double" w:color="auto" w:sz="6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780" w:hanging="360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before="312" w:beforeLines="100" w:after="312" w:afterLines="100"/>
        <w:ind w:left="199" w:leftChars="0" w:hanging="199" w:hangingChars="95"/>
        <w:rPr>
          <w:rFonts w:ascii="黑体" w:hAnsi="黑体" w:eastAsia="黑体"/>
        </w:rPr>
      </w:pPr>
    </w:p>
    <w:p>
      <w:pPr>
        <w:spacing w:before="312" w:beforeLines="100" w:after="312" w:afterLines="100"/>
        <w:ind w:left="199" w:leftChars="0" w:hanging="199" w:hangingChars="95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  质量保证和控制</w:t>
      </w:r>
    </w:p>
    <w:p>
      <w:pPr>
        <w:ind w:left="0" w:leftChars="0" w:firstLine="420" w:firstLineChars="200"/>
        <w:rPr>
          <w:szCs w:val="21"/>
        </w:rPr>
      </w:pPr>
      <w:r>
        <w:rPr>
          <w:rFonts w:hint="eastAsia"/>
          <w:szCs w:val="21"/>
        </w:rPr>
        <w:t>定期用自制的控制标准（如有国家级或行业级标样时，应首先使用）校核一次本标准分析方法的所有效性。当过程失控制时，应找出原因，纠正错误，重新进行校核。</w:t>
      </w:r>
    </w:p>
    <w:p>
      <w:pPr>
        <w:ind w:left="0" w:leftChars="0" w:firstLine="420" w:firstLineChars="200"/>
        <w:rPr>
          <w:szCs w:val="21"/>
        </w:rPr>
      </w:pPr>
    </w:p>
    <w:p>
      <w:pPr>
        <w:ind w:left="0" w:leftChars="0" w:firstLine="420" w:firstLineChars="200"/>
        <w:rPr>
          <w:szCs w:val="21"/>
        </w:rPr>
      </w:pPr>
    </w:p>
    <w:p>
      <w:pPr>
        <w:ind w:left="422" w:leftChars="0" w:hanging="422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 录 A</w:t>
      </w:r>
    </w:p>
    <w:p>
      <w:pPr>
        <w:ind w:left="422" w:leftChars="0" w:hanging="422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（规范性附录）</w:t>
      </w:r>
    </w:p>
    <w:p>
      <w:pPr>
        <w:spacing w:after="312" w:afterLines="100"/>
        <w:ind w:left="842" w:hanging="422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微柱分离洗脱条件试验</w:t>
      </w:r>
    </w:p>
    <w:p>
      <w:pPr>
        <w:widowControl w:val="0"/>
        <w:numPr>
          <w:ilvl w:val="0"/>
          <w:numId w:val="5"/>
        </w:numPr>
        <w:spacing w:before="312" w:beforeLines="100" w:after="312" w:afterLines="100"/>
        <w:ind w:left="0" w:leftChars="0" w:right="0" w:firstLine="0" w:firstLineChars="0"/>
        <w:jc w:val="both"/>
        <w:rPr>
          <w:b/>
          <w:bCs/>
        </w:rPr>
      </w:pPr>
      <w:r>
        <w:rPr>
          <w:rFonts w:hint="eastAsia"/>
          <w:b/>
          <w:bCs/>
        </w:rPr>
        <w:t>1试验仪器及试剂</w:t>
      </w:r>
    </w:p>
    <w:p>
      <w:pPr>
        <w:spacing w:line="400" w:lineRule="exact"/>
        <w:ind w:left="0" w:leftChars="0" w:firstLine="0" w:firstLineChars="0"/>
      </w:pPr>
      <w:r>
        <w:rPr>
          <w:rFonts w:hint="eastAsia"/>
          <w:b/>
          <w:bCs/>
        </w:rPr>
        <w:t xml:space="preserve">A.1 </w:t>
      </w:r>
      <w:r>
        <w:rPr>
          <w:b/>
          <w:bCs/>
        </w:rPr>
        <w:t>.1</w:t>
      </w:r>
      <w:r>
        <w:rPr>
          <w:rFonts w:hint="eastAsia"/>
        </w:rPr>
        <w:t>氧化钆标准溶液：移取2mL</w:t>
      </w:r>
      <w:r>
        <w:t>氧化钆标准贮存溶液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.20）于100mL容量瓶中，</w:t>
      </w:r>
      <w:r>
        <w:t>加10mL硝酸（3</w:t>
      </w:r>
      <w:r>
        <w:rPr>
          <w:rFonts w:hint="eastAsia"/>
        </w:rPr>
        <w:t>.</w:t>
      </w:r>
      <w:r>
        <w:t>2.</w:t>
      </w:r>
      <w:r>
        <w:rPr>
          <w:rFonts w:hint="eastAsia"/>
        </w:rPr>
        <w:t>7</w:t>
      </w:r>
      <w:r>
        <w:t>），用水稀释至刻度，混匀。此溶液1mL含氧化钆为20.0μg。</w:t>
      </w:r>
    </w:p>
    <w:p>
      <w:pPr>
        <w:ind w:left="0" w:leftChars="0" w:firstLine="0" w:firstLineChars="0"/>
      </w:pPr>
      <w:r>
        <w:rPr>
          <w:rFonts w:hint="eastAsia"/>
          <w:b/>
          <w:bCs/>
        </w:rPr>
        <w:t>A.</w:t>
      </w:r>
      <w:r>
        <w:rPr>
          <w:b/>
          <w:bCs/>
        </w:rPr>
        <w:t>1.</w:t>
      </w:r>
      <w:r>
        <w:rPr>
          <w:rFonts w:hint="eastAsia"/>
          <w:b/>
          <w:bCs/>
        </w:rPr>
        <w:t>2</w:t>
      </w:r>
      <w:r>
        <w:rPr>
          <w:rFonts w:hint="eastAsia"/>
        </w:rPr>
        <w:t>氧化铽标准溶液：移取2mL</w:t>
      </w:r>
      <w:r>
        <w:t>氧化铽标准贮存溶液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.21）于100mL容量瓶中，</w:t>
      </w:r>
      <w:r>
        <w:t>加10mL硝酸（3</w:t>
      </w:r>
      <w:r>
        <w:rPr>
          <w:rFonts w:hint="eastAsia"/>
        </w:rPr>
        <w:t>.</w:t>
      </w:r>
      <w:r>
        <w:t>2.</w:t>
      </w:r>
      <w:r>
        <w:rPr>
          <w:rFonts w:hint="eastAsia"/>
        </w:rPr>
        <w:t>7</w:t>
      </w:r>
      <w:r>
        <w:t>），用水稀释至刻度，混匀。此溶液1mL含氧化铽为20.0μg。</w:t>
      </w:r>
    </w:p>
    <w:p>
      <w:pPr>
        <w:ind w:left="0" w:leftChars="0" w:firstLine="0" w:firstLineChars="0"/>
        <w:rPr>
          <w:szCs w:val="21"/>
        </w:rPr>
      </w:pPr>
      <w:r>
        <w:rPr>
          <w:rFonts w:hint="eastAsia"/>
          <w:b/>
          <w:bCs/>
        </w:rPr>
        <w:t>A.</w:t>
      </w:r>
      <w:r>
        <w:rPr>
          <w:b/>
          <w:bCs/>
        </w:rPr>
        <w:t>1.</w:t>
      </w:r>
      <w:r>
        <w:rPr>
          <w:rFonts w:hint="eastAsia"/>
          <w:b/>
          <w:bCs/>
        </w:rPr>
        <w:t>3</w:t>
      </w:r>
      <w:r>
        <w:rPr>
          <w:rFonts w:hint="eastAsia"/>
        </w:rPr>
        <w:t>氧化钆、铽混合标准溶液：分别移取5mL</w:t>
      </w:r>
      <w:r>
        <w:rPr>
          <w:szCs w:val="21"/>
        </w:rPr>
        <w:t>氧化钆</w:t>
      </w:r>
      <w:r>
        <w:rPr>
          <w:rFonts w:hint="eastAsia"/>
        </w:rPr>
        <w:t>标准溶液（A.1.1）和</w:t>
      </w:r>
      <w:r>
        <w:rPr>
          <w:szCs w:val="21"/>
        </w:rPr>
        <w:t>氧化铽标准溶液</w:t>
      </w:r>
      <w:r>
        <w:rPr>
          <w:rFonts w:hint="eastAsia"/>
          <w:szCs w:val="21"/>
        </w:rPr>
        <w:t>（A.1.2）于200mL容量瓶中，</w:t>
      </w:r>
      <w:r>
        <w:rPr>
          <w:szCs w:val="21"/>
        </w:rPr>
        <w:t>用</w:t>
      </w:r>
      <w:r>
        <w:rPr>
          <w:rFonts w:hint="eastAsia"/>
          <w:szCs w:val="21"/>
        </w:rPr>
        <w:t>盐</w:t>
      </w:r>
      <w:r>
        <w:rPr>
          <w:szCs w:val="21"/>
        </w:rPr>
        <w:t>酸（3</w:t>
      </w:r>
      <w:r>
        <w:rPr>
          <w:rFonts w:hint="eastAsia"/>
          <w:szCs w:val="21"/>
        </w:rPr>
        <w:t>.</w:t>
      </w:r>
      <w:r>
        <w:rPr>
          <w:szCs w:val="21"/>
        </w:rPr>
        <w:t>2.</w:t>
      </w:r>
      <w:r>
        <w:rPr>
          <w:rFonts w:hint="eastAsia"/>
          <w:szCs w:val="21"/>
        </w:rPr>
        <w:t>13</w:t>
      </w:r>
      <w:r>
        <w:rPr>
          <w:szCs w:val="21"/>
        </w:rPr>
        <w:t>）稀释至刻度，混匀。此溶液1mL含氧化钆</w:t>
      </w:r>
      <w:r>
        <w:rPr>
          <w:rFonts w:hint="eastAsia"/>
          <w:szCs w:val="21"/>
        </w:rPr>
        <w:t>、</w:t>
      </w:r>
      <w:r>
        <w:rPr>
          <w:szCs w:val="21"/>
        </w:rPr>
        <w:t>氧化铽为</w:t>
      </w:r>
      <w:r>
        <w:rPr>
          <w:rFonts w:hint="eastAsia"/>
          <w:szCs w:val="21"/>
        </w:rPr>
        <w:t>500n</w:t>
      </w:r>
      <w:r>
        <w:rPr>
          <w:szCs w:val="21"/>
        </w:rPr>
        <w:t>g的标准溶液。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其他参照正文。</w:t>
      </w:r>
    </w:p>
    <w:p>
      <w:pPr>
        <w:spacing w:before="312" w:beforeLines="100" w:after="312" w:afterLines="100"/>
        <w:ind w:left="199" w:leftChars="0" w:right="0" w:hanging="199" w:hangingChars="95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A.2试验方法</w:t>
      </w:r>
    </w:p>
    <w:p>
      <w:pPr>
        <w:spacing w:before="312" w:beforeLines="100" w:after="312" w:afterLines="100"/>
        <w:ind w:left="199" w:leftChars="0" w:hanging="199" w:hangingChars="95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见正文</w:t>
      </w: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.4.3</w:t>
      </w:r>
    </w:p>
    <w:p>
      <w:pPr>
        <w:spacing w:before="312" w:beforeLines="100" w:after="312" w:afterLines="100"/>
        <w:ind w:left="0" w:leftChars="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A.3 试验讨论</w:t>
      </w:r>
    </w:p>
    <w:p>
      <w:pPr>
        <w:spacing w:line="400" w:lineRule="exact"/>
        <w:ind w:left="0" w:leftChars="0" w:firstLine="0" w:firstLineChars="0"/>
      </w:pPr>
      <w:r>
        <w:rPr>
          <w:rFonts w:hint="eastAsia" w:ascii="黑体" w:hAnsi="黑体" w:eastAsia="黑体"/>
        </w:rPr>
        <w:t xml:space="preserve">A.3.1 </w:t>
      </w:r>
      <w:r>
        <w:rPr>
          <w:rFonts w:hint="eastAsia"/>
        </w:rPr>
        <w:t>试验数据统计：钆、铽混合标准溶液（A</w:t>
      </w:r>
      <w:r>
        <w:t>.1.3</w:t>
      </w:r>
      <w:r>
        <w:rPr>
          <w:rFonts w:hint="eastAsia"/>
        </w:rPr>
        <w:t>）浓度为500ng/mL，进样量为1mL，钆、铽</w:t>
      </w:r>
    </w:p>
    <w:p>
      <w:pPr>
        <w:spacing w:line="400" w:lineRule="exact"/>
        <w:ind w:left="0" w:leftChars="0" w:firstLine="0" w:firstLineChars="0"/>
        <w:rPr>
          <w:szCs w:val="22"/>
        </w:rPr>
      </w:pPr>
      <w:r>
        <w:rPr>
          <w:rFonts w:hint="eastAsia"/>
        </w:rPr>
        <w:t>进样量为500ng，根据不同采集时间采集的试液中钆、铽的测定结果，计算回收率，见表A.1</w:t>
      </w:r>
      <w:r>
        <w:rPr>
          <w:rFonts w:hint="eastAsia"/>
          <w:szCs w:val="22"/>
        </w:rPr>
        <w:t>。</w:t>
      </w:r>
    </w:p>
    <w:p>
      <w:pPr>
        <w:ind w:left="840" w:hanging="420"/>
        <w:jc w:val="center"/>
        <w:rPr>
          <w:szCs w:val="22"/>
        </w:rPr>
      </w:pPr>
    </w:p>
    <w:p>
      <w:pPr>
        <w:ind w:left="840" w:hanging="420"/>
        <w:jc w:val="center"/>
        <w:rPr>
          <w:szCs w:val="22"/>
        </w:rPr>
      </w:pPr>
      <w:r>
        <w:rPr>
          <w:rFonts w:hint="eastAsia"/>
          <w:szCs w:val="22"/>
        </w:rPr>
        <w:t>表</w:t>
      </w:r>
      <w:r>
        <w:rPr>
          <w:szCs w:val="22"/>
        </w:rPr>
        <w:t>A</w:t>
      </w:r>
      <w:r>
        <w:rPr>
          <w:rFonts w:hint="eastAsia"/>
          <w:szCs w:val="22"/>
        </w:rPr>
        <w:t>.1 不同采集时间钆、铽的回收率</w:t>
      </w:r>
    </w:p>
    <w:tbl>
      <w:tblPr>
        <w:tblStyle w:val="50"/>
        <w:tblW w:w="84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585"/>
        <w:gridCol w:w="1863"/>
        <w:gridCol w:w="1544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25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采集时间/min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分离柱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48" w:type="dxa"/>
            <w:gridSpan w:val="2"/>
            <w:vAlign w:val="center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Gd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Tb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测定值/ng</w:t>
            </w:r>
          </w:p>
        </w:tc>
        <w:tc>
          <w:tcPr>
            <w:tcW w:w="1863" w:type="dxa"/>
            <w:vAlign w:val="center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回收率/%</w:t>
            </w:r>
          </w:p>
        </w:tc>
        <w:tc>
          <w:tcPr>
            <w:tcW w:w="154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测定值/ng</w:t>
            </w:r>
          </w:p>
        </w:tc>
        <w:tc>
          <w:tcPr>
            <w:tcW w:w="15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回收率/%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25" w:type="dxa"/>
            <w:vAlign w:val="center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585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3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25" w:type="dxa"/>
            <w:vAlign w:val="center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585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3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25" w:type="dxa"/>
            <w:vAlign w:val="center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585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3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25" w:type="dxa"/>
            <w:vAlign w:val="center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585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3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25" w:type="dxa"/>
            <w:vAlign w:val="center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585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3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25" w:type="dxa"/>
            <w:vAlign w:val="center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585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3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25" w:type="dxa"/>
            <w:vAlign w:val="center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585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3" w:type="dxa"/>
            <w:vAlign w:val="bottom"/>
          </w:tcPr>
          <w:p>
            <w:pPr>
              <w:ind w:left="840" w:hanging="42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ind w:left="840" w:hanging="420"/>
        <w:jc w:val="center"/>
        <w:rPr>
          <w:szCs w:val="22"/>
        </w:rPr>
      </w:pPr>
    </w:p>
    <w:p>
      <w:pPr>
        <w:ind w:left="0" w:leftChars="0" w:firstLine="0" w:firstLineChars="0"/>
      </w:pPr>
      <w:r>
        <w:t>A.3.2</w:t>
      </w:r>
      <w:r>
        <w:rPr>
          <w:rFonts w:hint="eastAsia"/>
        </w:rPr>
        <w:t xml:space="preserve"> 采集时间的确定：根据不同采集时间钆、铽的回收率情况，确定钆、铽分离的最佳采集时间，要求钆、铽的回收率在95%以上。</w:t>
      </w:r>
    </w:p>
    <w:p>
      <w:pPr>
        <w:ind w:left="0" w:leftChars="0" w:firstLine="420" w:firstLineChars="200"/>
      </w:pPr>
    </w:p>
    <w:p>
      <w:pPr>
        <w:ind w:left="0" w:leftChars="0" w:firstLine="420" w:firstLineChars="200"/>
      </w:pPr>
    </w:p>
    <w:sectPr>
      <w:headerReference r:id="rId12" w:type="first"/>
      <w:footerReference r:id="rId15" w:type="first"/>
      <w:footerReference r:id="rId13" w:type="default"/>
      <w:footerReference r:id="rId14" w:type="even"/>
      <w:pgSz w:w="11906" w:h="16838"/>
      <w:pgMar w:top="567" w:right="1134" w:bottom="1134" w:left="1418" w:header="1418" w:footer="1134" w:gutter="0"/>
      <w:pgNumType w:start="1"/>
      <w:cols w:space="720" w:num="1"/>
      <w:formProt w:val="0"/>
      <w:titlePg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ind w:left="780" w:right="210" w:hanging="360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7835" cy="131445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1"/>
                            <w:ind w:left="780" w:right="210" w:hanging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0.35pt;width:36.05pt;mso-position-horizontal:center;mso-position-horizontal-relative:margin;mso-wrap-style:none;z-index:251656192;mso-width-relative:page;mso-height-relative:page;" filled="f" stroked="f" coordsize="21600,21600" o:gfxdata="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IJ9vW0AAAAAMBAAAPAAAA&#10;AAAAAAEAIAAAACIAAABkcnMvZG93bnJldi54bWxQSwECFAAUAAAACACHTuJAqXUhWeQBAADBAwAA&#10;DgAAAAAAAAABACAAAAAf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1"/>
                      <w:ind w:left="780" w:right="210" w:hanging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ind w:left="780" w:right="210" w:hanging="360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1"/>
                            <w:ind w:left="780" w:right="210" w:hanging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S6VSh3gEAAMM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1"/>
                      <w:ind w:left="780" w:right="210" w:hanging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ind w:left="780" w:right="210" w:hanging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ind w:left="780" w:right="210" w:hanging="360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-8890</wp:posOffset>
              </wp:positionV>
              <wp:extent cx="457835" cy="140335"/>
              <wp:effectExtent l="0" t="0" r="0" b="0"/>
              <wp:wrapNone/>
              <wp:docPr id="8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83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1"/>
                            <w:ind w:left="780" w:right="210" w:hanging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26" o:spt="202" type="#_x0000_t202" style="position:absolute;left:0pt;flip:x;margin-top:-0.7pt;height:11.05pt;width:36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+WxCT1AAA&#10;AAUBAAAPAAAAAAAAAAEAIAAAACIAAABkcnMvZG93bnJldi54bWxQSwECFAAUAAAACACHTuJAl5/s&#10;PekBAADMAwAADgAAAAAAAAABACAAAAAj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1"/>
                      <w:ind w:left="780" w:right="210" w:hanging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ind w:left="780" w:right="210" w:hanging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7835" cy="131445"/>
              <wp:effectExtent l="0" t="0" r="0" b="0"/>
              <wp:wrapNone/>
              <wp:docPr id="4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1"/>
                            <w:ind w:left="780" w:right="210" w:hanging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top:0pt;height:10.35pt;width:36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Cfb1tAAAAADAQAADwAA&#10;AAAAAAABACAAAAAiAAAAZHJzL2Rvd25yZXYueG1sUEsBAhQAFAAAAAgAh07iQEjKYy7lAQAAwQMA&#10;AA4AAAAAAAAAAQAgAAAAHw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1"/>
                      <w:ind w:left="780" w:right="210" w:hanging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ind w:left="780" w:right="210" w:hanging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14985" cy="284480"/>
              <wp:effectExtent l="0" t="0" r="0" b="0"/>
              <wp:wrapNone/>
              <wp:docPr id="7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1"/>
                            <w:ind w:left="780" w:right="210" w:hanging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  <w:p>
                          <w:pPr>
                            <w:ind w:left="840" w:rightChars="100" w:hanging="42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top:0pt;height:22.4pt;width:40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ZTwc9EAAAADAQAADwAA&#10;AAAAAAABACAAAAAiAAAAZHJzL2Rvd25yZXYueG1sUEsBAhQAFAAAAAgAh07iQNli1tDkAQAAwQMA&#10;AA4AAAAAAAAAAQAgAAAAIA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1"/>
                      <w:ind w:left="780" w:right="210" w:hanging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  <w:p>
                    <w:pPr>
                      <w:ind w:left="840" w:rightChars="100" w:hanging="420"/>
                    </w:pPr>
                  </w:p>
                </w:txbxContent>
              </v:textbox>
            </v:shape>
          </w:pict>
        </mc:Fallback>
      </mc:AlternateContent>
    </w:r>
  </w:p>
  <w:p>
    <w:pPr>
      <w:pStyle w:val="161"/>
      <w:ind w:left="780" w:right="197" w:rightChars="94" w:hanging="36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ind w:left="780" w:right="210" w:hanging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1"/>
      <w:tabs>
        <w:tab w:val="center" w:pos="4677"/>
        <w:tab w:val="right" w:pos="9264"/>
      </w:tabs>
      <w:ind w:left="780" w:right="210" w:hanging="36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ind w:left="780" w:right="210" w:hanging="360"/>
      <w:jc w:val="center"/>
    </w:pP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left="780"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left="840" w:rightChars="100" w:hanging="420"/>
      <w:jc w:val="right"/>
      <w:rPr>
        <w:rFonts w:ascii="黑体" w:hAnsi="黑体" w:eastAsia="黑体"/>
        <w:sz w:val="21"/>
        <w:szCs w:val="21"/>
      </w:rPr>
    </w:pPr>
    <w:r>
      <w:rPr>
        <w:rFonts w:hint="eastAsia" w:ascii="黑体" w:hAnsi="黑体" w:eastAsia="黑体"/>
        <w:sz w:val="21"/>
        <w:szCs w:val="21"/>
      </w:rPr>
      <w:t>GB/T18115.2-201X</w:t>
    </w:r>
  </w:p>
  <w:p>
    <w:pPr>
      <w:pStyle w:val="32"/>
      <w:ind w:left="780" w:rightChars="10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left="780" w:hanging="360"/>
    </w:pPr>
    <w:r>
      <w:rPr>
        <w:rFonts w:hint="eastAsia"/>
      </w:rPr>
      <w:t xml:space="preserve">                                                                                       GB/T12690.</w:t>
    </w:r>
    <w:r>
      <w:t>1</w:t>
    </w:r>
    <w:r>
      <w:rPr>
        <w:rFonts w:hint="eastAsia"/>
      </w:rPr>
      <w:t>5-201X</w:t>
    </w:r>
  </w:p>
  <w:p>
    <w:pPr>
      <w:pStyle w:val="32"/>
      <w:ind w:left="780" w:hanging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3"/>
      <w:ind w:left="0" w:leftChars="0" w:firstLine="0" w:firstLineChars="0"/>
    </w:pPr>
    <w:r>
      <w:rPr>
        <w:rFonts w:hint="eastAsia"/>
      </w:rPr>
      <w:t>GB/T18115.2-201X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left="427" w:leftChars="108" w:firstLineChars="0"/>
      <w:jc w:val="right"/>
      <w:rPr>
        <w:rFonts w:ascii="黑体" w:hAnsi="黑体" w:eastAsia="黑体"/>
        <w:sz w:val="21"/>
        <w:szCs w:val="21"/>
      </w:rPr>
    </w:pPr>
    <w:r>
      <w:rPr>
        <w:rFonts w:hint="eastAsia" w:ascii="黑体" w:hAnsi="黑体" w:eastAsia="黑体"/>
        <w:sz w:val="21"/>
        <w:szCs w:val="21"/>
      </w:rPr>
      <w:t>GB/T12690.5-201X</w:t>
    </w:r>
  </w:p>
  <w:p>
    <w:pPr>
      <w:pStyle w:val="32"/>
      <w:ind w:left="78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C996C9"/>
    <w:multiLevelType w:val="singleLevel"/>
    <w:tmpl w:val="91C996C9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10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00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05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06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209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407E65F9"/>
    <w:multiLevelType w:val="multilevel"/>
    <w:tmpl w:val="407E65F9"/>
    <w:lvl w:ilvl="0" w:tentative="0">
      <w:start w:val="1"/>
      <w:numFmt w:val="none"/>
      <w:pStyle w:val="204"/>
      <w:lvlText w:val="%1·　"/>
      <w:lvlJc w:val="left"/>
      <w:pPr>
        <w:tabs>
          <w:tab w:val="left" w:pos="1140"/>
        </w:tabs>
        <w:ind w:left="737" w:hanging="317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416E698A"/>
    <w:multiLevelType w:val="multilevel"/>
    <w:tmpl w:val="416E698A"/>
    <w:lvl w:ilvl="0" w:tentative="0">
      <w:start w:val="1"/>
      <w:numFmt w:val="decimal"/>
      <w:pStyle w:val="2"/>
      <w:lvlText w:val="%1"/>
      <w:lvlJc w:val="left"/>
      <w:pPr>
        <w:ind w:left="0" w:firstLine="0"/>
      </w:pPr>
      <w:rPr>
        <w:rFonts w:hint="eastAsia" w:ascii="黑体" w:hAnsi="黑体"/>
      </w:rPr>
    </w:lvl>
    <w:lvl w:ilvl="1" w:tentative="0">
      <w:start w:val="1"/>
      <w:numFmt w:val="decimal"/>
      <w:pStyle w:val="3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ascii="黑体" w:hAnsi="黑体" w:eastAsia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5"/>
      <w:lvlText w:val="%1.%2.%3.%4"/>
      <w:lvlJc w:val="left"/>
      <w:pPr>
        <w:ind w:left="0" w:firstLine="0"/>
      </w:pPr>
      <w:rPr>
        <w:rFonts w:ascii="黑体" w:hAnsi="黑体" w:eastAsia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pStyle w:val="6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">
    <w:nsid w:val="76933334"/>
    <w:multiLevelType w:val="multilevel"/>
    <w:tmpl w:val="76933334"/>
    <w:lvl w:ilvl="0" w:tentative="0">
      <w:start w:val="1"/>
      <w:numFmt w:val="none"/>
      <w:pStyle w:val="203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94"/>
    <w:rsid w:val="0000069F"/>
    <w:rsid w:val="000029ED"/>
    <w:rsid w:val="00002CAB"/>
    <w:rsid w:val="00003C4E"/>
    <w:rsid w:val="00006621"/>
    <w:rsid w:val="00006E1E"/>
    <w:rsid w:val="00010A51"/>
    <w:rsid w:val="00011E8D"/>
    <w:rsid w:val="00014840"/>
    <w:rsid w:val="0001764A"/>
    <w:rsid w:val="0002192C"/>
    <w:rsid w:val="00021B1C"/>
    <w:rsid w:val="000271D2"/>
    <w:rsid w:val="000279FC"/>
    <w:rsid w:val="00027AA8"/>
    <w:rsid w:val="000307C9"/>
    <w:rsid w:val="00030D4B"/>
    <w:rsid w:val="00032EAB"/>
    <w:rsid w:val="0003416F"/>
    <w:rsid w:val="00035198"/>
    <w:rsid w:val="00035407"/>
    <w:rsid w:val="000356AA"/>
    <w:rsid w:val="00036508"/>
    <w:rsid w:val="00040872"/>
    <w:rsid w:val="00040902"/>
    <w:rsid w:val="00040A66"/>
    <w:rsid w:val="00042DE8"/>
    <w:rsid w:val="0004436E"/>
    <w:rsid w:val="00044CF8"/>
    <w:rsid w:val="000470BF"/>
    <w:rsid w:val="00052442"/>
    <w:rsid w:val="00053391"/>
    <w:rsid w:val="000571AA"/>
    <w:rsid w:val="00057CB8"/>
    <w:rsid w:val="00057EA6"/>
    <w:rsid w:val="00060D14"/>
    <w:rsid w:val="00061157"/>
    <w:rsid w:val="00063C21"/>
    <w:rsid w:val="00070192"/>
    <w:rsid w:val="0007109D"/>
    <w:rsid w:val="000720B7"/>
    <w:rsid w:val="00073313"/>
    <w:rsid w:val="00073D4B"/>
    <w:rsid w:val="000750D5"/>
    <w:rsid w:val="00076AC8"/>
    <w:rsid w:val="0007758D"/>
    <w:rsid w:val="000812C7"/>
    <w:rsid w:val="00081BD0"/>
    <w:rsid w:val="00081D1A"/>
    <w:rsid w:val="00081DC4"/>
    <w:rsid w:val="00084114"/>
    <w:rsid w:val="00084D3B"/>
    <w:rsid w:val="00087ACB"/>
    <w:rsid w:val="00090A3C"/>
    <w:rsid w:val="000913D0"/>
    <w:rsid w:val="0009284C"/>
    <w:rsid w:val="000966C3"/>
    <w:rsid w:val="00096B89"/>
    <w:rsid w:val="00096F88"/>
    <w:rsid w:val="000A191C"/>
    <w:rsid w:val="000A1923"/>
    <w:rsid w:val="000A260B"/>
    <w:rsid w:val="000A2FA1"/>
    <w:rsid w:val="000A3694"/>
    <w:rsid w:val="000A3963"/>
    <w:rsid w:val="000A3C71"/>
    <w:rsid w:val="000A5DEB"/>
    <w:rsid w:val="000B40A0"/>
    <w:rsid w:val="000B541E"/>
    <w:rsid w:val="000B6AE0"/>
    <w:rsid w:val="000B6FFA"/>
    <w:rsid w:val="000C06C3"/>
    <w:rsid w:val="000C1AD3"/>
    <w:rsid w:val="000C2F04"/>
    <w:rsid w:val="000C4588"/>
    <w:rsid w:val="000C78D3"/>
    <w:rsid w:val="000D1546"/>
    <w:rsid w:val="000D16AB"/>
    <w:rsid w:val="000D2D66"/>
    <w:rsid w:val="000D3305"/>
    <w:rsid w:val="000D36BD"/>
    <w:rsid w:val="000D4C77"/>
    <w:rsid w:val="000D79EC"/>
    <w:rsid w:val="000E1C72"/>
    <w:rsid w:val="000F1B74"/>
    <w:rsid w:val="000F3206"/>
    <w:rsid w:val="000F328C"/>
    <w:rsid w:val="000F78A8"/>
    <w:rsid w:val="00101823"/>
    <w:rsid w:val="001033B8"/>
    <w:rsid w:val="00103D1F"/>
    <w:rsid w:val="001043DF"/>
    <w:rsid w:val="00107161"/>
    <w:rsid w:val="0010778C"/>
    <w:rsid w:val="0011290B"/>
    <w:rsid w:val="00112B64"/>
    <w:rsid w:val="00116196"/>
    <w:rsid w:val="00117347"/>
    <w:rsid w:val="00117E16"/>
    <w:rsid w:val="00120C91"/>
    <w:rsid w:val="0012250F"/>
    <w:rsid w:val="001252CD"/>
    <w:rsid w:val="001270AB"/>
    <w:rsid w:val="0013161B"/>
    <w:rsid w:val="00132BDF"/>
    <w:rsid w:val="00133837"/>
    <w:rsid w:val="001344D5"/>
    <w:rsid w:val="001347BC"/>
    <w:rsid w:val="00135C57"/>
    <w:rsid w:val="0014103E"/>
    <w:rsid w:val="0014191B"/>
    <w:rsid w:val="00143140"/>
    <w:rsid w:val="00143E5C"/>
    <w:rsid w:val="00143FFB"/>
    <w:rsid w:val="001444AA"/>
    <w:rsid w:val="00150581"/>
    <w:rsid w:val="00150B09"/>
    <w:rsid w:val="00150B81"/>
    <w:rsid w:val="00150D25"/>
    <w:rsid w:val="001530C9"/>
    <w:rsid w:val="00153152"/>
    <w:rsid w:val="001539FF"/>
    <w:rsid w:val="00154081"/>
    <w:rsid w:val="00154529"/>
    <w:rsid w:val="0016125D"/>
    <w:rsid w:val="00161293"/>
    <w:rsid w:val="00164E28"/>
    <w:rsid w:val="00165690"/>
    <w:rsid w:val="00167004"/>
    <w:rsid w:val="00167B74"/>
    <w:rsid w:val="00167CBE"/>
    <w:rsid w:val="00170CBD"/>
    <w:rsid w:val="0017143B"/>
    <w:rsid w:val="00174AE0"/>
    <w:rsid w:val="0017590C"/>
    <w:rsid w:val="00175C3A"/>
    <w:rsid w:val="00175F38"/>
    <w:rsid w:val="00176496"/>
    <w:rsid w:val="00176DB1"/>
    <w:rsid w:val="00177727"/>
    <w:rsid w:val="00177C2C"/>
    <w:rsid w:val="00177E63"/>
    <w:rsid w:val="00182DBA"/>
    <w:rsid w:val="00183050"/>
    <w:rsid w:val="0018357D"/>
    <w:rsid w:val="0018464A"/>
    <w:rsid w:val="001875B0"/>
    <w:rsid w:val="001875BA"/>
    <w:rsid w:val="001921EB"/>
    <w:rsid w:val="0019236A"/>
    <w:rsid w:val="00194FFB"/>
    <w:rsid w:val="001969DE"/>
    <w:rsid w:val="001A0FEB"/>
    <w:rsid w:val="001A1759"/>
    <w:rsid w:val="001A2948"/>
    <w:rsid w:val="001A2D6E"/>
    <w:rsid w:val="001A3478"/>
    <w:rsid w:val="001A6F44"/>
    <w:rsid w:val="001A7081"/>
    <w:rsid w:val="001A73CC"/>
    <w:rsid w:val="001A7D69"/>
    <w:rsid w:val="001B2662"/>
    <w:rsid w:val="001B3AC3"/>
    <w:rsid w:val="001B456C"/>
    <w:rsid w:val="001B4ABA"/>
    <w:rsid w:val="001B707E"/>
    <w:rsid w:val="001B716B"/>
    <w:rsid w:val="001B782A"/>
    <w:rsid w:val="001C0A12"/>
    <w:rsid w:val="001C0A31"/>
    <w:rsid w:val="001C1BB3"/>
    <w:rsid w:val="001C1BF8"/>
    <w:rsid w:val="001C214A"/>
    <w:rsid w:val="001C354E"/>
    <w:rsid w:val="001C422B"/>
    <w:rsid w:val="001C49D9"/>
    <w:rsid w:val="001C5DE2"/>
    <w:rsid w:val="001C62E8"/>
    <w:rsid w:val="001D0A96"/>
    <w:rsid w:val="001D2772"/>
    <w:rsid w:val="001D30E3"/>
    <w:rsid w:val="001D379D"/>
    <w:rsid w:val="001D3DA6"/>
    <w:rsid w:val="001E31E6"/>
    <w:rsid w:val="001E3E0D"/>
    <w:rsid w:val="001F0327"/>
    <w:rsid w:val="001F2926"/>
    <w:rsid w:val="001F2F86"/>
    <w:rsid w:val="001F3DCE"/>
    <w:rsid w:val="001F5621"/>
    <w:rsid w:val="001F766F"/>
    <w:rsid w:val="002006AE"/>
    <w:rsid w:val="00200791"/>
    <w:rsid w:val="002044A6"/>
    <w:rsid w:val="00206EE4"/>
    <w:rsid w:val="00210DF3"/>
    <w:rsid w:val="00210E6E"/>
    <w:rsid w:val="00212CDE"/>
    <w:rsid w:val="00212D21"/>
    <w:rsid w:val="00213954"/>
    <w:rsid w:val="002147D5"/>
    <w:rsid w:val="00216A96"/>
    <w:rsid w:val="00216C61"/>
    <w:rsid w:val="002174FF"/>
    <w:rsid w:val="00220873"/>
    <w:rsid w:val="00226A47"/>
    <w:rsid w:val="00226D5C"/>
    <w:rsid w:val="0022716E"/>
    <w:rsid w:val="0022794F"/>
    <w:rsid w:val="0023054A"/>
    <w:rsid w:val="002361E4"/>
    <w:rsid w:val="00236F5B"/>
    <w:rsid w:val="0024029F"/>
    <w:rsid w:val="0024126B"/>
    <w:rsid w:val="00242E6B"/>
    <w:rsid w:val="0024497C"/>
    <w:rsid w:val="00250A3C"/>
    <w:rsid w:val="00250A87"/>
    <w:rsid w:val="002516AB"/>
    <w:rsid w:val="00254059"/>
    <w:rsid w:val="00261447"/>
    <w:rsid w:val="0026164D"/>
    <w:rsid w:val="002635A6"/>
    <w:rsid w:val="0026517F"/>
    <w:rsid w:val="00267428"/>
    <w:rsid w:val="00267608"/>
    <w:rsid w:val="0026768F"/>
    <w:rsid w:val="00270BAD"/>
    <w:rsid w:val="00270F05"/>
    <w:rsid w:val="00270F57"/>
    <w:rsid w:val="00271BE8"/>
    <w:rsid w:val="00274BC7"/>
    <w:rsid w:val="00275808"/>
    <w:rsid w:val="00276CC0"/>
    <w:rsid w:val="00276E75"/>
    <w:rsid w:val="00281D4E"/>
    <w:rsid w:val="00282A87"/>
    <w:rsid w:val="00283A0C"/>
    <w:rsid w:val="00283B45"/>
    <w:rsid w:val="00284BC5"/>
    <w:rsid w:val="00292688"/>
    <w:rsid w:val="002944D7"/>
    <w:rsid w:val="00294731"/>
    <w:rsid w:val="00295E13"/>
    <w:rsid w:val="00296271"/>
    <w:rsid w:val="00296586"/>
    <w:rsid w:val="002A2785"/>
    <w:rsid w:val="002A324B"/>
    <w:rsid w:val="002A552D"/>
    <w:rsid w:val="002B2950"/>
    <w:rsid w:val="002B4E60"/>
    <w:rsid w:val="002B5815"/>
    <w:rsid w:val="002B5C79"/>
    <w:rsid w:val="002B5DB9"/>
    <w:rsid w:val="002B600C"/>
    <w:rsid w:val="002B6986"/>
    <w:rsid w:val="002C25B9"/>
    <w:rsid w:val="002C4D8C"/>
    <w:rsid w:val="002C6DC4"/>
    <w:rsid w:val="002D0CB7"/>
    <w:rsid w:val="002D1EC4"/>
    <w:rsid w:val="002D39BB"/>
    <w:rsid w:val="002E234A"/>
    <w:rsid w:val="002E3263"/>
    <w:rsid w:val="002E4462"/>
    <w:rsid w:val="002E5F13"/>
    <w:rsid w:val="002E63B0"/>
    <w:rsid w:val="002E6F8B"/>
    <w:rsid w:val="002F1684"/>
    <w:rsid w:val="002F1FDC"/>
    <w:rsid w:val="002F4D0C"/>
    <w:rsid w:val="002F74C3"/>
    <w:rsid w:val="00300065"/>
    <w:rsid w:val="00304754"/>
    <w:rsid w:val="0030595A"/>
    <w:rsid w:val="0030797E"/>
    <w:rsid w:val="00307A5A"/>
    <w:rsid w:val="003148EB"/>
    <w:rsid w:val="00314F6C"/>
    <w:rsid w:val="00317D8C"/>
    <w:rsid w:val="0032208B"/>
    <w:rsid w:val="00322E3B"/>
    <w:rsid w:val="00324901"/>
    <w:rsid w:val="00324D34"/>
    <w:rsid w:val="00325122"/>
    <w:rsid w:val="00330EE6"/>
    <w:rsid w:val="003321AC"/>
    <w:rsid w:val="003334D8"/>
    <w:rsid w:val="00334451"/>
    <w:rsid w:val="00334A9C"/>
    <w:rsid w:val="0033540C"/>
    <w:rsid w:val="00335A46"/>
    <w:rsid w:val="00337A86"/>
    <w:rsid w:val="00337DF8"/>
    <w:rsid w:val="00340F17"/>
    <w:rsid w:val="00343074"/>
    <w:rsid w:val="003434AC"/>
    <w:rsid w:val="00343D21"/>
    <w:rsid w:val="00347653"/>
    <w:rsid w:val="0035084F"/>
    <w:rsid w:val="003536ED"/>
    <w:rsid w:val="00357100"/>
    <w:rsid w:val="0036081D"/>
    <w:rsid w:val="00361C7D"/>
    <w:rsid w:val="00363B5B"/>
    <w:rsid w:val="00363B8E"/>
    <w:rsid w:val="003661DF"/>
    <w:rsid w:val="00367516"/>
    <w:rsid w:val="00367FF4"/>
    <w:rsid w:val="003716B1"/>
    <w:rsid w:val="00372679"/>
    <w:rsid w:val="00372C80"/>
    <w:rsid w:val="00373A33"/>
    <w:rsid w:val="00374B94"/>
    <w:rsid w:val="00375F26"/>
    <w:rsid w:val="003801AF"/>
    <w:rsid w:val="003812A0"/>
    <w:rsid w:val="00381989"/>
    <w:rsid w:val="00385A48"/>
    <w:rsid w:val="00385D2E"/>
    <w:rsid w:val="00386F00"/>
    <w:rsid w:val="00387FBD"/>
    <w:rsid w:val="00390111"/>
    <w:rsid w:val="00393631"/>
    <w:rsid w:val="00394A3E"/>
    <w:rsid w:val="003951CA"/>
    <w:rsid w:val="00395290"/>
    <w:rsid w:val="00397316"/>
    <w:rsid w:val="003975E8"/>
    <w:rsid w:val="0039779F"/>
    <w:rsid w:val="00397873"/>
    <w:rsid w:val="003A0286"/>
    <w:rsid w:val="003A0DA6"/>
    <w:rsid w:val="003A5EDE"/>
    <w:rsid w:val="003A695B"/>
    <w:rsid w:val="003A6B33"/>
    <w:rsid w:val="003A717A"/>
    <w:rsid w:val="003B0D83"/>
    <w:rsid w:val="003B268A"/>
    <w:rsid w:val="003B4B4F"/>
    <w:rsid w:val="003B6AF6"/>
    <w:rsid w:val="003C1E76"/>
    <w:rsid w:val="003C23C6"/>
    <w:rsid w:val="003C36E7"/>
    <w:rsid w:val="003D07D7"/>
    <w:rsid w:val="003D0B88"/>
    <w:rsid w:val="003D15E9"/>
    <w:rsid w:val="003D2F22"/>
    <w:rsid w:val="003D41DD"/>
    <w:rsid w:val="003D66DE"/>
    <w:rsid w:val="003E355D"/>
    <w:rsid w:val="003E36E6"/>
    <w:rsid w:val="003E4411"/>
    <w:rsid w:val="003F0083"/>
    <w:rsid w:val="003F0F59"/>
    <w:rsid w:val="003F1F42"/>
    <w:rsid w:val="003F3775"/>
    <w:rsid w:val="003F4033"/>
    <w:rsid w:val="003F52D4"/>
    <w:rsid w:val="00403732"/>
    <w:rsid w:val="00403D83"/>
    <w:rsid w:val="00405275"/>
    <w:rsid w:val="004058C7"/>
    <w:rsid w:val="00406A36"/>
    <w:rsid w:val="00407F53"/>
    <w:rsid w:val="00411695"/>
    <w:rsid w:val="004134CD"/>
    <w:rsid w:val="00414262"/>
    <w:rsid w:val="004153D7"/>
    <w:rsid w:val="0042151D"/>
    <w:rsid w:val="004256DB"/>
    <w:rsid w:val="00431272"/>
    <w:rsid w:val="00432413"/>
    <w:rsid w:val="00433C31"/>
    <w:rsid w:val="004343CD"/>
    <w:rsid w:val="00435034"/>
    <w:rsid w:val="004367EB"/>
    <w:rsid w:val="00437965"/>
    <w:rsid w:val="00440F65"/>
    <w:rsid w:val="004449D0"/>
    <w:rsid w:val="00444C46"/>
    <w:rsid w:val="00445687"/>
    <w:rsid w:val="004459F4"/>
    <w:rsid w:val="00445FE9"/>
    <w:rsid w:val="00447248"/>
    <w:rsid w:val="004474CA"/>
    <w:rsid w:val="0044756D"/>
    <w:rsid w:val="00450385"/>
    <w:rsid w:val="00452643"/>
    <w:rsid w:val="00457075"/>
    <w:rsid w:val="00462077"/>
    <w:rsid w:val="0046283C"/>
    <w:rsid w:val="00462B14"/>
    <w:rsid w:val="00464582"/>
    <w:rsid w:val="004729E8"/>
    <w:rsid w:val="00473937"/>
    <w:rsid w:val="0047416B"/>
    <w:rsid w:val="00476232"/>
    <w:rsid w:val="00481914"/>
    <w:rsid w:val="00482794"/>
    <w:rsid w:val="004827CC"/>
    <w:rsid w:val="004828E2"/>
    <w:rsid w:val="0048397A"/>
    <w:rsid w:val="00483ACE"/>
    <w:rsid w:val="00484C0B"/>
    <w:rsid w:val="00485DC5"/>
    <w:rsid w:val="0048699C"/>
    <w:rsid w:val="0049135A"/>
    <w:rsid w:val="00495612"/>
    <w:rsid w:val="00496385"/>
    <w:rsid w:val="0049794B"/>
    <w:rsid w:val="004A0618"/>
    <w:rsid w:val="004A0A9D"/>
    <w:rsid w:val="004A5B21"/>
    <w:rsid w:val="004A7C75"/>
    <w:rsid w:val="004B1E1F"/>
    <w:rsid w:val="004B4C86"/>
    <w:rsid w:val="004B7861"/>
    <w:rsid w:val="004C0397"/>
    <w:rsid w:val="004C2082"/>
    <w:rsid w:val="004C3E9B"/>
    <w:rsid w:val="004C3FF0"/>
    <w:rsid w:val="004C538C"/>
    <w:rsid w:val="004C557C"/>
    <w:rsid w:val="004C5BFB"/>
    <w:rsid w:val="004C689A"/>
    <w:rsid w:val="004C69B0"/>
    <w:rsid w:val="004C6B82"/>
    <w:rsid w:val="004D01D6"/>
    <w:rsid w:val="004D0B08"/>
    <w:rsid w:val="004D0E13"/>
    <w:rsid w:val="004D0F47"/>
    <w:rsid w:val="004D17C2"/>
    <w:rsid w:val="004D20D5"/>
    <w:rsid w:val="004D23F2"/>
    <w:rsid w:val="004D2FA6"/>
    <w:rsid w:val="004D5850"/>
    <w:rsid w:val="004D65A2"/>
    <w:rsid w:val="004E323F"/>
    <w:rsid w:val="004E39A6"/>
    <w:rsid w:val="004E5A20"/>
    <w:rsid w:val="004E5F6A"/>
    <w:rsid w:val="004E6884"/>
    <w:rsid w:val="004F0541"/>
    <w:rsid w:val="004F0BFD"/>
    <w:rsid w:val="004F15AD"/>
    <w:rsid w:val="004F3025"/>
    <w:rsid w:val="004F3E58"/>
    <w:rsid w:val="004F548B"/>
    <w:rsid w:val="004F5BA4"/>
    <w:rsid w:val="004F606D"/>
    <w:rsid w:val="004F6C9B"/>
    <w:rsid w:val="00502FC9"/>
    <w:rsid w:val="0050326B"/>
    <w:rsid w:val="00505FFB"/>
    <w:rsid w:val="00506F4F"/>
    <w:rsid w:val="00511F0A"/>
    <w:rsid w:val="00512D5A"/>
    <w:rsid w:val="0051429F"/>
    <w:rsid w:val="00514511"/>
    <w:rsid w:val="005177F1"/>
    <w:rsid w:val="00520A72"/>
    <w:rsid w:val="0052302D"/>
    <w:rsid w:val="00523904"/>
    <w:rsid w:val="00524559"/>
    <w:rsid w:val="00526A4D"/>
    <w:rsid w:val="0053106B"/>
    <w:rsid w:val="00531E04"/>
    <w:rsid w:val="00534980"/>
    <w:rsid w:val="005456AF"/>
    <w:rsid w:val="00545E09"/>
    <w:rsid w:val="0054711C"/>
    <w:rsid w:val="00550813"/>
    <w:rsid w:val="00550C0A"/>
    <w:rsid w:val="0055166A"/>
    <w:rsid w:val="00551ABF"/>
    <w:rsid w:val="00553578"/>
    <w:rsid w:val="00554A4E"/>
    <w:rsid w:val="0055572B"/>
    <w:rsid w:val="00556D12"/>
    <w:rsid w:val="00557644"/>
    <w:rsid w:val="00557C52"/>
    <w:rsid w:val="00560299"/>
    <w:rsid w:val="0056518A"/>
    <w:rsid w:val="00565A27"/>
    <w:rsid w:val="0056666F"/>
    <w:rsid w:val="0056685D"/>
    <w:rsid w:val="005702D1"/>
    <w:rsid w:val="00573734"/>
    <w:rsid w:val="005742A3"/>
    <w:rsid w:val="00576355"/>
    <w:rsid w:val="00580145"/>
    <w:rsid w:val="00581249"/>
    <w:rsid w:val="00582266"/>
    <w:rsid w:val="00583261"/>
    <w:rsid w:val="00584F75"/>
    <w:rsid w:val="005857E8"/>
    <w:rsid w:val="00590961"/>
    <w:rsid w:val="00591A8D"/>
    <w:rsid w:val="00592A7B"/>
    <w:rsid w:val="005966A4"/>
    <w:rsid w:val="00597412"/>
    <w:rsid w:val="00597FBB"/>
    <w:rsid w:val="005A296D"/>
    <w:rsid w:val="005A2AE3"/>
    <w:rsid w:val="005A445A"/>
    <w:rsid w:val="005A6F4F"/>
    <w:rsid w:val="005B0215"/>
    <w:rsid w:val="005B0360"/>
    <w:rsid w:val="005B0B7B"/>
    <w:rsid w:val="005B11E1"/>
    <w:rsid w:val="005B1902"/>
    <w:rsid w:val="005B3C59"/>
    <w:rsid w:val="005B4852"/>
    <w:rsid w:val="005B4D29"/>
    <w:rsid w:val="005C14A1"/>
    <w:rsid w:val="005C1CDC"/>
    <w:rsid w:val="005C5134"/>
    <w:rsid w:val="005C554C"/>
    <w:rsid w:val="005C58E3"/>
    <w:rsid w:val="005C620E"/>
    <w:rsid w:val="005D00D9"/>
    <w:rsid w:val="005D05BC"/>
    <w:rsid w:val="005D20FC"/>
    <w:rsid w:val="005D2516"/>
    <w:rsid w:val="005D2A3E"/>
    <w:rsid w:val="005D325C"/>
    <w:rsid w:val="005D3520"/>
    <w:rsid w:val="005D7D60"/>
    <w:rsid w:val="005E5087"/>
    <w:rsid w:val="005E58BA"/>
    <w:rsid w:val="005E6501"/>
    <w:rsid w:val="005E7042"/>
    <w:rsid w:val="005F5060"/>
    <w:rsid w:val="005F50A2"/>
    <w:rsid w:val="006000B2"/>
    <w:rsid w:val="006013F4"/>
    <w:rsid w:val="00602162"/>
    <w:rsid w:val="00604338"/>
    <w:rsid w:val="0060625A"/>
    <w:rsid w:val="00611228"/>
    <w:rsid w:val="00611CA6"/>
    <w:rsid w:val="00612240"/>
    <w:rsid w:val="00613707"/>
    <w:rsid w:val="00615284"/>
    <w:rsid w:val="00615AC1"/>
    <w:rsid w:val="006166F5"/>
    <w:rsid w:val="006175EF"/>
    <w:rsid w:val="00617D01"/>
    <w:rsid w:val="00622086"/>
    <w:rsid w:val="006221C8"/>
    <w:rsid w:val="00622251"/>
    <w:rsid w:val="00626FAF"/>
    <w:rsid w:val="0063122C"/>
    <w:rsid w:val="00634321"/>
    <w:rsid w:val="00635BB5"/>
    <w:rsid w:val="006364E0"/>
    <w:rsid w:val="00643C5B"/>
    <w:rsid w:val="006450F4"/>
    <w:rsid w:val="006466C2"/>
    <w:rsid w:val="006500F8"/>
    <w:rsid w:val="00650671"/>
    <w:rsid w:val="0065097C"/>
    <w:rsid w:val="00650EB4"/>
    <w:rsid w:val="0065109C"/>
    <w:rsid w:val="00654889"/>
    <w:rsid w:val="006548C6"/>
    <w:rsid w:val="00660538"/>
    <w:rsid w:val="00663933"/>
    <w:rsid w:val="0066447A"/>
    <w:rsid w:val="0066546A"/>
    <w:rsid w:val="00666479"/>
    <w:rsid w:val="00667A9B"/>
    <w:rsid w:val="0067118E"/>
    <w:rsid w:val="00672812"/>
    <w:rsid w:val="00677030"/>
    <w:rsid w:val="00682473"/>
    <w:rsid w:val="00684D30"/>
    <w:rsid w:val="006873CF"/>
    <w:rsid w:val="00687567"/>
    <w:rsid w:val="00687EA2"/>
    <w:rsid w:val="006912C7"/>
    <w:rsid w:val="00692DE2"/>
    <w:rsid w:val="00692E8A"/>
    <w:rsid w:val="00696E00"/>
    <w:rsid w:val="006972E0"/>
    <w:rsid w:val="006A02AF"/>
    <w:rsid w:val="006A1670"/>
    <w:rsid w:val="006B0E9A"/>
    <w:rsid w:val="006B1C93"/>
    <w:rsid w:val="006B1F07"/>
    <w:rsid w:val="006B205A"/>
    <w:rsid w:val="006B35E1"/>
    <w:rsid w:val="006B454D"/>
    <w:rsid w:val="006B4D20"/>
    <w:rsid w:val="006B4FFB"/>
    <w:rsid w:val="006B517C"/>
    <w:rsid w:val="006B6C8B"/>
    <w:rsid w:val="006C0DB0"/>
    <w:rsid w:val="006C1851"/>
    <w:rsid w:val="006C44EC"/>
    <w:rsid w:val="006C5D4B"/>
    <w:rsid w:val="006C74D4"/>
    <w:rsid w:val="006C7637"/>
    <w:rsid w:val="006D2258"/>
    <w:rsid w:val="006D5F8B"/>
    <w:rsid w:val="006D64B0"/>
    <w:rsid w:val="006D7166"/>
    <w:rsid w:val="006E26DB"/>
    <w:rsid w:val="006E3291"/>
    <w:rsid w:val="006E3CBB"/>
    <w:rsid w:val="006F1197"/>
    <w:rsid w:val="006F11C4"/>
    <w:rsid w:val="006F1AB5"/>
    <w:rsid w:val="006F2FAB"/>
    <w:rsid w:val="006F3A55"/>
    <w:rsid w:val="006F3B06"/>
    <w:rsid w:val="006F4B40"/>
    <w:rsid w:val="006F4B9C"/>
    <w:rsid w:val="006F4E32"/>
    <w:rsid w:val="006F5616"/>
    <w:rsid w:val="006F58B2"/>
    <w:rsid w:val="006F6E1A"/>
    <w:rsid w:val="00702E8C"/>
    <w:rsid w:val="00703ADF"/>
    <w:rsid w:val="00706100"/>
    <w:rsid w:val="007065DF"/>
    <w:rsid w:val="007108EE"/>
    <w:rsid w:val="00712ED1"/>
    <w:rsid w:val="0072002B"/>
    <w:rsid w:val="0072061A"/>
    <w:rsid w:val="00725621"/>
    <w:rsid w:val="00727D3C"/>
    <w:rsid w:val="00730DF4"/>
    <w:rsid w:val="00731E68"/>
    <w:rsid w:val="00731F33"/>
    <w:rsid w:val="00732B9B"/>
    <w:rsid w:val="00732F0F"/>
    <w:rsid w:val="00733631"/>
    <w:rsid w:val="00734B58"/>
    <w:rsid w:val="0073603C"/>
    <w:rsid w:val="00736FA6"/>
    <w:rsid w:val="007375AC"/>
    <w:rsid w:val="00737826"/>
    <w:rsid w:val="00742FE2"/>
    <w:rsid w:val="0074337E"/>
    <w:rsid w:val="007448E2"/>
    <w:rsid w:val="00744ADD"/>
    <w:rsid w:val="007450A6"/>
    <w:rsid w:val="00745F7E"/>
    <w:rsid w:val="00746ABF"/>
    <w:rsid w:val="007475CC"/>
    <w:rsid w:val="00753930"/>
    <w:rsid w:val="00753987"/>
    <w:rsid w:val="00753D3A"/>
    <w:rsid w:val="00754D4A"/>
    <w:rsid w:val="00755D2E"/>
    <w:rsid w:val="0075649F"/>
    <w:rsid w:val="007572ED"/>
    <w:rsid w:val="0075738D"/>
    <w:rsid w:val="007573C4"/>
    <w:rsid w:val="00760F6D"/>
    <w:rsid w:val="007627FD"/>
    <w:rsid w:val="00762B6D"/>
    <w:rsid w:val="007642E9"/>
    <w:rsid w:val="007652FD"/>
    <w:rsid w:val="007658EC"/>
    <w:rsid w:val="00765E61"/>
    <w:rsid w:val="00771AB7"/>
    <w:rsid w:val="00773CB6"/>
    <w:rsid w:val="007745FE"/>
    <w:rsid w:val="00775A86"/>
    <w:rsid w:val="00776960"/>
    <w:rsid w:val="00780EE1"/>
    <w:rsid w:val="00781ADA"/>
    <w:rsid w:val="00781C78"/>
    <w:rsid w:val="007827ED"/>
    <w:rsid w:val="00785C27"/>
    <w:rsid w:val="00786739"/>
    <w:rsid w:val="007870AF"/>
    <w:rsid w:val="007914A0"/>
    <w:rsid w:val="00792784"/>
    <w:rsid w:val="00792B62"/>
    <w:rsid w:val="00793546"/>
    <w:rsid w:val="007936BD"/>
    <w:rsid w:val="00793C30"/>
    <w:rsid w:val="00794467"/>
    <w:rsid w:val="00794EE8"/>
    <w:rsid w:val="00796BEB"/>
    <w:rsid w:val="0079789A"/>
    <w:rsid w:val="007A2DF6"/>
    <w:rsid w:val="007A3AB4"/>
    <w:rsid w:val="007A4A47"/>
    <w:rsid w:val="007A5675"/>
    <w:rsid w:val="007A57A4"/>
    <w:rsid w:val="007A626C"/>
    <w:rsid w:val="007A77F7"/>
    <w:rsid w:val="007B0018"/>
    <w:rsid w:val="007B288E"/>
    <w:rsid w:val="007B28E3"/>
    <w:rsid w:val="007B4A00"/>
    <w:rsid w:val="007B5CA1"/>
    <w:rsid w:val="007C0AA0"/>
    <w:rsid w:val="007C0EDF"/>
    <w:rsid w:val="007C656D"/>
    <w:rsid w:val="007C743C"/>
    <w:rsid w:val="007D0494"/>
    <w:rsid w:val="007D0866"/>
    <w:rsid w:val="007D22BA"/>
    <w:rsid w:val="007D3F1C"/>
    <w:rsid w:val="007D44D0"/>
    <w:rsid w:val="007E2D76"/>
    <w:rsid w:val="007E5904"/>
    <w:rsid w:val="007E7F5D"/>
    <w:rsid w:val="007F07EA"/>
    <w:rsid w:val="007F2F64"/>
    <w:rsid w:val="007F5070"/>
    <w:rsid w:val="007F663C"/>
    <w:rsid w:val="007F7F34"/>
    <w:rsid w:val="0080059C"/>
    <w:rsid w:val="0080139F"/>
    <w:rsid w:val="008019F6"/>
    <w:rsid w:val="00802D3A"/>
    <w:rsid w:val="0080443E"/>
    <w:rsid w:val="0080545E"/>
    <w:rsid w:val="00814D53"/>
    <w:rsid w:val="00814ECD"/>
    <w:rsid w:val="008171FB"/>
    <w:rsid w:val="00817227"/>
    <w:rsid w:val="00820F0B"/>
    <w:rsid w:val="00821D11"/>
    <w:rsid w:val="00822300"/>
    <w:rsid w:val="0082684B"/>
    <w:rsid w:val="00826AD7"/>
    <w:rsid w:val="0082755A"/>
    <w:rsid w:val="00831A02"/>
    <w:rsid w:val="008368E6"/>
    <w:rsid w:val="0083776F"/>
    <w:rsid w:val="0084006D"/>
    <w:rsid w:val="00841B91"/>
    <w:rsid w:val="00842256"/>
    <w:rsid w:val="00842BF0"/>
    <w:rsid w:val="00845EB5"/>
    <w:rsid w:val="00852024"/>
    <w:rsid w:val="00852A0F"/>
    <w:rsid w:val="00853BAF"/>
    <w:rsid w:val="008540A3"/>
    <w:rsid w:val="008542AB"/>
    <w:rsid w:val="00854BEB"/>
    <w:rsid w:val="00856581"/>
    <w:rsid w:val="0085755B"/>
    <w:rsid w:val="00861D3B"/>
    <w:rsid w:val="00863F6B"/>
    <w:rsid w:val="008655AD"/>
    <w:rsid w:val="00865C13"/>
    <w:rsid w:val="008661FE"/>
    <w:rsid w:val="0086769E"/>
    <w:rsid w:val="0087003D"/>
    <w:rsid w:val="008741A1"/>
    <w:rsid w:val="00877607"/>
    <w:rsid w:val="00877873"/>
    <w:rsid w:val="0088103E"/>
    <w:rsid w:val="00881D6F"/>
    <w:rsid w:val="00881E8A"/>
    <w:rsid w:val="00882802"/>
    <w:rsid w:val="00884678"/>
    <w:rsid w:val="00885F53"/>
    <w:rsid w:val="00886B28"/>
    <w:rsid w:val="008870C9"/>
    <w:rsid w:val="008926F6"/>
    <w:rsid w:val="00892FC9"/>
    <w:rsid w:val="00893994"/>
    <w:rsid w:val="00896673"/>
    <w:rsid w:val="0089721A"/>
    <w:rsid w:val="00897EFB"/>
    <w:rsid w:val="008A04D6"/>
    <w:rsid w:val="008A2B9D"/>
    <w:rsid w:val="008A66F2"/>
    <w:rsid w:val="008B05E6"/>
    <w:rsid w:val="008B30E9"/>
    <w:rsid w:val="008C0149"/>
    <w:rsid w:val="008C1C6B"/>
    <w:rsid w:val="008C5EFD"/>
    <w:rsid w:val="008C6189"/>
    <w:rsid w:val="008C66EC"/>
    <w:rsid w:val="008C713B"/>
    <w:rsid w:val="008D08D6"/>
    <w:rsid w:val="008D6189"/>
    <w:rsid w:val="008D68C6"/>
    <w:rsid w:val="008E1057"/>
    <w:rsid w:val="008E2B7B"/>
    <w:rsid w:val="008E3D09"/>
    <w:rsid w:val="008E522C"/>
    <w:rsid w:val="008E6870"/>
    <w:rsid w:val="008F0FB9"/>
    <w:rsid w:val="008F206C"/>
    <w:rsid w:val="008F2180"/>
    <w:rsid w:val="008F2DCC"/>
    <w:rsid w:val="008F7110"/>
    <w:rsid w:val="008F7D2B"/>
    <w:rsid w:val="0090001C"/>
    <w:rsid w:val="009019B8"/>
    <w:rsid w:val="0090306F"/>
    <w:rsid w:val="009034D2"/>
    <w:rsid w:val="009052FE"/>
    <w:rsid w:val="00905B6B"/>
    <w:rsid w:val="00910A6A"/>
    <w:rsid w:val="00910B6A"/>
    <w:rsid w:val="00910C1E"/>
    <w:rsid w:val="00910E2D"/>
    <w:rsid w:val="00912A10"/>
    <w:rsid w:val="009149C0"/>
    <w:rsid w:val="00914EF0"/>
    <w:rsid w:val="0091532C"/>
    <w:rsid w:val="0091544F"/>
    <w:rsid w:val="00916F7D"/>
    <w:rsid w:val="00917065"/>
    <w:rsid w:val="009205C0"/>
    <w:rsid w:val="00922E59"/>
    <w:rsid w:val="00925DBD"/>
    <w:rsid w:val="00926246"/>
    <w:rsid w:val="00926C69"/>
    <w:rsid w:val="00927D9E"/>
    <w:rsid w:val="009319B7"/>
    <w:rsid w:val="0093237D"/>
    <w:rsid w:val="009324F6"/>
    <w:rsid w:val="00932966"/>
    <w:rsid w:val="00932ECF"/>
    <w:rsid w:val="00933454"/>
    <w:rsid w:val="00933528"/>
    <w:rsid w:val="0093455F"/>
    <w:rsid w:val="00934576"/>
    <w:rsid w:val="00934F0E"/>
    <w:rsid w:val="009354BC"/>
    <w:rsid w:val="00936977"/>
    <w:rsid w:val="00937952"/>
    <w:rsid w:val="00941B77"/>
    <w:rsid w:val="00942054"/>
    <w:rsid w:val="00942F22"/>
    <w:rsid w:val="009432CE"/>
    <w:rsid w:val="00943E00"/>
    <w:rsid w:val="00944430"/>
    <w:rsid w:val="009449EA"/>
    <w:rsid w:val="009473AA"/>
    <w:rsid w:val="00950484"/>
    <w:rsid w:val="0095167C"/>
    <w:rsid w:val="0095194F"/>
    <w:rsid w:val="009535F5"/>
    <w:rsid w:val="00953FAC"/>
    <w:rsid w:val="00954637"/>
    <w:rsid w:val="00955120"/>
    <w:rsid w:val="00957F6B"/>
    <w:rsid w:val="009613C5"/>
    <w:rsid w:val="0096229B"/>
    <w:rsid w:val="009634CB"/>
    <w:rsid w:val="009651E6"/>
    <w:rsid w:val="009653A1"/>
    <w:rsid w:val="0096573E"/>
    <w:rsid w:val="00965884"/>
    <w:rsid w:val="00967A4E"/>
    <w:rsid w:val="009723D1"/>
    <w:rsid w:val="00972AF4"/>
    <w:rsid w:val="009747A4"/>
    <w:rsid w:val="00974872"/>
    <w:rsid w:val="009777B3"/>
    <w:rsid w:val="00981BA7"/>
    <w:rsid w:val="0098235A"/>
    <w:rsid w:val="00983808"/>
    <w:rsid w:val="009872F3"/>
    <w:rsid w:val="00990115"/>
    <w:rsid w:val="009903E0"/>
    <w:rsid w:val="009918C6"/>
    <w:rsid w:val="00991AB4"/>
    <w:rsid w:val="00993FF7"/>
    <w:rsid w:val="009945E8"/>
    <w:rsid w:val="00994B85"/>
    <w:rsid w:val="00994FDB"/>
    <w:rsid w:val="0099571E"/>
    <w:rsid w:val="009A0451"/>
    <w:rsid w:val="009A4C1F"/>
    <w:rsid w:val="009B178E"/>
    <w:rsid w:val="009B1DB2"/>
    <w:rsid w:val="009B3858"/>
    <w:rsid w:val="009B4822"/>
    <w:rsid w:val="009B48C9"/>
    <w:rsid w:val="009B54EF"/>
    <w:rsid w:val="009B7D2D"/>
    <w:rsid w:val="009C255E"/>
    <w:rsid w:val="009C263E"/>
    <w:rsid w:val="009C3DBB"/>
    <w:rsid w:val="009C5AEE"/>
    <w:rsid w:val="009C650E"/>
    <w:rsid w:val="009C7172"/>
    <w:rsid w:val="009D028C"/>
    <w:rsid w:val="009D059A"/>
    <w:rsid w:val="009D0E02"/>
    <w:rsid w:val="009D1523"/>
    <w:rsid w:val="009D1EEC"/>
    <w:rsid w:val="009D2321"/>
    <w:rsid w:val="009D32C5"/>
    <w:rsid w:val="009D36FF"/>
    <w:rsid w:val="009D6824"/>
    <w:rsid w:val="009D6BC8"/>
    <w:rsid w:val="009D6FA1"/>
    <w:rsid w:val="009D7AF7"/>
    <w:rsid w:val="009E0C33"/>
    <w:rsid w:val="009E525F"/>
    <w:rsid w:val="009E6072"/>
    <w:rsid w:val="009E6EF9"/>
    <w:rsid w:val="009F0CB5"/>
    <w:rsid w:val="009F1C67"/>
    <w:rsid w:val="009F2A1C"/>
    <w:rsid w:val="009F5C1A"/>
    <w:rsid w:val="009F6F4A"/>
    <w:rsid w:val="009F7B75"/>
    <w:rsid w:val="00A00E4A"/>
    <w:rsid w:val="00A0123B"/>
    <w:rsid w:val="00A020BC"/>
    <w:rsid w:val="00A0245B"/>
    <w:rsid w:val="00A040F5"/>
    <w:rsid w:val="00A04728"/>
    <w:rsid w:val="00A05C78"/>
    <w:rsid w:val="00A0774A"/>
    <w:rsid w:val="00A1190C"/>
    <w:rsid w:val="00A1738B"/>
    <w:rsid w:val="00A2004C"/>
    <w:rsid w:val="00A22AAF"/>
    <w:rsid w:val="00A2396F"/>
    <w:rsid w:val="00A246C8"/>
    <w:rsid w:val="00A30829"/>
    <w:rsid w:val="00A31941"/>
    <w:rsid w:val="00A40E57"/>
    <w:rsid w:val="00A4358B"/>
    <w:rsid w:val="00A43BEB"/>
    <w:rsid w:val="00A43E1C"/>
    <w:rsid w:val="00A43F08"/>
    <w:rsid w:val="00A441F0"/>
    <w:rsid w:val="00A444C8"/>
    <w:rsid w:val="00A45E17"/>
    <w:rsid w:val="00A4729B"/>
    <w:rsid w:val="00A545AB"/>
    <w:rsid w:val="00A55FC7"/>
    <w:rsid w:val="00A6006F"/>
    <w:rsid w:val="00A60C68"/>
    <w:rsid w:val="00A61422"/>
    <w:rsid w:val="00A61E5D"/>
    <w:rsid w:val="00A6367B"/>
    <w:rsid w:val="00A648DD"/>
    <w:rsid w:val="00A65B88"/>
    <w:rsid w:val="00A6765D"/>
    <w:rsid w:val="00A67C11"/>
    <w:rsid w:val="00A71B9E"/>
    <w:rsid w:val="00A72322"/>
    <w:rsid w:val="00A749F4"/>
    <w:rsid w:val="00A75082"/>
    <w:rsid w:val="00A75F1B"/>
    <w:rsid w:val="00A76D6A"/>
    <w:rsid w:val="00A80721"/>
    <w:rsid w:val="00A8183A"/>
    <w:rsid w:val="00A818F9"/>
    <w:rsid w:val="00A81F72"/>
    <w:rsid w:val="00A82D13"/>
    <w:rsid w:val="00A8389E"/>
    <w:rsid w:val="00A85014"/>
    <w:rsid w:val="00A85F1F"/>
    <w:rsid w:val="00A90277"/>
    <w:rsid w:val="00A9091D"/>
    <w:rsid w:val="00A91DFA"/>
    <w:rsid w:val="00A95A99"/>
    <w:rsid w:val="00A95DEC"/>
    <w:rsid w:val="00A9683B"/>
    <w:rsid w:val="00AA27F3"/>
    <w:rsid w:val="00AA3956"/>
    <w:rsid w:val="00AA4F73"/>
    <w:rsid w:val="00AA5301"/>
    <w:rsid w:val="00AA5A7D"/>
    <w:rsid w:val="00AB0965"/>
    <w:rsid w:val="00AB0E2B"/>
    <w:rsid w:val="00AB1FEF"/>
    <w:rsid w:val="00AB3925"/>
    <w:rsid w:val="00AB3BB4"/>
    <w:rsid w:val="00AB51DA"/>
    <w:rsid w:val="00AB5AF5"/>
    <w:rsid w:val="00AB78F4"/>
    <w:rsid w:val="00AC2E64"/>
    <w:rsid w:val="00AC4780"/>
    <w:rsid w:val="00AC6815"/>
    <w:rsid w:val="00AD217B"/>
    <w:rsid w:val="00AD2C49"/>
    <w:rsid w:val="00AD3396"/>
    <w:rsid w:val="00AD35EF"/>
    <w:rsid w:val="00AD4067"/>
    <w:rsid w:val="00AD7CA4"/>
    <w:rsid w:val="00AE0806"/>
    <w:rsid w:val="00AE1298"/>
    <w:rsid w:val="00AE17E7"/>
    <w:rsid w:val="00AE46D0"/>
    <w:rsid w:val="00AE4DBB"/>
    <w:rsid w:val="00AF0B5B"/>
    <w:rsid w:val="00AF1735"/>
    <w:rsid w:val="00AF3377"/>
    <w:rsid w:val="00AF49AE"/>
    <w:rsid w:val="00AF5D68"/>
    <w:rsid w:val="00AF698E"/>
    <w:rsid w:val="00B013A2"/>
    <w:rsid w:val="00B03250"/>
    <w:rsid w:val="00B03E28"/>
    <w:rsid w:val="00B05716"/>
    <w:rsid w:val="00B07EE1"/>
    <w:rsid w:val="00B100F1"/>
    <w:rsid w:val="00B10CC0"/>
    <w:rsid w:val="00B11049"/>
    <w:rsid w:val="00B11668"/>
    <w:rsid w:val="00B177E0"/>
    <w:rsid w:val="00B20292"/>
    <w:rsid w:val="00B21893"/>
    <w:rsid w:val="00B21FDA"/>
    <w:rsid w:val="00B22C71"/>
    <w:rsid w:val="00B3255F"/>
    <w:rsid w:val="00B32647"/>
    <w:rsid w:val="00B329CC"/>
    <w:rsid w:val="00B33FDA"/>
    <w:rsid w:val="00B349BF"/>
    <w:rsid w:val="00B34B65"/>
    <w:rsid w:val="00B364E3"/>
    <w:rsid w:val="00B412C9"/>
    <w:rsid w:val="00B41C75"/>
    <w:rsid w:val="00B44D06"/>
    <w:rsid w:val="00B45950"/>
    <w:rsid w:val="00B4608D"/>
    <w:rsid w:val="00B46E41"/>
    <w:rsid w:val="00B47D3B"/>
    <w:rsid w:val="00B47EFF"/>
    <w:rsid w:val="00B508CE"/>
    <w:rsid w:val="00B559DA"/>
    <w:rsid w:val="00B560BF"/>
    <w:rsid w:val="00B57A3D"/>
    <w:rsid w:val="00B60801"/>
    <w:rsid w:val="00B6359B"/>
    <w:rsid w:val="00B63BBC"/>
    <w:rsid w:val="00B66523"/>
    <w:rsid w:val="00B66DBC"/>
    <w:rsid w:val="00B67924"/>
    <w:rsid w:val="00B72FE1"/>
    <w:rsid w:val="00B76172"/>
    <w:rsid w:val="00B76803"/>
    <w:rsid w:val="00B82716"/>
    <w:rsid w:val="00B82CDC"/>
    <w:rsid w:val="00B86823"/>
    <w:rsid w:val="00B8684F"/>
    <w:rsid w:val="00B968FC"/>
    <w:rsid w:val="00B96C34"/>
    <w:rsid w:val="00BA1011"/>
    <w:rsid w:val="00BA1C29"/>
    <w:rsid w:val="00BA274E"/>
    <w:rsid w:val="00BA3379"/>
    <w:rsid w:val="00BA6DBB"/>
    <w:rsid w:val="00BA6EA7"/>
    <w:rsid w:val="00BB042D"/>
    <w:rsid w:val="00BB2680"/>
    <w:rsid w:val="00BB3576"/>
    <w:rsid w:val="00BB3BAD"/>
    <w:rsid w:val="00BB3C03"/>
    <w:rsid w:val="00BB3FD9"/>
    <w:rsid w:val="00BB5978"/>
    <w:rsid w:val="00BB5B5C"/>
    <w:rsid w:val="00BC34CF"/>
    <w:rsid w:val="00BC3E82"/>
    <w:rsid w:val="00BC41C6"/>
    <w:rsid w:val="00BC50A4"/>
    <w:rsid w:val="00BC5B48"/>
    <w:rsid w:val="00BD3160"/>
    <w:rsid w:val="00BD3210"/>
    <w:rsid w:val="00BD619F"/>
    <w:rsid w:val="00BE1368"/>
    <w:rsid w:val="00BE170A"/>
    <w:rsid w:val="00BE26CD"/>
    <w:rsid w:val="00BE27AE"/>
    <w:rsid w:val="00BE56FE"/>
    <w:rsid w:val="00BE6D1C"/>
    <w:rsid w:val="00BF3C74"/>
    <w:rsid w:val="00BF4279"/>
    <w:rsid w:val="00BF4655"/>
    <w:rsid w:val="00BF4887"/>
    <w:rsid w:val="00BF57FE"/>
    <w:rsid w:val="00C01641"/>
    <w:rsid w:val="00C01FE7"/>
    <w:rsid w:val="00C02E24"/>
    <w:rsid w:val="00C0339B"/>
    <w:rsid w:val="00C03BC9"/>
    <w:rsid w:val="00C062D0"/>
    <w:rsid w:val="00C06999"/>
    <w:rsid w:val="00C109F5"/>
    <w:rsid w:val="00C11506"/>
    <w:rsid w:val="00C15E21"/>
    <w:rsid w:val="00C20836"/>
    <w:rsid w:val="00C2171C"/>
    <w:rsid w:val="00C21F69"/>
    <w:rsid w:val="00C24286"/>
    <w:rsid w:val="00C247F2"/>
    <w:rsid w:val="00C25ECB"/>
    <w:rsid w:val="00C306D4"/>
    <w:rsid w:val="00C31C42"/>
    <w:rsid w:val="00C32DB9"/>
    <w:rsid w:val="00C34E30"/>
    <w:rsid w:val="00C3548E"/>
    <w:rsid w:val="00C40BEE"/>
    <w:rsid w:val="00C41D7E"/>
    <w:rsid w:val="00C448CE"/>
    <w:rsid w:val="00C45760"/>
    <w:rsid w:val="00C50E77"/>
    <w:rsid w:val="00C511FD"/>
    <w:rsid w:val="00C535A4"/>
    <w:rsid w:val="00C549C5"/>
    <w:rsid w:val="00C56FFB"/>
    <w:rsid w:val="00C602F9"/>
    <w:rsid w:val="00C61157"/>
    <w:rsid w:val="00C61509"/>
    <w:rsid w:val="00C61CFC"/>
    <w:rsid w:val="00C62465"/>
    <w:rsid w:val="00C62842"/>
    <w:rsid w:val="00C6296C"/>
    <w:rsid w:val="00C62B7D"/>
    <w:rsid w:val="00C6347C"/>
    <w:rsid w:val="00C70A6D"/>
    <w:rsid w:val="00C71480"/>
    <w:rsid w:val="00C728A5"/>
    <w:rsid w:val="00C73052"/>
    <w:rsid w:val="00C73495"/>
    <w:rsid w:val="00C80C17"/>
    <w:rsid w:val="00C86477"/>
    <w:rsid w:val="00C877D2"/>
    <w:rsid w:val="00C87B3B"/>
    <w:rsid w:val="00C903AD"/>
    <w:rsid w:val="00C9286B"/>
    <w:rsid w:val="00C92B4E"/>
    <w:rsid w:val="00C94B53"/>
    <w:rsid w:val="00C94BD0"/>
    <w:rsid w:val="00C957B0"/>
    <w:rsid w:val="00C95B2E"/>
    <w:rsid w:val="00C964E5"/>
    <w:rsid w:val="00C96949"/>
    <w:rsid w:val="00C97582"/>
    <w:rsid w:val="00CA2C78"/>
    <w:rsid w:val="00CA7058"/>
    <w:rsid w:val="00CB07E0"/>
    <w:rsid w:val="00CB0C2D"/>
    <w:rsid w:val="00CB15DF"/>
    <w:rsid w:val="00CC08C1"/>
    <w:rsid w:val="00CC09F9"/>
    <w:rsid w:val="00CC1A62"/>
    <w:rsid w:val="00CC3B9D"/>
    <w:rsid w:val="00CC47E7"/>
    <w:rsid w:val="00CC6B96"/>
    <w:rsid w:val="00CD0A70"/>
    <w:rsid w:val="00CD1874"/>
    <w:rsid w:val="00CD201C"/>
    <w:rsid w:val="00CD33BC"/>
    <w:rsid w:val="00CD7E98"/>
    <w:rsid w:val="00CE03D2"/>
    <w:rsid w:val="00CE0A14"/>
    <w:rsid w:val="00CE159E"/>
    <w:rsid w:val="00CE52C6"/>
    <w:rsid w:val="00CE667D"/>
    <w:rsid w:val="00CE74AE"/>
    <w:rsid w:val="00CE7A12"/>
    <w:rsid w:val="00CF0237"/>
    <w:rsid w:val="00CF024D"/>
    <w:rsid w:val="00CF0449"/>
    <w:rsid w:val="00CF244E"/>
    <w:rsid w:val="00CF3DD9"/>
    <w:rsid w:val="00CF64B0"/>
    <w:rsid w:val="00CF7E80"/>
    <w:rsid w:val="00D00ED5"/>
    <w:rsid w:val="00D01FAB"/>
    <w:rsid w:val="00D02F6D"/>
    <w:rsid w:val="00D03025"/>
    <w:rsid w:val="00D0351A"/>
    <w:rsid w:val="00D0651F"/>
    <w:rsid w:val="00D072E7"/>
    <w:rsid w:val="00D07942"/>
    <w:rsid w:val="00D128C7"/>
    <w:rsid w:val="00D133EF"/>
    <w:rsid w:val="00D13EC2"/>
    <w:rsid w:val="00D15452"/>
    <w:rsid w:val="00D16A1A"/>
    <w:rsid w:val="00D17F0A"/>
    <w:rsid w:val="00D20297"/>
    <w:rsid w:val="00D20898"/>
    <w:rsid w:val="00D20D6D"/>
    <w:rsid w:val="00D23BDA"/>
    <w:rsid w:val="00D258B4"/>
    <w:rsid w:val="00D273AE"/>
    <w:rsid w:val="00D2740E"/>
    <w:rsid w:val="00D305AA"/>
    <w:rsid w:val="00D306A4"/>
    <w:rsid w:val="00D308B4"/>
    <w:rsid w:val="00D30B61"/>
    <w:rsid w:val="00D30C70"/>
    <w:rsid w:val="00D32264"/>
    <w:rsid w:val="00D33F8B"/>
    <w:rsid w:val="00D36919"/>
    <w:rsid w:val="00D36E52"/>
    <w:rsid w:val="00D41212"/>
    <w:rsid w:val="00D50D32"/>
    <w:rsid w:val="00D539F3"/>
    <w:rsid w:val="00D53DE7"/>
    <w:rsid w:val="00D544B5"/>
    <w:rsid w:val="00D631A5"/>
    <w:rsid w:val="00D63213"/>
    <w:rsid w:val="00D64377"/>
    <w:rsid w:val="00D65308"/>
    <w:rsid w:val="00D65F33"/>
    <w:rsid w:val="00D66FD9"/>
    <w:rsid w:val="00D675E4"/>
    <w:rsid w:val="00D67A02"/>
    <w:rsid w:val="00D70847"/>
    <w:rsid w:val="00D731DF"/>
    <w:rsid w:val="00D75949"/>
    <w:rsid w:val="00D762B4"/>
    <w:rsid w:val="00D76434"/>
    <w:rsid w:val="00D76E0C"/>
    <w:rsid w:val="00D80AC9"/>
    <w:rsid w:val="00D82E34"/>
    <w:rsid w:val="00D83303"/>
    <w:rsid w:val="00D83C58"/>
    <w:rsid w:val="00D84AC0"/>
    <w:rsid w:val="00D86E6D"/>
    <w:rsid w:val="00D87D1D"/>
    <w:rsid w:val="00D87DED"/>
    <w:rsid w:val="00D87E4B"/>
    <w:rsid w:val="00D9024B"/>
    <w:rsid w:val="00D911F4"/>
    <w:rsid w:val="00D9367E"/>
    <w:rsid w:val="00D95975"/>
    <w:rsid w:val="00DA5373"/>
    <w:rsid w:val="00DA754A"/>
    <w:rsid w:val="00DA7B27"/>
    <w:rsid w:val="00DB1003"/>
    <w:rsid w:val="00DB1ACF"/>
    <w:rsid w:val="00DB7EF5"/>
    <w:rsid w:val="00DC5B12"/>
    <w:rsid w:val="00DC6FDB"/>
    <w:rsid w:val="00DC7242"/>
    <w:rsid w:val="00DD1CE2"/>
    <w:rsid w:val="00DD2273"/>
    <w:rsid w:val="00DD2824"/>
    <w:rsid w:val="00DD3A07"/>
    <w:rsid w:val="00DD5390"/>
    <w:rsid w:val="00DD5AA4"/>
    <w:rsid w:val="00DD700B"/>
    <w:rsid w:val="00DE248F"/>
    <w:rsid w:val="00DE297B"/>
    <w:rsid w:val="00DE32C5"/>
    <w:rsid w:val="00DE335C"/>
    <w:rsid w:val="00DE46B5"/>
    <w:rsid w:val="00DE6312"/>
    <w:rsid w:val="00DE7294"/>
    <w:rsid w:val="00DF07F1"/>
    <w:rsid w:val="00DF233A"/>
    <w:rsid w:val="00DF23AF"/>
    <w:rsid w:val="00DF57D2"/>
    <w:rsid w:val="00DF5F95"/>
    <w:rsid w:val="00DF77A3"/>
    <w:rsid w:val="00E000A2"/>
    <w:rsid w:val="00E00D46"/>
    <w:rsid w:val="00E01AFD"/>
    <w:rsid w:val="00E02D4E"/>
    <w:rsid w:val="00E04404"/>
    <w:rsid w:val="00E071FB"/>
    <w:rsid w:val="00E07A56"/>
    <w:rsid w:val="00E07D5D"/>
    <w:rsid w:val="00E101C9"/>
    <w:rsid w:val="00E14E16"/>
    <w:rsid w:val="00E152DE"/>
    <w:rsid w:val="00E1559D"/>
    <w:rsid w:val="00E16B70"/>
    <w:rsid w:val="00E17FE9"/>
    <w:rsid w:val="00E2148D"/>
    <w:rsid w:val="00E2324A"/>
    <w:rsid w:val="00E23EAB"/>
    <w:rsid w:val="00E401B6"/>
    <w:rsid w:val="00E40407"/>
    <w:rsid w:val="00E4124F"/>
    <w:rsid w:val="00E452D3"/>
    <w:rsid w:val="00E46E00"/>
    <w:rsid w:val="00E4724D"/>
    <w:rsid w:val="00E500D6"/>
    <w:rsid w:val="00E50AFC"/>
    <w:rsid w:val="00E520D2"/>
    <w:rsid w:val="00E558D8"/>
    <w:rsid w:val="00E559BB"/>
    <w:rsid w:val="00E57998"/>
    <w:rsid w:val="00E607BE"/>
    <w:rsid w:val="00E60845"/>
    <w:rsid w:val="00E63106"/>
    <w:rsid w:val="00E67302"/>
    <w:rsid w:val="00E73A80"/>
    <w:rsid w:val="00E7639E"/>
    <w:rsid w:val="00E80A85"/>
    <w:rsid w:val="00E81839"/>
    <w:rsid w:val="00E841BD"/>
    <w:rsid w:val="00E853CF"/>
    <w:rsid w:val="00E85E2E"/>
    <w:rsid w:val="00E86FD2"/>
    <w:rsid w:val="00E87D0A"/>
    <w:rsid w:val="00E91803"/>
    <w:rsid w:val="00E930BD"/>
    <w:rsid w:val="00E95198"/>
    <w:rsid w:val="00E96331"/>
    <w:rsid w:val="00E97C8D"/>
    <w:rsid w:val="00EA0246"/>
    <w:rsid w:val="00EA0B46"/>
    <w:rsid w:val="00EA110F"/>
    <w:rsid w:val="00EA1344"/>
    <w:rsid w:val="00EA4FEF"/>
    <w:rsid w:val="00EB0173"/>
    <w:rsid w:val="00EB2881"/>
    <w:rsid w:val="00EB2ECA"/>
    <w:rsid w:val="00EB5807"/>
    <w:rsid w:val="00EB7296"/>
    <w:rsid w:val="00EC20CE"/>
    <w:rsid w:val="00EC6247"/>
    <w:rsid w:val="00ED078C"/>
    <w:rsid w:val="00ED2DBC"/>
    <w:rsid w:val="00ED5A1F"/>
    <w:rsid w:val="00ED5EA2"/>
    <w:rsid w:val="00ED6255"/>
    <w:rsid w:val="00ED63E7"/>
    <w:rsid w:val="00ED6E7B"/>
    <w:rsid w:val="00ED72D9"/>
    <w:rsid w:val="00EE1A8A"/>
    <w:rsid w:val="00EE2363"/>
    <w:rsid w:val="00EE681E"/>
    <w:rsid w:val="00EF0BAB"/>
    <w:rsid w:val="00EF45EA"/>
    <w:rsid w:val="00EF54B8"/>
    <w:rsid w:val="00EF58AE"/>
    <w:rsid w:val="00EF7B38"/>
    <w:rsid w:val="00F0020B"/>
    <w:rsid w:val="00F005B8"/>
    <w:rsid w:val="00F02493"/>
    <w:rsid w:val="00F024F4"/>
    <w:rsid w:val="00F03065"/>
    <w:rsid w:val="00F036BA"/>
    <w:rsid w:val="00F03790"/>
    <w:rsid w:val="00F073F5"/>
    <w:rsid w:val="00F07596"/>
    <w:rsid w:val="00F076D2"/>
    <w:rsid w:val="00F105F6"/>
    <w:rsid w:val="00F10B59"/>
    <w:rsid w:val="00F13C2C"/>
    <w:rsid w:val="00F14BCA"/>
    <w:rsid w:val="00F14EE9"/>
    <w:rsid w:val="00F1585F"/>
    <w:rsid w:val="00F174A5"/>
    <w:rsid w:val="00F2094F"/>
    <w:rsid w:val="00F21D7C"/>
    <w:rsid w:val="00F23896"/>
    <w:rsid w:val="00F25F13"/>
    <w:rsid w:val="00F27DA6"/>
    <w:rsid w:val="00F27FBB"/>
    <w:rsid w:val="00F323A7"/>
    <w:rsid w:val="00F32909"/>
    <w:rsid w:val="00F32B72"/>
    <w:rsid w:val="00F33F34"/>
    <w:rsid w:val="00F345C1"/>
    <w:rsid w:val="00F370FD"/>
    <w:rsid w:val="00F378E9"/>
    <w:rsid w:val="00F40041"/>
    <w:rsid w:val="00F40DB1"/>
    <w:rsid w:val="00F41550"/>
    <w:rsid w:val="00F418D3"/>
    <w:rsid w:val="00F43973"/>
    <w:rsid w:val="00F45841"/>
    <w:rsid w:val="00F45DDF"/>
    <w:rsid w:val="00F470F8"/>
    <w:rsid w:val="00F535E2"/>
    <w:rsid w:val="00F54AD9"/>
    <w:rsid w:val="00F54D41"/>
    <w:rsid w:val="00F6110E"/>
    <w:rsid w:val="00F619EB"/>
    <w:rsid w:val="00F64148"/>
    <w:rsid w:val="00F6654C"/>
    <w:rsid w:val="00F67CC5"/>
    <w:rsid w:val="00F70019"/>
    <w:rsid w:val="00F73DB8"/>
    <w:rsid w:val="00F76AF6"/>
    <w:rsid w:val="00F76DFC"/>
    <w:rsid w:val="00F81999"/>
    <w:rsid w:val="00F83084"/>
    <w:rsid w:val="00F846AF"/>
    <w:rsid w:val="00F869D7"/>
    <w:rsid w:val="00F91254"/>
    <w:rsid w:val="00F9496C"/>
    <w:rsid w:val="00F95242"/>
    <w:rsid w:val="00F956CA"/>
    <w:rsid w:val="00FA0E2A"/>
    <w:rsid w:val="00FA21C0"/>
    <w:rsid w:val="00FA242F"/>
    <w:rsid w:val="00FA5BF7"/>
    <w:rsid w:val="00FA67A8"/>
    <w:rsid w:val="00FA7539"/>
    <w:rsid w:val="00FB1B16"/>
    <w:rsid w:val="00FB224E"/>
    <w:rsid w:val="00FB23E7"/>
    <w:rsid w:val="00FB267B"/>
    <w:rsid w:val="00FB44C5"/>
    <w:rsid w:val="00FB5E7C"/>
    <w:rsid w:val="00FC4A70"/>
    <w:rsid w:val="00FC6138"/>
    <w:rsid w:val="00FC647F"/>
    <w:rsid w:val="00FD1588"/>
    <w:rsid w:val="00FD2D61"/>
    <w:rsid w:val="00FD337E"/>
    <w:rsid w:val="00FD4E57"/>
    <w:rsid w:val="00FD6129"/>
    <w:rsid w:val="00FD68A2"/>
    <w:rsid w:val="00FE0FD2"/>
    <w:rsid w:val="00FE15D8"/>
    <w:rsid w:val="00FE1C83"/>
    <w:rsid w:val="00FE1FF0"/>
    <w:rsid w:val="00FE3333"/>
    <w:rsid w:val="00FE469E"/>
    <w:rsid w:val="00FE4EE9"/>
    <w:rsid w:val="00FE524C"/>
    <w:rsid w:val="00FE7810"/>
    <w:rsid w:val="00FF059C"/>
    <w:rsid w:val="00FF1246"/>
    <w:rsid w:val="00FF1D6A"/>
    <w:rsid w:val="00FF2B75"/>
    <w:rsid w:val="00FF6411"/>
    <w:rsid w:val="00FF6E90"/>
    <w:rsid w:val="00FF6EC3"/>
    <w:rsid w:val="00FF731A"/>
    <w:rsid w:val="037A0426"/>
    <w:rsid w:val="0EE61611"/>
    <w:rsid w:val="12AA469B"/>
    <w:rsid w:val="13F74246"/>
    <w:rsid w:val="160207B3"/>
    <w:rsid w:val="1B6C6176"/>
    <w:rsid w:val="1BAF7474"/>
    <w:rsid w:val="1CFF3BF8"/>
    <w:rsid w:val="26AA7670"/>
    <w:rsid w:val="26C23FBB"/>
    <w:rsid w:val="28030D45"/>
    <w:rsid w:val="408C02C9"/>
    <w:rsid w:val="41513530"/>
    <w:rsid w:val="45602493"/>
    <w:rsid w:val="57F82819"/>
    <w:rsid w:val="59CA0A62"/>
    <w:rsid w:val="5D734E37"/>
    <w:rsid w:val="61AD5641"/>
    <w:rsid w:val="79E266F3"/>
    <w:rsid w:val="7B331493"/>
    <w:rsid w:val="7DE91F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iPriority="0" w:semiHidden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iPriority="0" w:semiHidden="0" w:name="Plain Text"/>
    <w:lsdException w:uiPriority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400" w:leftChars="200" w:right="210" w:hanging="200" w:hangingChars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6"/>
    <w:qFormat/>
    <w:uiPriority w:val="9"/>
    <w:pPr>
      <w:keepNext/>
      <w:keepLines/>
      <w:numPr>
        <w:ilvl w:val="0"/>
        <w:numId w:val="1"/>
      </w:numPr>
      <w:spacing w:before="340" w:line="578" w:lineRule="auto"/>
      <w:outlineLvl w:val="0"/>
    </w:pPr>
    <w:rPr>
      <w:rFonts w:ascii="黑体" w:hAnsi="黑体" w:eastAsia="黑体"/>
      <w:bCs/>
      <w:kern w:val="44"/>
      <w:szCs w:val="44"/>
    </w:rPr>
  </w:style>
  <w:style w:type="paragraph" w:styleId="3">
    <w:name w:val="heading 2"/>
    <w:basedOn w:val="1"/>
    <w:next w:val="1"/>
    <w:link w:val="67"/>
    <w:unhideWhenUsed/>
    <w:qFormat/>
    <w:uiPriority w:val="9"/>
    <w:pPr>
      <w:keepNext/>
      <w:keepLines/>
      <w:numPr>
        <w:ilvl w:val="1"/>
        <w:numId w:val="1"/>
      </w:numPr>
      <w:spacing w:line="360" w:lineRule="auto"/>
      <w:outlineLvl w:val="1"/>
    </w:pPr>
    <w:rPr>
      <w:rFonts w:ascii="黑体" w:hAnsi="黑体" w:eastAsia="黑体"/>
      <w:bCs/>
      <w:szCs w:val="32"/>
    </w:rPr>
  </w:style>
  <w:style w:type="paragraph" w:styleId="4">
    <w:name w:val="heading 3"/>
    <w:basedOn w:val="1"/>
    <w:next w:val="1"/>
    <w:link w:val="68"/>
    <w:unhideWhenUsed/>
    <w:qFormat/>
    <w:uiPriority w:val="9"/>
    <w:pPr>
      <w:keepNext/>
      <w:keepLines/>
      <w:numPr>
        <w:ilvl w:val="2"/>
        <w:numId w:val="1"/>
      </w:numPr>
      <w:spacing w:line="415" w:lineRule="auto"/>
      <w:ind w:right="100" w:rightChars="100"/>
      <w:outlineLvl w:val="2"/>
    </w:pPr>
    <w:rPr>
      <w:rFonts w:ascii="黑体" w:hAnsi="黑体" w:eastAsia="黑体"/>
      <w:bCs/>
      <w:szCs w:val="32"/>
    </w:rPr>
  </w:style>
  <w:style w:type="paragraph" w:styleId="5">
    <w:name w:val="heading 4"/>
    <w:basedOn w:val="1"/>
    <w:next w:val="1"/>
    <w:link w:val="69"/>
    <w:unhideWhenUsed/>
    <w:qFormat/>
    <w:uiPriority w:val="9"/>
    <w:pPr>
      <w:keepNext/>
      <w:keepLines/>
      <w:numPr>
        <w:ilvl w:val="3"/>
        <w:numId w:val="1"/>
      </w:numPr>
      <w:spacing w:line="360" w:lineRule="auto"/>
      <w:outlineLvl w:val="3"/>
    </w:pPr>
    <w:rPr>
      <w:rFonts w:ascii="黑体" w:hAnsi="黑体" w:eastAsia="黑体"/>
      <w:bCs/>
      <w:szCs w:val="21"/>
    </w:rPr>
  </w:style>
  <w:style w:type="paragraph" w:styleId="6">
    <w:name w:val="heading 5"/>
    <w:basedOn w:val="1"/>
    <w:next w:val="1"/>
    <w:link w:val="70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71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72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73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74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52">
    <w:name w:val="Default Paragraph Font"/>
    <w:semiHidden/>
    <w:unhideWhenUsed/>
    <w:qFormat/>
    <w:uiPriority w:val="1"/>
  </w:style>
  <w:style w:type="table" w:default="1" w:styleId="5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</w:pPr>
    <w:rPr>
      <w:rFonts w:ascii="宋体"/>
      <w:szCs w:val="21"/>
    </w:rPr>
  </w:style>
  <w:style w:type="paragraph" w:styleId="12">
    <w:name w:val="index 8"/>
    <w:basedOn w:val="1"/>
    <w:next w:val="1"/>
    <w:qFormat/>
    <w:uiPriority w:val="99"/>
    <w:pPr>
      <w:ind w:left="1680" w:hanging="210"/>
    </w:pPr>
    <w:rPr>
      <w:rFonts w:ascii="Calibri" w:hAnsi="Calibri"/>
      <w:sz w:val="20"/>
      <w:szCs w:val="20"/>
    </w:rPr>
  </w:style>
  <w:style w:type="paragraph" w:styleId="13">
    <w:name w:val="Normal Indent"/>
    <w:basedOn w:val="1"/>
    <w:unhideWhenUsed/>
    <w:qFormat/>
    <w:uiPriority w:val="0"/>
    <w:pPr>
      <w:ind w:firstLine="420" w:firstLineChars="200"/>
    </w:pPr>
  </w:style>
  <w:style w:type="paragraph" w:styleId="14">
    <w:name w:val="caption"/>
    <w:basedOn w:val="1"/>
    <w:next w:val="1"/>
    <w:qFormat/>
    <w:uiPriority w:val="99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5">
    <w:name w:val="index 5"/>
    <w:basedOn w:val="1"/>
    <w:next w:val="1"/>
    <w:qFormat/>
    <w:uiPriority w:val="99"/>
    <w:pPr>
      <w:ind w:left="1050" w:hanging="210"/>
    </w:pPr>
    <w:rPr>
      <w:rFonts w:ascii="Calibri" w:hAnsi="Calibri"/>
      <w:sz w:val="20"/>
      <w:szCs w:val="20"/>
    </w:rPr>
  </w:style>
  <w:style w:type="paragraph" w:styleId="16">
    <w:name w:val="Document Map"/>
    <w:basedOn w:val="1"/>
    <w:link w:val="75"/>
    <w:semiHidden/>
    <w:qFormat/>
    <w:uiPriority w:val="0"/>
    <w:pPr>
      <w:shd w:val="clear" w:color="auto" w:fill="000080"/>
    </w:pPr>
    <w:rPr>
      <w:kern w:val="0"/>
      <w:sz w:val="20"/>
    </w:rPr>
  </w:style>
  <w:style w:type="paragraph" w:styleId="17">
    <w:name w:val="index 6"/>
    <w:basedOn w:val="1"/>
    <w:next w:val="1"/>
    <w:qFormat/>
    <w:uiPriority w:val="99"/>
    <w:pPr>
      <w:ind w:left="1260" w:hanging="210"/>
    </w:pPr>
    <w:rPr>
      <w:rFonts w:ascii="Calibri" w:hAnsi="Calibri"/>
      <w:sz w:val="20"/>
      <w:szCs w:val="20"/>
    </w:rPr>
  </w:style>
  <w:style w:type="paragraph" w:styleId="18">
    <w:name w:val="Body Text"/>
    <w:basedOn w:val="1"/>
    <w:link w:val="189"/>
    <w:unhideWhenUsed/>
    <w:uiPriority w:val="0"/>
    <w:pPr>
      <w:widowControl w:val="0"/>
      <w:spacing w:after="120"/>
      <w:ind w:left="0" w:leftChars="0" w:right="0" w:firstLine="0" w:firstLineChars="0"/>
      <w:jc w:val="both"/>
    </w:pPr>
  </w:style>
  <w:style w:type="paragraph" w:styleId="19">
    <w:name w:val="Body Text Indent"/>
    <w:basedOn w:val="1"/>
    <w:link w:val="76"/>
    <w:unhideWhenUsed/>
    <w:qFormat/>
    <w:uiPriority w:val="99"/>
    <w:pPr>
      <w:spacing w:line="300" w:lineRule="exact"/>
      <w:ind w:firstLine="420" w:firstLineChars="200"/>
    </w:pPr>
    <w:rPr>
      <w:kern w:val="0"/>
      <w:sz w:val="20"/>
    </w:rPr>
  </w:style>
  <w:style w:type="paragraph" w:styleId="20">
    <w:name w:val="HTML Address"/>
    <w:basedOn w:val="1"/>
    <w:link w:val="198"/>
    <w:uiPriority w:val="0"/>
    <w:pPr>
      <w:widowControl w:val="0"/>
      <w:ind w:left="0" w:leftChars="0" w:right="0" w:firstLine="0" w:firstLineChars="0"/>
      <w:jc w:val="both"/>
    </w:pPr>
    <w:rPr>
      <w:i/>
      <w:iCs/>
    </w:rPr>
  </w:style>
  <w:style w:type="paragraph" w:styleId="21">
    <w:name w:val="index 4"/>
    <w:basedOn w:val="1"/>
    <w:next w:val="1"/>
    <w:qFormat/>
    <w:uiPriority w:val="99"/>
    <w:pPr>
      <w:ind w:left="840" w:hanging="210"/>
    </w:pPr>
    <w:rPr>
      <w:rFonts w:ascii="Calibri" w:hAnsi="Calibri"/>
      <w:sz w:val="20"/>
      <w:szCs w:val="20"/>
    </w:rPr>
  </w:style>
  <w:style w:type="paragraph" w:styleId="22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</w:pPr>
    <w:rPr>
      <w:rFonts w:ascii="宋体"/>
      <w:szCs w:val="21"/>
    </w:rPr>
  </w:style>
  <w:style w:type="paragraph" w:styleId="23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</w:pPr>
    <w:rPr>
      <w:rFonts w:ascii="宋体"/>
      <w:szCs w:val="21"/>
    </w:rPr>
  </w:style>
  <w:style w:type="paragraph" w:styleId="24">
    <w:name w:val="Plain Text"/>
    <w:basedOn w:val="1"/>
    <w:link w:val="77"/>
    <w:unhideWhenUsed/>
    <w:qFormat/>
    <w:uiPriority w:val="0"/>
    <w:rPr>
      <w:rFonts w:ascii="宋体" w:hAnsi="Courier New"/>
      <w:kern w:val="0"/>
      <w:sz w:val="20"/>
      <w:szCs w:val="20"/>
    </w:rPr>
  </w:style>
  <w:style w:type="paragraph" w:styleId="25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</w:pPr>
    <w:rPr>
      <w:rFonts w:ascii="宋体"/>
      <w:szCs w:val="21"/>
    </w:rPr>
  </w:style>
  <w:style w:type="paragraph" w:styleId="26">
    <w:name w:val="index 3"/>
    <w:basedOn w:val="1"/>
    <w:next w:val="1"/>
    <w:qFormat/>
    <w:uiPriority w:val="99"/>
    <w:pPr>
      <w:ind w:left="630" w:hanging="210"/>
    </w:pPr>
    <w:rPr>
      <w:rFonts w:ascii="Calibri" w:hAnsi="Calibri"/>
      <w:sz w:val="20"/>
      <w:szCs w:val="20"/>
    </w:rPr>
  </w:style>
  <w:style w:type="paragraph" w:styleId="27">
    <w:name w:val="Date"/>
    <w:basedOn w:val="1"/>
    <w:next w:val="1"/>
    <w:link w:val="197"/>
    <w:unhideWhenUsed/>
    <w:uiPriority w:val="0"/>
    <w:pPr>
      <w:ind w:left="100" w:leftChars="2500"/>
    </w:pPr>
  </w:style>
  <w:style w:type="paragraph" w:styleId="28">
    <w:name w:val="Body Text Indent 2"/>
    <w:basedOn w:val="1"/>
    <w:link w:val="212"/>
    <w:uiPriority w:val="0"/>
    <w:pPr>
      <w:widowControl w:val="0"/>
      <w:adjustRightInd w:val="0"/>
      <w:spacing w:line="312" w:lineRule="atLeast"/>
      <w:ind w:left="0" w:leftChars="0" w:right="0" w:firstLine="315" w:firstLineChars="150"/>
      <w:jc w:val="both"/>
      <w:textAlignment w:val="baseline"/>
    </w:pPr>
    <w:rPr>
      <w:kern w:val="0"/>
      <w:szCs w:val="20"/>
    </w:rPr>
  </w:style>
  <w:style w:type="paragraph" w:styleId="29">
    <w:name w:val="endnote text"/>
    <w:basedOn w:val="1"/>
    <w:link w:val="78"/>
    <w:semiHidden/>
    <w:qFormat/>
    <w:uiPriority w:val="0"/>
    <w:pPr>
      <w:snapToGrid w:val="0"/>
    </w:pPr>
    <w:rPr>
      <w:kern w:val="0"/>
      <w:sz w:val="20"/>
    </w:rPr>
  </w:style>
  <w:style w:type="paragraph" w:styleId="30">
    <w:name w:val="Balloon Text"/>
    <w:basedOn w:val="1"/>
    <w:link w:val="79"/>
    <w:unhideWhenUsed/>
    <w:qFormat/>
    <w:uiPriority w:val="0"/>
    <w:rPr>
      <w:sz w:val="18"/>
      <w:szCs w:val="18"/>
    </w:rPr>
  </w:style>
  <w:style w:type="paragraph" w:styleId="31">
    <w:name w:val="footer"/>
    <w:basedOn w:val="1"/>
    <w:link w:val="80"/>
    <w:qFormat/>
    <w:uiPriority w:val="99"/>
    <w:pPr>
      <w:snapToGrid w:val="0"/>
      <w:ind w:right="100" w:rightChars="100"/>
      <w:jc w:val="right"/>
    </w:pPr>
    <w:rPr>
      <w:kern w:val="0"/>
      <w:sz w:val="18"/>
      <w:szCs w:val="18"/>
    </w:rPr>
  </w:style>
  <w:style w:type="paragraph" w:styleId="32">
    <w:name w:val="header"/>
    <w:basedOn w:val="1"/>
    <w:link w:val="81"/>
    <w:qFormat/>
    <w:uiPriority w:val="0"/>
    <w:pPr>
      <w:snapToGrid w:val="0"/>
    </w:pPr>
    <w:rPr>
      <w:kern w:val="0"/>
      <w:sz w:val="18"/>
      <w:szCs w:val="18"/>
    </w:rPr>
  </w:style>
  <w:style w:type="paragraph" w:styleId="33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</w:pPr>
    <w:rPr>
      <w:rFonts w:ascii="宋体"/>
      <w:szCs w:val="21"/>
    </w:rPr>
  </w:style>
  <w:style w:type="paragraph" w:styleId="34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</w:pPr>
    <w:rPr>
      <w:rFonts w:ascii="宋体"/>
      <w:szCs w:val="21"/>
    </w:rPr>
  </w:style>
  <w:style w:type="paragraph" w:styleId="35">
    <w:name w:val="index heading"/>
    <w:basedOn w:val="1"/>
    <w:next w:val="36"/>
    <w:qFormat/>
    <w:uiPriority w:val="9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36">
    <w:name w:val="index 1"/>
    <w:basedOn w:val="1"/>
    <w:next w:val="37"/>
    <w:qFormat/>
    <w:uiPriority w:val="99"/>
    <w:pPr>
      <w:tabs>
        <w:tab w:val="right" w:leader="dot" w:pos="9299"/>
      </w:tabs>
    </w:pPr>
    <w:rPr>
      <w:rFonts w:ascii="宋体"/>
      <w:szCs w:val="21"/>
    </w:rPr>
  </w:style>
  <w:style w:type="paragraph" w:customStyle="1" w:styleId="37">
    <w:name w:val="段"/>
    <w:link w:val="82"/>
    <w:qFormat/>
    <w:uiPriority w:val="0"/>
    <w:pPr>
      <w:tabs>
        <w:tab w:val="center" w:pos="4201"/>
        <w:tab w:val="right" w:leader="dot" w:pos="9298"/>
      </w:tabs>
      <w:autoSpaceDE w:val="0"/>
      <w:autoSpaceDN w:val="0"/>
      <w:ind w:left="400" w:leftChars="200" w:right="210" w:firstLine="420" w:firstLineChars="200"/>
      <w:jc w:val="both"/>
    </w:pPr>
    <w:rPr>
      <w:rFonts w:ascii="宋体" w:hAnsi="Calibri" w:eastAsia="宋体" w:cs="黑体"/>
      <w:kern w:val="2"/>
      <w:sz w:val="21"/>
      <w:szCs w:val="22"/>
      <w:lang w:val="en-US" w:eastAsia="zh-CN" w:bidi="ar-SA"/>
    </w:rPr>
  </w:style>
  <w:style w:type="paragraph" w:styleId="38">
    <w:name w:val="Subtitle"/>
    <w:basedOn w:val="1"/>
    <w:next w:val="1"/>
    <w:link w:val="83"/>
    <w:qFormat/>
    <w:uiPriority w:val="11"/>
    <w:pPr>
      <w:spacing w:before="240" w:after="60" w:line="312" w:lineRule="auto"/>
      <w:jc w:val="center"/>
      <w:outlineLvl w:val="1"/>
    </w:pPr>
    <w:rPr>
      <w:rFonts w:ascii="Calibri" w:hAnsi="Calibri" w:eastAsia="黑体"/>
      <w:bCs/>
      <w:kern w:val="28"/>
      <w:sz w:val="28"/>
      <w:szCs w:val="32"/>
    </w:rPr>
  </w:style>
  <w:style w:type="paragraph" w:styleId="39">
    <w:name w:val="footnote text"/>
    <w:basedOn w:val="1"/>
    <w:link w:val="84"/>
    <w:qFormat/>
    <w:uiPriority w:val="0"/>
    <w:pPr>
      <w:tabs>
        <w:tab w:val="left" w:pos="0"/>
      </w:tabs>
      <w:snapToGrid w:val="0"/>
      <w:ind w:left="720" w:hanging="357"/>
    </w:pPr>
    <w:rPr>
      <w:rFonts w:ascii="宋体"/>
      <w:kern w:val="0"/>
      <w:sz w:val="18"/>
      <w:szCs w:val="18"/>
    </w:rPr>
  </w:style>
  <w:style w:type="paragraph" w:styleId="40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</w:pPr>
    <w:rPr>
      <w:rFonts w:ascii="宋体"/>
      <w:szCs w:val="21"/>
    </w:rPr>
  </w:style>
  <w:style w:type="paragraph" w:styleId="41">
    <w:name w:val="Body Text Indent 3"/>
    <w:basedOn w:val="1"/>
    <w:link w:val="211"/>
    <w:uiPriority w:val="0"/>
    <w:pPr>
      <w:widowControl w:val="0"/>
      <w:ind w:left="0" w:leftChars="0" w:right="0" w:firstLine="420" w:firstLineChars="200"/>
      <w:jc w:val="both"/>
    </w:pPr>
    <w:rPr>
      <w:color w:val="0000FF"/>
    </w:rPr>
  </w:style>
  <w:style w:type="paragraph" w:styleId="42">
    <w:name w:val="index 7"/>
    <w:basedOn w:val="1"/>
    <w:next w:val="1"/>
    <w:qFormat/>
    <w:uiPriority w:val="99"/>
    <w:pPr>
      <w:ind w:left="1470" w:hanging="210"/>
    </w:pPr>
    <w:rPr>
      <w:rFonts w:ascii="Calibri" w:hAnsi="Calibri"/>
      <w:sz w:val="20"/>
      <w:szCs w:val="20"/>
    </w:rPr>
  </w:style>
  <w:style w:type="paragraph" w:styleId="43">
    <w:name w:val="index 9"/>
    <w:basedOn w:val="1"/>
    <w:next w:val="1"/>
    <w:qFormat/>
    <w:uiPriority w:val="99"/>
    <w:pPr>
      <w:ind w:left="1890" w:hanging="210"/>
    </w:pPr>
    <w:rPr>
      <w:rFonts w:ascii="Calibri" w:hAnsi="Calibri"/>
      <w:sz w:val="20"/>
      <w:szCs w:val="20"/>
    </w:rPr>
  </w:style>
  <w:style w:type="paragraph" w:styleId="44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45">
    <w:name w:val="toc 9"/>
    <w:basedOn w:val="1"/>
    <w:next w:val="1"/>
    <w:semiHidden/>
    <w:qFormat/>
    <w:uiPriority w:val="0"/>
    <w:pPr>
      <w:ind w:left="1470"/>
    </w:pPr>
    <w:rPr>
      <w:sz w:val="20"/>
      <w:szCs w:val="20"/>
    </w:rPr>
  </w:style>
  <w:style w:type="paragraph" w:styleId="46">
    <w:name w:val="HTML Preformatted"/>
    <w:basedOn w:val="1"/>
    <w:link w:val="199"/>
    <w:uiPriority w:val="0"/>
    <w:pPr>
      <w:widowControl w:val="0"/>
      <w:ind w:left="0" w:leftChars="0" w:right="0" w:firstLine="0" w:firstLineChars="0"/>
      <w:jc w:val="both"/>
    </w:pPr>
    <w:rPr>
      <w:rFonts w:ascii="Courier New" w:hAnsi="Courier New"/>
      <w:sz w:val="20"/>
      <w:szCs w:val="20"/>
    </w:rPr>
  </w:style>
  <w:style w:type="paragraph" w:styleId="47">
    <w:name w:val="Normal (Web)"/>
    <w:basedOn w:val="1"/>
    <w:unhideWhenUsed/>
    <w:qFormat/>
    <w:uiPriority w:val="99"/>
    <w:rPr>
      <w:sz w:val="24"/>
    </w:rPr>
  </w:style>
  <w:style w:type="paragraph" w:styleId="48">
    <w:name w:val="index 2"/>
    <w:basedOn w:val="1"/>
    <w:next w:val="1"/>
    <w:qFormat/>
    <w:uiPriority w:val="99"/>
    <w:pPr>
      <w:ind w:left="420" w:hanging="210"/>
    </w:pPr>
    <w:rPr>
      <w:rFonts w:ascii="Calibri" w:hAnsi="Calibri"/>
      <w:sz w:val="20"/>
      <w:szCs w:val="20"/>
    </w:rPr>
  </w:style>
  <w:style w:type="paragraph" w:styleId="49">
    <w:name w:val="Title"/>
    <w:basedOn w:val="1"/>
    <w:link w:val="85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51">
    <w:name w:val="Table Grid"/>
    <w:basedOn w:val="50"/>
    <w:qFormat/>
    <w:uiPriority w:val="0"/>
    <w:rPr>
      <w:rFonts w:ascii="宋体" w:hAnsi="Calibri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3">
    <w:name w:val="endnote reference"/>
    <w:semiHidden/>
    <w:qFormat/>
    <w:uiPriority w:val="0"/>
    <w:rPr>
      <w:vertAlign w:val="superscript"/>
    </w:rPr>
  </w:style>
  <w:style w:type="character" w:styleId="54">
    <w:name w:val="page number"/>
    <w:qFormat/>
    <w:uiPriority w:val="0"/>
    <w:rPr>
      <w:rFonts w:ascii="Times New Roman" w:hAnsi="Times New Roman" w:eastAsia="宋体"/>
      <w:sz w:val="18"/>
    </w:rPr>
  </w:style>
  <w:style w:type="character" w:styleId="55">
    <w:name w:val="Emphasis"/>
    <w:qFormat/>
    <w:uiPriority w:val="20"/>
    <w:rPr>
      <w:color w:val="CC0000"/>
    </w:rPr>
  </w:style>
  <w:style w:type="character" w:styleId="56">
    <w:name w:val="HTML Definition"/>
    <w:uiPriority w:val="0"/>
    <w:rPr>
      <w:i/>
      <w:iCs/>
    </w:rPr>
  </w:style>
  <w:style w:type="character" w:styleId="57">
    <w:name w:val="HTML Typewriter"/>
    <w:uiPriority w:val="0"/>
    <w:rPr>
      <w:rFonts w:ascii="Courier New" w:hAnsi="Courier New"/>
      <w:sz w:val="20"/>
      <w:szCs w:val="20"/>
    </w:rPr>
  </w:style>
  <w:style w:type="character" w:styleId="58">
    <w:name w:val="HTML Acronym"/>
    <w:basedOn w:val="52"/>
    <w:uiPriority w:val="0"/>
  </w:style>
  <w:style w:type="character" w:styleId="59">
    <w:name w:val="HTML Variable"/>
    <w:uiPriority w:val="0"/>
    <w:rPr>
      <w:i/>
      <w:iCs/>
    </w:rPr>
  </w:style>
  <w:style w:type="character" w:styleId="60">
    <w:name w:val="Hyperlink"/>
    <w:qFormat/>
    <w:uiPriority w:val="0"/>
    <w:rPr>
      <w:color w:val="0000FF"/>
      <w:spacing w:val="0"/>
      <w:w w:val="100"/>
      <w:szCs w:val="21"/>
      <w:u w:val="single"/>
      <w:lang w:val="en-US" w:eastAsia="zh-CN"/>
    </w:rPr>
  </w:style>
  <w:style w:type="character" w:styleId="61">
    <w:name w:val="HTML Code"/>
    <w:uiPriority w:val="0"/>
    <w:rPr>
      <w:rFonts w:ascii="Courier New" w:hAnsi="Courier New"/>
      <w:sz w:val="20"/>
      <w:szCs w:val="20"/>
    </w:rPr>
  </w:style>
  <w:style w:type="character" w:styleId="62">
    <w:name w:val="HTML Cite"/>
    <w:uiPriority w:val="0"/>
    <w:rPr>
      <w:i/>
      <w:iCs/>
    </w:rPr>
  </w:style>
  <w:style w:type="character" w:styleId="63">
    <w:name w:val="footnote reference"/>
    <w:semiHidden/>
    <w:qFormat/>
    <w:uiPriority w:val="0"/>
    <w:rPr>
      <w:vertAlign w:val="superscript"/>
    </w:rPr>
  </w:style>
  <w:style w:type="character" w:styleId="64">
    <w:name w:val="HTML Keyboard"/>
    <w:uiPriority w:val="0"/>
    <w:rPr>
      <w:rFonts w:ascii="Courier New" w:hAnsi="Courier New"/>
      <w:sz w:val="20"/>
      <w:szCs w:val="20"/>
    </w:rPr>
  </w:style>
  <w:style w:type="character" w:styleId="65">
    <w:name w:val="HTML Sample"/>
    <w:uiPriority w:val="0"/>
    <w:rPr>
      <w:rFonts w:ascii="Courier New" w:hAnsi="Courier New"/>
    </w:rPr>
  </w:style>
  <w:style w:type="character" w:customStyle="1" w:styleId="66">
    <w:name w:val="标题 1 Char1"/>
    <w:link w:val="2"/>
    <w:qFormat/>
    <w:uiPriority w:val="9"/>
    <w:rPr>
      <w:rFonts w:ascii="黑体" w:hAnsi="黑体" w:eastAsia="黑体"/>
      <w:bCs/>
      <w:kern w:val="44"/>
      <w:sz w:val="21"/>
      <w:szCs w:val="44"/>
    </w:rPr>
  </w:style>
  <w:style w:type="character" w:customStyle="1" w:styleId="67">
    <w:name w:val="标题 2 Char"/>
    <w:link w:val="3"/>
    <w:uiPriority w:val="9"/>
    <w:rPr>
      <w:rFonts w:ascii="黑体" w:hAnsi="黑体" w:eastAsia="黑体" w:cs="Times New Roman"/>
      <w:bCs/>
      <w:kern w:val="2"/>
      <w:sz w:val="21"/>
      <w:szCs w:val="32"/>
    </w:rPr>
  </w:style>
  <w:style w:type="character" w:customStyle="1" w:styleId="68">
    <w:name w:val="标题 3 Char"/>
    <w:link w:val="4"/>
    <w:qFormat/>
    <w:uiPriority w:val="9"/>
    <w:rPr>
      <w:rFonts w:ascii="黑体" w:hAnsi="黑体" w:eastAsia="黑体"/>
      <w:bCs/>
      <w:kern w:val="2"/>
      <w:sz w:val="21"/>
      <w:szCs w:val="32"/>
    </w:rPr>
  </w:style>
  <w:style w:type="character" w:customStyle="1" w:styleId="69">
    <w:name w:val="标题 4 Char"/>
    <w:link w:val="5"/>
    <w:qFormat/>
    <w:uiPriority w:val="9"/>
    <w:rPr>
      <w:rFonts w:ascii="黑体" w:hAnsi="黑体" w:eastAsia="黑体" w:cs="Times New Roman"/>
      <w:bCs/>
      <w:kern w:val="2"/>
      <w:sz w:val="21"/>
      <w:szCs w:val="21"/>
    </w:rPr>
  </w:style>
  <w:style w:type="character" w:customStyle="1" w:styleId="70">
    <w:name w:val="标题 5 Char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71">
    <w:name w:val="标题 6 Char"/>
    <w:link w:val="7"/>
    <w:semiHidden/>
    <w:qFormat/>
    <w:uiPriority w:val="9"/>
    <w:rPr>
      <w:rFonts w:ascii="Cambria" w:hAnsi="Cambria" w:eastAsia="宋体" w:cs="Times New Roman"/>
      <w:b/>
      <w:bCs/>
      <w:kern w:val="2"/>
      <w:sz w:val="24"/>
      <w:szCs w:val="24"/>
    </w:rPr>
  </w:style>
  <w:style w:type="character" w:customStyle="1" w:styleId="72">
    <w:name w:val="标题 7 Char"/>
    <w:link w:val="8"/>
    <w:semiHidden/>
    <w:qFormat/>
    <w:uiPriority w:val="9"/>
    <w:rPr>
      <w:b/>
      <w:bCs/>
      <w:kern w:val="2"/>
      <w:sz w:val="24"/>
      <w:szCs w:val="24"/>
    </w:rPr>
  </w:style>
  <w:style w:type="character" w:customStyle="1" w:styleId="73">
    <w:name w:val="标题 8 Char"/>
    <w:link w:val="9"/>
    <w:semiHidden/>
    <w:qFormat/>
    <w:uiPriority w:val="9"/>
    <w:rPr>
      <w:rFonts w:ascii="Cambria" w:hAnsi="Cambria" w:eastAsia="宋体" w:cs="Times New Roman"/>
      <w:kern w:val="2"/>
      <w:sz w:val="24"/>
      <w:szCs w:val="24"/>
    </w:rPr>
  </w:style>
  <w:style w:type="character" w:customStyle="1" w:styleId="74">
    <w:name w:val="标题 9 Char"/>
    <w:link w:val="10"/>
    <w:semiHidden/>
    <w:qFormat/>
    <w:uiPriority w:val="9"/>
    <w:rPr>
      <w:rFonts w:ascii="Cambria" w:hAnsi="Cambria" w:eastAsia="宋体" w:cs="Times New Roman"/>
      <w:kern w:val="2"/>
      <w:sz w:val="21"/>
      <w:szCs w:val="21"/>
    </w:rPr>
  </w:style>
  <w:style w:type="character" w:customStyle="1" w:styleId="75">
    <w:name w:val="文档结构图 Char"/>
    <w:link w:val="16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76">
    <w:name w:val="正文文本缩进 Char"/>
    <w:link w:val="19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77">
    <w:name w:val="纯文本 Char2"/>
    <w:link w:val="24"/>
    <w:qFormat/>
    <w:uiPriority w:val="0"/>
    <w:rPr>
      <w:rFonts w:ascii="宋体" w:hAnsi="Courier New" w:eastAsia="宋体" w:cs="宋体"/>
    </w:rPr>
  </w:style>
  <w:style w:type="character" w:customStyle="1" w:styleId="78">
    <w:name w:val="尾注文本 Char"/>
    <w:link w:val="29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79">
    <w:name w:val="批注框文本 Char1"/>
    <w:link w:val="30"/>
    <w:semiHidden/>
    <w:qFormat/>
    <w:uiPriority w:val="0"/>
    <w:rPr>
      <w:kern w:val="2"/>
      <w:sz w:val="18"/>
      <w:szCs w:val="18"/>
    </w:rPr>
  </w:style>
  <w:style w:type="character" w:customStyle="1" w:styleId="80">
    <w:name w:val="页脚 Char"/>
    <w:link w:val="3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1">
    <w:name w:val="页眉 Char2"/>
    <w:link w:val="32"/>
    <w:qFormat/>
    <w:uiPriority w:val="0"/>
    <w:rPr>
      <w:sz w:val="18"/>
      <w:szCs w:val="18"/>
    </w:rPr>
  </w:style>
  <w:style w:type="character" w:customStyle="1" w:styleId="82">
    <w:name w:val="段 Char"/>
    <w:link w:val="37"/>
    <w:qFormat/>
    <w:uiPriority w:val="0"/>
    <w:rPr>
      <w:rFonts w:ascii="宋体" w:hAnsi="Calibri" w:cs="黑体"/>
      <w:kern w:val="2"/>
      <w:sz w:val="21"/>
      <w:szCs w:val="22"/>
      <w:lang w:val="en-US" w:eastAsia="zh-CN" w:bidi="ar-SA"/>
    </w:rPr>
  </w:style>
  <w:style w:type="character" w:customStyle="1" w:styleId="83">
    <w:name w:val="副标题 Char1"/>
    <w:link w:val="38"/>
    <w:uiPriority w:val="11"/>
    <w:rPr>
      <w:rFonts w:ascii="Calibri" w:hAnsi="Calibri" w:eastAsia="黑体" w:cs="Times New Roman"/>
      <w:bCs/>
      <w:kern w:val="28"/>
      <w:sz w:val="28"/>
      <w:szCs w:val="32"/>
    </w:rPr>
  </w:style>
  <w:style w:type="character" w:customStyle="1" w:styleId="84">
    <w:name w:val="脚注文本 Char"/>
    <w:link w:val="39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85">
    <w:name w:val="标题 Char1"/>
    <w:link w:val="49"/>
    <w:qFormat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86">
    <w:name w:val="访问过的超链接1"/>
    <w:qFormat/>
    <w:uiPriority w:val="0"/>
    <w:rPr>
      <w:color w:val="800080"/>
      <w:u w:val="single"/>
    </w:rPr>
  </w:style>
  <w:style w:type="paragraph" w:customStyle="1" w:styleId="87">
    <w:name w:val="其他发布日期"/>
    <w:basedOn w:val="88"/>
    <w:qFormat/>
    <w:uiPriority w:val="99"/>
    <w:pPr>
      <w:framePr w:wrap="around" w:vAnchor="page" w:hAnchor="text" w:x="1419" w:y="1"/>
    </w:pPr>
  </w:style>
  <w:style w:type="paragraph" w:customStyle="1" w:styleId="88">
    <w:name w:val="发布日期"/>
    <w:qFormat/>
    <w:uiPriority w:val="0"/>
    <w:pPr>
      <w:ind w:left="400" w:leftChars="200" w:right="210" w:hanging="200" w:hangingChars="200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89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ind w:left="400" w:leftChars="200" w:right="210" w:hanging="200" w:hangingChars="200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90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ind w:left="400" w:leftChars="200" w:right="210" w:hanging="200" w:hangingChars="200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91">
    <w:name w:val="三级条标题"/>
    <w:basedOn w:val="92"/>
    <w:next w:val="37"/>
    <w:qFormat/>
    <w:uiPriority w:val="0"/>
    <w:pPr>
      <w:outlineLvl w:val="4"/>
    </w:pPr>
  </w:style>
  <w:style w:type="paragraph" w:customStyle="1" w:styleId="92">
    <w:name w:val="二级条标题"/>
    <w:basedOn w:val="93"/>
    <w:next w:val="37"/>
    <w:qFormat/>
    <w:uiPriority w:val="0"/>
    <w:pPr>
      <w:spacing w:before="50" w:after="50"/>
      <w:outlineLvl w:val="3"/>
    </w:pPr>
  </w:style>
  <w:style w:type="paragraph" w:customStyle="1" w:styleId="93">
    <w:name w:val="一级条标题"/>
    <w:next w:val="37"/>
    <w:qFormat/>
    <w:uiPriority w:val="0"/>
    <w:pPr>
      <w:spacing w:beforeLines="50" w:afterLines="50"/>
      <w:ind w:left="400" w:leftChars="200" w:right="210" w:hanging="200" w:hangingChars="20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94">
    <w:name w:val="附录五级无"/>
    <w:basedOn w:val="95"/>
    <w:qFormat/>
    <w:uiPriority w:val="99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95">
    <w:name w:val="附录五级条标题"/>
    <w:basedOn w:val="96"/>
    <w:next w:val="37"/>
    <w:qFormat/>
    <w:uiPriority w:val="0"/>
    <w:pPr>
      <w:tabs>
        <w:tab w:val="left" w:pos="360"/>
      </w:tabs>
      <w:outlineLvl w:val="6"/>
    </w:pPr>
  </w:style>
  <w:style w:type="paragraph" w:customStyle="1" w:styleId="96">
    <w:name w:val="附录四级条标题"/>
    <w:basedOn w:val="97"/>
    <w:next w:val="37"/>
    <w:qFormat/>
    <w:uiPriority w:val="0"/>
    <w:pPr>
      <w:tabs>
        <w:tab w:val="left" w:pos="360"/>
      </w:tabs>
      <w:outlineLvl w:val="5"/>
    </w:pPr>
  </w:style>
  <w:style w:type="paragraph" w:customStyle="1" w:styleId="97">
    <w:name w:val="附录三级条标题"/>
    <w:basedOn w:val="98"/>
    <w:next w:val="37"/>
    <w:qFormat/>
    <w:uiPriority w:val="0"/>
    <w:pPr>
      <w:tabs>
        <w:tab w:val="left" w:pos="360"/>
      </w:tabs>
      <w:outlineLvl w:val="4"/>
    </w:pPr>
  </w:style>
  <w:style w:type="paragraph" w:customStyle="1" w:styleId="98">
    <w:name w:val="附录二级条标题"/>
    <w:basedOn w:val="1"/>
    <w:next w:val="37"/>
    <w:qFormat/>
    <w:uiPriority w:val="0"/>
    <w:p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99">
    <w:name w:val="封面标准文稿编辑信息2"/>
    <w:basedOn w:val="100"/>
    <w:qFormat/>
    <w:uiPriority w:val="99"/>
    <w:pPr>
      <w:framePr w:y="4469"/>
    </w:pPr>
  </w:style>
  <w:style w:type="paragraph" w:customStyle="1" w:styleId="100">
    <w:name w:val="封面标准文稿编辑信息"/>
    <w:basedOn w:val="101"/>
    <w:qFormat/>
    <w:uiPriority w:val="0"/>
    <w:pPr>
      <w:framePr/>
      <w:spacing w:before="180" w:line="180" w:lineRule="exact"/>
    </w:pPr>
    <w:rPr>
      <w:sz w:val="21"/>
    </w:rPr>
  </w:style>
  <w:style w:type="paragraph" w:customStyle="1" w:styleId="101">
    <w:name w:val="封面标准文稿类别"/>
    <w:basedOn w:val="102"/>
    <w:qFormat/>
    <w:uiPriority w:val="0"/>
    <w:pPr>
      <w:framePr/>
      <w:spacing w:after="160" w:line="240" w:lineRule="auto"/>
    </w:pPr>
    <w:rPr>
      <w:sz w:val="24"/>
    </w:rPr>
  </w:style>
  <w:style w:type="paragraph" w:customStyle="1" w:styleId="102">
    <w:name w:val="封面一致性程度标识"/>
    <w:basedOn w:val="103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103">
    <w:name w:val="封面标准英文名称"/>
    <w:basedOn w:val="104"/>
    <w:qFormat/>
    <w:uiPriority w:val="99"/>
    <w:pPr>
      <w:framePr w:wrap="around" w:vAnchor="margin" w:hAnchor="text" w:y="1"/>
      <w:spacing w:before="370" w:line="400" w:lineRule="exact"/>
    </w:pPr>
    <w:rPr>
      <w:rFonts w:ascii="Times New Roman"/>
      <w:sz w:val="28"/>
      <w:szCs w:val="28"/>
    </w:rPr>
  </w:style>
  <w:style w:type="paragraph" w:customStyle="1" w:styleId="104">
    <w:name w:val="封面标准名称"/>
    <w:qFormat/>
    <w:uiPriority w:val="0"/>
    <w:pPr>
      <w:widowControl w:val="0"/>
      <w:spacing w:line="680" w:lineRule="exact"/>
      <w:ind w:left="400" w:leftChars="200" w:right="210" w:hanging="200" w:hangingChars="200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05">
    <w:name w:val="列项◆（三级）"/>
    <w:basedOn w:val="1"/>
    <w:qFormat/>
    <w:uiPriority w:val="99"/>
    <w:pPr>
      <w:tabs>
        <w:tab w:val="left" w:pos="1678"/>
      </w:tabs>
      <w:ind w:left="1678" w:hanging="414"/>
    </w:pPr>
    <w:rPr>
      <w:rFonts w:ascii="宋体"/>
      <w:szCs w:val="21"/>
    </w:rPr>
  </w:style>
  <w:style w:type="paragraph" w:customStyle="1" w:styleId="106">
    <w:name w:val="章标题"/>
    <w:next w:val="37"/>
    <w:qFormat/>
    <w:uiPriority w:val="0"/>
    <w:pPr>
      <w:spacing w:beforeLines="100" w:afterLines="100"/>
      <w:ind w:left="400" w:leftChars="200" w:right="210" w:hanging="200" w:hangingChars="2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7">
    <w:name w:val="封面一致性程度标识2"/>
    <w:basedOn w:val="102"/>
    <w:qFormat/>
    <w:uiPriority w:val="99"/>
    <w:pPr>
      <w:framePr w:y="4469"/>
    </w:pPr>
  </w:style>
  <w:style w:type="paragraph" w:customStyle="1" w:styleId="108">
    <w:name w:val="目次、标准名称标题"/>
    <w:basedOn w:val="1"/>
    <w:next w:val="37"/>
    <w:qFormat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09">
    <w:name w:val="附录章标题"/>
    <w:next w:val="37"/>
    <w:qFormat/>
    <w:uiPriority w:val="0"/>
    <w:pPr>
      <w:tabs>
        <w:tab w:val="left" w:pos="360"/>
      </w:tabs>
      <w:wordWrap w:val="0"/>
      <w:overflowPunct w:val="0"/>
      <w:autoSpaceDE w:val="0"/>
      <w:spacing w:beforeLines="100" w:afterLines="100"/>
      <w:ind w:left="400" w:leftChars="200" w:right="210" w:hanging="200" w:hangingChars="2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10">
    <w:name w:val="五级条标题"/>
    <w:basedOn w:val="111"/>
    <w:next w:val="37"/>
    <w:qFormat/>
    <w:uiPriority w:val="0"/>
    <w:pPr>
      <w:outlineLvl w:val="6"/>
    </w:pPr>
  </w:style>
  <w:style w:type="paragraph" w:customStyle="1" w:styleId="111">
    <w:name w:val="四级条标题"/>
    <w:basedOn w:val="91"/>
    <w:next w:val="37"/>
    <w:qFormat/>
    <w:uiPriority w:val="0"/>
    <w:pPr>
      <w:outlineLvl w:val="5"/>
    </w:pPr>
  </w:style>
  <w:style w:type="paragraph" w:customStyle="1" w:styleId="112">
    <w:name w:val="实施日期"/>
    <w:basedOn w:val="88"/>
    <w:qFormat/>
    <w:uiPriority w:val="0"/>
    <w:pPr>
      <w:framePr w:wrap="around" w:vAnchor="page" w:hAnchor="text" w:y="1"/>
      <w:jc w:val="right"/>
    </w:pPr>
  </w:style>
  <w:style w:type="paragraph" w:customStyle="1" w:styleId="113">
    <w:name w:val="正文图标题"/>
    <w:next w:val="37"/>
    <w:qFormat/>
    <w:uiPriority w:val="0"/>
    <w:pPr>
      <w:tabs>
        <w:tab w:val="left" w:pos="360"/>
      </w:tabs>
      <w:spacing w:beforeLines="50" w:afterLines="50"/>
      <w:ind w:left="400" w:leftChars="200" w:right="210" w:hanging="200" w:hangingChars="20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4">
    <w:name w:val="五级无"/>
    <w:basedOn w:val="110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115">
    <w:name w:val="列项——（一级）"/>
    <w:qFormat/>
    <w:uiPriority w:val="99"/>
    <w:pPr>
      <w:widowControl w:val="0"/>
      <w:ind w:left="833" w:leftChars="200" w:right="210" w:hanging="408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6">
    <w:name w:val="目次、索引正文"/>
    <w:qFormat/>
    <w:uiPriority w:val="0"/>
    <w:pPr>
      <w:spacing w:line="320" w:lineRule="exact"/>
      <w:ind w:left="400" w:leftChars="200" w:right="21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7">
    <w:name w:val="其他实施日期"/>
    <w:basedOn w:val="112"/>
    <w:qFormat/>
    <w:uiPriority w:val="99"/>
    <w:pPr>
      <w:framePr/>
    </w:pPr>
  </w:style>
  <w:style w:type="paragraph" w:customStyle="1" w:styleId="118">
    <w:name w:val="发布部门"/>
    <w:next w:val="37"/>
    <w:qFormat/>
    <w:uiPriority w:val="0"/>
    <w:pPr>
      <w:framePr w:w="7938" w:h="1134" w:hRule="exact" w:hSpace="125" w:vSpace="181" w:wrap="around" w:vAnchor="page" w:hAnchor="page" w:x="2150" w:y="14630" w:anchorLock="1"/>
      <w:ind w:left="400" w:leftChars="200" w:right="210" w:hanging="200" w:hangingChars="200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119">
    <w:name w:val="正文表标题"/>
    <w:next w:val="37"/>
    <w:qFormat/>
    <w:uiPriority w:val="0"/>
    <w:pPr>
      <w:tabs>
        <w:tab w:val="left" w:pos="360"/>
      </w:tabs>
      <w:spacing w:beforeLines="50" w:afterLines="50"/>
      <w:ind w:left="400" w:leftChars="200" w:right="210" w:hanging="200" w:hangingChars="20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0">
    <w:name w:val="示例内容"/>
    <w:qFormat/>
    <w:uiPriority w:val="99"/>
    <w:pPr>
      <w:ind w:left="400" w:leftChars="200" w:right="210"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1">
    <w:name w:val="注："/>
    <w:next w:val="37"/>
    <w:qFormat/>
    <w:uiPriority w:val="0"/>
    <w:pPr>
      <w:widowControl w:val="0"/>
      <w:autoSpaceDE w:val="0"/>
      <w:autoSpaceDN w:val="0"/>
      <w:ind w:left="726" w:leftChars="200" w:right="210" w:hanging="363" w:hangingChars="20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2">
    <w:name w:val="正文公式编号制表符"/>
    <w:basedOn w:val="37"/>
    <w:next w:val="37"/>
    <w:qFormat/>
    <w:uiPriority w:val="99"/>
    <w:pPr>
      <w:ind w:firstLine="0" w:firstLineChars="0"/>
    </w:pPr>
    <w:rPr>
      <w:rFonts w:ascii="Times New Roman" w:hAnsi="Times New Roman"/>
    </w:rPr>
  </w:style>
  <w:style w:type="paragraph" w:customStyle="1" w:styleId="123">
    <w:name w:val="p0"/>
    <w:basedOn w:val="1"/>
    <w:qFormat/>
    <w:uiPriority w:val="99"/>
    <w:rPr>
      <w:kern w:val="0"/>
      <w:szCs w:val="21"/>
    </w:rPr>
  </w:style>
  <w:style w:type="paragraph" w:customStyle="1" w:styleId="124">
    <w:name w:val="附录表标号"/>
    <w:basedOn w:val="1"/>
    <w:next w:val="37"/>
    <w:qFormat/>
    <w:uiPriority w:val="99"/>
    <w:p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25">
    <w:name w:val="附录公式编号制表符"/>
    <w:basedOn w:val="1"/>
    <w:next w:val="37"/>
    <w:qFormat/>
    <w:uiPriority w:val="99"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26">
    <w:name w:val="封面标准代替信息"/>
    <w:qFormat/>
    <w:uiPriority w:val="0"/>
    <w:pPr>
      <w:spacing w:before="57" w:line="280" w:lineRule="exact"/>
      <w:ind w:left="400" w:leftChars="200" w:right="210" w:hanging="200" w:hangingChars="200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127">
    <w:name w:val="封面标准文稿类别2"/>
    <w:basedOn w:val="101"/>
    <w:qFormat/>
    <w:uiPriority w:val="99"/>
    <w:pPr>
      <w:framePr w:y="4469"/>
    </w:pPr>
  </w:style>
  <w:style w:type="paragraph" w:customStyle="1" w:styleId="128">
    <w:name w:val="其他标准称谓"/>
    <w:qFormat/>
    <w:uiPriority w:val="0"/>
    <w:pPr>
      <w:spacing w:line="0" w:lineRule="atLeast"/>
      <w:ind w:left="400" w:leftChars="200" w:right="210" w:hanging="200" w:hangingChars="200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29">
    <w:name w:val="附录图标号"/>
    <w:basedOn w:val="1"/>
    <w:qFormat/>
    <w:uiPriority w:val="99"/>
    <w:pPr>
      <w:keepNext/>
      <w:pageBreakBefore/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130">
    <w:name w:val="附录四级无"/>
    <w:basedOn w:val="96"/>
    <w:qFormat/>
    <w:uiPriority w:val="99"/>
    <w:pPr>
      <w:spacing w:beforeLines="0" w:afterLines="0"/>
    </w:pPr>
    <w:rPr>
      <w:rFonts w:ascii="宋体" w:eastAsia="宋体"/>
      <w:szCs w:val="21"/>
    </w:rPr>
  </w:style>
  <w:style w:type="paragraph" w:customStyle="1" w:styleId="131">
    <w:name w:val="附录一级条标题"/>
    <w:basedOn w:val="109"/>
    <w:next w:val="37"/>
    <w:qFormat/>
    <w:uiPriority w:val="0"/>
    <w:pPr>
      <w:autoSpaceDN w:val="0"/>
      <w:spacing w:beforeLines="50" w:afterLines="50"/>
      <w:outlineLvl w:val="2"/>
    </w:pPr>
  </w:style>
  <w:style w:type="paragraph" w:customStyle="1" w:styleId="132">
    <w:name w:val="二级无"/>
    <w:basedOn w:val="92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133">
    <w:name w:val="封面标准英文名称2"/>
    <w:basedOn w:val="103"/>
    <w:qFormat/>
    <w:uiPriority w:val="99"/>
    <w:pPr>
      <w:framePr w:y="4469"/>
    </w:pPr>
  </w:style>
  <w:style w:type="paragraph" w:customStyle="1" w:styleId="134">
    <w:name w:val="示例×："/>
    <w:basedOn w:val="106"/>
    <w:qFormat/>
    <w:uiPriority w:val="99"/>
    <w:p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135">
    <w:name w:val="封面标准名称2"/>
    <w:basedOn w:val="104"/>
    <w:qFormat/>
    <w:uiPriority w:val="99"/>
    <w:pPr>
      <w:framePr w:wrap="around" w:vAnchor="margin" w:hAnchor="text" w:y="4469"/>
      <w:spacing w:beforeLines="630"/>
    </w:pPr>
  </w:style>
  <w:style w:type="paragraph" w:customStyle="1" w:styleId="136">
    <w:name w:val="标准"/>
    <w:basedOn w:val="1"/>
    <w:qFormat/>
    <w:uiPriority w:val="0"/>
    <w:pPr>
      <w:jc w:val="center"/>
    </w:pPr>
  </w:style>
  <w:style w:type="paragraph" w:customStyle="1" w:styleId="137">
    <w:name w:val="首示例"/>
    <w:next w:val="37"/>
    <w:link w:val="138"/>
    <w:qFormat/>
    <w:uiPriority w:val="0"/>
    <w:pPr>
      <w:tabs>
        <w:tab w:val="left" w:pos="360"/>
      </w:tabs>
      <w:ind w:left="400" w:leftChars="200" w:right="210" w:hanging="200" w:hangingChars="200"/>
    </w:pPr>
    <w:rPr>
      <w:rFonts w:ascii="宋体" w:hAnsi="宋体" w:eastAsia="宋体" w:cs="黑体"/>
      <w:kern w:val="2"/>
      <w:sz w:val="18"/>
      <w:szCs w:val="18"/>
      <w:lang w:val="en-US" w:eastAsia="zh-CN" w:bidi="ar-SA"/>
    </w:rPr>
  </w:style>
  <w:style w:type="character" w:customStyle="1" w:styleId="138">
    <w:name w:val="首示例 Char"/>
    <w:link w:val="137"/>
    <w:qFormat/>
    <w:uiPriority w:val="0"/>
    <w:rPr>
      <w:rFonts w:ascii="宋体" w:hAnsi="宋体" w:cs="黑体"/>
      <w:kern w:val="2"/>
      <w:sz w:val="18"/>
      <w:szCs w:val="18"/>
      <w:lang w:val="en-US" w:eastAsia="zh-CN" w:bidi="ar-SA"/>
    </w:rPr>
  </w:style>
  <w:style w:type="paragraph" w:customStyle="1" w:styleId="139">
    <w:name w:val="列项●（二级）"/>
    <w:qFormat/>
    <w:uiPriority w:val="99"/>
    <w:pPr>
      <w:tabs>
        <w:tab w:val="left" w:pos="840"/>
      </w:tabs>
      <w:ind w:left="1264" w:leftChars="200" w:right="210" w:hanging="413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0">
    <w:name w:val="图表脚注说明"/>
    <w:basedOn w:val="1"/>
    <w:qFormat/>
    <w:uiPriority w:val="99"/>
    <w:pPr>
      <w:ind w:left="544" w:hanging="181"/>
    </w:pPr>
    <w:rPr>
      <w:rFonts w:ascii="宋体"/>
      <w:sz w:val="18"/>
      <w:szCs w:val="18"/>
    </w:rPr>
  </w:style>
  <w:style w:type="paragraph" w:customStyle="1" w:styleId="141">
    <w:name w:val="前言、引言标题"/>
    <w:next w:val="37"/>
    <w:qFormat/>
    <w:uiPriority w:val="0"/>
    <w:pPr>
      <w:keepNext/>
      <w:pageBreakBefore/>
      <w:shd w:val="clear" w:color="FFFFFF" w:fill="FFFFFF"/>
      <w:spacing w:before="640" w:after="560"/>
      <w:ind w:left="400" w:leftChars="200" w:right="210" w:hanging="200" w:hangingChars="2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42">
    <w:name w:val="封面正文"/>
    <w:qFormat/>
    <w:uiPriority w:val="0"/>
    <w:pPr>
      <w:ind w:left="400" w:leftChars="200" w:right="210" w:hanging="200" w:hangingChars="20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43">
    <w:name w:val="条文脚注"/>
    <w:basedOn w:val="39"/>
    <w:qFormat/>
    <w:uiPriority w:val="0"/>
    <w:pPr>
      <w:ind w:left="0" w:firstLine="0"/>
      <w:jc w:val="both"/>
    </w:pPr>
  </w:style>
  <w:style w:type="paragraph" w:customStyle="1" w:styleId="144">
    <w:name w:val="注：（正文）"/>
    <w:basedOn w:val="121"/>
    <w:next w:val="37"/>
    <w:qFormat/>
    <w:uiPriority w:val="99"/>
  </w:style>
  <w:style w:type="paragraph" w:customStyle="1" w:styleId="145">
    <w:name w:val="注×：（正文）"/>
    <w:qFormat/>
    <w:uiPriority w:val="99"/>
    <w:pPr>
      <w:ind w:left="811" w:leftChars="200" w:right="210" w:hanging="448" w:hangingChars="20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6">
    <w:name w:val="四级无"/>
    <w:basedOn w:val="111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147">
    <w:name w:val="图标脚注说明"/>
    <w:basedOn w:val="37"/>
    <w:qFormat/>
    <w:uiPriority w:val="99"/>
    <w:pPr>
      <w:ind w:left="840" w:hanging="420" w:firstLineChars="0"/>
    </w:pPr>
    <w:rPr>
      <w:sz w:val="18"/>
      <w:szCs w:val="18"/>
    </w:rPr>
  </w:style>
  <w:style w:type="paragraph" w:customStyle="1" w:styleId="148">
    <w:name w:val="示例"/>
    <w:next w:val="120"/>
    <w:qFormat/>
    <w:uiPriority w:val="0"/>
    <w:pPr>
      <w:widowControl w:val="0"/>
      <w:ind w:left="400" w:leftChars="200" w:right="210" w:hanging="200" w:hangingChars="20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9">
    <w:name w:val="一级无"/>
    <w:basedOn w:val="93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150">
    <w:name w:val="附录公式"/>
    <w:basedOn w:val="37"/>
    <w:next w:val="37"/>
    <w:link w:val="151"/>
    <w:qFormat/>
    <w:uiPriority w:val="0"/>
  </w:style>
  <w:style w:type="character" w:customStyle="1" w:styleId="151">
    <w:name w:val="附录公式 Char"/>
    <w:link w:val="150"/>
    <w:qFormat/>
    <w:uiPriority w:val="0"/>
    <w:rPr>
      <w:rFonts w:ascii="宋体" w:hAnsi="Calibri" w:cs="黑体"/>
      <w:kern w:val="2"/>
      <w:sz w:val="21"/>
      <w:szCs w:val="22"/>
      <w:lang w:val="en-US" w:eastAsia="zh-CN" w:bidi="ar-SA"/>
    </w:rPr>
  </w:style>
  <w:style w:type="paragraph" w:customStyle="1" w:styleId="152">
    <w:name w:val="标准书眉_偶数页"/>
    <w:basedOn w:val="153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53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ind w:left="400" w:leftChars="200" w:right="210" w:hanging="200" w:hangingChars="20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4">
    <w:name w:val="附录图标题"/>
    <w:basedOn w:val="1"/>
    <w:next w:val="37"/>
    <w:qFormat/>
    <w:uiPriority w:val="0"/>
    <w:p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155">
    <w:name w:val="附录二级无"/>
    <w:basedOn w:val="98"/>
    <w:qFormat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56">
    <w:name w:val="附录表标题"/>
    <w:basedOn w:val="1"/>
    <w:next w:val="37"/>
    <w:qFormat/>
    <w:uiPriority w:val="0"/>
    <w:p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157">
    <w:name w:val="附录标识"/>
    <w:basedOn w:val="1"/>
    <w:next w:val="37"/>
    <w:qFormat/>
    <w:uiPriority w:val="0"/>
    <w:pPr>
      <w:keepNext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58">
    <w:name w:val="数字编号列项（二级）"/>
    <w:qFormat/>
    <w:uiPriority w:val="0"/>
    <w:pPr>
      <w:tabs>
        <w:tab w:val="left" w:pos="1260"/>
      </w:tabs>
      <w:ind w:left="1259" w:leftChars="200" w:right="210" w:hanging="419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9">
    <w:name w:val="字母编号列项（一级）"/>
    <w:qFormat/>
    <w:uiPriority w:val="0"/>
    <w:pPr>
      <w:tabs>
        <w:tab w:val="left" w:pos="840"/>
      </w:tabs>
      <w:ind w:left="839" w:leftChars="200" w:right="210" w:hanging="419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0">
    <w:name w:val="列项说明"/>
    <w:basedOn w:val="1"/>
    <w:qFormat/>
    <w:uiPriority w:val="99"/>
    <w:pPr>
      <w:adjustRightInd w:val="0"/>
      <w:spacing w:line="320" w:lineRule="exact"/>
      <w:textAlignment w:val="baseline"/>
    </w:pPr>
    <w:rPr>
      <w:rFonts w:ascii="宋体"/>
      <w:kern w:val="0"/>
      <w:szCs w:val="20"/>
    </w:rPr>
  </w:style>
  <w:style w:type="paragraph" w:customStyle="1" w:styleId="161">
    <w:name w:val="标准书脚_奇数页"/>
    <w:qFormat/>
    <w:uiPriority w:val="0"/>
    <w:pPr>
      <w:spacing w:before="120"/>
      <w:ind w:left="400" w:leftChars="200" w:right="198" w:hanging="200" w:hangingChars="200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62">
    <w:name w:val="三级无"/>
    <w:basedOn w:val="91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163">
    <w:name w:val="注×："/>
    <w:qFormat/>
    <w:uiPriority w:val="0"/>
    <w:pPr>
      <w:widowControl w:val="0"/>
      <w:autoSpaceDE w:val="0"/>
      <w:autoSpaceDN w:val="0"/>
      <w:ind w:left="811" w:leftChars="200" w:right="210" w:hanging="448" w:hangingChars="20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64">
    <w:name w:val="文献分类号"/>
    <w:qFormat/>
    <w:uiPriority w:val="0"/>
    <w:pPr>
      <w:widowControl w:val="0"/>
      <w:ind w:left="400" w:leftChars="200" w:right="210" w:hanging="200" w:hangingChars="20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65">
    <w:name w:val="编号列项（三级）"/>
    <w:qFormat/>
    <w:uiPriority w:val="99"/>
    <w:pPr>
      <w:tabs>
        <w:tab w:val="left" w:pos="0"/>
      </w:tabs>
      <w:ind w:left="1679" w:leftChars="200" w:right="210" w:hanging="42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6">
    <w:name w:val="标准书脚_偶数页"/>
    <w:qFormat/>
    <w:uiPriority w:val="0"/>
    <w:pPr>
      <w:spacing w:before="120"/>
      <w:ind w:left="221" w:leftChars="200" w:right="210" w:hanging="200" w:hanging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67">
    <w:name w:val="参考文献"/>
    <w:basedOn w:val="1"/>
    <w:next w:val="37"/>
    <w:qFormat/>
    <w:uiPriority w:val="99"/>
    <w:pPr>
      <w:keepNext/>
      <w:pageBreakBefore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68">
    <w:name w:val="标准书眉一"/>
    <w:qFormat/>
    <w:uiPriority w:val="0"/>
    <w:pPr>
      <w:ind w:left="400" w:leftChars="200" w:right="210" w:hanging="200" w:hangingChars="20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9">
    <w:name w:val="参考文献、索引标题"/>
    <w:basedOn w:val="1"/>
    <w:next w:val="37"/>
    <w:qFormat/>
    <w:uiPriority w:val="0"/>
    <w:pPr>
      <w:keepNext/>
      <w:pageBreakBefore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70">
    <w:name w:val="示例后文字"/>
    <w:basedOn w:val="37"/>
    <w:next w:val="37"/>
    <w:qFormat/>
    <w:uiPriority w:val="99"/>
    <w:pPr>
      <w:ind w:firstLine="360"/>
    </w:pPr>
    <w:rPr>
      <w:sz w:val="18"/>
    </w:rPr>
  </w:style>
  <w:style w:type="paragraph" w:customStyle="1" w:styleId="171">
    <w:name w:val="列项说明数字编号"/>
    <w:qFormat/>
    <w:uiPriority w:val="99"/>
    <w:pPr>
      <w:ind w:left="600" w:leftChars="400" w:right="21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2">
    <w:name w:val="附录字母编号列项（一级）"/>
    <w:qFormat/>
    <w:uiPriority w:val="99"/>
    <w:pPr>
      <w:tabs>
        <w:tab w:val="left" w:pos="839"/>
      </w:tabs>
      <w:ind w:left="839" w:leftChars="200" w:right="210" w:hanging="419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3">
    <w:name w:val="图的脚注"/>
    <w:next w:val="37"/>
    <w:qFormat/>
    <w:uiPriority w:val="99"/>
    <w:pPr>
      <w:widowControl w:val="0"/>
      <w:ind w:left="840" w:leftChars="200" w:right="21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74">
    <w:name w:val="终结线"/>
    <w:basedOn w:val="1"/>
    <w:qFormat/>
    <w:uiPriority w:val="99"/>
    <w:pPr>
      <w:framePr w:hSpace="181" w:vSpace="181" w:wrap="around" w:vAnchor="text" w:hAnchor="margin" w:xAlign="center" w:y="285"/>
    </w:pPr>
  </w:style>
  <w:style w:type="paragraph" w:customStyle="1" w:styleId="175">
    <w:name w:val="附录标题"/>
    <w:basedOn w:val="37"/>
    <w:next w:val="37"/>
    <w:qFormat/>
    <w:uiPriority w:val="99"/>
    <w:pPr>
      <w:ind w:firstLine="0" w:firstLineChars="0"/>
      <w:jc w:val="center"/>
    </w:pPr>
    <w:rPr>
      <w:rFonts w:ascii="黑体" w:eastAsia="黑体"/>
    </w:rPr>
  </w:style>
  <w:style w:type="paragraph" w:customStyle="1" w:styleId="176">
    <w:name w:val="附录一级无"/>
    <w:basedOn w:val="131"/>
    <w:qFormat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77">
    <w:name w:val="其他发布部门"/>
    <w:basedOn w:val="118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78">
    <w:name w:val="其他标准标志"/>
    <w:basedOn w:val="179"/>
    <w:qFormat/>
    <w:uiPriority w:val="99"/>
    <w:pPr>
      <w:framePr w:w="6101" w:vAnchor="page" w:hAnchor="page" w:x="4673" w:y="942"/>
    </w:pPr>
    <w:rPr>
      <w:w w:val="130"/>
    </w:rPr>
  </w:style>
  <w:style w:type="paragraph" w:customStyle="1" w:styleId="179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ind w:left="400" w:leftChars="200" w:right="210" w:hanging="200" w:hangingChars="200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80">
    <w:name w:val="附录三级无"/>
    <w:basedOn w:val="97"/>
    <w:qFormat/>
    <w:uiPriority w:val="99"/>
    <w:pPr>
      <w:spacing w:beforeLines="0" w:afterLines="0"/>
    </w:pPr>
    <w:rPr>
      <w:rFonts w:ascii="宋体" w:eastAsia="宋体"/>
      <w:szCs w:val="21"/>
    </w:rPr>
  </w:style>
  <w:style w:type="paragraph" w:customStyle="1" w:styleId="181">
    <w:name w:val="附录数字编号列项（二级）"/>
    <w:qFormat/>
    <w:uiPriority w:val="99"/>
    <w:pPr>
      <w:tabs>
        <w:tab w:val="left" w:pos="840"/>
      </w:tabs>
      <w:ind w:left="839" w:leftChars="200" w:right="210" w:hanging="419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2">
    <w:name w:val="封面标准号2"/>
    <w:qFormat/>
    <w:uiPriority w:val="0"/>
    <w:pPr>
      <w:spacing w:before="357" w:line="280" w:lineRule="exact"/>
      <w:ind w:left="400" w:leftChars="200" w:right="210" w:hanging="200" w:hangingChars="200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character" w:customStyle="1" w:styleId="183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84">
    <w:name w:val="sh14"/>
    <w:basedOn w:val="52"/>
    <w:qFormat/>
    <w:uiPriority w:val="0"/>
  </w:style>
  <w:style w:type="character" w:customStyle="1" w:styleId="185">
    <w:name w:val="纯文本 Char1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86">
    <w:name w:val="页眉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styleId="187">
    <w:name w:val="Placeholder Text"/>
    <w:unhideWhenUsed/>
    <w:qFormat/>
    <w:uiPriority w:val="99"/>
    <w:rPr>
      <w:color w:val="808080"/>
    </w:rPr>
  </w:style>
  <w:style w:type="paragraph" w:styleId="188">
    <w:name w:val="List Paragraph"/>
    <w:basedOn w:val="1"/>
    <w:qFormat/>
    <w:uiPriority w:val="99"/>
    <w:pPr>
      <w:widowControl w:val="0"/>
      <w:ind w:left="0" w:leftChars="0" w:right="0" w:firstLine="420" w:firstLineChars="200"/>
      <w:jc w:val="both"/>
    </w:pPr>
    <w:rPr>
      <w:szCs w:val="22"/>
    </w:rPr>
  </w:style>
  <w:style w:type="character" w:customStyle="1" w:styleId="189">
    <w:name w:val="正文文本 Char1"/>
    <w:link w:val="18"/>
    <w:locked/>
    <w:uiPriority w:val="0"/>
    <w:rPr>
      <w:kern w:val="2"/>
      <w:sz w:val="21"/>
      <w:szCs w:val="24"/>
    </w:rPr>
  </w:style>
  <w:style w:type="character" w:customStyle="1" w:styleId="190">
    <w:name w:val="正文文本 Char"/>
    <w:semiHidden/>
    <w:uiPriority w:val="0"/>
    <w:rPr>
      <w:kern w:val="2"/>
      <w:sz w:val="21"/>
      <w:szCs w:val="24"/>
    </w:rPr>
  </w:style>
  <w:style w:type="character" w:customStyle="1" w:styleId="191">
    <w:name w:val="页眉 Char"/>
    <w:qFormat/>
    <w:uiPriority w:val="99"/>
    <w:rPr>
      <w:kern w:val="2"/>
      <w:sz w:val="18"/>
      <w:szCs w:val="18"/>
    </w:rPr>
  </w:style>
  <w:style w:type="character" w:customStyle="1" w:styleId="192">
    <w:name w:val="标题 1 Char"/>
    <w:qFormat/>
    <w:uiPriority w:val="9"/>
    <w:rPr>
      <w:rFonts w:eastAsia="黑体"/>
      <w:bCs/>
      <w:kern w:val="44"/>
      <w:sz w:val="21"/>
      <w:szCs w:val="44"/>
    </w:rPr>
  </w:style>
  <w:style w:type="character" w:customStyle="1" w:styleId="193">
    <w:name w:val="标题 Char"/>
    <w:qFormat/>
    <w:uiPriority w:val="99"/>
    <w:rPr>
      <w:rFonts w:ascii="Arial" w:hAnsi="Arial" w:cs="Arial"/>
      <w:b/>
      <w:bCs/>
      <w:kern w:val="2"/>
      <w:sz w:val="32"/>
      <w:szCs w:val="32"/>
    </w:rPr>
  </w:style>
  <w:style w:type="character" w:customStyle="1" w:styleId="194">
    <w:name w:val="副标题 Char"/>
    <w:qFormat/>
    <w:uiPriority w:val="11"/>
    <w:rPr>
      <w:rFonts w:ascii="Calibri" w:hAnsi="Calibri" w:eastAsia="黑体" w:cs="Times New Roman"/>
      <w:bCs/>
      <w:kern w:val="28"/>
      <w:sz w:val="28"/>
      <w:szCs w:val="32"/>
    </w:rPr>
  </w:style>
  <w:style w:type="character" w:customStyle="1" w:styleId="195">
    <w:name w:val="纯文本 Char"/>
    <w:qFormat/>
    <w:uiPriority w:val="99"/>
    <w:rPr>
      <w:rFonts w:ascii="宋体" w:hAnsi="Courier New" w:cs="宋体"/>
      <w:kern w:val="2"/>
      <w:sz w:val="21"/>
      <w:szCs w:val="22"/>
    </w:rPr>
  </w:style>
  <w:style w:type="paragraph" w:customStyle="1" w:styleId="196">
    <w:name w:val="列出段落1"/>
    <w:basedOn w:val="1"/>
    <w:qFormat/>
    <w:uiPriority w:val="34"/>
    <w:pPr>
      <w:widowControl w:val="0"/>
      <w:ind w:left="0" w:leftChars="0" w:right="0" w:firstLine="420" w:firstLineChars="200"/>
      <w:jc w:val="both"/>
    </w:pPr>
  </w:style>
  <w:style w:type="character" w:customStyle="1" w:styleId="197">
    <w:name w:val="日期 Char"/>
    <w:link w:val="27"/>
    <w:uiPriority w:val="0"/>
    <w:rPr>
      <w:kern w:val="2"/>
      <w:sz w:val="21"/>
      <w:szCs w:val="24"/>
    </w:rPr>
  </w:style>
  <w:style w:type="character" w:customStyle="1" w:styleId="198">
    <w:name w:val="HTML 地址 Char"/>
    <w:link w:val="20"/>
    <w:uiPriority w:val="0"/>
    <w:rPr>
      <w:i/>
      <w:iCs/>
      <w:kern w:val="2"/>
      <w:sz w:val="21"/>
      <w:szCs w:val="24"/>
    </w:rPr>
  </w:style>
  <w:style w:type="character" w:customStyle="1" w:styleId="199">
    <w:name w:val="HTML 预设格式 Char"/>
    <w:link w:val="46"/>
    <w:uiPriority w:val="0"/>
    <w:rPr>
      <w:rFonts w:ascii="Courier New" w:hAnsi="Courier New" w:cs="Courier New"/>
      <w:kern w:val="2"/>
    </w:rPr>
  </w:style>
  <w:style w:type="paragraph" w:customStyle="1" w:styleId="200">
    <w:name w:val="二级无标题条"/>
    <w:basedOn w:val="1"/>
    <w:uiPriority w:val="0"/>
    <w:pPr>
      <w:widowControl w:val="0"/>
      <w:numPr>
        <w:ilvl w:val="3"/>
        <w:numId w:val="2"/>
      </w:numPr>
      <w:ind w:leftChars="0" w:right="0" w:firstLineChars="0"/>
      <w:jc w:val="both"/>
    </w:pPr>
  </w:style>
  <w:style w:type="character" w:customStyle="1" w:styleId="201">
    <w:name w:val="EmailStyle62"/>
    <w:uiPriority w:val="0"/>
    <w:rPr>
      <w:rFonts w:ascii="Arial" w:hAnsi="Arial" w:eastAsia="宋体" w:cs="Arial"/>
      <w:color w:val="auto"/>
      <w:sz w:val="20"/>
    </w:rPr>
  </w:style>
  <w:style w:type="character" w:customStyle="1" w:styleId="202">
    <w:name w:val="EmailStyle63"/>
    <w:uiPriority w:val="0"/>
    <w:rPr>
      <w:rFonts w:ascii="Arial" w:hAnsi="Arial" w:eastAsia="宋体" w:cs="Arial"/>
      <w:color w:val="auto"/>
      <w:sz w:val="20"/>
    </w:rPr>
  </w:style>
  <w:style w:type="paragraph" w:customStyle="1" w:styleId="203">
    <w:name w:val="列项——"/>
    <w:uiPriority w:val="0"/>
    <w:pPr>
      <w:widowControl w:val="0"/>
      <w:numPr>
        <w:ilvl w:val="0"/>
        <w:numId w:val="3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4">
    <w:name w:val="列项·"/>
    <w:uiPriority w:val="0"/>
    <w:pPr>
      <w:numPr>
        <w:ilvl w:val="0"/>
        <w:numId w:val="4"/>
      </w:numPr>
      <w:tabs>
        <w:tab w:val="left" w:pos="840"/>
        <w:tab w:val="clear" w:pos="1140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5">
    <w:name w:val="三级无标题条"/>
    <w:basedOn w:val="1"/>
    <w:uiPriority w:val="0"/>
    <w:pPr>
      <w:widowControl w:val="0"/>
      <w:numPr>
        <w:ilvl w:val="4"/>
        <w:numId w:val="2"/>
      </w:numPr>
      <w:ind w:leftChars="0" w:right="0" w:firstLineChars="0"/>
      <w:jc w:val="both"/>
    </w:pPr>
  </w:style>
  <w:style w:type="paragraph" w:customStyle="1" w:styleId="206">
    <w:name w:val="四级无标题条"/>
    <w:basedOn w:val="1"/>
    <w:uiPriority w:val="0"/>
    <w:pPr>
      <w:widowControl w:val="0"/>
      <w:numPr>
        <w:ilvl w:val="5"/>
        <w:numId w:val="2"/>
      </w:numPr>
      <w:ind w:leftChars="0" w:right="0" w:firstLineChars="0"/>
      <w:jc w:val="both"/>
    </w:pPr>
  </w:style>
  <w:style w:type="paragraph" w:customStyle="1" w:styleId="207">
    <w:name w:val="图表脚注"/>
    <w:next w:val="37"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208">
    <w:name w:val="无标题条"/>
    <w:next w:val="37"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09">
    <w:name w:val="五级无标题条"/>
    <w:basedOn w:val="1"/>
    <w:uiPriority w:val="0"/>
    <w:pPr>
      <w:widowControl w:val="0"/>
      <w:numPr>
        <w:ilvl w:val="6"/>
        <w:numId w:val="2"/>
      </w:numPr>
      <w:ind w:leftChars="0" w:right="0" w:firstLineChars="0"/>
      <w:jc w:val="both"/>
    </w:pPr>
  </w:style>
  <w:style w:type="paragraph" w:customStyle="1" w:styleId="210">
    <w:name w:val="一级无标题条"/>
    <w:basedOn w:val="1"/>
    <w:uiPriority w:val="0"/>
    <w:pPr>
      <w:widowControl w:val="0"/>
      <w:numPr>
        <w:ilvl w:val="2"/>
        <w:numId w:val="2"/>
      </w:numPr>
      <w:ind w:leftChars="0" w:right="0" w:firstLineChars="0"/>
      <w:jc w:val="both"/>
    </w:pPr>
  </w:style>
  <w:style w:type="character" w:customStyle="1" w:styleId="211">
    <w:name w:val="正文文本缩进 3 Char"/>
    <w:link w:val="41"/>
    <w:uiPriority w:val="0"/>
    <w:rPr>
      <w:color w:val="0000FF"/>
      <w:kern w:val="2"/>
      <w:sz w:val="21"/>
      <w:szCs w:val="24"/>
    </w:rPr>
  </w:style>
  <w:style w:type="character" w:customStyle="1" w:styleId="212">
    <w:name w:val="正文文本缩进 2 Char"/>
    <w:link w:val="28"/>
    <w:uiPriority w:val="0"/>
    <w:rPr>
      <w:sz w:val="21"/>
    </w:rPr>
  </w:style>
  <w:style w:type="character" w:customStyle="1" w:styleId="213">
    <w:name w:val="批注框文本 Char"/>
    <w:qFormat/>
    <w:uiPriority w:val="0"/>
    <w:rPr>
      <w:kern w:val="2"/>
      <w:sz w:val="18"/>
      <w:szCs w:val="18"/>
    </w:rPr>
  </w:style>
  <w:style w:type="paragraph" w:customStyle="1" w:styleId="214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microsoft.com/office/2006/relationships/keyMapCustomizations" Target="customizations.xml"/><Relationship Id="rId28" Type="http://schemas.openxmlformats.org/officeDocument/2006/relationships/customXml" Target="../customXml/item2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6.wmf"/><Relationship Id="rId24" Type="http://schemas.openxmlformats.org/officeDocument/2006/relationships/oleObject" Target="embeddings/oleObject3.bin"/><Relationship Id="rId23" Type="http://schemas.openxmlformats.org/officeDocument/2006/relationships/image" Target="media/image5.wmf"/><Relationship Id="rId22" Type="http://schemas.openxmlformats.org/officeDocument/2006/relationships/oleObject" Target="embeddings/oleObject2.bin"/><Relationship Id="rId21" Type="http://schemas.openxmlformats.org/officeDocument/2006/relationships/image" Target="media/image4.png"/><Relationship Id="rId20" Type="http://schemas.openxmlformats.org/officeDocument/2006/relationships/image" Target="media/image3.png"/><Relationship Id="rId2" Type="http://schemas.openxmlformats.org/officeDocument/2006/relationships/settings" Target="settings.xml"/><Relationship Id="rId19" Type="http://schemas.openxmlformats.org/officeDocument/2006/relationships/image" Target="media/image2.wmf"/><Relationship Id="rId18" Type="http://schemas.openxmlformats.org/officeDocument/2006/relationships/oleObject" Target="embeddings/oleObject1.bin"/><Relationship Id="rId17" Type="http://schemas.openxmlformats.org/officeDocument/2006/relationships/image" Target="media/image1.png"/><Relationship Id="rId16" Type="http://schemas.openxmlformats.org/officeDocument/2006/relationships/theme" Target="theme/theme1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1B115B-6122-44C2-BB5D-90691F4B0D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26</Pages>
  <Words>4190</Words>
  <Characters>23887</Characters>
  <Lines>199</Lines>
  <Paragraphs>56</Paragraphs>
  <TotalTime>91</TotalTime>
  <ScaleCrop>false</ScaleCrop>
  <LinksUpToDate>false</LinksUpToDate>
  <CharactersWithSpaces>28021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2019-11-05T00:29:00Z</dcterms:created>
  <dc:creator>微软用户</dc:creator>
  <cp:lastModifiedBy>高兰</cp:lastModifiedBy>
  <cp:lastPrinted>2019-10-14T01:06:00Z</cp:lastPrinted>
  <dcterms:modified xsi:type="dcterms:W3CDTF">2019-11-08T03:01:57Z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