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outlineLvl w:val="0"/>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418" w:left="1418" w:header="1134" w:footer="851" w:gutter="0"/>
          <w:pgNumType w:start="1"/>
          <w:cols w:space="720" w:num="1"/>
          <w:titlePg/>
          <w:docGrid w:type="lines" w:linePitch="312" w:charSpace="0"/>
        </w:sectPr>
      </w:pPr>
      <w:bookmarkStart w:id="1" w:name="_GoBack"/>
      <w:bookmarkEnd w:id="1"/>
      <w:bookmarkStart w:id="0" w:name="SectionMark0"/>
      <w: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8498205</wp:posOffset>
                </wp:positionV>
                <wp:extent cx="6121400" cy="0"/>
                <wp:effectExtent l="0" t="0" r="0" b="0"/>
                <wp:wrapNone/>
                <wp:docPr id="8" name="直线 2"/>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2" o:spid="_x0000_s1026" o:spt="20" style="position:absolute;left:0pt;margin-left:-1.35pt;margin-top:669.15pt;height:0pt;width:482pt;z-index:251660288;mso-width-relative:page;mso-height-relative:page;" filled="f" stroked="t" coordsize="21600,21600" o:gfxdata="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20NMXXAAAADAEAAA8AAAAAAAAAAQAgAAAAIgAAAGRy&#10;cy9kb3ducmV2LnhtbFBLAQIUABQAAAAIAIdO4kAtkg3MzQEAAI4DAAAOAAAAAAAAAAEAIAAAACYB&#10;AABkcnMvZTJvRG9jLnhtbFBLBQYAAAAABgAGAFkBAABl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1835150</wp:posOffset>
                </wp:positionV>
                <wp:extent cx="6121400" cy="0"/>
                <wp:effectExtent l="0" t="0" r="0" b="0"/>
                <wp:wrapNone/>
                <wp:docPr id="7" name="直线 3"/>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44.5pt;height:0pt;width:482pt;z-index:251659264;mso-width-relative:page;mso-height-relative:page;" filled="f" stroked="t" coordsize="21600,21600" o:gfxdata="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4Dvfw1AAAAAgBAAAPAAAAAAAAAAEAIAAAACIAAABkcnMv&#10;ZG93bnJldi54bWxQSwECFAAUAAAACACHTuJA/OsUus4BAACOAwAADgAAAAAAAAABACAAAAAjAQAA&#10;ZHJzL2Uyb0RvYy54bWxQSwUGAAAAAAYABgBZAQAAYw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-552450</wp:posOffset>
                </wp:positionH>
                <wp:positionV relativeFrom="margin">
                  <wp:posOffset>8658860</wp:posOffset>
                </wp:positionV>
                <wp:extent cx="6858000" cy="512445"/>
                <wp:effectExtent l="0" t="0" r="0" b="1905"/>
                <wp:wrapNone/>
                <wp:docPr id="5" name="fmFrame7"/>
                <wp:cNvGraphicFramePr/>
                <a:graphic xmlns:a="http://schemas.openxmlformats.org/drawingml/2006/main">
                  <a:graphicData uri="http://schemas.microsoft.com/office/word/2010/wordprocessingShape">
                    <wps:wsp>
                      <wps:cNvSpPr txBox="1"/>
                      <wps:spPr>
                        <a:xfrm>
                          <a:off x="0" y="0"/>
                          <a:ext cx="6858000" cy="512445"/>
                        </a:xfrm>
                        <a:prstGeom prst="rect">
                          <a:avLst/>
                        </a:prstGeom>
                        <a:solidFill>
                          <a:srgbClr val="FFFFFF"/>
                        </a:solidFill>
                        <a:ln>
                          <a:noFill/>
                        </a:ln>
                      </wps:spPr>
                      <wps:txbx>
                        <w:txbxContent>
                          <w:p>
                            <w:pPr>
                              <w:spacing w:line="440" w:lineRule="exact"/>
                              <w:jc w:val="center"/>
                              <w:rPr>
                                <w:b/>
                                <w:bCs/>
                                <w:spacing w:val="20"/>
                                <w:sz w:val="44"/>
                              </w:rPr>
                            </w:pPr>
                            <w:r>
                              <w:rPr>
                                <w:rFonts w:hint="eastAsia" w:ascii="宋体" w:hAnsi="宋体"/>
                                <w:b/>
                                <w:bCs/>
                                <w:snapToGrid w:val="0"/>
                                <w:spacing w:val="20"/>
                                <w:kern w:val="0"/>
                                <w:sz w:val="40"/>
                                <w:szCs w:val="40"/>
                              </w:rPr>
                              <w:t>中华人民共和国工业和信息化部</w:t>
                            </w:r>
                            <w:r>
                              <w:rPr>
                                <w:rFonts w:hint="eastAsia" w:ascii="宋体" w:hAnsi="宋体"/>
                                <w:b/>
                                <w:spacing w:val="20"/>
                                <w:sz w:val="28"/>
                              </w:rPr>
                              <w:t>发布</w:t>
                            </w:r>
                          </w:p>
                          <w:p>
                            <w:pPr>
                              <w:rPr>
                                <w:szCs w:val="32"/>
                              </w:rPr>
                            </w:pPr>
                          </w:p>
                          <w:p>
                            <w:pPr>
                              <w:rPr>
                                <w:szCs w:val="32"/>
                              </w:rPr>
                            </w:pPr>
                          </w:p>
                        </w:txbxContent>
                      </wps:txbx>
                      <wps:bodyPr lIns="0" tIns="0" rIns="0" bIns="0" upright="1"/>
                    </wps:wsp>
                  </a:graphicData>
                </a:graphic>
              </wp:anchor>
            </w:drawing>
          </mc:Choice>
          <mc:Fallback>
            <w:pict>
              <v:shape id="fmFrame7" o:spid="_x0000_s1026" o:spt="202" type="#_x0000_t202" style="position:absolute;left:0pt;margin-left:-43.5pt;margin-top:681.8pt;height:40.35pt;width:540pt;mso-position-horizontal-relative:margin;mso-position-vertical-relative:margin;z-index:251658240;mso-width-relative:page;mso-height-relative:page;" fillcolor="#FFFFFF" filled="t" stroked="f" coordsize="21600,21600" o:gfxdata="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0UqLbAAAADQEAAA8A&#10;AAAAAAAAAQAgAAAAIgAAAGRycy9kb3ducmV2LnhtbFBLAQIUABQAAAAIAIdO4kCDDEweogEAAEoD&#10;AAAOAAAAAAAAAAEAIAAAACoBAABkcnMvZTJvRG9jLnhtbFBLBQYAAAAABgAGAFkBAAA+BQAAAAA=&#10;">
                <v:fill on="t" focussize="0,0"/>
                <v:stroke on="f"/>
                <v:imagedata o:title=""/>
                <o:lock v:ext="edit" aspectratio="f"/>
                <v:textbox inset="0mm,0mm,0mm,0mm">
                  <w:txbxContent>
                    <w:p>
                      <w:pPr>
                        <w:spacing w:line="440" w:lineRule="exact"/>
                        <w:jc w:val="center"/>
                        <w:rPr>
                          <w:b/>
                          <w:bCs/>
                          <w:spacing w:val="20"/>
                          <w:sz w:val="44"/>
                        </w:rPr>
                      </w:pPr>
                      <w:r>
                        <w:rPr>
                          <w:rFonts w:hint="eastAsia" w:ascii="宋体" w:hAnsi="宋体"/>
                          <w:b/>
                          <w:bCs/>
                          <w:snapToGrid w:val="0"/>
                          <w:spacing w:val="20"/>
                          <w:kern w:val="0"/>
                          <w:sz w:val="40"/>
                          <w:szCs w:val="40"/>
                        </w:rPr>
                        <w:t>中华人民共和国工业和信息化部</w:t>
                      </w:r>
                      <w:r>
                        <w:rPr>
                          <w:rFonts w:hint="eastAsia" w:ascii="宋体" w:hAnsi="宋体"/>
                          <w:b/>
                          <w:spacing w:val="20"/>
                          <w:sz w:val="28"/>
                        </w:rPr>
                        <w:t>发布</w:t>
                      </w:r>
                    </w:p>
                    <w:p>
                      <w:pPr>
                        <w:rPr>
                          <w:szCs w:val="32"/>
                        </w:rPr>
                      </w:pPr>
                    </w:p>
                    <w:p>
                      <w:pPr>
                        <w:rPr>
                          <w:szCs w:val="32"/>
                        </w:rPr>
                      </w:pP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4062730</wp:posOffset>
                </wp:positionH>
                <wp:positionV relativeFrom="margin">
                  <wp:posOffset>8181975</wp:posOffset>
                </wp:positionV>
                <wp:extent cx="2019300" cy="297180"/>
                <wp:effectExtent l="0" t="0" r="0" b="7620"/>
                <wp:wrapNone/>
                <wp:docPr id="6" name="fmFrame6"/>
                <wp:cNvGraphicFramePr/>
                <a:graphic xmlns:a="http://schemas.openxmlformats.org/drawingml/2006/main">
                  <a:graphicData uri="http://schemas.microsoft.com/office/word/2010/wordprocessingShape">
                    <wps:wsp>
                      <wps:cNvSpPr txBox="1"/>
                      <wps:spPr>
                        <a:xfrm>
                          <a:off x="0" y="0"/>
                          <a:ext cx="2019300" cy="297180"/>
                        </a:xfrm>
                        <a:prstGeom prst="rect">
                          <a:avLst/>
                        </a:prstGeom>
                        <a:solidFill>
                          <a:srgbClr val="FFFFFF"/>
                        </a:solidFill>
                        <a:ln>
                          <a:noFill/>
                        </a:ln>
                      </wps:spPr>
                      <wps:txbx>
                        <w:txbxContent>
                          <w:p>
                            <w:pPr>
                              <w:pStyle w:val="28"/>
                            </w:pPr>
                            <w:r>
                              <w:t>××××-××-××实施</w:t>
                            </w:r>
                          </w:p>
                          <w:p/>
                        </w:txbxContent>
                      </wps:txbx>
                      <wps:bodyPr lIns="0" tIns="0" rIns="0" bIns="0" upright="1"/>
                    </wps:wsp>
                  </a:graphicData>
                </a:graphic>
              </wp:anchor>
            </w:drawing>
          </mc:Choice>
          <mc:Fallback>
            <w:pict>
              <v:shape id="fmFrame6" o:spid="_x0000_s1026" o:spt="202" type="#_x0000_t202" style="position:absolute;left:0pt;margin-left:319.9pt;margin-top:644.25pt;height:23.4pt;width:159pt;mso-position-horizontal-relative:margin;mso-position-vertical-relative:margin;z-index:251658240;mso-width-relative:page;mso-height-relative:page;" fillcolor="#FFFFFF" filled="t" stroked="f" coordsize="21600,21600" o:gfxdata="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GViQNsAAAANAQAA&#10;DwAAAAAAAAABACAAAAAiAAAAZHJzL2Rvd25yZXYueG1sUEsBAhQAFAAAAAgAh07iQI3zKMekAQAA&#10;SgMAAA4AAAAAAAAAAQAgAAAAKgEAAGRycy9lMm9Eb2MueG1sUEsFBgAAAAAGAAYAWQEAAEAFAAAA&#10;AA==&#10;">
                <v:fill on="t" focussize="0,0"/>
                <v:stroke on="f"/>
                <v:imagedata o:title=""/>
                <o:lock v:ext="edit" aspectratio="f"/>
                <v:textbox inset="0mm,0mm,0mm,0mm">
                  <w:txbxContent>
                    <w:p>
                      <w:pPr>
                        <w:pStyle w:val="28"/>
                      </w:pPr>
                      <w:r>
                        <w:t>××××-××-××实施</w:t>
                      </w:r>
                    </w:p>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28575</wp:posOffset>
                </wp:positionH>
                <wp:positionV relativeFrom="margin">
                  <wp:posOffset>8172450</wp:posOffset>
                </wp:positionV>
                <wp:extent cx="2019300" cy="297180"/>
                <wp:effectExtent l="0" t="0" r="0" b="7620"/>
                <wp:wrapNone/>
                <wp:docPr id="4" name="fmFrame5"/>
                <wp:cNvGraphicFramePr/>
                <a:graphic xmlns:a="http://schemas.openxmlformats.org/drawingml/2006/main">
                  <a:graphicData uri="http://schemas.microsoft.com/office/word/2010/wordprocessingShape">
                    <wps:wsp>
                      <wps:cNvSpPr txBox="1"/>
                      <wps:spPr>
                        <a:xfrm>
                          <a:off x="0" y="0"/>
                          <a:ext cx="2019300" cy="297180"/>
                        </a:xfrm>
                        <a:prstGeom prst="rect">
                          <a:avLst/>
                        </a:prstGeom>
                        <a:solidFill>
                          <a:srgbClr val="FFFFFF"/>
                        </a:solidFill>
                        <a:ln>
                          <a:noFill/>
                        </a:ln>
                      </wps:spPr>
                      <wps:txbx>
                        <w:txbxContent>
                          <w:p>
                            <w:pPr>
                              <w:pStyle w:val="24"/>
                            </w:pPr>
                            <w:r>
                              <w:t>××××-××-××发布</w:t>
                            </w:r>
                          </w:p>
                          <w:p/>
                        </w:txbxContent>
                      </wps:txbx>
                      <wps:bodyPr lIns="0" tIns="0" rIns="0" bIns="0" upright="1"/>
                    </wps:wsp>
                  </a:graphicData>
                </a:graphic>
              </wp:anchor>
            </w:drawing>
          </mc:Choice>
          <mc:Fallback>
            <w:pict>
              <v:shape id="fmFrame5" o:spid="_x0000_s1026" o:spt="202" type="#_x0000_t202" style="position:absolute;left:0pt;margin-left:2.25pt;margin-top:643.5pt;height:23.4pt;width:159pt;mso-position-horizontal-relative:margin;mso-position-vertical-relative:margin;z-index:251657216;mso-width-relative:page;mso-height-relative:page;" fillcolor="#FFFFFF" filled="t" stroked="f" coordsize="21600,21600" o:gfxdata="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07BifZAAAACwEAAA8A&#10;AAAAAAAAAQAgAAAAIgAAAGRycy9kb3ducmV2LnhtbFBLAQIUABQAAAAIAIdO4kDmp6ScpAEAAEoD&#10;AAAOAAAAAAAAAAEAIAAAACgBAABkcnMvZTJvRG9jLnhtbFBLBQYAAAAABgAGAFkBAAA+BQAAAAA=&#10;">
                <v:fill on="t" focussize="0,0"/>
                <v:stroke on="f"/>
                <v:imagedata o:title=""/>
                <o:lock v:ext="edit" aspectratio="f"/>
                <v:textbox inset="0mm,0mm,0mm,0mm">
                  <w:txbxContent>
                    <w:p>
                      <w:pPr>
                        <w:pStyle w:val="24"/>
                      </w:pPr>
                      <w:r>
                        <w:t>××××-××-××发布</w:t>
                      </w:r>
                    </w:p>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2971800</wp:posOffset>
                </wp:positionV>
                <wp:extent cx="5969000" cy="4953000"/>
                <wp:effectExtent l="0" t="0" r="12700" b="0"/>
                <wp:wrapNone/>
                <wp:docPr id="3" name="fmFrame4"/>
                <wp:cNvGraphicFramePr/>
                <a:graphic xmlns:a="http://schemas.openxmlformats.org/drawingml/2006/main">
                  <a:graphicData uri="http://schemas.microsoft.com/office/word/2010/wordprocessingShape">
                    <wps:wsp>
                      <wps:cNvSpPr txBox="1"/>
                      <wps:spPr>
                        <a:xfrm>
                          <a:off x="0" y="0"/>
                          <a:ext cx="5969000" cy="4953000"/>
                        </a:xfrm>
                        <a:prstGeom prst="rect">
                          <a:avLst/>
                        </a:prstGeom>
                        <a:solidFill>
                          <a:srgbClr val="FFFFFF"/>
                        </a:solidFill>
                        <a:ln>
                          <a:noFill/>
                        </a:ln>
                      </wps:spPr>
                      <wps:txbx>
                        <w:txbxContent>
                          <w:p>
                            <w:pPr>
                              <w:pStyle w:val="30"/>
                              <w:rPr>
                                <w:bCs/>
                              </w:rPr>
                            </w:pPr>
                            <w:r>
                              <w:rPr>
                                <w:rFonts w:hint="eastAsia"/>
                                <w:bCs/>
                              </w:rPr>
                              <w:t>稀土熔盐电解用炭素阳极</w:t>
                            </w:r>
                          </w:p>
                          <w:p>
                            <w:pPr>
                              <w:pStyle w:val="25"/>
                              <w:rPr>
                                <w:rFonts w:ascii="黑体" w:hAnsi="黑体" w:eastAsia="黑体"/>
                                <w:bCs/>
                                <w:szCs w:val="28"/>
                              </w:rPr>
                            </w:pPr>
                            <w:r>
                              <w:rPr>
                                <w:rFonts w:hint="eastAsia" w:ascii="黑体" w:hAnsi="黑体" w:eastAsia="黑体"/>
                                <w:bCs/>
                                <w:szCs w:val="28"/>
                              </w:rPr>
                              <w:t>Carbon Anode</w:t>
                            </w:r>
                            <w:r>
                              <w:rPr>
                                <w:rFonts w:ascii="黑体" w:hAnsi="黑体" w:eastAsia="黑体"/>
                                <w:bCs/>
                                <w:szCs w:val="28"/>
                              </w:rPr>
                              <w:t xml:space="preserve"> for Rare Earth Molten Salt Electrolysis</w:t>
                            </w:r>
                          </w:p>
                          <w:p>
                            <w:pPr>
                              <w:pStyle w:val="25"/>
                            </w:pPr>
                            <w:r>
                              <w:rPr>
                                <w:rFonts w:hint="eastAsia"/>
                              </w:rPr>
                              <w:t>(</w:t>
                            </w:r>
                            <w:r>
                              <w:rPr>
                                <w:rFonts w:hint="eastAsia"/>
                                <w:color w:val="000000"/>
                              </w:rPr>
                              <w:t>送审稿</w:t>
                            </w:r>
                            <w:r>
                              <w:rPr>
                                <w:rFonts w:hint="eastAsia"/>
                              </w:rPr>
                              <w:t>)</w:t>
                            </w:r>
                          </w:p>
                          <w:p>
                            <w:pPr>
                              <w:jc w:val="center"/>
                            </w:pPr>
                          </w:p>
                        </w:txbxContent>
                      </wps:txbx>
                      <wps:bodyPr lIns="0" tIns="0" rIns="0" bIns="0" upright="1"/>
                    </wps:wsp>
                  </a:graphicData>
                </a:graphic>
              </wp:anchor>
            </w:drawing>
          </mc:Choice>
          <mc:Fallback>
            <w:pict>
              <v:shape id="fmFrame4" o:spid="_x0000_s1026" o:spt="202" type="#_x0000_t202" style="position:absolute;left:0pt;margin-left:0pt;margin-top:234pt;height:390pt;width:470pt;mso-position-horizontal-relative:margin;mso-position-vertical-relative:margin;z-index:251656192;mso-width-relative:page;mso-height-relative:page;" fillcolor="#FFFFFF" filled="t" stroked="f" coordsize="21600,21600" o:gfxdata="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MW1TtUAAAAJAQAADwAAAAAAAAAB&#10;ACAAAAAiAAAAZHJzL2Rvd25yZXYueG1sUEsBAhQAFAAAAAgAh07iQEnK78+hAQAASwMAAA4AAAAA&#10;AAAAAQAgAAAAJAEAAGRycy9lMm9Eb2MueG1sUEsFBgAAAAAGAAYAWQEAADcFAAAAAA==&#10;">
                <v:fill on="t" focussize="0,0"/>
                <v:stroke on="f"/>
                <v:imagedata o:title=""/>
                <o:lock v:ext="edit" aspectratio="f"/>
                <v:textbox inset="0mm,0mm,0mm,0mm">
                  <w:txbxContent>
                    <w:p>
                      <w:pPr>
                        <w:pStyle w:val="30"/>
                        <w:rPr>
                          <w:bCs/>
                        </w:rPr>
                      </w:pPr>
                      <w:r>
                        <w:rPr>
                          <w:rFonts w:hint="eastAsia"/>
                          <w:bCs/>
                        </w:rPr>
                        <w:t>稀土熔盐电解用炭素阳极</w:t>
                      </w:r>
                    </w:p>
                    <w:p>
                      <w:pPr>
                        <w:pStyle w:val="25"/>
                        <w:rPr>
                          <w:rFonts w:ascii="黑体" w:hAnsi="黑体" w:eastAsia="黑体"/>
                          <w:bCs/>
                          <w:szCs w:val="28"/>
                        </w:rPr>
                      </w:pPr>
                      <w:r>
                        <w:rPr>
                          <w:rFonts w:hint="eastAsia" w:ascii="黑体" w:hAnsi="黑体" w:eastAsia="黑体"/>
                          <w:bCs/>
                          <w:szCs w:val="28"/>
                        </w:rPr>
                        <w:t>Carbon Anode</w:t>
                      </w:r>
                      <w:r>
                        <w:rPr>
                          <w:rFonts w:ascii="黑体" w:hAnsi="黑体" w:eastAsia="黑体"/>
                          <w:bCs/>
                          <w:szCs w:val="28"/>
                        </w:rPr>
                        <w:t xml:space="preserve"> for Rare Earth Molten Salt Electrolysis</w:t>
                      </w:r>
                    </w:p>
                    <w:p>
                      <w:pPr>
                        <w:pStyle w:val="25"/>
                      </w:pPr>
                      <w:r>
                        <w:rPr>
                          <w:rFonts w:hint="eastAsia"/>
                        </w:rPr>
                        <w:t>(</w:t>
                      </w:r>
                      <w:r>
                        <w:rPr>
                          <w:rFonts w:hint="eastAsia"/>
                          <w:color w:val="000000"/>
                        </w:rPr>
                        <w:t>送审稿</w:t>
                      </w:r>
                      <w:r>
                        <w:rPr>
                          <w:rFonts w:hint="eastAsia"/>
                        </w:rPr>
                        <w:t>)</w:t>
                      </w:r>
                    </w:p>
                    <w:p>
                      <w:pPr>
                        <w:jc w:val="center"/>
                      </w:pP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83820</wp:posOffset>
                </wp:positionH>
                <wp:positionV relativeFrom="margin">
                  <wp:posOffset>1123315</wp:posOffset>
                </wp:positionV>
                <wp:extent cx="6131560" cy="660400"/>
                <wp:effectExtent l="0" t="0" r="2540" b="6350"/>
                <wp:wrapNone/>
                <wp:docPr id="2" name="fmFrame3"/>
                <wp:cNvGraphicFramePr/>
                <a:graphic xmlns:a="http://schemas.openxmlformats.org/drawingml/2006/main">
                  <a:graphicData uri="http://schemas.microsoft.com/office/word/2010/wordprocessingShape">
                    <wps:wsp>
                      <wps:cNvSpPr txBox="1"/>
                      <wps:spPr>
                        <a:xfrm>
                          <a:off x="0" y="0"/>
                          <a:ext cx="6131560" cy="660400"/>
                        </a:xfrm>
                        <a:prstGeom prst="rect">
                          <a:avLst/>
                        </a:prstGeom>
                        <a:solidFill>
                          <a:srgbClr val="FFFFFF"/>
                        </a:solidFill>
                        <a:ln>
                          <a:noFill/>
                        </a:ln>
                      </wps:spPr>
                      <wps:txbx>
                        <w:txbxContent>
                          <w:p>
                            <w:pPr>
                              <w:spacing w:line="0" w:lineRule="atLeast"/>
                              <w:ind w:left="2814" w:leftChars="1340" w:firstLine="3654" w:firstLineChars="1300"/>
                              <w:rPr>
                                <w:b/>
                                <w:sz w:val="28"/>
                              </w:rPr>
                            </w:pPr>
                          </w:p>
                          <w:p>
                            <w:pPr>
                              <w:adjustRightInd w:val="0"/>
                              <w:snapToGrid w:val="0"/>
                              <w:spacing w:line="400" w:lineRule="exact"/>
                              <w:ind w:left="7270" w:leftChars="3335" w:hanging="267" w:hangingChars="95"/>
                              <w:rPr>
                                <w:b/>
                                <w:bCs/>
                                <w:sz w:val="28"/>
                              </w:rPr>
                            </w:pPr>
                            <w:r>
                              <w:rPr>
                                <w:rFonts w:hint="eastAsia"/>
                                <w:b/>
                                <w:bCs/>
                                <w:sz w:val="28"/>
                              </w:rPr>
                              <w:t xml:space="preserve">XB/T XXX—201X </w:t>
                            </w:r>
                          </w:p>
                        </w:txbxContent>
                      </wps:txbx>
                      <wps:bodyPr lIns="0" tIns="0" rIns="0" bIns="0" upright="1"/>
                    </wps:wsp>
                  </a:graphicData>
                </a:graphic>
              </wp:anchor>
            </w:drawing>
          </mc:Choice>
          <mc:Fallback>
            <w:pict>
              <v:shape id="fmFrame3" o:spid="_x0000_s1026" o:spt="202" type="#_x0000_t202" style="position:absolute;left:0pt;margin-left:6.6pt;margin-top:88.45pt;height:52pt;width:482.8pt;mso-position-horizontal-relative:margin;mso-position-vertical-relative:margin;z-index:251655168;mso-width-relative:page;mso-height-relative:page;" fillcolor="#FFFFFF" filled="t" stroked="f" coordsize="21600,21600" o:gfxdata="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Vl/edgAAAAKAQAADwAA&#10;AAAAAAABACAAAAAiAAAAZHJzL2Rvd25yZXYueG1sUEsBAhQAFAAAAAgAh07iQPDURzOkAQAASgMA&#10;AA4AAAAAAAAAAQAgAAAAJwEAAGRycy9lMm9Eb2MueG1sUEsFBgAAAAAGAAYAWQEAAD0FAAAAAA==&#10;">
                <v:fill on="t" focussize="0,0"/>
                <v:stroke on="f"/>
                <v:imagedata o:title=""/>
                <o:lock v:ext="edit" aspectratio="f"/>
                <v:textbox inset="0mm,0mm,0mm,0mm">
                  <w:txbxContent>
                    <w:p>
                      <w:pPr>
                        <w:spacing w:line="0" w:lineRule="atLeast"/>
                        <w:ind w:left="2814" w:leftChars="1340" w:firstLine="3654" w:firstLineChars="1300"/>
                        <w:rPr>
                          <w:b/>
                          <w:sz w:val="28"/>
                        </w:rPr>
                      </w:pPr>
                    </w:p>
                    <w:p>
                      <w:pPr>
                        <w:adjustRightInd w:val="0"/>
                        <w:snapToGrid w:val="0"/>
                        <w:spacing w:line="400" w:lineRule="exact"/>
                        <w:ind w:left="7270" w:leftChars="3335" w:hanging="267" w:hangingChars="95"/>
                        <w:rPr>
                          <w:b/>
                          <w:bCs/>
                          <w:sz w:val="28"/>
                        </w:rPr>
                      </w:pPr>
                      <w:r>
                        <w:rPr>
                          <w:rFonts w:hint="eastAsia"/>
                          <w:b/>
                          <w:bCs/>
                          <w:sz w:val="28"/>
                        </w:rPr>
                        <w:t xml:space="preserve">XB/T XXX—201X </w:t>
                      </w:r>
                    </w:p>
                  </w:txbxContent>
                </v:textbox>
                <w10:anchorlock/>
              </v:shape>
            </w:pict>
          </mc:Fallback>
        </mc:AlternateContent>
      </w:r>
      <w:r>
        <w:t>XB</w:t>
      </w:r>
      <w:r>
        <mc:AlternateContent>
          <mc:Choice Requires="wps">
            <w:drawing>
              <wp:anchor distT="0" distB="0" distL="114300" distR="114300" simplePos="0" relativeHeight="251654144" behindDoc="0" locked="1" layoutInCell="1" allowOverlap="1">
                <wp:simplePos x="0" y="0"/>
                <wp:positionH relativeFrom="margin">
                  <wp:posOffset>95250</wp:posOffset>
                </wp:positionH>
                <wp:positionV relativeFrom="margin">
                  <wp:posOffset>668020</wp:posOffset>
                </wp:positionV>
                <wp:extent cx="6120130" cy="391160"/>
                <wp:effectExtent l="0" t="0" r="13970" b="8890"/>
                <wp:wrapNone/>
                <wp:docPr id="1"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35"/>
                            </w:pPr>
                            <w:r>
                              <w:rPr>
                                <w:rFonts w:hint="eastAsia"/>
                              </w:rPr>
                              <w:t>中华人民共和国稀土行业标准</w:t>
                            </w:r>
                          </w:p>
                          <w:p/>
                        </w:txbxContent>
                      </wps:txbx>
                      <wps:bodyPr lIns="0" tIns="0" rIns="0" bIns="0" upright="1"/>
                    </wps:wsp>
                  </a:graphicData>
                </a:graphic>
              </wp:anchor>
            </w:drawing>
          </mc:Choice>
          <mc:Fallback>
            <w:pict>
              <v:shape id="fmFrame2" o:spid="_x0000_s1026" o:spt="202" type="#_x0000_t202" style="position:absolute;left:0pt;margin-left:7.5pt;margin-top:52.6pt;height:30.8pt;width:481.9pt;mso-position-horizontal-relative:margin;mso-position-vertical-relative:margin;z-index:251654144;mso-width-relative:page;mso-height-relative:page;" fillcolor="#FFFFFF" filled="t" stroked="f" coordsize="21600,21600" o:gfxdata="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SRxq2QAAAAoBAAAPAAAA&#10;AAAAAAEAIAAAACIAAABkcnMvZG93bnJldi54bWxQSwECFAAUAAAACACHTuJA9X8KwKIBAABKAwAA&#10;DgAAAAAAAAABACAAAAAoAQAAZHJzL2Uyb0RvYy54bWxQSwUGAAAAAAYABgBZAQAAPAUAAAAA&#10;">
                <v:fill on="t" focussize="0,0"/>
                <v:stroke on="f"/>
                <v:imagedata o:title=""/>
                <o:lock v:ext="edit" aspectratio="f"/>
                <v:textbox inset="0mm,0mm,0mm,0mm">
                  <w:txbxContent>
                    <w:p>
                      <w:pPr>
                        <w:pStyle w:val="35"/>
                      </w:pPr>
                      <w:r>
                        <w:rPr>
                          <w:rFonts w:hint="eastAsia"/>
                        </w:rPr>
                        <w:t>中华人民共和国稀土行业标准</w:t>
                      </w:r>
                    </w:p>
                    <w:p/>
                  </w:txbxContent>
                </v:textbox>
                <w10:anchorlock/>
              </v:shape>
            </w:pict>
          </mc:Fallback>
        </mc:AlternateContent>
      </w:r>
    </w:p>
    <w:bookmarkEnd w:id="0"/>
    <w:p>
      <w:pPr>
        <w:spacing w:line="400" w:lineRule="exact"/>
        <w:jc w:val="center"/>
        <w:rPr>
          <w:rFonts w:ascii="黑体" w:hAnsi="黑体" w:eastAsia="黑体"/>
          <w:bCs/>
          <w:sz w:val="32"/>
        </w:rPr>
      </w:pPr>
      <w:r>
        <w:rPr>
          <w:rFonts w:hint="eastAsia" w:ascii="黑体" w:hAnsi="黑体" w:eastAsia="黑体"/>
          <w:bCs/>
          <w:sz w:val="32"/>
        </w:rPr>
        <w:t>前       言</w:t>
      </w:r>
    </w:p>
    <w:p>
      <w:pPr>
        <w:spacing w:line="400" w:lineRule="exact"/>
        <w:rPr>
          <w:rFonts w:ascii="宋体" w:hAnsi="宋体"/>
        </w:rPr>
      </w:pPr>
    </w:p>
    <w:p>
      <w:pPr>
        <w:spacing w:line="400" w:lineRule="exact"/>
        <w:rPr>
          <w:rFonts w:ascii="宋体" w:hAnsi="宋体"/>
        </w:rPr>
      </w:pPr>
    </w:p>
    <w:p>
      <w:pPr>
        <w:spacing w:line="360" w:lineRule="exact"/>
        <w:ind w:firstLine="420" w:firstLineChars="200"/>
        <w:rPr>
          <w:szCs w:val="21"/>
        </w:rPr>
      </w:pPr>
      <w:r>
        <w:rPr>
          <w:rFonts w:hint="eastAsia"/>
          <w:szCs w:val="21"/>
        </w:rPr>
        <w:t>本标准按照GB/T 1.1-2009 给出的规则起草。</w:t>
      </w:r>
    </w:p>
    <w:p>
      <w:pPr>
        <w:spacing w:line="360" w:lineRule="exact"/>
        <w:ind w:firstLine="420" w:firstLineChars="200"/>
        <w:rPr>
          <w:szCs w:val="21"/>
        </w:rPr>
      </w:pPr>
      <w:r>
        <w:rPr>
          <w:rFonts w:hint="eastAsia"/>
          <w:szCs w:val="21"/>
        </w:rPr>
        <w:t>本标准由全国稀土标准化技术委员会（SAC/TC 229）提出</w:t>
      </w:r>
      <w:r>
        <w:rPr>
          <w:szCs w:val="21"/>
        </w:rPr>
        <w:t>并</w:t>
      </w:r>
      <w:r>
        <w:rPr>
          <w:rFonts w:hint="eastAsia"/>
          <w:szCs w:val="21"/>
        </w:rPr>
        <w:t>归口。</w:t>
      </w:r>
    </w:p>
    <w:p>
      <w:pPr>
        <w:spacing w:line="360" w:lineRule="exact"/>
        <w:ind w:firstLine="420" w:firstLineChars="200"/>
      </w:pPr>
      <w:r>
        <w:rPr>
          <w:rFonts w:hint="eastAsia"/>
          <w:szCs w:val="21"/>
        </w:rPr>
        <w:t>本标准主要起草单位：</w:t>
      </w:r>
      <w:r>
        <w:rPr>
          <w:rFonts w:hint="eastAsia"/>
        </w:rPr>
        <w:t xml:space="preserve"> </w:t>
      </w:r>
    </w:p>
    <w:p>
      <w:pPr>
        <w:spacing w:line="360" w:lineRule="exact"/>
        <w:ind w:firstLine="420" w:firstLineChars="200"/>
      </w:pPr>
      <w:r>
        <w:rPr>
          <w:rFonts w:hint="eastAsia" w:ascii="宋体" w:hAnsi="宋体"/>
          <w:color w:val="000000"/>
        </w:rPr>
        <w:t xml:space="preserve">本标准主要起草人： </w:t>
      </w:r>
    </w:p>
    <w:p>
      <w:pPr>
        <w:pStyle w:val="16"/>
        <w:ind w:firstLine="0" w:firstLineChars="0"/>
      </w:pPr>
    </w:p>
    <w:p/>
    <w:p>
      <w:pPr>
        <w:ind w:firstLine="420" w:firstLineChars="200"/>
      </w:pPr>
    </w:p>
    <w:p/>
    <w:p>
      <w:pPr>
        <w:sectPr>
          <w:headerReference r:id="rId9" w:type="default"/>
          <w:footerReference r:id="rId10" w:type="default"/>
          <w:pgSz w:w="11906" w:h="16838"/>
          <w:pgMar w:top="567" w:right="1134" w:bottom="1134" w:left="1418" w:header="1418" w:footer="1134" w:gutter="0"/>
          <w:pgNumType w:fmt="upperRoman" w:start="1"/>
          <w:cols w:space="720" w:num="1"/>
          <w:formProt w:val="0"/>
          <w:docGrid w:type="lines" w:linePitch="312" w:charSpace="0"/>
        </w:sectPr>
      </w:pPr>
    </w:p>
    <w:p>
      <w:pPr>
        <w:spacing w:before="640" w:after="720" w:line="440" w:lineRule="exact"/>
        <w:jc w:val="center"/>
        <w:rPr>
          <w:rFonts w:ascii="黑体" w:hAnsi="黑体" w:eastAsia="黑体"/>
          <w:bCs/>
          <w:color w:val="000000"/>
          <w:sz w:val="32"/>
        </w:rPr>
      </w:pPr>
      <w:r>
        <w:rPr>
          <w:rFonts w:hint="eastAsia" w:ascii="黑体" w:hAnsi="黑体" w:eastAsia="黑体"/>
          <w:bCs/>
          <w:color w:val="000000"/>
          <w:sz w:val="32"/>
        </w:rPr>
        <w:t>稀土熔盐电解用炭素阳极</w:t>
      </w:r>
    </w:p>
    <w:p>
      <w:pPr>
        <w:spacing w:beforeLines="50" w:afterLines="50" w:line="360" w:lineRule="exact"/>
        <w:outlineLvl w:val="0"/>
        <w:rPr>
          <w:rFonts w:ascii="宋体" w:hAnsi="宋体"/>
        </w:rPr>
      </w:pPr>
      <w:r>
        <w:rPr>
          <w:rFonts w:hint="eastAsia" w:ascii="黑体" w:hAnsi="宋体" w:eastAsia="黑体"/>
          <w:bCs/>
        </w:rPr>
        <w:t>1   范围</w:t>
      </w:r>
    </w:p>
    <w:p>
      <w:pPr>
        <w:spacing w:before="50" w:after="50" w:line="360" w:lineRule="exact"/>
        <w:ind w:firstLine="420"/>
        <w:rPr>
          <w:rFonts w:ascii="宋体" w:hAnsi="宋体"/>
          <w:szCs w:val="21"/>
        </w:rPr>
      </w:pPr>
      <w:r>
        <w:rPr>
          <w:rFonts w:hint="eastAsia" w:ascii="宋体" w:hAnsi="宋体"/>
          <w:szCs w:val="21"/>
        </w:rPr>
        <w:t>本标准规定了稀土熔盐电解用</w:t>
      </w:r>
      <w:r>
        <w:rPr>
          <w:rFonts w:ascii="宋体" w:hAnsi="宋体"/>
          <w:szCs w:val="21"/>
        </w:rPr>
        <w:t>炭素</w:t>
      </w:r>
      <w:r>
        <w:rPr>
          <w:rFonts w:hint="eastAsia" w:ascii="宋体" w:hAnsi="宋体"/>
          <w:szCs w:val="21"/>
        </w:rPr>
        <w:t>阳极的要求、检验方法、检验规则、包装、运输、贮存及订货单（或合同）内容等。</w:t>
      </w:r>
    </w:p>
    <w:p>
      <w:pPr>
        <w:spacing w:before="50" w:after="50" w:line="360" w:lineRule="exact"/>
        <w:ind w:firstLine="420"/>
        <w:rPr>
          <w:rFonts w:ascii="宋体" w:hAnsi="宋体"/>
          <w:szCs w:val="21"/>
        </w:rPr>
      </w:pPr>
      <w:r>
        <w:rPr>
          <w:rFonts w:hint="eastAsia" w:ascii="宋体" w:hAnsi="宋体"/>
          <w:szCs w:val="21"/>
        </w:rPr>
        <w:t>本标准适用于稀土电解用阳极炭块（以下简称炭素阳极）。</w:t>
      </w:r>
    </w:p>
    <w:p>
      <w:pPr>
        <w:spacing w:beforeLines="50" w:afterLines="50" w:line="360" w:lineRule="exact"/>
        <w:outlineLvl w:val="0"/>
        <w:rPr>
          <w:rFonts w:ascii="黑体" w:hAnsi="宋体" w:eastAsia="黑体"/>
          <w:bCs/>
        </w:rPr>
      </w:pPr>
      <w:r>
        <w:rPr>
          <w:rFonts w:hint="eastAsia" w:ascii="黑体" w:hAnsi="宋体" w:eastAsia="黑体"/>
          <w:bCs/>
        </w:rPr>
        <w:t>2   规范性引用文件</w:t>
      </w:r>
    </w:p>
    <w:p>
      <w:pPr>
        <w:spacing w:before="50" w:after="50" w:line="360" w:lineRule="exact"/>
        <w:ind w:firstLine="420" w:firstLineChars="200"/>
        <w:rPr>
          <w:szCs w:val="21"/>
        </w:rPr>
      </w:pPr>
      <w:r>
        <w:rPr>
          <w:rFonts w:hint="eastAsia"/>
          <w:szCs w:val="21"/>
        </w:rPr>
        <w:t>下列文件对于本文件的应用是必不可少的。凡是注日期的引用文件，仅注日期的版本适用于本文件，凡是不注日期的引用文件，其最新版本（包括所有的修改单）适用于本文件。</w:t>
      </w:r>
    </w:p>
    <w:p>
      <w:pPr>
        <w:spacing w:before="50" w:after="50" w:line="360" w:lineRule="exact"/>
        <w:ind w:firstLine="420" w:firstLineChars="200"/>
      </w:pPr>
      <w:r>
        <w:t xml:space="preserve">GB/T 1427  </w:t>
      </w:r>
      <w:r>
        <w:rPr>
          <w:rFonts w:hint="eastAsia"/>
        </w:rPr>
        <w:t xml:space="preserve">      </w:t>
      </w:r>
      <w:r>
        <w:t>炭素材料取样方法</w:t>
      </w:r>
    </w:p>
    <w:p>
      <w:pPr>
        <w:spacing w:before="50" w:after="50" w:line="360" w:lineRule="exact"/>
        <w:ind w:firstLine="420" w:firstLineChars="200"/>
      </w:pPr>
      <w:r>
        <w:t xml:space="preserve">GB/T 1429  </w:t>
      </w:r>
      <w:r>
        <w:rPr>
          <w:rFonts w:hint="eastAsia"/>
        </w:rPr>
        <w:t xml:space="preserve">      </w:t>
      </w:r>
      <w:r>
        <w:t>炭素材料灰分含量的测定方法</w:t>
      </w:r>
    </w:p>
    <w:p>
      <w:pPr>
        <w:spacing w:before="50" w:after="50" w:line="360" w:lineRule="exact"/>
        <w:ind w:firstLine="420" w:firstLineChars="200"/>
      </w:pPr>
      <w:r>
        <w:t xml:space="preserve">GB/T 1431  </w:t>
      </w:r>
      <w:r>
        <w:rPr>
          <w:rFonts w:hint="eastAsia"/>
        </w:rPr>
        <w:t xml:space="preserve">      </w:t>
      </w:r>
      <w:r>
        <w:t>炭素材料耐压强度测定方法</w:t>
      </w:r>
    </w:p>
    <w:p>
      <w:pPr>
        <w:spacing w:before="50" w:after="50" w:line="360" w:lineRule="exact"/>
        <w:ind w:firstLine="420" w:firstLineChars="200"/>
      </w:pPr>
      <w:r>
        <w:t xml:space="preserve">GB/T 6155  </w:t>
      </w:r>
      <w:r>
        <w:rPr>
          <w:rFonts w:hint="eastAsia"/>
        </w:rPr>
        <w:t xml:space="preserve">      </w:t>
      </w:r>
      <w:r>
        <w:t>炭素材料真密度和气孔率测定方法</w:t>
      </w:r>
    </w:p>
    <w:p>
      <w:pPr>
        <w:spacing w:before="50" w:after="50" w:line="360" w:lineRule="exact"/>
        <w:ind w:firstLine="420" w:firstLineChars="200"/>
      </w:pPr>
      <w:r>
        <w:t xml:space="preserve">GB/T 8170 </w:t>
      </w:r>
      <w:r>
        <w:rPr>
          <w:rFonts w:hint="eastAsia"/>
        </w:rPr>
        <w:t xml:space="preserve">      </w:t>
      </w:r>
      <w:r>
        <w:t xml:space="preserve"> 数值修约规则与极限数值的表示和判定</w:t>
      </w:r>
    </w:p>
    <w:p>
      <w:pPr>
        <w:spacing w:before="50" w:after="50" w:line="360" w:lineRule="exact"/>
        <w:ind w:firstLine="420" w:firstLineChars="200"/>
      </w:pPr>
      <w:r>
        <w:t xml:space="preserve">GB/T 24525  </w:t>
      </w:r>
      <w:r>
        <w:rPr>
          <w:rFonts w:hint="eastAsia"/>
        </w:rPr>
        <w:t xml:space="preserve">     </w:t>
      </w:r>
      <w:r>
        <w:t>炭素材料电阻率测定方法</w:t>
      </w:r>
    </w:p>
    <w:p>
      <w:pPr>
        <w:spacing w:before="50" w:after="50" w:line="360" w:lineRule="exact"/>
        <w:ind w:firstLine="420" w:firstLineChars="200"/>
      </w:pPr>
      <w:r>
        <w:t xml:space="preserve">GB/T 24528  </w:t>
      </w:r>
      <w:r>
        <w:rPr>
          <w:rFonts w:hint="eastAsia"/>
        </w:rPr>
        <w:t xml:space="preserve">     </w:t>
      </w:r>
      <w:r>
        <w:t>炭素材料体积密度测试方法</w:t>
      </w:r>
    </w:p>
    <w:p>
      <w:pPr>
        <w:spacing w:before="50" w:after="50" w:line="360" w:lineRule="exact"/>
        <w:ind w:firstLine="420" w:firstLineChars="200"/>
      </w:pPr>
      <w:r>
        <w:t xml:space="preserve">YS/T 63.9  </w:t>
      </w:r>
      <w:r>
        <w:rPr>
          <w:rFonts w:hint="eastAsia"/>
        </w:rPr>
        <w:t xml:space="preserve">       </w:t>
      </w:r>
      <w:r>
        <w:t>铝用炭素材料检测方法 第9部分：真密度的测定 氦比重计法</w:t>
      </w:r>
    </w:p>
    <w:p>
      <w:pPr>
        <w:spacing w:before="50" w:after="50" w:line="360" w:lineRule="exact"/>
        <w:ind w:firstLine="420" w:firstLineChars="200"/>
      </w:pPr>
      <w:r>
        <w:t xml:space="preserve">YS/T 63.10  </w:t>
      </w:r>
      <w:r>
        <w:rPr>
          <w:rFonts w:hint="eastAsia"/>
        </w:rPr>
        <w:t xml:space="preserve">      </w:t>
      </w:r>
      <w:r>
        <w:t>铝用炭素材料检测方法 第10部分：空气渗透率的测定</w:t>
      </w:r>
    </w:p>
    <w:p>
      <w:pPr>
        <w:spacing w:before="50" w:after="50" w:line="360" w:lineRule="exact"/>
        <w:ind w:firstLine="420" w:firstLineChars="200"/>
      </w:pPr>
      <w:r>
        <w:t xml:space="preserve">YS/T 63.11  </w:t>
      </w:r>
      <w:r>
        <w:rPr>
          <w:rFonts w:hint="eastAsia"/>
        </w:rPr>
        <w:t xml:space="preserve">      </w:t>
      </w:r>
      <w:r>
        <w:t>铝用炭素材料检测方法 第11部分：空气反应性的测定质量损失法</w:t>
      </w:r>
    </w:p>
    <w:p>
      <w:pPr>
        <w:spacing w:before="50" w:after="50" w:line="360" w:lineRule="exact"/>
        <w:ind w:firstLine="420" w:firstLineChars="200"/>
      </w:pPr>
      <w:r>
        <w:t xml:space="preserve">YS/T 63.12  </w:t>
      </w:r>
      <w:r>
        <w:rPr>
          <w:rFonts w:hint="eastAsia"/>
        </w:rPr>
        <w:t xml:space="preserve">      </w:t>
      </w:r>
      <w:r>
        <w:t>铝用炭素材料检测方法 第12部分：预焙阳极CO2反应性的测定 质量损失法</w:t>
      </w:r>
    </w:p>
    <w:p>
      <w:pPr>
        <w:spacing w:before="50" w:after="50" w:line="360" w:lineRule="exact"/>
        <w:ind w:firstLine="420" w:firstLineChars="200"/>
      </w:pPr>
      <w:r>
        <w:t xml:space="preserve">YS/T 63.16  </w:t>
      </w:r>
      <w:r>
        <w:rPr>
          <w:rFonts w:hint="eastAsia"/>
        </w:rPr>
        <w:t xml:space="preserve">      </w:t>
      </w:r>
      <w:r>
        <w:t>铝用炭素材料检测方法 第16部分：微量元素的测定X射线荧光光谱分析方法</w:t>
      </w:r>
    </w:p>
    <w:p>
      <w:pPr>
        <w:spacing w:beforeLines="50" w:afterLines="50" w:line="360" w:lineRule="exact"/>
        <w:outlineLvl w:val="0"/>
        <w:rPr>
          <w:rFonts w:ascii="宋体" w:hAnsi="宋体"/>
        </w:rPr>
      </w:pPr>
      <w:r>
        <w:rPr>
          <w:rFonts w:hint="eastAsia" w:ascii="黑体" w:hAnsi="宋体" w:eastAsia="黑体"/>
          <w:bCs/>
        </w:rPr>
        <w:t>3    术语和定义</w:t>
      </w:r>
    </w:p>
    <w:p>
      <w:pPr>
        <w:spacing w:before="50" w:after="50" w:line="360" w:lineRule="exact"/>
        <w:outlineLvl w:val="0"/>
        <w:rPr>
          <w:rFonts w:ascii="黑体" w:hAnsi="宋体" w:eastAsia="黑体"/>
        </w:rPr>
      </w:pPr>
      <w:r>
        <w:rPr>
          <w:rFonts w:hint="eastAsia" w:ascii="黑体" w:hAnsi="宋体" w:eastAsia="黑体"/>
        </w:rPr>
        <w:t xml:space="preserve">3.1  </w:t>
      </w:r>
      <w:r>
        <w:rPr>
          <w:rFonts w:hint="eastAsia" w:ascii="黑体" w:hAnsi="宋体" w:eastAsia="黑体"/>
          <w:bCs/>
        </w:rPr>
        <w:t>稀土熔盐电解用</w:t>
      </w:r>
      <w:r>
        <w:rPr>
          <w:rFonts w:ascii="黑体" w:hAnsi="宋体" w:eastAsia="黑体"/>
          <w:bCs/>
        </w:rPr>
        <w:t>石墨质炭素阳极</w:t>
      </w:r>
      <w:r>
        <w:rPr>
          <w:rFonts w:eastAsia="黑体"/>
          <w:bCs/>
        </w:rPr>
        <w:t xml:space="preserve"> graphitic carbon anode</w:t>
      </w:r>
      <w:r>
        <w:rPr>
          <w:rFonts w:hint="eastAsia" w:eastAsia="黑体"/>
          <w:bCs/>
        </w:rPr>
        <w:t xml:space="preserve"> for rare earth molten salt electrolysis</w:t>
      </w:r>
    </w:p>
    <w:p>
      <w:pPr>
        <w:spacing w:before="50" w:after="50" w:line="360" w:lineRule="exact"/>
        <w:ind w:firstLine="525"/>
        <w:rPr>
          <w:rFonts w:ascii="宋体" w:hAnsi="宋体"/>
        </w:rPr>
      </w:pPr>
      <w:r>
        <w:rPr>
          <w:szCs w:val="21"/>
        </w:rPr>
        <w:t>以石墨碎（粉）</w:t>
      </w:r>
      <w:r>
        <w:rPr>
          <w:rFonts w:hint="eastAsia"/>
          <w:szCs w:val="21"/>
        </w:rPr>
        <w:t>或石墨化</w:t>
      </w:r>
      <w:r>
        <w:rPr>
          <w:szCs w:val="21"/>
        </w:rPr>
        <w:t>石油焦为原料，经成型、焙烧后制成的</w:t>
      </w:r>
      <w:r>
        <w:rPr>
          <w:rFonts w:hint="eastAsia"/>
          <w:szCs w:val="21"/>
        </w:rPr>
        <w:t>稀土熔盐电解</w:t>
      </w:r>
      <w:r>
        <w:rPr>
          <w:szCs w:val="21"/>
        </w:rPr>
        <w:t>用炭素制品</w:t>
      </w:r>
      <w:r>
        <w:rPr>
          <w:rFonts w:hint="eastAsia"/>
          <w:szCs w:val="21"/>
        </w:rPr>
        <w:t>。</w:t>
      </w:r>
    </w:p>
    <w:p>
      <w:pPr>
        <w:spacing w:before="50" w:after="50" w:line="360" w:lineRule="exact"/>
        <w:outlineLvl w:val="0"/>
        <w:rPr>
          <w:rFonts w:eastAsia="黑体"/>
          <w:bCs/>
        </w:rPr>
      </w:pPr>
      <w:r>
        <w:rPr>
          <w:rFonts w:hint="eastAsia" w:ascii="黑体" w:hAnsi="宋体" w:eastAsia="黑体"/>
        </w:rPr>
        <w:t>3.2  稀土熔</w:t>
      </w:r>
      <w:r>
        <w:rPr>
          <w:rFonts w:hint="eastAsia" w:ascii="黑体" w:hAnsi="宋体" w:eastAsia="黑体"/>
          <w:bCs/>
        </w:rPr>
        <w:t>盐电解用</w:t>
      </w:r>
      <w:r>
        <w:rPr>
          <w:rFonts w:ascii="黑体" w:hAnsi="宋体" w:eastAsia="黑体"/>
          <w:bCs/>
        </w:rPr>
        <w:t>石墨</w:t>
      </w:r>
      <w:r>
        <w:rPr>
          <w:rFonts w:hint="eastAsia" w:ascii="黑体" w:hAnsi="宋体" w:eastAsia="黑体"/>
          <w:bCs/>
        </w:rPr>
        <w:t>化</w:t>
      </w:r>
      <w:r>
        <w:rPr>
          <w:rFonts w:ascii="黑体" w:hAnsi="宋体" w:eastAsia="黑体"/>
          <w:bCs/>
        </w:rPr>
        <w:t xml:space="preserve">炭素阳极 </w:t>
      </w:r>
      <w:r>
        <w:rPr>
          <w:rFonts w:eastAsia="黑体"/>
          <w:bCs/>
        </w:rPr>
        <w:t>graphitized carbon anode</w:t>
      </w:r>
      <w:r>
        <w:rPr>
          <w:rFonts w:hint="eastAsia" w:eastAsia="黑体"/>
          <w:bCs/>
        </w:rPr>
        <w:t xml:space="preserve"> for rare earth molten salt electrolysis</w:t>
      </w:r>
    </w:p>
    <w:p>
      <w:pPr>
        <w:spacing w:before="50" w:after="50" w:line="360" w:lineRule="exact"/>
        <w:ind w:firstLine="525"/>
        <w:rPr>
          <w:szCs w:val="21"/>
        </w:rPr>
      </w:pPr>
      <w:r>
        <w:rPr>
          <w:szCs w:val="21"/>
        </w:rPr>
        <w:t>以煅后石油焦为原料，经成型、焙烧、浸渍、再焙烧，通过石墨化炉进行石墨化制成的</w:t>
      </w:r>
      <w:r>
        <w:rPr>
          <w:rFonts w:hint="eastAsia"/>
          <w:szCs w:val="21"/>
        </w:rPr>
        <w:t>稀土熔盐电解</w:t>
      </w:r>
      <w:r>
        <w:rPr>
          <w:szCs w:val="21"/>
        </w:rPr>
        <w:t>用炭素制品</w:t>
      </w:r>
      <w:r>
        <w:rPr>
          <w:rFonts w:hint="eastAsia"/>
          <w:szCs w:val="21"/>
        </w:rPr>
        <w:t>。</w:t>
      </w:r>
    </w:p>
    <w:p>
      <w:pPr>
        <w:spacing w:beforeLines="50" w:afterLines="50" w:line="360" w:lineRule="exact"/>
        <w:outlineLvl w:val="0"/>
        <w:rPr>
          <w:rFonts w:ascii="黑体" w:hAnsi="宋体" w:eastAsia="黑体"/>
          <w:bCs/>
        </w:rPr>
      </w:pPr>
      <w:r>
        <w:rPr>
          <w:rFonts w:hint="eastAsia" w:ascii="黑体" w:hAnsi="宋体" w:eastAsia="黑体"/>
          <w:bCs/>
        </w:rPr>
        <w:t>4   产品</w:t>
      </w:r>
      <w:r>
        <w:rPr>
          <w:rFonts w:ascii="黑体" w:hAnsi="宋体" w:eastAsia="黑体"/>
          <w:bCs/>
        </w:rPr>
        <w:t>分类</w:t>
      </w:r>
    </w:p>
    <w:p>
      <w:pPr>
        <w:spacing w:before="50" w:after="50" w:line="360" w:lineRule="exact"/>
        <w:ind w:firstLine="525"/>
      </w:pPr>
      <w:r>
        <w:rPr>
          <w:rFonts w:hAnsi="宋体"/>
        </w:rPr>
        <w:t>炭素阳极用</w:t>
      </w:r>
      <w:r>
        <w:t>“</w:t>
      </w:r>
      <w:r>
        <w:rPr>
          <w:rFonts w:hint="eastAsia"/>
        </w:rPr>
        <w:t>XD</w:t>
      </w:r>
      <w:r>
        <w:t>Z”</w:t>
      </w:r>
      <w:r>
        <w:rPr>
          <w:rFonts w:hAnsi="宋体"/>
        </w:rPr>
        <w:t>和</w:t>
      </w:r>
      <w:r>
        <w:t>“</w:t>
      </w:r>
      <w:r>
        <w:rPr>
          <w:rFonts w:hint="eastAsia"/>
        </w:rPr>
        <w:t>XD</w:t>
      </w:r>
      <w:r>
        <w:t>H”</w:t>
      </w:r>
      <w:r>
        <w:rPr>
          <w:rFonts w:hAnsi="宋体"/>
        </w:rPr>
        <w:t>标注，其中，</w:t>
      </w:r>
      <w:r>
        <w:t>“</w:t>
      </w:r>
      <w:r>
        <w:rPr>
          <w:rFonts w:hint="eastAsia"/>
        </w:rPr>
        <w:t>XD</w:t>
      </w:r>
      <w:r>
        <w:t>Z”</w:t>
      </w:r>
      <w:r>
        <w:rPr>
          <w:rFonts w:hAnsi="宋体"/>
        </w:rPr>
        <w:t>为</w:t>
      </w:r>
      <w:r>
        <w:rPr>
          <w:rFonts w:hint="eastAsia" w:hAnsi="宋体"/>
        </w:rPr>
        <w:t>稀土熔盐电解用</w:t>
      </w:r>
      <w:r>
        <w:rPr>
          <w:rFonts w:hAnsi="宋体"/>
        </w:rPr>
        <w:t>石墨质炭素阳极产品，</w:t>
      </w:r>
      <w:r>
        <w:t>“</w:t>
      </w:r>
      <w:r>
        <w:rPr>
          <w:rFonts w:hint="eastAsia"/>
        </w:rPr>
        <w:t>XD</w:t>
      </w:r>
      <w:r>
        <w:t>H”</w:t>
      </w:r>
      <w:r>
        <w:rPr>
          <w:rFonts w:hAnsi="宋体"/>
        </w:rPr>
        <w:t>为</w:t>
      </w:r>
      <w:r>
        <w:rPr>
          <w:rFonts w:hint="eastAsia" w:hAnsi="宋体"/>
        </w:rPr>
        <w:t>稀土熔盐电解用</w:t>
      </w:r>
      <w:r>
        <w:rPr>
          <w:rFonts w:hAnsi="宋体"/>
        </w:rPr>
        <w:t>石墨化炭素阳极产品</w:t>
      </w:r>
      <w:r>
        <w:rPr>
          <w:rFonts w:hint="eastAsia" w:hAnsi="宋体"/>
        </w:rPr>
        <w:t>；</w:t>
      </w:r>
      <w:r>
        <w:rPr>
          <w:rFonts w:hAnsi="宋体"/>
        </w:rPr>
        <w:t>按理化性能将石墨质与石墨化炭素阳极产品分别分为</w:t>
      </w:r>
      <w:r>
        <w:t>2</w:t>
      </w:r>
      <w:r>
        <w:rPr>
          <w:rFonts w:hAnsi="宋体"/>
        </w:rPr>
        <w:t>个牌号：</w:t>
      </w:r>
      <w:r>
        <w:rPr>
          <w:rFonts w:hint="eastAsia"/>
        </w:rPr>
        <w:t>XD</w:t>
      </w:r>
      <w:r>
        <w:t>Z-1</w:t>
      </w:r>
      <w:r>
        <w:rPr>
          <w:rFonts w:hAnsi="宋体"/>
        </w:rPr>
        <w:t>、</w:t>
      </w:r>
      <w:r>
        <w:rPr>
          <w:rFonts w:hint="eastAsia"/>
        </w:rPr>
        <w:t>XD</w:t>
      </w:r>
      <w:r>
        <w:t>Z-2</w:t>
      </w:r>
      <w:r>
        <w:rPr>
          <w:rFonts w:hAnsi="宋体"/>
        </w:rPr>
        <w:t>以及</w:t>
      </w:r>
      <w:r>
        <w:rPr>
          <w:rFonts w:hint="eastAsia"/>
        </w:rPr>
        <w:t>XD</w:t>
      </w:r>
      <w:r>
        <w:t>H-1</w:t>
      </w:r>
      <w:r>
        <w:rPr>
          <w:rFonts w:hAnsi="宋体"/>
        </w:rPr>
        <w:t>、</w:t>
      </w:r>
      <w:r>
        <w:rPr>
          <w:rFonts w:hint="eastAsia"/>
        </w:rPr>
        <w:t>XD</w:t>
      </w:r>
      <w:r>
        <w:t>H-2</w:t>
      </w:r>
      <w:r>
        <w:rPr>
          <w:rFonts w:hAnsi="宋体"/>
        </w:rPr>
        <w:t>。</w:t>
      </w:r>
    </w:p>
    <w:p>
      <w:pPr>
        <w:spacing w:beforeLines="50" w:afterLines="50" w:line="360" w:lineRule="exact"/>
        <w:outlineLvl w:val="0"/>
        <w:rPr>
          <w:rFonts w:hint="eastAsia" w:ascii="黑体" w:hAnsi="宋体" w:eastAsia="黑体"/>
          <w:bCs/>
        </w:rPr>
      </w:pPr>
      <w:r>
        <w:rPr>
          <w:rFonts w:hint="eastAsia" w:ascii="黑体" w:hAnsi="宋体" w:eastAsia="黑体"/>
          <w:bCs/>
        </w:rPr>
        <w:t>5   要求</w:t>
      </w:r>
    </w:p>
    <w:p>
      <w:pPr>
        <w:spacing w:before="50" w:after="50" w:line="360" w:lineRule="exact"/>
        <w:outlineLvl w:val="0"/>
        <w:rPr>
          <w:rFonts w:ascii="黑体" w:hAnsi="宋体" w:eastAsia="黑体"/>
        </w:rPr>
      </w:pPr>
      <w:r>
        <w:rPr>
          <w:rFonts w:hint="eastAsia" w:ascii="黑体" w:hAnsi="宋体" w:eastAsia="黑体"/>
        </w:rPr>
        <w:t xml:space="preserve">5.1  </w:t>
      </w:r>
      <w:r>
        <w:rPr>
          <w:rFonts w:hint="eastAsia" w:ascii="黑体" w:hAnsi="宋体" w:eastAsia="黑体"/>
          <w:bCs/>
        </w:rPr>
        <w:t>炭素阳极的外观尺寸及其偏差</w:t>
      </w:r>
    </w:p>
    <w:p>
      <w:pPr>
        <w:spacing w:before="50" w:after="50" w:line="360" w:lineRule="exact"/>
        <w:rPr>
          <w:rFonts w:ascii="宋体" w:hAnsi="宋体"/>
        </w:rPr>
      </w:pPr>
      <w:r>
        <w:rPr>
          <w:rFonts w:hint="eastAsia" w:ascii="黑体" w:hAnsi="黑体" w:eastAsia="黑体"/>
        </w:rPr>
        <w:t>5.1.1</w:t>
      </w:r>
      <w:r>
        <w:rPr>
          <w:rFonts w:hint="eastAsia" w:ascii="宋体" w:hAnsi="宋体"/>
        </w:rPr>
        <w:t xml:space="preserve"> </w:t>
      </w:r>
      <w:r>
        <w:rPr>
          <w:rFonts w:ascii="宋体" w:hAnsi="宋体"/>
        </w:rPr>
        <w:t xml:space="preserve"> </w:t>
      </w:r>
      <w:r>
        <w:rPr>
          <w:rFonts w:hint="eastAsia" w:ascii="宋体" w:hAnsi="宋体"/>
        </w:rPr>
        <w:t>外观尺寸由供需双方商定。</w:t>
      </w:r>
    </w:p>
    <w:p>
      <w:pPr>
        <w:spacing w:before="50" w:after="50" w:line="360" w:lineRule="exact"/>
      </w:pPr>
      <w:r>
        <w:rPr>
          <w:rFonts w:hint="eastAsia" w:ascii="黑体" w:hAnsi="黑体" w:eastAsia="黑体"/>
        </w:rPr>
        <w:t>5.1.2</w:t>
      </w:r>
      <w:r>
        <w:rPr>
          <w:rFonts w:hint="eastAsia" w:ascii="宋体" w:hAnsi="宋体"/>
        </w:rPr>
        <w:t xml:space="preserve">  </w:t>
      </w:r>
      <w:r>
        <w:rPr>
          <w:rFonts w:hint="eastAsia"/>
        </w:rPr>
        <w:t>加工后的外观尺寸允许偏差应符</w:t>
      </w:r>
      <w:r>
        <w:t>合表</w:t>
      </w:r>
      <w:r>
        <w:rPr>
          <w:rFonts w:hint="eastAsia"/>
        </w:rPr>
        <w:t>1</w:t>
      </w:r>
      <w:r>
        <w:t>的规定。</w:t>
      </w:r>
    </w:p>
    <w:p>
      <w:pPr>
        <w:tabs>
          <w:tab w:val="left" w:pos="2894"/>
          <w:tab w:val="center" w:pos="4479"/>
        </w:tabs>
        <w:snapToGrid w:val="0"/>
        <w:spacing w:before="50" w:after="50" w:line="360" w:lineRule="exact"/>
        <w:jc w:val="center"/>
        <w:rPr>
          <w:rFonts w:ascii="黑体" w:hAnsi="黑体" w:eastAsia="黑体"/>
        </w:rPr>
      </w:pPr>
      <w:r>
        <w:rPr>
          <w:rFonts w:hint="eastAsia" w:ascii="黑体" w:hAnsi="黑体" w:eastAsia="黑体"/>
        </w:rPr>
        <w:t>表1</w:t>
      </w:r>
    </w:p>
    <w:tbl>
      <w:tblPr>
        <w:tblStyle w:val="12"/>
        <w:tblW w:w="5670" w:type="dxa"/>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项目</w:t>
            </w:r>
          </w:p>
        </w:tc>
        <w:tc>
          <w:tcPr>
            <w:tcW w:w="3083" w:type="dxa"/>
          </w:tcPr>
          <w:p>
            <w:pPr>
              <w:jc w:val="center"/>
              <w:rPr>
                <w:rFonts w:ascii="宋体" w:hAnsi="宋体"/>
                <w:color w:val="231F20"/>
                <w:sz w:val="18"/>
                <w:szCs w:val="18"/>
              </w:rPr>
            </w:pPr>
            <w:r>
              <w:rPr>
                <w:rFonts w:hint="eastAsia" w:ascii="宋体" w:hAnsi="宋体"/>
                <w:color w:val="231F20"/>
                <w:sz w:val="18"/>
                <w:szCs w:val="18"/>
              </w:rPr>
              <w:t>相对允许偏差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长度</w:t>
            </w:r>
          </w:p>
        </w:tc>
        <w:tc>
          <w:tcPr>
            <w:tcW w:w="3083" w:type="dxa"/>
          </w:tcPr>
          <w:p>
            <w:pPr>
              <w:jc w:val="center"/>
              <w:rPr>
                <w:color w:val="000000" w:themeColor="text1"/>
                <w:sz w:val="18"/>
                <w:szCs w:val="18"/>
              </w:rPr>
            </w:pPr>
            <w:r>
              <w:rPr>
                <w:color w:val="000000" w:themeColor="text1"/>
                <w:sz w:val="18"/>
                <w:szCs w:val="18"/>
              </w:rPr>
              <w:t>不大于</w:t>
            </w:r>
            <m:oMath>
              <m:r>
                <m:rPr>
                  <m:sty m:val="p"/>
                </m:rPr>
                <w:rPr>
                  <w:rFonts w:ascii="Cambria Math" w:hAnsi="Cambria Math"/>
                  <w:color w:val="000000" w:themeColor="text1"/>
                  <w:sz w:val="18"/>
                  <w:szCs w:val="18"/>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宽度</w:t>
            </w:r>
          </w:p>
        </w:tc>
        <w:tc>
          <w:tcPr>
            <w:tcW w:w="3083" w:type="dxa"/>
          </w:tcPr>
          <w:p>
            <w:pPr>
              <w:jc w:val="center"/>
              <w:rPr>
                <w:color w:val="000000" w:themeColor="text1"/>
                <w:sz w:val="18"/>
                <w:szCs w:val="18"/>
              </w:rPr>
            </w:pPr>
            <w:r>
              <w:rPr>
                <w:color w:val="000000" w:themeColor="text1"/>
                <w:sz w:val="18"/>
                <w:szCs w:val="18"/>
              </w:rPr>
              <w:t>不大于</w:t>
            </w:r>
            <m:oMath>
              <m:r>
                <m:rPr>
                  <m:sty m:val="p"/>
                </m:rPr>
                <w:rPr>
                  <w:rFonts w:ascii="Cambria Math" w:hAnsi="Cambria Math"/>
                  <w:color w:val="000000" w:themeColor="text1"/>
                  <w:sz w:val="18"/>
                  <w:szCs w:val="18"/>
                </w:rPr>
                <m:t>±1.5%</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高度</w:t>
            </w:r>
          </w:p>
        </w:tc>
        <w:tc>
          <w:tcPr>
            <w:tcW w:w="3083" w:type="dxa"/>
          </w:tcPr>
          <w:p>
            <w:pPr>
              <w:jc w:val="center"/>
              <w:rPr>
                <w:color w:val="000000" w:themeColor="text1"/>
                <w:sz w:val="18"/>
                <w:szCs w:val="18"/>
              </w:rPr>
            </w:pPr>
            <w:r>
              <w:rPr>
                <w:color w:val="000000" w:themeColor="text1"/>
                <w:sz w:val="18"/>
                <w:szCs w:val="18"/>
              </w:rPr>
              <w:t>不大于</w:t>
            </w:r>
            <m:oMath>
              <m:r>
                <m:rPr>
                  <m:sty m:val="p"/>
                </m:rPr>
                <w:rPr>
                  <w:rFonts w:ascii="Cambria Math" w:hAnsi="Cambria Math"/>
                  <w:color w:val="000000" w:themeColor="text1"/>
                  <w:sz w:val="18"/>
                  <w:szCs w:val="18"/>
                </w:rPr>
                <m:t>±3%</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直径</w:t>
            </w:r>
          </w:p>
        </w:tc>
        <w:tc>
          <w:tcPr>
            <w:tcW w:w="3083" w:type="dxa"/>
          </w:tcPr>
          <w:p>
            <w:pPr>
              <w:jc w:val="center"/>
              <w:rPr>
                <w:color w:val="000000" w:themeColor="text1"/>
                <w:sz w:val="18"/>
                <w:szCs w:val="18"/>
              </w:rPr>
            </w:pPr>
            <w:r>
              <w:rPr>
                <w:color w:val="000000" w:themeColor="text1"/>
                <w:sz w:val="18"/>
                <w:szCs w:val="18"/>
              </w:rPr>
              <w:t>不大于</w:t>
            </w:r>
            <m:oMath>
              <m:r>
                <m:rPr>
                  <m:sty m:val="p"/>
                </m:rPr>
                <w:rPr>
                  <w:rFonts w:ascii="Cambria Math" w:hAnsi="Cambria Math"/>
                  <w:color w:val="000000" w:themeColor="text1"/>
                  <w:sz w:val="18"/>
                  <w:szCs w:val="18"/>
                </w:rPr>
                <m:t>±2%</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不直度</w:t>
            </w:r>
          </w:p>
        </w:tc>
        <w:tc>
          <w:tcPr>
            <w:tcW w:w="3083" w:type="dxa"/>
          </w:tcPr>
          <w:p>
            <w:pPr>
              <w:jc w:val="center"/>
              <w:rPr>
                <w:color w:val="000000" w:themeColor="text1"/>
                <w:sz w:val="18"/>
                <w:szCs w:val="18"/>
              </w:rPr>
            </w:pPr>
            <w:r>
              <w:rPr>
                <w:color w:val="000000" w:themeColor="text1"/>
                <w:sz w:val="18"/>
                <w:szCs w:val="18"/>
              </w:rPr>
              <w:t>不大于长度的</w:t>
            </w:r>
            <m:oMath>
              <m:r>
                <m:rPr>
                  <m:sty m:val="p"/>
                </m:rPr>
                <w:rPr>
                  <w:rFonts w:ascii="Cambria Math" w:hAnsi="Cambria Math"/>
                  <w:color w:val="000000" w:themeColor="text1"/>
                  <w:sz w:val="18"/>
                  <w:szCs w:val="18"/>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7" w:type="dxa"/>
          </w:tcPr>
          <w:p>
            <w:pPr>
              <w:jc w:val="center"/>
              <w:rPr>
                <w:rFonts w:ascii="宋体" w:hAnsi="宋体"/>
                <w:color w:val="231F20"/>
                <w:sz w:val="18"/>
                <w:szCs w:val="18"/>
              </w:rPr>
            </w:pPr>
            <w:r>
              <w:rPr>
                <w:rFonts w:hint="eastAsia" w:ascii="宋体" w:hAnsi="宋体"/>
                <w:color w:val="231F20"/>
                <w:sz w:val="18"/>
                <w:szCs w:val="18"/>
              </w:rPr>
              <w:t>弧度</w:t>
            </w:r>
          </w:p>
        </w:tc>
        <w:tc>
          <w:tcPr>
            <w:tcW w:w="3083" w:type="dxa"/>
          </w:tcPr>
          <w:p>
            <w:pPr>
              <w:jc w:val="center"/>
              <w:rPr>
                <w:color w:val="000000" w:themeColor="text1"/>
                <w:sz w:val="18"/>
                <w:szCs w:val="18"/>
              </w:rPr>
            </w:pPr>
            <w:r>
              <w:rPr>
                <w:rFonts w:hint="eastAsia"/>
                <w:color w:val="000000" w:themeColor="text1"/>
                <w:sz w:val="18"/>
                <w:szCs w:val="18"/>
              </w:rPr>
              <w:t>不大于</w:t>
            </w:r>
            <m:oMath>
              <m:r>
                <m:rPr>
                  <m:sty m:val="p"/>
                </m:rPr>
                <w:rPr>
                  <w:rFonts w:ascii="Cambria Math" w:hAnsi="Cambria Math"/>
                  <w:color w:val="000000" w:themeColor="text1"/>
                  <w:sz w:val="18"/>
                  <w:szCs w:val="18"/>
                </w:rPr>
                <m:t>±2%</m:t>
              </m:r>
            </m:oMath>
          </w:p>
        </w:tc>
      </w:tr>
    </w:tbl>
    <w:p>
      <w:pPr>
        <w:spacing w:before="50" w:after="50" w:line="360" w:lineRule="exact"/>
        <w:outlineLvl w:val="0"/>
        <w:rPr>
          <w:rFonts w:ascii="黑体" w:hAnsi="宋体" w:eastAsia="黑体"/>
        </w:rPr>
      </w:pPr>
      <w:r>
        <w:rPr>
          <w:rFonts w:hint="eastAsia" w:ascii="黑体" w:hAnsi="宋体" w:eastAsia="黑体"/>
        </w:rPr>
        <w:t xml:space="preserve">5.2  </w:t>
      </w:r>
      <w:r>
        <w:rPr>
          <w:rFonts w:hint="eastAsia" w:ascii="黑体" w:hAnsi="宋体" w:eastAsia="黑体"/>
          <w:bCs/>
        </w:rPr>
        <w:t>炭素阳极的外观质量</w:t>
      </w:r>
    </w:p>
    <w:p>
      <w:pPr>
        <w:spacing w:before="50" w:after="50" w:line="360" w:lineRule="exact"/>
        <w:rPr>
          <w:rFonts w:ascii="宋体" w:hAnsi="宋体"/>
        </w:rPr>
      </w:pPr>
      <w:r>
        <w:rPr>
          <w:rFonts w:hint="eastAsia" w:ascii="黑体" w:hAnsi="黑体" w:eastAsia="黑体"/>
        </w:rPr>
        <w:t>5.2.1</w:t>
      </w:r>
      <w:r>
        <w:rPr>
          <w:rFonts w:hint="eastAsia" w:ascii="宋体" w:hAnsi="宋体"/>
        </w:rPr>
        <w:t xml:space="preserve"> </w:t>
      </w:r>
      <w:r>
        <w:rPr>
          <w:rFonts w:ascii="宋体" w:hAnsi="宋体"/>
        </w:rPr>
        <w:t xml:space="preserve"> </w:t>
      </w:r>
      <w:r>
        <w:rPr>
          <w:rFonts w:hint="eastAsia" w:asciiTheme="minorEastAsia" w:hAnsiTheme="minorEastAsia"/>
          <w:color w:val="231F20"/>
          <w:szCs w:val="21"/>
        </w:rPr>
        <w:t>炭素阳极表面粘接的结合剂、填充料必须清理干净</w:t>
      </w:r>
      <w:r>
        <w:rPr>
          <w:rFonts w:hint="eastAsia" w:ascii="宋体" w:hAnsi="宋体"/>
        </w:rPr>
        <w:t>。</w:t>
      </w:r>
    </w:p>
    <w:p>
      <w:pPr>
        <w:spacing w:before="50" w:after="50" w:line="360" w:lineRule="exact"/>
      </w:pPr>
      <w:r>
        <w:rPr>
          <w:rFonts w:hint="eastAsia" w:ascii="黑体" w:hAnsi="黑体" w:eastAsia="黑体"/>
        </w:rPr>
        <w:t>5.2.2</w:t>
      </w:r>
      <w:r>
        <w:rPr>
          <w:rFonts w:hint="eastAsia" w:ascii="宋体" w:hAnsi="宋体"/>
        </w:rPr>
        <w:t xml:space="preserve">  </w:t>
      </w:r>
      <w:r>
        <w:rPr>
          <w:rFonts w:hint="eastAsia" w:ascii="DLF-3-0-133896005+ZJGCRf-221" w:hAnsi="DLF-3-0-133896005+ZJGCRf-221"/>
          <w:color w:val="231F20"/>
          <w:szCs w:val="21"/>
        </w:rPr>
        <w:t>炭素</w:t>
      </w:r>
      <w:r>
        <w:rPr>
          <w:color w:val="231F20"/>
          <w:szCs w:val="21"/>
        </w:rPr>
        <w:t>阳极</w:t>
      </w:r>
      <w:r>
        <w:rPr>
          <w:rFonts w:hint="eastAsia"/>
          <w:color w:val="231F20"/>
          <w:szCs w:val="21"/>
        </w:rPr>
        <w:t>不得有</w:t>
      </w:r>
      <w:r>
        <w:rPr>
          <w:color w:val="231F20"/>
          <w:szCs w:val="21"/>
        </w:rPr>
        <w:t>裂纹</w:t>
      </w:r>
      <w:r>
        <w:rPr>
          <w:rFonts w:hint="eastAsia"/>
          <w:color w:val="231F20"/>
          <w:szCs w:val="21"/>
        </w:rPr>
        <w:t>及</w:t>
      </w:r>
      <w:r>
        <w:rPr>
          <w:color w:val="231F20"/>
          <w:szCs w:val="21"/>
        </w:rPr>
        <w:t>表面鼓包或损失等缺陷</w:t>
      </w:r>
      <w:r>
        <w:t>。</w:t>
      </w:r>
    </w:p>
    <w:p>
      <w:pPr>
        <w:spacing w:before="50" w:after="50" w:line="360" w:lineRule="exact"/>
      </w:pPr>
      <w:r>
        <w:rPr>
          <w:rFonts w:hint="eastAsia" w:ascii="黑体" w:hAnsi="黑体" w:eastAsia="黑体"/>
        </w:rPr>
        <w:t>5.2.3</w:t>
      </w:r>
      <w:r>
        <w:rPr>
          <w:rFonts w:hint="eastAsia" w:ascii="宋体" w:hAnsi="宋体"/>
        </w:rPr>
        <w:t xml:space="preserve">  </w:t>
      </w:r>
      <w:r>
        <w:rPr>
          <w:rFonts w:hint="eastAsia" w:ascii="DLF-3-0-133896005+ZJGCRf-221" w:hAnsi="DLF-3-0-133896005+ZJGCRf-221"/>
          <w:color w:val="231F20"/>
          <w:szCs w:val="21"/>
        </w:rPr>
        <w:t>炭素</w:t>
      </w:r>
      <w:r>
        <w:rPr>
          <w:color w:val="231F20"/>
          <w:szCs w:val="21"/>
        </w:rPr>
        <w:t>阳极的掉角、掉棱（包括弧形棱）等缺陷尺寸应符合下表</w:t>
      </w:r>
      <w:r>
        <w:rPr>
          <w:rFonts w:hint="eastAsia"/>
          <w:color w:val="231F20"/>
          <w:szCs w:val="21"/>
        </w:rPr>
        <w:t>2</w:t>
      </w:r>
      <w:r>
        <w:rPr>
          <w:color w:val="231F20"/>
          <w:szCs w:val="21"/>
        </w:rPr>
        <w:t>规定</w:t>
      </w:r>
      <w:r>
        <w:t>。</w:t>
      </w:r>
    </w:p>
    <w:p>
      <w:pPr>
        <w:tabs>
          <w:tab w:val="left" w:pos="2894"/>
          <w:tab w:val="center" w:pos="4479"/>
        </w:tabs>
        <w:snapToGrid w:val="0"/>
        <w:spacing w:before="50" w:after="50" w:line="360" w:lineRule="exact"/>
        <w:jc w:val="center"/>
        <w:rPr>
          <w:rFonts w:ascii="黑体" w:hAnsi="黑体" w:eastAsia="黑体"/>
        </w:rPr>
      </w:pPr>
      <w:r>
        <w:rPr>
          <w:rFonts w:hint="eastAsia" w:ascii="黑体" w:hAnsi="黑体" w:eastAsia="黑体"/>
        </w:rPr>
        <w:t>表2</w:t>
      </w:r>
    </w:p>
    <w:tbl>
      <w:tblPr>
        <w:tblStyle w:val="12"/>
        <w:tblW w:w="6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jc w:val="center"/>
              <w:rPr>
                <w:sz w:val="18"/>
                <w:szCs w:val="18"/>
              </w:rPr>
            </w:pPr>
            <w:r>
              <w:rPr>
                <w:rFonts w:hint="eastAsia"/>
                <w:sz w:val="18"/>
                <w:szCs w:val="18"/>
              </w:rPr>
              <w:t>缺陷名称</w:t>
            </w:r>
          </w:p>
        </w:tc>
        <w:tc>
          <w:tcPr>
            <w:tcW w:w="5599" w:type="dxa"/>
            <w:vAlign w:val="center"/>
          </w:tcPr>
          <w:p>
            <w:pPr>
              <w:jc w:val="center"/>
              <w:rPr>
                <w:sz w:val="18"/>
                <w:szCs w:val="18"/>
              </w:rPr>
            </w:pPr>
            <w:r>
              <w:rPr>
                <w:rFonts w:hint="eastAsia"/>
                <w:sz w:val="18"/>
                <w:szCs w:val="18"/>
              </w:rPr>
              <w:t>缺陷尺寸</w:t>
            </w:r>
            <w:r>
              <w:rPr>
                <w:sz w:val="18"/>
                <w:szCs w:val="18"/>
              </w:rPr>
              <w:t>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jc w:val="center"/>
              <w:rPr>
                <w:sz w:val="18"/>
                <w:szCs w:val="18"/>
              </w:rPr>
            </w:pPr>
            <w:r>
              <w:rPr>
                <w:rFonts w:hint="eastAsia"/>
                <w:sz w:val="18"/>
                <w:szCs w:val="18"/>
              </w:rPr>
              <w:t>掉角</w:t>
            </w:r>
          </w:p>
        </w:tc>
        <w:tc>
          <w:tcPr>
            <w:tcW w:w="5599" w:type="dxa"/>
            <w:vAlign w:val="center"/>
          </w:tcPr>
          <w:p>
            <w:pPr>
              <w:jc w:val="left"/>
              <w:rPr>
                <w:sz w:val="18"/>
                <w:szCs w:val="18"/>
              </w:rPr>
            </w:pPr>
            <w:r>
              <w:rPr>
                <w:rFonts w:hint="eastAsia"/>
                <w:sz w:val="18"/>
                <w:szCs w:val="18"/>
              </w:rPr>
              <w:t>掉角</w:t>
            </w:r>
            <w:r>
              <w:rPr>
                <w:sz w:val="18"/>
                <w:szCs w:val="18"/>
              </w:rPr>
              <w:t>不多于2处</w:t>
            </w:r>
            <w:r>
              <w:rPr>
                <w:rFonts w:hint="eastAsia"/>
                <w:sz w:val="18"/>
                <w:szCs w:val="18"/>
              </w:rPr>
              <w:t>，</w:t>
            </w:r>
            <w:r>
              <w:rPr>
                <w:sz w:val="18"/>
                <w:szCs w:val="18"/>
              </w:rPr>
              <w:t>且</w:t>
            </w:r>
            <w:r>
              <w:rPr>
                <w:rFonts w:hint="eastAsia"/>
                <w:sz w:val="18"/>
                <w:szCs w:val="18"/>
              </w:rPr>
              <w:t>掉角截面周长不大于</w:t>
            </w:r>
            <w:r>
              <w:rPr>
                <w:sz w:val="18"/>
                <w:szCs w:val="18"/>
              </w:rPr>
              <w:t xml:space="preserve"> 250mm</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7" w:type="dxa"/>
            <w:vAlign w:val="center"/>
          </w:tcPr>
          <w:p>
            <w:pPr>
              <w:jc w:val="center"/>
              <w:rPr>
                <w:sz w:val="18"/>
                <w:szCs w:val="18"/>
              </w:rPr>
            </w:pPr>
            <w:r>
              <w:rPr>
                <w:rFonts w:hint="eastAsia"/>
                <w:sz w:val="18"/>
                <w:szCs w:val="18"/>
              </w:rPr>
              <w:t>掉棱</w:t>
            </w:r>
          </w:p>
        </w:tc>
        <w:tc>
          <w:tcPr>
            <w:tcW w:w="5599" w:type="dxa"/>
            <w:vAlign w:val="center"/>
          </w:tcPr>
          <w:p>
            <w:pPr>
              <w:jc w:val="left"/>
              <w:rPr>
                <w:color w:val="231F20"/>
                <w:sz w:val="18"/>
                <w:szCs w:val="18"/>
              </w:rPr>
            </w:pPr>
            <w:r>
              <w:rPr>
                <w:color w:val="231F20"/>
                <w:sz w:val="18"/>
                <w:szCs w:val="18"/>
              </w:rPr>
              <w:t>1、掉棱长度</w:t>
            </w:r>
            <w:r>
              <w:rPr>
                <w:rFonts w:hint="eastAsia" w:ascii="宋体" w:hAnsi="宋体"/>
                <w:sz w:val="18"/>
                <w:szCs w:val="18"/>
              </w:rPr>
              <w:t>≤</w:t>
            </w:r>
            <w:r>
              <w:rPr>
                <w:color w:val="231F20"/>
                <w:sz w:val="18"/>
                <w:szCs w:val="18"/>
              </w:rPr>
              <w:t>200mm（弧形棱以弧线长度计算），深度</w:t>
            </w:r>
            <w:r>
              <w:rPr>
                <w:rFonts w:hint="eastAsia" w:ascii="宋体" w:hAnsi="宋体"/>
                <w:sz w:val="18"/>
                <w:szCs w:val="18"/>
              </w:rPr>
              <w:t>≤</w:t>
            </w:r>
            <w:r>
              <w:rPr>
                <w:color w:val="231F20"/>
                <w:sz w:val="18"/>
                <w:szCs w:val="18"/>
              </w:rPr>
              <w:t>30mm的不得多于两处；</w:t>
            </w:r>
          </w:p>
          <w:p>
            <w:pPr>
              <w:jc w:val="left"/>
              <w:rPr>
                <w:sz w:val="18"/>
                <w:szCs w:val="18"/>
              </w:rPr>
            </w:pPr>
            <w:r>
              <w:rPr>
                <w:rFonts w:hint="eastAsia"/>
                <w:color w:val="231F20"/>
                <w:sz w:val="18"/>
                <w:szCs w:val="18"/>
              </w:rPr>
              <w:t>2</w:t>
            </w:r>
            <w:r>
              <w:rPr>
                <w:color w:val="231F20"/>
                <w:sz w:val="18"/>
                <w:szCs w:val="18"/>
              </w:rPr>
              <w:t>、</w:t>
            </w:r>
            <w:r>
              <w:rPr>
                <w:rFonts w:hint="eastAsia"/>
                <w:color w:val="231F20"/>
                <w:sz w:val="18"/>
                <w:szCs w:val="18"/>
              </w:rPr>
              <w:t>长</w:t>
            </w:r>
            <w:r>
              <w:rPr>
                <w:color w:val="231F20"/>
                <w:sz w:val="18"/>
                <w:szCs w:val="18"/>
              </w:rPr>
              <w:t>度</w:t>
            </w:r>
            <w:r>
              <w:rPr>
                <w:rFonts w:hint="eastAsia" w:ascii="宋体" w:hAnsi="宋体"/>
                <w:sz w:val="18"/>
                <w:szCs w:val="18"/>
              </w:rPr>
              <w:t>＜</w:t>
            </w:r>
            <w:r>
              <w:rPr>
                <w:color w:val="231F20"/>
                <w:sz w:val="18"/>
                <w:szCs w:val="18"/>
              </w:rPr>
              <w:t>60mm的忽略不计。</w:t>
            </w:r>
          </w:p>
        </w:tc>
      </w:tr>
    </w:tbl>
    <w:p>
      <w:pPr>
        <w:spacing w:before="50" w:after="50" w:line="360" w:lineRule="exact"/>
        <w:outlineLvl w:val="0"/>
        <w:rPr>
          <w:rFonts w:ascii="黑体" w:hAnsi="宋体" w:eastAsia="黑体"/>
          <w:bCs/>
        </w:rPr>
      </w:pPr>
      <w:r>
        <w:rPr>
          <w:rFonts w:hint="eastAsia" w:ascii="黑体" w:hAnsi="宋体" w:eastAsia="黑体"/>
          <w:bCs/>
        </w:rPr>
        <w:t>5.3 理化性能</w:t>
      </w:r>
    </w:p>
    <w:p>
      <w:pPr>
        <w:rPr>
          <w:color w:val="231F20"/>
          <w:szCs w:val="21"/>
        </w:rPr>
      </w:pPr>
      <w:r>
        <w:rPr>
          <w:rFonts w:hint="eastAsia" w:ascii="黑体" w:hAnsi="黑体" w:eastAsia="黑体"/>
          <w:color w:val="000000"/>
        </w:rPr>
        <w:t>5.3.1</w:t>
      </w:r>
      <w:r>
        <w:rPr>
          <w:rFonts w:ascii="黑体" w:hAnsi="黑体" w:eastAsia="黑体"/>
          <w:color w:val="000000"/>
        </w:rPr>
        <w:t xml:space="preserve"> </w:t>
      </w:r>
      <w:r>
        <w:rPr>
          <w:rFonts w:hint="eastAsia"/>
          <w:color w:val="231F20"/>
          <w:szCs w:val="21"/>
        </w:rPr>
        <w:t>炭素阳极的体积密度、真密度、灰分含量、电阻率及耐压强度等性能符合表3</w:t>
      </w:r>
      <w:r>
        <w:rPr>
          <w:color w:val="231F20"/>
          <w:szCs w:val="21"/>
        </w:rPr>
        <w:t>的规定。</w:t>
      </w:r>
    </w:p>
    <w:p>
      <w:pPr>
        <w:snapToGrid w:val="0"/>
        <w:spacing w:beforeLines="50" w:afterLines="50"/>
        <w:jc w:val="center"/>
        <w:rPr>
          <w:rFonts w:ascii="黑体" w:hAnsi="黑体" w:eastAsia="黑体"/>
          <w:color w:val="000000" w:themeColor="text1"/>
          <w:szCs w:val="21"/>
        </w:rPr>
      </w:pPr>
      <w:r>
        <w:rPr>
          <w:rFonts w:hint="eastAsia" w:ascii="黑体" w:hAnsi="黑体" w:eastAsia="黑体"/>
          <w:color w:val="000000" w:themeColor="text1"/>
          <w:szCs w:val="21"/>
        </w:rPr>
        <w:t>表3</w:t>
      </w:r>
    </w:p>
    <w:tbl>
      <w:tblPr>
        <w:tblStyle w:val="11"/>
        <w:tblW w:w="81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9"/>
        <w:gridCol w:w="872"/>
        <w:gridCol w:w="1018"/>
        <w:gridCol w:w="1100"/>
        <w:gridCol w:w="1079"/>
        <w:gridCol w:w="1213"/>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599" w:type="dxa"/>
            <w:vAlign w:val="center"/>
          </w:tcPr>
          <w:p>
            <w:pPr>
              <w:jc w:val="center"/>
              <w:rPr>
                <w:color w:val="000000" w:themeColor="text1"/>
                <w:sz w:val="18"/>
                <w:szCs w:val="18"/>
              </w:rPr>
            </w:pPr>
            <w:r>
              <w:rPr>
                <w:color w:val="000000" w:themeColor="text1"/>
                <w:sz w:val="18"/>
                <w:szCs w:val="18"/>
              </w:rPr>
              <w:t>产品种类</w:t>
            </w:r>
          </w:p>
        </w:tc>
        <w:tc>
          <w:tcPr>
            <w:tcW w:w="872" w:type="dxa"/>
            <w:vAlign w:val="center"/>
          </w:tcPr>
          <w:p>
            <w:pPr>
              <w:jc w:val="center"/>
              <w:rPr>
                <w:color w:val="000000" w:themeColor="text1"/>
                <w:sz w:val="18"/>
                <w:szCs w:val="18"/>
              </w:rPr>
            </w:pPr>
            <w:r>
              <w:rPr>
                <w:color w:val="000000" w:themeColor="text1"/>
                <w:sz w:val="18"/>
                <w:szCs w:val="18"/>
              </w:rPr>
              <w:t>牌号</w:t>
            </w:r>
          </w:p>
        </w:tc>
        <w:tc>
          <w:tcPr>
            <w:tcW w:w="1018" w:type="dxa"/>
            <w:vAlign w:val="center"/>
          </w:tcPr>
          <w:p>
            <w:pPr>
              <w:jc w:val="center"/>
              <w:rPr>
                <w:color w:val="000000" w:themeColor="text1"/>
                <w:sz w:val="18"/>
                <w:szCs w:val="18"/>
              </w:rPr>
            </w:pPr>
            <w:r>
              <w:rPr>
                <w:color w:val="000000" w:themeColor="text1"/>
                <w:sz w:val="18"/>
                <w:szCs w:val="18"/>
              </w:rPr>
              <w:t>体积密度/</w:t>
            </w:r>
          </w:p>
          <w:p>
            <w:pPr>
              <w:jc w:val="center"/>
              <w:rPr>
                <w:color w:val="000000" w:themeColor="text1"/>
                <w:sz w:val="18"/>
                <w:szCs w:val="18"/>
              </w:rPr>
            </w:pPr>
            <w:r>
              <w:rPr>
                <w:color w:val="000000" w:themeColor="text1"/>
                <w:sz w:val="18"/>
                <w:szCs w:val="18"/>
              </w:rPr>
              <w:t>(g/ cm</w:t>
            </w:r>
            <w:r>
              <w:rPr>
                <w:color w:val="000000" w:themeColor="text1"/>
                <w:sz w:val="18"/>
                <w:szCs w:val="18"/>
                <w:vertAlign w:val="superscript"/>
              </w:rPr>
              <w:t>3</w:t>
            </w:r>
            <w:r>
              <w:rPr>
                <w:color w:val="000000" w:themeColor="text1"/>
                <w:sz w:val="18"/>
                <w:szCs w:val="18"/>
              </w:rPr>
              <w:t>)</w:t>
            </w:r>
          </w:p>
        </w:tc>
        <w:tc>
          <w:tcPr>
            <w:tcW w:w="1100" w:type="dxa"/>
            <w:vAlign w:val="center"/>
          </w:tcPr>
          <w:p>
            <w:pPr>
              <w:ind w:firstLine="32" w:firstLineChars="18"/>
              <w:jc w:val="center"/>
              <w:rPr>
                <w:color w:val="000000" w:themeColor="text1"/>
                <w:sz w:val="18"/>
                <w:szCs w:val="18"/>
              </w:rPr>
            </w:pPr>
            <w:r>
              <w:rPr>
                <w:color w:val="000000" w:themeColor="text1"/>
                <w:sz w:val="18"/>
                <w:szCs w:val="18"/>
              </w:rPr>
              <w:t>真密度/</w:t>
            </w:r>
          </w:p>
          <w:p>
            <w:pPr>
              <w:ind w:firstLine="32" w:firstLineChars="18"/>
              <w:jc w:val="center"/>
              <w:rPr>
                <w:color w:val="000000" w:themeColor="text1"/>
                <w:sz w:val="18"/>
                <w:szCs w:val="18"/>
              </w:rPr>
            </w:pPr>
            <w:r>
              <w:rPr>
                <w:color w:val="000000" w:themeColor="text1"/>
                <w:sz w:val="18"/>
                <w:szCs w:val="18"/>
              </w:rPr>
              <w:t>(g/cm</w:t>
            </w:r>
            <w:r>
              <w:rPr>
                <w:color w:val="000000" w:themeColor="text1"/>
                <w:sz w:val="18"/>
                <w:szCs w:val="18"/>
                <w:vertAlign w:val="superscript"/>
              </w:rPr>
              <w:t>3</w:t>
            </w:r>
            <w:r>
              <w:rPr>
                <w:color w:val="000000" w:themeColor="text1"/>
                <w:sz w:val="18"/>
                <w:szCs w:val="18"/>
              </w:rPr>
              <w:t>)</w:t>
            </w:r>
          </w:p>
        </w:tc>
        <w:tc>
          <w:tcPr>
            <w:tcW w:w="1079" w:type="dxa"/>
            <w:vAlign w:val="center"/>
          </w:tcPr>
          <w:p>
            <w:pPr>
              <w:jc w:val="center"/>
              <w:rPr>
                <w:color w:val="000000" w:themeColor="text1"/>
                <w:sz w:val="18"/>
                <w:szCs w:val="18"/>
              </w:rPr>
            </w:pPr>
            <w:r>
              <w:rPr>
                <w:color w:val="000000" w:themeColor="text1"/>
                <w:sz w:val="18"/>
                <w:szCs w:val="18"/>
              </w:rPr>
              <w:t>灰分含量/</w:t>
            </w:r>
          </w:p>
          <w:p>
            <w:pPr>
              <w:jc w:val="center"/>
              <w:rPr>
                <w:color w:val="000000" w:themeColor="text1"/>
                <w:sz w:val="18"/>
                <w:szCs w:val="18"/>
              </w:rPr>
            </w:pPr>
            <w:r>
              <w:rPr>
                <w:color w:val="000000" w:themeColor="text1"/>
                <w:sz w:val="18"/>
                <w:szCs w:val="18"/>
              </w:rPr>
              <w:t>(%)</w:t>
            </w:r>
          </w:p>
        </w:tc>
        <w:tc>
          <w:tcPr>
            <w:tcW w:w="1213" w:type="dxa"/>
            <w:vAlign w:val="center"/>
          </w:tcPr>
          <w:p>
            <w:pPr>
              <w:jc w:val="center"/>
              <w:rPr>
                <w:color w:val="000000" w:themeColor="text1"/>
                <w:sz w:val="18"/>
                <w:szCs w:val="18"/>
              </w:rPr>
            </w:pPr>
            <w:r>
              <w:rPr>
                <w:color w:val="000000" w:themeColor="text1"/>
                <w:sz w:val="18"/>
                <w:szCs w:val="18"/>
              </w:rPr>
              <w:t>电阻率/</w:t>
            </w:r>
          </w:p>
          <w:p>
            <w:pPr>
              <w:jc w:val="center"/>
              <w:rPr>
                <w:color w:val="000000" w:themeColor="text1"/>
                <w:sz w:val="18"/>
                <w:szCs w:val="18"/>
              </w:rPr>
            </w:pPr>
            <w:r>
              <w:rPr>
                <w:color w:val="000000" w:themeColor="text1"/>
                <w:sz w:val="18"/>
                <w:szCs w:val="18"/>
              </w:rPr>
              <w:t>(μΩ·m)</w:t>
            </w:r>
          </w:p>
        </w:tc>
        <w:tc>
          <w:tcPr>
            <w:tcW w:w="1280" w:type="dxa"/>
            <w:vAlign w:val="center"/>
          </w:tcPr>
          <w:p>
            <w:pPr>
              <w:jc w:val="center"/>
              <w:rPr>
                <w:color w:val="000000" w:themeColor="text1"/>
                <w:sz w:val="18"/>
                <w:szCs w:val="18"/>
              </w:rPr>
            </w:pPr>
            <w:r>
              <w:rPr>
                <w:color w:val="000000" w:themeColor="text1"/>
                <w:sz w:val="18"/>
                <w:szCs w:val="18"/>
              </w:rPr>
              <w:t>耐压强度/</w:t>
            </w:r>
          </w:p>
          <w:p>
            <w:pPr>
              <w:jc w:val="center"/>
              <w:rPr>
                <w:color w:val="000000" w:themeColor="text1"/>
                <w:sz w:val="18"/>
                <w:szCs w:val="18"/>
              </w:rPr>
            </w:pPr>
            <w:r>
              <w:rPr>
                <w:color w:val="000000" w:themeColor="text1"/>
                <w:sz w:val="18"/>
                <w:szCs w:val="18"/>
              </w:rPr>
              <w:t>(MPa)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jc w:val="center"/>
        </w:trPr>
        <w:tc>
          <w:tcPr>
            <w:tcW w:w="1599" w:type="dxa"/>
            <w:vMerge w:val="restart"/>
            <w:vAlign w:val="center"/>
          </w:tcPr>
          <w:p>
            <w:pPr>
              <w:rPr>
                <w:color w:val="000000" w:themeColor="text1"/>
                <w:sz w:val="18"/>
                <w:szCs w:val="18"/>
              </w:rPr>
            </w:pPr>
            <w:r>
              <w:rPr>
                <w:color w:val="000000" w:themeColor="text1"/>
                <w:sz w:val="18"/>
                <w:szCs w:val="18"/>
              </w:rPr>
              <w:t>石墨质炭素阳极</w:t>
            </w:r>
          </w:p>
        </w:tc>
        <w:tc>
          <w:tcPr>
            <w:tcW w:w="872" w:type="dxa"/>
            <w:vAlign w:val="center"/>
          </w:tcPr>
          <w:p>
            <w:pPr>
              <w:rPr>
                <w:color w:val="000000" w:themeColor="text1"/>
                <w:sz w:val="18"/>
                <w:szCs w:val="18"/>
              </w:rPr>
            </w:pPr>
            <w:r>
              <w:rPr>
                <w:rFonts w:hint="eastAsia"/>
                <w:color w:val="000000" w:themeColor="text1"/>
                <w:sz w:val="18"/>
                <w:szCs w:val="18"/>
              </w:rPr>
              <w:t>XD</w:t>
            </w:r>
            <w:r>
              <w:rPr>
                <w:color w:val="000000" w:themeColor="text1"/>
                <w:sz w:val="18"/>
                <w:szCs w:val="18"/>
              </w:rPr>
              <w:t>Z-1</w:t>
            </w:r>
          </w:p>
        </w:tc>
        <w:tc>
          <w:tcPr>
            <w:tcW w:w="1018" w:type="dxa"/>
            <w:vAlign w:val="center"/>
          </w:tcPr>
          <w:p>
            <w:pPr>
              <w:jc w:val="center"/>
              <w:rPr>
                <w:color w:val="000000" w:themeColor="text1"/>
                <w:sz w:val="18"/>
                <w:szCs w:val="18"/>
              </w:rPr>
            </w:pPr>
            <w:r>
              <w:rPr>
                <w:rFonts w:eastAsia="黑体"/>
                <w:color w:val="000000" w:themeColor="text1"/>
                <w:sz w:val="18"/>
                <w:szCs w:val="18"/>
              </w:rPr>
              <w:t>≥</w:t>
            </w:r>
            <w:r>
              <w:rPr>
                <w:color w:val="000000" w:themeColor="text1"/>
                <w:sz w:val="18"/>
                <w:szCs w:val="18"/>
              </w:rPr>
              <w:t>1.65</w:t>
            </w:r>
          </w:p>
        </w:tc>
        <w:tc>
          <w:tcPr>
            <w:tcW w:w="1100" w:type="dxa"/>
            <w:vAlign w:val="center"/>
          </w:tcPr>
          <w:p>
            <w:pPr>
              <w:jc w:val="center"/>
              <w:rPr>
                <w:color w:val="000000" w:themeColor="text1"/>
                <w:sz w:val="18"/>
                <w:szCs w:val="18"/>
              </w:rPr>
            </w:pPr>
            <w:r>
              <w:rPr>
                <w:rFonts w:eastAsia="黑体"/>
                <w:color w:val="000000" w:themeColor="text1"/>
                <w:sz w:val="18"/>
                <w:szCs w:val="18"/>
              </w:rPr>
              <w:t>≥</w:t>
            </w:r>
            <w:r>
              <w:rPr>
                <w:color w:val="000000" w:themeColor="text1"/>
                <w:sz w:val="18"/>
                <w:szCs w:val="18"/>
              </w:rPr>
              <w:t>2.13</w:t>
            </w:r>
          </w:p>
        </w:tc>
        <w:tc>
          <w:tcPr>
            <w:tcW w:w="1079" w:type="dxa"/>
            <w:vAlign w:val="center"/>
          </w:tcPr>
          <w:p>
            <w:pPr>
              <w:jc w:val="center"/>
              <w:rPr>
                <w:color w:val="000000" w:themeColor="text1"/>
                <w:sz w:val="18"/>
                <w:szCs w:val="18"/>
              </w:rPr>
            </w:pPr>
            <w:r>
              <w:rPr>
                <w:color w:val="000000" w:themeColor="text1"/>
                <w:sz w:val="18"/>
                <w:szCs w:val="18"/>
              </w:rPr>
              <w:t>≤0.25</w:t>
            </w:r>
          </w:p>
        </w:tc>
        <w:tc>
          <w:tcPr>
            <w:tcW w:w="1213" w:type="dxa"/>
            <w:vAlign w:val="center"/>
          </w:tcPr>
          <w:p>
            <w:pPr>
              <w:jc w:val="center"/>
              <w:rPr>
                <w:color w:val="000000" w:themeColor="text1"/>
                <w:sz w:val="18"/>
                <w:szCs w:val="18"/>
              </w:rPr>
            </w:pPr>
            <w:r>
              <w:rPr>
                <w:color w:val="000000" w:themeColor="text1"/>
                <w:sz w:val="18"/>
                <w:szCs w:val="18"/>
              </w:rPr>
              <w:t>≤25</w:t>
            </w:r>
          </w:p>
        </w:tc>
        <w:tc>
          <w:tcPr>
            <w:tcW w:w="1280" w:type="dxa"/>
            <w:vAlign w:val="center"/>
          </w:tcPr>
          <w:p>
            <w:pPr>
              <w:jc w:val="center"/>
              <w:rPr>
                <w:rFonts w:eastAsia="黑体"/>
                <w:color w:val="000000" w:themeColor="text1"/>
                <w:sz w:val="18"/>
                <w:szCs w:val="18"/>
              </w:rPr>
            </w:pPr>
            <w:r>
              <w:rPr>
                <w:rFonts w:eastAsia="黑体"/>
                <w:color w:val="000000" w:themeColor="text1"/>
                <w:sz w:val="18"/>
                <w:szCs w:val="18"/>
              </w:rPr>
              <w:t>≥</w:t>
            </w:r>
            <w:r>
              <w:rPr>
                <w:color w:val="000000" w:themeColor="text1"/>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599" w:type="dxa"/>
            <w:vMerge w:val="continue"/>
            <w:vAlign w:val="center"/>
          </w:tcPr>
          <w:p>
            <w:pPr>
              <w:rPr>
                <w:color w:val="000000" w:themeColor="text1"/>
                <w:sz w:val="18"/>
                <w:szCs w:val="18"/>
              </w:rPr>
            </w:pPr>
          </w:p>
        </w:tc>
        <w:tc>
          <w:tcPr>
            <w:tcW w:w="872" w:type="dxa"/>
            <w:vAlign w:val="center"/>
          </w:tcPr>
          <w:p>
            <w:pPr>
              <w:rPr>
                <w:color w:val="000000" w:themeColor="text1"/>
                <w:sz w:val="18"/>
                <w:szCs w:val="18"/>
              </w:rPr>
            </w:pPr>
            <w:r>
              <w:rPr>
                <w:rFonts w:hint="eastAsia"/>
                <w:color w:val="000000" w:themeColor="text1"/>
                <w:sz w:val="18"/>
                <w:szCs w:val="18"/>
              </w:rPr>
              <w:t>XD</w:t>
            </w:r>
            <w:r>
              <w:rPr>
                <w:color w:val="000000" w:themeColor="text1"/>
                <w:sz w:val="18"/>
                <w:szCs w:val="18"/>
              </w:rPr>
              <w:t>Z-2</w:t>
            </w:r>
          </w:p>
        </w:tc>
        <w:tc>
          <w:tcPr>
            <w:tcW w:w="1018" w:type="dxa"/>
            <w:vAlign w:val="center"/>
          </w:tcPr>
          <w:p>
            <w:pPr>
              <w:jc w:val="center"/>
              <w:rPr>
                <w:rFonts w:eastAsia="黑体"/>
                <w:color w:val="000000" w:themeColor="text1"/>
                <w:sz w:val="18"/>
                <w:szCs w:val="18"/>
              </w:rPr>
            </w:pPr>
            <w:r>
              <w:rPr>
                <w:color w:val="000000" w:themeColor="text1"/>
                <w:sz w:val="18"/>
                <w:szCs w:val="18"/>
              </w:rPr>
              <w:t>≥1.62</w:t>
            </w:r>
          </w:p>
        </w:tc>
        <w:tc>
          <w:tcPr>
            <w:tcW w:w="1100" w:type="dxa"/>
            <w:vAlign w:val="center"/>
          </w:tcPr>
          <w:p>
            <w:pPr>
              <w:jc w:val="center"/>
              <w:rPr>
                <w:color w:val="000000" w:themeColor="text1"/>
                <w:sz w:val="18"/>
                <w:szCs w:val="18"/>
              </w:rPr>
            </w:pPr>
            <w:r>
              <w:rPr>
                <w:rFonts w:eastAsia="黑体"/>
                <w:color w:val="000000" w:themeColor="text1"/>
                <w:sz w:val="18"/>
                <w:szCs w:val="18"/>
              </w:rPr>
              <w:t>≥</w:t>
            </w:r>
            <w:r>
              <w:rPr>
                <w:color w:val="000000" w:themeColor="text1"/>
                <w:sz w:val="18"/>
                <w:szCs w:val="18"/>
              </w:rPr>
              <w:t>2.10</w:t>
            </w:r>
          </w:p>
        </w:tc>
        <w:tc>
          <w:tcPr>
            <w:tcW w:w="1079" w:type="dxa"/>
            <w:vAlign w:val="center"/>
          </w:tcPr>
          <w:p>
            <w:pPr>
              <w:jc w:val="center"/>
              <w:rPr>
                <w:color w:val="000000" w:themeColor="text1"/>
                <w:sz w:val="18"/>
                <w:szCs w:val="18"/>
              </w:rPr>
            </w:pPr>
            <w:r>
              <w:rPr>
                <w:color w:val="000000" w:themeColor="text1"/>
                <w:sz w:val="18"/>
                <w:szCs w:val="18"/>
              </w:rPr>
              <w:t>≤0.40</w:t>
            </w:r>
          </w:p>
        </w:tc>
        <w:tc>
          <w:tcPr>
            <w:tcW w:w="1213" w:type="dxa"/>
            <w:vAlign w:val="center"/>
          </w:tcPr>
          <w:p>
            <w:pPr>
              <w:jc w:val="center"/>
              <w:rPr>
                <w:color w:val="000000" w:themeColor="text1"/>
                <w:sz w:val="18"/>
                <w:szCs w:val="18"/>
              </w:rPr>
            </w:pPr>
            <w:r>
              <w:rPr>
                <w:color w:val="000000" w:themeColor="text1"/>
                <w:sz w:val="18"/>
                <w:szCs w:val="18"/>
              </w:rPr>
              <w:t>≤35</w:t>
            </w:r>
          </w:p>
        </w:tc>
        <w:tc>
          <w:tcPr>
            <w:tcW w:w="1280" w:type="dxa"/>
            <w:vAlign w:val="center"/>
          </w:tcPr>
          <w:p>
            <w:pPr>
              <w:jc w:val="center"/>
              <w:rPr>
                <w:rFonts w:eastAsia="黑体"/>
                <w:color w:val="000000" w:themeColor="text1"/>
                <w:sz w:val="18"/>
                <w:szCs w:val="18"/>
              </w:rPr>
            </w:pPr>
            <w:r>
              <w:rPr>
                <w:rFonts w:eastAsia="黑体"/>
                <w:color w:val="000000" w:themeColor="text1"/>
                <w:sz w:val="18"/>
                <w:szCs w:val="18"/>
              </w:rPr>
              <w:t>≥</w:t>
            </w:r>
            <w:r>
              <w:rPr>
                <w:color w:val="000000" w:themeColor="text1"/>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599" w:type="dxa"/>
            <w:vMerge w:val="restart"/>
            <w:vAlign w:val="center"/>
          </w:tcPr>
          <w:p>
            <w:pPr>
              <w:rPr>
                <w:color w:val="000000" w:themeColor="text1"/>
                <w:sz w:val="18"/>
                <w:szCs w:val="18"/>
              </w:rPr>
            </w:pPr>
            <w:r>
              <w:rPr>
                <w:color w:val="000000" w:themeColor="text1"/>
                <w:sz w:val="18"/>
                <w:szCs w:val="18"/>
              </w:rPr>
              <w:t>石墨化炭素阳极</w:t>
            </w:r>
          </w:p>
        </w:tc>
        <w:tc>
          <w:tcPr>
            <w:tcW w:w="872" w:type="dxa"/>
            <w:vAlign w:val="center"/>
          </w:tcPr>
          <w:p>
            <w:pPr>
              <w:rPr>
                <w:color w:val="000000" w:themeColor="text1"/>
                <w:sz w:val="18"/>
                <w:szCs w:val="18"/>
              </w:rPr>
            </w:pPr>
            <w:r>
              <w:rPr>
                <w:rFonts w:hint="eastAsia"/>
                <w:color w:val="000000" w:themeColor="text1"/>
                <w:sz w:val="18"/>
                <w:szCs w:val="18"/>
              </w:rPr>
              <w:t>XD</w:t>
            </w:r>
            <w:r>
              <w:rPr>
                <w:color w:val="000000" w:themeColor="text1"/>
                <w:sz w:val="18"/>
                <w:szCs w:val="18"/>
              </w:rPr>
              <w:t>H-1</w:t>
            </w:r>
          </w:p>
        </w:tc>
        <w:tc>
          <w:tcPr>
            <w:tcW w:w="1018" w:type="dxa"/>
            <w:vAlign w:val="center"/>
          </w:tcPr>
          <w:p>
            <w:pPr>
              <w:jc w:val="center"/>
              <w:rPr>
                <w:color w:val="000000" w:themeColor="text1"/>
                <w:sz w:val="18"/>
                <w:szCs w:val="18"/>
              </w:rPr>
            </w:pPr>
            <w:r>
              <w:rPr>
                <w:rFonts w:eastAsia="黑体"/>
                <w:color w:val="000000" w:themeColor="text1"/>
                <w:sz w:val="18"/>
                <w:szCs w:val="18"/>
              </w:rPr>
              <w:t>≥</w:t>
            </w:r>
            <w:r>
              <w:rPr>
                <w:color w:val="000000" w:themeColor="text1"/>
                <w:sz w:val="18"/>
                <w:szCs w:val="18"/>
              </w:rPr>
              <w:t>1.63</w:t>
            </w:r>
          </w:p>
        </w:tc>
        <w:tc>
          <w:tcPr>
            <w:tcW w:w="1100" w:type="dxa"/>
            <w:vAlign w:val="center"/>
          </w:tcPr>
          <w:p>
            <w:pPr>
              <w:jc w:val="center"/>
              <w:rPr>
                <w:color w:val="000000" w:themeColor="text1"/>
                <w:sz w:val="18"/>
                <w:szCs w:val="18"/>
              </w:rPr>
            </w:pPr>
            <w:r>
              <w:rPr>
                <w:rFonts w:eastAsia="黑体"/>
                <w:color w:val="000000" w:themeColor="text1"/>
                <w:sz w:val="18"/>
                <w:szCs w:val="18"/>
              </w:rPr>
              <w:t>≥</w:t>
            </w:r>
            <w:r>
              <w:rPr>
                <w:color w:val="000000" w:themeColor="text1"/>
                <w:sz w:val="18"/>
                <w:szCs w:val="18"/>
              </w:rPr>
              <w:t>2.20</w:t>
            </w:r>
          </w:p>
        </w:tc>
        <w:tc>
          <w:tcPr>
            <w:tcW w:w="1079" w:type="dxa"/>
            <w:vAlign w:val="center"/>
          </w:tcPr>
          <w:p>
            <w:pPr>
              <w:jc w:val="center"/>
              <w:rPr>
                <w:color w:val="000000" w:themeColor="text1"/>
                <w:sz w:val="18"/>
                <w:szCs w:val="18"/>
              </w:rPr>
            </w:pPr>
            <w:r>
              <w:rPr>
                <w:color w:val="000000" w:themeColor="text1"/>
                <w:sz w:val="18"/>
                <w:szCs w:val="18"/>
              </w:rPr>
              <w:t>≤0.20</w:t>
            </w:r>
          </w:p>
        </w:tc>
        <w:tc>
          <w:tcPr>
            <w:tcW w:w="1213" w:type="dxa"/>
            <w:vAlign w:val="center"/>
          </w:tcPr>
          <w:p>
            <w:pPr>
              <w:jc w:val="center"/>
              <w:rPr>
                <w:color w:val="000000" w:themeColor="text1"/>
                <w:sz w:val="18"/>
                <w:szCs w:val="18"/>
              </w:rPr>
            </w:pPr>
            <w:r>
              <w:rPr>
                <w:color w:val="000000" w:themeColor="text1"/>
                <w:sz w:val="18"/>
                <w:szCs w:val="18"/>
              </w:rPr>
              <w:t>≤12</w:t>
            </w:r>
          </w:p>
        </w:tc>
        <w:tc>
          <w:tcPr>
            <w:tcW w:w="1280" w:type="dxa"/>
            <w:vAlign w:val="center"/>
          </w:tcPr>
          <w:p>
            <w:pPr>
              <w:jc w:val="center"/>
              <w:rPr>
                <w:rFonts w:eastAsia="黑体"/>
                <w:color w:val="000000" w:themeColor="text1"/>
                <w:sz w:val="18"/>
                <w:szCs w:val="18"/>
              </w:rPr>
            </w:pPr>
            <w:r>
              <w:rPr>
                <w:rFonts w:eastAsia="黑体"/>
                <w:color w:val="000000" w:themeColor="text1"/>
                <w:sz w:val="18"/>
                <w:szCs w:val="18"/>
              </w:rPr>
              <w:t>≥</w:t>
            </w:r>
            <w:r>
              <w:rPr>
                <w:color w:val="000000" w:themeColor="text1"/>
                <w:sz w:val="18"/>
                <w:szCs w:val="1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599" w:type="dxa"/>
            <w:vMerge w:val="continue"/>
            <w:vAlign w:val="center"/>
          </w:tcPr>
          <w:p>
            <w:pPr>
              <w:rPr>
                <w:color w:val="000000" w:themeColor="text1"/>
                <w:sz w:val="18"/>
                <w:szCs w:val="18"/>
              </w:rPr>
            </w:pPr>
          </w:p>
        </w:tc>
        <w:tc>
          <w:tcPr>
            <w:tcW w:w="872" w:type="dxa"/>
            <w:vAlign w:val="center"/>
          </w:tcPr>
          <w:p>
            <w:pPr>
              <w:rPr>
                <w:color w:val="000000" w:themeColor="text1"/>
                <w:sz w:val="18"/>
                <w:szCs w:val="18"/>
              </w:rPr>
            </w:pPr>
            <w:r>
              <w:rPr>
                <w:rFonts w:hint="eastAsia"/>
                <w:color w:val="000000" w:themeColor="text1"/>
                <w:sz w:val="18"/>
                <w:szCs w:val="18"/>
              </w:rPr>
              <w:t>XD</w:t>
            </w:r>
            <w:r>
              <w:rPr>
                <w:color w:val="000000" w:themeColor="text1"/>
                <w:sz w:val="18"/>
                <w:szCs w:val="18"/>
              </w:rPr>
              <w:t>H-2</w:t>
            </w:r>
          </w:p>
        </w:tc>
        <w:tc>
          <w:tcPr>
            <w:tcW w:w="1018" w:type="dxa"/>
            <w:vAlign w:val="center"/>
          </w:tcPr>
          <w:p>
            <w:pPr>
              <w:jc w:val="center"/>
              <w:rPr>
                <w:color w:val="000000" w:themeColor="text1"/>
                <w:sz w:val="18"/>
                <w:szCs w:val="18"/>
              </w:rPr>
            </w:pPr>
            <w:r>
              <w:rPr>
                <w:rFonts w:eastAsia="黑体"/>
                <w:color w:val="000000" w:themeColor="text1"/>
                <w:sz w:val="18"/>
                <w:szCs w:val="18"/>
              </w:rPr>
              <w:t>≥</w:t>
            </w:r>
            <w:r>
              <w:rPr>
                <w:color w:val="000000" w:themeColor="text1"/>
                <w:sz w:val="18"/>
                <w:szCs w:val="18"/>
              </w:rPr>
              <w:t>1.60</w:t>
            </w:r>
          </w:p>
        </w:tc>
        <w:tc>
          <w:tcPr>
            <w:tcW w:w="1100" w:type="dxa"/>
            <w:vAlign w:val="center"/>
          </w:tcPr>
          <w:p>
            <w:pPr>
              <w:jc w:val="center"/>
              <w:rPr>
                <w:color w:val="000000" w:themeColor="text1"/>
                <w:sz w:val="18"/>
                <w:szCs w:val="18"/>
              </w:rPr>
            </w:pPr>
            <w:r>
              <w:rPr>
                <w:rFonts w:eastAsia="黑体"/>
                <w:color w:val="000000" w:themeColor="text1"/>
                <w:sz w:val="18"/>
                <w:szCs w:val="18"/>
              </w:rPr>
              <w:t>≥</w:t>
            </w:r>
            <w:r>
              <w:rPr>
                <w:color w:val="000000" w:themeColor="text1"/>
                <w:sz w:val="18"/>
                <w:szCs w:val="18"/>
              </w:rPr>
              <w:t>2.18</w:t>
            </w:r>
          </w:p>
        </w:tc>
        <w:tc>
          <w:tcPr>
            <w:tcW w:w="1079" w:type="dxa"/>
            <w:vAlign w:val="center"/>
          </w:tcPr>
          <w:p>
            <w:pPr>
              <w:jc w:val="center"/>
              <w:rPr>
                <w:color w:val="000000" w:themeColor="text1"/>
                <w:sz w:val="18"/>
                <w:szCs w:val="18"/>
              </w:rPr>
            </w:pPr>
            <w:r>
              <w:rPr>
                <w:color w:val="000000" w:themeColor="text1"/>
                <w:sz w:val="18"/>
                <w:szCs w:val="18"/>
              </w:rPr>
              <w:t>≤0.30</w:t>
            </w:r>
          </w:p>
        </w:tc>
        <w:tc>
          <w:tcPr>
            <w:tcW w:w="1213" w:type="dxa"/>
            <w:vAlign w:val="center"/>
          </w:tcPr>
          <w:p>
            <w:pPr>
              <w:jc w:val="center"/>
              <w:rPr>
                <w:color w:val="000000" w:themeColor="text1"/>
                <w:sz w:val="18"/>
                <w:szCs w:val="18"/>
              </w:rPr>
            </w:pPr>
            <w:r>
              <w:rPr>
                <w:color w:val="000000" w:themeColor="text1"/>
                <w:sz w:val="18"/>
                <w:szCs w:val="18"/>
              </w:rPr>
              <w:t>≤15</w:t>
            </w:r>
          </w:p>
        </w:tc>
        <w:tc>
          <w:tcPr>
            <w:tcW w:w="1280" w:type="dxa"/>
            <w:vAlign w:val="center"/>
          </w:tcPr>
          <w:p>
            <w:pPr>
              <w:jc w:val="center"/>
              <w:rPr>
                <w:color w:val="000000" w:themeColor="text1"/>
                <w:sz w:val="18"/>
                <w:szCs w:val="18"/>
              </w:rPr>
            </w:pPr>
            <w:r>
              <w:rPr>
                <w:color w:val="000000" w:themeColor="text1"/>
                <w:sz w:val="18"/>
                <w:szCs w:val="18"/>
              </w:rPr>
              <w:t>≥15</w:t>
            </w:r>
          </w:p>
        </w:tc>
      </w:tr>
    </w:tbl>
    <w:p>
      <w:pPr>
        <w:pStyle w:val="40"/>
        <w:snapToGrid w:val="0"/>
        <w:spacing w:line="360" w:lineRule="auto"/>
        <w:ind w:left="720" w:firstLine="0" w:firstLineChars="0"/>
        <w:rPr>
          <w:rFonts w:asciiTheme="minorEastAsia" w:hAnsiTheme="minorEastAsia"/>
          <w:color w:val="000000" w:themeColor="text1"/>
          <w:szCs w:val="21"/>
        </w:rPr>
      </w:pPr>
    </w:p>
    <w:p>
      <w:pPr>
        <w:rPr>
          <w:color w:val="000000"/>
        </w:rPr>
      </w:pPr>
      <w:r>
        <w:rPr>
          <w:rFonts w:hint="eastAsia" w:ascii="黑体" w:hAnsi="黑体" w:eastAsia="黑体"/>
          <w:color w:val="000000"/>
        </w:rPr>
        <w:t>5</w:t>
      </w:r>
      <w:r>
        <w:rPr>
          <w:rFonts w:ascii="黑体" w:hAnsi="黑体" w:eastAsia="黑体"/>
          <w:color w:val="000000"/>
        </w:rPr>
        <w:t>.</w:t>
      </w:r>
      <w:r>
        <w:rPr>
          <w:rFonts w:hint="eastAsia" w:ascii="黑体" w:hAnsi="黑体" w:eastAsia="黑体"/>
          <w:color w:val="000000"/>
        </w:rPr>
        <w:t>3</w:t>
      </w:r>
      <w:r>
        <w:rPr>
          <w:rFonts w:ascii="黑体" w:hAnsi="黑体" w:eastAsia="黑体"/>
          <w:color w:val="000000"/>
        </w:rPr>
        <w:t xml:space="preserve">.2 </w:t>
      </w:r>
      <w:r>
        <w:rPr>
          <w:rFonts w:hint="eastAsia"/>
          <w:color w:val="000000"/>
        </w:rPr>
        <w:t>除了表3规定的指标以外，需要对空气反应性、CO</w:t>
      </w:r>
      <w:r>
        <w:rPr>
          <w:color w:val="000000"/>
          <w:vertAlign w:val="subscript"/>
        </w:rPr>
        <w:t>2</w:t>
      </w:r>
      <w:r>
        <w:rPr>
          <w:rFonts w:hint="eastAsia"/>
          <w:color w:val="000000"/>
        </w:rPr>
        <w:t>反应性及空气渗透率等指标提出要求时由供需双方协商确定并在合同中注明，参考理化性能指标见表4。</w:t>
      </w:r>
    </w:p>
    <w:p>
      <w:pPr>
        <w:snapToGrid w:val="0"/>
        <w:spacing w:beforeLines="50" w:afterLines="50"/>
        <w:jc w:val="center"/>
        <w:rPr>
          <w:rFonts w:ascii="黑体" w:hAnsi="黑体" w:eastAsia="黑体"/>
          <w:color w:val="000000" w:themeColor="text1"/>
          <w:szCs w:val="21"/>
        </w:rPr>
      </w:pPr>
      <w:r>
        <w:rPr>
          <w:rFonts w:hint="eastAsia" w:ascii="黑体" w:hAnsi="黑体" w:eastAsia="黑体"/>
          <w:color w:val="000000" w:themeColor="text1"/>
          <w:szCs w:val="21"/>
        </w:rPr>
        <w:t>表4</w:t>
      </w:r>
    </w:p>
    <w:tbl>
      <w:tblPr>
        <w:tblStyle w:val="11"/>
        <w:tblW w:w="61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5"/>
        <w:gridCol w:w="1402"/>
        <w:gridCol w:w="1453"/>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675" w:type="dxa"/>
            <w:vAlign w:val="center"/>
          </w:tcPr>
          <w:p>
            <w:pPr>
              <w:jc w:val="center"/>
              <w:rPr>
                <w:color w:val="000000" w:themeColor="text1"/>
                <w:sz w:val="18"/>
                <w:szCs w:val="18"/>
              </w:rPr>
            </w:pPr>
            <w:r>
              <w:rPr>
                <w:color w:val="000000" w:themeColor="text1"/>
                <w:sz w:val="18"/>
                <w:szCs w:val="18"/>
              </w:rPr>
              <w:t>产品种类</w:t>
            </w:r>
          </w:p>
        </w:tc>
        <w:tc>
          <w:tcPr>
            <w:tcW w:w="1402" w:type="dxa"/>
            <w:vAlign w:val="center"/>
          </w:tcPr>
          <w:p>
            <w:pPr>
              <w:jc w:val="center"/>
              <w:rPr>
                <w:color w:val="000000" w:themeColor="text1"/>
                <w:sz w:val="18"/>
                <w:szCs w:val="18"/>
              </w:rPr>
            </w:pPr>
            <w:r>
              <w:rPr>
                <w:color w:val="000000" w:themeColor="text1"/>
                <w:sz w:val="18"/>
                <w:szCs w:val="18"/>
              </w:rPr>
              <w:t>CO</w:t>
            </w:r>
            <w:r>
              <w:rPr>
                <w:color w:val="000000" w:themeColor="text1"/>
                <w:sz w:val="18"/>
                <w:szCs w:val="18"/>
                <w:vertAlign w:val="subscript"/>
              </w:rPr>
              <w:t>2</w:t>
            </w:r>
            <w:r>
              <w:rPr>
                <w:color w:val="000000" w:themeColor="text1"/>
                <w:sz w:val="18"/>
                <w:szCs w:val="18"/>
              </w:rPr>
              <w:t>反应性</w:t>
            </w:r>
          </w:p>
          <w:p>
            <w:pPr>
              <w:jc w:val="center"/>
              <w:rPr>
                <w:color w:val="000000" w:themeColor="text1"/>
                <w:sz w:val="18"/>
                <w:szCs w:val="18"/>
              </w:rPr>
            </w:pPr>
            <w:r>
              <w:rPr>
                <w:color w:val="000000" w:themeColor="text1"/>
                <w:sz w:val="18"/>
                <w:szCs w:val="18"/>
              </w:rPr>
              <w:t>/%</w:t>
            </w:r>
          </w:p>
        </w:tc>
        <w:tc>
          <w:tcPr>
            <w:tcW w:w="1453" w:type="dxa"/>
            <w:vAlign w:val="center"/>
          </w:tcPr>
          <w:p>
            <w:pPr>
              <w:jc w:val="center"/>
              <w:rPr>
                <w:color w:val="000000" w:themeColor="text1"/>
                <w:sz w:val="18"/>
                <w:szCs w:val="18"/>
              </w:rPr>
            </w:pPr>
            <w:r>
              <w:rPr>
                <w:color w:val="000000" w:themeColor="text1"/>
                <w:sz w:val="18"/>
                <w:szCs w:val="18"/>
              </w:rPr>
              <w:t>空气反应性</w:t>
            </w:r>
          </w:p>
          <w:p>
            <w:pPr>
              <w:jc w:val="center"/>
              <w:rPr>
                <w:color w:val="000000" w:themeColor="text1"/>
                <w:sz w:val="18"/>
                <w:szCs w:val="18"/>
              </w:rPr>
            </w:pPr>
            <w:r>
              <w:rPr>
                <w:color w:val="000000" w:themeColor="text1"/>
                <w:sz w:val="18"/>
                <w:szCs w:val="18"/>
              </w:rPr>
              <w:t>/%</w:t>
            </w:r>
          </w:p>
        </w:tc>
        <w:tc>
          <w:tcPr>
            <w:tcW w:w="1602" w:type="dxa"/>
            <w:vAlign w:val="center"/>
          </w:tcPr>
          <w:p>
            <w:pPr>
              <w:widowControl/>
              <w:jc w:val="center"/>
              <w:rPr>
                <w:color w:val="000000" w:themeColor="text1"/>
                <w:sz w:val="18"/>
                <w:szCs w:val="18"/>
              </w:rPr>
            </w:pPr>
            <w:r>
              <w:rPr>
                <w:color w:val="000000" w:themeColor="text1"/>
                <w:sz w:val="18"/>
                <w:szCs w:val="18"/>
              </w:rPr>
              <w:t>空气渗透率/(npm)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675" w:type="dxa"/>
            <w:vAlign w:val="center"/>
          </w:tcPr>
          <w:p>
            <w:pPr>
              <w:jc w:val="center"/>
              <w:rPr>
                <w:color w:val="000000" w:themeColor="text1"/>
                <w:sz w:val="18"/>
                <w:szCs w:val="18"/>
              </w:rPr>
            </w:pPr>
            <w:r>
              <w:rPr>
                <w:color w:val="000000" w:themeColor="text1"/>
                <w:sz w:val="18"/>
                <w:szCs w:val="18"/>
              </w:rPr>
              <w:t>石墨质炭素阳极</w:t>
            </w:r>
          </w:p>
        </w:tc>
        <w:tc>
          <w:tcPr>
            <w:tcW w:w="1402" w:type="dxa"/>
            <w:vAlign w:val="center"/>
          </w:tcPr>
          <w:p>
            <w:pPr>
              <w:jc w:val="center"/>
              <w:rPr>
                <w:color w:val="000000" w:themeColor="text1"/>
                <w:sz w:val="18"/>
                <w:szCs w:val="18"/>
              </w:rPr>
            </w:pPr>
            <w:r>
              <w:rPr>
                <w:rFonts w:eastAsia="黑体"/>
                <w:color w:val="000000" w:themeColor="text1"/>
                <w:sz w:val="18"/>
                <w:szCs w:val="18"/>
              </w:rPr>
              <w:t>≥</w:t>
            </w:r>
            <w:r>
              <w:rPr>
                <w:color w:val="000000" w:themeColor="text1"/>
                <w:sz w:val="18"/>
                <w:szCs w:val="18"/>
              </w:rPr>
              <w:t>90</w:t>
            </w:r>
          </w:p>
        </w:tc>
        <w:tc>
          <w:tcPr>
            <w:tcW w:w="1453" w:type="dxa"/>
            <w:vAlign w:val="center"/>
          </w:tcPr>
          <w:p>
            <w:pPr>
              <w:jc w:val="center"/>
              <w:rPr>
                <w:color w:val="000000" w:themeColor="text1"/>
                <w:sz w:val="18"/>
                <w:szCs w:val="18"/>
              </w:rPr>
            </w:pPr>
            <w:r>
              <w:rPr>
                <w:rFonts w:eastAsia="黑体"/>
                <w:color w:val="000000" w:themeColor="text1"/>
                <w:sz w:val="18"/>
                <w:szCs w:val="18"/>
              </w:rPr>
              <w:t>≥</w:t>
            </w:r>
            <w:r>
              <w:rPr>
                <w:color w:val="000000" w:themeColor="text1"/>
                <w:sz w:val="18"/>
                <w:szCs w:val="18"/>
              </w:rPr>
              <w:t>80</w:t>
            </w:r>
          </w:p>
        </w:tc>
        <w:tc>
          <w:tcPr>
            <w:tcW w:w="1602" w:type="dxa"/>
            <w:vAlign w:val="center"/>
          </w:tcPr>
          <w:p>
            <w:pPr>
              <w:jc w:val="center"/>
              <w:rPr>
                <w:color w:val="000000" w:themeColor="text1"/>
                <w:sz w:val="18"/>
                <w:szCs w:val="18"/>
              </w:rPr>
            </w:pPr>
            <w:r>
              <w:rPr>
                <w:color w:val="000000" w:themeColor="text1"/>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675" w:type="dxa"/>
            <w:vAlign w:val="center"/>
          </w:tcPr>
          <w:p>
            <w:pPr>
              <w:jc w:val="center"/>
              <w:rPr>
                <w:color w:val="000000" w:themeColor="text1"/>
                <w:sz w:val="18"/>
                <w:szCs w:val="18"/>
              </w:rPr>
            </w:pPr>
            <w:r>
              <w:rPr>
                <w:color w:val="000000" w:themeColor="text1"/>
                <w:sz w:val="18"/>
                <w:szCs w:val="18"/>
              </w:rPr>
              <w:t>石墨化炭素阳极</w:t>
            </w:r>
          </w:p>
        </w:tc>
        <w:tc>
          <w:tcPr>
            <w:tcW w:w="1402" w:type="dxa"/>
            <w:vAlign w:val="center"/>
          </w:tcPr>
          <w:p>
            <w:pPr>
              <w:jc w:val="center"/>
              <w:rPr>
                <w:color w:val="000000" w:themeColor="text1"/>
                <w:sz w:val="18"/>
                <w:szCs w:val="18"/>
              </w:rPr>
            </w:pPr>
            <w:r>
              <w:rPr>
                <w:rFonts w:eastAsia="黑体"/>
                <w:color w:val="000000" w:themeColor="text1"/>
                <w:sz w:val="18"/>
                <w:szCs w:val="18"/>
              </w:rPr>
              <w:t>≥</w:t>
            </w:r>
            <w:r>
              <w:rPr>
                <w:color w:val="000000" w:themeColor="text1"/>
                <w:sz w:val="18"/>
                <w:szCs w:val="18"/>
              </w:rPr>
              <w:t>95</w:t>
            </w:r>
          </w:p>
        </w:tc>
        <w:tc>
          <w:tcPr>
            <w:tcW w:w="1453" w:type="dxa"/>
            <w:vAlign w:val="center"/>
          </w:tcPr>
          <w:p>
            <w:pPr>
              <w:jc w:val="center"/>
              <w:rPr>
                <w:color w:val="000000" w:themeColor="text1"/>
                <w:sz w:val="18"/>
                <w:szCs w:val="18"/>
              </w:rPr>
            </w:pPr>
            <w:r>
              <w:rPr>
                <w:rFonts w:eastAsia="黑体"/>
                <w:color w:val="000000" w:themeColor="text1"/>
                <w:sz w:val="18"/>
                <w:szCs w:val="18"/>
              </w:rPr>
              <w:t>≥</w:t>
            </w:r>
            <w:r>
              <w:rPr>
                <w:color w:val="000000" w:themeColor="text1"/>
                <w:sz w:val="18"/>
                <w:szCs w:val="18"/>
              </w:rPr>
              <w:t>90</w:t>
            </w:r>
          </w:p>
        </w:tc>
        <w:tc>
          <w:tcPr>
            <w:tcW w:w="1602" w:type="dxa"/>
            <w:vAlign w:val="center"/>
          </w:tcPr>
          <w:p>
            <w:pPr>
              <w:jc w:val="center"/>
              <w:rPr>
                <w:color w:val="000000" w:themeColor="text1"/>
                <w:sz w:val="18"/>
                <w:szCs w:val="18"/>
              </w:rPr>
            </w:pPr>
            <w:r>
              <w:rPr>
                <w:color w:val="000000" w:themeColor="text1"/>
                <w:sz w:val="18"/>
                <w:szCs w:val="18"/>
              </w:rPr>
              <w:t>≤1.5</w:t>
            </w:r>
          </w:p>
        </w:tc>
      </w:tr>
    </w:tbl>
    <w:p>
      <w:pPr>
        <w:rPr>
          <w:color w:val="000000"/>
        </w:rPr>
      </w:pPr>
      <w:r>
        <w:rPr>
          <w:rFonts w:hint="eastAsia" w:ascii="黑体" w:hAnsi="黑体" w:eastAsia="黑体"/>
          <w:color w:val="000000"/>
        </w:rPr>
        <w:t>5.3.3</w:t>
      </w:r>
      <w:r>
        <w:rPr>
          <w:rFonts w:ascii="黑体" w:hAnsi="黑体" w:eastAsia="黑体"/>
          <w:color w:val="000000"/>
        </w:rPr>
        <w:t xml:space="preserve"> </w:t>
      </w:r>
      <w:r>
        <w:rPr>
          <w:rFonts w:hint="eastAsia"/>
          <w:color w:val="000000"/>
        </w:rPr>
        <w:t>对于有残极返回生产的产品指标要求，由供需双方商定并在合同中注明。</w:t>
      </w:r>
    </w:p>
    <w:p>
      <w:pPr>
        <w:spacing w:before="50" w:after="50" w:line="360" w:lineRule="exact"/>
        <w:outlineLvl w:val="0"/>
        <w:rPr>
          <w:rFonts w:ascii="黑体" w:hAnsi="宋体" w:eastAsia="黑体"/>
          <w:bCs/>
        </w:rPr>
      </w:pPr>
      <w:r>
        <w:rPr>
          <w:rFonts w:hint="eastAsia" w:ascii="黑体" w:hAnsi="宋体" w:eastAsia="黑体"/>
          <w:bCs/>
        </w:rPr>
        <w:t xml:space="preserve">5.4 </w:t>
      </w:r>
      <w:r>
        <w:rPr>
          <w:rFonts w:ascii="黑体" w:hAnsi="宋体" w:eastAsia="黑体"/>
          <w:bCs/>
        </w:rPr>
        <w:t xml:space="preserve"> </w:t>
      </w:r>
      <w:r>
        <w:rPr>
          <w:rFonts w:hint="eastAsia" w:ascii="黑体" w:hAnsi="宋体" w:eastAsia="黑体"/>
          <w:bCs/>
        </w:rPr>
        <w:t>杂质含量</w:t>
      </w:r>
    </w:p>
    <w:p>
      <w:pPr>
        <w:ind w:firstLine="420" w:firstLineChars="200"/>
        <w:rPr>
          <w:color w:val="000000"/>
        </w:rPr>
      </w:pPr>
      <w:r>
        <w:rPr>
          <w:color w:val="000000"/>
        </w:rPr>
        <w:t>炭素阳极的杂质含量应符合下表5的规定</w:t>
      </w:r>
      <w:r>
        <w:rPr>
          <w:rFonts w:hint="eastAsia"/>
          <w:color w:val="000000"/>
        </w:rPr>
        <w:t>。</w:t>
      </w:r>
    </w:p>
    <w:p>
      <w:pPr>
        <w:snapToGrid w:val="0"/>
        <w:spacing w:beforeLines="50" w:afterLines="50"/>
        <w:jc w:val="center"/>
        <w:rPr>
          <w:rFonts w:ascii="黑体" w:hAnsi="黑体" w:eastAsia="黑体"/>
          <w:color w:val="000000" w:themeColor="text1"/>
          <w:szCs w:val="21"/>
        </w:rPr>
      </w:pPr>
      <w:r>
        <w:rPr>
          <w:rFonts w:hint="eastAsia" w:ascii="黑体" w:hAnsi="黑体" w:eastAsia="黑体"/>
          <w:color w:val="000000" w:themeColor="text1"/>
          <w:szCs w:val="21"/>
        </w:rPr>
        <w:t>表5</w:t>
      </w:r>
    </w:p>
    <w:tbl>
      <w:tblPr>
        <w:tblStyle w:val="12"/>
        <w:tblW w:w="3969" w:type="dxa"/>
        <w:tblInd w:w="2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jc w:val="center"/>
              <w:rPr>
                <w:b/>
                <w:color w:val="231F20"/>
                <w:sz w:val="18"/>
                <w:szCs w:val="18"/>
              </w:rPr>
            </w:pPr>
            <w:r>
              <w:rPr>
                <w:b/>
                <w:color w:val="231F20"/>
                <w:sz w:val="18"/>
                <w:szCs w:val="18"/>
              </w:rPr>
              <w:t>杂质元素</w:t>
            </w:r>
          </w:p>
        </w:tc>
        <w:tc>
          <w:tcPr>
            <w:tcW w:w="2438" w:type="dxa"/>
          </w:tcPr>
          <w:p>
            <w:pPr>
              <w:jc w:val="center"/>
              <w:rPr>
                <w:b/>
                <w:color w:val="231F20"/>
                <w:sz w:val="18"/>
                <w:szCs w:val="18"/>
              </w:rPr>
            </w:pPr>
            <w:r>
              <w:rPr>
                <w:b/>
                <w:color w:val="231F20"/>
                <w:sz w:val="18"/>
                <w:szCs w:val="18"/>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jc w:val="center"/>
              <w:rPr>
                <w:color w:val="231F20"/>
                <w:sz w:val="18"/>
                <w:szCs w:val="18"/>
              </w:rPr>
            </w:pPr>
            <w:r>
              <w:rPr>
                <w:color w:val="231F20"/>
                <w:sz w:val="18"/>
                <w:szCs w:val="18"/>
              </w:rPr>
              <w:t>Fe</w:t>
            </w:r>
          </w:p>
        </w:tc>
        <w:tc>
          <w:tcPr>
            <w:tcW w:w="2438" w:type="dxa"/>
          </w:tcPr>
          <w:p>
            <w:pPr>
              <w:jc w:val="center"/>
              <w:rPr>
                <w:color w:val="000000" w:themeColor="text1"/>
                <w:sz w:val="18"/>
                <w:szCs w:val="18"/>
              </w:rPr>
            </w:pPr>
            <w:r>
              <w:rPr>
                <w:color w:val="000000" w:themeColor="text1"/>
                <w:sz w:val="18"/>
                <w:szCs w:val="18"/>
              </w:rPr>
              <w:t>≤500</w:t>
            </w:r>
            <w:r>
              <w:rPr>
                <w:rFonts w:eastAsia="黑体"/>
                <w:color w:val="231F20"/>
                <w:sz w:val="18"/>
                <w:szCs w:val="18"/>
              </w:rPr>
              <w:t>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jc w:val="center"/>
              <w:rPr>
                <w:color w:val="231F20"/>
                <w:sz w:val="18"/>
                <w:szCs w:val="18"/>
              </w:rPr>
            </w:pPr>
            <w:r>
              <w:rPr>
                <w:color w:val="231F20"/>
                <w:sz w:val="18"/>
                <w:szCs w:val="18"/>
              </w:rPr>
              <w:t>Si</w:t>
            </w:r>
          </w:p>
        </w:tc>
        <w:tc>
          <w:tcPr>
            <w:tcW w:w="2438" w:type="dxa"/>
          </w:tcPr>
          <w:p>
            <w:pPr>
              <w:jc w:val="center"/>
              <w:rPr>
                <w:color w:val="000000" w:themeColor="text1"/>
                <w:sz w:val="18"/>
                <w:szCs w:val="18"/>
              </w:rPr>
            </w:pPr>
            <w:r>
              <w:rPr>
                <w:color w:val="000000" w:themeColor="text1"/>
                <w:sz w:val="18"/>
                <w:szCs w:val="18"/>
              </w:rPr>
              <w:t>≤300</w:t>
            </w:r>
            <w:r>
              <w:rPr>
                <w:rFonts w:eastAsia="黑体"/>
                <w:color w:val="231F20"/>
                <w:sz w:val="18"/>
                <w:szCs w:val="18"/>
              </w:rPr>
              <w:t>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jc w:val="center"/>
              <w:rPr>
                <w:color w:val="231F20"/>
                <w:sz w:val="18"/>
                <w:szCs w:val="18"/>
              </w:rPr>
            </w:pPr>
            <w:r>
              <w:rPr>
                <w:color w:val="231F20"/>
                <w:sz w:val="18"/>
                <w:szCs w:val="18"/>
              </w:rPr>
              <w:t>Mg</w:t>
            </w:r>
          </w:p>
        </w:tc>
        <w:tc>
          <w:tcPr>
            <w:tcW w:w="2438" w:type="dxa"/>
          </w:tcPr>
          <w:p>
            <w:pPr>
              <w:jc w:val="center"/>
              <w:rPr>
                <w:color w:val="000000" w:themeColor="text1"/>
                <w:sz w:val="18"/>
                <w:szCs w:val="18"/>
              </w:rPr>
            </w:pPr>
            <w:r>
              <w:rPr>
                <w:color w:val="000000" w:themeColor="text1"/>
                <w:sz w:val="18"/>
                <w:szCs w:val="18"/>
              </w:rPr>
              <w:t>≤200</w:t>
            </w:r>
            <w:r>
              <w:rPr>
                <w:rFonts w:eastAsia="黑体"/>
                <w:color w:val="231F20"/>
                <w:sz w:val="18"/>
                <w:szCs w:val="18"/>
              </w:rPr>
              <w:t>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jc w:val="center"/>
              <w:rPr>
                <w:color w:val="231F20"/>
                <w:sz w:val="18"/>
                <w:szCs w:val="18"/>
              </w:rPr>
            </w:pPr>
            <w:r>
              <w:rPr>
                <w:color w:val="231F20"/>
                <w:sz w:val="18"/>
                <w:szCs w:val="18"/>
              </w:rPr>
              <w:t>Ca</w:t>
            </w:r>
          </w:p>
        </w:tc>
        <w:tc>
          <w:tcPr>
            <w:tcW w:w="2438" w:type="dxa"/>
          </w:tcPr>
          <w:p>
            <w:pPr>
              <w:jc w:val="center"/>
              <w:rPr>
                <w:color w:val="000000" w:themeColor="text1"/>
                <w:sz w:val="18"/>
                <w:szCs w:val="18"/>
              </w:rPr>
            </w:pPr>
            <w:r>
              <w:rPr>
                <w:color w:val="000000" w:themeColor="text1"/>
                <w:sz w:val="18"/>
                <w:szCs w:val="18"/>
              </w:rPr>
              <w:t>≤200</w:t>
            </w:r>
            <w:r>
              <w:rPr>
                <w:rFonts w:eastAsia="黑体"/>
                <w:color w:val="231F20"/>
                <w:sz w:val="18"/>
                <w:szCs w:val="18"/>
              </w:rPr>
              <w:t>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jc w:val="center"/>
              <w:rPr>
                <w:color w:val="231F20"/>
                <w:sz w:val="18"/>
                <w:szCs w:val="18"/>
              </w:rPr>
            </w:pPr>
            <w:r>
              <w:rPr>
                <w:color w:val="231F20"/>
                <w:sz w:val="18"/>
                <w:szCs w:val="18"/>
              </w:rPr>
              <w:t>Na</w:t>
            </w:r>
          </w:p>
        </w:tc>
        <w:tc>
          <w:tcPr>
            <w:tcW w:w="2438" w:type="dxa"/>
          </w:tcPr>
          <w:p>
            <w:pPr>
              <w:jc w:val="center"/>
              <w:rPr>
                <w:color w:val="000000" w:themeColor="text1"/>
                <w:sz w:val="18"/>
                <w:szCs w:val="18"/>
              </w:rPr>
            </w:pPr>
            <w:r>
              <w:rPr>
                <w:color w:val="000000" w:themeColor="text1"/>
                <w:sz w:val="18"/>
                <w:szCs w:val="18"/>
              </w:rPr>
              <w:t>≤200</w:t>
            </w:r>
            <w:r>
              <w:rPr>
                <w:rFonts w:eastAsia="黑体"/>
                <w:color w:val="231F20"/>
                <w:sz w:val="18"/>
                <w:szCs w:val="18"/>
              </w:rPr>
              <w:t>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jc w:val="center"/>
              <w:rPr>
                <w:color w:val="231F20"/>
                <w:sz w:val="18"/>
                <w:szCs w:val="18"/>
              </w:rPr>
            </w:pPr>
            <w:r>
              <w:rPr>
                <w:color w:val="231F20"/>
                <w:sz w:val="18"/>
                <w:szCs w:val="18"/>
              </w:rPr>
              <w:t>Al</w:t>
            </w:r>
          </w:p>
        </w:tc>
        <w:tc>
          <w:tcPr>
            <w:tcW w:w="2438" w:type="dxa"/>
          </w:tcPr>
          <w:p>
            <w:pPr>
              <w:jc w:val="center"/>
              <w:rPr>
                <w:color w:val="000000" w:themeColor="text1"/>
                <w:sz w:val="18"/>
                <w:szCs w:val="18"/>
              </w:rPr>
            </w:pPr>
            <w:r>
              <w:rPr>
                <w:color w:val="000000" w:themeColor="text1"/>
                <w:sz w:val="18"/>
                <w:szCs w:val="18"/>
              </w:rPr>
              <w:t>≤200</w:t>
            </w:r>
            <w:r>
              <w:rPr>
                <w:rFonts w:eastAsia="黑体"/>
                <w:color w:val="231F20"/>
                <w:sz w:val="18"/>
                <w:szCs w:val="18"/>
              </w:rPr>
              <w:t>μg/g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tcPr>
          <w:p>
            <w:pPr>
              <w:jc w:val="center"/>
              <w:rPr>
                <w:color w:val="231F20"/>
                <w:sz w:val="18"/>
                <w:szCs w:val="18"/>
              </w:rPr>
            </w:pPr>
            <w:r>
              <w:rPr>
                <w:color w:val="231F20"/>
                <w:sz w:val="18"/>
                <w:szCs w:val="18"/>
              </w:rPr>
              <w:t>Mo</w:t>
            </w:r>
          </w:p>
        </w:tc>
        <w:tc>
          <w:tcPr>
            <w:tcW w:w="2438" w:type="dxa"/>
          </w:tcPr>
          <w:p>
            <w:pPr>
              <w:jc w:val="center"/>
              <w:rPr>
                <w:color w:val="000000" w:themeColor="text1"/>
                <w:sz w:val="18"/>
                <w:szCs w:val="18"/>
              </w:rPr>
            </w:pPr>
            <w:r>
              <w:rPr>
                <w:color w:val="000000" w:themeColor="text1"/>
                <w:sz w:val="18"/>
                <w:szCs w:val="18"/>
              </w:rPr>
              <w:t>≤200</w:t>
            </w:r>
            <w:r>
              <w:rPr>
                <w:rFonts w:eastAsia="黑体"/>
                <w:color w:val="231F20"/>
                <w:sz w:val="18"/>
                <w:szCs w:val="18"/>
              </w:rPr>
              <w:t>μg/g</w:t>
            </w:r>
          </w:p>
        </w:tc>
      </w:tr>
    </w:tbl>
    <w:p>
      <w:pPr>
        <w:spacing w:beforeLines="50" w:afterLines="50" w:line="360" w:lineRule="exact"/>
        <w:outlineLvl w:val="0"/>
        <w:rPr>
          <w:rFonts w:ascii="黑体" w:hAnsi="宋体" w:eastAsia="黑体"/>
          <w:bCs/>
        </w:rPr>
      </w:pPr>
      <w:r>
        <w:rPr>
          <w:rFonts w:hint="eastAsia" w:ascii="黑体" w:hAnsi="宋体" w:eastAsia="黑体"/>
          <w:bCs/>
        </w:rPr>
        <w:t>6    检验方法</w:t>
      </w:r>
    </w:p>
    <w:p>
      <w:pPr>
        <w:spacing w:beforeLines="50" w:afterLines="50" w:line="360" w:lineRule="exact"/>
        <w:outlineLvl w:val="0"/>
        <w:rPr>
          <w:rFonts w:ascii="黑体" w:hAnsi="宋体" w:eastAsia="黑体"/>
        </w:rPr>
      </w:pPr>
      <w:r>
        <w:rPr>
          <w:rFonts w:hint="eastAsia" w:ascii="黑体" w:hAnsi="宋体" w:eastAsia="黑体"/>
        </w:rPr>
        <w:t xml:space="preserve">6.1  </w:t>
      </w:r>
      <w:r>
        <w:rPr>
          <w:rFonts w:hint="eastAsia" w:ascii="黑体" w:hAnsi="黑体" w:eastAsia="黑体"/>
          <w:color w:val="000000" w:themeColor="text1"/>
          <w:szCs w:val="21"/>
        </w:rPr>
        <w:t>炭素阳极理化性能检验方法</w:t>
      </w:r>
    </w:p>
    <w:p>
      <w:pPr>
        <w:spacing w:before="50" w:after="50" w:line="360" w:lineRule="exact"/>
      </w:pPr>
      <w:r>
        <w:rPr>
          <w:rFonts w:hint="eastAsia" w:ascii="黑体" w:hAnsi="黑体" w:eastAsia="黑体"/>
        </w:rPr>
        <w:t>6.1.1</w:t>
      </w:r>
      <w:r>
        <w:rPr>
          <w:rFonts w:hint="eastAsia" w:ascii="宋体" w:hAnsi="宋体"/>
        </w:rPr>
        <w:t xml:space="preserve">  </w:t>
      </w:r>
      <w:r>
        <w:rPr>
          <w:color w:val="000000" w:themeColor="text1"/>
          <w:szCs w:val="21"/>
        </w:rPr>
        <w:t>体积密度的检验按GB/T 24528的规定进行</w:t>
      </w:r>
      <w:r>
        <w:rPr>
          <w:rFonts w:hint="eastAsia" w:hAnsi="宋体"/>
        </w:rPr>
        <w:t>。</w:t>
      </w:r>
    </w:p>
    <w:p>
      <w:pPr>
        <w:spacing w:before="50" w:after="50" w:line="360" w:lineRule="exact"/>
        <w:ind w:left="735" w:hanging="735" w:hangingChars="350"/>
        <w:rPr>
          <w:rFonts w:hAnsi="宋体"/>
        </w:rPr>
      </w:pPr>
      <w:r>
        <w:rPr>
          <w:rFonts w:hint="eastAsia" w:ascii="黑体" w:hAnsi="黑体" w:eastAsia="黑体"/>
        </w:rPr>
        <w:t>6.1.2</w:t>
      </w:r>
      <w:r>
        <w:rPr>
          <w:rFonts w:hint="eastAsia"/>
        </w:rPr>
        <w:t xml:space="preserve">  </w:t>
      </w:r>
      <w:r>
        <w:rPr>
          <w:color w:val="000000" w:themeColor="text1"/>
          <w:szCs w:val="21"/>
        </w:rPr>
        <w:t>真密度的检验按GB/T 6155</w:t>
      </w:r>
      <w:r>
        <w:rPr>
          <w:rFonts w:hint="eastAsia"/>
          <w:color w:val="000000" w:themeColor="text1"/>
          <w:szCs w:val="21"/>
        </w:rPr>
        <w:t>或</w:t>
      </w:r>
      <w:r>
        <w:rPr>
          <w:szCs w:val="21"/>
        </w:rPr>
        <w:t>YS/T 63.9</w:t>
      </w:r>
      <w:r>
        <w:rPr>
          <w:color w:val="000000" w:themeColor="text1"/>
          <w:szCs w:val="21"/>
        </w:rPr>
        <w:t>的规定进行。</w:t>
      </w:r>
    </w:p>
    <w:p>
      <w:pPr>
        <w:spacing w:before="50" w:after="50" w:line="360" w:lineRule="exact"/>
        <w:rPr>
          <w:rFonts w:hAnsi="宋体"/>
        </w:rPr>
      </w:pPr>
      <w:r>
        <w:rPr>
          <w:rFonts w:hint="eastAsia" w:ascii="黑体" w:hAnsi="黑体" w:eastAsia="黑体"/>
        </w:rPr>
        <w:t>6.1.3</w:t>
      </w:r>
      <w:r>
        <w:rPr>
          <w:rFonts w:hint="eastAsia"/>
        </w:rPr>
        <w:t xml:space="preserve">  </w:t>
      </w:r>
      <w:r>
        <w:rPr>
          <w:color w:val="000000" w:themeColor="text1"/>
          <w:szCs w:val="21"/>
        </w:rPr>
        <w:t>灰分含量的检验按GB/T 1429的规定进行。</w:t>
      </w:r>
    </w:p>
    <w:p>
      <w:pPr>
        <w:spacing w:before="50" w:after="50" w:line="360" w:lineRule="exact"/>
        <w:rPr>
          <w:rFonts w:hAnsi="宋体"/>
        </w:rPr>
      </w:pPr>
      <w:r>
        <w:rPr>
          <w:rFonts w:hint="eastAsia" w:ascii="黑体" w:hAnsi="黑体" w:eastAsia="黑体"/>
        </w:rPr>
        <w:t xml:space="preserve">6.1.4  </w:t>
      </w:r>
      <w:r>
        <w:rPr>
          <w:color w:val="000000" w:themeColor="text1"/>
          <w:szCs w:val="21"/>
        </w:rPr>
        <w:t>电阻率的检验按GB/T 24525的规定进行。</w:t>
      </w:r>
    </w:p>
    <w:p>
      <w:pPr>
        <w:spacing w:before="50" w:after="50" w:line="360" w:lineRule="exact"/>
        <w:rPr>
          <w:rFonts w:hAnsi="宋体"/>
        </w:rPr>
      </w:pPr>
      <w:r>
        <w:rPr>
          <w:rFonts w:hint="eastAsia" w:ascii="黑体" w:hAnsi="黑体" w:eastAsia="黑体"/>
        </w:rPr>
        <w:t xml:space="preserve">6.1.5  </w:t>
      </w:r>
      <w:r>
        <w:rPr>
          <w:color w:val="000000" w:themeColor="text1"/>
          <w:szCs w:val="21"/>
        </w:rPr>
        <w:t>耐压强度的检验按GB/T 1431的规定进行。</w:t>
      </w:r>
    </w:p>
    <w:p>
      <w:pPr>
        <w:spacing w:before="50" w:after="50" w:line="360" w:lineRule="exact"/>
        <w:rPr>
          <w:rFonts w:hAnsi="宋体"/>
        </w:rPr>
      </w:pPr>
      <w:r>
        <w:rPr>
          <w:rFonts w:hint="eastAsia" w:ascii="黑体" w:hAnsi="黑体" w:eastAsia="黑体"/>
        </w:rPr>
        <w:t xml:space="preserve">6.1.6  </w:t>
      </w:r>
      <w:r>
        <w:rPr>
          <w:color w:val="000000" w:themeColor="text1"/>
          <w:szCs w:val="21"/>
        </w:rPr>
        <w:t>CO</w:t>
      </w:r>
      <w:r>
        <w:rPr>
          <w:color w:val="000000" w:themeColor="text1"/>
          <w:szCs w:val="21"/>
          <w:vertAlign w:val="subscript"/>
        </w:rPr>
        <w:t>2</w:t>
      </w:r>
      <w:r>
        <w:rPr>
          <w:color w:val="000000" w:themeColor="text1"/>
          <w:szCs w:val="21"/>
        </w:rPr>
        <w:t>反应性的检验按YS/T 63.12的规定进行</w:t>
      </w:r>
      <w:r>
        <w:rPr>
          <w:rFonts w:hint="eastAsia"/>
          <w:color w:val="000000" w:themeColor="text1"/>
          <w:szCs w:val="21"/>
        </w:rPr>
        <w:t>。</w:t>
      </w:r>
    </w:p>
    <w:p>
      <w:pPr>
        <w:spacing w:before="50" w:after="50" w:line="360" w:lineRule="exact"/>
        <w:rPr>
          <w:rFonts w:hAnsi="宋体"/>
        </w:rPr>
      </w:pPr>
      <w:r>
        <w:rPr>
          <w:rFonts w:hint="eastAsia" w:ascii="黑体" w:hAnsi="黑体" w:eastAsia="黑体"/>
        </w:rPr>
        <w:t xml:space="preserve">6.1.7  </w:t>
      </w:r>
      <w:r>
        <w:rPr>
          <w:color w:val="000000" w:themeColor="text1"/>
          <w:szCs w:val="21"/>
        </w:rPr>
        <w:t>空气反应性的检验按</w:t>
      </w:r>
      <w:r>
        <w:rPr>
          <w:szCs w:val="21"/>
        </w:rPr>
        <w:t>YS/T 63.11</w:t>
      </w:r>
      <w:r>
        <w:rPr>
          <w:color w:val="000000" w:themeColor="text1"/>
          <w:szCs w:val="21"/>
        </w:rPr>
        <w:t>的规定进行。</w:t>
      </w:r>
    </w:p>
    <w:p>
      <w:pPr>
        <w:spacing w:before="50" w:after="50" w:line="360" w:lineRule="exact"/>
        <w:rPr>
          <w:rFonts w:hAnsi="宋体"/>
        </w:rPr>
      </w:pPr>
      <w:r>
        <w:rPr>
          <w:rFonts w:hint="eastAsia" w:ascii="黑体" w:hAnsi="黑体" w:eastAsia="黑体"/>
        </w:rPr>
        <w:t xml:space="preserve">6.1.8  </w:t>
      </w:r>
      <w:r>
        <w:rPr>
          <w:color w:val="000000" w:themeColor="text1"/>
          <w:szCs w:val="21"/>
        </w:rPr>
        <w:t>空气渗透率的检验按</w:t>
      </w:r>
      <w:r>
        <w:rPr>
          <w:szCs w:val="21"/>
        </w:rPr>
        <w:t>YS/T 63.10</w:t>
      </w:r>
      <w:r>
        <w:rPr>
          <w:color w:val="000000" w:themeColor="text1"/>
          <w:szCs w:val="21"/>
        </w:rPr>
        <w:t>的规定进行。</w:t>
      </w:r>
    </w:p>
    <w:p>
      <w:pPr>
        <w:spacing w:beforeLines="50" w:afterLines="50" w:line="360" w:lineRule="exact"/>
        <w:outlineLvl w:val="0"/>
        <w:rPr>
          <w:rFonts w:ascii="黑体" w:hAnsi="宋体" w:eastAsia="黑体"/>
        </w:rPr>
      </w:pPr>
      <w:r>
        <w:rPr>
          <w:rFonts w:hint="eastAsia" w:ascii="黑体" w:hAnsi="宋体" w:eastAsia="黑体"/>
        </w:rPr>
        <w:t>6.2  尺寸偏差</w:t>
      </w:r>
    </w:p>
    <w:p>
      <w:pPr>
        <w:spacing w:before="50" w:after="50" w:line="360" w:lineRule="exact"/>
        <w:rPr>
          <w:rFonts w:ascii="宋体" w:hAnsi="宋体"/>
        </w:rPr>
      </w:pPr>
      <w:r>
        <w:rPr>
          <w:rFonts w:hint="eastAsia" w:ascii="宋体" w:hAnsi="宋体"/>
        </w:rPr>
        <w:t xml:space="preserve">   </w:t>
      </w:r>
      <w:r>
        <w:rPr>
          <w:rFonts w:hint="eastAsia" w:ascii="DLF-3-0-133896005+ZJGCRf-221" w:hAnsi="DLF-3-0-133896005+ZJGCRf-221"/>
          <w:color w:val="231F20"/>
          <w:szCs w:val="21"/>
        </w:rPr>
        <w:t>炭素阳极的尺寸及允许偏差用相应精度的测量工具进行测量</w:t>
      </w:r>
      <w:r>
        <w:rPr>
          <w:rFonts w:hint="eastAsia" w:ascii="宋体" w:hAnsi="宋体"/>
        </w:rPr>
        <w:t>。</w:t>
      </w:r>
    </w:p>
    <w:p>
      <w:pPr>
        <w:spacing w:beforeLines="50" w:afterLines="50" w:line="360" w:lineRule="exact"/>
        <w:outlineLvl w:val="0"/>
        <w:rPr>
          <w:rFonts w:ascii="黑体" w:hAnsi="宋体" w:eastAsia="黑体"/>
        </w:rPr>
      </w:pPr>
      <w:r>
        <w:rPr>
          <w:rFonts w:hint="eastAsia" w:ascii="黑体" w:hAnsi="宋体" w:eastAsia="黑体"/>
        </w:rPr>
        <w:t>6.3  外观质量</w:t>
      </w:r>
    </w:p>
    <w:p>
      <w:pPr>
        <w:pStyle w:val="5"/>
        <w:spacing w:before="50" w:after="50" w:line="360" w:lineRule="exact"/>
        <w:ind w:firstLine="315" w:firstLineChars="150"/>
        <w:rPr>
          <w:rFonts w:ascii="宋体" w:hAnsi="宋体"/>
        </w:rPr>
      </w:pPr>
      <w:r>
        <w:rPr>
          <w:rFonts w:hint="eastAsia" w:ascii="DLF-3-0-133896005+ZJGCRf-221" w:hAnsi="DLF-3-0-133896005+ZJGCRf-221"/>
          <w:color w:val="231F20"/>
          <w:szCs w:val="21"/>
        </w:rPr>
        <w:t>炭素阳极表面缺陷的尺寸用相应精度的测量工具进行测量，其他外观质量用目视检查</w:t>
      </w:r>
      <w:r>
        <w:rPr>
          <w:rFonts w:hint="eastAsia" w:ascii="宋体" w:hAnsi="宋体" w:cs="宋体"/>
        </w:rPr>
        <w:t>。</w:t>
      </w:r>
      <w:r>
        <w:rPr>
          <w:rFonts w:hint="eastAsia" w:ascii="宋体" w:hAnsi="宋体"/>
        </w:rPr>
        <w:t xml:space="preserve"> </w:t>
      </w:r>
    </w:p>
    <w:p>
      <w:pPr>
        <w:spacing w:beforeLines="50" w:afterLines="50" w:line="360" w:lineRule="exact"/>
        <w:outlineLvl w:val="0"/>
        <w:rPr>
          <w:rFonts w:ascii="黑体" w:hAnsi="宋体" w:eastAsia="黑体"/>
        </w:rPr>
      </w:pPr>
      <w:r>
        <w:rPr>
          <w:rFonts w:hint="eastAsia" w:ascii="黑体" w:hAnsi="宋体" w:eastAsia="黑体"/>
        </w:rPr>
        <w:t>6.4  杂质含量</w:t>
      </w:r>
    </w:p>
    <w:p>
      <w:pPr>
        <w:spacing w:before="50" w:after="50" w:line="360" w:lineRule="exact"/>
        <w:rPr>
          <w:rFonts w:ascii="宋体" w:hAnsi="宋体"/>
        </w:rPr>
      </w:pPr>
      <w:r>
        <w:rPr>
          <w:rFonts w:hint="eastAsia" w:ascii="宋体" w:hAnsi="宋体"/>
        </w:rPr>
        <w:t xml:space="preserve">   </w:t>
      </w:r>
      <w:r>
        <w:rPr>
          <w:szCs w:val="21"/>
        </w:rPr>
        <w:t>炭素阳极杂质含量</w:t>
      </w:r>
      <w:r>
        <w:rPr>
          <w:rFonts w:hint="eastAsia"/>
          <w:szCs w:val="21"/>
        </w:rPr>
        <w:t>的检验方法按</w:t>
      </w:r>
      <w:r>
        <w:rPr>
          <w:szCs w:val="21"/>
        </w:rPr>
        <w:t>YS/T 63.16</w:t>
      </w:r>
      <w:r>
        <w:rPr>
          <w:rFonts w:hint="eastAsia"/>
          <w:szCs w:val="21"/>
        </w:rPr>
        <w:t>的</w:t>
      </w:r>
      <w:r>
        <w:rPr>
          <w:szCs w:val="21"/>
        </w:rPr>
        <w:t>规定进行。</w:t>
      </w:r>
    </w:p>
    <w:p>
      <w:pPr>
        <w:spacing w:beforeLines="50" w:afterLines="50" w:line="360" w:lineRule="exact"/>
        <w:outlineLvl w:val="0"/>
        <w:rPr>
          <w:rFonts w:ascii="黑体" w:hAnsi="宋体" w:eastAsia="黑体"/>
        </w:rPr>
      </w:pPr>
      <w:r>
        <w:rPr>
          <w:rFonts w:hint="eastAsia" w:ascii="黑体" w:hAnsi="宋体" w:eastAsia="黑体"/>
        </w:rPr>
        <w:t>6.5  数值修约</w:t>
      </w:r>
    </w:p>
    <w:p>
      <w:pPr>
        <w:spacing w:before="50" w:after="50" w:line="360" w:lineRule="exact"/>
        <w:rPr>
          <w:rFonts w:ascii="宋体" w:hAnsi="宋体"/>
        </w:rPr>
      </w:pPr>
      <w:r>
        <w:rPr>
          <w:rFonts w:hint="eastAsia" w:ascii="宋体" w:hAnsi="宋体"/>
        </w:rPr>
        <w:t xml:space="preserve">   按</w:t>
      </w:r>
      <w:r>
        <w:rPr>
          <w:rFonts w:hint="eastAsia"/>
        </w:rPr>
        <w:t>GB/T 8170</w:t>
      </w:r>
      <w:r>
        <w:rPr>
          <w:rFonts w:hint="eastAsia" w:ascii="宋体" w:hAnsi="宋体"/>
        </w:rPr>
        <w:t>的规定进行。</w:t>
      </w:r>
    </w:p>
    <w:p>
      <w:pPr>
        <w:spacing w:beforeLines="50" w:afterLines="50" w:line="360" w:lineRule="exact"/>
        <w:outlineLvl w:val="0"/>
        <w:rPr>
          <w:rFonts w:ascii="宋体" w:hAnsi="宋体"/>
        </w:rPr>
      </w:pPr>
      <w:r>
        <w:rPr>
          <w:rFonts w:hint="eastAsia" w:ascii="黑体" w:hAnsi="宋体" w:eastAsia="黑体"/>
          <w:bCs/>
        </w:rPr>
        <w:t>7    检测规则</w:t>
      </w:r>
    </w:p>
    <w:p>
      <w:pPr>
        <w:spacing w:beforeLines="50" w:afterLines="50" w:line="360" w:lineRule="exact"/>
        <w:outlineLvl w:val="0"/>
        <w:rPr>
          <w:rFonts w:ascii="黑体" w:hAnsi="宋体" w:eastAsia="黑体"/>
        </w:rPr>
      </w:pPr>
      <w:r>
        <w:rPr>
          <w:rFonts w:hint="eastAsia" w:ascii="黑体" w:hAnsi="宋体" w:eastAsia="黑体"/>
        </w:rPr>
        <w:t>7.1  检查与验收</w:t>
      </w:r>
    </w:p>
    <w:p>
      <w:pPr>
        <w:spacing w:before="50" w:after="50" w:line="360" w:lineRule="exact"/>
        <w:rPr>
          <w:rFonts w:ascii="宋体" w:hAnsi="宋体"/>
          <w:spacing w:val="-10"/>
        </w:rPr>
      </w:pPr>
      <w:r>
        <w:rPr>
          <w:rFonts w:hint="eastAsia" w:ascii="黑体" w:hAnsi="黑体" w:eastAsia="黑体"/>
        </w:rPr>
        <w:t>7.1.1</w:t>
      </w:r>
      <w:r>
        <w:rPr>
          <w:rFonts w:hint="eastAsia" w:ascii="宋体" w:hAnsi="宋体"/>
        </w:rPr>
        <w:t xml:space="preserve"> </w:t>
      </w:r>
      <w:r>
        <w:rPr>
          <w:rFonts w:hint="eastAsia" w:ascii="宋体" w:hAnsi="宋体"/>
          <w:spacing w:val="-10"/>
        </w:rPr>
        <w:t xml:space="preserve"> </w:t>
      </w:r>
      <w:r>
        <w:rPr>
          <w:rFonts w:hint="eastAsia" w:ascii="DLF-3-0-133896005+ZJGCRf-221" w:hAnsi="DLF-3-0-133896005+ZJGCRf-221"/>
          <w:color w:val="231F20"/>
          <w:szCs w:val="21"/>
        </w:rPr>
        <w:t>炭素阳极应由供方技术监督部门进行检验，保证产品质量符合本标准（或订货合同）的规定，并填写质量证明书。</w:t>
      </w:r>
    </w:p>
    <w:p>
      <w:pPr>
        <w:spacing w:before="50" w:after="50" w:line="360" w:lineRule="exact"/>
        <w:rPr>
          <w:rFonts w:hint="eastAsia" w:ascii="DLF-3-0-133896005+ZJGCRf-221" w:hAnsi="DLF-3-0-133896005+ZJGCRf-221"/>
          <w:color w:val="231F20"/>
          <w:szCs w:val="21"/>
        </w:rPr>
      </w:pPr>
      <w:r>
        <w:rPr>
          <w:rFonts w:hint="eastAsia" w:ascii="黑体" w:hAnsi="黑体" w:eastAsia="黑体"/>
        </w:rPr>
        <w:t>7.1.2</w:t>
      </w:r>
      <w:r>
        <w:rPr>
          <w:rFonts w:hint="eastAsia" w:ascii="宋体" w:hAnsi="宋体"/>
        </w:rPr>
        <w:t xml:space="preserve">  </w:t>
      </w:r>
      <w:r>
        <w:rPr>
          <w:rFonts w:hint="eastAsia" w:ascii="DLF-3-0-133896005+ZJGCRf-221" w:hAnsi="DLF-3-0-133896005+ZJGCRf-221"/>
          <w:color w:val="231F20"/>
          <w:szCs w:val="21"/>
        </w:rPr>
        <w:t>需方应对收到的产品按本标准的规定进行验收，如检验结果与本标准（或订货合同）的规定不符时，应在收到产品之日起的一个月内向供方提出，由供需双方协商解决。如需仲裁，仲裁取样在需方由供需双方共同进行。</w:t>
      </w:r>
    </w:p>
    <w:p>
      <w:pPr>
        <w:spacing w:beforeLines="50" w:afterLines="50" w:line="360" w:lineRule="exact"/>
        <w:outlineLvl w:val="0"/>
        <w:rPr>
          <w:rFonts w:ascii="黑体" w:hAnsi="宋体" w:eastAsia="黑体"/>
        </w:rPr>
      </w:pPr>
      <w:r>
        <w:rPr>
          <w:rFonts w:hint="eastAsia" w:ascii="黑体" w:hAnsi="宋体" w:eastAsia="黑体"/>
        </w:rPr>
        <w:t>7.2   组批</w:t>
      </w:r>
    </w:p>
    <w:p>
      <w:pPr>
        <w:spacing w:before="50" w:after="50" w:line="360" w:lineRule="exact"/>
        <w:ind w:firstLine="424" w:firstLineChars="202"/>
        <w:rPr>
          <w:rFonts w:ascii="宋体" w:hAnsi="宋体"/>
        </w:rPr>
      </w:pPr>
      <w:r>
        <w:rPr>
          <w:rFonts w:hint="eastAsia" w:asciiTheme="minorEastAsia" w:hAnsiTheme="minorEastAsia"/>
          <w:color w:val="231F20"/>
          <w:szCs w:val="21"/>
        </w:rPr>
        <w:t>炭素阳极应成批提交检验，每批应由同一牌号的炭素阳极组成，由供需双方按合同约定交货</w:t>
      </w:r>
      <w:r>
        <w:rPr>
          <w:rFonts w:hint="eastAsia" w:ascii="宋体" w:hAnsi="宋体"/>
        </w:rPr>
        <w:t>。</w:t>
      </w:r>
    </w:p>
    <w:p>
      <w:pPr>
        <w:spacing w:beforeLines="50" w:afterLines="50" w:line="360" w:lineRule="exact"/>
        <w:outlineLvl w:val="0"/>
        <w:rPr>
          <w:rFonts w:ascii="黑体" w:hAnsi="宋体" w:eastAsia="黑体"/>
        </w:rPr>
      </w:pPr>
      <w:r>
        <w:rPr>
          <w:rFonts w:hint="eastAsia" w:ascii="黑体" w:hAnsi="宋体" w:eastAsia="黑体"/>
        </w:rPr>
        <w:t>7.3  检验项目</w:t>
      </w:r>
    </w:p>
    <w:p>
      <w:pPr>
        <w:spacing w:before="50" w:after="50" w:line="360" w:lineRule="exact"/>
        <w:ind w:firstLine="424" w:firstLineChars="202"/>
        <w:rPr>
          <w:rFonts w:ascii="宋体" w:hAnsi="宋体"/>
        </w:rPr>
      </w:pPr>
      <w:r>
        <w:rPr>
          <w:color w:val="231F20"/>
          <w:szCs w:val="21"/>
        </w:rPr>
        <w:t>每批产品均应进行体积密度、真密度、灰分含量、电阻率、耐压强度、尺寸及偏差、外观质量的检验。供需双方在合同中约定的其他性能指标也应同时进行检验（</w:t>
      </w:r>
      <w:r>
        <w:rPr>
          <w:color w:val="000000" w:themeColor="text1"/>
          <w:szCs w:val="21"/>
        </w:rPr>
        <w:t>需方要求对</w:t>
      </w:r>
      <w:r>
        <w:rPr>
          <w:color w:val="231F20"/>
          <w:szCs w:val="21"/>
        </w:rPr>
        <w:t>空气渗透率、空气反应性、CO</w:t>
      </w:r>
      <w:r>
        <w:rPr>
          <w:color w:val="231F20"/>
          <w:szCs w:val="21"/>
          <w:vertAlign w:val="subscript"/>
        </w:rPr>
        <w:t>2</w:t>
      </w:r>
      <w:r>
        <w:rPr>
          <w:color w:val="231F20"/>
          <w:szCs w:val="21"/>
        </w:rPr>
        <w:t>反应性、弹性模量</w:t>
      </w:r>
      <w:r>
        <w:rPr>
          <w:color w:val="000000" w:themeColor="text1"/>
          <w:szCs w:val="21"/>
        </w:rPr>
        <w:t>等参考理化指标进行检验时，应在合同中注明</w:t>
      </w:r>
      <w:r>
        <w:rPr>
          <w:color w:val="231F20"/>
          <w:szCs w:val="21"/>
        </w:rPr>
        <w:t>）。</w:t>
      </w:r>
    </w:p>
    <w:p>
      <w:pPr>
        <w:spacing w:beforeLines="50" w:afterLines="50" w:line="360" w:lineRule="exact"/>
        <w:outlineLvl w:val="0"/>
        <w:rPr>
          <w:rFonts w:ascii="黑体" w:hAnsi="宋体" w:eastAsia="黑体"/>
        </w:rPr>
      </w:pPr>
      <w:r>
        <w:rPr>
          <w:rFonts w:hint="eastAsia" w:ascii="黑体" w:hAnsi="宋体" w:eastAsia="黑体"/>
        </w:rPr>
        <w:t>7.4  取样</w:t>
      </w:r>
    </w:p>
    <w:p>
      <w:pPr>
        <w:snapToGrid w:val="0"/>
        <w:ind w:firstLine="420"/>
        <w:rPr>
          <w:color w:val="231F20"/>
          <w:szCs w:val="21"/>
        </w:rPr>
      </w:pPr>
      <w:r>
        <w:rPr>
          <w:color w:val="231F20"/>
          <w:szCs w:val="21"/>
        </w:rPr>
        <w:t>炭素阳极的取样按照表6的规定进行。</w:t>
      </w:r>
    </w:p>
    <w:p>
      <w:pPr>
        <w:snapToGrid w:val="0"/>
        <w:spacing w:beforeLines="50" w:afterLines="50" w:line="360" w:lineRule="auto"/>
        <w:jc w:val="center"/>
        <w:rPr>
          <w:rFonts w:ascii="黑体" w:hAnsi="黑体" w:eastAsia="黑体"/>
          <w:color w:val="000000" w:themeColor="text1"/>
          <w:szCs w:val="21"/>
        </w:rPr>
      </w:pPr>
      <w:r>
        <w:rPr>
          <w:rFonts w:hint="eastAsia" w:ascii="黑体" w:hAnsi="黑体" w:eastAsia="黑体"/>
          <w:color w:val="000000" w:themeColor="text1"/>
          <w:szCs w:val="21"/>
        </w:rPr>
        <w:t>表</w:t>
      </w:r>
      <w:r>
        <w:rPr>
          <w:rFonts w:ascii="黑体" w:hAnsi="黑体" w:eastAsia="黑体"/>
          <w:color w:val="000000" w:themeColor="text1"/>
          <w:szCs w:val="21"/>
        </w:rPr>
        <w:t>6</w:t>
      </w:r>
    </w:p>
    <w:tbl>
      <w:tblPr>
        <w:tblStyle w:val="12"/>
        <w:tblW w:w="7997"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011"/>
        <w:gridCol w:w="1997"/>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40"/>
              <w:ind w:firstLine="0" w:firstLineChars="0"/>
              <w:jc w:val="center"/>
              <w:rPr>
                <w:color w:val="231F20"/>
                <w:sz w:val="18"/>
                <w:szCs w:val="18"/>
              </w:rPr>
            </w:pPr>
            <w:r>
              <w:rPr>
                <w:color w:val="231F20"/>
                <w:sz w:val="18"/>
                <w:szCs w:val="18"/>
              </w:rPr>
              <w:t>检验项目</w:t>
            </w:r>
          </w:p>
        </w:tc>
        <w:tc>
          <w:tcPr>
            <w:tcW w:w="2011" w:type="dxa"/>
          </w:tcPr>
          <w:p>
            <w:pPr>
              <w:pStyle w:val="40"/>
              <w:ind w:firstLine="0" w:firstLineChars="0"/>
              <w:jc w:val="center"/>
              <w:rPr>
                <w:color w:val="231F20"/>
                <w:sz w:val="18"/>
                <w:szCs w:val="18"/>
              </w:rPr>
            </w:pPr>
            <w:r>
              <w:rPr>
                <w:color w:val="231F20"/>
                <w:sz w:val="18"/>
                <w:szCs w:val="18"/>
              </w:rPr>
              <w:t>取样规定</w:t>
            </w:r>
          </w:p>
        </w:tc>
        <w:tc>
          <w:tcPr>
            <w:tcW w:w="1997" w:type="dxa"/>
          </w:tcPr>
          <w:p>
            <w:pPr>
              <w:pStyle w:val="40"/>
              <w:ind w:firstLine="0" w:firstLineChars="0"/>
              <w:jc w:val="center"/>
              <w:rPr>
                <w:color w:val="231F20"/>
                <w:sz w:val="18"/>
                <w:szCs w:val="18"/>
              </w:rPr>
            </w:pPr>
            <w:r>
              <w:rPr>
                <w:color w:val="231F20"/>
                <w:sz w:val="18"/>
                <w:szCs w:val="18"/>
              </w:rPr>
              <w:t>要求的章号条</w:t>
            </w:r>
          </w:p>
        </w:tc>
        <w:tc>
          <w:tcPr>
            <w:tcW w:w="1997" w:type="dxa"/>
          </w:tcPr>
          <w:p>
            <w:pPr>
              <w:pStyle w:val="40"/>
              <w:ind w:firstLine="0" w:firstLineChars="0"/>
              <w:jc w:val="center"/>
              <w:rPr>
                <w:color w:val="231F20"/>
                <w:sz w:val="18"/>
                <w:szCs w:val="18"/>
              </w:rPr>
            </w:pPr>
            <w:r>
              <w:rPr>
                <w:color w:val="231F20"/>
                <w:sz w:val="18"/>
                <w:szCs w:val="18"/>
              </w:rPr>
              <w:t>检验的章号条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40"/>
              <w:ind w:firstLine="0" w:firstLineChars="0"/>
              <w:jc w:val="center"/>
              <w:rPr>
                <w:color w:val="231F20"/>
                <w:sz w:val="18"/>
                <w:szCs w:val="18"/>
              </w:rPr>
            </w:pPr>
            <w:r>
              <w:rPr>
                <w:color w:val="231F20"/>
                <w:sz w:val="18"/>
                <w:szCs w:val="18"/>
              </w:rPr>
              <w:t>尺寸及允许偏差</w:t>
            </w:r>
          </w:p>
        </w:tc>
        <w:tc>
          <w:tcPr>
            <w:tcW w:w="2011" w:type="dxa"/>
          </w:tcPr>
          <w:p>
            <w:pPr>
              <w:pStyle w:val="40"/>
              <w:ind w:firstLine="0" w:firstLineChars="0"/>
              <w:jc w:val="center"/>
              <w:rPr>
                <w:color w:val="231F20"/>
                <w:sz w:val="18"/>
                <w:szCs w:val="18"/>
              </w:rPr>
            </w:pPr>
            <w:r>
              <w:rPr>
                <w:color w:val="231F20"/>
                <w:sz w:val="18"/>
                <w:szCs w:val="18"/>
              </w:rPr>
              <w:t>逐块检验</w:t>
            </w:r>
          </w:p>
        </w:tc>
        <w:tc>
          <w:tcPr>
            <w:tcW w:w="1997" w:type="dxa"/>
          </w:tcPr>
          <w:p>
            <w:pPr>
              <w:pStyle w:val="40"/>
              <w:ind w:firstLine="0" w:firstLineChars="0"/>
              <w:jc w:val="center"/>
              <w:rPr>
                <w:color w:val="231F20"/>
                <w:sz w:val="18"/>
                <w:szCs w:val="18"/>
              </w:rPr>
            </w:pPr>
            <w:r>
              <w:rPr>
                <w:rFonts w:hint="eastAsia"/>
                <w:color w:val="231F20"/>
                <w:sz w:val="18"/>
                <w:szCs w:val="18"/>
              </w:rPr>
              <w:t>5.1</w:t>
            </w:r>
          </w:p>
        </w:tc>
        <w:tc>
          <w:tcPr>
            <w:tcW w:w="1997" w:type="dxa"/>
          </w:tcPr>
          <w:p>
            <w:pPr>
              <w:pStyle w:val="40"/>
              <w:ind w:firstLine="0" w:firstLineChars="0"/>
              <w:jc w:val="center"/>
              <w:rPr>
                <w:color w:val="231F20"/>
                <w:sz w:val="18"/>
                <w:szCs w:val="18"/>
              </w:rPr>
            </w:pPr>
            <w:r>
              <w:rPr>
                <w:rFonts w:hint="eastAsia"/>
                <w:color w:val="231F20"/>
                <w:sz w:val="18"/>
                <w:szCs w:val="18"/>
              </w:rPr>
              <w:t>6</w:t>
            </w:r>
            <w:r>
              <w:rPr>
                <w:color w:val="231F2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40"/>
              <w:ind w:firstLine="0" w:firstLineChars="0"/>
              <w:jc w:val="center"/>
              <w:rPr>
                <w:color w:val="231F20"/>
                <w:sz w:val="18"/>
                <w:szCs w:val="18"/>
              </w:rPr>
            </w:pPr>
            <w:r>
              <w:rPr>
                <w:color w:val="231F20"/>
                <w:sz w:val="18"/>
                <w:szCs w:val="18"/>
              </w:rPr>
              <w:t>外观质量</w:t>
            </w:r>
          </w:p>
        </w:tc>
        <w:tc>
          <w:tcPr>
            <w:tcW w:w="2011" w:type="dxa"/>
          </w:tcPr>
          <w:p>
            <w:pPr>
              <w:pStyle w:val="40"/>
              <w:ind w:firstLine="0" w:firstLineChars="0"/>
              <w:jc w:val="center"/>
              <w:rPr>
                <w:color w:val="231F20"/>
                <w:sz w:val="18"/>
                <w:szCs w:val="18"/>
              </w:rPr>
            </w:pPr>
            <w:r>
              <w:rPr>
                <w:color w:val="231F20"/>
                <w:sz w:val="18"/>
                <w:szCs w:val="18"/>
              </w:rPr>
              <w:t>逐块检验</w:t>
            </w:r>
          </w:p>
        </w:tc>
        <w:tc>
          <w:tcPr>
            <w:tcW w:w="1997" w:type="dxa"/>
          </w:tcPr>
          <w:p>
            <w:pPr>
              <w:pStyle w:val="40"/>
              <w:ind w:firstLine="0" w:firstLineChars="0"/>
              <w:jc w:val="center"/>
              <w:rPr>
                <w:color w:val="231F20"/>
                <w:sz w:val="18"/>
                <w:szCs w:val="18"/>
              </w:rPr>
            </w:pPr>
            <w:r>
              <w:rPr>
                <w:rFonts w:hint="eastAsia"/>
                <w:color w:val="231F20"/>
                <w:sz w:val="18"/>
                <w:szCs w:val="18"/>
              </w:rPr>
              <w:t>5.2</w:t>
            </w:r>
          </w:p>
        </w:tc>
        <w:tc>
          <w:tcPr>
            <w:tcW w:w="1997" w:type="dxa"/>
          </w:tcPr>
          <w:p>
            <w:pPr>
              <w:pStyle w:val="40"/>
              <w:ind w:firstLine="0" w:firstLineChars="0"/>
              <w:jc w:val="center"/>
              <w:rPr>
                <w:color w:val="231F20"/>
                <w:sz w:val="18"/>
                <w:szCs w:val="18"/>
              </w:rPr>
            </w:pPr>
            <w:r>
              <w:rPr>
                <w:rFonts w:hint="eastAsia"/>
                <w:color w:val="231F20"/>
                <w:sz w:val="18"/>
                <w:szCs w:val="18"/>
              </w:rPr>
              <w:t>6</w:t>
            </w:r>
            <w:r>
              <w:rPr>
                <w:color w:val="231F2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40"/>
              <w:ind w:firstLine="0" w:firstLineChars="0"/>
              <w:jc w:val="center"/>
              <w:rPr>
                <w:color w:val="231F20"/>
                <w:sz w:val="18"/>
                <w:szCs w:val="18"/>
              </w:rPr>
            </w:pPr>
            <w:r>
              <w:rPr>
                <w:color w:val="231F20"/>
                <w:sz w:val="18"/>
                <w:szCs w:val="18"/>
              </w:rPr>
              <w:t>理化性能</w:t>
            </w:r>
          </w:p>
        </w:tc>
        <w:tc>
          <w:tcPr>
            <w:tcW w:w="2011" w:type="dxa"/>
          </w:tcPr>
          <w:p>
            <w:pPr>
              <w:pStyle w:val="40"/>
              <w:ind w:firstLine="0" w:firstLineChars="0"/>
              <w:jc w:val="center"/>
              <w:rPr>
                <w:color w:val="231F20"/>
                <w:sz w:val="18"/>
                <w:szCs w:val="18"/>
              </w:rPr>
            </w:pPr>
            <w:r>
              <w:rPr>
                <w:color w:val="231F20"/>
                <w:sz w:val="18"/>
                <w:szCs w:val="18"/>
              </w:rPr>
              <w:t>按GB/T 1427</w:t>
            </w:r>
          </w:p>
        </w:tc>
        <w:tc>
          <w:tcPr>
            <w:tcW w:w="1997" w:type="dxa"/>
          </w:tcPr>
          <w:p>
            <w:pPr>
              <w:pStyle w:val="40"/>
              <w:ind w:firstLine="0" w:firstLineChars="0"/>
              <w:jc w:val="center"/>
              <w:rPr>
                <w:color w:val="231F20"/>
                <w:sz w:val="18"/>
                <w:szCs w:val="18"/>
              </w:rPr>
            </w:pPr>
            <w:r>
              <w:rPr>
                <w:rFonts w:hint="eastAsia"/>
                <w:color w:val="231F20"/>
                <w:sz w:val="18"/>
                <w:szCs w:val="18"/>
              </w:rPr>
              <w:t>5.3</w:t>
            </w:r>
          </w:p>
        </w:tc>
        <w:tc>
          <w:tcPr>
            <w:tcW w:w="1997" w:type="dxa"/>
          </w:tcPr>
          <w:p>
            <w:pPr>
              <w:pStyle w:val="40"/>
              <w:ind w:firstLine="0" w:firstLineChars="0"/>
              <w:jc w:val="center"/>
              <w:rPr>
                <w:color w:val="231F20"/>
                <w:sz w:val="18"/>
                <w:szCs w:val="18"/>
              </w:rPr>
            </w:pPr>
            <w:r>
              <w:rPr>
                <w:color w:val="231F20"/>
                <w:sz w:val="18"/>
                <w:szCs w:val="18"/>
              </w:rPr>
              <w:t>4.1</w:t>
            </w:r>
          </w:p>
        </w:tc>
      </w:tr>
    </w:tbl>
    <w:p>
      <w:pPr>
        <w:adjustRightInd w:val="0"/>
        <w:snapToGrid w:val="0"/>
        <w:spacing w:before="50" w:after="50" w:line="360" w:lineRule="exact"/>
        <w:rPr>
          <w:rFonts w:ascii="黑体" w:hAnsi="黑体" w:eastAsia="黑体"/>
        </w:rPr>
      </w:pPr>
      <w:r>
        <w:rPr>
          <w:rFonts w:hint="eastAsia" w:ascii="黑体" w:hAnsi="黑体" w:eastAsia="黑体"/>
        </w:rPr>
        <w:t xml:space="preserve">7.5  </w:t>
      </w:r>
      <w:r>
        <w:rPr>
          <w:rFonts w:hint="eastAsia" w:ascii="黑体" w:hAnsi="黑体" w:eastAsia="黑体"/>
          <w:color w:val="000000" w:themeColor="text1"/>
          <w:szCs w:val="21"/>
        </w:rPr>
        <w:t>检验结果得出判定</w:t>
      </w:r>
    </w:p>
    <w:p>
      <w:pPr>
        <w:spacing w:before="50" w:after="50" w:line="360" w:lineRule="exact"/>
        <w:rPr>
          <w:rFonts w:hint="eastAsia" w:ascii="DLF-3-0-133896005+ZJGCRf-221" w:hAnsi="DLF-3-0-133896005+ZJGCRf-221"/>
          <w:color w:val="231F20"/>
          <w:szCs w:val="21"/>
        </w:rPr>
      </w:pPr>
      <w:r>
        <w:rPr>
          <w:rFonts w:hint="eastAsia" w:ascii="黑体" w:hAnsi="黑体" w:eastAsia="黑体"/>
        </w:rPr>
        <w:t xml:space="preserve">7.5.1  </w:t>
      </w:r>
      <w:r>
        <w:rPr>
          <w:rFonts w:hint="eastAsia" w:ascii="DLF-3-0-133896005+ZJGCRf-221" w:hAnsi="DLF-3-0-133896005+ZJGCRf-221"/>
          <w:color w:val="231F20"/>
          <w:szCs w:val="21"/>
        </w:rPr>
        <w:t>理化性能分析结果（含常规理化指标和供需双方在合同中约定的参考理化指标）有任何一项不合格时，应取双倍数量的试样对不合格项进行重复试验，若结果仍有一个试样不合格，则判该批产品不合格。</w:t>
      </w:r>
    </w:p>
    <w:p>
      <w:pPr>
        <w:spacing w:before="50" w:after="50" w:line="360" w:lineRule="exact"/>
        <w:rPr>
          <w:rFonts w:hint="eastAsia" w:ascii="DLF-3-0-133896005+ZJGCRf-221" w:hAnsi="DLF-3-0-133896005+ZJGCRf-221"/>
          <w:color w:val="231F20"/>
          <w:szCs w:val="21"/>
        </w:rPr>
      </w:pPr>
      <w:r>
        <w:rPr>
          <w:rFonts w:hint="eastAsia" w:ascii="黑体" w:hAnsi="黑体" w:eastAsia="黑体"/>
        </w:rPr>
        <w:t xml:space="preserve">7.5.2  </w:t>
      </w:r>
      <w:r>
        <w:rPr>
          <w:rFonts w:hint="eastAsia" w:ascii="DLF-3-0-133896005+ZJGCRf-221" w:hAnsi="DLF-3-0-133896005+ZJGCRf-221"/>
          <w:color w:val="231F20"/>
          <w:szCs w:val="21"/>
        </w:rPr>
        <w:t>尺寸偏差、外观质量不合格时，则判该块不合格。</w:t>
      </w:r>
    </w:p>
    <w:p>
      <w:pPr>
        <w:spacing w:beforeLines="50" w:afterLines="50" w:line="360" w:lineRule="exact"/>
        <w:outlineLvl w:val="0"/>
        <w:rPr>
          <w:rFonts w:ascii="黑体" w:hAnsi="宋体" w:eastAsia="黑体"/>
          <w:bCs/>
        </w:rPr>
      </w:pPr>
      <w:r>
        <w:rPr>
          <w:rFonts w:hint="eastAsia" w:ascii="黑体" w:hAnsi="宋体" w:eastAsia="黑体"/>
          <w:bCs/>
        </w:rPr>
        <w:t>8  标志、包装、运输、贮存及质量证明书</w:t>
      </w:r>
    </w:p>
    <w:p>
      <w:pPr>
        <w:spacing w:beforeLines="50" w:afterLines="50" w:line="360" w:lineRule="exact"/>
        <w:outlineLvl w:val="0"/>
        <w:rPr>
          <w:rFonts w:ascii="黑体" w:hAnsi="宋体" w:eastAsia="黑体"/>
        </w:rPr>
      </w:pPr>
      <w:r>
        <w:rPr>
          <w:rFonts w:hint="eastAsia" w:ascii="黑体" w:hAnsi="宋体" w:eastAsia="黑体"/>
        </w:rPr>
        <w:t>8.1  标志和包装</w:t>
      </w:r>
    </w:p>
    <w:p>
      <w:pPr>
        <w:snapToGrid w:val="0"/>
        <w:ind w:firstLine="420"/>
        <w:rPr>
          <w:color w:val="231F20"/>
          <w:szCs w:val="21"/>
        </w:rPr>
      </w:pPr>
      <w:r>
        <w:rPr>
          <w:rFonts w:hint="eastAsia"/>
          <w:color w:val="231F20"/>
          <w:szCs w:val="21"/>
        </w:rPr>
        <w:t>产品生产厂家检查合格后，在每块炭块上按照牌号贴上检验合格证，或打上合格印记。</w:t>
      </w:r>
    </w:p>
    <w:p>
      <w:pPr>
        <w:spacing w:before="50" w:after="50" w:line="360" w:lineRule="exact"/>
        <w:rPr>
          <w:color w:val="231F20"/>
          <w:szCs w:val="21"/>
        </w:rPr>
      </w:pPr>
      <w:r>
        <w:rPr>
          <w:rFonts w:hint="eastAsia" w:ascii="黑体" w:hAnsi="黑体" w:eastAsia="黑体"/>
        </w:rPr>
        <w:t xml:space="preserve">8.1.1  </w:t>
      </w:r>
      <w:r>
        <w:rPr>
          <w:rFonts w:hint="eastAsia"/>
          <w:color w:val="231F20"/>
          <w:szCs w:val="21"/>
        </w:rPr>
        <w:t>标志</w:t>
      </w:r>
    </w:p>
    <w:p>
      <w:pPr>
        <w:spacing w:before="50" w:after="50" w:line="360" w:lineRule="exact"/>
        <w:ind w:left="424" w:leftChars="202"/>
        <w:rPr>
          <w:rFonts w:ascii="宋体" w:hAnsi="宋体"/>
        </w:rPr>
      </w:pPr>
      <w:r>
        <w:rPr>
          <w:rFonts w:hint="eastAsia" w:ascii="宋体" w:hAnsi="宋体"/>
        </w:rPr>
        <w:t>每批次炭素</w:t>
      </w:r>
      <w:r>
        <w:rPr>
          <w:rFonts w:ascii="宋体" w:hAnsi="宋体"/>
        </w:rPr>
        <w:t>阳极产品</w:t>
      </w:r>
      <w:r>
        <w:rPr>
          <w:rFonts w:hint="eastAsia" w:ascii="宋体" w:hAnsi="宋体"/>
        </w:rPr>
        <w:t>外应有不褪色的明显标志，注明：</w:t>
      </w:r>
    </w:p>
    <w:p>
      <w:pPr>
        <w:spacing w:before="50" w:after="50" w:line="360" w:lineRule="exact"/>
        <w:ind w:left="424" w:leftChars="202"/>
        <w:rPr>
          <w:rFonts w:ascii="宋体" w:hAnsi="宋体"/>
        </w:rPr>
      </w:pPr>
      <w:r>
        <w:rPr>
          <w:rFonts w:ascii="宋体" w:hAnsi="宋体"/>
        </w:rPr>
        <w:t>a) 供方名称；</w:t>
      </w:r>
    </w:p>
    <w:p>
      <w:pPr>
        <w:spacing w:before="50" w:after="50" w:line="360" w:lineRule="exact"/>
        <w:ind w:left="424" w:leftChars="202"/>
        <w:rPr>
          <w:rFonts w:ascii="宋体" w:hAnsi="宋体"/>
        </w:rPr>
      </w:pPr>
      <w:r>
        <w:rPr>
          <w:rFonts w:ascii="宋体" w:hAnsi="宋体"/>
        </w:rPr>
        <w:t>b) 产品名称；</w:t>
      </w:r>
    </w:p>
    <w:p>
      <w:pPr>
        <w:spacing w:before="50" w:after="50" w:line="360" w:lineRule="exact"/>
        <w:ind w:left="424" w:leftChars="202"/>
        <w:rPr>
          <w:rFonts w:ascii="宋体" w:hAnsi="宋体"/>
        </w:rPr>
      </w:pPr>
      <w:r>
        <w:rPr>
          <w:rFonts w:ascii="宋体" w:hAnsi="宋体"/>
        </w:rPr>
        <w:t>c) 牌号、批号；</w:t>
      </w:r>
    </w:p>
    <w:p>
      <w:pPr>
        <w:spacing w:before="50" w:after="50" w:line="360" w:lineRule="exact"/>
        <w:ind w:left="424" w:leftChars="202"/>
        <w:rPr>
          <w:rFonts w:ascii="宋体" w:hAnsi="宋体"/>
        </w:rPr>
      </w:pPr>
      <w:r>
        <w:rPr>
          <w:rFonts w:ascii="宋体" w:hAnsi="宋体"/>
        </w:rPr>
        <w:t>d) 数量（块、套或重量）；</w:t>
      </w:r>
    </w:p>
    <w:p>
      <w:pPr>
        <w:spacing w:before="50" w:after="50" w:line="360" w:lineRule="exact"/>
        <w:ind w:left="424" w:leftChars="202"/>
        <w:rPr>
          <w:rFonts w:ascii="宋体" w:hAnsi="宋体"/>
        </w:rPr>
      </w:pPr>
      <w:r>
        <w:rPr>
          <w:rFonts w:ascii="宋体" w:hAnsi="宋体"/>
        </w:rPr>
        <w:t>e) 出厂日期及“防潮”标志或字样。</w:t>
      </w:r>
    </w:p>
    <w:p>
      <w:pPr>
        <w:spacing w:before="50" w:after="50" w:line="360" w:lineRule="exact"/>
        <w:rPr>
          <w:rFonts w:ascii="宋体" w:hAnsi="宋体"/>
        </w:rPr>
      </w:pPr>
      <w:r>
        <w:rPr>
          <w:rFonts w:hint="eastAsia" w:ascii="黑体" w:hAnsi="黑体" w:eastAsia="黑体"/>
        </w:rPr>
        <w:t>8.1.2</w:t>
      </w:r>
      <w:r>
        <w:rPr>
          <w:rFonts w:hint="eastAsia" w:ascii="宋体" w:hAnsi="宋体"/>
        </w:rPr>
        <w:t>包装</w:t>
      </w:r>
    </w:p>
    <w:p>
      <w:pPr>
        <w:spacing w:before="50" w:after="50" w:line="360" w:lineRule="exact"/>
        <w:rPr>
          <w:rFonts w:ascii="宋体" w:hAnsi="宋体"/>
        </w:rPr>
      </w:pPr>
      <w:r>
        <w:rPr>
          <w:rFonts w:hint="eastAsia" w:ascii="宋体" w:hAnsi="宋体"/>
        </w:rPr>
        <w:t xml:space="preserve">    产品打托包装</w:t>
      </w:r>
      <w:r>
        <w:rPr>
          <w:rFonts w:ascii="宋体" w:hAnsi="宋体"/>
        </w:rPr>
        <w:t>并包扎紧固，防止倾倒、坠落且方便运输</w:t>
      </w:r>
      <w:r>
        <w:rPr>
          <w:rFonts w:hint="eastAsia" w:ascii="宋体" w:hAnsi="宋体"/>
        </w:rPr>
        <w:t>。如需方对包装有特殊要求，由供需双方协商确定。</w:t>
      </w:r>
    </w:p>
    <w:p>
      <w:pPr>
        <w:spacing w:beforeLines="50" w:afterLines="50" w:line="360" w:lineRule="exact"/>
        <w:outlineLvl w:val="0"/>
        <w:rPr>
          <w:rFonts w:ascii="黑体" w:hAnsi="宋体" w:eastAsia="黑体"/>
        </w:rPr>
      </w:pPr>
      <w:r>
        <w:rPr>
          <w:rFonts w:hint="eastAsia" w:ascii="黑体" w:hAnsi="宋体" w:eastAsia="黑体"/>
        </w:rPr>
        <w:t>8.2  运输、贮存</w:t>
      </w:r>
    </w:p>
    <w:p>
      <w:pPr>
        <w:spacing w:before="50" w:after="50" w:line="360" w:lineRule="exact"/>
        <w:rPr>
          <w:rFonts w:ascii="宋体" w:hAnsi="宋体"/>
        </w:rPr>
      </w:pPr>
      <w:r>
        <w:rPr>
          <w:rFonts w:hint="eastAsia" w:ascii="宋体" w:hAnsi="宋体"/>
        </w:rPr>
        <w:t xml:space="preserve">    </w:t>
      </w:r>
      <w:r>
        <w:rPr>
          <w:rFonts w:hint="eastAsia" w:asciiTheme="minorEastAsia" w:hAnsiTheme="minorEastAsia"/>
          <w:szCs w:val="21"/>
        </w:rPr>
        <w:t>炭素阳极的包装、运输、贮存过程当中应保持清洁、干燥，避免受潮、破损。</w:t>
      </w:r>
    </w:p>
    <w:p>
      <w:pPr>
        <w:spacing w:beforeLines="50" w:afterLines="50" w:line="360" w:lineRule="exact"/>
        <w:outlineLvl w:val="0"/>
        <w:rPr>
          <w:rFonts w:ascii="黑体" w:hAnsi="宋体" w:eastAsia="黑体"/>
        </w:rPr>
      </w:pPr>
      <w:r>
        <w:rPr>
          <w:rFonts w:hint="eastAsia" w:ascii="黑体" w:hAnsi="宋体" w:eastAsia="黑体"/>
        </w:rPr>
        <w:t>8.3  质量证明书</w:t>
      </w:r>
    </w:p>
    <w:p>
      <w:pPr>
        <w:pStyle w:val="40"/>
        <w:snapToGrid w:val="0"/>
        <w:spacing w:line="360" w:lineRule="auto"/>
        <w:ind w:left="525" w:firstLine="0" w:firstLineChars="0"/>
        <w:rPr>
          <w:rFonts w:hint="eastAsia" w:ascii="DLF-3-0-133896005+ZJGCRf-221" w:hAnsi="DLF-3-0-133896005+ZJGCRf-221"/>
          <w:color w:val="231F20"/>
          <w:szCs w:val="21"/>
        </w:rPr>
      </w:pPr>
      <w:r>
        <w:rPr>
          <w:rFonts w:hint="eastAsia" w:ascii="DLF-3-0-133896005+ZJGCRf-221" w:hAnsi="DLF-3-0-133896005+ZJGCRf-221"/>
          <w:color w:val="231F20"/>
          <w:szCs w:val="21"/>
        </w:rPr>
        <w:t>每批产品应附有质量证明书，其上注明：</w:t>
      </w:r>
    </w:p>
    <w:p>
      <w:pPr>
        <w:pStyle w:val="40"/>
        <w:numPr>
          <w:ilvl w:val="0"/>
          <w:numId w:val="2"/>
        </w:numPr>
        <w:snapToGrid w:val="0"/>
        <w:spacing w:line="360" w:lineRule="auto"/>
        <w:ind w:firstLineChars="0"/>
        <w:rPr>
          <w:rFonts w:hint="eastAsia" w:ascii="DLF-3-0-133896005+ZJGCRf-221" w:hAnsi="DLF-3-0-133896005+ZJGCRf-221"/>
          <w:color w:val="231F20"/>
          <w:szCs w:val="21"/>
        </w:rPr>
      </w:pPr>
      <w:r>
        <w:rPr>
          <w:rFonts w:hint="eastAsia" w:ascii="DLF-3-0-133896005+ZJGCRf-221" w:hAnsi="DLF-3-0-133896005+ZJGCRf-221"/>
          <w:color w:val="231F20"/>
          <w:szCs w:val="21"/>
        </w:rPr>
        <w:t>供方名称；</w:t>
      </w:r>
    </w:p>
    <w:p>
      <w:pPr>
        <w:pStyle w:val="40"/>
        <w:numPr>
          <w:ilvl w:val="0"/>
          <w:numId w:val="2"/>
        </w:numPr>
        <w:snapToGrid w:val="0"/>
        <w:spacing w:line="360" w:lineRule="auto"/>
        <w:ind w:firstLineChars="0"/>
        <w:rPr>
          <w:rFonts w:hint="eastAsia" w:ascii="DLF-3-0-133896005+ZJGCRf-221" w:hAnsi="DLF-3-0-133896005+ZJGCRf-221"/>
          <w:color w:val="231F20"/>
          <w:szCs w:val="21"/>
        </w:rPr>
      </w:pPr>
      <w:r>
        <w:rPr>
          <w:rFonts w:hint="eastAsia" w:ascii="DLF-3-0-133896005+ZJGCRf-221" w:hAnsi="DLF-3-0-133896005+ZJGCRf-221"/>
          <w:color w:val="231F20"/>
          <w:szCs w:val="21"/>
        </w:rPr>
        <w:t>产品名称、规格、牌号；</w:t>
      </w:r>
    </w:p>
    <w:p>
      <w:pPr>
        <w:pStyle w:val="40"/>
        <w:numPr>
          <w:ilvl w:val="0"/>
          <w:numId w:val="2"/>
        </w:numPr>
        <w:snapToGrid w:val="0"/>
        <w:spacing w:line="360" w:lineRule="auto"/>
        <w:ind w:firstLineChars="0"/>
        <w:rPr>
          <w:rFonts w:hint="eastAsia" w:ascii="DLF-3-0-133896005+ZJGCRf-221" w:hAnsi="DLF-3-0-133896005+ZJGCRf-221"/>
          <w:color w:val="231F20"/>
          <w:szCs w:val="21"/>
        </w:rPr>
      </w:pPr>
      <w:r>
        <w:rPr>
          <w:rFonts w:hint="eastAsia" w:ascii="DLF-3-0-133896005+ZJGCRf-221" w:hAnsi="DLF-3-0-133896005+ZJGCRf-221"/>
          <w:color w:val="231F20"/>
          <w:szCs w:val="21"/>
        </w:rPr>
        <w:t>批号；</w:t>
      </w:r>
    </w:p>
    <w:p>
      <w:pPr>
        <w:pStyle w:val="40"/>
        <w:numPr>
          <w:ilvl w:val="0"/>
          <w:numId w:val="2"/>
        </w:numPr>
        <w:snapToGrid w:val="0"/>
        <w:spacing w:line="360" w:lineRule="auto"/>
        <w:ind w:firstLineChars="0"/>
        <w:rPr>
          <w:rFonts w:hint="eastAsia" w:ascii="DLF-3-0-133896005+ZJGCRf-221" w:hAnsi="DLF-3-0-133896005+ZJGCRf-221"/>
          <w:color w:val="231F20"/>
          <w:szCs w:val="21"/>
        </w:rPr>
      </w:pPr>
      <w:r>
        <w:rPr>
          <w:rFonts w:hint="eastAsia" w:ascii="DLF-3-0-133896005+ZJGCRf-221" w:hAnsi="DLF-3-0-133896005+ZJGCRf-221"/>
          <w:color w:val="231F20"/>
          <w:szCs w:val="21"/>
        </w:rPr>
        <w:t>净重和块数；</w:t>
      </w:r>
    </w:p>
    <w:p>
      <w:pPr>
        <w:pStyle w:val="40"/>
        <w:numPr>
          <w:ilvl w:val="0"/>
          <w:numId w:val="2"/>
        </w:numPr>
        <w:snapToGrid w:val="0"/>
        <w:spacing w:line="360" w:lineRule="auto"/>
        <w:ind w:firstLineChars="0"/>
        <w:rPr>
          <w:rFonts w:hint="eastAsia" w:ascii="DLF-3-0-133896005+ZJGCRf-221" w:hAnsi="DLF-3-0-133896005+ZJGCRf-221"/>
          <w:color w:val="231F20"/>
          <w:szCs w:val="21"/>
        </w:rPr>
      </w:pPr>
      <w:r>
        <w:rPr>
          <w:rFonts w:hint="eastAsia" w:ascii="DLF-3-0-133896005+ZJGCRf-221" w:hAnsi="DLF-3-0-133896005+ZJGCRf-221"/>
          <w:color w:val="231F20"/>
          <w:szCs w:val="21"/>
        </w:rPr>
        <w:t>性能分析结果和技术监督部门印记；</w:t>
      </w:r>
    </w:p>
    <w:p>
      <w:pPr>
        <w:pStyle w:val="40"/>
        <w:numPr>
          <w:ilvl w:val="0"/>
          <w:numId w:val="2"/>
        </w:numPr>
        <w:snapToGrid w:val="0"/>
        <w:spacing w:line="360" w:lineRule="auto"/>
        <w:ind w:firstLineChars="0"/>
        <w:rPr>
          <w:rFonts w:hint="eastAsia" w:ascii="DLF-3-0-133896005+ZJGCRf-221" w:hAnsi="DLF-3-0-133896005+ZJGCRf-221"/>
          <w:color w:val="231F20"/>
          <w:szCs w:val="21"/>
        </w:rPr>
      </w:pPr>
      <w:r>
        <w:rPr>
          <w:rFonts w:hint="eastAsia" w:ascii="DLF-3-0-133896005+ZJGCRf-221" w:hAnsi="DLF-3-0-133896005+ZJGCRf-221"/>
          <w:color w:val="231F20"/>
          <w:szCs w:val="21"/>
        </w:rPr>
        <w:t>本标准编号；</w:t>
      </w:r>
    </w:p>
    <w:p>
      <w:pPr>
        <w:pStyle w:val="40"/>
        <w:numPr>
          <w:ilvl w:val="0"/>
          <w:numId w:val="2"/>
        </w:numPr>
        <w:snapToGrid w:val="0"/>
        <w:spacing w:line="360" w:lineRule="auto"/>
        <w:ind w:firstLineChars="0"/>
        <w:rPr>
          <w:rFonts w:hint="eastAsia" w:ascii="DLF-3-0-133896005+ZJGCRf-221" w:hAnsi="DLF-3-0-133896005+ZJGCRf-221"/>
          <w:color w:val="231F20"/>
          <w:szCs w:val="21"/>
        </w:rPr>
      </w:pPr>
      <w:r>
        <w:rPr>
          <w:rFonts w:hint="eastAsia" w:ascii="DLF-3-0-133896005+ZJGCRf-221" w:hAnsi="DLF-3-0-133896005+ZJGCRf-221"/>
          <w:color w:val="231F20"/>
          <w:szCs w:val="21"/>
        </w:rPr>
        <w:t>出厂日期。</w:t>
      </w:r>
    </w:p>
    <w:p>
      <w:pPr>
        <w:adjustRightInd w:val="0"/>
        <w:snapToGrid w:val="0"/>
        <w:spacing w:before="50" w:after="50" w:line="360" w:lineRule="exact"/>
        <w:ind w:firstLine="420" w:firstLineChars="200"/>
        <w:rPr>
          <w:rFonts w:ascii="宋体" w:hAnsi="宋体"/>
        </w:rPr>
      </w:pPr>
    </w:p>
    <w:p>
      <w:pPr>
        <w:spacing w:before="50" w:after="50" w:line="360" w:lineRule="exact"/>
        <w:jc w:val="left"/>
        <w:rPr>
          <w:rFonts w:ascii="黑体" w:hAnsi="宋体" w:eastAsia="黑体"/>
          <w:sz w:val="24"/>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1867535</wp:posOffset>
                </wp:positionH>
                <wp:positionV relativeFrom="paragraph">
                  <wp:posOffset>95250</wp:posOffset>
                </wp:positionV>
                <wp:extent cx="1576070" cy="0"/>
                <wp:effectExtent l="0" t="9525" r="5080" b="9525"/>
                <wp:wrapNone/>
                <wp:docPr id="9" name="直线 17"/>
                <wp:cNvGraphicFramePr/>
                <a:graphic xmlns:a="http://schemas.openxmlformats.org/drawingml/2006/main">
                  <a:graphicData uri="http://schemas.microsoft.com/office/word/2010/wordprocessingShape">
                    <wps:wsp>
                      <wps:cNvSpPr/>
                      <wps:spPr>
                        <a:xfrm>
                          <a:off x="0" y="0"/>
                          <a:ext cx="15760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147.05pt;margin-top:7.5pt;height:0pt;width:124.1pt;z-index:251661312;mso-width-relative:page;mso-height-relative:page;" filled="f" stroked="t" coordsize="21600,21600" o:gfxdata="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vcl41QAAAAkBAAAPAAAAAAAAAAEAIAAAACIAAABkcnMv&#10;ZG93bnJldi54bWxQSwECFAAUAAAACACHTuJAOS51rc0BAACPAwAADgAAAAAAAAABACAAAAAkAQAA&#10;ZHJzL2Uyb0RvYy54bWxQSwUGAAAAAAYABgBZAQAAYwUAAAAA&#10;">
                <v:fill on="f" focussize="0,0"/>
                <v:stroke weight="1.5pt" color="#000000" joinstyle="round"/>
                <v:imagedata o:title=""/>
                <o:lock v:ext="edit" aspectratio="f"/>
              </v:line>
            </w:pict>
          </mc:Fallback>
        </mc:AlternateContent>
      </w:r>
    </w:p>
    <w:sectPr>
      <w:footerReference r:id="rId11" w:type="default"/>
      <w:footerReference r:id="rId12" w:type="even"/>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DLF-3-0-133896005+ZJGCRf-221">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14"/>
      </w:rPr>
    </w:pPr>
    <w:r>
      <w:fldChar w:fldCharType="begin"/>
    </w:r>
    <w:r>
      <w:rPr>
        <w:rStyle w:val="14"/>
      </w:rPr>
      <w:instrText xml:space="preserve">PAGE  </w:instrText>
    </w:r>
    <w:r>
      <w:fldChar w:fldCharType="separate"/>
    </w:r>
    <w:r>
      <w:rPr>
        <w:rStyle w:val="14"/>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14"/>
      </w:rPr>
    </w:pPr>
    <w:r>
      <w:fldChar w:fldCharType="begin"/>
    </w:r>
    <w:r>
      <w:rPr>
        <w:rStyle w:val="14"/>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宋体" w:hAnsi="宋体"/>
      </w:rPr>
    </w:pPr>
    <w:r>
      <w:rPr>
        <w:rFonts w:hint="eastAsia"/>
      </w:rPr>
      <w:t xml:space="preserve">                                                                 </w:t>
    </w:r>
    <w:r>
      <w:rPr>
        <w:rFonts w:hint="eastAsia" w:ascii="宋体" w:hAnsi="宋体"/>
      </w:rPr>
      <w:t>X</w:t>
    </w:r>
    <w:r>
      <w:rPr>
        <w:rFonts w:ascii="宋体" w:hAnsi="宋体"/>
      </w:rPr>
      <w:t xml:space="preserve">B/T </w:t>
    </w:r>
    <w:r>
      <w:rPr>
        <w:b/>
        <w:szCs w:val="21"/>
      </w:rPr>
      <w:t>XXXX</w:t>
    </w:r>
    <w:r>
      <w:rPr>
        <w:rFonts w:ascii="宋体" w:hAnsi="宋体"/>
      </w:rPr>
      <w:t>—20</w:t>
    </w:r>
    <w:r>
      <w:rPr>
        <w:rFonts w:hint="eastAsia" w:ascii="宋体" w:hAnsi="宋体"/>
      </w:rPr>
      <w:t>1</w:t>
    </w:r>
    <w:r>
      <w:rPr>
        <w:rFonts w:ascii="宋体" w:hAnsi="宋体"/>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ascii="黑体" w:hAnsi="黑体" w:eastAsia="黑体"/>
        <w:sz w:val="21"/>
        <w:szCs w:val="21"/>
      </w:rPr>
    </w:pPr>
    <w:r>
      <w:rPr>
        <w:rFonts w:hint="eastAsia" w:ascii="黑体" w:hAnsi="黑体" w:eastAsia="黑体"/>
        <w:sz w:val="21"/>
        <w:szCs w:val="21"/>
      </w:rPr>
      <w:t>ICS 77.120.99</w:t>
    </w:r>
  </w:p>
  <w:p>
    <w:pPr>
      <w:pStyle w:val="33"/>
      <w:rPr>
        <w:rFonts w:ascii="黑体" w:hAnsi="黑体" w:eastAsia="黑体"/>
        <w:sz w:val="21"/>
        <w:szCs w:val="21"/>
      </w:rPr>
    </w:pPr>
    <w:r>
      <w:rPr>
        <w:rFonts w:hint="eastAsia" w:ascii="黑体" w:hAnsi="黑体" w:eastAsia="黑体"/>
        <w:sz w:val="21"/>
        <w:szCs w:val="21"/>
      </w:rPr>
      <w:t>H 30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pPr>
    <w:r>
      <w:t>X</w:t>
    </w:r>
    <w:r>
      <w:rPr>
        <w:rFonts w:hint="eastAsia"/>
      </w:rPr>
      <w:t>B</w:t>
    </w:r>
    <w:r>
      <w:t>/</w:t>
    </w:r>
    <w:r>
      <w:rPr>
        <w:rFonts w:hint="eastAsia"/>
      </w:rPr>
      <w:t xml:space="preserve">T </w:t>
    </w:r>
    <w:r>
      <w:t>XXXX—</w:t>
    </w:r>
    <w:r>
      <w:rPr>
        <w:rFonts w:hint="eastAsia"/>
      </w:rPr>
      <w:t>201</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24FC8"/>
    <w:multiLevelType w:val="multilevel"/>
    <w:tmpl w:val="20324FC8"/>
    <w:lvl w:ilvl="0" w:tentative="0">
      <w:start w:val="1"/>
      <w:numFmt w:val="lowerLetter"/>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42F50044"/>
    <w:multiLevelType w:val="multilevel"/>
    <w:tmpl w:val="42F50044"/>
    <w:lvl w:ilvl="0" w:tentative="0">
      <w:start w:val="3"/>
      <w:numFmt w:val="decimal"/>
      <w:pStyle w:val="26"/>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CED"/>
    <w:rsid w:val="00007A8C"/>
    <w:rsid w:val="00011EB9"/>
    <w:rsid w:val="00013320"/>
    <w:rsid w:val="00020743"/>
    <w:rsid w:val="00022687"/>
    <w:rsid w:val="000303AC"/>
    <w:rsid w:val="00031FBA"/>
    <w:rsid w:val="00035C0E"/>
    <w:rsid w:val="00036D86"/>
    <w:rsid w:val="000549DC"/>
    <w:rsid w:val="00054C73"/>
    <w:rsid w:val="000579A8"/>
    <w:rsid w:val="000671C3"/>
    <w:rsid w:val="00072C22"/>
    <w:rsid w:val="00080A73"/>
    <w:rsid w:val="0008287D"/>
    <w:rsid w:val="00084F0F"/>
    <w:rsid w:val="00091642"/>
    <w:rsid w:val="000936C1"/>
    <w:rsid w:val="00093C7B"/>
    <w:rsid w:val="0009771C"/>
    <w:rsid w:val="000A3E52"/>
    <w:rsid w:val="000C131E"/>
    <w:rsid w:val="000C49BE"/>
    <w:rsid w:val="000C49ED"/>
    <w:rsid w:val="000C6DD3"/>
    <w:rsid w:val="000D0F55"/>
    <w:rsid w:val="000F5433"/>
    <w:rsid w:val="00100F23"/>
    <w:rsid w:val="00110EBC"/>
    <w:rsid w:val="0012266A"/>
    <w:rsid w:val="00127653"/>
    <w:rsid w:val="00137340"/>
    <w:rsid w:val="001449A7"/>
    <w:rsid w:val="001468DD"/>
    <w:rsid w:val="00147767"/>
    <w:rsid w:val="00150C21"/>
    <w:rsid w:val="0016524E"/>
    <w:rsid w:val="00172A27"/>
    <w:rsid w:val="001733A5"/>
    <w:rsid w:val="001904A7"/>
    <w:rsid w:val="00197E35"/>
    <w:rsid w:val="001A792B"/>
    <w:rsid w:val="001B29A1"/>
    <w:rsid w:val="001D0C32"/>
    <w:rsid w:val="001E6468"/>
    <w:rsid w:val="001F1CE9"/>
    <w:rsid w:val="00203867"/>
    <w:rsid w:val="0020387E"/>
    <w:rsid w:val="0020667D"/>
    <w:rsid w:val="00212BBA"/>
    <w:rsid w:val="00215DD6"/>
    <w:rsid w:val="002203AF"/>
    <w:rsid w:val="002325F5"/>
    <w:rsid w:val="00233149"/>
    <w:rsid w:val="00235A96"/>
    <w:rsid w:val="00236E9A"/>
    <w:rsid w:val="00237446"/>
    <w:rsid w:val="00241BD0"/>
    <w:rsid w:val="00245466"/>
    <w:rsid w:val="00250F4C"/>
    <w:rsid w:val="00264910"/>
    <w:rsid w:val="00267223"/>
    <w:rsid w:val="002733A8"/>
    <w:rsid w:val="002834B4"/>
    <w:rsid w:val="0028591E"/>
    <w:rsid w:val="00294D9B"/>
    <w:rsid w:val="002979CD"/>
    <w:rsid w:val="00297F5A"/>
    <w:rsid w:val="002A3E88"/>
    <w:rsid w:val="002A7B1E"/>
    <w:rsid w:val="002B1180"/>
    <w:rsid w:val="002B661F"/>
    <w:rsid w:val="002C3E64"/>
    <w:rsid w:val="002C46C8"/>
    <w:rsid w:val="002E562F"/>
    <w:rsid w:val="002F3E13"/>
    <w:rsid w:val="002F4386"/>
    <w:rsid w:val="003114EF"/>
    <w:rsid w:val="0032253F"/>
    <w:rsid w:val="00326D33"/>
    <w:rsid w:val="003322DC"/>
    <w:rsid w:val="00332CD5"/>
    <w:rsid w:val="0033706A"/>
    <w:rsid w:val="00360578"/>
    <w:rsid w:val="00360EAB"/>
    <w:rsid w:val="00363AD8"/>
    <w:rsid w:val="00363F9D"/>
    <w:rsid w:val="0038197E"/>
    <w:rsid w:val="003855D3"/>
    <w:rsid w:val="003A253B"/>
    <w:rsid w:val="003A5076"/>
    <w:rsid w:val="003B7915"/>
    <w:rsid w:val="003C6B20"/>
    <w:rsid w:val="003D6640"/>
    <w:rsid w:val="003E3794"/>
    <w:rsid w:val="003E414F"/>
    <w:rsid w:val="003E5183"/>
    <w:rsid w:val="003E5D20"/>
    <w:rsid w:val="003F02DB"/>
    <w:rsid w:val="003F0D99"/>
    <w:rsid w:val="00404C6F"/>
    <w:rsid w:val="00405449"/>
    <w:rsid w:val="00405B21"/>
    <w:rsid w:val="00412165"/>
    <w:rsid w:val="00424A1A"/>
    <w:rsid w:val="004254F0"/>
    <w:rsid w:val="00426329"/>
    <w:rsid w:val="00427726"/>
    <w:rsid w:val="004453A0"/>
    <w:rsid w:val="004547A9"/>
    <w:rsid w:val="00455A73"/>
    <w:rsid w:val="004610C5"/>
    <w:rsid w:val="00464708"/>
    <w:rsid w:val="00464CA2"/>
    <w:rsid w:val="004741ED"/>
    <w:rsid w:val="00481D98"/>
    <w:rsid w:val="00482E53"/>
    <w:rsid w:val="00491CBC"/>
    <w:rsid w:val="00495B5C"/>
    <w:rsid w:val="004A7616"/>
    <w:rsid w:val="004B6D64"/>
    <w:rsid w:val="004B7165"/>
    <w:rsid w:val="004C4678"/>
    <w:rsid w:val="004D1C82"/>
    <w:rsid w:val="004D3BD3"/>
    <w:rsid w:val="004E5DDD"/>
    <w:rsid w:val="004F230C"/>
    <w:rsid w:val="004F790B"/>
    <w:rsid w:val="00504A14"/>
    <w:rsid w:val="005121AA"/>
    <w:rsid w:val="005244BD"/>
    <w:rsid w:val="005362EF"/>
    <w:rsid w:val="005469BE"/>
    <w:rsid w:val="00564957"/>
    <w:rsid w:val="00580ABE"/>
    <w:rsid w:val="00581A3E"/>
    <w:rsid w:val="00585492"/>
    <w:rsid w:val="00595BEB"/>
    <w:rsid w:val="00597B35"/>
    <w:rsid w:val="005A29D7"/>
    <w:rsid w:val="005B0D22"/>
    <w:rsid w:val="005B0DC2"/>
    <w:rsid w:val="005B1749"/>
    <w:rsid w:val="005B1782"/>
    <w:rsid w:val="005B3776"/>
    <w:rsid w:val="005B3BF7"/>
    <w:rsid w:val="005B40D8"/>
    <w:rsid w:val="005B660D"/>
    <w:rsid w:val="005B7176"/>
    <w:rsid w:val="005C2729"/>
    <w:rsid w:val="005D3B73"/>
    <w:rsid w:val="005D6F05"/>
    <w:rsid w:val="005E12B5"/>
    <w:rsid w:val="005E22BE"/>
    <w:rsid w:val="005E61D3"/>
    <w:rsid w:val="005E6423"/>
    <w:rsid w:val="005F706F"/>
    <w:rsid w:val="00602C37"/>
    <w:rsid w:val="00607B67"/>
    <w:rsid w:val="00610F61"/>
    <w:rsid w:val="00620625"/>
    <w:rsid w:val="00636E9B"/>
    <w:rsid w:val="00644328"/>
    <w:rsid w:val="00652BE4"/>
    <w:rsid w:val="00654058"/>
    <w:rsid w:val="00657534"/>
    <w:rsid w:val="00676465"/>
    <w:rsid w:val="00676D00"/>
    <w:rsid w:val="00691736"/>
    <w:rsid w:val="00693C68"/>
    <w:rsid w:val="006A0873"/>
    <w:rsid w:val="006A14B0"/>
    <w:rsid w:val="006A2343"/>
    <w:rsid w:val="006B5263"/>
    <w:rsid w:val="006C58B2"/>
    <w:rsid w:val="006D42A5"/>
    <w:rsid w:val="006E46F8"/>
    <w:rsid w:val="006F091A"/>
    <w:rsid w:val="0071482B"/>
    <w:rsid w:val="00722B41"/>
    <w:rsid w:val="007243C3"/>
    <w:rsid w:val="007245A9"/>
    <w:rsid w:val="00732D1A"/>
    <w:rsid w:val="00744C9F"/>
    <w:rsid w:val="00746CAD"/>
    <w:rsid w:val="007472A2"/>
    <w:rsid w:val="0075383B"/>
    <w:rsid w:val="0075409D"/>
    <w:rsid w:val="00754D96"/>
    <w:rsid w:val="007554EE"/>
    <w:rsid w:val="007564D5"/>
    <w:rsid w:val="00782FF5"/>
    <w:rsid w:val="00792EC7"/>
    <w:rsid w:val="0079325E"/>
    <w:rsid w:val="0079366E"/>
    <w:rsid w:val="007955E4"/>
    <w:rsid w:val="007A3793"/>
    <w:rsid w:val="007A59EB"/>
    <w:rsid w:val="007A7BE2"/>
    <w:rsid w:val="007B7606"/>
    <w:rsid w:val="007B7954"/>
    <w:rsid w:val="007C57C2"/>
    <w:rsid w:val="007D2C9F"/>
    <w:rsid w:val="007D3B7B"/>
    <w:rsid w:val="007D6E75"/>
    <w:rsid w:val="007E4EC7"/>
    <w:rsid w:val="007F4C60"/>
    <w:rsid w:val="007F547F"/>
    <w:rsid w:val="007F6B70"/>
    <w:rsid w:val="0080072E"/>
    <w:rsid w:val="00801577"/>
    <w:rsid w:val="0080440C"/>
    <w:rsid w:val="00815C91"/>
    <w:rsid w:val="008239DC"/>
    <w:rsid w:val="008270F6"/>
    <w:rsid w:val="0084762E"/>
    <w:rsid w:val="00853FB6"/>
    <w:rsid w:val="00866C9F"/>
    <w:rsid w:val="0087700E"/>
    <w:rsid w:val="00893AC7"/>
    <w:rsid w:val="00897EEE"/>
    <w:rsid w:val="008A2B6D"/>
    <w:rsid w:val="008B3E5A"/>
    <w:rsid w:val="008B4EB4"/>
    <w:rsid w:val="008B7830"/>
    <w:rsid w:val="008C3B14"/>
    <w:rsid w:val="008D164A"/>
    <w:rsid w:val="008D4E6D"/>
    <w:rsid w:val="008E2DC0"/>
    <w:rsid w:val="008E362E"/>
    <w:rsid w:val="008E4FEE"/>
    <w:rsid w:val="008F1438"/>
    <w:rsid w:val="008F405B"/>
    <w:rsid w:val="00904AF7"/>
    <w:rsid w:val="0090639D"/>
    <w:rsid w:val="00913416"/>
    <w:rsid w:val="00917E9C"/>
    <w:rsid w:val="00921D8B"/>
    <w:rsid w:val="00924F1E"/>
    <w:rsid w:val="009266D7"/>
    <w:rsid w:val="00941D23"/>
    <w:rsid w:val="0094416F"/>
    <w:rsid w:val="00946D8A"/>
    <w:rsid w:val="00950646"/>
    <w:rsid w:val="00952E2F"/>
    <w:rsid w:val="00962FC8"/>
    <w:rsid w:val="00964359"/>
    <w:rsid w:val="0096623B"/>
    <w:rsid w:val="009675D4"/>
    <w:rsid w:val="00980BC0"/>
    <w:rsid w:val="00981870"/>
    <w:rsid w:val="00982B04"/>
    <w:rsid w:val="00982E08"/>
    <w:rsid w:val="009832CA"/>
    <w:rsid w:val="0099092A"/>
    <w:rsid w:val="00992F86"/>
    <w:rsid w:val="00994241"/>
    <w:rsid w:val="009A488B"/>
    <w:rsid w:val="009A6553"/>
    <w:rsid w:val="009A7A74"/>
    <w:rsid w:val="009B4A3E"/>
    <w:rsid w:val="009B5507"/>
    <w:rsid w:val="009C27C6"/>
    <w:rsid w:val="009D29BD"/>
    <w:rsid w:val="009D733B"/>
    <w:rsid w:val="009F1DD5"/>
    <w:rsid w:val="009F233F"/>
    <w:rsid w:val="00A02E7B"/>
    <w:rsid w:val="00A07265"/>
    <w:rsid w:val="00A11B68"/>
    <w:rsid w:val="00A12EB5"/>
    <w:rsid w:val="00A13DDF"/>
    <w:rsid w:val="00A31020"/>
    <w:rsid w:val="00A314EF"/>
    <w:rsid w:val="00A33A02"/>
    <w:rsid w:val="00A42E21"/>
    <w:rsid w:val="00A451C8"/>
    <w:rsid w:val="00A4709E"/>
    <w:rsid w:val="00A515CF"/>
    <w:rsid w:val="00A52218"/>
    <w:rsid w:val="00A56658"/>
    <w:rsid w:val="00A602CA"/>
    <w:rsid w:val="00A73691"/>
    <w:rsid w:val="00A7580C"/>
    <w:rsid w:val="00A8132C"/>
    <w:rsid w:val="00A82425"/>
    <w:rsid w:val="00A9458A"/>
    <w:rsid w:val="00AA76B2"/>
    <w:rsid w:val="00AB4D16"/>
    <w:rsid w:val="00AC2F86"/>
    <w:rsid w:val="00AC603A"/>
    <w:rsid w:val="00AD464F"/>
    <w:rsid w:val="00AD5153"/>
    <w:rsid w:val="00AE0C92"/>
    <w:rsid w:val="00B04576"/>
    <w:rsid w:val="00B10700"/>
    <w:rsid w:val="00B133F7"/>
    <w:rsid w:val="00B15732"/>
    <w:rsid w:val="00B16555"/>
    <w:rsid w:val="00B23914"/>
    <w:rsid w:val="00B23D63"/>
    <w:rsid w:val="00B2789D"/>
    <w:rsid w:val="00B27CE6"/>
    <w:rsid w:val="00B3488C"/>
    <w:rsid w:val="00B36F6E"/>
    <w:rsid w:val="00B37CED"/>
    <w:rsid w:val="00B52D13"/>
    <w:rsid w:val="00B575D8"/>
    <w:rsid w:val="00B57C33"/>
    <w:rsid w:val="00B61CFE"/>
    <w:rsid w:val="00B643F5"/>
    <w:rsid w:val="00B6735E"/>
    <w:rsid w:val="00B70D73"/>
    <w:rsid w:val="00BA7E45"/>
    <w:rsid w:val="00BB2D89"/>
    <w:rsid w:val="00BB78A7"/>
    <w:rsid w:val="00BC3D14"/>
    <w:rsid w:val="00BC5C5D"/>
    <w:rsid w:val="00BD1F40"/>
    <w:rsid w:val="00BD317B"/>
    <w:rsid w:val="00BF75AD"/>
    <w:rsid w:val="00C03ACD"/>
    <w:rsid w:val="00C208CF"/>
    <w:rsid w:val="00C22740"/>
    <w:rsid w:val="00C25CE8"/>
    <w:rsid w:val="00C27815"/>
    <w:rsid w:val="00C312EE"/>
    <w:rsid w:val="00C328B6"/>
    <w:rsid w:val="00C32B82"/>
    <w:rsid w:val="00C408E2"/>
    <w:rsid w:val="00C45F72"/>
    <w:rsid w:val="00C56923"/>
    <w:rsid w:val="00C663C5"/>
    <w:rsid w:val="00C91359"/>
    <w:rsid w:val="00C92505"/>
    <w:rsid w:val="00C97227"/>
    <w:rsid w:val="00CA0E42"/>
    <w:rsid w:val="00CB0490"/>
    <w:rsid w:val="00CC0967"/>
    <w:rsid w:val="00CC16AC"/>
    <w:rsid w:val="00CC1F2A"/>
    <w:rsid w:val="00CC77A8"/>
    <w:rsid w:val="00CD1A8C"/>
    <w:rsid w:val="00CD1CB2"/>
    <w:rsid w:val="00CE076C"/>
    <w:rsid w:val="00CF0423"/>
    <w:rsid w:val="00CF480D"/>
    <w:rsid w:val="00CF77EB"/>
    <w:rsid w:val="00D05E01"/>
    <w:rsid w:val="00D10DA1"/>
    <w:rsid w:val="00D32C0D"/>
    <w:rsid w:val="00D42A49"/>
    <w:rsid w:val="00D4511E"/>
    <w:rsid w:val="00D47CCB"/>
    <w:rsid w:val="00D64D96"/>
    <w:rsid w:val="00D92122"/>
    <w:rsid w:val="00D93CE4"/>
    <w:rsid w:val="00DA08E9"/>
    <w:rsid w:val="00DA4DE7"/>
    <w:rsid w:val="00DA4E6E"/>
    <w:rsid w:val="00DA67AD"/>
    <w:rsid w:val="00DA7C3A"/>
    <w:rsid w:val="00DB6FE1"/>
    <w:rsid w:val="00DB7507"/>
    <w:rsid w:val="00DC3977"/>
    <w:rsid w:val="00DC5F0F"/>
    <w:rsid w:val="00DE385A"/>
    <w:rsid w:val="00E010CB"/>
    <w:rsid w:val="00E0304E"/>
    <w:rsid w:val="00E03829"/>
    <w:rsid w:val="00E104FD"/>
    <w:rsid w:val="00E127E9"/>
    <w:rsid w:val="00E14661"/>
    <w:rsid w:val="00E23693"/>
    <w:rsid w:val="00E32B10"/>
    <w:rsid w:val="00E3532E"/>
    <w:rsid w:val="00E37654"/>
    <w:rsid w:val="00E43B5A"/>
    <w:rsid w:val="00E5525C"/>
    <w:rsid w:val="00E60F7B"/>
    <w:rsid w:val="00E71754"/>
    <w:rsid w:val="00E86477"/>
    <w:rsid w:val="00E92E28"/>
    <w:rsid w:val="00E94318"/>
    <w:rsid w:val="00EB6502"/>
    <w:rsid w:val="00ED1536"/>
    <w:rsid w:val="00ED4271"/>
    <w:rsid w:val="00EE3B6C"/>
    <w:rsid w:val="00EE4819"/>
    <w:rsid w:val="00EF1DDC"/>
    <w:rsid w:val="00EF5858"/>
    <w:rsid w:val="00F00B22"/>
    <w:rsid w:val="00F01319"/>
    <w:rsid w:val="00F07691"/>
    <w:rsid w:val="00F16C7E"/>
    <w:rsid w:val="00F214ED"/>
    <w:rsid w:val="00F22272"/>
    <w:rsid w:val="00F278D2"/>
    <w:rsid w:val="00F47394"/>
    <w:rsid w:val="00F549E2"/>
    <w:rsid w:val="00F616E3"/>
    <w:rsid w:val="00F70DFF"/>
    <w:rsid w:val="00F710B1"/>
    <w:rsid w:val="00F727C6"/>
    <w:rsid w:val="00F72A84"/>
    <w:rsid w:val="00F867E9"/>
    <w:rsid w:val="00F93331"/>
    <w:rsid w:val="00F94E32"/>
    <w:rsid w:val="00FA473F"/>
    <w:rsid w:val="00FA6763"/>
    <w:rsid w:val="00FB5B4F"/>
    <w:rsid w:val="00FB6237"/>
    <w:rsid w:val="00FB7D79"/>
    <w:rsid w:val="00FC078E"/>
    <w:rsid w:val="00FC492A"/>
    <w:rsid w:val="00FD5C3B"/>
    <w:rsid w:val="00FD6B52"/>
    <w:rsid w:val="00FE3B8F"/>
    <w:rsid w:val="072B3B72"/>
    <w:rsid w:val="088A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spacing w:line="440" w:lineRule="exact"/>
      <w:ind w:firstLine="1400" w:firstLineChars="498"/>
      <w:jc w:val="left"/>
      <w:outlineLvl w:val="2"/>
    </w:pPr>
    <w:rPr>
      <w:b/>
      <w:bCs/>
      <w:sz w:val="28"/>
    </w:rPr>
  </w:style>
  <w:style w:type="paragraph" w:styleId="3">
    <w:name w:val="heading 4"/>
    <w:basedOn w:val="1"/>
    <w:next w:val="1"/>
    <w:qFormat/>
    <w:uiPriority w:val="0"/>
    <w:pPr>
      <w:keepNext/>
      <w:spacing w:line="440" w:lineRule="exact"/>
      <w:outlineLvl w:val="3"/>
    </w:pPr>
    <w:rPr>
      <w:b/>
      <w:bCs/>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41"/>
    <w:semiHidden/>
    <w:unhideWhenUsed/>
    <w:qFormat/>
    <w:uiPriority w:val="99"/>
    <w:rPr>
      <w:rFonts w:ascii="宋体"/>
      <w:sz w:val="18"/>
      <w:szCs w:val="18"/>
    </w:rPr>
  </w:style>
  <w:style w:type="paragraph" w:styleId="5">
    <w:name w:val="annotation text"/>
    <w:basedOn w:val="1"/>
    <w:link w:val="17"/>
    <w:unhideWhenUsed/>
    <w:qFormat/>
    <w:uiPriority w:val="99"/>
    <w:pPr>
      <w:jc w:val="left"/>
    </w:pPr>
  </w:style>
  <w:style w:type="paragraph" w:styleId="6">
    <w:name w:val="Body Text Indent"/>
    <w:basedOn w:val="1"/>
    <w:link w:val="19"/>
    <w:qFormat/>
    <w:uiPriority w:val="0"/>
    <w:pPr>
      <w:spacing w:line="440" w:lineRule="exact"/>
      <w:ind w:firstLine="560" w:firstLineChars="200"/>
    </w:pPr>
    <w:rPr>
      <w:sz w:val="28"/>
    </w:rPr>
  </w:style>
  <w:style w:type="paragraph" w:styleId="7">
    <w:name w:val="Body Text Indent 2"/>
    <w:basedOn w:val="1"/>
    <w:qFormat/>
    <w:uiPriority w:val="0"/>
    <w:pPr>
      <w:spacing w:line="440" w:lineRule="exact"/>
      <w:ind w:firstLine="420" w:firstLineChars="200"/>
    </w:pPr>
  </w:style>
  <w:style w:type="paragraph" w:styleId="8">
    <w:name w:val="Balloon Text"/>
    <w:basedOn w:val="1"/>
    <w:link w:val="42"/>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uiPriority w:val="0"/>
  </w:style>
  <w:style w:type="character" w:customStyle="1" w:styleId="15">
    <w:name w:val="段 Char"/>
    <w:link w:val="16"/>
    <w:qFormat/>
    <w:uiPriority w:val="0"/>
    <w:rPr>
      <w:rFonts w:ascii="宋体"/>
      <w:sz w:val="21"/>
      <w:lang w:bidi="ar-SA"/>
    </w:rPr>
  </w:style>
  <w:style w:type="paragraph" w:customStyle="1" w:styleId="16">
    <w:name w:val="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批注文字 Char"/>
    <w:basedOn w:val="13"/>
    <w:link w:val="5"/>
    <w:qFormat/>
    <w:uiPriority w:val="99"/>
    <w:rPr>
      <w:kern w:val="2"/>
      <w:sz w:val="21"/>
      <w:szCs w:val="24"/>
    </w:rPr>
  </w:style>
  <w:style w:type="character" w:customStyle="1" w:styleId="18">
    <w:name w:val="apple-converted-space"/>
    <w:basedOn w:val="13"/>
    <w:qFormat/>
    <w:uiPriority w:val="0"/>
  </w:style>
  <w:style w:type="character" w:customStyle="1" w:styleId="19">
    <w:name w:val="正文文本缩进 Char"/>
    <w:basedOn w:val="13"/>
    <w:link w:val="6"/>
    <w:uiPriority w:val="0"/>
    <w:rPr>
      <w:kern w:val="2"/>
      <w:sz w:val="28"/>
      <w:szCs w:val="24"/>
    </w:rPr>
  </w:style>
  <w:style w:type="character" w:customStyle="1" w:styleId="20">
    <w:name w:val="发布"/>
    <w:basedOn w:val="13"/>
    <w:uiPriority w:val="0"/>
    <w:rPr>
      <w:rFonts w:ascii="黑体" w:eastAsia="黑体"/>
      <w:spacing w:val="22"/>
      <w:w w:val="100"/>
      <w:position w:val="3"/>
      <w:sz w:val="28"/>
    </w:rPr>
  </w:style>
  <w:style w:type="character" w:customStyle="1" w:styleId="21">
    <w:name w:val="high-light-bg"/>
    <w:basedOn w:val="13"/>
    <w:qFormat/>
    <w:uiPriority w:val="0"/>
  </w:style>
  <w:style w:type="paragraph" w:customStyle="1" w:styleId="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
    <w:name w:val="发布日期"/>
    <w:uiPriority w:val="0"/>
    <w:rPr>
      <w:rFonts w:ascii="Times New Roman" w:hAnsi="Times New Roman" w:eastAsia="黑体" w:cs="Times New Roman"/>
      <w:sz w:val="28"/>
      <w:lang w:val="en-US" w:eastAsia="zh-CN" w:bidi="ar-SA"/>
    </w:rPr>
  </w:style>
  <w:style w:type="paragraph" w:customStyle="1" w:styleId="25">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26">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8">
    <w:name w:val="实施日期"/>
    <w:basedOn w:val="24"/>
    <w:uiPriority w:val="0"/>
    <w:pPr>
      <w:jc w:val="right"/>
    </w:pPr>
  </w:style>
  <w:style w:type="paragraph" w:customStyle="1" w:styleId="2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33">
    <w:name w:val="标准书眉一"/>
    <w:qFormat/>
    <w:uiPriority w:val="0"/>
    <w:pPr>
      <w:jc w:val="both"/>
    </w:pPr>
    <w:rPr>
      <w:rFonts w:ascii="Times New Roman" w:hAnsi="Times New Roman" w:eastAsia="宋体" w:cs="Times New Roman"/>
      <w:lang w:val="en-US" w:eastAsia="zh-CN" w:bidi="ar-SA"/>
    </w:rPr>
  </w:style>
  <w:style w:type="paragraph" w:customStyle="1" w:styleId="34">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35">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7">
    <w:name w:val="标准书眉_偶数页"/>
    <w:basedOn w:val="23"/>
    <w:next w:val="1"/>
    <w:uiPriority w:val="0"/>
    <w:pPr>
      <w:jc w:val="left"/>
    </w:pPr>
  </w:style>
  <w:style w:type="paragraph" w:customStyle="1" w:styleId="38">
    <w:name w:val="封面正文"/>
    <w:qFormat/>
    <w:uiPriority w:val="0"/>
    <w:pPr>
      <w:jc w:val="both"/>
    </w:pPr>
    <w:rPr>
      <w:rFonts w:ascii="Times New Roman" w:hAnsi="Times New Roman" w:eastAsia="宋体" w:cs="Times New Roman"/>
      <w:lang w:val="en-US" w:eastAsia="zh-CN" w:bidi="ar-SA"/>
    </w:rPr>
  </w:style>
  <w:style w:type="paragraph" w:customStyle="1" w:styleId="3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styleId="40">
    <w:name w:val="List Paragraph"/>
    <w:basedOn w:val="1"/>
    <w:qFormat/>
    <w:uiPriority w:val="34"/>
    <w:pPr>
      <w:ind w:firstLine="420" w:firstLineChars="200"/>
    </w:pPr>
  </w:style>
  <w:style w:type="character" w:customStyle="1" w:styleId="41">
    <w:name w:val="文档结构图 Char"/>
    <w:basedOn w:val="13"/>
    <w:link w:val="4"/>
    <w:semiHidden/>
    <w:uiPriority w:val="99"/>
    <w:rPr>
      <w:rFonts w:ascii="宋体"/>
      <w:kern w:val="2"/>
      <w:sz w:val="18"/>
      <w:szCs w:val="18"/>
    </w:rPr>
  </w:style>
  <w:style w:type="character" w:customStyle="1" w:styleId="42">
    <w:name w:val="批注框文本 Char"/>
    <w:basedOn w:val="13"/>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539</Words>
  <Characters>3078</Characters>
  <Lines>25</Lines>
  <Paragraphs>7</Paragraphs>
  <TotalTime>237</TotalTime>
  <ScaleCrop>false</ScaleCrop>
  <LinksUpToDate>false</LinksUpToDate>
  <CharactersWithSpaces>3610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2019-10-16T00:32:00Z</dcterms:created>
  <dc:creator>推荐书</dc:creator>
  <cp:lastModifiedBy>高兰</cp:lastModifiedBy>
  <cp:lastPrinted>2014-03-13T05:29:00Z</cp:lastPrinted>
  <dcterms:modified xsi:type="dcterms:W3CDTF">2019-11-08T02:11:29Z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