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9001125</wp:posOffset>
                </wp:positionV>
                <wp:extent cx="6000750" cy="635"/>
                <wp:effectExtent l="0" t="0" r="19050" b="374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5.35pt;margin-top:708.75pt;height:0.05pt;width:472.5pt;mso-position-horizontal-relative:page;z-index:251689984;mso-width-relative:page;mso-height-relative:page;" filled="f" stroked="t" coordsize="21600,21600" o:gfxdata="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tDU/U2QAAAA4BAAAPAAAAAAAAAAEAIAAA&#10;ACIAAABkcnMvZG93bnJldi54bWxQSwECFAAUAAAACACHTuJAH2lhVdIBAABqAwAADgAAAAAAAAAB&#10;ACAAAAAo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8884920</wp:posOffset>
                </wp:positionV>
                <wp:extent cx="6447790" cy="4445"/>
                <wp:effectExtent l="0" t="0" r="0" b="0"/>
                <wp:wrapNone/>
                <wp:docPr id="1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-24.95pt;margin-top:699.6pt;height:0.35pt;width:507.7pt;z-index:251685888;mso-width-relative:page;mso-height-relative:page;" filled="f" stroked="t" coordsize="21600,21600" o:gfxdata="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VkUb9oAAAANAQAADwAAAAAAAAABACAAAAAiAAAAZHJzL2Rvd25yZXYueG1sUEsBAhQAFAAA&#10;AAgAh07iQHAiuiG0AQAAVwMAAA4AAAAAAAAAAQAgAAAAKQEAAGRycy9lMm9Eb2MueG1sUEsFBgAA&#10;AAAGAAYAWQEAAE8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1967230</wp:posOffset>
                </wp:positionV>
                <wp:extent cx="6000750" cy="635"/>
                <wp:effectExtent l="0" t="0" r="19050" b="3746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top:154.9pt;height:0.05pt;width:472.5pt;mso-position-horizontal:left;mso-position-horizontal-relative:margin;z-index:251687936;mso-width-relative:page;mso-height-relative:page;" filled="f" stroked="t" coordsize="21600,21600" o:gfxdata="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D1KDVAAAACAEAAA8AAAAAAAAAAQAgAAAAIgAA&#10;AGRycy9kb3ducmV2LnhtbFBLAQIUABQAAAAIAIdO4kCHaeOn0gEAAG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9041765</wp:posOffset>
                </wp:positionV>
                <wp:extent cx="6121400" cy="0"/>
                <wp:effectExtent l="0" t="0" r="31750" b="19050"/>
                <wp:wrapNone/>
                <wp:docPr id="12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-1.3pt;margin-top:711.95pt;height:0pt;width:482pt;z-index:251686912;mso-width-relative:page;mso-height-relative:page;" filled="f" stroked="t" coordsize="21600,21600" o:gfxdata="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+hEPNgA&#10;AAAMAQAADwAAAAAAAAABACAAAAAiAAAAZHJzL2Rvd25yZXYueG1sUEsBAhQAFAAAAAgAh07iQO4F&#10;XnGtAQAAVAMAAA4AAAAAAAAAAQAgAAAAJwEAAGRycy9lMm9Eb2MueG1sUEsFBgAAAAAGAAYAWQEA&#10;AEY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br w:type="page"/>
      </w: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2272665</wp:posOffset>
                </wp:positionV>
                <wp:extent cx="6121400" cy="0"/>
                <wp:effectExtent l="0" t="0" r="31750" b="19050"/>
                <wp:wrapNone/>
                <wp:docPr id="1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178.95pt;height:0pt;width:482pt;z-index:251668480;mso-width-relative:page;mso-height-relative:page;" filled="f" stroked="t" coordsize="21600,21600" o:gfxdata="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y9sHWtYAAAAI&#10;AQAADwAAAAAAAAABACAAAAAiAAAAZHJzL2Rvd25yZXYueG1sUEsBAhQAFAAAAAgAh07iQD17Jz+s&#10;AQAAVAMAAA4AAAAAAAAAAQAgAAAAJQEAAGRycy9lMm9Eb2MueG1sUEsFBgAAAAAGAAYAWQEAAEMF&#10;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-200025</wp:posOffset>
                </wp:positionH>
                <wp:positionV relativeFrom="margin">
                  <wp:posOffset>9014460</wp:posOffset>
                </wp:positionV>
                <wp:extent cx="6467475" cy="639445"/>
                <wp:effectExtent l="0" t="0" r="9525" b="8255"/>
                <wp:wrapNone/>
                <wp:docPr id="9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7"/>
                              <w:spacing w:line="400" w:lineRule="exact"/>
                              <w:ind w:firstLine="867" w:firstLineChars="200"/>
                              <w:jc w:val="both"/>
                              <w:rPr>
                                <w:rStyle w:val="36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中华人民共和国国家质量监督检验检疫总局</w:t>
                            </w:r>
                          </w:p>
                          <w:p>
                            <w:pPr>
                              <w:pStyle w:val="37"/>
                            </w:pPr>
                            <w:r>
                              <w:rPr>
                                <w:rFonts w:hint="eastAsia"/>
                                <w:bCs/>
                                <w:spacing w:val="10"/>
                                <w:sz w:val="32"/>
                              </w:rPr>
                              <w:t xml:space="preserve">  中 国 国 家 标 准 化 管 理 委 员 会</w:t>
                            </w:r>
                            <w:r>
                              <w:rPr>
                                <w:rStyle w:val="36"/>
                                <w:rFonts w:hint="eastAsia"/>
                              </w:rPr>
                              <w:t>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5.75pt;margin-top:709.8pt;height:50.35pt;width:509.25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BcHitwAAAANAQAADwAAAAAAAAABACAAAAAiAAAAZHJzL2Rvd25yZXYu&#10;eG1sUEsBAhQAFAAAAAgAh07iQNLcMKX3AQAA3QMAAA4AAAAAAAAAAQAgAAAAKwEAAGRycy9lMm9E&#10;b2MueG1sUEsFBgAAAAAGAAYAWQEAAJ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7"/>
                        <w:spacing w:line="400" w:lineRule="exact"/>
                        <w:ind w:firstLine="867" w:firstLineChars="200"/>
                        <w:jc w:val="both"/>
                        <w:rPr>
                          <w:rStyle w:val="36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中华人民共和国国家质量监督检验检疫总局</w:t>
                      </w:r>
                    </w:p>
                    <w:p>
                      <w:pPr>
                        <w:pStyle w:val="37"/>
                      </w:pPr>
                      <w:r>
                        <w:rPr>
                          <w:rFonts w:hint="eastAsia"/>
                          <w:bCs/>
                          <w:spacing w:val="10"/>
                          <w:sz w:val="32"/>
                        </w:rPr>
                        <w:t xml:space="preserve">  中 国 国 家 标 准 化 管 理 委 员 会</w:t>
                      </w:r>
                      <w:r>
                        <w:rPr>
                          <w:rStyle w:val="36"/>
                          <w:rFonts w:hint="eastAsia"/>
                        </w:rPr>
                        <w:t>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3850005</wp:posOffset>
                </wp:positionH>
                <wp:positionV relativeFrom="margin">
                  <wp:posOffset>8587105</wp:posOffset>
                </wp:positionV>
                <wp:extent cx="2019300" cy="351155"/>
                <wp:effectExtent l="0" t="0" r="0" b="0"/>
                <wp:wrapNone/>
                <wp:docPr id="8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7"/>
                            </w:pPr>
                            <w:r>
                              <w:rPr>
                                <w:rFonts w:hint="eastAsia"/>
                              </w:rPr>
                              <w:t>201×-××-××实施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3.15pt;margin-top:676.15pt;height:27.65pt;width:15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9mGKPaAAAADQEAAA8AAAAAAAAAAQAgAAAAIgAAAGRycy9kb3ducmV2LnhtbFBL&#10;AQIUABQAAAAIAIdO4kB8kAHQ9AEAAN0DAAAOAAAAAAAAAAEAIAAAACk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7"/>
                      </w:pPr>
                      <w:r>
                        <w:rPr>
                          <w:rFonts w:hint="eastAsia"/>
                        </w:rPr>
                        <w:t>201×-××-××实施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8564245</wp:posOffset>
                </wp:positionV>
                <wp:extent cx="2019300" cy="351155"/>
                <wp:effectExtent l="0" t="0" r="0" b="0"/>
                <wp:wrapNone/>
                <wp:docPr id="7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8"/>
                            </w:pPr>
                            <w:r>
                              <w:rPr>
                                <w:rFonts w:hint="eastAsia"/>
                              </w:rPr>
                              <w:t>201×-××-××发布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5pt;height:27.65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L7t82AAAAAoBAAAPAAAAAAAAAAEAIAAAACIAAABkcnMvZG93bnJldi54bWxQSwEC&#10;FAAUAAAACACHTuJAPhib4/QBAADd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8"/>
                      </w:pPr>
                      <w:r>
                        <w:rPr>
                          <w:rFonts w:hint="eastAsia"/>
                        </w:rPr>
                        <w:t>201×-××-××发布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487545"/>
                <wp:effectExtent l="0" t="0" r="12700" b="8255"/>
                <wp:wrapNone/>
                <wp:docPr id="6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48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</w:rPr>
                              <w:t>镧铈金属及其化合物</w:t>
                            </w:r>
                            <w:r>
                              <w:rPr>
                                <w:rFonts w:eastAsia="黑体"/>
                                <w:sz w:val="52"/>
                              </w:rPr>
                              <w:t>化学分析方法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sz w:val="52"/>
                              </w:rPr>
                            </w:pPr>
                            <w:r>
                              <w:rPr>
                                <w:rFonts w:eastAsia="黑体"/>
                                <w:sz w:val="52"/>
                              </w:rPr>
                              <w:t>第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eastAsia="黑体"/>
                                <w:sz w:val="52"/>
                              </w:rPr>
                              <w:t>部分：</w:t>
                            </w:r>
                            <w:r>
                              <w:rPr>
                                <w:rFonts w:hint="eastAsia" w:eastAsia="黑体"/>
                                <w:sz w:val="52"/>
                                <w:lang w:eastAsia="zh-CN"/>
                              </w:rPr>
                              <w:t>稀土量的</w:t>
                            </w:r>
                            <w:r>
                              <w:rPr>
                                <w:rFonts w:eastAsia="黑体"/>
                                <w:sz w:val="52"/>
                              </w:rPr>
                              <w:t>测定</w:t>
                            </w: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rFonts w:hint="eastAsia" w:ascii="黑体" w:eastAsia="黑体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  <w:sz w:val="52"/>
                                <w:lang w:eastAsia="zh-CN"/>
                              </w:rPr>
                              <w:t>电感耦合等离子体发射光谱法</w:t>
                            </w:r>
                          </w:p>
                          <w:p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>
                            <w:pPr>
                              <w:spacing w:line="288" w:lineRule="auto"/>
                              <w:jc w:val="center"/>
                              <w:rPr>
                                <w:rFonts w:ascii="黑体" w:eastAsia="黑体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Chemical analysis methods of lanthanum-cerium metals and their compounds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Part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Determination of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 xml:space="preserve">rare earth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content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lang w:val="en-US" w:eastAsia="zh-CN"/>
                              </w:rPr>
                              <w:t xml:space="preserve"> by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Inductively coupled plasma emission spectrometry</w:t>
                            </w:r>
                          </w:p>
                          <w:p>
                            <w:pPr>
                              <w:pStyle w:val="44"/>
                              <w:spacing w:before="156" w:after="156" w:line="0" w:lineRule="atLeast"/>
                              <w:rPr>
                                <w:rFonts w:ascii="宋体" w:hAnsi="宋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</w:rPr>
                              <w:t>（预审稿）</w:t>
                            </w:r>
                          </w:p>
                          <w:p>
                            <w:pPr>
                              <w:pStyle w:val="44"/>
                              <w:spacing w:before="156" w:after="156" w:line="360" w:lineRule="auto"/>
                              <w:rPr>
                                <w:rFonts w:eastAsia="黑体"/>
                                <w:b/>
                                <w:bCs/>
                                <w:sz w:val="48"/>
                              </w:rPr>
                            </w:pPr>
                          </w:p>
                          <w:p>
                            <w:pPr>
                              <w:pStyle w:val="44"/>
                              <w:spacing w:before="156" w:after="156" w:line="0" w:lineRule="atLeast"/>
                              <w:rPr>
                                <w:rFonts w:ascii="宋体" w:hAnsi="宋体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8"/>
                              </w:rPr>
                              <w:t>（预审稿）</w:t>
                            </w:r>
                          </w:p>
                          <w:p>
                            <w:pPr>
                              <w:pStyle w:val="4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53.35pt;width:470pt;mso-position-horizontal-relative:margin;mso-position-vertical-relative:margin;z-index:251698176;mso-width-relative:page;mso-height-relative:page;" fillcolor="#FFFFFF" filled="t" stroked="f" coordsize="21600,21600" o:gfxdata="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ONox2AAAAAkBAAAPAAAAAAAAAAEAIAAAACIAAABkcnMvZG93bnJldi54bWxQ&#10;SwECFAAUAAAACACHTuJA5fZn2vcBAADe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hint="eastAsia" w:eastAsia="黑体"/>
                          <w:sz w:val="52"/>
                        </w:rPr>
                        <w:t>镧铈金属及其化合物</w:t>
                      </w:r>
                      <w:r>
                        <w:rPr>
                          <w:rFonts w:eastAsia="黑体"/>
                          <w:sz w:val="52"/>
                        </w:rPr>
                        <w:t>化学分析方法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sz w:val="52"/>
                        </w:rPr>
                      </w:pPr>
                      <w:r>
                        <w:rPr>
                          <w:rFonts w:eastAsia="黑体"/>
                          <w:sz w:val="52"/>
                        </w:rPr>
                        <w:t>第</w:t>
                      </w:r>
                      <w:r>
                        <w:rPr>
                          <w:rFonts w:hint="eastAsia" w:eastAsia="黑体"/>
                          <w:sz w:val="5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eastAsia="黑体"/>
                          <w:sz w:val="52"/>
                        </w:rPr>
                        <w:t>部分：</w:t>
                      </w:r>
                      <w:r>
                        <w:rPr>
                          <w:rFonts w:hint="eastAsia" w:eastAsia="黑体"/>
                          <w:sz w:val="52"/>
                          <w:lang w:eastAsia="zh-CN"/>
                        </w:rPr>
                        <w:t>稀土量的</w:t>
                      </w:r>
                      <w:r>
                        <w:rPr>
                          <w:rFonts w:eastAsia="黑体"/>
                          <w:sz w:val="52"/>
                        </w:rPr>
                        <w:t>测定</w:t>
                      </w:r>
                    </w:p>
                    <w:p>
                      <w:pPr>
                        <w:spacing w:line="288" w:lineRule="auto"/>
                        <w:jc w:val="center"/>
                        <w:rPr>
                          <w:rFonts w:hint="eastAsia" w:ascii="黑体" w:eastAsia="黑体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eastAsia="黑体"/>
                          <w:sz w:val="52"/>
                          <w:lang w:eastAsia="zh-CN"/>
                        </w:rPr>
                        <w:t>电感耦合等离子体发射光谱法</w:t>
                      </w:r>
                    </w:p>
                    <w:p>
                      <w:pPr>
                        <w:jc w:val="center"/>
                        <w:rPr>
                          <w:sz w:val="48"/>
                        </w:rPr>
                      </w:pPr>
                    </w:p>
                    <w:p>
                      <w:pPr>
                        <w:spacing w:line="288" w:lineRule="auto"/>
                        <w:jc w:val="center"/>
                        <w:rPr>
                          <w:rFonts w:ascii="黑体" w:eastAsia="黑体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Chemical analysis methods of lanthanum-cerium metals and their compounds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Part 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 xml:space="preserve">: Determination of 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 xml:space="preserve">rare earth </w:t>
                      </w:r>
                      <w:r>
                        <w:rPr>
                          <w:b/>
                          <w:sz w:val="28"/>
                        </w:rPr>
                        <w:t>content</w:t>
                      </w:r>
                      <w:r>
                        <w:rPr>
                          <w:rFonts w:hint="eastAsia"/>
                          <w:b/>
                          <w:sz w:val="28"/>
                          <w:lang w:val="en-US" w:eastAsia="zh-CN"/>
                        </w:rPr>
                        <w:t xml:space="preserve"> by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Inductively coupled plasma emission spectrometry</w:t>
                      </w:r>
                    </w:p>
                    <w:p>
                      <w:pPr>
                        <w:pStyle w:val="44"/>
                        <w:spacing w:before="156" w:after="156" w:line="0" w:lineRule="atLeast"/>
                        <w:rPr>
                          <w:rFonts w:ascii="宋体" w:hAnsi="宋体"/>
                          <w:bCs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8"/>
                        </w:rPr>
                        <w:t>（预审稿）</w:t>
                      </w:r>
                    </w:p>
                    <w:p>
                      <w:pPr>
                        <w:pStyle w:val="44"/>
                        <w:spacing w:before="156" w:after="156" w:line="360" w:lineRule="auto"/>
                        <w:rPr>
                          <w:rFonts w:eastAsia="黑体"/>
                          <w:b/>
                          <w:bCs/>
                          <w:sz w:val="48"/>
                        </w:rPr>
                      </w:pPr>
                    </w:p>
                    <w:p>
                      <w:pPr>
                        <w:pStyle w:val="44"/>
                        <w:spacing w:before="156" w:after="156" w:line="0" w:lineRule="atLeast"/>
                        <w:rPr>
                          <w:rFonts w:ascii="宋体" w:hAnsi="宋体"/>
                          <w:bCs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8"/>
                        </w:rPr>
                        <w:t>（预审稿）</w:t>
                      </w:r>
                    </w:p>
                    <w:p>
                      <w:pPr>
                        <w:pStyle w:val="4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34100" cy="860425"/>
                <wp:effectExtent l="0" t="0" r="0" b="0"/>
                <wp:wrapNone/>
                <wp:docPr id="5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0"/>
                            </w:pPr>
                            <w:r>
                              <w:t>GB/T ××××—</w:t>
                            </w: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t>×</w:t>
                            </w:r>
                          </w:p>
                          <w:p>
                            <w:pPr>
                              <w:pStyle w:val="3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83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+0B31wAAAAgBAAAPAAAAAAAAAAEAIAAAACIAAABkcnMvZG93bnJldi54bWxQSwEC&#10;FAAUAAAACACHTuJAdqUASPUBAADd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</w:pPr>
                      <w:r>
                        <w:t>GB/T ××××—</w:t>
                      </w:r>
                      <w:r>
                        <w:rPr>
                          <w:rFonts w:hint="eastAsia"/>
                        </w:rPr>
                        <w:t>201</w:t>
                      </w:r>
                      <w:r>
                        <w:t>×</w:t>
                      </w:r>
                    </w:p>
                    <w:p>
                      <w:pPr>
                        <w:pStyle w:val="3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4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5HBdcAAAAIAQAADwAAAAAAAAABACAAAAAiAAAAZHJzL2Rvd25yZXYueG1sUEsBAhQA&#10;FAAAAAgAh07iQJJU2XrzAQAA3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4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2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8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ICS</w:t>
                            </w:r>
                            <w:r>
                              <w:rPr>
                                <w:rFonts w:eastAsia="宋体"/>
                              </w:rPr>
                              <w:t xml:space="preserve"> 77.120.99</w:t>
                            </w:r>
                          </w:p>
                          <w:p>
                            <w:pPr>
                              <w:pStyle w:val="48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</w:rPr>
                              <w:t>H</w:t>
                            </w:r>
                            <w:r>
                              <w:rPr>
                                <w:rFonts w:eastAsia="宋体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zL4NMAAAAFAQAADwAAAAAAAAABACAAAAAiAAAAZHJzL2Rvd25yZXYueG1sUEsBAhQAFAAA&#10;AAgAh07iQCbfya70AQAA3QMAAA4AAAAAAAAAAQAgAAAAIgEAAGRycy9lMm9Eb2MueG1sUEsFBgAA&#10;AAAGAAYAWQEAAIg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8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ICS</w:t>
                      </w:r>
                      <w:r>
                        <w:rPr>
                          <w:rFonts w:eastAsia="宋体"/>
                        </w:rPr>
                        <w:t xml:space="preserve"> 77.120.99</w:t>
                      </w:r>
                    </w:p>
                    <w:p>
                      <w:pPr>
                        <w:pStyle w:val="48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  <w:b/>
                        </w:rPr>
                        <w:t>H</w:t>
                      </w:r>
                      <w:r>
                        <w:rPr>
                          <w:rFonts w:eastAsia="宋体"/>
                        </w:rPr>
                        <w:t xml:space="preserve">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4"/>
        <w:spacing w:line="300" w:lineRule="exact"/>
        <w:rPr>
          <w:rFonts w:eastAsia="金山简黑体"/>
          <w:b/>
          <w:bCs/>
          <w:sz w:val="30"/>
        </w:rPr>
      </w:pPr>
    </w:p>
    <w:p>
      <w:pPr>
        <w:pStyle w:val="54"/>
        <w:spacing w:line="300" w:lineRule="exact"/>
        <w:rPr>
          <w:rFonts w:eastAsia="金山简黑体"/>
          <w:b/>
          <w:bCs/>
          <w:sz w:val="32"/>
        </w:rPr>
      </w:pPr>
      <w:r>
        <w:rPr>
          <w:rFonts w:eastAsia="金山简黑体"/>
          <w:b/>
          <w:bCs/>
          <w:sz w:val="32"/>
        </w:rPr>
        <w:t>前言</w:t>
      </w:r>
    </w:p>
    <w:p>
      <w:pPr>
        <w:pStyle w:val="54"/>
        <w:spacing w:line="300" w:lineRule="exact"/>
        <w:jc w:val="both"/>
        <w:rPr>
          <w:rFonts w:eastAsia="金山简黑体"/>
          <w:sz w:val="28"/>
        </w:rPr>
      </w:pPr>
    </w:p>
    <w:p>
      <w:pPr>
        <w:pStyle w:val="54"/>
        <w:spacing w:line="300" w:lineRule="exact"/>
        <w:jc w:val="both"/>
        <w:rPr>
          <w:rFonts w:eastAsia="金山简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auto"/>
        </w:rPr>
      </w:pPr>
      <w:r>
        <w:rPr>
          <w:rFonts w:asciiTheme="minorEastAsia" w:hAnsiTheme="minorEastAsia" w:eastAsiaTheme="minorEastAsia"/>
          <w:color w:val="auto"/>
        </w:rPr>
        <w:t xml:space="preserve">GB/T 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XXXXX</w:t>
      </w:r>
      <w:r>
        <w:rPr>
          <w:rFonts w:asciiTheme="minorEastAsia" w:hAnsiTheme="minorEastAsia" w:eastAsiaTheme="minorEastAsia"/>
          <w:color w:val="auto"/>
        </w:rPr>
        <w:t>《</w:t>
      </w:r>
      <w:r>
        <w:rPr>
          <w:rFonts w:hint="eastAsia" w:asciiTheme="minorEastAsia" w:hAnsiTheme="minorEastAsia" w:eastAsiaTheme="minorEastAsia"/>
          <w:color w:val="auto"/>
        </w:rPr>
        <w:t>镧铈金属及其化合物化学分析方法</w:t>
      </w:r>
      <w:r>
        <w:rPr>
          <w:rFonts w:asciiTheme="minorEastAsia" w:hAnsiTheme="minorEastAsia" w:eastAsiaTheme="minorEastAsia"/>
          <w:color w:val="auto"/>
        </w:rPr>
        <w:t>》共分为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</w:rPr>
        <w:t>个部分：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asciiTheme="minorEastAsia" w:hAnsiTheme="minorEastAsia" w:eastAsiaTheme="minorEastAsia"/>
          <w:color w:val="auto"/>
          <w:szCs w:val="21"/>
          <w:u w:val="none"/>
        </w:rPr>
      </w:pPr>
      <w:r>
        <w:rPr>
          <w:rFonts w:asciiTheme="minorEastAsia" w:hAnsiTheme="minorEastAsia" w:eastAsiaTheme="minorEastAsia"/>
          <w:color w:val="auto"/>
          <w:szCs w:val="21"/>
          <w:u w:val="none"/>
        </w:rPr>
        <w:t>——第1部分：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</w:rPr>
        <w:t>铈量的测定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Cs w:val="21"/>
          <w:u w:val="none"/>
        </w:rPr>
        <w:t>硫酸亚铁铵滴定法</w:t>
      </w:r>
      <w:r>
        <w:rPr>
          <w:rFonts w:asciiTheme="minorEastAsia" w:hAnsiTheme="minorEastAsia" w:eastAsiaTheme="minorEastAsia"/>
          <w:color w:val="auto"/>
          <w:szCs w:val="21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hint="eastAsia" w:asciiTheme="minorEastAsia" w:hAnsiTheme="minorEastAsia" w:eastAsiaTheme="minorEastAsia"/>
          <w:color w:val="auto"/>
          <w:lang w:val="en-US" w:eastAsia="zh-CN"/>
        </w:rPr>
      </w:pPr>
      <w:r>
        <w:rPr>
          <w:rFonts w:asciiTheme="minorEastAsia" w:hAnsiTheme="minorEastAsia" w:eastAsiaTheme="minorEastAsia"/>
          <w:color w:val="auto"/>
        </w:rPr>
        <w:t>——第2部分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：</w:t>
      </w:r>
      <w:r>
        <w:rPr>
          <w:rFonts w:hint="eastAsia" w:asciiTheme="minorEastAsia" w:hAnsiTheme="minorEastAsia" w:eastAsiaTheme="minorEastAsia"/>
          <w:color w:val="auto"/>
        </w:rPr>
        <w:t>稀土量的测定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 xml:space="preserve">  电感耦合等离子体发射光谱法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本部分为</w:t>
      </w:r>
      <w:r>
        <w:rPr>
          <w:rFonts w:asciiTheme="minorEastAsia" w:hAnsiTheme="minorEastAsia" w:eastAsiaTheme="minorEastAsia"/>
          <w:color w:val="auto"/>
        </w:rPr>
        <w:t xml:space="preserve">GB/T 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XXXXX</w:t>
      </w:r>
      <w:r>
        <w:rPr>
          <w:rFonts w:hint="eastAsia" w:asciiTheme="minorEastAsia" w:hAnsiTheme="minorEastAsia" w:eastAsiaTheme="minorEastAsia"/>
          <w:color w:val="auto"/>
        </w:rPr>
        <w:t>的</w:t>
      </w:r>
      <w:r>
        <w:rPr>
          <w:rFonts w:asciiTheme="minorEastAsia" w:hAnsiTheme="minorEastAsia" w:eastAsiaTheme="minorEastAsia"/>
          <w:color w:val="000000"/>
        </w:rPr>
        <w:t>第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</w:t>
      </w:r>
      <w:r>
        <w:rPr>
          <w:rFonts w:asciiTheme="minorEastAsia" w:hAnsiTheme="minorEastAsia" w:eastAsiaTheme="minorEastAsia"/>
          <w:color w:val="000000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本部分按照GB/T 1.1-2009给出的规则起草。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本部分由全国稀土标准化技术委员会(SAC/TC 229)提出并归口。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both"/>
        <w:rPr>
          <w:rFonts w:eastAsia="金山简黑体"/>
        </w:rPr>
      </w:pPr>
      <w:r>
        <w:rPr>
          <w:rFonts w:eastAsia="金山简黑体"/>
        </w:rPr>
        <w:t>本</w:t>
      </w:r>
      <w:r>
        <w:rPr>
          <w:rFonts w:hint="eastAsia" w:eastAsia="金山简黑体"/>
          <w:lang w:eastAsia="zh-CN"/>
        </w:rPr>
        <w:t>部分起草单位：中国北方稀土（集团）高科技股份有限公司、包头稀土研究院、包头华美稀土高科有限公司、国标（北京）检验认证有限公司、赣州晨光稀土新材料股份有限公司、广东珠江稀土有限公司、钢研纳克检测技术股份有限公司、中国有色桂林地质矿产研究院有限公司、有研稀土新材料股份有限公司</w:t>
      </w:r>
      <w:r>
        <w:rPr>
          <w:rFonts w:eastAsia="金山简黑体"/>
        </w:rPr>
        <w:t>。</w:t>
      </w:r>
    </w:p>
    <w:p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both"/>
        <w:textAlignment w:val="baseline"/>
        <w:rPr>
          <w:rFonts w:hint="eastAsia" w:eastAsia="金山简黑体"/>
          <w:lang w:eastAsia="zh-CN"/>
        </w:rPr>
      </w:pPr>
      <w:r>
        <w:rPr>
          <w:rFonts w:eastAsia="金山简黑体"/>
        </w:rPr>
        <w:t>本</w:t>
      </w:r>
      <w:r>
        <w:rPr>
          <w:rFonts w:hint="eastAsia" w:eastAsia="金山简黑体"/>
          <w:lang w:eastAsia="zh-CN"/>
        </w:rPr>
        <w:t>部分主要人：曹俊杰、李淑萍、都业俭、于亚辉、刘丹娜、薛建萍、刘志宏、田佳、凌乐玖、宋伟新、梁志杰、谢宝平、陆翌欣、施意华、夏爽、文涛。</w:t>
      </w:r>
      <w:bookmarkStart w:id="8" w:name="_GoBack"/>
      <w:bookmarkEnd w:id="8"/>
    </w:p>
    <w:p>
      <w:pPr>
        <w:pStyle w:val="54"/>
        <w:snapToGrid w:val="0"/>
        <w:spacing w:line="360" w:lineRule="auto"/>
        <w:ind w:firstLine="457" w:firstLineChars="218"/>
        <w:jc w:val="both"/>
        <w:rPr>
          <w:rFonts w:eastAsia="金山简黑体"/>
        </w:rPr>
      </w:pPr>
      <w:r>
        <w:rPr>
          <w:rFonts w:hint="eastAsia" w:eastAsia="金山简黑体"/>
          <w:lang w:val="en-US" w:eastAsia="zh-CN"/>
        </w:rPr>
        <w:t xml:space="preserve"> </w:t>
      </w: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wordWrap w:val="0"/>
        <w:spacing w:line="300" w:lineRule="exact"/>
        <w:jc w:val="right"/>
        <w:rPr>
          <w:rFonts w:eastAsia="金山简黑体"/>
          <w:sz w:val="28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镧铈金属及其化合物化学分析方法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稀土</w:t>
      </w:r>
      <w:r>
        <w:rPr>
          <w:rFonts w:hint="eastAsia" w:eastAsia="黑体"/>
          <w:sz w:val="28"/>
          <w:szCs w:val="28"/>
        </w:rPr>
        <w:t>量的测定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电感耦合等离子体</w:t>
      </w:r>
      <w:r>
        <w:rPr>
          <w:rFonts w:hint="eastAsia" w:eastAsia="黑体"/>
          <w:sz w:val="28"/>
          <w:szCs w:val="28"/>
          <w:lang w:eastAsia="zh-CN"/>
        </w:rPr>
        <w:t>发射</w:t>
      </w:r>
      <w:r>
        <w:rPr>
          <w:rFonts w:hint="eastAsia" w:eastAsia="黑体"/>
          <w:sz w:val="28"/>
          <w:szCs w:val="28"/>
        </w:rPr>
        <w:t>光谱法</w:t>
      </w:r>
    </w:p>
    <w:p>
      <w:pPr>
        <w:pStyle w:val="7"/>
        <w:jc w:val="center"/>
        <w:rPr>
          <w:rFonts w:ascii="宋体" w:hAnsi="宋体"/>
          <w:b/>
          <w:szCs w:val="28"/>
        </w:rPr>
      </w:pPr>
    </w:p>
    <w:p>
      <w:pPr>
        <w:pStyle w:val="2"/>
        <w:numPr>
          <w:ilvl w:val="0"/>
          <w:numId w:val="0"/>
        </w:numPr>
        <w:spacing w:after="0"/>
        <w:rPr>
          <w:rFonts w:ascii="黑体" w:hAnsi="黑体"/>
        </w:rPr>
      </w:pPr>
      <w:r>
        <w:rPr>
          <w:rFonts w:hint="eastAsia" w:ascii="黑体" w:hAnsi="黑体"/>
        </w:rPr>
        <w:t>1 范围</w:t>
      </w:r>
    </w:p>
    <w:p>
      <w:pPr>
        <w:spacing w:line="360" w:lineRule="exact"/>
        <w:ind w:firstLine="420" w:firstLineChars="200"/>
        <w:jc w:val="left"/>
      </w:pPr>
      <w:r>
        <w:t>本部分规定了</w:t>
      </w:r>
      <w:r>
        <w:rPr>
          <w:rFonts w:hint="eastAsia"/>
        </w:rPr>
        <w:t>镧铈</w:t>
      </w:r>
      <w:r>
        <w:rPr>
          <w:rFonts w:hint="eastAsia"/>
          <w:lang w:eastAsia="zh-CN"/>
        </w:rPr>
        <w:t>金属及其</w:t>
      </w:r>
      <w:r>
        <w:rPr>
          <w:rFonts w:hint="eastAsia"/>
        </w:rPr>
        <w:t>化合物</w:t>
      </w:r>
      <w:r>
        <w:rPr>
          <w:rFonts w:hint="eastAsia"/>
          <w:lang w:eastAsia="zh-CN"/>
        </w:rPr>
        <w:t>中稀土</w:t>
      </w:r>
      <w:r>
        <w:rPr>
          <w:rFonts w:hint="eastAsia"/>
        </w:rPr>
        <w:t>量的</w:t>
      </w:r>
      <w:r>
        <w:t>测定方法。</w:t>
      </w:r>
    </w:p>
    <w:p>
      <w:pPr>
        <w:spacing w:line="360" w:lineRule="exact"/>
        <w:ind w:firstLine="420" w:firstLineChars="200"/>
        <w:jc w:val="left"/>
      </w:pPr>
      <w:r>
        <w:t>本部分适用于</w:t>
      </w:r>
      <w:r>
        <w:rPr>
          <w:rFonts w:hint="eastAsia"/>
        </w:rPr>
        <w:t>镧铈</w:t>
      </w:r>
      <w:r>
        <w:rPr>
          <w:rFonts w:hint="eastAsia"/>
          <w:lang w:eastAsia="zh-CN"/>
        </w:rPr>
        <w:t>金属及其</w:t>
      </w:r>
      <w:r>
        <w:rPr>
          <w:rFonts w:hint="eastAsia"/>
        </w:rPr>
        <w:t>化合物</w:t>
      </w:r>
      <w:r>
        <w:t>中</w:t>
      </w:r>
      <w:r>
        <w:rPr>
          <w:rFonts w:hint="eastAsia"/>
          <w:lang w:eastAsia="zh-CN"/>
        </w:rPr>
        <w:t>稀土</w:t>
      </w:r>
      <w:r>
        <w:rPr>
          <w:rFonts w:hint="eastAsia"/>
        </w:rPr>
        <w:t>量</w:t>
      </w:r>
      <w:r>
        <w:t>的测定。测定范围见</w:t>
      </w:r>
      <w:r>
        <w:fldChar w:fldCharType="begin"/>
      </w:r>
      <w:r>
        <w:instrText xml:space="preserve"> REF _Ref496623692 \h  \* MERGEFORMAT </w:instrText>
      </w:r>
      <w:r>
        <w:fldChar w:fldCharType="separate"/>
      </w:r>
      <w:r>
        <w:t>表 1</w:t>
      </w:r>
      <w:r>
        <w:fldChar w:fldCharType="end"/>
      </w:r>
      <w: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</w:rPr>
        <w:t>表1</w:t>
      </w:r>
      <w:r>
        <w:rPr>
          <w:rFonts w:hint="eastAsia" w:ascii="宋体" w:hAnsi="宋体" w:cs="宋体"/>
          <w:b/>
          <w:bCs/>
          <w:lang w:eastAsia="zh-CN"/>
        </w:rPr>
        <w:t>测定范围</w:t>
      </w:r>
    </w:p>
    <w:tbl>
      <w:tblPr>
        <w:tblStyle w:val="14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46"/>
        <w:gridCol w:w="1359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测定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3246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质量分数/%</w:t>
            </w:r>
          </w:p>
        </w:tc>
        <w:tc>
          <w:tcPr>
            <w:tcW w:w="135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测定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33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质量分数/%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氧化镧</w:t>
            </w:r>
          </w:p>
          <w:p>
            <w:p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氧化铈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氧化镨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氧化钕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氧化钐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氧化铕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氧化钆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氧化铽</w:t>
            </w:r>
          </w:p>
        </w:tc>
        <w:tc>
          <w:tcPr>
            <w:tcW w:w="3246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ind w:firstLine="108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30.00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40.00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60.00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70.00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氧化镝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氧化钬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氧化铒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氧化铥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氧化镱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氧化镥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氧化钇</w:t>
            </w:r>
          </w:p>
        </w:tc>
        <w:tc>
          <w:tcPr>
            <w:tcW w:w="33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0.010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~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numPr>
          <w:ilvl w:val="0"/>
          <w:numId w:val="0"/>
        </w:numPr>
        <w:spacing w:after="0"/>
        <w:rPr>
          <w:rFonts w:ascii="黑体" w:hAnsi="宋体"/>
          <w:color w:val="000000"/>
        </w:rPr>
      </w:pPr>
      <w:r>
        <w:rPr>
          <w:rFonts w:hint="eastAsia" w:ascii="黑体" w:hAnsi="黑体"/>
        </w:rPr>
        <w:t xml:space="preserve">2 方法原理 </w:t>
      </w:r>
      <w:r>
        <w:rPr>
          <w:rFonts w:hint="eastAsia" w:ascii="黑体" w:hAnsi="宋体"/>
          <w:color w:val="000000"/>
        </w:rPr>
        <w:t xml:space="preserve"> </w:t>
      </w:r>
    </w:p>
    <w:p>
      <w:pPr>
        <w:ind w:firstLine="420" w:firstLineChars="200"/>
        <w:jc w:val="left"/>
      </w:pPr>
      <w:r>
        <w:rPr>
          <w:rFonts w:hint="eastAsia"/>
        </w:rPr>
        <w:t>试料用硝酸分解，在</w:t>
      </w:r>
      <w:r>
        <w:rPr>
          <w:rFonts w:hint="eastAsia"/>
          <w:lang w:eastAsia="zh-CN"/>
        </w:rPr>
        <w:t>稀</w:t>
      </w:r>
      <w:r>
        <w:rPr>
          <w:rFonts w:hint="eastAsia"/>
        </w:rPr>
        <w:t>酸介质中，直接以氩等离子体光源激发，进行光谱测定，测定结果进行归一化处理。</w:t>
      </w:r>
    </w:p>
    <w:p>
      <w:pPr>
        <w:pStyle w:val="2"/>
        <w:numPr>
          <w:ilvl w:val="0"/>
          <w:numId w:val="0"/>
        </w:numPr>
        <w:spacing w:after="0"/>
        <w:rPr>
          <w:rFonts w:ascii="黑体" w:hAnsi="黑体"/>
        </w:rPr>
      </w:pPr>
      <w:r>
        <w:rPr>
          <w:rFonts w:ascii="黑体" w:hAnsi="黑体"/>
        </w:rPr>
        <w:t>3</w:t>
      </w:r>
      <w:r>
        <w:rPr>
          <w:rFonts w:hint="eastAsia" w:ascii="黑体" w:hAnsi="黑体"/>
        </w:rPr>
        <w:t xml:space="preserve"> </w:t>
      </w:r>
      <w:r>
        <w:rPr>
          <w:rFonts w:ascii="黑体" w:hAnsi="黑体"/>
        </w:rPr>
        <w:t>试剂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  <w:lang w:val="de-DE"/>
        </w:rPr>
      </w:pPr>
      <w:bookmarkStart w:id="1" w:name="_Ref496624917"/>
      <w:r>
        <w:rPr>
          <w:szCs w:val="21"/>
        </w:rPr>
        <w:t>过氧化氢（30%），优级纯。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  <w:lang w:val="de-DE"/>
        </w:rPr>
      </w:pPr>
      <w:r>
        <w:rPr>
          <w:szCs w:val="21"/>
          <w:lang w:val="de-DE"/>
        </w:rPr>
        <w:t>盐酸（</w:t>
      </w:r>
      <w:r>
        <w:rPr>
          <w:rFonts w:hint="eastAsia"/>
          <w:i/>
          <w:color w:val="000000"/>
          <w:szCs w:val="21"/>
        </w:rPr>
        <w:t>ρ</w:t>
      </w:r>
      <w:r>
        <w:rPr>
          <w:szCs w:val="21"/>
        </w:rPr>
        <w:t>1.19g/mL</w:t>
      </w:r>
      <w:r>
        <w:rPr>
          <w:szCs w:val="21"/>
          <w:lang w:val="de-DE"/>
        </w:rPr>
        <w:t>），优级纯。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</w:pPr>
      <w:r>
        <w:rPr>
          <w:szCs w:val="21"/>
        </w:rPr>
        <w:t>硝酸（</w:t>
      </w:r>
      <w:r>
        <w:rPr>
          <w:rFonts w:hint="eastAsia"/>
          <w:i/>
          <w:color w:val="000000"/>
          <w:szCs w:val="21"/>
        </w:rPr>
        <w:t>ρ</w:t>
      </w:r>
      <w:r>
        <w:rPr>
          <w:szCs w:val="21"/>
        </w:rPr>
        <w:t>1.42g.mL），优级纯。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</w:rPr>
      </w:pPr>
      <w:r>
        <w:rPr>
          <w:szCs w:val="21"/>
        </w:rPr>
        <w:t>盐酸</w:t>
      </w:r>
      <w:r>
        <w:rPr>
          <w:rFonts w:hint="eastAsia"/>
          <w:szCs w:val="21"/>
        </w:rPr>
        <w:t>（1+1）</w:t>
      </w:r>
      <w:r>
        <w:rPr>
          <w:szCs w:val="21"/>
        </w:rPr>
        <w:t>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</w:rPr>
      </w:pPr>
      <w:r>
        <w:rPr>
          <w:szCs w:val="21"/>
        </w:rPr>
        <w:t>盐酸</w:t>
      </w:r>
      <w:r>
        <w:rPr>
          <w:rFonts w:hint="eastAsia"/>
          <w:szCs w:val="21"/>
        </w:rPr>
        <w:t>（1+19）</w:t>
      </w:r>
      <w:r>
        <w:rPr>
          <w:szCs w:val="21"/>
        </w:rPr>
        <w:t>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</w:rPr>
      </w:pPr>
      <w:r>
        <w:rPr>
          <w:szCs w:val="21"/>
        </w:rPr>
        <w:t>硝酸（1+1）。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szCs w:val="21"/>
        </w:rPr>
      </w:pPr>
      <w:r>
        <w:rPr>
          <w:szCs w:val="21"/>
        </w:rPr>
        <w:t>硝酸（1+1</w:t>
      </w:r>
      <w:r>
        <w:rPr>
          <w:rFonts w:hint="eastAsia"/>
          <w:szCs w:val="21"/>
        </w:rPr>
        <w:t>9</w:t>
      </w:r>
      <w:r>
        <w:rPr>
          <w:szCs w:val="21"/>
        </w:rPr>
        <w:t>）。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氧化镨标准贮存溶液：称取0.1000g经950℃灼烧1h的氧化镨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Pr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/REO）≥99.99%，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置于100mL烧杯中，加入10mL盐酸（3.4），低温加热至溶解完全，冷却至室温，移入100mL容量瓶中，用水稀释至刻度，混匀。此溶液1mL含1mg氧化镨。再将此溶液用盐酸（3.5）稀释成1mL含50μg氧化镨的标准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溶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液。</w:t>
      </w:r>
    </w:p>
    <w:p>
      <w:pPr>
        <w:pStyle w:val="58"/>
        <w:numPr>
          <w:ilvl w:val="1"/>
          <w:numId w:val="4"/>
        </w:numPr>
        <w:ind w:left="0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氧化钕标准贮存溶液： 称取0.1000g经950℃灼烧1h的氧化钕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Nd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。再将此溶液用盐酸（3.5）稀释成1mL含50μg氧化钕的标准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溶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液。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氧化钐标准贮存溶液：称取0.1000g经950℃灼烧1h的氧化钐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Sm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置于100mL烧杯中，加入10mL盐酸（3.4），低温加热至溶解完全，冷却至室温，移入100mL容量瓶中，用水稀释至刻度，混匀。此溶液1mL含1mg氧化钐。再将此溶液用盐酸（3.5）稀释成1mL含50μg氧化钐的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氧化铕标准贮存溶液：称取0.1000g经950℃灼烧1h的氧化铕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Eu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置于100mL烧杯中，加入10mL盐酸（3.4），低温加热至溶解完全，冷却至室温，移入100mL容量瓶中，用水稀释至刻度，混匀。此溶液1mL含1mg氧化铕。再将此溶液用盐酸（3.5）稀释成1mL含50μg氧化铕的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氧化钆标准贮存溶液：称取0.1000g经950℃灼烧1h的氧化钆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Gd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置于100mL烧杯中，加入10mL盐酸（3.4），低温加热至溶解完全，冷却至室温，移入100mL容量瓶中，用水稀释至刻度，混匀。此溶液1mL含1mg氧化钆。再将此溶液用盐酸（3.5）稀释成1mL含50μg氧化钆的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氧化铽标准贮存溶液：称取0.1000g经950℃灼烧1h的氧化铽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Tb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滴加过氧化氢（3.1），低温加热至溶解完全，冷却至室温，移入100mL容量瓶中，用水稀释至刻度，混匀。此溶液1mL含1mg氧化铽。再将此溶液用盐酸（3.5）稀释成1mL含50μg氧化铽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氧化镝标准贮存溶液：称取0.1000g经950℃灼烧1h的氧化镝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Dy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置于100mL烧杯中，加入10mL盐酸（3.4），低温加热至溶解完全，冷却至室温，移入100mL容量瓶中，用水稀释至刻度，混匀。此溶液1mL含1mg氧化镝。再将此溶液用盐酸（3.5）稀释成1mL含50μg氧化镝的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氧化钬标准贮存溶液：称取0.1000g经950℃灼烧1h的氧化钬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置于100mL烧杯中，加入10mL盐酸（3.4），低温加热至溶解完全，冷却至室温，移入100mL容量瓶中，用水稀释至刻度，混匀。此溶液1mL含1mg氧化钬。再将此溶液用盐酸（3.5）稀释成1mL含50μg氧化钬的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氧化铒标准贮存溶液：称取0.1000g经950℃灼烧1h的氧化铒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Er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置于100mL烧杯中，加入10mL盐酸（3.4），低温加热至溶解完全，冷却至室温，移入100mL容量瓶中，用水稀释至刻度，混匀。此溶液1mL含1mg氧化铒。再将此溶液用盐酸（3.5）稀释成1mL含50μg氧化铒的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氧化铥标准贮存溶液：称取0.1000g经950℃灼烧1h的氧化铥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Tm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置于100mL烧杯中，加入10mL盐酸（3.4），低温加热至溶解完全，冷却至室温，移入100mL容量瓶中，用水稀释至刻度，混匀。此溶液1mL含1mg氧化铥。再将此溶液用盐酸（3.5）稀释成1mL含50μg氧化铥的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氧化镱标准贮存溶液：称取0.1000g经950℃灼烧1h的氧化镱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Yb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置于100mL烧杯中，加入10mL盐酸（3.4），低温加热至溶解完全，冷却至室温，移入100mL容量瓶中，用水稀释至刻度，混匀。此溶液1mL含1mg氧化镱。再将此溶液用盐酸（3.5）稀释成1mL含50μg氧化镱的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氧化镥标准贮存溶液：称取0.1000g经950℃灼烧1h的氧化镥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Lu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置于100mL烧杯中，加入10mL盐酸（3.4），低温加热至溶解完全，冷却至室温，移入100mL容量瓶中，用水稀释至刻度，混匀。此溶液1mL含1mg氧化镥。再将此溶液用盐酸（3.5）稀释成1mL含50μg氧化镥的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氧化钇标准贮存溶液：称取0.1000g经950℃灼烧1h的氧化钇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置于100mL烧杯中，加入10mL盐酸（3.4），低温加热至溶解完全，冷却至室温，移入100mL容量瓶中，用水稀释至刻度，混匀。此溶液1mL含1mg氧化钇。再将此溶液用盐酸（3.5）稀释成1mL含50μg氧化钇的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标准溶液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1＃标准贮存溶液：称取0.7500g经950℃灼烧的氧化铈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和0.2500g经950℃灼烧的氧化镧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（La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，置于200mL烧杯中，加入20mL硝酸（3.6），滴加过氧化氢（3.1），低温加热至溶解完全，冷却至室温，移入100mL容量瓶中，用水稀释至刻度，混匀。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2＃标准贮存溶液：称取0.7000g经950℃灼烧的氧化铈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和0.2870g经950℃灼烧的氧化镧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（La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，置于200mL烧杯中，加入20mL硝酸（3.6），滴加过氧化氢（3.1），低温加热至溶解完全，冷却至室温，移入100mL容量瓶中，用水稀释至刻度，混匀。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3＃标准贮存溶液：称取0.6500g经950℃灼烧的氧化铈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和0.3240g经950℃灼烧的氧化镧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（La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，置于200mL烧杯中，加入20mL硝酸（3.6），滴加过氧化氢（3.1），低温加热至溶解完全，冷却至室温，移入100mL容量瓶中，用水稀释至刻度，混匀。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4＃标准贮存溶液：称取0.6000g经950℃灼烧的氧化铈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和0.3610g经950℃灼烧的氧化镧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（La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，置于200mL烧杯中，加入20mL硝酸（3.6），滴加过氧化氢（3.1），低温加热至溶解完全，冷却至室温，移入100mL容量瓶中，用水稀释至刻度，混匀。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5＃标准贮存溶液：称取0.5500g经950℃灼烧的氧化铈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CeO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和0.3980g经950℃灼烧的氧化镧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（La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/REO）≥99.9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%，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（REO）≥99.5%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，置于200mL烧杯中，加入20mL硝酸（3.6），滴加过氧化氢（3.1），低温加热至溶解完全，冷却至室温，移入100mL容量瓶中，用水稀释至刻度，混匀。</w:t>
      </w:r>
    </w:p>
    <w:p>
      <w:pPr>
        <w:pStyle w:val="58"/>
        <w:numPr>
          <w:ilvl w:val="1"/>
          <w:numId w:val="4"/>
        </w:numPr>
        <w:ind w:left="2" w:firstLine="0" w:firstLineChars="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氩气[w（Ar）≥99.99％]。</w:t>
      </w:r>
    </w:p>
    <w:bookmarkEnd w:id="1"/>
    <w:p>
      <w:pPr>
        <w:pStyle w:val="2"/>
        <w:numPr>
          <w:ilvl w:val="0"/>
          <w:numId w:val="0"/>
        </w:numPr>
        <w:spacing w:after="0"/>
      </w:pPr>
      <w:r>
        <w:t>4  仪器</w:t>
      </w:r>
    </w:p>
    <w:p>
      <w:pPr>
        <w:pStyle w:val="59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Ref49662782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4.1</w:t>
      </w:r>
      <w:bookmarkStart w:id="3" w:name="_Ref40998258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电感耦合等离子体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发射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光谱仪：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分辨率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0.006nm（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200n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59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4.2 光源：氩等离子体光源。</w:t>
      </w:r>
    </w:p>
    <w:p>
      <w:pPr>
        <w:pStyle w:val="2"/>
        <w:numPr>
          <w:ilvl w:val="0"/>
          <w:numId w:val="0"/>
        </w:numPr>
        <w:spacing w:after="0"/>
      </w:pPr>
      <w:bookmarkStart w:id="4" w:name="_5__试样"/>
      <w:bookmarkEnd w:id="4"/>
      <w:r>
        <w:t>5  试样</w:t>
      </w:r>
      <w:bookmarkEnd w:id="3"/>
    </w:p>
    <w:p>
      <w:pPr>
        <w:pStyle w:val="59"/>
        <w:numPr>
          <w:ilvl w:val="0"/>
          <w:numId w:val="5"/>
        </w:numPr>
        <w:ind w:left="284" w:hanging="284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氯化镧铈试样的制备：</w:t>
      </w:r>
      <w:r>
        <w:rPr>
          <w:rFonts w:hint="eastAsia"/>
        </w:rPr>
        <w:t>将试样破碎，迅速置于称量瓶中，立即称量。</w:t>
      </w:r>
    </w:p>
    <w:p>
      <w:pPr>
        <w:pStyle w:val="59"/>
        <w:numPr>
          <w:ilvl w:val="0"/>
          <w:numId w:val="5"/>
        </w:numPr>
        <w:ind w:left="284" w:hanging="284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碳酸镧铈试样的制备：试样开封后立即称量。</w:t>
      </w:r>
    </w:p>
    <w:p>
      <w:pPr>
        <w:pStyle w:val="59"/>
        <w:numPr>
          <w:ilvl w:val="0"/>
          <w:numId w:val="5"/>
        </w:numPr>
        <w:ind w:left="284" w:hanging="284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氧化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镧铈试样的制备：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 h，置于干燥器中，冷却至室温，立即称量。</w:t>
      </w:r>
    </w:p>
    <w:p>
      <w:pPr>
        <w:pStyle w:val="59"/>
        <w:numPr>
          <w:ilvl w:val="0"/>
          <w:numId w:val="5"/>
        </w:numPr>
        <w:ind w:left="284" w:hanging="284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镧铈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金属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试样的制备：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试样应去掉表面氧化层，取样后，立即称量。</w:t>
      </w:r>
    </w:p>
    <w:p>
      <w:pPr>
        <w:pStyle w:val="2"/>
        <w:numPr>
          <w:ilvl w:val="0"/>
          <w:numId w:val="0"/>
        </w:numPr>
        <w:spacing w:after="0"/>
        <w:rPr>
          <w:rFonts w:ascii="黑体" w:hAnsi="黑体"/>
        </w:rPr>
      </w:pPr>
      <w:r>
        <w:rPr>
          <w:rFonts w:ascii="黑体" w:hAnsi="黑体"/>
        </w:rPr>
        <w:t>6</w:t>
      </w:r>
      <w:r>
        <w:rPr>
          <w:rFonts w:ascii="黑体" w:hAnsi="黑体"/>
          <w:b/>
        </w:rPr>
        <w:t xml:space="preserve">  </w:t>
      </w:r>
      <w:r>
        <w:rPr>
          <w:rFonts w:ascii="黑体" w:hAnsi="黑体"/>
        </w:rPr>
        <w:t>分析步骤</w:t>
      </w:r>
    </w:p>
    <w:p>
      <w:pPr>
        <w:spacing w:line="360" w:lineRule="auto"/>
        <w:jc w:val="left"/>
        <w:rPr>
          <w:b/>
          <w:bCs/>
        </w:rPr>
      </w:pPr>
      <w:bookmarkStart w:id="5" w:name="_Ref409982461"/>
      <w:r>
        <w:rPr>
          <w:b/>
          <w:bCs/>
        </w:rPr>
        <w:t>6.1  试料</w:t>
      </w:r>
      <w:bookmarkEnd w:id="5"/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6.1.1 氯化物试料</w:t>
      </w:r>
    </w:p>
    <w:p>
      <w:pPr>
        <w:pStyle w:val="59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称取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00g试样（5.1），精确至0.0001g。</w:t>
      </w:r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6.1.2 碳酸盐试料</w:t>
      </w:r>
    </w:p>
    <w:p>
      <w:pPr>
        <w:pStyle w:val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称取2.00g试样（5.2），精确至0.0001g。</w:t>
      </w:r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6.1.3 氧化物试料</w:t>
      </w:r>
    </w:p>
    <w:p>
      <w:pPr>
        <w:pStyle w:val="59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称取0.25g试样（5.3），精确至0.0001g。</w:t>
      </w:r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6.1.4 金属试料</w:t>
      </w:r>
    </w:p>
    <w:p>
      <w:pPr>
        <w:pStyle w:val="59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称取 0.20g试样（5.4），精确至0.0001g。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6.2  测定次数</w:t>
      </w:r>
    </w:p>
    <w:p>
      <w:pPr>
        <w:pStyle w:val="59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称取二份试料（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6.1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），进行平行测定，取其平均值。</w:t>
      </w:r>
    </w:p>
    <w:p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6.3  空白试验</w:t>
      </w:r>
    </w:p>
    <w:p>
      <w:pPr>
        <w:pStyle w:val="59"/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随同试料做空白</w:t>
      </w:r>
      <w:r>
        <w:rPr>
          <w:rFonts w:hint="eastAsia"/>
          <w:color w:val="000000" w:themeColor="text1"/>
          <w:lang w:val="de-DE"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验。</w:t>
      </w:r>
    </w:p>
    <w:p>
      <w:pPr>
        <w:spacing w:line="360" w:lineRule="auto"/>
        <w:jc w:val="left"/>
        <w:rPr>
          <w:b/>
          <w:bCs/>
        </w:rPr>
      </w:pPr>
      <w:bookmarkStart w:id="6" w:name="_Ref409983899"/>
      <w:r>
        <w:rPr>
          <w:b/>
          <w:bCs/>
        </w:rPr>
        <w:t>6.4  分析试液的制备</w:t>
      </w:r>
      <w:bookmarkEnd w:id="6"/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6.4.1 将试料（6.1.1， 6.1.2）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00 mL烧杯中，加入少量水和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mL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硝酸（3.6）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加热至完全溶解(必要时滴加过氧化氢），冷却后移入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mL容量瓶中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，用水稀释至刻度，混匀。</w:t>
      </w:r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6.4.2 将试料（6.1.3， 6.1.4）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00 mL烧杯中，加入少量水和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mL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硝酸（3.6）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并滴加过氧化氢，加热至完全溶解，冷却后移入50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>mL容量瓶中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，用水稀释至刻度，混匀。</w:t>
      </w:r>
    </w:p>
    <w:p>
      <w:pPr>
        <w:pStyle w:val="59"/>
        <w:ind w:firstLine="0" w:firstLineChars="0"/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6.4.3 按照试料中所含氧化稀土总量，分取一定体积试液于50mL容量瓶中,以硝酸（3.7）稀释至刻度，混匀，使得试液中稀土总量</w:t>
      </w:r>
      <w:r>
        <w:rPr>
          <w:rFonts w:hint="eastAsia"/>
          <w:color w:val="000000" w:themeColor="text1"/>
          <w:lang w:val="de-DE"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0.2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g/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:lang w:val="de-DE"/>
          <w14:textFill>
            <w14:solidFill>
              <w14:schemeClr w14:val="tx1"/>
            </w14:solidFill>
          </w14:textFill>
        </w:rPr>
        <w:t>L。待测。</w:t>
      </w:r>
    </w:p>
    <w:p>
      <w:pPr>
        <w:spacing w:line="360" w:lineRule="auto"/>
        <w:jc w:val="lef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Ref409983907"/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标准系列溶液的配制</w:t>
      </w:r>
      <w:bookmarkEnd w:id="7"/>
    </w:p>
    <w:p>
      <w:pPr>
        <w:pStyle w:val="5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按表2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准确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取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各贮存溶液于5个不同的250mL容量瓶中，用硝酸（3.7）稀释至刻度，混匀。各标准配分量见表3。</w:t>
      </w:r>
    </w:p>
    <w:p>
      <w:pPr>
        <w:pStyle w:val="59"/>
        <w:jc w:val="center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表2 </w:t>
      </w:r>
      <w:r>
        <w:rPr>
          <w:rFonts w:hint="eastAsia"/>
          <w:color w:val="auto"/>
          <w:lang w:eastAsia="zh-CN"/>
        </w:rPr>
        <w:t>标准系列溶液的配置</w:t>
      </w:r>
    </w:p>
    <w:tbl>
      <w:tblPr>
        <w:tblStyle w:val="14"/>
        <w:tblW w:w="9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标液标号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分取各贮存液体积/mL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3.10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标液标号</w:t>
            </w:r>
          </w:p>
        </w:tc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分取各贮存液体积/mL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5.0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</w:tr>
    </w:tbl>
    <w:p>
      <w:pPr>
        <w:pStyle w:val="59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jc w:val="center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表3</w:t>
      </w:r>
      <w:r>
        <w:rPr>
          <w:rFonts w:hint="eastAsia"/>
          <w:color w:val="auto"/>
          <w:lang w:eastAsia="zh-CN"/>
        </w:rPr>
        <w:t>标准系列溶液稀土分量</w:t>
      </w:r>
    </w:p>
    <w:tbl>
      <w:tblPr>
        <w:tblStyle w:val="14"/>
        <w:tblW w:w="9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79"/>
        <w:gridCol w:w="579"/>
        <w:gridCol w:w="609"/>
        <w:gridCol w:w="561"/>
        <w:gridCol w:w="620"/>
        <w:gridCol w:w="570"/>
        <w:gridCol w:w="570"/>
        <w:gridCol w:w="555"/>
        <w:gridCol w:w="555"/>
        <w:gridCol w:w="570"/>
        <w:gridCol w:w="555"/>
        <w:gridCol w:w="600"/>
        <w:gridCol w:w="600"/>
        <w:gridCol w:w="615"/>
        <w:gridCol w:w="502"/>
        <w:gridCol w:w="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hAnsiTheme="minorEastAsia" w:eastAsiaTheme="minorEastAsia"/>
                <w:sz w:val="13"/>
                <w:szCs w:val="13"/>
              </w:rPr>
            </w:pPr>
            <w:r>
              <w:rPr>
                <w:rFonts w:hAnsiTheme="minorEastAsia" w:eastAsiaTheme="minorEastAsia"/>
                <w:sz w:val="13"/>
                <w:szCs w:val="13"/>
              </w:rPr>
              <w:t>标准溶液</w:t>
            </w:r>
            <w:r>
              <w:rPr>
                <w:rFonts w:hint="eastAsia" w:hAnsiTheme="minorEastAsia" w:eastAsiaTheme="minorEastAsia"/>
                <w:sz w:val="13"/>
                <w:szCs w:val="13"/>
              </w:rPr>
              <w:t>标</w:t>
            </w:r>
            <w:r>
              <w:rPr>
                <w:rFonts w:hAnsiTheme="minorEastAsia" w:eastAsiaTheme="minorEastAsia"/>
                <w:sz w:val="13"/>
                <w:szCs w:val="13"/>
              </w:rPr>
              <w:t>号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各稀土分量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hAnsiTheme="minorEastAsia" w:eastAsiaTheme="minorEastAsia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La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CeO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Pr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6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11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Nd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Sm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Eu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Gd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Tb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4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7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Dy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Ho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Er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Tm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Yb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Lu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Y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2</w:t>
            </w:r>
            <w:r>
              <w:rPr>
                <w:rFonts w:eastAsiaTheme="minorEastAsia"/>
                <w:sz w:val="13"/>
                <w:szCs w:val="13"/>
              </w:rPr>
              <w:t>O</w:t>
            </w:r>
            <w:r>
              <w:rPr>
                <w:rFonts w:eastAsiaTheme="minorEastAsia"/>
                <w:sz w:val="13"/>
                <w:szCs w:val="13"/>
                <w:vertAlign w:val="subscript"/>
              </w:rPr>
              <w:t>3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hAnsiTheme="minorEastAsia" w:eastAsiaTheme="minorEastAsia"/>
                <w:sz w:val="13"/>
                <w:szCs w:val="13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25.00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75.00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0.00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2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28.70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70.00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0.10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3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32.40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65.00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0.20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4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36.10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60.00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0.30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5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39.80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55.00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0.40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ind w:firstLine="0" w:firstLineChars="0"/>
              <w:jc w:val="center"/>
              <w:rPr>
                <w:rFonts w:eastAsiaTheme="minorEastAsia"/>
                <w:sz w:val="13"/>
                <w:szCs w:val="13"/>
              </w:rPr>
            </w:pPr>
            <w:r>
              <w:rPr>
                <w:rFonts w:eastAsiaTheme="minorEastAsia"/>
                <w:sz w:val="13"/>
                <w:szCs w:val="13"/>
              </w:rPr>
              <w:t>100</w:t>
            </w:r>
          </w:p>
        </w:tc>
      </w:tr>
    </w:tbl>
    <w:p>
      <w:pPr>
        <w:pStyle w:val="5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b/>
          <w:bCs/>
        </w:rPr>
      </w:pPr>
      <w:r>
        <w:rPr>
          <w:b/>
          <w:bCs/>
        </w:rPr>
        <w:t>6.</w:t>
      </w:r>
      <w:r>
        <w:rPr>
          <w:rFonts w:hint="eastAsia"/>
          <w:b/>
          <w:bCs/>
        </w:rPr>
        <w:t>6</w:t>
      </w:r>
      <w:r>
        <w:rPr>
          <w:b/>
          <w:bCs/>
        </w:rPr>
        <w:t xml:space="preserve">  测定</w:t>
      </w:r>
    </w:p>
    <w:p>
      <w:pPr>
        <w:pStyle w:val="59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推荐分析线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见表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adjustRightInd w:val="0"/>
        <w:snapToGrid w:val="0"/>
        <w:spacing w:before="240"/>
        <w:ind w:left="210" w:hanging="210" w:hangingChars="100"/>
        <w:jc w:val="center"/>
        <w:rPr>
          <w:rFonts w:hint="eastAsia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推荐分析线</w:t>
      </w:r>
    </w:p>
    <w:tbl>
      <w:tblPr>
        <w:tblStyle w:val="14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246"/>
        <w:gridCol w:w="1359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3246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分析线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/nm</w:t>
            </w:r>
          </w:p>
        </w:tc>
        <w:tc>
          <w:tcPr>
            <w:tcW w:w="135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33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分析线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Ce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Nd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Eu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Gd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Tb</w:t>
            </w:r>
          </w:p>
        </w:tc>
        <w:tc>
          <w:tcPr>
            <w:tcW w:w="3246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398.852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408.671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,333.749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413.765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,446.021</w:t>
            </w:r>
          </w:p>
          <w:p>
            <w:pPr>
              <w:jc w:val="center"/>
              <w:rPr>
                <w:rFonts w:hint="default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10.075,406.281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406.109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,430.357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443.432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381.966，272.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310.050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,301.013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332.440</w:t>
            </w:r>
          </w:p>
        </w:tc>
        <w:tc>
          <w:tcPr>
            <w:tcW w:w="135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Dy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Tm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Yb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Lu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353.170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,340.780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345.600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326.478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313.126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328.937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261.542</w:t>
            </w:r>
          </w:p>
          <w:p>
            <w:pPr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371.029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,377.433</w:t>
            </w:r>
          </w:p>
        </w:tc>
      </w:tr>
    </w:tbl>
    <w:p>
      <w:pPr>
        <w:pStyle w:val="59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9"/>
        <w:ind w:firstLine="0" w:firstLineChars="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将空白溶液（6.3），分析试液（6.4）与标准系列溶液（6.5）同时进行氩等离子体光谱测定。</w:t>
      </w:r>
    </w:p>
    <w:p>
      <w:pPr>
        <w:pStyle w:val="2"/>
        <w:numPr>
          <w:ilvl w:val="0"/>
          <w:numId w:val="0"/>
        </w:numPr>
        <w:spacing w:after="0"/>
      </w:pPr>
      <w:r>
        <w:t>7  分析结果的计算</w:t>
      </w:r>
      <w:r>
        <w:rPr>
          <w:rFonts w:hint="eastAsia"/>
        </w:rPr>
        <w:t>与表述</w:t>
      </w:r>
    </w:p>
    <w:p>
      <w:pPr>
        <w:pStyle w:val="22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按式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）计算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待测稀土单质的配分量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）：</w:t>
      </w:r>
    </w:p>
    <w:p>
      <w:pPr>
        <w:pStyle w:val="22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2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25" o:spt="75" type="#_x0000_t75" style="height:35.25pt;width:12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12">
            <o:LockedField>false</o:LockedField>
          </o:OLEObject>
        </w:objec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……………………………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2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式中：</w:t>
      </w:r>
    </w:p>
    <w:p>
      <w:pPr>
        <w:spacing w:line="360" w:lineRule="auto"/>
        <w:rPr>
          <w:i/>
          <w:sz w:val="18"/>
        </w:rPr>
      </w:pPr>
      <w:r>
        <w:rPr>
          <w:rFonts w:hint="eastAsia" w:ascii="黑体" w:eastAsia="黑体"/>
          <w:color w:val="00B0F0"/>
        </w:rPr>
        <w:t xml:space="preserve">     </w:t>
      </w:r>
      <w:r>
        <w:rPr>
          <w:rFonts w:hint="eastAsia" w:eastAsia="黑体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hint="eastAsia" w:eastAsia="黑体"/>
          <w:i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各稀土元素氧化物与其单质的换算系数见表5。计算氧化物配分时，</w:t>
      </w:r>
      <w:r>
        <w:rPr>
          <w:rFonts w:hint="eastAsia"/>
          <w:i/>
          <w:sz w:val="18"/>
        </w:rPr>
        <w:t>k</w:t>
      </w:r>
      <w:r>
        <w:rPr>
          <w:rFonts w:hint="eastAsia"/>
          <w:i/>
          <w:sz w:val="18"/>
          <w:vertAlign w:val="subscript"/>
        </w:rPr>
        <w:t>i</w:t>
      </w:r>
      <w:r>
        <w:rPr>
          <w:rFonts w:hint="eastAsia"/>
          <w:i/>
          <w:sz w:val="18"/>
        </w:rPr>
        <w:t>=1;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sz w:val="18"/>
        </w:rPr>
        <w:t xml:space="preserve">     </w:t>
      </w:r>
      <w:r>
        <w:rPr>
          <w:rFonts w:hint="eastAsia"/>
          <w:i/>
          <w:color w:val="000000"/>
          <w:szCs w:val="21"/>
        </w:rPr>
        <w:t>ρ</w:t>
      </w:r>
      <w:r>
        <w:rPr>
          <w:rFonts w:hint="eastAsia"/>
          <w:i/>
          <w:sz w:val="18"/>
          <w:vertAlign w:val="subscript"/>
        </w:rPr>
        <w:t>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某稀土氧化物配分量（%）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i/>
          <w:color w:val="000000"/>
          <w:szCs w:val="21"/>
        </w:rPr>
        <w:t>ρ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空白溶液中待测稀土元素氧化物的配分量(%)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∑(k</w:t>
      </w:r>
      <w:r>
        <w:rPr>
          <w:rFonts w:hint="eastAsia" w:ascii="宋体" w:hAnsi="宋体" w:cs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i</w:t>
      </w: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i/>
          <w:color w:val="000000"/>
          <w:szCs w:val="21"/>
        </w:rPr>
        <w:t>ρ</w:t>
      </w:r>
      <w:r>
        <w:rPr>
          <w:rFonts w:hint="eastAsia" w:ascii="宋体" w:hAnsi="宋体" w:cs="宋体"/>
          <w:color w:val="000000" w:themeColor="text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稀土元素单质的配分量之和。</w:t>
      </w:r>
    </w:p>
    <w:p>
      <w:pPr>
        <w:adjustRightInd w:val="0"/>
        <w:snapToGrid w:val="0"/>
        <w:ind w:left="424" w:leftChars="202"/>
        <w:jc w:val="center"/>
        <w:rPr>
          <w:rFonts w:hint="eastAsia" w:eastAsia="宋体"/>
          <w:kern w:val="0"/>
          <w:szCs w:val="21"/>
          <w:lang w:eastAsia="zh-CN"/>
        </w:rPr>
      </w:pPr>
      <w:r>
        <w:rPr>
          <w:kern w:val="0"/>
          <w:szCs w:val="21"/>
        </w:rPr>
        <w:t>表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  <w:lang w:eastAsia="zh-CN"/>
        </w:rPr>
        <w:t>换算系数</w:t>
      </w:r>
    </w:p>
    <w:tbl>
      <w:tblPr>
        <w:tblStyle w:val="14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321"/>
        <w:gridCol w:w="1390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元素</w:t>
            </w:r>
          </w:p>
        </w:tc>
        <w:tc>
          <w:tcPr>
            <w:tcW w:w="3321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139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元素</w:t>
            </w:r>
          </w:p>
        </w:tc>
        <w:tc>
          <w:tcPr>
            <w:tcW w:w="33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La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Ce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Pr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Nd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Sm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Eu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Gd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Tb</w:t>
            </w:r>
          </w:p>
        </w:tc>
        <w:tc>
          <w:tcPr>
            <w:tcW w:w="3321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0.8526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0.8140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0.8277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0.8573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0.8623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0.8636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0.8676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0.8502</w:t>
            </w:r>
          </w:p>
        </w:tc>
        <w:tc>
          <w:tcPr>
            <w:tcW w:w="139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Dy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Ho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Er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Tm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Yb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Lu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33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0.8713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0.8730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0.8745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0.8756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0.8782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0.8792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0.7874</w:t>
            </w:r>
          </w:p>
        </w:tc>
      </w:tr>
      <w:bookmarkEnd w:id="2"/>
    </w:tbl>
    <w:p>
      <w:pPr>
        <w:pStyle w:val="2"/>
        <w:numPr>
          <w:ilvl w:val="0"/>
          <w:numId w:val="0"/>
        </w:numPr>
        <w:spacing w:after="0"/>
      </w:pPr>
      <w:r>
        <w:t>8  精密度</w:t>
      </w:r>
    </w:p>
    <w:p>
      <w:pPr>
        <w:pStyle w:val="3"/>
        <w:numPr>
          <w:ilvl w:val="1"/>
          <w:numId w:val="0"/>
        </w:numPr>
        <w:spacing w:before="0" w:after="0"/>
        <w:rPr>
          <w:rFonts w:cs="Times New Roman"/>
        </w:rPr>
      </w:pPr>
      <w:r>
        <w:rPr>
          <w:rFonts w:cs="Times New Roman"/>
        </w:rPr>
        <w:t>8.1  重复性</w:t>
      </w:r>
    </w:p>
    <w:p>
      <w:pPr>
        <w:ind w:firstLine="420" w:firstLineChars="200"/>
      </w:pPr>
      <w:r>
        <w:rPr>
          <w:color w:val="000000"/>
          <w:szCs w:val="21"/>
        </w:rPr>
        <w:t>在重复性条件下获得的两次独立测试结果的测定值，在以下给出的平均值范围内，这两个测试结果的绝对差值不超过重复性限(r)，超过重复性限(r)的情况不超过5%。重复性限(r)按表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数据采用线性内插法求得：</w:t>
      </w:r>
    </w:p>
    <w:p>
      <w:pPr>
        <w:pStyle w:val="4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表 </w:t>
      </w:r>
      <w:r>
        <w:rPr>
          <w:rFonts w:hint="eastAsia" w:ascii="Times New Roman" w:hAnsi="Times New Roman" w:cs="Times New Roman"/>
        </w:rPr>
        <w:t>6</w:t>
      </w:r>
      <w:r>
        <w:rPr>
          <w:color w:val="000000"/>
          <w:szCs w:val="21"/>
        </w:rPr>
        <w:t>重复性限</w:t>
      </w:r>
    </w:p>
    <w:tbl>
      <w:tblPr>
        <w:tblStyle w:val="14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7"/>
        <w:gridCol w:w="2557"/>
        <w:gridCol w:w="1072"/>
        <w:gridCol w:w="125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被测元素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  <w:tc>
          <w:tcPr>
            <w:tcW w:w="2557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重复性限(r)</w:t>
            </w:r>
          </w:p>
        </w:tc>
        <w:tc>
          <w:tcPr>
            <w:tcW w:w="1072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eastAsia="zh-CN"/>
              </w:rPr>
              <w:t>被测元素</w:t>
            </w:r>
          </w:p>
        </w:tc>
        <w:tc>
          <w:tcPr>
            <w:tcW w:w="125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质量分数/%</w:t>
            </w:r>
          </w:p>
        </w:tc>
        <w:tc>
          <w:tcPr>
            <w:tcW w:w="243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重复性限(r)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氧化镧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氧化镝</w:t>
            </w:r>
          </w:p>
        </w:tc>
        <w:tc>
          <w:tcPr>
            <w:tcW w:w="1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氧化钬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氧化镨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氧化铒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氧化钕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氧化钐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氧化镱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氧化铕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氧化钆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氧化钇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氧化铽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70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540" w:firstLineChars="30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20"/>
              </w:rPr>
              <w:t>注：重复性限（</w:t>
            </w:r>
            <w:r>
              <w:rPr>
                <w:i/>
                <w:kern w:val="0"/>
                <w:sz w:val="18"/>
                <w:szCs w:val="20"/>
              </w:rPr>
              <w:t>r</w:t>
            </w:r>
            <w:r>
              <w:rPr>
                <w:kern w:val="0"/>
                <w:sz w:val="18"/>
                <w:szCs w:val="20"/>
              </w:rPr>
              <w:t>）为2.8×S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kern w:val="0"/>
                <w:sz w:val="18"/>
                <w:szCs w:val="20"/>
              </w:rPr>
              <w:t>，S</w:t>
            </w:r>
            <w:r>
              <w:rPr>
                <w:i/>
                <w:iCs/>
                <w:kern w:val="0"/>
                <w:sz w:val="18"/>
                <w:szCs w:val="20"/>
              </w:rPr>
              <w:t>r</w:t>
            </w:r>
            <w:r>
              <w:rPr>
                <w:kern w:val="0"/>
                <w:sz w:val="18"/>
                <w:szCs w:val="20"/>
              </w:rPr>
              <w:t>为重复性标准差。</w:t>
            </w:r>
          </w:p>
        </w:tc>
      </w:tr>
    </w:tbl>
    <w:p/>
    <w:p>
      <w:pPr>
        <w:pStyle w:val="3"/>
        <w:numPr>
          <w:ilvl w:val="1"/>
          <w:numId w:val="0"/>
        </w:numPr>
        <w:spacing w:before="0" w:after="0"/>
        <w:rPr>
          <w:rFonts w:cs="Times New Roman"/>
        </w:rPr>
      </w:pPr>
      <w:r>
        <w:rPr>
          <w:rFonts w:cs="Times New Roman"/>
        </w:rPr>
        <w:t>8.2 允许差</w:t>
      </w:r>
    </w:p>
    <w:p>
      <w:pPr>
        <w:ind w:firstLine="420" w:firstLineChars="200"/>
      </w:pPr>
      <w:r>
        <w:t>实验室之间分析结果的差值不应大于表</w:t>
      </w:r>
      <w:r>
        <w:rPr>
          <w:rFonts w:hint="eastAsia"/>
        </w:rPr>
        <w:t>7</w:t>
      </w:r>
      <w:r>
        <w:t>所列允许差。</w:t>
      </w:r>
    </w:p>
    <w:p>
      <w:pPr>
        <w:ind w:firstLine="3780" w:firstLineChars="1800"/>
        <w:rPr>
          <w:rFonts w:hint="eastAsia"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</w:rPr>
        <w:t xml:space="preserve">表 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eastAsia="zh-CN"/>
        </w:rPr>
        <w:t>允许差</w:t>
      </w:r>
    </w:p>
    <w:tbl>
      <w:tblPr>
        <w:tblStyle w:val="14"/>
        <w:tblpPr w:leftFromText="180" w:rightFromText="180" w:vertAnchor="text" w:horzAnchor="page" w:tblpX="1762" w:tblpY="187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620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被测元素</w:t>
            </w:r>
          </w:p>
        </w:tc>
        <w:tc>
          <w:tcPr>
            <w:tcW w:w="262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-CN"/>
              </w:rPr>
              <w:t>配分量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343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20"/>
              </w:rPr>
              <w:t>允许差（</w:t>
            </w:r>
            <w:r>
              <w:rPr>
                <w:i/>
              </w:rPr>
              <w:t>r</w:t>
            </w:r>
            <w:r>
              <w:rPr>
                <w:kern w:val="0"/>
                <w:sz w:val="18"/>
                <w:szCs w:val="20"/>
              </w:rPr>
              <w:t>）/%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3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氧化镧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氧化铈</w:t>
            </w:r>
          </w:p>
        </w:tc>
        <w:tc>
          <w:tcPr>
            <w:tcW w:w="26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3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氧化钐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氧化钬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氧化铒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氧化钇</w:t>
            </w:r>
          </w:p>
        </w:tc>
        <w:tc>
          <w:tcPr>
            <w:tcW w:w="2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54"/>
        <w:spacing w:line="300" w:lineRule="exact"/>
        <w:jc w:val="both"/>
        <w:rPr>
          <w:color w:val="000000"/>
          <w:position w:val="-30"/>
          <w:szCs w:val="21"/>
        </w:rPr>
      </w:pPr>
    </w:p>
    <w:sectPr>
      <w:headerReference r:id="rId7" w:type="default"/>
      <w:footerReference r:id="rId8" w:type="default"/>
      <w:footerReference r:id="rId9" w:type="even"/>
      <w:pgSz w:w="11906" w:h="16838"/>
      <w:pgMar w:top="1440" w:right="1797" w:bottom="1440" w:left="1797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3</w:t>
    </w:r>
    <w:r>
      <w:rPr>
        <w:rStyle w:val="17"/>
      </w:rPr>
      <w:fldChar w:fldCharType="end"/>
    </w: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  <w:r>
      <w:t>GB/T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right"/>
    </w:pPr>
    <w:r>
      <w:rPr>
        <w:rFonts w:hint="eastAsia" w:ascii="黑体" w:hAnsi="宋体" w:eastAsia="黑体"/>
        <w:sz w:val="21"/>
        <w:szCs w:val="21"/>
      </w:rPr>
      <w:t xml:space="preserve">GB/T </w:t>
    </w:r>
    <w:r>
      <w:rPr>
        <w:rFonts w:ascii="黑体" w:hAnsi="宋体" w:eastAsia="黑体"/>
        <w:sz w:val="21"/>
        <w:szCs w:val="21"/>
      </w:rPr>
      <w:t>xxx</w:t>
    </w:r>
    <w:r>
      <w:rPr>
        <w:rFonts w:hint="eastAsia" w:ascii="黑体" w:hAnsi="宋体" w:eastAsia="黑体"/>
        <w:sz w:val="21"/>
        <w:szCs w:val="21"/>
      </w:rPr>
      <w:t>-201x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1ECF"/>
    <w:multiLevelType w:val="multilevel"/>
    <w:tmpl w:val="1DF91ECF"/>
    <w:lvl w:ilvl="0" w:tentative="0">
      <w:start w:val="1"/>
      <w:numFmt w:val="decimal"/>
      <w:lvlText w:val="3.%1"/>
      <w:lvlJc w:val="right"/>
      <w:pPr>
        <w:ind w:left="840" w:hanging="420"/>
      </w:pPr>
      <w:rPr>
        <w:rFonts w:hint="eastAsia"/>
      </w:rPr>
    </w:lvl>
    <w:lvl w:ilvl="1" w:tentative="0">
      <w:start w:val="1"/>
      <w:numFmt w:val="decimal"/>
      <w:lvlText w:val="3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453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416E698A"/>
    <w:multiLevelType w:val="multilevel"/>
    <w:tmpl w:val="416E698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5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F3D3C4E"/>
    <w:multiLevelType w:val="multilevel"/>
    <w:tmpl w:val="6F3D3C4E"/>
    <w:lvl w:ilvl="0" w:tentative="0">
      <w:start w:val="1"/>
      <w:numFmt w:val="decimal"/>
      <w:lvlText w:val="5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7C"/>
    <w:rsid w:val="00005F93"/>
    <w:rsid w:val="00017C97"/>
    <w:rsid w:val="00041948"/>
    <w:rsid w:val="00045658"/>
    <w:rsid w:val="00046338"/>
    <w:rsid w:val="000502C1"/>
    <w:rsid w:val="00056A86"/>
    <w:rsid w:val="00075838"/>
    <w:rsid w:val="000A62BB"/>
    <w:rsid w:val="000A7BED"/>
    <w:rsid w:val="000C2435"/>
    <w:rsid w:val="000D0B8A"/>
    <w:rsid w:val="000D2A66"/>
    <w:rsid w:val="000F150D"/>
    <w:rsid w:val="00101088"/>
    <w:rsid w:val="001046C4"/>
    <w:rsid w:val="00104D25"/>
    <w:rsid w:val="00105414"/>
    <w:rsid w:val="00115996"/>
    <w:rsid w:val="00122B54"/>
    <w:rsid w:val="00130731"/>
    <w:rsid w:val="00151C4A"/>
    <w:rsid w:val="0018409E"/>
    <w:rsid w:val="00195F43"/>
    <w:rsid w:val="001B4598"/>
    <w:rsid w:val="001C4D55"/>
    <w:rsid w:val="001C6258"/>
    <w:rsid w:val="001D489E"/>
    <w:rsid w:val="001E4DB8"/>
    <w:rsid w:val="001F259F"/>
    <w:rsid w:val="001F77CE"/>
    <w:rsid w:val="00216484"/>
    <w:rsid w:val="00227107"/>
    <w:rsid w:val="002306B6"/>
    <w:rsid w:val="002479DA"/>
    <w:rsid w:val="002640C0"/>
    <w:rsid w:val="00287C86"/>
    <w:rsid w:val="002A35A8"/>
    <w:rsid w:val="002B3571"/>
    <w:rsid w:val="002C39F9"/>
    <w:rsid w:val="002E0CA4"/>
    <w:rsid w:val="002E286B"/>
    <w:rsid w:val="002E7FEF"/>
    <w:rsid w:val="00301D56"/>
    <w:rsid w:val="00307CC8"/>
    <w:rsid w:val="00347A18"/>
    <w:rsid w:val="00356208"/>
    <w:rsid w:val="00357496"/>
    <w:rsid w:val="00377D93"/>
    <w:rsid w:val="00390A80"/>
    <w:rsid w:val="003919B6"/>
    <w:rsid w:val="003C4A2E"/>
    <w:rsid w:val="003C53BB"/>
    <w:rsid w:val="003D54F3"/>
    <w:rsid w:val="003D6106"/>
    <w:rsid w:val="003D6489"/>
    <w:rsid w:val="003D64FB"/>
    <w:rsid w:val="003F4898"/>
    <w:rsid w:val="0040728F"/>
    <w:rsid w:val="0041364E"/>
    <w:rsid w:val="00420A9B"/>
    <w:rsid w:val="00430709"/>
    <w:rsid w:val="00433546"/>
    <w:rsid w:val="00434C42"/>
    <w:rsid w:val="0045288F"/>
    <w:rsid w:val="00453417"/>
    <w:rsid w:val="004577ED"/>
    <w:rsid w:val="0046377B"/>
    <w:rsid w:val="004733A8"/>
    <w:rsid w:val="00474738"/>
    <w:rsid w:val="00475B23"/>
    <w:rsid w:val="004874E1"/>
    <w:rsid w:val="004915FA"/>
    <w:rsid w:val="004B17F2"/>
    <w:rsid w:val="004B4D33"/>
    <w:rsid w:val="004C0672"/>
    <w:rsid w:val="004C142B"/>
    <w:rsid w:val="004C268C"/>
    <w:rsid w:val="004D28DE"/>
    <w:rsid w:val="004D560A"/>
    <w:rsid w:val="004E6200"/>
    <w:rsid w:val="005027EA"/>
    <w:rsid w:val="00512A48"/>
    <w:rsid w:val="00514DBA"/>
    <w:rsid w:val="0051542D"/>
    <w:rsid w:val="0052058B"/>
    <w:rsid w:val="00545C51"/>
    <w:rsid w:val="00551174"/>
    <w:rsid w:val="0055397C"/>
    <w:rsid w:val="00564669"/>
    <w:rsid w:val="00576447"/>
    <w:rsid w:val="005A296B"/>
    <w:rsid w:val="005B0D47"/>
    <w:rsid w:val="005B22BC"/>
    <w:rsid w:val="005B5E84"/>
    <w:rsid w:val="005D41F7"/>
    <w:rsid w:val="005E2B58"/>
    <w:rsid w:val="005E427B"/>
    <w:rsid w:val="005F24D6"/>
    <w:rsid w:val="005F558F"/>
    <w:rsid w:val="005F6A3C"/>
    <w:rsid w:val="00602ABA"/>
    <w:rsid w:val="00605244"/>
    <w:rsid w:val="00616CCD"/>
    <w:rsid w:val="00631EA2"/>
    <w:rsid w:val="006645E4"/>
    <w:rsid w:val="00672926"/>
    <w:rsid w:val="00682F77"/>
    <w:rsid w:val="0069263B"/>
    <w:rsid w:val="006A630F"/>
    <w:rsid w:val="006B4B9D"/>
    <w:rsid w:val="006C261B"/>
    <w:rsid w:val="006C286D"/>
    <w:rsid w:val="006D1E02"/>
    <w:rsid w:val="006E104A"/>
    <w:rsid w:val="006E36E7"/>
    <w:rsid w:val="006E603F"/>
    <w:rsid w:val="006E6101"/>
    <w:rsid w:val="006F049A"/>
    <w:rsid w:val="006F3391"/>
    <w:rsid w:val="006F513F"/>
    <w:rsid w:val="00704F86"/>
    <w:rsid w:val="00705D3A"/>
    <w:rsid w:val="00707703"/>
    <w:rsid w:val="00715448"/>
    <w:rsid w:val="00720FDB"/>
    <w:rsid w:val="00725DA6"/>
    <w:rsid w:val="00735B04"/>
    <w:rsid w:val="00754925"/>
    <w:rsid w:val="007730F5"/>
    <w:rsid w:val="00784D1F"/>
    <w:rsid w:val="00785B5B"/>
    <w:rsid w:val="007932CB"/>
    <w:rsid w:val="007A3D04"/>
    <w:rsid w:val="007B641B"/>
    <w:rsid w:val="007E143B"/>
    <w:rsid w:val="008018FE"/>
    <w:rsid w:val="00802871"/>
    <w:rsid w:val="00804059"/>
    <w:rsid w:val="008126AF"/>
    <w:rsid w:val="00815750"/>
    <w:rsid w:val="00822BAB"/>
    <w:rsid w:val="00825E19"/>
    <w:rsid w:val="008350BD"/>
    <w:rsid w:val="00843032"/>
    <w:rsid w:val="00854203"/>
    <w:rsid w:val="00854215"/>
    <w:rsid w:val="0086321C"/>
    <w:rsid w:val="00870ED8"/>
    <w:rsid w:val="008730C3"/>
    <w:rsid w:val="00887D0D"/>
    <w:rsid w:val="008B22E3"/>
    <w:rsid w:val="008C06FC"/>
    <w:rsid w:val="00913D0C"/>
    <w:rsid w:val="009245A6"/>
    <w:rsid w:val="0092529D"/>
    <w:rsid w:val="00935D42"/>
    <w:rsid w:val="00937F76"/>
    <w:rsid w:val="00955269"/>
    <w:rsid w:val="00957A2D"/>
    <w:rsid w:val="009B03A2"/>
    <w:rsid w:val="009B1E5C"/>
    <w:rsid w:val="009B31C6"/>
    <w:rsid w:val="009D37CD"/>
    <w:rsid w:val="009D5E7D"/>
    <w:rsid w:val="009E4BAC"/>
    <w:rsid w:val="00A04B4F"/>
    <w:rsid w:val="00A06B72"/>
    <w:rsid w:val="00A10345"/>
    <w:rsid w:val="00A10959"/>
    <w:rsid w:val="00A12E0F"/>
    <w:rsid w:val="00A24548"/>
    <w:rsid w:val="00A320E8"/>
    <w:rsid w:val="00A37070"/>
    <w:rsid w:val="00A4472F"/>
    <w:rsid w:val="00A50771"/>
    <w:rsid w:val="00A51274"/>
    <w:rsid w:val="00A531B4"/>
    <w:rsid w:val="00A57D1F"/>
    <w:rsid w:val="00A65220"/>
    <w:rsid w:val="00AC066B"/>
    <w:rsid w:val="00AC4FFD"/>
    <w:rsid w:val="00AF29AD"/>
    <w:rsid w:val="00B01B1D"/>
    <w:rsid w:val="00B01CE4"/>
    <w:rsid w:val="00B05404"/>
    <w:rsid w:val="00B10F7C"/>
    <w:rsid w:val="00B312C3"/>
    <w:rsid w:val="00B47FA2"/>
    <w:rsid w:val="00B64519"/>
    <w:rsid w:val="00B81D2A"/>
    <w:rsid w:val="00BA35F8"/>
    <w:rsid w:val="00BB331C"/>
    <w:rsid w:val="00BB555D"/>
    <w:rsid w:val="00BC17CB"/>
    <w:rsid w:val="00BE4643"/>
    <w:rsid w:val="00BF387A"/>
    <w:rsid w:val="00C20380"/>
    <w:rsid w:val="00C45B6A"/>
    <w:rsid w:val="00C47897"/>
    <w:rsid w:val="00C7784D"/>
    <w:rsid w:val="00C81C60"/>
    <w:rsid w:val="00C81E54"/>
    <w:rsid w:val="00C977B5"/>
    <w:rsid w:val="00CB32D8"/>
    <w:rsid w:val="00CE60F3"/>
    <w:rsid w:val="00D0497E"/>
    <w:rsid w:val="00D06701"/>
    <w:rsid w:val="00D14853"/>
    <w:rsid w:val="00D178CC"/>
    <w:rsid w:val="00D25D8C"/>
    <w:rsid w:val="00D346EE"/>
    <w:rsid w:val="00D42EA7"/>
    <w:rsid w:val="00D56F1C"/>
    <w:rsid w:val="00D62563"/>
    <w:rsid w:val="00D62830"/>
    <w:rsid w:val="00D651F3"/>
    <w:rsid w:val="00D65A04"/>
    <w:rsid w:val="00D85FDD"/>
    <w:rsid w:val="00DB2505"/>
    <w:rsid w:val="00DB4A4D"/>
    <w:rsid w:val="00DC456D"/>
    <w:rsid w:val="00DD3735"/>
    <w:rsid w:val="00DD4241"/>
    <w:rsid w:val="00DD699C"/>
    <w:rsid w:val="00DD756B"/>
    <w:rsid w:val="00E04CC0"/>
    <w:rsid w:val="00E13B68"/>
    <w:rsid w:val="00E534DB"/>
    <w:rsid w:val="00E64513"/>
    <w:rsid w:val="00E9049F"/>
    <w:rsid w:val="00EA3AC8"/>
    <w:rsid w:val="00EA69DD"/>
    <w:rsid w:val="00EB1D86"/>
    <w:rsid w:val="00EB6D38"/>
    <w:rsid w:val="00EC5C60"/>
    <w:rsid w:val="00EE039D"/>
    <w:rsid w:val="00EF16B3"/>
    <w:rsid w:val="00F01710"/>
    <w:rsid w:val="00F1710F"/>
    <w:rsid w:val="00F279DB"/>
    <w:rsid w:val="00F37BD0"/>
    <w:rsid w:val="00F521E3"/>
    <w:rsid w:val="00F579CE"/>
    <w:rsid w:val="00F651C1"/>
    <w:rsid w:val="00F66B14"/>
    <w:rsid w:val="00F72E52"/>
    <w:rsid w:val="00FD7370"/>
    <w:rsid w:val="00FE14BA"/>
    <w:rsid w:val="00FE38D8"/>
    <w:rsid w:val="00FE48E6"/>
    <w:rsid w:val="00FF77DD"/>
    <w:rsid w:val="04651BD9"/>
    <w:rsid w:val="061A1A97"/>
    <w:rsid w:val="07AB3211"/>
    <w:rsid w:val="0EC03B09"/>
    <w:rsid w:val="2434297B"/>
    <w:rsid w:val="2C301B26"/>
    <w:rsid w:val="5895115E"/>
    <w:rsid w:val="64205EDB"/>
    <w:rsid w:val="69DF724B"/>
    <w:rsid w:val="70603A4D"/>
    <w:rsid w:val="722C66A9"/>
    <w:rsid w:val="7DD42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eastAsiaTheme="majorEastAsia" w:cstheme="majorBidi"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Document Map"/>
    <w:basedOn w:val="1"/>
    <w:link w:val="56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50"/>
    <w:semiHidden/>
    <w:unhideWhenUsed/>
    <w:uiPriority w:val="99"/>
    <w:pPr>
      <w:jc w:val="left"/>
    </w:pPr>
  </w:style>
  <w:style w:type="paragraph" w:styleId="7">
    <w:name w:val="Body Text"/>
    <w:basedOn w:val="1"/>
    <w:semiHidden/>
    <w:unhideWhenUsed/>
    <w:qFormat/>
    <w:uiPriority w:val="0"/>
    <w:pPr>
      <w:spacing w:after="120"/>
    </w:pPr>
  </w:style>
  <w:style w:type="paragraph" w:styleId="8">
    <w:name w:val="Body Text Indent"/>
    <w:basedOn w:val="1"/>
    <w:link w:val="55"/>
    <w:qFormat/>
    <w:uiPriority w:val="0"/>
    <w:pPr>
      <w:adjustRightInd w:val="0"/>
      <w:spacing w:line="300" w:lineRule="exact"/>
      <w:ind w:firstLine="420" w:firstLineChars="200"/>
      <w:textAlignment w:val="baseline"/>
    </w:pPr>
    <w:rPr>
      <w:kern w:val="0"/>
      <w:szCs w:val="20"/>
    </w:rPr>
  </w:style>
  <w:style w:type="paragraph" w:styleId="9">
    <w:name w:val="Plain Text"/>
    <w:basedOn w:val="1"/>
    <w:unhideWhenUsed/>
    <w:qFormat/>
    <w:uiPriority w:val="0"/>
    <w:rPr>
      <w:rFonts w:hint="eastAsia" w:ascii="宋体" w:hAnsi="Courier New" w:cs="宋体"/>
      <w:szCs w:val="22"/>
    </w:rPr>
  </w:style>
  <w:style w:type="paragraph" w:styleId="10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6"/>
    <w:next w:val="6"/>
    <w:link w:val="51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  <w:rPr>
      <w:rFonts w:ascii="Times New Roman" w:hAnsi="Times New Roman" w:eastAsia="宋体"/>
      <w:sz w:val="18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6"/>
    <w:link w:val="12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段 Char"/>
    <w:basedOn w:val="16"/>
    <w:link w:val="22"/>
    <w:qFormat/>
    <w:locked/>
    <w:uiPriority w:val="0"/>
    <w:rPr>
      <w:rFonts w:ascii="宋体" w:hAnsi="宋体" w:eastAsia="宋体"/>
    </w:rPr>
  </w:style>
  <w:style w:type="paragraph" w:customStyle="1" w:styleId="22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23">
    <w:name w:val="一级条标题"/>
    <w:next w:val="22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">
    <w:name w:val="章标题"/>
    <w:next w:val="22"/>
    <w:qFormat/>
    <w:uiPriority w:val="0"/>
    <w:pPr>
      <w:numPr>
        <w:ilvl w:val="0"/>
        <w:numId w:val="2"/>
      </w:numPr>
      <w:spacing w:beforeLines="100" w:afterLines="100"/>
      <w:ind w:left="2269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二级条标题"/>
    <w:basedOn w:val="23"/>
    <w:next w:val="22"/>
    <w:qFormat/>
    <w:uiPriority w:val="0"/>
    <w:pPr>
      <w:numPr>
        <w:ilvl w:val="2"/>
      </w:numPr>
      <w:outlineLvl w:val="3"/>
    </w:pPr>
  </w:style>
  <w:style w:type="paragraph" w:customStyle="1" w:styleId="26">
    <w:name w:val="目次、标准名称标题"/>
    <w:basedOn w:val="1"/>
    <w:next w:val="22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7">
    <w:name w:val="三级条标题"/>
    <w:basedOn w:val="25"/>
    <w:next w:val="22"/>
    <w:qFormat/>
    <w:uiPriority w:val="0"/>
    <w:pPr>
      <w:numPr>
        <w:ilvl w:val="3"/>
      </w:numPr>
      <w:outlineLvl w:val="4"/>
    </w:pPr>
  </w:style>
  <w:style w:type="paragraph" w:customStyle="1" w:styleId="28">
    <w:name w:val="四级条标题"/>
    <w:basedOn w:val="27"/>
    <w:next w:val="22"/>
    <w:qFormat/>
    <w:uiPriority w:val="0"/>
    <w:pPr>
      <w:numPr>
        <w:ilvl w:val="4"/>
      </w:numPr>
      <w:outlineLvl w:val="5"/>
    </w:pPr>
  </w:style>
  <w:style w:type="paragraph" w:customStyle="1" w:styleId="29">
    <w:name w:val="五级条标题"/>
    <w:basedOn w:val="28"/>
    <w:next w:val="22"/>
    <w:qFormat/>
    <w:uiPriority w:val="0"/>
    <w:pPr>
      <w:numPr>
        <w:ilvl w:val="5"/>
      </w:numPr>
      <w:outlineLvl w:val="6"/>
    </w:pPr>
  </w:style>
  <w:style w:type="paragraph" w:customStyle="1" w:styleId="3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2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标准书眉_偶数页"/>
    <w:basedOn w:val="32"/>
    <w:next w:val="1"/>
    <w:qFormat/>
    <w:uiPriority w:val="0"/>
    <w:pPr>
      <w:jc w:val="left"/>
    </w:pPr>
  </w:style>
  <w:style w:type="paragraph" w:customStyle="1" w:styleId="3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3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发布"/>
    <w:basedOn w:val="16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7">
    <w:name w:val="发布部门"/>
    <w:next w:val="22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8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0">
    <w:name w:val="封面标准号2"/>
    <w:basedOn w:val="3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41">
    <w:name w:val="封面标准代替信息"/>
    <w:basedOn w:val="40"/>
    <w:qFormat/>
    <w:uiPriority w:val="0"/>
    <w:pPr>
      <w:spacing w:before="57"/>
    </w:pPr>
    <w:rPr>
      <w:rFonts w:ascii="宋体"/>
      <w:sz w:val="21"/>
    </w:rPr>
  </w:style>
  <w:style w:type="paragraph" w:customStyle="1" w:styleId="4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实施日期"/>
    <w:basedOn w:val="38"/>
    <w:qFormat/>
    <w:uiPriority w:val="0"/>
    <w:pPr>
      <w:framePr w:hSpace="0" w:xAlign="right"/>
      <w:jc w:val="right"/>
    </w:pPr>
  </w:style>
  <w:style w:type="paragraph" w:customStyle="1" w:styleId="4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9">
    <w:name w:val="前言、引言标题"/>
    <w:next w:val="1"/>
    <w:qFormat/>
    <w:uiPriority w:val="0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50">
    <w:name w:val="批注文字 Char"/>
    <w:basedOn w:val="16"/>
    <w:link w:val="6"/>
    <w:semiHidden/>
    <w:qFormat/>
    <w:uiPriority w:val="99"/>
  </w:style>
  <w:style w:type="character" w:customStyle="1" w:styleId="51">
    <w:name w:val="批注主题 Char"/>
    <w:basedOn w:val="50"/>
    <w:link w:val="13"/>
    <w:semiHidden/>
    <w:qFormat/>
    <w:uiPriority w:val="99"/>
    <w:rPr>
      <w:b/>
      <w:bCs/>
    </w:rPr>
  </w:style>
  <w:style w:type="character" w:customStyle="1" w:styleId="52">
    <w:name w:val="批注框文本 Char"/>
    <w:basedOn w:val="16"/>
    <w:link w:val="10"/>
    <w:semiHidden/>
    <w:qFormat/>
    <w:uiPriority w:val="99"/>
    <w:rPr>
      <w:sz w:val="18"/>
      <w:szCs w:val="18"/>
    </w:rPr>
  </w:style>
  <w:style w:type="paragraph" w:customStyle="1" w:styleId="53">
    <w:name w:val="正文表标题"/>
    <w:next w:val="22"/>
    <w:qFormat/>
    <w:uiPriority w:val="0"/>
    <w:pPr>
      <w:numPr>
        <w:ilvl w:val="0"/>
        <w:numId w:val="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4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character" w:customStyle="1" w:styleId="55">
    <w:name w:val="正文文本缩进 Char"/>
    <w:basedOn w:val="16"/>
    <w:link w:val="8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6">
    <w:name w:val="文档结构图 Char"/>
    <w:basedOn w:val="16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57">
    <w:name w:val="Placeholder Text"/>
    <w:basedOn w:val="16"/>
    <w:semiHidden/>
    <w:qFormat/>
    <w:uiPriority w:val="99"/>
    <w:rPr>
      <w:color w:val="808080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customStyle="1" w:styleId="5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wmf"/><Relationship Id="rId12" Type="http://schemas.openxmlformats.org/officeDocument/2006/relationships/oleObject" Target="embeddings/oleObject1.bin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9572E-79BB-43E0-B233-916ED8D6C4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483</Words>
  <Characters>2754</Characters>
  <Lines>22</Lines>
  <Paragraphs>6</Paragraphs>
  <TotalTime>2</TotalTime>
  <ScaleCrop>false</ScaleCrop>
  <LinksUpToDate>false</LinksUpToDate>
  <CharactersWithSpaces>3231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2019-09-11T03:10:00Z</dcterms:created>
  <dc:creator>孙广杰</dc:creator>
  <cp:lastModifiedBy>高兰</cp:lastModifiedBy>
  <cp:lastPrinted>2014-12-12T05:33:00Z</cp:lastPrinted>
  <dcterms:modified xsi:type="dcterms:W3CDTF">2019-11-08T02:17:04Z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