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B0424" w:rsidRDefault="00FB0424">
      <w:pPr>
        <w:jc w:val="center"/>
        <w:rPr>
          <w:rFonts w:ascii="黑体" w:eastAsia="黑体"/>
          <w:sz w:val="44"/>
        </w:rPr>
      </w:pPr>
    </w:p>
    <w:p w:rsidR="00FB0424" w:rsidRDefault="00FB0424">
      <w:pPr>
        <w:jc w:val="center"/>
        <w:rPr>
          <w:rFonts w:ascii="黑体" w:eastAsia="黑体"/>
          <w:sz w:val="44"/>
        </w:rPr>
      </w:pPr>
    </w:p>
    <w:p w:rsidR="00FB0424" w:rsidRDefault="00D93E63">
      <w:pPr>
        <w:jc w:val="center"/>
        <w:rPr>
          <w:rFonts w:ascii="黑体" w:eastAsia="黑体"/>
          <w:sz w:val="44"/>
        </w:rPr>
      </w:pPr>
      <w:r>
        <w:rPr>
          <w:rFonts w:ascii="黑体" w:eastAsia="黑体" w:hint="eastAsia"/>
          <w:sz w:val="44"/>
        </w:rPr>
        <w:t>粗锡化学分析方法</w:t>
      </w:r>
    </w:p>
    <w:p w:rsidR="00FB0424" w:rsidRDefault="00D93E63">
      <w:pPr>
        <w:jc w:val="center"/>
        <w:rPr>
          <w:rFonts w:ascii="黑体" w:eastAsia="黑体"/>
          <w:sz w:val="44"/>
        </w:rPr>
      </w:pPr>
      <w:r>
        <w:rPr>
          <w:rFonts w:ascii="黑体" w:eastAsia="黑体" w:hint="eastAsia"/>
          <w:sz w:val="44"/>
        </w:rPr>
        <w:t>第</w:t>
      </w:r>
      <w:r>
        <w:rPr>
          <w:rFonts w:ascii="黑体" w:eastAsia="黑体" w:hint="eastAsia"/>
          <w:sz w:val="44"/>
        </w:rPr>
        <w:t>4</w:t>
      </w:r>
      <w:r>
        <w:rPr>
          <w:rFonts w:ascii="黑体" w:eastAsia="黑体" w:hint="eastAsia"/>
          <w:sz w:val="44"/>
        </w:rPr>
        <w:t>部分：火焰原子吸收光谱法和</w:t>
      </w:r>
      <w:r>
        <w:rPr>
          <w:rFonts w:ascii="黑体" w:eastAsia="黑体" w:hint="eastAsia"/>
          <w:sz w:val="44"/>
        </w:rPr>
        <w:t>Na2EDTA</w:t>
      </w:r>
      <w:r>
        <w:rPr>
          <w:rFonts w:ascii="黑体" w:eastAsia="黑体" w:hint="eastAsia"/>
          <w:sz w:val="44"/>
        </w:rPr>
        <w:t>滴定法</w:t>
      </w:r>
    </w:p>
    <w:p w:rsidR="00FB0424" w:rsidRDefault="00FB0424">
      <w:pPr>
        <w:jc w:val="center"/>
        <w:rPr>
          <w:rFonts w:eastAsia="黑体"/>
          <w:spacing w:val="20"/>
          <w:sz w:val="44"/>
        </w:rPr>
      </w:pPr>
    </w:p>
    <w:p w:rsidR="00FB0424" w:rsidRDefault="00FB0424">
      <w:pPr>
        <w:jc w:val="center"/>
        <w:rPr>
          <w:rFonts w:eastAsia="黑体"/>
          <w:spacing w:val="20"/>
          <w:sz w:val="44"/>
        </w:rPr>
      </w:pPr>
    </w:p>
    <w:p w:rsidR="009B22F4" w:rsidRDefault="009B22F4">
      <w:pPr>
        <w:jc w:val="center"/>
        <w:rPr>
          <w:rFonts w:ascii="宋体" w:hAnsi="宋体" w:cs="宋体"/>
          <w:spacing w:val="20"/>
          <w:sz w:val="32"/>
          <w:szCs w:val="32"/>
        </w:rPr>
      </w:pPr>
    </w:p>
    <w:p w:rsidR="00FB0424" w:rsidRDefault="00D93E63">
      <w:pPr>
        <w:jc w:val="center"/>
        <w:rPr>
          <w:rFonts w:ascii="宋体" w:hAnsi="宋体" w:cs="宋体"/>
          <w:sz w:val="32"/>
          <w:szCs w:val="32"/>
        </w:rPr>
      </w:pPr>
      <w:r>
        <w:rPr>
          <w:rFonts w:ascii="宋体" w:hAnsi="宋体" w:cs="宋体" w:hint="eastAsia"/>
          <w:spacing w:val="20"/>
          <w:sz w:val="32"/>
          <w:szCs w:val="32"/>
        </w:rPr>
        <w:t>编制说明</w:t>
      </w:r>
    </w:p>
    <w:p w:rsidR="00FB0424" w:rsidRDefault="00D93E63">
      <w:pPr>
        <w:rPr>
          <w:rFonts w:ascii="宋体" w:hAnsi="宋体" w:cs="宋体"/>
          <w:sz w:val="32"/>
          <w:szCs w:val="32"/>
        </w:rPr>
      </w:pPr>
      <w:r>
        <w:rPr>
          <w:rFonts w:ascii="宋体" w:hAnsi="宋体" w:cs="宋体" w:hint="eastAsia"/>
          <w:sz w:val="32"/>
          <w:szCs w:val="32"/>
        </w:rPr>
        <w:t xml:space="preserve">                       </w:t>
      </w:r>
    </w:p>
    <w:p w:rsidR="00FB0424" w:rsidRDefault="00FB0424">
      <w:pPr>
        <w:rPr>
          <w:rFonts w:ascii="宋体" w:hAnsi="宋体" w:cs="宋体"/>
          <w:sz w:val="32"/>
          <w:szCs w:val="32"/>
        </w:rPr>
      </w:pPr>
    </w:p>
    <w:p w:rsidR="009B22F4" w:rsidRDefault="009B22F4">
      <w:pPr>
        <w:ind w:firstLineChars="500" w:firstLine="1600"/>
        <w:rPr>
          <w:rFonts w:ascii="宋体" w:hAnsi="宋体" w:cs="宋体"/>
          <w:sz w:val="32"/>
          <w:szCs w:val="32"/>
        </w:rPr>
      </w:pPr>
    </w:p>
    <w:p w:rsidR="009B22F4" w:rsidRDefault="009B22F4">
      <w:pPr>
        <w:ind w:firstLineChars="500" w:firstLine="1600"/>
        <w:rPr>
          <w:rFonts w:ascii="宋体" w:hAnsi="宋体" w:cs="宋体"/>
          <w:sz w:val="32"/>
          <w:szCs w:val="32"/>
        </w:rPr>
      </w:pPr>
    </w:p>
    <w:p w:rsidR="009B22F4" w:rsidRDefault="009B22F4">
      <w:pPr>
        <w:ind w:firstLineChars="500" w:firstLine="1600"/>
        <w:rPr>
          <w:rFonts w:ascii="宋体" w:hAnsi="宋体" w:cs="宋体"/>
          <w:sz w:val="32"/>
          <w:szCs w:val="32"/>
        </w:rPr>
      </w:pPr>
    </w:p>
    <w:p w:rsidR="009B22F4" w:rsidRDefault="009B22F4">
      <w:pPr>
        <w:ind w:firstLineChars="500" w:firstLine="1600"/>
        <w:rPr>
          <w:rFonts w:ascii="宋体" w:hAnsi="宋体" w:cs="宋体"/>
          <w:sz w:val="32"/>
          <w:szCs w:val="32"/>
        </w:rPr>
      </w:pPr>
    </w:p>
    <w:p w:rsidR="009B22F4" w:rsidRDefault="009B22F4">
      <w:pPr>
        <w:ind w:firstLineChars="500" w:firstLine="1600"/>
        <w:rPr>
          <w:rFonts w:ascii="宋体" w:hAnsi="宋体" w:cs="宋体"/>
          <w:sz w:val="32"/>
          <w:szCs w:val="32"/>
        </w:rPr>
      </w:pPr>
    </w:p>
    <w:p w:rsidR="00FB0424" w:rsidRDefault="00D93E63">
      <w:pPr>
        <w:ind w:firstLineChars="500" w:firstLine="1600"/>
        <w:rPr>
          <w:rFonts w:ascii="宋体" w:hAnsi="宋体" w:cs="宋体"/>
          <w:sz w:val="32"/>
          <w:szCs w:val="32"/>
        </w:rPr>
      </w:pPr>
      <w:r>
        <w:rPr>
          <w:rFonts w:ascii="宋体" w:hAnsi="宋体" w:cs="宋体" w:hint="eastAsia"/>
          <w:sz w:val="32"/>
          <w:szCs w:val="32"/>
        </w:rPr>
        <w:t>广西中</w:t>
      </w:r>
      <w:proofErr w:type="gramStart"/>
      <w:r>
        <w:rPr>
          <w:rFonts w:ascii="宋体" w:hAnsi="宋体" w:cs="宋体" w:hint="eastAsia"/>
          <w:sz w:val="32"/>
          <w:szCs w:val="32"/>
        </w:rPr>
        <w:t>检</w:t>
      </w:r>
      <w:proofErr w:type="gramEnd"/>
      <w:r>
        <w:rPr>
          <w:rFonts w:ascii="宋体" w:hAnsi="宋体" w:cs="宋体" w:hint="eastAsia"/>
          <w:sz w:val="32"/>
          <w:szCs w:val="32"/>
        </w:rPr>
        <w:t>检测技术服务有限公司</w:t>
      </w:r>
    </w:p>
    <w:p w:rsidR="00FB0424" w:rsidRDefault="00D93E63">
      <w:pPr>
        <w:ind w:firstLineChars="600" w:firstLine="1920"/>
        <w:rPr>
          <w:rFonts w:ascii="宋体" w:hAnsi="宋体" w:cs="宋体"/>
          <w:sz w:val="32"/>
          <w:szCs w:val="32"/>
        </w:rPr>
      </w:pPr>
      <w:r>
        <w:rPr>
          <w:rFonts w:ascii="宋体" w:hAnsi="宋体" w:cs="宋体" w:hint="eastAsia"/>
          <w:sz w:val="32"/>
          <w:szCs w:val="32"/>
        </w:rPr>
        <w:t>北矿检测技术有限公司</w:t>
      </w:r>
    </w:p>
    <w:p w:rsidR="00FB0424" w:rsidRDefault="00FB0424">
      <w:pPr>
        <w:jc w:val="center"/>
        <w:rPr>
          <w:sz w:val="32"/>
        </w:rPr>
      </w:pPr>
    </w:p>
    <w:p w:rsidR="00FB0424" w:rsidRDefault="00D93E63">
      <w:pPr>
        <w:ind w:firstLineChars="900" w:firstLine="2880"/>
      </w:pPr>
      <w:r>
        <w:rPr>
          <w:sz w:val="32"/>
        </w:rPr>
        <w:t>201</w:t>
      </w:r>
      <w:r>
        <w:rPr>
          <w:rFonts w:hint="eastAsia"/>
          <w:sz w:val="32"/>
        </w:rPr>
        <w:t>9</w:t>
      </w:r>
      <w:r>
        <w:rPr>
          <w:rFonts w:hint="eastAsia"/>
          <w:sz w:val="32"/>
        </w:rPr>
        <w:t>年</w:t>
      </w:r>
      <w:r>
        <w:rPr>
          <w:rFonts w:hint="eastAsia"/>
          <w:sz w:val="32"/>
        </w:rPr>
        <w:t>10</w:t>
      </w:r>
      <w:r>
        <w:rPr>
          <w:rFonts w:hint="eastAsia"/>
          <w:sz w:val="32"/>
        </w:rPr>
        <w:t>月</w:t>
      </w:r>
    </w:p>
    <w:p w:rsidR="00FB0424" w:rsidRDefault="00FB0424">
      <w:pPr>
        <w:jc w:val="center"/>
        <w:rPr>
          <w:rFonts w:ascii="宋体" w:hAnsi="宋体" w:cs="宋体"/>
          <w:b/>
          <w:bCs/>
          <w:sz w:val="32"/>
          <w:szCs w:val="32"/>
        </w:rPr>
        <w:sectPr w:rsidR="00FB0424">
          <w:pgSz w:w="11906" w:h="16838"/>
          <w:pgMar w:top="1440" w:right="1800" w:bottom="1440" w:left="1800" w:header="851" w:footer="992" w:gutter="0"/>
          <w:cols w:space="720"/>
          <w:docGrid w:type="lines" w:linePitch="312"/>
        </w:sectPr>
      </w:pPr>
    </w:p>
    <w:p w:rsidR="00FB0424" w:rsidRDefault="00D93E63">
      <w:pPr>
        <w:jc w:val="center"/>
        <w:rPr>
          <w:rFonts w:ascii="宋体" w:hAnsi="宋体" w:cs="宋体"/>
          <w:sz w:val="32"/>
          <w:szCs w:val="32"/>
        </w:rPr>
      </w:pPr>
      <w:bookmarkStart w:id="0" w:name="_GoBack"/>
      <w:bookmarkEnd w:id="0"/>
      <w:r>
        <w:rPr>
          <w:rFonts w:ascii="宋体" w:hAnsi="宋体" w:cs="宋体" w:hint="eastAsia"/>
          <w:sz w:val="32"/>
          <w:szCs w:val="32"/>
        </w:rPr>
        <w:lastRenderedPageBreak/>
        <w:t>粗锡化学分析方法</w:t>
      </w:r>
      <w:r>
        <w:rPr>
          <w:rFonts w:ascii="宋体" w:hAnsi="宋体" w:cs="宋体" w:hint="eastAsia"/>
          <w:sz w:val="32"/>
          <w:szCs w:val="32"/>
        </w:rPr>
        <w:t xml:space="preserve"> </w:t>
      </w:r>
    </w:p>
    <w:p w:rsidR="00FB0424" w:rsidRDefault="00D93E63">
      <w:pPr>
        <w:jc w:val="center"/>
        <w:rPr>
          <w:rFonts w:ascii="宋体" w:hAnsi="宋体" w:cs="宋体"/>
          <w:sz w:val="32"/>
          <w:szCs w:val="32"/>
        </w:rPr>
      </w:pPr>
      <w:r>
        <w:rPr>
          <w:rFonts w:ascii="宋体" w:hAnsi="宋体" w:cs="宋体" w:hint="eastAsia"/>
          <w:sz w:val="32"/>
          <w:szCs w:val="32"/>
        </w:rPr>
        <w:t>第</w:t>
      </w:r>
      <w:r>
        <w:rPr>
          <w:rFonts w:ascii="宋体" w:hAnsi="宋体" w:cs="宋体" w:hint="eastAsia"/>
          <w:sz w:val="32"/>
          <w:szCs w:val="32"/>
        </w:rPr>
        <w:t>4</w:t>
      </w:r>
      <w:r>
        <w:rPr>
          <w:rFonts w:ascii="宋体" w:hAnsi="宋体" w:cs="宋体" w:hint="eastAsia"/>
          <w:sz w:val="32"/>
          <w:szCs w:val="32"/>
        </w:rPr>
        <w:t>部分：火焰原子吸收光谱法和</w:t>
      </w:r>
      <w:r>
        <w:rPr>
          <w:rFonts w:ascii="宋体" w:hAnsi="宋体" w:cs="宋体" w:hint="eastAsia"/>
          <w:sz w:val="32"/>
          <w:szCs w:val="32"/>
        </w:rPr>
        <w:t>Na</w:t>
      </w:r>
      <w:r>
        <w:rPr>
          <w:rFonts w:ascii="宋体" w:hAnsi="宋体" w:cs="宋体" w:hint="eastAsia"/>
          <w:sz w:val="32"/>
          <w:szCs w:val="32"/>
          <w:vertAlign w:val="subscript"/>
        </w:rPr>
        <w:t>2</w:t>
      </w:r>
      <w:r>
        <w:rPr>
          <w:rFonts w:ascii="宋体" w:hAnsi="宋体" w:cs="宋体" w:hint="eastAsia"/>
          <w:sz w:val="32"/>
          <w:szCs w:val="32"/>
        </w:rPr>
        <w:t>EDTA</w:t>
      </w:r>
      <w:r>
        <w:rPr>
          <w:rFonts w:ascii="宋体" w:hAnsi="宋体" w:cs="宋体" w:hint="eastAsia"/>
          <w:sz w:val="32"/>
          <w:szCs w:val="32"/>
        </w:rPr>
        <w:t>滴定法</w:t>
      </w:r>
    </w:p>
    <w:p w:rsidR="00FB0424" w:rsidRDefault="00D93E63">
      <w:pPr>
        <w:jc w:val="center"/>
        <w:rPr>
          <w:rFonts w:ascii="宋体" w:hAnsi="宋体" w:cs="宋体"/>
          <w:sz w:val="32"/>
          <w:szCs w:val="32"/>
        </w:rPr>
      </w:pPr>
      <w:r>
        <w:rPr>
          <w:rFonts w:ascii="宋体" w:hAnsi="宋体" w:cs="宋体" w:hint="eastAsia"/>
          <w:sz w:val="32"/>
          <w:szCs w:val="32"/>
        </w:rPr>
        <w:t>编制说明</w:t>
      </w:r>
    </w:p>
    <w:p w:rsidR="00FB0424" w:rsidRDefault="00D93E63">
      <w:pPr>
        <w:numPr>
          <w:ilvl w:val="0"/>
          <w:numId w:val="13"/>
        </w:numPr>
        <w:jc w:val="left"/>
        <w:rPr>
          <w:b/>
          <w:szCs w:val="21"/>
        </w:rPr>
      </w:pPr>
      <w:r>
        <w:rPr>
          <w:rFonts w:hint="eastAsia"/>
          <w:b/>
          <w:szCs w:val="21"/>
        </w:rPr>
        <w:t>工作简况</w:t>
      </w:r>
    </w:p>
    <w:p w:rsidR="00FB0424" w:rsidRDefault="00FB0424">
      <w:pPr>
        <w:jc w:val="left"/>
        <w:rPr>
          <w:b/>
          <w:szCs w:val="21"/>
        </w:rPr>
      </w:pPr>
    </w:p>
    <w:p w:rsidR="00FB0424" w:rsidRDefault="00D93E63">
      <w:pPr>
        <w:spacing w:line="360" w:lineRule="auto"/>
        <w:rPr>
          <w:rFonts w:eastAsia="黑体"/>
          <w:color w:val="000000"/>
          <w:szCs w:val="21"/>
        </w:rPr>
      </w:pPr>
      <w:r>
        <w:rPr>
          <w:rFonts w:eastAsia="黑体"/>
          <w:color w:val="000000"/>
          <w:szCs w:val="21"/>
        </w:rPr>
        <w:t xml:space="preserve">1.1 </w:t>
      </w:r>
      <w:r>
        <w:rPr>
          <w:rFonts w:eastAsia="黑体"/>
          <w:color w:val="000000"/>
          <w:szCs w:val="21"/>
        </w:rPr>
        <w:t>方法概况</w:t>
      </w:r>
    </w:p>
    <w:p w:rsidR="00FB0424" w:rsidRDefault="00D93E63">
      <w:pPr>
        <w:tabs>
          <w:tab w:val="left" w:pos="360"/>
        </w:tabs>
        <w:spacing w:line="360" w:lineRule="auto"/>
        <w:rPr>
          <w:rFonts w:eastAsia="黑体"/>
          <w:szCs w:val="21"/>
        </w:rPr>
      </w:pPr>
      <w:r>
        <w:rPr>
          <w:rFonts w:eastAsia="黑体"/>
          <w:szCs w:val="21"/>
        </w:rPr>
        <w:t xml:space="preserve">1.1.1 </w:t>
      </w:r>
      <w:r>
        <w:rPr>
          <w:rFonts w:eastAsia="黑体"/>
          <w:szCs w:val="21"/>
        </w:rPr>
        <w:t>项目的必要性</w:t>
      </w:r>
    </w:p>
    <w:p w:rsidR="00FB0424" w:rsidRDefault="00D93E63">
      <w:pPr>
        <w:spacing w:line="360" w:lineRule="auto"/>
        <w:ind w:firstLineChars="200" w:firstLine="480"/>
        <w:rPr>
          <w:rFonts w:ascii="宋体" w:hAnsi="宋体" w:cs="宋体"/>
          <w:sz w:val="24"/>
          <w:szCs w:val="24"/>
        </w:rPr>
      </w:pPr>
      <w:r>
        <w:rPr>
          <w:rFonts w:ascii="宋体" w:hAnsi="宋体" w:cs="宋体" w:hint="eastAsia"/>
          <w:sz w:val="24"/>
          <w:szCs w:val="24"/>
        </w:rPr>
        <w:t>粗锡是锡矿、再生锡、锡合金等还原熔炼出来</w:t>
      </w:r>
      <w:proofErr w:type="gramStart"/>
      <w:r>
        <w:rPr>
          <w:rFonts w:ascii="宋体" w:hAnsi="宋体" w:cs="宋体" w:hint="eastAsia"/>
          <w:sz w:val="24"/>
          <w:szCs w:val="24"/>
        </w:rPr>
        <w:t>冶炼精锡的</w:t>
      </w:r>
      <w:proofErr w:type="gramEnd"/>
      <w:r>
        <w:rPr>
          <w:rFonts w:ascii="宋体" w:hAnsi="宋体" w:cs="宋体" w:hint="eastAsia"/>
          <w:sz w:val="24"/>
          <w:szCs w:val="24"/>
        </w:rPr>
        <w:t>原料。粗锡</w:t>
      </w:r>
      <w:proofErr w:type="gramStart"/>
      <w:r>
        <w:rPr>
          <w:rFonts w:ascii="宋体" w:hAnsi="宋体" w:cs="宋体" w:hint="eastAsia"/>
          <w:sz w:val="24"/>
          <w:szCs w:val="24"/>
        </w:rPr>
        <w:t>冶炼精锡有</w:t>
      </w:r>
      <w:proofErr w:type="gramEnd"/>
      <w:r>
        <w:rPr>
          <w:rFonts w:ascii="宋体" w:hAnsi="宋体" w:cs="宋体" w:hint="eastAsia"/>
          <w:sz w:val="24"/>
          <w:szCs w:val="24"/>
        </w:rPr>
        <w:t>火法冶金和湿法冶金（电解）两种方法。其中，因为火法冶金的生产能力高，金属不会长期停滞在生产过程中，积压的锡量少，特别是新的除杂技术与设备的使用与投入，使火</w:t>
      </w:r>
      <w:proofErr w:type="gramStart"/>
      <w:r>
        <w:rPr>
          <w:rFonts w:ascii="宋体" w:hAnsi="宋体" w:cs="宋体" w:hint="eastAsia"/>
          <w:sz w:val="24"/>
          <w:szCs w:val="24"/>
        </w:rPr>
        <w:t>法冶</w:t>
      </w:r>
      <w:proofErr w:type="gramEnd"/>
      <w:r>
        <w:rPr>
          <w:rFonts w:ascii="宋体" w:hAnsi="宋体" w:cs="宋体" w:hint="eastAsia"/>
          <w:sz w:val="24"/>
          <w:szCs w:val="24"/>
        </w:rPr>
        <w:t>炼成为主流。因为原料的来源与成分、精矿冶炼前的处理作业及处理的工艺流程等，各冶炼厂生成的粗锡成分波动范围很大。而各冶炼厂粗锡所含杂质不同，生产规模不同，以及原材料供应和设备条件不同，火</w:t>
      </w:r>
      <w:proofErr w:type="gramStart"/>
      <w:r>
        <w:rPr>
          <w:rFonts w:ascii="宋体" w:hAnsi="宋体" w:cs="宋体" w:hint="eastAsia"/>
          <w:sz w:val="24"/>
          <w:szCs w:val="24"/>
        </w:rPr>
        <w:t>法冶</w:t>
      </w:r>
      <w:proofErr w:type="gramEnd"/>
      <w:r>
        <w:rPr>
          <w:rFonts w:ascii="宋体" w:hAnsi="宋体" w:cs="宋体" w:hint="eastAsia"/>
          <w:sz w:val="24"/>
          <w:szCs w:val="24"/>
        </w:rPr>
        <w:t>炼的流程与品控也不一样。粗锡中常见的杂质有铅、铜、铋、锑等。这些</w:t>
      </w:r>
      <w:proofErr w:type="gramStart"/>
      <w:r>
        <w:rPr>
          <w:rFonts w:ascii="宋体" w:hAnsi="宋体" w:cs="宋体" w:hint="eastAsia"/>
          <w:sz w:val="24"/>
          <w:szCs w:val="24"/>
        </w:rPr>
        <w:t>杂质对锡的</w:t>
      </w:r>
      <w:proofErr w:type="gramEnd"/>
      <w:r>
        <w:rPr>
          <w:rFonts w:ascii="宋体" w:hAnsi="宋体" w:cs="宋体" w:hint="eastAsia"/>
          <w:sz w:val="24"/>
          <w:szCs w:val="24"/>
        </w:rPr>
        <w:t>冶炼流程和</w:t>
      </w:r>
      <w:proofErr w:type="gramStart"/>
      <w:r>
        <w:rPr>
          <w:rFonts w:ascii="宋体" w:hAnsi="宋体" w:cs="宋体" w:hint="eastAsia"/>
          <w:sz w:val="24"/>
          <w:szCs w:val="24"/>
        </w:rPr>
        <w:t>锡</w:t>
      </w:r>
      <w:proofErr w:type="gramEnd"/>
      <w:r>
        <w:rPr>
          <w:rFonts w:ascii="宋体" w:hAnsi="宋体" w:cs="宋体" w:hint="eastAsia"/>
          <w:sz w:val="24"/>
          <w:szCs w:val="24"/>
        </w:rPr>
        <w:t>的性质影响</w:t>
      </w:r>
      <w:r>
        <w:rPr>
          <w:rFonts w:ascii="宋体" w:hAnsi="宋体" w:cs="宋体" w:hint="eastAsia"/>
          <w:sz w:val="24"/>
          <w:szCs w:val="24"/>
        </w:rPr>
        <w:t>很大，因此，准确检测出粗锡</w:t>
      </w:r>
      <w:proofErr w:type="gramStart"/>
      <w:r>
        <w:rPr>
          <w:rFonts w:ascii="宋体" w:hAnsi="宋体" w:cs="宋体" w:hint="eastAsia"/>
          <w:sz w:val="24"/>
          <w:szCs w:val="24"/>
        </w:rPr>
        <w:t>中锡及杂</w:t>
      </w:r>
      <w:proofErr w:type="gramEnd"/>
      <w:r>
        <w:rPr>
          <w:rFonts w:ascii="宋体" w:hAnsi="宋体" w:cs="宋体" w:hint="eastAsia"/>
          <w:sz w:val="24"/>
          <w:szCs w:val="24"/>
        </w:rPr>
        <w:t>质元素的含量对生产工艺及最后</w:t>
      </w:r>
      <w:proofErr w:type="gramStart"/>
      <w:r>
        <w:rPr>
          <w:rFonts w:ascii="宋体" w:hAnsi="宋体" w:cs="宋体" w:hint="eastAsia"/>
          <w:sz w:val="24"/>
          <w:szCs w:val="24"/>
        </w:rPr>
        <w:t>成品精锡都</w:t>
      </w:r>
      <w:proofErr w:type="gramEnd"/>
      <w:r>
        <w:rPr>
          <w:rFonts w:ascii="宋体" w:hAnsi="宋体" w:cs="宋体" w:hint="eastAsia"/>
          <w:sz w:val="24"/>
          <w:szCs w:val="24"/>
        </w:rPr>
        <w:t>有重要的作用，而且，根据杂质含量的不同，生产厂家还能提高原料的综合利用率并减轻对环境的污染。</w:t>
      </w:r>
    </w:p>
    <w:p w:rsidR="00FB0424" w:rsidRDefault="00D93E63">
      <w:pPr>
        <w:tabs>
          <w:tab w:val="left" w:pos="360"/>
        </w:tabs>
        <w:spacing w:line="360" w:lineRule="auto"/>
        <w:ind w:firstLineChars="200" w:firstLine="480"/>
        <w:rPr>
          <w:sz w:val="24"/>
          <w:szCs w:val="24"/>
        </w:rPr>
      </w:pPr>
      <w:r>
        <w:rPr>
          <w:rFonts w:hint="eastAsia"/>
          <w:sz w:val="24"/>
          <w:szCs w:val="24"/>
        </w:rPr>
        <w:t>作为非常重要的有色产品，</w:t>
      </w:r>
      <w:r>
        <w:rPr>
          <w:sz w:val="24"/>
          <w:szCs w:val="24"/>
        </w:rPr>
        <w:t>国内</w:t>
      </w:r>
      <w:r>
        <w:rPr>
          <w:rFonts w:hint="eastAsia"/>
          <w:sz w:val="24"/>
          <w:szCs w:val="24"/>
        </w:rPr>
        <w:t>各</w:t>
      </w:r>
      <w:r>
        <w:rPr>
          <w:sz w:val="24"/>
          <w:szCs w:val="24"/>
        </w:rPr>
        <w:t>检测机构每年都</w:t>
      </w:r>
      <w:r>
        <w:rPr>
          <w:rFonts w:hint="eastAsia"/>
          <w:sz w:val="24"/>
          <w:szCs w:val="24"/>
        </w:rPr>
        <w:t>会接到</w:t>
      </w:r>
      <w:r>
        <w:rPr>
          <w:sz w:val="24"/>
          <w:szCs w:val="24"/>
        </w:rPr>
        <w:t>大量粗锡</w:t>
      </w:r>
      <w:r>
        <w:rPr>
          <w:rFonts w:hint="eastAsia"/>
          <w:sz w:val="24"/>
          <w:szCs w:val="24"/>
        </w:rPr>
        <w:t>的委托检验。因为</w:t>
      </w:r>
      <w:r>
        <w:rPr>
          <w:sz w:val="24"/>
          <w:szCs w:val="24"/>
        </w:rPr>
        <w:t>没有相应的标准方法，</w:t>
      </w:r>
      <w:r>
        <w:rPr>
          <w:rFonts w:hint="eastAsia"/>
          <w:sz w:val="24"/>
          <w:szCs w:val="24"/>
        </w:rPr>
        <w:t>各检测机构大都</w:t>
      </w:r>
      <w:r>
        <w:rPr>
          <w:sz w:val="24"/>
          <w:szCs w:val="24"/>
        </w:rPr>
        <w:t>参照</w:t>
      </w:r>
      <w:r>
        <w:rPr>
          <w:rFonts w:hint="eastAsia"/>
          <w:sz w:val="24"/>
          <w:szCs w:val="24"/>
        </w:rPr>
        <w:t>GB/T 1819-2004</w:t>
      </w:r>
      <w:r>
        <w:rPr>
          <w:rFonts w:hint="eastAsia"/>
          <w:sz w:val="24"/>
          <w:szCs w:val="24"/>
        </w:rPr>
        <w:t>《</w:t>
      </w:r>
      <w:r>
        <w:rPr>
          <w:sz w:val="24"/>
          <w:szCs w:val="24"/>
        </w:rPr>
        <w:t>锡精矿化学分析方法</w:t>
      </w:r>
      <w:r>
        <w:rPr>
          <w:rFonts w:hint="eastAsia"/>
          <w:sz w:val="24"/>
          <w:szCs w:val="24"/>
        </w:rPr>
        <w:t>》</w:t>
      </w:r>
      <w:r>
        <w:rPr>
          <w:sz w:val="24"/>
          <w:szCs w:val="24"/>
        </w:rPr>
        <w:t>、</w:t>
      </w:r>
      <w:r>
        <w:rPr>
          <w:rFonts w:hint="eastAsia"/>
          <w:sz w:val="24"/>
          <w:szCs w:val="24"/>
        </w:rPr>
        <w:t>GB/T 1819-2004</w:t>
      </w:r>
      <w:r>
        <w:rPr>
          <w:rFonts w:hint="eastAsia"/>
          <w:sz w:val="24"/>
          <w:szCs w:val="24"/>
        </w:rPr>
        <w:t>《锡铅焊料化学</w:t>
      </w:r>
      <w:r>
        <w:rPr>
          <w:sz w:val="24"/>
          <w:szCs w:val="24"/>
        </w:rPr>
        <w:t>分析方法</w:t>
      </w:r>
      <w:r>
        <w:rPr>
          <w:rFonts w:hint="eastAsia"/>
          <w:sz w:val="24"/>
          <w:szCs w:val="24"/>
        </w:rPr>
        <w:t>》等进行检验。而对于粗锡</w:t>
      </w:r>
      <w:proofErr w:type="gramStart"/>
      <w:r>
        <w:rPr>
          <w:rFonts w:hint="eastAsia"/>
          <w:sz w:val="24"/>
          <w:szCs w:val="24"/>
        </w:rPr>
        <w:t>中铋量的</w:t>
      </w:r>
      <w:proofErr w:type="gramEnd"/>
      <w:r>
        <w:rPr>
          <w:rFonts w:hint="eastAsia"/>
          <w:sz w:val="24"/>
          <w:szCs w:val="24"/>
        </w:rPr>
        <w:t>测定</w:t>
      </w:r>
      <w:r>
        <w:rPr>
          <w:sz w:val="24"/>
          <w:szCs w:val="24"/>
        </w:rPr>
        <w:t>各检测机构均按照</w:t>
      </w:r>
      <w:r>
        <w:rPr>
          <w:sz w:val="24"/>
          <w:szCs w:val="24"/>
        </w:rPr>
        <w:t>GB/T 1819.7-2004</w:t>
      </w:r>
      <w:r>
        <w:rPr>
          <w:sz w:val="24"/>
          <w:szCs w:val="24"/>
        </w:rPr>
        <w:t>《锡精矿化学分析方法</w:t>
      </w:r>
      <w:r>
        <w:rPr>
          <w:sz w:val="24"/>
          <w:szCs w:val="24"/>
        </w:rPr>
        <w:t xml:space="preserve"> </w:t>
      </w:r>
      <w:r>
        <w:rPr>
          <w:sz w:val="24"/>
          <w:szCs w:val="24"/>
        </w:rPr>
        <w:t>铋量的测定</w:t>
      </w:r>
      <w:r>
        <w:rPr>
          <w:sz w:val="24"/>
          <w:szCs w:val="24"/>
        </w:rPr>
        <w:t xml:space="preserve"> </w:t>
      </w:r>
      <w:r>
        <w:rPr>
          <w:sz w:val="24"/>
          <w:szCs w:val="24"/>
        </w:rPr>
        <w:t>火焰原子吸收光</w:t>
      </w:r>
      <w:r>
        <w:rPr>
          <w:sz w:val="24"/>
          <w:szCs w:val="24"/>
        </w:rPr>
        <w:t>谱法》进行检验，但是由于粗锡与锡精矿的成分、杂质元素和含量存在较大的差异，而且粗锡中铋的含量有时高至</w:t>
      </w:r>
      <w:r>
        <w:rPr>
          <w:sz w:val="24"/>
          <w:szCs w:val="24"/>
        </w:rPr>
        <w:t xml:space="preserve">5%, </w:t>
      </w:r>
      <w:r>
        <w:rPr>
          <w:sz w:val="24"/>
          <w:szCs w:val="24"/>
        </w:rPr>
        <w:t>超过了锡精矿标准中测定铋含量的检测范围，</w:t>
      </w:r>
      <w:r>
        <w:rPr>
          <w:rFonts w:hint="eastAsia"/>
          <w:sz w:val="24"/>
          <w:szCs w:val="24"/>
        </w:rPr>
        <w:t>若</w:t>
      </w:r>
      <w:r>
        <w:rPr>
          <w:rFonts w:ascii="宋体" w:hAnsi="宋体" w:cs="楷体" w:hint="eastAsia"/>
          <w:sz w:val="24"/>
          <w:szCs w:val="24"/>
        </w:rPr>
        <w:t>实验室采用各自的方法进行检测，质量争议有时在所难免。因此，有必要建立公认的、准确的粗锡中测铋的检验方法，以规范检验过程，</w:t>
      </w:r>
      <w:r>
        <w:rPr>
          <w:rFonts w:ascii="宋体" w:hAnsi="宋体" w:cs="宋体" w:hint="eastAsia"/>
          <w:kern w:val="0"/>
          <w:sz w:val="24"/>
          <w:szCs w:val="24"/>
        </w:rPr>
        <w:t>满足市场的需求。</w:t>
      </w:r>
    </w:p>
    <w:p w:rsidR="00FB0424" w:rsidRDefault="00D93E63">
      <w:pPr>
        <w:spacing w:line="360" w:lineRule="auto"/>
        <w:rPr>
          <w:rFonts w:eastAsia="黑体"/>
          <w:sz w:val="24"/>
          <w:szCs w:val="24"/>
        </w:rPr>
      </w:pPr>
      <w:r>
        <w:rPr>
          <w:rFonts w:eastAsia="黑体"/>
          <w:sz w:val="24"/>
          <w:szCs w:val="24"/>
        </w:rPr>
        <w:t xml:space="preserve">1.1.2 </w:t>
      </w:r>
      <w:r>
        <w:rPr>
          <w:rFonts w:eastAsia="黑体"/>
          <w:sz w:val="24"/>
          <w:szCs w:val="24"/>
        </w:rPr>
        <w:t>适用范围</w:t>
      </w:r>
    </w:p>
    <w:p w:rsidR="00FB0424" w:rsidRDefault="00D93E63">
      <w:pPr>
        <w:spacing w:line="360" w:lineRule="auto"/>
        <w:ind w:firstLineChars="200" w:firstLine="480"/>
        <w:rPr>
          <w:rFonts w:eastAsia="黑体"/>
          <w:sz w:val="24"/>
          <w:szCs w:val="24"/>
        </w:rPr>
      </w:pPr>
      <w:r>
        <w:rPr>
          <w:sz w:val="24"/>
          <w:szCs w:val="24"/>
        </w:rPr>
        <w:t>本</w:t>
      </w:r>
      <w:r>
        <w:rPr>
          <w:rFonts w:hint="eastAsia"/>
          <w:sz w:val="24"/>
          <w:szCs w:val="24"/>
        </w:rPr>
        <w:t>标准</w:t>
      </w:r>
      <w:r>
        <w:rPr>
          <w:sz w:val="24"/>
          <w:szCs w:val="24"/>
        </w:rPr>
        <w:t>适用于</w:t>
      </w:r>
      <w:r>
        <w:rPr>
          <w:rFonts w:hint="eastAsia"/>
          <w:sz w:val="24"/>
          <w:szCs w:val="24"/>
        </w:rPr>
        <w:t>粗锡</w:t>
      </w:r>
      <w:r>
        <w:rPr>
          <w:sz w:val="24"/>
          <w:szCs w:val="24"/>
        </w:rPr>
        <w:t>中铋含量的测定。方法</w:t>
      </w:r>
      <w:r>
        <w:rPr>
          <w:sz w:val="24"/>
          <w:szCs w:val="24"/>
        </w:rPr>
        <w:t>1</w:t>
      </w:r>
      <w:r>
        <w:rPr>
          <w:sz w:val="24"/>
          <w:szCs w:val="24"/>
        </w:rPr>
        <w:t>测定范围：</w:t>
      </w:r>
      <w:r>
        <w:rPr>
          <w:sz w:val="24"/>
          <w:szCs w:val="24"/>
        </w:rPr>
        <w:t>0.02</w:t>
      </w:r>
      <w:r>
        <w:rPr>
          <w:sz w:val="24"/>
          <w:szCs w:val="24"/>
        </w:rPr>
        <w:t>％～</w:t>
      </w:r>
      <w:r>
        <w:rPr>
          <w:sz w:val="24"/>
          <w:szCs w:val="24"/>
        </w:rPr>
        <w:t>5.00%</w:t>
      </w:r>
      <w:r>
        <w:rPr>
          <w:sz w:val="24"/>
          <w:szCs w:val="24"/>
        </w:rPr>
        <w:t>；方法</w:t>
      </w:r>
      <w:r>
        <w:rPr>
          <w:sz w:val="24"/>
          <w:szCs w:val="24"/>
        </w:rPr>
        <w:t>2</w:t>
      </w:r>
      <w:r>
        <w:rPr>
          <w:sz w:val="24"/>
          <w:szCs w:val="24"/>
        </w:rPr>
        <w:t>测定范围：</w:t>
      </w:r>
      <w:r>
        <w:rPr>
          <w:sz w:val="24"/>
          <w:szCs w:val="24"/>
        </w:rPr>
        <w:t>&gt;</w:t>
      </w:r>
      <w:r>
        <w:rPr>
          <w:rFonts w:hint="eastAsia"/>
          <w:sz w:val="24"/>
          <w:szCs w:val="24"/>
        </w:rPr>
        <w:t>4</w:t>
      </w:r>
      <w:r>
        <w:rPr>
          <w:rFonts w:hint="eastAsia"/>
          <w:sz w:val="24"/>
          <w:szCs w:val="24"/>
        </w:rPr>
        <w:t>.00</w:t>
      </w:r>
      <w:r>
        <w:rPr>
          <w:sz w:val="24"/>
          <w:szCs w:val="24"/>
        </w:rPr>
        <w:t>%</w:t>
      </w:r>
      <w:r>
        <w:rPr>
          <w:sz w:val="24"/>
          <w:szCs w:val="24"/>
        </w:rPr>
        <w:t>～</w:t>
      </w:r>
      <w:r>
        <w:rPr>
          <w:rFonts w:hint="eastAsia"/>
          <w:sz w:val="24"/>
          <w:szCs w:val="24"/>
        </w:rPr>
        <w:t>10</w:t>
      </w:r>
      <w:r>
        <w:rPr>
          <w:sz w:val="24"/>
          <w:szCs w:val="24"/>
        </w:rPr>
        <w:t>.00%</w:t>
      </w:r>
      <w:r>
        <w:rPr>
          <w:sz w:val="24"/>
          <w:szCs w:val="24"/>
        </w:rPr>
        <w:t>。</w:t>
      </w:r>
    </w:p>
    <w:p w:rsidR="00FB0424" w:rsidRDefault="00D93E63">
      <w:pPr>
        <w:spacing w:line="360" w:lineRule="auto"/>
        <w:rPr>
          <w:rFonts w:eastAsia="黑体"/>
          <w:sz w:val="24"/>
          <w:szCs w:val="24"/>
        </w:rPr>
      </w:pPr>
      <w:r>
        <w:rPr>
          <w:rFonts w:eastAsia="黑体"/>
          <w:sz w:val="24"/>
          <w:szCs w:val="24"/>
        </w:rPr>
        <w:lastRenderedPageBreak/>
        <w:t>1.1.3</w:t>
      </w:r>
      <w:r>
        <w:rPr>
          <w:rFonts w:eastAsia="黑体"/>
          <w:sz w:val="24"/>
          <w:szCs w:val="24"/>
        </w:rPr>
        <w:t>可行性</w:t>
      </w:r>
    </w:p>
    <w:p w:rsidR="00FB0424" w:rsidRDefault="00D93E63">
      <w:pPr>
        <w:spacing w:line="360" w:lineRule="auto"/>
        <w:ind w:firstLine="435"/>
        <w:rPr>
          <w:sz w:val="24"/>
          <w:szCs w:val="24"/>
        </w:rPr>
      </w:pPr>
      <w:r>
        <w:rPr>
          <w:rFonts w:hint="eastAsia"/>
          <w:sz w:val="24"/>
          <w:szCs w:val="24"/>
        </w:rPr>
        <w:t>广西中</w:t>
      </w:r>
      <w:proofErr w:type="gramStart"/>
      <w:r>
        <w:rPr>
          <w:rFonts w:hint="eastAsia"/>
          <w:sz w:val="24"/>
          <w:szCs w:val="24"/>
        </w:rPr>
        <w:t>检</w:t>
      </w:r>
      <w:proofErr w:type="gramEnd"/>
      <w:r>
        <w:rPr>
          <w:rFonts w:hint="eastAsia"/>
          <w:sz w:val="24"/>
          <w:szCs w:val="24"/>
        </w:rPr>
        <w:t>检测技术服务有限公司</w:t>
      </w:r>
      <w:r>
        <w:rPr>
          <w:sz w:val="24"/>
          <w:szCs w:val="24"/>
        </w:rPr>
        <w:t>，是中国检验认证集团的一级子公司，总部</w:t>
      </w:r>
      <w:r>
        <w:rPr>
          <w:sz w:val="24"/>
          <w:szCs w:val="24"/>
        </w:rPr>
        <w:t>位于南宁，是以</w:t>
      </w:r>
      <w:r>
        <w:rPr>
          <w:sz w:val="24"/>
          <w:szCs w:val="24"/>
        </w:rPr>
        <w:t>“</w:t>
      </w:r>
      <w:r>
        <w:rPr>
          <w:sz w:val="24"/>
          <w:szCs w:val="24"/>
        </w:rPr>
        <w:t>检验鉴定、认证、测试</w:t>
      </w:r>
      <w:r>
        <w:rPr>
          <w:sz w:val="24"/>
          <w:szCs w:val="24"/>
        </w:rPr>
        <w:t xml:space="preserve"> ”</w:t>
      </w:r>
      <w:r>
        <w:rPr>
          <w:sz w:val="24"/>
          <w:szCs w:val="24"/>
        </w:rPr>
        <w:t>为主业的</w:t>
      </w:r>
      <w:proofErr w:type="gramStart"/>
      <w:r>
        <w:rPr>
          <w:sz w:val="24"/>
          <w:szCs w:val="24"/>
        </w:rPr>
        <w:t>独立第</w:t>
      </w:r>
      <w:proofErr w:type="gramEnd"/>
      <w:r>
        <w:rPr>
          <w:sz w:val="24"/>
          <w:szCs w:val="24"/>
        </w:rPr>
        <w:t>三方检验认证机构。下设</w:t>
      </w:r>
      <w:r>
        <w:rPr>
          <w:sz w:val="24"/>
          <w:szCs w:val="24"/>
        </w:rPr>
        <w:t xml:space="preserve"> 15 </w:t>
      </w:r>
      <w:proofErr w:type="gramStart"/>
      <w:r>
        <w:rPr>
          <w:sz w:val="24"/>
          <w:szCs w:val="24"/>
        </w:rPr>
        <w:t>个</w:t>
      </w:r>
      <w:proofErr w:type="gramEnd"/>
      <w:r>
        <w:rPr>
          <w:sz w:val="24"/>
          <w:szCs w:val="24"/>
        </w:rPr>
        <w:t>分公司、</w:t>
      </w:r>
      <w:r>
        <w:rPr>
          <w:sz w:val="24"/>
          <w:szCs w:val="24"/>
        </w:rPr>
        <w:t xml:space="preserve">3 </w:t>
      </w:r>
      <w:r>
        <w:rPr>
          <w:sz w:val="24"/>
          <w:szCs w:val="24"/>
        </w:rPr>
        <w:t>个办事处、</w:t>
      </w:r>
      <w:r>
        <w:rPr>
          <w:sz w:val="24"/>
          <w:szCs w:val="24"/>
        </w:rPr>
        <w:t xml:space="preserve">6 </w:t>
      </w:r>
      <w:r>
        <w:rPr>
          <w:sz w:val="24"/>
          <w:szCs w:val="24"/>
        </w:rPr>
        <w:t>个全资子公司、</w:t>
      </w:r>
      <w:r>
        <w:rPr>
          <w:sz w:val="24"/>
          <w:szCs w:val="24"/>
        </w:rPr>
        <w:t xml:space="preserve">2 </w:t>
      </w:r>
      <w:r>
        <w:rPr>
          <w:sz w:val="24"/>
          <w:szCs w:val="24"/>
        </w:rPr>
        <w:t>个合资公司、</w:t>
      </w:r>
      <w:r>
        <w:rPr>
          <w:sz w:val="24"/>
          <w:szCs w:val="24"/>
        </w:rPr>
        <w:t xml:space="preserve">1 </w:t>
      </w:r>
      <w:r>
        <w:rPr>
          <w:sz w:val="24"/>
          <w:szCs w:val="24"/>
        </w:rPr>
        <w:t>个合作公司，</w:t>
      </w:r>
      <w:r>
        <w:rPr>
          <w:sz w:val="24"/>
          <w:szCs w:val="24"/>
        </w:rPr>
        <w:t xml:space="preserve">3 </w:t>
      </w:r>
      <w:r>
        <w:rPr>
          <w:sz w:val="24"/>
          <w:szCs w:val="24"/>
        </w:rPr>
        <w:t>个海外服务网点。本公司拥有独立的实验室体系，其中综合实验室下设矿产品实验室、食品实验室、化工品实验室、煤炭实验室、石化实验室、有色金属实验室、林化实验室、环境监测实验室、油液检测实验室、技术</w:t>
      </w:r>
      <w:proofErr w:type="gramStart"/>
      <w:r>
        <w:rPr>
          <w:sz w:val="24"/>
          <w:szCs w:val="24"/>
        </w:rPr>
        <w:t>研发室</w:t>
      </w:r>
      <w:proofErr w:type="gramEnd"/>
      <w:r>
        <w:rPr>
          <w:sz w:val="24"/>
          <w:szCs w:val="24"/>
        </w:rPr>
        <w:t>等十个分室，另有计量校准实验室、汽车检测实验室。综合实验室凭借雄厚的技术实力获得全球最大的有色金属交易所即伦敦金属交易所（</w:t>
      </w:r>
      <w:r>
        <w:rPr>
          <w:sz w:val="24"/>
          <w:szCs w:val="24"/>
        </w:rPr>
        <w:t>LME</w:t>
      </w:r>
      <w:r>
        <w:rPr>
          <w:sz w:val="24"/>
          <w:szCs w:val="24"/>
        </w:rPr>
        <w:t>）认可，成为</w:t>
      </w:r>
      <w:r>
        <w:rPr>
          <w:sz w:val="24"/>
          <w:szCs w:val="24"/>
        </w:rPr>
        <w:t xml:space="preserve"> LME </w:t>
      </w:r>
      <w:r>
        <w:rPr>
          <w:sz w:val="24"/>
          <w:szCs w:val="24"/>
        </w:rPr>
        <w:t>指定</w:t>
      </w:r>
      <w:r>
        <w:rPr>
          <w:sz w:val="24"/>
          <w:szCs w:val="24"/>
        </w:rPr>
        <w:t>的全球十家、全国三家金属分析检测实验室之一</w:t>
      </w:r>
      <w:r>
        <w:rPr>
          <w:rFonts w:hint="eastAsia"/>
          <w:sz w:val="24"/>
          <w:szCs w:val="24"/>
        </w:rPr>
        <w:t>。</w:t>
      </w:r>
      <w:r>
        <w:rPr>
          <w:sz w:val="24"/>
          <w:szCs w:val="24"/>
        </w:rPr>
        <w:t>目前有</w:t>
      </w:r>
      <w:r>
        <w:rPr>
          <w:sz w:val="24"/>
          <w:szCs w:val="24"/>
        </w:rPr>
        <w:t xml:space="preserve"> 1 </w:t>
      </w:r>
      <w:proofErr w:type="gramStart"/>
      <w:r>
        <w:rPr>
          <w:sz w:val="24"/>
          <w:szCs w:val="24"/>
        </w:rPr>
        <w:t>个</w:t>
      </w:r>
      <w:proofErr w:type="gramEnd"/>
      <w:r>
        <w:rPr>
          <w:sz w:val="24"/>
          <w:szCs w:val="24"/>
        </w:rPr>
        <w:t>国家外贸转型升级专业型示范基地（水产品基地）公共检测服务平台；</w:t>
      </w:r>
      <w:r>
        <w:rPr>
          <w:sz w:val="24"/>
          <w:szCs w:val="24"/>
        </w:rPr>
        <w:t xml:space="preserve">1 </w:t>
      </w:r>
      <w:proofErr w:type="gramStart"/>
      <w:r>
        <w:rPr>
          <w:sz w:val="24"/>
          <w:szCs w:val="24"/>
        </w:rPr>
        <w:t>个</w:t>
      </w:r>
      <w:proofErr w:type="gramEnd"/>
      <w:r>
        <w:rPr>
          <w:sz w:val="24"/>
          <w:szCs w:val="24"/>
        </w:rPr>
        <w:t>海洋生物中试技术研发与检测公共服务平台。</w:t>
      </w:r>
      <w:r>
        <w:rPr>
          <w:rFonts w:hint="eastAsia"/>
          <w:sz w:val="24"/>
          <w:szCs w:val="24"/>
        </w:rPr>
        <w:t>广西中</w:t>
      </w:r>
      <w:proofErr w:type="gramStart"/>
      <w:r>
        <w:rPr>
          <w:rFonts w:hint="eastAsia"/>
          <w:sz w:val="24"/>
          <w:szCs w:val="24"/>
        </w:rPr>
        <w:t>检</w:t>
      </w:r>
      <w:proofErr w:type="gramEnd"/>
      <w:r>
        <w:rPr>
          <w:rFonts w:hint="eastAsia"/>
          <w:sz w:val="24"/>
          <w:szCs w:val="24"/>
        </w:rPr>
        <w:t>检测技术服务有限公司</w:t>
      </w:r>
      <w:r>
        <w:rPr>
          <w:sz w:val="24"/>
          <w:szCs w:val="24"/>
        </w:rPr>
        <w:t>多次参与有色行业国家标准和行业标准的起草、验证等工作，具有丰富的经验。</w:t>
      </w:r>
      <w:r>
        <w:rPr>
          <w:rFonts w:hint="eastAsia"/>
          <w:sz w:val="24"/>
          <w:szCs w:val="24"/>
        </w:rPr>
        <w:t>综合实验室</w:t>
      </w:r>
      <w:r>
        <w:rPr>
          <w:sz w:val="24"/>
          <w:szCs w:val="24"/>
        </w:rPr>
        <w:t>拥有</w:t>
      </w:r>
      <w:r>
        <w:rPr>
          <w:sz w:val="24"/>
          <w:szCs w:val="24"/>
        </w:rPr>
        <w:t>X-</w:t>
      </w:r>
      <w:r>
        <w:rPr>
          <w:sz w:val="24"/>
          <w:szCs w:val="24"/>
        </w:rPr>
        <w:t>射线荧光光谱仪、等离子</w:t>
      </w:r>
      <w:r>
        <w:rPr>
          <w:rFonts w:hint="eastAsia"/>
          <w:sz w:val="24"/>
          <w:szCs w:val="24"/>
        </w:rPr>
        <w:t>体</w:t>
      </w:r>
      <w:r>
        <w:rPr>
          <w:sz w:val="24"/>
          <w:szCs w:val="24"/>
        </w:rPr>
        <w:t>发射光谱仪、等离子</w:t>
      </w:r>
      <w:r>
        <w:rPr>
          <w:rFonts w:hint="eastAsia"/>
          <w:sz w:val="24"/>
          <w:szCs w:val="24"/>
        </w:rPr>
        <w:t>体</w:t>
      </w:r>
      <w:r>
        <w:rPr>
          <w:sz w:val="24"/>
          <w:szCs w:val="24"/>
        </w:rPr>
        <w:t>发射</w:t>
      </w:r>
      <w:r>
        <w:rPr>
          <w:rFonts w:hint="eastAsia"/>
          <w:sz w:val="24"/>
          <w:szCs w:val="24"/>
        </w:rPr>
        <w:t>质</w:t>
      </w:r>
      <w:r>
        <w:rPr>
          <w:sz w:val="24"/>
          <w:szCs w:val="24"/>
        </w:rPr>
        <w:t>谱仪</w:t>
      </w:r>
      <w:r>
        <w:rPr>
          <w:rFonts w:hint="eastAsia"/>
          <w:sz w:val="24"/>
          <w:szCs w:val="24"/>
        </w:rPr>
        <w:t>、</w:t>
      </w:r>
      <w:r>
        <w:rPr>
          <w:sz w:val="24"/>
          <w:szCs w:val="24"/>
        </w:rPr>
        <w:t>离子色谱仪、原子吸收光谱仪、紫外可见分光光度计、</w:t>
      </w:r>
      <w:proofErr w:type="gramStart"/>
      <w:r>
        <w:rPr>
          <w:sz w:val="24"/>
          <w:szCs w:val="24"/>
        </w:rPr>
        <w:t>碳硫测定</w:t>
      </w:r>
      <w:proofErr w:type="gramEnd"/>
      <w:r>
        <w:rPr>
          <w:sz w:val="24"/>
          <w:szCs w:val="24"/>
        </w:rPr>
        <w:t>仪、</w:t>
      </w:r>
      <w:r>
        <w:rPr>
          <w:rFonts w:hint="eastAsia"/>
          <w:sz w:val="24"/>
          <w:szCs w:val="24"/>
        </w:rPr>
        <w:t>原子荧光光谱仪、超级微波消解仪</w:t>
      </w:r>
      <w:r>
        <w:rPr>
          <w:sz w:val="24"/>
          <w:szCs w:val="24"/>
        </w:rPr>
        <w:t>等</w:t>
      </w:r>
      <w:r>
        <w:rPr>
          <w:rFonts w:hint="eastAsia"/>
          <w:sz w:val="24"/>
          <w:szCs w:val="24"/>
        </w:rPr>
        <w:t>2</w:t>
      </w:r>
      <w:r>
        <w:rPr>
          <w:sz w:val="24"/>
          <w:szCs w:val="24"/>
        </w:rPr>
        <w:t>00</w:t>
      </w:r>
      <w:r>
        <w:rPr>
          <w:sz w:val="24"/>
          <w:szCs w:val="24"/>
        </w:rPr>
        <w:t>余台套</w:t>
      </w:r>
      <w:r>
        <w:rPr>
          <w:rFonts w:hint="eastAsia"/>
          <w:sz w:val="24"/>
          <w:szCs w:val="24"/>
        </w:rPr>
        <w:t>。</w:t>
      </w:r>
      <w:r>
        <w:rPr>
          <w:rFonts w:hint="eastAsia"/>
          <w:sz w:val="24"/>
          <w:szCs w:val="24"/>
        </w:rPr>
        <w:t>标准起草人员多次参与有色行业标准的起草、验证等工作，具有丰富的方法研究经验。</w:t>
      </w:r>
    </w:p>
    <w:p w:rsidR="00FB0424" w:rsidRDefault="00D93E63">
      <w:pPr>
        <w:spacing w:line="360" w:lineRule="auto"/>
        <w:ind w:firstLine="435"/>
        <w:rPr>
          <w:sz w:val="24"/>
          <w:szCs w:val="24"/>
        </w:rPr>
      </w:pPr>
      <w:r>
        <w:rPr>
          <w:rFonts w:hint="eastAsia"/>
          <w:sz w:val="24"/>
          <w:szCs w:val="24"/>
        </w:rPr>
        <w:t>北矿检测技术有限公司为国家重有色金属质量监督检验中心、国家进出口商品检验有色金属认可实验室、中国有色金属工业重金属质检中心、科技成果检测鉴定国家级检测机构，在国内有色金属分析领域具有权威地位。标准起草人员多次参与有色行业标准的起草、验证等工作，具有丰富的方法研究经验。</w:t>
      </w:r>
    </w:p>
    <w:p w:rsidR="00FB0424" w:rsidRDefault="00D93E63">
      <w:pPr>
        <w:tabs>
          <w:tab w:val="left" w:pos="360"/>
        </w:tabs>
        <w:spacing w:line="360" w:lineRule="auto"/>
        <w:ind w:firstLineChars="200" w:firstLine="480"/>
        <w:rPr>
          <w:rFonts w:eastAsia="黑体"/>
          <w:sz w:val="24"/>
          <w:szCs w:val="24"/>
        </w:rPr>
      </w:pPr>
      <w:r>
        <w:rPr>
          <w:sz w:val="24"/>
          <w:szCs w:val="24"/>
        </w:rPr>
        <w:t>目前国内市场上</w:t>
      </w:r>
      <w:r>
        <w:rPr>
          <w:rFonts w:hint="eastAsia"/>
          <w:sz w:val="24"/>
          <w:szCs w:val="24"/>
        </w:rPr>
        <w:t>粗锡</w:t>
      </w:r>
      <w:r>
        <w:rPr>
          <w:sz w:val="24"/>
          <w:szCs w:val="24"/>
        </w:rPr>
        <w:t>的产量和交易达数十万吨，本标准的建立对企业在后续生产及市场交易提供有力的指导。本标准在起草、调研中得到了西北有色金属研究院、云南锡业股份有限公司、</w:t>
      </w:r>
      <w:r>
        <w:rPr>
          <w:kern w:val="0"/>
          <w:sz w:val="24"/>
          <w:szCs w:val="24"/>
        </w:rPr>
        <w:t>北矿检测技术有限公司、昆明冶金研究院、紫金铜业有限公司、</w:t>
      </w:r>
      <w:r>
        <w:rPr>
          <w:sz w:val="24"/>
          <w:szCs w:val="24"/>
        </w:rPr>
        <w:t>福建紫金矿冶测试技术有限公司、防城港</w:t>
      </w:r>
      <w:proofErr w:type="gramStart"/>
      <w:r>
        <w:rPr>
          <w:sz w:val="24"/>
          <w:szCs w:val="24"/>
        </w:rPr>
        <w:t>市东途矿产</w:t>
      </w:r>
      <w:proofErr w:type="gramEnd"/>
      <w:r>
        <w:rPr>
          <w:sz w:val="24"/>
          <w:szCs w:val="24"/>
        </w:rPr>
        <w:t>检测有限公司</w:t>
      </w:r>
      <w:r>
        <w:rPr>
          <w:rFonts w:hint="eastAsia"/>
          <w:sz w:val="24"/>
          <w:szCs w:val="24"/>
        </w:rPr>
        <w:t>等单位</w:t>
      </w:r>
      <w:r>
        <w:rPr>
          <w:sz w:val="24"/>
          <w:szCs w:val="24"/>
        </w:rPr>
        <w:t>的积极响应</w:t>
      </w:r>
      <w:r>
        <w:rPr>
          <w:rFonts w:hint="eastAsia"/>
          <w:sz w:val="24"/>
          <w:szCs w:val="24"/>
        </w:rPr>
        <w:t>。</w:t>
      </w:r>
    </w:p>
    <w:p w:rsidR="00FB0424" w:rsidRDefault="00D93E63">
      <w:pPr>
        <w:spacing w:line="360" w:lineRule="auto"/>
        <w:jc w:val="left"/>
        <w:rPr>
          <w:rFonts w:eastAsia="黑体"/>
          <w:sz w:val="24"/>
          <w:szCs w:val="24"/>
        </w:rPr>
      </w:pPr>
      <w:r>
        <w:rPr>
          <w:rFonts w:eastAsia="黑体"/>
          <w:sz w:val="24"/>
          <w:szCs w:val="24"/>
        </w:rPr>
        <w:t xml:space="preserve">1.1.4 </w:t>
      </w:r>
      <w:r>
        <w:rPr>
          <w:rFonts w:eastAsia="黑体"/>
          <w:sz w:val="24"/>
          <w:szCs w:val="24"/>
        </w:rPr>
        <w:t>要解决的主要问题</w:t>
      </w:r>
    </w:p>
    <w:p w:rsidR="00FB0424" w:rsidRDefault="00D93E63">
      <w:pPr>
        <w:spacing w:line="360" w:lineRule="auto"/>
        <w:ind w:firstLineChars="200" w:firstLine="480"/>
        <w:rPr>
          <w:sz w:val="24"/>
          <w:szCs w:val="24"/>
        </w:rPr>
      </w:pPr>
      <w:r>
        <w:rPr>
          <w:rFonts w:hint="eastAsia"/>
          <w:sz w:val="24"/>
          <w:szCs w:val="24"/>
        </w:rPr>
        <w:t xml:space="preserve"> </w:t>
      </w:r>
      <w:r>
        <w:rPr>
          <w:rFonts w:hint="eastAsia"/>
          <w:sz w:val="24"/>
          <w:szCs w:val="24"/>
        </w:rPr>
        <w:t>目前国内尚无统一的</w:t>
      </w:r>
      <w:r>
        <w:rPr>
          <w:rFonts w:hint="eastAsia"/>
          <w:sz w:val="24"/>
          <w:szCs w:val="24"/>
        </w:rPr>
        <w:t>粗锡</w:t>
      </w:r>
      <w:r>
        <w:rPr>
          <w:rFonts w:hint="eastAsia"/>
          <w:sz w:val="24"/>
          <w:szCs w:val="24"/>
        </w:rPr>
        <w:t>化学分析方法，导致贸易时常有争议。</w:t>
      </w:r>
      <w:r>
        <w:rPr>
          <w:rFonts w:hint="eastAsia"/>
          <w:sz w:val="24"/>
          <w:szCs w:val="24"/>
        </w:rPr>
        <w:t>粗锡</w:t>
      </w:r>
      <w:r>
        <w:rPr>
          <w:rFonts w:hint="eastAsia"/>
          <w:sz w:val="24"/>
          <w:szCs w:val="24"/>
        </w:rPr>
        <w:t>中含有较高含量的铋，可以作为二次资源回收利用。准确测定此类物料中铋含量，建</w:t>
      </w:r>
      <w:r>
        <w:rPr>
          <w:rFonts w:hint="eastAsia"/>
          <w:sz w:val="24"/>
          <w:szCs w:val="24"/>
        </w:rPr>
        <w:lastRenderedPageBreak/>
        <w:t>立铋的检测分析方法，可为后续生产和市场交易提供依据。</w:t>
      </w:r>
      <w:r>
        <w:rPr>
          <w:rFonts w:hint="eastAsia"/>
          <w:sz w:val="24"/>
          <w:szCs w:val="24"/>
        </w:rPr>
        <w:t>现行粗锡化学分析方法标准中铋的检测方法为空白，而对粗锡样品进行统计分析发现，铋的含量在</w:t>
      </w:r>
      <w:r>
        <w:rPr>
          <w:rFonts w:hint="eastAsia"/>
          <w:sz w:val="24"/>
          <w:szCs w:val="24"/>
        </w:rPr>
        <w:t>0.02%</w:t>
      </w:r>
      <w:r>
        <w:rPr>
          <w:sz w:val="24"/>
          <w:szCs w:val="24"/>
        </w:rPr>
        <w:t>~</w:t>
      </w:r>
      <w:r>
        <w:rPr>
          <w:rFonts w:hint="eastAsia"/>
          <w:sz w:val="24"/>
          <w:szCs w:val="24"/>
        </w:rPr>
        <w:t>10%</w:t>
      </w:r>
      <w:r>
        <w:rPr>
          <w:rFonts w:hint="eastAsia"/>
          <w:sz w:val="24"/>
          <w:szCs w:val="24"/>
        </w:rPr>
        <w:t>，因此为了填补现有标准的空白，满足目前粗锡产品的检测需求</w:t>
      </w:r>
      <w:r>
        <w:rPr>
          <w:rFonts w:hint="eastAsia"/>
          <w:sz w:val="24"/>
          <w:szCs w:val="24"/>
        </w:rPr>
        <w:t>，需制定一个通用、准确、快速、先进且环保的检测方法。</w:t>
      </w:r>
    </w:p>
    <w:p w:rsidR="00FB0424" w:rsidRDefault="00D93E63">
      <w:pPr>
        <w:spacing w:line="360" w:lineRule="auto"/>
        <w:rPr>
          <w:rFonts w:eastAsia="黑体"/>
          <w:sz w:val="24"/>
          <w:szCs w:val="24"/>
        </w:rPr>
      </w:pPr>
      <w:r>
        <w:rPr>
          <w:rFonts w:eastAsia="黑体"/>
          <w:sz w:val="24"/>
          <w:szCs w:val="24"/>
        </w:rPr>
        <w:t>1.2</w:t>
      </w:r>
      <w:r>
        <w:rPr>
          <w:rFonts w:eastAsia="黑体" w:hint="eastAsia"/>
          <w:sz w:val="24"/>
          <w:szCs w:val="24"/>
        </w:rPr>
        <w:t xml:space="preserve"> </w:t>
      </w:r>
      <w:r>
        <w:rPr>
          <w:rFonts w:eastAsia="黑体"/>
          <w:sz w:val="24"/>
          <w:szCs w:val="24"/>
        </w:rPr>
        <w:t>任务来源</w:t>
      </w:r>
    </w:p>
    <w:p w:rsidR="00FB0424" w:rsidRDefault="00D93E63">
      <w:pPr>
        <w:spacing w:line="360" w:lineRule="auto"/>
        <w:ind w:firstLine="437"/>
        <w:rPr>
          <w:sz w:val="24"/>
          <w:szCs w:val="24"/>
        </w:rPr>
      </w:pPr>
      <w:r>
        <w:rPr>
          <w:sz w:val="24"/>
          <w:szCs w:val="24"/>
        </w:rPr>
        <w:t>2018</w:t>
      </w:r>
      <w:r>
        <w:rPr>
          <w:sz w:val="24"/>
          <w:szCs w:val="24"/>
        </w:rPr>
        <w:t>年</w:t>
      </w:r>
      <w:r>
        <w:rPr>
          <w:sz w:val="24"/>
          <w:szCs w:val="24"/>
        </w:rPr>
        <w:t>7</w:t>
      </w:r>
      <w:r>
        <w:rPr>
          <w:sz w:val="24"/>
          <w:szCs w:val="24"/>
        </w:rPr>
        <w:t>月份全国有色金属标准化技术委员会在黑龙江哈尔滨举行</w:t>
      </w:r>
      <w:r>
        <w:rPr>
          <w:rFonts w:hint="eastAsia"/>
          <w:sz w:val="24"/>
          <w:szCs w:val="24"/>
        </w:rPr>
        <w:t>，</w:t>
      </w:r>
      <w:r>
        <w:rPr>
          <w:rFonts w:hint="eastAsia"/>
          <w:sz w:val="24"/>
          <w:szCs w:val="24"/>
        </w:rPr>
        <w:t xml:space="preserve"> </w:t>
      </w:r>
      <w:r>
        <w:rPr>
          <w:sz w:val="24"/>
          <w:szCs w:val="24"/>
        </w:rPr>
        <w:t>201</w:t>
      </w:r>
      <w:r>
        <w:rPr>
          <w:rFonts w:hint="eastAsia"/>
          <w:sz w:val="24"/>
          <w:szCs w:val="24"/>
        </w:rPr>
        <w:t>8</w:t>
      </w:r>
      <w:r>
        <w:rPr>
          <w:rFonts w:hint="eastAsia"/>
          <w:sz w:val="24"/>
          <w:szCs w:val="24"/>
        </w:rPr>
        <w:t>年</w:t>
      </w:r>
      <w:r>
        <w:rPr>
          <w:rFonts w:hint="eastAsia"/>
          <w:sz w:val="24"/>
          <w:szCs w:val="24"/>
        </w:rPr>
        <w:t>7</w:t>
      </w:r>
      <w:r>
        <w:rPr>
          <w:rFonts w:hint="eastAsia"/>
          <w:sz w:val="24"/>
          <w:szCs w:val="24"/>
        </w:rPr>
        <w:t>月</w:t>
      </w:r>
      <w:r>
        <w:rPr>
          <w:rFonts w:hint="eastAsia"/>
          <w:sz w:val="24"/>
          <w:szCs w:val="24"/>
        </w:rPr>
        <w:t>2</w:t>
      </w:r>
      <w:r>
        <w:rPr>
          <w:rFonts w:hint="eastAsia"/>
          <w:sz w:val="24"/>
          <w:szCs w:val="24"/>
        </w:rPr>
        <w:t>5</w:t>
      </w:r>
      <w:r>
        <w:rPr>
          <w:rFonts w:hint="eastAsia"/>
          <w:sz w:val="24"/>
          <w:szCs w:val="24"/>
        </w:rPr>
        <w:t>-2</w:t>
      </w:r>
      <w:r>
        <w:rPr>
          <w:rFonts w:hint="eastAsia"/>
          <w:sz w:val="24"/>
          <w:szCs w:val="24"/>
        </w:rPr>
        <w:t>7</w:t>
      </w:r>
      <w:r>
        <w:rPr>
          <w:rFonts w:hint="eastAsia"/>
          <w:sz w:val="24"/>
          <w:szCs w:val="24"/>
        </w:rPr>
        <w:t>日，全国有色金属标准化委员会在</w:t>
      </w:r>
      <w:r>
        <w:rPr>
          <w:rFonts w:hint="eastAsia"/>
          <w:sz w:val="24"/>
          <w:szCs w:val="24"/>
        </w:rPr>
        <w:t>哈尔滨</w:t>
      </w:r>
      <w:r>
        <w:rPr>
          <w:rFonts w:hint="eastAsia"/>
          <w:sz w:val="24"/>
          <w:szCs w:val="24"/>
        </w:rPr>
        <w:t>召开了有色金属标准工作会，来自全国有色金属标准化技术委员会、北矿检测技术有限公司、云南锡业股份有限公司、广东省工业分析检测中心、中国检验认证集团广西公司、西北有色金属研究院、湖南柿竹园有色金属有限公司、昆明冶金研究院公司等</w:t>
      </w:r>
      <w:r>
        <w:rPr>
          <w:rFonts w:hint="eastAsia"/>
          <w:sz w:val="24"/>
          <w:szCs w:val="24"/>
        </w:rPr>
        <w:t>20</w:t>
      </w:r>
      <w:r>
        <w:rPr>
          <w:rFonts w:hint="eastAsia"/>
          <w:sz w:val="24"/>
          <w:szCs w:val="24"/>
        </w:rPr>
        <w:t>家单位的多位代表参加了会议。会议对《</w:t>
      </w:r>
      <w:r>
        <w:rPr>
          <w:rFonts w:hint="eastAsia"/>
          <w:sz w:val="24"/>
          <w:szCs w:val="24"/>
        </w:rPr>
        <w:t>粗锡</w:t>
      </w:r>
      <w:r>
        <w:rPr>
          <w:rFonts w:hint="eastAsia"/>
          <w:sz w:val="24"/>
          <w:szCs w:val="24"/>
        </w:rPr>
        <w:t>化学分析方法》、</w:t>
      </w:r>
      <w:r>
        <w:rPr>
          <w:rFonts w:hint="eastAsia"/>
          <w:sz w:val="24"/>
          <w:szCs w:val="24"/>
        </w:rPr>
        <w:t>《</w:t>
      </w:r>
      <w:r>
        <w:rPr>
          <w:rFonts w:ascii="Tahoma" w:eastAsia="Tahoma" w:hAnsi="Tahoma" w:cs="Tahoma" w:hint="eastAsia"/>
          <w:sz w:val="24"/>
          <w:szCs w:val="24"/>
        </w:rPr>
        <w:t>铜冶炼烟尘</w:t>
      </w:r>
      <w:r>
        <w:rPr>
          <w:rFonts w:hint="eastAsia"/>
          <w:sz w:val="24"/>
          <w:szCs w:val="24"/>
        </w:rPr>
        <w:t>化学分析方法》、《</w:t>
      </w:r>
      <w:r>
        <w:rPr>
          <w:rFonts w:ascii="Tahoma" w:eastAsia="Tahoma" w:hAnsi="Tahoma" w:cs="Tahoma" w:hint="eastAsia"/>
          <w:sz w:val="24"/>
          <w:szCs w:val="24"/>
        </w:rPr>
        <w:t>镍钴铝三元素复合氢氧化物化学</w:t>
      </w:r>
      <w:r>
        <w:rPr>
          <w:rFonts w:hint="eastAsia"/>
          <w:sz w:val="24"/>
          <w:szCs w:val="24"/>
        </w:rPr>
        <w:t>化学分析方法》等国家、行业标准进</w:t>
      </w:r>
      <w:r>
        <w:rPr>
          <w:rFonts w:hint="eastAsia"/>
          <w:sz w:val="24"/>
          <w:szCs w:val="24"/>
        </w:rPr>
        <w:t>行了任务落实</w:t>
      </w:r>
      <w:r>
        <w:rPr>
          <w:rFonts w:hint="eastAsia"/>
          <w:sz w:val="24"/>
          <w:szCs w:val="24"/>
        </w:rPr>
        <w:t>。</w:t>
      </w:r>
      <w:r>
        <w:rPr>
          <w:sz w:val="24"/>
          <w:szCs w:val="24"/>
        </w:rPr>
        <w:t>根据</w:t>
      </w:r>
      <w:r>
        <w:rPr>
          <w:sz w:val="24"/>
          <w:szCs w:val="24"/>
        </w:rPr>
        <w:t>201</w:t>
      </w:r>
      <w:r>
        <w:rPr>
          <w:rFonts w:hint="eastAsia"/>
          <w:sz w:val="24"/>
          <w:szCs w:val="24"/>
        </w:rPr>
        <w:t>8</w:t>
      </w:r>
      <w:r>
        <w:rPr>
          <w:sz w:val="24"/>
          <w:szCs w:val="24"/>
        </w:rPr>
        <w:t>年</w:t>
      </w:r>
      <w:r>
        <w:rPr>
          <w:rFonts w:hint="eastAsia"/>
          <w:sz w:val="24"/>
          <w:szCs w:val="24"/>
        </w:rPr>
        <w:t>7</w:t>
      </w:r>
      <w:r>
        <w:rPr>
          <w:sz w:val="24"/>
          <w:szCs w:val="24"/>
        </w:rPr>
        <w:t>月全国有色金属标准化技术委员会有色标委【</w:t>
      </w:r>
      <w:r>
        <w:rPr>
          <w:sz w:val="24"/>
          <w:szCs w:val="24"/>
        </w:rPr>
        <w:t>201</w:t>
      </w:r>
      <w:r>
        <w:rPr>
          <w:rFonts w:hint="eastAsia"/>
          <w:sz w:val="24"/>
          <w:szCs w:val="24"/>
        </w:rPr>
        <w:t>8</w:t>
      </w:r>
      <w:r>
        <w:rPr>
          <w:sz w:val="24"/>
          <w:szCs w:val="24"/>
        </w:rPr>
        <w:t>】</w:t>
      </w:r>
      <w:r>
        <w:rPr>
          <w:sz w:val="24"/>
          <w:szCs w:val="24"/>
        </w:rPr>
        <w:t>4</w:t>
      </w:r>
      <w:r>
        <w:rPr>
          <w:rFonts w:hint="eastAsia"/>
          <w:sz w:val="24"/>
          <w:szCs w:val="24"/>
        </w:rPr>
        <w:t>1</w:t>
      </w:r>
      <w:r>
        <w:rPr>
          <w:sz w:val="24"/>
          <w:szCs w:val="24"/>
        </w:rPr>
        <w:t>号文关于印发</w:t>
      </w:r>
      <w:r>
        <w:rPr>
          <w:rFonts w:hint="eastAsia"/>
          <w:sz w:val="24"/>
          <w:szCs w:val="24"/>
        </w:rPr>
        <w:t>7</w:t>
      </w:r>
      <w:r>
        <w:rPr>
          <w:sz w:val="24"/>
          <w:szCs w:val="24"/>
        </w:rPr>
        <w:t>月</w:t>
      </w:r>
      <w:r>
        <w:rPr>
          <w:sz w:val="24"/>
          <w:szCs w:val="24"/>
        </w:rPr>
        <w:t>2</w:t>
      </w:r>
      <w:r>
        <w:rPr>
          <w:rFonts w:hint="eastAsia"/>
          <w:sz w:val="24"/>
          <w:szCs w:val="24"/>
        </w:rPr>
        <w:t>6</w:t>
      </w:r>
      <w:r>
        <w:rPr>
          <w:sz w:val="24"/>
          <w:szCs w:val="24"/>
        </w:rPr>
        <w:t>日黑龙江哈尔滨</w:t>
      </w:r>
      <w:r>
        <w:rPr>
          <w:rFonts w:hint="eastAsia"/>
          <w:sz w:val="24"/>
          <w:szCs w:val="24"/>
        </w:rPr>
        <w:t>重</w:t>
      </w:r>
      <w:r>
        <w:rPr>
          <w:sz w:val="24"/>
          <w:szCs w:val="24"/>
        </w:rPr>
        <w:t>金属项目任务，关于《</w:t>
      </w:r>
      <w:r>
        <w:rPr>
          <w:rFonts w:hint="eastAsia"/>
          <w:sz w:val="24"/>
          <w:szCs w:val="24"/>
        </w:rPr>
        <w:t>粗锡</w:t>
      </w:r>
      <w:r>
        <w:rPr>
          <w:sz w:val="24"/>
          <w:szCs w:val="24"/>
        </w:rPr>
        <w:t>化学分析方法》行业标准项目制修订工作任务落实会会议纪要函的通知：</w:t>
      </w:r>
      <w:r>
        <w:rPr>
          <w:rFonts w:hint="eastAsia"/>
          <w:sz w:val="24"/>
          <w:szCs w:val="24"/>
        </w:rPr>
        <w:t>粗锡</w:t>
      </w:r>
      <w:r>
        <w:rPr>
          <w:sz w:val="24"/>
          <w:szCs w:val="24"/>
        </w:rPr>
        <w:t>系列标准由</w:t>
      </w:r>
      <w:r>
        <w:rPr>
          <w:rFonts w:hint="eastAsia"/>
          <w:sz w:val="24"/>
          <w:szCs w:val="24"/>
        </w:rPr>
        <w:t>云南锡业股份有限公司、广东工业分析检测中心、</w:t>
      </w:r>
      <w:r>
        <w:rPr>
          <w:kern w:val="0"/>
          <w:sz w:val="24"/>
          <w:szCs w:val="24"/>
        </w:rPr>
        <w:t>北矿检测技术有限公司</w:t>
      </w:r>
      <w:r>
        <w:rPr>
          <w:sz w:val="24"/>
          <w:szCs w:val="24"/>
        </w:rPr>
        <w:t>负责起草</w:t>
      </w:r>
      <w:r>
        <w:rPr>
          <w:rFonts w:hint="eastAsia"/>
          <w:sz w:val="24"/>
          <w:szCs w:val="24"/>
        </w:rPr>
        <w:t>。计划采用火焰原子吸收光谱法和</w:t>
      </w:r>
      <w:r>
        <w:rPr>
          <w:rFonts w:hint="eastAsia"/>
          <w:sz w:val="24"/>
          <w:szCs w:val="24"/>
        </w:rPr>
        <w:t>Na</w:t>
      </w:r>
      <w:r>
        <w:rPr>
          <w:rFonts w:hint="eastAsia"/>
          <w:sz w:val="24"/>
          <w:szCs w:val="24"/>
          <w:vertAlign w:val="subscript"/>
        </w:rPr>
        <w:t>2</w:t>
      </w:r>
      <w:r>
        <w:rPr>
          <w:rFonts w:hint="eastAsia"/>
          <w:sz w:val="24"/>
          <w:szCs w:val="24"/>
        </w:rPr>
        <w:t>EDTA</w:t>
      </w:r>
      <w:r>
        <w:rPr>
          <w:rFonts w:hint="eastAsia"/>
          <w:sz w:val="24"/>
          <w:szCs w:val="24"/>
        </w:rPr>
        <w:t>滴定法对粗锡中的</w:t>
      </w:r>
      <w:proofErr w:type="gramStart"/>
      <w:r>
        <w:rPr>
          <w:rFonts w:hint="eastAsia"/>
          <w:sz w:val="24"/>
          <w:szCs w:val="24"/>
        </w:rPr>
        <w:t>铋进行</w:t>
      </w:r>
      <w:proofErr w:type="gramEnd"/>
      <w:r>
        <w:rPr>
          <w:rFonts w:hint="eastAsia"/>
          <w:sz w:val="24"/>
          <w:szCs w:val="24"/>
        </w:rPr>
        <w:t>测定。</w:t>
      </w:r>
      <w:r>
        <w:rPr>
          <w:rFonts w:hint="eastAsia"/>
          <w:sz w:val="24"/>
          <w:szCs w:val="24"/>
        </w:rPr>
        <w:t>方法</w:t>
      </w:r>
      <w:r>
        <w:rPr>
          <w:rFonts w:hint="eastAsia"/>
          <w:sz w:val="24"/>
          <w:szCs w:val="24"/>
        </w:rPr>
        <w:t>1</w:t>
      </w:r>
      <w:r>
        <w:rPr>
          <w:rFonts w:hint="eastAsia"/>
          <w:sz w:val="24"/>
          <w:szCs w:val="24"/>
        </w:rPr>
        <w:t>由广西中</w:t>
      </w:r>
      <w:proofErr w:type="gramStart"/>
      <w:r>
        <w:rPr>
          <w:rFonts w:hint="eastAsia"/>
          <w:sz w:val="24"/>
          <w:szCs w:val="24"/>
        </w:rPr>
        <w:t>检</w:t>
      </w:r>
      <w:proofErr w:type="gramEnd"/>
      <w:r>
        <w:rPr>
          <w:rFonts w:hint="eastAsia"/>
          <w:sz w:val="24"/>
          <w:szCs w:val="24"/>
        </w:rPr>
        <w:t>检测技术服务有限公司起草，由</w:t>
      </w:r>
      <w:r>
        <w:rPr>
          <w:sz w:val="24"/>
          <w:szCs w:val="24"/>
        </w:rPr>
        <w:t>西北有色金属研究院、云南</w:t>
      </w:r>
      <w:r>
        <w:rPr>
          <w:sz w:val="24"/>
          <w:szCs w:val="24"/>
        </w:rPr>
        <w:t>锡业股份有限公司、</w:t>
      </w:r>
      <w:r>
        <w:rPr>
          <w:kern w:val="0"/>
          <w:sz w:val="24"/>
          <w:szCs w:val="24"/>
        </w:rPr>
        <w:t>北矿检测技术有限公司、昆明冶金研究院、紫金铜业有限公司、</w:t>
      </w:r>
      <w:r>
        <w:rPr>
          <w:sz w:val="24"/>
          <w:szCs w:val="24"/>
        </w:rPr>
        <w:t>福建紫金矿冶测试技术有限公司、防城港</w:t>
      </w:r>
      <w:proofErr w:type="gramStart"/>
      <w:r>
        <w:rPr>
          <w:sz w:val="24"/>
          <w:szCs w:val="24"/>
        </w:rPr>
        <w:t>市东途矿</w:t>
      </w:r>
      <w:proofErr w:type="gramEnd"/>
      <w:r>
        <w:rPr>
          <w:sz w:val="24"/>
          <w:szCs w:val="24"/>
        </w:rPr>
        <w:t>产检测有限公司</w:t>
      </w:r>
      <w:r>
        <w:rPr>
          <w:rFonts w:hint="eastAsia"/>
          <w:sz w:val="24"/>
          <w:szCs w:val="24"/>
        </w:rPr>
        <w:t>协助共同起草。方法</w:t>
      </w:r>
      <w:r>
        <w:rPr>
          <w:rFonts w:hint="eastAsia"/>
          <w:sz w:val="24"/>
          <w:szCs w:val="24"/>
        </w:rPr>
        <w:t>2</w:t>
      </w:r>
      <w:r>
        <w:rPr>
          <w:rFonts w:hint="eastAsia"/>
          <w:sz w:val="24"/>
          <w:szCs w:val="24"/>
        </w:rPr>
        <w:t>即</w:t>
      </w:r>
      <w:r>
        <w:rPr>
          <w:rFonts w:hint="eastAsia"/>
          <w:sz w:val="24"/>
          <w:szCs w:val="24"/>
        </w:rPr>
        <w:t>Na</w:t>
      </w:r>
      <w:r>
        <w:rPr>
          <w:rFonts w:hint="eastAsia"/>
          <w:sz w:val="24"/>
          <w:szCs w:val="24"/>
          <w:vertAlign w:val="subscript"/>
        </w:rPr>
        <w:t>2</w:t>
      </w:r>
      <w:r>
        <w:rPr>
          <w:rFonts w:hint="eastAsia"/>
          <w:sz w:val="24"/>
          <w:szCs w:val="24"/>
        </w:rPr>
        <w:t>EDTA</w:t>
      </w:r>
      <w:r>
        <w:rPr>
          <w:rFonts w:hint="eastAsia"/>
          <w:sz w:val="24"/>
          <w:szCs w:val="24"/>
        </w:rPr>
        <w:t>滴定法由</w:t>
      </w:r>
      <w:r>
        <w:rPr>
          <w:kern w:val="0"/>
          <w:sz w:val="24"/>
          <w:szCs w:val="24"/>
        </w:rPr>
        <w:t>北矿检测技术有限公司</w:t>
      </w:r>
      <w:r>
        <w:rPr>
          <w:rFonts w:hint="eastAsia"/>
          <w:sz w:val="24"/>
          <w:szCs w:val="24"/>
        </w:rPr>
        <w:t>起草，由</w:t>
      </w:r>
      <w:r>
        <w:rPr>
          <w:sz w:val="24"/>
          <w:szCs w:val="24"/>
        </w:rPr>
        <w:t>云南锡业股份有限公司</w:t>
      </w:r>
      <w:r>
        <w:rPr>
          <w:rFonts w:hint="eastAsia"/>
          <w:sz w:val="24"/>
          <w:szCs w:val="24"/>
        </w:rPr>
        <w:t>、大冶有色设计研究院有限公司、有</w:t>
      </w:r>
      <w:proofErr w:type="gramStart"/>
      <w:r>
        <w:rPr>
          <w:rFonts w:hint="eastAsia"/>
          <w:sz w:val="24"/>
          <w:szCs w:val="24"/>
        </w:rPr>
        <w:t>研</w:t>
      </w:r>
      <w:proofErr w:type="gramEnd"/>
      <w:r>
        <w:rPr>
          <w:rFonts w:hint="eastAsia"/>
          <w:sz w:val="24"/>
          <w:szCs w:val="24"/>
        </w:rPr>
        <w:t>工程技术研究院、南通出入境检验检疫局、湖南柿竹园有色金属有限责任公司、福建紫金矿冶测试技术有限公司</w:t>
      </w:r>
      <w:r>
        <w:rPr>
          <w:rFonts w:hint="eastAsia"/>
          <w:sz w:val="24"/>
          <w:szCs w:val="24"/>
        </w:rPr>
        <w:t>、</w:t>
      </w:r>
      <w:proofErr w:type="gramStart"/>
      <w:r>
        <w:rPr>
          <w:rFonts w:hint="eastAsia"/>
          <w:sz w:val="24"/>
          <w:szCs w:val="24"/>
        </w:rPr>
        <w:t>富民薪冶工</w:t>
      </w:r>
      <w:proofErr w:type="gramEnd"/>
      <w:r>
        <w:rPr>
          <w:rFonts w:hint="eastAsia"/>
          <w:sz w:val="24"/>
          <w:szCs w:val="24"/>
        </w:rPr>
        <w:t>贸有限公司</w:t>
      </w:r>
      <w:r>
        <w:rPr>
          <w:rFonts w:hint="eastAsia"/>
          <w:sz w:val="24"/>
          <w:szCs w:val="24"/>
        </w:rPr>
        <w:t xml:space="preserve"> </w:t>
      </w:r>
      <w:r>
        <w:rPr>
          <w:rFonts w:hint="eastAsia"/>
          <w:sz w:val="24"/>
          <w:szCs w:val="24"/>
        </w:rPr>
        <w:t>、紫金铜业有限公司</w:t>
      </w:r>
      <w:r>
        <w:rPr>
          <w:rFonts w:hint="eastAsia"/>
          <w:sz w:val="24"/>
          <w:szCs w:val="24"/>
        </w:rPr>
        <w:t>协同共同起草。本标准</w:t>
      </w:r>
      <w:r>
        <w:rPr>
          <w:sz w:val="24"/>
          <w:szCs w:val="24"/>
        </w:rPr>
        <w:t>技术归口单位为全国有色金属标准化技术委员会</w:t>
      </w:r>
      <w:r>
        <w:rPr>
          <w:rFonts w:hint="eastAsia"/>
          <w:sz w:val="24"/>
          <w:szCs w:val="24"/>
        </w:rPr>
        <w:t>。</w:t>
      </w:r>
      <w:r>
        <w:rPr>
          <w:rFonts w:hint="eastAsia"/>
          <w:sz w:val="24"/>
          <w:szCs w:val="24"/>
        </w:rPr>
        <w:t>项目计划编号</w:t>
      </w:r>
      <w:proofErr w:type="gramStart"/>
      <w:r>
        <w:rPr>
          <w:rFonts w:hint="eastAsia"/>
          <w:sz w:val="24"/>
          <w:szCs w:val="24"/>
        </w:rPr>
        <w:t>为工信厅科</w:t>
      </w:r>
      <w:proofErr w:type="gramEnd"/>
      <w:r>
        <w:rPr>
          <w:rFonts w:hint="eastAsia"/>
          <w:sz w:val="24"/>
          <w:szCs w:val="24"/>
        </w:rPr>
        <w:t>[2018]31</w:t>
      </w:r>
      <w:r>
        <w:rPr>
          <w:rFonts w:hint="eastAsia"/>
          <w:sz w:val="24"/>
          <w:szCs w:val="24"/>
        </w:rPr>
        <w:t>号</w:t>
      </w:r>
      <w:r>
        <w:rPr>
          <w:rFonts w:hint="eastAsia"/>
          <w:sz w:val="24"/>
          <w:szCs w:val="24"/>
        </w:rPr>
        <w:t>2018-0552T-YS</w:t>
      </w:r>
      <w:r>
        <w:rPr>
          <w:rFonts w:hint="eastAsia"/>
          <w:sz w:val="24"/>
          <w:szCs w:val="24"/>
        </w:rPr>
        <w:t>。</w:t>
      </w:r>
    </w:p>
    <w:p w:rsidR="00FB0424" w:rsidRDefault="00D93E63">
      <w:pPr>
        <w:spacing w:line="360" w:lineRule="auto"/>
        <w:rPr>
          <w:rFonts w:eastAsia="黑体"/>
          <w:sz w:val="24"/>
          <w:szCs w:val="24"/>
        </w:rPr>
      </w:pPr>
      <w:r>
        <w:rPr>
          <w:rFonts w:eastAsia="黑体"/>
          <w:sz w:val="24"/>
          <w:szCs w:val="24"/>
        </w:rPr>
        <w:t xml:space="preserve">1.3 </w:t>
      </w:r>
      <w:r>
        <w:rPr>
          <w:rFonts w:eastAsia="黑体"/>
          <w:sz w:val="24"/>
          <w:szCs w:val="24"/>
        </w:rPr>
        <w:t>本标准编制单位、起草人及所做工作</w:t>
      </w:r>
    </w:p>
    <w:p w:rsidR="00FB0424" w:rsidRDefault="00D93E63">
      <w:pPr>
        <w:tabs>
          <w:tab w:val="left" w:pos="360"/>
        </w:tabs>
        <w:spacing w:line="360" w:lineRule="auto"/>
        <w:ind w:firstLineChars="200" w:firstLine="480"/>
        <w:rPr>
          <w:sz w:val="24"/>
          <w:szCs w:val="24"/>
        </w:rPr>
      </w:pPr>
      <w:r>
        <w:rPr>
          <w:rFonts w:hint="eastAsia"/>
          <w:sz w:val="24"/>
          <w:szCs w:val="24"/>
        </w:rPr>
        <w:t>本标准方法</w:t>
      </w:r>
      <w:r>
        <w:rPr>
          <w:rFonts w:hint="eastAsia"/>
          <w:sz w:val="24"/>
          <w:szCs w:val="24"/>
        </w:rPr>
        <w:t>1</w:t>
      </w:r>
      <w:r>
        <w:rPr>
          <w:rFonts w:hint="eastAsia"/>
          <w:sz w:val="24"/>
          <w:szCs w:val="24"/>
        </w:rPr>
        <w:t>由广西中</w:t>
      </w:r>
      <w:proofErr w:type="gramStart"/>
      <w:r>
        <w:rPr>
          <w:rFonts w:hint="eastAsia"/>
          <w:sz w:val="24"/>
          <w:szCs w:val="24"/>
        </w:rPr>
        <w:t>检</w:t>
      </w:r>
      <w:proofErr w:type="gramEnd"/>
      <w:r>
        <w:rPr>
          <w:rFonts w:hint="eastAsia"/>
          <w:sz w:val="24"/>
          <w:szCs w:val="24"/>
        </w:rPr>
        <w:t>检测技术服务有限公司起草，主要起草人：</w:t>
      </w:r>
      <w:r>
        <w:rPr>
          <w:rFonts w:hint="eastAsia"/>
          <w:sz w:val="24"/>
          <w:szCs w:val="24"/>
        </w:rPr>
        <w:t>邬景荣</w:t>
      </w:r>
      <w:r>
        <w:rPr>
          <w:rFonts w:hint="eastAsia"/>
          <w:sz w:val="24"/>
          <w:szCs w:val="24"/>
        </w:rPr>
        <w:t>，</w:t>
      </w:r>
      <w:r>
        <w:rPr>
          <w:rFonts w:hint="eastAsia"/>
          <w:sz w:val="24"/>
          <w:szCs w:val="24"/>
        </w:rPr>
        <w:t>叶玲玲</w:t>
      </w:r>
      <w:r>
        <w:rPr>
          <w:rFonts w:hint="eastAsia"/>
          <w:sz w:val="24"/>
          <w:szCs w:val="24"/>
        </w:rPr>
        <w:t>主要负责本标准的方法制定、资料收集、技术参数的确定及标准条款的编</w:t>
      </w:r>
      <w:r>
        <w:rPr>
          <w:rFonts w:hint="eastAsia"/>
          <w:sz w:val="24"/>
          <w:szCs w:val="24"/>
        </w:rPr>
        <w:lastRenderedPageBreak/>
        <w:t>写工作。本方法参加起草单位包括</w:t>
      </w:r>
      <w:r>
        <w:rPr>
          <w:sz w:val="24"/>
          <w:szCs w:val="24"/>
        </w:rPr>
        <w:t>西北有色金属研究院、云南锡业股份有限公司、</w:t>
      </w:r>
      <w:r>
        <w:rPr>
          <w:kern w:val="0"/>
          <w:sz w:val="24"/>
          <w:szCs w:val="24"/>
        </w:rPr>
        <w:t>北矿检测技术有限公司、昆明冶金研究院、紫金铜业有限公司、</w:t>
      </w:r>
      <w:r>
        <w:rPr>
          <w:sz w:val="24"/>
          <w:szCs w:val="24"/>
        </w:rPr>
        <w:t>福建紫金矿冶测试技术有限公司、防城港</w:t>
      </w:r>
      <w:proofErr w:type="gramStart"/>
      <w:r>
        <w:rPr>
          <w:sz w:val="24"/>
          <w:szCs w:val="24"/>
        </w:rPr>
        <w:t>市东途矿产</w:t>
      </w:r>
      <w:proofErr w:type="gramEnd"/>
      <w:r>
        <w:rPr>
          <w:sz w:val="24"/>
          <w:szCs w:val="24"/>
        </w:rPr>
        <w:t>检测有限公司</w:t>
      </w:r>
      <w:r>
        <w:rPr>
          <w:rFonts w:hint="eastAsia"/>
          <w:sz w:val="24"/>
          <w:szCs w:val="24"/>
        </w:rPr>
        <w:t>；参与起草人有</w:t>
      </w:r>
      <w:r>
        <w:rPr>
          <w:rFonts w:hint="eastAsia"/>
          <w:sz w:val="24"/>
          <w:szCs w:val="24"/>
        </w:rPr>
        <w:t>***</w:t>
      </w:r>
      <w:r>
        <w:rPr>
          <w:rFonts w:hint="eastAsia"/>
          <w:sz w:val="24"/>
          <w:szCs w:val="24"/>
        </w:rPr>
        <w:t>，主要负责本标准方法</w:t>
      </w:r>
      <w:r>
        <w:rPr>
          <w:rFonts w:hint="eastAsia"/>
          <w:sz w:val="24"/>
          <w:szCs w:val="24"/>
        </w:rPr>
        <w:t>1</w:t>
      </w:r>
      <w:r>
        <w:rPr>
          <w:rFonts w:hint="eastAsia"/>
          <w:sz w:val="24"/>
          <w:szCs w:val="24"/>
        </w:rPr>
        <w:t>的验证工作。</w:t>
      </w:r>
    </w:p>
    <w:p w:rsidR="00FB0424" w:rsidRDefault="00D93E63">
      <w:pPr>
        <w:tabs>
          <w:tab w:val="left" w:pos="360"/>
        </w:tabs>
        <w:spacing w:line="360" w:lineRule="auto"/>
        <w:ind w:firstLineChars="200" w:firstLine="480"/>
        <w:rPr>
          <w:sz w:val="24"/>
          <w:szCs w:val="24"/>
        </w:rPr>
      </w:pPr>
      <w:r>
        <w:rPr>
          <w:rFonts w:hint="eastAsia"/>
          <w:sz w:val="24"/>
          <w:szCs w:val="24"/>
        </w:rPr>
        <w:t>本标准方法</w:t>
      </w:r>
      <w:r>
        <w:rPr>
          <w:rFonts w:hint="eastAsia"/>
          <w:sz w:val="24"/>
          <w:szCs w:val="24"/>
        </w:rPr>
        <w:t>2</w:t>
      </w:r>
      <w:r>
        <w:rPr>
          <w:rFonts w:hint="eastAsia"/>
          <w:sz w:val="24"/>
          <w:szCs w:val="24"/>
        </w:rPr>
        <w:t>由</w:t>
      </w:r>
      <w:r>
        <w:rPr>
          <w:kern w:val="0"/>
          <w:sz w:val="24"/>
          <w:szCs w:val="24"/>
        </w:rPr>
        <w:t>北矿检</w:t>
      </w:r>
      <w:r>
        <w:rPr>
          <w:kern w:val="0"/>
          <w:sz w:val="24"/>
          <w:szCs w:val="24"/>
        </w:rPr>
        <w:t>测技术有限公司</w:t>
      </w:r>
      <w:r>
        <w:rPr>
          <w:rFonts w:hint="eastAsia"/>
          <w:sz w:val="24"/>
          <w:szCs w:val="24"/>
        </w:rPr>
        <w:t>起草，主要起草人：</w:t>
      </w:r>
      <w:r>
        <w:rPr>
          <w:rFonts w:hint="eastAsia"/>
          <w:sz w:val="24"/>
          <w:szCs w:val="24"/>
        </w:rPr>
        <w:t>陈殿耿、阮桂色</w:t>
      </w:r>
      <w:r>
        <w:rPr>
          <w:rFonts w:hint="eastAsia"/>
          <w:sz w:val="24"/>
          <w:szCs w:val="24"/>
        </w:rPr>
        <w:t>，主要负责本标准的方法制定、资料收集、技术参数的确定及标准条款的编写工作。本方法参加起草单位</w:t>
      </w:r>
      <w:proofErr w:type="gramStart"/>
      <w:r>
        <w:rPr>
          <w:rFonts w:hint="eastAsia"/>
          <w:sz w:val="24"/>
          <w:szCs w:val="24"/>
        </w:rPr>
        <w:t>包括</w:t>
      </w:r>
      <w:r>
        <w:rPr>
          <w:rFonts w:hint="eastAsia"/>
          <w:sz w:val="24"/>
          <w:szCs w:val="24"/>
        </w:rPr>
        <w:t>云锡股份有限公司</w:t>
      </w:r>
      <w:proofErr w:type="gramEnd"/>
      <w:r>
        <w:rPr>
          <w:rFonts w:hint="eastAsia"/>
          <w:sz w:val="24"/>
          <w:szCs w:val="24"/>
        </w:rPr>
        <w:t>、大冶有色金属有限责任公司、有研工程技术研究院有限公司（原北京有色金属研究总院）、南通出入境检验检疫局、湖南柿竹园有色金属有限责任公司、福建紫金矿冶测试技术有限公司、</w:t>
      </w:r>
      <w:proofErr w:type="gramStart"/>
      <w:r>
        <w:rPr>
          <w:rFonts w:hint="eastAsia"/>
          <w:sz w:val="24"/>
          <w:szCs w:val="24"/>
        </w:rPr>
        <w:t>富民薪冶工</w:t>
      </w:r>
      <w:proofErr w:type="gramEnd"/>
      <w:r>
        <w:rPr>
          <w:rFonts w:hint="eastAsia"/>
          <w:sz w:val="24"/>
          <w:szCs w:val="24"/>
        </w:rPr>
        <w:t>贸有限公司</w:t>
      </w:r>
      <w:r>
        <w:rPr>
          <w:rFonts w:hint="eastAsia"/>
          <w:sz w:val="24"/>
          <w:szCs w:val="24"/>
        </w:rPr>
        <w:t xml:space="preserve"> </w:t>
      </w:r>
      <w:r>
        <w:rPr>
          <w:rFonts w:hint="eastAsia"/>
          <w:sz w:val="24"/>
          <w:szCs w:val="24"/>
        </w:rPr>
        <w:t>、紫金铜业有限公司</w:t>
      </w:r>
      <w:r>
        <w:rPr>
          <w:rFonts w:hint="eastAsia"/>
          <w:sz w:val="24"/>
          <w:szCs w:val="24"/>
        </w:rPr>
        <w:t>；参与起草人有：</w:t>
      </w:r>
      <w:r>
        <w:rPr>
          <w:rFonts w:hint="eastAsia"/>
          <w:sz w:val="24"/>
          <w:szCs w:val="24"/>
        </w:rPr>
        <w:t>***</w:t>
      </w:r>
      <w:r>
        <w:rPr>
          <w:rFonts w:hint="eastAsia"/>
          <w:sz w:val="24"/>
          <w:szCs w:val="24"/>
        </w:rPr>
        <w:t>，主要负责本标准方法</w:t>
      </w:r>
      <w:r>
        <w:rPr>
          <w:rFonts w:hint="eastAsia"/>
          <w:sz w:val="24"/>
          <w:szCs w:val="24"/>
        </w:rPr>
        <w:t>2</w:t>
      </w:r>
      <w:r>
        <w:rPr>
          <w:rFonts w:hint="eastAsia"/>
          <w:sz w:val="24"/>
          <w:szCs w:val="24"/>
        </w:rPr>
        <w:t>的验证工作。</w:t>
      </w:r>
    </w:p>
    <w:p w:rsidR="00FB0424" w:rsidRDefault="00D93E63">
      <w:pPr>
        <w:spacing w:line="360" w:lineRule="auto"/>
        <w:rPr>
          <w:b/>
          <w:sz w:val="24"/>
          <w:szCs w:val="24"/>
        </w:rPr>
      </w:pPr>
      <w:r>
        <w:rPr>
          <w:rFonts w:eastAsia="黑体"/>
          <w:color w:val="000000"/>
          <w:sz w:val="24"/>
          <w:szCs w:val="24"/>
        </w:rPr>
        <w:t xml:space="preserve">1.4 </w:t>
      </w:r>
      <w:r>
        <w:rPr>
          <w:rFonts w:eastAsia="黑体"/>
          <w:color w:val="000000"/>
          <w:sz w:val="24"/>
          <w:szCs w:val="24"/>
        </w:rPr>
        <w:t>主要工作过程</w:t>
      </w:r>
    </w:p>
    <w:p w:rsidR="00FB0424" w:rsidRDefault="00D93E63">
      <w:pPr>
        <w:spacing w:line="360" w:lineRule="auto"/>
        <w:rPr>
          <w:rFonts w:eastAsia="黑体"/>
          <w:color w:val="000000"/>
          <w:sz w:val="24"/>
          <w:szCs w:val="24"/>
        </w:rPr>
      </w:pPr>
      <w:r>
        <w:rPr>
          <w:rFonts w:eastAsia="黑体" w:hint="eastAsia"/>
          <w:color w:val="000000"/>
          <w:sz w:val="24"/>
          <w:szCs w:val="24"/>
        </w:rPr>
        <w:t>（</w:t>
      </w:r>
      <w:r>
        <w:rPr>
          <w:rFonts w:eastAsia="黑体" w:hint="eastAsia"/>
          <w:color w:val="000000"/>
          <w:sz w:val="24"/>
          <w:szCs w:val="24"/>
        </w:rPr>
        <w:t>1</w:t>
      </w:r>
      <w:r>
        <w:rPr>
          <w:rFonts w:eastAsia="黑体" w:hint="eastAsia"/>
          <w:color w:val="000000"/>
          <w:sz w:val="24"/>
          <w:szCs w:val="24"/>
        </w:rPr>
        <w:t>）任务落实会议</w:t>
      </w:r>
    </w:p>
    <w:p w:rsidR="00FB0424" w:rsidRDefault="00D93E63">
      <w:pPr>
        <w:pStyle w:val="aff2"/>
        <w:spacing w:line="360" w:lineRule="auto"/>
        <w:ind w:firstLine="420"/>
        <w:rPr>
          <w:rFonts w:ascii="Times New Roman" w:eastAsia="宋体" w:hAnsi="Times New Roman" w:cs="Times New Roman"/>
          <w:kern w:val="0"/>
          <w:sz w:val="24"/>
          <w:szCs w:val="24"/>
        </w:rPr>
      </w:pPr>
      <w:r>
        <w:rPr>
          <w:rFonts w:hint="eastAsia"/>
          <w:sz w:val="24"/>
          <w:szCs w:val="24"/>
        </w:rPr>
        <w:t xml:space="preserve"> </w:t>
      </w:r>
      <w:r>
        <w:rPr>
          <w:rFonts w:ascii="Times New Roman" w:eastAsia="宋体" w:hAnsi="Times New Roman" w:cs="Times New Roman"/>
          <w:kern w:val="0"/>
          <w:sz w:val="24"/>
          <w:szCs w:val="24"/>
        </w:rPr>
        <w:t>201</w:t>
      </w:r>
      <w:r>
        <w:rPr>
          <w:rFonts w:ascii="Times New Roman" w:eastAsia="宋体" w:hAnsi="Times New Roman" w:cs="Times New Roman" w:hint="eastAsia"/>
          <w:kern w:val="0"/>
          <w:sz w:val="24"/>
          <w:szCs w:val="24"/>
        </w:rPr>
        <w:t>8</w:t>
      </w:r>
      <w:r>
        <w:rPr>
          <w:rFonts w:ascii="Times New Roman" w:eastAsia="宋体" w:hAnsi="Times New Roman" w:cs="Times New Roman" w:hint="eastAsia"/>
          <w:kern w:val="0"/>
          <w:sz w:val="24"/>
          <w:szCs w:val="24"/>
        </w:rPr>
        <w:t>年</w:t>
      </w:r>
      <w:r>
        <w:rPr>
          <w:rFonts w:ascii="Times New Roman" w:eastAsia="宋体" w:hAnsi="Times New Roman" w:cs="Times New Roman" w:hint="eastAsia"/>
          <w:kern w:val="0"/>
          <w:sz w:val="24"/>
          <w:szCs w:val="24"/>
        </w:rPr>
        <w:t>7</w:t>
      </w:r>
      <w:r>
        <w:rPr>
          <w:rFonts w:ascii="Times New Roman" w:eastAsia="宋体" w:hAnsi="Times New Roman" w:cs="Times New Roman" w:hint="eastAsia"/>
          <w:kern w:val="0"/>
          <w:sz w:val="24"/>
          <w:szCs w:val="24"/>
        </w:rPr>
        <w:t>月</w:t>
      </w:r>
      <w:r>
        <w:rPr>
          <w:rFonts w:ascii="Times New Roman" w:eastAsia="宋体" w:hAnsi="Times New Roman" w:cs="Times New Roman" w:hint="eastAsia"/>
          <w:kern w:val="0"/>
          <w:sz w:val="24"/>
          <w:szCs w:val="24"/>
        </w:rPr>
        <w:t>25-27</w:t>
      </w:r>
      <w:r>
        <w:rPr>
          <w:rFonts w:ascii="Times New Roman" w:eastAsia="宋体" w:hAnsi="Times New Roman" w:cs="Times New Roman" w:hint="eastAsia"/>
          <w:kern w:val="0"/>
          <w:sz w:val="24"/>
          <w:szCs w:val="24"/>
        </w:rPr>
        <w:t>日，全国有色金属标准化委员会在哈尔滨召开了有色金属标准工作会，会议确定了标准制定的起草单位和参与验证单位，落实了标准计划项目的进度安排和分工</w:t>
      </w:r>
      <w:r>
        <w:rPr>
          <w:rFonts w:ascii="Times New Roman" w:eastAsia="宋体" w:hAnsi="Times New Roman" w:cs="Times New Roman"/>
          <w:kern w:val="0"/>
          <w:sz w:val="24"/>
          <w:szCs w:val="24"/>
        </w:rPr>
        <w:t>如下：</w:t>
      </w:r>
    </w:p>
    <w:p w:rsidR="00FB0424" w:rsidRDefault="00D93E63">
      <w:pPr>
        <w:pStyle w:val="aff2"/>
        <w:spacing w:line="360" w:lineRule="auto"/>
        <w:ind w:firstLine="42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2018</w:t>
      </w:r>
      <w:r>
        <w:rPr>
          <w:rFonts w:ascii="Times New Roman" w:eastAsia="宋体" w:hAnsi="Times New Roman" w:cs="Times New Roman" w:hint="eastAsia"/>
          <w:kern w:val="0"/>
          <w:sz w:val="24"/>
          <w:szCs w:val="24"/>
        </w:rPr>
        <w:t>年</w:t>
      </w:r>
      <w:r>
        <w:rPr>
          <w:rFonts w:ascii="Times New Roman" w:eastAsia="宋体" w:hAnsi="Times New Roman" w:cs="Times New Roman" w:hint="eastAsia"/>
          <w:kern w:val="0"/>
          <w:sz w:val="24"/>
          <w:szCs w:val="24"/>
        </w:rPr>
        <w:t>11</w:t>
      </w:r>
      <w:r>
        <w:rPr>
          <w:rFonts w:ascii="Times New Roman" w:eastAsia="宋体" w:hAnsi="Times New Roman" w:cs="Times New Roman" w:hint="eastAsia"/>
          <w:kern w:val="0"/>
          <w:sz w:val="24"/>
          <w:szCs w:val="24"/>
        </w:rPr>
        <w:t>月底前——样品采集单位完成样品采集</w:t>
      </w:r>
    </w:p>
    <w:p w:rsidR="00FB0424" w:rsidRDefault="00D93E63">
      <w:pPr>
        <w:pStyle w:val="aff2"/>
        <w:spacing w:line="360" w:lineRule="auto"/>
        <w:ind w:firstLine="42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2018</w:t>
      </w:r>
      <w:r>
        <w:rPr>
          <w:rFonts w:ascii="Times New Roman" w:eastAsia="宋体" w:hAnsi="Times New Roman" w:cs="Times New Roman" w:hint="eastAsia"/>
          <w:kern w:val="0"/>
          <w:sz w:val="24"/>
          <w:szCs w:val="24"/>
        </w:rPr>
        <w:t>年</w:t>
      </w:r>
      <w:r>
        <w:rPr>
          <w:rFonts w:ascii="Times New Roman" w:eastAsia="宋体" w:hAnsi="Times New Roman" w:cs="Times New Roman" w:hint="eastAsia"/>
          <w:kern w:val="0"/>
          <w:sz w:val="24"/>
          <w:szCs w:val="24"/>
        </w:rPr>
        <w:t>12</w:t>
      </w:r>
      <w:r>
        <w:rPr>
          <w:rFonts w:ascii="Times New Roman" w:eastAsia="宋体" w:hAnsi="Times New Roman" w:cs="Times New Roman" w:hint="eastAsia"/>
          <w:kern w:val="0"/>
          <w:sz w:val="24"/>
          <w:szCs w:val="24"/>
        </w:rPr>
        <w:t>月底前——将收集的样品</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主起草单位；</w:t>
      </w:r>
    </w:p>
    <w:p w:rsidR="00FB0424" w:rsidRDefault="00D93E63">
      <w:pPr>
        <w:pStyle w:val="aff2"/>
        <w:spacing w:line="360" w:lineRule="auto"/>
        <w:ind w:firstLine="42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2019</w:t>
      </w:r>
      <w:r>
        <w:rPr>
          <w:rFonts w:ascii="Times New Roman" w:eastAsia="宋体" w:hAnsi="Times New Roman" w:cs="Times New Roman" w:hint="eastAsia"/>
          <w:kern w:val="0"/>
          <w:sz w:val="24"/>
          <w:szCs w:val="24"/>
        </w:rPr>
        <w:t>年</w:t>
      </w:r>
      <w:r>
        <w:rPr>
          <w:rFonts w:ascii="Times New Roman" w:eastAsia="宋体" w:hAnsi="Times New Roman" w:cs="Times New Roman" w:hint="eastAsia"/>
          <w:kern w:val="0"/>
          <w:sz w:val="24"/>
          <w:szCs w:val="24"/>
        </w:rPr>
        <w:t>5</w:t>
      </w:r>
      <w:r>
        <w:rPr>
          <w:rFonts w:ascii="Times New Roman" w:eastAsia="宋体" w:hAnsi="Times New Roman" w:cs="Times New Roman" w:hint="eastAsia"/>
          <w:kern w:val="0"/>
          <w:sz w:val="24"/>
          <w:szCs w:val="24"/>
        </w:rPr>
        <w:t>月底前——主起草单将样品</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实验报告→</w:t>
      </w:r>
      <w:proofErr w:type="gramStart"/>
      <w:r>
        <w:rPr>
          <w:rFonts w:ascii="Times New Roman" w:eastAsia="宋体" w:hAnsi="Times New Roman" w:cs="Times New Roman" w:hint="eastAsia"/>
          <w:kern w:val="0"/>
          <w:sz w:val="24"/>
          <w:szCs w:val="24"/>
        </w:rPr>
        <w:t>一验二验单位</w:t>
      </w:r>
      <w:proofErr w:type="gramEnd"/>
      <w:r>
        <w:rPr>
          <w:rFonts w:ascii="Times New Roman" w:eastAsia="宋体" w:hAnsi="Times New Roman" w:cs="Times New Roman" w:hint="eastAsia"/>
          <w:kern w:val="0"/>
          <w:sz w:val="24"/>
          <w:szCs w:val="24"/>
        </w:rPr>
        <w:t>；</w:t>
      </w:r>
    </w:p>
    <w:p w:rsidR="00FB0424" w:rsidRDefault="00D93E63">
      <w:pPr>
        <w:pStyle w:val="aff2"/>
        <w:spacing w:line="360" w:lineRule="auto"/>
        <w:ind w:firstLine="42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4</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2019</w:t>
      </w:r>
      <w:r>
        <w:rPr>
          <w:rFonts w:ascii="Times New Roman" w:eastAsia="宋体" w:hAnsi="Times New Roman" w:cs="Times New Roman" w:hint="eastAsia"/>
          <w:kern w:val="0"/>
          <w:sz w:val="24"/>
          <w:szCs w:val="24"/>
        </w:rPr>
        <w:t>年</w:t>
      </w:r>
      <w:r>
        <w:rPr>
          <w:rFonts w:ascii="Times New Roman" w:eastAsia="宋体" w:hAnsi="Times New Roman" w:cs="Times New Roman" w:hint="eastAsia"/>
          <w:kern w:val="0"/>
          <w:sz w:val="24"/>
          <w:szCs w:val="24"/>
        </w:rPr>
        <w:t>8</w:t>
      </w:r>
      <w:r>
        <w:rPr>
          <w:rFonts w:ascii="Times New Roman" w:eastAsia="宋体" w:hAnsi="Times New Roman" w:cs="Times New Roman" w:hint="eastAsia"/>
          <w:kern w:val="0"/>
          <w:sz w:val="24"/>
          <w:szCs w:val="24"/>
        </w:rPr>
        <w:t>月底前——一验</w:t>
      </w:r>
      <w:proofErr w:type="gramStart"/>
      <w:r>
        <w:rPr>
          <w:rFonts w:ascii="Times New Roman" w:eastAsia="宋体" w:hAnsi="Times New Roman" w:cs="Times New Roman" w:hint="eastAsia"/>
          <w:kern w:val="0"/>
          <w:sz w:val="24"/>
          <w:szCs w:val="24"/>
        </w:rPr>
        <w:t>二验单位</w:t>
      </w:r>
      <w:proofErr w:type="gramEnd"/>
      <w:r>
        <w:rPr>
          <w:rFonts w:ascii="Times New Roman" w:eastAsia="宋体" w:hAnsi="Times New Roman" w:cs="Times New Roman" w:hint="eastAsia"/>
          <w:kern w:val="0"/>
          <w:sz w:val="24"/>
          <w:szCs w:val="24"/>
        </w:rPr>
        <w:t>完成实验报告并将验证报告返回；</w:t>
      </w:r>
    </w:p>
    <w:p w:rsidR="00FB0424" w:rsidRDefault="00D93E63">
      <w:pPr>
        <w:pStyle w:val="aff2"/>
        <w:spacing w:line="360" w:lineRule="auto"/>
        <w:ind w:firstLine="42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5</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2019</w:t>
      </w:r>
      <w:r>
        <w:rPr>
          <w:rFonts w:ascii="Times New Roman" w:eastAsia="宋体" w:hAnsi="Times New Roman" w:cs="Times New Roman" w:hint="eastAsia"/>
          <w:kern w:val="0"/>
          <w:sz w:val="24"/>
          <w:szCs w:val="24"/>
        </w:rPr>
        <w:t>年</w:t>
      </w:r>
      <w:r>
        <w:rPr>
          <w:rFonts w:ascii="Times New Roman" w:eastAsia="宋体" w:hAnsi="Times New Roman" w:cs="Times New Roman" w:hint="eastAsia"/>
          <w:kern w:val="0"/>
          <w:sz w:val="24"/>
          <w:szCs w:val="24"/>
        </w:rPr>
        <w:t>9</w:t>
      </w:r>
      <w:r>
        <w:rPr>
          <w:rFonts w:ascii="Times New Roman" w:eastAsia="宋体" w:hAnsi="Times New Roman" w:cs="Times New Roman" w:hint="eastAsia"/>
          <w:kern w:val="0"/>
          <w:sz w:val="24"/>
          <w:szCs w:val="24"/>
        </w:rPr>
        <w:t>月底前——主起草单位准备</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试验报告</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验证报告</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编制说明</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标准预审稿→预审会；</w:t>
      </w:r>
    </w:p>
    <w:p w:rsidR="00FB0424" w:rsidRDefault="00D93E63">
      <w:pPr>
        <w:pStyle w:val="aff2"/>
        <w:spacing w:line="360" w:lineRule="auto"/>
        <w:ind w:firstLine="42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6</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2019</w:t>
      </w:r>
      <w:r>
        <w:rPr>
          <w:rFonts w:ascii="Times New Roman" w:eastAsia="宋体" w:hAnsi="Times New Roman" w:cs="Times New Roman" w:hint="eastAsia"/>
          <w:kern w:val="0"/>
          <w:sz w:val="24"/>
          <w:szCs w:val="24"/>
        </w:rPr>
        <w:t>年</w:t>
      </w:r>
      <w:r>
        <w:rPr>
          <w:rFonts w:ascii="Times New Roman" w:eastAsia="宋体" w:hAnsi="Times New Roman" w:cs="Times New Roman" w:hint="eastAsia"/>
          <w:kern w:val="0"/>
          <w:sz w:val="24"/>
          <w:szCs w:val="24"/>
        </w:rPr>
        <w:t>11</w:t>
      </w:r>
      <w:r>
        <w:rPr>
          <w:rFonts w:ascii="Times New Roman" w:eastAsia="宋体" w:hAnsi="Times New Roman" w:cs="Times New Roman" w:hint="eastAsia"/>
          <w:kern w:val="0"/>
          <w:sz w:val="24"/>
          <w:szCs w:val="24"/>
        </w:rPr>
        <w:t>月底前——主起草单位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试验报告</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验证报告</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编制说明</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征求意见汇总处理表</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标准送审稿→审定会。</w:t>
      </w:r>
    </w:p>
    <w:p w:rsidR="00FB0424" w:rsidRDefault="00D93E63">
      <w:pPr>
        <w:spacing w:line="360" w:lineRule="auto"/>
        <w:ind w:leftChars="-300" w:left="-630" w:firstLineChars="300" w:firstLine="720"/>
        <w:rPr>
          <w:kern w:val="0"/>
          <w:sz w:val="24"/>
          <w:szCs w:val="24"/>
        </w:rPr>
      </w:pPr>
      <w:r>
        <w:rPr>
          <w:rFonts w:hint="eastAsia"/>
          <w:kern w:val="0"/>
          <w:sz w:val="24"/>
          <w:szCs w:val="24"/>
        </w:rPr>
        <w:fldChar w:fldCharType="begin"/>
      </w:r>
      <w:r>
        <w:rPr>
          <w:rFonts w:hint="eastAsia"/>
          <w:kern w:val="0"/>
          <w:sz w:val="24"/>
          <w:szCs w:val="24"/>
        </w:rPr>
        <w:instrText xml:space="preserve"> = 7 \* GB3 \* MERGEFORMAT </w:instrText>
      </w:r>
      <w:r>
        <w:rPr>
          <w:rFonts w:hint="eastAsia"/>
          <w:kern w:val="0"/>
          <w:sz w:val="24"/>
          <w:szCs w:val="24"/>
        </w:rPr>
        <w:fldChar w:fldCharType="separate"/>
      </w:r>
      <w:r>
        <w:rPr>
          <w:kern w:val="0"/>
          <w:sz w:val="24"/>
          <w:szCs w:val="24"/>
        </w:rPr>
        <w:t>⑦</w:t>
      </w:r>
      <w:r>
        <w:rPr>
          <w:rFonts w:hint="eastAsia"/>
          <w:kern w:val="0"/>
          <w:sz w:val="24"/>
          <w:szCs w:val="24"/>
        </w:rPr>
        <w:fldChar w:fldCharType="end"/>
      </w:r>
      <w:r>
        <w:rPr>
          <w:rFonts w:hint="eastAsia"/>
          <w:kern w:val="0"/>
          <w:sz w:val="24"/>
          <w:szCs w:val="24"/>
        </w:rPr>
        <w:t xml:space="preserve"> </w:t>
      </w:r>
      <w:r>
        <w:rPr>
          <w:rFonts w:hint="eastAsia"/>
          <w:kern w:val="0"/>
          <w:sz w:val="24"/>
          <w:szCs w:val="24"/>
        </w:rPr>
        <w:t>《粗锡化学分析方法</w:t>
      </w:r>
      <w:r>
        <w:rPr>
          <w:rFonts w:hint="eastAsia"/>
          <w:kern w:val="0"/>
          <w:sz w:val="24"/>
          <w:szCs w:val="24"/>
        </w:rPr>
        <w:t xml:space="preserve"> </w:t>
      </w:r>
      <w:r>
        <w:rPr>
          <w:rFonts w:hint="eastAsia"/>
          <w:kern w:val="0"/>
          <w:sz w:val="24"/>
          <w:szCs w:val="24"/>
        </w:rPr>
        <w:t>第</w:t>
      </w:r>
      <w:r>
        <w:rPr>
          <w:rFonts w:hint="eastAsia"/>
          <w:kern w:val="0"/>
          <w:sz w:val="24"/>
          <w:szCs w:val="24"/>
        </w:rPr>
        <w:t>4</w:t>
      </w:r>
      <w:r>
        <w:rPr>
          <w:rFonts w:hint="eastAsia"/>
          <w:kern w:val="0"/>
          <w:sz w:val="24"/>
          <w:szCs w:val="24"/>
        </w:rPr>
        <w:t>部分</w:t>
      </w:r>
      <w:r>
        <w:rPr>
          <w:rFonts w:hint="eastAsia"/>
          <w:kern w:val="0"/>
          <w:sz w:val="24"/>
          <w:szCs w:val="24"/>
        </w:rPr>
        <w:t xml:space="preserve"> </w:t>
      </w:r>
      <w:r>
        <w:rPr>
          <w:rFonts w:hint="eastAsia"/>
          <w:kern w:val="0"/>
          <w:sz w:val="24"/>
          <w:szCs w:val="24"/>
        </w:rPr>
        <w:t>铋量的测定：火焰原子吸收光谱法和</w:t>
      </w:r>
      <w:r>
        <w:rPr>
          <w:rFonts w:hint="eastAsia"/>
          <w:kern w:val="0"/>
          <w:sz w:val="24"/>
          <w:szCs w:val="24"/>
        </w:rPr>
        <w:t>Na</w:t>
      </w:r>
      <w:r>
        <w:rPr>
          <w:rFonts w:hint="eastAsia"/>
          <w:kern w:val="0"/>
          <w:sz w:val="24"/>
          <w:szCs w:val="24"/>
          <w:vertAlign w:val="subscript"/>
        </w:rPr>
        <w:t>2</w:t>
      </w:r>
      <w:r>
        <w:rPr>
          <w:rFonts w:hint="eastAsia"/>
          <w:kern w:val="0"/>
          <w:sz w:val="24"/>
          <w:szCs w:val="24"/>
        </w:rPr>
        <w:t>EDTA</w:t>
      </w:r>
      <w:r>
        <w:rPr>
          <w:rFonts w:hint="eastAsia"/>
          <w:kern w:val="0"/>
          <w:sz w:val="24"/>
          <w:szCs w:val="24"/>
        </w:rPr>
        <w:t>滴定法》中参加起草单位分工如下表</w:t>
      </w:r>
      <w:r>
        <w:rPr>
          <w:rFonts w:hint="eastAsia"/>
          <w:kern w:val="0"/>
          <w:sz w:val="24"/>
          <w:szCs w:val="24"/>
        </w:rPr>
        <w:t>1</w:t>
      </w:r>
      <w:r>
        <w:rPr>
          <w:rFonts w:hint="eastAsia"/>
          <w:kern w:val="0"/>
          <w:sz w:val="24"/>
          <w:szCs w:val="24"/>
        </w:rPr>
        <w:t>。</w:t>
      </w:r>
    </w:p>
    <w:p w:rsidR="00FB0424" w:rsidRDefault="00D93E63">
      <w:pPr>
        <w:pStyle w:val="2"/>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表</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参加起草单位分工</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2551"/>
        <w:gridCol w:w="3169"/>
      </w:tblGrid>
      <w:tr w:rsidR="00FB0424">
        <w:tc>
          <w:tcPr>
            <w:tcW w:w="1242" w:type="dxa"/>
          </w:tcPr>
          <w:p w:rsidR="00FB0424" w:rsidRDefault="00D93E63">
            <w:pPr>
              <w:jc w:val="center"/>
              <w:rPr>
                <w:szCs w:val="21"/>
              </w:rPr>
            </w:pPr>
            <w:r>
              <w:rPr>
                <w:rFonts w:hint="eastAsia"/>
                <w:szCs w:val="21"/>
              </w:rPr>
              <w:t>方法</w:t>
            </w:r>
          </w:p>
        </w:tc>
        <w:tc>
          <w:tcPr>
            <w:tcW w:w="1560" w:type="dxa"/>
            <w:vAlign w:val="center"/>
          </w:tcPr>
          <w:p w:rsidR="00FB0424" w:rsidRDefault="00D93E63">
            <w:pPr>
              <w:jc w:val="center"/>
              <w:rPr>
                <w:szCs w:val="21"/>
              </w:rPr>
            </w:pPr>
            <w:r>
              <w:rPr>
                <w:rFonts w:hint="eastAsia"/>
                <w:szCs w:val="21"/>
              </w:rPr>
              <w:t>起草单位</w:t>
            </w:r>
          </w:p>
        </w:tc>
        <w:tc>
          <w:tcPr>
            <w:tcW w:w="2551" w:type="dxa"/>
            <w:vAlign w:val="center"/>
          </w:tcPr>
          <w:p w:rsidR="00FB0424" w:rsidRDefault="00D93E63">
            <w:pPr>
              <w:jc w:val="center"/>
              <w:rPr>
                <w:szCs w:val="21"/>
              </w:rPr>
            </w:pPr>
            <w:r>
              <w:rPr>
                <w:rFonts w:hint="eastAsia"/>
                <w:szCs w:val="21"/>
              </w:rPr>
              <w:t>一验单位</w:t>
            </w:r>
          </w:p>
        </w:tc>
        <w:tc>
          <w:tcPr>
            <w:tcW w:w="3169" w:type="dxa"/>
            <w:vAlign w:val="center"/>
          </w:tcPr>
          <w:p w:rsidR="00FB0424" w:rsidRDefault="00D93E63">
            <w:pPr>
              <w:jc w:val="center"/>
              <w:rPr>
                <w:szCs w:val="21"/>
              </w:rPr>
            </w:pPr>
            <w:proofErr w:type="gramStart"/>
            <w:r>
              <w:rPr>
                <w:rFonts w:hint="eastAsia"/>
                <w:szCs w:val="21"/>
              </w:rPr>
              <w:t>二验单位</w:t>
            </w:r>
            <w:proofErr w:type="gramEnd"/>
          </w:p>
        </w:tc>
      </w:tr>
      <w:tr w:rsidR="00FB0424">
        <w:tc>
          <w:tcPr>
            <w:tcW w:w="1242" w:type="dxa"/>
            <w:vAlign w:val="center"/>
          </w:tcPr>
          <w:p w:rsidR="00FB0424" w:rsidRDefault="00D93E63">
            <w:pPr>
              <w:jc w:val="center"/>
              <w:rPr>
                <w:szCs w:val="21"/>
              </w:rPr>
            </w:pPr>
            <w:r>
              <w:rPr>
                <w:rFonts w:hint="eastAsia"/>
              </w:rPr>
              <w:t>火焰原子吸收光谱</w:t>
            </w:r>
            <w:r>
              <w:rPr>
                <w:rFonts w:hint="eastAsia"/>
              </w:rPr>
              <w:lastRenderedPageBreak/>
              <w:t>法</w:t>
            </w:r>
          </w:p>
        </w:tc>
        <w:tc>
          <w:tcPr>
            <w:tcW w:w="1560" w:type="dxa"/>
            <w:vAlign w:val="center"/>
          </w:tcPr>
          <w:p w:rsidR="00FB0424" w:rsidRDefault="00D93E63">
            <w:pPr>
              <w:jc w:val="center"/>
              <w:rPr>
                <w:szCs w:val="21"/>
              </w:rPr>
            </w:pPr>
            <w:r>
              <w:rPr>
                <w:rFonts w:hint="eastAsia"/>
                <w:szCs w:val="21"/>
              </w:rPr>
              <w:lastRenderedPageBreak/>
              <w:t>广西中</w:t>
            </w:r>
            <w:proofErr w:type="gramStart"/>
            <w:r>
              <w:rPr>
                <w:rFonts w:hint="eastAsia"/>
                <w:szCs w:val="21"/>
              </w:rPr>
              <w:t>检</w:t>
            </w:r>
            <w:proofErr w:type="gramEnd"/>
            <w:r>
              <w:rPr>
                <w:rFonts w:hint="eastAsia"/>
                <w:szCs w:val="21"/>
              </w:rPr>
              <w:t>检测技术服务有限</w:t>
            </w:r>
            <w:r>
              <w:rPr>
                <w:rFonts w:hint="eastAsia"/>
                <w:szCs w:val="21"/>
              </w:rPr>
              <w:lastRenderedPageBreak/>
              <w:t>公司</w:t>
            </w:r>
          </w:p>
        </w:tc>
        <w:tc>
          <w:tcPr>
            <w:tcW w:w="2551" w:type="dxa"/>
            <w:vAlign w:val="center"/>
          </w:tcPr>
          <w:p w:rsidR="00FB0424" w:rsidRDefault="00D93E63">
            <w:pPr>
              <w:jc w:val="center"/>
              <w:rPr>
                <w:szCs w:val="21"/>
              </w:rPr>
            </w:pPr>
            <w:r>
              <w:rPr>
                <w:sz w:val="24"/>
                <w:szCs w:val="24"/>
              </w:rPr>
              <w:lastRenderedPageBreak/>
              <w:t>西北有色金属研究院、云南锡业股份有限公</w:t>
            </w:r>
            <w:r>
              <w:rPr>
                <w:sz w:val="24"/>
                <w:szCs w:val="24"/>
              </w:rPr>
              <w:lastRenderedPageBreak/>
              <w:t>司、</w:t>
            </w:r>
            <w:r>
              <w:rPr>
                <w:kern w:val="0"/>
                <w:sz w:val="24"/>
                <w:szCs w:val="24"/>
              </w:rPr>
              <w:t>北矿检测技术有限公司</w:t>
            </w:r>
          </w:p>
        </w:tc>
        <w:tc>
          <w:tcPr>
            <w:tcW w:w="3169" w:type="dxa"/>
            <w:vAlign w:val="center"/>
          </w:tcPr>
          <w:p w:rsidR="00FB0424" w:rsidRDefault="00D93E63">
            <w:pPr>
              <w:jc w:val="center"/>
              <w:rPr>
                <w:szCs w:val="21"/>
              </w:rPr>
            </w:pPr>
            <w:r>
              <w:rPr>
                <w:kern w:val="0"/>
                <w:sz w:val="24"/>
                <w:szCs w:val="24"/>
              </w:rPr>
              <w:lastRenderedPageBreak/>
              <w:t>昆明冶金研究院、紫金铜业有限公司、</w:t>
            </w:r>
            <w:r>
              <w:rPr>
                <w:sz w:val="24"/>
                <w:szCs w:val="24"/>
              </w:rPr>
              <w:t>福建紫金矿冶测</w:t>
            </w:r>
            <w:r>
              <w:rPr>
                <w:sz w:val="24"/>
                <w:szCs w:val="24"/>
              </w:rPr>
              <w:lastRenderedPageBreak/>
              <w:t>试技术有限公司、防城港</w:t>
            </w:r>
            <w:proofErr w:type="gramStart"/>
            <w:r>
              <w:rPr>
                <w:sz w:val="24"/>
                <w:szCs w:val="24"/>
              </w:rPr>
              <w:t>市东途矿产</w:t>
            </w:r>
            <w:proofErr w:type="gramEnd"/>
            <w:r>
              <w:rPr>
                <w:sz w:val="24"/>
                <w:szCs w:val="24"/>
              </w:rPr>
              <w:t>检测有限公司</w:t>
            </w:r>
          </w:p>
        </w:tc>
      </w:tr>
      <w:tr w:rsidR="00FB0424">
        <w:tc>
          <w:tcPr>
            <w:tcW w:w="1242" w:type="dxa"/>
            <w:vAlign w:val="center"/>
          </w:tcPr>
          <w:p w:rsidR="00FB0424" w:rsidRDefault="00D93E63">
            <w:pPr>
              <w:jc w:val="center"/>
            </w:pPr>
            <w:r>
              <w:rPr>
                <w:rFonts w:ascii="宋体" w:hAnsi="宋体" w:cs="宋体" w:hint="eastAsia"/>
              </w:rPr>
              <w:lastRenderedPageBreak/>
              <w:t>Na</w:t>
            </w:r>
            <w:r>
              <w:rPr>
                <w:rFonts w:ascii="宋体" w:hAnsi="宋体" w:cs="宋体" w:hint="eastAsia"/>
                <w:vertAlign w:val="subscript"/>
              </w:rPr>
              <w:t>2</w:t>
            </w:r>
            <w:r>
              <w:rPr>
                <w:rFonts w:ascii="宋体" w:hAnsi="宋体" w:cs="宋体" w:hint="eastAsia"/>
              </w:rPr>
              <w:t>EDTA</w:t>
            </w:r>
            <w:r>
              <w:rPr>
                <w:rFonts w:ascii="宋体" w:hAnsi="宋体" w:cs="宋体" w:hint="eastAsia"/>
              </w:rPr>
              <w:t>滴定法</w:t>
            </w:r>
          </w:p>
        </w:tc>
        <w:tc>
          <w:tcPr>
            <w:tcW w:w="1560" w:type="dxa"/>
            <w:vAlign w:val="center"/>
          </w:tcPr>
          <w:p w:rsidR="00FB0424" w:rsidRDefault="00D93E63">
            <w:pPr>
              <w:jc w:val="center"/>
              <w:rPr>
                <w:szCs w:val="21"/>
              </w:rPr>
            </w:pPr>
            <w:r>
              <w:rPr>
                <w:rFonts w:hint="eastAsia"/>
                <w:szCs w:val="21"/>
              </w:rPr>
              <w:t>北矿检测技术有限公司</w:t>
            </w:r>
          </w:p>
        </w:tc>
        <w:tc>
          <w:tcPr>
            <w:tcW w:w="2551" w:type="dxa"/>
            <w:vAlign w:val="center"/>
          </w:tcPr>
          <w:p w:rsidR="00FB0424" w:rsidRDefault="00D93E63">
            <w:pPr>
              <w:jc w:val="center"/>
              <w:rPr>
                <w:rFonts w:ascii="宋体" w:hAnsi="宋体" w:cs="宋体"/>
                <w:color w:val="0000FF"/>
                <w:szCs w:val="21"/>
              </w:rPr>
            </w:pPr>
            <w:r>
              <w:rPr>
                <w:sz w:val="24"/>
                <w:szCs w:val="24"/>
              </w:rPr>
              <w:t>云南锡业股份有限公司</w:t>
            </w:r>
            <w:r>
              <w:rPr>
                <w:rFonts w:hint="eastAsia"/>
                <w:szCs w:val="22"/>
              </w:rPr>
              <w:t>、大冶有色设计研究院有限公司、有</w:t>
            </w:r>
            <w:proofErr w:type="gramStart"/>
            <w:r>
              <w:rPr>
                <w:rFonts w:hint="eastAsia"/>
                <w:szCs w:val="22"/>
              </w:rPr>
              <w:t>研</w:t>
            </w:r>
            <w:proofErr w:type="gramEnd"/>
            <w:r>
              <w:rPr>
                <w:rFonts w:hint="eastAsia"/>
                <w:szCs w:val="22"/>
              </w:rPr>
              <w:t>工程技术研究院</w:t>
            </w:r>
          </w:p>
        </w:tc>
        <w:tc>
          <w:tcPr>
            <w:tcW w:w="3169" w:type="dxa"/>
            <w:vAlign w:val="center"/>
          </w:tcPr>
          <w:p w:rsidR="00FB0424" w:rsidRDefault="00D93E63">
            <w:pPr>
              <w:jc w:val="center"/>
              <w:rPr>
                <w:rFonts w:hAnsi="宋体"/>
                <w:color w:val="0000FF"/>
                <w:kern w:val="0"/>
                <w:szCs w:val="21"/>
              </w:rPr>
            </w:pPr>
            <w:r>
              <w:rPr>
                <w:rFonts w:hint="eastAsia"/>
                <w:szCs w:val="22"/>
              </w:rPr>
              <w:t>南通出入境检验检疫局、湖南柿竹园有色金属有限责任公司、福建紫金矿冶测试技术有限公司</w:t>
            </w:r>
            <w:r>
              <w:rPr>
                <w:rFonts w:hint="eastAsia"/>
                <w:sz w:val="24"/>
                <w:szCs w:val="24"/>
              </w:rPr>
              <w:t>、</w:t>
            </w:r>
            <w:proofErr w:type="gramStart"/>
            <w:r>
              <w:rPr>
                <w:rFonts w:hint="eastAsia"/>
                <w:sz w:val="24"/>
                <w:szCs w:val="24"/>
              </w:rPr>
              <w:t>富民薪冶工贸</w:t>
            </w:r>
            <w:proofErr w:type="gramEnd"/>
            <w:r>
              <w:rPr>
                <w:rFonts w:hint="eastAsia"/>
                <w:sz w:val="24"/>
                <w:szCs w:val="24"/>
              </w:rPr>
              <w:t>有限公司</w:t>
            </w:r>
            <w:r>
              <w:rPr>
                <w:rFonts w:hint="eastAsia"/>
                <w:sz w:val="24"/>
                <w:szCs w:val="24"/>
              </w:rPr>
              <w:t xml:space="preserve"> </w:t>
            </w:r>
            <w:r>
              <w:rPr>
                <w:rFonts w:hint="eastAsia"/>
                <w:sz w:val="24"/>
                <w:szCs w:val="24"/>
              </w:rPr>
              <w:t>、紫金铜业有限公司</w:t>
            </w:r>
          </w:p>
        </w:tc>
      </w:tr>
    </w:tbl>
    <w:p w:rsidR="00FB0424" w:rsidRDefault="00D93E63">
      <w:pPr>
        <w:pStyle w:val="2"/>
        <w:rPr>
          <w:sz w:val="24"/>
          <w:szCs w:val="24"/>
        </w:rPr>
      </w:pPr>
      <w:r>
        <w:rPr>
          <w:rFonts w:hint="eastAsia"/>
          <w:sz w:val="24"/>
          <w:szCs w:val="24"/>
        </w:rPr>
        <w:t>（</w:t>
      </w:r>
      <w:r>
        <w:rPr>
          <w:rFonts w:hint="eastAsia"/>
          <w:sz w:val="24"/>
          <w:szCs w:val="24"/>
        </w:rPr>
        <w:t>2</w:t>
      </w:r>
      <w:r>
        <w:rPr>
          <w:rFonts w:hint="eastAsia"/>
          <w:sz w:val="24"/>
          <w:szCs w:val="24"/>
        </w:rPr>
        <w:t>）标准预审会</w:t>
      </w:r>
    </w:p>
    <w:p w:rsidR="00FB0424" w:rsidRDefault="00D93E63">
      <w:pPr>
        <w:pStyle w:val="2"/>
        <w:rPr>
          <w:sz w:val="24"/>
          <w:szCs w:val="24"/>
        </w:rPr>
      </w:pPr>
      <w:r>
        <w:rPr>
          <w:rFonts w:hint="eastAsia"/>
          <w:sz w:val="24"/>
          <w:szCs w:val="24"/>
        </w:rPr>
        <w:t>（</w:t>
      </w:r>
      <w:r>
        <w:rPr>
          <w:rFonts w:hint="eastAsia"/>
          <w:sz w:val="24"/>
          <w:szCs w:val="24"/>
        </w:rPr>
        <w:t>3</w:t>
      </w:r>
      <w:r>
        <w:rPr>
          <w:rFonts w:hint="eastAsia"/>
          <w:sz w:val="24"/>
          <w:szCs w:val="24"/>
        </w:rPr>
        <w:t>）标准审定会</w:t>
      </w:r>
    </w:p>
    <w:p w:rsidR="00FB0424" w:rsidRDefault="00FB0424">
      <w:pPr>
        <w:jc w:val="left"/>
        <w:rPr>
          <w:b/>
          <w:sz w:val="24"/>
          <w:szCs w:val="24"/>
        </w:rPr>
      </w:pPr>
    </w:p>
    <w:p w:rsidR="00FB0424" w:rsidRDefault="00D93E63">
      <w:pPr>
        <w:spacing w:line="360" w:lineRule="auto"/>
        <w:rPr>
          <w:b/>
          <w:sz w:val="24"/>
        </w:rPr>
      </w:pPr>
      <w:r>
        <w:rPr>
          <w:rFonts w:hint="eastAsia"/>
          <w:b/>
          <w:sz w:val="24"/>
        </w:rPr>
        <w:t>二、标准编制原则</w:t>
      </w:r>
    </w:p>
    <w:p w:rsidR="00FB0424" w:rsidRDefault="00D93E63">
      <w:pPr>
        <w:spacing w:line="360" w:lineRule="auto"/>
        <w:ind w:firstLineChars="200" w:firstLine="480"/>
        <w:rPr>
          <w:sz w:val="24"/>
          <w:szCs w:val="24"/>
        </w:rPr>
      </w:pPr>
      <w:r>
        <w:rPr>
          <w:rFonts w:hint="eastAsia"/>
          <w:sz w:val="24"/>
          <w:szCs w:val="24"/>
        </w:rPr>
        <w:t>1</w:t>
      </w:r>
      <w:r>
        <w:rPr>
          <w:rFonts w:hint="eastAsia"/>
          <w:sz w:val="24"/>
          <w:szCs w:val="24"/>
        </w:rPr>
        <w:t>、符合性：该标准按照</w:t>
      </w:r>
      <w:r>
        <w:rPr>
          <w:rFonts w:hint="eastAsia"/>
          <w:sz w:val="24"/>
          <w:szCs w:val="24"/>
        </w:rPr>
        <w:t>GB/T 1.1</w:t>
      </w:r>
      <w:r>
        <w:rPr>
          <w:rFonts w:hint="eastAsia"/>
          <w:sz w:val="24"/>
          <w:szCs w:val="24"/>
        </w:rPr>
        <w:t>—</w:t>
      </w:r>
      <w:r>
        <w:rPr>
          <w:rFonts w:hint="eastAsia"/>
          <w:sz w:val="24"/>
          <w:szCs w:val="24"/>
        </w:rPr>
        <w:t>2009</w:t>
      </w:r>
      <w:r>
        <w:rPr>
          <w:rFonts w:hint="eastAsia"/>
          <w:sz w:val="24"/>
          <w:szCs w:val="24"/>
        </w:rPr>
        <w:t>《标准化工作导则</w:t>
      </w:r>
      <w:r>
        <w:rPr>
          <w:rFonts w:hint="eastAsia"/>
          <w:sz w:val="24"/>
          <w:szCs w:val="24"/>
        </w:rPr>
        <w:t xml:space="preserve"> </w:t>
      </w:r>
      <w:r>
        <w:rPr>
          <w:rFonts w:hint="eastAsia"/>
          <w:sz w:val="24"/>
          <w:szCs w:val="24"/>
        </w:rPr>
        <w:t>第</w:t>
      </w:r>
      <w:r>
        <w:rPr>
          <w:rFonts w:hint="eastAsia"/>
          <w:sz w:val="24"/>
          <w:szCs w:val="24"/>
        </w:rPr>
        <w:t>1</w:t>
      </w:r>
      <w:r>
        <w:rPr>
          <w:rFonts w:hint="eastAsia"/>
          <w:sz w:val="24"/>
          <w:szCs w:val="24"/>
        </w:rPr>
        <w:t>部分：标准的结构和编写》、</w:t>
      </w:r>
      <w:r>
        <w:rPr>
          <w:rFonts w:hint="eastAsia"/>
          <w:sz w:val="24"/>
          <w:szCs w:val="24"/>
        </w:rPr>
        <w:t>GB/T 20001.4-2015</w:t>
      </w:r>
      <w:r>
        <w:rPr>
          <w:rFonts w:hint="eastAsia"/>
          <w:sz w:val="24"/>
          <w:szCs w:val="24"/>
        </w:rPr>
        <w:t>《标准编写规则</w:t>
      </w:r>
      <w:r>
        <w:rPr>
          <w:rFonts w:hint="eastAsia"/>
          <w:sz w:val="24"/>
          <w:szCs w:val="24"/>
        </w:rPr>
        <w:t xml:space="preserve"> </w:t>
      </w:r>
      <w:r>
        <w:rPr>
          <w:rFonts w:hint="eastAsia"/>
          <w:sz w:val="24"/>
          <w:szCs w:val="24"/>
        </w:rPr>
        <w:t>第</w:t>
      </w:r>
      <w:r>
        <w:rPr>
          <w:rFonts w:hint="eastAsia"/>
          <w:sz w:val="24"/>
          <w:szCs w:val="24"/>
        </w:rPr>
        <w:t>4</w:t>
      </w:r>
      <w:r>
        <w:rPr>
          <w:rFonts w:hint="eastAsia"/>
          <w:sz w:val="24"/>
          <w:szCs w:val="24"/>
        </w:rPr>
        <w:t>部分：试验方法标准》的要求对本部分进行了编写。</w:t>
      </w:r>
    </w:p>
    <w:p w:rsidR="00FB0424" w:rsidRDefault="00D93E63">
      <w:pPr>
        <w:spacing w:line="360" w:lineRule="auto"/>
        <w:ind w:firstLineChars="200" w:firstLine="480"/>
        <w:rPr>
          <w:sz w:val="24"/>
          <w:szCs w:val="24"/>
        </w:rPr>
      </w:pPr>
      <w:r>
        <w:rPr>
          <w:rFonts w:hint="eastAsia"/>
          <w:sz w:val="24"/>
          <w:szCs w:val="24"/>
        </w:rPr>
        <w:t xml:space="preserve"> 2</w:t>
      </w:r>
      <w:r>
        <w:rPr>
          <w:rFonts w:hint="eastAsia"/>
          <w:sz w:val="24"/>
          <w:szCs w:val="24"/>
        </w:rPr>
        <w:t>、合理性：以满足我国</w:t>
      </w:r>
      <w:r>
        <w:rPr>
          <w:rFonts w:hint="eastAsia"/>
          <w:sz w:val="24"/>
          <w:szCs w:val="24"/>
        </w:rPr>
        <w:t>粗锡</w:t>
      </w:r>
      <w:r>
        <w:rPr>
          <w:rFonts w:hint="eastAsia"/>
          <w:sz w:val="24"/>
          <w:szCs w:val="24"/>
        </w:rPr>
        <w:t>实际生产和使用的需要为原则，与实际相结合，提高标准的适用性。反映当前国内各生产企业的技术水平，宜于应用，经济上合理，兼顾现有资源的合理配置，提高了标准的可操作性。</w:t>
      </w:r>
    </w:p>
    <w:p w:rsidR="00FB0424" w:rsidRDefault="00D93E63">
      <w:pPr>
        <w:spacing w:line="360" w:lineRule="auto"/>
        <w:ind w:firstLineChars="200" w:firstLine="480"/>
        <w:rPr>
          <w:rFonts w:ascii="宋体" w:hAnsi="宋体"/>
          <w:b/>
          <w:sz w:val="24"/>
          <w:szCs w:val="24"/>
        </w:rPr>
      </w:pPr>
      <w:r>
        <w:rPr>
          <w:rFonts w:hint="eastAsia"/>
          <w:sz w:val="24"/>
          <w:szCs w:val="24"/>
        </w:rPr>
        <w:t xml:space="preserve"> 3</w:t>
      </w:r>
      <w:r>
        <w:rPr>
          <w:rFonts w:hint="eastAsia"/>
          <w:sz w:val="24"/>
          <w:szCs w:val="24"/>
        </w:rPr>
        <w:t>、先进性：该方法操作简便，系统稳定，工作效率高，精密度和准确度好，能很好地满足产品的需要。</w:t>
      </w:r>
    </w:p>
    <w:p w:rsidR="00FB0424" w:rsidRDefault="00FB0424">
      <w:pPr>
        <w:spacing w:line="360" w:lineRule="auto"/>
        <w:ind w:firstLineChars="200" w:firstLine="480"/>
        <w:rPr>
          <w:sz w:val="24"/>
          <w:szCs w:val="24"/>
        </w:rPr>
      </w:pPr>
    </w:p>
    <w:p w:rsidR="00FB0424" w:rsidRDefault="00D93E63">
      <w:pPr>
        <w:spacing w:line="360" w:lineRule="auto"/>
        <w:rPr>
          <w:b/>
          <w:sz w:val="24"/>
          <w:szCs w:val="24"/>
        </w:rPr>
      </w:pPr>
      <w:r>
        <w:rPr>
          <w:rFonts w:hint="eastAsia"/>
          <w:b/>
          <w:sz w:val="24"/>
          <w:szCs w:val="24"/>
        </w:rPr>
        <w:t>三、</w:t>
      </w:r>
      <w:r>
        <w:rPr>
          <w:rFonts w:hint="eastAsia"/>
          <w:b/>
          <w:sz w:val="24"/>
          <w:szCs w:val="24"/>
        </w:rPr>
        <w:t>确定标准主要内容的论据</w:t>
      </w:r>
    </w:p>
    <w:p w:rsidR="00FB0424" w:rsidRDefault="00D93E63">
      <w:pPr>
        <w:pStyle w:val="2"/>
        <w:spacing w:line="360" w:lineRule="auto"/>
        <w:rPr>
          <w:b w:val="0"/>
          <w:bCs/>
          <w:sz w:val="24"/>
          <w:szCs w:val="24"/>
        </w:rPr>
      </w:pPr>
      <w:r>
        <w:rPr>
          <w:rFonts w:hint="eastAsia"/>
          <w:b w:val="0"/>
          <w:bCs/>
          <w:sz w:val="24"/>
          <w:szCs w:val="24"/>
        </w:rPr>
        <w:t xml:space="preserve">3.1 </w:t>
      </w:r>
      <w:r>
        <w:rPr>
          <w:rFonts w:hint="eastAsia"/>
          <w:b w:val="0"/>
          <w:bCs/>
          <w:sz w:val="24"/>
          <w:szCs w:val="24"/>
        </w:rPr>
        <w:t>方法</w:t>
      </w:r>
      <w:r>
        <w:rPr>
          <w:rFonts w:hint="eastAsia"/>
          <w:b w:val="0"/>
          <w:bCs/>
          <w:sz w:val="24"/>
          <w:szCs w:val="24"/>
        </w:rPr>
        <w:t>1</w:t>
      </w:r>
      <w:r>
        <w:rPr>
          <w:rFonts w:hint="eastAsia"/>
          <w:b w:val="0"/>
          <w:bCs/>
          <w:sz w:val="24"/>
          <w:szCs w:val="24"/>
        </w:rPr>
        <w:t>：火焰原子吸收光谱法标准编制依据</w:t>
      </w:r>
    </w:p>
    <w:p w:rsidR="00FB0424" w:rsidRDefault="00D93E63">
      <w:pPr>
        <w:pStyle w:val="2"/>
        <w:spacing w:line="360" w:lineRule="auto"/>
        <w:rPr>
          <w:b w:val="0"/>
          <w:bCs/>
          <w:sz w:val="24"/>
          <w:szCs w:val="24"/>
        </w:rPr>
      </w:pPr>
      <w:r>
        <w:rPr>
          <w:rFonts w:hint="eastAsia"/>
          <w:b w:val="0"/>
          <w:bCs/>
          <w:sz w:val="24"/>
          <w:szCs w:val="24"/>
        </w:rPr>
        <w:t>3.1.1</w:t>
      </w:r>
      <w:r>
        <w:rPr>
          <w:rFonts w:hint="eastAsia"/>
          <w:b w:val="0"/>
          <w:bCs/>
          <w:sz w:val="24"/>
          <w:szCs w:val="24"/>
        </w:rPr>
        <w:t>确定标准主要内容的依据</w:t>
      </w:r>
    </w:p>
    <w:p w:rsidR="00FB0424" w:rsidRDefault="00D93E63">
      <w:pPr>
        <w:spacing w:line="360" w:lineRule="auto"/>
        <w:ind w:firstLineChars="200" w:firstLine="480"/>
        <w:rPr>
          <w:sz w:val="24"/>
          <w:szCs w:val="24"/>
        </w:rPr>
      </w:pPr>
      <w:r>
        <w:rPr>
          <w:sz w:val="24"/>
          <w:szCs w:val="24"/>
        </w:rPr>
        <w:t>火焰原子吸收光谱法测定</w:t>
      </w:r>
      <w:proofErr w:type="gramStart"/>
      <w:r>
        <w:rPr>
          <w:sz w:val="24"/>
          <w:szCs w:val="24"/>
        </w:rPr>
        <w:t>铋</w:t>
      </w:r>
      <w:proofErr w:type="gramEnd"/>
      <w:r>
        <w:rPr>
          <w:sz w:val="24"/>
          <w:szCs w:val="24"/>
        </w:rPr>
        <w:t>元素</w:t>
      </w:r>
      <w:r>
        <w:rPr>
          <w:rFonts w:hint="eastAsia"/>
          <w:bCs/>
          <w:sz w:val="24"/>
          <w:szCs w:val="24"/>
        </w:rPr>
        <w:t>的含量在冶金行业已广泛应用</w:t>
      </w:r>
      <w:r>
        <w:rPr>
          <w:sz w:val="24"/>
          <w:szCs w:val="24"/>
        </w:rPr>
        <w:t>。</w:t>
      </w:r>
      <w:r>
        <w:rPr>
          <w:rFonts w:hint="eastAsia"/>
          <w:sz w:val="24"/>
          <w:szCs w:val="24"/>
        </w:rPr>
        <w:t>大量实践证明：原子吸收光谱法测定</w:t>
      </w:r>
      <w:proofErr w:type="gramStart"/>
      <w:r>
        <w:rPr>
          <w:rFonts w:hint="eastAsia"/>
          <w:sz w:val="24"/>
          <w:szCs w:val="24"/>
        </w:rPr>
        <w:t>铋</w:t>
      </w:r>
      <w:proofErr w:type="gramEnd"/>
      <w:r>
        <w:rPr>
          <w:rFonts w:hint="eastAsia"/>
          <w:sz w:val="24"/>
          <w:szCs w:val="24"/>
        </w:rPr>
        <w:t>元素，具有灵敏度高、干扰少、操作简便、快速等特点。</w:t>
      </w:r>
    </w:p>
    <w:p w:rsidR="00FB0424" w:rsidRDefault="00D93E63">
      <w:pPr>
        <w:spacing w:line="360" w:lineRule="auto"/>
        <w:rPr>
          <w:sz w:val="24"/>
          <w:szCs w:val="24"/>
        </w:rPr>
      </w:pPr>
      <w:r>
        <w:rPr>
          <w:rFonts w:hint="eastAsia"/>
          <w:sz w:val="24"/>
          <w:szCs w:val="24"/>
        </w:rPr>
        <w:t>3.1.2</w:t>
      </w:r>
      <w:r>
        <w:rPr>
          <w:rFonts w:hint="eastAsia"/>
          <w:sz w:val="24"/>
          <w:szCs w:val="24"/>
        </w:rPr>
        <w:t>样品分解条件的确定</w:t>
      </w:r>
    </w:p>
    <w:p w:rsidR="00FB0424" w:rsidRDefault="00D93E63">
      <w:pPr>
        <w:spacing w:line="360" w:lineRule="auto"/>
        <w:ind w:firstLineChars="200" w:firstLine="480"/>
        <w:rPr>
          <w:sz w:val="24"/>
          <w:szCs w:val="24"/>
        </w:rPr>
      </w:pPr>
      <w:r>
        <w:rPr>
          <w:sz w:val="24"/>
          <w:szCs w:val="24"/>
        </w:rPr>
        <w:t>试样经盐酸、硝酸溶解完全</w:t>
      </w:r>
      <w:r>
        <w:rPr>
          <w:rFonts w:hint="eastAsia"/>
          <w:sz w:val="24"/>
          <w:szCs w:val="24"/>
        </w:rPr>
        <w:t>，</w:t>
      </w:r>
      <w:r>
        <w:rPr>
          <w:sz w:val="24"/>
          <w:szCs w:val="24"/>
        </w:rPr>
        <w:t>在高氯酸介质中</w:t>
      </w:r>
      <w:r>
        <w:rPr>
          <w:rFonts w:hint="eastAsia"/>
          <w:sz w:val="24"/>
          <w:szCs w:val="24"/>
        </w:rPr>
        <w:t>，</w:t>
      </w:r>
      <w:r>
        <w:rPr>
          <w:sz w:val="24"/>
          <w:szCs w:val="24"/>
        </w:rPr>
        <w:t>以氢溴酸排除大量锡。</w:t>
      </w:r>
      <w:r>
        <w:rPr>
          <w:rFonts w:hint="eastAsia"/>
          <w:sz w:val="24"/>
          <w:szCs w:val="24"/>
        </w:rPr>
        <w:t>实验选择加入</w:t>
      </w:r>
      <w:r>
        <w:rPr>
          <w:rFonts w:hint="eastAsia"/>
          <w:sz w:val="24"/>
          <w:szCs w:val="24"/>
        </w:rPr>
        <w:t>15mL</w:t>
      </w:r>
      <w:r>
        <w:rPr>
          <w:rFonts w:hint="eastAsia"/>
          <w:sz w:val="24"/>
          <w:szCs w:val="24"/>
        </w:rPr>
        <w:t>盐酸</w:t>
      </w:r>
      <w:r>
        <w:rPr>
          <w:rFonts w:hint="eastAsia"/>
          <w:sz w:val="24"/>
          <w:szCs w:val="24"/>
        </w:rPr>
        <w:t>+5mL</w:t>
      </w:r>
      <w:r>
        <w:rPr>
          <w:rFonts w:hint="eastAsia"/>
          <w:sz w:val="24"/>
          <w:szCs w:val="24"/>
        </w:rPr>
        <w:t>硝酸</w:t>
      </w:r>
      <w:r>
        <w:rPr>
          <w:rFonts w:hint="eastAsia"/>
          <w:sz w:val="24"/>
          <w:szCs w:val="24"/>
        </w:rPr>
        <w:t xml:space="preserve">+2mL </w:t>
      </w:r>
      <w:r>
        <w:rPr>
          <w:rFonts w:hint="eastAsia"/>
          <w:sz w:val="24"/>
          <w:szCs w:val="24"/>
        </w:rPr>
        <w:t>高氯酸</w:t>
      </w:r>
      <w:r>
        <w:rPr>
          <w:rFonts w:hint="eastAsia"/>
          <w:sz w:val="24"/>
          <w:szCs w:val="24"/>
        </w:rPr>
        <w:t>+</w:t>
      </w:r>
      <w:r>
        <w:rPr>
          <w:rFonts w:hint="eastAsia"/>
          <w:sz w:val="24"/>
          <w:szCs w:val="24"/>
        </w:rPr>
        <w:t>适量氢溴酸进行溶样，即可满足测定要求。</w:t>
      </w:r>
    </w:p>
    <w:p w:rsidR="00FB0424" w:rsidRDefault="00D93E63">
      <w:pPr>
        <w:pStyle w:val="2"/>
        <w:spacing w:line="360" w:lineRule="auto"/>
        <w:rPr>
          <w:b w:val="0"/>
          <w:bCs/>
          <w:sz w:val="24"/>
          <w:szCs w:val="24"/>
        </w:rPr>
      </w:pPr>
      <w:r>
        <w:rPr>
          <w:rFonts w:cs="Times New Roman" w:hint="eastAsia"/>
          <w:b w:val="0"/>
          <w:bCs/>
          <w:sz w:val="24"/>
          <w:szCs w:val="24"/>
        </w:rPr>
        <w:t>3.1.3</w:t>
      </w:r>
      <w:r>
        <w:rPr>
          <w:b w:val="0"/>
          <w:bCs/>
          <w:sz w:val="24"/>
          <w:szCs w:val="24"/>
        </w:rPr>
        <w:t>仪器最佳工作条件的选择</w:t>
      </w:r>
    </w:p>
    <w:p w:rsidR="00FB0424" w:rsidRDefault="00D93E63">
      <w:pPr>
        <w:spacing w:line="360" w:lineRule="auto"/>
        <w:ind w:firstLineChars="200" w:firstLine="480"/>
        <w:rPr>
          <w:sz w:val="24"/>
          <w:szCs w:val="24"/>
        </w:rPr>
      </w:pPr>
      <w:proofErr w:type="gramStart"/>
      <w:r>
        <w:rPr>
          <w:rFonts w:hint="eastAsia"/>
          <w:sz w:val="24"/>
          <w:szCs w:val="24"/>
        </w:rPr>
        <w:lastRenderedPageBreak/>
        <w:t>由于铋量的</w:t>
      </w:r>
      <w:proofErr w:type="gramEnd"/>
      <w:r>
        <w:rPr>
          <w:rFonts w:hint="eastAsia"/>
          <w:sz w:val="24"/>
          <w:szCs w:val="24"/>
        </w:rPr>
        <w:t>测定，需要用到原子吸收光谱仪，分别对</w:t>
      </w:r>
      <w:r>
        <w:rPr>
          <w:sz w:val="24"/>
          <w:szCs w:val="24"/>
        </w:rPr>
        <w:t>分析线</w:t>
      </w:r>
      <w:r>
        <w:rPr>
          <w:rFonts w:hint="eastAsia"/>
          <w:sz w:val="24"/>
          <w:szCs w:val="24"/>
        </w:rPr>
        <w:t>、灯电流、负高压、</w:t>
      </w:r>
      <w:r>
        <w:rPr>
          <w:sz w:val="24"/>
          <w:szCs w:val="24"/>
        </w:rPr>
        <w:t>燃烧器高度</w:t>
      </w:r>
      <w:r>
        <w:rPr>
          <w:rFonts w:hint="eastAsia"/>
          <w:sz w:val="24"/>
          <w:szCs w:val="24"/>
        </w:rPr>
        <w:t>、</w:t>
      </w:r>
      <w:r>
        <w:rPr>
          <w:sz w:val="24"/>
          <w:szCs w:val="24"/>
        </w:rPr>
        <w:t>狭缝宽度</w:t>
      </w:r>
      <w:r>
        <w:rPr>
          <w:rFonts w:hint="eastAsia"/>
          <w:sz w:val="24"/>
          <w:szCs w:val="24"/>
        </w:rPr>
        <w:t>、</w:t>
      </w:r>
      <w:r>
        <w:rPr>
          <w:sz w:val="24"/>
          <w:szCs w:val="24"/>
        </w:rPr>
        <w:t>乙炔流量</w:t>
      </w:r>
      <w:r>
        <w:rPr>
          <w:rFonts w:hint="eastAsia"/>
          <w:sz w:val="24"/>
          <w:szCs w:val="24"/>
        </w:rPr>
        <w:t>及工作曲线工作条件进行了优化，实验表明，波长为</w:t>
      </w:r>
      <w:r>
        <w:rPr>
          <w:rFonts w:hint="eastAsia"/>
          <w:sz w:val="24"/>
          <w:szCs w:val="24"/>
        </w:rPr>
        <w:t>223.1nm</w:t>
      </w:r>
      <w:r>
        <w:rPr>
          <w:rFonts w:hint="eastAsia"/>
          <w:sz w:val="24"/>
          <w:szCs w:val="24"/>
        </w:rPr>
        <w:t>、</w:t>
      </w:r>
      <w:r>
        <w:rPr>
          <w:sz w:val="24"/>
          <w:szCs w:val="24"/>
        </w:rPr>
        <w:t>乙炔流量</w:t>
      </w:r>
      <w:r>
        <w:rPr>
          <w:rFonts w:hint="eastAsia"/>
          <w:sz w:val="24"/>
          <w:szCs w:val="24"/>
        </w:rPr>
        <w:t>1200</w:t>
      </w:r>
      <w:r>
        <w:rPr>
          <w:sz w:val="24"/>
          <w:szCs w:val="24"/>
        </w:rPr>
        <w:t>mL/min</w:t>
      </w:r>
      <w:r>
        <w:rPr>
          <w:rFonts w:hint="eastAsia"/>
          <w:sz w:val="24"/>
          <w:szCs w:val="24"/>
        </w:rPr>
        <w:t>、</w:t>
      </w:r>
      <w:r>
        <w:rPr>
          <w:sz w:val="24"/>
          <w:szCs w:val="24"/>
        </w:rPr>
        <w:t>燃烧器高度</w:t>
      </w:r>
      <w:r>
        <w:rPr>
          <w:rFonts w:hint="eastAsia"/>
          <w:sz w:val="24"/>
          <w:szCs w:val="24"/>
        </w:rPr>
        <w:t>7.0mm</w:t>
      </w:r>
      <w:r>
        <w:rPr>
          <w:rFonts w:hint="eastAsia"/>
          <w:sz w:val="24"/>
          <w:szCs w:val="24"/>
        </w:rPr>
        <w:t>、灯电流</w:t>
      </w:r>
      <w:r>
        <w:rPr>
          <w:rFonts w:hint="eastAsia"/>
          <w:sz w:val="24"/>
          <w:szCs w:val="24"/>
        </w:rPr>
        <w:t>3.0mA</w:t>
      </w:r>
      <w:r>
        <w:rPr>
          <w:rFonts w:hint="eastAsia"/>
          <w:sz w:val="24"/>
          <w:szCs w:val="24"/>
        </w:rPr>
        <w:t>、狭缝宽度</w:t>
      </w:r>
      <w:r>
        <w:rPr>
          <w:rFonts w:hint="eastAsia"/>
          <w:sz w:val="24"/>
          <w:szCs w:val="24"/>
        </w:rPr>
        <w:t>0.2nm,</w:t>
      </w:r>
      <w:proofErr w:type="gramStart"/>
      <w:r>
        <w:rPr>
          <w:rFonts w:hint="eastAsia"/>
          <w:sz w:val="24"/>
          <w:szCs w:val="24"/>
        </w:rPr>
        <w:t>铋量</w:t>
      </w:r>
      <w:proofErr w:type="gramEnd"/>
      <w:r>
        <w:rPr>
          <w:rFonts w:hint="eastAsia"/>
          <w:sz w:val="24"/>
          <w:szCs w:val="24"/>
        </w:rPr>
        <w:t>在</w:t>
      </w:r>
      <w:r>
        <w:rPr>
          <w:rFonts w:hint="eastAsia"/>
          <w:sz w:val="24"/>
          <w:szCs w:val="24"/>
        </w:rPr>
        <w:t>0</w:t>
      </w:r>
      <w:r>
        <w:rPr>
          <w:rFonts w:hint="eastAsia"/>
          <w:sz w:val="24"/>
          <w:szCs w:val="24"/>
        </w:rPr>
        <w:t>～</w:t>
      </w:r>
      <w:r>
        <w:rPr>
          <w:rFonts w:hint="eastAsia"/>
          <w:sz w:val="24"/>
          <w:szCs w:val="24"/>
        </w:rPr>
        <w:t xml:space="preserve">10 </w:t>
      </w:r>
      <w:r>
        <w:rPr>
          <w:sz w:val="24"/>
          <w:szCs w:val="24"/>
        </w:rPr>
        <w:t>µg/mL</w:t>
      </w:r>
      <w:r>
        <w:rPr>
          <w:rFonts w:hint="eastAsia"/>
          <w:sz w:val="24"/>
          <w:szCs w:val="24"/>
        </w:rPr>
        <w:t>范围内呈线性关系，相关系数</w:t>
      </w:r>
      <w:r>
        <w:rPr>
          <w:rFonts w:hint="eastAsia"/>
          <w:sz w:val="24"/>
          <w:szCs w:val="24"/>
        </w:rPr>
        <w:t>R=0.9999</w:t>
      </w:r>
      <w:r>
        <w:rPr>
          <w:rFonts w:hint="eastAsia"/>
          <w:sz w:val="24"/>
          <w:szCs w:val="24"/>
        </w:rPr>
        <w:t>，即工作曲线线性满足要求，在设定工作条件下，铋的方法检出限为</w:t>
      </w:r>
      <w:r>
        <w:rPr>
          <w:rFonts w:hint="eastAsia"/>
          <w:sz w:val="24"/>
          <w:szCs w:val="24"/>
        </w:rPr>
        <w:t>0.0033</w:t>
      </w:r>
      <w:r>
        <w:rPr>
          <w:sz w:val="24"/>
          <w:szCs w:val="24"/>
        </w:rPr>
        <w:t>µg/mL</w:t>
      </w:r>
    </w:p>
    <w:p w:rsidR="00FB0424" w:rsidRDefault="00D93E63">
      <w:pPr>
        <w:spacing w:line="360" w:lineRule="auto"/>
        <w:rPr>
          <w:sz w:val="24"/>
          <w:szCs w:val="24"/>
        </w:rPr>
      </w:pPr>
      <w:r>
        <w:rPr>
          <w:rFonts w:hint="eastAsia"/>
          <w:sz w:val="24"/>
          <w:szCs w:val="24"/>
        </w:rPr>
        <w:t>3.1.4</w:t>
      </w:r>
      <w:r>
        <w:rPr>
          <w:rFonts w:hint="eastAsia"/>
          <w:sz w:val="24"/>
          <w:szCs w:val="24"/>
        </w:rPr>
        <w:t xml:space="preserve"> </w:t>
      </w:r>
      <w:r>
        <w:rPr>
          <w:rFonts w:hint="eastAsia"/>
          <w:sz w:val="24"/>
          <w:szCs w:val="24"/>
        </w:rPr>
        <w:t>酸度的选择</w:t>
      </w:r>
    </w:p>
    <w:p w:rsidR="00FB0424" w:rsidRDefault="00D93E63">
      <w:pPr>
        <w:spacing w:line="360" w:lineRule="auto"/>
        <w:ind w:firstLineChars="200" w:firstLine="480"/>
        <w:rPr>
          <w:color w:val="000000"/>
          <w:kern w:val="0"/>
          <w:sz w:val="24"/>
          <w:szCs w:val="24"/>
        </w:rPr>
      </w:pPr>
      <w:r>
        <w:rPr>
          <w:color w:val="000000"/>
          <w:kern w:val="0"/>
          <w:sz w:val="24"/>
          <w:szCs w:val="24"/>
        </w:rPr>
        <w:t>由于粗锡中铅含量高达</w:t>
      </w:r>
      <w:r>
        <w:rPr>
          <w:color w:val="000000"/>
          <w:kern w:val="0"/>
          <w:sz w:val="24"/>
          <w:szCs w:val="24"/>
        </w:rPr>
        <w:t>40%</w:t>
      </w:r>
      <w:r>
        <w:rPr>
          <w:color w:val="000000"/>
          <w:kern w:val="0"/>
          <w:sz w:val="24"/>
          <w:szCs w:val="24"/>
        </w:rPr>
        <w:t>，如果使用盐酸介质，最终溶液中</w:t>
      </w:r>
      <w:proofErr w:type="gramStart"/>
      <w:r>
        <w:rPr>
          <w:color w:val="000000"/>
          <w:kern w:val="0"/>
          <w:sz w:val="24"/>
          <w:szCs w:val="24"/>
        </w:rPr>
        <w:t>的铅以</w:t>
      </w:r>
      <w:proofErr w:type="gramEnd"/>
      <w:r>
        <w:rPr>
          <w:color w:val="000000"/>
          <w:kern w:val="0"/>
          <w:sz w:val="24"/>
          <w:szCs w:val="24"/>
        </w:rPr>
        <w:t>PbCl</w:t>
      </w:r>
      <w:r>
        <w:rPr>
          <w:color w:val="000000"/>
          <w:kern w:val="0"/>
          <w:sz w:val="24"/>
          <w:szCs w:val="24"/>
          <w:vertAlign w:val="subscript"/>
        </w:rPr>
        <w:t>2</w:t>
      </w:r>
      <w:r>
        <w:rPr>
          <w:color w:val="000000"/>
          <w:kern w:val="0"/>
          <w:sz w:val="24"/>
          <w:szCs w:val="24"/>
        </w:rPr>
        <w:t xml:space="preserve"> </w:t>
      </w:r>
      <w:r>
        <w:rPr>
          <w:color w:val="000000"/>
          <w:kern w:val="0"/>
          <w:sz w:val="24"/>
          <w:szCs w:val="24"/>
        </w:rPr>
        <w:t>形式存在，而</w:t>
      </w:r>
      <w:r>
        <w:rPr>
          <w:color w:val="000000"/>
          <w:kern w:val="0"/>
          <w:sz w:val="24"/>
          <w:szCs w:val="24"/>
        </w:rPr>
        <w:t>PbCl</w:t>
      </w:r>
      <w:r>
        <w:rPr>
          <w:color w:val="000000"/>
          <w:kern w:val="0"/>
          <w:sz w:val="24"/>
          <w:szCs w:val="24"/>
          <w:vertAlign w:val="subscript"/>
        </w:rPr>
        <w:t>2</w:t>
      </w:r>
      <w:r>
        <w:rPr>
          <w:color w:val="000000"/>
          <w:kern w:val="0"/>
          <w:sz w:val="24"/>
          <w:szCs w:val="24"/>
        </w:rPr>
        <w:t>难溶于稀盐酸，因此在稀盐酸介质中容易析出，对</w:t>
      </w:r>
      <w:proofErr w:type="gramStart"/>
      <w:r>
        <w:rPr>
          <w:color w:val="000000"/>
          <w:kern w:val="0"/>
          <w:sz w:val="24"/>
          <w:szCs w:val="24"/>
        </w:rPr>
        <w:t>铋产</w:t>
      </w:r>
      <w:proofErr w:type="gramEnd"/>
      <w:r>
        <w:rPr>
          <w:color w:val="000000"/>
          <w:kern w:val="0"/>
          <w:sz w:val="24"/>
          <w:szCs w:val="24"/>
        </w:rPr>
        <w:t>生吸附，因此本试验以硝酸作为介质。分别试验了不同浓度的硝酸对</w:t>
      </w:r>
      <w:r>
        <w:rPr>
          <w:color w:val="000000"/>
          <w:kern w:val="0"/>
          <w:sz w:val="24"/>
          <w:szCs w:val="24"/>
        </w:rPr>
        <w:t>1.00µg/mL</w:t>
      </w:r>
      <w:proofErr w:type="gramStart"/>
      <w:r>
        <w:rPr>
          <w:color w:val="000000"/>
          <w:kern w:val="0"/>
          <w:sz w:val="24"/>
          <w:szCs w:val="24"/>
        </w:rPr>
        <w:t>铋</w:t>
      </w:r>
      <w:proofErr w:type="gramEnd"/>
      <w:r>
        <w:rPr>
          <w:color w:val="000000"/>
          <w:kern w:val="0"/>
          <w:sz w:val="24"/>
          <w:szCs w:val="24"/>
        </w:rPr>
        <w:t>标准溶液吸光度值的影响</w:t>
      </w:r>
      <w:r>
        <w:rPr>
          <w:rFonts w:hint="eastAsia"/>
          <w:color w:val="000000"/>
          <w:kern w:val="0"/>
          <w:sz w:val="24"/>
          <w:szCs w:val="24"/>
        </w:rPr>
        <w:t>，经验证发现</w:t>
      </w:r>
      <w:r>
        <w:rPr>
          <w:color w:val="000000"/>
          <w:kern w:val="0"/>
          <w:sz w:val="24"/>
          <w:szCs w:val="24"/>
        </w:rPr>
        <w:t>5%~20%</w:t>
      </w:r>
      <w:r>
        <w:rPr>
          <w:color w:val="000000"/>
          <w:kern w:val="0"/>
          <w:sz w:val="24"/>
          <w:szCs w:val="24"/>
        </w:rPr>
        <w:t>硝酸的存在对吸光度的测定基本没有影响，考虑到粗锡中含铋为易水解的元素，为防止水解和保证一定的酸度，使溶液更加澄清透亮，本方案选用</w:t>
      </w:r>
      <w:r>
        <w:rPr>
          <w:color w:val="000000"/>
          <w:kern w:val="0"/>
          <w:sz w:val="24"/>
          <w:szCs w:val="24"/>
        </w:rPr>
        <w:t>10%</w:t>
      </w:r>
      <w:r>
        <w:rPr>
          <w:color w:val="000000"/>
          <w:kern w:val="0"/>
          <w:sz w:val="24"/>
          <w:szCs w:val="24"/>
        </w:rPr>
        <w:t>的硝酸作为测定介质。</w:t>
      </w:r>
    </w:p>
    <w:p w:rsidR="00FB0424" w:rsidRDefault="00D93E63">
      <w:pPr>
        <w:pStyle w:val="2"/>
        <w:spacing w:line="360" w:lineRule="auto"/>
        <w:rPr>
          <w:b w:val="0"/>
          <w:bCs/>
          <w:sz w:val="24"/>
          <w:szCs w:val="24"/>
        </w:rPr>
      </w:pPr>
      <w:r>
        <w:rPr>
          <w:rFonts w:hint="eastAsia"/>
          <w:b w:val="0"/>
          <w:bCs/>
          <w:sz w:val="24"/>
          <w:szCs w:val="24"/>
        </w:rPr>
        <w:t xml:space="preserve">3.2 </w:t>
      </w:r>
      <w:r>
        <w:rPr>
          <w:rFonts w:hint="eastAsia"/>
          <w:b w:val="0"/>
          <w:bCs/>
          <w:sz w:val="24"/>
          <w:szCs w:val="24"/>
        </w:rPr>
        <w:t>方法</w:t>
      </w:r>
      <w:r>
        <w:rPr>
          <w:rFonts w:hint="eastAsia"/>
          <w:b w:val="0"/>
          <w:bCs/>
          <w:sz w:val="24"/>
          <w:szCs w:val="24"/>
        </w:rPr>
        <w:t>2</w:t>
      </w:r>
      <w:r>
        <w:rPr>
          <w:rFonts w:hint="eastAsia"/>
          <w:b w:val="0"/>
          <w:bCs/>
          <w:sz w:val="24"/>
          <w:szCs w:val="24"/>
        </w:rPr>
        <w:t>：</w:t>
      </w:r>
      <w:r>
        <w:rPr>
          <w:rFonts w:hint="eastAsia"/>
          <w:color w:val="auto"/>
          <w:sz w:val="24"/>
          <w:szCs w:val="24"/>
        </w:rPr>
        <w:t>Na</w:t>
      </w:r>
      <w:r>
        <w:rPr>
          <w:rFonts w:hint="eastAsia"/>
          <w:color w:val="auto"/>
          <w:sz w:val="24"/>
          <w:szCs w:val="24"/>
          <w:vertAlign w:val="subscript"/>
        </w:rPr>
        <w:t>2</w:t>
      </w:r>
      <w:r>
        <w:rPr>
          <w:rFonts w:hint="eastAsia"/>
          <w:color w:val="auto"/>
          <w:sz w:val="24"/>
          <w:szCs w:val="24"/>
        </w:rPr>
        <w:t>EDTA</w:t>
      </w:r>
      <w:r>
        <w:rPr>
          <w:rFonts w:hint="eastAsia"/>
          <w:color w:val="auto"/>
          <w:sz w:val="24"/>
          <w:szCs w:val="24"/>
        </w:rPr>
        <w:t>滴定法</w:t>
      </w:r>
      <w:r>
        <w:rPr>
          <w:rFonts w:hint="eastAsia"/>
          <w:b w:val="0"/>
          <w:bCs/>
          <w:sz w:val="24"/>
          <w:szCs w:val="24"/>
        </w:rPr>
        <w:t>标准编制依据</w:t>
      </w:r>
    </w:p>
    <w:p w:rsidR="00FB0424" w:rsidRDefault="00D93E63">
      <w:pPr>
        <w:spacing w:line="360" w:lineRule="auto"/>
        <w:rPr>
          <w:sz w:val="24"/>
          <w:szCs w:val="24"/>
        </w:rPr>
      </w:pPr>
      <w:r>
        <w:rPr>
          <w:rFonts w:ascii="黑体" w:eastAsia="黑体" w:hAnsi="黑体" w:cs="黑体" w:hint="eastAsia"/>
          <w:bCs/>
          <w:sz w:val="24"/>
          <w:szCs w:val="24"/>
        </w:rPr>
        <w:t>3.</w:t>
      </w:r>
      <w:r>
        <w:rPr>
          <w:rFonts w:ascii="黑体" w:eastAsia="黑体" w:hAnsi="黑体" w:cs="黑体" w:hint="eastAsia"/>
          <w:bCs/>
          <w:sz w:val="24"/>
          <w:szCs w:val="24"/>
        </w:rPr>
        <w:t>2.1</w:t>
      </w:r>
      <w:r>
        <w:rPr>
          <w:rFonts w:ascii="黑体" w:eastAsia="黑体" w:hAnsi="黑体" w:cs="黑体" w:hint="eastAsia"/>
          <w:bCs/>
          <w:sz w:val="24"/>
          <w:szCs w:val="24"/>
        </w:rPr>
        <w:t>铋</w:t>
      </w:r>
      <w:r>
        <w:rPr>
          <w:rFonts w:ascii="黑体" w:eastAsia="黑体" w:hAnsi="黑体" w:cs="黑体" w:hint="eastAsia"/>
          <w:bCs/>
          <w:sz w:val="24"/>
          <w:szCs w:val="24"/>
        </w:rPr>
        <w:t>含量范围确定及使用检测手段确定</w:t>
      </w:r>
    </w:p>
    <w:p w:rsidR="00FB0424" w:rsidRDefault="00D93E63">
      <w:pPr>
        <w:spacing w:line="360" w:lineRule="auto"/>
        <w:ind w:firstLineChars="200" w:firstLine="480"/>
        <w:rPr>
          <w:sz w:val="24"/>
          <w:szCs w:val="24"/>
        </w:rPr>
      </w:pPr>
      <w:proofErr w:type="gramStart"/>
      <w:r>
        <w:rPr>
          <w:rFonts w:hint="eastAsia"/>
          <w:sz w:val="24"/>
          <w:szCs w:val="24"/>
        </w:rPr>
        <w:t>根据</w:t>
      </w:r>
      <w:r>
        <w:rPr>
          <w:rFonts w:hint="eastAsia"/>
          <w:sz w:val="24"/>
          <w:szCs w:val="24"/>
        </w:rPr>
        <w:t>云锡</w:t>
      </w:r>
      <w:r>
        <w:rPr>
          <w:rFonts w:hint="eastAsia"/>
          <w:sz w:val="24"/>
          <w:szCs w:val="24"/>
        </w:rPr>
        <w:t>等</w:t>
      </w:r>
      <w:proofErr w:type="gramEnd"/>
      <w:r>
        <w:rPr>
          <w:rFonts w:hint="eastAsia"/>
          <w:sz w:val="24"/>
          <w:szCs w:val="24"/>
        </w:rPr>
        <w:t>单位提供的</w:t>
      </w:r>
      <w:r>
        <w:rPr>
          <w:rFonts w:hint="eastAsia"/>
          <w:sz w:val="24"/>
          <w:szCs w:val="24"/>
        </w:rPr>
        <w:t>粗锡</w:t>
      </w:r>
      <w:r>
        <w:rPr>
          <w:rFonts w:hint="eastAsia"/>
          <w:sz w:val="24"/>
          <w:szCs w:val="24"/>
        </w:rPr>
        <w:t>试样以及在实际生产中遇到的样品，</w:t>
      </w:r>
      <w:r>
        <w:rPr>
          <w:rFonts w:hint="eastAsia"/>
          <w:sz w:val="24"/>
          <w:szCs w:val="24"/>
        </w:rPr>
        <w:t>铋</w:t>
      </w:r>
      <w:r>
        <w:rPr>
          <w:rFonts w:hint="eastAsia"/>
          <w:sz w:val="24"/>
          <w:szCs w:val="24"/>
        </w:rPr>
        <w:t>含量的</w:t>
      </w:r>
      <w:r>
        <w:rPr>
          <w:rFonts w:hint="eastAsia"/>
          <w:sz w:val="24"/>
          <w:szCs w:val="24"/>
        </w:rPr>
        <w:t>测定范围为</w:t>
      </w:r>
      <w:r>
        <w:rPr>
          <w:rFonts w:hint="eastAsia"/>
          <w:sz w:val="24"/>
          <w:szCs w:val="24"/>
        </w:rPr>
        <w:t>0.04%</w:t>
      </w:r>
      <w:r>
        <w:rPr>
          <w:rFonts w:hint="eastAsia"/>
          <w:sz w:val="24"/>
          <w:szCs w:val="24"/>
        </w:rPr>
        <w:t>~</w:t>
      </w:r>
      <w:r>
        <w:rPr>
          <w:rFonts w:hint="eastAsia"/>
          <w:sz w:val="24"/>
          <w:szCs w:val="24"/>
        </w:rPr>
        <w:t>10.00%</w:t>
      </w:r>
      <w:r>
        <w:rPr>
          <w:rFonts w:hint="eastAsia"/>
          <w:sz w:val="24"/>
          <w:szCs w:val="24"/>
        </w:rPr>
        <w:t>。</w:t>
      </w:r>
      <w:r>
        <w:rPr>
          <w:rFonts w:hint="eastAsia"/>
          <w:sz w:val="24"/>
          <w:szCs w:val="24"/>
        </w:rPr>
        <w:t>其中</w:t>
      </w:r>
      <w:r>
        <w:rPr>
          <w:rFonts w:hint="eastAsia"/>
          <w:sz w:val="24"/>
          <w:szCs w:val="24"/>
        </w:rPr>
        <w:t>对于试样中</w:t>
      </w:r>
      <w:r>
        <w:rPr>
          <w:rFonts w:hint="eastAsia"/>
          <w:sz w:val="24"/>
          <w:szCs w:val="24"/>
        </w:rPr>
        <w:t>4.00%</w:t>
      </w:r>
      <w:r>
        <w:rPr>
          <w:rFonts w:hint="eastAsia"/>
          <w:sz w:val="24"/>
          <w:szCs w:val="24"/>
        </w:rPr>
        <w:t>~</w:t>
      </w:r>
      <w:r>
        <w:rPr>
          <w:rFonts w:hint="eastAsia"/>
          <w:sz w:val="24"/>
          <w:szCs w:val="24"/>
        </w:rPr>
        <w:t>10.00%</w:t>
      </w:r>
      <w:r>
        <w:rPr>
          <w:rFonts w:hint="eastAsia"/>
          <w:sz w:val="24"/>
          <w:szCs w:val="24"/>
        </w:rPr>
        <w:t>铋</w:t>
      </w:r>
      <w:r>
        <w:rPr>
          <w:rFonts w:hint="eastAsia"/>
          <w:sz w:val="24"/>
          <w:szCs w:val="24"/>
        </w:rPr>
        <w:t>含量的检测，从普及程度及成本方面考虑，最终选择了</w:t>
      </w:r>
      <w:r>
        <w:rPr>
          <w:rFonts w:hint="eastAsia"/>
          <w:sz w:val="24"/>
          <w:szCs w:val="24"/>
        </w:rPr>
        <w:t>Na</w:t>
      </w:r>
      <w:r>
        <w:rPr>
          <w:rFonts w:hint="eastAsia"/>
          <w:sz w:val="24"/>
          <w:szCs w:val="24"/>
          <w:vertAlign w:val="subscript"/>
        </w:rPr>
        <w:t>2</w:t>
      </w:r>
      <w:r>
        <w:rPr>
          <w:rFonts w:hint="eastAsia"/>
          <w:sz w:val="24"/>
          <w:szCs w:val="24"/>
        </w:rPr>
        <w:t>EDTA</w:t>
      </w:r>
      <w:r>
        <w:rPr>
          <w:rFonts w:hint="eastAsia"/>
          <w:sz w:val="24"/>
          <w:szCs w:val="24"/>
        </w:rPr>
        <w:t>滴定法</w:t>
      </w:r>
      <w:r>
        <w:rPr>
          <w:rFonts w:hint="eastAsia"/>
          <w:sz w:val="24"/>
          <w:szCs w:val="24"/>
        </w:rPr>
        <w:t>。</w:t>
      </w:r>
    </w:p>
    <w:p w:rsidR="00FB0424" w:rsidRDefault="00D93E63">
      <w:pPr>
        <w:spacing w:line="360" w:lineRule="auto"/>
        <w:rPr>
          <w:rFonts w:ascii="黑体" w:eastAsia="黑体" w:hAnsi="黑体"/>
          <w:sz w:val="24"/>
          <w:szCs w:val="24"/>
        </w:rPr>
      </w:pPr>
      <w:r>
        <w:rPr>
          <w:rFonts w:ascii="黑体" w:eastAsia="黑体" w:hAnsi="黑体" w:hint="eastAsia"/>
          <w:sz w:val="24"/>
          <w:szCs w:val="24"/>
        </w:rPr>
        <w:t>3.2</w:t>
      </w:r>
      <w:r>
        <w:rPr>
          <w:rFonts w:ascii="黑体" w:eastAsia="黑体" w:hAnsi="黑体" w:hint="eastAsia"/>
          <w:sz w:val="24"/>
          <w:szCs w:val="24"/>
        </w:rPr>
        <w:t>.2</w:t>
      </w:r>
      <w:r>
        <w:rPr>
          <w:rFonts w:ascii="黑体" w:eastAsia="黑体" w:hAnsi="黑体" w:hint="eastAsia"/>
          <w:sz w:val="24"/>
          <w:szCs w:val="24"/>
        </w:rPr>
        <w:t>溶样方式的确定</w:t>
      </w:r>
    </w:p>
    <w:p w:rsidR="00FB0424" w:rsidRDefault="00D93E63">
      <w:pPr>
        <w:spacing w:line="360" w:lineRule="auto"/>
        <w:ind w:firstLine="420"/>
        <w:rPr>
          <w:sz w:val="24"/>
          <w:szCs w:val="24"/>
        </w:rPr>
      </w:pPr>
      <w:r>
        <w:rPr>
          <w:rFonts w:hint="eastAsia"/>
          <w:sz w:val="24"/>
          <w:szCs w:val="24"/>
        </w:rPr>
        <w:t>对比了</w:t>
      </w:r>
      <w:r>
        <w:rPr>
          <w:rFonts w:hint="eastAsia"/>
          <w:sz w:val="24"/>
          <w:szCs w:val="24"/>
        </w:rPr>
        <w:t>三</w:t>
      </w:r>
      <w:r>
        <w:rPr>
          <w:rFonts w:hint="eastAsia"/>
          <w:sz w:val="24"/>
          <w:szCs w:val="24"/>
        </w:rPr>
        <w:t>种不同的溶样方式，</w:t>
      </w:r>
      <w:proofErr w:type="gramStart"/>
      <w:r>
        <w:rPr>
          <w:rFonts w:hint="eastAsia"/>
          <w:sz w:val="24"/>
          <w:szCs w:val="24"/>
        </w:rPr>
        <w:t>从酸种类</w:t>
      </w:r>
      <w:proofErr w:type="gramEnd"/>
      <w:r>
        <w:rPr>
          <w:rFonts w:hint="eastAsia"/>
          <w:sz w:val="24"/>
          <w:szCs w:val="24"/>
        </w:rPr>
        <w:t>的选择、消解方式的选择</w:t>
      </w:r>
      <w:r>
        <w:rPr>
          <w:rFonts w:hint="eastAsia"/>
          <w:sz w:val="24"/>
          <w:szCs w:val="24"/>
        </w:rPr>
        <w:t>，从而选择了较优的溶样方式，见实验报告。</w:t>
      </w:r>
    </w:p>
    <w:p w:rsidR="00FB0424" w:rsidRDefault="00D93E63">
      <w:pPr>
        <w:spacing w:line="360" w:lineRule="auto"/>
        <w:rPr>
          <w:sz w:val="24"/>
          <w:szCs w:val="24"/>
        </w:rPr>
      </w:pPr>
      <w:r>
        <w:rPr>
          <w:rFonts w:ascii="黑体" w:eastAsia="黑体" w:hAnsi="黑体" w:hint="eastAsia"/>
          <w:sz w:val="24"/>
          <w:szCs w:val="24"/>
        </w:rPr>
        <w:t>3.</w:t>
      </w:r>
      <w:r>
        <w:rPr>
          <w:rFonts w:ascii="黑体" w:eastAsia="黑体" w:hAnsi="黑体" w:hint="eastAsia"/>
          <w:sz w:val="24"/>
          <w:szCs w:val="24"/>
        </w:rPr>
        <w:t>2.3</w:t>
      </w:r>
      <w:r>
        <w:rPr>
          <w:rFonts w:ascii="黑体" w:eastAsia="黑体" w:hAnsi="黑体" w:hint="eastAsia"/>
          <w:sz w:val="24"/>
          <w:szCs w:val="24"/>
        </w:rPr>
        <w:t>干扰及消除</w:t>
      </w:r>
    </w:p>
    <w:p w:rsidR="00FB0424" w:rsidRDefault="00D93E63">
      <w:pPr>
        <w:autoSpaceDE w:val="0"/>
        <w:autoSpaceDN w:val="0"/>
        <w:adjustRightInd w:val="0"/>
        <w:spacing w:line="360" w:lineRule="auto"/>
        <w:ind w:leftChars="10" w:left="21" w:right="159" w:firstLineChars="200" w:firstLine="480"/>
        <w:rPr>
          <w:sz w:val="24"/>
          <w:szCs w:val="24"/>
        </w:rPr>
      </w:pPr>
      <w:r>
        <w:rPr>
          <w:rFonts w:hint="eastAsia"/>
          <w:sz w:val="24"/>
          <w:szCs w:val="24"/>
        </w:rPr>
        <w:t>粗锡</w:t>
      </w:r>
      <w:r>
        <w:rPr>
          <w:rFonts w:hint="eastAsia"/>
          <w:sz w:val="24"/>
          <w:szCs w:val="24"/>
        </w:rPr>
        <w:t>中主要存在元素有</w:t>
      </w:r>
      <w:r>
        <w:rPr>
          <w:rFonts w:hint="eastAsia"/>
          <w:sz w:val="24"/>
          <w:szCs w:val="24"/>
        </w:rPr>
        <w:t>基体</w:t>
      </w:r>
      <w:r>
        <w:rPr>
          <w:rFonts w:hint="eastAsia"/>
          <w:sz w:val="24"/>
          <w:szCs w:val="24"/>
        </w:rPr>
        <w:t>Sn</w:t>
      </w:r>
      <w:r>
        <w:rPr>
          <w:rFonts w:hint="eastAsia"/>
          <w:sz w:val="24"/>
          <w:szCs w:val="24"/>
        </w:rPr>
        <w:t>以及其它</w:t>
      </w:r>
      <w:r>
        <w:rPr>
          <w:rFonts w:hint="eastAsia"/>
          <w:sz w:val="24"/>
          <w:szCs w:val="24"/>
        </w:rPr>
        <w:t>Pb</w:t>
      </w:r>
      <w:r>
        <w:rPr>
          <w:rFonts w:hint="eastAsia"/>
          <w:sz w:val="24"/>
          <w:szCs w:val="24"/>
        </w:rPr>
        <w:t>、</w:t>
      </w:r>
      <w:r>
        <w:rPr>
          <w:rFonts w:hint="eastAsia"/>
          <w:sz w:val="24"/>
          <w:szCs w:val="24"/>
        </w:rPr>
        <w:t>Sb</w:t>
      </w:r>
      <w:r>
        <w:rPr>
          <w:rFonts w:hint="eastAsia"/>
          <w:sz w:val="24"/>
          <w:szCs w:val="24"/>
        </w:rPr>
        <w:t>、</w:t>
      </w:r>
      <w:r>
        <w:rPr>
          <w:rFonts w:hint="eastAsia"/>
          <w:sz w:val="24"/>
          <w:szCs w:val="24"/>
        </w:rPr>
        <w:t>Cu</w:t>
      </w:r>
      <w:r>
        <w:rPr>
          <w:rFonts w:hint="eastAsia"/>
          <w:sz w:val="24"/>
          <w:szCs w:val="24"/>
        </w:rPr>
        <w:t>、</w:t>
      </w:r>
      <w:proofErr w:type="spellStart"/>
      <w:r>
        <w:rPr>
          <w:rFonts w:hint="eastAsia"/>
          <w:sz w:val="24"/>
          <w:szCs w:val="24"/>
        </w:rPr>
        <w:t>Feg</w:t>
      </w:r>
      <w:proofErr w:type="spellEnd"/>
      <w:r>
        <w:rPr>
          <w:rFonts w:hint="eastAsia"/>
          <w:sz w:val="24"/>
          <w:szCs w:val="24"/>
        </w:rPr>
        <w:t>等元素。</w:t>
      </w:r>
      <w:r>
        <w:rPr>
          <w:sz w:val="24"/>
          <w:szCs w:val="24"/>
        </w:rPr>
        <w:t>试料用</w:t>
      </w:r>
      <w:r>
        <w:rPr>
          <w:rFonts w:hint="eastAsia"/>
          <w:sz w:val="24"/>
          <w:szCs w:val="24"/>
        </w:rPr>
        <w:t>盐酸、氢溴酸</w:t>
      </w:r>
      <w:r>
        <w:rPr>
          <w:rFonts w:hint="eastAsia"/>
          <w:sz w:val="24"/>
          <w:szCs w:val="24"/>
        </w:rPr>
        <w:t>和高氯酸</w:t>
      </w:r>
      <w:r>
        <w:rPr>
          <w:sz w:val="24"/>
          <w:szCs w:val="24"/>
        </w:rPr>
        <w:t>分解</w:t>
      </w:r>
      <w:r>
        <w:rPr>
          <w:rFonts w:hint="eastAsia"/>
          <w:sz w:val="24"/>
          <w:szCs w:val="24"/>
        </w:rPr>
        <w:t>，</w:t>
      </w:r>
      <w:r>
        <w:rPr>
          <w:rFonts w:hint="eastAsia"/>
          <w:sz w:val="24"/>
          <w:szCs w:val="24"/>
        </w:rPr>
        <w:t>挥发除去大部分锡、锑、砷，加</w:t>
      </w:r>
      <w:r>
        <w:rPr>
          <w:rFonts w:hint="eastAsia"/>
          <w:sz w:val="24"/>
          <w:szCs w:val="24"/>
        </w:rPr>
        <w:t>入</w:t>
      </w:r>
      <w:r>
        <w:rPr>
          <w:rFonts w:hint="eastAsia"/>
          <w:sz w:val="24"/>
          <w:szCs w:val="24"/>
        </w:rPr>
        <w:t>硝酸溶解铋，加入</w:t>
      </w:r>
      <w:r>
        <w:rPr>
          <w:sz w:val="24"/>
          <w:szCs w:val="24"/>
        </w:rPr>
        <w:t>硫脲</w:t>
      </w:r>
      <w:r>
        <w:rPr>
          <w:rFonts w:hint="eastAsia"/>
          <w:sz w:val="24"/>
          <w:szCs w:val="24"/>
        </w:rPr>
        <w:t>、酒石酸、</w:t>
      </w:r>
      <w:r>
        <w:rPr>
          <w:sz w:val="24"/>
          <w:szCs w:val="24"/>
        </w:rPr>
        <w:t>抗坏血酸掩蔽铜、铁</w:t>
      </w:r>
      <w:r>
        <w:rPr>
          <w:rFonts w:hint="eastAsia"/>
          <w:sz w:val="24"/>
          <w:szCs w:val="24"/>
        </w:rPr>
        <w:t>及少量</w:t>
      </w:r>
      <w:r>
        <w:rPr>
          <w:sz w:val="24"/>
          <w:szCs w:val="24"/>
        </w:rPr>
        <w:t>的锡、锑、</w:t>
      </w:r>
      <w:r>
        <w:rPr>
          <w:rFonts w:hint="eastAsia"/>
          <w:sz w:val="24"/>
          <w:szCs w:val="24"/>
        </w:rPr>
        <w:t>砷</w:t>
      </w:r>
      <w:r>
        <w:rPr>
          <w:sz w:val="24"/>
          <w:szCs w:val="24"/>
        </w:rPr>
        <w:t>等元素，用乙酸钠溶液调节溶液</w:t>
      </w:r>
      <w:r>
        <w:rPr>
          <w:sz w:val="24"/>
          <w:szCs w:val="24"/>
        </w:rPr>
        <w:t>pH</w:t>
      </w:r>
      <w:r>
        <w:rPr>
          <w:sz w:val="24"/>
          <w:szCs w:val="24"/>
        </w:rPr>
        <w:t>值为</w:t>
      </w:r>
      <w:r>
        <w:rPr>
          <w:sz w:val="24"/>
          <w:szCs w:val="24"/>
        </w:rPr>
        <w:t>1.5~</w:t>
      </w:r>
      <w:r>
        <w:rPr>
          <w:rFonts w:hint="eastAsia"/>
          <w:sz w:val="24"/>
          <w:szCs w:val="24"/>
        </w:rPr>
        <w:t>1.7</w:t>
      </w:r>
      <w:r>
        <w:rPr>
          <w:sz w:val="24"/>
          <w:szCs w:val="24"/>
        </w:rPr>
        <w:t>，以二甲酚橙</w:t>
      </w:r>
      <w:r>
        <w:rPr>
          <w:sz w:val="24"/>
          <w:szCs w:val="24"/>
        </w:rPr>
        <w:t>为指示剂，用</w:t>
      </w:r>
      <w:r>
        <w:rPr>
          <w:sz w:val="24"/>
          <w:szCs w:val="24"/>
        </w:rPr>
        <w:t>Na</w:t>
      </w:r>
      <w:r>
        <w:rPr>
          <w:sz w:val="24"/>
          <w:szCs w:val="24"/>
          <w:vertAlign w:val="subscript"/>
        </w:rPr>
        <w:t>2</w:t>
      </w:r>
      <w:r>
        <w:rPr>
          <w:sz w:val="24"/>
          <w:szCs w:val="24"/>
        </w:rPr>
        <w:t>EDTA</w:t>
      </w:r>
      <w:r>
        <w:rPr>
          <w:sz w:val="24"/>
          <w:szCs w:val="24"/>
        </w:rPr>
        <w:t>标准滴定溶液滴定</w:t>
      </w:r>
      <w:r>
        <w:rPr>
          <w:rFonts w:hint="eastAsia"/>
          <w:sz w:val="24"/>
          <w:szCs w:val="24"/>
        </w:rPr>
        <w:t>。溶液中各杂质元素对测定基本无干扰。</w:t>
      </w:r>
    </w:p>
    <w:p w:rsidR="00FB0424" w:rsidRDefault="00D93E63">
      <w:pPr>
        <w:spacing w:line="360" w:lineRule="auto"/>
        <w:rPr>
          <w:rFonts w:ascii="黑体" w:eastAsia="黑体" w:hAnsi="黑体"/>
          <w:sz w:val="24"/>
          <w:szCs w:val="24"/>
        </w:rPr>
      </w:pPr>
      <w:r>
        <w:rPr>
          <w:rFonts w:ascii="黑体" w:eastAsia="黑体" w:hAnsi="黑体" w:hint="eastAsia"/>
          <w:sz w:val="24"/>
          <w:szCs w:val="24"/>
        </w:rPr>
        <w:t>3.</w:t>
      </w:r>
      <w:r>
        <w:rPr>
          <w:rFonts w:ascii="黑体" w:eastAsia="黑体" w:hAnsi="黑体" w:hint="eastAsia"/>
          <w:sz w:val="24"/>
          <w:szCs w:val="24"/>
        </w:rPr>
        <w:t>2.4</w:t>
      </w:r>
      <w:r>
        <w:rPr>
          <w:rFonts w:ascii="黑体" w:eastAsia="黑体" w:hAnsi="黑体" w:hint="eastAsia"/>
          <w:sz w:val="24"/>
          <w:szCs w:val="24"/>
        </w:rPr>
        <w:t>样品加标回收率</w:t>
      </w:r>
    </w:p>
    <w:p w:rsidR="00FB0424" w:rsidRDefault="00D93E63">
      <w:pPr>
        <w:adjustRightInd w:val="0"/>
        <w:snapToGrid w:val="0"/>
        <w:spacing w:before="50" w:after="50" w:line="360" w:lineRule="auto"/>
        <w:ind w:firstLineChars="200" w:firstLine="480"/>
        <w:rPr>
          <w:sz w:val="24"/>
          <w:szCs w:val="24"/>
        </w:rPr>
      </w:pPr>
      <w:r>
        <w:rPr>
          <w:rFonts w:hint="eastAsia"/>
          <w:sz w:val="24"/>
          <w:szCs w:val="24"/>
        </w:rPr>
        <w:t>按拟定的分析方法对</w:t>
      </w:r>
      <w:r>
        <w:rPr>
          <w:rFonts w:hint="eastAsia"/>
          <w:sz w:val="24"/>
          <w:szCs w:val="24"/>
        </w:rPr>
        <w:t>2</w:t>
      </w:r>
      <w:r>
        <w:rPr>
          <w:rFonts w:hint="eastAsia"/>
          <w:sz w:val="24"/>
          <w:szCs w:val="24"/>
        </w:rPr>
        <w:t>个粗锡样品进行了加标回收试验，其结果列于表</w:t>
      </w:r>
      <w:r>
        <w:rPr>
          <w:rFonts w:hint="eastAsia"/>
          <w:sz w:val="24"/>
          <w:szCs w:val="24"/>
        </w:rPr>
        <w:t>2</w:t>
      </w:r>
      <w:r>
        <w:rPr>
          <w:rFonts w:hint="eastAsia"/>
          <w:sz w:val="24"/>
          <w:szCs w:val="24"/>
        </w:rPr>
        <w:t>。铋的加标回收率为</w:t>
      </w:r>
      <w:r>
        <w:rPr>
          <w:rFonts w:hint="eastAsia"/>
          <w:sz w:val="24"/>
          <w:szCs w:val="24"/>
        </w:rPr>
        <w:t xml:space="preserve"> 98.63%~100.25%</w:t>
      </w:r>
      <w:r>
        <w:rPr>
          <w:rFonts w:hint="eastAsia"/>
          <w:sz w:val="24"/>
          <w:szCs w:val="24"/>
        </w:rPr>
        <w:t>，本方法加标回收率好，可以满足分析要求</w:t>
      </w:r>
    </w:p>
    <w:p w:rsidR="00FB0424" w:rsidRDefault="00D93E63">
      <w:pPr>
        <w:adjustRightInd w:val="0"/>
        <w:snapToGrid w:val="0"/>
        <w:spacing w:before="50" w:after="50" w:line="360" w:lineRule="auto"/>
        <w:ind w:firstLineChars="200" w:firstLine="480"/>
        <w:jc w:val="center"/>
        <w:rPr>
          <w:sz w:val="24"/>
          <w:szCs w:val="24"/>
        </w:rPr>
      </w:pPr>
      <w:r>
        <w:rPr>
          <w:rFonts w:hint="eastAsia"/>
          <w:sz w:val="24"/>
          <w:szCs w:val="24"/>
        </w:rPr>
        <w:lastRenderedPageBreak/>
        <w:t>表</w:t>
      </w:r>
      <w:r>
        <w:rPr>
          <w:rFonts w:hint="eastAsia"/>
          <w:sz w:val="24"/>
          <w:szCs w:val="24"/>
        </w:rPr>
        <w:t>2</w:t>
      </w:r>
      <w:r>
        <w:rPr>
          <w:sz w:val="24"/>
          <w:szCs w:val="24"/>
        </w:rPr>
        <w:t xml:space="preserve"> </w:t>
      </w:r>
      <w:r>
        <w:rPr>
          <w:rFonts w:hint="eastAsia"/>
          <w:sz w:val="24"/>
          <w:szCs w:val="24"/>
        </w:rPr>
        <w:t>加标回收率实验</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2090"/>
        <w:gridCol w:w="2090"/>
        <w:gridCol w:w="2090"/>
        <w:gridCol w:w="2091"/>
      </w:tblGrid>
      <w:tr w:rsidR="00FB0424">
        <w:trPr>
          <w:trHeight w:val="518"/>
        </w:trPr>
        <w:tc>
          <w:tcPr>
            <w:tcW w:w="1019" w:type="dxa"/>
            <w:vAlign w:val="center"/>
          </w:tcPr>
          <w:p w:rsidR="00FB0424" w:rsidRDefault="00D93E63">
            <w:pPr>
              <w:adjustRightInd w:val="0"/>
              <w:snapToGrid w:val="0"/>
              <w:spacing w:before="50" w:after="50"/>
              <w:jc w:val="center"/>
              <w:rPr>
                <w:rFonts w:ascii="宋体" w:hAnsi="宋体" w:cs="宋体"/>
                <w:szCs w:val="21"/>
              </w:rPr>
            </w:pPr>
            <w:r>
              <w:rPr>
                <w:rFonts w:ascii="宋体" w:hAnsi="宋体" w:cs="宋体" w:hint="eastAsia"/>
                <w:szCs w:val="21"/>
              </w:rPr>
              <w:t>编号</w:t>
            </w:r>
          </w:p>
        </w:tc>
        <w:tc>
          <w:tcPr>
            <w:tcW w:w="2090" w:type="dxa"/>
            <w:vAlign w:val="center"/>
          </w:tcPr>
          <w:p w:rsidR="00FB0424" w:rsidRDefault="00D93E63">
            <w:pPr>
              <w:adjustRightInd w:val="0"/>
              <w:snapToGrid w:val="0"/>
              <w:spacing w:before="50" w:after="50"/>
              <w:jc w:val="center"/>
              <w:rPr>
                <w:rFonts w:ascii="宋体" w:hAnsi="宋体" w:cs="宋体"/>
                <w:szCs w:val="21"/>
              </w:rPr>
            </w:pPr>
            <w:r>
              <w:rPr>
                <w:rFonts w:ascii="宋体" w:hAnsi="宋体" w:cs="宋体" w:hint="eastAsia"/>
                <w:szCs w:val="21"/>
              </w:rPr>
              <w:t>样品含铋量</w:t>
            </w:r>
            <w:r>
              <w:rPr>
                <w:rFonts w:ascii="宋体" w:hAnsi="宋体" w:cs="宋体" w:hint="eastAsia"/>
                <w:szCs w:val="21"/>
              </w:rPr>
              <w:t>/mg</w:t>
            </w:r>
          </w:p>
        </w:tc>
        <w:tc>
          <w:tcPr>
            <w:tcW w:w="2090" w:type="dxa"/>
            <w:vAlign w:val="center"/>
          </w:tcPr>
          <w:p w:rsidR="00FB0424" w:rsidRDefault="00D93E63">
            <w:pPr>
              <w:adjustRightInd w:val="0"/>
              <w:snapToGrid w:val="0"/>
              <w:spacing w:before="50" w:after="50"/>
              <w:jc w:val="center"/>
              <w:rPr>
                <w:rFonts w:ascii="宋体" w:hAnsi="宋体" w:cs="宋体"/>
                <w:szCs w:val="21"/>
              </w:rPr>
            </w:pPr>
            <w:r>
              <w:rPr>
                <w:rFonts w:ascii="宋体" w:hAnsi="宋体" w:cs="宋体" w:hint="eastAsia"/>
                <w:szCs w:val="21"/>
              </w:rPr>
              <w:t>加标量</w:t>
            </w:r>
            <w:r>
              <w:rPr>
                <w:rFonts w:ascii="宋体" w:hAnsi="宋体" w:cs="宋体" w:hint="eastAsia"/>
                <w:szCs w:val="21"/>
              </w:rPr>
              <w:t>/mg</w:t>
            </w:r>
          </w:p>
        </w:tc>
        <w:tc>
          <w:tcPr>
            <w:tcW w:w="2090" w:type="dxa"/>
            <w:vAlign w:val="center"/>
          </w:tcPr>
          <w:p w:rsidR="00FB0424" w:rsidRDefault="00D93E63">
            <w:pPr>
              <w:adjustRightInd w:val="0"/>
              <w:snapToGrid w:val="0"/>
              <w:spacing w:before="50" w:after="50"/>
              <w:jc w:val="center"/>
              <w:rPr>
                <w:rFonts w:ascii="宋体" w:hAnsi="宋体" w:cs="宋体"/>
                <w:szCs w:val="21"/>
              </w:rPr>
            </w:pPr>
            <w:r>
              <w:rPr>
                <w:rFonts w:ascii="宋体" w:hAnsi="宋体" w:cs="宋体" w:hint="eastAsia"/>
                <w:szCs w:val="21"/>
              </w:rPr>
              <w:t>测得总量</w:t>
            </w:r>
            <w:r>
              <w:rPr>
                <w:rFonts w:ascii="宋体" w:hAnsi="宋体" w:cs="宋体" w:hint="eastAsia"/>
                <w:szCs w:val="21"/>
              </w:rPr>
              <w:t>/mg</w:t>
            </w:r>
          </w:p>
        </w:tc>
        <w:tc>
          <w:tcPr>
            <w:tcW w:w="2091" w:type="dxa"/>
            <w:vAlign w:val="center"/>
          </w:tcPr>
          <w:p w:rsidR="00FB0424" w:rsidRDefault="00D93E63">
            <w:pPr>
              <w:adjustRightInd w:val="0"/>
              <w:snapToGrid w:val="0"/>
              <w:spacing w:before="50" w:after="50"/>
              <w:jc w:val="center"/>
              <w:rPr>
                <w:rFonts w:ascii="宋体" w:hAnsi="宋体" w:cs="宋体"/>
                <w:szCs w:val="21"/>
              </w:rPr>
            </w:pPr>
            <w:r>
              <w:rPr>
                <w:rFonts w:ascii="宋体" w:hAnsi="宋体" w:cs="宋体" w:hint="eastAsia"/>
                <w:szCs w:val="21"/>
              </w:rPr>
              <w:t>回收率</w:t>
            </w:r>
            <w:r>
              <w:rPr>
                <w:rFonts w:ascii="宋体" w:hAnsi="宋体" w:cs="宋体" w:hint="eastAsia"/>
                <w:szCs w:val="21"/>
              </w:rPr>
              <w:t>/%</w:t>
            </w:r>
          </w:p>
        </w:tc>
      </w:tr>
      <w:tr w:rsidR="00FB0424">
        <w:trPr>
          <w:trHeight w:val="357"/>
        </w:trPr>
        <w:tc>
          <w:tcPr>
            <w:tcW w:w="1019" w:type="dxa"/>
            <w:vMerge w:val="restart"/>
          </w:tcPr>
          <w:p w:rsidR="00FB0424" w:rsidRDefault="00D93E63">
            <w:pPr>
              <w:jc w:val="center"/>
              <w:rPr>
                <w:rFonts w:ascii="宋体" w:hAnsi="宋体" w:cs="宋体"/>
                <w:szCs w:val="21"/>
              </w:rPr>
            </w:pPr>
            <w:r>
              <w:rPr>
                <w:rFonts w:ascii="宋体" w:hAnsi="宋体" w:cs="宋体" w:hint="eastAsia"/>
                <w:szCs w:val="21"/>
              </w:rPr>
              <w:t>YT90</w:t>
            </w:r>
          </w:p>
        </w:tc>
        <w:tc>
          <w:tcPr>
            <w:tcW w:w="2090" w:type="dxa"/>
            <w:vAlign w:val="center"/>
          </w:tcPr>
          <w:p w:rsidR="00FB0424" w:rsidRDefault="00D93E63">
            <w:pPr>
              <w:adjustRightInd w:val="0"/>
              <w:snapToGrid w:val="0"/>
              <w:spacing w:before="50" w:after="50"/>
              <w:jc w:val="center"/>
              <w:rPr>
                <w:rFonts w:ascii="宋体" w:hAnsi="宋体" w:cs="宋体"/>
                <w:szCs w:val="21"/>
              </w:rPr>
            </w:pPr>
            <w:r>
              <w:rPr>
                <w:rFonts w:ascii="宋体" w:hAnsi="宋体" w:cs="宋体" w:hint="eastAsia"/>
                <w:szCs w:val="21"/>
              </w:rPr>
              <w:t>45.4</w:t>
            </w:r>
          </w:p>
        </w:tc>
        <w:tc>
          <w:tcPr>
            <w:tcW w:w="2090" w:type="dxa"/>
            <w:vAlign w:val="center"/>
          </w:tcPr>
          <w:p w:rsidR="00FB0424" w:rsidRDefault="00D93E63">
            <w:pPr>
              <w:adjustRightInd w:val="0"/>
              <w:snapToGrid w:val="0"/>
              <w:spacing w:before="50" w:after="50"/>
              <w:jc w:val="center"/>
              <w:rPr>
                <w:rFonts w:ascii="宋体" w:hAnsi="宋体" w:cs="宋体"/>
                <w:szCs w:val="21"/>
              </w:rPr>
            </w:pPr>
            <w:r>
              <w:rPr>
                <w:rFonts w:ascii="宋体" w:hAnsi="宋体" w:cs="宋体" w:hint="eastAsia"/>
                <w:szCs w:val="21"/>
              </w:rPr>
              <w:t>20.00</w:t>
            </w:r>
          </w:p>
        </w:tc>
        <w:tc>
          <w:tcPr>
            <w:tcW w:w="2090" w:type="dxa"/>
            <w:vAlign w:val="center"/>
          </w:tcPr>
          <w:p w:rsidR="00FB0424" w:rsidRDefault="00D93E63">
            <w:pPr>
              <w:widowControl/>
              <w:jc w:val="center"/>
              <w:textAlignment w:val="center"/>
              <w:rPr>
                <w:rFonts w:ascii="宋体" w:hAnsi="宋体" w:cs="宋体"/>
                <w:szCs w:val="21"/>
              </w:rPr>
            </w:pPr>
            <w:r>
              <w:rPr>
                <w:rFonts w:ascii="宋体" w:hAnsi="宋体" w:cs="宋体" w:hint="eastAsia"/>
                <w:szCs w:val="21"/>
              </w:rPr>
              <w:t>65.45</w:t>
            </w:r>
          </w:p>
        </w:tc>
        <w:tc>
          <w:tcPr>
            <w:tcW w:w="2091" w:type="dxa"/>
            <w:vAlign w:val="center"/>
          </w:tcPr>
          <w:p w:rsidR="00FB0424" w:rsidRDefault="00D93E63">
            <w:pPr>
              <w:widowControl/>
              <w:jc w:val="center"/>
              <w:textAlignment w:val="center"/>
              <w:rPr>
                <w:rFonts w:ascii="宋体" w:hAnsi="宋体" w:cs="宋体"/>
                <w:szCs w:val="21"/>
              </w:rPr>
            </w:pPr>
            <w:r>
              <w:rPr>
                <w:rFonts w:ascii="宋体" w:hAnsi="宋体" w:cs="宋体" w:hint="eastAsia"/>
                <w:szCs w:val="21"/>
              </w:rPr>
              <w:t>100.25</w:t>
            </w:r>
          </w:p>
        </w:tc>
      </w:tr>
      <w:tr w:rsidR="00FB0424">
        <w:trPr>
          <w:trHeight w:val="234"/>
        </w:trPr>
        <w:tc>
          <w:tcPr>
            <w:tcW w:w="1019" w:type="dxa"/>
            <w:vMerge/>
            <w:vAlign w:val="center"/>
          </w:tcPr>
          <w:p w:rsidR="00FB0424" w:rsidRDefault="00FB0424">
            <w:pPr>
              <w:adjustRightInd w:val="0"/>
              <w:snapToGrid w:val="0"/>
              <w:spacing w:before="50" w:after="50"/>
              <w:ind w:firstLineChars="200" w:firstLine="420"/>
              <w:jc w:val="center"/>
              <w:rPr>
                <w:rFonts w:ascii="宋体" w:hAnsi="宋体" w:cs="宋体"/>
                <w:szCs w:val="21"/>
              </w:rPr>
            </w:pPr>
          </w:p>
        </w:tc>
        <w:tc>
          <w:tcPr>
            <w:tcW w:w="2090" w:type="dxa"/>
            <w:vAlign w:val="center"/>
          </w:tcPr>
          <w:p w:rsidR="00FB0424" w:rsidRDefault="00D93E63">
            <w:pPr>
              <w:adjustRightInd w:val="0"/>
              <w:snapToGrid w:val="0"/>
              <w:spacing w:before="50" w:after="50"/>
              <w:jc w:val="center"/>
              <w:rPr>
                <w:rFonts w:ascii="宋体" w:hAnsi="宋体" w:cs="宋体"/>
                <w:szCs w:val="21"/>
              </w:rPr>
            </w:pPr>
            <w:r>
              <w:rPr>
                <w:rFonts w:ascii="宋体" w:hAnsi="宋体" w:cs="宋体" w:hint="eastAsia"/>
                <w:szCs w:val="21"/>
              </w:rPr>
              <w:t>45.4</w:t>
            </w:r>
          </w:p>
        </w:tc>
        <w:tc>
          <w:tcPr>
            <w:tcW w:w="2090" w:type="dxa"/>
            <w:vAlign w:val="center"/>
          </w:tcPr>
          <w:p w:rsidR="00FB0424" w:rsidRDefault="00D93E63">
            <w:pPr>
              <w:adjustRightInd w:val="0"/>
              <w:snapToGrid w:val="0"/>
              <w:spacing w:before="50" w:after="50"/>
              <w:jc w:val="center"/>
              <w:rPr>
                <w:rFonts w:ascii="宋体" w:hAnsi="宋体" w:cs="宋体"/>
                <w:szCs w:val="21"/>
              </w:rPr>
            </w:pPr>
            <w:r>
              <w:rPr>
                <w:rFonts w:ascii="宋体" w:hAnsi="宋体" w:cs="宋体" w:hint="eastAsia"/>
                <w:szCs w:val="21"/>
              </w:rPr>
              <w:t>40.00</w:t>
            </w:r>
          </w:p>
        </w:tc>
        <w:tc>
          <w:tcPr>
            <w:tcW w:w="2090" w:type="dxa"/>
            <w:vAlign w:val="center"/>
          </w:tcPr>
          <w:p w:rsidR="00FB0424" w:rsidRDefault="00D93E63">
            <w:pPr>
              <w:widowControl/>
              <w:jc w:val="center"/>
              <w:textAlignment w:val="center"/>
              <w:rPr>
                <w:rFonts w:ascii="宋体" w:hAnsi="宋体" w:cs="宋体"/>
                <w:szCs w:val="21"/>
              </w:rPr>
            </w:pPr>
            <w:r>
              <w:rPr>
                <w:rFonts w:ascii="宋体" w:hAnsi="宋体" w:cs="宋体" w:hint="eastAsia"/>
                <w:szCs w:val="21"/>
              </w:rPr>
              <w:t>85.25</w:t>
            </w:r>
          </w:p>
        </w:tc>
        <w:tc>
          <w:tcPr>
            <w:tcW w:w="2091" w:type="dxa"/>
            <w:vAlign w:val="center"/>
          </w:tcPr>
          <w:p w:rsidR="00FB0424" w:rsidRDefault="00D93E63">
            <w:pPr>
              <w:widowControl/>
              <w:jc w:val="center"/>
              <w:textAlignment w:val="center"/>
              <w:rPr>
                <w:rFonts w:ascii="宋体" w:hAnsi="宋体" w:cs="宋体"/>
                <w:szCs w:val="21"/>
              </w:rPr>
            </w:pPr>
            <w:r>
              <w:rPr>
                <w:rFonts w:ascii="宋体" w:hAnsi="宋体" w:cs="宋体" w:hint="eastAsia"/>
                <w:szCs w:val="21"/>
              </w:rPr>
              <w:t>99.62</w:t>
            </w:r>
          </w:p>
        </w:tc>
      </w:tr>
      <w:tr w:rsidR="00FB0424">
        <w:trPr>
          <w:trHeight w:val="234"/>
        </w:trPr>
        <w:tc>
          <w:tcPr>
            <w:tcW w:w="1019" w:type="dxa"/>
            <w:vMerge w:val="restart"/>
          </w:tcPr>
          <w:p w:rsidR="00FB0424" w:rsidRDefault="00D93E63">
            <w:pPr>
              <w:jc w:val="center"/>
              <w:rPr>
                <w:rFonts w:ascii="宋体" w:hAnsi="宋体" w:cs="宋体"/>
                <w:szCs w:val="21"/>
              </w:rPr>
            </w:pPr>
            <w:r>
              <w:rPr>
                <w:rFonts w:ascii="宋体" w:hAnsi="宋体" w:cs="宋体" w:hint="eastAsia"/>
                <w:szCs w:val="21"/>
              </w:rPr>
              <w:t>YT88</w:t>
            </w:r>
          </w:p>
        </w:tc>
        <w:tc>
          <w:tcPr>
            <w:tcW w:w="2090" w:type="dxa"/>
            <w:vAlign w:val="center"/>
          </w:tcPr>
          <w:p w:rsidR="00FB0424" w:rsidRDefault="00D93E63">
            <w:pPr>
              <w:adjustRightInd w:val="0"/>
              <w:snapToGrid w:val="0"/>
              <w:spacing w:before="50" w:after="50"/>
              <w:jc w:val="center"/>
              <w:rPr>
                <w:rFonts w:ascii="宋体" w:hAnsi="宋体" w:cs="宋体"/>
                <w:szCs w:val="21"/>
              </w:rPr>
            </w:pPr>
            <w:r>
              <w:rPr>
                <w:rFonts w:ascii="宋体" w:hAnsi="宋体" w:cs="宋体" w:hint="eastAsia"/>
                <w:szCs w:val="21"/>
              </w:rPr>
              <w:t>62.9</w:t>
            </w:r>
          </w:p>
        </w:tc>
        <w:tc>
          <w:tcPr>
            <w:tcW w:w="2090" w:type="dxa"/>
            <w:vAlign w:val="center"/>
          </w:tcPr>
          <w:p w:rsidR="00FB0424" w:rsidRDefault="00D93E63">
            <w:pPr>
              <w:adjustRightInd w:val="0"/>
              <w:snapToGrid w:val="0"/>
              <w:spacing w:before="50" w:after="50"/>
              <w:jc w:val="center"/>
              <w:rPr>
                <w:rFonts w:ascii="宋体" w:hAnsi="宋体" w:cs="宋体"/>
                <w:szCs w:val="21"/>
              </w:rPr>
            </w:pPr>
            <w:r>
              <w:rPr>
                <w:rFonts w:ascii="宋体" w:hAnsi="宋体" w:cs="宋体" w:hint="eastAsia"/>
                <w:szCs w:val="21"/>
              </w:rPr>
              <w:t>30.00</w:t>
            </w:r>
          </w:p>
        </w:tc>
        <w:tc>
          <w:tcPr>
            <w:tcW w:w="2090" w:type="dxa"/>
            <w:vAlign w:val="center"/>
          </w:tcPr>
          <w:p w:rsidR="00FB0424" w:rsidRDefault="00D93E63">
            <w:pPr>
              <w:widowControl/>
              <w:jc w:val="center"/>
              <w:textAlignment w:val="center"/>
              <w:rPr>
                <w:rFonts w:ascii="宋体" w:hAnsi="宋体" w:cs="宋体"/>
                <w:szCs w:val="21"/>
              </w:rPr>
            </w:pPr>
            <w:r>
              <w:rPr>
                <w:rFonts w:ascii="宋体" w:hAnsi="宋体" w:cs="宋体" w:hint="eastAsia"/>
                <w:szCs w:val="21"/>
              </w:rPr>
              <w:t>92.49</w:t>
            </w:r>
          </w:p>
        </w:tc>
        <w:tc>
          <w:tcPr>
            <w:tcW w:w="2091" w:type="dxa"/>
            <w:vAlign w:val="center"/>
          </w:tcPr>
          <w:p w:rsidR="00FB0424" w:rsidRDefault="00D93E63">
            <w:pPr>
              <w:widowControl/>
              <w:jc w:val="center"/>
              <w:textAlignment w:val="center"/>
              <w:rPr>
                <w:rFonts w:ascii="宋体" w:hAnsi="宋体" w:cs="宋体"/>
                <w:szCs w:val="21"/>
              </w:rPr>
            </w:pPr>
            <w:r>
              <w:rPr>
                <w:rFonts w:ascii="宋体" w:hAnsi="宋体" w:cs="宋体" w:hint="eastAsia"/>
                <w:szCs w:val="21"/>
              </w:rPr>
              <w:t>98.63</w:t>
            </w:r>
          </w:p>
        </w:tc>
      </w:tr>
      <w:tr w:rsidR="00FB0424">
        <w:trPr>
          <w:trHeight w:val="364"/>
        </w:trPr>
        <w:tc>
          <w:tcPr>
            <w:tcW w:w="1019" w:type="dxa"/>
            <w:vMerge/>
            <w:vAlign w:val="center"/>
          </w:tcPr>
          <w:p w:rsidR="00FB0424" w:rsidRDefault="00FB0424">
            <w:pPr>
              <w:adjustRightInd w:val="0"/>
              <w:snapToGrid w:val="0"/>
              <w:spacing w:before="50" w:after="50"/>
              <w:ind w:firstLineChars="200" w:firstLine="420"/>
              <w:jc w:val="center"/>
              <w:rPr>
                <w:rFonts w:ascii="宋体" w:hAnsi="宋体" w:cs="宋体"/>
                <w:szCs w:val="21"/>
              </w:rPr>
            </w:pPr>
          </w:p>
        </w:tc>
        <w:tc>
          <w:tcPr>
            <w:tcW w:w="2090" w:type="dxa"/>
            <w:vAlign w:val="center"/>
          </w:tcPr>
          <w:p w:rsidR="00FB0424" w:rsidRDefault="00D93E63">
            <w:pPr>
              <w:adjustRightInd w:val="0"/>
              <w:snapToGrid w:val="0"/>
              <w:spacing w:before="50" w:after="50"/>
              <w:jc w:val="center"/>
              <w:rPr>
                <w:rFonts w:ascii="宋体" w:hAnsi="宋体" w:cs="宋体"/>
                <w:szCs w:val="21"/>
              </w:rPr>
            </w:pPr>
            <w:r>
              <w:rPr>
                <w:rFonts w:ascii="宋体" w:hAnsi="宋体" w:cs="宋体" w:hint="eastAsia"/>
                <w:szCs w:val="21"/>
              </w:rPr>
              <w:t>62.9</w:t>
            </w:r>
          </w:p>
        </w:tc>
        <w:tc>
          <w:tcPr>
            <w:tcW w:w="2090" w:type="dxa"/>
            <w:vAlign w:val="center"/>
          </w:tcPr>
          <w:p w:rsidR="00FB0424" w:rsidRDefault="00D93E63">
            <w:pPr>
              <w:adjustRightInd w:val="0"/>
              <w:snapToGrid w:val="0"/>
              <w:spacing w:before="50" w:after="50"/>
              <w:jc w:val="center"/>
              <w:rPr>
                <w:rFonts w:ascii="宋体" w:hAnsi="宋体" w:cs="宋体"/>
                <w:szCs w:val="21"/>
              </w:rPr>
            </w:pPr>
            <w:r>
              <w:rPr>
                <w:rFonts w:ascii="宋体" w:hAnsi="宋体" w:cs="宋体" w:hint="eastAsia"/>
                <w:szCs w:val="21"/>
              </w:rPr>
              <w:t>60.00</w:t>
            </w:r>
          </w:p>
        </w:tc>
        <w:tc>
          <w:tcPr>
            <w:tcW w:w="2090" w:type="dxa"/>
            <w:vAlign w:val="center"/>
          </w:tcPr>
          <w:p w:rsidR="00FB0424" w:rsidRDefault="00D93E63">
            <w:pPr>
              <w:widowControl/>
              <w:jc w:val="center"/>
              <w:textAlignment w:val="center"/>
              <w:rPr>
                <w:rFonts w:ascii="宋体" w:hAnsi="宋体" w:cs="宋体"/>
                <w:szCs w:val="21"/>
              </w:rPr>
            </w:pPr>
            <w:r>
              <w:rPr>
                <w:rFonts w:ascii="宋体" w:hAnsi="宋体" w:cs="宋体" w:hint="eastAsia"/>
                <w:szCs w:val="21"/>
              </w:rPr>
              <w:t>122.65</w:t>
            </w:r>
          </w:p>
        </w:tc>
        <w:tc>
          <w:tcPr>
            <w:tcW w:w="2091" w:type="dxa"/>
            <w:vAlign w:val="center"/>
          </w:tcPr>
          <w:p w:rsidR="00FB0424" w:rsidRDefault="00D93E63">
            <w:pPr>
              <w:widowControl/>
              <w:jc w:val="center"/>
              <w:textAlignment w:val="center"/>
              <w:rPr>
                <w:rFonts w:ascii="宋体" w:hAnsi="宋体" w:cs="宋体"/>
                <w:szCs w:val="21"/>
              </w:rPr>
            </w:pPr>
            <w:r>
              <w:rPr>
                <w:rFonts w:ascii="宋体" w:hAnsi="宋体" w:cs="宋体" w:hint="eastAsia"/>
                <w:szCs w:val="21"/>
              </w:rPr>
              <w:t>99.58</w:t>
            </w:r>
          </w:p>
        </w:tc>
      </w:tr>
    </w:tbl>
    <w:p w:rsidR="00FB0424" w:rsidRDefault="00FB0424">
      <w:pPr>
        <w:autoSpaceDE w:val="0"/>
        <w:autoSpaceDN w:val="0"/>
        <w:adjustRightInd w:val="0"/>
        <w:ind w:leftChars="10" w:left="21" w:right="159" w:firstLineChars="200" w:firstLine="420"/>
        <w:rPr>
          <w:szCs w:val="21"/>
        </w:rPr>
      </w:pPr>
    </w:p>
    <w:p w:rsidR="00FB0424" w:rsidRDefault="00D93E63">
      <w:pPr>
        <w:spacing w:line="360" w:lineRule="auto"/>
        <w:rPr>
          <w:sz w:val="24"/>
          <w:szCs w:val="24"/>
        </w:rPr>
      </w:pPr>
      <w:r>
        <w:rPr>
          <w:rFonts w:hint="eastAsia"/>
          <w:sz w:val="24"/>
          <w:szCs w:val="24"/>
        </w:rPr>
        <w:t>3.3</w:t>
      </w:r>
      <w:r>
        <w:rPr>
          <w:rFonts w:hint="eastAsia"/>
          <w:sz w:val="24"/>
          <w:szCs w:val="24"/>
        </w:rPr>
        <w:t xml:space="preserve"> </w:t>
      </w:r>
      <w:r>
        <w:rPr>
          <w:rFonts w:hint="eastAsia"/>
          <w:sz w:val="24"/>
          <w:szCs w:val="24"/>
        </w:rPr>
        <w:t>验证试验结果</w:t>
      </w:r>
    </w:p>
    <w:p w:rsidR="00FB0424" w:rsidRDefault="00D93E63">
      <w:pPr>
        <w:spacing w:line="360" w:lineRule="auto"/>
        <w:ind w:firstLineChars="100" w:firstLine="240"/>
        <w:rPr>
          <w:szCs w:val="22"/>
        </w:rPr>
      </w:pPr>
      <w:r>
        <w:rPr>
          <w:rFonts w:hint="eastAsia"/>
          <w:sz w:val="24"/>
          <w:szCs w:val="24"/>
        </w:rPr>
        <w:t>在精密度试验方面，方法</w:t>
      </w:r>
      <w:r>
        <w:rPr>
          <w:rFonts w:hint="eastAsia"/>
          <w:sz w:val="24"/>
          <w:szCs w:val="24"/>
        </w:rPr>
        <w:t xml:space="preserve">1 </w:t>
      </w:r>
      <w:r>
        <w:rPr>
          <w:rFonts w:hint="eastAsia"/>
          <w:sz w:val="24"/>
          <w:szCs w:val="24"/>
        </w:rPr>
        <w:t>中</w:t>
      </w:r>
      <w:r>
        <w:rPr>
          <w:rFonts w:hint="eastAsia"/>
          <w:sz w:val="24"/>
          <w:szCs w:val="24"/>
        </w:rPr>
        <w:t>8</w:t>
      </w:r>
      <w:r>
        <w:rPr>
          <w:rFonts w:hint="eastAsia"/>
          <w:sz w:val="24"/>
          <w:szCs w:val="24"/>
        </w:rPr>
        <w:t>个实验室对</w:t>
      </w:r>
      <w:r>
        <w:rPr>
          <w:rFonts w:hint="eastAsia"/>
          <w:sz w:val="24"/>
          <w:szCs w:val="24"/>
        </w:rPr>
        <w:t>5</w:t>
      </w:r>
      <w:r>
        <w:rPr>
          <w:rFonts w:hint="eastAsia"/>
          <w:sz w:val="24"/>
          <w:szCs w:val="24"/>
        </w:rPr>
        <w:t>个水平的样品进行试验（表</w:t>
      </w:r>
      <w:r>
        <w:rPr>
          <w:rFonts w:hint="eastAsia"/>
          <w:sz w:val="24"/>
          <w:szCs w:val="24"/>
        </w:rPr>
        <w:t>3</w:t>
      </w:r>
      <w:r>
        <w:rPr>
          <w:rFonts w:hint="eastAsia"/>
          <w:sz w:val="24"/>
          <w:szCs w:val="24"/>
        </w:rPr>
        <w:t>），方法</w:t>
      </w:r>
      <w:r>
        <w:rPr>
          <w:rFonts w:hint="eastAsia"/>
          <w:sz w:val="24"/>
          <w:szCs w:val="24"/>
        </w:rPr>
        <w:t xml:space="preserve">2 </w:t>
      </w:r>
      <w:r>
        <w:rPr>
          <w:rFonts w:hint="eastAsia"/>
          <w:sz w:val="24"/>
          <w:szCs w:val="24"/>
        </w:rPr>
        <w:t>中</w:t>
      </w:r>
      <w:r>
        <w:rPr>
          <w:rFonts w:hint="eastAsia"/>
          <w:sz w:val="24"/>
          <w:szCs w:val="24"/>
        </w:rPr>
        <w:t>8</w:t>
      </w:r>
      <w:r>
        <w:rPr>
          <w:rFonts w:hint="eastAsia"/>
          <w:sz w:val="24"/>
          <w:szCs w:val="24"/>
        </w:rPr>
        <w:t>个实验室对</w:t>
      </w:r>
      <w:r>
        <w:rPr>
          <w:rFonts w:hint="eastAsia"/>
          <w:sz w:val="24"/>
          <w:szCs w:val="24"/>
        </w:rPr>
        <w:t>3</w:t>
      </w:r>
      <w:r>
        <w:rPr>
          <w:rFonts w:hint="eastAsia"/>
          <w:sz w:val="24"/>
          <w:szCs w:val="24"/>
        </w:rPr>
        <w:t>个水平的样品进行试验（表</w:t>
      </w:r>
      <w:r>
        <w:rPr>
          <w:rFonts w:hint="eastAsia"/>
          <w:sz w:val="24"/>
          <w:szCs w:val="24"/>
        </w:rPr>
        <w:t>4</w:t>
      </w:r>
      <w:r>
        <w:rPr>
          <w:rFonts w:hint="eastAsia"/>
          <w:sz w:val="24"/>
          <w:szCs w:val="24"/>
        </w:rPr>
        <w:t>）</w:t>
      </w:r>
      <w:r>
        <w:rPr>
          <w:rFonts w:hint="eastAsia"/>
          <w:sz w:val="24"/>
          <w:szCs w:val="24"/>
        </w:rPr>
        <w:t>.</w:t>
      </w:r>
      <w:r>
        <w:rPr>
          <w:rFonts w:hint="eastAsia"/>
          <w:sz w:val="24"/>
          <w:szCs w:val="24"/>
        </w:rPr>
        <w:t>根据国家标准</w:t>
      </w:r>
      <w:r>
        <w:rPr>
          <w:rFonts w:hint="eastAsia"/>
          <w:sz w:val="24"/>
          <w:szCs w:val="24"/>
        </w:rPr>
        <w:t>GB/T 6379.2-2004</w:t>
      </w:r>
      <w:r>
        <w:rPr>
          <w:rFonts w:hint="eastAsia"/>
          <w:sz w:val="24"/>
          <w:szCs w:val="24"/>
        </w:rPr>
        <w:t>确定标准测量方法的重复性和再现性的基本方法（</w:t>
      </w:r>
      <w:r>
        <w:rPr>
          <w:rFonts w:hint="eastAsia"/>
          <w:sz w:val="24"/>
          <w:szCs w:val="24"/>
        </w:rPr>
        <w:t xml:space="preserve">ISO </w:t>
      </w:r>
      <w:r>
        <w:rPr>
          <w:rFonts w:hint="eastAsia"/>
          <w:sz w:val="24"/>
          <w:szCs w:val="24"/>
        </w:rPr>
        <w:t>5725-2</w:t>
      </w:r>
      <w:r>
        <w:rPr>
          <w:rFonts w:hint="eastAsia"/>
          <w:sz w:val="24"/>
          <w:szCs w:val="24"/>
        </w:rPr>
        <w:t>：</w:t>
      </w:r>
      <w:r>
        <w:rPr>
          <w:rFonts w:hint="eastAsia"/>
          <w:sz w:val="24"/>
          <w:szCs w:val="24"/>
        </w:rPr>
        <w:t>1994</w:t>
      </w:r>
      <w:r>
        <w:rPr>
          <w:rFonts w:hint="eastAsia"/>
          <w:sz w:val="24"/>
          <w:szCs w:val="24"/>
        </w:rPr>
        <w:t>，</w:t>
      </w:r>
      <w:r>
        <w:rPr>
          <w:rFonts w:hint="eastAsia"/>
          <w:sz w:val="24"/>
          <w:szCs w:val="24"/>
        </w:rPr>
        <w:t>IDT</w:t>
      </w:r>
      <w:r>
        <w:rPr>
          <w:rFonts w:hint="eastAsia"/>
          <w:sz w:val="24"/>
          <w:szCs w:val="24"/>
        </w:rPr>
        <w:t>）的规定，对收到的全部数据进行了统计分析</w:t>
      </w:r>
      <w:r>
        <w:rPr>
          <w:rFonts w:hint="eastAsia"/>
          <w:sz w:val="24"/>
          <w:szCs w:val="24"/>
        </w:rPr>
        <w:t>,</w:t>
      </w:r>
      <w:r>
        <w:rPr>
          <w:rFonts w:hint="eastAsia"/>
          <w:sz w:val="24"/>
          <w:szCs w:val="24"/>
        </w:rPr>
        <w:t>计算得到重复性限和再现性限。原始数据及统计结果方法</w:t>
      </w:r>
      <w:r>
        <w:rPr>
          <w:rFonts w:hint="eastAsia"/>
          <w:sz w:val="24"/>
          <w:szCs w:val="24"/>
        </w:rPr>
        <w:t>1</w:t>
      </w:r>
      <w:r>
        <w:rPr>
          <w:rFonts w:hint="eastAsia"/>
          <w:sz w:val="24"/>
          <w:szCs w:val="24"/>
        </w:rPr>
        <w:t>见附件</w:t>
      </w:r>
      <w:r>
        <w:rPr>
          <w:rFonts w:hint="eastAsia"/>
          <w:sz w:val="24"/>
          <w:szCs w:val="24"/>
        </w:rPr>
        <w:t>1</w:t>
      </w:r>
      <w:r>
        <w:rPr>
          <w:rFonts w:hint="eastAsia"/>
          <w:sz w:val="24"/>
          <w:szCs w:val="24"/>
        </w:rPr>
        <w:t>；方法</w:t>
      </w:r>
      <w:r>
        <w:rPr>
          <w:rFonts w:hint="eastAsia"/>
          <w:sz w:val="24"/>
          <w:szCs w:val="24"/>
        </w:rPr>
        <w:t>2</w:t>
      </w:r>
      <w:r>
        <w:rPr>
          <w:rFonts w:hint="eastAsia"/>
          <w:sz w:val="24"/>
          <w:szCs w:val="24"/>
        </w:rPr>
        <w:t>见附件</w:t>
      </w:r>
      <w:r>
        <w:rPr>
          <w:rFonts w:hint="eastAsia"/>
          <w:sz w:val="24"/>
          <w:szCs w:val="24"/>
        </w:rPr>
        <w:t>2</w:t>
      </w:r>
      <w:r>
        <w:rPr>
          <w:rFonts w:hAnsi="宋体" w:hint="eastAsia"/>
          <w:kern w:val="0"/>
        </w:rPr>
        <w:t>。</w:t>
      </w:r>
    </w:p>
    <w:p w:rsidR="00FB0424" w:rsidRDefault="00FB0424">
      <w:pPr>
        <w:spacing w:line="360" w:lineRule="auto"/>
        <w:ind w:firstLineChars="100" w:firstLine="210"/>
        <w:rPr>
          <w:szCs w:val="22"/>
        </w:rPr>
      </w:pPr>
    </w:p>
    <w:p w:rsidR="00FB0424" w:rsidRDefault="00D93E63">
      <w:pPr>
        <w:pStyle w:val="2"/>
        <w:jc w:val="center"/>
        <w:rPr>
          <w:sz w:val="24"/>
          <w:szCs w:val="24"/>
        </w:rPr>
      </w:pPr>
      <w:r>
        <w:rPr>
          <w:sz w:val="24"/>
          <w:szCs w:val="24"/>
        </w:rPr>
        <w:t>表</w:t>
      </w:r>
      <w:r>
        <w:rPr>
          <w:rFonts w:hint="eastAsia"/>
          <w:sz w:val="24"/>
          <w:szCs w:val="24"/>
        </w:rPr>
        <w:t>3</w:t>
      </w:r>
      <w:r>
        <w:rPr>
          <w:sz w:val="24"/>
          <w:szCs w:val="24"/>
        </w:rPr>
        <w:t xml:space="preserve"> </w:t>
      </w:r>
      <w:r>
        <w:rPr>
          <w:rFonts w:hint="eastAsia"/>
          <w:sz w:val="24"/>
          <w:szCs w:val="24"/>
        </w:rPr>
        <w:t>火焰原子吸收光谱法</w:t>
      </w:r>
      <w:r>
        <w:rPr>
          <w:sz w:val="24"/>
          <w:szCs w:val="24"/>
        </w:rPr>
        <w:t>协同试验的实验室编号</w:t>
      </w:r>
    </w:p>
    <w:tbl>
      <w:tblPr>
        <w:tblW w:w="6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6015"/>
      </w:tblGrid>
      <w:tr w:rsidR="00FB0424">
        <w:trPr>
          <w:trHeight w:val="340"/>
          <w:jc w:val="center"/>
        </w:trPr>
        <w:tc>
          <w:tcPr>
            <w:tcW w:w="944" w:type="dxa"/>
            <w:vAlign w:val="center"/>
          </w:tcPr>
          <w:p w:rsidR="00FB0424" w:rsidRDefault="00D93E63">
            <w:pPr>
              <w:jc w:val="center"/>
              <w:rPr>
                <w:sz w:val="24"/>
                <w:szCs w:val="24"/>
              </w:rPr>
            </w:pPr>
            <w:r>
              <w:rPr>
                <w:sz w:val="24"/>
                <w:szCs w:val="24"/>
              </w:rPr>
              <w:t>编号</w:t>
            </w:r>
          </w:p>
        </w:tc>
        <w:tc>
          <w:tcPr>
            <w:tcW w:w="6015" w:type="dxa"/>
            <w:vAlign w:val="center"/>
          </w:tcPr>
          <w:p w:rsidR="00FB0424" w:rsidRDefault="00D93E63">
            <w:pPr>
              <w:jc w:val="center"/>
              <w:rPr>
                <w:sz w:val="24"/>
                <w:szCs w:val="24"/>
              </w:rPr>
            </w:pPr>
            <w:r>
              <w:rPr>
                <w:sz w:val="24"/>
                <w:szCs w:val="24"/>
              </w:rPr>
              <w:t>实验室</w:t>
            </w:r>
          </w:p>
        </w:tc>
      </w:tr>
      <w:tr w:rsidR="00FB0424">
        <w:trPr>
          <w:trHeight w:val="340"/>
          <w:jc w:val="center"/>
        </w:trPr>
        <w:tc>
          <w:tcPr>
            <w:tcW w:w="944" w:type="dxa"/>
            <w:vAlign w:val="center"/>
          </w:tcPr>
          <w:p w:rsidR="00FB0424" w:rsidRDefault="00D93E63">
            <w:pPr>
              <w:jc w:val="center"/>
              <w:rPr>
                <w:sz w:val="24"/>
                <w:szCs w:val="24"/>
              </w:rPr>
            </w:pPr>
            <w:r>
              <w:rPr>
                <w:rFonts w:hint="eastAsia"/>
                <w:sz w:val="24"/>
                <w:szCs w:val="24"/>
              </w:rPr>
              <w:t>1</w:t>
            </w:r>
          </w:p>
        </w:tc>
        <w:tc>
          <w:tcPr>
            <w:tcW w:w="6015" w:type="dxa"/>
            <w:vAlign w:val="center"/>
          </w:tcPr>
          <w:p w:rsidR="00FB0424" w:rsidRDefault="00D93E63">
            <w:pPr>
              <w:jc w:val="center"/>
              <w:rPr>
                <w:sz w:val="24"/>
                <w:szCs w:val="24"/>
              </w:rPr>
            </w:pPr>
            <w:r>
              <w:rPr>
                <w:rFonts w:hint="eastAsia"/>
                <w:sz w:val="24"/>
                <w:szCs w:val="24"/>
              </w:rPr>
              <w:t>广西中</w:t>
            </w:r>
            <w:proofErr w:type="gramStart"/>
            <w:r>
              <w:rPr>
                <w:rFonts w:hint="eastAsia"/>
                <w:sz w:val="24"/>
                <w:szCs w:val="24"/>
              </w:rPr>
              <w:t>检</w:t>
            </w:r>
            <w:proofErr w:type="gramEnd"/>
            <w:r>
              <w:rPr>
                <w:rFonts w:hint="eastAsia"/>
                <w:sz w:val="24"/>
                <w:szCs w:val="24"/>
              </w:rPr>
              <w:t>检测技术服务有限公司</w:t>
            </w:r>
          </w:p>
        </w:tc>
      </w:tr>
      <w:tr w:rsidR="00FB0424">
        <w:trPr>
          <w:trHeight w:val="340"/>
          <w:jc w:val="center"/>
        </w:trPr>
        <w:tc>
          <w:tcPr>
            <w:tcW w:w="944" w:type="dxa"/>
            <w:vAlign w:val="center"/>
          </w:tcPr>
          <w:p w:rsidR="00FB0424" w:rsidRDefault="00D93E63">
            <w:pPr>
              <w:jc w:val="center"/>
              <w:rPr>
                <w:sz w:val="24"/>
                <w:szCs w:val="24"/>
              </w:rPr>
            </w:pPr>
            <w:r>
              <w:rPr>
                <w:rFonts w:hint="eastAsia"/>
                <w:sz w:val="24"/>
                <w:szCs w:val="24"/>
              </w:rPr>
              <w:t>2</w:t>
            </w:r>
          </w:p>
        </w:tc>
        <w:tc>
          <w:tcPr>
            <w:tcW w:w="6015" w:type="dxa"/>
            <w:vAlign w:val="center"/>
          </w:tcPr>
          <w:p w:rsidR="00FB0424" w:rsidRDefault="00D93E63">
            <w:pPr>
              <w:jc w:val="center"/>
              <w:rPr>
                <w:sz w:val="24"/>
                <w:szCs w:val="24"/>
              </w:rPr>
            </w:pPr>
            <w:r>
              <w:rPr>
                <w:sz w:val="24"/>
                <w:szCs w:val="24"/>
              </w:rPr>
              <w:t>西北有色金属研究院</w:t>
            </w:r>
          </w:p>
        </w:tc>
      </w:tr>
      <w:tr w:rsidR="00FB0424">
        <w:trPr>
          <w:trHeight w:val="340"/>
          <w:jc w:val="center"/>
        </w:trPr>
        <w:tc>
          <w:tcPr>
            <w:tcW w:w="944" w:type="dxa"/>
            <w:vAlign w:val="center"/>
          </w:tcPr>
          <w:p w:rsidR="00FB0424" w:rsidRDefault="00D93E63">
            <w:pPr>
              <w:jc w:val="center"/>
              <w:rPr>
                <w:sz w:val="24"/>
                <w:szCs w:val="24"/>
              </w:rPr>
            </w:pPr>
            <w:r>
              <w:rPr>
                <w:rFonts w:hint="eastAsia"/>
                <w:sz w:val="24"/>
                <w:szCs w:val="24"/>
              </w:rPr>
              <w:t>3</w:t>
            </w:r>
          </w:p>
        </w:tc>
        <w:tc>
          <w:tcPr>
            <w:tcW w:w="6015" w:type="dxa"/>
            <w:vAlign w:val="center"/>
          </w:tcPr>
          <w:p w:rsidR="00FB0424" w:rsidRDefault="00D93E63">
            <w:pPr>
              <w:jc w:val="center"/>
              <w:rPr>
                <w:sz w:val="24"/>
                <w:szCs w:val="24"/>
              </w:rPr>
            </w:pPr>
            <w:r>
              <w:rPr>
                <w:sz w:val="24"/>
                <w:szCs w:val="24"/>
              </w:rPr>
              <w:t>云南锡业股份有限公司</w:t>
            </w:r>
          </w:p>
        </w:tc>
      </w:tr>
      <w:tr w:rsidR="00FB0424">
        <w:trPr>
          <w:trHeight w:val="340"/>
          <w:jc w:val="center"/>
        </w:trPr>
        <w:tc>
          <w:tcPr>
            <w:tcW w:w="944" w:type="dxa"/>
            <w:vAlign w:val="center"/>
          </w:tcPr>
          <w:p w:rsidR="00FB0424" w:rsidRDefault="00D93E63">
            <w:pPr>
              <w:jc w:val="center"/>
              <w:rPr>
                <w:sz w:val="24"/>
                <w:szCs w:val="24"/>
              </w:rPr>
            </w:pPr>
            <w:r>
              <w:rPr>
                <w:rFonts w:hint="eastAsia"/>
                <w:sz w:val="24"/>
                <w:szCs w:val="24"/>
              </w:rPr>
              <w:t>4</w:t>
            </w:r>
          </w:p>
        </w:tc>
        <w:tc>
          <w:tcPr>
            <w:tcW w:w="6015" w:type="dxa"/>
            <w:vAlign w:val="center"/>
          </w:tcPr>
          <w:p w:rsidR="00FB0424" w:rsidRDefault="00D93E63">
            <w:pPr>
              <w:jc w:val="center"/>
              <w:rPr>
                <w:sz w:val="24"/>
                <w:szCs w:val="24"/>
              </w:rPr>
            </w:pPr>
            <w:r>
              <w:rPr>
                <w:kern w:val="0"/>
                <w:sz w:val="24"/>
                <w:szCs w:val="24"/>
              </w:rPr>
              <w:t>北矿检测技术有限公司</w:t>
            </w:r>
          </w:p>
        </w:tc>
      </w:tr>
      <w:tr w:rsidR="00FB0424">
        <w:trPr>
          <w:trHeight w:val="340"/>
          <w:jc w:val="center"/>
        </w:trPr>
        <w:tc>
          <w:tcPr>
            <w:tcW w:w="944" w:type="dxa"/>
            <w:vAlign w:val="center"/>
          </w:tcPr>
          <w:p w:rsidR="00FB0424" w:rsidRDefault="00D93E63">
            <w:pPr>
              <w:jc w:val="center"/>
              <w:rPr>
                <w:sz w:val="24"/>
                <w:szCs w:val="24"/>
              </w:rPr>
            </w:pPr>
            <w:r>
              <w:rPr>
                <w:rFonts w:hint="eastAsia"/>
                <w:sz w:val="24"/>
                <w:szCs w:val="24"/>
              </w:rPr>
              <w:t>5</w:t>
            </w:r>
          </w:p>
        </w:tc>
        <w:tc>
          <w:tcPr>
            <w:tcW w:w="6015" w:type="dxa"/>
            <w:vAlign w:val="center"/>
          </w:tcPr>
          <w:p w:rsidR="00FB0424" w:rsidRDefault="00D93E63">
            <w:pPr>
              <w:jc w:val="center"/>
              <w:rPr>
                <w:sz w:val="24"/>
                <w:szCs w:val="24"/>
              </w:rPr>
            </w:pPr>
            <w:r>
              <w:rPr>
                <w:kern w:val="0"/>
                <w:sz w:val="24"/>
                <w:szCs w:val="24"/>
              </w:rPr>
              <w:t>昆明冶金研究院</w:t>
            </w:r>
          </w:p>
        </w:tc>
      </w:tr>
      <w:tr w:rsidR="00FB0424">
        <w:trPr>
          <w:trHeight w:val="340"/>
          <w:jc w:val="center"/>
        </w:trPr>
        <w:tc>
          <w:tcPr>
            <w:tcW w:w="944" w:type="dxa"/>
            <w:vAlign w:val="center"/>
          </w:tcPr>
          <w:p w:rsidR="00FB0424" w:rsidRDefault="00D93E63">
            <w:pPr>
              <w:jc w:val="center"/>
              <w:rPr>
                <w:sz w:val="24"/>
                <w:szCs w:val="24"/>
              </w:rPr>
            </w:pPr>
            <w:r>
              <w:rPr>
                <w:rFonts w:hint="eastAsia"/>
                <w:sz w:val="24"/>
                <w:szCs w:val="24"/>
              </w:rPr>
              <w:t>6</w:t>
            </w:r>
          </w:p>
        </w:tc>
        <w:tc>
          <w:tcPr>
            <w:tcW w:w="6015" w:type="dxa"/>
            <w:vAlign w:val="center"/>
          </w:tcPr>
          <w:p w:rsidR="00FB0424" w:rsidRDefault="00D93E63">
            <w:pPr>
              <w:jc w:val="center"/>
              <w:rPr>
                <w:sz w:val="24"/>
                <w:szCs w:val="24"/>
              </w:rPr>
            </w:pPr>
            <w:r>
              <w:rPr>
                <w:kern w:val="0"/>
                <w:sz w:val="24"/>
                <w:szCs w:val="24"/>
              </w:rPr>
              <w:t>紫金铜业有限公司</w:t>
            </w:r>
          </w:p>
        </w:tc>
      </w:tr>
      <w:tr w:rsidR="00FB0424">
        <w:trPr>
          <w:trHeight w:val="340"/>
          <w:jc w:val="center"/>
        </w:trPr>
        <w:tc>
          <w:tcPr>
            <w:tcW w:w="944" w:type="dxa"/>
            <w:vAlign w:val="center"/>
          </w:tcPr>
          <w:p w:rsidR="00FB0424" w:rsidRDefault="00D93E63">
            <w:pPr>
              <w:jc w:val="center"/>
              <w:rPr>
                <w:sz w:val="24"/>
                <w:szCs w:val="24"/>
              </w:rPr>
            </w:pPr>
            <w:r>
              <w:rPr>
                <w:rFonts w:hint="eastAsia"/>
                <w:sz w:val="24"/>
                <w:szCs w:val="24"/>
              </w:rPr>
              <w:t>7</w:t>
            </w:r>
          </w:p>
        </w:tc>
        <w:tc>
          <w:tcPr>
            <w:tcW w:w="6015" w:type="dxa"/>
            <w:vAlign w:val="center"/>
          </w:tcPr>
          <w:p w:rsidR="00FB0424" w:rsidRDefault="00D93E63">
            <w:pPr>
              <w:jc w:val="center"/>
              <w:rPr>
                <w:sz w:val="24"/>
                <w:szCs w:val="24"/>
              </w:rPr>
            </w:pPr>
            <w:r>
              <w:rPr>
                <w:sz w:val="24"/>
                <w:szCs w:val="24"/>
              </w:rPr>
              <w:t>福建紫金矿冶测试技术有限公司</w:t>
            </w:r>
          </w:p>
        </w:tc>
      </w:tr>
      <w:tr w:rsidR="00FB0424">
        <w:trPr>
          <w:trHeight w:val="340"/>
          <w:jc w:val="center"/>
        </w:trPr>
        <w:tc>
          <w:tcPr>
            <w:tcW w:w="944" w:type="dxa"/>
            <w:vAlign w:val="center"/>
          </w:tcPr>
          <w:p w:rsidR="00FB0424" w:rsidRDefault="00D93E63">
            <w:pPr>
              <w:jc w:val="center"/>
              <w:rPr>
                <w:sz w:val="24"/>
                <w:szCs w:val="24"/>
              </w:rPr>
            </w:pPr>
            <w:r>
              <w:rPr>
                <w:rFonts w:hint="eastAsia"/>
                <w:sz w:val="24"/>
                <w:szCs w:val="24"/>
              </w:rPr>
              <w:t>8</w:t>
            </w:r>
          </w:p>
        </w:tc>
        <w:tc>
          <w:tcPr>
            <w:tcW w:w="6015" w:type="dxa"/>
            <w:vAlign w:val="center"/>
          </w:tcPr>
          <w:p w:rsidR="00FB0424" w:rsidRDefault="00D93E63">
            <w:pPr>
              <w:jc w:val="center"/>
              <w:rPr>
                <w:sz w:val="24"/>
                <w:szCs w:val="24"/>
              </w:rPr>
            </w:pPr>
            <w:r>
              <w:rPr>
                <w:sz w:val="24"/>
                <w:szCs w:val="24"/>
              </w:rPr>
              <w:t>防城港</w:t>
            </w:r>
            <w:proofErr w:type="gramStart"/>
            <w:r>
              <w:rPr>
                <w:sz w:val="24"/>
                <w:szCs w:val="24"/>
              </w:rPr>
              <w:t>市东途矿产</w:t>
            </w:r>
            <w:proofErr w:type="gramEnd"/>
            <w:r>
              <w:rPr>
                <w:sz w:val="24"/>
                <w:szCs w:val="24"/>
              </w:rPr>
              <w:t>检测有限公司</w:t>
            </w:r>
          </w:p>
        </w:tc>
      </w:tr>
    </w:tbl>
    <w:p w:rsidR="00FB0424" w:rsidRDefault="00D93E63">
      <w:pPr>
        <w:pStyle w:val="2"/>
        <w:jc w:val="center"/>
        <w:rPr>
          <w:rFonts w:ascii="黑体" w:hAnsi="黑体"/>
          <w:sz w:val="24"/>
          <w:szCs w:val="24"/>
        </w:rPr>
      </w:pPr>
      <w:r>
        <w:rPr>
          <w:rFonts w:ascii="宋体" w:hAnsi="宋体" w:hint="eastAsia"/>
          <w:sz w:val="24"/>
          <w:szCs w:val="24"/>
        </w:rPr>
        <w:t>表</w:t>
      </w:r>
      <w:r>
        <w:rPr>
          <w:rFonts w:ascii="宋体" w:hAnsi="宋体" w:hint="eastAsia"/>
          <w:sz w:val="24"/>
          <w:szCs w:val="24"/>
        </w:rPr>
        <w:t>4</w:t>
      </w:r>
      <w:r>
        <w:rPr>
          <w:rFonts w:ascii="宋体" w:hAnsi="宋体" w:hint="eastAsia"/>
          <w:sz w:val="24"/>
          <w:szCs w:val="24"/>
        </w:rPr>
        <w:t xml:space="preserve"> </w:t>
      </w:r>
      <w:r>
        <w:rPr>
          <w:rFonts w:hint="eastAsia"/>
          <w:color w:val="auto"/>
          <w:sz w:val="24"/>
          <w:szCs w:val="24"/>
        </w:rPr>
        <w:t>Na</w:t>
      </w:r>
      <w:r>
        <w:rPr>
          <w:rFonts w:hint="eastAsia"/>
          <w:color w:val="auto"/>
          <w:sz w:val="24"/>
          <w:szCs w:val="24"/>
          <w:vertAlign w:val="subscript"/>
        </w:rPr>
        <w:t>2</w:t>
      </w:r>
      <w:r>
        <w:rPr>
          <w:rFonts w:hint="eastAsia"/>
          <w:color w:val="auto"/>
          <w:sz w:val="24"/>
          <w:szCs w:val="24"/>
        </w:rPr>
        <w:t>EDTA</w:t>
      </w:r>
      <w:r>
        <w:rPr>
          <w:rFonts w:hint="eastAsia"/>
          <w:color w:val="auto"/>
          <w:sz w:val="24"/>
          <w:szCs w:val="24"/>
        </w:rPr>
        <w:t>滴定法</w:t>
      </w:r>
      <w:r>
        <w:rPr>
          <w:rFonts w:ascii="黑体" w:hAnsi="黑体"/>
          <w:sz w:val="24"/>
          <w:szCs w:val="24"/>
        </w:rPr>
        <w:t>协同试验的实验室编号</w:t>
      </w:r>
    </w:p>
    <w:tbl>
      <w:tblPr>
        <w:tblW w:w="7470"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4"/>
        <w:gridCol w:w="6076"/>
      </w:tblGrid>
      <w:tr w:rsidR="00FB0424">
        <w:trPr>
          <w:trHeight w:val="465"/>
        </w:trPr>
        <w:tc>
          <w:tcPr>
            <w:tcW w:w="1394" w:type="dxa"/>
            <w:vAlign w:val="center"/>
          </w:tcPr>
          <w:p w:rsidR="00FB0424" w:rsidRDefault="00D93E63">
            <w:pPr>
              <w:pStyle w:val="aff2"/>
              <w:spacing w:line="360" w:lineRule="auto"/>
              <w:jc w:val="center"/>
              <w:rPr>
                <w:rFonts w:hAnsi="宋体"/>
                <w:kern w:val="0"/>
              </w:rPr>
            </w:pPr>
            <w:r>
              <w:rPr>
                <w:rFonts w:hAnsi="宋体"/>
                <w:kern w:val="0"/>
              </w:rPr>
              <w:t>编号</w:t>
            </w:r>
          </w:p>
        </w:tc>
        <w:tc>
          <w:tcPr>
            <w:tcW w:w="6076" w:type="dxa"/>
            <w:vAlign w:val="center"/>
          </w:tcPr>
          <w:p w:rsidR="00FB0424" w:rsidRDefault="00D93E63">
            <w:pPr>
              <w:pStyle w:val="aff2"/>
              <w:spacing w:line="360" w:lineRule="auto"/>
              <w:jc w:val="center"/>
              <w:rPr>
                <w:rFonts w:hAnsi="宋体"/>
                <w:kern w:val="0"/>
              </w:rPr>
            </w:pPr>
            <w:r>
              <w:rPr>
                <w:rFonts w:hAnsi="宋体"/>
                <w:kern w:val="0"/>
              </w:rPr>
              <w:t>实验室</w:t>
            </w:r>
          </w:p>
        </w:tc>
      </w:tr>
      <w:tr w:rsidR="00FB0424">
        <w:trPr>
          <w:trHeight w:val="465"/>
        </w:trPr>
        <w:tc>
          <w:tcPr>
            <w:tcW w:w="1394" w:type="dxa"/>
            <w:vAlign w:val="center"/>
          </w:tcPr>
          <w:p w:rsidR="00FB0424" w:rsidRDefault="00D93E63">
            <w:pPr>
              <w:pStyle w:val="aff2"/>
              <w:spacing w:line="360" w:lineRule="auto"/>
              <w:jc w:val="center"/>
              <w:rPr>
                <w:rFonts w:hAnsi="宋体"/>
                <w:kern w:val="0"/>
              </w:rPr>
            </w:pPr>
            <w:r>
              <w:rPr>
                <w:rFonts w:hAnsi="宋体"/>
                <w:kern w:val="0"/>
              </w:rPr>
              <w:t>1</w:t>
            </w:r>
          </w:p>
        </w:tc>
        <w:tc>
          <w:tcPr>
            <w:tcW w:w="6076" w:type="dxa"/>
            <w:vAlign w:val="center"/>
          </w:tcPr>
          <w:p w:rsidR="00FB0424" w:rsidRDefault="00D93E63">
            <w:pPr>
              <w:widowControl/>
              <w:jc w:val="center"/>
              <w:rPr>
                <w:rFonts w:ascii="宋体" w:hAnsi="宋体"/>
                <w:szCs w:val="21"/>
              </w:rPr>
            </w:pPr>
            <w:r>
              <w:rPr>
                <w:rFonts w:ascii="宋体" w:hAnsi="宋体" w:cs="宋体" w:hint="eastAsia"/>
                <w:kern w:val="0"/>
                <w:szCs w:val="21"/>
              </w:rPr>
              <w:t>北矿检测技术有限公司</w:t>
            </w:r>
          </w:p>
        </w:tc>
      </w:tr>
      <w:tr w:rsidR="00FB0424">
        <w:trPr>
          <w:trHeight w:val="465"/>
        </w:trPr>
        <w:tc>
          <w:tcPr>
            <w:tcW w:w="1394" w:type="dxa"/>
            <w:vAlign w:val="center"/>
          </w:tcPr>
          <w:p w:rsidR="00FB0424" w:rsidRDefault="00D93E63">
            <w:pPr>
              <w:pStyle w:val="aff2"/>
              <w:spacing w:line="360" w:lineRule="auto"/>
              <w:jc w:val="center"/>
              <w:rPr>
                <w:rFonts w:hAnsi="宋体"/>
                <w:kern w:val="0"/>
              </w:rPr>
            </w:pPr>
            <w:r>
              <w:rPr>
                <w:rFonts w:hAnsi="宋体"/>
                <w:kern w:val="0"/>
              </w:rPr>
              <w:t>2</w:t>
            </w:r>
          </w:p>
        </w:tc>
        <w:tc>
          <w:tcPr>
            <w:tcW w:w="6076" w:type="dxa"/>
            <w:vAlign w:val="center"/>
          </w:tcPr>
          <w:p w:rsidR="00FB0424" w:rsidRDefault="00D93E63">
            <w:pPr>
              <w:widowControl/>
              <w:jc w:val="center"/>
              <w:rPr>
                <w:rFonts w:ascii="宋体" w:hAnsi="宋体"/>
              </w:rPr>
            </w:pPr>
            <w:proofErr w:type="gramStart"/>
            <w:r>
              <w:rPr>
                <w:rFonts w:hint="eastAsia"/>
              </w:rPr>
              <w:t>云锡股份有限公司</w:t>
            </w:r>
            <w:proofErr w:type="gramEnd"/>
          </w:p>
        </w:tc>
      </w:tr>
      <w:tr w:rsidR="00FB0424">
        <w:trPr>
          <w:trHeight w:val="465"/>
        </w:trPr>
        <w:tc>
          <w:tcPr>
            <w:tcW w:w="1394" w:type="dxa"/>
            <w:vAlign w:val="center"/>
          </w:tcPr>
          <w:p w:rsidR="00FB0424" w:rsidRDefault="00D93E63">
            <w:pPr>
              <w:pStyle w:val="aff2"/>
              <w:spacing w:line="360" w:lineRule="auto"/>
              <w:jc w:val="center"/>
              <w:rPr>
                <w:rFonts w:hAnsi="宋体"/>
                <w:kern w:val="0"/>
              </w:rPr>
            </w:pPr>
            <w:r>
              <w:rPr>
                <w:rFonts w:hAnsi="宋体"/>
                <w:kern w:val="0"/>
              </w:rPr>
              <w:t>3</w:t>
            </w:r>
          </w:p>
        </w:tc>
        <w:tc>
          <w:tcPr>
            <w:tcW w:w="6076" w:type="dxa"/>
            <w:vAlign w:val="center"/>
          </w:tcPr>
          <w:p w:rsidR="00FB0424" w:rsidRDefault="00D93E63">
            <w:pPr>
              <w:widowControl/>
              <w:jc w:val="center"/>
              <w:rPr>
                <w:rFonts w:ascii="宋体" w:hAnsi="宋体" w:cs="宋体"/>
                <w:kern w:val="0"/>
                <w:szCs w:val="21"/>
              </w:rPr>
            </w:pPr>
            <w:r>
              <w:rPr>
                <w:rFonts w:hint="eastAsia"/>
              </w:rPr>
              <w:t>大冶有色金属有限责任公司</w:t>
            </w:r>
          </w:p>
        </w:tc>
      </w:tr>
      <w:tr w:rsidR="00FB0424">
        <w:trPr>
          <w:trHeight w:val="465"/>
        </w:trPr>
        <w:tc>
          <w:tcPr>
            <w:tcW w:w="1394" w:type="dxa"/>
            <w:vAlign w:val="center"/>
          </w:tcPr>
          <w:p w:rsidR="00FB0424" w:rsidRDefault="00D93E63">
            <w:pPr>
              <w:pStyle w:val="aff2"/>
              <w:spacing w:line="360" w:lineRule="auto"/>
              <w:jc w:val="center"/>
              <w:rPr>
                <w:rFonts w:hAnsi="宋体"/>
                <w:kern w:val="0"/>
              </w:rPr>
            </w:pPr>
            <w:r>
              <w:rPr>
                <w:rFonts w:hAnsi="宋体"/>
                <w:kern w:val="0"/>
              </w:rPr>
              <w:t>4</w:t>
            </w:r>
          </w:p>
        </w:tc>
        <w:tc>
          <w:tcPr>
            <w:tcW w:w="6076" w:type="dxa"/>
            <w:vAlign w:val="center"/>
          </w:tcPr>
          <w:p w:rsidR="00FB0424" w:rsidRDefault="00D93E63">
            <w:pPr>
              <w:widowControl/>
              <w:jc w:val="center"/>
              <w:rPr>
                <w:rFonts w:ascii="宋体" w:hAnsi="宋体" w:cs="宋体"/>
                <w:kern w:val="0"/>
                <w:szCs w:val="21"/>
              </w:rPr>
            </w:pPr>
            <w:r>
              <w:rPr>
                <w:rFonts w:hint="eastAsia"/>
              </w:rPr>
              <w:t>有</w:t>
            </w:r>
            <w:proofErr w:type="gramStart"/>
            <w:r>
              <w:rPr>
                <w:rFonts w:hint="eastAsia"/>
              </w:rPr>
              <w:t>研</w:t>
            </w:r>
            <w:proofErr w:type="gramEnd"/>
            <w:r>
              <w:rPr>
                <w:rFonts w:hint="eastAsia"/>
              </w:rPr>
              <w:t>工程技术研究院有限公司</w:t>
            </w:r>
          </w:p>
        </w:tc>
      </w:tr>
      <w:tr w:rsidR="00FB0424">
        <w:trPr>
          <w:trHeight w:val="465"/>
        </w:trPr>
        <w:tc>
          <w:tcPr>
            <w:tcW w:w="1394" w:type="dxa"/>
            <w:vAlign w:val="center"/>
          </w:tcPr>
          <w:p w:rsidR="00FB0424" w:rsidRDefault="00D93E63">
            <w:pPr>
              <w:pStyle w:val="aff2"/>
              <w:spacing w:line="360" w:lineRule="auto"/>
              <w:jc w:val="center"/>
              <w:rPr>
                <w:rFonts w:hAnsi="宋体"/>
                <w:kern w:val="0"/>
              </w:rPr>
            </w:pPr>
            <w:r>
              <w:rPr>
                <w:rFonts w:hAnsi="宋体"/>
                <w:kern w:val="0"/>
              </w:rPr>
              <w:t>5</w:t>
            </w:r>
          </w:p>
        </w:tc>
        <w:tc>
          <w:tcPr>
            <w:tcW w:w="6076" w:type="dxa"/>
            <w:vAlign w:val="center"/>
          </w:tcPr>
          <w:p w:rsidR="00FB0424" w:rsidRDefault="00D93E63">
            <w:pPr>
              <w:ind w:rightChars="-50" w:right="-105"/>
              <w:jc w:val="center"/>
              <w:rPr>
                <w:rFonts w:ascii="宋体" w:hAnsi="宋体"/>
                <w:szCs w:val="21"/>
              </w:rPr>
            </w:pPr>
            <w:r>
              <w:rPr>
                <w:rFonts w:hint="eastAsia"/>
              </w:rPr>
              <w:t>湖南柿竹园有色金属有限责任公司</w:t>
            </w:r>
          </w:p>
        </w:tc>
      </w:tr>
      <w:tr w:rsidR="00FB0424">
        <w:trPr>
          <w:trHeight w:val="465"/>
        </w:trPr>
        <w:tc>
          <w:tcPr>
            <w:tcW w:w="1394" w:type="dxa"/>
            <w:vAlign w:val="center"/>
          </w:tcPr>
          <w:p w:rsidR="00FB0424" w:rsidRDefault="00D93E63">
            <w:pPr>
              <w:pStyle w:val="aff2"/>
              <w:spacing w:line="360" w:lineRule="auto"/>
              <w:jc w:val="center"/>
              <w:rPr>
                <w:rFonts w:hAnsi="宋体"/>
                <w:kern w:val="0"/>
              </w:rPr>
            </w:pPr>
            <w:r>
              <w:rPr>
                <w:rFonts w:hAnsi="宋体"/>
                <w:kern w:val="0"/>
              </w:rPr>
              <w:lastRenderedPageBreak/>
              <w:t>6</w:t>
            </w:r>
          </w:p>
        </w:tc>
        <w:tc>
          <w:tcPr>
            <w:tcW w:w="6076" w:type="dxa"/>
            <w:vAlign w:val="center"/>
          </w:tcPr>
          <w:p w:rsidR="00FB0424" w:rsidRDefault="00D93E63">
            <w:pPr>
              <w:widowControl/>
              <w:jc w:val="center"/>
              <w:rPr>
                <w:rFonts w:ascii="宋体" w:hAnsi="宋体"/>
                <w:szCs w:val="21"/>
              </w:rPr>
            </w:pPr>
            <w:r>
              <w:rPr>
                <w:rFonts w:hint="eastAsia"/>
              </w:rPr>
              <w:t>福建紫金矿冶测试技术有限公司</w:t>
            </w:r>
          </w:p>
        </w:tc>
      </w:tr>
      <w:tr w:rsidR="00FB0424">
        <w:trPr>
          <w:trHeight w:val="465"/>
        </w:trPr>
        <w:tc>
          <w:tcPr>
            <w:tcW w:w="1394" w:type="dxa"/>
            <w:vAlign w:val="center"/>
          </w:tcPr>
          <w:p w:rsidR="00FB0424" w:rsidRDefault="00D93E63">
            <w:pPr>
              <w:pStyle w:val="aff2"/>
              <w:spacing w:line="360" w:lineRule="auto"/>
              <w:jc w:val="center"/>
              <w:rPr>
                <w:rFonts w:hAnsi="宋体"/>
                <w:kern w:val="0"/>
              </w:rPr>
            </w:pPr>
            <w:r>
              <w:rPr>
                <w:rFonts w:hAnsi="宋体"/>
                <w:kern w:val="0"/>
              </w:rPr>
              <w:t>7</w:t>
            </w:r>
          </w:p>
        </w:tc>
        <w:tc>
          <w:tcPr>
            <w:tcW w:w="6076" w:type="dxa"/>
            <w:vAlign w:val="center"/>
          </w:tcPr>
          <w:p w:rsidR="00FB0424" w:rsidRDefault="00D93E63">
            <w:pPr>
              <w:widowControl/>
              <w:jc w:val="center"/>
              <w:rPr>
                <w:rFonts w:ascii="宋体" w:hAnsi="宋体"/>
                <w:szCs w:val="21"/>
              </w:rPr>
            </w:pPr>
            <w:proofErr w:type="gramStart"/>
            <w:r>
              <w:rPr>
                <w:rFonts w:hint="eastAsia"/>
              </w:rPr>
              <w:t>富民薪冶工贸</w:t>
            </w:r>
            <w:proofErr w:type="gramEnd"/>
            <w:r>
              <w:rPr>
                <w:rFonts w:hint="eastAsia"/>
              </w:rPr>
              <w:t>有限公司</w:t>
            </w:r>
          </w:p>
        </w:tc>
      </w:tr>
      <w:tr w:rsidR="00FB0424">
        <w:trPr>
          <w:trHeight w:val="465"/>
        </w:trPr>
        <w:tc>
          <w:tcPr>
            <w:tcW w:w="1394" w:type="dxa"/>
            <w:vAlign w:val="center"/>
          </w:tcPr>
          <w:p w:rsidR="00FB0424" w:rsidRDefault="00D93E63">
            <w:pPr>
              <w:pStyle w:val="aff2"/>
              <w:spacing w:line="360" w:lineRule="auto"/>
              <w:jc w:val="center"/>
              <w:rPr>
                <w:rFonts w:hAnsi="宋体"/>
                <w:kern w:val="0"/>
              </w:rPr>
            </w:pPr>
            <w:r>
              <w:rPr>
                <w:rFonts w:hAnsi="宋体"/>
                <w:kern w:val="0"/>
              </w:rPr>
              <w:t>8</w:t>
            </w:r>
          </w:p>
        </w:tc>
        <w:tc>
          <w:tcPr>
            <w:tcW w:w="6076" w:type="dxa"/>
            <w:vAlign w:val="center"/>
          </w:tcPr>
          <w:p w:rsidR="00FB0424" w:rsidRDefault="00D93E63">
            <w:pPr>
              <w:widowControl/>
              <w:jc w:val="center"/>
              <w:rPr>
                <w:rFonts w:ascii="宋体" w:hAnsi="宋体"/>
                <w:szCs w:val="21"/>
              </w:rPr>
            </w:pPr>
            <w:r>
              <w:rPr>
                <w:rFonts w:hint="eastAsia"/>
              </w:rPr>
              <w:t>紫金铜业有限公司</w:t>
            </w:r>
          </w:p>
        </w:tc>
      </w:tr>
    </w:tbl>
    <w:p w:rsidR="00FB0424" w:rsidRDefault="00FB0424"/>
    <w:p w:rsidR="00FB0424" w:rsidRDefault="00D93E63">
      <w:pPr>
        <w:pStyle w:val="2"/>
        <w:spacing w:line="360" w:lineRule="auto"/>
        <w:rPr>
          <w:b w:val="0"/>
          <w:sz w:val="24"/>
          <w:szCs w:val="24"/>
        </w:rPr>
      </w:pPr>
      <w:r>
        <w:rPr>
          <w:rFonts w:hint="eastAsia"/>
          <w:b w:val="0"/>
          <w:sz w:val="24"/>
          <w:szCs w:val="24"/>
        </w:rPr>
        <w:t>3.4</w:t>
      </w:r>
      <w:r>
        <w:rPr>
          <w:b w:val="0"/>
          <w:sz w:val="24"/>
          <w:szCs w:val="24"/>
        </w:rPr>
        <w:t xml:space="preserve"> </w:t>
      </w:r>
      <w:r>
        <w:rPr>
          <w:rFonts w:hint="eastAsia"/>
          <w:b w:val="0"/>
          <w:sz w:val="24"/>
          <w:szCs w:val="24"/>
        </w:rPr>
        <w:t>重复性</w:t>
      </w:r>
      <w:r>
        <w:rPr>
          <w:rFonts w:hint="eastAsia"/>
          <w:b w:val="0"/>
          <w:sz w:val="24"/>
          <w:szCs w:val="24"/>
        </w:rPr>
        <w:t>和再现性</w:t>
      </w:r>
    </w:p>
    <w:p w:rsidR="00FB0424" w:rsidRDefault="00D93E63">
      <w:r>
        <w:rPr>
          <w:rFonts w:hint="eastAsia"/>
          <w:sz w:val="24"/>
          <w:szCs w:val="24"/>
        </w:rPr>
        <w:t xml:space="preserve">3.4.1 </w:t>
      </w:r>
      <w:r>
        <w:rPr>
          <w:rFonts w:hint="eastAsia"/>
          <w:sz w:val="24"/>
          <w:szCs w:val="24"/>
        </w:rPr>
        <w:t>重复性</w:t>
      </w:r>
    </w:p>
    <w:p w:rsidR="00FB0424" w:rsidRDefault="00D93E63">
      <w:pPr>
        <w:spacing w:line="360" w:lineRule="auto"/>
        <w:ind w:firstLineChars="100" w:firstLine="240"/>
        <w:rPr>
          <w:sz w:val="24"/>
          <w:szCs w:val="24"/>
        </w:rPr>
      </w:pPr>
      <w:r>
        <w:rPr>
          <w:rFonts w:hint="eastAsia"/>
          <w:sz w:val="24"/>
          <w:szCs w:val="24"/>
        </w:rPr>
        <w:t xml:space="preserve"> </w:t>
      </w:r>
      <w:r>
        <w:rPr>
          <w:rFonts w:hint="eastAsia"/>
          <w:sz w:val="24"/>
          <w:szCs w:val="24"/>
        </w:rPr>
        <w:t>在重复性条件下获得的两次独立测试结果的测定值，在以下给出的平均值范围内，这两个测试结果的绝对差值不超过重复性限</w:t>
      </w:r>
      <w:r>
        <w:rPr>
          <w:rFonts w:hint="eastAsia"/>
          <w:sz w:val="24"/>
          <w:szCs w:val="24"/>
        </w:rPr>
        <w:t>(r)</w:t>
      </w:r>
      <w:r>
        <w:rPr>
          <w:rFonts w:hint="eastAsia"/>
          <w:sz w:val="24"/>
          <w:szCs w:val="24"/>
        </w:rPr>
        <w:t>，以大于重复性限</w:t>
      </w:r>
      <w:r>
        <w:rPr>
          <w:rFonts w:hint="eastAsia"/>
          <w:sz w:val="24"/>
          <w:szCs w:val="24"/>
        </w:rPr>
        <w:t>(r)</w:t>
      </w:r>
      <w:r>
        <w:rPr>
          <w:rFonts w:hint="eastAsia"/>
          <w:sz w:val="24"/>
          <w:szCs w:val="24"/>
        </w:rPr>
        <w:t>的情况不超过</w:t>
      </w:r>
      <w:r>
        <w:rPr>
          <w:rFonts w:hint="eastAsia"/>
          <w:sz w:val="24"/>
          <w:szCs w:val="24"/>
        </w:rPr>
        <w:t>5%</w:t>
      </w:r>
      <w:r>
        <w:rPr>
          <w:rFonts w:hint="eastAsia"/>
          <w:sz w:val="24"/>
          <w:szCs w:val="24"/>
        </w:rPr>
        <w:t>为前提。重复性限（</w:t>
      </w:r>
      <w:r>
        <w:rPr>
          <w:rFonts w:hint="eastAsia"/>
          <w:sz w:val="24"/>
          <w:szCs w:val="24"/>
        </w:rPr>
        <w:t>r</w:t>
      </w:r>
      <w:r>
        <w:rPr>
          <w:rFonts w:hint="eastAsia"/>
          <w:sz w:val="24"/>
          <w:szCs w:val="24"/>
        </w:rPr>
        <w:t>）按表</w:t>
      </w:r>
      <w:r>
        <w:rPr>
          <w:rFonts w:hint="eastAsia"/>
          <w:sz w:val="24"/>
          <w:szCs w:val="24"/>
        </w:rPr>
        <w:t>5</w:t>
      </w:r>
      <w:r>
        <w:rPr>
          <w:rFonts w:hint="eastAsia"/>
          <w:sz w:val="24"/>
          <w:szCs w:val="24"/>
        </w:rPr>
        <w:t>、表</w:t>
      </w:r>
      <w:r>
        <w:rPr>
          <w:rFonts w:hint="eastAsia"/>
          <w:sz w:val="24"/>
          <w:szCs w:val="24"/>
        </w:rPr>
        <w:t>6</w:t>
      </w:r>
      <w:r>
        <w:rPr>
          <w:rFonts w:hint="eastAsia"/>
          <w:sz w:val="24"/>
          <w:szCs w:val="24"/>
        </w:rPr>
        <w:t>采用线性内插法求得。</w:t>
      </w:r>
    </w:p>
    <w:p w:rsidR="00FB0424" w:rsidRDefault="00D93E63">
      <w:pPr>
        <w:pStyle w:val="2"/>
        <w:spacing w:line="360" w:lineRule="auto"/>
        <w:jc w:val="center"/>
        <w:rPr>
          <w:b w:val="0"/>
          <w:bCs/>
          <w:sz w:val="24"/>
          <w:szCs w:val="24"/>
        </w:rPr>
      </w:pPr>
      <w:r>
        <w:rPr>
          <w:b w:val="0"/>
          <w:bCs/>
          <w:sz w:val="24"/>
          <w:szCs w:val="24"/>
        </w:rPr>
        <w:t>表</w:t>
      </w:r>
      <w:r>
        <w:rPr>
          <w:rFonts w:hint="eastAsia"/>
          <w:b w:val="0"/>
          <w:bCs/>
          <w:sz w:val="24"/>
          <w:szCs w:val="24"/>
        </w:rPr>
        <w:t>5</w:t>
      </w:r>
      <w:r>
        <w:rPr>
          <w:b w:val="0"/>
          <w:bCs/>
          <w:sz w:val="24"/>
          <w:szCs w:val="24"/>
        </w:rPr>
        <w:t xml:space="preserve"> </w:t>
      </w:r>
      <w:r>
        <w:rPr>
          <w:rFonts w:hint="eastAsia"/>
          <w:b w:val="0"/>
          <w:bCs/>
          <w:sz w:val="24"/>
          <w:szCs w:val="24"/>
        </w:rPr>
        <w:t>火焰原子吸收光谱法</w:t>
      </w:r>
      <w:r>
        <w:rPr>
          <w:b w:val="0"/>
          <w:bCs/>
          <w:sz w:val="24"/>
          <w:szCs w:val="24"/>
        </w:rPr>
        <w:t>重复性限</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1367"/>
        <w:gridCol w:w="1367"/>
        <w:gridCol w:w="1367"/>
        <w:gridCol w:w="1367"/>
        <w:gridCol w:w="1370"/>
      </w:tblGrid>
      <w:tr w:rsidR="00FB0424">
        <w:trPr>
          <w:jc w:val="center"/>
        </w:trPr>
        <w:tc>
          <w:tcPr>
            <w:tcW w:w="1367" w:type="dxa"/>
            <w:vAlign w:val="center"/>
          </w:tcPr>
          <w:p w:rsidR="00FB0424" w:rsidRDefault="00D93E63">
            <w:pPr>
              <w:spacing w:line="360" w:lineRule="auto"/>
              <w:jc w:val="center"/>
              <w:rPr>
                <w:bCs/>
                <w:sz w:val="24"/>
                <w:szCs w:val="24"/>
              </w:rPr>
            </w:pPr>
            <w:proofErr w:type="spellStart"/>
            <w:r>
              <w:rPr>
                <w:bCs/>
                <w:i/>
                <w:sz w:val="24"/>
                <w:szCs w:val="24"/>
              </w:rPr>
              <w:t>w</w:t>
            </w:r>
            <w:r>
              <w:rPr>
                <w:bCs/>
                <w:i/>
                <w:sz w:val="24"/>
                <w:szCs w:val="24"/>
                <w:vertAlign w:val="subscript"/>
              </w:rPr>
              <w:t>Bi</w:t>
            </w:r>
            <w:proofErr w:type="spellEnd"/>
            <w:r>
              <w:rPr>
                <w:bCs/>
                <w:sz w:val="24"/>
                <w:szCs w:val="24"/>
              </w:rPr>
              <w:t>/ %</w:t>
            </w:r>
          </w:p>
        </w:tc>
        <w:tc>
          <w:tcPr>
            <w:tcW w:w="1367" w:type="dxa"/>
            <w:vAlign w:val="center"/>
          </w:tcPr>
          <w:p w:rsidR="00FB0424" w:rsidRDefault="00FB0424">
            <w:pPr>
              <w:widowControl/>
              <w:spacing w:line="360" w:lineRule="auto"/>
              <w:jc w:val="center"/>
              <w:textAlignment w:val="center"/>
              <w:rPr>
                <w:bCs/>
                <w:sz w:val="24"/>
                <w:szCs w:val="24"/>
              </w:rPr>
            </w:pPr>
          </w:p>
        </w:tc>
        <w:tc>
          <w:tcPr>
            <w:tcW w:w="1367" w:type="dxa"/>
            <w:vAlign w:val="center"/>
          </w:tcPr>
          <w:p w:rsidR="00FB0424" w:rsidRDefault="00FB0424">
            <w:pPr>
              <w:widowControl/>
              <w:spacing w:line="360" w:lineRule="auto"/>
              <w:jc w:val="center"/>
              <w:textAlignment w:val="center"/>
              <w:rPr>
                <w:bCs/>
                <w:sz w:val="24"/>
                <w:szCs w:val="24"/>
              </w:rPr>
            </w:pPr>
          </w:p>
        </w:tc>
        <w:tc>
          <w:tcPr>
            <w:tcW w:w="1367" w:type="dxa"/>
            <w:vAlign w:val="center"/>
          </w:tcPr>
          <w:p w:rsidR="00FB0424" w:rsidRDefault="00FB0424">
            <w:pPr>
              <w:widowControl/>
              <w:spacing w:line="360" w:lineRule="auto"/>
              <w:jc w:val="center"/>
              <w:textAlignment w:val="center"/>
              <w:rPr>
                <w:bCs/>
                <w:sz w:val="24"/>
                <w:szCs w:val="24"/>
              </w:rPr>
            </w:pPr>
          </w:p>
        </w:tc>
        <w:tc>
          <w:tcPr>
            <w:tcW w:w="1367" w:type="dxa"/>
            <w:vAlign w:val="center"/>
          </w:tcPr>
          <w:p w:rsidR="00FB0424" w:rsidRDefault="00FB0424">
            <w:pPr>
              <w:widowControl/>
              <w:spacing w:line="360" w:lineRule="auto"/>
              <w:jc w:val="center"/>
              <w:textAlignment w:val="center"/>
              <w:rPr>
                <w:bCs/>
                <w:sz w:val="24"/>
                <w:szCs w:val="24"/>
              </w:rPr>
            </w:pPr>
          </w:p>
        </w:tc>
        <w:tc>
          <w:tcPr>
            <w:tcW w:w="1370" w:type="dxa"/>
            <w:vAlign w:val="center"/>
          </w:tcPr>
          <w:p w:rsidR="00FB0424" w:rsidRDefault="00FB0424">
            <w:pPr>
              <w:widowControl/>
              <w:spacing w:line="360" w:lineRule="auto"/>
              <w:jc w:val="center"/>
              <w:textAlignment w:val="center"/>
              <w:rPr>
                <w:bCs/>
                <w:sz w:val="24"/>
                <w:szCs w:val="24"/>
              </w:rPr>
            </w:pPr>
          </w:p>
        </w:tc>
      </w:tr>
      <w:tr w:rsidR="00FB0424">
        <w:trPr>
          <w:jc w:val="center"/>
        </w:trPr>
        <w:tc>
          <w:tcPr>
            <w:tcW w:w="1367" w:type="dxa"/>
            <w:vAlign w:val="center"/>
          </w:tcPr>
          <w:p w:rsidR="00FB0424" w:rsidRDefault="00D93E63">
            <w:pPr>
              <w:spacing w:line="360" w:lineRule="auto"/>
              <w:jc w:val="center"/>
              <w:rPr>
                <w:bCs/>
                <w:sz w:val="24"/>
                <w:szCs w:val="24"/>
              </w:rPr>
            </w:pPr>
            <w:r>
              <w:rPr>
                <w:bCs/>
                <w:sz w:val="24"/>
                <w:szCs w:val="24"/>
              </w:rPr>
              <w:t>r / %</w:t>
            </w:r>
          </w:p>
        </w:tc>
        <w:tc>
          <w:tcPr>
            <w:tcW w:w="1367" w:type="dxa"/>
            <w:vAlign w:val="bottom"/>
          </w:tcPr>
          <w:p w:rsidR="00FB0424" w:rsidRDefault="00FB0424">
            <w:pPr>
              <w:widowControl/>
              <w:spacing w:line="360" w:lineRule="auto"/>
              <w:jc w:val="center"/>
              <w:textAlignment w:val="bottom"/>
              <w:rPr>
                <w:bCs/>
                <w:sz w:val="24"/>
                <w:szCs w:val="24"/>
              </w:rPr>
            </w:pPr>
          </w:p>
        </w:tc>
        <w:tc>
          <w:tcPr>
            <w:tcW w:w="1367" w:type="dxa"/>
            <w:vAlign w:val="bottom"/>
          </w:tcPr>
          <w:p w:rsidR="00FB0424" w:rsidRDefault="00FB0424">
            <w:pPr>
              <w:widowControl/>
              <w:spacing w:line="360" w:lineRule="auto"/>
              <w:jc w:val="center"/>
              <w:textAlignment w:val="bottom"/>
              <w:rPr>
                <w:bCs/>
                <w:sz w:val="24"/>
                <w:szCs w:val="24"/>
              </w:rPr>
            </w:pPr>
          </w:p>
        </w:tc>
        <w:tc>
          <w:tcPr>
            <w:tcW w:w="1367" w:type="dxa"/>
            <w:vAlign w:val="bottom"/>
          </w:tcPr>
          <w:p w:rsidR="00FB0424" w:rsidRDefault="00FB0424">
            <w:pPr>
              <w:widowControl/>
              <w:spacing w:line="360" w:lineRule="auto"/>
              <w:jc w:val="center"/>
              <w:textAlignment w:val="bottom"/>
              <w:rPr>
                <w:bCs/>
                <w:sz w:val="24"/>
                <w:szCs w:val="24"/>
              </w:rPr>
            </w:pPr>
          </w:p>
        </w:tc>
        <w:tc>
          <w:tcPr>
            <w:tcW w:w="1367" w:type="dxa"/>
            <w:vAlign w:val="bottom"/>
          </w:tcPr>
          <w:p w:rsidR="00FB0424" w:rsidRDefault="00FB0424">
            <w:pPr>
              <w:widowControl/>
              <w:spacing w:line="360" w:lineRule="auto"/>
              <w:jc w:val="center"/>
              <w:textAlignment w:val="bottom"/>
              <w:rPr>
                <w:bCs/>
                <w:sz w:val="24"/>
                <w:szCs w:val="24"/>
              </w:rPr>
            </w:pPr>
          </w:p>
        </w:tc>
        <w:tc>
          <w:tcPr>
            <w:tcW w:w="1370" w:type="dxa"/>
            <w:vAlign w:val="bottom"/>
          </w:tcPr>
          <w:p w:rsidR="00FB0424" w:rsidRDefault="00FB0424">
            <w:pPr>
              <w:widowControl/>
              <w:spacing w:line="360" w:lineRule="auto"/>
              <w:jc w:val="center"/>
              <w:textAlignment w:val="bottom"/>
              <w:rPr>
                <w:bCs/>
                <w:sz w:val="24"/>
                <w:szCs w:val="24"/>
              </w:rPr>
            </w:pPr>
          </w:p>
        </w:tc>
      </w:tr>
    </w:tbl>
    <w:p w:rsidR="00FB0424" w:rsidRDefault="00D93E63">
      <w:pPr>
        <w:pStyle w:val="2"/>
        <w:spacing w:line="360" w:lineRule="auto"/>
        <w:jc w:val="center"/>
        <w:rPr>
          <w:b w:val="0"/>
          <w:bCs/>
          <w:sz w:val="24"/>
          <w:szCs w:val="24"/>
        </w:rPr>
      </w:pPr>
      <w:r>
        <w:rPr>
          <w:b w:val="0"/>
          <w:bCs/>
          <w:sz w:val="24"/>
          <w:szCs w:val="24"/>
        </w:rPr>
        <w:t>表</w:t>
      </w:r>
      <w:r>
        <w:rPr>
          <w:rFonts w:hint="eastAsia"/>
          <w:b w:val="0"/>
          <w:bCs/>
          <w:sz w:val="24"/>
          <w:szCs w:val="24"/>
        </w:rPr>
        <w:t>6</w:t>
      </w:r>
      <w:r>
        <w:rPr>
          <w:b w:val="0"/>
          <w:bCs/>
          <w:sz w:val="24"/>
          <w:szCs w:val="24"/>
        </w:rPr>
        <w:t xml:space="preserve"> </w:t>
      </w:r>
      <w:r>
        <w:rPr>
          <w:rFonts w:hint="eastAsia"/>
          <w:b w:val="0"/>
          <w:bCs/>
          <w:sz w:val="24"/>
          <w:szCs w:val="24"/>
        </w:rPr>
        <w:t>Na</w:t>
      </w:r>
      <w:r>
        <w:rPr>
          <w:rFonts w:hint="eastAsia"/>
          <w:b w:val="0"/>
          <w:bCs/>
          <w:sz w:val="24"/>
          <w:szCs w:val="24"/>
          <w:vertAlign w:val="subscript"/>
        </w:rPr>
        <w:t>2</w:t>
      </w:r>
      <w:r>
        <w:rPr>
          <w:rFonts w:hint="eastAsia"/>
          <w:b w:val="0"/>
          <w:bCs/>
          <w:sz w:val="24"/>
          <w:szCs w:val="24"/>
        </w:rPr>
        <w:t>EDTA</w:t>
      </w:r>
      <w:r>
        <w:rPr>
          <w:rFonts w:hint="eastAsia"/>
          <w:b w:val="0"/>
          <w:bCs/>
          <w:sz w:val="24"/>
          <w:szCs w:val="24"/>
        </w:rPr>
        <w:t>滴定法</w:t>
      </w:r>
      <w:r>
        <w:rPr>
          <w:b w:val="0"/>
          <w:bCs/>
          <w:sz w:val="24"/>
          <w:szCs w:val="24"/>
        </w:rPr>
        <w:t>重复性限</w:t>
      </w:r>
    </w:p>
    <w:tbl>
      <w:tblPr>
        <w:tblW w:w="5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340"/>
        <w:gridCol w:w="1340"/>
        <w:gridCol w:w="1340"/>
      </w:tblGrid>
      <w:tr w:rsidR="00FB0424">
        <w:trPr>
          <w:trHeight w:val="340"/>
          <w:jc w:val="center"/>
        </w:trPr>
        <w:tc>
          <w:tcPr>
            <w:tcW w:w="1340" w:type="dxa"/>
            <w:vAlign w:val="center"/>
          </w:tcPr>
          <w:p w:rsidR="00FB0424" w:rsidRDefault="00D93E63">
            <w:pPr>
              <w:pStyle w:val="affff2"/>
              <w:widowControl w:val="0"/>
              <w:tabs>
                <w:tab w:val="center" w:pos="4201"/>
                <w:tab w:val="right" w:leader="dot" w:pos="9298"/>
              </w:tabs>
              <w:spacing w:line="360" w:lineRule="auto"/>
              <w:ind w:firstLineChars="0" w:firstLine="0"/>
              <w:jc w:val="center"/>
              <w:rPr>
                <w:rFonts w:ascii="Times New Roman"/>
                <w:bCs/>
                <w:sz w:val="24"/>
                <w:szCs w:val="24"/>
              </w:rPr>
            </w:pPr>
            <w:proofErr w:type="spellStart"/>
            <w:r>
              <w:rPr>
                <w:rFonts w:ascii="Times New Roman"/>
                <w:bCs/>
                <w:i/>
                <w:sz w:val="24"/>
                <w:szCs w:val="24"/>
              </w:rPr>
              <w:t>w</w:t>
            </w:r>
            <w:r>
              <w:rPr>
                <w:rFonts w:ascii="Times New Roman" w:hint="eastAsia"/>
                <w:bCs/>
                <w:iCs/>
                <w:sz w:val="24"/>
                <w:szCs w:val="24"/>
                <w:vertAlign w:val="subscript"/>
              </w:rPr>
              <w:t>Bi</w:t>
            </w:r>
            <w:proofErr w:type="spellEnd"/>
            <w:r>
              <w:rPr>
                <w:rFonts w:ascii="Times New Roman"/>
                <w:bCs/>
                <w:sz w:val="24"/>
                <w:szCs w:val="24"/>
                <w:vertAlign w:val="subscript"/>
              </w:rPr>
              <w:t xml:space="preserve"> </w:t>
            </w:r>
            <w:r>
              <w:rPr>
                <w:rFonts w:ascii="Times New Roman" w:hint="eastAsia"/>
                <w:bCs/>
                <w:sz w:val="24"/>
                <w:szCs w:val="24"/>
              </w:rPr>
              <w:t>/</w:t>
            </w:r>
            <w:r>
              <w:rPr>
                <w:rFonts w:ascii="Times New Roman"/>
                <w:bCs/>
                <w:sz w:val="24"/>
                <w:szCs w:val="24"/>
              </w:rPr>
              <w:t xml:space="preserve"> %</w:t>
            </w:r>
          </w:p>
        </w:tc>
        <w:tc>
          <w:tcPr>
            <w:tcW w:w="1340" w:type="dxa"/>
            <w:vAlign w:val="center"/>
          </w:tcPr>
          <w:p w:rsidR="00FB0424" w:rsidRDefault="00D93E63">
            <w:pPr>
              <w:spacing w:line="360" w:lineRule="auto"/>
              <w:jc w:val="center"/>
              <w:rPr>
                <w:bCs/>
                <w:sz w:val="24"/>
                <w:szCs w:val="24"/>
              </w:rPr>
            </w:pPr>
            <w:r>
              <w:rPr>
                <w:rFonts w:hint="eastAsia"/>
                <w:sz w:val="24"/>
                <w:szCs w:val="24"/>
              </w:rPr>
              <w:t>4.51</w:t>
            </w:r>
          </w:p>
        </w:tc>
        <w:tc>
          <w:tcPr>
            <w:tcW w:w="1340" w:type="dxa"/>
            <w:vAlign w:val="center"/>
          </w:tcPr>
          <w:p w:rsidR="00FB0424" w:rsidRDefault="00D93E63">
            <w:pPr>
              <w:spacing w:line="360" w:lineRule="auto"/>
              <w:jc w:val="center"/>
              <w:rPr>
                <w:bCs/>
                <w:sz w:val="24"/>
                <w:szCs w:val="24"/>
              </w:rPr>
            </w:pPr>
            <w:r>
              <w:rPr>
                <w:rFonts w:hint="eastAsia"/>
                <w:sz w:val="24"/>
                <w:szCs w:val="24"/>
              </w:rPr>
              <w:t>6.28</w:t>
            </w:r>
          </w:p>
        </w:tc>
        <w:tc>
          <w:tcPr>
            <w:tcW w:w="1340" w:type="dxa"/>
            <w:vAlign w:val="center"/>
          </w:tcPr>
          <w:p w:rsidR="00FB0424" w:rsidRDefault="00D93E63">
            <w:pPr>
              <w:spacing w:line="360" w:lineRule="auto"/>
              <w:jc w:val="center"/>
              <w:rPr>
                <w:bCs/>
                <w:sz w:val="24"/>
                <w:szCs w:val="24"/>
              </w:rPr>
            </w:pPr>
            <w:r>
              <w:rPr>
                <w:rFonts w:hint="eastAsia"/>
                <w:sz w:val="24"/>
                <w:szCs w:val="24"/>
              </w:rPr>
              <w:t>9.43</w:t>
            </w:r>
          </w:p>
        </w:tc>
      </w:tr>
      <w:tr w:rsidR="00FB0424">
        <w:trPr>
          <w:trHeight w:val="340"/>
          <w:jc w:val="center"/>
        </w:trPr>
        <w:tc>
          <w:tcPr>
            <w:tcW w:w="1340" w:type="dxa"/>
            <w:vAlign w:val="center"/>
          </w:tcPr>
          <w:p w:rsidR="00FB0424" w:rsidRDefault="00D93E63">
            <w:pPr>
              <w:pStyle w:val="affff2"/>
              <w:widowControl w:val="0"/>
              <w:tabs>
                <w:tab w:val="center" w:pos="4201"/>
                <w:tab w:val="right" w:leader="dot" w:pos="9298"/>
              </w:tabs>
              <w:spacing w:line="360" w:lineRule="auto"/>
              <w:ind w:firstLineChars="0" w:firstLine="0"/>
              <w:jc w:val="center"/>
              <w:rPr>
                <w:rFonts w:ascii="Times New Roman"/>
                <w:bCs/>
                <w:sz w:val="24"/>
                <w:szCs w:val="24"/>
              </w:rPr>
            </w:pPr>
            <w:r>
              <w:rPr>
                <w:rFonts w:ascii="Times New Roman"/>
                <w:bCs/>
                <w:i/>
                <w:sz w:val="24"/>
                <w:szCs w:val="24"/>
              </w:rPr>
              <w:t>r</w:t>
            </w:r>
            <w:r>
              <w:rPr>
                <w:rFonts w:ascii="Times New Roman" w:hint="eastAsia"/>
                <w:bCs/>
                <w:sz w:val="24"/>
                <w:szCs w:val="24"/>
              </w:rPr>
              <w:t xml:space="preserve">/ </w:t>
            </w:r>
            <w:r>
              <w:rPr>
                <w:rFonts w:ascii="Times New Roman"/>
                <w:bCs/>
                <w:sz w:val="24"/>
                <w:szCs w:val="24"/>
              </w:rPr>
              <w:t>%</w:t>
            </w:r>
          </w:p>
        </w:tc>
        <w:tc>
          <w:tcPr>
            <w:tcW w:w="1340" w:type="dxa"/>
            <w:vAlign w:val="center"/>
          </w:tcPr>
          <w:p w:rsidR="00FB0424" w:rsidRDefault="00D93E63">
            <w:pPr>
              <w:autoSpaceDE w:val="0"/>
              <w:autoSpaceDN w:val="0"/>
              <w:adjustRightInd w:val="0"/>
              <w:spacing w:line="360" w:lineRule="auto"/>
              <w:jc w:val="center"/>
              <w:rPr>
                <w:bCs/>
                <w:sz w:val="24"/>
                <w:szCs w:val="24"/>
              </w:rPr>
            </w:pPr>
            <w:r>
              <w:rPr>
                <w:rFonts w:ascii="宋体" w:hAnsi="宋体" w:cs="宋体" w:hint="eastAsia"/>
                <w:kern w:val="0"/>
                <w:sz w:val="24"/>
                <w:szCs w:val="24"/>
              </w:rPr>
              <w:t>0.</w:t>
            </w:r>
            <w:r>
              <w:rPr>
                <w:rFonts w:ascii="宋体" w:hAnsi="宋体" w:cs="宋体" w:hint="eastAsia"/>
                <w:kern w:val="0"/>
                <w:sz w:val="24"/>
                <w:szCs w:val="24"/>
              </w:rPr>
              <w:t>142</w:t>
            </w:r>
          </w:p>
        </w:tc>
        <w:tc>
          <w:tcPr>
            <w:tcW w:w="1340" w:type="dxa"/>
            <w:vAlign w:val="center"/>
          </w:tcPr>
          <w:p w:rsidR="00FB0424" w:rsidRDefault="00D93E63">
            <w:pPr>
              <w:widowControl/>
              <w:spacing w:line="360" w:lineRule="auto"/>
              <w:jc w:val="center"/>
              <w:textAlignment w:val="center"/>
              <w:rPr>
                <w:bCs/>
                <w:sz w:val="24"/>
                <w:szCs w:val="24"/>
              </w:rPr>
            </w:pPr>
            <w:r>
              <w:rPr>
                <w:rFonts w:ascii="宋体" w:hAnsi="宋体" w:cs="宋体" w:hint="eastAsia"/>
                <w:kern w:val="0"/>
                <w:sz w:val="24"/>
                <w:szCs w:val="24"/>
                <w:lang w:bidi="ar"/>
              </w:rPr>
              <w:t>0.162</w:t>
            </w:r>
          </w:p>
        </w:tc>
        <w:tc>
          <w:tcPr>
            <w:tcW w:w="1340" w:type="dxa"/>
            <w:vAlign w:val="center"/>
          </w:tcPr>
          <w:p w:rsidR="00FB0424" w:rsidRDefault="00D93E63">
            <w:pPr>
              <w:autoSpaceDE w:val="0"/>
              <w:autoSpaceDN w:val="0"/>
              <w:adjustRightInd w:val="0"/>
              <w:spacing w:line="360" w:lineRule="auto"/>
              <w:jc w:val="center"/>
              <w:rPr>
                <w:bCs/>
                <w:sz w:val="24"/>
                <w:szCs w:val="24"/>
              </w:rPr>
            </w:pPr>
            <w:r>
              <w:rPr>
                <w:rFonts w:ascii="宋体" w:hAnsi="宋体" w:cs="宋体" w:hint="eastAsia"/>
                <w:kern w:val="0"/>
                <w:sz w:val="24"/>
                <w:szCs w:val="24"/>
              </w:rPr>
              <w:t>0.</w:t>
            </w:r>
            <w:r>
              <w:rPr>
                <w:rFonts w:ascii="宋体" w:hAnsi="宋体" w:cs="宋体" w:hint="eastAsia"/>
                <w:kern w:val="0"/>
                <w:sz w:val="24"/>
                <w:szCs w:val="24"/>
              </w:rPr>
              <w:t>218</w:t>
            </w:r>
          </w:p>
        </w:tc>
      </w:tr>
    </w:tbl>
    <w:p w:rsidR="00FB0424" w:rsidRDefault="00FB0424">
      <w:pPr>
        <w:spacing w:line="360" w:lineRule="auto"/>
        <w:rPr>
          <w:bCs/>
          <w:sz w:val="24"/>
          <w:szCs w:val="24"/>
        </w:rPr>
      </w:pPr>
    </w:p>
    <w:p w:rsidR="00FB0424" w:rsidRDefault="00D93E63">
      <w:pPr>
        <w:pStyle w:val="2"/>
        <w:spacing w:line="360" w:lineRule="auto"/>
        <w:rPr>
          <w:b w:val="0"/>
          <w:bCs/>
          <w:sz w:val="24"/>
          <w:szCs w:val="24"/>
        </w:rPr>
      </w:pPr>
      <w:r>
        <w:rPr>
          <w:rFonts w:hint="eastAsia"/>
          <w:b w:val="0"/>
          <w:bCs/>
          <w:sz w:val="24"/>
          <w:szCs w:val="24"/>
        </w:rPr>
        <w:t>3.4.2</w:t>
      </w:r>
      <w:r>
        <w:rPr>
          <w:rFonts w:hint="eastAsia"/>
          <w:b w:val="0"/>
          <w:bCs/>
          <w:sz w:val="24"/>
          <w:szCs w:val="24"/>
        </w:rPr>
        <w:t>再现性</w:t>
      </w:r>
    </w:p>
    <w:p w:rsidR="00FB0424" w:rsidRDefault="00D93E63">
      <w:pPr>
        <w:spacing w:line="360" w:lineRule="auto"/>
        <w:ind w:firstLineChars="100" w:firstLine="240"/>
        <w:rPr>
          <w:sz w:val="24"/>
          <w:szCs w:val="24"/>
        </w:rPr>
      </w:pPr>
      <w:r>
        <w:rPr>
          <w:rFonts w:hint="eastAsia"/>
          <w:sz w:val="24"/>
          <w:szCs w:val="24"/>
        </w:rPr>
        <w:t>在再现性条件下获得的两次独立测试结果的测定值，在以下给出的平均值范围内，这两个测试结果的绝对差值不超过再现性限（</w:t>
      </w:r>
      <w:r>
        <w:rPr>
          <w:rFonts w:hint="eastAsia"/>
          <w:sz w:val="24"/>
          <w:szCs w:val="24"/>
        </w:rPr>
        <w:t>R</w:t>
      </w:r>
      <w:r>
        <w:rPr>
          <w:rFonts w:hint="eastAsia"/>
          <w:sz w:val="24"/>
          <w:szCs w:val="24"/>
        </w:rPr>
        <w:t>），超过再现性限（</w:t>
      </w:r>
      <w:r>
        <w:rPr>
          <w:rFonts w:hint="eastAsia"/>
          <w:sz w:val="24"/>
          <w:szCs w:val="24"/>
        </w:rPr>
        <w:t>R</w:t>
      </w:r>
      <w:r>
        <w:rPr>
          <w:rFonts w:hint="eastAsia"/>
          <w:sz w:val="24"/>
          <w:szCs w:val="24"/>
        </w:rPr>
        <w:t>）的情况不超过</w:t>
      </w:r>
      <w:r>
        <w:rPr>
          <w:rFonts w:hint="eastAsia"/>
          <w:sz w:val="24"/>
          <w:szCs w:val="24"/>
        </w:rPr>
        <w:t>5%</w:t>
      </w:r>
      <w:r>
        <w:rPr>
          <w:rFonts w:hint="eastAsia"/>
          <w:sz w:val="24"/>
          <w:szCs w:val="24"/>
        </w:rPr>
        <w:t>，再现性限（</w:t>
      </w:r>
      <w:r>
        <w:rPr>
          <w:rFonts w:hint="eastAsia"/>
          <w:sz w:val="24"/>
          <w:szCs w:val="24"/>
        </w:rPr>
        <w:t>R</w:t>
      </w:r>
      <w:r>
        <w:rPr>
          <w:rFonts w:hint="eastAsia"/>
          <w:sz w:val="24"/>
          <w:szCs w:val="24"/>
        </w:rPr>
        <w:t>）按表</w:t>
      </w:r>
      <w:r>
        <w:rPr>
          <w:rFonts w:hint="eastAsia"/>
          <w:sz w:val="24"/>
          <w:szCs w:val="24"/>
        </w:rPr>
        <w:t>7</w:t>
      </w:r>
      <w:r>
        <w:rPr>
          <w:rFonts w:hint="eastAsia"/>
          <w:sz w:val="24"/>
          <w:szCs w:val="24"/>
        </w:rPr>
        <w:t>、表</w:t>
      </w:r>
      <w:r>
        <w:rPr>
          <w:rFonts w:hint="eastAsia"/>
          <w:sz w:val="24"/>
          <w:szCs w:val="24"/>
        </w:rPr>
        <w:t>8</w:t>
      </w:r>
      <w:r>
        <w:rPr>
          <w:rFonts w:hint="eastAsia"/>
          <w:sz w:val="24"/>
          <w:szCs w:val="24"/>
        </w:rPr>
        <w:t>数据采用线性内插法得。</w:t>
      </w:r>
    </w:p>
    <w:p w:rsidR="00FB0424" w:rsidRDefault="00D93E63">
      <w:pPr>
        <w:pStyle w:val="2"/>
        <w:spacing w:line="360" w:lineRule="auto"/>
        <w:jc w:val="center"/>
        <w:rPr>
          <w:rFonts w:hAnsi="黑体"/>
          <w:b w:val="0"/>
          <w:bCs/>
          <w:sz w:val="24"/>
          <w:szCs w:val="24"/>
        </w:rPr>
      </w:pPr>
      <w:r>
        <w:rPr>
          <w:rFonts w:hAnsi="黑体"/>
          <w:b w:val="0"/>
          <w:bCs/>
          <w:sz w:val="24"/>
          <w:szCs w:val="24"/>
        </w:rPr>
        <w:t>表</w:t>
      </w:r>
      <w:r>
        <w:rPr>
          <w:rFonts w:hint="eastAsia"/>
          <w:b w:val="0"/>
          <w:bCs/>
          <w:sz w:val="24"/>
          <w:szCs w:val="24"/>
        </w:rPr>
        <w:t>7</w:t>
      </w:r>
      <w:r>
        <w:rPr>
          <w:b w:val="0"/>
          <w:bCs/>
          <w:sz w:val="24"/>
          <w:szCs w:val="24"/>
        </w:rPr>
        <w:t xml:space="preserve">  </w:t>
      </w:r>
      <w:r>
        <w:rPr>
          <w:rFonts w:hint="eastAsia"/>
          <w:b w:val="0"/>
          <w:bCs/>
          <w:sz w:val="24"/>
          <w:szCs w:val="24"/>
        </w:rPr>
        <w:t>火焰原子吸收光谱法</w:t>
      </w:r>
      <w:r>
        <w:rPr>
          <w:rFonts w:hAnsi="黑体"/>
          <w:b w:val="0"/>
          <w:bCs/>
          <w:sz w:val="24"/>
          <w:szCs w:val="24"/>
        </w:rPr>
        <w:t>再现性限</w:t>
      </w:r>
    </w:p>
    <w:tbl>
      <w:tblPr>
        <w:tblW w:w="8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365"/>
        <w:gridCol w:w="1365"/>
        <w:gridCol w:w="1365"/>
        <w:gridCol w:w="1365"/>
        <w:gridCol w:w="1365"/>
      </w:tblGrid>
      <w:tr w:rsidR="00FB0424">
        <w:trPr>
          <w:trHeight w:val="335"/>
          <w:jc w:val="center"/>
        </w:trPr>
        <w:tc>
          <w:tcPr>
            <w:tcW w:w="1365" w:type="dxa"/>
          </w:tcPr>
          <w:p w:rsidR="00FB0424" w:rsidRDefault="00D93E63">
            <w:pPr>
              <w:spacing w:line="360" w:lineRule="auto"/>
              <w:jc w:val="center"/>
              <w:rPr>
                <w:bCs/>
                <w:sz w:val="24"/>
                <w:szCs w:val="24"/>
              </w:rPr>
            </w:pPr>
            <w:proofErr w:type="spellStart"/>
            <w:r>
              <w:rPr>
                <w:bCs/>
                <w:i/>
                <w:sz w:val="24"/>
                <w:szCs w:val="24"/>
              </w:rPr>
              <w:t>w</w:t>
            </w:r>
            <w:r>
              <w:rPr>
                <w:rFonts w:hint="eastAsia"/>
                <w:bCs/>
                <w:i/>
                <w:sz w:val="24"/>
                <w:szCs w:val="24"/>
                <w:vertAlign w:val="subscript"/>
              </w:rPr>
              <w:t>Bi</w:t>
            </w:r>
            <w:proofErr w:type="spellEnd"/>
            <w:r>
              <w:rPr>
                <w:bCs/>
                <w:sz w:val="24"/>
                <w:szCs w:val="24"/>
              </w:rPr>
              <w:t>/%</w:t>
            </w:r>
          </w:p>
        </w:tc>
        <w:tc>
          <w:tcPr>
            <w:tcW w:w="1365" w:type="dxa"/>
            <w:vAlign w:val="center"/>
          </w:tcPr>
          <w:p w:rsidR="00FB0424" w:rsidRDefault="00FB0424">
            <w:pPr>
              <w:widowControl/>
              <w:spacing w:line="360" w:lineRule="auto"/>
              <w:jc w:val="center"/>
              <w:textAlignment w:val="center"/>
              <w:rPr>
                <w:bCs/>
                <w:sz w:val="24"/>
                <w:szCs w:val="24"/>
              </w:rPr>
            </w:pPr>
          </w:p>
        </w:tc>
        <w:tc>
          <w:tcPr>
            <w:tcW w:w="1365" w:type="dxa"/>
            <w:vAlign w:val="center"/>
          </w:tcPr>
          <w:p w:rsidR="00FB0424" w:rsidRDefault="00FB0424">
            <w:pPr>
              <w:widowControl/>
              <w:spacing w:line="360" w:lineRule="auto"/>
              <w:jc w:val="center"/>
              <w:textAlignment w:val="center"/>
              <w:rPr>
                <w:bCs/>
                <w:sz w:val="24"/>
                <w:szCs w:val="24"/>
              </w:rPr>
            </w:pPr>
          </w:p>
        </w:tc>
        <w:tc>
          <w:tcPr>
            <w:tcW w:w="1365" w:type="dxa"/>
            <w:vAlign w:val="center"/>
          </w:tcPr>
          <w:p w:rsidR="00FB0424" w:rsidRDefault="00FB0424">
            <w:pPr>
              <w:widowControl/>
              <w:spacing w:line="360" w:lineRule="auto"/>
              <w:jc w:val="center"/>
              <w:textAlignment w:val="center"/>
              <w:rPr>
                <w:bCs/>
                <w:sz w:val="24"/>
                <w:szCs w:val="24"/>
              </w:rPr>
            </w:pPr>
          </w:p>
        </w:tc>
        <w:tc>
          <w:tcPr>
            <w:tcW w:w="1365" w:type="dxa"/>
            <w:vAlign w:val="center"/>
          </w:tcPr>
          <w:p w:rsidR="00FB0424" w:rsidRDefault="00FB0424">
            <w:pPr>
              <w:widowControl/>
              <w:spacing w:line="360" w:lineRule="auto"/>
              <w:jc w:val="center"/>
              <w:textAlignment w:val="center"/>
              <w:rPr>
                <w:bCs/>
                <w:sz w:val="24"/>
                <w:szCs w:val="24"/>
              </w:rPr>
            </w:pPr>
          </w:p>
        </w:tc>
        <w:tc>
          <w:tcPr>
            <w:tcW w:w="1365" w:type="dxa"/>
            <w:vAlign w:val="center"/>
          </w:tcPr>
          <w:p w:rsidR="00FB0424" w:rsidRDefault="00FB0424">
            <w:pPr>
              <w:widowControl/>
              <w:spacing w:line="360" w:lineRule="auto"/>
              <w:jc w:val="center"/>
              <w:textAlignment w:val="center"/>
              <w:rPr>
                <w:bCs/>
                <w:sz w:val="24"/>
                <w:szCs w:val="24"/>
              </w:rPr>
            </w:pPr>
          </w:p>
        </w:tc>
      </w:tr>
      <w:tr w:rsidR="00FB0424">
        <w:trPr>
          <w:trHeight w:val="171"/>
          <w:jc w:val="center"/>
        </w:trPr>
        <w:tc>
          <w:tcPr>
            <w:tcW w:w="1365" w:type="dxa"/>
          </w:tcPr>
          <w:p w:rsidR="00FB0424" w:rsidRDefault="00D93E63">
            <w:pPr>
              <w:spacing w:line="360" w:lineRule="auto"/>
              <w:jc w:val="center"/>
              <w:rPr>
                <w:bCs/>
                <w:sz w:val="24"/>
                <w:szCs w:val="24"/>
              </w:rPr>
            </w:pPr>
            <w:r>
              <w:rPr>
                <w:bCs/>
                <w:sz w:val="24"/>
                <w:szCs w:val="24"/>
              </w:rPr>
              <w:t>R / %</w:t>
            </w:r>
          </w:p>
        </w:tc>
        <w:tc>
          <w:tcPr>
            <w:tcW w:w="1365" w:type="dxa"/>
            <w:vAlign w:val="bottom"/>
          </w:tcPr>
          <w:p w:rsidR="00FB0424" w:rsidRDefault="00FB0424">
            <w:pPr>
              <w:widowControl/>
              <w:spacing w:line="360" w:lineRule="auto"/>
              <w:jc w:val="center"/>
              <w:textAlignment w:val="bottom"/>
              <w:rPr>
                <w:bCs/>
                <w:sz w:val="24"/>
                <w:szCs w:val="24"/>
              </w:rPr>
            </w:pPr>
          </w:p>
        </w:tc>
        <w:tc>
          <w:tcPr>
            <w:tcW w:w="1365" w:type="dxa"/>
            <w:vAlign w:val="bottom"/>
          </w:tcPr>
          <w:p w:rsidR="00FB0424" w:rsidRDefault="00FB0424">
            <w:pPr>
              <w:widowControl/>
              <w:spacing w:line="360" w:lineRule="auto"/>
              <w:jc w:val="center"/>
              <w:textAlignment w:val="bottom"/>
              <w:rPr>
                <w:bCs/>
                <w:sz w:val="24"/>
                <w:szCs w:val="24"/>
              </w:rPr>
            </w:pPr>
          </w:p>
        </w:tc>
        <w:tc>
          <w:tcPr>
            <w:tcW w:w="1365" w:type="dxa"/>
            <w:vAlign w:val="bottom"/>
          </w:tcPr>
          <w:p w:rsidR="00FB0424" w:rsidRDefault="00FB0424">
            <w:pPr>
              <w:widowControl/>
              <w:spacing w:line="360" w:lineRule="auto"/>
              <w:jc w:val="center"/>
              <w:textAlignment w:val="bottom"/>
              <w:rPr>
                <w:bCs/>
                <w:sz w:val="24"/>
                <w:szCs w:val="24"/>
              </w:rPr>
            </w:pPr>
          </w:p>
        </w:tc>
        <w:tc>
          <w:tcPr>
            <w:tcW w:w="1365" w:type="dxa"/>
            <w:vAlign w:val="bottom"/>
          </w:tcPr>
          <w:p w:rsidR="00FB0424" w:rsidRDefault="00FB0424">
            <w:pPr>
              <w:widowControl/>
              <w:spacing w:line="360" w:lineRule="auto"/>
              <w:jc w:val="center"/>
              <w:textAlignment w:val="bottom"/>
              <w:rPr>
                <w:bCs/>
                <w:sz w:val="24"/>
                <w:szCs w:val="24"/>
              </w:rPr>
            </w:pPr>
          </w:p>
        </w:tc>
        <w:tc>
          <w:tcPr>
            <w:tcW w:w="1365" w:type="dxa"/>
            <w:vAlign w:val="bottom"/>
          </w:tcPr>
          <w:p w:rsidR="00FB0424" w:rsidRDefault="00FB0424">
            <w:pPr>
              <w:widowControl/>
              <w:spacing w:line="360" w:lineRule="auto"/>
              <w:jc w:val="center"/>
              <w:textAlignment w:val="bottom"/>
              <w:rPr>
                <w:bCs/>
                <w:sz w:val="24"/>
                <w:szCs w:val="24"/>
              </w:rPr>
            </w:pPr>
          </w:p>
        </w:tc>
      </w:tr>
    </w:tbl>
    <w:p w:rsidR="00FB0424" w:rsidRDefault="00D93E63">
      <w:pPr>
        <w:pStyle w:val="2"/>
        <w:spacing w:line="360" w:lineRule="auto"/>
        <w:jc w:val="center"/>
        <w:rPr>
          <w:b w:val="0"/>
          <w:bCs/>
          <w:sz w:val="24"/>
          <w:szCs w:val="24"/>
        </w:rPr>
      </w:pPr>
      <w:r>
        <w:rPr>
          <w:rFonts w:hAnsi="黑体"/>
          <w:b w:val="0"/>
          <w:bCs/>
          <w:sz w:val="24"/>
          <w:szCs w:val="24"/>
        </w:rPr>
        <w:t>表</w:t>
      </w:r>
      <w:r>
        <w:rPr>
          <w:rFonts w:hint="eastAsia"/>
          <w:b w:val="0"/>
          <w:bCs/>
          <w:sz w:val="24"/>
          <w:szCs w:val="24"/>
        </w:rPr>
        <w:t>8</w:t>
      </w:r>
      <w:r>
        <w:rPr>
          <w:b w:val="0"/>
          <w:bCs/>
          <w:sz w:val="24"/>
          <w:szCs w:val="24"/>
        </w:rPr>
        <w:t xml:space="preserve">  </w:t>
      </w:r>
      <w:r>
        <w:rPr>
          <w:rFonts w:hint="eastAsia"/>
          <w:b w:val="0"/>
          <w:bCs/>
          <w:sz w:val="24"/>
          <w:szCs w:val="24"/>
        </w:rPr>
        <w:t>Na</w:t>
      </w:r>
      <w:r>
        <w:rPr>
          <w:rFonts w:hint="eastAsia"/>
          <w:b w:val="0"/>
          <w:bCs/>
          <w:sz w:val="24"/>
          <w:szCs w:val="24"/>
          <w:vertAlign w:val="subscript"/>
        </w:rPr>
        <w:t>2</w:t>
      </w:r>
      <w:r>
        <w:rPr>
          <w:rFonts w:hint="eastAsia"/>
          <w:b w:val="0"/>
          <w:bCs/>
          <w:sz w:val="24"/>
          <w:szCs w:val="24"/>
        </w:rPr>
        <w:t>EDTA</w:t>
      </w:r>
      <w:r>
        <w:rPr>
          <w:rFonts w:hint="eastAsia"/>
          <w:b w:val="0"/>
          <w:bCs/>
          <w:sz w:val="24"/>
          <w:szCs w:val="24"/>
        </w:rPr>
        <w:t>滴定法</w:t>
      </w:r>
    </w:p>
    <w:p w:rsidR="00FB0424" w:rsidRDefault="00D93E63">
      <w:pPr>
        <w:pStyle w:val="2"/>
        <w:spacing w:line="360" w:lineRule="auto"/>
        <w:jc w:val="center"/>
        <w:rPr>
          <w:rFonts w:hAnsi="黑体"/>
          <w:b w:val="0"/>
          <w:bCs/>
          <w:sz w:val="24"/>
          <w:szCs w:val="24"/>
        </w:rPr>
      </w:pPr>
      <w:r>
        <w:rPr>
          <w:rFonts w:hAnsi="黑体"/>
          <w:b w:val="0"/>
          <w:bCs/>
          <w:sz w:val="24"/>
          <w:szCs w:val="24"/>
        </w:rPr>
        <w:t>再现性限</w:t>
      </w:r>
    </w:p>
    <w:tbl>
      <w:tblPr>
        <w:tblW w:w="5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360"/>
        <w:gridCol w:w="1360"/>
        <w:gridCol w:w="1360"/>
      </w:tblGrid>
      <w:tr w:rsidR="00FB0424">
        <w:trPr>
          <w:trHeight w:val="340"/>
          <w:jc w:val="center"/>
        </w:trPr>
        <w:tc>
          <w:tcPr>
            <w:tcW w:w="1360" w:type="dxa"/>
            <w:vAlign w:val="center"/>
          </w:tcPr>
          <w:p w:rsidR="00FB0424" w:rsidRDefault="00D93E63">
            <w:pPr>
              <w:pStyle w:val="affff2"/>
              <w:widowControl w:val="0"/>
              <w:tabs>
                <w:tab w:val="center" w:pos="4201"/>
                <w:tab w:val="right" w:leader="dot" w:pos="9298"/>
              </w:tabs>
              <w:spacing w:line="360" w:lineRule="auto"/>
              <w:ind w:firstLineChars="0" w:firstLine="0"/>
              <w:jc w:val="center"/>
              <w:rPr>
                <w:rFonts w:ascii="Times New Roman"/>
                <w:bCs/>
                <w:sz w:val="24"/>
                <w:szCs w:val="24"/>
              </w:rPr>
            </w:pPr>
            <w:proofErr w:type="spellStart"/>
            <w:r>
              <w:rPr>
                <w:rFonts w:ascii="Times New Roman"/>
                <w:bCs/>
                <w:i/>
                <w:sz w:val="24"/>
                <w:szCs w:val="24"/>
              </w:rPr>
              <w:t>w</w:t>
            </w:r>
            <w:r>
              <w:rPr>
                <w:rFonts w:ascii="Times New Roman" w:hint="eastAsia"/>
                <w:bCs/>
                <w:iCs/>
                <w:sz w:val="24"/>
                <w:szCs w:val="24"/>
                <w:vertAlign w:val="subscript"/>
              </w:rPr>
              <w:t>Bi</w:t>
            </w:r>
            <w:proofErr w:type="spellEnd"/>
            <w:r>
              <w:rPr>
                <w:rFonts w:ascii="Times New Roman"/>
                <w:bCs/>
                <w:sz w:val="24"/>
                <w:szCs w:val="24"/>
                <w:vertAlign w:val="subscript"/>
              </w:rPr>
              <w:t xml:space="preserve"> </w:t>
            </w:r>
            <w:r>
              <w:rPr>
                <w:rFonts w:ascii="Times New Roman" w:hint="eastAsia"/>
                <w:bCs/>
                <w:sz w:val="24"/>
                <w:szCs w:val="24"/>
              </w:rPr>
              <w:t xml:space="preserve">/ </w:t>
            </w:r>
            <w:r>
              <w:rPr>
                <w:rFonts w:ascii="Times New Roman"/>
                <w:bCs/>
                <w:sz w:val="24"/>
                <w:szCs w:val="24"/>
              </w:rPr>
              <w:t>%</w:t>
            </w:r>
          </w:p>
        </w:tc>
        <w:tc>
          <w:tcPr>
            <w:tcW w:w="1360" w:type="dxa"/>
            <w:vAlign w:val="center"/>
          </w:tcPr>
          <w:p w:rsidR="00FB0424" w:rsidRDefault="00D93E63">
            <w:pPr>
              <w:spacing w:line="360" w:lineRule="auto"/>
              <w:jc w:val="center"/>
              <w:rPr>
                <w:bCs/>
                <w:sz w:val="24"/>
                <w:szCs w:val="24"/>
              </w:rPr>
            </w:pPr>
            <w:r>
              <w:rPr>
                <w:rFonts w:hint="eastAsia"/>
                <w:sz w:val="24"/>
                <w:szCs w:val="24"/>
              </w:rPr>
              <w:t>4.51</w:t>
            </w:r>
          </w:p>
        </w:tc>
        <w:tc>
          <w:tcPr>
            <w:tcW w:w="1360" w:type="dxa"/>
            <w:vAlign w:val="center"/>
          </w:tcPr>
          <w:p w:rsidR="00FB0424" w:rsidRDefault="00D93E63">
            <w:pPr>
              <w:spacing w:line="360" w:lineRule="auto"/>
              <w:jc w:val="center"/>
              <w:rPr>
                <w:bCs/>
                <w:sz w:val="24"/>
                <w:szCs w:val="24"/>
              </w:rPr>
            </w:pPr>
            <w:r>
              <w:rPr>
                <w:rFonts w:hint="eastAsia"/>
                <w:sz w:val="24"/>
                <w:szCs w:val="24"/>
              </w:rPr>
              <w:t>6.28</w:t>
            </w:r>
          </w:p>
        </w:tc>
        <w:tc>
          <w:tcPr>
            <w:tcW w:w="1360" w:type="dxa"/>
            <w:vAlign w:val="center"/>
          </w:tcPr>
          <w:p w:rsidR="00FB0424" w:rsidRDefault="00D93E63">
            <w:pPr>
              <w:spacing w:line="360" w:lineRule="auto"/>
              <w:jc w:val="center"/>
              <w:rPr>
                <w:bCs/>
                <w:sz w:val="24"/>
                <w:szCs w:val="24"/>
              </w:rPr>
            </w:pPr>
            <w:r>
              <w:rPr>
                <w:rFonts w:hint="eastAsia"/>
                <w:sz w:val="24"/>
                <w:szCs w:val="24"/>
              </w:rPr>
              <w:t>9.43</w:t>
            </w:r>
          </w:p>
        </w:tc>
      </w:tr>
      <w:tr w:rsidR="00FB0424">
        <w:trPr>
          <w:trHeight w:val="340"/>
          <w:jc w:val="center"/>
        </w:trPr>
        <w:tc>
          <w:tcPr>
            <w:tcW w:w="1360" w:type="dxa"/>
            <w:vAlign w:val="center"/>
          </w:tcPr>
          <w:p w:rsidR="00FB0424" w:rsidRDefault="00D93E63">
            <w:pPr>
              <w:pStyle w:val="affff2"/>
              <w:widowControl w:val="0"/>
              <w:tabs>
                <w:tab w:val="center" w:pos="4201"/>
                <w:tab w:val="right" w:leader="dot" w:pos="9298"/>
              </w:tabs>
              <w:spacing w:line="360" w:lineRule="auto"/>
              <w:ind w:firstLineChars="0" w:firstLine="0"/>
              <w:jc w:val="center"/>
              <w:rPr>
                <w:rFonts w:ascii="Times New Roman"/>
                <w:bCs/>
                <w:sz w:val="24"/>
                <w:szCs w:val="24"/>
              </w:rPr>
            </w:pPr>
            <w:r>
              <w:rPr>
                <w:rFonts w:ascii="Times New Roman"/>
                <w:bCs/>
                <w:i/>
                <w:sz w:val="24"/>
                <w:szCs w:val="24"/>
              </w:rPr>
              <w:t>R</w:t>
            </w:r>
            <w:r>
              <w:rPr>
                <w:rFonts w:ascii="Times New Roman" w:hint="eastAsia"/>
                <w:bCs/>
                <w:sz w:val="24"/>
                <w:szCs w:val="24"/>
              </w:rPr>
              <w:t>/</w:t>
            </w:r>
            <w:r>
              <w:rPr>
                <w:rFonts w:ascii="Times New Roman"/>
                <w:bCs/>
                <w:i/>
                <w:sz w:val="24"/>
                <w:szCs w:val="24"/>
              </w:rPr>
              <w:t xml:space="preserve"> </w:t>
            </w:r>
            <w:r>
              <w:rPr>
                <w:rFonts w:ascii="Times New Roman"/>
                <w:bCs/>
                <w:sz w:val="24"/>
                <w:szCs w:val="24"/>
              </w:rPr>
              <w:t>%</w:t>
            </w:r>
          </w:p>
        </w:tc>
        <w:tc>
          <w:tcPr>
            <w:tcW w:w="1360" w:type="dxa"/>
            <w:vAlign w:val="center"/>
          </w:tcPr>
          <w:p w:rsidR="00FB0424" w:rsidRDefault="00D93E63">
            <w:pPr>
              <w:autoSpaceDE w:val="0"/>
              <w:autoSpaceDN w:val="0"/>
              <w:adjustRightInd w:val="0"/>
              <w:spacing w:line="360" w:lineRule="auto"/>
              <w:jc w:val="center"/>
              <w:rPr>
                <w:bCs/>
                <w:sz w:val="24"/>
                <w:szCs w:val="24"/>
              </w:rPr>
            </w:pPr>
            <w:r>
              <w:rPr>
                <w:rFonts w:ascii="宋体" w:hAnsi="宋体" w:cs="宋体" w:hint="eastAsia"/>
                <w:kern w:val="0"/>
                <w:sz w:val="24"/>
                <w:szCs w:val="24"/>
              </w:rPr>
              <w:t>0.</w:t>
            </w:r>
            <w:r>
              <w:rPr>
                <w:rFonts w:ascii="宋体" w:hAnsi="宋体" w:cs="宋体" w:hint="eastAsia"/>
                <w:kern w:val="0"/>
                <w:sz w:val="24"/>
                <w:szCs w:val="24"/>
              </w:rPr>
              <w:t>177</w:t>
            </w:r>
          </w:p>
        </w:tc>
        <w:tc>
          <w:tcPr>
            <w:tcW w:w="1360" w:type="dxa"/>
            <w:vAlign w:val="center"/>
          </w:tcPr>
          <w:p w:rsidR="00FB0424" w:rsidRDefault="00D93E63">
            <w:pPr>
              <w:widowControl/>
              <w:spacing w:line="360" w:lineRule="auto"/>
              <w:jc w:val="center"/>
              <w:textAlignment w:val="center"/>
              <w:rPr>
                <w:bCs/>
                <w:sz w:val="24"/>
                <w:szCs w:val="24"/>
              </w:rPr>
            </w:pPr>
            <w:r>
              <w:rPr>
                <w:rFonts w:ascii="宋体" w:hAnsi="宋体" w:cs="宋体" w:hint="eastAsia"/>
                <w:kern w:val="0"/>
                <w:sz w:val="24"/>
                <w:szCs w:val="24"/>
                <w:lang w:bidi="ar"/>
              </w:rPr>
              <w:t>0.179</w:t>
            </w:r>
          </w:p>
        </w:tc>
        <w:tc>
          <w:tcPr>
            <w:tcW w:w="1360" w:type="dxa"/>
            <w:vAlign w:val="center"/>
          </w:tcPr>
          <w:p w:rsidR="00FB0424" w:rsidRDefault="00D93E63">
            <w:pPr>
              <w:autoSpaceDE w:val="0"/>
              <w:autoSpaceDN w:val="0"/>
              <w:adjustRightInd w:val="0"/>
              <w:spacing w:line="360" w:lineRule="auto"/>
              <w:jc w:val="center"/>
              <w:rPr>
                <w:bCs/>
                <w:sz w:val="24"/>
                <w:szCs w:val="24"/>
              </w:rPr>
            </w:pPr>
            <w:r>
              <w:rPr>
                <w:rFonts w:ascii="宋体" w:hAnsi="宋体" w:cs="宋体" w:hint="eastAsia"/>
                <w:kern w:val="0"/>
                <w:sz w:val="24"/>
                <w:szCs w:val="24"/>
              </w:rPr>
              <w:t>0.2</w:t>
            </w:r>
            <w:r>
              <w:rPr>
                <w:rFonts w:ascii="宋体" w:hAnsi="宋体" w:cs="宋体" w:hint="eastAsia"/>
                <w:kern w:val="0"/>
                <w:sz w:val="24"/>
                <w:szCs w:val="24"/>
              </w:rPr>
              <w:t>19</w:t>
            </w:r>
          </w:p>
        </w:tc>
      </w:tr>
    </w:tbl>
    <w:p w:rsidR="00FB0424" w:rsidRDefault="00D93E63">
      <w:pPr>
        <w:spacing w:line="360" w:lineRule="auto"/>
        <w:ind w:firstLineChars="100" w:firstLine="241"/>
        <w:rPr>
          <w:b/>
          <w:bCs/>
          <w:sz w:val="24"/>
          <w:szCs w:val="24"/>
        </w:rPr>
      </w:pPr>
      <w:r>
        <w:rPr>
          <w:rFonts w:hint="eastAsia"/>
          <w:b/>
          <w:bCs/>
          <w:sz w:val="24"/>
          <w:szCs w:val="24"/>
        </w:rPr>
        <w:t>三、标准水平分析</w:t>
      </w:r>
    </w:p>
    <w:p w:rsidR="00FB0424" w:rsidRDefault="00D93E63">
      <w:pPr>
        <w:spacing w:line="360" w:lineRule="auto"/>
        <w:ind w:firstLineChars="100" w:firstLine="240"/>
        <w:rPr>
          <w:sz w:val="24"/>
          <w:szCs w:val="24"/>
        </w:rPr>
      </w:pPr>
      <w:r>
        <w:rPr>
          <w:rFonts w:hint="eastAsia"/>
          <w:sz w:val="24"/>
          <w:szCs w:val="24"/>
        </w:rPr>
        <w:t>目前国内外测定低含量铋的检测方法如下：</w:t>
      </w:r>
    </w:p>
    <w:p w:rsidR="00FB0424" w:rsidRDefault="00D93E63">
      <w:pPr>
        <w:spacing w:line="360" w:lineRule="auto"/>
        <w:ind w:firstLineChars="100" w:firstLine="240"/>
        <w:rPr>
          <w:sz w:val="24"/>
          <w:szCs w:val="24"/>
        </w:rPr>
      </w:pPr>
      <w:r>
        <w:rPr>
          <w:sz w:val="24"/>
          <w:szCs w:val="24"/>
        </w:rPr>
        <w:t>GB/T 1819.7-2004</w:t>
      </w:r>
      <w:r>
        <w:rPr>
          <w:sz w:val="24"/>
          <w:szCs w:val="24"/>
        </w:rPr>
        <w:t>《锡精矿化学分析方法</w:t>
      </w:r>
      <w:r>
        <w:rPr>
          <w:sz w:val="24"/>
          <w:szCs w:val="24"/>
        </w:rPr>
        <w:t xml:space="preserve"> </w:t>
      </w:r>
      <w:r>
        <w:rPr>
          <w:sz w:val="24"/>
          <w:szCs w:val="24"/>
        </w:rPr>
        <w:t>铋量的测定</w:t>
      </w:r>
      <w:r>
        <w:rPr>
          <w:sz w:val="24"/>
          <w:szCs w:val="24"/>
        </w:rPr>
        <w:t xml:space="preserve"> </w:t>
      </w:r>
      <w:r>
        <w:rPr>
          <w:sz w:val="24"/>
          <w:szCs w:val="24"/>
        </w:rPr>
        <w:t>火焰原子吸收光谱法》</w:t>
      </w:r>
      <w:r>
        <w:rPr>
          <w:rFonts w:hint="eastAsia"/>
          <w:sz w:val="24"/>
          <w:szCs w:val="24"/>
        </w:rPr>
        <w:t>：</w:t>
      </w:r>
      <w:r>
        <w:rPr>
          <w:rFonts w:hint="eastAsia"/>
          <w:sz w:val="24"/>
          <w:szCs w:val="24"/>
        </w:rPr>
        <w:lastRenderedPageBreak/>
        <w:t>试样经盐酸、硝酸溶解，在稀王水介质中，</w:t>
      </w:r>
      <w:r>
        <w:rPr>
          <w:sz w:val="24"/>
          <w:szCs w:val="24"/>
        </w:rPr>
        <w:t>使用空气</w:t>
      </w:r>
      <w:r>
        <w:rPr>
          <w:sz w:val="24"/>
          <w:szCs w:val="24"/>
        </w:rPr>
        <w:t>-</w:t>
      </w:r>
      <w:r>
        <w:rPr>
          <w:sz w:val="24"/>
          <w:szCs w:val="24"/>
        </w:rPr>
        <w:t>乙炔火焰，于原子吸收光谱仪波长</w:t>
      </w:r>
      <w:r>
        <w:rPr>
          <w:sz w:val="24"/>
          <w:szCs w:val="24"/>
        </w:rPr>
        <w:t>223.1nm</w:t>
      </w:r>
      <w:r>
        <w:rPr>
          <w:sz w:val="24"/>
          <w:szCs w:val="24"/>
        </w:rPr>
        <w:t>处</w:t>
      </w:r>
      <w:r>
        <w:rPr>
          <w:rFonts w:hint="eastAsia"/>
          <w:sz w:val="24"/>
          <w:szCs w:val="24"/>
        </w:rPr>
        <w:t>，</w:t>
      </w:r>
      <w:r>
        <w:rPr>
          <w:sz w:val="24"/>
          <w:szCs w:val="24"/>
        </w:rPr>
        <w:t>测量铋的吸光度，计算铋量</w:t>
      </w:r>
      <w:r>
        <w:rPr>
          <w:rFonts w:hint="eastAsia"/>
          <w:sz w:val="24"/>
          <w:szCs w:val="24"/>
        </w:rPr>
        <w:t>。测定范围：</w:t>
      </w:r>
      <w:r>
        <w:rPr>
          <w:rFonts w:hint="eastAsia"/>
          <w:sz w:val="24"/>
          <w:szCs w:val="24"/>
        </w:rPr>
        <w:t>0.005%~2.00%</w:t>
      </w:r>
      <w:r>
        <w:rPr>
          <w:rFonts w:hint="eastAsia"/>
          <w:sz w:val="24"/>
          <w:szCs w:val="24"/>
        </w:rPr>
        <w:t>。</w:t>
      </w:r>
    </w:p>
    <w:p w:rsidR="00FB0424" w:rsidRDefault="00D93E63">
      <w:pPr>
        <w:spacing w:line="360" w:lineRule="auto"/>
        <w:ind w:firstLineChars="100" w:firstLine="240"/>
        <w:rPr>
          <w:sz w:val="24"/>
          <w:szCs w:val="24"/>
        </w:rPr>
      </w:pPr>
      <w:r>
        <w:rPr>
          <w:sz w:val="24"/>
          <w:szCs w:val="24"/>
        </w:rPr>
        <w:t>GB/T</w:t>
      </w:r>
      <w:r>
        <w:rPr>
          <w:rFonts w:hint="eastAsia"/>
          <w:sz w:val="24"/>
          <w:szCs w:val="24"/>
        </w:rPr>
        <w:t>3260.3</w:t>
      </w:r>
      <w:r>
        <w:rPr>
          <w:sz w:val="24"/>
          <w:szCs w:val="24"/>
        </w:rPr>
        <w:t>-20</w:t>
      </w:r>
      <w:r>
        <w:rPr>
          <w:rFonts w:hint="eastAsia"/>
          <w:sz w:val="24"/>
          <w:szCs w:val="24"/>
        </w:rPr>
        <w:t>13</w:t>
      </w:r>
      <w:r>
        <w:rPr>
          <w:sz w:val="24"/>
          <w:szCs w:val="24"/>
        </w:rPr>
        <w:t>《锡化学分析方法</w:t>
      </w:r>
      <w:r>
        <w:rPr>
          <w:sz w:val="24"/>
          <w:szCs w:val="24"/>
        </w:rPr>
        <w:t xml:space="preserve"> </w:t>
      </w:r>
      <w:r>
        <w:rPr>
          <w:sz w:val="24"/>
          <w:szCs w:val="24"/>
        </w:rPr>
        <w:t>铋量的测定</w:t>
      </w:r>
      <w:r>
        <w:rPr>
          <w:sz w:val="24"/>
          <w:szCs w:val="24"/>
        </w:rPr>
        <w:t xml:space="preserve"> </w:t>
      </w:r>
      <w:r>
        <w:rPr>
          <w:rFonts w:hint="eastAsia"/>
          <w:sz w:val="24"/>
          <w:szCs w:val="24"/>
        </w:rPr>
        <w:t>碘化钾分光光度法和</w:t>
      </w:r>
      <w:r>
        <w:rPr>
          <w:sz w:val="24"/>
          <w:szCs w:val="24"/>
        </w:rPr>
        <w:t>火焰原子吸收光谱法》</w:t>
      </w:r>
      <w:r>
        <w:rPr>
          <w:rFonts w:hint="eastAsia"/>
          <w:sz w:val="24"/>
          <w:szCs w:val="24"/>
        </w:rPr>
        <w:t>：试样经盐酸、硝酸溶解，在稀硫酸介质中，以盐酸</w:t>
      </w:r>
      <w:r>
        <w:rPr>
          <w:rFonts w:hint="eastAsia"/>
          <w:sz w:val="24"/>
          <w:szCs w:val="24"/>
        </w:rPr>
        <w:t>-</w:t>
      </w:r>
      <w:r>
        <w:rPr>
          <w:rFonts w:hint="eastAsia"/>
          <w:sz w:val="24"/>
          <w:szCs w:val="24"/>
        </w:rPr>
        <w:t>氢溴酸除去大量的锡，</w:t>
      </w:r>
      <w:r>
        <w:rPr>
          <w:sz w:val="24"/>
          <w:szCs w:val="24"/>
        </w:rPr>
        <w:t>使用空气</w:t>
      </w:r>
      <w:r>
        <w:rPr>
          <w:sz w:val="24"/>
          <w:szCs w:val="24"/>
        </w:rPr>
        <w:t>-</w:t>
      </w:r>
      <w:r>
        <w:rPr>
          <w:sz w:val="24"/>
          <w:szCs w:val="24"/>
        </w:rPr>
        <w:t>乙炔火焰，于原子吸收光谱仪波长</w:t>
      </w:r>
      <w:r>
        <w:rPr>
          <w:sz w:val="24"/>
          <w:szCs w:val="24"/>
        </w:rPr>
        <w:t>223.1nm</w:t>
      </w:r>
      <w:r>
        <w:rPr>
          <w:sz w:val="24"/>
          <w:szCs w:val="24"/>
        </w:rPr>
        <w:t>处</w:t>
      </w:r>
      <w:r>
        <w:rPr>
          <w:rFonts w:hint="eastAsia"/>
          <w:sz w:val="24"/>
          <w:szCs w:val="24"/>
        </w:rPr>
        <w:t>，</w:t>
      </w:r>
      <w:r>
        <w:rPr>
          <w:sz w:val="24"/>
          <w:szCs w:val="24"/>
        </w:rPr>
        <w:t>测量铋的吸光度，计算铋量</w:t>
      </w:r>
      <w:r>
        <w:rPr>
          <w:rFonts w:hint="eastAsia"/>
          <w:sz w:val="24"/>
          <w:szCs w:val="24"/>
        </w:rPr>
        <w:t>。测定范围：</w:t>
      </w:r>
      <w:r>
        <w:rPr>
          <w:rFonts w:hint="eastAsia"/>
          <w:sz w:val="24"/>
          <w:szCs w:val="24"/>
        </w:rPr>
        <w:t>0.0003%~0.2%</w:t>
      </w:r>
      <w:r>
        <w:rPr>
          <w:rFonts w:hint="eastAsia"/>
          <w:sz w:val="24"/>
          <w:szCs w:val="24"/>
        </w:rPr>
        <w:t>。</w:t>
      </w:r>
    </w:p>
    <w:p w:rsidR="00FB0424" w:rsidRDefault="00D93E63">
      <w:pPr>
        <w:spacing w:line="360" w:lineRule="auto"/>
        <w:ind w:firstLineChars="100" w:firstLine="240"/>
        <w:rPr>
          <w:sz w:val="24"/>
          <w:szCs w:val="24"/>
        </w:rPr>
      </w:pPr>
      <w:r>
        <w:rPr>
          <w:rFonts w:hint="eastAsia"/>
          <w:sz w:val="24"/>
          <w:szCs w:val="24"/>
        </w:rPr>
        <w:t>GB/T 10574.3-2003</w:t>
      </w:r>
      <w:r>
        <w:rPr>
          <w:rFonts w:hint="eastAsia"/>
          <w:sz w:val="24"/>
          <w:szCs w:val="24"/>
        </w:rPr>
        <w:t>《锡铅焊料化学分析方法</w:t>
      </w:r>
      <w:r>
        <w:rPr>
          <w:rFonts w:hint="eastAsia"/>
          <w:sz w:val="24"/>
          <w:szCs w:val="24"/>
        </w:rPr>
        <w:t xml:space="preserve"> </w:t>
      </w:r>
      <w:r>
        <w:rPr>
          <w:rFonts w:hint="eastAsia"/>
          <w:sz w:val="24"/>
          <w:szCs w:val="24"/>
        </w:rPr>
        <w:t>铋量的测定》：试料用王水溶解，在硫酸介质中，控制适当温度，加入盐酸</w:t>
      </w:r>
      <w:r>
        <w:rPr>
          <w:rFonts w:hint="eastAsia"/>
          <w:sz w:val="24"/>
          <w:szCs w:val="24"/>
        </w:rPr>
        <w:t>-</w:t>
      </w:r>
      <w:r>
        <w:rPr>
          <w:rFonts w:hint="eastAsia"/>
          <w:sz w:val="24"/>
          <w:szCs w:val="24"/>
        </w:rPr>
        <w:t>氢溴酸挥发除锑，在盐酸介质中，于原子吸收光谱仪波长</w:t>
      </w:r>
      <w:r>
        <w:rPr>
          <w:rFonts w:hint="eastAsia"/>
          <w:sz w:val="24"/>
          <w:szCs w:val="24"/>
        </w:rPr>
        <w:t>223.1nm</w:t>
      </w:r>
      <w:r>
        <w:rPr>
          <w:rFonts w:hint="eastAsia"/>
          <w:sz w:val="24"/>
          <w:szCs w:val="24"/>
        </w:rPr>
        <w:t>处测量铋的吸光度。测定范围：</w:t>
      </w:r>
      <w:r>
        <w:rPr>
          <w:rFonts w:hint="eastAsia"/>
          <w:sz w:val="24"/>
          <w:szCs w:val="24"/>
        </w:rPr>
        <w:t>0.0010%~0.050%</w:t>
      </w:r>
      <w:r>
        <w:rPr>
          <w:rFonts w:hint="eastAsia"/>
          <w:sz w:val="24"/>
          <w:szCs w:val="24"/>
        </w:rPr>
        <w:t>。</w:t>
      </w:r>
    </w:p>
    <w:p w:rsidR="00FB0424" w:rsidRDefault="00D93E63">
      <w:pPr>
        <w:spacing w:line="360" w:lineRule="auto"/>
        <w:ind w:firstLineChars="100" w:firstLine="240"/>
        <w:rPr>
          <w:sz w:val="24"/>
          <w:szCs w:val="24"/>
        </w:rPr>
      </w:pPr>
      <w:r>
        <w:rPr>
          <w:rFonts w:hint="eastAsia"/>
          <w:sz w:val="24"/>
          <w:szCs w:val="24"/>
        </w:rPr>
        <w:t>BS 3338-8-1961</w:t>
      </w:r>
      <w:r>
        <w:rPr>
          <w:rFonts w:hint="eastAsia"/>
          <w:sz w:val="24"/>
          <w:szCs w:val="24"/>
        </w:rPr>
        <w:t>《锡锭、锡</w:t>
      </w:r>
      <w:r>
        <w:rPr>
          <w:rFonts w:hint="eastAsia"/>
          <w:sz w:val="24"/>
          <w:szCs w:val="24"/>
        </w:rPr>
        <w:t>-</w:t>
      </w:r>
      <w:r>
        <w:rPr>
          <w:rFonts w:hint="eastAsia"/>
          <w:sz w:val="24"/>
          <w:szCs w:val="24"/>
        </w:rPr>
        <w:t>铅焊料和白色金属承轴合金中铋的测定</w:t>
      </w:r>
      <w:r>
        <w:rPr>
          <w:rFonts w:hint="eastAsia"/>
          <w:sz w:val="24"/>
          <w:szCs w:val="24"/>
        </w:rPr>
        <w:t xml:space="preserve">  </w:t>
      </w:r>
      <w:r>
        <w:rPr>
          <w:rFonts w:hint="eastAsia"/>
          <w:sz w:val="24"/>
          <w:szCs w:val="24"/>
        </w:rPr>
        <w:t>光度计法》：</w:t>
      </w:r>
      <w:r>
        <w:rPr>
          <w:sz w:val="24"/>
          <w:szCs w:val="24"/>
        </w:rPr>
        <w:t>在高氯酸的存在下，锡</w:t>
      </w:r>
      <w:proofErr w:type="gramStart"/>
      <w:r>
        <w:rPr>
          <w:sz w:val="24"/>
          <w:szCs w:val="24"/>
        </w:rPr>
        <w:t>与锑与溴水</w:t>
      </w:r>
      <w:proofErr w:type="gramEnd"/>
      <w:r>
        <w:rPr>
          <w:sz w:val="24"/>
          <w:szCs w:val="24"/>
        </w:rPr>
        <w:t>-</w:t>
      </w:r>
      <w:r>
        <w:rPr>
          <w:sz w:val="24"/>
          <w:szCs w:val="24"/>
        </w:rPr>
        <w:t>氢溴酸溶液发生反应生成溴化物而被除掉，溶液中</w:t>
      </w:r>
      <w:proofErr w:type="gramStart"/>
      <w:r>
        <w:rPr>
          <w:sz w:val="24"/>
          <w:szCs w:val="24"/>
        </w:rPr>
        <w:t>的铋与硫</w:t>
      </w:r>
      <w:proofErr w:type="gramEnd"/>
      <w:r>
        <w:rPr>
          <w:sz w:val="24"/>
          <w:szCs w:val="24"/>
        </w:rPr>
        <w:t>脲反应显色，可用光度计测</w:t>
      </w:r>
      <w:r>
        <w:rPr>
          <w:sz w:val="24"/>
          <w:szCs w:val="24"/>
        </w:rPr>
        <w:t>定其吸光度</w:t>
      </w:r>
      <w:bookmarkStart w:id="1" w:name="OLE_LINK20"/>
      <w:r>
        <w:rPr>
          <w:rFonts w:hint="eastAsia"/>
          <w:sz w:val="24"/>
          <w:szCs w:val="24"/>
        </w:rPr>
        <w:t>，</w:t>
      </w:r>
      <w:r>
        <w:rPr>
          <w:sz w:val="24"/>
          <w:szCs w:val="24"/>
        </w:rPr>
        <w:t>适用于测定铋含量（质量分数）</w:t>
      </w:r>
      <w:r>
        <w:rPr>
          <w:rFonts w:ascii="宋体" w:hAnsi="宋体" w:cs="宋体" w:hint="eastAsia"/>
          <w:sz w:val="24"/>
          <w:szCs w:val="24"/>
        </w:rPr>
        <w:t>≤</w:t>
      </w:r>
      <w:r>
        <w:rPr>
          <w:sz w:val="24"/>
          <w:szCs w:val="24"/>
        </w:rPr>
        <w:t>0.07%</w:t>
      </w:r>
      <w:r>
        <w:rPr>
          <w:sz w:val="24"/>
          <w:szCs w:val="24"/>
        </w:rPr>
        <w:t>的样品</w:t>
      </w:r>
      <w:bookmarkEnd w:id="1"/>
      <w:r>
        <w:rPr>
          <w:rFonts w:hint="eastAsia"/>
          <w:sz w:val="24"/>
          <w:szCs w:val="24"/>
        </w:rPr>
        <w:t>。</w:t>
      </w:r>
    </w:p>
    <w:p w:rsidR="00FB0424" w:rsidRDefault="00D93E63">
      <w:pPr>
        <w:spacing w:line="360" w:lineRule="auto"/>
        <w:ind w:firstLineChars="200" w:firstLine="480"/>
        <w:jc w:val="left"/>
        <w:rPr>
          <w:sz w:val="24"/>
          <w:szCs w:val="24"/>
        </w:rPr>
      </w:pPr>
      <w:r>
        <w:rPr>
          <w:rFonts w:hint="eastAsia"/>
          <w:sz w:val="24"/>
          <w:szCs w:val="24"/>
        </w:rPr>
        <w:t>本标准针对目前粗锡的产品特点，提出了两个分析方法，即火焰原子吸收光谱法和</w:t>
      </w:r>
      <w:r>
        <w:rPr>
          <w:rFonts w:hint="eastAsia"/>
          <w:sz w:val="24"/>
          <w:szCs w:val="24"/>
        </w:rPr>
        <w:t>Na</w:t>
      </w:r>
      <w:r>
        <w:rPr>
          <w:rFonts w:hint="eastAsia"/>
          <w:sz w:val="24"/>
          <w:szCs w:val="24"/>
          <w:vertAlign w:val="subscript"/>
        </w:rPr>
        <w:t>2</w:t>
      </w:r>
      <w:r>
        <w:rPr>
          <w:rFonts w:hint="eastAsia"/>
          <w:sz w:val="24"/>
          <w:szCs w:val="24"/>
        </w:rPr>
        <w:t>EDTA</w:t>
      </w:r>
      <w:r>
        <w:rPr>
          <w:rFonts w:hint="eastAsia"/>
          <w:sz w:val="24"/>
          <w:szCs w:val="24"/>
        </w:rPr>
        <w:t>滴定法，这两个分析方法的制定完全能够满足粗锡的检测需求。与会代表一致认为：《粗锡化学分析方法</w:t>
      </w:r>
      <w:r>
        <w:rPr>
          <w:rFonts w:hint="eastAsia"/>
          <w:sz w:val="24"/>
          <w:szCs w:val="24"/>
        </w:rPr>
        <w:t xml:space="preserve"> </w:t>
      </w:r>
      <w:r>
        <w:rPr>
          <w:rFonts w:hint="eastAsia"/>
          <w:sz w:val="24"/>
          <w:szCs w:val="24"/>
        </w:rPr>
        <w:t>第</w:t>
      </w:r>
      <w:r>
        <w:rPr>
          <w:rFonts w:hint="eastAsia"/>
          <w:sz w:val="24"/>
          <w:szCs w:val="24"/>
        </w:rPr>
        <w:t>4</w:t>
      </w:r>
      <w:r>
        <w:rPr>
          <w:rFonts w:hint="eastAsia"/>
          <w:sz w:val="24"/>
          <w:szCs w:val="24"/>
        </w:rPr>
        <w:t>部分：铋量的测定</w:t>
      </w:r>
      <w:r>
        <w:rPr>
          <w:rFonts w:hint="eastAsia"/>
          <w:sz w:val="24"/>
          <w:szCs w:val="24"/>
        </w:rPr>
        <w:t xml:space="preserve"> </w:t>
      </w:r>
      <w:r>
        <w:rPr>
          <w:rFonts w:hint="eastAsia"/>
          <w:sz w:val="24"/>
          <w:szCs w:val="24"/>
        </w:rPr>
        <w:t>火焰原子吸收光谱法和</w:t>
      </w:r>
      <w:r>
        <w:rPr>
          <w:rFonts w:hint="eastAsia"/>
          <w:sz w:val="24"/>
          <w:szCs w:val="24"/>
        </w:rPr>
        <w:t>Na</w:t>
      </w:r>
      <w:r>
        <w:rPr>
          <w:rFonts w:hint="eastAsia"/>
          <w:sz w:val="24"/>
          <w:szCs w:val="24"/>
          <w:vertAlign w:val="subscript"/>
        </w:rPr>
        <w:t>2</w:t>
      </w:r>
      <w:r>
        <w:rPr>
          <w:rFonts w:hint="eastAsia"/>
          <w:sz w:val="24"/>
          <w:szCs w:val="24"/>
        </w:rPr>
        <w:t>EDTA</w:t>
      </w:r>
      <w:r>
        <w:rPr>
          <w:rFonts w:hint="eastAsia"/>
          <w:sz w:val="24"/>
          <w:szCs w:val="24"/>
        </w:rPr>
        <w:t>滴定法》标准的编写符合</w:t>
      </w:r>
      <w:r>
        <w:rPr>
          <w:rFonts w:hint="eastAsia"/>
          <w:sz w:val="24"/>
          <w:szCs w:val="24"/>
        </w:rPr>
        <w:t>GB/T 1.1-2009</w:t>
      </w:r>
      <w:r>
        <w:rPr>
          <w:rFonts w:hint="eastAsia"/>
          <w:sz w:val="24"/>
          <w:szCs w:val="24"/>
        </w:rPr>
        <w:t>《标准化工作导则》的编制要求。</w:t>
      </w:r>
      <w:r>
        <w:rPr>
          <w:rFonts w:hint="eastAsia"/>
          <w:sz w:val="24"/>
          <w:szCs w:val="24"/>
        </w:rPr>
        <w:t>经过资料</w:t>
      </w:r>
      <w:r>
        <w:rPr>
          <w:rFonts w:hint="eastAsia"/>
          <w:sz w:val="24"/>
          <w:szCs w:val="24"/>
        </w:rPr>
        <w:t>检索</w:t>
      </w:r>
      <w:r>
        <w:rPr>
          <w:rFonts w:hint="eastAsia"/>
          <w:sz w:val="24"/>
          <w:szCs w:val="24"/>
        </w:rPr>
        <w:t>，国际标准和</w:t>
      </w:r>
      <w:proofErr w:type="gramStart"/>
      <w:r>
        <w:rPr>
          <w:rFonts w:hint="eastAsia"/>
          <w:sz w:val="24"/>
          <w:szCs w:val="24"/>
        </w:rPr>
        <w:t>国外国家</w:t>
      </w:r>
      <w:proofErr w:type="gramEnd"/>
      <w:r>
        <w:rPr>
          <w:rFonts w:hint="eastAsia"/>
          <w:sz w:val="24"/>
          <w:szCs w:val="24"/>
        </w:rPr>
        <w:t>或组织均没有相同标准和规范。本标准是首次制定，填补了国际、国内</w:t>
      </w:r>
      <w:r>
        <w:rPr>
          <w:rFonts w:hint="eastAsia"/>
          <w:sz w:val="24"/>
          <w:szCs w:val="24"/>
        </w:rPr>
        <w:t>粗锡</w:t>
      </w:r>
      <w:r>
        <w:rPr>
          <w:rFonts w:hint="eastAsia"/>
          <w:sz w:val="24"/>
          <w:szCs w:val="24"/>
        </w:rPr>
        <w:t>中铋含量测定标准的空白。</w:t>
      </w:r>
      <w:r>
        <w:rPr>
          <w:rFonts w:hint="eastAsia"/>
          <w:sz w:val="24"/>
          <w:szCs w:val="24"/>
        </w:rPr>
        <w:t>该标准技术先进、可操作性强，结构合理、文字简练、条理清晰，达到了国内先进水平。</w:t>
      </w:r>
    </w:p>
    <w:p w:rsidR="00FB0424" w:rsidRDefault="00D93E63">
      <w:pPr>
        <w:spacing w:line="360" w:lineRule="auto"/>
        <w:rPr>
          <w:b/>
          <w:sz w:val="24"/>
          <w:szCs w:val="24"/>
        </w:rPr>
      </w:pPr>
      <w:r>
        <w:rPr>
          <w:rFonts w:hint="eastAsia"/>
          <w:b/>
          <w:sz w:val="24"/>
          <w:szCs w:val="24"/>
        </w:rPr>
        <w:t>四</w:t>
      </w:r>
      <w:r>
        <w:rPr>
          <w:b/>
          <w:sz w:val="24"/>
          <w:szCs w:val="24"/>
        </w:rPr>
        <w:t>、与现行</w:t>
      </w:r>
      <w:r>
        <w:rPr>
          <w:rFonts w:hint="eastAsia"/>
          <w:b/>
          <w:sz w:val="24"/>
          <w:szCs w:val="24"/>
        </w:rPr>
        <w:t>相关</w:t>
      </w:r>
      <w:r>
        <w:rPr>
          <w:b/>
          <w:sz w:val="24"/>
          <w:szCs w:val="24"/>
        </w:rPr>
        <w:t>法律、法规、</w:t>
      </w:r>
      <w:r>
        <w:rPr>
          <w:rFonts w:hint="eastAsia"/>
          <w:b/>
          <w:sz w:val="24"/>
          <w:szCs w:val="24"/>
        </w:rPr>
        <w:t>规章及相关标准，特别是强制性标准的协调性</w:t>
      </w:r>
    </w:p>
    <w:p w:rsidR="00FB0424" w:rsidRDefault="00D93E63">
      <w:pPr>
        <w:autoSpaceDE w:val="0"/>
        <w:autoSpaceDN w:val="0"/>
        <w:adjustRightInd w:val="0"/>
        <w:spacing w:line="360" w:lineRule="auto"/>
        <w:ind w:firstLineChars="200" w:firstLine="480"/>
        <w:jc w:val="left"/>
        <w:rPr>
          <w:sz w:val="24"/>
          <w:szCs w:val="24"/>
        </w:rPr>
      </w:pPr>
      <w:r>
        <w:rPr>
          <w:rFonts w:hint="eastAsia"/>
          <w:sz w:val="24"/>
          <w:szCs w:val="24"/>
        </w:rPr>
        <w:t>本标准是根据</w:t>
      </w:r>
      <w:r>
        <w:rPr>
          <w:rFonts w:hint="eastAsia"/>
          <w:sz w:val="24"/>
          <w:szCs w:val="24"/>
        </w:rPr>
        <w:t>GB/T1.1-2009</w:t>
      </w:r>
      <w:r>
        <w:rPr>
          <w:rFonts w:hint="eastAsia"/>
          <w:sz w:val="24"/>
          <w:szCs w:val="24"/>
        </w:rPr>
        <w:t>《标准化工作导则</w:t>
      </w:r>
      <w:r>
        <w:rPr>
          <w:rFonts w:hint="eastAsia"/>
          <w:sz w:val="24"/>
          <w:szCs w:val="24"/>
        </w:rPr>
        <w:t xml:space="preserve"> </w:t>
      </w:r>
      <w:r>
        <w:rPr>
          <w:rFonts w:hint="eastAsia"/>
          <w:sz w:val="24"/>
          <w:szCs w:val="24"/>
        </w:rPr>
        <w:t>第</w:t>
      </w:r>
      <w:r>
        <w:rPr>
          <w:rFonts w:hint="eastAsia"/>
          <w:sz w:val="24"/>
          <w:szCs w:val="24"/>
        </w:rPr>
        <w:t>1</w:t>
      </w:r>
      <w:r>
        <w:rPr>
          <w:rFonts w:hint="eastAsia"/>
          <w:sz w:val="24"/>
          <w:szCs w:val="24"/>
        </w:rPr>
        <w:t>部分：标准的结构和编写规则》和</w:t>
      </w:r>
      <w:r>
        <w:rPr>
          <w:rFonts w:hint="eastAsia"/>
          <w:sz w:val="24"/>
          <w:szCs w:val="24"/>
        </w:rPr>
        <w:t>GB/T20001.4-2001</w:t>
      </w:r>
      <w:r>
        <w:rPr>
          <w:rFonts w:hint="eastAsia"/>
          <w:sz w:val="24"/>
          <w:szCs w:val="24"/>
        </w:rPr>
        <w:t>《标准编写规则</w:t>
      </w:r>
      <w:r>
        <w:rPr>
          <w:rFonts w:hint="eastAsia"/>
          <w:sz w:val="24"/>
          <w:szCs w:val="24"/>
        </w:rPr>
        <w:t xml:space="preserve"> </w:t>
      </w:r>
      <w:r>
        <w:rPr>
          <w:rFonts w:hint="eastAsia"/>
          <w:sz w:val="24"/>
          <w:szCs w:val="24"/>
        </w:rPr>
        <w:t>第</w:t>
      </w:r>
      <w:r>
        <w:rPr>
          <w:rFonts w:hint="eastAsia"/>
          <w:sz w:val="24"/>
          <w:szCs w:val="24"/>
        </w:rPr>
        <w:t>4</w:t>
      </w:r>
      <w:r>
        <w:rPr>
          <w:rFonts w:hint="eastAsia"/>
          <w:sz w:val="24"/>
          <w:szCs w:val="24"/>
        </w:rPr>
        <w:t>部分：化学分析方法》的要求进行编写的，</w:t>
      </w:r>
      <w:r>
        <w:rPr>
          <w:sz w:val="24"/>
          <w:szCs w:val="24"/>
        </w:rPr>
        <w:t>本标准完全满足现行法律、法规等的要求，标准格式规范。</w:t>
      </w:r>
    </w:p>
    <w:p w:rsidR="00FB0424" w:rsidRDefault="00D93E63">
      <w:pPr>
        <w:spacing w:line="360" w:lineRule="auto"/>
        <w:rPr>
          <w:b/>
          <w:sz w:val="24"/>
          <w:szCs w:val="24"/>
          <w:highlight w:val="yellow"/>
        </w:rPr>
      </w:pPr>
      <w:r>
        <w:rPr>
          <w:rFonts w:hint="eastAsia"/>
          <w:b/>
          <w:sz w:val="24"/>
          <w:szCs w:val="24"/>
        </w:rPr>
        <w:t>五</w:t>
      </w:r>
      <w:r>
        <w:rPr>
          <w:b/>
          <w:sz w:val="24"/>
          <w:szCs w:val="24"/>
        </w:rPr>
        <w:t>、标准中</w:t>
      </w:r>
      <w:r>
        <w:rPr>
          <w:rFonts w:hint="eastAsia"/>
          <w:b/>
          <w:sz w:val="24"/>
          <w:szCs w:val="24"/>
        </w:rPr>
        <w:t>如</w:t>
      </w:r>
      <w:r>
        <w:rPr>
          <w:b/>
          <w:sz w:val="24"/>
          <w:szCs w:val="24"/>
        </w:rPr>
        <w:t>涉及</w:t>
      </w:r>
      <w:r>
        <w:rPr>
          <w:rFonts w:hint="eastAsia"/>
          <w:b/>
          <w:sz w:val="24"/>
          <w:szCs w:val="24"/>
        </w:rPr>
        <w:t>专利，</w:t>
      </w:r>
      <w:r>
        <w:rPr>
          <w:rFonts w:hint="eastAsia"/>
          <w:b/>
          <w:sz w:val="24"/>
          <w:szCs w:val="24"/>
        </w:rPr>
        <w:t>应有明确的知识产权说明</w:t>
      </w:r>
    </w:p>
    <w:p w:rsidR="00FB0424" w:rsidRDefault="00D93E63">
      <w:pPr>
        <w:spacing w:line="360" w:lineRule="auto"/>
        <w:ind w:firstLine="495"/>
        <w:rPr>
          <w:sz w:val="24"/>
          <w:szCs w:val="24"/>
        </w:rPr>
      </w:pPr>
      <w:r>
        <w:rPr>
          <w:sz w:val="24"/>
          <w:szCs w:val="24"/>
        </w:rPr>
        <w:t>无</w:t>
      </w:r>
    </w:p>
    <w:p w:rsidR="00FB0424" w:rsidRDefault="00D93E63">
      <w:pPr>
        <w:spacing w:line="360" w:lineRule="auto"/>
        <w:rPr>
          <w:b/>
          <w:sz w:val="24"/>
          <w:szCs w:val="24"/>
        </w:rPr>
      </w:pPr>
      <w:r>
        <w:rPr>
          <w:rFonts w:hint="eastAsia"/>
          <w:b/>
          <w:sz w:val="24"/>
          <w:szCs w:val="24"/>
        </w:rPr>
        <w:t>六</w:t>
      </w:r>
      <w:r>
        <w:rPr>
          <w:b/>
          <w:sz w:val="24"/>
          <w:szCs w:val="24"/>
        </w:rPr>
        <w:t>、重大分歧意见的处理经过和依据</w:t>
      </w:r>
    </w:p>
    <w:p w:rsidR="00FB0424" w:rsidRDefault="00D93E63">
      <w:pPr>
        <w:spacing w:line="360" w:lineRule="auto"/>
        <w:rPr>
          <w:sz w:val="24"/>
          <w:szCs w:val="24"/>
        </w:rPr>
      </w:pPr>
      <w:r>
        <w:rPr>
          <w:b/>
          <w:sz w:val="24"/>
          <w:szCs w:val="24"/>
        </w:rPr>
        <w:t xml:space="preserve">    </w:t>
      </w:r>
      <w:r>
        <w:rPr>
          <w:sz w:val="24"/>
          <w:szCs w:val="24"/>
        </w:rPr>
        <w:t>无</w:t>
      </w:r>
    </w:p>
    <w:p w:rsidR="00FB0424" w:rsidRDefault="00D93E63">
      <w:pPr>
        <w:spacing w:line="360" w:lineRule="auto"/>
        <w:rPr>
          <w:b/>
          <w:sz w:val="24"/>
          <w:szCs w:val="24"/>
        </w:rPr>
      </w:pPr>
      <w:r>
        <w:rPr>
          <w:rFonts w:hint="eastAsia"/>
          <w:b/>
          <w:sz w:val="24"/>
          <w:szCs w:val="24"/>
        </w:rPr>
        <w:t>七</w:t>
      </w:r>
      <w:r>
        <w:rPr>
          <w:b/>
          <w:sz w:val="24"/>
          <w:szCs w:val="24"/>
        </w:rPr>
        <w:t>、标准作为强制性或推荐性国家（或行业）标准的建议</w:t>
      </w:r>
    </w:p>
    <w:p w:rsidR="00FB0424" w:rsidRDefault="00D93E63">
      <w:pPr>
        <w:spacing w:line="360" w:lineRule="auto"/>
        <w:ind w:firstLineChars="250" w:firstLine="600"/>
        <w:rPr>
          <w:sz w:val="24"/>
          <w:szCs w:val="24"/>
        </w:rPr>
      </w:pPr>
      <w:r>
        <w:rPr>
          <w:sz w:val="24"/>
          <w:szCs w:val="24"/>
        </w:rPr>
        <w:lastRenderedPageBreak/>
        <w:t>建议该标准作为推荐性行业标准。</w:t>
      </w:r>
    </w:p>
    <w:p w:rsidR="00FB0424" w:rsidRDefault="00D93E63">
      <w:pPr>
        <w:spacing w:line="360" w:lineRule="auto"/>
        <w:rPr>
          <w:b/>
          <w:sz w:val="24"/>
          <w:szCs w:val="24"/>
        </w:rPr>
      </w:pPr>
      <w:r>
        <w:rPr>
          <w:rFonts w:hint="eastAsia"/>
          <w:b/>
          <w:sz w:val="24"/>
          <w:szCs w:val="24"/>
        </w:rPr>
        <w:t>八</w:t>
      </w:r>
      <w:r>
        <w:rPr>
          <w:b/>
          <w:sz w:val="24"/>
          <w:szCs w:val="24"/>
        </w:rPr>
        <w:t>、贯彻标准的要求和措施建议</w:t>
      </w:r>
    </w:p>
    <w:p w:rsidR="00FB0424" w:rsidRDefault="00D93E63">
      <w:pPr>
        <w:spacing w:line="360" w:lineRule="auto"/>
        <w:ind w:firstLineChars="250" w:firstLine="600"/>
        <w:rPr>
          <w:b/>
          <w:sz w:val="24"/>
          <w:szCs w:val="24"/>
        </w:rPr>
      </w:pPr>
      <w:r>
        <w:rPr>
          <w:sz w:val="24"/>
          <w:szCs w:val="24"/>
        </w:rPr>
        <w:t>无</w:t>
      </w:r>
    </w:p>
    <w:p w:rsidR="00FB0424" w:rsidRDefault="00D93E63">
      <w:pPr>
        <w:spacing w:line="360" w:lineRule="auto"/>
        <w:rPr>
          <w:b/>
          <w:sz w:val="24"/>
          <w:szCs w:val="24"/>
        </w:rPr>
      </w:pPr>
      <w:r>
        <w:rPr>
          <w:rFonts w:hint="eastAsia"/>
          <w:b/>
          <w:sz w:val="24"/>
          <w:szCs w:val="24"/>
        </w:rPr>
        <w:t>九</w:t>
      </w:r>
      <w:r>
        <w:rPr>
          <w:b/>
          <w:sz w:val="24"/>
          <w:szCs w:val="24"/>
        </w:rPr>
        <w:t>、废止现行有关标准的建议</w:t>
      </w:r>
    </w:p>
    <w:p w:rsidR="00FB0424" w:rsidRDefault="00D93E63">
      <w:pPr>
        <w:tabs>
          <w:tab w:val="left" w:pos="360"/>
        </w:tabs>
        <w:spacing w:line="360" w:lineRule="auto"/>
        <w:rPr>
          <w:rFonts w:eastAsia="黑体"/>
          <w:b/>
          <w:sz w:val="24"/>
          <w:szCs w:val="24"/>
        </w:rPr>
      </w:pPr>
      <w:r>
        <w:rPr>
          <w:sz w:val="24"/>
          <w:szCs w:val="24"/>
        </w:rPr>
        <w:t>本标准为首次起草，无废止</w:t>
      </w:r>
      <w:r>
        <w:rPr>
          <w:sz w:val="24"/>
          <w:szCs w:val="24"/>
        </w:rPr>
        <w:t>/</w:t>
      </w:r>
      <w:r>
        <w:rPr>
          <w:sz w:val="24"/>
          <w:szCs w:val="24"/>
        </w:rPr>
        <w:t>替代现行有关标准。</w:t>
      </w:r>
    </w:p>
    <w:p w:rsidR="00FB0424" w:rsidRDefault="00D93E63">
      <w:pPr>
        <w:spacing w:line="360" w:lineRule="auto"/>
        <w:rPr>
          <w:b/>
          <w:sz w:val="24"/>
          <w:szCs w:val="24"/>
        </w:rPr>
      </w:pPr>
      <w:r>
        <w:rPr>
          <w:b/>
          <w:sz w:val="24"/>
          <w:szCs w:val="24"/>
        </w:rPr>
        <w:t>十、其他应予说明的事项</w:t>
      </w:r>
    </w:p>
    <w:p w:rsidR="00FB0424" w:rsidRDefault="00D93E63">
      <w:pPr>
        <w:adjustRightInd w:val="0"/>
        <w:snapToGrid w:val="0"/>
        <w:spacing w:beforeLines="50" w:before="156" w:afterLines="50" w:after="156" w:line="360" w:lineRule="auto"/>
        <w:ind w:firstLineChars="249" w:firstLine="598"/>
        <w:jc w:val="left"/>
        <w:rPr>
          <w:sz w:val="24"/>
          <w:szCs w:val="24"/>
        </w:rPr>
      </w:pPr>
      <w:r>
        <w:rPr>
          <w:sz w:val="24"/>
          <w:szCs w:val="24"/>
        </w:rPr>
        <w:t>本标准在制定过程中，调研了国内多家生产企业、贸易公司和检测机构，标准技术先进，具有充分的可操作性、适用性，综合水平达到了国内先进水平，完全能够满足国内外用户、市场的需求。</w:t>
      </w:r>
      <w:r>
        <w:rPr>
          <w:rFonts w:hint="eastAsia"/>
          <w:sz w:val="24"/>
          <w:szCs w:val="24"/>
        </w:rPr>
        <w:t>本标准在制定过程中，调研了国内多家冶炼企业，标准技术先进，具有充分的可操作性、适用性，完全能够满足国内外用户、市场的需求。本标准为</w:t>
      </w:r>
      <w:r>
        <w:rPr>
          <w:rFonts w:hint="eastAsia"/>
          <w:sz w:val="24"/>
          <w:szCs w:val="24"/>
        </w:rPr>
        <w:t>粗锡</w:t>
      </w:r>
      <w:r>
        <w:rPr>
          <w:rFonts w:hint="eastAsia"/>
          <w:sz w:val="24"/>
          <w:szCs w:val="24"/>
        </w:rPr>
        <w:t>中铋含量的测定提供依据，有利于企业提高</w:t>
      </w:r>
      <w:r>
        <w:rPr>
          <w:rFonts w:hint="eastAsia"/>
          <w:sz w:val="24"/>
          <w:szCs w:val="24"/>
        </w:rPr>
        <w:t>粗锡生产工艺指导控制</w:t>
      </w:r>
      <w:proofErr w:type="gramStart"/>
      <w:r>
        <w:rPr>
          <w:rFonts w:hint="eastAsia"/>
          <w:sz w:val="24"/>
          <w:szCs w:val="24"/>
        </w:rPr>
        <w:t>精锡产品</w:t>
      </w:r>
      <w:proofErr w:type="gramEnd"/>
      <w:r>
        <w:rPr>
          <w:rFonts w:hint="eastAsia"/>
          <w:sz w:val="24"/>
          <w:szCs w:val="24"/>
        </w:rPr>
        <w:t>质量和提升对有价元素的</w:t>
      </w:r>
      <w:r>
        <w:rPr>
          <w:rFonts w:hint="eastAsia"/>
          <w:sz w:val="24"/>
          <w:szCs w:val="24"/>
        </w:rPr>
        <w:t>的综合</w:t>
      </w:r>
      <w:r>
        <w:rPr>
          <w:rFonts w:hint="eastAsia"/>
          <w:sz w:val="24"/>
          <w:szCs w:val="24"/>
        </w:rPr>
        <w:t>回收利用。</w:t>
      </w:r>
    </w:p>
    <w:p w:rsidR="00FB0424" w:rsidRDefault="00D93E63">
      <w:pPr>
        <w:spacing w:line="360" w:lineRule="auto"/>
        <w:rPr>
          <w:b/>
          <w:sz w:val="24"/>
          <w:szCs w:val="24"/>
        </w:rPr>
      </w:pPr>
      <w:r>
        <w:rPr>
          <w:rFonts w:hint="eastAsia"/>
          <w:b/>
          <w:sz w:val="24"/>
          <w:szCs w:val="24"/>
        </w:rPr>
        <w:t>十一、预期效果</w:t>
      </w:r>
    </w:p>
    <w:p w:rsidR="00FB0424" w:rsidRDefault="00D93E63">
      <w:pPr>
        <w:spacing w:line="360" w:lineRule="auto"/>
        <w:rPr>
          <w:b/>
          <w:sz w:val="24"/>
          <w:szCs w:val="24"/>
        </w:rPr>
      </w:pPr>
      <w:r>
        <w:rPr>
          <w:rFonts w:hint="eastAsia"/>
          <w:b/>
          <w:sz w:val="24"/>
          <w:szCs w:val="24"/>
        </w:rPr>
        <w:t xml:space="preserve">  </w:t>
      </w:r>
      <w:r>
        <w:rPr>
          <w:rFonts w:hint="eastAsia"/>
          <w:sz w:val="24"/>
          <w:szCs w:val="24"/>
        </w:rPr>
        <w:t>该标准的发布和实施，将为生产企业、第三方检测机构、科研院所等机构提供了检测方法和依</w:t>
      </w:r>
      <w:r>
        <w:rPr>
          <w:rFonts w:hint="eastAsia"/>
          <w:sz w:val="24"/>
          <w:szCs w:val="24"/>
        </w:rPr>
        <w:t>据，推动了科技的进步，为社会的和谐发展提供了保障。</w:t>
      </w:r>
    </w:p>
    <w:p w:rsidR="00FB0424" w:rsidRDefault="00D93E63">
      <w:pPr>
        <w:spacing w:line="360" w:lineRule="auto"/>
        <w:rPr>
          <w:rFonts w:eastAsia="黑体"/>
          <w:sz w:val="24"/>
          <w:szCs w:val="24"/>
        </w:rPr>
      </w:pPr>
      <w:r>
        <w:rPr>
          <w:rFonts w:eastAsia="黑体" w:hint="eastAsia"/>
          <w:sz w:val="24"/>
          <w:szCs w:val="24"/>
        </w:rPr>
        <w:t>十二、产业化情况、推广应用论证和预期达到的经济效果</w:t>
      </w:r>
    </w:p>
    <w:p w:rsidR="00FB0424" w:rsidRDefault="00D93E63">
      <w:pPr>
        <w:spacing w:line="360" w:lineRule="auto"/>
        <w:rPr>
          <w:rFonts w:ascii="方正仿宋简体" w:eastAsia="方正仿宋简体" w:hAnsi="黑体"/>
          <w:sz w:val="24"/>
          <w:szCs w:val="24"/>
        </w:rPr>
      </w:pPr>
      <w:r>
        <w:rPr>
          <w:rFonts w:ascii="方正仿宋简体" w:eastAsia="方正仿宋简体" w:hAnsi="黑体" w:hint="eastAsia"/>
          <w:sz w:val="24"/>
          <w:szCs w:val="24"/>
        </w:rPr>
        <w:t>（</w:t>
      </w:r>
      <w:r>
        <w:rPr>
          <w:rFonts w:ascii="方正仿宋简体" w:eastAsia="方正仿宋简体" w:hAnsi="黑体" w:hint="eastAsia"/>
          <w:sz w:val="24"/>
          <w:szCs w:val="24"/>
        </w:rPr>
        <w:t>1</w:t>
      </w:r>
      <w:r>
        <w:rPr>
          <w:rFonts w:ascii="方正仿宋简体" w:eastAsia="方正仿宋简体" w:hAnsi="黑体" w:hint="eastAsia"/>
          <w:sz w:val="24"/>
          <w:szCs w:val="24"/>
        </w:rPr>
        <w:t>）</w:t>
      </w:r>
      <w:r>
        <w:rPr>
          <w:rFonts w:ascii="方正仿宋简体" w:eastAsia="方正仿宋简体" w:hAnsi="黑体"/>
          <w:sz w:val="24"/>
          <w:szCs w:val="24"/>
        </w:rPr>
        <w:t>提高了产品质量</w:t>
      </w:r>
      <w:r>
        <w:rPr>
          <w:rFonts w:ascii="方正仿宋简体" w:eastAsia="方正仿宋简体" w:hAnsi="黑体"/>
          <w:sz w:val="24"/>
          <w:szCs w:val="24"/>
        </w:rPr>
        <w:t> </w:t>
      </w:r>
      <w:r>
        <w:rPr>
          <w:rFonts w:ascii="方正仿宋简体" w:eastAsia="方正仿宋简体" w:hAnsi="黑体"/>
          <w:sz w:val="24"/>
          <w:szCs w:val="24"/>
        </w:rPr>
        <w:br/>
      </w:r>
      <w:r>
        <w:rPr>
          <w:rFonts w:ascii="方正仿宋简体" w:eastAsia="方正仿宋简体" w:hAnsi="黑体"/>
          <w:sz w:val="24"/>
          <w:szCs w:val="24"/>
        </w:rPr>
        <w:t xml:space="preserve">　　质量是企业在市场竞争中得以生存和发展的基础保证，因此质量的好坏在很大程度上影响着企业的经济效益，而产品质量的好坏需要一个标准来衡量，使其在满足相关法规标准和顾客需求的前提下，也能够最大程度降低产品的成本，而标准化的实施使得这些问题迎刃而解。</w:t>
      </w:r>
      <w:r>
        <w:rPr>
          <w:rFonts w:ascii="方正仿宋简体" w:eastAsia="方正仿宋简体" w:hAnsi="黑体"/>
          <w:sz w:val="24"/>
          <w:szCs w:val="24"/>
        </w:rPr>
        <w:t> </w:t>
      </w:r>
      <w:r>
        <w:rPr>
          <w:rFonts w:ascii="方正仿宋简体" w:eastAsia="方正仿宋简体" w:hAnsi="黑体"/>
          <w:sz w:val="24"/>
          <w:szCs w:val="24"/>
        </w:rPr>
        <w:br/>
      </w:r>
      <w:r>
        <w:rPr>
          <w:rFonts w:ascii="方正仿宋简体" w:eastAsia="方正仿宋简体" w:hAnsi="黑体" w:hint="eastAsia"/>
          <w:sz w:val="24"/>
          <w:szCs w:val="24"/>
        </w:rPr>
        <w:t>（</w:t>
      </w:r>
      <w:r>
        <w:rPr>
          <w:rFonts w:ascii="方正仿宋简体" w:eastAsia="方正仿宋简体" w:hAnsi="黑体" w:hint="eastAsia"/>
          <w:sz w:val="24"/>
          <w:szCs w:val="24"/>
        </w:rPr>
        <w:t>2</w:t>
      </w:r>
      <w:r>
        <w:rPr>
          <w:rFonts w:ascii="方正仿宋简体" w:eastAsia="方正仿宋简体" w:hAnsi="黑体" w:hint="eastAsia"/>
          <w:sz w:val="24"/>
          <w:szCs w:val="24"/>
        </w:rPr>
        <w:t>）</w:t>
      </w:r>
      <w:r>
        <w:rPr>
          <w:rFonts w:ascii="方正仿宋简体" w:eastAsia="方正仿宋简体" w:hAnsi="黑体"/>
          <w:sz w:val="24"/>
          <w:szCs w:val="24"/>
        </w:rPr>
        <w:t>消除对外贸易技术壁垒</w:t>
      </w:r>
      <w:r>
        <w:rPr>
          <w:rFonts w:ascii="方正仿宋简体" w:eastAsia="方正仿宋简体" w:hAnsi="黑体"/>
          <w:sz w:val="24"/>
          <w:szCs w:val="24"/>
        </w:rPr>
        <w:t> </w:t>
      </w:r>
      <w:r>
        <w:rPr>
          <w:rFonts w:ascii="方正仿宋简体" w:eastAsia="方正仿宋简体" w:hAnsi="黑体"/>
          <w:sz w:val="24"/>
          <w:szCs w:val="24"/>
        </w:rPr>
        <w:br/>
      </w:r>
      <w:r>
        <w:rPr>
          <w:rFonts w:ascii="方正仿宋简体" w:eastAsia="方正仿宋简体" w:hAnsi="黑体"/>
          <w:sz w:val="24"/>
          <w:szCs w:val="24"/>
        </w:rPr>
        <w:t xml:space="preserve">　　自从我国加入</w:t>
      </w:r>
      <w:r>
        <w:rPr>
          <w:rFonts w:ascii="方正仿宋简体" w:eastAsia="方正仿宋简体" w:hAnsi="黑体"/>
          <w:sz w:val="24"/>
          <w:szCs w:val="24"/>
        </w:rPr>
        <w:t>WTO</w:t>
      </w:r>
      <w:r>
        <w:rPr>
          <w:rFonts w:ascii="方正仿宋简体" w:eastAsia="方正仿宋简体" w:hAnsi="黑体"/>
          <w:sz w:val="24"/>
          <w:szCs w:val="24"/>
        </w:rPr>
        <w:t>后，对外贸易已经成为影响我国经济发展的重要组成部分，然而长期以来，由于我国出口的产品</w:t>
      </w:r>
      <w:r>
        <w:rPr>
          <w:rFonts w:ascii="方正仿宋简体" w:eastAsia="方正仿宋简体" w:hAnsi="黑体"/>
          <w:sz w:val="24"/>
          <w:szCs w:val="24"/>
        </w:rPr>
        <w:t>经常遭受国外技术壁垒，也就是增加产品的技术标准等指标来限制我国产品出口，造成巨大的经济损失，因此，加强标准化工作，能够提高我们出口产品的竞争力，从而达到增加贸易额的目的。</w:t>
      </w:r>
      <w:r>
        <w:rPr>
          <w:rFonts w:ascii="方正仿宋简体" w:eastAsia="方正仿宋简体" w:hAnsi="黑体"/>
          <w:sz w:val="24"/>
          <w:szCs w:val="24"/>
        </w:rPr>
        <w:t> </w:t>
      </w:r>
    </w:p>
    <w:p w:rsidR="00FB0424" w:rsidRDefault="00D93E63">
      <w:pPr>
        <w:spacing w:line="360" w:lineRule="auto"/>
        <w:jc w:val="left"/>
        <w:rPr>
          <w:b/>
          <w:sz w:val="24"/>
          <w:szCs w:val="24"/>
        </w:rPr>
      </w:pPr>
      <w:r>
        <w:rPr>
          <w:rFonts w:eastAsia="黑体" w:hint="eastAsia"/>
          <w:sz w:val="24"/>
          <w:szCs w:val="24"/>
        </w:rPr>
        <w:br w:type="page"/>
      </w:r>
    </w:p>
    <w:p w:rsidR="00FB0424" w:rsidRDefault="00D93E63">
      <w:pPr>
        <w:jc w:val="left"/>
        <w:rPr>
          <w:szCs w:val="21"/>
        </w:rPr>
      </w:pPr>
      <w:r>
        <w:rPr>
          <w:rFonts w:hint="eastAsia"/>
          <w:szCs w:val="21"/>
        </w:rPr>
        <w:lastRenderedPageBreak/>
        <w:t>附件</w:t>
      </w:r>
      <w:r>
        <w:rPr>
          <w:rFonts w:hint="eastAsia"/>
          <w:szCs w:val="21"/>
        </w:rPr>
        <w:t>1</w:t>
      </w:r>
    </w:p>
    <w:p w:rsidR="00FB0424" w:rsidRDefault="00D93E63">
      <w:pPr>
        <w:ind w:firstLineChars="200" w:firstLine="562"/>
        <w:jc w:val="center"/>
        <w:rPr>
          <w:b/>
          <w:bCs/>
          <w:sz w:val="28"/>
          <w:szCs w:val="28"/>
        </w:rPr>
      </w:pPr>
      <w:r>
        <w:rPr>
          <w:rFonts w:hint="eastAsia"/>
          <w:b/>
          <w:bCs/>
          <w:sz w:val="28"/>
          <w:szCs w:val="28"/>
        </w:rPr>
        <w:t>粗锡化学分析方法</w:t>
      </w:r>
    </w:p>
    <w:p w:rsidR="00FB0424" w:rsidRDefault="00D93E63">
      <w:pPr>
        <w:rPr>
          <w:b/>
          <w:bCs/>
          <w:sz w:val="28"/>
          <w:szCs w:val="28"/>
        </w:rPr>
      </w:pPr>
      <w:r>
        <w:rPr>
          <w:rFonts w:hint="eastAsia"/>
          <w:b/>
          <w:bCs/>
          <w:sz w:val="28"/>
          <w:szCs w:val="28"/>
        </w:rPr>
        <w:t>第</w:t>
      </w:r>
      <w:r>
        <w:rPr>
          <w:rFonts w:hint="eastAsia"/>
          <w:b/>
          <w:bCs/>
          <w:sz w:val="28"/>
          <w:szCs w:val="28"/>
        </w:rPr>
        <w:t>4</w:t>
      </w:r>
      <w:r>
        <w:rPr>
          <w:rFonts w:hint="eastAsia"/>
          <w:b/>
          <w:bCs/>
          <w:sz w:val="28"/>
          <w:szCs w:val="28"/>
        </w:rPr>
        <w:t>部分：</w:t>
      </w:r>
      <w:proofErr w:type="gramStart"/>
      <w:r>
        <w:rPr>
          <w:rFonts w:hint="eastAsia"/>
          <w:b/>
          <w:bCs/>
          <w:sz w:val="28"/>
          <w:szCs w:val="28"/>
        </w:rPr>
        <w:t>铋量的</w:t>
      </w:r>
      <w:proofErr w:type="gramEnd"/>
      <w:r>
        <w:rPr>
          <w:rFonts w:hint="eastAsia"/>
          <w:b/>
          <w:bCs/>
          <w:sz w:val="28"/>
          <w:szCs w:val="28"/>
        </w:rPr>
        <w:t>测定</w:t>
      </w:r>
      <w:r>
        <w:rPr>
          <w:rFonts w:hint="eastAsia"/>
          <w:b/>
          <w:bCs/>
          <w:sz w:val="28"/>
          <w:szCs w:val="28"/>
        </w:rPr>
        <w:t xml:space="preserve"> </w:t>
      </w:r>
      <w:r>
        <w:rPr>
          <w:rFonts w:hint="eastAsia"/>
          <w:b/>
          <w:bCs/>
          <w:sz w:val="28"/>
          <w:szCs w:val="28"/>
        </w:rPr>
        <w:t>火焰原子吸收光谱法和</w:t>
      </w:r>
      <w:r>
        <w:rPr>
          <w:rFonts w:hint="eastAsia"/>
          <w:b/>
          <w:bCs/>
          <w:sz w:val="28"/>
          <w:szCs w:val="28"/>
        </w:rPr>
        <w:t>Na</w:t>
      </w:r>
      <w:r>
        <w:rPr>
          <w:rFonts w:hint="eastAsia"/>
          <w:b/>
          <w:bCs/>
          <w:sz w:val="28"/>
          <w:szCs w:val="28"/>
          <w:vertAlign w:val="subscript"/>
        </w:rPr>
        <w:t>2</w:t>
      </w:r>
      <w:r>
        <w:rPr>
          <w:rFonts w:hint="eastAsia"/>
          <w:b/>
          <w:bCs/>
          <w:sz w:val="28"/>
          <w:szCs w:val="28"/>
        </w:rPr>
        <w:t>EDTA</w:t>
      </w:r>
      <w:r>
        <w:rPr>
          <w:rFonts w:hint="eastAsia"/>
          <w:b/>
          <w:bCs/>
          <w:sz w:val="28"/>
          <w:szCs w:val="28"/>
        </w:rPr>
        <w:t>滴定法</w:t>
      </w:r>
    </w:p>
    <w:p w:rsidR="00FB0424" w:rsidRDefault="00D93E63">
      <w:pPr>
        <w:ind w:firstLineChars="200" w:firstLine="562"/>
        <w:jc w:val="center"/>
        <w:rPr>
          <w:b/>
          <w:bCs/>
          <w:sz w:val="28"/>
          <w:szCs w:val="28"/>
        </w:rPr>
      </w:pPr>
      <w:r>
        <w:rPr>
          <w:rFonts w:hint="eastAsia"/>
          <w:b/>
          <w:bCs/>
          <w:sz w:val="28"/>
          <w:szCs w:val="28"/>
        </w:rPr>
        <w:t>方法</w:t>
      </w:r>
      <w:r>
        <w:rPr>
          <w:rFonts w:hint="eastAsia"/>
          <w:b/>
          <w:bCs/>
          <w:sz w:val="28"/>
          <w:szCs w:val="28"/>
        </w:rPr>
        <w:t>1</w:t>
      </w:r>
      <w:r>
        <w:rPr>
          <w:rFonts w:hint="eastAsia"/>
          <w:b/>
          <w:bCs/>
          <w:sz w:val="28"/>
          <w:szCs w:val="28"/>
        </w:rPr>
        <w:t>：火焰原子吸收光谱法</w:t>
      </w:r>
    </w:p>
    <w:p w:rsidR="00FB0424" w:rsidRDefault="00D93E63">
      <w:pPr>
        <w:pStyle w:val="2"/>
        <w:jc w:val="center"/>
        <w:rPr>
          <w:sz w:val="28"/>
          <w:szCs w:val="28"/>
        </w:rPr>
      </w:pPr>
      <w:r>
        <w:rPr>
          <w:b w:val="0"/>
          <w:bCs/>
          <w:sz w:val="28"/>
          <w:szCs w:val="28"/>
        </w:rPr>
        <w:t>精密度试验数据处理</w:t>
      </w:r>
    </w:p>
    <w:p w:rsidR="00FB0424" w:rsidRDefault="00D93E63">
      <w:pPr>
        <w:jc w:val="left"/>
        <w:rPr>
          <w:szCs w:val="21"/>
        </w:rPr>
      </w:pPr>
      <w:r>
        <w:rPr>
          <w:rFonts w:hint="eastAsia"/>
        </w:rPr>
        <w:br w:type="page"/>
      </w:r>
      <w:r>
        <w:rPr>
          <w:szCs w:val="21"/>
        </w:rPr>
        <w:lastRenderedPageBreak/>
        <w:t>附件</w:t>
      </w:r>
      <w:r>
        <w:rPr>
          <w:rFonts w:hint="eastAsia"/>
          <w:szCs w:val="21"/>
        </w:rPr>
        <w:t>2</w:t>
      </w:r>
      <w:r>
        <w:rPr>
          <w:szCs w:val="21"/>
        </w:rPr>
        <w:t>：</w:t>
      </w:r>
    </w:p>
    <w:p w:rsidR="00FB0424" w:rsidRDefault="00D93E63">
      <w:pPr>
        <w:ind w:firstLineChars="200" w:firstLine="562"/>
        <w:jc w:val="center"/>
        <w:rPr>
          <w:b/>
          <w:bCs/>
          <w:sz w:val="28"/>
          <w:szCs w:val="28"/>
        </w:rPr>
      </w:pPr>
      <w:r>
        <w:rPr>
          <w:rFonts w:hint="eastAsia"/>
          <w:b/>
          <w:bCs/>
          <w:sz w:val="28"/>
          <w:szCs w:val="28"/>
        </w:rPr>
        <w:t>方法</w:t>
      </w:r>
      <w:r>
        <w:rPr>
          <w:rFonts w:hint="eastAsia"/>
          <w:b/>
          <w:bCs/>
          <w:sz w:val="28"/>
          <w:szCs w:val="28"/>
        </w:rPr>
        <w:t>2</w:t>
      </w:r>
      <w:r>
        <w:rPr>
          <w:rFonts w:hint="eastAsia"/>
          <w:b/>
          <w:bCs/>
          <w:sz w:val="28"/>
          <w:szCs w:val="28"/>
        </w:rPr>
        <w:t>：</w:t>
      </w:r>
      <w:r>
        <w:rPr>
          <w:rFonts w:hint="eastAsia"/>
          <w:b/>
          <w:bCs/>
          <w:sz w:val="28"/>
          <w:szCs w:val="28"/>
        </w:rPr>
        <w:t>Na</w:t>
      </w:r>
      <w:r>
        <w:rPr>
          <w:rFonts w:hint="eastAsia"/>
          <w:b/>
          <w:bCs/>
          <w:sz w:val="28"/>
          <w:szCs w:val="28"/>
          <w:vertAlign w:val="subscript"/>
        </w:rPr>
        <w:t>2</w:t>
      </w:r>
      <w:r>
        <w:rPr>
          <w:rFonts w:hint="eastAsia"/>
          <w:b/>
          <w:bCs/>
          <w:sz w:val="28"/>
          <w:szCs w:val="28"/>
        </w:rPr>
        <w:t>EDTA</w:t>
      </w:r>
      <w:r>
        <w:rPr>
          <w:rFonts w:hint="eastAsia"/>
          <w:b/>
          <w:bCs/>
          <w:sz w:val="28"/>
          <w:szCs w:val="28"/>
        </w:rPr>
        <w:t>滴定</w:t>
      </w:r>
      <w:r>
        <w:rPr>
          <w:rFonts w:hint="eastAsia"/>
          <w:b/>
          <w:bCs/>
          <w:sz w:val="28"/>
          <w:szCs w:val="28"/>
        </w:rPr>
        <w:t>法</w:t>
      </w:r>
    </w:p>
    <w:p w:rsidR="00FB0424" w:rsidRDefault="00D93E63">
      <w:pPr>
        <w:ind w:firstLineChars="200" w:firstLine="562"/>
        <w:jc w:val="center"/>
        <w:rPr>
          <w:b/>
          <w:bCs/>
          <w:sz w:val="28"/>
          <w:szCs w:val="28"/>
        </w:rPr>
      </w:pPr>
      <w:r>
        <w:rPr>
          <w:rFonts w:hint="eastAsia"/>
          <w:b/>
          <w:bCs/>
          <w:sz w:val="28"/>
          <w:szCs w:val="28"/>
        </w:rPr>
        <w:t>精密度试验统计分析</w:t>
      </w:r>
    </w:p>
    <w:p w:rsidR="00FB0424" w:rsidRDefault="00D93E63">
      <w:pPr>
        <w:ind w:firstLineChars="200" w:firstLine="420"/>
        <w:rPr>
          <w:szCs w:val="21"/>
        </w:rPr>
      </w:pPr>
      <w:r>
        <w:rPr>
          <w:szCs w:val="21"/>
        </w:rPr>
        <w:t>为了确定《</w:t>
      </w:r>
      <w:r>
        <w:rPr>
          <w:rFonts w:hint="eastAsia"/>
          <w:szCs w:val="21"/>
        </w:rPr>
        <w:t>粗锡</w:t>
      </w:r>
      <w:r>
        <w:rPr>
          <w:rFonts w:hint="eastAsia"/>
          <w:szCs w:val="21"/>
        </w:rPr>
        <w:t>化学分析方法</w:t>
      </w:r>
      <w:r>
        <w:rPr>
          <w:rFonts w:hint="eastAsia"/>
          <w:szCs w:val="21"/>
        </w:rPr>
        <w:t xml:space="preserve"> </w:t>
      </w:r>
      <w:r>
        <w:rPr>
          <w:rFonts w:hint="eastAsia"/>
          <w:szCs w:val="21"/>
        </w:rPr>
        <w:t>第</w:t>
      </w:r>
      <w:r>
        <w:rPr>
          <w:rFonts w:hint="eastAsia"/>
          <w:szCs w:val="21"/>
        </w:rPr>
        <w:t>4</w:t>
      </w:r>
      <w:r>
        <w:rPr>
          <w:rFonts w:hint="eastAsia"/>
          <w:szCs w:val="21"/>
        </w:rPr>
        <w:t>部分</w:t>
      </w:r>
      <w:r>
        <w:rPr>
          <w:rFonts w:hint="eastAsia"/>
          <w:szCs w:val="21"/>
        </w:rPr>
        <w:t xml:space="preserve"> </w:t>
      </w:r>
      <w:r>
        <w:rPr>
          <w:rFonts w:hint="eastAsia"/>
          <w:szCs w:val="21"/>
        </w:rPr>
        <w:t>铋量的测定</w:t>
      </w:r>
      <w:r>
        <w:rPr>
          <w:rFonts w:hint="eastAsia"/>
          <w:szCs w:val="21"/>
        </w:rPr>
        <w:t xml:space="preserve"> Na</w:t>
      </w:r>
      <w:r>
        <w:rPr>
          <w:rFonts w:hint="eastAsia"/>
          <w:szCs w:val="21"/>
          <w:vertAlign w:val="subscript"/>
        </w:rPr>
        <w:t>2</w:t>
      </w:r>
      <w:r>
        <w:rPr>
          <w:rFonts w:hint="eastAsia"/>
          <w:szCs w:val="21"/>
        </w:rPr>
        <w:t>EDTA</w:t>
      </w:r>
      <w:r>
        <w:rPr>
          <w:rFonts w:hint="eastAsia"/>
          <w:szCs w:val="21"/>
        </w:rPr>
        <w:t>滴定</w:t>
      </w:r>
      <w:r>
        <w:rPr>
          <w:rFonts w:hint="eastAsia"/>
          <w:szCs w:val="21"/>
        </w:rPr>
        <w:t>法</w:t>
      </w:r>
      <w:r>
        <w:rPr>
          <w:szCs w:val="21"/>
        </w:rPr>
        <w:t>》</w:t>
      </w:r>
      <w:proofErr w:type="gramStart"/>
      <w:r>
        <w:rPr>
          <w:rFonts w:hint="eastAsia"/>
          <w:szCs w:val="21"/>
        </w:rPr>
        <w:t>中铋量</w:t>
      </w:r>
      <w:r>
        <w:rPr>
          <w:szCs w:val="21"/>
        </w:rPr>
        <w:t>测定</w:t>
      </w:r>
      <w:proofErr w:type="gramEnd"/>
      <w:r>
        <w:rPr>
          <w:szCs w:val="21"/>
        </w:rPr>
        <w:t>方法的重复性与再现性</w:t>
      </w:r>
      <w:r>
        <w:rPr>
          <w:rFonts w:hint="eastAsia"/>
          <w:szCs w:val="21"/>
        </w:rPr>
        <w:t>，</w:t>
      </w:r>
      <w:r>
        <w:rPr>
          <w:rFonts w:hint="eastAsia"/>
          <w:szCs w:val="21"/>
        </w:rPr>
        <w:t>8</w:t>
      </w:r>
      <w:r>
        <w:rPr>
          <w:szCs w:val="21"/>
        </w:rPr>
        <w:t>个实验室对</w:t>
      </w:r>
      <w:r>
        <w:rPr>
          <w:rFonts w:hint="eastAsia"/>
          <w:szCs w:val="21"/>
        </w:rPr>
        <w:t>每个元素</w:t>
      </w:r>
      <w:r>
        <w:rPr>
          <w:rFonts w:hint="eastAsia"/>
          <w:szCs w:val="21"/>
        </w:rPr>
        <w:t>3</w:t>
      </w:r>
      <w:r>
        <w:rPr>
          <w:szCs w:val="21"/>
        </w:rPr>
        <w:t>个水平的</w:t>
      </w:r>
      <w:r>
        <w:rPr>
          <w:rFonts w:hint="eastAsia"/>
          <w:szCs w:val="21"/>
        </w:rPr>
        <w:t>粗锡</w:t>
      </w:r>
      <w:r>
        <w:rPr>
          <w:rFonts w:hint="eastAsia"/>
          <w:szCs w:val="21"/>
        </w:rPr>
        <w:t>样品进行了协同试验。</w:t>
      </w:r>
      <w:r>
        <w:rPr>
          <w:szCs w:val="21"/>
        </w:rPr>
        <w:t>根据国家标准</w:t>
      </w:r>
      <w:r>
        <w:rPr>
          <w:szCs w:val="21"/>
        </w:rPr>
        <w:t>GB/T 6379.2-2004</w:t>
      </w:r>
      <w:r>
        <w:rPr>
          <w:szCs w:val="21"/>
        </w:rPr>
        <w:t>确定标准测量方法的重复性和再现性的基本方法（</w:t>
      </w:r>
      <w:r>
        <w:rPr>
          <w:szCs w:val="21"/>
        </w:rPr>
        <w:t>ISO 5725-2</w:t>
      </w:r>
      <w:r>
        <w:rPr>
          <w:szCs w:val="21"/>
        </w:rPr>
        <w:t>：</w:t>
      </w:r>
      <w:r>
        <w:rPr>
          <w:szCs w:val="21"/>
        </w:rPr>
        <w:t>1994</w:t>
      </w:r>
      <w:r>
        <w:rPr>
          <w:szCs w:val="21"/>
        </w:rPr>
        <w:t>，</w:t>
      </w:r>
      <w:r>
        <w:rPr>
          <w:szCs w:val="21"/>
        </w:rPr>
        <w:t>IDT</w:t>
      </w:r>
      <w:r>
        <w:rPr>
          <w:szCs w:val="21"/>
        </w:rPr>
        <w:t>）的规定，对收到的全部数据进行了统计分析。</w:t>
      </w:r>
    </w:p>
    <w:p w:rsidR="00FB0424" w:rsidRDefault="00D93E63">
      <w:pPr>
        <w:spacing w:line="360" w:lineRule="auto"/>
        <w:rPr>
          <w:rFonts w:ascii="黑体" w:eastAsia="黑体" w:hAnsi="黑体" w:cs="黑体"/>
          <w:sz w:val="24"/>
          <w:szCs w:val="24"/>
        </w:rPr>
      </w:pPr>
      <w:r>
        <w:rPr>
          <w:rFonts w:ascii="黑体" w:eastAsia="黑体" w:hAnsi="黑体" w:cs="黑体" w:hint="eastAsia"/>
          <w:sz w:val="24"/>
          <w:szCs w:val="24"/>
        </w:rPr>
        <w:t xml:space="preserve">1  </w:t>
      </w:r>
      <w:r>
        <w:rPr>
          <w:rFonts w:ascii="黑体" w:eastAsia="黑体" w:hAnsi="黑体" w:cs="黑体" w:hint="eastAsia"/>
          <w:sz w:val="24"/>
          <w:szCs w:val="24"/>
        </w:rPr>
        <w:t>原始</w:t>
      </w:r>
      <w:r>
        <w:rPr>
          <w:rFonts w:ascii="黑体" w:eastAsia="黑体" w:hAnsi="黑体" w:cs="黑体" w:hint="eastAsia"/>
          <w:sz w:val="24"/>
          <w:szCs w:val="24"/>
        </w:rPr>
        <w:t>实验数据和格拉布斯检验</w:t>
      </w:r>
    </w:p>
    <w:p w:rsidR="00FB0424" w:rsidRDefault="00D93E63">
      <w:pPr>
        <w:ind w:firstLineChars="200" w:firstLine="420"/>
        <w:rPr>
          <w:b/>
          <w:szCs w:val="21"/>
        </w:rPr>
      </w:pPr>
      <w:r>
        <w:rPr>
          <w:rFonts w:hint="eastAsia"/>
          <w:szCs w:val="21"/>
        </w:rPr>
        <w:t>汇总了各实验室试验原始数据，在柯克伦检验之前，为防止一个试验室内较高的变异来自某个测试结果，对各试验室内每个水平的</w:t>
      </w:r>
      <w:proofErr w:type="gramStart"/>
      <w:r>
        <w:rPr>
          <w:rFonts w:hint="eastAsia"/>
          <w:szCs w:val="21"/>
        </w:rPr>
        <w:t>的</w:t>
      </w:r>
      <w:proofErr w:type="gramEnd"/>
      <w:r>
        <w:rPr>
          <w:rFonts w:hint="eastAsia"/>
          <w:szCs w:val="21"/>
        </w:rPr>
        <w:t>数据进行格拉布斯检验</w:t>
      </w:r>
      <w:r>
        <w:rPr>
          <w:rFonts w:hint="eastAsia"/>
          <w:szCs w:val="21"/>
        </w:rPr>
        <w:t>。</w:t>
      </w:r>
      <w:r>
        <w:rPr>
          <w:rFonts w:hAnsi="宋体" w:hint="eastAsia"/>
          <w:szCs w:val="21"/>
        </w:rPr>
        <w:t>通过格拉布斯检验，未发现异常值</w:t>
      </w:r>
      <w:r>
        <w:rPr>
          <w:rFonts w:hAnsi="宋体"/>
          <w:szCs w:val="21"/>
        </w:rPr>
        <w:t>。</w:t>
      </w:r>
    </w:p>
    <w:p w:rsidR="00FB0424" w:rsidRDefault="00D93E63">
      <w:pPr>
        <w:tabs>
          <w:tab w:val="left" w:pos="840"/>
        </w:tabs>
        <w:snapToGrid w:val="0"/>
        <w:spacing w:line="360" w:lineRule="auto"/>
        <w:ind w:firstLineChars="200" w:firstLine="420"/>
        <w:jc w:val="center"/>
        <w:rPr>
          <w:szCs w:val="21"/>
        </w:rPr>
      </w:pPr>
      <w:r>
        <w:rPr>
          <w:szCs w:val="21"/>
        </w:rPr>
        <w:t>表</w:t>
      </w:r>
      <w:r>
        <w:rPr>
          <w:szCs w:val="21"/>
        </w:rPr>
        <w:t xml:space="preserve">1-1 </w:t>
      </w:r>
      <w:r>
        <w:rPr>
          <w:szCs w:val="21"/>
        </w:rPr>
        <w:t>北矿检测技术有限公司原始数据及检验结果</w:t>
      </w:r>
    </w:p>
    <w:tbl>
      <w:tblPr>
        <w:tblW w:w="5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0"/>
        <w:gridCol w:w="1280"/>
        <w:gridCol w:w="1279"/>
        <w:gridCol w:w="1281"/>
      </w:tblGrid>
      <w:tr w:rsidR="00FB0424">
        <w:trPr>
          <w:trHeight w:val="425"/>
          <w:jc w:val="center"/>
        </w:trPr>
        <w:tc>
          <w:tcPr>
            <w:tcW w:w="1900" w:type="dxa"/>
            <w:noWrap/>
            <w:vAlign w:val="center"/>
          </w:tcPr>
          <w:p w:rsidR="00FB0424" w:rsidRDefault="00D93E63">
            <w:pPr>
              <w:widowControl/>
              <w:spacing w:line="360" w:lineRule="auto"/>
              <w:jc w:val="center"/>
              <w:rPr>
                <w:color w:val="000000"/>
                <w:kern w:val="0"/>
                <w:szCs w:val="21"/>
              </w:rPr>
            </w:pPr>
            <w:r>
              <w:rPr>
                <w:color w:val="000000"/>
                <w:kern w:val="0"/>
                <w:szCs w:val="21"/>
              </w:rPr>
              <w:t>样品编号</w:t>
            </w:r>
          </w:p>
        </w:tc>
        <w:tc>
          <w:tcPr>
            <w:tcW w:w="1280" w:type="dxa"/>
            <w:noWrap/>
            <w:vAlign w:val="center"/>
          </w:tcPr>
          <w:p w:rsidR="00FB0424" w:rsidRDefault="00D93E63">
            <w:pPr>
              <w:widowControl/>
              <w:spacing w:before="100" w:beforeAutospacing="1" w:after="100" w:afterAutospacing="1" w:line="360" w:lineRule="auto"/>
              <w:jc w:val="center"/>
              <w:rPr>
                <w:kern w:val="0"/>
                <w:szCs w:val="21"/>
              </w:rPr>
            </w:pPr>
            <w:r>
              <w:rPr>
                <w:rFonts w:hint="eastAsia"/>
                <w:kern w:val="0"/>
                <w:szCs w:val="21"/>
              </w:rPr>
              <w:t xml:space="preserve">Bi </w:t>
            </w:r>
            <w:r>
              <w:rPr>
                <w:kern w:val="0"/>
                <w:szCs w:val="21"/>
              </w:rPr>
              <w:t>1</w:t>
            </w:r>
          </w:p>
        </w:tc>
        <w:tc>
          <w:tcPr>
            <w:tcW w:w="1279" w:type="dxa"/>
            <w:noWrap/>
            <w:vAlign w:val="center"/>
          </w:tcPr>
          <w:p w:rsidR="00FB0424" w:rsidRDefault="00D93E63">
            <w:pPr>
              <w:widowControl/>
              <w:spacing w:before="100" w:beforeAutospacing="1" w:after="100" w:afterAutospacing="1" w:line="360" w:lineRule="auto"/>
              <w:jc w:val="center"/>
              <w:rPr>
                <w:kern w:val="0"/>
                <w:szCs w:val="21"/>
              </w:rPr>
            </w:pPr>
            <w:r>
              <w:rPr>
                <w:rFonts w:hint="eastAsia"/>
                <w:kern w:val="0"/>
                <w:szCs w:val="21"/>
              </w:rPr>
              <w:t xml:space="preserve">Bi </w:t>
            </w:r>
            <w:r>
              <w:rPr>
                <w:kern w:val="0"/>
                <w:szCs w:val="21"/>
              </w:rPr>
              <w:t>2</w:t>
            </w:r>
          </w:p>
        </w:tc>
        <w:tc>
          <w:tcPr>
            <w:tcW w:w="1281" w:type="dxa"/>
            <w:noWrap/>
            <w:vAlign w:val="center"/>
          </w:tcPr>
          <w:p w:rsidR="00FB0424" w:rsidRDefault="00D93E63">
            <w:pPr>
              <w:widowControl/>
              <w:spacing w:before="100" w:beforeAutospacing="1" w:after="100" w:afterAutospacing="1" w:line="360" w:lineRule="auto"/>
              <w:jc w:val="center"/>
              <w:rPr>
                <w:kern w:val="0"/>
                <w:szCs w:val="21"/>
              </w:rPr>
            </w:pPr>
            <w:r>
              <w:rPr>
                <w:rFonts w:hint="eastAsia"/>
                <w:kern w:val="0"/>
                <w:szCs w:val="21"/>
              </w:rPr>
              <w:t xml:space="preserve">Bi </w:t>
            </w:r>
            <w:r>
              <w:rPr>
                <w:kern w:val="0"/>
                <w:szCs w:val="21"/>
              </w:rPr>
              <w:t>3</w:t>
            </w:r>
          </w:p>
        </w:tc>
      </w:tr>
      <w:tr w:rsidR="00FB0424">
        <w:trPr>
          <w:trHeight w:val="425"/>
          <w:jc w:val="center"/>
        </w:trPr>
        <w:tc>
          <w:tcPr>
            <w:tcW w:w="1900" w:type="dxa"/>
            <w:vMerge w:val="restart"/>
            <w:noWrap/>
            <w:vAlign w:val="center"/>
          </w:tcPr>
          <w:p w:rsidR="00FB0424" w:rsidRDefault="00D93E63">
            <w:pPr>
              <w:widowControl/>
              <w:spacing w:line="360" w:lineRule="auto"/>
              <w:jc w:val="center"/>
              <w:rPr>
                <w:color w:val="000000"/>
                <w:kern w:val="0"/>
                <w:szCs w:val="21"/>
              </w:rPr>
            </w:pPr>
            <w:r>
              <w:rPr>
                <w:color w:val="000000"/>
                <w:kern w:val="0"/>
                <w:szCs w:val="21"/>
              </w:rPr>
              <w:t>测定结果</w:t>
            </w:r>
            <w:r>
              <w:rPr>
                <w:rFonts w:hint="eastAsia"/>
                <w:color w:val="000000"/>
                <w:kern w:val="0"/>
                <w:szCs w:val="21"/>
              </w:rPr>
              <w:t>/%</w:t>
            </w: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4.44</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6.17</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9.46</w:t>
            </w:r>
          </w:p>
        </w:tc>
      </w:tr>
      <w:tr w:rsidR="00FB0424">
        <w:trPr>
          <w:trHeight w:val="425"/>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4.56</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6.19</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9.61</w:t>
            </w:r>
          </w:p>
        </w:tc>
      </w:tr>
      <w:tr w:rsidR="00FB0424">
        <w:trPr>
          <w:trHeight w:val="425"/>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4.65</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6.32</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9.49</w:t>
            </w:r>
          </w:p>
        </w:tc>
      </w:tr>
      <w:tr w:rsidR="00FB0424">
        <w:trPr>
          <w:trHeight w:val="425"/>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4.56</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6.31</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9.32</w:t>
            </w:r>
          </w:p>
        </w:tc>
      </w:tr>
      <w:tr w:rsidR="00FB0424">
        <w:trPr>
          <w:trHeight w:val="284"/>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4.48</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6.3</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9.45</w:t>
            </w:r>
          </w:p>
        </w:tc>
      </w:tr>
      <w:tr w:rsidR="00FB0424">
        <w:trPr>
          <w:trHeight w:val="343"/>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4.52</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6.24</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9.38</w:t>
            </w:r>
          </w:p>
        </w:tc>
      </w:tr>
      <w:tr w:rsidR="00FB0424">
        <w:trPr>
          <w:trHeight w:val="153"/>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4.61</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6.26</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9.31</w:t>
            </w:r>
          </w:p>
        </w:tc>
      </w:tr>
      <w:tr w:rsidR="00FB0424">
        <w:trPr>
          <w:trHeight w:val="312"/>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4.57</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6.4</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9.37</w:t>
            </w:r>
          </w:p>
        </w:tc>
      </w:tr>
      <w:tr w:rsidR="00FB0424">
        <w:trPr>
          <w:trHeight w:val="184"/>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4.51</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6.35</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9.5</w:t>
            </w:r>
          </w:p>
        </w:tc>
      </w:tr>
      <w:tr w:rsidR="00FB0424">
        <w:trPr>
          <w:trHeight w:val="296"/>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4.6</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6.38</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9.52</w:t>
            </w:r>
          </w:p>
        </w:tc>
      </w:tr>
      <w:tr w:rsidR="00FB0424">
        <w:trPr>
          <w:trHeight w:val="200"/>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4.48</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6.31</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9.48</w:t>
            </w:r>
          </w:p>
        </w:tc>
      </w:tr>
      <w:tr w:rsidR="00FB0424">
        <w:trPr>
          <w:trHeight w:val="356"/>
          <w:jc w:val="center"/>
        </w:trPr>
        <w:tc>
          <w:tcPr>
            <w:tcW w:w="1900" w:type="dxa"/>
            <w:noWrap/>
            <w:vAlign w:val="center"/>
          </w:tcPr>
          <w:p w:rsidR="00FB0424" w:rsidRDefault="00D93E63">
            <w:pPr>
              <w:widowControl/>
              <w:spacing w:line="360" w:lineRule="auto"/>
              <w:jc w:val="center"/>
              <w:rPr>
                <w:color w:val="000000"/>
                <w:kern w:val="0"/>
                <w:szCs w:val="21"/>
              </w:rPr>
            </w:pPr>
            <w:r>
              <w:rPr>
                <w:color w:val="000000"/>
                <w:kern w:val="0"/>
                <w:szCs w:val="21"/>
              </w:rPr>
              <w:t>均值</w:t>
            </w:r>
            <w:r>
              <w:rPr>
                <w:rFonts w:hint="eastAsia"/>
                <w:color w:val="000000"/>
                <w:kern w:val="0"/>
                <w:szCs w:val="21"/>
              </w:rPr>
              <w:t>/%</w:t>
            </w: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4.54</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6.29</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9.44</w:t>
            </w:r>
          </w:p>
        </w:tc>
      </w:tr>
      <w:tr w:rsidR="00FB0424">
        <w:trPr>
          <w:trHeight w:val="425"/>
          <w:jc w:val="center"/>
        </w:trPr>
        <w:tc>
          <w:tcPr>
            <w:tcW w:w="1900" w:type="dxa"/>
            <w:noWrap/>
            <w:vAlign w:val="center"/>
          </w:tcPr>
          <w:p w:rsidR="00FB0424" w:rsidRDefault="00D93E63">
            <w:pPr>
              <w:widowControl/>
              <w:spacing w:line="360" w:lineRule="auto"/>
              <w:jc w:val="center"/>
              <w:rPr>
                <w:color w:val="000000"/>
                <w:kern w:val="0"/>
                <w:szCs w:val="21"/>
              </w:rPr>
            </w:pPr>
            <w:r>
              <w:rPr>
                <w:color w:val="000000"/>
                <w:kern w:val="0"/>
                <w:szCs w:val="21"/>
              </w:rPr>
              <w:t>标准偏差</w:t>
            </w:r>
          </w:p>
        </w:tc>
        <w:tc>
          <w:tcPr>
            <w:tcW w:w="1280"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0.0638</w:t>
            </w:r>
          </w:p>
        </w:tc>
        <w:tc>
          <w:tcPr>
            <w:tcW w:w="1279"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0.0730</w:t>
            </w:r>
          </w:p>
        </w:tc>
        <w:tc>
          <w:tcPr>
            <w:tcW w:w="1281"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0.0911</w:t>
            </w:r>
          </w:p>
        </w:tc>
      </w:tr>
      <w:tr w:rsidR="00FB0424">
        <w:trPr>
          <w:trHeight w:val="425"/>
          <w:jc w:val="center"/>
        </w:trPr>
        <w:tc>
          <w:tcPr>
            <w:tcW w:w="1900" w:type="dxa"/>
            <w:noWrap/>
            <w:vAlign w:val="center"/>
          </w:tcPr>
          <w:p w:rsidR="00FB0424" w:rsidRDefault="00D93E63">
            <w:pPr>
              <w:spacing w:line="360" w:lineRule="auto"/>
              <w:jc w:val="center"/>
              <w:rPr>
                <w:szCs w:val="21"/>
              </w:rPr>
            </w:pPr>
            <w:r>
              <w:rPr>
                <w:szCs w:val="21"/>
              </w:rPr>
              <w:t>Max</w:t>
            </w:r>
          </w:p>
        </w:tc>
        <w:tc>
          <w:tcPr>
            <w:tcW w:w="1280"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4.65</w:t>
            </w:r>
          </w:p>
        </w:tc>
        <w:tc>
          <w:tcPr>
            <w:tcW w:w="1279"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6.4</w:t>
            </w:r>
          </w:p>
        </w:tc>
        <w:tc>
          <w:tcPr>
            <w:tcW w:w="1281"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9.61</w:t>
            </w:r>
          </w:p>
        </w:tc>
      </w:tr>
      <w:tr w:rsidR="00FB0424">
        <w:trPr>
          <w:trHeight w:val="425"/>
          <w:jc w:val="center"/>
        </w:trPr>
        <w:tc>
          <w:tcPr>
            <w:tcW w:w="1900" w:type="dxa"/>
            <w:noWrap/>
            <w:vAlign w:val="center"/>
          </w:tcPr>
          <w:p w:rsidR="00FB0424" w:rsidRDefault="00D93E63">
            <w:pPr>
              <w:spacing w:line="360" w:lineRule="auto"/>
              <w:jc w:val="center"/>
              <w:rPr>
                <w:szCs w:val="21"/>
              </w:rPr>
            </w:pPr>
            <w:r>
              <w:rPr>
                <w:szCs w:val="21"/>
              </w:rPr>
              <w:t>Min</w:t>
            </w:r>
          </w:p>
        </w:tc>
        <w:tc>
          <w:tcPr>
            <w:tcW w:w="1280"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4.44</w:t>
            </w:r>
          </w:p>
        </w:tc>
        <w:tc>
          <w:tcPr>
            <w:tcW w:w="1279"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6.17</w:t>
            </w:r>
          </w:p>
        </w:tc>
        <w:tc>
          <w:tcPr>
            <w:tcW w:w="1281"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9.31</w:t>
            </w:r>
          </w:p>
        </w:tc>
      </w:tr>
      <w:tr w:rsidR="00FB0424">
        <w:trPr>
          <w:trHeight w:val="425"/>
          <w:jc w:val="center"/>
        </w:trPr>
        <w:tc>
          <w:tcPr>
            <w:tcW w:w="1900" w:type="dxa"/>
            <w:noWrap/>
            <w:vAlign w:val="center"/>
          </w:tcPr>
          <w:p w:rsidR="00FB0424" w:rsidRDefault="00D93E63">
            <w:pPr>
              <w:widowControl/>
              <w:spacing w:line="360" w:lineRule="auto"/>
              <w:jc w:val="center"/>
              <w:rPr>
                <w:color w:val="000000"/>
                <w:kern w:val="0"/>
                <w:szCs w:val="21"/>
              </w:rPr>
            </w:pPr>
            <w:proofErr w:type="spellStart"/>
            <w:r>
              <w:rPr>
                <w:color w:val="000000"/>
                <w:kern w:val="0"/>
                <w:szCs w:val="21"/>
              </w:rPr>
              <w:t>G</w:t>
            </w:r>
            <w:r>
              <w:rPr>
                <w:rFonts w:hint="eastAsia"/>
                <w:color w:val="000000"/>
                <w:kern w:val="0"/>
                <w:szCs w:val="21"/>
              </w:rPr>
              <w:t>max</w:t>
            </w:r>
            <w:proofErr w:type="spellEnd"/>
          </w:p>
        </w:tc>
        <w:tc>
          <w:tcPr>
            <w:tcW w:w="1280"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1.668</w:t>
            </w:r>
          </w:p>
        </w:tc>
        <w:tc>
          <w:tcPr>
            <w:tcW w:w="1279"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1.458</w:t>
            </w:r>
          </w:p>
        </w:tc>
        <w:tc>
          <w:tcPr>
            <w:tcW w:w="1281"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1.815</w:t>
            </w:r>
          </w:p>
        </w:tc>
      </w:tr>
      <w:tr w:rsidR="00FB0424">
        <w:trPr>
          <w:trHeight w:val="425"/>
          <w:jc w:val="center"/>
        </w:trPr>
        <w:tc>
          <w:tcPr>
            <w:tcW w:w="1900" w:type="dxa"/>
            <w:noWrap/>
            <w:vAlign w:val="center"/>
          </w:tcPr>
          <w:p w:rsidR="00FB0424" w:rsidRDefault="00D93E63">
            <w:pPr>
              <w:widowControl/>
              <w:spacing w:line="360" w:lineRule="auto"/>
              <w:jc w:val="center"/>
              <w:rPr>
                <w:color w:val="000000"/>
                <w:kern w:val="0"/>
                <w:szCs w:val="21"/>
              </w:rPr>
            </w:pPr>
            <w:proofErr w:type="spellStart"/>
            <w:r>
              <w:rPr>
                <w:color w:val="000000"/>
                <w:kern w:val="0"/>
                <w:szCs w:val="21"/>
              </w:rPr>
              <w:t>G</w:t>
            </w:r>
            <w:r>
              <w:rPr>
                <w:rFonts w:hint="eastAsia"/>
                <w:color w:val="000000"/>
                <w:kern w:val="0"/>
                <w:szCs w:val="21"/>
              </w:rPr>
              <w:t>min</w:t>
            </w:r>
            <w:proofErr w:type="spellEnd"/>
          </w:p>
        </w:tc>
        <w:tc>
          <w:tcPr>
            <w:tcW w:w="1280"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1.625</w:t>
            </w:r>
          </w:p>
        </w:tc>
        <w:tc>
          <w:tcPr>
            <w:tcW w:w="1279"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1.694</w:t>
            </w:r>
          </w:p>
        </w:tc>
        <w:tc>
          <w:tcPr>
            <w:tcW w:w="1281"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1.476</w:t>
            </w:r>
          </w:p>
        </w:tc>
      </w:tr>
      <w:tr w:rsidR="00FB0424">
        <w:trPr>
          <w:trHeight w:val="850"/>
          <w:jc w:val="center"/>
        </w:trPr>
        <w:tc>
          <w:tcPr>
            <w:tcW w:w="5740" w:type="dxa"/>
            <w:gridSpan w:val="4"/>
            <w:noWrap/>
            <w:vAlign w:val="center"/>
          </w:tcPr>
          <w:p w:rsidR="00FB0424" w:rsidRDefault="00D93E63">
            <w:pPr>
              <w:spacing w:line="360" w:lineRule="auto"/>
              <w:jc w:val="center"/>
              <w:rPr>
                <w:szCs w:val="21"/>
              </w:rPr>
            </w:pPr>
            <w:r>
              <w:rPr>
                <w:rFonts w:hint="eastAsia"/>
                <w:szCs w:val="21"/>
              </w:rPr>
              <w:t>当</w:t>
            </w:r>
            <w:r>
              <w:rPr>
                <w:rFonts w:hint="eastAsia"/>
                <w:szCs w:val="21"/>
              </w:rPr>
              <w:t>n=</w:t>
            </w:r>
            <w:r>
              <w:rPr>
                <w:rFonts w:hint="eastAsia"/>
                <w:szCs w:val="21"/>
              </w:rPr>
              <w:t>11</w:t>
            </w:r>
            <w:r>
              <w:rPr>
                <w:rFonts w:hint="eastAsia"/>
                <w:szCs w:val="21"/>
              </w:rPr>
              <w:t>，α</w:t>
            </w:r>
            <w:r>
              <w:rPr>
                <w:rFonts w:hint="eastAsia"/>
                <w:szCs w:val="21"/>
              </w:rPr>
              <w:t>=0.05</w:t>
            </w:r>
            <w:r>
              <w:rPr>
                <w:rFonts w:hint="eastAsia"/>
                <w:szCs w:val="21"/>
              </w:rPr>
              <w:t>时临界值为</w:t>
            </w:r>
            <w:r>
              <w:rPr>
                <w:rFonts w:hint="eastAsia"/>
                <w:szCs w:val="21"/>
              </w:rPr>
              <w:t>2.355</w:t>
            </w:r>
            <w:r>
              <w:rPr>
                <w:rFonts w:hint="eastAsia"/>
                <w:szCs w:val="21"/>
              </w:rPr>
              <w:t>，α</w:t>
            </w:r>
            <w:r>
              <w:rPr>
                <w:rFonts w:hint="eastAsia"/>
                <w:szCs w:val="21"/>
              </w:rPr>
              <w:t>=0.01</w:t>
            </w:r>
            <w:r>
              <w:rPr>
                <w:rFonts w:hint="eastAsia"/>
                <w:szCs w:val="21"/>
              </w:rPr>
              <w:t>时临界值为</w:t>
            </w:r>
            <w:r>
              <w:rPr>
                <w:rFonts w:hint="eastAsia"/>
                <w:szCs w:val="21"/>
              </w:rPr>
              <w:t>2.564</w:t>
            </w:r>
            <w:r>
              <w:rPr>
                <w:rFonts w:hint="eastAsia"/>
                <w:szCs w:val="21"/>
              </w:rPr>
              <w:t>。</w:t>
            </w:r>
          </w:p>
        </w:tc>
      </w:tr>
    </w:tbl>
    <w:p w:rsidR="00FB0424" w:rsidRDefault="00FB0424">
      <w:pPr>
        <w:spacing w:beforeLines="50" w:before="156"/>
        <w:rPr>
          <w:b/>
          <w:szCs w:val="21"/>
        </w:rPr>
      </w:pPr>
    </w:p>
    <w:p w:rsidR="00FB0424" w:rsidRDefault="00D93E63">
      <w:pPr>
        <w:tabs>
          <w:tab w:val="left" w:pos="840"/>
        </w:tabs>
        <w:snapToGrid w:val="0"/>
        <w:spacing w:line="360" w:lineRule="auto"/>
        <w:ind w:firstLineChars="200" w:firstLine="420"/>
        <w:jc w:val="center"/>
        <w:rPr>
          <w:szCs w:val="21"/>
        </w:rPr>
      </w:pPr>
      <w:r>
        <w:rPr>
          <w:szCs w:val="21"/>
        </w:rPr>
        <w:t>表</w:t>
      </w:r>
      <w:r>
        <w:rPr>
          <w:szCs w:val="21"/>
        </w:rPr>
        <w:t>1-</w:t>
      </w:r>
      <w:r>
        <w:rPr>
          <w:rFonts w:hint="eastAsia"/>
          <w:szCs w:val="21"/>
        </w:rPr>
        <w:t>2</w:t>
      </w:r>
      <w:r>
        <w:rPr>
          <w:szCs w:val="21"/>
        </w:rPr>
        <w:t xml:space="preserve"> </w:t>
      </w:r>
      <w:proofErr w:type="gramStart"/>
      <w:r>
        <w:rPr>
          <w:rFonts w:ascii="宋体" w:hAnsi="宋体" w:cs="宋体" w:hint="eastAsia"/>
          <w:szCs w:val="21"/>
        </w:rPr>
        <w:t>云锡股份有限公司</w:t>
      </w:r>
      <w:proofErr w:type="gramEnd"/>
      <w:r>
        <w:rPr>
          <w:szCs w:val="21"/>
        </w:rPr>
        <w:t>原始数据及检验结果</w:t>
      </w:r>
    </w:p>
    <w:tbl>
      <w:tblPr>
        <w:tblW w:w="5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0"/>
        <w:gridCol w:w="1280"/>
        <w:gridCol w:w="1279"/>
        <w:gridCol w:w="1281"/>
      </w:tblGrid>
      <w:tr w:rsidR="00FB0424">
        <w:trPr>
          <w:trHeight w:val="425"/>
          <w:jc w:val="center"/>
        </w:trPr>
        <w:tc>
          <w:tcPr>
            <w:tcW w:w="1900" w:type="dxa"/>
            <w:noWrap/>
            <w:vAlign w:val="center"/>
          </w:tcPr>
          <w:p w:rsidR="00FB0424" w:rsidRDefault="00D93E63">
            <w:pPr>
              <w:widowControl/>
              <w:spacing w:line="360" w:lineRule="auto"/>
              <w:jc w:val="center"/>
              <w:rPr>
                <w:color w:val="000000"/>
                <w:kern w:val="0"/>
                <w:szCs w:val="21"/>
              </w:rPr>
            </w:pPr>
            <w:r>
              <w:rPr>
                <w:color w:val="000000"/>
                <w:kern w:val="0"/>
                <w:szCs w:val="21"/>
              </w:rPr>
              <w:lastRenderedPageBreak/>
              <w:t>样品编号</w:t>
            </w:r>
          </w:p>
        </w:tc>
        <w:tc>
          <w:tcPr>
            <w:tcW w:w="1280" w:type="dxa"/>
            <w:noWrap/>
            <w:vAlign w:val="center"/>
          </w:tcPr>
          <w:p w:rsidR="00FB0424" w:rsidRDefault="00D93E63">
            <w:pPr>
              <w:widowControl/>
              <w:spacing w:before="100" w:beforeAutospacing="1" w:after="100" w:afterAutospacing="1" w:line="360" w:lineRule="auto"/>
              <w:jc w:val="center"/>
              <w:rPr>
                <w:kern w:val="0"/>
                <w:szCs w:val="21"/>
              </w:rPr>
            </w:pPr>
            <w:r>
              <w:rPr>
                <w:rFonts w:hint="eastAsia"/>
                <w:kern w:val="0"/>
                <w:szCs w:val="21"/>
              </w:rPr>
              <w:t xml:space="preserve">Bi </w:t>
            </w:r>
            <w:r>
              <w:rPr>
                <w:kern w:val="0"/>
                <w:szCs w:val="21"/>
              </w:rPr>
              <w:t>1</w:t>
            </w:r>
          </w:p>
        </w:tc>
        <w:tc>
          <w:tcPr>
            <w:tcW w:w="1279" w:type="dxa"/>
            <w:noWrap/>
            <w:vAlign w:val="center"/>
          </w:tcPr>
          <w:p w:rsidR="00FB0424" w:rsidRDefault="00D93E63">
            <w:pPr>
              <w:widowControl/>
              <w:spacing w:before="100" w:beforeAutospacing="1" w:after="100" w:afterAutospacing="1" w:line="360" w:lineRule="auto"/>
              <w:jc w:val="center"/>
              <w:rPr>
                <w:kern w:val="0"/>
                <w:szCs w:val="21"/>
              </w:rPr>
            </w:pPr>
            <w:r>
              <w:rPr>
                <w:rFonts w:hint="eastAsia"/>
                <w:kern w:val="0"/>
                <w:szCs w:val="21"/>
              </w:rPr>
              <w:t xml:space="preserve">Bi </w:t>
            </w:r>
            <w:r>
              <w:rPr>
                <w:kern w:val="0"/>
                <w:szCs w:val="21"/>
              </w:rPr>
              <w:t>2</w:t>
            </w:r>
          </w:p>
        </w:tc>
        <w:tc>
          <w:tcPr>
            <w:tcW w:w="1281" w:type="dxa"/>
            <w:noWrap/>
            <w:vAlign w:val="center"/>
          </w:tcPr>
          <w:p w:rsidR="00FB0424" w:rsidRDefault="00D93E63">
            <w:pPr>
              <w:widowControl/>
              <w:spacing w:before="100" w:beforeAutospacing="1" w:after="100" w:afterAutospacing="1" w:line="360" w:lineRule="auto"/>
              <w:jc w:val="center"/>
              <w:rPr>
                <w:kern w:val="0"/>
                <w:szCs w:val="21"/>
              </w:rPr>
            </w:pPr>
            <w:r>
              <w:rPr>
                <w:rFonts w:hint="eastAsia"/>
                <w:kern w:val="0"/>
                <w:szCs w:val="21"/>
              </w:rPr>
              <w:t xml:space="preserve">Bi </w:t>
            </w:r>
            <w:r>
              <w:rPr>
                <w:kern w:val="0"/>
                <w:szCs w:val="21"/>
              </w:rPr>
              <w:t>3</w:t>
            </w:r>
          </w:p>
        </w:tc>
      </w:tr>
      <w:tr w:rsidR="00FB0424">
        <w:trPr>
          <w:trHeight w:val="425"/>
          <w:jc w:val="center"/>
        </w:trPr>
        <w:tc>
          <w:tcPr>
            <w:tcW w:w="1900" w:type="dxa"/>
            <w:vMerge w:val="restart"/>
            <w:noWrap/>
            <w:vAlign w:val="center"/>
          </w:tcPr>
          <w:p w:rsidR="00FB0424" w:rsidRDefault="00D93E63">
            <w:pPr>
              <w:widowControl/>
              <w:spacing w:line="360" w:lineRule="auto"/>
              <w:jc w:val="center"/>
              <w:rPr>
                <w:color w:val="000000"/>
                <w:kern w:val="0"/>
                <w:szCs w:val="21"/>
              </w:rPr>
            </w:pPr>
            <w:r>
              <w:rPr>
                <w:color w:val="000000"/>
                <w:kern w:val="0"/>
                <w:szCs w:val="21"/>
              </w:rPr>
              <w:t>测定结果</w:t>
            </w:r>
            <w:r>
              <w:rPr>
                <w:rFonts w:hint="eastAsia"/>
                <w:color w:val="000000"/>
                <w:kern w:val="0"/>
                <w:szCs w:val="21"/>
              </w:rPr>
              <w:t>/%</w:t>
            </w: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4.55</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6.25</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9.3</w:t>
            </w:r>
          </w:p>
        </w:tc>
      </w:tr>
      <w:tr w:rsidR="00FB0424">
        <w:trPr>
          <w:trHeight w:val="425"/>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4.54</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6.22</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9.52</w:t>
            </w:r>
          </w:p>
        </w:tc>
      </w:tr>
      <w:tr w:rsidR="00FB0424">
        <w:trPr>
          <w:trHeight w:val="425"/>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4.59</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6.3</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9.44</w:t>
            </w:r>
          </w:p>
        </w:tc>
      </w:tr>
      <w:tr w:rsidR="00FB0424">
        <w:trPr>
          <w:trHeight w:val="425"/>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4.56</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6.3</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9.53</w:t>
            </w:r>
          </w:p>
        </w:tc>
      </w:tr>
      <w:tr w:rsidR="00FB0424">
        <w:trPr>
          <w:trHeight w:val="284"/>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4.57</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6.28</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9.53</w:t>
            </w:r>
          </w:p>
        </w:tc>
      </w:tr>
      <w:tr w:rsidR="00FB0424">
        <w:trPr>
          <w:trHeight w:val="343"/>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4.49</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6.22</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9.55</w:t>
            </w:r>
          </w:p>
        </w:tc>
      </w:tr>
      <w:tr w:rsidR="00FB0424">
        <w:trPr>
          <w:trHeight w:val="153"/>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4.56</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6.26</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9.33</w:t>
            </w:r>
          </w:p>
        </w:tc>
      </w:tr>
      <w:tr w:rsidR="00FB0424">
        <w:trPr>
          <w:trHeight w:val="312"/>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4.59</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6.3</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9.39</w:t>
            </w:r>
          </w:p>
        </w:tc>
      </w:tr>
      <w:tr w:rsidR="00FB0424">
        <w:trPr>
          <w:trHeight w:val="184"/>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4.58</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6.25</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9.42</w:t>
            </w:r>
          </w:p>
        </w:tc>
      </w:tr>
      <w:tr w:rsidR="00FB0424">
        <w:trPr>
          <w:trHeight w:val="296"/>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4.48</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6.22</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9.48</w:t>
            </w:r>
          </w:p>
        </w:tc>
      </w:tr>
      <w:tr w:rsidR="00FB0424">
        <w:trPr>
          <w:trHeight w:val="200"/>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4.6</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6.34</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9.6</w:t>
            </w:r>
          </w:p>
        </w:tc>
      </w:tr>
      <w:tr w:rsidR="00FB0424">
        <w:trPr>
          <w:trHeight w:val="296"/>
          <w:jc w:val="center"/>
        </w:trPr>
        <w:tc>
          <w:tcPr>
            <w:tcW w:w="1900" w:type="dxa"/>
            <w:noWrap/>
            <w:vAlign w:val="center"/>
          </w:tcPr>
          <w:p w:rsidR="00FB0424" w:rsidRDefault="00D93E63">
            <w:pPr>
              <w:widowControl/>
              <w:spacing w:line="360" w:lineRule="auto"/>
              <w:jc w:val="center"/>
              <w:rPr>
                <w:color w:val="000000"/>
                <w:kern w:val="0"/>
                <w:szCs w:val="21"/>
              </w:rPr>
            </w:pPr>
            <w:r>
              <w:rPr>
                <w:color w:val="000000"/>
                <w:kern w:val="0"/>
                <w:szCs w:val="21"/>
              </w:rPr>
              <w:t>均值</w:t>
            </w:r>
            <w:r>
              <w:rPr>
                <w:rFonts w:hint="eastAsia"/>
                <w:color w:val="000000"/>
                <w:kern w:val="0"/>
                <w:szCs w:val="21"/>
              </w:rPr>
              <w:t>/%</w:t>
            </w: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4.56</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6.27</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9.46</w:t>
            </w:r>
          </w:p>
        </w:tc>
      </w:tr>
      <w:tr w:rsidR="00FB0424">
        <w:trPr>
          <w:trHeight w:val="425"/>
          <w:jc w:val="center"/>
        </w:trPr>
        <w:tc>
          <w:tcPr>
            <w:tcW w:w="1900" w:type="dxa"/>
            <w:noWrap/>
            <w:vAlign w:val="center"/>
          </w:tcPr>
          <w:p w:rsidR="00FB0424" w:rsidRDefault="00D93E63">
            <w:pPr>
              <w:widowControl/>
              <w:spacing w:line="360" w:lineRule="auto"/>
              <w:jc w:val="center"/>
              <w:rPr>
                <w:color w:val="000000"/>
                <w:kern w:val="0"/>
                <w:szCs w:val="21"/>
              </w:rPr>
            </w:pPr>
            <w:r>
              <w:rPr>
                <w:color w:val="000000"/>
                <w:kern w:val="0"/>
                <w:szCs w:val="21"/>
              </w:rPr>
              <w:t>标准偏差</w:t>
            </w:r>
          </w:p>
        </w:tc>
        <w:tc>
          <w:tcPr>
            <w:tcW w:w="1280"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0.0393</w:t>
            </w:r>
          </w:p>
        </w:tc>
        <w:tc>
          <w:tcPr>
            <w:tcW w:w="1279"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0.0400</w:t>
            </w:r>
          </w:p>
        </w:tc>
        <w:tc>
          <w:tcPr>
            <w:tcW w:w="1281"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0.0953</w:t>
            </w:r>
          </w:p>
        </w:tc>
      </w:tr>
      <w:tr w:rsidR="00FB0424">
        <w:trPr>
          <w:trHeight w:val="425"/>
          <w:jc w:val="center"/>
        </w:trPr>
        <w:tc>
          <w:tcPr>
            <w:tcW w:w="1900" w:type="dxa"/>
            <w:noWrap/>
            <w:vAlign w:val="center"/>
          </w:tcPr>
          <w:p w:rsidR="00FB0424" w:rsidRDefault="00D93E63">
            <w:pPr>
              <w:spacing w:line="360" w:lineRule="auto"/>
              <w:jc w:val="center"/>
              <w:rPr>
                <w:szCs w:val="21"/>
              </w:rPr>
            </w:pPr>
            <w:r>
              <w:rPr>
                <w:szCs w:val="21"/>
              </w:rPr>
              <w:t>Max</w:t>
            </w:r>
          </w:p>
        </w:tc>
        <w:tc>
          <w:tcPr>
            <w:tcW w:w="1280"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4.6</w:t>
            </w:r>
          </w:p>
        </w:tc>
        <w:tc>
          <w:tcPr>
            <w:tcW w:w="1279"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6.34</w:t>
            </w:r>
          </w:p>
        </w:tc>
        <w:tc>
          <w:tcPr>
            <w:tcW w:w="1281"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9.6</w:t>
            </w:r>
          </w:p>
        </w:tc>
      </w:tr>
      <w:tr w:rsidR="00FB0424">
        <w:trPr>
          <w:trHeight w:val="425"/>
          <w:jc w:val="center"/>
        </w:trPr>
        <w:tc>
          <w:tcPr>
            <w:tcW w:w="1900" w:type="dxa"/>
            <w:noWrap/>
            <w:vAlign w:val="center"/>
          </w:tcPr>
          <w:p w:rsidR="00FB0424" w:rsidRDefault="00D93E63">
            <w:pPr>
              <w:spacing w:line="360" w:lineRule="auto"/>
              <w:jc w:val="center"/>
              <w:rPr>
                <w:szCs w:val="21"/>
              </w:rPr>
            </w:pPr>
            <w:r>
              <w:rPr>
                <w:szCs w:val="21"/>
              </w:rPr>
              <w:t>Min</w:t>
            </w:r>
          </w:p>
        </w:tc>
        <w:tc>
          <w:tcPr>
            <w:tcW w:w="1280"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4.48</w:t>
            </w:r>
          </w:p>
        </w:tc>
        <w:tc>
          <w:tcPr>
            <w:tcW w:w="1279"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6.22</w:t>
            </w:r>
          </w:p>
        </w:tc>
        <w:tc>
          <w:tcPr>
            <w:tcW w:w="1281"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9.3</w:t>
            </w:r>
          </w:p>
        </w:tc>
      </w:tr>
      <w:tr w:rsidR="00FB0424">
        <w:trPr>
          <w:trHeight w:val="425"/>
          <w:jc w:val="center"/>
        </w:trPr>
        <w:tc>
          <w:tcPr>
            <w:tcW w:w="1900" w:type="dxa"/>
            <w:noWrap/>
            <w:vAlign w:val="center"/>
          </w:tcPr>
          <w:p w:rsidR="00FB0424" w:rsidRDefault="00D93E63">
            <w:pPr>
              <w:widowControl/>
              <w:spacing w:line="360" w:lineRule="auto"/>
              <w:jc w:val="center"/>
              <w:rPr>
                <w:color w:val="000000"/>
                <w:kern w:val="0"/>
                <w:szCs w:val="21"/>
              </w:rPr>
            </w:pPr>
            <w:proofErr w:type="spellStart"/>
            <w:r>
              <w:rPr>
                <w:color w:val="000000"/>
                <w:kern w:val="0"/>
                <w:szCs w:val="21"/>
              </w:rPr>
              <w:t>G</w:t>
            </w:r>
            <w:r>
              <w:rPr>
                <w:rFonts w:hint="eastAsia"/>
                <w:color w:val="000000"/>
                <w:kern w:val="0"/>
                <w:szCs w:val="21"/>
              </w:rPr>
              <w:t>max</w:t>
            </w:r>
            <w:proofErr w:type="spellEnd"/>
          </w:p>
        </w:tc>
        <w:tc>
          <w:tcPr>
            <w:tcW w:w="1280"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1.132</w:t>
            </w:r>
          </w:p>
        </w:tc>
        <w:tc>
          <w:tcPr>
            <w:tcW w:w="1279"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1.817</w:t>
            </w:r>
          </w:p>
        </w:tc>
        <w:tc>
          <w:tcPr>
            <w:tcW w:w="1281"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1.440</w:t>
            </w:r>
          </w:p>
        </w:tc>
      </w:tr>
      <w:tr w:rsidR="00FB0424">
        <w:trPr>
          <w:trHeight w:val="425"/>
          <w:jc w:val="center"/>
        </w:trPr>
        <w:tc>
          <w:tcPr>
            <w:tcW w:w="1900" w:type="dxa"/>
            <w:noWrap/>
            <w:vAlign w:val="center"/>
          </w:tcPr>
          <w:p w:rsidR="00FB0424" w:rsidRDefault="00D93E63">
            <w:pPr>
              <w:widowControl/>
              <w:spacing w:line="360" w:lineRule="auto"/>
              <w:jc w:val="center"/>
              <w:rPr>
                <w:color w:val="000000"/>
                <w:kern w:val="0"/>
                <w:szCs w:val="21"/>
              </w:rPr>
            </w:pPr>
            <w:proofErr w:type="spellStart"/>
            <w:r>
              <w:rPr>
                <w:color w:val="000000"/>
                <w:kern w:val="0"/>
                <w:szCs w:val="21"/>
              </w:rPr>
              <w:t>G</w:t>
            </w:r>
            <w:r>
              <w:rPr>
                <w:rFonts w:hint="eastAsia"/>
                <w:color w:val="000000"/>
                <w:kern w:val="0"/>
                <w:szCs w:val="21"/>
              </w:rPr>
              <w:t>min</w:t>
            </w:r>
            <w:proofErr w:type="spellEnd"/>
          </w:p>
        </w:tc>
        <w:tc>
          <w:tcPr>
            <w:tcW w:w="1280"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1.918</w:t>
            </w:r>
          </w:p>
        </w:tc>
        <w:tc>
          <w:tcPr>
            <w:tcW w:w="1279"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1.181</w:t>
            </w:r>
          </w:p>
        </w:tc>
        <w:tc>
          <w:tcPr>
            <w:tcW w:w="1281"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1.708</w:t>
            </w:r>
          </w:p>
        </w:tc>
      </w:tr>
      <w:tr w:rsidR="00FB0424">
        <w:trPr>
          <w:trHeight w:val="670"/>
          <w:jc w:val="center"/>
        </w:trPr>
        <w:tc>
          <w:tcPr>
            <w:tcW w:w="5740" w:type="dxa"/>
            <w:gridSpan w:val="4"/>
            <w:noWrap/>
            <w:vAlign w:val="center"/>
          </w:tcPr>
          <w:p w:rsidR="00FB0424" w:rsidRDefault="00D93E63">
            <w:pPr>
              <w:spacing w:line="360" w:lineRule="auto"/>
              <w:jc w:val="center"/>
              <w:rPr>
                <w:szCs w:val="21"/>
              </w:rPr>
            </w:pPr>
            <w:r>
              <w:rPr>
                <w:rFonts w:hint="eastAsia"/>
                <w:szCs w:val="21"/>
              </w:rPr>
              <w:t>当</w:t>
            </w:r>
            <w:r>
              <w:rPr>
                <w:rFonts w:hint="eastAsia"/>
                <w:szCs w:val="21"/>
              </w:rPr>
              <w:t>n=</w:t>
            </w:r>
            <w:r>
              <w:rPr>
                <w:rFonts w:hint="eastAsia"/>
                <w:szCs w:val="21"/>
              </w:rPr>
              <w:t>11</w:t>
            </w:r>
            <w:r>
              <w:rPr>
                <w:rFonts w:hint="eastAsia"/>
                <w:szCs w:val="21"/>
              </w:rPr>
              <w:t>，α</w:t>
            </w:r>
            <w:r>
              <w:rPr>
                <w:rFonts w:hint="eastAsia"/>
                <w:szCs w:val="21"/>
              </w:rPr>
              <w:t>=0.05</w:t>
            </w:r>
            <w:r>
              <w:rPr>
                <w:rFonts w:hint="eastAsia"/>
                <w:szCs w:val="21"/>
              </w:rPr>
              <w:t>时临界值为</w:t>
            </w:r>
            <w:r>
              <w:rPr>
                <w:rFonts w:hint="eastAsia"/>
                <w:szCs w:val="21"/>
              </w:rPr>
              <w:t>2.355</w:t>
            </w:r>
            <w:r>
              <w:rPr>
                <w:rFonts w:hint="eastAsia"/>
                <w:szCs w:val="21"/>
              </w:rPr>
              <w:t>，α</w:t>
            </w:r>
            <w:r>
              <w:rPr>
                <w:rFonts w:hint="eastAsia"/>
                <w:szCs w:val="21"/>
              </w:rPr>
              <w:t>=0.01</w:t>
            </w:r>
            <w:r>
              <w:rPr>
                <w:rFonts w:hint="eastAsia"/>
                <w:szCs w:val="21"/>
              </w:rPr>
              <w:t>时临界值为</w:t>
            </w:r>
            <w:r>
              <w:rPr>
                <w:rFonts w:hint="eastAsia"/>
                <w:szCs w:val="21"/>
              </w:rPr>
              <w:t>2.564</w:t>
            </w:r>
            <w:r>
              <w:rPr>
                <w:rFonts w:hint="eastAsia"/>
                <w:szCs w:val="21"/>
              </w:rPr>
              <w:t>。</w:t>
            </w:r>
          </w:p>
        </w:tc>
      </w:tr>
    </w:tbl>
    <w:p w:rsidR="00FB0424" w:rsidRDefault="00FB0424">
      <w:pPr>
        <w:spacing w:beforeLines="50" w:before="156"/>
        <w:rPr>
          <w:b/>
          <w:szCs w:val="21"/>
        </w:rPr>
      </w:pPr>
    </w:p>
    <w:p w:rsidR="00FB0424" w:rsidRDefault="00D93E63">
      <w:pPr>
        <w:tabs>
          <w:tab w:val="left" w:pos="840"/>
        </w:tabs>
        <w:snapToGrid w:val="0"/>
        <w:spacing w:line="360" w:lineRule="auto"/>
        <w:ind w:firstLineChars="200" w:firstLine="420"/>
        <w:jc w:val="center"/>
        <w:rPr>
          <w:szCs w:val="21"/>
        </w:rPr>
      </w:pPr>
      <w:r>
        <w:rPr>
          <w:szCs w:val="21"/>
        </w:rPr>
        <w:t>表</w:t>
      </w:r>
      <w:r>
        <w:rPr>
          <w:szCs w:val="21"/>
        </w:rPr>
        <w:t>1-</w:t>
      </w:r>
      <w:r>
        <w:rPr>
          <w:rFonts w:hint="eastAsia"/>
          <w:szCs w:val="21"/>
        </w:rPr>
        <w:t>4</w:t>
      </w:r>
      <w:r>
        <w:rPr>
          <w:szCs w:val="21"/>
        </w:rPr>
        <w:t xml:space="preserve"> </w:t>
      </w:r>
      <w:r>
        <w:rPr>
          <w:rFonts w:ascii="宋体" w:hAnsi="宋体" w:cs="宋体" w:hint="eastAsia"/>
          <w:color w:val="000000"/>
          <w:kern w:val="0"/>
          <w:szCs w:val="21"/>
          <w:lang w:bidi="ar"/>
        </w:rPr>
        <w:t>福建紫金矿冶测试技术有限公司</w:t>
      </w:r>
      <w:r>
        <w:rPr>
          <w:szCs w:val="21"/>
        </w:rPr>
        <w:t>原始数据及检验结果</w:t>
      </w:r>
    </w:p>
    <w:tbl>
      <w:tblPr>
        <w:tblW w:w="5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0"/>
        <w:gridCol w:w="1280"/>
        <w:gridCol w:w="1279"/>
        <w:gridCol w:w="1281"/>
      </w:tblGrid>
      <w:tr w:rsidR="00FB0424">
        <w:trPr>
          <w:trHeight w:val="425"/>
          <w:jc w:val="center"/>
        </w:trPr>
        <w:tc>
          <w:tcPr>
            <w:tcW w:w="1900" w:type="dxa"/>
            <w:noWrap/>
            <w:vAlign w:val="center"/>
          </w:tcPr>
          <w:p w:rsidR="00FB0424" w:rsidRDefault="00D93E63">
            <w:pPr>
              <w:widowControl/>
              <w:spacing w:line="360" w:lineRule="auto"/>
              <w:jc w:val="center"/>
              <w:rPr>
                <w:color w:val="000000"/>
                <w:kern w:val="0"/>
                <w:szCs w:val="21"/>
              </w:rPr>
            </w:pPr>
            <w:r>
              <w:rPr>
                <w:color w:val="000000"/>
                <w:kern w:val="0"/>
                <w:szCs w:val="21"/>
              </w:rPr>
              <w:t>样品编号</w:t>
            </w:r>
          </w:p>
        </w:tc>
        <w:tc>
          <w:tcPr>
            <w:tcW w:w="1280" w:type="dxa"/>
            <w:noWrap/>
            <w:vAlign w:val="center"/>
          </w:tcPr>
          <w:p w:rsidR="00FB0424" w:rsidRDefault="00D93E63">
            <w:pPr>
              <w:widowControl/>
              <w:spacing w:before="100" w:beforeAutospacing="1" w:after="100" w:afterAutospacing="1" w:line="360" w:lineRule="auto"/>
              <w:jc w:val="center"/>
              <w:rPr>
                <w:kern w:val="0"/>
                <w:szCs w:val="21"/>
              </w:rPr>
            </w:pPr>
            <w:r>
              <w:rPr>
                <w:rFonts w:hint="eastAsia"/>
                <w:kern w:val="0"/>
                <w:szCs w:val="21"/>
              </w:rPr>
              <w:t xml:space="preserve">Bi </w:t>
            </w:r>
            <w:r>
              <w:rPr>
                <w:kern w:val="0"/>
                <w:szCs w:val="21"/>
              </w:rPr>
              <w:t>1</w:t>
            </w:r>
          </w:p>
        </w:tc>
        <w:tc>
          <w:tcPr>
            <w:tcW w:w="1279" w:type="dxa"/>
            <w:noWrap/>
            <w:vAlign w:val="center"/>
          </w:tcPr>
          <w:p w:rsidR="00FB0424" w:rsidRDefault="00D93E63">
            <w:pPr>
              <w:widowControl/>
              <w:spacing w:before="100" w:beforeAutospacing="1" w:after="100" w:afterAutospacing="1" w:line="360" w:lineRule="auto"/>
              <w:jc w:val="center"/>
              <w:rPr>
                <w:kern w:val="0"/>
                <w:szCs w:val="21"/>
              </w:rPr>
            </w:pPr>
            <w:r>
              <w:rPr>
                <w:rFonts w:hint="eastAsia"/>
                <w:kern w:val="0"/>
                <w:szCs w:val="21"/>
              </w:rPr>
              <w:t xml:space="preserve">Bi </w:t>
            </w:r>
            <w:r>
              <w:rPr>
                <w:kern w:val="0"/>
                <w:szCs w:val="21"/>
              </w:rPr>
              <w:t>2</w:t>
            </w:r>
          </w:p>
        </w:tc>
        <w:tc>
          <w:tcPr>
            <w:tcW w:w="1281" w:type="dxa"/>
            <w:noWrap/>
            <w:vAlign w:val="center"/>
          </w:tcPr>
          <w:p w:rsidR="00FB0424" w:rsidRDefault="00D93E63">
            <w:pPr>
              <w:widowControl/>
              <w:spacing w:before="100" w:beforeAutospacing="1" w:after="100" w:afterAutospacing="1" w:line="360" w:lineRule="auto"/>
              <w:jc w:val="center"/>
              <w:rPr>
                <w:kern w:val="0"/>
                <w:szCs w:val="21"/>
              </w:rPr>
            </w:pPr>
            <w:r>
              <w:rPr>
                <w:rFonts w:hint="eastAsia"/>
                <w:kern w:val="0"/>
                <w:szCs w:val="21"/>
              </w:rPr>
              <w:t xml:space="preserve">Bi </w:t>
            </w:r>
            <w:r>
              <w:rPr>
                <w:kern w:val="0"/>
                <w:szCs w:val="21"/>
              </w:rPr>
              <w:t>3</w:t>
            </w:r>
          </w:p>
        </w:tc>
      </w:tr>
      <w:tr w:rsidR="00FB0424">
        <w:trPr>
          <w:trHeight w:val="425"/>
          <w:jc w:val="center"/>
        </w:trPr>
        <w:tc>
          <w:tcPr>
            <w:tcW w:w="1900" w:type="dxa"/>
            <w:vMerge w:val="restart"/>
            <w:noWrap/>
            <w:vAlign w:val="center"/>
          </w:tcPr>
          <w:p w:rsidR="00FB0424" w:rsidRDefault="00D93E63">
            <w:pPr>
              <w:widowControl/>
              <w:spacing w:line="360" w:lineRule="auto"/>
              <w:jc w:val="center"/>
              <w:rPr>
                <w:color w:val="000000"/>
                <w:kern w:val="0"/>
                <w:szCs w:val="21"/>
              </w:rPr>
            </w:pPr>
            <w:r>
              <w:rPr>
                <w:color w:val="000000"/>
                <w:kern w:val="0"/>
                <w:szCs w:val="21"/>
              </w:rPr>
              <w:t>测定结果</w:t>
            </w:r>
            <w:r>
              <w:rPr>
                <w:rFonts w:hint="eastAsia"/>
                <w:color w:val="000000"/>
                <w:kern w:val="0"/>
                <w:szCs w:val="21"/>
              </w:rPr>
              <w:t>/%</w:t>
            </w: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4.61</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6.24</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9.26</w:t>
            </w:r>
          </w:p>
        </w:tc>
      </w:tr>
      <w:tr w:rsidR="00FB0424">
        <w:trPr>
          <w:trHeight w:val="425"/>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4.45</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6.37</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9.36</w:t>
            </w:r>
          </w:p>
        </w:tc>
      </w:tr>
      <w:tr w:rsidR="00FB0424">
        <w:trPr>
          <w:trHeight w:val="425"/>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4.39</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6.19</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9.52</w:t>
            </w:r>
          </w:p>
        </w:tc>
      </w:tr>
      <w:tr w:rsidR="00FB0424">
        <w:trPr>
          <w:trHeight w:val="425"/>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4.52</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6.32</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9.47</w:t>
            </w:r>
          </w:p>
        </w:tc>
      </w:tr>
      <w:tr w:rsidR="00FB0424">
        <w:trPr>
          <w:trHeight w:val="284"/>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4.56</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6.35</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9.38</w:t>
            </w:r>
          </w:p>
        </w:tc>
      </w:tr>
      <w:tr w:rsidR="00FB0424">
        <w:trPr>
          <w:trHeight w:val="343"/>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4.51</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6.4</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9.44</w:t>
            </w:r>
          </w:p>
        </w:tc>
      </w:tr>
      <w:tr w:rsidR="00FB0424">
        <w:trPr>
          <w:trHeight w:val="153"/>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4.55</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6.25</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9.46</w:t>
            </w:r>
          </w:p>
        </w:tc>
      </w:tr>
      <w:tr w:rsidR="00FB0424">
        <w:trPr>
          <w:trHeight w:val="296"/>
          <w:jc w:val="center"/>
        </w:trPr>
        <w:tc>
          <w:tcPr>
            <w:tcW w:w="1900" w:type="dxa"/>
            <w:noWrap/>
            <w:vAlign w:val="center"/>
          </w:tcPr>
          <w:p w:rsidR="00FB0424" w:rsidRDefault="00D93E63">
            <w:pPr>
              <w:widowControl/>
              <w:spacing w:line="360" w:lineRule="auto"/>
              <w:jc w:val="center"/>
              <w:rPr>
                <w:color w:val="000000"/>
                <w:kern w:val="0"/>
                <w:szCs w:val="21"/>
              </w:rPr>
            </w:pPr>
            <w:r>
              <w:rPr>
                <w:color w:val="000000"/>
                <w:kern w:val="0"/>
                <w:szCs w:val="21"/>
              </w:rPr>
              <w:t>均值</w:t>
            </w:r>
            <w:r>
              <w:rPr>
                <w:rFonts w:hint="eastAsia"/>
                <w:color w:val="000000"/>
                <w:kern w:val="0"/>
                <w:szCs w:val="21"/>
              </w:rPr>
              <w:t>/%</w:t>
            </w: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4.51</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6.30</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9.41</w:t>
            </w:r>
          </w:p>
        </w:tc>
      </w:tr>
      <w:tr w:rsidR="00FB0424">
        <w:trPr>
          <w:trHeight w:val="425"/>
          <w:jc w:val="center"/>
        </w:trPr>
        <w:tc>
          <w:tcPr>
            <w:tcW w:w="1900" w:type="dxa"/>
            <w:noWrap/>
            <w:vAlign w:val="center"/>
          </w:tcPr>
          <w:p w:rsidR="00FB0424" w:rsidRDefault="00D93E63">
            <w:pPr>
              <w:widowControl/>
              <w:spacing w:line="360" w:lineRule="auto"/>
              <w:jc w:val="center"/>
              <w:rPr>
                <w:color w:val="000000"/>
                <w:kern w:val="0"/>
                <w:szCs w:val="21"/>
              </w:rPr>
            </w:pPr>
            <w:r>
              <w:rPr>
                <w:color w:val="000000"/>
                <w:kern w:val="0"/>
                <w:szCs w:val="21"/>
              </w:rPr>
              <w:t>标准偏差</w:t>
            </w:r>
          </w:p>
        </w:tc>
        <w:tc>
          <w:tcPr>
            <w:tcW w:w="1280"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0.0732</w:t>
            </w:r>
          </w:p>
        </w:tc>
        <w:tc>
          <w:tcPr>
            <w:tcW w:w="1279"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0.0774</w:t>
            </w:r>
          </w:p>
        </w:tc>
        <w:tc>
          <w:tcPr>
            <w:tcW w:w="1281"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0.0865</w:t>
            </w:r>
          </w:p>
        </w:tc>
      </w:tr>
      <w:tr w:rsidR="00FB0424">
        <w:trPr>
          <w:trHeight w:val="425"/>
          <w:jc w:val="center"/>
        </w:trPr>
        <w:tc>
          <w:tcPr>
            <w:tcW w:w="1900" w:type="dxa"/>
            <w:noWrap/>
            <w:vAlign w:val="center"/>
          </w:tcPr>
          <w:p w:rsidR="00FB0424" w:rsidRDefault="00D93E63">
            <w:pPr>
              <w:spacing w:line="360" w:lineRule="auto"/>
              <w:jc w:val="center"/>
              <w:rPr>
                <w:szCs w:val="21"/>
              </w:rPr>
            </w:pPr>
            <w:r>
              <w:rPr>
                <w:szCs w:val="21"/>
              </w:rPr>
              <w:t>Max</w:t>
            </w:r>
          </w:p>
        </w:tc>
        <w:tc>
          <w:tcPr>
            <w:tcW w:w="1280"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4.61</w:t>
            </w:r>
          </w:p>
        </w:tc>
        <w:tc>
          <w:tcPr>
            <w:tcW w:w="1279"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6.4</w:t>
            </w:r>
          </w:p>
        </w:tc>
        <w:tc>
          <w:tcPr>
            <w:tcW w:w="1281"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9.52</w:t>
            </w:r>
          </w:p>
        </w:tc>
      </w:tr>
      <w:tr w:rsidR="00FB0424">
        <w:trPr>
          <w:trHeight w:val="425"/>
          <w:jc w:val="center"/>
        </w:trPr>
        <w:tc>
          <w:tcPr>
            <w:tcW w:w="1900" w:type="dxa"/>
            <w:noWrap/>
            <w:vAlign w:val="center"/>
          </w:tcPr>
          <w:p w:rsidR="00FB0424" w:rsidRDefault="00D93E63">
            <w:pPr>
              <w:spacing w:line="360" w:lineRule="auto"/>
              <w:jc w:val="center"/>
              <w:rPr>
                <w:szCs w:val="21"/>
              </w:rPr>
            </w:pPr>
            <w:r>
              <w:rPr>
                <w:szCs w:val="21"/>
              </w:rPr>
              <w:lastRenderedPageBreak/>
              <w:t>Min</w:t>
            </w:r>
          </w:p>
        </w:tc>
        <w:tc>
          <w:tcPr>
            <w:tcW w:w="1280"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4.39</w:t>
            </w:r>
          </w:p>
        </w:tc>
        <w:tc>
          <w:tcPr>
            <w:tcW w:w="1279"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6.19</w:t>
            </w:r>
          </w:p>
        </w:tc>
        <w:tc>
          <w:tcPr>
            <w:tcW w:w="1281"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9.26</w:t>
            </w:r>
          </w:p>
        </w:tc>
      </w:tr>
      <w:tr w:rsidR="00FB0424">
        <w:trPr>
          <w:trHeight w:val="425"/>
          <w:jc w:val="center"/>
        </w:trPr>
        <w:tc>
          <w:tcPr>
            <w:tcW w:w="1900" w:type="dxa"/>
            <w:noWrap/>
            <w:vAlign w:val="center"/>
          </w:tcPr>
          <w:p w:rsidR="00FB0424" w:rsidRDefault="00D93E63">
            <w:pPr>
              <w:widowControl/>
              <w:spacing w:line="360" w:lineRule="auto"/>
              <w:jc w:val="center"/>
              <w:rPr>
                <w:color w:val="000000"/>
                <w:kern w:val="0"/>
                <w:szCs w:val="21"/>
              </w:rPr>
            </w:pPr>
            <w:proofErr w:type="spellStart"/>
            <w:r>
              <w:rPr>
                <w:color w:val="000000"/>
                <w:kern w:val="0"/>
                <w:szCs w:val="21"/>
              </w:rPr>
              <w:t>G</w:t>
            </w:r>
            <w:r>
              <w:rPr>
                <w:rFonts w:hint="eastAsia"/>
                <w:color w:val="000000"/>
                <w:kern w:val="0"/>
                <w:szCs w:val="21"/>
              </w:rPr>
              <w:t>max</w:t>
            </w:r>
            <w:proofErr w:type="spellEnd"/>
          </w:p>
        </w:tc>
        <w:tc>
          <w:tcPr>
            <w:tcW w:w="1280"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1.327</w:t>
            </w:r>
          </w:p>
        </w:tc>
        <w:tc>
          <w:tcPr>
            <w:tcW w:w="1279"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1.255</w:t>
            </w:r>
          </w:p>
        </w:tc>
        <w:tc>
          <w:tcPr>
            <w:tcW w:w="1281"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1.238</w:t>
            </w:r>
          </w:p>
        </w:tc>
      </w:tr>
      <w:tr w:rsidR="00FB0424">
        <w:trPr>
          <w:trHeight w:val="425"/>
          <w:jc w:val="center"/>
        </w:trPr>
        <w:tc>
          <w:tcPr>
            <w:tcW w:w="1900" w:type="dxa"/>
            <w:noWrap/>
            <w:vAlign w:val="center"/>
          </w:tcPr>
          <w:p w:rsidR="00FB0424" w:rsidRDefault="00D93E63">
            <w:pPr>
              <w:widowControl/>
              <w:spacing w:line="360" w:lineRule="auto"/>
              <w:jc w:val="center"/>
              <w:rPr>
                <w:color w:val="000000"/>
                <w:kern w:val="0"/>
                <w:szCs w:val="21"/>
              </w:rPr>
            </w:pPr>
            <w:proofErr w:type="spellStart"/>
            <w:r>
              <w:rPr>
                <w:color w:val="000000"/>
                <w:kern w:val="0"/>
                <w:szCs w:val="21"/>
              </w:rPr>
              <w:t>G</w:t>
            </w:r>
            <w:r>
              <w:rPr>
                <w:rFonts w:hint="eastAsia"/>
                <w:color w:val="000000"/>
                <w:kern w:val="0"/>
                <w:szCs w:val="21"/>
              </w:rPr>
              <w:t>min</w:t>
            </w:r>
            <w:proofErr w:type="spellEnd"/>
          </w:p>
        </w:tc>
        <w:tc>
          <w:tcPr>
            <w:tcW w:w="1280"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1.679</w:t>
            </w:r>
          </w:p>
        </w:tc>
        <w:tc>
          <w:tcPr>
            <w:tcW w:w="1279"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1.458</w:t>
            </w:r>
          </w:p>
        </w:tc>
        <w:tc>
          <w:tcPr>
            <w:tcW w:w="1281"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1.766</w:t>
            </w:r>
          </w:p>
        </w:tc>
      </w:tr>
      <w:tr w:rsidR="00FB0424">
        <w:trPr>
          <w:trHeight w:val="670"/>
          <w:jc w:val="center"/>
        </w:trPr>
        <w:tc>
          <w:tcPr>
            <w:tcW w:w="5740" w:type="dxa"/>
            <w:gridSpan w:val="4"/>
            <w:noWrap/>
            <w:vAlign w:val="center"/>
          </w:tcPr>
          <w:p w:rsidR="00FB0424" w:rsidRDefault="00D93E63">
            <w:pPr>
              <w:spacing w:line="360" w:lineRule="auto"/>
              <w:jc w:val="center"/>
              <w:rPr>
                <w:szCs w:val="21"/>
              </w:rPr>
            </w:pPr>
            <w:r>
              <w:rPr>
                <w:rFonts w:hint="eastAsia"/>
                <w:szCs w:val="21"/>
              </w:rPr>
              <w:t>当</w:t>
            </w:r>
            <w:r>
              <w:rPr>
                <w:rFonts w:hint="eastAsia"/>
                <w:szCs w:val="21"/>
              </w:rPr>
              <w:t>n=</w:t>
            </w:r>
            <w:r>
              <w:rPr>
                <w:rFonts w:hint="eastAsia"/>
                <w:szCs w:val="21"/>
              </w:rPr>
              <w:t>7</w:t>
            </w:r>
            <w:r>
              <w:rPr>
                <w:rFonts w:hint="eastAsia"/>
                <w:szCs w:val="21"/>
              </w:rPr>
              <w:t>，α</w:t>
            </w:r>
            <w:r>
              <w:rPr>
                <w:rFonts w:hint="eastAsia"/>
                <w:szCs w:val="21"/>
              </w:rPr>
              <w:t>=0.05</w:t>
            </w:r>
            <w:r>
              <w:rPr>
                <w:rFonts w:hint="eastAsia"/>
                <w:szCs w:val="21"/>
              </w:rPr>
              <w:t>时临界值为</w:t>
            </w:r>
            <w:r>
              <w:rPr>
                <w:rFonts w:hint="eastAsia"/>
                <w:szCs w:val="21"/>
              </w:rPr>
              <w:t>2.020</w:t>
            </w:r>
            <w:r>
              <w:rPr>
                <w:rFonts w:hint="eastAsia"/>
                <w:szCs w:val="21"/>
              </w:rPr>
              <w:t>，α</w:t>
            </w:r>
            <w:r>
              <w:rPr>
                <w:rFonts w:hint="eastAsia"/>
                <w:szCs w:val="21"/>
              </w:rPr>
              <w:t>=0.01</w:t>
            </w:r>
            <w:r>
              <w:rPr>
                <w:rFonts w:hint="eastAsia"/>
                <w:szCs w:val="21"/>
              </w:rPr>
              <w:t>时临界值为</w:t>
            </w:r>
            <w:r>
              <w:rPr>
                <w:rFonts w:hint="eastAsia"/>
                <w:szCs w:val="21"/>
              </w:rPr>
              <w:t>2.139</w:t>
            </w:r>
            <w:r>
              <w:rPr>
                <w:rFonts w:hint="eastAsia"/>
                <w:szCs w:val="21"/>
              </w:rPr>
              <w:t>。</w:t>
            </w:r>
          </w:p>
        </w:tc>
      </w:tr>
    </w:tbl>
    <w:p w:rsidR="00FB0424" w:rsidRDefault="00FB0424">
      <w:pPr>
        <w:spacing w:beforeLines="50" w:before="156"/>
        <w:rPr>
          <w:b/>
          <w:szCs w:val="21"/>
        </w:rPr>
      </w:pPr>
    </w:p>
    <w:p w:rsidR="00FB0424" w:rsidRDefault="00D93E63">
      <w:pPr>
        <w:tabs>
          <w:tab w:val="left" w:pos="840"/>
        </w:tabs>
        <w:snapToGrid w:val="0"/>
        <w:spacing w:line="360" w:lineRule="auto"/>
        <w:ind w:firstLineChars="200" w:firstLine="420"/>
        <w:jc w:val="center"/>
        <w:rPr>
          <w:szCs w:val="21"/>
        </w:rPr>
      </w:pPr>
      <w:r>
        <w:rPr>
          <w:szCs w:val="21"/>
        </w:rPr>
        <w:t>表</w:t>
      </w:r>
      <w:r>
        <w:rPr>
          <w:szCs w:val="21"/>
        </w:rPr>
        <w:t>1-</w:t>
      </w:r>
      <w:r>
        <w:rPr>
          <w:rFonts w:hint="eastAsia"/>
          <w:szCs w:val="21"/>
        </w:rPr>
        <w:t>5</w:t>
      </w:r>
      <w:r>
        <w:rPr>
          <w:szCs w:val="21"/>
        </w:rPr>
        <w:t xml:space="preserve"> </w:t>
      </w:r>
      <w:proofErr w:type="gramStart"/>
      <w:r>
        <w:rPr>
          <w:rFonts w:ascii="宋体" w:hAnsi="宋体" w:cs="宋体" w:hint="eastAsia"/>
          <w:color w:val="000000"/>
          <w:kern w:val="0"/>
          <w:szCs w:val="21"/>
          <w:lang w:bidi="ar"/>
        </w:rPr>
        <w:t>富民薪冶工贸</w:t>
      </w:r>
      <w:proofErr w:type="gramEnd"/>
      <w:r>
        <w:rPr>
          <w:rFonts w:ascii="宋体" w:hAnsi="宋体" w:cs="宋体" w:hint="eastAsia"/>
          <w:color w:val="000000"/>
          <w:kern w:val="0"/>
          <w:szCs w:val="21"/>
          <w:lang w:bidi="ar"/>
        </w:rPr>
        <w:t>有限公司</w:t>
      </w:r>
      <w:r>
        <w:rPr>
          <w:szCs w:val="21"/>
        </w:rPr>
        <w:t>原始数据及检验结果</w:t>
      </w:r>
    </w:p>
    <w:tbl>
      <w:tblPr>
        <w:tblW w:w="5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0"/>
        <w:gridCol w:w="1280"/>
        <w:gridCol w:w="1279"/>
        <w:gridCol w:w="1281"/>
      </w:tblGrid>
      <w:tr w:rsidR="00FB0424">
        <w:trPr>
          <w:trHeight w:val="425"/>
          <w:jc w:val="center"/>
        </w:trPr>
        <w:tc>
          <w:tcPr>
            <w:tcW w:w="1900" w:type="dxa"/>
            <w:noWrap/>
            <w:vAlign w:val="center"/>
          </w:tcPr>
          <w:p w:rsidR="00FB0424" w:rsidRDefault="00D93E63">
            <w:pPr>
              <w:widowControl/>
              <w:spacing w:line="360" w:lineRule="auto"/>
              <w:jc w:val="center"/>
              <w:rPr>
                <w:color w:val="000000"/>
                <w:kern w:val="0"/>
                <w:szCs w:val="21"/>
              </w:rPr>
            </w:pPr>
            <w:r>
              <w:rPr>
                <w:color w:val="000000"/>
                <w:kern w:val="0"/>
                <w:szCs w:val="21"/>
              </w:rPr>
              <w:t>样品编号</w:t>
            </w:r>
          </w:p>
        </w:tc>
        <w:tc>
          <w:tcPr>
            <w:tcW w:w="1280" w:type="dxa"/>
            <w:noWrap/>
            <w:vAlign w:val="center"/>
          </w:tcPr>
          <w:p w:rsidR="00FB0424" w:rsidRDefault="00D93E63">
            <w:pPr>
              <w:widowControl/>
              <w:spacing w:before="100" w:beforeAutospacing="1" w:after="100" w:afterAutospacing="1" w:line="360" w:lineRule="auto"/>
              <w:jc w:val="center"/>
              <w:rPr>
                <w:kern w:val="0"/>
                <w:szCs w:val="21"/>
              </w:rPr>
            </w:pPr>
            <w:r>
              <w:rPr>
                <w:rFonts w:hint="eastAsia"/>
                <w:kern w:val="0"/>
                <w:szCs w:val="21"/>
              </w:rPr>
              <w:t xml:space="preserve">Bi </w:t>
            </w:r>
            <w:r>
              <w:rPr>
                <w:kern w:val="0"/>
                <w:szCs w:val="21"/>
              </w:rPr>
              <w:t>1</w:t>
            </w:r>
          </w:p>
        </w:tc>
        <w:tc>
          <w:tcPr>
            <w:tcW w:w="1279" w:type="dxa"/>
            <w:noWrap/>
            <w:vAlign w:val="center"/>
          </w:tcPr>
          <w:p w:rsidR="00FB0424" w:rsidRDefault="00D93E63">
            <w:pPr>
              <w:widowControl/>
              <w:spacing w:before="100" w:beforeAutospacing="1" w:after="100" w:afterAutospacing="1" w:line="360" w:lineRule="auto"/>
              <w:jc w:val="center"/>
              <w:rPr>
                <w:kern w:val="0"/>
                <w:szCs w:val="21"/>
              </w:rPr>
            </w:pPr>
            <w:r>
              <w:rPr>
                <w:rFonts w:hint="eastAsia"/>
                <w:kern w:val="0"/>
                <w:szCs w:val="21"/>
              </w:rPr>
              <w:t xml:space="preserve">Bi </w:t>
            </w:r>
            <w:r>
              <w:rPr>
                <w:kern w:val="0"/>
                <w:szCs w:val="21"/>
              </w:rPr>
              <w:t>2</w:t>
            </w:r>
          </w:p>
        </w:tc>
        <w:tc>
          <w:tcPr>
            <w:tcW w:w="1281" w:type="dxa"/>
            <w:noWrap/>
            <w:vAlign w:val="center"/>
          </w:tcPr>
          <w:p w:rsidR="00FB0424" w:rsidRDefault="00D93E63">
            <w:pPr>
              <w:widowControl/>
              <w:spacing w:before="100" w:beforeAutospacing="1" w:after="100" w:afterAutospacing="1" w:line="360" w:lineRule="auto"/>
              <w:jc w:val="center"/>
              <w:rPr>
                <w:kern w:val="0"/>
                <w:szCs w:val="21"/>
              </w:rPr>
            </w:pPr>
            <w:r>
              <w:rPr>
                <w:rFonts w:hint="eastAsia"/>
                <w:kern w:val="0"/>
                <w:szCs w:val="21"/>
              </w:rPr>
              <w:t xml:space="preserve">Bi </w:t>
            </w:r>
            <w:r>
              <w:rPr>
                <w:kern w:val="0"/>
                <w:szCs w:val="21"/>
              </w:rPr>
              <w:t>3</w:t>
            </w:r>
          </w:p>
        </w:tc>
      </w:tr>
      <w:tr w:rsidR="00FB0424">
        <w:trPr>
          <w:trHeight w:val="425"/>
          <w:jc w:val="center"/>
        </w:trPr>
        <w:tc>
          <w:tcPr>
            <w:tcW w:w="1900" w:type="dxa"/>
            <w:vMerge w:val="restart"/>
            <w:noWrap/>
            <w:vAlign w:val="center"/>
          </w:tcPr>
          <w:p w:rsidR="00FB0424" w:rsidRDefault="00D93E63">
            <w:pPr>
              <w:widowControl/>
              <w:spacing w:line="360" w:lineRule="auto"/>
              <w:jc w:val="center"/>
              <w:rPr>
                <w:color w:val="000000"/>
                <w:kern w:val="0"/>
                <w:szCs w:val="21"/>
              </w:rPr>
            </w:pPr>
            <w:r>
              <w:rPr>
                <w:color w:val="000000"/>
                <w:kern w:val="0"/>
                <w:szCs w:val="21"/>
              </w:rPr>
              <w:t>测定结果</w:t>
            </w:r>
            <w:r>
              <w:rPr>
                <w:rFonts w:hint="eastAsia"/>
                <w:color w:val="000000"/>
                <w:kern w:val="0"/>
                <w:szCs w:val="21"/>
              </w:rPr>
              <w:t>/%</w:t>
            </w: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4.46</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6.23</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9.41</w:t>
            </w:r>
          </w:p>
        </w:tc>
      </w:tr>
      <w:tr w:rsidR="00FB0424">
        <w:trPr>
          <w:trHeight w:val="425"/>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4.43</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6.13</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9.4</w:t>
            </w:r>
          </w:p>
        </w:tc>
      </w:tr>
      <w:tr w:rsidR="00FB0424">
        <w:trPr>
          <w:trHeight w:val="425"/>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4.45</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6.23</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9.38</w:t>
            </w:r>
          </w:p>
        </w:tc>
      </w:tr>
      <w:tr w:rsidR="00FB0424">
        <w:trPr>
          <w:trHeight w:val="425"/>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4.4</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6.21</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9.39</w:t>
            </w:r>
          </w:p>
        </w:tc>
      </w:tr>
      <w:tr w:rsidR="00FB0424">
        <w:trPr>
          <w:trHeight w:val="284"/>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4.42</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6.16</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9.43</w:t>
            </w:r>
          </w:p>
        </w:tc>
      </w:tr>
      <w:tr w:rsidR="00FB0424">
        <w:trPr>
          <w:trHeight w:val="343"/>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4.52</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6.26</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9.44</w:t>
            </w:r>
          </w:p>
        </w:tc>
      </w:tr>
      <w:tr w:rsidR="00FB0424">
        <w:trPr>
          <w:trHeight w:val="153"/>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4.55</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6.25</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9.42</w:t>
            </w:r>
          </w:p>
        </w:tc>
      </w:tr>
      <w:tr w:rsidR="00FB0424">
        <w:trPr>
          <w:trHeight w:val="296"/>
          <w:jc w:val="center"/>
        </w:trPr>
        <w:tc>
          <w:tcPr>
            <w:tcW w:w="1900" w:type="dxa"/>
            <w:noWrap/>
            <w:vAlign w:val="center"/>
          </w:tcPr>
          <w:p w:rsidR="00FB0424" w:rsidRDefault="00D93E63">
            <w:pPr>
              <w:widowControl/>
              <w:spacing w:line="360" w:lineRule="auto"/>
              <w:jc w:val="center"/>
              <w:rPr>
                <w:color w:val="000000"/>
                <w:kern w:val="0"/>
                <w:szCs w:val="21"/>
              </w:rPr>
            </w:pPr>
            <w:r>
              <w:rPr>
                <w:color w:val="000000"/>
                <w:kern w:val="0"/>
                <w:szCs w:val="21"/>
              </w:rPr>
              <w:t>均值</w:t>
            </w:r>
            <w:r>
              <w:rPr>
                <w:rFonts w:hint="eastAsia"/>
                <w:color w:val="000000"/>
                <w:kern w:val="0"/>
                <w:szCs w:val="21"/>
              </w:rPr>
              <w:t>/%</w:t>
            </w: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4.46</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6.21</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9.41</w:t>
            </w:r>
          </w:p>
        </w:tc>
      </w:tr>
      <w:tr w:rsidR="00FB0424">
        <w:trPr>
          <w:trHeight w:val="425"/>
          <w:jc w:val="center"/>
        </w:trPr>
        <w:tc>
          <w:tcPr>
            <w:tcW w:w="1900" w:type="dxa"/>
            <w:noWrap/>
            <w:vAlign w:val="center"/>
          </w:tcPr>
          <w:p w:rsidR="00FB0424" w:rsidRDefault="00D93E63">
            <w:pPr>
              <w:widowControl/>
              <w:spacing w:line="360" w:lineRule="auto"/>
              <w:jc w:val="center"/>
              <w:rPr>
                <w:color w:val="000000"/>
                <w:kern w:val="0"/>
                <w:szCs w:val="21"/>
              </w:rPr>
            </w:pPr>
            <w:r>
              <w:rPr>
                <w:color w:val="000000"/>
                <w:kern w:val="0"/>
                <w:szCs w:val="21"/>
              </w:rPr>
              <w:t>标准偏差</w:t>
            </w:r>
          </w:p>
        </w:tc>
        <w:tc>
          <w:tcPr>
            <w:tcW w:w="1280"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0.0546</w:t>
            </w:r>
          </w:p>
        </w:tc>
        <w:tc>
          <w:tcPr>
            <w:tcW w:w="1279"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0.0480</w:t>
            </w:r>
          </w:p>
        </w:tc>
        <w:tc>
          <w:tcPr>
            <w:tcW w:w="1281"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0.0216</w:t>
            </w:r>
          </w:p>
        </w:tc>
      </w:tr>
      <w:tr w:rsidR="00FB0424">
        <w:trPr>
          <w:trHeight w:val="425"/>
          <w:jc w:val="center"/>
        </w:trPr>
        <w:tc>
          <w:tcPr>
            <w:tcW w:w="1900" w:type="dxa"/>
            <w:noWrap/>
            <w:vAlign w:val="center"/>
          </w:tcPr>
          <w:p w:rsidR="00FB0424" w:rsidRDefault="00D93E63">
            <w:pPr>
              <w:spacing w:line="360" w:lineRule="auto"/>
              <w:jc w:val="center"/>
              <w:rPr>
                <w:szCs w:val="21"/>
              </w:rPr>
            </w:pPr>
            <w:r>
              <w:rPr>
                <w:szCs w:val="21"/>
              </w:rPr>
              <w:t>Max</w:t>
            </w:r>
          </w:p>
        </w:tc>
        <w:tc>
          <w:tcPr>
            <w:tcW w:w="1280"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4.55</w:t>
            </w:r>
          </w:p>
        </w:tc>
        <w:tc>
          <w:tcPr>
            <w:tcW w:w="1279"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6.26</w:t>
            </w:r>
          </w:p>
        </w:tc>
        <w:tc>
          <w:tcPr>
            <w:tcW w:w="1281"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9.44</w:t>
            </w:r>
          </w:p>
        </w:tc>
      </w:tr>
      <w:tr w:rsidR="00FB0424">
        <w:trPr>
          <w:trHeight w:val="425"/>
          <w:jc w:val="center"/>
        </w:trPr>
        <w:tc>
          <w:tcPr>
            <w:tcW w:w="1900" w:type="dxa"/>
            <w:noWrap/>
            <w:vAlign w:val="center"/>
          </w:tcPr>
          <w:p w:rsidR="00FB0424" w:rsidRDefault="00D93E63">
            <w:pPr>
              <w:spacing w:line="360" w:lineRule="auto"/>
              <w:jc w:val="center"/>
              <w:rPr>
                <w:szCs w:val="21"/>
              </w:rPr>
            </w:pPr>
            <w:r>
              <w:rPr>
                <w:szCs w:val="21"/>
              </w:rPr>
              <w:t>Min</w:t>
            </w:r>
          </w:p>
        </w:tc>
        <w:tc>
          <w:tcPr>
            <w:tcW w:w="1280"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4.4</w:t>
            </w:r>
          </w:p>
        </w:tc>
        <w:tc>
          <w:tcPr>
            <w:tcW w:w="1279"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6.13</w:t>
            </w:r>
          </w:p>
        </w:tc>
        <w:tc>
          <w:tcPr>
            <w:tcW w:w="1281"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9.38</w:t>
            </w:r>
          </w:p>
        </w:tc>
      </w:tr>
      <w:tr w:rsidR="00FB0424">
        <w:trPr>
          <w:trHeight w:val="425"/>
          <w:jc w:val="center"/>
        </w:trPr>
        <w:tc>
          <w:tcPr>
            <w:tcW w:w="1900" w:type="dxa"/>
            <w:noWrap/>
            <w:vAlign w:val="center"/>
          </w:tcPr>
          <w:p w:rsidR="00FB0424" w:rsidRDefault="00D93E63">
            <w:pPr>
              <w:widowControl/>
              <w:spacing w:line="360" w:lineRule="auto"/>
              <w:jc w:val="center"/>
              <w:rPr>
                <w:color w:val="000000"/>
                <w:kern w:val="0"/>
                <w:szCs w:val="21"/>
              </w:rPr>
            </w:pPr>
            <w:proofErr w:type="spellStart"/>
            <w:r>
              <w:rPr>
                <w:color w:val="000000"/>
                <w:kern w:val="0"/>
                <w:szCs w:val="21"/>
              </w:rPr>
              <w:t>G</w:t>
            </w:r>
            <w:r>
              <w:rPr>
                <w:rFonts w:hint="eastAsia"/>
                <w:color w:val="000000"/>
                <w:kern w:val="0"/>
                <w:szCs w:val="21"/>
              </w:rPr>
              <w:t>max</w:t>
            </w:r>
            <w:proofErr w:type="spellEnd"/>
          </w:p>
        </w:tc>
        <w:tc>
          <w:tcPr>
            <w:tcW w:w="1280"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1.622</w:t>
            </w:r>
          </w:p>
        </w:tc>
        <w:tc>
          <w:tcPr>
            <w:tcW w:w="1279"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1.043</w:t>
            </w:r>
          </w:p>
        </w:tc>
        <w:tc>
          <w:tcPr>
            <w:tcW w:w="1281"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1.389</w:t>
            </w:r>
          </w:p>
        </w:tc>
      </w:tr>
      <w:tr w:rsidR="00FB0424">
        <w:trPr>
          <w:trHeight w:val="425"/>
          <w:jc w:val="center"/>
        </w:trPr>
        <w:tc>
          <w:tcPr>
            <w:tcW w:w="1900" w:type="dxa"/>
            <w:noWrap/>
            <w:vAlign w:val="center"/>
          </w:tcPr>
          <w:p w:rsidR="00FB0424" w:rsidRDefault="00D93E63">
            <w:pPr>
              <w:widowControl/>
              <w:spacing w:line="360" w:lineRule="auto"/>
              <w:jc w:val="center"/>
              <w:rPr>
                <w:color w:val="000000"/>
                <w:kern w:val="0"/>
                <w:szCs w:val="21"/>
              </w:rPr>
            </w:pPr>
            <w:proofErr w:type="spellStart"/>
            <w:r>
              <w:rPr>
                <w:color w:val="000000"/>
                <w:kern w:val="0"/>
                <w:szCs w:val="21"/>
              </w:rPr>
              <w:t>G</w:t>
            </w:r>
            <w:r>
              <w:rPr>
                <w:rFonts w:hint="eastAsia"/>
                <w:color w:val="000000"/>
                <w:kern w:val="0"/>
                <w:szCs w:val="21"/>
              </w:rPr>
              <w:t>min</w:t>
            </w:r>
            <w:proofErr w:type="spellEnd"/>
          </w:p>
        </w:tc>
        <w:tc>
          <w:tcPr>
            <w:tcW w:w="1280"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1.125</w:t>
            </w:r>
          </w:p>
        </w:tc>
        <w:tc>
          <w:tcPr>
            <w:tcW w:w="1279"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1.668</w:t>
            </w:r>
          </w:p>
        </w:tc>
        <w:tc>
          <w:tcPr>
            <w:tcW w:w="1281"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1.389</w:t>
            </w:r>
          </w:p>
        </w:tc>
      </w:tr>
      <w:tr w:rsidR="00FB0424">
        <w:trPr>
          <w:trHeight w:val="670"/>
          <w:jc w:val="center"/>
        </w:trPr>
        <w:tc>
          <w:tcPr>
            <w:tcW w:w="5740" w:type="dxa"/>
            <w:gridSpan w:val="4"/>
            <w:noWrap/>
            <w:vAlign w:val="center"/>
          </w:tcPr>
          <w:p w:rsidR="00FB0424" w:rsidRDefault="00D93E63">
            <w:pPr>
              <w:spacing w:line="360" w:lineRule="auto"/>
              <w:jc w:val="center"/>
              <w:rPr>
                <w:szCs w:val="21"/>
              </w:rPr>
            </w:pPr>
            <w:r>
              <w:rPr>
                <w:rFonts w:hint="eastAsia"/>
                <w:szCs w:val="21"/>
              </w:rPr>
              <w:t>当</w:t>
            </w:r>
            <w:r>
              <w:rPr>
                <w:rFonts w:hint="eastAsia"/>
                <w:szCs w:val="21"/>
              </w:rPr>
              <w:t>n=</w:t>
            </w:r>
            <w:r>
              <w:rPr>
                <w:rFonts w:hint="eastAsia"/>
                <w:szCs w:val="21"/>
              </w:rPr>
              <w:t>7</w:t>
            </w:r>
            <w:r>
              <w:rPr>
                <w:rFonts w:hint="eastAsia"/>
                <w:szCs w:val="21"/>
              </w:rPr>
              <w:t>，α</w:t>
            </w:r>
            <w:r>
              <w:rPr>
                <w:rFonts w:hint="eastAsia"/>
                <w:szCs w:val="21"/>
              </w:rPr>
              <w:t>=0.05</w:t>
            </w:r>
            <w:r>
              <w:rPr>
                <w:rFonts w:hint="eastAsia"/>
                <w:szCs w:val="21"/>
              </w:rPr>
              <w:t>时临界值为</w:t>
            </w:r>
            <w:r>
              <w:rPr>
                <w:rFonts w:hint="eastAsia"/>
                <w:szCs w:val="21"/>
              </w:rPr>
              <w:t>2.020</w:t>
            </w:r>
            <w:r>
              <w:rPr>
                <w:rFonts w:hint="eastAsia"/>
                <w:szCs w:val="21"/>
              </w:rPr>
              <w:t>，α</w:t>
            </w:r>
            <w:r>
              <w:rPr>
                <w:rFonts w:hint="eastAsia"/>
                <w:szCs w:val="21"/>
              </w:rPr>
              <w:t>=0.01</w:t>
            </w:r>
            <w:r>
              <w:rPr>
                <w:rFonts w:hint="eastAsia"/>
                <w:szCs w:val="21"/>
              </w:rPr>
              <w:t>时临界值为</w:t>
            </w:r>
            <w:r>
              <w:rPr>
                <w:rFonts w:hint="eastAsia"/>
                <w:szCs w:val="21"/>
              </w:rPr>
              <w:t>2.139</w:t>
            </w:r>
            <w:r>
              <w:rPr>
                <w:rFonts w:hint="eastAsia"/>
                <w:szCs w:val="21"/>
              </w:rPr>
              <w:t>。</w:t>
            </w:r>
          </w:p>
        </w:tc>
      </w:tr>
    </w:tbl>
    <w:p w:rsidR="00FB0424" w:rsidRDefault="00FB0424">
      <w:pPr>
        <w:spacing w:beforeLines="50" w:before="156"/>
        <w:rPr>
          <w:b/>
          <w:szCs w:val="21"/>
        </w:rPr>
      </w:pPr>
    </w:p>
    <w:p w:rsidR="00FB0424" w:rsidRDefault="00D93E63">
      <w:pPr>
        <w:tabs>
          <w:tab w:val="left" w:pos="840"/>
        </w:tabs>
        <w:snapToGrid w:val="0"/>
        <w:spacing w:line="360" w:lineRule="auto"/>
        <w:ind w:firstLineChars="200" w:firstLine="420"/>
        <w:jc w:val="center"/>
        <w:rPr>
          <w:szCs w:val="21"/>
        </w:rPr>
      </w:pPr>
      <w:r>
        <w:rPr>
          <w:szCs w:val="21"/>
        </w:rPr>
        <w:t>表</w:t>
      </w:r>
      <w:r>
        <w:rPr>
          <w:szCs w:val="21"/>
        </w:rPr>
        <w:t>1-</w:t>
      </w:r>
      <w:r>
        <w:rPr>
          <w:rFonts w:hint="eastAsia"/>
          <w:szCs w:val="21"/>
        </w:rPr>
        <w:t>6</w:t>
      </w:r>
      <w:r>
        <w:rPr>
          <w:szCs w:val="21"/>
        </w:rPr>
        <w:t xml:space="preserve"> </w:t>
      </w:r>
      <w:r>
        <w:rPr>
          <w:rFonts w:hint="eastAsia"/>
          <w:szCs w:val="21"/>
        </w:rPr>
        <w:t>紫金铜业有限公司</w:t>
      </w:r>
      <w:r>
        <w:rPr>
          <w:szCs w:val="21"/>
        </w:rPr>
        <w:t>原始数据及检验结果</w:t>
      </w:r>
    </w:p>
    <w:tbl>
      <w:tblPr>
        <w:tblW w:w="5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0"/>
        <w:gridCol w:w="1280"/>
        <w:gridCol w:w="1279"/>
        <w:gridCol w:w="1281"/>
      </w:tblGrid>
      <w:tr w:rsidR="00FB0424">
        <w:trPr>
          <w:trHeight w:val="425"/>
          <w:jc w:val="center"/>
        </w:trPr>
        <w:tc>
          <w:tcPr>
            <w:tcW w:w="1900" w:type="dxa"/>
            <w:noWrap/>
            <w:vAlign w:val="center"/>
          </w:tcPr>
          <w:p w:rsidR="00FB0424" w:rsidRDefault="00D93E63">
            <w:pPr>
              <w:widowControl/>
              <w:spacing w:line="360" w:lineRule="auto"/>
              <w:jc w:val="center"/>
              <w:rPr>
                <w:color w:val="000000"/>
                <w:kern w:val="0"/>
                <w:szCs w:val="21"/>
              </w:rPr>
            </w:pPr>
            <w:r>
              <w:rPr>
                <w:color w:val="000000"/>
                <w:kern w:val="0"/>
                <w:szCs w:val="21"/>
              </w:rPr>
              <w:t>样品编号</w:t>
            </w:r>
          </w:p>
        </w:tc>
        <w:tc>
          <w:tcPr>
            <w:tcW w:w="1280" w:type="dxa"/>
            <w:noWrap/>
            <w:vAlign w:val="center"/>
          </w:tcPr>
          <w:p w:rsidR="00FB0424" w:rsidRDefault="00D93E63">
            <w:pPr>
              <w:widowControl/>
              <w:spacing w:before="100" w:beforeAutospacing="1" w:after="100" w:afterAutospacing="1" w:line="360" w:lineRule="auto"/>
              <w:jc w:val="center"/>
              <w:rPr>
                <w:kern w:val="0"/>
                <w:szCs w:val="21"/>
              </w:rPr>
            </w:pPr>
            <w:r>
              <w:rPr>
                <w:rFonts w:hint="eastAsia"/>
                <w:kern w:val="0"/>
                <w:szCs w:val="21"/>
              </w:rPr>
              <w:t xml:space="preserve">Bi </w:t>
            </w:r>
            <w:r>
              <w:rPr>
                <w:kern w:val="0"/>
                <w:szCs w:val="21"/>
              </w:rPr>
              <w:t>1</w:t>
            </w:r>
          </w:p>
        </w:tc>
        <w:tc>
          <w:tcPr>
            <w:tcW w:w="1279" w:type="dxa"/>
            <w:noWrap/>
            <w:vAlign w:val="center"/>
          </w:tcPr>
          <w:p w:rsidR="00FB0424" w:rsidRDefault="00D93E63">
            <w:pPr>
              <w:widowControl/>
              <w:spacing w:before="100" w:beforeAutospacing="1" w:after="100" w:afterAutospacing="1" w:line="360" w:lineRule="auto"/>
              <w:jc w:val="center"/>
              <w:rPr>
                <w:kern w:val="0"/>
                <w:szCs w:val="21"/>
              </w:rPr>
            </w:pPr>
            <w:r>
              <w:rPr>
                <w:rFonts w:hint="eastAsia"/>
                <w:kern w:val="0"/>
                <w:szCs w:val="21"/>
              </w:rPr>
              <w:t xml:space="preserve">Bi </w:t>
            </w:r>
            <w:r>
              <w:rPr>
                <w:kern w:val="0"/>
                <w:szCs w:val="21"/>
              </w:rPr>
              <w:t>2</w:t>
            </w:r>
          </w:p>
        </w:tc>
        <w:tc>
          <w:tcPr>
            <w:tcW w:w="1281" w:type="dxa"/>
            <w:noWrap/>
            <w:vAlign w:val="center"/>
          </w:tcPr>
          <w:p w:rsidR="00FB0424" w:rsidRDefault="00D93E63">
            <w:pPr>
              <w:widowControl/>
              <w:spacing w:before="100" w:beforeAutospacing="1" w:after="100" w:afterAutospacing="1" w:line="360" w:lineRule="auto"/>
              <w:jc w:val="center"/>
              <w:rPr>
                <w:kern w:val="0"/>
                <w:szCs w:val="21"/>
              </w:rPr>
            </w:pPr>
            <w:r>
              <w:rPr>
                <w:rFonts w:hint="eastAsia"/>
                <w:kern w:val="0"/>
                <w:szCs w:val="21"/>
              </w:rPr>
              <w:t xml:space="preserve">Bi </w:t>
            </w:r>
            <w:r>
              <w:rPr>
                <w:kern w:val="0"/>
                <w:szCs w:val="21"/>
              </w:rPr>
              <w:t>3</w:t>
            </w:r>
          </w:p>
        </w:tc>
      </w:tr>
      <w:tr w:rsidR="00FB0424">
        <w:trPr>
          <w:trHeight w:val="425"/>
          <w:jc w:val="center"/>
        </w:trPr>
        <w:tc>
          <w:tcPr>
            <w:tcW w:w="1900" w:type="dxa"/>
            <w:vMerge w:val="restart"/>
            <w:noWrap/>
            <w:vAlign w:val="center"/>
          </w:tcPr>
          <w:p w:rsidR="00FB0424" w:rsidRDefault="00D93E63">
            <w:pPr>
              <w:widowControl/>
              <w:spacing w:line="360" w:lineRule="auto"/>
              <w:jc w:val="center"/>
              <w:rPr>
                <w:color w:val="000000"/>
                <w:kern w:val="0"/>
                <w:szCs w:val="21"/>
              </w:rPr>
            </w:pPr>
            <w:r>
              <w:rPr>
                <w:color w:val="000000"/>
                <w:kern w:val="0"/>
                <w:szCs w:val="21"/>
              </w:rPr>
              <w:t>测定结果</w:t>
            </w:r>
            <w:r>
              <w:rPr>
                <w:rFonts w:hint="eastAsia"/>
                <w:color w:val="000000"/>
                <w:kern w:val="0"/>
                <w:szCs w:val="21"/>
              </w:rPr>
              <w:t>/%</w:t>
            </w:r>
          </w:p>
        </w:tc>
        <w:tc>
          <w:tcPr>
            <w:tcW w:w="1280"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4.51</w:t>
            </w:r>
          </w:p>
        </w:tc>
        <w:tc>
          <w:tcPr>
            <w:tcW w:w="1279"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6.34</w:t>
            </w:r>
          </w:p>
        </w:tc>
        <w:tc>
          <w:tcPr>
            <w:tcW w:w="1281"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9.49</w:t>
            </w:r>
          </w:p>
        </w:tc>
      </w:tr>
      <w:tr w:rsidR="00FB0424">
        <w:trPr>
          <w:trHeight w:val="425"/>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4.51</w:t>
            </w:r>
          </w:p>
        </w:tc>
        <w:tc>
          <w:tcPr>
            <w:tcW w:w="1279"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6.33</w:t>
            </w:r>
          </w:p>
        </w:tc>
        <w:tc>
          <w:tcPr>
            <w:tcW w:w="1281"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9.49</w:t>
            </w:r>
          </w:p>
        </w:tc>
      </w:tr>
      <w:tr w:rsidR="00FB0424">
        <w:trPr>
          <w:trHeight w:val="425"/>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4.45</w:t>
            </w:r>
          </w:p>
        </w:tc>
        <w:tc>
          <w:tcPr>
            <w:tcW w:w="1279"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6.21</w:t>
            </w:r>
          </w:p>
        </w:tc>
        <w:tc>
          <w:tcPr>
            <w:tcW w:w="1281"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9.4</w:t>
            </w:r>
          </w:p>
        </w:tc>
      </w:tr>
      <w:tr w:rsidR="00FB0424">
        <w:trPr>
          <w:trHeight w:val="425"/>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4.45</w:t>
            </w:r>
          </w:p>
        </w:tc>
        <w:tc>
          <w:tcPr>
            <w:tcW w:w="1279"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6.21</w:t>
            </w:r>
          </w:p>
        </w:tc>
        <w:tc>
          <w:tcPr>
            <w:tcW w:w="1281"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9.37</w:t>
            </w:r>
          </w:p>
        </w:tc>
      </w:tr>
      <w:tr w:rsidR="00FB0424">
        <w:trPr>
          <w:trHeight w:val="284"/>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4.51</w:t>
            </w:r>
          </w:p>
        </w:tc>
        <w:tc>
          <w:tcPr>
            <w:tcW w:w="1279"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6.34</w:t>
            </w:r>
          </w:p>
        </w:tc>
        <w:tc>
          <w:tcPr>
            <w:tcW w:w="1281"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9.42</w:t>
            </w:r>
          </w:p>
        </w:tc>
      </w:tr>
      <w:tr w:rsidR="00FB0424">
        <w:trPr>
          <w:trHeight w:val="343"/>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4.46</w:t>
            </w:r>
          </w:p>
        </w:tc>
        <w:tc>
          <w:tcPr>
            <w:tcW w:w="1279"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6.3</w:t>
            </w:r>
          </w:p>
        </w:tc>
        <w:tc>
          <w:tcPr>
            <w:tcW w:w="1281"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9.46</w:t>
            </w:r>
          </w:p>
        </w:tc>
      </w:tr>
      <w:tr w:rsidR="00FB0424">
        <w:trPr>
          <w:trHeight w:val="153"/>
          <w:jc w:val="center"/>
        </w:trPr>
        <w:tc>
          <w:tcPr>
            <w:tcW w:w="1900" w:type="dxa"/>
            <w:vMerge/>
            <w:noWrap/>
            <w:vAlign w:val="center"/>
          </w:tcPr>
          <w:p w:rsidR="00FB0424" w:rsidRDefault="00FB0424">
            <w:pPr>
              <w:widowControl/>
              <w:spacing w:line="360" w:lineRule="auto"/>
              <w:jc w:val="center"/>
              <w:rPr>
                <w:color w:val="000000"/>
                <w:kern w:val="0"/>
                <w:szCs w:val="21"/>
              </w:rPr>
            </w:pPr>
          </w:p>
        </w:tc>
        <w:tc>
          <w:tcPr>
            <w:tcW w:w="1280"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4.49</w:t>
            </w:r>
          </w:p>
        </w:tc>
        <w:tc>
          <w:tcPr>
            <w:tcW w:w="1279"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6.32</w:t>
            </w:r>
          </w:p>
        </w:tc>
        <w:tc>
          <w:tcPr>
            <w:tcW w:w="1281"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9.41</w:t>
            </w:r>
          </w:p>
        </w:tc>
      </w:tr>
      <w:tr w:rsidR="00FB0424">
        <w:trPr>
          <w:trHeight w:val="296"/>
          <w:jc w:val="center"/>
        </w:trPr>
        <w:tc>
          <w:tcPr>
            <w:tcW w:w="1900" w:type="dxa"/>
            <w:noWrap/>
            <w:vAlign w:val="center"/>
          </w:tcPr>
          <w:p w:rsidR="00FB0424" w:rsidRDefault="00D93E63">
            <w:pPr>
              <w:widowControl/>
              <w:spacing w:line="360" w:lineRule="auto"/>
              <w:jc w:val="center"/>
              <w:rPr>
                <w:color w:val="000000"/>
                <w:kern w:val="0"/>
                <w:szCs w:val="21"/>
              </w:rPr>
            </w:pPr>
            <w:r>
              <w:rPr>
                <w:color w:val="000000"/>
                <w:kern w:val="0"/>
                <w:szCs w:val="21"/>
              </w:rPr>
              <w:lastRenderedPageBreak/>
              <w:t>均值</w:t>
            </w:r>
            <w:r>
              <w:rPr>
                <w:rFonts w:hint="eastAsia"/>
                <w:color w:val="000000"/>
                <w:kern w:val="0"/>
                <w:szCs w:val="21"/>
              </w:rPr>
              <w:t>/%</w:t>
            </w:r>
          </w:p>
        </w:tc>
        <w:tc>
          <w:tcPr>
            <w:tcW w:w="1280" w:type="dxa"/>
            <w:noWrap/>
          </w:tcPr>
          <w:p w:rsidR="00FB0424" w:rsidRDefault="00D93E63">
            <w:pPr>
              <w:widowControl/>
              <w:jc w:val="center"/>
              <w:textAlignment w:val="top"/>
              <w:rPr>
                <w:szCs w:val="21"/>
              </w:rPr>
            </w:pPr>
            <w:r>
              <w:rPr>
                <w:rFonts w:ascii="宋体" w:hAnsi="宋体" w:cs="宋体" w:hint="eastAsia"/>
                <w:color w:val="000000"/>
                <w:kern w:val="0"/>
                <w:szCs w:val="21"/>
                <w:lang w:bidi="ar"/>
              </w:rPr>
              <w:t>4.48</w:t>
            </w:r>
          </w:p>
        </w:tc>
        <w:tc>
          <w:tcPr>
            <w:tcW w:w="1279" w:type="dxa"/>
            <w:noWrap/>
          </w:tcPr>
          <w:p w:rsidR="00FB0424" w:rsidRDefault="00D93E63">
            <w:pPr>
              <w:widowControl/>
              <w:jc w:val="center"/>
              <w:textAlignment w:val="top"/>
              <w:rPr>
                <w:szCs w:val="21"/>
              </w:rPr>
            </w:pPr>
            <w:r>
              <w:rPr>
                <w:rFonts w:ascii="宋体" w:hAnsi="宋体" w:cs="宋体" w:hint="eastAsia"/>
                <w:color w:val="000000"/>
                <w:kern w:val="0"/>
                <w:szCs w:val="21"/>
                <w:lang w:bidi="ar"/>
              </w:rPr>
              <w:t>6.29</w:t>
            </w:r>
          </w:p>
        </w:tc>
        <w:tc>
          <w:tcPr>
            <w:tcW w:w="1281" w:type="dxa"/>
            <w:noWrap/>
          </w:tcPr>
          <w:p w:rsidR="00FB0424" w:rsidRDefault="00D93E63">
            <w:pPr>
              <w:widowControl/>
              <w:jc w:val="center"/>
              <w:textAlignment w:val="top"/>
              <w:rPr>
                <w:szCs w:val="21"/>
              </w:rPr>
            </w:pPr>
            <w:r>
              <w:rPr>
                <w:rFonts w:ascii="宋体" w:hAnsi="宋体" w:cs="宋体" w:hint="eastAsia"/>
                <w:color w:val="000000"/>
                <w:kern w:val="0"/>
                <w:szCs w:val="21"/>
                <w:lang w:bidi="ar"/>
              </w:rPr>
              <w:t>9.43</w:t>
            </w:r>
          </w:p>
        </w:tc>
      </w:tr>
      <w:tr w:rsidR="00FB0424">
        <w:trPr>
          <w:trHeight w:val="425"/>
          <w:jc w:val="center"/>
        </w:trPr>
        <w:tc>
          <w:tcPr>
            <w:tcW w:w="1900" w:type="dxa"/>
            <w:noWrap/>
            <w:vAlign w:val="center"/>
          </w:tcPr>
          <w:p w:rsidR="00FB0424" w:rsidRDefault="00D93E63">
            <w:pPr>
              <w:widowControl/>
              <w:spacing w:line="360" w:lineRule="auto"/>
              <w:jc w:val="center"/>
              <w:rPr>
                <w:color w:val="000000"/>
                <w:kern w:val="0"/>
                <w:szCs w:val="21"/>
              </w:rPr>
            </w:pPr>
            <w:r>
              <w:rPr>
                <w:color w:val="000000"/>
                <w:kern w:val="0"/>
                <w:szCs w:val="21"/>
              </w:rPr>
              <w:t>标准偏差</w:t>
            </w:r>
          </w:p>
        </w:tc>
        <w:tc>
          <w:tcPr>
            <w:tcW w:w="1280"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0.0287</w:t>
            </w:r>
          </w:p>
        </w:tc>
        <w:tc>
          <w:tcPr>
            <w:tcW w:w="1279"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0.0582</w:t>
            </w:r>
          </w:p>
        </w:tc>
        <w:tc>
          <w:tcPr>
            <w:tcW w:w="1281"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0.0465</w:t>
            </w:r>
          </w:p>
        </w:tc>
      </w:tr>
      <w:tr w:rsidR="00FB0424">
        <w:trPr>
          <w:trHeight w:val="425"/>
          <w:jc w:val="center"/>
        </w:trPr>
        <w:tc>
          <w:tcPr>
            <w:tcW w:w="1900" w:type="dxa"/>
            <w:noWrap/>
            <w:vAlign w:val="center"/>
          </w:tcPr>
          <w:p w:rsidR="00FB0424" w:rsidRDefault="00D93E63">
            <w:pPr>
              <w:spacing w:line="360" w:lineRule="auto"/>
              <w:jc w:val="center"/>
              <w:rPr>
                <w:szCs w:val="21"/>
              </w:rPr>
            </w:pPr>
            <w:r>
              <w:rPr>
                <w:szCs w:val="21"/>
              </w:rPr>
              <w:t>Max</w:t>
            </w:r>
          </w:p>
        </w:tc>
        <w:tc>
          <w:tcPr>
            <w:tcW w:w="1280"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4.51</w:t>
            </w:r>
          </w:p>
        </w:tc>
        <w:tc>
          <w:tcPr>
            <w:tcW w:w="1279"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6.34</w:t>
            </w:r>
          </w:p>
        </w:tc>
        <w:tc>
          <w:tcPr>
            <w:tcW w:w="1281"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9.49</w:t>
            </w:r>
          </w:p>
        </w:tc>
      </w:tr>
      <w:tr w:rsidR="00FB0424">
        <w:trPr>
          <w:trHeight w:val="425"/>
          <w:jc w:val="center"/>
        </w:trPr>
        <w:tc>
          <w:tcPr>
            <w:tcW w:w="1900" w:type="dxa"/>
            <w:noWrap/>
            <w:vAlign w:val="center"/>
          </w:tcPr>
          <w:p w:rsidR="00FB0424" w:rsidRDefault="00D93E63">
            <w:pPr>
              <w:spacing w:line="360" w:lineRule="auto"/>
              <w:jc w:val="center"/>
              <w:rPr>
                <w:szCs w:val="21"/>
              </w:rPr>
            </w:pPr>
            <w:r>
              <w:rPr>
                <w:szCs w:val="21"/>
              </w:rPr>
              <w:t>Min</w:t>
            </w:r>
          </w:p>
        </w:tc>
        <w:tc>
          <w:tcPr>
            <w:tcW w:w="1280"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4.45</w:t>
            </w:r>
          </w:p>
        </w:tc>
        <w:tc>
          <w:tcPr>
            <w:tcW w:w="1279"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6.21</w:t>
            </w:r>
          </w:p>
        </w:tc>
        <w:tc>
          <w:tcPr>
            <w:tcW w:w="1281"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9.37</w:t>
            </w:r>
          </w:p>
        </w:tc>
      </w:tr>
      <w:tr w:rsidR="00FB0424">
        <w:trPr>
          <w:trHeight w:val="425"/>
          <w:jc w:val="center"/>
        </w:trPr>
        <w:tc>
          <w:tcPr>
            <w:tcW w:w="1900" w:type="dxa"/>
            <w:noWrap/>
            <w:vAlign w:val="center"/>
          </w:tcPr>
          <w:p w:rsidR="00FB0424" w:rsidRDefault="00D93E63">
            <w:pPr>
              <w:widowControl/>
              <w:spacing w:line="360" w:lineRule="auto"/>
              <w:jc w:val="center"/>
              <w:rPr>
                <w:color w:val="000000"/>
                <w:kern w:val="0"/>
                <w:szCs w:val="21"/>
              </w:rPr>
            </w:pPr>
            <w:proofErr w:type="spellStart"/>
            <w:r>
              <w:rPr>
                <w:color w:val="000000"/>
                <w:kern w:val="0"/>
                <w:szCs w:val="21"/>
              </w:rPr>
              <w:t>G</w:t>
            </w:r>
            <w:r>
              <w:rPr>
                <w:rFonts w:hint="eastAsia"/>
                <w:color w:val="000000"/>
                <w:kern w:val="0"/>
                <w:szCs w:val="21"/>
              </w:rPr>
              <w:t>max</w:t>
            </w:r>
            <w:proofErr w:type="spellEnd"/>
          </w:p>
        </w:tc>
        <w:tc>
          <w:tcPr>
            <w:tcW w:w="1280"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0.946</w:t>
            </w:r>
          </w:p>
        </w:tc>
        <w:tc>
          <w:tcPr>
            <w:tcW w:w="1279"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0.810</w:t>
            </w:r>
          </w:p>
        </w:tc>
        <w:tc>
          <w:tcPr>
            <w:tcW w:w="1281"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1.198</w:t>
            </w:r>
          </w:p>
        </w:tc>
      </w:tr>
      <w:tr w:rsidR="00FB0424">
        <w:trPr>
          <w:trHeight w:val="425"/>
          <w:jc w:val="center"/>
        </w:trPr>
        <w:tc>
          <w:tcPr>
            <w:tcW w:w="1900" w:type="dxa"/>
            <w:noWrap/>
            <w:vAlign w:val="center"/>
          </w:tcPr>
          <w:p w:rsidR="00FB0424" w:rsidRDefault="00D93E63">
            <w:pPr>
              <w:widowControl/>
              <w:spacing w:line="360" w:lineRule="auto"/>
              <w:jc w:val="center"/>
              <w:rPr>
                <w:color w:val="000000"/>
                <w:kern w:val="0"/>
                <w:szCs w:val="21"/>
              </w:rPr>
            </w:pPr>
            <w:proofErr w:type="spellStart"/>
            <w:r>
              <w:rPr>
                <w:color w:val="000000"/>
                <w:kern w:val="0"/>
                <w:szCs w:val="21"/>
              </w:rPr>
              <w:t>G</w:t>
            </w:r>
            <w:r>
              <w:rPr>
                <w:rFonts w:hint="eastAsia"/>
                <w:color w:val="000000"/>
                <w:kern w:val="0"/>
                <w:szCs w:val="21"/>
              </w:rPr>
              <w:t>min</w:t>
            </w:r>
            <w:proofErr w:type="spellEnd"/>
          </w:p>
        </w:tc>
        <w:tc>
          <w:tcPr>
            <w:tcW w:w="1280"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1.145</w:t>
            </w:r>
          </w:p>
        </w:tc>
        <w:tc>
          <w:tcPr>
            <w:tcW w:w="1279"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1.423</w:t>
            </w:r>
          </w:p>
        </w:tc>
        <w:tc>
          <w:tcPr>
            <w:tcW w:w="1281" w:type="dxa"/>
            <w:noWrap/>
            <w:vAlign w:val="center"/>
          </w:tcPr>
          <w:p w:rsidR="00FB0424" w:rsidRDefault="00D93E63">
            <w:pPr>
              <w:widowControl/>
              <w:jc w:val="center"/>
              <w:textAlignment w:val="center"/>
              <w:rPr>
                <w:szCs w:val="21"/>
              </w:rPr>
            </w:pPr>
            <w:r>
              <w:rPr>
                <w:rFonts w:ascii="宋体" w:hAnsi="宋体" w:cs="宋体" w:hint="eastAsia"/>
                <w:color w:val="000000"/>
                <w:kern w:val="0"/>
                <w:szCs w:val="21"/>
                <w:lang w:bidi="ar"/>
              </w:rPr>
              <w:t>1.383</w:t>
            </w:r>
          </w:p>
        </w:tc>
      </w:tr>
      <w:tr w:rsidR="00FB0424">
        <w:trPr>
          <w:trHeight w:val="670"/>
          <w:jc w:val="center"/>
        </w:trPr>
        <w:tc>
          <w:tcPr>
            <w:tcW w:w="5740" w:type="dxa"/>
            <w:gridSpan w:val="4"/>
            <w:noWrap/>
            <w:vAlign w:val="center"/>
          </w:tcPr>
          <w:p w:rsidR="00FB0424" w:rsidRDefault="00D93E63">
            <w:pPr>
              <w:spacing w:line="360" w:lineRule="auto"/>
              <w:jc w:val="center"/>
              <w:rPr>
                <w:szCs w:val="21"/>
              </w:rPr>
            </w:pPr>
            <w:r>
              <w:rPr>
                <w:rFonts w:hint="eastAsia"/>
                <w:szCs w:val="21"/>
              </w:rPr>
              <w:t>当</w:t>
            </w:r>
            <w:r>
              <w:rPr>
                <w:rFonts w:hint="eastAsia"/>
                <w:szCs w:val="21"/>
              </w:rPr>
              <w:t>n=</w:t>
            </w:r>
            <w:r>
              <w:rPr>
                <w:rFonts w:hint="eastAsia"/>
                <w:szCs w:val="21"/>
              </w:rPr>
              <w:t>7</w:t>
            </w:r>
            <w:r>
              <w:rPr>
                <w:rFonts w:hint="eastAsia"/>
                <w:szCs w:val="21"/>
              </w:rPr>
              <w:t>，α</w:t>
            </w:r>
            <w:r>
              <w:rPr>
                <w:rFonts w:hint="eastAsia"/>
                <w:szCs w:val="21"/>
              </w:rPr>
              <w:t>=0.05</w:t>
            </w:r>
            <w:r>
              <w:rPr>
                <w:rFonts w:hint="eastAsia"/>
                <w:szCs w:val="21"/>
              </w:rPr>
              <w:t>时临界值为</w:t>
            </w:r>
            <w:r>
              <w:rPr>
                <w:rFonts w:hint="eastAsia"/>
                <w:szCs w:val="21"/>
              </w:rPr>
              <w:t>2.020</w:t>
            </w:r>
            <w:r>
              <w:rPr>
                <w:rFonts w:hint="eastAsia"/>
                <w:szCs w:val="21"/>
              </w:rPr>
              <w:t>，α</w:t>
            </w:r>
            <w:r>
              <w:rPr>
                <w:rFonts w:hint="eastAsia"/>
                <w:szCs w:val="21"/>
              </w:rPr>
              <w:t>=0.01</w:t>
            </w:r>
            <w:r>
              <w:rPr>
                <w:rFonts w:hint="eastAsia"/>
                <w:szCs w:val="21"/>
              </w:rPr>
              <w:t>时临界值为</w:t>
            </w:r>
            <w:r>
              <w:rPr>
                <w:rFonts w:hint="eastAsia"/>
                <w:szCs w:val="21"/>
              </w:rPr>
              <w:t>2.139</w:t>
            </w:r>
            <w:r>
              <w:rPr>
                <w:rFonts w:hint="eastAsia"/>
                <w:szCs w:val="21"/>
              </w:rPr>
              <w:t>。</w:t>
            </w:r>
          </w:p>
        </w:tc>
      </w:tr>
    </w:tbl>
    <w:p w:rsidR="00FB0424" w:rsidRDefault="00FB0424">
      <w:pPr>
        <w:spacing w:beforeLines="50" w:before="156"/>
        <w:rPr>
          <w:b/>
          <w:szCs w:val="21"/>
        </w:rPr>
      </w:pPr>
    </w:p>
    <w:p w:rsidR="00FB0424" w:rsidRDefault="00D93E63">
      <w:pPr>
        <w:rPr>
          <w:rFonts w:ascii="黑体" w:eastAsia="黑体" w:hAnsi="黑体" w:cs="黑体"/>
          <w:sz w:val="24"/>
          <w:szCs w:val="24"/>
        </w:rPr>
      </w:pPr>
      <w:r>
        <w:rPr>
          <w:rFonts w:ascii="黑体" w:eastAsia="黑体" w:hAnsi="黑体" w:cs="黑体" w:hint="eastAsia"/>
          <w:sz w:val="24"/>
          <w:szCs w:val="24"/>
        </w:rPr>
        <w:t>2</w:t>
      </w:r>
      <w:r>
        <w:rPr>
          <w:rFonts w:ascii="黑体" w:eastAsia="黑体" w:hAnsi="黑体" w:cs="黑体" w:hint="eastAsia"/>
          <w:sz w:val="24"/>
          <w:szCs w:val="24"/>
        </w:rPr>
        <w:t xml:space="preserve"> </w:t>
      </w:r>
      <w:r>
        <w:rPr>
          <w:rFonts w:ascii="黑体" w:eastAsia="黑体" w:hAnsi="黑体" w:cs="黑体" w:hint="eastAsia"/>
          <w:sz w:val="24"/>
          <w:szCs w:val="24"/>
        </w:rPr>
        <w:t>柯克伦检验</w:t>
      </w:r>
    </w:p>
    <w:p w:rsidR="00FB0424" w:rsidRDefault="00D93E63">
      <w:pPr>
        <w:tabs>
          <w:tab w:val="left" w:pos="0"/>
        </w:tabs>
        <w:snapToGrid w:val="0"/>
        <w:spacing w:beforeLines="50" w:before="156" w:line="360" w:lineRule="auto"/>
        <w:ind w:firstLineChars="200" w:firstLine="420"/>
        <w:rPr>
          <w:rFonts w:hAnsi="宋体"/>
          <w:szCs w:val="21"/>
        </w:rPr>
      </w:pPr>
      <w:r>
        <w:rPr>
          <w:rFonts w:hAnsi="宋体"/>
          <w:szCs w:val="21"/>
        </w:rPr>
        <w:t>柯克伦检验结果见表</w:t>
      </w:r>
      <w:r>
        <w:rPr>
          <w:rFonts w:hAnsi="宋体"/>
          <w:szCs w:val="21"/>
        </w:rPr>
        <w:t>2</w:t>
      </w:r>
      <w:r>
        <w:rPr>
          <w:rFonts w:hAnsi="宋体"/>
          <w:szCs w:val="21"/>
        </w:rPr>
        <w:t>，检验结果表明无异常</w:t>
      </w:r>
      <w:r>
        <w:rPr>
          <w:rFonts w:hAnsi="宋体" w:hint="eastAsia"/>
          <w:szCs w:val="21"/>
        </w:rPr>
        <w:t>值</w:t>
      </w:r>
      <w:r>
        <w:rPr>
          <w:rFonts w:hAnsi="宋体"/>
          <w:szCs w:val="21"/>
        </w:rPr>
        <w:t>。</w:t>
      </w:r>
    </w:p>
    <w:p w:rsidR="00FB0424" w:rsidRDefault="00D93E63">
      <w:pPr>
        <w:ind w:firstLineChars="200" w:firstLine="420"/>
        <w:jc w:val="center"/>
        <w:rPr>
          <w:szCs w:val="21"/>
        </w:rPr>
      </w:pPr>
      <w:r>
        <w:rPr>
          <w:rFonts w:hAnsi="宋体"/>
          <w:szCs w:val="21"/>
        </w:rPr>
        <w:t>表</w:t>
      </w:r>
      <w:r>
        <w:rPr>
          <w:rFonts w:hint="eastAsia"/>
          <w:szCs w:val="21"/>
        </w:rPr>
        <w:t xml:space="preserve">2 </w:t>
      </w:r>
      <w:r>
        <w:rPr>
          <w:rFonts w:hAnsi="宋体"/>
          <w:szCs w:val="21"/>
        </w:rPr>
        <w:t>柯克伦检验</w:t>
      </w:r>
    </w:p>
    <w:tbl>
      <w:tblPr>
        <w:tblW w:w="6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1640"/>
        <w:gridCol w:w="1640"/>
        <w:gridCol w:w="1640"/>
      </w:tblGrid>
      <w:tr w:rsidR="00FB0424">
        <w:trPr>
          <w:jc w:val="center"/>
        </w:trPr>
        <w:tc>
          <w:tcPr>
            <w:tcW w:w="1088" w:type="dxa"/>
          </w:tcPr>
          <w:p w:rsidR="00FB0424" w:rsidRDefault="00FB0424">
            <w:pPr>
              <w:jc w:val="center"/>
              <w:rPr>
                <w:szCs w:val="21"/>
              </w:rPr>
            </w:pPr>
          </w:p>
        </w:tc>
        <w:tc>
          <w:tcPr>
            <w:tcW w:w="1640" w:type="dxa"/>
          </w:tcPr>
          <w:p w:rsidR="00FB0424" w:rsidRDefault="00D93E63">
            <w:pPr>
              <w:jc w:val="center"/>
              <w:rPr>
                <w:szCs w:val="21"/>
              </w:rPr>
            </w:pPr>
            <w:r>
              <w:rPr>
                <w:rFonts w:hAnsi="宋体"/>
                <w:szCs w:val="21"/>
              </w:rPr>
              <w:t>水平</w:t>
            </w:r>
            <w:r>
              <w:rPr>
                <w:szCs w:val="21"/>
              </w:rPr>
              <w:t>1</w:t>
            </w:r>
          </w:p>
        </w:tc>
        <w:tc>
          <w:tcPr>
            <w:tcW w:w="1640" w:type="dxa"/>
          </w:tcPr>
          <w:p w:rsidR="00FB0424" w:rsidRDefault="00D93E63">
            <w:pPr>
              <w:jc w:val="center"/>
              <w:rPr>
                <w:szCs w:val="21"/>
              </w:rPr>
            </w:pPr>
            <w:r>
              <w:rPr>
                <w:rFonts w:hAnsi="宋体"/>
                <w:szCs w:val="21"/>
              </w:rPr>
              <w:t>水平</w:t>
            </w:r>
            <w:r>
              <w:rPr>
                <w:szCs w:val="21"/>
              </w:rPr>
              <w:t>2</w:t>
            </w:r>
          </w:p>
        </w:tc>
        <w:tc>
          <w:tcPr>
            <w:tcW w:w="1640" w:type="dxa"/>
          </w:tcPr>
          <w:p w:rsidR="00FB0424" w:rsidRDefault="00D93E63">
            <w:pPr>
              <w:jc w:val="center"/>
              <w:rPr>
                <w:szCs w:val="21"/>
              </w:rPr>
            </w:pPr>
            <w:r>
              <w:rPr>
                <w:rFonts w:hAnsi="宋体"/>
                <w:szCs w:val="21"/>
              </w:rPr>
              <w:t>水平</w:t>
            </w:r>
            <w:r>
              <w:rPr>
                <w:szCs w:val="21"/>
              </w:rPr>
              <w:t>3</w:t>
            </w:r>
          </w:p>
        </w:tc>
      </w:tr>
      <w:tr w:rsidR="00FB0424">
        <w:trPr>
          <w:trHeight w:val="281"/>
          <w:jc w:val="center"/>
        </w:trPr>
        <w:tc>
          <w:tcPr>
            <w:tcW w:w="1088" w:type="dxa"/>
            <w:vAlign w:val="center"/>
          </w:tcPr>
          <w:p w:rsidR="00FB0424" w:rsidRDefault="00D93E63">
            <w:pPr>
              <w:jc w:val="center"/>
              <w:rPr>
                <w:rFonts w:ascii="宋体" w:hAnsi="宋体" w:cs="宋体"/>
                <w:sz w:val="24"/>
              </w:rPr>
            </w:pPr>
            <w:proofErr w:type="spellStart"/>
            <w:r>
              <w:rPr>
                <w:rFonts w:hint="eastAsia"/>
              </w:rPr>
              <w:t>Smax</w:t>
            </w:r>
            <w:proofErr w:type="spellEnd"/>
          </w:p>
        </w:tc>
        <w:tc>
          <w:tcPr>
            <w:tcW w:w="1640" w:type="dxa"/>
            <w:vAlign w:val="center"/>
          </w:tcPr>
          <w:p w:rsidR="00FB0424" w:rsidRDefault="00D93E63">
            <w:pPr>
              <w:jc w:val="center"/>
              <w:rPr>
                <w:rFonts w:ascii="宋体" w:hAnsi="宋体" w:cs="宋体"/>
                <w:sz w:val="24"/>
              </w:rPr>
            </w:pPr>
            <w:r>
              <w:rPr>
                <w:rFonts w:hint="eastAsia"/>
              </w:rPr>
              <w:t>0.0732</w:t>
            </w:r>
          </w:p>
        </w:tc>
        <w:tc>
          <w:tcPr>
            <w:tcW w:w="1640" w:type="dxa"/>
            <w:vAlign w:val="center"/>
          </w:tcPr>
          <w:p w:rsidR="00FB0424" w:rsidRDefault="00D93E63">
            <w:pPr>
              <w:jc w:val="center"/>
              <w:rPr>
                <w:rFonts w:ascii="宋体" w:hAnsi="宋体" w:cs="宋体"/>
                <w:sz w:val="24"/>
              </w:rPr>
            </w:pPr>
            <w:r>
              <w:rPr>
                <w:rFonts w:hint="eastAsia"/>
              </w:rPr>
              <w:t>0.</w:t>
            </w:r>
            <w:r>
              <w:rPr>
                <w:rFonts w:hint="eastAsia"/>
              </w:rPr>
              <w:t>0774</w:t>
            </w:r>
          </w:p>
        </w:tc>
        <w:tc>
          <w:tcPr>
            <w:tcW w:w="1640" w:type="dxa"/>
            <w:vAlign w:val="center"/>
          </w:tcPr>
          <w:p w:rsidR="00FB0424" w:rsidRDefault="00D93E63">
            <w:pPr>
              <w:jc w:val="center"/>
              <w:rPr>
                <w:rFonts w:ascii="宋体" w:hAnsi="宋体" w:cs="宋体"/>
                <w:sz w:val="24"/>
              </w:rPr>
            </w:pPr>
            <w:r>
              <w:rPr>
                <w:rFonts w:hint="eastAsia"/>
              </w:rPr>
              <w:t>0.</w:t>
            </w:r>
            <w:r>
              <w:rPr>
                <w:rFonts w:hint="eastAsia"/>
              </w:rPr>
              <w:t>0953</w:t>
            </w:r>
          </w:p>
        </w:tc>
      </w:tr>
      <w:tr w:rsidR="00FB0424">
        <w:trPr>
          <w:trHeight w:val="313"/>
          <w:jc w:val="center"/>
        </w:trPr>
        <w:tc>
          <w:tcPr>
            <w:tcW w:w="1088" w:type="dxa"/>
            <w:vAlign w:val="center"/>
          </w:tcPr>
          <w:p w:rsidR="00FB0424" w:rsidRDefault="00D93E63">
            <w:pPr>
              <w:jc w:val="center"/>
              <w:rPr>
                <w:rFonts w:ascii="宋体" w:hAnsi="宋体" w:cs="宋体"/>
                <w:sz w:val="24"/>
              </w:rPr>
            </w:pPr>
            <w:r>
              <w:rPr>
                <w:rFonts w:hint="eastAsia"/>
              </w:rPr>
              <w:t>C</w:t>
            </w:r>
          </w:p>
        </w:tc>
        <w:tc>
          <w:tcPr>
            <w:tcW w:w="1640" w:type="dxa"/>
            <w:vAlign w:val="center"/>
          </w:tcPr>
          <w:p w:rsidR="00FB0424" w:rsidRDefault="00D93E63">
            <w:pPr>
              <w:jc w:val="center"/>
              <w:rPr>
                <w:rFonts w:ascii="宋体" w:hAnsi="宋体" w:cs="宋体"/>
                <w:sz w:val="24"/>
              </w:rPr>
            </w:pPr>
            <w:r>
              <w:rPr>
                <w:rFonts w:hint="eastAsia"/>
              </w:rPr>
              <w:t>0.</w:t>
            </w:r>
            <w:r>
              <w:rPr>
                <w:rFonts w:hint="eastAsia"/>
              </w:rPr>
              <w:t>354</w:t>
            </w:r>
          </w:p>
        </w:tc>
        <w:tc>
          <w:tcPr>
            <w:tcW w:w="1640" w:type="dxa"/>
            <w:vAlign w:val="center"/>
          </w:tcPr>
          <w:p w:rsidR="00FB0424" w:rsidRDefault="00D93E63">
            <w:pPr>
              <w:jc w:val="center"/>
              <w:rPr>
                <w:rFonts w:ascii="宋体" w:hAnsi="宋体" w:cs="宋体"/>
                <w:sz w:val="24"/>
              </w:rPr>
            </w:pPr>
            <w:r>
              <w:rPr>
                <w:rFonts w:hint="eastAsia"/>
              </w:rPr>
              <w:t>0.</w:t>
            </w:r>
            <w:r>
              <w:rPr>
                <w:rFonts w:hint="eastAsia"/>
              </w:rPr>
              <w:t>298</w:t>
            </w:r>
          </w:p>
        </w:tc>
        <w:tc>
          <w:tcPr>
            <w:tcW w:w="1640" w:type="dxa"/>
            <w:vAlign w:val="center"/>
          </w:tcPr>
          <w:p w:rsidR="00FB0424" w:rsidRDefault="00D93E63">
            <w:pPr>
              <w:jc w:val="center"/>
              <w:rPr>
                <w:rFonts w:ascii="宋体" w:hAnsi="宋体" w:cs="宋体"/>
                <w:sz w:val="24"/>
              </w:rPr>
            </w:pPr>
            <w:r>
              <w:rPr>
                <w:rFonts w:hint="eastAsia"/>
              </w:rPr>
              <w:t>0.</w:t>
            </w:r>
            <w:r>
              <w:rPr>
                <w:rFonts w:hint="eastAsia"/>
              </w:rPr>
              <w:t>278</w:t>
            </w:r>
          </w:p>
        </w:tc>
      </w:tr>
      <w:tr w:rsidR="00FB0424">
        <w:trPr>
          <w:jc w:val="center"/>
        </w:trPr>
        <w:tc>
          <w:tcPr>
            <w:tcW w:w="1088" w:type="dxa"/>
            <w:vMerge w:val="restart"/>
            <w:vAlign w:val="center"/>
          </w:tcPr>
          <w:p w:rsidR="00FB0424" w:rsidRDefault="00D93E63">
            <w:pPr>
              <w:jc w:val="center"/>
              <w:rPr>
                <w:rFonts w:ascii="宋体" w:hAnsi="宋体" w:cs="宋体"/>
                <w:sz w:val="24"/>
              </w:rPr>
            </w:pPr>
            <w:r>
              <w:rPr>
                <w:rFonts w:hint="eastAsia"/>
              </w:rPr>
              <w:t>C</w:t>
            </w:r>
            <w:r>
              <w:rPr>
                <w:rFonts w:hint="eastAsia"/>
              </w:rPr>
              <w:t>临界值</w:t>
            </w:r>
          </w:p>
        </w:tc>
        <w:tc>
          <w:tcPr>
            <w:tcW w:w="1640" w:type="dxa"/>
            <w:vAlign w:val="center"/>
          </w:tcPr>
          <w:p w:rsidR="00FB0424" w:rsidRDefault="00D93E63">
            <w:pPr>
              <w:jc w:val="center"/>
              <w:rPr>
                <w:rFonts w:ascii="宋体" w:hAnsi="宋体" w:cs="宋体"/>
                <w:sz w:val="24"/>
              </w:rPr>
            </w:pPr>
            <w:r>
              <w:rPr>
                <w:rFonts w:hint="eastAsia"/>
              </w:rPr>
              <w:t>0.</w:t>
            </w:r>
            <w:r>
              <w:rPr>
                <w:rFonts w:hint="eastAsia"/>
              </w:rPr>
              <w:t>423</w:t>
            </w:r>
            <w:r>
              <w:rPr>
                <w:rFonts w:hint="eastAsia"/>
              </w:rPr>
              <w:t>（</w:t>
            </w:r>
            <w:r>
              <w:rPr>
                <w:rFonts w:hint="eastAsia"/>
              </w:rPr>
              <w:t>1%</w:t>
            </w:r>
            <w:r>
              <w:rPr>
                <w:rFonts w:hint="eastAsia"/>
              </w:rPr>
              <w:t>）</w:t>
            </w:r>
          </w:p>
        </w:tc>
        <w:tc>
          <w:tcPr>
            <w:tcW w:w="1640" w:type="dxa"/>
            <w:vAlign w:val="center"/>
          </w:tcPr>
          <w:p w:rsidR="00FB0424" w:rsidRDefault="00D93E63">
            <w:pPr>
              <w:jc w:val="center"/>
              <w:rPr>
                <w:rFonts w:ascii="宋体" w:hAnsi="宋体" w:cs="宋体"/>
                <w:sz w:val="24"/>
              </w:rPr>
            </w:pPr>
            <w:r>
              <w:rPr>
                <w:rFonts w:hint="eastAsia"/>
              </w:rPr>
              <w:t>0.</w:t>
            </w:r>
            <w:r>
              <w:rPr>
                <w:rFonts w:hint="eastAsia"/>
              </w:rPr>
              <w:t>423</w:t>
            </w:r>
            <w:r>
              <w:rPr>
                <w:rFonts w:hint="eastAsia"/>
              </w:rPr>
              <w:t>（</w:t>
            </w:r>
            <w:r>
              <w:rPr>
                <w:rFonts w:hint="eastAsia"/>
              </w:rPr>
              <w:t>1%</w:t>
            </w:r>
            <w:r>
              <w:rPr>
                <w:rFonts w:hint="eastAsia"/>
              </w:rPr>
              <w:t>）</w:t>
            </w:r>
          </w:p>
        </w:tc>
        <w:tc>
          <w:tcPr>
            <w:tcW w:w="1640" w:type="dxa"/>
            <w:vAlign w:val="center"/>
          </w:tcPr>
          <w:p w:rsidR="00FB0424" w:rsidRDefault="00D93E63">
            <w:pPr>
              <w:jc w:val="center"/>
              <w:rPr>
                <w:rFonts w:ascii="宋体" w:hAnsi="宋体" w:cs="宋体"/>
                <w:sz w:val="24"/>
              </w:rPr>
            </w:pPr>
            <w:r>
              <w:rPr>
                <w:rFonts w:hint="eastAsia"/>
              </w:rPr>
              <w:t>0.</w:t>
            </w:r>
            <w:r>
              <w:rPr>
                <w:rFonts w:hint="eastAsia"/>
              </w:rPr>
              <w:t>423</w:t>
            </w:r>
            <w:r>
              <w:rPr>
                <w:rFonts w:hint="eastAsia"/>
              </w:rPr>
              <w:t>（</w:t>
            </w:r>
            <w:r>
              <w:rPr>
                <w:rFonts w:hint="eastAsia"/>
              </w:rPr>
              <w:t>1%</w:t>
            </w:r>
            <w:r>
              <w:rPr>
                <w:rFonts w:hint="eastAsia"/>
              </w:rPr>
              <w:t>）</w:t>
            </w:r>
          </w:p>
        </w:tc>
      </w:tr>
      <w:tr w:rsidR="00FB0424">
        <w:trPr>
          <w:jc w:val="center"/>
        </w:trPr>
        <w:tc>
          <w:tcPr>
            <w:tcW w:w="1088" w:type="dxa"/>
            <w:vMerge/>
            <w:vAlign w:val="center"/>
          </w:tcPr>
          <w:p w:rsidR="00FB0424" w:rsidRDefault="00FB0424">
            <w:pPr>
              <w:jc w:val="center"/>
              <w:rPr>
                <w:rFonts w:ascii="宋体" w:hAnsi="宋体" w:cs="宋体"/>
                <w:sz w:val="24"/>
              </w:rPr>
            </w:pPr>
          </w:p>
        </w:tc>
        <w:tc>
          <w:tcPr>
            <w:tcW w:w="1640" w:type="dxa"/>
            <w:vAlign w:val="center"/>
          </w:tcPr>
          <w:p w:rsidR="00FB0424" w:rsidRDefault="00D93E63">
            <w:pPr>
              <w:jc w:val="center"/>
              <w:rPr>
                <w:rFonts w:ascii="宋体" w:hAnsi="宋体" w:cs="宋体"/>
                <w:sz w:val="24"/>
              </w:rPr>
            </w:pPr>
            <w:r>
              <w:rPr>
                <w:rFonts w:hint="eastAsia"/>
              </w:rPr>
              <w:t>0.</w:t>
            </w:r>
            <w:r>
              <w:rPr>
                <w:rFonts w:hint="eastAsia"/>
              </w:rPr>
              <w:t>360</w:t>
            </w:r>
            <w:r>
              <w:rPr>
                <w:rFonts w:hint="eastAsia"/>
              </w:rPr>
              <w:t>（</w:t>
            </w:r>
            <w:r>
              <w:rPr>
                <w:rFonts w:hint="eastAsia"/>
              </w:rPr>
              <w:t>5%</w:t>
            </w:r>
            <w:r>
              <w:rPr>
                <w:rFonts w:hint="eastAsia"/>
              </w:rPr>
              <w:t>）</w:t>
            </w:r>
          </w:p>
        </w:tc>
        <w:tc>
          <w:tcPr>
            <w:tcW w:w="1640" w:type="dxa"/>
            <w:vAlign w:val="center"/>
          </w:tcPr>
          <w:p w:rsidR="00FB0424" w:rsidRDefault="00D93E63">
            <w:pPr>
              <w:jc w:val="center"/>
              <w:rPr>
                <w:rFonts w:ascii="宋体" w:hAnsi="宋体" w:cs="宋体"/>
                <w:sz w:val="24"/>
              </w:rPr>
            </w:pPr>
            <w:r>
              <w:rPr>
                <w:rFonts w:hint="eastAsia"/>
              </w:rPr>
              <w:t>0.</w:t>
            </w:r>
            <w:r>
              <w:rPr>
                <w:rFonts w:hint="eastAsia"/>
              </w:rPr>
              <w:t>360</w:t>
            </w:r>
            <w:r>
              <w:rPr>
                <w:rFonts w:hint="eastAsia"/>
              </w:rPr>
              <w:t>（</w:t>
            </w:r>
            <w:r>
              <w:rPr>
                <w:rFonts w:hint="eastAsia"/>
              </w:rPr>
              <w:t>5%</w:t>
            </w:r>
            <w:r>
              <w:rPr>
                <w:rFonts w:hint="eastAsia"/>
              </w:rPr>
              <w:t>）</w:t>
            </w:r>
          </w:p>
        </w:tc>
        <w:tc>
          <w:tcPr>
            <w:tcW w:w="1640" w:type="dxa"/>
            <w:vAlign w:val="center"/>
          </w:tcPr>
          <w:p w:rsidR="00FB0424" w:rsidRDefault="00D93E63">
            <w:pPr>
              <w:jc w:val="center"/>
              <w:rPr>
                <w:rFonts w:ascii="宋体" w:hAnsi="宋体" w:cs="宋体"/>
                <w:sz w:val="24"/>
              </w:rPr>
            </w:pPr>
            <w:r>
              <w:rPr>
                <w:rFonts w:hint="eastAsia"/>
              </w:rPr>
              <w:t>0.</w:t>
            </w:r>
            <w:r>
              <w:rPr>
                <w:rFonts w:hint="eastAsia"/>
              </w:rPr>
              <w:t>360</w:t>
            </w:r>
            <w:r>
              <w:rPr>
                <w:rFonts w:hint="eastAsia"/>
              </w:rPr>
              <w:t>（</w:t>
            </w:r>
            <w:r>
              <w:rPr>
                <w:rFonts w:hint="eastAsia"/>
              </w:rPr>
              <w:t>5%</w:t>
            </w:r>
            <w:r>
              <w:rPr>
                <w:rFonts w:hint="eastAsia"/>
              </w:rPr>
              <w:t>）</w:t>
            </w:r>
          </w:p>
        </w:tc>
      </w:tr>
    </w:tbl>
    <w:p w:rsidR="00FB0424" w:rsidRDefault="00FB0424">
      <w:pPr>
        <w:spacing w:beforeLines="50" w:before="156"/>
        <w:rPr>
          <w:rFonts w:ascii="黑体" w:eastAsia="黑体" w:hAnsi="黑体" w:cs="黑体"/>
          <w:sz w:val="24"/>
          <w:szCs w:val="24"/>
        </w:rPr>
      </w:pPr>
    </w:p>
    <w:p w:rsidR="00FB0424" w:rsidRDefault="00D93E63">
      <w:pPr>
        <w:spacing w:beforeLines="50" w:before="156"/>
        <w:rPr>
          <w:rFonts w:ascii="黑体" w:eastAsia="黑体" w:hAnsi="黑体" w:cs="黑体"/>
          <w:sz w:val="24"/>
          <w:szCs w:val="24"/>
        </w:rPr>
      </w:pPr>
      <w:r>
        <w:rPr>
          <w:rFonts w:ascii="黑体" w:eastAsia="黑体" w:hAnsi="黑体" w:cs="黑体" w:hint="eastAsia"/>
          <w:sz w:val="24"/>
          <w:szCs w:val="24"/>
        </w:rPr>
        <w:t>3</w:t>
      </w:r>
      <w:r>
        <w:rPr>
          <w:rFonts w:ascii="黑体" w:eastAsia="黑体" w:hAnsi="黑体" w:cs="黑体" w:hint="eastAsia"/>
          <w:sz w:val="24"/>
          <w:szCs w:val="24"/>
        </w:rPr>
        <w:t xml:space="preserve">  S</w:t>
      </w:r>
      <w:r>
        <w:rPr>
          <w:rFonts w:ascii="黑体" w:eastAsia="黑体" w:hAnsi="黑体" w:cs="黑体" w:hint="eastAsia"/>
          <w:sz w:val="24"/>
          <w:szCs w:val="24"/>
          <w:vertAlign w:val="subscript"/>
        </w:rPr>
        <w:t>r</w:t>
      </w:r>
      <w:r>
        <w:rPr>
          <w:rFonts w:ascii="黑体" w:eastAsia="黑体" w:hAnsi="黑体" w:cs="黑体" w:hint="eastAsia"/>
          <w:sz w:val="24"/>
          <w:szCs w:val="24"/>
        </w:rPr>
        <w:t>、</w:t>
      </w:r>
      <w:r>
        <w:rPr>
          <w:rFonts w:ascii="黑体" w:eastAsia="黑体" w:hAnsi="黑体" w:cs="黑体" w:hint="eastAsia"/>
          <w:sz w:val="24"/>
          <w:szCs w:val="24"/>
        </w:rPr>
        <w:t>S</w:t>
      </w:r>
      <w:r>
        <w:rPr>
          <w:rFonts w:ascii="黑体" w:eastAsia="黑体" w:hAnsi="黑体" w:cs="黑体" w:hint="eastAsia"/>
          <w:sz w:val="24"/>
          <w:szCs w:val="24"/>
          <w:vertAlign w:val="subscript"/>
        </w:rPr>
        <w:t>R</w:t>
      </w:r>
      <w:r>
        <w:rPr>
          <w:rFonts w:ascii="黑体" w:eastAsia="黑体" w:hAnsi="黑体" w:cs="黑体" w:hint="eastAsia"/>
          <w:sz w:val="24"/>
          <w:szCs w:val="24"/>
        </w:rPr>
        <w:t>、</w:t>
      </w:r>
      <w:r>
        <w:rPr>
          <w:rFonts w:ascii="黑体" w:eastAsia="黑体" w:hAnsi="黑体" w:cs="黑体" w:hint="eastAsia"/>
          <w:sz w:val="24"/>
          <w:szCs w:val="24"/>
        </w:rPr>
        <w:t>r</w:t>
      </w:r>
      <w:r>
        <w:rPr>
          <w:rFonts w:ascii="黑体" w:eastAsia="黑体" w:hAnsi="黑体" w:cs="黑体" w:hint="eastAsia"/>
          <w:sz w:val="24"/>
          <w:szCs w:val="24"/>
        </w:rPr>
        <w:t>与</w:t>
      </w:r>
      <w:r>
        <w:rPr>
          <w:rFonts w:ascii="黑体" w:eastAsia="黑体" w:hAnsi="黑体" w:cs="黑体" w:hint="eastAsia"/>
          <w:sz w:val="24"/>
          <w:szCs w:val="24"/>
        </w:rPr>
        <w:t>R</w:t>
      </w:r>
      <w:r>
        <w:rPr>
          <w:rFonts w:ascii="黑体" w:eastAsia="黑体" w:hAnsi="黑体" w:cs="黑体" w:hint="eastAsia"/>
          <w:sz w:val="24"/>
          <w:szCs w:val="24"/>
        </w:rPr>
        <w:t>的计算</w:t>
      </w:r>
    </w:p>
    <w:p w:rsidR="00FB0424" w:rsidRDefault="00D93E63">
      <w:pPr>
        <w:jc w:val="center"/>
        <w:rPr>
          <w:szCs w:val="21"/>
        </w:rPr>
      </w:pPr>
      <w:r>
        <w:rPr>
          <w:rFonts w:hint="eastAsia"/>
          <w:szCs w:val="21"/>
        </w:rPr>
        <w:t>表</w:t>
      </w:r>
      <w:r>
        <w:rPr>
          <w:rFonts w:hint="eastAsia"/>
          <w:szCs w:val="21"/>
        </w:rPr>
        <w:t>3</w:t>
      </w:r>
      <w:r>
        <w:rPr>
          <w:rFonts w:hint="eastAsia"/>
          <w:szCs w:val="21"/>
        </w:rPr>
        <w:t>铋</w:t>
      </w:r>
      <w:r>
        <w:rPr>
          <w:rFonts w:hint="eastAsia"/>
          <w:szCs w:val="21"/>
        </w:rPr>
        <w:t>的精密度计算</w:t>
      </w:r>
    </w:p>
    <w:tbl>
      <w:tblPr>
        <w:tblW w:w="59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210"/>
        <w:gridCol w:w="1576"/>
        <w:gridCol w:w="1576"/>
        <w:gridCol w:w="1576"/>
      </w:tblGrid>
      <w:tr w:rsidR="00FB0424">
        <w:trPr>
          <w:cantSplit/>
          <w:jc w:val="center"/>
        </w:trPr>
        <w:tc>
          <w:tcPr>
            <w:tcW w:w="1210" w:type="dxa"/>
            <w:vAlign w:val="center"/>
          </w:tcPr>
          <w:p w:rsidR="00FB0424" w:rsidRDefault="00FB0424">
            <w:pPr>
              <w:autoSpaceDE w:val="0"/>
              <w:autoSpaceDN w:val="0"/>
              <w:adjustRightInd w:val="0"/>
              <w:jc w:val="center"/>
              <w:rPr>
                <w:rFonts w:ascii="宋体" w:hAnsi="宋体" w:cs="宋体"/>
                <w:kern w:val="0"/>
                <w:szCs w:val="21"/>
              </w:rPr>
            </w:pPr>
          </w:p>
        </w:tc>
        <w:tc>
          <w:tcPr>
            <w:tcW w:w="1576" w:type="dxa"/>
            <w:vAlign w:val="center"/>
          </w:tcPr>
          <w:p w:rsidR="00FB0424" w:rsidRDefault="00D93E63">
            <w:pPr>
              <w:autoSpaceDE w:val="0"/>
              <w:autoSpaceDN w:val="0"/>
              <w:adjustRightInd w:val="0"/>
              <w:jc w:val="center"/>
              <w:rPr>
                <w:rFonts w:ascii="宋体" w:hAnsi="宋体" w:cs="宋体"/>
                <w:kern w:val="0"/>
                <w:szCs w:val="21"/>
              </w:rPr>
            </w:pPr>
            <w:r>
              <w:rPr>
                <w:rFonts w:ascii="宋体" w:hAnsi="宋体" w:cs="宋体" w:hint="eastAsia"/>
                <w:kern w:val="0"/>
                <w:szCs w:val="21"/>
              </w:rPr>
              <w:t>水平</w:t>
            </w:r>
            <w:r>
              <w:rPr>
                <w:rFonts w:ascii="宋体" w:hAnsi="宋体" w:cs="宋体" w:hint="eastAsia"/>
                <w:kern w:val="0"/>
                <w:szCs w:val="21"/>
              </w:rPr>
              <w:t>1</w:t>
            </w:r>
          </w:p>
        </w:tc>
        <w:tc>
          <w:tcPr>
            <w:tcW w:w="1576" w:type="dxa"/>
            <w:vAlign w:val="center"/>
          </w:tcPr>
          <w:p w:rsidR="00FB0424" w:rsidRDefault="00D93E63">
            <w:pPr>
              <w:autoSpaceDE w:val="0"/>
              <w:autoSpaceDN w:val="0"/>
              <w:adjustRightInd w:val="0"/>
              <w:jc w:val="center"/>
              <w:rPr>
                <w:rFonts w:ascii="宋体" w:hAnsi="宋体" w:cs="宋体"/>
                <w:kern w:val="0"/>
                <w:szCs w:val="21"/>
              </w:rPr>
            </w:pPr>
            <w:r>
              <w:rPr>
                <w:rFonts w:ascii="宋体" w:hAnsi="宋体" w:cs="宋体" w:hint="eastAsia"/>
                <w:kern w:val="0"/>
                <w:szCs w:val="21"/>
              </w:rPr>
              <w:t>水平</w:t>
            </w:r>
            <w:r>
              <w:rPr>
                <w:rFonts w:ascii="宋体" w:hAnsi="宋体" w:cs="宋体" w:hint="eastAsia"/>
                <w:kern w:val="0"/>
                <w:szCs w:val="21"/>
              </w:rPr>
              <w:t>2</w:t>
            </w:r>
          </w:p>
        </w:tc>
        <w:tc>
          <w:tcPr>
            <w:tcW w:w="1576" w:type="dxa"/>
            <w:vAlign w:val="center"/>
          </w:tcPr>
          <w:p w:rsidR="00FB0424" w:rsidRDefault="00D93E63">
            <w:pPr>
              <w:autoSpaceDE w:val="0"/>
              <w:autoSpaceDN w:val="0"/>
              <w:adjustRightInd w:val="0"/>
              <w:jc w:val="center"/>
              <w:rPr>
                <w:rFonts w:ascii="宋体" w:hAnsi="宋体" w:cs="宋体"/>
                <w:kern w:val="0"/>
                <w:szCs w:val="21"/>
              </w:rPr>
            </w:pPr>
            <w:r>
              <w:rPr>
                <w:rFonts w:ascii="宋体" w:hAnsi="宋体" w:cs="宋体" w:hint="eastAsia"/>
                <w:kern w:val="0"/>
                <w:szCs w:val="21"/>
              </w:rPr>
              <w:t>水平</w:t>
            </w:r>
            <w:r>
              <w:rPr>
                <w:rFonts w:ascii="宋体" w:hAnsi="宋体" w:cs="宋体" w:hint="eastAsia"/>
                <w:kern w:val="0"/>
                <w:szCs w:val="21"/>
              </w:rPr>
              <w:t>3</w:t>
            </w:r>
          </w:p>
        </w:tc>
      </w:tr>
      <w:tr w:rsidR="00FB0424">
        <w:trPr>
          <w:cantSplit/>
          <w:jc w:val="center"/>
        </w:trPr>
        <w:tc>
          <w:tcPr>
            <w:tcW w:w="1210" w:type="dxa"/>
            <w:vAlign w:val="center"/>
          </w:tcPr>
          <w:p w:rsidR="00FB0424" w:rsidRDefault="00D93E63">
            <w:pPr>
              <w:autoSpaceDE w:val="0"/>
              <w:autoSpaceDN w:val="0"/>
              <w:adjustRightInd w:val="0"/>
              <w:jc w:val="center"/>
              <w:rPr>
                <w:rFonts w:ascii="宋体" w:hAnsi="宋体" w:cs="宋体"/>
                <w:kern w:val="0"/>
                <w:szCs w:val="21"/>
              </w:rPr>
            </w:pPr>
            <w:r>
              <w:rPr>
                <w:rFonts w:ascii="宋体" w:hAnsi="宋体" w:cs="宋体" w:hint="eastAsia"/>
                <w:kern w:val="0"/>
                <w:szCs w:val="21"/>
              </w:rPr>
              <w:t>总平均值</w:t>
            </w:r>
          </w:p>
        </w:tc>
        <w:tc>
          <w:tcPr>
            <w:tcW w:w="1576" w:type="dxa"/>
            <w:vAlign w:val="center"/>
          </w:tcPr>
          <w:p w:rsidR="00FB0424" w:rsidRDefault="00D93E63">
            <w:pPr>
              <w:autoSpaceDE w:val="0"/>
              <w:autoSpaceDN w:val="0"/>
              <w:adjustRightInd w:val="0"/>
              <w:jc w:val="center"/>
              <w:rPr>
                <w:rFonts w:ascii="宋体" w:hAnsi="宋体" w:cs="宋体"/>
                <w:kern w:val="0"/>
                <w:szCs w:val="21"/>
              </w:rPr>
            </w:pPr>
            <w:r>
              <w:rPr>
                <w:rFonts w:ascii="宋体" w:hAnsi="宋体" w:cs="宋体" w:hint="eastAsia"/>
                <w:kern w:val="0"/>
                <w:szCs w:val="21"/>
              </w:rPr>
              <w:t>4.51</w:t>
            </w:r>
          </w:p>
        </w:tc>
        <w:tc>
          <w:tcPr>
            <w:tcW w:w="1576" w:type="dxa"/>
            <w:vAlign w:val="center"/>
          </w:tcPr>
          <w:p w:rsidR="00FB0424" w:rsidRDefault="00D93E63">
            <w:pPr>
              <w:autoSpaceDE w:val="0"/>
              <w:autoSpaceDN w:val="0"/>
              <w:adjustRightInd w:val="0"/>
              <w:jc w:val="center"/>
              <w:rPr>
                <w:rFonts w:ascii="宋体" w:hAnsi="宋体" w:cs="宋体"/>
                <w:kern w:val="0"/>
                <w:szCs w:val="21"/>
              </w:rPr>
            </w:pPr>
            <w:r>
              <w:rPr>
                <w:rFonts w:ascii="宋体" w:hAnsi="宋体" w:cs="宋体" w:hint="eastAsia"/>
                <w:kern w:val="0"/>
                <w:szCs w:val="21"/>
              </w:rPr>
              <w:t>6.28</w:t>
            </w:r>
          </w:p>
        </w:tc>
        <w:tc>
          <w:tcPr>
            <w:tcW w:w="1576" w:type="dxa"/>
            <w:vAlign w:val="center"/>
          </w:tcPr>
          <w:p w:rsidR="00FB0424" w:rsidRDefault="00D93E63">
            <w:pPr>
              <w:autoSpaceDE w:val="0"/>
              <w:autoSpaceDN w:val="0"/>
              <w:adjustRightInd w:val="0"/>
              <w:jc w:val="center"/>
              <w:rPr>
                <w:rFonts w:ascii="宋体" w:hAnsi="宋体" w:cs="宋体"/>
                <w:kern w:val="0"/>
                <w:szCs w:val="21"/>
              </w:rPr>
            </w:pPr>
            <w:r>
              <w:rPr>
                <w:rFonts w:ascii="宋体" w:hAnsi="宋体" w:cs="宋体" w:hint="eastAsia"/>
                <w:kern w:val="0"/>
                <w:szCs w:val="21"/>
              </w:rPr>
              <w:t>9.43</w:t>
            </w:r>
          </w:p>
        </w:tc>
      </w:tr>
      <w:tr w:rsidR="00FB0424">
        <w:trPr>
          <w:cantSplit/>
          <w:jc w:val="center"/>
        </w:trPr>
        <w:tc>
          <w:tcPr>
            <w:tcW w:w="1210" w:type="dxa"/>
            <w:vAlign w:val="center"/>
          </w:tcPr>
          <w:p w:rsidR="00FB0424" w:rsidRDefault="00D93E63">
            <w:pPr>
              <w:autoSpaceDE w:val="0"/>
              <w:autoSpaceDN w:val="0"/>
              <w:adjustRightInd w:val="0"/>
              <w:jc w:val="center"/>
              <w:rPr>
                <w:rFonts w:ascii="宋体" w:hAnsi="宋体" w:cs="宋体"/>
                <w:kern w:val="0"/>
                <w:szCs w:val="21"/>
              </w:rPr>
            </w:pPr>
            <w:r>
              <w:rPr>
                <w:rFonts w:ascii="宋体" w:hAnsi="宋体" w:cs="宋体" w:hint="eastAsia"/>
                <w:kern w:val="0"/>
                <w:szCs w:val="21"/>
              </w:rPr>
              <w:t>T1</w:t>
            </w:r>
          </w:p>
        </w:tc>
        <w:tc>
          <w:tcPr>
            <w:tcW w:w="1576" w:type="dxa"/>
            <w:vAlign w:val="center"/>
          </w:tcPr>
          <w:p w:rsidR="00FB0424" w:rsidRDefault="00D93E63">
            <w:pPr>
              <w:widowControl/>
              <w:jc w:val="center"/>
              <w:textAlignment w:val="center"/>
              <w:rPr>
                <w:rFonts w:ascii="宋体" w:hAnsi="宋体" w:cs="宋体"/>
                <w:kern w:val="0"/>
                <w:szCs w:val="21"/>
              </w:rPr>
            </w:pPr>
            <w:r>
              <w:rPr>
                <w:rFonts w:ascii="宋体" w:hAnsi="宋体" w:cs="宋体" w:hint="eastAsia"/>
                <w:kern w:val="0"/>
                <w:szCs w:val="21"/>
                <w:lang w:bidi="ar"/>
              </w:rPr>
              <w:t>225.53</w:t>
            </w:r>
          </w:p>
        </w:tc>
        <w:tc>
          <w:tcPr>
            <w:tcW w:w="1576" w:type="dxa"/>
            <w:vAlign w:val="center"/>
          </w:tcPr>
          <w:p w:rsidR="00FB0424" w:rsidRDefault="00D93E63">
            <w:pPr>
              <w:widowControl/>
              <w:jc w:val="center"/>
              <w:textAlignment w:val="center"/>
              <w:rPr>
                <w:rFonts w:ascii="宋体" w:hAnsi="宋体" w:cs="宋体"/>
                <w:kern w:val="0"/>
                <w:szCs w:val="21"/>
              </w:rPr>
            </w:pPr>
            <w:r>
              <w:rPr>
                <w:rFonts w:ascii="宋体" w:hAnsi="宋体" w:cs="宋体" w:hint="eastAsia"/>
                <w:kern w:val="0"/>
                <w:szCs w:val="21"/>
                <w:lang w:bidi="ar"/>
              </w:rPr>
              <w:t>313.91</w:t>
            </w:r>
          </w:p>
        </w:tc>
        <w:tc>
          <w:tcPr>
            <w:tcW w:w="1576" w:type="dxa"/>
            <w:vAlign w:val="center"/>
          </w:tcPr>
          <w:p w:rsidR="00FB0424" w:rsidRDefault="00D93E63">
            <w:pPr>
              <w:widowControl/>
              <w:jc w:val="center"/>
              <w:textAlignment w:val="center"/>
              <w:rPr>
                <w:rFonts w:ascii="宋体" w:hAnsi="宋体" w:cs="宋体"/>
                <w:kern w:val="0"/>
                <w:szCs w:val="21"/>
              </w:rPr>
            </w:pPr>
            <w:r>
              <w:rPr>
                <w:rFonts w:ascii="宋体" w:hAnsi="宋体" w:cs="宋体" w:hint="eastAsia"/>
                <w:kern w:val="0"/>
                <w:szCs w:val="21"/>
                <w:lang w:bidi="ar"/>
              </w:rPr>
              <w:t>471.48</w:t>
            </w:r>
          </w:p>
        </w:tc>
      </w:tr>
      <w:tr w:rsidR="00FB0424">
        <w:trPr>
          <w:cantSplit/>
          <w:jc w:val="center"/>
        </w:trPr>
        <w:tc>
          <w:tcPr>
            <w:tcW w:w="1210" w:type="dxa"/>
            <w:vAlign w:val="center"/>
          </w:tcPr>
          <w:p w:rsidR="00FB0424" w:rsidRDefault="00D93E63">
            <w:pPr>
              <w:autoSpaceDE w:val="0"/>
              <w:autoSpaceDN w:val="0"/>
              <w:adjustRightInd w:val="0"/>
              <w:jc w:val="center"/>
              <w:rPr>
                <w:rFonts w:ascii="宋体" w:hAnsi="宋体" w:cs="宋体"/>
                <w:kern w:val="0"/>
                <w:szCs w:val="21"/>
              </w:rPr>
            </w:pPr>
            <w:r>
              <w:rPr>
                <w:rFonts w:ascii="宋体" w:hAnsi="宋体" w:cs="宋体" w:hint="eastAsia"/>
                <w:kern w:val="0"/>
                <w:szCs w:val="21"/>
              </w:rPr>
              <w:t>T2</w:t>
            </w:r>
          </w:p>
        </w:tc>
        <w:tc>
          <w:tcPr>
            <w:tcW w:w="1576" w:type="dxa"/>
            <w:vAlign w:val="center"/>
          </w:tcPr>
          <w:p w:rsidR="00FB0424" w:rsidRDefault="00D93E63">
            <w:pPr>
              <w:widowControl/>
              <w:jc w:val="center"/>
              <w:textAlignment w:val="center"/>
              <w:rPr>
                <w:rFonts w:ascii="宋体" w:hAnsi="宋体" w:cs="宋体"/>
                <w:kern w:val="0"/>
                <w:szCs w:val="21"/>
              </w:rPr>
            </w:pPr>
            <w:r>
              <w:rPr>
                <w:rFonts w:ascii="宋体" w:hAnsi="宋体" w:cs="宋体" w:hint="eastAsia"/>
                <w:kern w:val="0"/>
                <w:szCs w:val="21"/>
                <w:lang w:bidi="ar"/>
              </w:rPr>
              <w:t>1017.35</w:t>
            </w:r>
          </w:p>
        </w:tc>
        <w:tc>
          <w:tcPr>
            <w:tcW w:w="1576" w:type="dxa"/>
            <w:vAlign w:val="center"/>
          </w:tcPr>
          <w:p w:rsidR="00FB0424" w:rsidRDefault="00D93E63">
            <w:pPr>
              <w:widowControl/>
              <w:jc w:val="center"/>
              <w:textAlignment w:val="center"/>
              <w:rPr>
                <w:rFonts w:ascii="宋体" w:hAnsi="宋体" w:cs="宋体"/>
                <w:kern w:val="0"/>
                <w:szCs w:val="21"/>
              </w:rPr>
            </w:pPr>
            <w:r>
              <w:rPr>
                <w:rFonts w:ascii="宋体" w:hAnsi="宋体" w:cs="宋体" w:hint="eastAsia"/>
                <w:kern w:val="0"/>
                <w:szCs w:val="21"/>
                <w:lang w:bidi="ar"/>
              </w:rPr>
              <w:t>1970.84</w:t>
            </w:r>
          </w:p>
        </w:tc>
        <w:tc>
          <w:tcPr>
            <w:tcW w:w="1576" w:type="dxa"/>
            <w:vAlign w:val="center"/>
          </w:tcPr>
          <w:p w:rsidR="00FB0424" w:rsidRDefault="00D93E63">
            <w:pPr>
              <w:widowControl/>
              <w:jc w:val="center"/>
              <w:textAlignment w:val="center"/>
              <w:rPr>
                <w:rFonts w:ascii="宋体" w:hAnsi="宋体" w:cs="宋体"/>
                <w:kern w:val="0"/>
                <w:szCs w:val="21"/>
              </w:rPr>
            </w:pPr>
            <w:r>
              <w:rPr>
                <w:rFonts w:ascii="宋体" w:hAnsi="宋体" w:cs="宋体" w:hint="eastAsia"/>
                <w:kern w:val="0"/>
                <w:szCs w:val="21"/>
                <w:lang w:bidi="ar"/>
              </w:rPr>
              <w:t>4445.90</w:t>
            </w:r>
          </w:p>
        </w:tc>
      </w:tr>
      <w:tr w:rsidR="00FB0424">
        <w:trPr>
          <w:cantSplit/>
          <w:jc w:val="center"/>
        </w:trPr>
        <w:tc>
          <w:tcPr>
            <w:tcW w:w="1210" w:type="dxa"/>
            <w:vAlign w:val="center"/>
          </w:tcPr>
          <w:p w:rsidR="00FB0424" w:rsidRDefault="00D93E63">
            <w:pPr>
              <w:autoSpaceDE w:val="0"/>
              <w:autoSpaceDN w:val="0"/>
              <w:adjustRightInd w:val="0"/>
              <w:jc w:val="center"/>
              <w:rPr>
                <w:rFonts w:ascii="宋体" w:hAnsi="宋体" w:cs="宋体"/>
                <w:kern w:val="0"/>
                <w:szCs w:val="21"/>
              </w:rPr>
            </w:pPr>
            <w:r>
              <w:rPr>
                <w:rFonts w:ascii="宋体" w:hAnsi="宋体" w:cs="宋体" w:hint="eastAsia"/>
                <w:kern w:val="0"/>
                <w:szCs w:val="21"/>
              </w:rPr>
              <w:t>T3</w:t>
            </w:r>
          </w:p>
        </w:tc>
        <w:tc>
          <w:tcPr>
            <w:tcW w:w="1576" w:type="dxa"/>
            <w:vAlign w:val="center"/>
          </w:tcPr>
          <w:p w:rsidR="00FB0424" w:rsidRDefault="00D93E63">
            <w:pPr>
              <w:widowControl/>
              <w:jc w:val="center"/>
              <w:textAlignment w:val="center"/>
              <w:rPr>
                <w:rFonts w:ascii="宋体" w:hAnsi="宋体" w:cs="宋体"/>
                <w:kern w:val="0"/>
                <w:szCs w:val="21"/>
              </w:rPr>
            </w:pPr>
            <w:r>
              <w:rPr>
                <w:rFonts w:ascii="宋体" w:hAnsi="宋体" w:cs="宋体" w:hint="eastAsia"/>
                <w:kern w:val="0"/>
                <w:szCs w:val="21"/>
                <w:lang w:bidi="ar"/>
              </w:rPr>
              <w:t>50.00</w:t>
            </w:r>
          </w:p>
        </w:tc>
        <w:tc>
          <w:tcPr>
            <w:tcW w:w="1576" w:type="dxa"/>
            <w:vAlign w:val="center"/>
          </w:tcPr>
          <w:p w:rsidR="00FB0424" w:rsidRDefault="00D93E63">
            <w:pPr>
              <w:widowControl/>
              <w:jc w:val="center"/>
              <w:textAlignment w:val="center"/>
              <w:rPr>
                <w:rFonts w:ascii="宋体" w:hAnsi="宋体" w:cs="宋体"/>
                <w:kern w:val="0"/>
                <w:szCs w:val="21"/>
              </w:rPr>
            </w:pPr>
            <w:r>
              <w:rPr>
                <w:rFonts w:ascii="宋体" w:hAnsi="宋体" w:cs="宋体" w:hint="eastAsia"/>
                <w:kern w:val="0"/>
                <w:szCs w:val="21"/>
                <w:lang w:bidi="ar"/>
              </w:rPr>
              <w:t>50.00</w:t>
            </w:r>
          </w:p>
        </w:tc>
        <w:tc>
          <w:tcPr>
            <w:tcW w:w="1576" w:type="dxa"/>
            <w:vAlign w:val="center"/>
          </w:tcPr>
          <w:p w:rsidR="00FB0424" w:rsidRDefault="00D93E63">
            <w:pPr>
              <w:widowControl/>
              <w:jc w:val="center"/>
              <w:textAlignment w:val="center"/>
              <w:rPr>
                <w:rFonts w:ascii="宋体" w:hAnsi="宋体" w:cs="宋体"/>
                <w:kern w:val="0"/>
                <w:szCs w:val="21"/>
              </w:rPr>
            </w:pPr>
            <w:r>
              <w:rPr>
                <w:rFonts w:ascii="宋体" w:hAnsi="宋体" w:cs="宋体" w:hint="eastAsia"/>
                <w:kern w:val="0"/>
                <w:szCs w:val="21"/>
                <w:lang w:bidi="ar"/>
              </w:rPr>
              <w:t>50.00</w:t>
            </w:r>
          </w:p>
        </w:tc>
      </w:tr>
      <w:tr w:rsidR="00FB0424">
        <w:trPr>
          <w:cantSplit/>
          <w:jc w:val="center"/>
        </w:trPr>
        <w:tc>
          <w:tcPr>
            <w:tcW w:w="1210" w:type="dxa"/>
            <w:vAlign w:val="center"/>
          </w:tcPr>
          <w:p w:rsidR="00FB0424" w:rsidRDefault="00D93E63">
            <w:pPr>
              <w:autoSpaceDE w:val="0"/>
              <w:autoSpaceDN w:val="0"/>
              <w:adjustRightInd w:val="0"/>
              <w:jc w:val="center"/>
              <w:rPr>
                <w:rFonts w:ascii="宋体" w:hAnsi="宋体" w:cs="宋体"/>
                <w:kern w:val="0"/>
                <w:szCs w:val="21"/>
              </w:rPr>
            </w:pPr>
            <w:r>
              <w:rPr>
                <w:rFonts w:ascii="宋体" w:hAnsi="宋体" w:cs="宋体" w:hint="eastAsia"/>
                <w:kern w:val="0"/>
                <w:szCs w:val="21"/>
              </w:rPr>
              <w:t>T4</w:t>
            </w:r>
          </w:p>
        </w:tc>
        <w:tc>
          <w:tcPr>
            <w:tcW w:w="1576" w:type="dxa"/>
            <w:vAlign w:val="center"/>
          </w:tcPr>
          <w:p w:rsidR="00FB0424" w:rsidRDefault="00D93E63">
            <w:pPr>
              <w:widowControl/>
              <w:jc w:val="center"/>
              <w:textAlignment w:val="center"/>
              <w:rPr>
                <w:rFonts w:ascii="宋体" w:hAnsi="宋体" w:cs="宋体"/>
                <w:kern w:val="0"/>
                <w:szCs w:val="21"/>
              </w:rPr>
            </w:pPr>
            <w:r>
              <w:rPr>
                <w:rFonts w:ascii="宋体" w:hAnsi="宋体" w:cs="宋体" w:hint="eastAsia"/>
                <w:kern w:val="0"/>
                <w:szCs w:val="21"/>
                <w:lang w:bidi="ar"/>
              </w:rPr>
              <w:t>438.00</w:t>
            </w:r>
          </w:p>
        </w:tc>
        <w:tc>
          <w:tcPr>
            <w:tcW w:w="1576" w:type="dxa"/>
            <w:vAlign w:val="center"/>
          </w:tcPr>
          <w:p w:rsidR="00FB0424" w:rsidRDefault="00D93E63">
            <w:pPr>
              <w:widowControl/>
              <w:jc w:val="center"/>
              <w:textAlignment w:val="center"/>
              <w:rPr>
                <w:rFonts w:ascii="宋体" w:hAnsi="宋体" w:cs="宋体"/>
                <w:kern w:val="0"/>
                <w:szCs w:val="21"/>
              </w:rPr>
            </w:pPr>
            <w:r>
              <w:rPr>
                <w:rFonts w:ascii="宋体" w:hAnsi="宋体" w:cs="宋体" w:hint="eastAsia"/>
                <w:kern w:val="0"/>
                <w:szCs w:val="21"/>
                <w:lang w:bidi="ar"/>
              </w:rPr>
              <w:t>438.00</w:t>
            </w:r>
          </w:p>
        </w:tc>
        <w:tc>
          <w:tcPr>
            <w:tcW w:w="1576" w:type="dxa"/>
            <w:vAlign w:val="center"/>
          </w:tcPr>
          <w:p w:rsidR="00FB0424" w:rsidRDefault="00D93E63">
            <w:pPr>
              <w:widowControl/>
              <w:jc w:val="center"/>
              <w:textAlignment w:val="center"/>
              <w:rPr>
                <w:rFonts w:ascii="宋体" w:hAnsi="宋体" w:cs="宋体"/>
                <w:kern w:val="0"/>
                <w:szCs w:val="21"/>
              </w:rPr>
            </w:pPr>
            <w:r>
              <w:rPr>
                <w:rFonts w:ascii="宋体" w:hAnsi="宋体" w:cs="宋体" w:hint="eastAsia"/>
                <w:kern w:val="0"/>
                <w:szCs w:val="21"/>
                <w:lang w:bidi="ar"/>
              </w:rPr>
              <w:t>438.00</w:t>
            </w:r>
          </w:p>
        </w:tc>
      </w:tr>
      <w:tr w:rsidR="00FB0424">
        <w:trPr>
          <w:cantSplit/>
          <w:jc w:val="center"/>
        </w:trPr>
        <w:tc>
          <w:tcPr>
            <w:tcW w:w="1210" w:type="dxa"/>
            <w:vAlign w:val="center"/>
          </w:tcPr>
          <w:p w:rsidR="00FB0424" w:rsidRDefault="00D93E63">
            <w:pPr>
              <w:autoSpaceDE w:val="0"/>
              <w:autoSpaceDN w:val="0"/>
              <w:adjustRightInd w:val="0"/>
              <w:jc w:val="center"/>
              <w:rPr>
                <w:rFonts w:ascii="宋体" w:hAnsi="宋体" w:cs="宋体"/>
                <w:kern w:val="0"/>
                <w:szCs w:val="21"/>
              </w:rPr>
            </w:pPr>
            <w:r>
              <w:rPr>
                <w:rFonts w:ascii="宋体" w:hAnsi="宋体" w:cs="宋体" w:hint="eastAsia"/>
                <w:kern w:val="0"/>
                <w:szCs w:val="21"/>
              </w:rPr>
              <w:t>T5</w:t>
            </w:r>
          </w:p>
        </w:tc>
        <w:tc>
          <w:tcPr>
            <w:tcW w:w="1576" w:type="dxa"/>
            <w:vAlign w:val="center"/>
          </w:tcPr>
          <w:p w:rsidR="00FB0424" w:rsidRDefault="00D93E63">
            <w:pPr>
              <w:widowControl/>
              <w:jc w:val="center"/>
              <w:textAlignment w:val="center"/>
              <w:rPr>
                <w:rFonts w:ascii="宋体" w:hAnsi="宋体" w:cs="宋体"/>
                <w:kern w:val="0"/>
                <w:szCs w:val="21"/>
              </w:rPr>
            </w:pPr>
            <w:r>
              <w:rPr>
                <w:rFonts w:ascii="宋体" w:hAnsi="宋体" w:cs="宋体" w:hint="eastAsia"/>
                <w:kern w:val="0"/>
                <w:szCs w:val="21"/>
                <w:lang w:bidi="ar"/>
              </w:rPr>
              <w:t>0.113242</w:t>
            </w:r>
          </w:p>
        </w:tc>
        <w:tc>
          <w:tcPr>
            <w:tcW w:w="1576" w:type="dxa"/>
            <w:vAlign w:val="center"/>
          </w:tcPr>
          <w:p w:rsidR="00FB0424" w:rsidRDefault="00D93E63">
            <w:pPr>
              <w:widowControl/>
              <w:jc w:val="center"/>
              <w:textAlignment w:val="center"/>
              <w:rPr>
                <w:rFonts w:ascii="宋体" w:hAnsi="宋体" w:cs="宋体"/>
                <w:kern w:val="0"/>
                <w:szCs w:val="21"/>
              </w:rPr>
            </w:pPr>
            <w:r>
              <w:rPr>
                <w:rFonts w:ascii="宋体" w:hAnsi="宋体" w:cs="宋体" w:hint="eastAsia"/>
                <w:kern w:val="0"/>
                <w:szCs w:val="21"/>
                <w:lang w:bidi="ar"/>
              </w:rPr>
              <w:t>0.148158</w:t>
            </w:r>
          </w:p>
        </w:tc>
        <w:tc>
          <w:tcPr>
            <w:tcW w:w="1576" w:type="dxa"/>
            <w:vAlign w:val="center"/>
          </w:tcPr>
          <w:p w:rsidR="00FB0424" w:rsidRDefault="00D93E63">
            <w:pPr>
              <w:widowControl/>
              <w:jc w:val="center"/>
              <w:textAlignment w:val="center"/>
              <w:rPr>
                <w:rFonts w:ascii="宋体" w:hAnsi="宋体" w:cs="宋体"/>
                <w:kern w:val="0"/>
                <w:szCs w:val="21"/>
              </w:rPr>
            </w:pPr>
            <w:r>
              <w:rPr>
                <w:rFonts w:ascii="宋体" w:hAnsi="宋体" w:cs="宋体" w:hint="eastAsia"/>
                <w:kern w:val="0"/>
                <w:szCs w:val="21"/>
                <w:lang w:bidi="ar"/>
              </w:rPr>
              <w:t>0.265577</w:t>
            </w:r>
          </w:p>
        </w:tc>
      </w:tr>
      <w:tr w:rsidR="00FB0424">
        <w:trPr>
          <w:cantSplit/>
          <w:jc w:val="center"/>
        </w:trPr>
        <w:tc>
          <w:tcPr>
            <w:tcW w:w="1210" w:type="dxa"/>
            <w:vAlign w:val="center"/>
          </w:tcPr>
          <w:p w:rsidR="00FB0424" w:rsidRDefault="00D93E63">
            <w:pPr>
              <w:autoSpaceDE w:val="0"/>
              <w:autoSpaceDN w:val="0"/>
              <w:adjustRightInd w:val="0"/>
              <w:jc w:val="center"/>
              <w:rPr>
                <w:rFonts w:ascii="宋体" w:hAnsi="宋体" w:cs="宋体"/>
                <w:kern w:val="0"/>
                <w:szCs w:val="21"/>
              </w:rPr>
            </w:pPr>
            <w:r>
              <w:rPr>
                <w:rFonts w:ascii="宋体" w:hAnsi="宋体" w:cs="宋体" w:hint="eastAsia"/>
                <w:kern w:val="0"/>
                <w:szCs w:val="21"/>
              </w:rPr>
              <w:t>s</w:t>
            </w:r>
            <w:r>
              <w:rPr>
                <w:rFonts w:ascii="宋体" w:hAnsi="宋体" w:cs="宋体" w:hint="eastAsia"/>
                <w:kern w:val="0"/>
                <w:szCs w:val="21"/>
                <w:vertAlign w:val="subscript"/>
              </w:rPr>
              <w:t>r</w:t>
            </w:r>
            <w:r>
              <w:rPr>
                <w:rFonts w:ascii="宋体" w:hAnsi="宋体" w:cs="宋体" w:hint="eastAsia"/>
                <w:kern w:val="0"/>
                <w:szCs w:val="21"/>
                <w:vertAlign w:val="superscript"/>
              </w:rPr>
              <w:t>2</w:t>
            </w:r>
          </w:p>
        </w:tc>
        <w:tc>
          <w:tcPr>
            <w:tcW w:w="1576" w:type="dxa"/>
            <w:vAlign w:val="center"/>
          </w:tcPr>
          <w:p w:rsidR="00FB0424" w:rsidRDefault="00D93E63">
            <w:pPr>
              <w:widowControl/>
              <w:jc w:val="center"/>
              <w:textAlignment w:val="center"/>
              <w:rPr>
                <w:rFonts w:ascii="宋体" w:hAnsi="宋体" w:cs="宋体"/>
                <w:kern w:val="0"/>
                <w:szCs w:val="21"/>
              </w:rPr>
            </w:pPr>
            <w:r>
              <w:rPr>
                <w:rFonts w:ascii="宋体" w:hAnsi="宋体" w:cs="宋体" w:hint="eastAsia"/>
                <w:kern w:val="0"/>
                <w:szCs w:val="21"/>
                <w:lang w:bidi="ar"/>
              </w:rPr>
              <w:t>0.002574</w:t>
            </w:r>
          </w:p>
        </w:tc>
        <w:tc>
          <w:tcPr>
            <w:tcW w:w="1576" w:type="dxa"/>
            <w:vAlign w:val="center"/>
          </w:tcPr>
          <w:p w:rsidR="00FB0424" w:rsidRDefault="00D93E63">
            <w:pPr>
              <w:widowControl/>
              <w:jc w:val="center"/>
              <w:textAlignment w:val="center"/>
              <w:rPr>
                <w:rFonts w:ascii="宋体" w:hAnsi="宋体" w:cs="宋体"/>
                <w:kern w:val="0"/>
                <w:szCs w:val="21"/>
              </w:rPr>
            </w:pPr>
            <w:r>
              <w:rPr>
                <w:rFonts w:ascii="宋体" w:hAnsi="宋体" w:cs="宋体" w:hint="eastAsia"/>
                <w:kern w:val="0"/>
                <w:szCs w:val="21"/>
                <w:lang w:bidi="ar"/>
              </w:rPr>
              <w:t>0.003367</w:t>
            </w:r>
          </w:p>
        </w:tc>
        <w:tc>
          <w:tcPr>
            <w:tcW w:w="1576" w:type="dxa"/>
            <w:vAlign w:val="center"/>
          </w:tcPr>
          <w:p w:rsidR="00FB0424" w:rsidRDefault="00D93E63">
            <w:pPr>
              <w:widowControl/>
              <w:jc w:val="center"/>
              <w:textAlignment w:val="center"/>
              <w:rPr>
                <w:rFonts w:ascii="宋体" w:hAnsi="宋体" w:cs="宋体"/>
                <w:kern w:val="0"/>
                <w:szCs w:val="21"/>
              </w:rPr>
            </w:pPr>
            <w:r>
              <w:rPr>
                <w:rFonts w:ascii="宋体" w:hAnsi="宋体" w:cs="宋体" w:hint="eastAsia"/>
                <w:kern w:val="0"/>
                <w:szCs w:val="21"/>
                <w:lang w:bidi="ar"/>
              </w:rPr>
              <w:t>0.006036</w:t>
            </w:r>
          </w:p>
        </w:tc>
      </w:tr>
      <w:tr w:rsidR="00FB0424">
        <w:trPr>
          <w:cantSplit/>
          <w:jc w:val="center"/>
        </w:trPr>
        <w:tc>
          <w:tcPr>
            <w:tcW w:w="1210" w:type="dxa"/>
            <w:vAlign w:val="center"/>
          </w:tcPr>
          <w:p w:rsidR="00FB0424" w:rsidRDefault="00D93E63">
            <w:pPr>
              <w:autoSpaceDE w:val="0"/>
              <w:autoSpaceDN w:val="0"/>
              <w:adjustRightInd w:val="0"/>
              <w:jc w:val="center"/>
              <w:rPr>
                <w:rFonts w:ascii="宋体" w:hAnsi="宋体" w:cs="宋体"/>
                <w:kern w:val="0"/>
                <w:szCs w:val="21"/>
              </w:rPr>
            </w:pPr>
            <w:r>
              <w:rPr>
                <w:rFonts w:ascii="宋体" w:hAnsi="宋体" w:cs="宋体" w:hint="eastAsia"/>
                <w:kern w:val="0"/>
                <w:szCs w:val="21"/>
              </w:rPr>
              <w:t>s</w:t>
            </w:r>
            <w:r>
              <w:rPr>
                <w:rFonts w:ascii="宋体" w:hAnsi="宋体" w:cs="宋体" w:hint="eastAsia"/>
                <w:kern w:val="0"/>
                <w:szCs w:val="21"/>
                <w:vertAlign w:val="subscript"/>
              </w:rPr>
              <w:t>L</w:t>
            </w:r>
            <w:r>
              <w:rPr>
                <w:rFonts w:ascii="宋体" w:hAnsi="宋体" w:cs="宋体" w:hint="eastAsia"/>
                <w:kern w:val="0"/>
                <w:szCs w:val="21"/>
                <w:vertAlign w:val="superscript"/>
              </w:rPr>
              <w:t>2</w:t>
            </w:r>
          </w:p>
        </w:tc>
        <w:tc>
          <w:tcPr>
            <w:tcW w:w="1576" w:type="dxa"/>
            <w:vAlign w:val="center"/>
          </w:tcPr>
          <w:p w:rsidR="00FB0424" w:rsidRDefault="00D93E63">
            <w:pPr>
              <w:widowControl/>
              <w:jc w:val="center"/>
              <w:textAlignment w:val="center"/>
              <w:rPr>
                <w:rFonts w:ascii="宋体" w:hAnsi="宋体" w:cs="宋体"/>
                <w:kern w:val="0"/>
                <w:szCs w:val="21"/>
              </w:rPr>
            </w:pPr>
            <w:r>
              <w:rPr>
                <w:rFonts w:ascii="宋体" w:hAnsi="宋体" w:cs="宋体" w:hint="eastAsia"/>
                <w:kern w:val="0"/>
                <w:szCs w:val="21"/>
                <w:lang w:bidi="ar"/>
              </w:rPr>
              <w:t>0.001445</w:t>
            </w:r>
          </w:p>
        </w:tc>
        <w:tc>
          <w:tcPr>
            <w:tcW w:w="1576" w:type="dxa"/>
            <w:vAlign w:val="center"/>
          </w:tcPr>
          <w:p w:rsidR="00FB0424" w:rsidRDefault="00D93E63">
            <w:pPr>
              <w:widowControl/>
              <w:jc w:val="center"/>
              <w:textAlignment w:val="center"/>
              <w:rPr>
                <w:rFonts w:ascii="宋体" w:hAnsi="宋体" w:cs="宋体"/>
                <w:kern w:val="0"/>
                <w:szCs w:val="21"/>
              </w:rPr>
            </w:pPr>
            <w:r>
              <w:rPr>
                <w:rFonts w:ascii="宋体" w:hAnsi="宋体" w:cs="宋体" w:hint="eastAsia"/>
                <w:kern w:val="0"/>
                <w:szCs w:val="21"/>
                <w:lang w:bidi="ar"/>
              </w:rPr>
              <w:t>0.000697</w:t>
            </w:r>
          </w:p>
        </w:tc>
        <w:tc>
          <w:tcPr>
            <w:tcW w:w="1576" w:type="dxa"/>
            <w:vAlign w:val="center"/>
          </w:tcPr>
          <w:p w:rsidR="00FB0424" w:rsidRDefault="00D93E63">
            <w:pPr>
              <w:widowControl/>
              <w:jc w:val="center"/>
              <w:textAlignment w:val="center"/>
              <w:rPr>
                <w:rFonts w:ascii="宋体" w:hAnsi="宋体" w:cs="宋体"/>
                <w:kern w:val="0"/>
                <w:szCs w:val="21"/>
              </w:rPr>
            </w:pPr>
            <w:r>
              <w:rPr>
                <w:rFonts w:ascii="宋体" w:hAnsi="宋体" w:cs="宋体" w:hint="eastAsia"/>
                <w:kern w:val="0"/>
                <w:szCs w:val="21"/>
                <w:lang w:bidi="ar"/>
              </w:rPr>
              <w:t>0.000064</w:t>
            </w:r>
          </w:p>
        </w:tc>
      </w:tr>
      <w:tr w:rsidR="00FB0424">
        <w:trPr>
          <w:cantSplit/>
          <w:jc w:val="center"/>
        </w:trPr>
        <w:tc>
          <w:tcPr>
            <w:tcW w:w="1210" w:type="dxa"/>
            <w:vAlign w:val="center"/>
          </w:tcPr>
          <w:p w:rsidR="00FB0424" w:rsidRDefault="00D93E63">
            <w:pPr>
              <w:autoSpaceDE w:val="0"/>
              <w:autoSpaceDN w:val="0"/>
              <w:adjustRightInd w:val="0"/>
              <w:jc w:val="center"/>
              <w:rPr>
                <w:rFonts w:ascii="宋体" w:hAnsi="宋体" w:cs="宋体"/>
                <w:kern w:val="0"/>
                <w:szCs w:val="21"/>
              </w:rPr>
            </w:pPr>
            <w:r>
              <w:rPr>
                <w:rFonts w:ascii="宋体" w:hAnsi="宋体" w:cs="宋体" w:hint="eastAsia"/>
                <w:kern w:val="0"/>
                <w:szCs w:val="21"/>
              </w:rPr>
              <w:t>s</w:t>
            </w:r>
            <w:r>
              <w:rPr>
                <w:rFonts w:ascii="宋体" w:hAnsi="宋体" w:cs="宋体" w:hint="eastAsia"/>
                <w:kern w:val="0"/>
                <w:szCs w:val="21"/>
                <w:vertAlign w:val="subscript"/>
              </w:rPr>
              <w:t>R</w:t>
            </w:r>
            <w:r>
              <w:rPr>
                <w:rFonts w:ascii="宋体" w:hAnsi="宋体" w:cs="宋体" w:hint="eastAsia"/>
                <w:kern w:val="0"/>
                <w:szCs w:val="21"/>
                <w:vertAlign w:val="superscript"/>
              </w:rPr>
              <w:t>2</w:t>
            </w:r>
          </w:p>
        </w:tc>
        <w:tc>
          <w:tcPr>
            <w:tcW w:w="1576" w:type="dxa"/>
            <w:vAlign w:val="center"/>
          </w:tcPr>
          <w:p w:rsidR="00FB0424" w:rsidRDefault="00D93E63">
            <w:pPr>
              <w:widowControl/>
              <w:jc w:val="center"/>
              <w:textAlignment w:val="center"/>
              <w:rPr>
                <w:rFonts w:ascii="宋体" w:hAnsi="宋体" w:cs="宋体"/>
                <w:kern w:val="0"/>
                <w:szCs w:val="21"/>
              </w:rPr>
            </w:pPr>
            <w:r>
              <w:rPr>
                <w:rFonts w:ascii="宋体" w:hAnsi="宋体" w:cs="宋体" w:hint="eastAsia"/>
                <w:kern w:val="0"/>
                <w:szCs w:val="21"/>
                <w:lang w:bidi="ar"/>
              </w:rPr>
              <w:t>0.004018</w:t>
            </w:r>
          </w:p>
        </w:tc>
        <w:tc>
          <w:tcPr>
            <w:tcW w:w="1576" w:type="dxa"/>
            <w:vAlign w:val="center"/>
          </w:tcPr>
          <w:p w:rsidR="00FB0424" w:rsidRDefault="00D93E63">
            <w:pPr>
              <w:widowControl/>
              <w:jc w:val="center"/>
              <w:textAlignment w:val="center"/>
              <w:rPr>
                <w:rFonts w:ascii="宋体" w:hAnsi="宋体" w:cs="宋体"/>
                <w:kern w:val="0"/>
                <w:szCs w:val="21"/>
              </w:rPr>
            </w:pPr>
            <w:r>
              <w:rPr>
                <w:rFonts w:ascii="宋体" w:hAnsi="宋体" w:cs="宋体" w:hint="eastAsia"/>
                <w:kern w:val="0"/>
                <w:szCs w:val="21"/>
                <w:lang w:bidi="ar"/>
              </w:rPr>
              <w:t>0.004064</w:t>
            </w:r>
          </w:p>
        </w:tc>
        <w:tc>
          <w:tcPr>
            <w:tcW w:w="1576" w:type="dxa"/>
            <w:vAlign w:val="center"/>
          </w:tcPr>
          <w:p w:rsidR="00FB0424" w:rsidRDefault="00D93E63">
            <w:pPr>
              <w:widowControl/>
              <w:jc w:val="center"/>
              <w:textAlignment w:val="center"/>
              <w:rPr>
                <w:rFonts w:ascii="宋体" w:hAnsi="宋体" w:cs="宋体"/>
                <w:kern w:val="0"/>
                <w:szCs w:val="21"/>
              </w:rPr>
            </w:pPr>
            <w:r>
              <w:rPr>
                <w:rFonts w:ascii="宋体" w:hAnsi="宋体" w:cs="宋体" w:hint="eastAsia"/>
                <w:kern w:val="0"/>
                <w:szCs w:val="21"/>
                <w:lang w:bidi="ar"/>
              </w:rPr>
              <w:t>0.006100</w:t>
            </w:r>
          </w:p>
        </w:tc>
      </w:tr>
      <w:tr w:rsidR="00FB0424">
        <w:trPr>
          <w:cantSplit/>
          <w:jc w:val="center"/>
        </w:trPr>
        <w:tc>
          <w:tcPr>
            <w:tcW w:w="1210" w:type="dxa"/>
            <w:vAlign w:val="center"/>
          </w:tcPr>
          <w:p w:rsidR="00FB0424" w:rsidRDefault="00D93E63">
            <w:pPr>
              <w:autoSpaceDE w:val="0"/>
              <w:autoSpaceDN w:val="0"/>
              <w:adjustRightInd w:val="0"/>
              <w:jc w:val="center"/>
              <w:rPr>
                <w:rFonts w:ascii="宋体" w:hAnsi="宋体" w:cs="宋体"/>
                <w:kern w:val="0"/>
                <w:szCs w:val="21"/>
              </w:rPr>
            </w:pPr>
            <w:proofErr w:type="spellStart"/>
            <w:r>
              <w:rPr>
                <w:rFonts w:ascii="宋体" w:hAnsi="宋体" w:cs="宋体" w:hint="eastAsia"/>
                <w:kern w:val="0"/>
                <w:szCs w:val="21"/>
              </w:rPr>
              <w:t>s</w:t>
            </w:r>
            <w:r>
              <w:rPr>
                <w:rFonts w:ascii="宋体" w:hAnsi="宋体" w:cs="宋体" w:hint="eastAsia"/>
                <w:kern w:val="0"/>
                <w:szCs w:val="21"/>
                <w:vertAlign w:val="subscript"/>
              </w:rPr>
              <w:t>r</w:t>
            </w:r>
            <w:proofErr w:type="spellEnd"/>
          </w:p>
        </w:tc>
        <w:tc>
          <w:tcPr>
            <w:tcW w:w="1576" w:type="dxa"/>
            <w:vAlign w:val="center"/>
          </w:tcPr>
          <w:p w:rsidR="00FB0424" w:rsidRDefault="00D93E63">
            <w:pPr>
              <w:widowControl/>
              <w:jc w:val="center"/>
              <w:textAlignment w:val="center"/>
              <w:rPr>
                <w:rFonts w:ascii="宋体" w:hAnsi="宋体" w:cs="宋体"/>
                <w:kern w:val="0"/>
                <w:szCs w:val="21"/>
              </w:rPr>
            </w:pPr>
            <w:r>
              <w:rPr>
                <w:rFonts w:ascii="宋体" w:hAnsi="宋体" w:cs="宋体" w:hint="eastAsia"/>
                <w:kern w:val="0"/>
                <w:szCs w:val="21"/>
                <w:lang w:bidi="ar"/>
              </w:rPr>
              <w:t>0.050731</w:t>
            </w:r>
          </w:p>
        </w:tc>
        <w:tc>
          <w:tcPr>
            <w:tcW w:w="1576" w:type="dxa"/>
            <w:vAlign w:val="center"/>
          </w:tcPr>
          <w:p w:rsidR="00FB0424" w:rsidRDefault="00D93E63">
            <w:pPr>
              <w:widowControl/>
              <w:jc w:val="center"/>
              <w:textAlignment w:val="center"/>
              <w:rPr>
                <w:rFonts w:ascii="宋体" w:hAnsi="宋体" w:cs="宋体"/>
                <w:kern w:val="0"/>
                <w:szCs w:val="21"/>
              </w:rPr>
            </w:pPr>
            <w:r>
              <w:rPr>
                <w:rFonts w:ascii="宋体" w:hAnsi="宋体" w:cs="宋体" w:hint="eastAsia"/>
                <w:kern w:val="0"/>
                <w:szCs w:val="21"/>
                <w:lang w:bidi="ar"/>
              </w:rPr>
              <w:t>0.058028</w:t>
            </w:r>
          </w:p>
        </w:tc>
        <w:tc>
          <w:tcPr>
            <w:tcW w:w="1576" w:type="dxa"/>
            <w:vAlign w:val="center"/>
          </w:tcPr>
          <w:p w:rsidR="00FB0424" w:rsidRDefault="00D93E63">
            <w:pPr>
              <w:widowControl/>
              <w:jc w:val="center"/>
              <w:textAlignment w:val="center"/>
              <w:rPr>
                <w:rFonts w:ascii="宋体" w:hAnsi="宋体" w:cs="宋体"/>
                <w:kern w:val="0"/>
                <w:szCs w:val="21"/>
              </w:rPr>
            </w:pPr>
            <w:r>
              <w:rPr>
                <w:rFonts w:ascii="宋体" w:hAnsi="宋体" w:cs="宋体" w:hint="eastAsia"/>
                <w:kern w:val="0"/>
                <w:szCs w:val="21"/>
                <w:lang w:bidi="ar"/>
              </w:rPr>
              <w:t>0.077691</w:t>
            </w:r>
          </w:p>
        </w:tc>
      </w:tr>
      <w:tr w:rsidR="00FB0424">
        <w:trPr>
          <w:cantSplit/>
          <w:jc w:val="center"/>
        </w:trPr>
        <w:tc>
          <w:tcPr>
            <w:tcW w:w="1210" w:type="dxa"/>
            <w:vAlign w:val="center"/>
          </w:tcPr>
          <w:p w:rsidR="00FB0424" w:rsidRDefault="00D93E63">
            <w:pPr>
              <w:autoSpaceDE w:val="0"/>
              <w:autoSpaceDN w:val="0"/>
              <w:adjustRightInd w:val="0"/>
              <w:jc w:val="center"/>
              <w:rPr>
                <w:rFonts w:ascii="宋体" w:hAnsi="宋体" w:cs="宋体"/>
                <w:kern w:val="0"/>
                <w:szCs w:val="21"/>
              </w:rPr>
            </w:pPr>
            <w:proofErr w:type="spellStart"/>
            <w:r>
              <w:rPr>
                <w:rFonts w:ascii="宋体" w:hAnsi="宋体" w:cs="宋体" w:hint="eastAsia"/>
                <w:kern w:val="0"/>
                <w:szCs w:val="21"/>
              </w:rPr>
              <w:t>s</w:t>
            </w:r>
            <w:r>
              <w:rPr>
                <w:rFonts w:ascii="宋体" w:hAnsi="宋体" w:cs="宋体" w:hint="eastAsia"/>
                <w:kern w:val="0"/>
                <w:szCs w:val="21"/>
                <w:vertAlign w:val="subscript"/>
              </w:rPr>
              <w:t>R</w:t>
            </w:r>
            <w:proofErr w:type="spellEnd"/>
          </w:p>
        </w:tc>
        <w:tc>
          <w:tcPr>
            <w:tcW w:w="1576" w:type="dxa"/>
            <w:vAlign w:val="center"/>
          </w:tcPr>
          <w:p w:rsidR="00FB0424" w:rsidRDefault="00D93E63">
            <w:pPr>
              <w:autoSpaceDE w:val="0"/>
              <w:autoSpaceDN w:val="0"/>
              <w:adjustRightInd w:val="0"/>
              <w:jc w:val="center"/>
              <w:rPr>
                <w:rFonts w:ascii="宋体" w:hAnsi="宋体" w:cs="宋体"/>
                <w:kern w:val="0"/>
                <w:szCs w:val="21"/>
              </w:rPr>
            </w:pPr>
            <w:r>
              <w:rPr>
                <w:rFonts w:ascii="宋体" w:hAnsi="宋体" w:cs="宋体" w:hint="eastAsia"/>
                <w:kern w:val="0"/>
                <w:szCs w:val="21"/>
              </w:rPr>
              <w:t>0.0</w:t>
            </w:r>
            <w:r>
              <w:rPr>
                <w:rFonts w:ascii="宋体" w:hAnsi="宋体" w:cs="宋体" w:hint="eastAsia"/>
                <w:kern w:val="0"/>
                <w:szCs w:val="21"/>
              </w:rPr>
              <w:t>063389</w:t>
            </w:r>
          </w:p>
        </w:tc>
        <w:tc>
          <w:tcPr>
            <w:tcW w:w="1576" w:type="dxa"/>
            <w:vAlign w:val="center"/>
          </w:tcPr>
          <w:p w:rsidR="00FB0424" w:rsidRDefault="00D93E63">
            <w:pPr>
              <w:widowControl/>
              <w:jc w:val="center"/>
              <w:textAlignment w:val="center"/>
              <w:rPr>
                <w:rFonts w:ascii="宋体" w:hAnsi="宋体" w:cs="宋体"/>
                <w:kern w:val="0"/>
                <w:szCs w:val="21"/>
              </w:rPr>
            </w:pPr>
            <w:r>
              <w:rPr>
                <w:rFonts w:ascii="宋体" w:hAnsi="宋体" w:cs="宋体" w:hint="eastAsia"/>
                <w:kern w:val="0"/>
                <w:szCs w:val="21"/>
                <w:lang w:bidi="ar"/>
              </w:rPr>
              <w:t>0.063751</w:t>
            </w:r>
          </w:p>
        </w:tc>
        <w:tc>
          <w:tcPr>
            <w:tcW w:w="1576" w:type="dxa"/>
            <w:vAlign w:val="center"/>
          </w:tcPr>
          <w:p w:rsidR="00FB0424" w:rsidRDefault="00D93E63">
            <w:pPr>
              <w:widowControl/>
              <w:jc w:val="center"/>
              <w:textAlignment w:val="center"/>
              <w:rPr>
                <w:rFonts w:ascii="宋体" w:hAnsi="宋体" w:cs="宋体"/>
                <w:kern w:val="0"/>
                <w:szCs w:val="21"/>
              </w:rPr>
            </w:pPr>
            <w:r>
              <w:rPr>
                <w:rFonts w:ascii="宋体" w:hAnsi="宋体" w:cs="宋体" w:hint="eastAsia"/>
                <w:kern w:val="0"/>
                <w:szCs w:val="21"/>
                <w:lang w:bidi="ar"/>
              </w:rPr>
              <w:t>0.078101</w:t>
            </w:r>
          </w:p>
        </w:tc>
      </w:tr>
      <w:tr w:rsidR="00FB0424">
        <w:trPr>
          <w:cantSplit/>
          <w:jc w:val="center"/>
        </w:trPr>
        <w:tc>
          <w:tcPr>
            <w:tcW w:w="1210" w:type="dxa"/>
            <w:vAlign w:val="center"/>
          </w:tcPr>
          <w:p w:rsidR="00FB0424" w:rsidRDefault="00D93E63">
            <w:pPr>
              <w:autoSpaceDE w:val="0"/>
              <w:autoSpaceDN w:val="0"/>
              <w:adjustRightInd w:val="0"/>
              <w:jc w:val="center"/>
              <w:rPr>
                <w:rFonts w:ascii="宋体" w:hAnsi="宋体" w:cs="宋体"/>
                <w:kern w:val="0"/>
                <w:szCs w:val="21"/>
              </w:rPr>
            </w:pPr>
            <w:r>
              <w:rPr>
                <w:rFonts w:ascii="宋体" w:hAnsi="宋体" w:cs="宋体" w:hint="eastAsia"/>
                <w:kern w:val="0"/>
                <w:szCs w:val="21"/>
              </w:rPr>
              <w:t>r</w:t>
            </w:r>
          </w:p>
        </w:tc>
        <w:tc>
          <w:tcPr>
            <w:tcW w:w="1576" w:type="dxa"/>
            <w:vAlign w:val="center"/>
          </w:tcPr>
          <w:p w:rsidR="00FB0424" w:rsidRDefault="00D93E63">
            <w:pPr>
              <w:autoSpaceDE w:val="0"/>
              <w:autoSpaceDN w:val="0"/>
              <w:adjustRightInd w:val="0"/>
              <w:jc w:val="center"/>
              <w:rPr>
                <w:rFonts w:ascii="宋体" w:hAnsi="宋体" w:cs="宋体"/>
                <w:kern w:val="0"/>
                <w:szCs w:val="21"/>
              </w:rPr>
            </w:pPr>
            <w:r>
              <w:rPr>
                <w:rFonts w:ascii="宋体" w:hAnsi="宋体" w:cs="宋体" w:hint="eastAsia"/>
                <w:kern w:val="0"/>
                <w:szCs w:val="21"/>
              </w:rPr>
              <w:t>0.</w:t>
            </w:r>
            <w:r>
              <w:rPr>
                <w:rFonts w:ascii="宋体" w:hAnsi="宋体" w:cs="宋体" w:hint="eastAsia"/>
                <w:kern w:val="0"/>
                <w:szCs w:val="21"/>
              </w:rPr>
              <w:t>142</w:t>
            </w:r>
          </w:p>
        </w:tc>
        <w:tc>
          <w:tcPr>
            <w:tcW w:w="1576" w:type="dxa"/>
            <w:vAlign w:val="center"/>
          </w:tcPr>
          <w:p w:rsidR="00FB0424" w:rsidRDefault="00D93E63">
            <w:pPr>
              <w:widowControl/>
              <w:jc w:val="center"/>
              <w:textAlignment w:val="center"/>
              <w:rPr>
                <w:rFonts w:ascii="宋体" w:hAnsi="宋体" w:cs="宋体"/>
                <w:kern w:val="0"/>
                <w:szCs w:val="21"/>
              </w:rPr>
            </w:pPr>
            <w:r>
              <w:rPr>
                <w:rFonts w:ascii="宋体" w:hAnsi="宋体" w:cs="宋体" w:hint="eastAsia"/>
                <w:kern w:val="0"/>
                <w:szCs w:val="21"/>
                <w:lang w:bidi="ar"/>
              </w:rPr>
              <w:t>0.162</w:t>
            </w:r>
          </w:p>
        </w:tc>
        <w:tc>
          <w:tcPr>
            <w:tcW w:w="1576" w:type="dxa"/>
            <w:vAlign w:val="center"/>
          </w:tcPr>
          <w:p w:rsidR="00FB0424" w:rsidRDefault="00D93E63">
            <w:pPr>
              <w:autoSpaceDE w:val="0"/>
              <w:autoSpaceDN w:val="0"/>
              <w:adjustRightInd w:val="0"/>
              <w:jc w:val="center"/>
              <w:rPr>
                <w:rFonts w:ascii="宋体" w:hAnsi="宋体" w:cs="宋体"/>
                <w:kern w:val="0"/>
                <w:szCs w:val="21"/>
              </w:rPr>
            </w:pPr>
            <w:r>
              <w:rPr>
                <w:rFonts w:ascii="宋体" w:hAnsi="宋体" w:cs="宋体" w:hint="eastAsia"/>
                <w:kern w:val="0"/>
                <w:szCs w:val="21"/>
              </w:rPr>
              <w:t>0.</w:t>
            </w:r>
            <w:r>
              <w:rPr>
                <w:rFonts w:ascii="宋体" w:hAnsi="宋体" w:cs="宋体" w:hint="eastAsia"/>
                <w:kern w:val="0"/>
                <w:szCs w:val="21"/>
              </w:rPr>
              <w:t>218</w:t>
            </w:r>
          </w:p>
        </w:tc>
      </w:tr>
      <w:tr w:rsidR="00FB0424">
        <w:trPr>
          <w:cantSplit/>
          <w:jc w:val="center"/>
        </w:trPr>
        <w:tc>
          <w:tcPr>
            <w:tcW w:w="1210" w:type="dxa"/>
            <w:vAlign w:val="center"/>
          </w:tcPr>
          <w:p w:rsidR="00FB0424" w:rsidRDefault="00D93E63">
            <w:pPr>
              <w:autoSpaceDE w:val="0"/>
              <w:autoSpaceDN w:val="0"/>
              <w:adjustRightInd w:val="0"/>
              <w:jc w:val="center"/>
              <w:rPr>
                <w:rFonts w:ascii="宋体" w:hAnsi="宋体" w:cs="宋体"/>
                <w:kern w:val="0"/>
                <w:szCs w:val="21"/>
              </w:rPr>
            </w:pPr>
            <w:r>
              <w:rPr>
                <w:rFonts w:ascii="宋体" w:hAnsi="宋体" w:cs="宋体" w:hint="eastAsia"/>
                <w:kern w:val="0"/>
                <w:szCs w:val="21"/>
              </w:rPr>
              <w:t>R</w:t>
            </w:r>
          </w:p>
        </w:tc>
        <w:tc>
          <w:tcPr>
            <w:tcW w:w="1576" w:type="dxa"/>
            <w:vAlign w:val="center"/>
          </w:tcPr>
          <w:p w:rsidR="00FB0424" w:rsidRDefault="00D93E63">
            <w:pPr>
              <w:autoSpaceDE w:val="0"/>
              <w:autoSpaceDN w:val="0"/>
              <w:adjustRightInd w:val="0"/>
              <w:jc w:val="center"/>
              <w:rPr>
                <w:rFonts w:ascii="宋体" w:hAnsi="宋体" w:cs="宋体"/>
                <w:kern w:val="0"/>
                <w:szCs w:val="21"/>
              </w:rPr>
            </w:pPr>
            <w:r>
              <w:rPr>
                <w:rFonts w:ascii="宋体" w:hAnsi="宋体" w:cs="宋体" w:hint="eastAsia"/>
                <w:kern w:val="0"/>
                <w:szCs w:val="21"/>
              </w:rPr>
              <w:t>0.</w:t>
            </w:r>
            <w:r>
              <w:rPr>
                <w:rFonts w:ascii="宋体" w:hAnsi="宋体" w:cs="宋体" w:hint="eastAsia"/>
                <w:kern w:val="0"/>
                <w:szCs w:val="21"/>
              </w:rPr>
              <w:t>177</w:t>
            </w:r>
          </w:p>
        </w:tc>
        <w:tc>
          <w:tcPr>
            <w:tcW w:w="1576" w:type="dxa"/>
            <w:vAlign w:val="center"/>
          </w:tcPr>
          <w:p w:rsidR="00FB0424" w:rsidRDefault="00D93E63">
            <w:pPr>
              <w:widowControl/>
              <w:jc w:val="center"/>
              <w:textAlignment w:val="center"/>
              <w:rPr>
                <w:rFonts w:ascii="宋体" w:hAnsi="宋体" w:cs="宋体"/>
                <w:kern w:val="0"/>
                <w:szCs w:val="21"/>
              </w:rPr>
            </w:pPr>
            <w:r>
              <w:rPr>
                <w:rFonts w:ascii="宋体" w:hAnsi="宋体" w:cs="宋体" w:hint="eastAsia"/>
                <w:kern w:val="0"/>
                <w:szCs w:val="21"/>
                <w:lang w:bidi="ar"/>
              </w:rPr>
              <w:t>0.179</w:t>
            </w:r>
          </w:p>
        </w:tc>
        <w:tc>
          <w:tcPr>
            <w:tcW w:w="1576" w:type="dxa"/>
            <w:vAlign w:val="center"/>
          </w:tcPr>
          <w:p w:rsidR="00FB0424" w:rsidRDefault="00D93E63">
            <w:pPr>
              <w:autoSpaceDE w:val="0"/>
              <w:autoSpaceDN w:val="0"/>
              <w:adjustRightInd w:val="0"/>
              <w:jc w:val="center"/>
              <w:rPr>
                <w:rFonts w:ascii="宋体" w:hAnsi="宋体" w:cs="宋体"/>
                <w:kern w:val="0"/>
                <w:szCs w:val="21"/>
              </w:rPr>
            </w:pPr>
            <w:r>
              <w:rPr>
                <w:rFonts w:ascii="宋体" w:hAnsi="宋体" w:cs="宋体" w:hint="eastAsia"/>
                <w:kern w:val="0"/>
                <w:szCs w:val="21"/>
              </w:rPr>
              <w:t>0.2</w:t>
            </w:r>
            <w:r>
              <w:rPr>
                <w:rFonts w:ascii="宋体" w:hAnsi="宋体" w:cs="宋体" w:hint="eastAsia"/>
                <w:kern w:val="0"/>
                <w:szCs w:val="21"/>
              </w:rPr>
              <w:t>19</w:t>
            </w:r>
          </w:p>
        </w:tc>
      </w:tr>
    </w:tbl>
    <w:p w:rsidR="00FB0424" w:rsidRDefault="00FB0424">
      <w:pPr>
        <w:adjustRightInd w:val="0"/>
        <w:snapToGrid w:val="0"/>
        <w:spacing w:beforeLines="50" w:before="156" w:afterLines="50" w:after="156" w:line="300" w:lineRule="auto"/>
        <w:jc w:val="left"/>
        <w:rPr>
          <w:szCs w:val="21"/>
        </w:rPr>
      </w:pPr>
    </w:p>
    <w:p w:rsidR="00FB0424" w:rsidRDefault="00FB0424">
      <w:pPr>
        <w:rPr>
          <w:b/>
          <w:szCs w:val="21"/>
        </w:rPr>
      </w:pPr>
    </w:p>
    <w:sectPr w:rsidR="00FB0424">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E63" w:rsidRDefault="00D93E63">
      <w:r>
        <w:separator/>
      </w:r>
    </w:p>
  </w:endnote>
  <w:endnote w:type="continuationSeparator" w:id="0">
    <w:p w:rsidR="00D93E63" w:rsidRDefault="00D9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仿宋简体">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424" w:rsidRDefault="00D93E63">
    <w:pPr>
      <w:pStyle w:val="aff8"/>
    </w:pPr>
    <w: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1024;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AN8ohntgEAAFUDAAAOAAAAAAAAAAEAIAAAACIBAABkcnMvZTJvRG9jLnhtbFBLBQYAAAAABgAG&#10;AFkBAABKBQAAAAA=&#10;" filled="f" stroked="f" strokeweight="1.25pt">
          <v:textbox style="mso-fit-shape-to-text:t" inset="0,0,0,0">
            <w:txbxContent>
              <w:p w:rsidR="00FB0424" w:rsidRDefault="00D93E63">
                <w:pPr>
                  <w:pStyle w:val="aff8"/>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E63" w:rsidRDefault="00D93E63">
      <w:r>
        <w:separator/>
      </w:r>
    </w:p>
  </w:footnote>
  <w:footnote w:type="continuationSeparator" w:id="0">
    <w:p w:rsidR="00D93E63" w:rsidRDefault="00D93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34610F4"/>
    <w:multiLevelType w:val="singleLevel"/>
    <w:tmpl w:val="F34610F4"/>
    <w:lvl w:ilvl="0">
      <w:start w:val="1"/>
      <w:numFmt w:val="chineseCounting"/>
      <w:suff w:val="nothing"/>
      <w:lvlText w:val="%1、"/>
      <w:lvlJc w:val="left"/>
      <w:rPr>
        <w:rFonts w:hint="eastAsia"/>
      </w:rPr>
    </w:lvl>
  </w:abstractNum>
  <w:abstractNum w:abstractNumId="1" w15:restartNumberingAfterBreak="0">
    <w:nsid w:val="1FC91163"/>
    <w:multiLevelType w:val="multilevel"/>
    <w:tmpl w:val="1FC91163"/>
    <w:lvl w:ilvl="0">
      <w:start w:val="1"/>
      <w:numFmt w:val="decimal"/>
      <w:pStyle w:val="a"/>
      <w:suff w:val="nothing"/>
      <w:lvlText w:val="%1　"/>
      <w:lvlJc w:val="left"/>
      <w:pPr>
        <w:ind w:left="0" w:firstLine="0"/>
      </w:pPr>
      <w:rPr>
        <w:rFonts w:ascii="宋体" w:eastAsia="宋体" w:hAnsi="宋体" w:hint="eastAsia"/>
        <w:b w:val="0"/>
        <w:i w:val="0"/>
        <w:sz w:val="21"/>
        <w:szCs w:val="21"/>
      </w:rPr>
    </w:lvl>
    <w:lvl w:ilvl="1">
      <w:start w:val="1"/>
      <w:numFmt w:val="decimal"/>
      <w:suff w:val="nothing"/>
      <w:lvlText w:val="%1.%2　"/>
      <w:lvlJc w:val="left"/>
      <w:pPr>
        <w:ind w:left="36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216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55F22B7C"/>
    <w:multiLevelType w:val="multilevel"/>
    <w:tmpl w:val="55F22B7C"/>
    <w:lvl w:ilvl="0">
      <w:start w:val="1"/>
      <w:numFmt w:val="none"/>
      <w:pStyle w:val="a0"/>
      <w:lvlText w:val="%1示例"/>
      <w:lvlJc w:val="left"/>
      <w:rPr>
        <w:rFonts w:ascii="宋体" w:hAnsi="宋体"/>
        <w:b w:val="0"/>
        <w:i w:val="0"/>
        <w:sz w:val="1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55F22B7D"/>
    <w:multiLevelType w:val="multilevel"/>
    <w:tmpl w:val="55F22B7D"/>
    <w:lvl w:ilvl="0">
      <w:start w:val="1"/>
      <w:numFmt w:val="none"/>
      <w:pStyle w:val="a1"/>
      <w:lvlText w:val="图"/>
      <w:lvlJc w:val="left"/>
      <w:rPr>
        <w:rFonts w:ascii="黑体" w:hAnsi="黑体"/>
        <w:b w:val="0"/>
        <w:i w:val="0"/>
        <w:sz w:val="21"/>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15:restartNumberingAfterBreak="0">
    <w:nsid w:val="56035034"/>
    <w:multiLevelType w:val="multilevel"/>
    <w:tmpl w:val="56035034"/>
    <w:lvl w:ilvl="0">
      <w:start w:val="1"/>
      <w:numFmt w:val="none"/>
      <w:pStyle w:val="a2"/>
      <w:suff w:val="nothing"/>
      <w:lvlText w:val="%1"/>
      <w:lvlJc w:val="left"/>
      <w:pPr>
        <w:tabs>
          <w:tab w:val="left" w:pos="0"/>
        </w:tabs>
        <w:ind w:left="0" w:firstLine="0"/>
      </w:pPr>
      <w:rPr>
        <w:rFonts w:ascii="Times New Roman" w:hAnsi="Times New Roman" w:cs="Times New Roman" w:hint="default"/>
        <w:b/>
        <w:sz w:val="21"/>
      </w:rPr>
    </w:lvl>
    <w:lvl w:ilvl="1">
      <w:start w:val="1"/>
      <w:numFmt w:val="decimal"/>
      <w:pStyle w:val="a3"/>
      <w:suff w:val="nothing"/>
      <w:lvlText w:val="%1%2　"/>
      <w:lvlJc w:val="left"/>
      <w:pPr>
        <w:tabs>
          <w:tab w:val="left" w:pos="0"/>
        </w:tabs>
        <w:ind w:left="0" w:firstLine="0"/>
      </w:pPr>
      <w:rPr>
        <w:rFonts w:ascii="黑体" w:eastAsia="黑体" w:hAnsi="Times New Roman" w:cs="黑体" w:hint="eastAsia"/>
        <w:b w:val="0"/>
        <w:sz w:val="21"/>
      </w:rPr>
    </w:lvl>
    <w:lvl w:ilvl="2">
      <w:start w:val="1"/>
      <w:numFmt w:val="decimal"/>
      <w:suff w:val="nothing"/>
      <w:lvlText w:val="%1%2.%3　"/>
      <w:lvlJc w:val="left"/>
      <w:pPr>
        <w:tabs>
          <w:tab w:val="left" w:pos="0"/>
        </w:tabs>
        <w:ind w:left="0" w:firstLine="0"/>
      </w:pPr>
      <w:rPr>
        <w:rFonts w:ascii="黑体" w:eastAsia="黑体" w:hAnsi="Times New Roman" w:cs="黑体" w:hint="eastAsia"/>
        <w:b w:val="0"/>
        <w:sz w:val="21"/>
      </w:rPr>
    </w:lvl>
    <w:lvl w:ilvl="3">
      <w:start w:val="1"/>
      <w:numFmt w:val="decimal"/>
      <w:suff w:val="nothing"/>
      <w:lvlText w:val="%1%2.%3.%4　"/>
      <w:lvlJc w:val="left"/>
      <w:pPr>
        <w:tabs>
          <w:tab w:val="left" w:pos="0"/>
        </w:tabs>
        <w:ind w:left="0" w:firstLine="0"/>
      </w:pPr>
      <w:rPr>
        <w:rFonts w:ascii="黑体" w:eastAsia="黑体" w:hAnsi="Times New Roman" w:cs="黑体" w:hint="eastAsia"/>
        <w:b w:val="0"/>
        <w:sz w:val="21"/>
      </w:rPr>
    </w:lvl>
    <w:lvl w:ilvl="4">
      <w:start w:val="1"/>
      <w:numFmt w:val="decimal"/>
      <w:suff w:val="nothing"/>
      <w:lvlText w:val="%1%2.%3.%4.%5　"/>
      <w:lvlJc w:val="left"/>
      <w:pPr>
        <w:tabs>
          <w:tab w:val="left" w:pos="0"/>
        </w:tabs>
        <w:ind w:left="0" w:firstLine="0"/>
      </w:pPr>
      <w:rPr>
        <w:rFonts w:ascii="黑体" w:eastAsia="黑体" w:hAnsi="Times New Roman" w:cs="黑体" w:hint="eastAsia"/>
        <w:b w:val="0"/>
        <w:sz w:val="21"/>
      </w:rPr>
    </w:lvl>
    <w:lvl w:ilvl="5">
      <w:start w:val="1"/>
      <w:numFmt w:val="decimal"/>
      <w:suff w:val="nothing"/>
      <w:lvlText w:val="%1%2.%3.%4.%5.%6　"/>
      <w:lvlJc w:val="left"/>
      <w:pPr>
        <w:tabs>
          <w:tab w:val="left" w:pos="0"/>
        </w:tabs>
        <w:ind w:left="0" w:firstLine="0"/>
      </w:pPr>
      <w:rPr>
        <w:rFonts w:ascii="黑体" w:eastAsia="黑体" w:hAnsi="Times New Roman" w:cs="黑体" w:hint="eastAsia"/>
        <w:b w:val="0"/>
        <w:sz w:val="21"/>
      </w:rPr>
    </w:lvl>
    <w:lvl w:ilvl="6">
      <w:start w:val="1"/>
      <w:numFmt w:val="decimal"/>
      <w:suff w:val="nothing"/>
      <w:lvlText w:val="%1%2.%3.%4.%5.%6.%7　"/>
      <w:lvlJc w:val="left"/>
      <w:pPr>
        <w:tabs>
          <w:tab w:val="left" w:pos="0"/>
        </w:tabs>
        <w:ind w:left="0" w:firstLine="0"/>
      </w:pPr>
      <w:rPr>
        <w:rFonts w:ascii="黑体" w:eastAsia="黑体" w:hAnsi="Times New Roman" w:cs="黑体" w:hint="eastAsia"/>
        <w:b w:val="0"/>
        <w:sz w:val="21"/>
      </w:rPr>
    </w:lvl>
    <w:lvl w:ilvl="7">
      <w:start w:val="1"/>
      <w:numFmt w:val="decimal"/>
      <w:lvlText w:val="%1.%2.%3.%4.%5.%6.%7.%8"/>
      <w:lvlJc w:val="left"/>
      <w:pPr>
        <w:tabs>
          <w:tab w:val="left" w:pos="4351"/>
        </w:tabs>
        <w:ind w:left="3972" w:hanging="1418"/>
      </w:pPr>
    </w:lvl>
    <w:lvl w:ilvl="8">
      <w:start w:val="1"/>
      <w:numFmt w:val="decimal"/>
      <w:lvlText w:val="%1.%2.%3.%4.%5.%6.%7.%8.%9"/>
      <w:lvlJc w:val="left"/>
      <w:pPr>
        <w:tabs>
          <w:tab w:val="left" w:pos="4777"/>
        </w:tabs>
        <w:ind w:left="4677" w:hanging="1700"/>
      </w:pPr>
    </w:lvl>
  </w:abstractNum>
  <w:abstractNum w:abstractNumId="5" w15:restartNumberingAfterBreak="0">
    <w:nsid w:val="582ABBFA"/>
    <w:multiLevelType w:val="singleLevel"/>
    <w:tmpl w:val="582ABBFA"/>
    <w:lvl w:ilvl="0">
      <w:start w:val="1"/>
      <w:numFmt w:val="decimal"/>
      <w:pStyle w:val="a4"/>
      <w:suff w:val="nothing"/>
      <w:lvlText w:val="%1、"/>
      <w:lvlJc w:val="left"/>
    </w:lvl>
  </w:abstractNum>
  <w:abstractNum w:abstractNumId="6" w15:restartNumberingAfterBreak="0">
    <w:nsid w:val="58FEE773"/>
    <w:multiLevelType w:val="singleLevel"/>
    <w:tmpl w:val="58FEE773"/>
    <w:lvl w:ilvl="0">
      <w:start w:val="1"/>
      <w:numFmt w:val="decimal"/>
      <w:pStyle w:val="a5"/>
      <w:suff w:val="nothing"/>
      <w:lvlText w:val="%1、"/>
      <w:lvlJc w:val="left"/>
    </w:lvl>
  </w:abstractNum>
  <w:abstractNum w:abstractNumId="7" w15:restartNumberingAfterBreak="0">
    <w:nsid w:val="59093403"/>
    <w:multiLevelType w:val="singleLevel"/>
    <w:tmpl w:val="59093403"/>
    <w:lvl w:ilvl="0">
      <w:start w:val="2"/>
      <w:numFmt w:val="decimal"/>
      <w:pStyle w:val="a6"/>
      <w:suff w:val="nothing"/>
      <w:lvlText w:val="（%1）"/>
      <w:lvlJc w:val="left"/>
    </w:lvl>
  </w:abstractNum>
  <w:abstractNum w:abstractNumId="8" w15:restartNumberingAfterBreak="0">
    <w:nsid w:val="5927CA3C"/>
    <w:multiLevelType w:val="singleLevel"/>
    <w:tmpl w:val="5927CA3C"/>
    <w:lvl w:ilvl="0">
      <w:start w:val="1"/>
      <w:numFmt w:val="decimal"/>
      <w:pStyle w:val="a7"/>
      <w:suff w:val="nothing"/>
      <w:lvlText w:val="%1、"/>
      <w:lvlJc w:val="left"/>
    </w:lvl>
  </w:abstractNum>
  <w:abstractNum w:abstractNumId="9" w15:restartNumberingAfterBreak="0">
    <w:nsid w:val="592F7FC0"/>
    <w:multiLevelType w:val="singleLevel"/>
    <w:tmpl w:val="592F7FC0"/>
    <w:lvl w:ilvl="0">
      <w:start w:val="1"/>
      <w:numFmt w:val="decimal"/>
      <w:pStyle w:val="a8"/>
      <w:suff w:val="nothing"/>
      <w:lvlText w:val="%1）"/>
      <w:lvlJc w:val="left"/>
      <w:rPr>
        <w:color w:val="auto"/>
      </w:rPr>
    </w:lvl>
  </w:abstractNum>
  <w:abstractNum w:abstractNumId="10" w15:restartNumberingAfterBreak="0">
    <w:nsid w:val="5941E23B"/>
    <w:multiLevelType w:val="singleLevel"/>
    <w:tmpl w:val="5941E23B"/>
    <w:lvl w:ilvl="0">
      <w:start w:val="1"/>
      <w:numFmt w:val="decimal"/>
      <w:pStyle w:val="a9"/>
      <w:suff w:val="nothing"/>
      <w:lvlText w:val="%1、"/>
      <w:lvlJc w:val="left"/>
    </w:lvl>
  </w:abstractNum>
  <w:abstractNum w:abstractNumId="11" w15:restartNumberingAfterBreak="0">
    <w:nsid w:val="5A9A7C7E"/>
    <w:multiLevelType w:val="multilevel"/>
    <w:tmpl w:val="5A9A7C7E"/>
    <w:lvl w:ilvl="0">
      <w:start w:val="1"/>
      <w:numFmt w:val="japaneseCounting"/>
      <w:pStyle w:val="aa"/>
      <w:lvlText w:val="%1、"/>
      <w:lvlJc w:val="left"/>
      <w:pPr>
        <w:tabs>
          <w:tab w:val="left" w:pos="480"/>
        </w:tabs>
        <w:ind w:left="480" w:hanging="480"/>
      </w:pPr>
      <w:rPr>
        <w:rFonts w:hint="default"/>
      </w:rPr>
    </w:lvl>
    <w:lvl w:ilvl="1">
      <w:start w:val="1"/>
      <w:numFmt w:val="lowerLetter"/>
      <w:pStyle w:val="ab"/>
      <w:lvlText w:val="%2)"/>
      <w:lvlJc w:val="left"/>
      <w:pPr>
        <w:tabs>
          <w:tab w:val="left" w:pos="840"/>
        </w:tabs>
        <w:ind w:left="840" w:hanging="420"/>
      </w:pPr>
    </w:lvl>
    <w:lvl w:ilvl="2">
      <w:start w:val="1"/>
      <w:numFmt w:val="lowerRoman"/>
      <w:pStyle w:val="ac"/>
      <w:lvlText w:val="%3."/>
      <w:lvlJc w:val="right"/>
      <w:pPr>
        <w:tabs>
          <w:tab w:val="left" w:pos="1260"/>
        </w:tabs>
        <w:ind w:left="1260" w:hanging="420"/>
      </w:pPr>
    </w:lvl>
    <w:lvl w:ilvl="3">
      <w:start w:val="1"/>
      <w:numFmt w:val="decimal"/>
      <w:pStyle w:val="ad"/>
      <w:lvlText w:val="%4."/>
      <w:lvlJc w:val="left"/>
      <w:pPr>
        <w:tabs>
          <w:tab w:val="left" w:pos="1680"/>
        </w:tabs>
        <w:ind w:left="1680" w:hanging="420"/>
      </w:pPr>
    </w:lvl>
    <w:lvl w:ilvl="4">
      <w:start w:val="1"/>
      <w:numFmt w:val="lowerLetter"/>
      <w:pStyle w:val="ae"/>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pStyle w:val="af"/>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7CF3527C"/>
    <w:multiLevelType w:val="multilevel"/>
    <w:tmpl w:val="7CF3527C"/>
    <w:lvl w:ilvl="0">
      <w:start w:val="1"/>
      <w:numFmt w:val="decimal"/>
      <w:pStyle w:val="af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f1"/>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af2"/>
      <w:lvlText w:val="%5)"/>
      <w:lvlJc w:val="left"/>
      <w:pPr>
        <w:tabs>
          <w:tab w:val="left" w:pos="2100"/>
        </w:tabs>
        <w:ind w:left="2100" w:hanging="420"/>
      </w:pPr>
    </w:lvl>
    <w:lvl w:ilvl="5">
      <w:start w:val="1"/>
      <w:numFmt w:val="lowerRoman"/>
      <w:pStyle w:val="af3"/>
      <w:lvlText w:val="%6."/>
      <w:lvlJc w:val="right"/>
      <w:pPr>
        <w:tabs>
          <w:tab w:val="left" w:pos="2520"/>
        </w:tabs>
        <w:ind w:left="2520" w:hanging="420"/>
      </w:pPr>
    </w:lvl>
    <w:lvl w:ilvl="6">
      <w:start w:val="1"/>
      <w:numFmt w:val="decimal"/>
      <w:pStyle w:val="af4"/>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4"/>
  </w:num>
  <w:num w:numId="3">
    <w:abstractNumId w:val="2"/>
  </w:num>
  <w:num w:numId="4">
    <w:abstractNumId w:val="9"/>
  </w:num>
  <w:num w:numId="5">
    <w:abstractNumId w:val="12"/>
  </w:num>
  <w:num w:numId="6">
    <w:abstractNumId w:val="11"/>
  </w:num>
  <w:num w:numId="7">
    <w:abstractNumId w:val="7"/>
  </w:num>
  <w:num w:numId="8">
    <w:abstractNumId w:val="10"/>
  </w:num>
  <w:num w:numId="9">
    <w:abstractNumId w:val="8"/>
  </w:num>
  <w:num w:numId="10">
    <w:abstractNumId w:val="5"/>
  </w:num>
  <w:num w:numId="11">
    <w:abstractNumId w:val="1"/>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noPunctuationKerning/>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15EC4"/>
    <w:rsid w:val="00040845"/>
    <w:rsid w:val="0005190E"/>
    <w:rsid w:val="00055495"/>
    <w:rsid w:val="00061053"/>
    <w:rsid w:val="000674CA"/>
    <w:rsid w:val="000A0938"/>
    <w:rsid w:val="000B6E5A"/>
    <w:rsid w:val="000C230F"/>
    <w:rsid w:val="000C421F"/>
    <w:rsid w:val="000E0364"/>
    <w:rsid w:val="000F6B73"/>
    <w:rsid w:val="00123C65"/>
    <w:rsid w:val="00161F6F"/>
    <w:rsid w:val="00172A27"/>
    <w:rsid w:val="001F0F4F"/>
    <w:rsid w:val="00204640"/>
    <w:rsid w:val="00222115"/>
    <w:rsid w:val="00232DFE"/>
    <w:rsid w:val="00250CF4"/>
    <w:rsid w:val="002738D0"/>
    <w:rsid w:val="00282EE6"/>
    <w:rsid w:val="00283D76"/>
    <w:rsid w:val="00286D53"/>
    <w:rsid w:val="0029168D"/>
    <w:rsid w:val="002A09DB"/>
    <w:rsid w:val="002B513A"/>
    <w:rsid w:val="002D76E7"/>
    <w:rsid w:val="002E5393"/>
    <w:rsid w:val="002E7AD5"/>
    <w:rsid w:val="00313DA5"/>
    <w:rsid w:val="00324649"/>
    <w:rsid w:val="00330B51"/>
    <w:rsid w:val="00334E8E"/>
    <w:rsid w:val="00356E87"/>
    <w:rsid w:val="003711C6"/>
    <w:rsid w:val="0037140A"/>
    <w:rsid w:val="00373B57"/>
    <w:rsid w:val="00375186"/>
    <w:rsid w:val="003A1A72"/>
    <w:rsid w:val="003A5774"/>
    <w:rsid w:val="003B56A3"/>
    <w:rsid w:val="003D184F"/>
    <w:rsid w:val="003F6B89"/>
    <w:rsid w:val="00414AB1"/>
    <w:rsid w:val="00425A09"/>
    <w:rsid w:val="0044264C"/>
    <w:rsid w:val="004755C1"/>
    <w:rsid w:val="0049140E"/>
    <w:rsid w:val="004B0FD5"/>
    <w:rsid w:val="004B2D10"/>
    <w:rsid w:val="004B630A"/>
    <w:rsid w:val="004D5306"/>
    <w:rsid w:val="004D6EC2"/>
    <w:rsid w:val="004F4B51"/>
    <w:rsid w:val="0052470C"/>
    <w:rsid w:val="00561EDE"/>
    <w:rsid w:val="005B5392"/>
    <w:rsid w:val="005C52DC"/>
    <w:rsid w:val="005C7D00"/>
    <w:rsid w:val="005E43A9"/>
    <w:rsid w:val="00615E74"/>
    <w:rsid w:val="00631185"/>
    <w:rsid w:val="00650B72"/>
    <w:rsid w:val="006856DD"/>
    <w:rsid w:val="00692000"/>
    <w:rsid w:val="006969A5"/>
    <w:rsid w:val="006F7E44"/>
    <w:rsid w:val="007238E7"/>
    <w:rsid w:val="00737560"/>
    <w:rsid w:val="00770D15"/>
    <w:rsid w:val="00782C9D"/>
    <w:rsid w:val="00794714"/>
    <w:rsid w:val="007951BC"/>
    <w:rsid w:val="007A49A4"/>
    <w:rsid w:val="007C6D0E"/>
    <w:rsid w:val="007E15EE"/>
    <w:rsid w:val="007F0AE5"/>
    <w:rsid w:val="007F797B"/>
    <w:rsid w:val="0087206C"/>
    <w:rsid w:val="0088089E"/>
    <w:rsid w:val="008D0AEF"/>
    <w:rsid w:val="0092110D"/>
    <w:rsid w:val="0094564E"/>
    <w:rsid w:val="009866F3"/>
    <w:rsid w:val="009940B3"/>
    <w:rsid w:val="00996E5F"/>
    <w:rsid w:val="009B1D45"/>
    <w:rsid w:val="009B22F4"/>
    <w:rsid w:val="00A023A1"/>
    <w:rsid w:val="00A10F51"/>
    <w:rsid w:val="00A27B5E"/>
    <w:rsid w:val="00A5372D"/>
    <w:rsid w:val="00A62E42"/>
    <w:rsid w:val="00AB3CA8"/>
    <w:rsid w:val="00AF5B97"/>
    <w:rsid w:val="00B01321"/>
    <w:rsid w:val="00B06F89"/>
    <w:rsid w:val="00B32DC2"/>
    <w:rsid w:val="00B57B36"/>
    <w:rsid w:val="00B603E9"/>
    <w:rsid w:val="00B6043F"/>
    <w:rsid w:val="00B731D3"/>
    <w:rsid w:val="00B97A73"/>
    <w:rsid w:val="00BF3676"/>
    <w:rsid w:val="00C153A2"/>
    <w:rsid w:val="00C4147E"/>
    <w:rsid w:val="00C42139"/>
    <w:rsid w:val="00C55FB0"/>
    <w:rsid w:val="00C77A25"/>
    <w:rsid w:val="00C8204D"/>
    <w:rsid w:val="00CB1FAE"/>
    <w:rsid w:val="00CB29C1"/>
    <w:rsid w:val="00CD7BFF"/>
    <w:rsid w:val="00CE64EB"/>
    <w:rsid w:val="00D73098"/>
    <w:rsid w:val="00D83074"/>
    <w:rsid w:val="00D93E63"/>
    <w:rsid w:val="00D95EB3"/>
    <w:rsid w:val="00DB09CE"/>
    <w:rsid w:val="00DE6572"/>
    <w:rsid w:val="00DF1DB5"/>
    <w:rsid w:val="00E178BF"/>
    <w:rsid w:val="00E464F1"/>
    <w:rsid w:val="00E473C0"/>
    <w:rsid w:val="00E87AC6"/>
    <w:rsid w:val="00EA2880"/>
    <w:rsid w:val="00EC32DB"/>
    <w:rsid w:val="00EC3DAB"/>
    <w:rsid w:val="00EC6B11"/>
    <w:rsid w:val="00ED6C90"/>
    <w:rsid w:val="00EE7546"/>
    <w:rsid w:val="00F13ED0"/>
    <w:rsid w:val="00F15014"/>
    <w:rsid w:val="00F23585"/>
    <w:rsid w:val="00F23DCE"/>
    <w:rsid w:val="00F42F7D"/>
    <w:rsid w:val="00F604E2"/>
    <w:rsid w:val="00F6753F"/>
    <w:rsid w:val="00FB0424"/>
    <w:rsid w:val="00FB354A"/>
    <w:rsid w:val="00FC0CCE"/>
    <w:rsid w:val="00FD2F55"/>
    <w:rsid w:val="00FE36CB"/>
    <w:rsid w:val="01000313"/>
    <w:rsid w:val="01143EE5"/>
    <w:rsid w:val="01264DF7"/>
    <w:rsid w:val="012F322A"/>
    <w:rsid w:val="013736BB"/>
    <w:rsid w:val="016A306B"/>
    <w:rsid w:val="017C221F"/>
    <w:rsid w:val="01881DF9"/>
    <w:rsid w:val="01A23C51"/>
    <w:rsid w:val="01B155CF"/>
    <w:rsid w:val="01D54453"/>
    <w:rsid w:val="01D97732"/>
    <w:rsid w:val="01E00576"/>
    <w:rsid w:val="01F178BE"/>
    <w:rsid w:val="02087092"/>
    <w:rsid w:val="023F5269"/>
    <w:rsid w:val="02826CE2"/>
    <w:rsid w:val="02931771"/>
    <w:rsid w:val="029925B0"/>
    <w:rsid w:val="02D71D70"/>
    <w:rsid w:val="02F126A8"/>
    <w:rsid w:val="02FC4FC5"/>
    <w:rsid w:val="030641C7"/>
    <w:rsid w:val="0314419D"/>
    <w:rsid w:val="032941BF"/>
    <w:rsid w:val="034F4703"/>
    <w:rsid w:val="03780422"/>
    <w:rsid w:val="037811F6"/>
    <w:rsid w:val="03892256"/>
    <w:rsid w:val="03B26E33"/>
    <w:rsid w:val="03F57B4C"/>
    <w:rsid w:val="03FE0409"/>
    <w:rsid w:val="040C7228"/>
    <w:rsid w:val="042604B9"/>
    <w:rsid w:val="0435367A"/>
    <w:rsid w:val="04484DF5"/>
    <w:rsid w:val="046D462F"/>
    <w:rsid w:val="048B2123"/>
    <w:rsid w:val="04EA00EF"/>
    <w:rsid w:val="04FC133A"/>
    <w:rsid w:val="05333A1E"/>
    <w:rsid w:val="05337F68"/>
    <w:rsid w:val="05AB58E9"/>
    <w:rsid w:val="05CE27D0"/>
    <w:rsid w:val="05FB629D"/>
    <w:rsid w:val="06342FB7"/>
    <w:rsid w:val="06596DE7"/>
    <w:rsid w:val="067249A4"/>
    <w:rsid w:val="06776F17"/>
    <w:rsid w:val="068D061D"/>
    <w:rsid w:val="068D560D"/>
    <w:rsid w:val="069D49E2"/>
    <w:rsid w:val="06AA7A9A"/>
    <w:rsid w:val="06B44A0B"/>
    <w:rsid w:val="071D5E44"/>
    <w:rsid w:val="073161DB"/>
    <w:rsid w:val="07515D88"/>
    <w:rsid w:val="076B7ABC"/>
    <w:rsid w:val="07740BC9"/>
    <w:rsid w:val="07895AA1"/>
    <w:rsid w:val="079E5488"/>
    <w:rsid w:val="07A00975"/>
    <w:rsid w:val="07C32896"/>
    <w:rsid w:val="07DB0884"/>
    <w:rsid w:val="07F5582F"/>
    <w:rsid w:val="0803051B"/>
    <w:rsid w:val="081D1D56"/>
    <w:rsid w:val="084C43AA"/>
    <w:rsid w:val="085B7B8D"/>
    <w:rsid w:val="088676CD"/>
    <w:rsid w:val="08AE3149"/>
    <w:rsid w:val="08D049A5"/>
    <w:rsid w:val="08D16D83"/>
    <w:rsid w:val="09217393"/>
    <w:rsid w:val="0986110E"/>
    <w:rsid w:val="09E5611C"/>
    <w:rsid w:val="09F2407D"/>
    <w:rsid w:val="0A1D66C2"/>
    <w:rsid w:val="0A2B6FF6"/>
    <w:rsid w:val="0A4344FC"/>
    <w:rsid w:val="0A557D60"/>
    <w:rsid w:val="0A5D2E90"/>
    <w:rsid w:val="0A733A4D"/>
    <w:rsid w:val="0A8C44BC"/>
    <w:rsid w:val="0A980121"/>
    <w:rsid w:val="0AD815E1"/>
    <w:rsid w:val="0AE14B6D"/>
    <w:rsid w:val="0B0E1FFB"/>
    <w:rsid w:val="0B0F0390"/>
    <w:rsid w:val="0B49124E"/>
    <w:rsid w:val="0B6975DD"/>
    <w:rsid w:val="0B7B4C91"/>
    <w:rsid w:val="0BE116EF"/>
    <w:rsid w:val="0C1424BB"/>
    <w:rsid w:val="0CA440B9"/>
    <w:rsid w:val="0CB1041A"/>
    <w:rsid w:val="0CF050EF"/>
    <w:rsid w:val="0D096E2F"/>
    <w:rsid w:val="0D114DAA"/>
    <w:rsid w:val="0D1D3171"/>
    <w:rsid w:val="0D2B78E3"/>
    <w:rsid w:val="0D4F4C01"/>
    <w:rsid w:val="0D59677A"/>
    <w:rsid w:val="0D9021AD"/>
    <w:rsid w:val="0D973C0C"/>
    <w:rsid w:val="0DC024D7"/>
    <w:rsid w:val="0DDE10D0"/>
    <w:rsid w:val="0E134D53"/>
    <w:rsid w:val="0E4F6F77"/>
    <w:rsid w:val="0E616928"/>
    <w:rsid w:val="0E7B2EB5"/>
    <w:rsid w:val="0E94071E"/>
    <w:rsid w:val="0EA00052"/>
    <w:rsid w:val="0EA22B34"/>
    <w:rsid w:val="0ECB0C81"/>
    <w:rsid w:val="0ED615F1"/>
    <w:rsid w:val="0F0C779B"/>
    <w:rsid w:val="0FA65D6C"/>
    <w:rsid w:val="0FCC2D20"/>
    <w:rsid w:val="0FFB1102"/>
    <w:rsid w:val="10021109"/>
    <w:rsid w:val="10422979"/>
    <w:rsid w:val="10471206"/>
    <w:rsid w:val="10473563"/>
    <w:rsid w:val="10557B6B"/>
    <w:rsid w:val="105A7962"/>
    <w:rsid w:val="105B3D2C"/>
    <w:rsid w:val="108A52F4"/>
    <w:rsid w:val="10A959FE"/>
    <w:rsid w:val="10B03560"/>
    <w:rsid w:val="10DB5237"/>
    <w:rsid w:val="10EA3F92"/>
    <w:rsid w:val="10F40FC5"/>
    <w:rsid w:val="11550E7F"/>
    <w:rsid w:val="115C60B6"/>
    <w:rsid w:val="11871A60"/>
    <w:rsid w:val="11891B74"/>
    <w:rsid w:val="1192480F"/>
    <w:rsid w:val="1197611F"/>
    <w:rsid w:val="11A96F8A"/>
    <w:rsid w:val="11E31404"/>
    <w:rsid w:val="12092A10"/>
    <w:rsid w:val="12117034"/>
    <w:rsid w:val="12121C03"/>
    <w:rsid w:val="1223658E"/>
    <w:rsid w:val="123B168D"/>
    <w:rsid w:val="124D3615"/>
    <w:rsid w:val="124F3295"/>
    <w:rsid w:val="125C07B7"/>
    <w:rsid w:val="12641398"/>
    <w:rsid w:val="1271402D"/>
    <w:rsid w:val="12755F65"/>
    <w:rsid w:val="127F72AE"/>
    <w:rsid w:val="12FD227C"/>
    <w:rsid w:val="134F641A"/>
    <w:rsid w:val="13787B9F"/>
    <w:rsid w:val="13877F87"/>
    <w:rsid w:val="13910F87"/>
    <w:rsid w:val="139B3719"/>
    <w:rsid w:val="13AA7D96"/>
    <w:rsid w:val="13CE6D76"/>
    <w:rsid w:val="14444316"/>
    <w:rsid w:val="14A01D0E"/>
    <w:rsid w:val="14CC3848"/>
    <w:rsid w:val="153C391E"/>
    <w:rsid w:val="154C280E"/>
    <w:rsid w:val="155B5D4A"/>
    <w:rsid w:val="156B356D"/>
    <w:rsid w:val="157A4426"/>
    <w:rsid w:val="15DC2D54"/>
    <w:rsid w:val="161E7D6E"/>
    <w:rsid w:val="162E35F7"/>
    <w:rsid w:val="16550F32"/>
    <w:rsid w:val="166D0C6E"/>
    <w:rsid w:val="16AD41C1"/>
    <w:rsid w:val="16D22B8D"/>
    <w:rsid w:val="16E22526"/>
    <w:rsid w:val="16F833D1"/>
    <w:rsid w:val="174D266F"/>
    <w:rsid w:val="18143852"/>
    <w:rsid w:val="18740F2C"/>
    <w:rsid w:val="18D00DD8"/>
    <w:rsid w:val="18E83D3D"/>
    <w:rsid w:val="19233688"/>
    <w:rsid w:val="1923476C"/>
    <w:rsid w:val="19591E19"/>
    <w:rsid w:val="199A76FF"/>
    <w:rsid w:val="19CF3767"/>
    <w:rsid w:val="19F6408C"/>
    <w:rsid w:val="1A4E0C0C"/>
    <w:rsid w:val="1A6B6BD1"/>
    <w:rsid w:val="1A9C6F1D"/>
    <w:rsid w:val="1AA53994"/>
    <w:rsid w:val="1ABE21B2"/>
    <w:rsid w:val="1AC663B5"/>
    <w:rsid w:val="1B132EA0"/>
    <w:rsid w:val="1B133B97"/>
    <w:rsid w:val="1B377BA0"/>
    <w:rsid w:val="1B4142E2"/>
    <w:rsid w:val="1B845DDB"/>
    <w:rsid w:val="1BCE44CE"/>
    <w:rsid w:val="1BD876A2"/>
    <w:rsid w:val="1BE33D52"/>
    <w:rsid w:val="1C0C53E7"/>
    <w:rsid w:val="1C341312"/>
    <w:rsid w:val="1C484D86"/>
    <w:rsid w:val="1CB94174"/>
    <w:rsid w:val="1CE56741"/>
    <w:rsid w:val="1CF94B3E"/>
    <w:rsid w:val="1CFB2BBB"/>
    <w:rsid w:val="1D1F1B1F"/>
    <w:rsid w:val="1D90697C"/>
    <w:rsid w:val="1D9E751D"/>
    <w:rsid w:val="1DBC5012"/>
    <w:rsid w:val="1E0C3ADC"/>
    <w:rsid w:val="1E1872AD"/>
    <w:rsid w:val="1E295E06"/>
    <w:rsid w:val="1E341ECF"/>
    <w:rsid w:val="1E4175D2"/>
    <w:rsid w:val="1E75551B"/>
    <w:rsid w:val="1E7B4C87"/>
    <w:rsid w:val="1EF075D2"/>
    <w:rsid w:val="1EFF4549"/>
    <w:rsid w:val="1F0A356A"/>
    <w:rsid w:val="1F171A10"/>
    <w:rsid w:val="1F3D7693"/>
    <w:rsid w:val="1F4252DD"/>
    <w:rsid w:val="1F527802"/>
    <w:rsid w:val="1F5E425F"/>
    <w:rsid w:val="1F6B5715"/>
    <w:rsid w:val="1F75782B"/>
    <w:rsid w:val="1F787FA6"/>
    <w:rsid w:val="1FF235D8"/>
    <w:rsid w:val="201C4DD9"/>
    <w:rsid w:val="20280651"/>
    <w:rsid w:val="204274E8"/>
    <w:rsid w:val="20545821"/>
    <w:rsid w:val="20577ABA"/>
    <w:rsid w:val="20810909"/>
    <w:rsid w:val="20EC55E9"/>
    <w:rsid w:val="20EE359E"/>
    <w:rsid w:val="21125CF9"/>
    <w:rsid w:val="216620C0"/>
    <w:rsid w:val="217458D5"/>
    <w:rsid w:val="21766A0E"/>
    <w:rsid w:val="21772AFC"/>
    <w:rsid w:val="217D38C3"/>
    <w:rsid w:val="217F176D"/>
    <w:rsid w:val="219022EF"/>
    <w:rsid w:val="219F7B9F"/>
    <w:rsid w:val="21B22A7E"/>
    <w:rsid w:val="21DB5DD0"/>
    <w:rsid w:val="21F6181A"/>
    <w:rsid w:val="21FE094F"/>
    <w:rsid w:val="22067159"/>
    <w:rsid w:val="221B2072"/>
    <w:rsid w:val="221F63C6"/>
    <w:rsid w:val="22880437"/>
    <w:rsid w:val="22C1524F"/>
    <w:rsid w:val="23873E99"/>
    <w:rsid w:val="23B8415C"/>
    <w:rsid w:val="23CB2434"/>
    <w:rsid w:val="23DC3AFE"/>
    <w:rsid w:val="23F84A91"/>
    <w:rsid w:val="23F91308"/>
    <w:rsid w:val="240C5C99"/>
    <w:rsid w:val="241D6EE3"/>
    <w:rsid w:val="244B0334"/>
    <w:rsid w:val="24B13886"/>
    <w:rsid w:val="24B93C00"/>
    <w:rsid w:val="25146F0A"/>
    <w:rsid w:val="25277ECE"/>
    <w:rsid w:val="252C3241"/>
    <w:rsid w:val="256B52F1"/>
    <w:rsid w:val="2577380F"/>
    <w:rsid w:val="25C9141C"/>
    <w:rsid w:val="25D77C8D"/>
    <w:rsid w:val="25F033BD"/>
    <w:rsid w:val="26027D08"/>
    <w:rsid w:val="26113C25"/>
    <w:rsid w:val="26543A4D"/>
    <w:rsid w:val="265A2DBD"/>
    <w:rsid w:val="266F4359"/>
    <w:rsid w:val="267F2F85"/>
    <w:rsid w:val="2681566D"/>
    <w:rsid w:val="268C2E58"/>
    <w:rsid w:val="268E50C0"/>
    <w:rsid w:val="269336CC"/>
    <w:rsid w:val="26A45860"/>
    <w:rsid w:val="26A64ED8"/>
    <w:rsid w:val="2715645B"/>
    <w:rsid w:val="27DF61E7"/>
    <w:rsid w:val="28162F98"/>
    <w:rsid w:val="2833607F"/>
    <w:rsid w:val="28812F0D"/>
    <w:rsid w:val="28D6698C"/>
    <w:rsid w:val="28EA576E"/>
    <w:rsid w:val="28F65D86"/>
    <w:rsid w:val="29117D5F"/>
    <w:rsid w:val="291C4E92"/>
    <w:rsid w:val="292745A2"/>
    <w:rsid w:val="29283DC4"/>
    <w:rsid w:val="29852A97"/>
    <w:rsid w:val="29A701EC"/>
    <w:rsid w:val="29F55274"/>
    <w:rsid w:val="2A202D6F"/>
    <w:rsid w:val="2A3641B9"/>
    <w:rsid w:val="2A4D268A"/>
    <w:rsid w:val="2A63776B"/>
    <w:rsid w:val="2A6529CC"/>
    <w:rsid w:val="2A7A1CFB"/>
    <w:rsid w:val="2AD25B22"/>
    <w:rsid w:val="2AEF3488"/>
    <w:rsid w:val="2AFA300F"/>
    <w:rsid w:val="2AFE59D4"/>
    <w:rsid w:val="2B470F10"/>
    <w:rsid w:val="2B676063"/>
    <w:rsid w:val="2B8375FB"/>
    <w:rsid w:val="2B9C641C"/>
    <w:rsid w:val="2BD523C9"/>
    <w:rsid w:val="2BE92304"/>
    <w:rsid w:val="2C3B1C48"/>
    <w:rsid w:val="2C521140"/>
    <w:rsid w:val="2CBE31D9"/>
    <w:rsid w:val="2CD35DB0"/>
    <w:rsid w:val="2D57401D"/>
    <w:rsid w:val="2D7B73E0"/>
    <w:rsid w:val="2DA33EBA"/>
    <w:rsid w:val="2DAF7430"/>
    <w:rsid w:val="2E296A4A"/>
    <w:rsid w:val="2E3314C4"/>
    <w:rsid w:val="2E3F7BD3"/>
    <w:rsid w:val="2E4C136E"/>
    <w:rsid w:val="2E861D4E"/>
    <w:rsid w:val="2EA42B11"/>
    <w:rsid w:val="2F5B2638"/>
    <w:rsid w:val="2F696F8D"/>
    <w:rsid w:val="2F6C7ADC"/>
    <w:rsid w:val="2F7C3D5F"/>
    <w:rsid w:val="2F9949C2"/>
    <w:rsid w:val="2F9D02C4"/>
    <w:rsid w:val="2FCA6806"/>
    <w:rsid w:val="2FDD2186"/>
    <w:rsid w:val="2FDE6D92"/>
    <w:rsid w:val="2FEF5FCE"/>
    <w:rsid w:val="30025898"/>
    <w:rsid w:val="302A5FB7"/>
    <w:rsid w:val="30431BE9"/>
    <w:rsid w:val="305A6629"/>
    <w:rsid w:val="305A678E"/>
    <w:rsid w:val="30665BA8"/>
    <w:rsid w:val="30705B12"/>
    <w:rsid w:val="30B501D8"/>
    <w:rsid w:val="30D7205F"/>
    <w:rsid w:val="30DE430C"/>
    <w:rsid w:val="30E45A45"/>
    <w:rsid w:val="30FC7F1F"/>
    <w:rsid w:val="3132217F"/>
    <w:rsid w:val="326546A4"/>
    <w:rsid w:val="326A399F"/>
    <w:rsid w:val="32AF07CF"/>
    <w:rsid w:val="32CD5B12"/>
    <w:rsid w:val="33371696"/>
    <w:rsid w:val="334E465C"/>
    <w:rsid w:val="335055AC"/>
    <w:rsid w:val="33852FED"/>
    <w:rsid w:val="33C54CD4"/>
    <w:rsid w:val="33D4386C"/>
    <w:rsid w:val="33FE754D"/>
    <w:rsid w:val="340A11F3"/>
    <w:rsid w:val="341B3FC8"/>
    <w:rsid w:val="34337470"/>
    <w:rsid w:val="346A1BB4"/>
    <w:rsid w:val="34984A38"/>
    <w:rsid w:val="34A15ACC"/>
    <w:rsid w:val="34FD13D8"/>
    <w:rsid w:val="35163297"/>
    <w:rsid w:val="352A77F8"/>
    <w:rsid w:val="353D6568"/>
    <w:rsid w:val="353D73A3"/>
    <w:rsid w:val="355A66D1"/>
    <w:rsid w:val="3589264F"/>
    <w:rsid w:val="35D21D2A"/>
    <w:rsid w:val="35DD0C0A"/>
    <w:rsid w:val="360A7A12"/>
    <w:rsid w:val="36342B42"/>
    <w:rsid w:val="36386400"/>
    <w:rsid w:val="36CE3FFD"/>
    <w:rsid w:val="370400EF"/>
    <w:rsid w:val="374167C1"/>
    <w:rsid w:val="374F4F24"/>
    <w:rsid w:val="377E660A"/>
    <w:rsid w:val="378E4E3F"/>
    <w:rsid w:val="37F91F7C"/>
    <w:rsid w:val="381B2119"/>
    <w:rsid w:val="3856677A"/>
    <w:rsid w:val="385D54DA"/>
    <w:rsid w:val="38672B8D"/>
    <w:rsid w:val="387C3BBF"/>
    <w:rsid w:val="38D71894"/>
    <w:rsid w:val="38D83263"/>
    <w:rsid w:val="38F74ED1"/>
    <w:rsid w:val="390849D0"/>
    <w:rsid w:val="392A0715"/>
    <w:rsid w:val="395C57B6"/>
    <w:rsid w:val="395D0363"/>
    <w:rsid w:val="398B2F8E"/>
    <w:rsid w:val="39A55852"/>
    <w:rsid w:val="3A331329"/>
    <w:rsid w:val="3A8A5B04"/>
    <w:rsid w:val="3A9F3B60"/>
    <w:rsid w:val="3AA21F89"/>
    <w:rsid w:val="3ACC2A06"/>
    <w:rsid w:val="3AD60172"/>
    <w:rsid w:val="3B475C4C"/>
    <w:rsid w:val="3B630063"/>
    <w:rsid w:val="3B6A638E"/>
    <w:rsid w:val="3B77523B"/>
    <w:rsid w:val="3BC437FA"/>
    <w:rsid w:val="3C1B77F9"/>
    <w:rsid w:val="3C5871EB"/>
    <w:rsid w:val="3CB81272"/>
    <w:rsid w:val="3D1274E1"/>
    <w:rsid w:val="3D261FA0"/>
    <w:rsid w:val="3D404E9A"/>
    <w:rsid w:val="3DAA6C4C"/>
    <w:rsid w:val="3E0456CC"/>
    <w:rsid w:val="3E062A67"/>
    <w:rsid w:val="3E4931F0"/>
    <w:rsid w:val="3E6E77BB"/>
    <w:rsid w:val="3E9C23C7"/>
    <w:rsid w:val="3EC32D46"/>
    <w:rsid w:val="3EDA7115"/>
    <w:rsid w:val="3F487A3B"/>
    <w:rsid w:val="3F721B29"/>
    <w:rsid w:val="3F897B99"/>
    <w:rsid w:val="3F9F2B57"/>
    <w:rsid w:val="3FA62581"/>
    <w:rsid w:val="4024097D"/>
    <w:rsid w:val="403E1AF3"/>
    <w:rsid w:val="407D3509"/>
    <w:rsid w:val="40D46C7C"/>
    <w:rsid w:val="412B3029"/>
    <w:rsid w:val="415121CD"/>
    <w:rsid w:val="41523148"/>
    <w:rsid w:val="41853504"/>
    <w:rsid w:val="41E6693F"/>
    <w:rsid w:val="41EE2270"/>
    <w:rsid w:val="41F56C46"/>
    <w:rsid w:val="42277249"/>
    <w:rsid w:val="423260CE"/>
    <w:rsid w:val="423676B0"/>
    <w:rsid w:val="425748B0"/>
    <w:rsid w:val="426835DF"/>
    <w:rsid w:val="42BF7524"/>
    <w:rsid w:val="42DD6A12"/>
    <w:rsid w:val="42EE6E5E"/>
    <w:rsid w:val="4316204B"/>
    <w:rsid w:val="43221730"/>
    <w:rsid w:val="43422AEE"/>
    <w:rsid w:val="434B3F78"/>
    <w:rsid w:val="437C4F62"/>
    <w:rsid w:val="43872506"/>
    <w:rsid w:val="438C1FF7"/>
    <w:rsid w:val="43B2164C"/>
    <w:rsid w:val="43D07C07"/>
    <w:rsid w:val="442F1E81"/>
    <w:rsid w:val="443D4393"/>
    <w:rsid w:val="4444686F"/>
    <w:rsid w:val="44CD043A"/>
    <w:rsid w:val="44FB6883"/>
    <w:rsid w:val="45406E82"/>
    <w:rsid w:val="455C4866"/>
    <w:rsid w:val="456A4B14"/>
    <w:rsid w:val="457B15B7"/>
    <w:rsid w:val="45AE37B6"/>
    <w:rsid w:val="45B9207A"/>
    <w:rsid w:val="45D66225"/>
    <w:rsid w:val="45DB3B37"/>
    <w:rsid w:val="45F0214E"/>
    <w:rsid w:val="46000C28"/>
    <w:rsid w:val="462A25C2"/>
    <w:rsid w:val="46331061"/>
    <w:rsid w:val="466B1FE8"/>
    <w:rsid w:val="468F635E"/>
    <w:rsid w:val="46F61BA1"/>
    <w:rsid w:val="47012DC3"/>
    <w:rsid w:val="472C4722"/>
    <w:rsid w:val="478767A3"/>
    <w:rsid w:val="47E34821"/>
    <w:rsid w:val="47EE46E5"/>
    <w:rsid w:val="4856234C"/>
    <w:rsid w:val="48985320"/>
    <w:rsid w:val="489F368F"/>
    <w:rsid w:val="48A252B9"/>
    <w:rsid w:val="48AF0C51"/>
    <w:rsid w:val="48F81E51"/>
    <w:rsid w:val="491F2204"/>
    <w:rsid w:val="49371CED"/>
    <w:rsid w:val="49626DF3"/>
    <w:rsid w:val="49B53948"/>
    <w:rsid w:val="49B8027E"/>
    <w:rsid w:val="49D7479E"/>
    <w:rsid w:val="4A0F0210"/>
    <w:rsid w:val="4A192D1E"/>
    <w:rsid w:val="4A6261BC"/>
    <w:rsid w:val="4A7D1C42"/>
    <w:rsid w:val="4AAF77C5"/>
    <w:rsid w:val="4AE820F1"/>
    <w:rsid w:val="4AF347FE"/>
    <w:rsid w:val="4B246719"/>
    <w:rsid w:val="4BA74AAE"/>
    <w:rsid w:val="4BC21ED3"/>
    <w:rsid w:val="4BD364F8"/>
    <w:rsid w:val="4C7C6F87"/>
    <w:rsid w:val="4C9F75C5"/>
    <w:rsid w:val="4D152401"/>
    <w:rsid w:val="4D7652CF"/>
    <w:rsid w:val="4D967E27"/>
    <w:rsid w:val="4DB0201E"/>
    <w:rsid w:val="4DE21D97"/>
    <w:rsid w:val="4E1D3BCD"/>
    <w:rsid w:val="4E354A99"/>
    <w:rsid w:val="4E467628"/>
    <w:rsid w:val="4E8B1F2A"/>
    <w:rsid w:val="4E9B2DF9"/>
    <w:rsid w:val="4F1E3333"/>
    <w:rsid w:val="4F286704"/>
    <w:rsid w:val="4F2B3D29"/>
    <w:rsid w:val="4F5A4332"/>
    <w:rsid w:val="4F714821"/>
    <w:rsid w:val="4F826FC1"/>
    <w:rsid w:val="4F8302E3"/>
    <w:rsid w:val="4FB40375"/>
    <w:rsid w:val="4FD84FB6"/>
    <w:rsid w:val="4FED63EB"/>
    <w:rsid w:val="50316929"/>
    <w:rsid w:val="505B6931"/>
    <w:rsid w:val="508A7BE4"/>
    <w:rsid w:val="50A166F5"/>
    <w:rsid w:val="50A71564"/>
    <w:rsid w:val="510D0F47"/>
    <w:rsid w:val="514B5F30"/>
    <w:rsid w:val="5162625D"/>
    <w:rsid w:val="51754A60"/>
    <w:rsid w:val="51953AC4"/>
    <w:rsid w:val="51BD4E22"/>
    <w:rsid w:val="51CE6CC2"/>
    <w:rsid w:val="51EB6F7B"/>
    <w:rsid w:val="52082F85"/>
    <w:rsid w:val="523A2EF7"/>
    <w:rsid w:val="524C797A"/>
    <w:rsid w:val="525E09AF"/>
    <w:rsid w:val="52612471"/>
    <w:rsid w:val="52A4729D"/>
    <w:rsid w:val="52AC1DB3"/>
    <w:rsid w:val="530A6F93"/>
    <w:rsid w:val="531212A4"/>
    <w:rsid w:val="53DC51E8"/>
    <w:rsid w:val="53F6291E"/>
    <w:rsid w:val="5426625D"/>
    <w:rsid w:val="543550A2"/>
    <w:rsid w:val="546422D8"/>
    <w:rsid w:val="54901560"/>
    <w:rsid w:val="54CC683C"/>
    <w:rsid w:val="550716E3"/>
    <w:rsid w:val="5524243C"/>
    <w:rsid w:val="55571991"/>
    <w:rsid w:val="556146F4"/>
    <w:rsid w:val="557D7F66"/>
    <w:rsid w:val="55D3228A"/>
    <w:rsid w:val="562E277C"/>
    <w:rsid w:val="568E0D8F"/>
    <w:rsid w:val="568F108A"/>
    <w:rsid w:val="56C76871"/>
    <w:rsid w:val="56FB31B3"/>
    <w:rsid w:val="56FE6A73"/>
    <w:rsid w:val="57250B54"/>
    <w:rsid w:val="5742451D"/>
    <w:rsid w:val="5796239C"/>
    <w:rsid w:val="57D61D0C"/>
    <w:rsid w:val="58256AC0"/>
    <w:rsid w:val="58352D52"/>
    <w:rsid w:val="583C2194"/>
    <w:rsid w:val="583D0784"/>
    <w:rsid w:val="585068E8"/>
    <w:rsid w:val="5886676B"/>
    <w:rsid w:val="588E1179"/>
    <w:rsid w:val="58B02D8E"/>
    <w:rsid w:val="58CB58A9"/>
    <w:rsid w:val="58E50319"/>
    <w:rsid w:val="59416899"/>
    <w:rsid w:val="598354B8"/>
    <w:rsid w:val="59AF3A47"/>
    <w:rsid w:val="59B447B9"/>
    <w:rsid w:val="59FC3486"/>
    <w:rsid w:val="5A8C3376"/>
    <w:rsid w:val="5B8228D9"/>
    <w:rsid w:val="5BA14C53"/>
    <w:rsid w:val="5BD92326"/>
    <w:rsid w:val="5BDF6C8F"/>
    <w:rsid w:val="5BE75B8B"/>
    <w:rsid w:val="5C0E5989"/>
    <w:rsid w:val="5C445A57"/>
    <w:rsid w:val="5C74245A"/>
    <w:rsid w:val="5C8B33BB"/>
    <w:rsid w:val="5CA705E6"/>
    <w:rsid w:val="5CCC49CC"/>
    <w:rsid w:val="5D1900CC"/>
    <w:rsid w:val="5D5749A1"/>
    <w:rsid w:val="5D5C15A5"/>
    <w:rsid w:val="5D6F4B05"/>
    <w:rsid w:val="5DA75E98"/>
    <w:rsid w:val="5DB63997"/>
    <w:rsid w:val="5DE32939"/>
    <w:rsid w:val="5E0A78D0"/>
    <w:rsid w:val="5E122AE4"/>
    <w:rsid w:val="5E183C1C"/>
    <w:rsid w:val="5E184055"/>
    <w:rsid w:val="5E1C33FF"/>
    <w:rsid w:val="5E7D5F62"/>
    <w:rsid w:val="5E9B5FE9"/>
    <w:rsid w:val="5EAA3A52"/>
    <w:rsid w:val="5EB72429"/>
    <w:rsid w:val="5EE56F76"/>
    <w:rsid w:val="5EEF7FEB"/>
    <w:rsid w:val="5F0A6012"/>
    <w:rsid w:val="5F20784A"/>
    <w:rsid w:val="5F47481E"/>
    <w:rsid w:val="5F546974"/>
    <w:rsid w:val="5FEA0F21"/>
    <w:rsid w:val="5FF50AA8"/>
    <w:rsid w:val="604B7DA2"/>
    <w:rsid w:val="60733548"/>
    <w:rsid w:val="60CB5C43"/>
    <w:rsid w:val="60E70DA5"/>
    <w:rsid w:val="610A1C31"/>
    <w:rsid w:val="614202B1"/>
    <w:rsid w:val="618F49AA"/>
    <w:rsid w:val="61B32D3B"/>
    <w:rsid w:val="61DD4B3E"/>
    <w:rsid w:val="61E166B5"/>
    <w:rsid w:val="620D29D9"/>
    <w:rsid w:val="62323F67"/>
    <w:rsid w:val="6241058E"/>
    <w:rsid w:val="62741E61"/>
    <w:rsid w:val="627C5741"/>
    <w:rsid w:val="62942ED0"/>
    <w:rsid w:val="62966436"/>
    <w:rsid w:val="62A95806"/>
    <w:rsid w:val="62AC2AB5"/>
    <w:rsid w:val="62C54DDC"/>
    <w:rsid w:val="62EF7ACF"/>
    <w:rsid w:val="633C3227"/>
    <w:rsid w:val="633C468C"/>
    <w:rsid w:val="6367204C"/>
    <w:rsid w:val="637E5892"/>
    <w:rsid w:val="63A82D12"/>
    <w:rsid w:val="63B35CFF"/>
    <w:rsid w:val="63CC1F48"/>
    <w:rsid w:val="64024C40"/>
    <w:rsid w:val="64032589"/>
    <w:rsid w:val="644314A6"/>
    <w:rsid w:val="64487F3D"/>
    <w:rsid w:val="646D7BA9"/>
    <w:rsid w:val="646F2024"/>
    <w:rsid w:val="64A5149D"/>
    <w:rsid w:val="64F07BAD"/>
    <w:rsid w:val="64FA2D28"/>
    <w:rsid w:val="64FC3BD2"/>
    <w:rsid w:val="6521527E"/>
    <w:rsid w:val="654B0A88"/>
    <w:rsid w:val="65922657"/>
    <w:rsid w:val="659A302B"/>
    <w:rsid w:val="65A22D06"/>
    <w:rsid w:val="65AF247C"/>
    <w:rsid w:val="665C3F74"/>
    <w:rsid w:val="66640E05"/>
    <w:rsid w:val="66A90A5B"/>
    <w:rsid w:val="66B05F40"/>
    <w:rsid w:val="66C3014C"/>
    <w:rsid w:val="66CB5F1D"/>
    <w:rsid w:val="66D37C25"/>
    <w:rsid w:val="66DD6CD5"/>
    <w:rsid w:val="673B1F53"/>
    <w:rsid w:val="673C1611"/>
    <w:rsid w:val="677D4164"/>
    <w:rsid w:val="677F7BC0"/>
    <w:rsid w:val="67E83789"/>
    <w:rsid w:val="682C6CE6"/>
    <w:rsid w:val="682C7F52"/>
    <w:rsid w:val="683B1D2E"/>
    <w:rsid w:val="684D6DC6"/>
    <w:rsid w:val="688703B4"/>
    <w:rsid w:val="68A35C36"/>
    <w:rsid w:val="68FD17AF"/>
    <w:rsid w:val="69210EE7"/>
    <w:rsid w:val="694661A9"/>
    <w:rsid w:val="69537742"/>
    <w:rsid w:val="69896B86"/>
    <w:rsid w:val="69C046FD"/>
    <w:rsid w:val="6A0B0C6D"/>
    <w:rsid w:val="6A1C075B"/>
    <w:rsid w:val="6A203DC8"/>
    <w:rsid w:val="6A412F23"/>
    <w:rsid w:val="6A8765FC"/>
    <w:rsid w:val="6A8A117A"/>
    <w:rsid w:val="6A903745"/>
    <w:rsid w:val="6A90535C"/>
    <w:rsid w:val="6A9D08C8"/>
    <w:rsid w:val="6AB5321D"/>
    <w:rsid w:val="6AB57031"/>
    <w:rsid w:val="6ABC1DD2"/>
    <w:rsid w:val="6ABF15AE"/>
    <w:rsid w:val="6B33274C"/>
    <w:rsid w:val="6B866CF2"/>
    <w:rsid w:val="6BD0508A"/>
    <w:rsid w:val="6C166B05"/>
    <w:rsid w:val="6C1F1D2F"/>
    <w:rsid w:val="6C535CDC"/>
    <w:rsid w:val="6CBF18BB"/>
    <w:rsid w:val="6CCD7D2A"/>
    <w:rsid w:val="6CEE0DAF"/>
    <w:rsid w:val="6D1248DD"/>
    <w:rsid w:val="6D4E1384"/>
    <w:rsid w:val="6D601F02"/>
    <w:rsid w:val="6D7F3203"/>
    <w:rsid w:val="6DDA1564"/>
    <w:rsid w:val="6E3F601B"/>
    <w:rsid w:val="6E4E03F3"/>
    <w:rsid w:val="6E752B4D"/>
    <w:rsid w:val="6E823705"/>
    <w:rsid w:val="6EA16115"/>
    <w:rsid w:val="6EB47B5E"/>
    <w:rsid w:val="6ED51091"/>
    <w:rsid w:val="6EF9381A"/>
    <w:rsid w:val="6F307AF9"/>
    <w:rsid w:val="6F437663"/>
    <w:rsid w:val="6F556945"/>
    <w:rsid w:val="6F5E249B"/>
    <w:rsid w:val="6F815727"/>
    <w:rsid w:val="6F860170"/>
    <w:rsid w:val="6FA122DC"/>
    <w:rsid w:val="701264A4"/>
    <w:rsid w:val="70962BAF"/>
    <w:rsid w:val="70A92ADA"/>
    <w:rsid w:val="71085BB8"/>
    <w:rsid w:val="7118679B"/>
    <w:rsid w:val="711B08B5"/>
    <w:rsid w:val="71547EA6"/>
    <w:rsid w:val="71C94B33"/>
    <w:rsid w:val="71DD6918"/>
    <w:rsid w:val="71F86AAD"/>
    <w:rsid w:val="725E7E6C"/>
    <w:rsid w:val="72B35B6F"/>
    <w:rsid w:val="72BB2D33"/>
    <w:rsid w:val="72D55460"/>
    <w:rsid w:val="731971E5"/>
    <w:rsid w:val="73304933"/>
    <w:rsid w:val="733905E4"/>
    <w:rsid w:val="733B3BF0"/>
    <w:rsid w:val="733D7CCB"/>
    <w:rsid w:val="734113C6"/>
    <w:rsid w:val="7387085B"/>
    <w:rsid w:val="738C062D"/>
    <w:rsid w:val="73CF3EB0"/>
    <w:rsid w:val="73D52B16"/>
    <w:rsid w:val="73E11B6B"/>
    <w:rsid w:val="75171250"/>
    <w:rsid w:val="757758E5"/>
    <w:rsid w:val="75B6450E"/>
    <w:rsid w:val="75C56CE7"/>
    <w:rsid w:val="75EC4152"/>
    <w:rsid w:val="75F91B92"/>
    <w:rsid w:val="764C407D"/>
    <w:rsid w:val="76664B89"/>
    <w:rsid w:val="76B84962"/>
    <w:rsid w:val="76CD0870"/>
    <w:rsid w:val="76F55C12"/>
    <w:rsid w:val="76F91CB6"/>
    <w:rsid w:val="771976F5"/>
    <w:rsid w:val="773B66A7"/>
    <w:rsid w:val="773F5D89"/>
    <w:rsid w:val="776C2BAB"/>
    <w:rsid w:val="77807E32"/>
    <w:rsid w:val="779627F5"/>
    <w:rsid w:val="779D2C64"/>
    <w:rsid w:val="77BD68BC"/>
    <w:rsid w:val="77CE148C"/>
    <w:rsid w:val="785440B3"/>
    <w:rsid w:val="787F3AE5"/>
    <w:rsid w:val="78936C7C"/>
    <w:rsid w:val="78AD138E"/>
    <w:rsid w:val="78C60F7A"/>
    <w:rsid w:val="78F93D5C"/>
    <w:rsid w:val="790D5A39"/>
    <w:rsid w:val="790F4618"/>
    <w:rsid w:val="791135D5"/>
    <w:rsid w:val="7928703D"/>
    <w:rsid w:val="795D237B"/>
    <w:rsid w:val="797F1680"/>
    <w:rsid w:val="79E66D6E"/>
    <w:rsid w:val="79FE052D"/>
    <w:rsid w:val="7A07731A"/>
    <w:rsid w:val="7A0A4091"/>
    <w:rsid w:val="7A461AAB"/>
    <w:rsid w:val="7A5C074B"/>
    <w:rsid w:val="7A6822E3"/>
    <w:rsid w:val="7B1211CB"/>
    <w:rsid w:val="7B323253"/>
    <w:rsid w:val="7B773619"/>
    <w:rsid w:val="7B9B1C0D"/>
    <w:rsid w:val="7BA774F5"/>
    <w:rsid w:val="7BFA7D4F"/>
    <w:rsid w:val="7C050E57"/>
    <w:rsid w:val="7C1172DE"/>
    <w:rsid w:val="7C122A3B"/>
    <w:rsid w:val="7C2D3F80"/>
    <w:rsid w:val="7C323FFA"/>
    <w:rsid w:val="7C426C50"/>
    <w:rsid w:val="7CC27667"/>
    <w:rsid w:val="7CE048C6"/>
    <w:rsid w:val="7D6343A8"/>
    <w:rsid w:val="7D6D6963"/>
    <w:rsid w:val="7D9F4535"/>
    <w:rsid w:val="7DAE07F5"/>
    <w:rsid w:val="7E274C85"/>
    <w:rsid w:val="7E587102"/>
    <w:rsid w:val="7E6B1ECE"/>
    <w:rsid w:val="7EB56AA1"/>
    <w:rsid w:val="7ED73705"/>
    <w:rsid w:val="7EE80D75"/>
    <w:rsid w:val="7EF90B28"/>
    <w:rsid w:val="7EFD1210"/>
    <w:rsid w:val="7F0E6500"/>
    <w:rsid w:val="7F547540"/>
    <w:rsid w:val="7F5D6F9B"/>
    <w:rsid w:val="7F8E00F7"/>
    <w:rsid w:val="7F9F55F0"/>
    <w:rsid w:val="7FF86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EB0B5C8"/>
  <w15:docId w15:val="{3C934338-2C52-4EB8-B277-FAA65B8CF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lsdException w:name="toc 3" w:uiPriority="0" w:qFormat="1"/>
    <w:lsdException w:name="toc 4" w:uiPriority="0" w:qFormat="1"/>
    <w:lsdException w:name="toc 5" w:uiPriority="0" w:qFormat="1"/>
    <w:lsdException w:name="toc 6" w:uiPriority="0" w:qFormat="1"/>
    <w:lsdException w:name="toc 7" w:uiPriority="0"/>
    <w:lsdException w:name="toc 8" w:uiPriority="0" w:qFormat="1"/>
    <w:lsdException w:name="toc 9" w:uiPriority="0" w:qFormat="1"/>
    <w:lsdException w:name="Normal Indent" w:uiPriority="0"/>
    <w:lsdException w:name="footnote text" w:uiPriority="0" w:qFormat="1"/>
    <w:lsdException w:name="annotation text" w:uiPriority="0" w:qFormat="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uiPriority="0"/>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iPriority="0" w:qFormat="1"/>
    <w:lsdException w:name="HTML Address" w:uiPriority="0"/>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5">
    <w:name w:val="Normal"/>
    <w:qFormat/>
    <w:pPr>
      <w:widowControl w:val="0"/>
      <w:jc w:val="both"/>
    </w:pPr>
    <w:rPr>
      <w:kern w:val="2"/>
      <w:sz w:val="21"/>
    </w:rPr>
  </w:style>
  <w:style w:type="paragraph" w:styleId="1">
    <w:name w:val="heading 1"/>
    <w:basedOn w:val="af5"/>
    <w:next w:val="af5"/>
    <w:link w:val="10"/>
    <w:qFormat/>
    <w:pPr>
      <w:keepNext/>
      <w:keepLines/>
      <w:spacing w:before="340" w:after="330" w:line="576" w:lineRule="auto"/>
      <w:outlineLvl w:val="0"/>
    </w:pPr>
    <w:rPr>
      <w:b/>
      <w:color w:val="000000"/>
      <w:kern w:val="0"/>
      <w:sz w:val="44"/>
      <w:szCs w:val="44"/>
    </w:rPr>
  </w:style>
  <w:style w:type="paragraph" w:styleId="2">
    <w:name w:val="heading 2"/>
    <w:basedOn w:val="af5"/>
    <w:next w:val="af5"/>
    <w:link w:val="20"/>
    <w:qFormat/>
    <w:pPr>
      <w:spacing w:line="480" w:lineRule="auto"/>
      <w:outlineLvl w:val="1"/>
    </w:pPr>
    <w:rPr>
      <w:rFonts w:ascii="Arial" w:eastAsia="黑体" w:hAnsi="Arial" w:cs="Arial"/>
      <w:b/>
      <w:color w:val="000000"/>
      <w:kern w:val="0"/>
      <w:szCs w:val="32"/>
    </w:rPr>
  </w:style>
  <w:style w:type="paragraph" w:styleId="3">
    <w:name w:val="heading 3"/>
    <w:basedOn w:val="af5"/>
    <w:next w:val="af5"/>
    <w:link w:val="30"/>
    <w:qFormat/>
    <w:pPr>
      <w:spacing w:before="100" w:beforeAutospacing="1" w:after="100" w:afterAutospacing="1"/>
      <w:jc w:val="left"/>
      <w:outlineLvl w:val="2"/>
    </w:pPr>
    <w:rPr>
      <w:rFonts w:ascii="宋体" w:hAnsi="宋体" w:hint="eastAsia"/>
      <w:b/>
      <w:kern w:val="0"/>
      <w:sz w:val="27"/>
      <w:szCs w:val="27"/>
    </w:rPr>
  </w:style>
  <w:style w:type="paragraph" w:styleId="4">
    <w:name w:val="heading 4"/>
    <w:basedOn w:val="af5"/>
    <w:next w:val="af5"/>
    <w:link w:val="40"/>
    <w:qFormat/>
    <w:pPr>
      <w:keepNext/>
      <w:keepLines/>
      <w:spacing w:before="280" w:after="290" w:line="374" w:lineRule="auto"/>
      <w:outlineLvl w:val="3"/>
    </w:pPr>
    <w:rPr>
      <w:rFonts w:ascii="Arial" w:eastAsia="黑体" w:hAnsi="Arial" w:cs="Arial"/>
      <w:b/>
      <w:color w:val="000000"/>
      <w:kern w:val="0"/>
      <w:sz w:val="28"/>
      <w:szCs w:val="28"/>
    </w:rPr>
  </w:style>
  <w:style w:type="paragraph" w:styleId="5">
    <w:name w:val="heading 5"/>
    <w:basedOn w:val="af5"/>
    <w:next w:val="af5"/>
    <w:link w:val="50"/>
    <w:qFormat/>
    <w:pPr>
      <w:keepNext/>
      <w:keepLines/>
      <w:spacing w:before="280" w:after="290" w:line="374" w:lineRule="auto"/>
      <w:outlineLvl w:val="4"/>
    </w:pPr>
    <w:rPr>
      <w:b/>
      <w:color w:val="000000"/>
      <w:kern w:val="0"/>
      <w:sz w:val="28"/>
      <w:szCs w:val="28"/>
    </w:rPr>
  </w:style>
  <w:style w:type="paragraph" w:styleId="6">
    <w:name w:val="heading 6"/>
    <w:basedOn w:val="af5"/>
    <w:next w:val="af5"/>
    <w:link w:val="60"/>
    <w:qFormat/>
    <w:pPr>
      <w:keepNext/>
      <w:keepLines/>
      <w:spacing w:before="240" w:after="64" w:line="319" w:lineRule="auto"/>
      <w:outlineLvl w:val="5"/>
    </w:pPr>
    <w:rPr>
      <w:rFonts w:ascii="Arial" w:eastAsia="黑体" w:hAnsi="Arial" w:cs="Arial"/>
      <w:b/>
      <w:color w:val="000000"/>
      <w:kern w:val="0"/>
      <w:sz w:val="24"/>
      <w:szCs w:val="24"/>
    </w:rPr>
  </w:style>
  <w:style w:type="paragraph" w:styleId="7">
    <w:name w:val="heading 7"/>
    <w:basedOn w:val="af5"/>
    <w:next w:val="af5"/>
    <w:link w:val="70"/>
    <w:qFormat/>
    <w:pPr>
      <w:keepNext/>
      <w:keepLines/>
      <w:spacing w:before="240" w:after="64" w:line="319" w:lineRule="auto"/>
      <w:outlineLvl w:val="6"/>
    </w:pPr>
    <w:rPr>
      <w:b/>
      <w:color w:val="000000"/>
      <w:kern w:val="0"/>
      <w:sz w:val="24"/>
      <w:szCs w:val="24"/>
    </w:rPr>
  </w:style>
  <w:style w:type="paragraph" w:styleId="8">
    <w:name w:val="heading 8"/>
    <w:basedOn w:val="af5"/>
    <w:next w:val="af5"/>
    <w:link w:val="80"/>
    <w:qFormat/>
    <w:pPr>
      <w:keepNext/>
      <w:keepLines/>
      <w:spacing w:before="240" w:after="64" w:line="319" w:lineRule="auto"/>
      <w:outlineLvl w:val="7"/>
    </w:pPr>
    <w:rPr>
      <w:rFonts w:ascii="Arial" w:eastAsia="黑体" w:hAnsi="Arial" w:cs="Arial"/>
      <w:color w:val="000000"/>
      <w:kern w:val="0"/>
      <w:sz w:val="24"/>
      <w:szCs w:val="24"/>
    </w:rPr>
  </w:style>
  <w:style w:type="paragraph" w:styleId="9">
    <w:name w:val="heading 9"/>
    <w:basedOn w:val="af5"/>
    <w:next w:val="af5"/>
    <w:link w:val="90"/>
    <w:qFormat/>
    <w:pPr>
      <w:keepNext/>
      <w:keepLines/>
      <w:spacing w:before="240" w:after="64" w:line="319" w:lineRule="auto"/>
      <w:outlineLvl w:val="8"/>
    </w:pPr>
    <w:rPr>
      <w:rFonts w:ascii="Arial" w:eastAsia="黑体" w:hAnsi="Arial" w:cs="Arial"/>
      <w:color w:val="000000"/>
      <w:kern w:val="0"/>
      <w:szCs w:val="21"/>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paragraph" w:styleId="TOC7">
    <w:name w:val="toc 7"/>
    <w:basedOn w:val="TOC6"/>
    <w:next w:val="af5"/>
  </w:style>
  <w:style w:type="paragraph" w:styleId="TOC6">
    <w:name w:val="toc 6"/>
    <w:basedOn w:val="TOC5"/>
    <w:next w:val="af5"/>
    <w:qFormat/>
  </w:style>
  <w:style w:type="paragraph" w:styleId="TOC5">
    <w:name w:val="toc 5"/>
    <w:basedOn w:val="TOC4"/>
    <w:next w:val="af5"/>
    <w:qFormat/>
  </w:style>
  <w:style w:type="paragraph" w:styleId="TOC4">
    <w:name w:val="toc 4"/>
    <w:basedOn w:val="TOC3"/>
    <w:next w:val="af5"/>
    <w:qFormat/>
  </w:style>
  <w:style w:type="paragraph" w:styleId="TOC3">
    <w:name w:val="toc 3"/>
    <w:basedOn w:val="TOC2"/>
    <w:next w:val="af5"/>
    <w:qFormat/>
  </w:style>
  <w:style w:type="paragraph" w:styleId="TOC2">
    <w:name w:val="toc 2"/>
    <w:basedOn w:val="TOC1"/>
    <w:next w:val="af5"/>
  </w:style>
  <w:style w:type="paragraph" w:styleId="TOC1">
    <w:name w:val="toc 1"/>
    <w:next w:val="af5"/>
    <w:qFormat/>
    <w:pPr>
      <w:jc w:val="both"/>
    </w:pPr>
    <w:rPr>
      <w:rFonts w:ascii="宋体" w:hAnsi="宋体"/>
      <w:color w:val="000000"/>
      <w:sz w:val="21"/>
    </w:rPr>
  </w:style>
  <w:style w:type="paragraph" w:styleId="af9">
    <w:name w:val="Normal Indent"/>
    <w:basedOn w:val="af5"/>
    <w:pPr>
      <w:ind w:firstLineChars="200" w:firstLine="420"/>
    </w:pPr>
    <w:rPr>
      <w:szCs w:val="24"/>
    </w:rPr>
  </w:style>
  <w:style w:type="paragraph" w:styleId="afa">
    <w:name w:val="Document Map"/>
    <w:basedOn w:val="af5"/>
    <w:link w:val="afb"/>
    <w:pPr>
      <w:shd w:val="clear" w:color="000000" w:fill="00007F"/>
    </w:pPr>
    <w:rPr>
      <w:color w:val="000000"/>
      <w:kern w:val="1"/>
      <w:szCs w:val="24"/>
    </w:rPr>
  </w:style>
  <w:style w:type="paragraph" w:styleId="afc">
    <w:name w:val="annotation text"/>
    <w:basedOn w:val="af5"/>
    <w:link w:val="afd"/>
    <w:qFormat/>
    <w:pPr>
      <w:jc w:val="left"/>
    </w:pPr>
    <w:rPr>
      <w:sz w:val="28"/>
      <w:vertAlign w:val="superscript"/>
    </w:rPr>
  </w:style>
  <w:style w:type="paragraph" w:styleId="afe">
    <w:name w:val="Body Text"/>
    <w:basedOn w:val="af5"/>
    <w:link w:val="aff"/>
    <w:qFormat/>
    <w:pPr>
      <w:spacing w:after="120"/>
    </w:pPr>
    <w:rPr>
      <w:color w:val="000000"/>
      <w:kern w:val="1"/>
      <w:szCs w:val="24"/>
    </w:rPr>
  </w:style>
  <w:style w:type="paragraph" w:styleId="aff0">
    <w:name w:val="Body Text Indent"/>
    <w:basedOn w:val="af5"/>
    <w:link w:val="aff1"/>
    <w:pPr>
      <w:ind w:firstLine="420"/>
    </w:pPr>
    <w:rPr>
      <w:rFonts w:ascii="宋体" w:hAnsi="宋体" w:cs="宋体"/>
      <w:color w:val="000000"/>
      <w:kern w:val="1"/>
      <w:szCs w:val="24"/>
    </w:rPr>
  </w:style>
  <w:style w:type="paragraph" w:styleId="HTML">
    <w:name w:val="HTML Address"/>
    <w:basedOn w:val="af5"/>
    <w:link w:val="HTML0"/>
    <w:rPr>
      <w:i/>
      <w:color w:val="000000"/>
      <w:kern w:val="1"/>
      <w:szCs w:val="24"/>
    </w:rPr>
  </w:style>
  <w:style w:type="paragraph" w:styleId="aff2">
    <w:name w:val="Plain Text"/>
    <w:basedOn w:val="af5"/>
    <w:link w:val="aff3"/>
    <w:unhideWhenUsed/>
    <w:qFormat/>
    <w:rPr>
      <w:rFonts w:ascii="宋体" w:eastAsia="微软雅黑" w:hAnsi="Courier New" w:cs="Courier New"/>
      <w:szCs w:val="21"/>
    </w:rPr>
  </w:style>
  <w:style w:type="paragraph" w:styleId="TOC8">
    <w:name w:val="toc 8"/>
    <w:basedOn w:val="TOC7"/>
    <w:next w:val="af5"/>
    <w:qFormat/>
  </w:style>
  <w:style w:type="paragraph" w:styleId="aff4">
    <w:name w:val="Date"/>
    <w:basedOn w:val="af5"/>
    <w:next w:val="af5"/>
    <w:link w:val="aff5"/>
    <w:qFormat/>
    <w:rPr>
      <w:rFonts w:eastAsia="楷体_GB2312"/>
      <w:color w:val="000000"/>
      <w:kern w:val="1"/>
      <w:sz w:val="24"/>
    </w:rPr>
  </w:style>
  <w:style w:type="paragraph" w:styleId="21">
    <w:name w:val="Body Text Indent 2"/>
    <w:basedOn w:val="af5"/>
    <w:link w:val="22"/>
    <w:qFormat/>
    <w:pPr>
      <w:spacing w:after="120" w:line="480" w:lineRule="auto"/>
      <w:ind w:left="420"/>
    </w:pPr>
    <w:rPr>
      <w:color w:val="000000"/>
      <w:kern w:val="1"/>
      <w:szCs w:val="24"/>
    </w:rPr>
  </w:style>
  <w:style w:type="paragraph" w:styleId="aff6">
    <w:name w:val="Balloon Text"/>
    <w:basedOn w:val="af5"/>
    <w:link w:val="aff7"/>
    <w:rPr>
      <w:color w:val="000000"/>
      <w:kern w:val="1"/>
      <w:sz w:val="18"/>
      <w:szCs w:val="18"/>
      <w:lang w:val="zh-CN"/>
    </w:rPr>
  </w:style>
  <w:style w:type="paragraph" w:styleId="aff8">
    <w:name w:val="footer"/>
    <w:basedOn w:val="af5"/>
    <w:link w:val="aff9"/>
    <w:qFormat/>
    <w:pPr>
      <w:tabs>
        <w:tab w:val="center" w:pos="4153"/>
        <w:tab w:val="right" w:pos="8306"/>
      </w:tabs>
      <w:snapToGrid w:val="0"/>
      <w:jc w:val="left"/>
    </w:pPr>
    <w:rPr>
      <w:sz w:val="18"/>
    </w:rPr>
  </w:style>
  <w:style w:type="paragraph" w:styleId="affa">
    <w:name w:val="header"/>
    <w:basedOn w:val="af5"/>
    <w:link w:val="aff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c">
    <w:name w:val="footnote text"/>
    <w:basedOn w:val="af5"/>
    <w:link w:val="affd"/>
    <w:qFormat/>
    <w:pPr>
      <w:jc w:val="left"/>
    </w:pPr>
    <w:rPr>
      <w:color w:val="000000"/>
      <w:kern w:val="1"/>
      <w:sz w:val="18"/>
      <w:szCs w:val="18"/>
    </w:rPr>
  </w:style>
  <w:style w:type="paragraph" w:styleId="TOC9">
    <w:name w:val="toc 9"/>
    <w:basedOn w:val="TOC8"/>
    <w:next w:val="af5"/>
    <w:qFormat/>
  </w:style>
  <w:style w:type="paragraph" w:styleId="HTML1">
    <w:name w:val="HTML Preformatted"/>
    <w:basedOn w:val="af5"/>
    <w:link w:val="HTML2"/>
    <w:qFormat/>
    <w:rPr>
      <w:rFonts w:ascii="Courier New" w:hAnsi="Courier New" w:cs="Courier New"/>
      <w:color w:val="000000"/>
      <w:kern w:val="1"/>
      <w:sz w:val="20"/>
    </w:rPr>
  </w:style>
  <w:style w:type="paragraph" w:styleId="affe">
    <w:name w:val="Normal (Web)"/>
    <w:basedOn w:val="af5"/>
    <w:uiPriority w:val="99"/>
    <w:unhideWhenUsed/>
    <w:qFormat/>
    <w:pPr>
      <w:widowControl/>
      <w:spacing w:before="100" w:beforeAutospacing="1" w:after="100" w:afterAutospacing="1"/>
      <w:jc w:val="left"/>
    </w:pPr>
    <w:rPr>
      <w:rFonts w:ascii="宋体" w:hAnsi="宋体" w:hint="eastAsia"/>
      <w:kern w:val="0"/>
      <w:sz w:val="24"/>
    </w:rPr>
  </w:style>
  <w:style w:type="paragraph" w:styleId="afff">
    <w:name w:val="Title"/>
    <w:basedOn w:val="af5"/>
    <w:link w:val="afff0"/>
    <w:qFormat/>
    <w:pPr>
      <w:spacing w:before="240" w:after="60"/>
      <w:jc w:val="center"/>
      <w:outlineLvl w:val="0"/>
    </w:pPr>
    <w:rPr>
      <w:rFonts w:ascii="Arial" w:hAnsi="Arial" w:cs="Arial"/>
      <w:b/>
      <w:color w:val="000000"/>
      <w:kern w:val="1"/>
      <w:sz w:val="32"/>
      <w:szCs w:val="32"/>
    </w:rPr>
  </w:style>
  <w:style w:type="paragraph" w:styleId="afff1">
    <w:name w:val="annotation subject"/>
    <w:basedOn w:val="afc"/>
    <w:next w:val="afc"/>
    <w:link w:val="afff2"/>
    <w:qFormat/>
    <w:rPr>
      <w:b/>
      <w:bCs/>
    </w:rPr>
  </w:style>
  <w:style w:type="table" w:styleId="afff3">
    <w:name w:val="Table Grid"/>
    <w:basedOn w:val="af7"/>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Strong"/>
    <w:uiPriority w:val="22"/>
    <w:qFormat/>
    <w:rPr>
      <w:b/>
      <w:bCs/>
    </w:rPr>
  </w:style>
  <w:style w:type="character" w:styleId="afff5">
    <w:name w:val="page number"/>
    <w:basedOn w:val="af6"/>
    <w:unhideWhenUsed/>
    <w:qFormat/>
  </w:style>
  <w:style w:type="character" w:styleId="afff6">
    <w:name w:val="FollowedHyperlink"/>
    <w:qFormat/>
    <w:rPr>
      <w:color w:val="7F007F"/>
      <w:u w:val="single"/>
    </w:rPr>
  </w:style>
  <w:style w:type="character" w:styleId="HTML3">
    <w:name w:val="HTML Definition"/>
    <w:qFormat/>
    <w:rPr>
      <w:i/>
    </w:rPr>
  </w:style>
  <w:style w:type="character" w:styleId="HTML4">
    <w:name w:val="HTML Typewriter"/>
    <w:qFormat/>
    <w:rPr>
      <w:rFonts w:ascii="Courier New" w:hAnsi="Courier New"/>
      <w:sz w:val="20"/>
      <w:szCs w:val="20"/>
    </w:rPr>
  </w:style>
  <w:style w:type="character" w:styleId="HTML5">
    <w:name w:val="HTML Acronym"/>
    <w:basedOn w:val="af6"/>
    <w:qFormat/>
  </w:style>
  <w:style w:type="character" w:styleId="HTML6">
    <w:name w:val="HTML Variable"/>
    <w:qFormat/>
    <w:rPr>
      <w:i/>
    </w:rPr>
  </w:style>
  <w:style w:type="character" w:styleId="afff7">
    <w:name w:val="Hyperlink"/>
    <w:qFormat/>
    <w:rPr>
      <w:color w:val="0000FF"/>
      <w:u w:val="single"/>
    </w:rPr>
  </w:style>
  <w:style w:type="character" w:styleId="HTML7">
    <w:name w:val="HTML Code"/>
    <w:qFormat/>
    <w:rPr>
      <w:rFonts w:ascii="Courier New" w:hAnsi="Courier New"/>
      <w:sz w:val="20"/>
      <w:szCs w:val="20"/>
    </w:rPr>
  </w:style>
  <w:style w:type="character" w:styleId="afff8">
    <w:name w:val="annotation reference"/>
    <w:qFormat/>
    <w:rPr>
      <w:sz w:val="21"/>
      <w:szCs w:val="21"/>
    </w:rPr>
  </w:style>
  <w:style w:type="character" w:styleId="HTML8">
    <w:name w:val="HTML Cite"/>
    <w:qFormat/>
    <w:rPr>
      <w:i/>
    </w:rPr>
  </w:style>
  <w:style w:type="character" w:styleId="afff9">
    <w:name w:val="footnote reference"/>
    <w:qFormat/>
    <w:rPr>
      <w:position w:val="-2"/>
      <w:vertAlign w:val="superscript"/>
    </w:rPr>
  </w:style>
  <w:style w:type="character" w:styleId="HTML9">
    <w:name w:val="HTML Keyboard"/>
    <w:qFormat/>
    <w:rPr>
      <w:rFonts w:ascii="Courier New" w:hAnsi="Courier New"/>
      <w:sz w:val="20"/>
      <w:szCs w:val="20"/>
    </w:rPr>
  </w:style>
  <w:style w:type="character" w:styleId="HTMLa">
    <w:name w:val="HTML Sample"/>
    <w:qFormat/>
    <w:rPr>
      <w:rFonts w:ascii="Courier New" w:hAnsi="Courier New"/>
    </w:rPr>
  </w:style>
  <w:style w:type="character" w:customStyle="1" w:styleId="70">
    <w:name w:val="标题 7 字符"/>
    <w:link w:val="7"/>
    <w:qFormat/>
    <w:rPr>
      <w:b/>
      <w:color w:val="000000"/>
      <w:sz w:val="24"/>
      <w:szCs w:val="24"/>
    </w:rPr>
  </w:style>
  <w:style w:type="character" w:customStyle="1" w:styleId="afffa">
    <w:name w:val="发布"/>
    <w:qFormat/>
    <w:rPr>
      <w:rFonts w:ascii="黑体" w:eastAsia="黑体" w:hAnsi="黑体"/>
      <w:spacing w:val="21"/>
      <w:w w:val="100"/>
      <w:position w:val="3"/>
      <w:sz w:val="28"/>
      <w:vertAlign w:val="baseline"/>
    </w:rPr>
  </w:style>
  <w:style w:type="character" w:customStyle="1" w:styleId="afff0">
    <w:name w:val="标题 字符"/>
    <w:link w:val="afff"/>
    <w:qFormat/>
    <w:rPr>
      <w:rFonts w:ascii="Arial" w:hAnsi="Arial" w:cs="Arial"/>
      <w:b/>
      <w:color w:val="000000"/>
      <w:kern w:val="1"/>
      <w:sz w:val="32"/>
      <w:szCs w:val="32"/>
    </w:rPr>
  </w:style>
  <w:style w:type="character" w:customStyle="1" w:styleId="aff1">
    <w:name w:val="正文文本缩进 字符"/>
    <w:link w:val="aff0"/>
    <w:qFormat/>
    <w:rPr>
      <w:rFonts w:ascii="宋体" w:hAnsi="宋体" w:cs="宋体"/>
      <w:color w:val="000000"/>
      <w:kern w:val="1"/>
      <w:sz w:val="21"/>
      <w:szCs w:val="24"/>
    </w:rPr>
  </w:style>
  <w:style w:type="character" w:customStyle="1" w:styleId="aff">
    <w:name w:val="正文文本 字符"/>
    <w:link w:val="afe"/>
    <w:qFormat/>
    <w:rPr>
      <w:color w:val="000000"/>
      <w:kern w:val="1"/>
      <w:sz w:val="21"/>
      <w:szCs w:val="24"/>
    </w:rPr>
  </w:style>
  <w:style w:type="character" w:customStyle="1" w:styleId="Char">
    <w:name w:val="段 Char"/>
    <w:qFormat/>
    <w:rPr>
      <w:rFonts w:ascii="宋体" w:hAnsi="宋体"/>
      <w:sz w:val="21"/>
      <w:lang w:val="en-US" w:eastAsia="zh-CN" w:bidi="ar-SA"/>
    </w:rPr>
  </w:style>
  <w:style w:type="character" w:customStyle="1" w:styleId="HTML2">
    <w:name w:val="HTML 预设格式 字符"/>
    <w:link w:val="HTML1"/>
    <w:qFormat/>
    <w:rPr>
      <w:rFonts w:ascii="Courier New" w:hAnsi="Courier New" w:cs="Courier New"/>
      <w:color w:val="000000"/>
      <w:kern w:val="1"/>
    </w:rPr>
  </w:style>
  <w:style w:type="character" w:customStyle="1" w:styleId="afd">
    <w:name w:val="批注文字 字符"/>
    <w:link w:val="afc"/>
    <w:qFormat/>
    <w:rPr>
      <w:kern w:val="2"/>
      <w:sz w:val="28"/>
      <w:vertAlign w:val="superscript"/>
    </w:rPr>
  </w:style>
  <w:style w:type="character" w:customStyle="1" w:styleId="afffb">
    <w:name w:val="个人撰写风格"/>
    <w:qFormat/>
    <w:rPr>
      <w:rFonts w:ascii="Arial" w:eastAsia="宋体" w:hAnsi="Arial" w:cs="Arial"/>
      <w:color w:val="000000"/>
      <w:sz w:val="20"/>
    </w:rPr>
  </w:style>
  <w:style w:type="character" w:customStyle="1" w:styleId="10">
    <w:name w:val="标题 1 字符"/>
    <w:link w:val="1"/>
    <w:qFormat/>
    <w:rPr>
      <w:b/>
      <w:color w:val="000000"/>
      <w:sz w:val="44"/>
      <w:szCs w:val="44"/>
    </w:rPr>
  </w:style>
  <w:style w:type="character" w:customStyle="1" w:styleId="font11">
    <w:name w:val="font11"/>
    <w:qFormat/>
    <w:rPr>
      <w:rFonts w:ascii="宋体" w:eastAsia="宋体" w:hAnsi="宋体" w:cs="宋体" w:hint="eastAsia"/>
      <w:color w:val="000000"/>
      <w:sz w:val="20"/>
      <w:szCs w:val="20"/>
      <w:u w:val="none"/>
      <w:vertAlign w:val="superscript"/>
    </w:rPr>
  </w:style>
  <w:style w:type="character" w:customStyle="1" w:styleId="30">
    <w:name w:val="标题 3 字符"/>
    <w:link w:val="3"/>
    <w:qFormat/>
    <w:rPr>
      <w:rFonts w:ascii="宋体" w:hAnsi="宋体"/>
      <w:b/>
      <w:sz w:val="27"/>
      <w:szCs w:val="27"/>
    </w:rPr>
  </w:style>
  <w:style w:type="character" w:customStyle="1" w:styleId="afb">
    <w:name w:val="文档结构图 字符"/>
    <w:link w:val="afa"/>
    <w:qFormat/>
    <w:rPr>
      <w:color w:val="000000"/>
      <w:kern w:val="1"/>
      <w:sz w:val="21"/>
      <w:szCs w:val="24"/>
      <w:shd w:val="clear" w:color="000000" w:fill="00007F"/>
    </w:rPr>
  </w:style>
  <w:style w:type="character" w:customStyle="1" w:styleId="HTML0">
    <w:name w:val="HTML 地址 字符"/>
    <w:link w:val="HTML"/>
    <w:qFormat/>
    <w:rPr>
      <w:i/>
      <w:color w:val="000000"/>
      <w:kern w:val="1"/>
      <w:sz w:val="21"/>
      <w:szCs w:val="24"/>
    </w:rPr>
  </w:style>
  <w:style w:type="character" w:customStyle="1" w:styleId="Char0">
    <w:name w:val="列项——（一级） Char"/>
    <w:link w:val="a1"/>
    <w:qFormat/>
    <w:rPr>
      <w:rFonts w:ascii="宋体" w:hAnsi="宋体"/>
      <w:color w:val="000000"/>
      <w:sz w:val="21"/>
      <w:lang w:val="en-US" w:eastAsia="zh-CN" w:bidi="ar-SA"/>
    </w:rPr>
  </w:style>
  <w:style w:type="paragraph" w:customStyle="1" w:styleId="a1">
    <w:name w:val="列项——（一级）"/>
    <w:link w:val="Char0"/>
    <w:qFormat/>
    <w:pPr>
      <w:widowControl w:val="0"/>
      <w:numPr>
        <w:numId w:val="1"/>
      </w:numPr>
      <w:tabs>
        <w:tab w:val="left" w:pos="854"/>
      </w:tabs>
      <w:ind w:left="840" w:hanging="420"/>
      <w:jc w:val="both"/>
    </w:pPr>
    <w:rPr>
      <w:rFonts w:ascii="宋体" w:hAnsi="宋体"/>
      <w:color w:val="000000"/>
      <w:sz w:val="21"/>
    </w:rPr>
  </w:style>
  <w:style w:type="character" w:customStyle="1" w:styleId="40">
    <w:name w:val="标题 4 字符"/>
    <w:link w:val="4"/>
    <w:qFormat/>
    <w:rPr>
      <w:rFonts w:ascii="Arial" w:eastAsia="黑体" w:hAnsi="Arial" w:cs="Arial"/>
      <w:b/>
      <w:color w:val="000000"/>
      <w:sz w:val="28"/>
      <w:szCs w:val="28"/>
    </w:rPr>
  </w:style>
  <w:style w:type="character" w:customStyle="1" w:styleId="60">
    <w:name w:val="标题 6 字符"/>
    <w:link w:val="6"/>
    <w:qFormat/>
    <w:rPr>
      <w:rFonts w:ascii="Arial" w:eastAsia="黑体" w:hAnsi="Arial" w:cs="Arial"/>
      <w:b/>
      <w:color w:val="000000"/>
      <w:sz w:val="24"/>
      <w:szCs w:val="24"/>
    </w:rPr>
  </w:style>
  <w:style w:type="character" w:customStyle="1" w:styleId="Char1">
    <w:name w:val="二级条标题 Char"/>
    <w:basedOn w:val="af6"/>
    <w:qFormat/>
  </w:style>
  <w:style w:type="character" w:customStyle="1" w:styleId="affb">
    <w:name w:val="页眉 字符"/>
    <w:link w:val="affa"/>
    <w:qFormat/>
    <w:rPr>
      <w:kern w:val="2"/>
      <w:sz w:val="18"/>
    </w:rPr>
  </w:style>
  <w:style w:type="character" w:customStyle="1" w:styleId="affd">
    <w:name w:val="脚注文本 字符"/>
    <w:link w:val="affc"/>
    <w:qFormat/>
    <w:rPr>
      <w:color w:val="000000"/>
      <w:kern w:val="1"/>
      <w:sz w:val="18"/>
      <w:szCs w:val="18"/>
    </w:rPr>
  </w:style>
  <w:style w:type="character" w:customStyle="1" w:styleId="aff3">
    <w:name w:val="纯文本 字符"/>
    <w:link w:val="aff2"/>
    <w:qFormat/>
    <w:rPr>
      <w:rFonts w:ascii="宋体" w:eastAsia="微软雅黑" w:hAnsi="Courier New" w:cs="Courier New"/>
      <w:kern w:val="2"/>
      <w:sz w:val="21"/>
      <w:szCs w:val="21"/>
    </w:rPr>
  </w:style>
  <w:style w:type="character" w:customStyle="1" w:styleId="90">
    <w:name w:val="标题 9 字符"/>
    <w:link w:val="9"/>
    <w:qFormat/>
    <w:rPr>
      <w:rFonts w:ascii="Arial" w:eastAsia="黑体" w:hAnsi="Arial" w:cs="Arial"/>
      <w:color w:val="000000"/>
      <w:sz w:val="21"/>
      <w:szCs w:val="21"/>
    </w:rPr>
  </w:style>
  <w:style w:type="character" w:customStyle="1" w:styleId="font01">
    <w:name w:val="font01"/>
    <w:qFormat/>
    <w:rPr>
      <w:rFonts w:ascii="宋体" w:eastAsia="宋体" w:hAnsi="宋体" w:cs="宋体" w:hint="eastAsia"/>
      <w:color w:val="000000"/>
      <w:sz w:val="24"/>
      <w:szCs w:val="24"/>
      <w:u w:val="none"/>
      <w:vertAlign w:val="superscript"/>
    </w:rPr>
  </w:style>
  <w:style w:type="character" w:customStyle="1" w:styleId="50">
    <w:name w:val="标题 5 字符"/>
    <w:link w:val="5"/>
    <w:qFormat/>
    <w:rPr>
      <w:b/>
      <w:color w:val="000000"/>
      <w:sz w:val="28"/>
      <w:szCs w:val="28"/>
    </w:rPr>
  </w:style>
  <w:style w:type="character" w:customStyle="1" w:styleId="CharChar1">
    <w:name w:val="Char Char1"/>
    <w:qFormat/>
    <w:rPr>
      <w:rFonts w:ascii="宋体" w:eastAsia="宋体" w:hAnsi="宋体"/>
      <w:sz w:val="21"/>
      <w:lang w:val="en-US" w:eastAsia="zh-CN" w:bidi="ar-SA"/>
    </w:rPr>
  </w:style>
  <w:style w:type="character" w:customStyle="1" w:styleId="22">
    <w:name w:val="正文文本缩进 2 字符"/>
    <w:link w:val="21"/>
    <w:qFormat/>
    <w:rPr>
      <w:color w:val="000000"/>
      <w:kern w:val="1"/>
      <w:sz w:val="21"/>
      <w:szCs w:val="24"/>
    </w:rPr>
  </w:style>
  <w:style w:type="character" w:customStyle="1" w:styleId="aff5">
    <w:name w:val="日期 字符"/>
    <w:link w:val="aff4"/>
    <w:qFormat/>
    <w:rPr>
      <w:rFonts w:eastAsia="楷体_GB2312"/>
      <w:color w:val="000000"/>
      <w:kern w:val="1"/>
      <w:sz w:val="24"/>
    </w:rPr>
  </w:style>
  <w:style w:type="character" w:customStyle="1" w:styleId="aff9">
    <w:name w:val="页脚 字符"/>
    <w:link w:val="aff8"/>
    <w:qFormat/>
    <w:rPr>
      <w:kern w:val="2"/>
      <w:sz w:val="18"/>
    </w:rPr>
  </w:style>
  <w:style w:type="character" w:customStyle="1" w:styleId="doctitlefsc76">
    <w:name w:val="doc_title fs_c_76"/>
    <w:basedOn w:val="af6"/>
    <w:qFormat/>
  </w:style>
  <w:style w:type="character" w:customStyle="1" w:styleId="80">
    <w:name w:val="标题 8 字符"/>
    <w:link w:val="8"/>
    <w:qFormat/>
    <w:rPr>
      <w:rFonts w:ascii="Arial" w:eastAsia="黑体" w:hAnsi="Arial" w:cs="Arial"/>
      <w:color w:val="000000"/>
      <w:sz w:val="24"/>
      <w:szCs w:val="24"/>
    </w:rPr>
  </w:style>
  <w:style w:type="character" w:customStyle="1" w:styleId="afff2">
    <w:name w:val="批注主题 字符"/>
    <w:link w:val="afff1"/>
    <w:qFormat/>
    <w:rPr>
      <w:b/>
      <w:bCs/>
      <w:kern w:val="2"/>
      <w:sz w:val="28"/>
      <w:vertAlign w:val="superscript"/>
    </w:rPr>
  </w:style>
  <w:style w:type="character" w:customStyle="1" w:styleId="aff7">
    <w:name w:val="批注框文本 字符"/>
    <w:link w:val="aff6"/>
    <w:qFormat/>
    <w:rPr>
      <w:color w:val="000000"/>
      <w:kern w:val="1"/>
      <w:sz w:val="18"/>
      <w:szCs w:val="18"/>
      <w:lang w:val="zh-CN"/>
    </w:rPr>
  </w:style>
  <w:style w:type="character" w:customStyle="1" w:styleId="Char2">
    <w:name w:val="前言、引言标题 Char"/>
    <w:qFormat/>
    <w:rPr>
      <w:rFonts w:ascii="黑体" w:eastAsia="黑体" w:hAnsi="黑体"/>
      <w:sz w:val="32"/>
      <w:shd w:val="clear" w:color="auto" w:fill="FFFFFF"/>
      <w:lang w:val="en-US" w:eastAsia="zh-CN" w:bidi="ar-SA"/>
    </w:rPr>
  </w:style>
  <w:style w:type="character" w:customStyle="1" w:styleId="Char3">
    <w:name w:val="一级条标题 Char"/>
    <w:qFormat/>
    <w:rPr>
      <w:rFonts w:eastAsia="黑体"/>
      <w:kern w:val="1"/>
      <w:sz w:val="21"/>
      <w:szCs w:val="24"/>
      <w:lang w:val="en-US" w:eastAsia="zh-CN" w:bidi="ar-SA"/>
    </w:rPr>
  </w:style>
  <w:style w:type="character" w:customStyle="1" w:styleId="afffc">
    <w:name w:val="个人答复风格"/>
    <w:qFormat/>
    <w:rPr>
      <w:rFonts w:ascii="Arial" w:eastAsia="宋体" w:hAnsi="Arial" w:cs="Arial"/>
      <w:color w:val="000000"/>
      <w:sz w:val="20"/>
    </w:rPr>
  </w:style>
  <w:style w:type="character" w:customStyle="1" w:styleId="20">
    <w:name w:val="标题 2 字符"/>
    <w:link w:val="2"/>
    <w:qFormat/>
    <w:rPr>
      <w:rFonts w:ascii="Arial" w:eastAsia="黑体" w:hAnsi="Arial" w:cs="Arial"/>
      <w:b/>
      <w:color w:val="000000"/>
      <w:sz w:val="21"/>
      <w:szCs w:val="32"/>
    </w:rPr>
  </w:style>
  <w:style w:type="character" w:customStyle="1" w:styleId="high-light-bg4">
    <w:name w:val="high-light-bg4"/>
    <w:basedOn w:val="af6"/>
    <w:qFormat/>
  </w:style>
  <w:style w:type="character" w:customStyle="1" w:styleId="Char4">
    <w:name w:val="章标题 Char"/>
    <w:link w:val="a3"/>
    <w:qFormat/>
    <w:rPr>
      <w:rFonts w:ascii="黑体" w:eastAsia="黑体" w:hAnsi="宋体" w:cs="黑体" w:hint="eastAsia"/>
      <w:sz w:val="21"/>
      <w:lang w:val="en-US" w:eastAsia="zh-CN" w:bidi="ar-SA"/>
    </w:rPr>
  </w:style>
  <w:style w:type="paragraph" w:customStyle="1" w:styleId="a3">
    <w:name w:val="章标题"/>
    <w:basedOn w:val="af5"/>
    <w:next w:val="af5"/>
    <w:link w:val="Char4"/>
    <w:qFormat/>
    <w:pPr>
      <w:widowControl/>
      <w:numPr>
        <w:ilvl w:val="1"/>
        <w:numId w:val="2"/>
      </w:numPr>
      <w:spacing w:beforeLines="50" w:afterLines="50"/>
      <w:outlineLvl w:val="1"/>
    </w:pPr>
    <w:rPr>
      <w:rFonts w:ascii="黑体" w:eastAsia="黑体" w:hAnsi="宋体" w:cs="黑体" w:hint="eastAsia"/>
      <w:kern w:val="0"/>
    </w:rPr>
  </w:style>
  <w:style w:type="paragraph" w:customStyle="1" w:styleId="a0">
    <w:name w:val="编号列项（三级）"/>
    <w:qFormat/>
    <w:pPr>
      <w:numPr>
        <w:numId w:val="3"/>
      </w:numPr>
      <w:ind w:left="800" w:hanging="200"/>
    </w:pPr>
    <w:rPr>
      <w:rFonts w:ascii="宋体" w:hAnsi="宋体"/>
      <w:color w:val="000000"/>
      <w:sz w:val="21"/>
    </w:rPr>
  </w:style>
  <w:style w:type="paragraph" w:customStyle="1" w:styleId="afffd">
    <w:name w:val="标准书眉_偶数页"/>
    <w:basedOn w:val="afffe"/>
    <w:next w:val="af5"/>
    <w:qFormat/>
    <w:pPr>
      <w:jc w:val="left"/>
    </w:pPr>
  </w:style>
  <w:style w:type="paragraph" w:customStyle="1" w:styleId="afffe">
    <w:name w:val="标准书眉_奇数页"/>
    <w:next w:val="af5"/>
    <w:qFormat/>
    <w:pPr>
      <w:tabs>
        <w:tab w:val="center" w:pos="4154"/>
        <w:tab w:val="right" w:pos="8306"/>
      </w:tabs>
      <w:spacing w:after="120"/>
      <w:jc w:val="right"/>
    </w:pPr>
    <w:rPr>
      <w:color w:val="000000"/>
      <w:sz w:val="21"/>
    </w:rPr>
  </w:style>
  <w:style w:type="paragraph" w:customStyle="1" w:styleId="a8">
    <w:name w:val="注×："/>
    <w:qFormat/>
    <w:pPr>
      <w:widowControl w:val="0"/>
      <w:numPr>
        <w:numId w:val="4"/>
      </w:numPr>
      <w:tabs>
        <w:tab w:val="left" w:pos="630"/>
      </w:tabs>
      <w:ind w:left="900" w:hanging="500"/>
      <w:jc w:val="both"/>
    </w:pPr>
    <w:rPr>
      <w:rFonts w:ascii="宋体" w:hAnsi="宋体"/>
      <w:color w:val="000000"/>
      <w:sz w:val="18"/>
    </w:rPr>
  </w:style>
  <w:style w:type="paragraph" w:customStyle="1" w:styleId="11">
    <w:name w:val="修订1"/>
    <w:uiPriority w:val="99"/>
    <w:unhideWhenUsed/>
    <w:qFormat/>
    <w:rPr>
      <w:kern w:val="2"/>
      <w:sz w:val="28"/>
      <w:vertAlign w:val="superscript"/>
    </w:rPr>
  </w:style>
  <w:style w:type="paragraph" w:customStyle="1" w:styleId="affff">
    <w:name w:val="参考文献、索引标题"/>
    <w:basedOn w:val="af0"/>
    <w:next w:val="af5"/>
    <w:qFormat/>
    <w:pPr>
      <w:numPr>
        <w:numId w:val="0"/>
      </w:numPr>
      <w:spacing w:after="200"/>
    </w:pPr>
    <w:rPr>
      <w:sz w:val="21"/>
    </w:rPr>
  </w:style>
  <w:style w:type="paragraph" w:customStyle="1" w:styleId="af0">
    <w:name w:val="前言、引言标题"/>
    <w:next w:val="af5"/>
    <w:qFormat/>
    <w:pPr>
      <w:numPr>
        <w:numId w:val="5"/>
      </w:numPr>
      <w:shd w:val="clear" w:color="FFFFFF" w:fill="FFFFFF"/>
      <w:spacing w:before="640" w:after="560"/>
      <w:jc w:val="center"/>
      <w:outlineLvl w:val="0"/>
    </w:pPr>
    <w:rPr>
      <w:rFonts w:ascii="黑体" w:eastAsia="黑体" w:hAnsi="黑体"/>
      <w:color w:val="000000"/>
      <w:sz w:val="32"/>
    </w:rPr>
  </w:style>
  <w:style w:type="paragraph" w:customStyle="1" w:styleId="affff0">
    <w:name w:val="数字编号列项（二级）"/>
    <w:qFormat/>
    <w:pPr>
      <w:ind w:left="1260" w:hanging="420"/>
      <w:jc w:val="both"/>
    </w:pPr>
    <w:rPr>
      <w:rFonts w:ascii="宋体" w:hAnsi="宋体"/>
      <w:color w:val="000000"/>
      <w:sz w:val="21"/>
    </w:rPr>
  </w:style>
  <w:style w:type="paragraph" w:customStyle="1" w:styleId="affff1">
    <w:name w:val="目次、标准名称标题"/>
    <w:basedOn w:val="af0"/>
    <w:next w:val="affff2"/>
    <w:qFormat/>
    <w:pPr>
      <w:numPr>
        <w:numId w:val="0"/>
      </w:numPr>
      <w:spacing w:line="460" w:lineRule="exact"/>
    </w:pPr>
  </w:style>
  <w:style w:type="paragraph" w:customStyle="1" w:styleId="affff2">
    <w:name w:val="段"/>
    <w:qFormat/>
    <w:pPr>
      <w:autoSpaceDE w:val="0"/>
      <w:autoSpaceDN w:val="0"/>
      <w:ind w:firstLineChars="200" w:firstLine="200"/>
      <w:jc w:val="both"/>
    </w:pPr>
    <w:rPr>
      <w:rFonts w:ascii="宋体"/>
      <w:kern w:val="2"/>
      <w:sz w:val="21"/>
      <w:szCs w:val="22"/>
    </w:rPr>
  </w:style>
  <w:style w:type="paragraph" w:customStyle="1" w:styleId="ab">
    <w:name w:val="附录章标题"/>
    <w:next w:val="affff2"/>
    <w:qFormat/>
    <w:pPr>
      <w:numPr>
        <w:ilvl w:val="1"/>
        <w:numId w:val="6"/>
      </w:numPr>
      <w:spacing w:before="50" w:after="50"/>
      <w:jc w:val="both"/>
      <w:outlineLvl w:val="1"/>
    </w:pPr>
    <w:rPr>
      <w:rFonts w:ascii="黑体" w:eastAsia="黑体" w:hAnsi="黑体"/>
      <w:color w:val="000000"/>
      <w:kern w:val="1"/>
      <w:sz w:val="21"/>
    </w:rPr>
  </w:style>
  <w:style w:type="paragraph" w:customStyle="1" w:styleId="affff3">
    <w:name w:val="发布部门"/>
    <w:next w:val="affff2"/>
    <w:qFormat/>
    <w:pPr>
      <w:jc w:val="center"/>
    </w:pPr>
    <w:rPr>
      <w:rFonts w:ascii="宋体" w:hAnsi="宋体"/>
      <w:b/>
      <w:color w:val="000000"/>
      <w:spacing w:val="21"/>
      <w:w w:val="135"/>
      <w:sz w:val="36"/>
    </w:rPr>
  </w:style>
  <w:style w:type="paragraph" w:customStyle="1" w:styleId="af4">
    <w:name w:val="五级条标题"/>
    <w:basedOn w:val="affff4"/>
    <w:next w:val="affff2"/>
    <w:qFormat/>
    <w:pPr>
      <w:numPr>
        <w:ilvl w:val="6"/>
        <w:numId w:val="5"/>
      </w:numPr>
      <w:outlineLvl w:val="6"/>
    </w:pPr>
  </w:style>
  <w:style w:type="paragraph" w:customStyle="1" w:styleId="affff4">
    <w:name w:val="四级条标题"/>
    <w:basedOn w:val="affff5"/>
    <w:next w:val="affff2"/>
    <w:qFormat/>
    <w:pPr>
      <w:tabs>
        <w:tab w:val="left" w:pos="0"/>
      </w:tabs>
      <w:ind w:left="0" w:firstLine="0"/>
      <w:outlineLvl w:val="5"/>
    </w:pPr>
  </w:style>
  <w:style w:type="paragraph" w:customStyle="1" w:styleId="affff5">
    <w:name w:val="三级条标题"/>
    <w:basedOn w:val="affff6"/>
    <w:next w:val="affff2"/>
    <w:qFormat/>
    <w:pPr>
      <w:numPr>
        <w:ilvl w:val="0"/>
        <w:numId w:val="0"/>
      </w:numPr>
      <w:tabs>
        <w:tab w:val="left" w:pos="2100"/>
      </w:tabs>
      <w:ind w:left="2100" w:hanging="420"/>
      <w:outlineLvl w:val="4"/>
    </w:pPr>
  </w:style>
  <w:style w:type="paragraph" w:customStyle="1" w:styleId="affff6">
    <w:name w:val="二级条标题"/>
    <w:basedOn w:val="af1"/>
    <w:next w:val="affff2"/>
    <w:qFormat/>
  </w:style>
  <w:style w:type="paragraph" w:customStyle="1" w:styleId="af1">
    <w:name w:val="一级条标题"/>
    <w:next w:val="affff2"/>
    <w:qFormat/>
    <w:pPr>
      <w:numPr>
        <w:ilvl w:val="2"/>
        <w:numId w:val="5"/>
      </w:numPr>
      <w:outlineLvl w:val="2"/>
    </w:pPr>
    <w:rPr>
      <w:rFonts w:eastAsia="黑体"/>
      <w:color w:val="000000"/>
      <w:kern w:val="1"/>
      <w:sz w:val="21"/>
      <w:szCs w:val="24"/>
    </w:rPr>
  </w:style>
  <w:style w:type="paragraph" w:customStyle="1" w:styleId="a6">
    <w:name w:val="正文表标题"/>
    <w:next w:val="affff2"/>
    <w:qFormat/>
    <w:pPr>
      <w:numPr>
        <w:numId w:val="7"/>
      </w:numPr>
      <w:jc w:val="center"/>
    </w:pPr>
    <w:rPr>
      <w:rFonts w:ascii="黑体" w:eastAsia="黑体" w:hAnsi="黑体"/>
      <w:color w:val="000000"/>
      <w:sz w:val="21"/>
    </w:rPr>
  </w:style>
  <w:style w:type="paragraph" w:styleId="affff7">
    <w:name w:val="List Paragraph"/>
    <w:basedOn w:val="af5"/>
    <w:uiPriority w:val="34"/>
    <w:qFormat/>
    <w:pPr>
      <w:ind w:firstLineChars="200" w:firstLine="420"/>
    </w:pPr>
    <w:rPr>
      <w:szCs w:val="24"/>
    </w:rPr>
  </w:style>
  <w:style w:type="paragraph" w:customStyle="1" w:styleId="affff8">
    <w:name w:val="发布日期"/>
    <w:qFormat/>
    <w:rPr>
      <w:rFonts w:eastAsia="黑体"/>
      <w:color w:val="000000"/>
      <w:sz w:val="28"/>
    </w:rPr>
  </w:style>
  <w:style w:type="paragraph" w:customStyle="1" w:styleId="23">
    <w:name w:val="封面标准号2"/>
    <w:basedOn w:val="af5"/>
    <w:qFormat/>
    <w:rPr>
      <w:szCs w:val="24"/>
    </w:rPr>
  </w:style>
  <w:style w:type="paragraph" w:customStyle="1" w:styleId="affff9">
    <w:name w:val="标准书脚_偶数页"/>
    <w:qFormat/>
    <w:pPr>
      <w:spacing w:before="120"/>
    </w:pPr>
    <w:rPr>
      <w:color w:val="000000"/>
      <w:sz w:val="18"/>
    </w:rPr>
  </w:style>
  <w:style w:type="paragraph" w:customStyle="1" w:styleId="a9">
    <w:name w:val="附录表标题"/>
    <w:next w:val="affff2"/>
    <w:qFormat/>
    <w:pPr>
      <w:numPr>
        <w:numId w:val="8"/>
      </w:numPr>
      <w:tabs>
        <w:tab w:val="left" w:pos="360"/>
      </w:tabs>
      <w:jc w:val="center"/>
    </w:pPr>
    <w:rPr>
      <w:rFonts w:ascii="黑体" w:eastAsia="黑体" w:hAnsi="黑体"/>
      <w:color w:val="000000"/>
      <w:kern w:val="1"/>
      <w:sz w:val="21"/>
    </w:rPr>
  </w:style>
  <w:style w:type="paragraph" w:customStyle="1" w:styleId="aa">
    <w:name w:val="附录标识"/>
    <w:basedOn w:val="af0"/>
    <w:qFormat/>
    <w:pPr>
      <w:numPr>
        <w:numId w:val="6"/>
      </w:numPr>
      <w:tabs>
        <w:tab w:val="left" w:pos="6405"/>
      </w:tabs>
      <w:spacing w:after="200"/>
    </w:pPr>
    <w:rPr>
      <w:sz w:val="21"/>
    </w:rPr>
  </w:style>
  <w:style w:type="paragraph" w:customStyle="1" w:styleId="affffa">
    <w:name w:val="普通文字"/>
    <w:basedOn w:val="af5"/>
    <w:qFormat/>
    <w:pPr>
      <w:widowControl/>
      <w:spacing w:line="351" w:lineRule="atLeast"/>
      <w:ind w:firstLine="419"/>
      <w:textAlignment w:val="baseline"/>
    </w:pPr>
    <w:rPr>
      <w:rFonts w:ascii="宋体"/>
      <w:color w:val="000000"/>
      <w:kern w:val="0"/>
      <w:u w:color="000000"/>
    </w:rPr>
  </w:style>
  <w:style w:type="paragraph" w:customStyle="1" w:styleId="affffb">
    <w:name w:val="其他发布部门"/>
    <w:basedOn w:val="affff3"/>
    <w:qFormat/>
    <w:pPr>
      <w:spacing w:line="0" w:lineRule="atLeast"/>
    </w:pPr>
    <w:rPr>
      <w:rFonts w:ascii="黑体" w:eastAsia="黑体" w:hAnsi="黑体"/>
      <w:b w:val="0"/>
    </w:rPr>
  </w:style>
  <w:style w:type="paragraph" w:customStyle="1" w:styleId="ordinary-outputtarget-output">
    <w:name w:val="ordinary-output target-output"/>
    <w:basedOn w:val="af5"/>
    <w:qFormat/>
    <w:pPr>
      <w:widowControl/>
      <w:spacing w:before="100" w:beforeAutospacing="1" w:after="100" w:afterAutospacing="1"/>
      <w:jc w:val="left"/>
    </w:pPr>
    <w:rPr>
      <w:rFonts w:ascii="宋体" w:hAnsi="宋体" w:cs="宋体"/>
      <w:kern w:val="0"/>
      <w:sz w:val="24"/>
      <w:szCs w:val="24"/>
    </w:rPr>
  </w:style>
  <w:style w:type="paragraph" w:customStyle="1" w:styleId="affffc">
    <w:name w:val="标准标志"/>
    <w:next w:val="af5"/>
    <w:qFormat/>
    <w:pPr>
      <w:shd w:val="solid" w:color="FFFFFF" w:fill="FFFFFF"/>
      <w:spacing w:line="0" w:lineRule="atLeast"/>
      <w:jc w:val="right"/>
    </w:pPr>
    <w:rPr>
      <w:b/>
      <w:color w:val="000000"/>
      <w:w w:val="130"/>
      <w:sz w:val="96"/>
    </w:rPr>
  </w:style>
  <w:style w:type="paragraph" w:customStyle="1" w:styleId="ac">
    <w:name w:val="附录二级条标题"/>
    <w:basedOn w:val="affffd"/>
    <w:next w:val="affff2"/>
    <w:qFormat/>
    <w:pPr>
      <w:numPr>
        <w:ilvl w:val="2"/>
      </w:numPr>
      <w:outlineLvl w:val="3"/>
    </w:pPr>
  </w:style>
  <w:style w:type="paragraph" w:customStyle="1" w:styleId="affffd">
    <w:name w:val="附录一级条标题"/>
    <w:basedOn w:val="ab"/>
    <w:next w:val="affff2"/>
    <w:qFormat/>
    <w:pPr>
      <w:spacing w:before="0" w:after="0"/>
      <w:outlineLvl w:val="2"/>
    </w:pPr>
  </w:style>
  <w:style w:type="paragraph" w:customStyle="1" w:styleId="a7">
    <w:name w:val="附录图标题"/>
    <w:next w:val="affff2"/>
    <w:qFormat/>
    <w:pPr>
      <w:numPr>
        <w:numId w:val="9"/>
      </w:numPr>
      <w:tabs>
        <w:tab w:val="left" w:pos="360"/>
      </w:tabs>
      <w:jc w:val="center"/>
    </w:pPr>
    <w:rPr>
      <w:rFonts w:ascii="黑体" w:eastAsia="黑体" w:hAnsi="黑体"/>
      <w:color w:val="000000"/>
      <w:sz w:val="21"/>
    </w:rPr>
  </w:style>
  <w:style w:type="paragraph" w:customStyle="1" w:styleId="Char5">
    <w:name w:val="Char"/>
    <w:basedOn w:val="af5"/>
    <w:qFormat/>
    <w:pPr>
      <w:widowControl/>
      <w:spacing w:after="160" w:line="240" w:lineRule="exact"/>
      <w:jc w:val="left"/>
    </w:pPr>
    <w:rPr>
      <w:rFonts w:ascii="Verdana" w:hAnsi="Verdana" w:cs="Verdana"/>
      <w:color w:val="000000"/>
      <w:kern w:val="0"/>
      <w:sz w:val="20"/>
      <w:lang w:eastAsia="en-US"/>
    </w:rPr>
  </w:style>
  <w:style w:type="paragraph" w:customStyle="1" w:styleId="affffe">
    <w:name w:val="文献分类号"/>
    <w:qFormat/>
    <w:pPr>
      <w:widowControl w:val="0"/>
    </w:pPr>
    <w:rPr>
      <w:rFonts w:eastAsia="黑体"/>
      <w:color w:val="000000"/>
      <w:sz w:val="21"/>
    </w:rPr>
  </w:style>
  <w:style w:type="paragraph" w:customStyle="1" w:styleId="afffff">
    <w:name w:val="其他标准称谓"/>
    <w:qFormat/>
    <w:pPr>
      <w:spacing w:line="0" w:lineRule="atLeast"/>
      <w:jc w:val="both"/>
    </w:pPr>
    <w:rPr>
      <w:rFonts w:ascii="黑体" w:eastAsia="黑体" w:hAnsi="黑体" w:cs="宋体"/>
      <w:color w:val="000000"/>
      <w:sz w:val="52"/>
    </w:rPr>
  </w:style>
  <w:style w:type="paragraph" w:customStyle="1" w:styleId="12">
    <w:name w:val="列出段落1"/>
    <w:basedOn w:val="af5"/>
    <w:uiPriority w:val="34"/>
    <w:qFormat/>
    <w:pPr>
      <w:ind w:firstLineChars="200" w:firstLine="420"/>
    </w:pPr>
    <w:rPr>
      <w:szCs w:val="24"/>
    </w:rPr>
  </w:style>
  <w:style w:type="paragraph" w:customStyle="1" w:styleId="ad">
    <w:name w:val="附录三级条标题"/>
    <w:basedOn w:val="ac"/>
    <w:next w:val="affff2"/>
    <w:qFormat/>
    <w:pPr>
      <w:numPr>
        <w:ilvl w:val="3"/>
      </w:numPr>
      <w:outlineLvl w:val="4"/>
    </w:pPr>
  </w:style>
  <w:style w:type="paragraph" w:styleId="afffff0">
    <w:name w:val="No Spacing"/>
    <w:qFormat/>
    <w:pPr>
      <w:widowControl w:val="0"/>
      <w:jc w:val="both"/>
    </w:pPr>
    <w:rPr>
      <w:kern w:val="2"/>
      <w:sz w:val="21"/>
      <w:szCs w:val="24"/>
    </w:rPr>
  </w:style>
  <w:style w:type="paragraph" w:customStyle="1" w:styleId="afffff1">
    <w:name w:val="封面标准文稿编辑信息"/>
    <w:qFormat/>
    <w:pPr>
      <w:spacing w:before="180" w:line="180" w:lineRule="exact"/>
      <w:jc w:val="center"/>
    </w:pPr>
    <w:rPr>
      <w:rFonts w:ascii="宋体" w:hAnsi="宋体"/>
      <w:color w:val="000000"/>
      <w:sz w:val="21"/>
    </w:rPr>
  </w:style>
  <w:style w:type="paragraph" w:customStyle="1" w:styleId="afffff2">
    <w:name w:val="标准书脚_奇数页"/>
    <w:qFormat/>
    <w:pPr>
      <w:spacing w:before="120"/>
      <w:jc w:val="right"/>
    </w:pPr>
    <w:rPr>
      <w:color w:val="000000"/>
      <w:sz w:val="18"/>
    </w:rPr>
  </w:style>
  <w:style w:type="paragraph" w:customStyle="1" w:styleId="ListParagraph11">
    <w:name w:val="List Paragraph11"/>
    <w:basedOn w:val="af5"/>
    <w:uiPriority w:val="34"/>
    <w:qFormat/>
    <w:pPr>
      <w:ind w:firstLineChars="200" w:firstLine="420"/>
    </w:pPr>
    <w:rPr>
      <w:szCs w:val="24"/>
    </w:rPr>
  </w:style>
  <w:style w:type="paragraph" w:customStyle="1" w:styleId="afffff3">
    <w:name w:val="字母编号列项（一级）"/>
    <w:qFormat/>
    <w:pPr>
      <w:ind w:left="840" w:hanging="420"/>
      <w:jc w:val="both"/>
    </w:pPr>
    <w:rPr>
      <w:rFonts w:ascii="宋体" w:hAnsi="宋体"/>
      <w:color w:val="000000"/>
      <w:sz w:val="21"/>
    </w:rPr>
  </w:style>
  <w:style w:type="paragraph" w:customStyle="1" w:styleId="a2">
    <w:name w:val="示例"/>
    <w:next w:val="affff2"/>
    <w:qFormat/>
    <w:pPr>
      <w:numPr>
        <w:numId w:val="2"/>
      </w:numPr>
      <w:tabs>
        <w:tab w:val="left" w:pos="816"/>
      </w:tabs>
      <w:ind w:firstLine="419"/>
      <w:jc w:val="both"/>
    </w:pPr>
    <w:rPr>
      <w:rFonts w:ascii="宋体" w:hAnsi="宋体"/>
      <w:color w:val="000000"/>
      <w:sz w:val="18"/>
    </w:rPr>
  </w:style>
  <w:style w:type="paragraph" w:customStyle="1" w:styleId="afffff4">
    <w:name w:val="封面标准文稿类别"/>
    <w:qFormat/>
    <w:pPr>
      <w:spacing w:before="440" w:line="400" w:lineRule="exact"/>
      <w:jc w:val="center"/>
    </w:pPr>
    <w:rPr>
      <w:rFonts w:ascii="宋体" w:hAnsi="宋体"/>
      <w:color w:val="000000"/>
      <w:sz w:val="24"/>
    </w:rPr>
  </w:style>
  <w:style w:type="paragraph" w:customStyle="1" w:styleId="afffff5">
    <w:name w:val="标准书眉一"/>
    <w:qFormat/>
    <w:pPr>
      <w:jc w:val="both"/>
    </w:pPr>
    <w:rPr>
      <w:color w:val="000000"/>
    </w:rPr>
  </w:style>
  <w:style w:type="paragraph" w:customStyle="1" w:styleId="CharCharChar">
    <w:name w:val="Char Char Char"/>
    <w:basedOn w:val="af5"/>
    <w:qFormat/>
    <w:pPr>
      <w:widowControl/>
      <w:spacing w:after="160" w:line="240" w:lineRule="exact"/>
      <w:jc w:val="left"/>
    </w:pPr>
    <w:rPr>
      <w:rFonts w:ascii="Verdana" w:hAnsi="Verdana"/>
      <w:kern w:val="0"/>
      <w:sz w:val="20"/>
      <w:lang w:eastAsia="en-US"/>
    </w:rPr>
  </w:style>
  <w:style w:type="paragraph" w:customStyle="1" w:styleId="ae">
    <w:name w:val="附录四级条标题"/>
    <w:basedOn w:val="ad"/>
    <w:next w:val="affff2"/>
    <w:qFormat/>
    <w:pPr>
      <w:numPr>
        <w:ilvl w:val="4"/>
      </w:numPr>
      <w:outlineLvl w:val="5"/>
    </w:pPr>
  </w:style>
  <w:style w:type="paragraph" w:customStyle="1" w:styleId="CharCharChar1">
    <w:name w:val="Char Char Char1"/>
    <w:basedOn w:val="af5"/>
    <w:qFormat/>
    <w:pPr>
      <w:widowControl/>
      <w:spacing w:after="160" w:line="240" w:lineRule="exact"/>
      <w:jc w:val="left"/>
    </w:pPr>
    <w:rPr>
      <w:rFonts w:ascii="Verdana" w:hAnsi="Verdana"/>
      <w:kern w:val="0"/>
      <w:sz w:val="20"/>
      <w:lang w:eastAsia="en-US"/>
    </w:rPr>
  </w:style>
  <w:style w:type="paragraph" w:customStyle="1" w:styleId="a4">
    <w:name w:val="列项◆（三级）"/>
    <w:qFormat/>
    <w:pPr>
      <w:numPr>
        <w:numId w:val="10"/>
      </w:numPr>
      <w:tabs>
        <w:tab w:val="left" w:pos="960"/>
      </w:tabs>
      <w:ind w:left="800" w:hanging="200"/>
    </w:pPr>
    <w:rPr>
      <w:rFonts w:ascii="宋体" w:hAnsi="宋体"/>
      <w:color w:val="000000"/>
      <w:sz w:val="21"/>
    </w:rPr>
  </w:style>
  <w:style w:type="paragraph" w:customStyle="1" w:styleId="af3">
    <w:name w:val="图表脚注"/>
    <w:next w:val="affff2"/>
    <w:qFormat/>
    <w:pPr>
      <w:numPr>
        <w:ilvl w:val="5"/>
        <w:numId w:val="5"/>
      </w:numPr>
      <w:ind w:left="300" w:hanging="100"/>
      <w:jc w:val="both"/>
    </w:pPr>
    <w:rPr>
      <w:rFonts w:ascii="宋体" w:hAnsi="宋体"/>
      <w:color w:val="000000"/>
      <w:sz w:val="18"/>
    </w:rPr>
  </w:style>
  <w:style w:type="paragraph" w:customStyle="1" w:styleId="13">
    <w:name w:val="封面标准号1"/>
    <w:qFormat/>
    <w:pPr>
      <w:widowControl w:val="0"/>
      <w:spacing w:before="308"/>
      <w:jc w:val="right"/>
    </w:pPr>
    <w:rPr>
      <w:color w:val="000000"/>
      <w:sz w:val="28"/>
    </w:rPr>
  </w:style>
  <w:style w:type="paragraph" w:customStyle="1" w:styleId="afffff6">
    <w:name w:val="条文脚注"/>
    <w:basedOn w:val="affc"/>
    <w:qFormat/>
    <w:pPr>
      <w:ind w:left="780" w:hanging="360"/>
      <w:jc w:val="both"/>
    </w:pPr>
    <w:rPr>
      <w:rFonts w:ascii="宋体" w:hAnsi="宋体"/>
    </w:rPr>
  </w:style>
  <w:style w:type="paragraph" w:customStyle="1" w:styleId="afffff7">
    <w:name w:val="封面一致性程度标识"/>
    <w:qFormat/>
    <w:pPr>
      <w:spacing w:before="440" w:line="400" w:lineRule="exact"/>
      <w:jc w:val="center"/>
    </w:pPr>
    <w:rPr>
      <w:rFonts w:ascii="宋体" w:hAnsi="宋体"/>
      <w:color w:val="000000"/>
      <w:sz w:val="28"/>
    </w:rPr>
  </w:style>
  <w:style w:type="paragraph" w:customStyle="1" w:styleId="a">
    <w:name w:val="正文图标题"/>
    <w:next w:val="affff2"/>
    <w:qFormat/>
    <w:pPr>
      <w:numPr>
        <w:numId w:val="11"/>
      </w:numPr>
      <w:jc w:val="center"/>
    </w:pPr>
    <w:rPr>
      <w:rFonts w:ascii="黑体" w:eastAsia="黑体" w:hAnsi="黑体"/>
      <w:color w:val="000000"/>
      <w:sz w:val="21"/>
    </w:rPr>
  </w:style>
  <w:style w:type="paragraph" w:customStyle="1" w:styleId="afffff8">
    <w:name w:val="标准称谓"/>
    <w:next w:val="af5"/>
    <w:qFormat/>
    <w:pPr>
      <w:widowControl w:val="0"/>
      <w:spacing w:line="0" w:lineRule="atLeast"/>
      <w:jc w:val="both"/>
    </w:pPr>
    <w:rPr>
      <w:rFonts w:ascii="宋体" w:hAnsi="宋体"/>
      <w:b/>
      <w:color w:val="000000"/>
      <w:spacing w:val="20"/>
      <w:w w:val="148"/>
      <w:sz w:val="52"/>
    </w:rPr>
  </w:style>
  <w:style w:type="paragraph" w:customStyle="1" w:styleId="afffff9">
    <w:name w:val="目次、索引正文"/>
    <w:qFormat/>
    <w:pPr>
      <w:spacing w:line="320" w:lineRule="exact"/>
      <w:jc w:val="both"/>
    </w:pPr>
    <w:rPr>
      <w:rFonts w:ascii="宋体" w:hAnsi="宋体"/>
      <w:color w:val="000000"/>
      <w:sz w:val="21"/>
    </w:rPr>
  </w:style>
  <w:style w:type="paragraph" w:customStyle="1" w:styleId="a5">
    <w:name w:val="列项●（二级）"/>
    <w:qFormat/>
    <w:pPr>
      <w:numPr>
        <w:numId w:val="12"/>
      </w:numPr>
      <w:tabs>
        <w:tab w:val="left" w:pos="760"/>
        <w:tab w:val="left" w:pos="840"/>
      </w:tabs>
      <w:ind w:left="600" w:hanging="200"/>
      <w:jc w:val="both"/>
    </w:pPr>
    <w:rPr>
      <w:rFonts w:ascii="宋体" w:hAnsi="宋体"/>
      <w:color w:val="000000"/>
      <w:sz w:val="21"/>
    </w:rPr>
  </w:style>
  <w:style w:type="paragraph" w:customStyle="1" w:styleId="afffffa">
    <w:name w:val="标准"/>
    <w:basedOn w:val="af5"/>
    <w:qFormat/>
    <w:pPr>
      <w:spacing w:line="312" w:lineRule="atLeast"/>
      <w:ind w:firstLine="200"/>
      <w:jc w:val="center"/>
    </w:pPr>
    <w:rPr>
      <w:color w:val="000000"/>
      <w:kern w:val="0"/>
    </w:rPr>
  </w:style>
  <w:style w:type="paragraph" w:customStyle="1" w:styleId="afffffb">
    <w:name w:val="注："/>
    <w:next w:val="affff2"/>
    <w:qFormat/>
    <w:pPr>
      <w:widowControl w:val="0"/>
      <w:ind w:left="840" w:hanging="420"/>
      <w:jc w:val="both"/>
    </w:pPr>
    <w:rPr>
      <w:rFonts w:ascii="宋体" w:hAnsi="宋体"/>
      <w:color w:val="000000"/>
      <w:sz w:val="18"/>
    </w:rPr>
  </w:style>
  <w:style w:type="paragraph" w:customStyle="1" w:styleId="afffffc">
    <w:name w:val="封面标准代替信息"/>
    <w:basedOn w:val="23"/>
    <w:qFormat/>
    <w:pPr>
      <w:spacing w:before="57" w:line="280" w:lineRule="exact"/>
      <w:jc w:val="right"/>
    </w:pPr>
    <w:rPr>
      <w:rFonts w:ascii="宋体" w:hAnsi="宋体"/>
      <w:color w:val="000000"/>
      <w:kern w:val="0"/>
      <w:szCs w:val="20"/>
    </w:rPr>
  </w:style>
  <w:style w:type="paragraph" w:customStyle="1" w:styleId="ListParagraph1">
    <w:name w:val="List Paragraph1"/>
    <w:basedOn w:val="af5"/>
    <w:uiPriority w:val="34"/>
    <w:qFormat/>
    <w:pPr>
      <w:ind w:firstLineChars="200" w:firstLine="420"/>
    </w:pPr>
    <w:rPr>
      <w:rFonts w:ascii="Calibri" w:hAnsi="Calibri" w:cs="黑体"/>
      <w:szCs w:val="22"/>
    </w:rPr>
  </w:style>
  <w:style w:type="paragraph" w:customStyle="1" w:styleId="afffffd">
    <w:name w:val="封面标准名称"/>
    <w:qFormat/>
    <w:pPr>
      <w:widowControl w:val="0"/>
      <w:spacing w:line="680" w:lineRule="exact"/>
      <w:jc w:val="center"/>
    </w:pPr>
    <w:rPr>
      <w:rFonts w:ascii="黑体" w:eastAsia="黑体" w:hAnsi="黑体"/>
      <w:color w:val="000000"/>
      <w:sz w:val="52"/>
    </w:rPr>
  </w:style>
  <w:style w:type="paragraph" w:customStyle="1" w:styleId="af2">
    <w:name w:val="实施日期"/>
    <w:basedOn w:val="affff8"/>
    <w:qFormat/>
    <w:pPr>
      <w:numPr>
        <w:ilvl w:val="4"/>
        <w:numId w:val="5"/>
      </w:numPr>
      <w:jc w:val="right"/>
    </w:pPr>
  </w:style>
  <w:style w:type="paragraph" w:customStyle="1" w:styleId="afffffe">
    <w:name w:val="封面标准英文名称"/>
    <w:qFormat/>
    <w:pPr>
      <w:widowControl w:val="0"/>
      <w:spacing w:before="370" w:line="400" w:lineRule="exact"/>
      <w:jc w:val="center"/>
    </w:pPr>
    <w:rPr>
      <w:sz w:val="28"/>
      <w:szCs w:val="22"/>
    </w:rPr>
  </w:style>
  <w:style w:type="paragraph" w:customStyle="1" w:styleId="af">
    <w:name w:val="附录五级条标题"/>
    <w:basedOn w:val="ae"/>
    <w:next w:val="affff2"/>
    <w:qFormat/>
    <w:pPr>
      <w:numPr>
        <w:ilvl w:val="6"/>
      </w:numPr>
      <w:outlineLvl w:val="6"/>
    </w:pPr>
  </w:style>
  <w:style w:type="paragraph" w:customStyle="1" w:styleId="affffff">
    <w:name w:val="封面正文"/>
    <w:qFormat/>
    <w:pPr>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1622</Words>
  <Characters>9249</Characters>
  <Application>Microsoft Office Word</Application>
  <DocSecurity>0</DocSecurity>
  <Lines>77</Lines>
  <Paragraphs>21</Paragraphs>
  <ScaleCrop>false</ScaleCrop>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铜精矿化学分析方法</dc:title>
  <dc:creator>jc2-1</dc:creator>
  <cp:lastModifiedBy>phil</cp:lastModifiedBy>
  <cp:revision>5</cp:revision>
  <cp:lastPrinted>2017-10-22T13:10:00Z</cp:lastPrinted>
  <dcterms:created xsi:type="dcterms:W3CDTF">2018-11-15T11:31:00Z</dcterms:created>
  <dcterms:modified xsi:type="dcterms:W3CDTF">2019-10-22T18:07:00Z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