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5" w:name="_GoBack"/>
      <w:bookmarkEnd w:id="5"/>
    </w:p>
    <w:tbl>
      <w:tblPr>
        <w:tblStyle w:val="10"/>
        <w:tblW w:w="8177" w:type="dxa"/>
        <w:jc w:val="center"/>
        <w:tblInd w:w="0" w:type="dxa"/>
        <w:tblLayout w:type="fixed"/>
        <w:tblCellMar>
          <w:top w:w="0" w:type="dxa"/>
          <w:left w:w="108" w:type="dxa"/>
          <w:bottom w:w="0" w:type="dxa"/>
          <w:right w:w="108" w:type="dxa"/>
        </w:tblCellMar>
      </w:tblPr>
      <w:tblGrid>
        <w:gridCol w:w="8177"/>
      </w:tblGrid>
      <w:tr>
        <w:tblPrEx>
          <w:tblLayout w:type="fixed"/>
          <w:tblCellMar>
            <w:top w:w="0" w:type="dxa"/>
            <w:left w:w="108" w:type="dxa"/>
            <w:bottom w:w="0" w:type="dxa"/>
            <w:right w:w="108" w:type="dxa"/>
          </w:tblCellMar>
        </w:tblPrEx>
        <w:trPr>
          <w:trHeight w:val="1697" w:hRule="atLeast"/>
          <w:jc w:val="center"/>
        </w:trPr>
        <w:tc>
          <w:tcPr>
            <w:tcW w:w="8177" w:type="dxa"/>
          </w:tcPr>
          <w:p>
            <w:pPr>
              <w:rPr>
                <w:rFonts w:eastAsia="黑体"/>
                <w:spacing w:val="20"/>
                <w:sz w:val="32"/>
              </w:rPr>
            </w:pPr>
          </w:p>
        </w:tc>
      </w:tr>
      <w:tr>
        <w:tblPrEx>
          <w:tblLayout w:type="fixed"/>
          <w:tblCellMar>
            <w:top w:w="0" w:type="dxa"/>
            <w:left w:w="108" w:type="dxa"/>
            <w:bottom w:w="0" w:type="dxa"/>
            <w:right w:w="108" w:type="dxa"/>
          </w:tblCellMar>
        </w:tblPrEx>
        <w:trPr>
          <w:trHeight w:val="1573" w:hRule="atLeast"/>
          <w:jc w:val="center"/>
        </w:trPr>
        <w:tc>
          <w:tcPr>
            <w:tcW w:w="8177" w:type="dxa"/>
          </w:tcPr>
          <w:p>
            <w:pPr>
              <w:pStyle w:val="27"/>
              <w:rPr>
                <w:rFonts w:hAnsi="黑体"/>
                <w:spacing w:val="20"/>
                <w:kern w:val="2"/>
                <w:sz w:val="48"/>
                <w:szCs w:val="48"/>
              </w:rPr>
            </w:pPr>
            <w:r>
              <w:rPr>
                <w:rFonts w:hint="eastAsia" w:hAnsi="黑体"/>
                <w:spacing w:val="20"/>
                <w:kern w:val="2"/>
                <w:sz w:val="48"/>
                <w:szCs w:val="48"/>
              </w:rPr>
              <w:t>绿色设计产品评价技术规范 钛锭</w:t>
            </w:r>
          </w:p>
          <w:p>
            <w:pPr>
              <w:jc w:val="center"/>
              <w:rPr>
                <w:rFonts w:eastAsia="黑体"/>
                <w:spacing w:val="20"/>
                <w:sz w:val="32"/>
                <w:lang w:val="fr-FR"/>
              </w:rPr>
            </w:pPr>
            <w:r>
              <w:rPr>
                <w:rFonts w:ascii="黑体" w:hAnsi="黑体" w:eastAsia="黑体"/>
                <w:spacing w:val="20"/>
                <w:sz w:val="32"/>
                <w:lang w:val="fr-FR"/>
              </w:rPr>
              <w:t>（T/CNIA</w:t>
            </w:r>
            <w:r>
              <w:rPr>
                <w:rFonts w:hint="eastAsia" w:ascii="黑体" w:hAnsi="黑体" w:eastAsia="黑体"/>
                <w:spacing w:val="20"/>
                <w:sz w:val="32"/>
                <w:lang w:val="fr-FR"/>
              </w:rPr>
              <w:t>××××</w:t>
            </w:r>
            <w:r>
              <w:rPr>
                <w:rFonts w:ascii="黑体" w:hAnsi="黑体" w:eastAsia="黑体"/>
                <w:spacing w:val="20"/>
                <w:sz w:val="32"/>
                <w:lang w:val="fr-FR"/>
              </w:rPr>
              <w:t>-</w:t>
            </w:r>
            <w:r>
              <w:rPr>
                <w:rFonts w:hint="eastAsia" w:ascii="黑体" w:hAnsi="黑体" w:eastAsia="黑体"/>
                <w:spacing w:val="20"/>
                <w:sz w:val="32"/>
                <w:lang w:val="fr-FR"/>
              </w:rPr>
              <w:t>××××</w:t>
            </w:r>
            <w:r>
              <w:rPr>
                <w:rFonts w:ascii="黑体" w:hAnsi="黑体" w:eastAsia="黑体"/>
                <w:spacing w:val="20"/>
                <w:sz w:val="32"/>
                <w:lang w:val="fr-FR"/>
              </w:rPr>
              <w:t>）</w:t>
            </w:r>
          </w:p>
        </w:tc>
      </w:tr>
      <w:tr>
        <w:tblPrEx>
          <w:tblLayout w:type="fixed"/>
          <w:tblCellMar>
            <w:top w:w="0" w:type="dxa"/>
            <w:left w:w="108" w:type="dxa"/>
            <w:bottom w:w="0" w:type="dxa"/>
            <w:right w:w="108" w:type="dxa"/>
          </w:tblCellMar>
        </w:tblPrEx>
        <w:trPr>
          <w:trHeight w:val="1862" w:hRule="atLeast"/>
          <w:jc w:val="center"/>
        </w:trPr>
        <w:tc>
          <w:tcPr>
            <w:tcW w:w="8177" w:type="dxa"/>
          </w:tcPr>
          <w:p>
            <w:pPr>
              <w:jc w:val="center"/>
              <w:rPr>
                <w:rFonts w:eastAsia="黑体"/>
                <w:spacing w:val="20"/>
                <w:sz w:val="32"/>
                <w:szCs w:val="32"/>
              </w:rPr>
            </w:pPr>
            <w:r>
              <w:rPr>
                <w:rFonts w:hint="eastAsia" w:eastAsia="黑体"/>
                <w:spacing w:val="20"/>
                <w:sz w:val="32"/>
                <w:szCs w:val="32"/>
              </w:rPr>
              <w:t>编制说明</w:t>
            </w:r>
          </w:p>
        </w:tc>
      </w:tr>
      <w:tr>
        <w:tblPrEx>
          <w:tblLayout w:type="fixed"/>
          <w:tblCellMar>
            <w:top w:w="0" w:type="dxa"/>
            <w:left w:w="108" w:type="dxa"/>
            <w:bottom w:w="0" w:type="dxa"/>
            <w:right w:w="108" w:type="dxa"/>
          </w:tblCellMar>
        </w:tblPrEx>
        <w:trPr>
          <w:trHeight w:val="7167" w:hRule="atLeast"/>
          <w:jc w:val="center"/>
        </w:trPr>
        <w:tc>
          <w:tcPr>
            <w:tcW w:w="8177" w:type="dxa"/>
          </w:tcPr>
          <w:p>
            <w:pPr>
              <w:jc w:val="center"/>
              <w:rPr>
                <w:rFonts w:eastAsia="黑体"/>
                <w:spacing w:val="20"/>
                <w:sz w:val="28"/>
              </w:rPr>
            </w:pPr>
            <w:r>
              <w:rPr>
                <w:rFonts w:hint="eastAsia" w:eastAsia="黑体"/>
                <w:spacing w:val="20"/>
                <w:sz w:val="28"/>
              </w:rPr>
              <w:t>（</w:t>
            </w:r>
            <w:r>
              <w:rPr>
                <w:rFonts w:hint="eastAsia" w:eastAsia="黑体"/>
                <w:spacing w:val="20"/>
                <w:sz w:val="28"/>
                <w:lang w:val="en-US" w:eastAsia="zh-CN"/>
              </w:rPr>
              <w:t>预审</w:t>
            </w:r>
            <w:r>
              <w:rPr>
                <w:rFonts w:hint="eastAsia" w:eastAsia="黑体"/>
                <w:spacing w:val="20"/>
                <w:sz w:val="28"/>
              </w:rPr>
              <w:t>稿）</w:t>
            </w:r>
          </w:p>
        </w:tc>
      </w:tr>
      <w:tr>
        <w:tblPrEx>
          <w:tblLayout w:type="fixed"/>
          <w:tblCellMar>
            <w:top w:w="0" w:type="dxa"/>
            <w:left w:w="108" w:type="dxa"/>
            <w:bottom w:w="0" w:type="dxa"/>
            <w:right w:w="108" w:type="dxa"/>
          </w:tblCellMar>
        </w:tblPrEx>
        <w:trPr>
          <w:trHeight w:val="632" w:hRule="atLeast"/>
          <w:jc w:val="center"/>
        </w:trPr>
        <w:tc>
          <w:tcPr>
            <w:tcW w:w="8177" w:type="dxa"/>
          </w:tcPr>
          <w:p>
            <w:pPr>
              <w:jc w:val="center"/>
              <w:rPr>
                <w:rFonts w:eastAsia="黑体"/>
                <w:sz w:val="28"/>
              </w:rPr>
            </w:pPr>
            <w:r>
              <w:rPr>
                <w:rFonts w:eastAsia="黑体"/>
                <w:sz w:val="28"/>
              </w:rPr>
              <w:t>2019-10</w:t>
            </w:r>
          </w:p>
        </w:tc>
      </w:tr>
    </w:tbl>
    <w:p>
      <w:pPr>
        <w:pStyle w:val="13"/>
        <w:numPr>
          <w:ilvl w:val="1"/>
          <w:numId w:val="0"/>
        </w:numPr>
        <w:adjustRightInd w:val="0"/>
        <w:snapToGrid w:val="0"/>
        <w:spacing w:before="0" w:beforeLines="0" w:after="0" w:afterLines="0" w:line="288" w:lineRule="auto"/>
        <w:jc w:val="center"/>
        <w:rPr>
          <w:sz w:val="32"/>
          <w:szCs w:val="32"/>
        </w:rPr>
      </w:pPr>
      <w:r>
        <w:rPr>
          <w:sz w:val="32"/>
          <w:szCs w:val="32"/>
        </w:rPr>
        <w:br w:type="page"/>
      </w:r>
    </w:p>
    <w:p>
      <w:pPr>
        <w:jc w:val="center"/>
        <w:rPr>
          <w:rFonts w:eastAsia="黑体"/>
          <w:b/>
          <w:sz w:val="32"/>
          <w:szCs w:val="32"/>
        </w:rPr>
      </w:pPr>
      <w:r>
        <w:rPr>
          <w:rFonts w:eastAsia="黑体"/>
          <w:b/>
          <w:sz w:val="32"/>
          <w:szCs w:val="32"/>
        </w:rPr>
        <w:t>目 录</w:t>
      </w:r>
    </w:p>
    <w:p>
      <w:pPr>
        <w:pStyle w:val="47"/>
        <w:tabs>
          <w:tab w:val="right" w:leader="dot" w:pos="9000"/>
        </w:tabs>
      </w:pPr>
      <w:r>
        <w:fldChar w:fldCharType="begin"/>
      </w:r>
      <w:r>
        <w:instrText xml:space="preserve"> HYPERLINK \l _Toc18490_WPSOffice_Level1 </w:instrText>
      </w:r>
      <w:r>
        <w:fldChar w:fldCharType="separate"/>
      </w:r>
      <w:r>
        <w:rPr>
          <w:rFonts w:eastAsia="黑体"/>
        </w:rPr>
        <w:t xml:space="preserve">第一部分 </w:t>
      </w:r>
      <w:r>
        <w:rPr>
          <w:rFonts w:hint="eastAsia" w:eastAsia="黑体"/>
          <w:lang w:val="en-US" w:eastAsia="zh-CN"/>
        </w:rPr>
        <w:t>工作简况</w:t>
      </w:r>
      <w:r>
        <w:tab/>
      </w:r>
      <w:bookmarkStart w:id="0" w:name="_Toc18490_WPSOffice_Level1Page"/>
      <w:r>
        <w:t>1</w:t>
      </w:r>
      <w:bookmarkEnd w:id="0"/>
      <w:r>
        <w:fldChar w:fldCharType="end"/>
      </w:r>
    </w:p>
    <w:p>
      <w:pPr>
        <w:pStyle w:val="48"/>
        <w:tabs>
          <w:tab w:val="right" w:leader="dot" w:pos="9000"/>
        </w:tabs>
        <w:ind w:left="420"/>
      </w:pPr>
      <w:r>
        <w:fldChar w:fldCharType="begin"/>
      </w:r>
      <w:r>
        <w:instrText xml:space="preserve"> HYPERLINK \l _Toc16121_WPSOffice_Level2 </w:instrText>
      </w:r>
      <w:r>
        <w:fldChar w:fldCharType="separate"/>
      </w:r>
      <w:r>
        <w:rPr>
          <w:rFonts w:eastAsia="黑体"/>
        </w:rPr>
        <w:t xml:space="preserve">1 </w:t>
      </w:r>
      <w:r>
        <w:rPr>
          <w:rFonts w:hint="eastAsia" w:eastAsia="黑体"/>
          <w:lang w:val="en-US" w:eastAsia="zh-CN"/>
        </w:rPr>
        <w:t>任务来源</w:t>
      </w:r>
      <w:r>
        <w:tab/>
      </w:r>
      <w:bookmarkStart w:id="1" w:name="_Toc16121_WPSOffice_Level2Page"/>
      <w:r>
        <w:t>1</w:t>
      </w:r>
      <w:bookmarkEnd w:id="1"/>
      <w:r>
        <w:fldChar w:fldCharType="end"/>
      </w:r>
    </w:p>
    <w:p>
      <w:pPr>
        <w:pStyle w:val="48"/>
        <w:tabs>
          <w:tab w:val="right" w:leader="dot" w:pos="9000"/>
        </w:tabs>
        <w:ind w:left="420"/>
      </w:pPr>
      <w:r>
        <w:fldChar w:fldCharType="begin"/>
      </w:r>
      <w:r>
        <w:instrText xml:space="preserve"> HYPERLINK \l _Toc7000_WPSOffice_Level2 </w:instrText>
      </w:r>
      <w:r>
        <w:fldChar w:fldCharType="separate"/>
      </w:r>
      <w:r>
        <w:rPr>
          <w:rFonts w:eastAsia="黑体"/>
        </w:rPr>
        <w:t>2 项目背景</w:t>
      </w:r>
      <w:r>
        <w:tab/>
      </w:r>
      <w:bookmarkStart w:id="2" w:name="_Toc7000_WPSOffice_Level2Page"/>
      <w:r>
        <w:t>1</w:t>
      </w:r>
      <w:bookmarkEnd w:id="2"/>
      <w:r>
        <w:fldChar w:fldCharType="end"/>
      </w:r>
    </w:p>
    <w:p>
      <w:pPr>
        <w:pStyle w:val="48"/>
        <w:tabs>
          <w:tab w:val="right" w:leader="dot" w:pos="9000"/>
        </w:tabs>
        <w:ind w:left="420"/>
      </w:pPr>
      <w:r>
        <w:fldChar w:fldCharType="begin"/>
      </w:r>
      <w:r>
        <w:instrText xml:space="preserve"> HYPERLINK \l _Toc4494_WPSOffice_Level2 </w:instrText>
      </w:r>
      <w:r>
        <w:fldChar w:fldCharType="separate"/>
      </w:r>
      <w:r>
        <w:rPr>
          <w:rFonts w:eastAsia="黑体"/>
        </w:rPr>
        <w:t xml:space="preserve">3 </w:t>
      </w:r>
      <w:r>
        <w:rPr>
          <w:rFonts w:hint="eastAsia" w:eastAsia="黑体"/>
          <w:lang w:val="en-US" w:eastAsia="zh-CN"/>
        </w:rPr>
        <w:t>标准编制的必要性</w:t>
      </w:r>
      <w:r>
        <w:tab/>
      </w:r>
      <w:r>
        <w:t>2</w:t>
      </w:r>
      <w:r>
        <w:fldChar w:fldCharType="end"/>
      </w:r>
    </w:p>
    <w:p>
      <w:pPr>
        <w:pStyle w:val="49"/>
        <w:tabs>
          <w:tab w:val="right" w:leader="dot" w:pos="9000"/>
        </w:tabs>
        <w:ind w:left="840"/>
        <w:rPr>
          <w:rFonts w:hint="eastAsia" w:eastAsia="黑体"/>
          <w:lang w:val="en-US" w:eastAsia="zh-CN"/>
        </w:rPr>
      </w:pPr>
      <w:r>
        <w:rPr>
          <w:rFonts w:hint="eastAsia" w:eastAsia="黑体"/>
          <w:lang w:val="en-US" w:eastAsia="zh-CN"/>
        </w:rPr>
        <w:fldChar w:fldCharType="begin"/>
      </w:r>
      <w:r>
        <w:rPr>
          <w:rFonts w:hint="eastAsia" w:eastAsia="黑体"/>
          <w:lang w:val="en-US" w:eastAsia="zh-CN"/>
        </w:rPr>
        <w:instrText xml:space="preserve"> HYPERLINK \l _Toc23666_WPSOffice_Level3 </w:instrText>
      </w:r>
      <w:r>
        <w:rPr>
          <w:rFonts w:hint="eastAsia" w:eastAsia="黑体"/>
          <w:lang w:val="en-US" w:eastAsia="zh-CN"/>
        </w:rPr>
        <w:fldChar w:fldCharType="separate"/>
      </w:r>
      <w:r>
        <w:rPr>
          <w:rFonts w:hint="eastAsia" w:eastAsia="黑体"/>
          <w:lang w:val="en-US" w:eastAsia="zh-CN"/>
        </w:rPr>
        <w:t>3.1 促进生态型社会建设</w:t>
      </w:r>
      <w:r>
        <w:rPr>
          <w:rFonts w:hint="eastAsia" w:eastAsia="黑体"/>
          <w:lang w:val="en-US" w:eastAsia="zh-CN"/>
        </w:rPr>
        <w:tab/>
      </w:r>
      <w:r>
        <w:rPr>
          <w:rFonts w:hint="eastAsia" w:eastAsia="黑体"/>
          <w:lang w:val="en-US" w:eastAsia="zh-CN"/>
        </w:rPr>
        <w:t>2</w:t>
      </w:r>
      <w:r>
        <w:rPr>
          <w:rFonts w:hint="eastAsia" w:eastAsia="黑体"/>
          <w:lang w:val="en-US" w:eastAsia="zh-CN"/>
        </w:rPr>
        <w:fldChar w:fldCharType="end"/>
      </w:r>
    </w:p>
    <w:p>
      <w:pPr>
        <w:pStyle w:val="49"/>
        <w:tabs>
          <w:tab w:val="right" w:leader="dot" w:pos="9000"/>
        </w:tabs>
        <w:ind w:left="840"/>
        <w:rPr>
          <w:rFonts w:hint="eastAsia" w:eastAsia="黑体"/>
          <w:lang w:val="en-US" w:eastAsia="zh-CN"/>
        </w:rPr>
      </w:pPr>
      <w:r>
        <w:rPr>
          <w:rFonts w:hint="eastAsia" w:eastAsia="黑体"/>
          <w:lang w:val="en-US" w:eastAsia="zh-CN"/>
        </w:rPr>
        <w:fldChar w:fldCharType="begin"/>
      </w:r>
      <w:r>
        <w:rPr>
          <w:rFonts w:hint="eastAsia" w:eastAsia="黑体"/>
          <w:lang w:val="en-US" w:eastAsia="zh-CN"/>
        </w:rPr>
        <w:instrText xml:space="preserve"> HYPERLINK \l _Toc13887_WPSOffice_Level3 </w:instrText>
      </w:r>
      <w:r>
        <w:rPr>
          <w:rFonts w:hint="eastAsia" w:eastAsia="黑体"/>
          <w:lang w:val="en-US" w:eastAsia="zh-CN"/>
        </w:rPr>
        <w:fldChar w:fldCharType="separate"/>
      </w:r>
      <w:r>
        <w:rPr>
          <w:rFonts w:hint="eastAsia" w:eastAsia="黑体"/>
          <w:lang w:val="en-US" w:eastAsia="zh-CN"/>
        </w:rPr>
        <w:t>3.2 更加突出环保重点</w:t>
      </w:r>
      <w:r>
        <w:rPr>
          <w:rFonts w:hint="eastAsia" w:eastAsia="黑体"/>
          <w:lang w:val="en-US" w:eastAsia="zh-CN"/>
        </w:rPr>
        <w:tab/>
      </w:r>
      <w:r>
        <w:rPr>
          <w:rFonts w:hint="eastAsia" w:eastAsia="黑体"/>
          <w:lang w:val="en-US" w:eastAsia="zh-CN"/>
        </w:rPr>
        <w:t>3</w:t>
      </w:r>
      <w:r>
        <w:rPr>
          <w:rFonts w:hint="eastAsia" w:eastAsia="黑体"/>
          <w:lang w:val="en-US" w:eastAsia="zh-CN"/>
        </w:rPr>
        <w:fldChar w:fldCharType="end"/>
      </w:r>
    </w:p>
    <w:p>
      <w:pPr>
        <w:pStyle w:val="49"/>
        <w:tabs>
          <w:tab w:val="right" w:leader="dot" w:pos="9000"/>
        </w:tabs>
        <w:ind w:left="840"/>
      </w:pPr>
      <w:r>
        <w:rPr>
          <w:rFonts w:hint="eastAsia" w:eastAsia="黑体"/>
          <w:lang w:val="en-US" w:eastAsia="zh-CN"/>
        </w:rPr>
        <w:fldChar w:fldCharType="begin"/>
      </w:r>
      <w:r>
        <w:rPr>
          <w:rFonts w:hint="eastAsia" w:eastAsia="黑体"/>
          <w:lang w:val="en-US" w:eastAsia="zh-CN"/>
        </w:rPr>
        <w:instrText xml:space="preserve"> HYPERLINK \l _Toc25624_WPSOffice_Level3 </w:instrText>
      </w:r>
      <w:r>
        <w:rPr>
          <w:rFonts w:hint="eastAsia" w:eastAsia="黑体"/>
          <w:lang w:val="en-US" w:eastAsia="zh-CN"/>
        </w:rPr>
        <w:fldChar w:fldCharType="separate"/>
      </w:r>
      <w:r>
        <w:rPr>
          <w:rFonts w:hint="eastAsia" w:eastAsia="黑体"/>
          <w:lang w:val="en-US" w:eastAsia="zh-CN"/>
        </w:rPr>
        <w:t>3.3 加强生命周期评价的应用</w:t>
      </w:r>
      <w:r>
        <w:rPr>
          <w:rFonts w:hint="eastAsia" w:eastAsia="黑体"/>
          <w:lang w:val="en-US" w:eastAsia="zh-CN"/>
        </w:rPr>
        <w:tab/>
      </w:r>
      <w:r>
        <w:rPr>
          <w:rFonts w:hint="eastAsia" w:eastAsia="黑体"/>
          <w:lang w:val="en-US" w:eastAsia="zh-CN"/>
        </w:rPr>
        <w:t>3</w:t>
      </w:r>
      <w:r>
        <w:rPr>
          <w:rFonts w:hint="eastAsia" w:eastAsia="黑体"/>
          <w:lang w:val="en-US" w:eastAsia="zh-CN"/>
        </w:rPr>
        <w:fldChar w:fldCharType="end"/>
      </w:r>
    </w:p>
    <w:p>
      <w:pPr>
        <w:pStyle w:val="48"/>
        <w:tabs>
          <w:tab w:val="right" w:leader="dot" w:pos="9000"/>
        </w:tabs>
        <w:ind w:left="420"/>
      </w:pPr>
      <w:r>
        <w:fldChar w:fldCharType="begin"/>
      </w:r>
      <w:r>
        <w:instrText xml:space="preserve"> HYPERLINK \l _Toc4494_WPSOffice_Level2 </w:instrText>
      </w:r>
      <w:r>
        <w:fldChar w:fldCharType="separate"/>
      </w:r>
      <w:r>
        <w:rPr>
          <w:rFonts w:hint="eastAsia" w:eastAsia="黑体"/>
          <w:lang w:val="en-US" w:eastAsia="zh-CN"/>
        </w:rPr>
        <w:t>4</w:t>
      </w:r>
      <w:r>
        <w:rPr>
          <w:rFonts w:eastAsia="黑体"/>
        </w:rPr>
        <w:t xml:space="preserve"> </w:t>
      </w:r>
      <w:r>
        <w:rPr>
          <w:rFonts w:hint="eastAsia" w:eastAsia="黑体"/>
          <w:lang w:val="en-US" w:eastAsia="zh-CN"/>
        </w:rPr>
        <w:t>行业概况</w:t>
      </w:r>
      <w:r>
        <w:tab/>
      </w:r>
      <w:r>
        <w:fldChar w:fldCharType="end"/>
      </w:r>
      <w:r>
        <w:rPr>
          <w:rFonts w:hint="eastAsia"/>
          <w:lang w:val="en-US" w:eastAsia="zh-CN"/>
        </w:rPr>
        <w:t>3</w:t>
      </w:r>
    </w:p>
    <w:p>
      <w:pPr>
        <w:pStyle w:val="49"/>
        <w:tabs>
          <w:tab w:val="right" w:leader="dot" w:pos="9000"/>
        </w:tabs>
        <w:ind w:left="840"/>
      </w:pPr>
      <w:r>
        <w:fldChar w:fldCharType="begin"/>
      </w:r>
      <w:r>
        <w:instrText xml:space="preserve"> HYPERLINK \l _Toc23666_WPSOffice_Level3 </w:instrText>
      </w:r>
      <w:r>
        <w:fldChar w:fldCharType="separate"/>
      </w:r>
      <w:r>
        <w:rPr>
          <w:rFonts w:eastAsia="黑体"/>
        </w:rPr>
        <w:t xml:space="preserve">3.1 </w:t>
      </w:r>
      <w:r>
        <w:rPr>
          <w:rFonts w:hint="eastAsia" w:eastAsia="黑体"/>
          <w:lang w:val="en-US" w:eastAsia="zh-CN"/>
        </w:rPr>
        <w:t>行业发展概况</w:t>
      </w:r>
      <w:r>
        <w:tab/>
      </w:r>
      <w:r>
        <w:fldChar w:fldCharType="end"/>
      </w:r>
      <w:r>
        <w:rPr>
          <w:rFonts w:hint="eastAsia"/>
          <w:lang w:val="en-US" w:eastAsia="zh-CN"/>
        </w:rPr>
        <w:t>3</w:t>
      </w:r>
    </w:p>
    <w:p>
      <w:pPr>
        <w:pStyle w:val="49"/>
        <w:tabs>
          <w:tab w:val="right" w:leader="dot" w:pos="9000"/>
        </w:tabs>
        <w:ind w:left="840"/>
      </w:pPr>
      <w:r>
        <w:fldChar w:fldCharType="begin"/>
      </w:r>
      <w:r>
        <w:instrText xml:space="preserve"> HYPERLINK \l _Toc13887_WPSOffice_Level3 </w:instrText>
      </w:r>
      <w:r>
        <w:fldChar w:fldCharType="separate"/>
      </w:r>
      <w:r>
        <w:rPr>
          <w:rFonts w:eastAsia="黑体"/>
        </w:rPr>
        <w:t xml:space="preserve">3.2 </w:t>
      </w:r>
      <w:r>
        <w:rPr>
          <w:rFonts w:hint="eastAsia" w:eastAsia="黑体"/>
          <w:lang w:val="en-US" w:eastAsia="zh-CN"/>
        </w:rPr>
        <w:t>行业存在问题</w:t>
      </w:r>
      <w:r>
        <w:tab/>
      </w:r>
      <w:r>
        <w:fldChar w:fldCharType="end"/>
      </w:r>
      <w:r>
        <w:rPr>
          <w:rFonts w:hint="eastAsia"/>
          <w:lang w:val="en-US" w:eastAsia="zh-CN"/>
        </w:rPr>
        <w:t>5</w:t>
      </w:r>
    </w:p>
    <w:p>
      <w:pPr>
        <w:pStyle w:val="49"/>
        <w:tabs>
          <w:tab w:val="right" w:leader="dot" w:pos="9000"/>
        </w:tabs>
        <w:ind w:left="840"/>
      </w:pPr>
      <w:r>
        <w:fldChar w:fldCharType="begin"/>
      </w:r>
      <w:r>
        <w:instrText xml:space="preserve"> HYPERLINK \l _Toc25624_WPSOffice_Level3 </w:instrText>
      </w:r>
      <w:r>
        <w:fldChar w:fldCharType="separate"/>
      </w:r>
      <w:r>
        <w:rPr>
          <w:rFonts w:eastAsia="黑体"/>
        </w:rPr>
        <w:t xml:space="preserve">3.3 </w:t>
      </w:r>
      <w:r>
        <w:rPr>
          <w:rFonts w:hint="eastAsia" w:eastAsia="黑体"/>
          <w:lang w:val="en-US" w:eastAsia="zh-CN"/>
        </w:rPr>
        <w:t>行业发展趋势</w:t>
      </w:r>
      <w:r>
        <w:tab/>
      </w:r>
      <w:r>
        <w:rPr>
          <w:rFonts w:hint="eastAsia"/>
          <w:lang w:val="en-US" w:eastAsia="zh-CN"/>
        </w:rPr>
        <w:t>5</w:t>
      </w:r>
      <w:r>
        <w:fldChar w:fldCharType="end"/>
      </w:r>
    </w:p>
    <w:p>
      <w:pPr>
        <w:pStyle w:val="48"/>
        <w:tabs>
          <w:tab w:val="right" w:leader="dot" w:pos="9000"/>
        </w:tabs>
        <w:ind w:left="420"/>
      </w:pPr>
      <w:r>
        <w:fldChar w:fldCharType="begin"/>
      </w:r>
      <w:r>
        <w:instrText xml:space="preserve"> HYPERLINK \l _Toc10433_WPSOffice_Level2 </w:instrText>
      </w:r>
      <w:r>
        <w:fldChar w:fldCharType="separate"/>
      </w:r>
      <w:r>
        <w:rPr>
          <w:rFonts w:hint="eastAsia" w:eastAsia="黑体"/>
          <w:lang w:val="en-US" w:eastAsia="zh-CN"/>
        </w:rPr>
        <w:t>5</w:t>
      </w:r>
      <w:r>
        <w:rPr>
          <w:rFonts w:eastAsia="黑体"/>
        </w:rPr>
        <w:t>主要工作过程</w:t>
      </w:r>
      <w:r>
        <w:tab/>
      </w:r>
      <w:r>
        <w:rPr>
          <w:rFonts w:hint="eastAsia"/>
          <w:lang w:val="en-US" w:eastAsia="zh-CN"/>
        </w:rPr>
        <w:t>5</w:t>
      </w:r>
      <w:r>
        <w:fldChar w:fldCharType="end"/>
      </w:r>
    </w:p>
    <w:p>
      <w:pPr>
        <w:pStyle w:val="49"/>
        <w:tabs>
          <w:tab w:val="right" w:leader="dot" w:pos="9000"/>
        </w:tabs>
        <w:ind w:left="840"/>
      </w:pPr>
      <w:r>
        <w:fldChar w:fldCharType="begin"/>
      </w:r>
      <w:r>
        <w:instrText xml:space="preserve"> HYPERLINK \l _Toc12383_WPSOffice_Level3 </w:instrText>
      </w:r>
      <w:r>
        <w:fldChar w:fldCharType="separate"/>
      </w:r>
      <w:r>
        <w:rPr>
          <w:rFonts w:eastAsia="黑体"/>
        </w:rPr>
        <w:t>4.1</w:t>
      </w:r>
      <w:r>
        <w:rPr>
          <w:rFonts w:hint="eastAsia" w:ascii="黑体" w:hAnsi="黑体" w:eastAsia="黑体"/>
          <w:lang w:val="en-US" w:eastAsia="zh-CN"/>
        </w:rPr>
        <w:t>起草阶段</w:t>
      </w:r>
      <w:r>
        <w:tab/>
      </w:r>
      <w:r>
        <w:rPr>
          <w:rFonts w:hint="eastAsia"/>
          <w:lang w:val="en-US" w:eastAsia="zh-CN"/>
        </w:rPr>
        <w:t>5</w:t>
      </w:r>
      <w:r>
        <w:fldChar w:fldCharType="end"/>
      </w:r>
    </w:p>
    <w:p>
      <w:pPr>
        <w:pStyle w:val="49"/>
        <w:tabs>
          <w:tab w:val="right" w:leader="dot" w:pos="9000"/>
        </w:tabs>
        <w:ind w:left="840"/>
      </w:pPr>
      <w:r>
        <w:fldChar w:fldCharType="begin"/>
      </w:r>
      <w:r>
        <w:instrText xml:space="preserve"> HYPERLINK \l _Toc6185_WPSOffice_Level3 </w:instrText>
      </w:r>
      <w:r>
        <w:fldChar w:fldCharType="separate"/>
      </w:r>
      <w:r>
        <w:t>4.2</w:t>
      </w:r>
      <w:r>
        <w:rPr>
          <w:rFonts w:eastAsia="黑体"/>
        </w:rPr>
        <w:t xml:space="preserve"> </w:t>
      </w:r>
      <w:r>
        <w:rPr>
          <w:rFonts w:hint="eastAsia" w:eastAsia="黑体"/>
          <w:lang w:val="en-US" w:eastAsia="zh-CN"/>
        </w:rPr>
        <w:t>征求意见阶段</w:t>
      </w:r>
      <w:r>
        <w:tab/>
      </w:r>
      <w:r>
        <w:rPr>
          <w:rFonts w:hint="eastAsia"/>
          <w:lang w:val="en-US" w:eastAsia="zh-CN"/>
        </w:rPr>
        <w:t>6</w:t>
      </w:r>
      <w:r>
        <w:fldChar w:fldCharType="end"/>
      </w:r>
    </w:p>
    <w:p>
      <w:pPr>
        <w:pStyle w:val="48"/>
        <w:tabs>
          <w:tab w:val="right" w:leader="dot" w:pos="9000"/>
        </w:tabs>
        <w:ind w:left="420"/>
      </w:pPr>
      <w:r>
        <w:fldChar w:fldCharType="begin"/>
      </w:r>
      <w:r>
        <w:instrText xml:space="preserve"> HYPERLINK \l _Toc10433_WPSOffice_Level2 </w:instrText>
      </w:r>
      <w:r>
        <w:fldChar w:fldCharType="separate"/>
      </w:r>
      <w:r>
        <w:rPr>
          <w:rFonts w:hint="eastAsia"/>
          <w:lang w:val="en-US" w:eastAsia="zh-CN"/>
        </w:rPr>
        <w:t>6</w:t>
      </w:r>
      <w:r>
        <w:rPr>
          <w:rFonts w:hint="eastAsia" w:eastAsia="黑体"/>
          <w:lang w:val="en-US" w:eastAsia="zh-CN"/>
        </w:rPr>
        <w:t>主要参加单位和工作组成员及其所作的工作等</w:t>
      </w:r>
      <w:r>
        <w:tab/>
      </w:r>
      <w:r>
        <w:fldChar w:fldCharType="end"/>
      </w:r>
      <w:r>
        <w:rPr>
          <w:rFonts w:hint="eastAsia"/>
          <w:lang w:val="en-US" w:eastAsia="zh-CN"/>
        </w:rPr>
        <w:t>6</w:t>
      </w:r>
    </w:p>
    <w:p>
      <w:pPr>
        <w:pStyle w:val="47"/>
        <w:tabs>
          <w:tab w:val="right" w:leader="dot" w:pos="9000"/>
        </w:tabs>
      </w:pPr>
      <w:r>
        <w:fldChar w:fldCharType="begin"/>
      </w:r>
      <w:r>
        <w:instrText xml:space="preserve"> HYPERLINK \l _Toc9484_WPSOffice_Level1 </w:instrText>
      </w:r>
      <w:r>
        <w:fldChar w:fldCharType="separate"/>
      </w:r>
      <w:r>
        <w:rPr>
          <w:rFonts w:eastAsia="黑体"/>
        </w:rPr>
        <w:t xml:space="preserve">第二部分 </w:t>
      </w:r>
      <w:r>
        <w:rPr>
          <w:rFonts w:hint="eastAsia" w:eastAsia="黑体"/>
          <w:lang w:val="en-US" w:eastAsia="zh-CN"/>
        </w:rPr>
        <w:t>标准编制原则和确定标准</w:t>
      </w:r>
      <w:r>
        <w:rPr>
          <w:rFonts w:eastAsia="黑体"/>
        </w:rPr>
        <w:t>主要内容</w:t>
      </w:r>
      <w:r>
        <w:rPr>
          <w:rFonts w:hint="eastAsia" w:eastAsia="黑体"/>
          <w:lang w:val="en-US" w:eastAsia="zh-CN"/>
        </w:rPr>
        <w:t>的论据</w:t>
      </w:r>
      <w:r>
        <w:tab/>
      </w:r>
      <w:r>
        <w:rPr>
          <w:rFonts w:hint="eastAsia"/>
          <w:lang w:val="en-US" w:eastAsia="zh-CN"/>
        </w:rPr>
        <w:t>7</w:t>
      </w:r>
      <w:r>
        <w:fldChar w:fldCharType="end"/>
      </w:r>
    </w:p>
    <w:p>
      <w:pPr>
        <w:pStyle w:val="48"/>
        <w:tabs>
          <w:tab w:val="right" w:leader="dot" w:pos="9000"/>
        </w:tabs>
        <w:ind w:left="420"/>
      </w:pPr>
      <w:r>
        <w:fldChar w:fldCharType="begin"/>
      </w:r>
      <w:r>
        <w:instrText xml:space="preserve"> HYPERLINK \l _Toc31679_WPSOffice_Level2 </w:instrText>
      </w:r>
      <w:r>
        <w:fldChar w:fldCharType="separate"/>
      </w:r>
      <w:r>
        <w:rPr>
          <w:rFonts w:hint="eastAsia" w:eastAsia="黑体"/>
        </w:rPr>
        <w:t>1.</w:t>
      </w:r>
      <w:r>
        <w:rPr>
          <w:rFonts w:hint="eastAsia" w:eastAsia="黑体"/>
          <w:lang w:val="en-US" w:eastAsia="zh-CN"/>
        </w:rPr>
        <w:t xml:space="preserve"> 标准编制原则</w:t>
      </w:r>
      <w:r>
        <w:tab/>
      </w:r>
      <w:r>
        <w:fldChar w:fldCharType="end"/>
      </w:r>
      <w:r>
        <w:rPr>
          <w:rFonts w:hint="eastAsia"/>
          <w:lang w:val="en-US" w:eastAsia="zh-CN"/>
        </w:rPr>
        <w:t>7</w:t>
      </w:r>
    </w:p>
    <w:p>
      <w:pPr>
        <w:pStyle w:val="48"/>
        <w:tabs>
          <w:tab w:val="right" w:leader="dot" w:pos="9000"/>
        </w:tabs>
        <w:ind w:left="420"/>
      </w:pPr>
      <w:r>
        <w:fldChar w:fldCharType="begin"/>
      </w:r>
      <w:r>
        <w:instrText xml:space="preserve"> HYPERLINK \l _Toc31679_WPSOffice_Level2 </w:instrText>
      </w:r>
      <w:r>
        <w:fldChar w:fldCharType="separate"/>
      </w:r>
      <w:r>
        <w:rPr>
          <w:rFonts w:hint="eastAsia" w:eastAsia="黑体"/>
          <w:lang w:val="en-US" w:eastAsia="zh-CN"/>
        </w:rPr>
        <w:t>2</w:t>
      </w:r>
      <w:r>
        <w:rPr>
          <w:rFonts w:hint="eastAsia" w:eastAsia="黑体"/>
        </w:rPr>
        <w:t>.</w:t>
      </w:r>
      <w:r>
        <w:rPr>
          <w:rFonts w:hint="eastAsia" w:eastAsia="黑体"/>
          <w:lang w:val="en-US" w:eastAsia="zh-CN"/>
        </w:rPr>
        <w:t xml:space="preserve"> 总体说明</w:t>
      </w:r>
      <w:r>
        <w:tab/>
      </w:r>
      <w:r>
        <w:fldChar w:fldCharType="end"/>
      </w:r>
      <w:r>
        <w:rPr>
          <w:rFonts w:hint="eastAsia"/>
          <w:lang w:val="en-US" w:eastAsia="zh-CN"/>
        </w:rPr>
        <w:t>7</w:t>
      </w:r>
    </w:p>
    <w:p>
      <w:pPr>
        <w:pStyle w:val="48"/>
        <w:tabs>
          <w:tab w:val="right" w:leader="dot" w:pos="9000"/>
        </w:tabs>
        <w:ind w:left="420"/>
        <w:rPr>
          <w:rFonts w:hint="eastAsia"/>
          <w:lang w:val="en-US" w:eastAsia="zh-CN"/>
        </w:rPr>
      </w:pPr>
      <w:r>
        <w:fldChar w:fldCharType="begin"/>
      </w:r>
      <w:r>
        <w:instrText xml:space="preserve"> HYPERLINK \l _Toc31679_WPSOffice_Level2 </w:instrText>
      </w:r>
      <w:r>
        <w:fldChar w:fldCharType="separate"/>
      </w:r>
      <w:r>
        <w:rPr>
          <w:rFonts w:hint="eastAsia" w:eastAsia="黑体"/>
          <w:lang w:val="en-US" w:eastAsia="zh-CN"/>
        </w:rPr>
        <w:t>3</w:t>
      </w:r>
      <w:r>
        <w:rPr>
          <w:rFonts w:hint="eastAsia" w:eastAsia="黑体"/>
        </w:rPr>
        <w:t>.</w:t>
      </w:r>
      <w:r>
        <w:rPr>
          <w:rFonts w:hint="eastAsia" w:eastAsia="黑体"/>
          <w:lang w:val="en-US" w:eastAsia="zh-CN"/>
        </w:rPr>
        <w:t xml:space="preserve"> 适用范围</w:t>
      </w:r>
      <w:r>
        <w:tab/>
      </w:r>
      <w:r>
        <w:fldChar w:fldCharType="end"/>
      </w:r>
      <w:r>
        <w:rPr>
          <w:rFonts w:hint="eastAsia"/>
          <w:lang w:val="en-US" w:eastAsia="zh-CN"/>
        </w:rPr>
        <w:t>7</w:t>
      </w:r>
    </w:p>
    <w:p>
      <w:pPr>
        <w:pStyle w:val="48"/>
        <w:tabs>
          <w:tab w:val="right" w:leader="dot" w:pos="9000"/>
        </w:tabs>
        <w:ind w:left="420"/>
      </w:pPr>
      <w:r>
        <w:fldChar w:fldCharType="begin"/>
      </w:r>
      <w:r>
        <w:instrText xml:space="preserve"> HYPERLINK \l _Toc31679_WPSOffice_Level2 </w:instrText>
      </w:r>
      <w:r>
        <w:fldChar w:fldCharType="separate"/>
      </w:r>
      <w:r>
        <w:rPr>
          <w:rFonts w:hint="eastAsia"/>
          <w:lang w:val="en-US" w:eastAsia="zh-CN"/>
        </w:rPr>
        <w:t>4</w:t>
      </w:r>
      <w:r>
        <w:rPr>
          <w:rFonts w:hint="eastAsia" w:eastAsia="黑体"/>
        </w:rPr>
        <w:t>.</w:t>
      </w:r>
      <w:r>
        <w:rPr>
          <w:rFonts w:hint="eastAsia" w:eastAsia="黑体"/>
          <w:lang w:val="en-US" w:eastAsia="zh-CN"/>
        </w:rPr>
        <w:t xml:space="preserve"> 规范性引用文件</w:t>
      </w:r>
      <w:r>
        <w:tab/>
      </w:r>
      <w:r>
        <w:fldChar w:fldCharType="end"/>
      </w:r>
      <w:r>
        <w:rPr>
          <w:rFonts w:hint="eastAsia"/>
          <w:lang w:val="en-US" w:eastAsia="zh-CN"/>
        </w:rPr>
        <w:t>8</w:t>
      </w:r>
    </w:p>
    <w:p>
      <w:pPr>
        <w:pStyle w:val="48"/>
        <w:tabs>
          <w:tab w:val="right" w:leader="dot" w:pos="9000"/>
        </w:tabs>
        <w:ind w:left="420"/>
      </w:pPr>
      <w:r>
        <w:fldChar w:fldCharType="begin"/>
      </w:r>
      <w:r>
        <w:instrText xml:space="preserve"> HYPERLINK \l _Toc31679_WPSOffice_Level2 </w:instrText>
      </w:r>
      <w:r>
        <w:fldChar w:fldCharType="separate"/>
      </w:r>
      <w:r>
        <w:rPr>
          <w:rFonts w:hint="eastAsia"/>
          <w:lang w:val="en-US" w:eastAsia="zh-CN"/>
        </w:rPr>
        <w:t>5</w:t>
      </w:r>
      <w:r>
        <w:rPr>
          <w:rFonts w:hint="eastAsia" w:eastAsia="黑体"/>
        </w:rPr>
        <w:t>.</w:t>
      </w:r>
      <w:r>
        <w:rPr>
          <w:rFonts w:hint="eastAsia" w:eastAsia="黑体"/>
          <w:lang w:val="en-US" w:eastAsia="zh-CN"/>
        </w:rPr>
        <w:t xml:space="preserve"> 术语和定义</w:t>
      </w:r>
      <w:r>
        <w:tab/>
      </w:r>
      <w:r>
        <w:fldChar w:fldCharType="end"/>
      </w:r>
      <w:r>
        <w:rPr>
          <w:rFonts w:hint="eastAsia"/>
          <w:lang w:val="en-US" w:eastAsia="zh-CN"/>
        </w:rPr>
        <w:t>8</w:t>
      </w:r>
    </w:p>
    <w:p>
      <w:pPr>
        <w:pStyle w:val="48"/>
        <w:tabs>
          <w:tab w:val="right" w:leader="dot" w:pos="9000"/>
        </w:tabs>
        <w:ind w:left="420"/>
      </w:pPr>
      <w:r>
        <w:fldChar w:fldCharType="begin"/>
      </w:r>
      <w:r>
        <w:instrText xml:space="preserve"> HYPERLINK \l _Toc31679_WPSOffice_Level2 </w:instrText>
      </w:r>
      <w:r>
        <w:fldChar w:fldCharType="separate"/>
      </w:r>
      <w:r>
        <w:rPr>
          <w:rFonts w:hint="eastAsia"/>
          <w:lang w:val="en-US" w:eastAsia="zh-CN"/>
        </w:rPr>
        <w:t>6</w:t>
      </w:r>
      <w:r>
        <w:rPr>
          <w:rFonts w:hint="eastAsia" w:eastAsia="黑体"/>
        </w:rPr>
        <w:t>.</w:t>
      </w:r>
      <w:r>
        <w:rPr>
          <w:rFonts w:hint="eastAsia" w:eastAsia="黑体"/>
          <w:lang w:val="en-US" w:eastAsia="zh-CN"/>
        </w:rPr>
        <w:t xml:space="preserve"> 确定标准主要内容的论据</w:t>
      </w:r>
      <w:r>
        <w:tab/>
      </w:r>
      <w:r>
        <w:fldChar w:fldCharType="end"/>
      </w:r>
      <w:r>
        <w:rPr>
          <w:rFonts w:hint="eastAsia"/>
          <w:lang w:val="en-US" w:eastAsia="zh-CN"/>
        </w:rPr>
        <w:t>8</w:t>
      </w:r>
    </w:p>
    <w:p>
      <w:pPr>
        <w:pStyle w:val="49"/>
        <w:tabs>
          <w:tab w:val="right" w:leader="dot" w:pos="9000"/>
        </w:tabs>
        <w:ind w:left="840"/>
      </w:pPr>
      <w:r>
        <w:fldChar w:fldCharType="begin"/>
      </w:r>
      <w:r>
        <w:instrText xml:space="preserve"> HYPERLINK \l _Toc25664_WPSOffice_Level3 </w:instrText>
      </w:r>
      <w:r>
        <w:fldChar w:fldCharType="separate"/>
      </w:r>
      <w:r>
        <w:rPr>
          <w:rFonts w:hint="eastAsia" w:eastAsia="黑体"/>
          <w:lang w:val="en-US" w:eastAsia="zh-CN"/>
        </w:rPr>
        <w:t>6</w:t>
      </w:r>
      <w:r>
        <w:rPr>
          <w:rFonts w:hint="eastAsia" w:eastAsia="黑体"/>
        </w:rPr>
        <w:t>.1</w:t>
      </w:r>
      <w:r>
        <w:rPr>
          <w:rFonts w:hint="eastAsia" w:eastAsia="黑体"/>
          <w:lang w:val="en-US" w:eastAsia="zh-CN"/>
        </w:rPr>
        <w:t xml:space="preserve"> 研究指标</w:t>
      </w:r>
      <w:r>
        <w:tab/>
      </w:r>
      <w:r>
        <w:t>8</w:t>
      </w:r>
      <w:r>
        <w:fldChar w:fldCharType="end"/>
      </w:r>
    </w:p>
    <w:p>
      <w:pPr>
        <w:pStyle w:val="49"/>
        <w:tabs>
          <w:tab w:val="right" w:leader="dot" w:pos="9000"/>
        </w:tabs>
        <w:ind w:left="840"/>
      </w:pPr>
      <w:r>
        <w:fldChar w:fldCharType="begin"/>
      </w:r>
      <w:r>
        <w:instrText xml:space="preserve"> HYPERLINK \l _Toc6137_WPSOffice_Level3 </w:instrText>
      </w:r>
      <w:r>
        <w:fldChar w:fldCharType="separate"/>
      </w:r>
      <w:r>
        <w:rPr>
          <w:rFonts w:hint="eastAsia"/>
          <w:lang w:val="en-US" w:eastAsia="zh-CN"/>
        </w:rPr>
        <w:t>6</w:t>
      </w:r>
      <w:r>
        <w:rPr>
          <w:rFonts w:hint="eastAsia" w:eastAsia="黑体"/>
        </w:rPr>
        <w:t>.</w:t>
      </w:r>
      <w:r>
        <w:rPr>
          <w:rFonts w:eastAsia="黑体"/>
        </w:rPr>
        <w:t>2</w:t>
      </w:r>
      <w:r>
        <w:rPr>
          <w:rFonts w:hint="eastAsia" w:eastAsia="黑体"/>
        </w:rPr>
        <w:t xml:space="preserve"> </w:t>
      </w:r>
      <w:r>
        <w:rPr>
          <w:rFonts w:hint="eastAsia" w:eastAsia="黑体"/>
          <w:lang w:val="en-US" w:eastAsia="zh-CN"/>
        </w:rPr>
        <w:t>评价流程</w:t>
      </w:r>
      <w:r>
        <w:tab/>
      </w:r>
      <w:r>
        <w:fldChar w:fldCharType="end"/>
      </w:r>
      <w:r>
        <w:rPr>
          <w:rFonts w:hint="eastAsia"/>
          <w:lang w:val="en-US" w:eastAsia="zh-CN"/>
        </w:rPr>
        <w:t>9</w:t>
      </w:r>
    </w:p>
    <w:p>
      <w:pPr>
        <w:pStyle w:val="49"/>
        <w:tabs>
          <w:tab w:val="right" w:leader="dot" w:pos="9000"/>
        </w:tabs>
        <w:ind w:left="840"/>
      </w:pPr>
      <w:r>
        <w:fldChar w:fldCharType="begin"/>
      </w:r>
      <w:r>
        <w:instrText xml:space="preserve"> HYPERLINK \l _Toc25664_WPSOffice_Level3 </w:instrText>
      </w:r>
      <w:r>
        <w:fldChar w:fldCharType="separate"/>
      </w:r>
      <w:r>
        <w:rPr>
          <w:rFonts w:hint="eastAsia"/>
          <w:lang w:val="en-US" w:eastAsia="zh-CN"/>
        </w:rPr>
        <w:t xml:space="preserve">6.3 </w:t>
      </w:r>
      <w:r>
        <w:rPr>
          <w:rFonts w:hint="eastAsia" w:eastAsia="黑体"/>
          <w:lang w:val="en-US" w:eastAsia="zh-CN"/>
        </w:rPr>
        <w:t>基本要求</w:t>
      </w:r>
      <w:r>
        <w:tab/>
      </w:r>
      <w:r>
        <w:fldChar w:fldCharType="end"/>
      </w:r>
      <w:r>
        <w:rPr>
          <w:rFonts w:hint="eastAsia"/>
          <w:lang w:val="en-US" w:eastAsia="zh-CN"/>
        </w:rPr>
        <w:t>9</w:t>
      </w:r>
    </w:p>
    <w:p>
      <w:pPr>
        <w:pStyle w:val="48"/>
        <w:tabs>
          <w:tab w:val="right" w:leader="dot" w:pos="9000"/>
        </w:tabs>
        <w:ind w:left="420"/>
      </w:pPr>
      <w:r>
        <w:fldChar w:fldCharType="begin"/>
      </w:r>
      <w:r>
        <w:instrText xml:space="preserve"> HYPERLINK \l _Toc16293_WPSOffice_Level3 </w:instrText>
      </w:r>
      <w:r>
        <w:fldChar w:fldCharType="separate"/>
      </w:r>
      <w:r>
        <w:fldChar w:fldCharType="end"/>
      </w:r>
      <w:r>
        <w:fldChar w:fldCharType="begin"/>
      </w:r>
      <w:r>
        <w:instrText xml:space="preserve"> HYPERLINK \l _Toc30215_WPSOffice_Level2 </w:instrText>
      </w:r>
      <w:r>
        <w:fldChar w:fldCharType="separate"/>
      </w:r>
      <w:r>
        <w:rPr>
          <w:rFonts w:hint="eastAsia"/>
          <w:lang w:val="en-US" w:eastAsia="zh-CN"/>
        </w:rPr>
        <w:t xml:space="preserve">    6.4 </w:t>
      </w:r>
      <w:r>
        <w:rPr>
          <w:rFonts w:hint="eastAsia" w:eastAsia="黑体"/>
          <w:lang w:val="en-US" w:eastAsia="zh-CN"/>
        </w:rPr>
        <w:t>评价指标要求</w:t>
      </w:r>
      <w:r>
        <w:tab/>
      </w:r>
      <w:r>
        <w:fldChar w:fldCharType="end"/>
      </w:r>
      <w:r>
        <w:rPr>
          <w:rFonts w:hint="eastAsia"/>
          <w:lang w:val="en-US" w:eastAsia="zh-CN"/>
        </w:rPr>
        <w:t>10</w:t>
      </w:r>
    </w:p>
    <w:p>
      <w:pPr>
        <w:pStyle w:val="48"/>
        <w:tabs>
          <w:tab w:val="right" w:leader="dot" w:pos="9000"/>
        </w:tabs>
        <w:ind w:left="420"/>
      </w:pPr>
      <w:r>
        <w:rPr>
          <w:rFonts w:hint="eastAsia"/>
          <w:lang w:val="en-US" w:eastAsia="zh-CN"/>
        </w:rPr>
        <w:t>7</w:t>
      </w:r>
      <w:r>
        <w:fldChar w:fldCharType="begin"/>
      </w:r>
      <w:r>
        <w:instrText xml:space="preserve"> HYPERLINK \l _Toc30215_WPSOffice_Level2 </w:instrText>
      </w:r>
      <w:r>
        <w:fldChar w:fldCharType="separate"/>
      </w:r>
      <w:r>
        <w:rPr>
          <w:rFonts w:hint="eastAsia" w:eastAsia="黑体"/>
        </w:rPr>
        <w:t xml:space="preserve">. </w:t>
      </w:r>
      <w:r>
        <w:rPr>
          <w:rFonts w:hint="eastAsia" w:eastAsia="黑体"/>
          <w:lang w:val="en-US" w:eastAsia="zh-CN"/>
        </w:rPr>
        <w:t>生命周期评价说明</w:t>
      </w:r>
      <w:r>
        <w:tab/>
      </w:r>
      <w:r>
        <w:rPr>
          <w:rFonts w:hint="eastAsia"/>
          <w:lang w:val="en-US" w:eastAsia="zh-CN"/>
        </w:rPr>
        <w:t>10</w:t>
      </w:r>
      <w:r>
        <w:fldChar w:fldCharType="end"/>
      </w:r>
    </w:p>
    <w:p>
      <w:pPr>
        <w:pStyle w:val="49"/>
        <w:tabs>
          <w:tab w:val="right" w:leader="dot" w:pos="9000"/>
        </w:tabs>
        <w:ind w:left="840"/>
      </w:pPr>
      <w:r>
        <w:fldChar w:fldCharType="begin"/>
      </w:r>
      <w:r>
        <w:instrText xml:space="preserve"> HYPERLINK \l _Toc25664_WPSOffice_Level3 </w:instrText>
      </w:r>
      <w:r>
        <w:fldChar w:fldCharType="separate"/>
      </w:r>
      <w:r>
        <w:rPr>
          <w:rFonts w:hint="eastAsia"/>
          <w:lang w:val="en-US" w:eastAsia="zh-CN"/>
        </w:rPr>
        <w:t>7</w:t>
      </w:r>
      <w:r>
        <w:rPr>
          <w:rFonts w:hint="eastAsia" w:eastAsia="黑体"/>
        </w:rPr>
        <w:t>.1</w:t>
      </w:r>
      <w:r>
        <w:rPr>
          <w:rFonts w:hint="eastAsia" w:eastAsia="黑体"/>
          <w:lang w:val="en-US" w:eastAsia="zh-CN"/>
        </w:rPr>
        <w:t xml:space="preserve"> 研究意义</w:t>
      </w:r>
      <w:r>
        <w:tab/>
      </w:r>
      <w:r>
        <w:rPr>
          <w:rFonts w:hint="eastAsia"/>
          <w:lang w:val="en-US" w:eastAsia="zh-CN"/>
        </w:rPr>
        <w:t>10</w:t>
      </w:r>
      <w:r>
        <w:fldChar w:fldCharType="end"/>
      </w:r>
    </w:p>
    <w:p>
      <w:pPr>
        <w:pStyle w:val="49"/>
        <w:tabs>
          <w:tab w:val="right" w:leader="dot" w:pos="9000"/>
        </w:tabs>
        <w:ind w:left="840"/>
      </w:pPr>
      <w:r>
        <w:fldChar w:fldCharType="begin"/>
      </w:r>
      <w:r>
        <w:instrText xml:space="preserve"> HYPERLINK \l _Toc25664_WPSOffice_Level3 </w:instrText>
      </w:r>
      <w:r>
        <w:fldChar w:fldCharType="separate"/>
      </w:r>
      <w:r>
        <w:rPr>
          <w:rFonts w:hint="eastAsia"/>
          <w:lang w:val="en-US" w:eastAsia="zh-CN"/>
        </w:rPr>
        <w:t>7</w:t>
      </w:r>
      <w:r>
        <w:rPr>
          <w:rFonts w:hint="eastAsia" w:eastAsia="黑体"/>
          <w:lang w:val="en-US" w:eastAsia="zh-CN"/>
        </w:rPr>
        <w:t>.2 流程说明</w:t>
      </w:r>
      <w:r>
        <w:tab/>
      </w:r>
      <w:r>
        <w:fldChar w:fldCharType="end"/>
      </w:r>
      <w:r>
        <w:rPr>
          <w:rFonts w:hint="eastAsia"/>
          <w:lang w:val="en-US" w:eastAsia="zh-CN"/>
        </w:rPr>
        <w:t>11</w:t>
      </w:r>
    </w:p>
    <w:p>
      <w:pPr>
        <w:pStyle w:val="48"/>
        <w:tabs>
          <w:tab w:val="right" w:leader="dot" w:pos="9000"/>
        </w:tabs>
        <w:ind w:left="420"/>
      </w:pPr>
      <w:r>
        <w:rPr>
          <w:rFonts w:hint="eastAsia"/>
          <w:lang w:val="en-US" w:eastAsia="zh-CN"/>
        </w:rPr>
        <w:t>8</w:t>
      </w:r>
      <w:r>
        <w:fldChar w:fldCharType="begin"/>
      </w:r>
      <w:r>
        <w:instrText xml:space="preserve"> HYPERLINK \l _Toc30215_WPSOffice_Level2 </w:instrText>
      </w:r>
      <w:r>
        <w:fldChar w:fldCharType="separate"/>
      </w:r>
      <w:r>
        <w:rPr>
          <w:rFonts w:hint="eastAsia" w:eastAsia="黑体"/>
        </w:rPr>
        <w:t xml:space="preserve">. </w:t>
      </w:r>
      <w:r>
        <w:rPr>
          <w:rFonts w:hint="eastAsia" w:eastAsia="黑体"/>
          <w:lang w:val="en-US" w:eastAsia="zh-CN"/>
        </w:rPr>
        <w:t>关于附录的说明</w:t>
      </w:r>
      <w:r>
        <w:tab/>
      </w:r>
      <w:r>
        <w:rPr>
          <w:rFonts w:hint="eastAsia"/>
          <w:lang w:val="en-US" w:eastAsia="zh-CN"/>
        </w:rPr>
        <w:t>12</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 xml:space="preserve">第三部分 </w:t>
      </w:r>
      <w:r>
        <w:rPr>
          <w:rFonts w:hint="eastAsia" w:eastAsia="黑体"/>
          <w:lang w:val="en-US" w:eastAsia="zh-CN"/>
        </w:rPr>
        <w:t>主要试验（或验证）情况分析</w:t>
      </w:r>
      <w:r>
        <w:tab/>
      </w:r>
      <w:r>
        <w:t>1</w:t>
      </w:r>
      <w:r>
        <w:rPr>
          <w:rFonts w:hint="eastAsia"/>
          <w:lang w:val="en-US" w:eastAsia="zh-CN"/>
        </w:rPr>
        <w:t>2</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第</w:t>
      </w:r>
      <w:r>
        <w:rPr>
          <w:rFonts w:hint="eastAsia" w:eastAsia="黑体"/>
          <w:lang w:val="en-US" w:eastAsia="zh-CN"/>
        </w:rPr>
        <w:t>四</w:t>
      </w:r>
      <w:r>
        <w:rPr>
          <w:rFonts w:eastAsia="黑体"/>
        </w:rPr>
        <w:t xml:space="preserve">部分 </w:t>
      </w:r>
      <w:r>
        <w:rPr>
          <w:rFonts w:hint="eastAsia" w:ascii="Times New Roman" w:hAnsi="Times New Roman" w:eastAsia="黑体" w:cs="Times New Roman"/>
          <w:kern w:val="0"/>
          <w:sz w:val="21"/>
          <w:szCs w:val="22"/>
          <w:lang w:val="en-US" w:eastAsia="zh-CN" w:bidi="ar-SA"/>
        </w:rPr>
        <w:t>标准中涉及专利的情况</w:t>
      </w:r>
      <w:r>
        <w:rPr>
          <w:rFonts w:hint="eastAsia" w:eastAsia="黑体" w:cs="Times New Roman"/>
          <w:kern w:val="0"/>
          <w:sz w:val="21"/>
          <w:szCs w:val="22"/>
          <w:lang w:val="en-US" w:eastAsia="zh-CN" w:bidi="ar-SA"/>
        </w:rPr>
        <w:t>.</w:t>
      </w:r>
      <w:r>
        <w:tab/>
      </w:r>
      <w:r>
        <w:t>13</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第</w:t>
      </w:r>
      <w:r>
        <w:rPr>
          <w:rFonts w:hint="eastAsia" w:eastAsia="黑体"/>
          <w:lang w:val="en-US" w:eastAsia="zh-CN"/>
        </w:rPr>
        <w:t>五</w:t>
      </w:r>
      <w:r>
        <w:rPr>
          <w:rFonts w:eastAsia="黑体"/>
        </w:rPr>
        <w:t xml:space="preserve">部分 </w:t>
      </w:r>
      <w:r>
        <w:rPr>
          <w:rFonts w:hint="eastAsia" w:ascii="Times New Roman" w:hAnsi="Times New Roman" w:eastAsia="黑体" w:cs="Times New Roman"/>
          <w:kern w:val="0"/>
          <w:sz w:val="21"/>
          <w:szCs w:val="22"/>
          <w:lang w:val="en-US" w:eastAsia="zh-CN" w:bidi="ar-SA"/>
        </w:rPr>
        <w:t>预期达到的社会效益</w:t>
      </w:r>
      <w:r>
        <w:tab/>
      </w:r>
      <w:r>
        <w:t>13</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第</w:t>
      </w:r>
      <w:r>
        <w:rPr>
          <w:rFonts w:hint="eastAsia" w:eastAsia="黑体"/>
          <w:lang w:val="en-US" w:eastAsia="zh-CN"/>
        </w:rPr>
        <w:t>六</w:t>
      </w:r>
      <w:r>
        <w:rPr>
          <w:rFonts w:eastAsia="黑体"/>
        </w:rPr>
        <w:t xml:space="preserve">部分 </w:t>
      </w:r>
      <w:r>
        <w:rPr>
          <w:rFonts w:hint="eastAsia" w:eastAsia="黑体"/>
          <w:lang w:val="en-US" w:eastAsia="zh-CN"/>
        </w:rPr>
        <w:t>采用国际标准和国外先进的情况</w:t>
      </w:r>
      <w:r>
        <w:tab/>
      </w:r>
      <w:r>
        <w:t>13</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第</w:t>
      </w:r>
      <w:r>
        <w:rPr>
          <w:rFonts w:hint="eastAsia" w:eastAsia="黑体"/>
          <w:lang w:val="en-US" w:eastAsia="zh-CN"/>
        </w:rPr>
        <w:t>七</w:t>
      </w:r>
      <w:r>
        <w:rPr>
          <w:rFonts w:eastAsia="黑体"/>
        </w:rPr>
        <w:t xml:space="preserve">部分 </w:t>
      </w:r>
      <w:r>
        <w:rPr>
          <w:rFonts w:hint="eastAsia" w:ascii="Times New Roman" w:hAnsi="Times New Roman" w:eastAsia="黑体" w:cs="Times New Roman"/>
          <w:kern w:val="0"/>
          <w:sz w:val="21"/>
          <w:szCs w:val="22"/>
          <w:lang w:val="en-US" w:eastAsia="zh-CN" w:bidi="ar-SA"/>
        </w:rPr>
        <w:t>与现行相关法律、法规、规章及相关标准，特别是强制性标准的协调性</w:t>
      </w:r>
      <w:r>
        <w:tab/>
      </w:r>
      <w:r>
        <w:t>1</w:t>
      </w:r>
      <w:r>
        <w:rPr>
          <w:rFonts w:hint="eastAsia"/>
          <w:lang w:val="en-US" w:eastAsia="zh-CN"/>
        </w:rPr>
        <w:t>4</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第</w:t>
      </w:r>
      <w:r>
        <w:rPr>
          <w:rFonts w:hint="eastAsia" w:eastAsia="黑体"/>
          <w:lang w:val="en-US" w:eastAsia="zh-CN"/>
        </w:rPr>
        <w:t>八</w:t>
      </w:r>
      <w:r>
        <w:rPr>
          <w:rFonts w:eastAsia="黑体"/>
        </w:rPr>
        <w:t xml:space="preserve">部分 </w:t>
      </w:r>
      <w:r>
        <w:rPr>
          <w:rFonts w:hint="eastAsia" w:ascii="Times New Roman" w:hAnsi="Times New Roman" w:eastAsia="黑体" w:cs="Times New Roman"/>
          <w:kern w:val="0"/>
          <w:sz w:val="21"/>
          <w:szCs w:val="22"/>
          <w:lang w:val="en-US" w:eastAsia="zh-CN" w:bidi="ar-SA"/>
        </w:rPr>
        <w:t>推广应用的预期效果</w:t>
      </w:r>
      <w:r>
        <w:tab/>
      </w:r>
      <w:r>
        <w:t>1</w:t>
      </w:r>
      <w:r>
        <w:rPr>
          <w:rFonts w:hint="eastAsia"/>
          <w:lang w:val="en-US" w:eastAsia="zh-CN"/>
        </w:rPr>
        <w:t>4</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第</w:t>
      </w:r>
      <w:r>
        <w:rPr>
          <w:rFonts w:hint="eastAsia" w:eastAsia="黑体"/>
          <w:lang w:val="en-US" w:eastAsia="zh-CN"/>
        </w:rPr>
        <w:t>九</w:t>
      </w:r>
      <w:r>
        <w:rPr>
          <w:rFonts w:eastAsia="黑体"/>
        </w:rPr>
        <w:t xml:space="preserve">部分 </w:t>
      </w:r>
      <w:r>
        <w:rPr>
          <w:rFonts w:hint="eastAsia" w:ascii="Times New Roman" w:hAnsi="Times New Roman" w:eastAsia="黑体" w:cs="Times New Roman"/>
          <w:kern w:val="0"/>
          <w:sz w:val="21"/>
          <w:szCs w:val="22"/>
          <w:lang w:val="en-US" w:eastAsia="zh-CN" w:bidi="ar-SA"/>
        </w:rPr>
        <w:t>标准作为强制性或推荐性行业标准的建议</w:t>
      </w:r>
      <w:r>
        <w:tab/>
      </w:r>
      <w:r>
        <w:t>1</w:t>
      </w:r>
      <w:r>
        <w:rPr>
          <w:rFonts w:hint="eastAsia"/>
          <w:lang w:val="en-US" w:eastAsia="zh-CN"/>
        </w:rPr>
        <w:t>4</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第</w:t>
      </w:r>
      <w:r>
        <w:rPr>
          <w:rFonts w:hint="eastAsia" w:eastAsia="黑体"/>
          <w:lang w:val="en-US" w:eastAsia="zh-CN"/>
        </w:rPr>
        <w:t>十</w:t>
      </w:r>
      <w:r>
        <w:rPr>
          <w:rFonts w:eastAsia="黑体"/>
        </w:rPr>
        <w:t xml:space="preserve">部分 </w:t>
      </w:r>
      <w:r>
        <w:rPr>
          <w:rFonts w:hint="eastAsia" w:ascii="Times New Roman" w:hAnsi="Times New Roman" w:eastAsia="黑体" w:cs="Times New Roman"/>
          <w:kern w:val="0"/>
          <w:sz w:val="21"/>
          <w:szCs w:val="22"/>
          <w:lang w:val="en-US" w:eastAsia="zh-CN" w:bidi="ar-SA"/>
        </w:rPr>
        <w:t>贯彻标准的要求和措施建议</w:t>
      </w:r>
      <w:r>
        <w:tab/>
      </w:r>
      <w:r>
        <w:t>1</w:t>
      </w:r>
      <w:r>
        <w:rPr>
          <w:rFonts w:hint="eastAsia"/>
          <w:lang w:val="en-US" w:eastAsia="zh-CN"/>
        </w:rPr>
        <w:t>4</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第</w:t>
      </w:r>
      <w:r>
        <w:rPr>
          <w:rFonts w:hint="eastAsia" w:eastAsia="黑体"/>
          <w:lang w:val="en-US" w:eastAsia="zh-CN"/>
        </w:rPr>
        <w:t>十一</w:t>
      </w:r>
      <w:r>
        <w:rPr>
          <w:rFonts w:eastAsia="黑体"/>
        </w:rPr>
        <w:t xml:space="preserve">部分 </w:t>
      </w:r>
      <w:r>
        <w:rPr>
          <w:rFonts w:hint="eastAsia" w:ascii="Times New Roman" w:hAnsi="Times New Roman" w:eastAsia="黑体" w:cs="Times New Roman"/>
          <w:kern w:val="0"/>
          <w:sz w:val="21"/>
          <w:szCs w:val="22"/>
          <w:lang w:val="en-US" w:eastAsia="zh-CN" w:bidi="ar-SA"/>
        </w:rPr>
        <w:t>废止现行有关标准的建议</w:t>
      </w:r>
      <w:r>
        <w:tab/>
      </w:r>
      <w:r>
        <w:t>1</w:t>
      </w:r>
      <w:r>
        <w:rPr>
          <w:rFonts w:hint="eastAsia"/>
          <w:lang w:val="en-US" w:eastAsia="zh-CN"/>
        </w:rPr>
        <w:t>4</w:t>
      </w:r>
      <w:r>
        <w:fldChar w:fldCharType="end"/>
      </w:r>
    </w:p>
    <w:p>
      <w:pPr>
        <w:pStyle w:val="47"/>
        <w:tabs>
          <w:tab w:val="right" w:leader="dot" w:pos="9000"/>
        </w:tabs>
      </w:pPr>
      <w:r>
        <w:fldChar w:fldCharType="begin"/>
      </w:r>
      <w:r>
        <w:instrText xml:space="preserve"> HYPERLINK \l _Toc13003_WPSOffice_Level1 </w:instrText>
      </w:r>
      <w:r>
        <w:fldChar w:fldCharType="separate"/>
      </w:r>
      <w:r>
        <w:rPr>
          <w:rFonts w:eastAsia="黑体"/>
        </w:rPr>
        <w:t>第</w:t>
      </w:r>
      <w:r>
        <w:rPr>
          <w:rFonts w:hint="eastAsia" w:eastAsia="黑体"/>
          <w:lang w:val="en-US" w:eastAsia="zh-CN"/>
        </w:rPr>
        <w:t>十二</w:t>
      </w:r>
      <w:r>
        <w:rPr>
          <w:rFonts w:eastAsia="黑体"/>
        </w:rPr>
        <w:t xml:space="preserve">部分 </w:t>
      </w:r>
      <w:r>
        <w:rPr>
          <w:rFonts w:hint="eastAsia" w:ascii="Times New Roman" w:hAnsi="Times New Roman" w:eastAsia="黑体" w:cs="Times New Roman"/>
          <w:kern w:val="0"/>
          <w:sz w:val="21"/>
          <w:szCs w:val="22"/>
          <w:lang w:val="en-US" w:eastAsia="zh-CN" w:bidi="ar-SA"/>
        </w:rPr>
        <w:t>其他应予说明的事项</w:t>
      </w:r>
      <w:r>
        <w:tab/>
      </w:r>
      <w:r>
        <w:t>1</w:t>
      </w:r>
      <w:r>
        <w:rPr>
          <w:rFonts w:hint="eastAsia"/>
          <w:lang w:val="en-US" w:eastAsia="zh-CN"/>
        </w:rPr>
        <w:t>4</w:t>
      </w:r>
      <w:r>
        <w:fldChar w:fldCharType="end"/>
      </w:r>
    </w:p>
    <w:p>
      <w:pPr>
        <w:pStyle w:val="47"/>
        <w:tabs>
          <w:tab w:val="right" w:leader="dot" w:pos="9000"/>
        </w:tabs>
      </w:pPr>
    </w:p>
    <w:p/>
    <w:p>
      <w:p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134" w:bottom="1440" w:left="1418" w:header="851" w:footer="992" w:gutter="0"/>
          <w:pgNumType w:start="1"/>
          <w:cols w:space="720" w:num="1"/>
          <w:docGrid w:type="lines" w:linePitch="312" w:charSpace="0"/>
        </w:sectPr>
      </w:pPr>
    </w:p>
    <w:p>
      <w:pPr>
        <w:pStyle w:val="13"/>
        <w:numPr>
          <w:ilvl w:val="1"/>
          <w:numId w:val="0"/>
        </w:numPr>
        <w:adjustRightInd w:val="0"/>
        <w:spacing w:line="360" w:lineRule="auto"/>
        <w:jc w:val="center"/>
        <w:rPr>
          <w:b/>
          <w:sz w:val="32"/>
          <w:szCs w:val="32"/>
        </w:rPr>
      </w:pPr>
      <w:r>
        <w:rPr>
          <w:rFonts w:hint="eastAsia"/>
          <w:sz w:val="32"/>
          <w:szCs w:val="32"/>
        </w:rPr>
        <w:t>《绿色设计产品评价技术规范 钛锭》</w:t>
      </w:r>
    </w:p>
    <w:p>
      <w:pPr>
        <w:pStyle w:val="13"/>
        <w:numPr>
          <w:ilvl w:val="1"/>
          <w:numId w:val="0"/>
        </w:numPr>
        <w:adjustRightInd w:val="0"/>
        <w:snapToGrid w:val="0"/>
        <w:spacing w:before="0" w:beforeLines="0" w:after="0" w:afterLines="0" w:line="360" w:lineRule="auto"/>
        <w:jc w:val="center"/>
        <w:rPr>
          <w:rFonts w:ascii="宋体" w:hAnsi="宋体" w:eastAsia="宋体"/>
          <w:sz w:val="24"/>
          <w:szCs w:val="24"/>
        </w:rPr>
      </w:pPr>
      <w:r>
        <w:rPr>
          <w:rFonts w:hint="eastAsia" w:ascii="宋体" w:hAnsi="宋体" w:eastAsia="宋体"/>
          <w:sz w:val="24"/>
          <w:szCs w:val="24"/>
        </w:rPr>
        <w:t xml:space="preserve"> 编制说明（征求意见稿Ⅱ）</w:t>
      </w:r>
    </w:p>
    <w:p>
      <w:pPr>
        <w:spacing w:before="312" w:beforeLines="100" w:after="312" w:afterLines="100"/>
        <w:rPr>
          <w:rFonts w:ascii="黑体" w:hAnsi="黑体" w:eastAsia="黑体"/>
          <w:b/>
          <w:sz w:val="28"/>
          <w:szCs w:val="28"/>
        </w:rPr>
      </w:pPr>
      <w:r>
        <w:rPr>
          <w:rFonts w:hint="eastAsia" w:ascii="黑体" w:hAnsi="黑体" w:eastAsia="黑体"/>
          <w:sz w:val="28"/>
          <w:szCs w:val="28"/>
        </w:rPr>
        <w:t>一、</w:t>
      </w:r>
      <w:r>
        <w:rPr>
          <w:rFonts w:hint="eastAsia" w:ascii="黑体" w:hAnsi="黑体" w:eastAsia="黑体"/>
          <w:b/>
          <w:sz w:val="28"/>
          <w:szCs w:val="28"/>
        </w:rPr>
        <w:t>工作简况</w:t>
      </w:r>
    </w:p>
    <w:p>
      <w:pPr>
        <w:widowControl/>
        <w:numPr>
          <w:ilvl w:val="2"/>
          <w:numId w:val="0"/>
        </w:numPr>
        <w:spacing w:before="156" w:beforeLines="50" w:after="156" w:afterLines="50"/>
        <w:outlineLvl w:val="2"/>
        <w:rPr>
          <w:rFonts w:hint="eastAsia" w:ascii="黑体" w:eastAsia="黑体"/>
          <w:kern w:val="0"/>
          <w:sz w:val="24"/>
        </w:rPr>
      </w:pPr>
      <w:r>
        <w:rPr>
          <w:rFonts w:hint="eastAsia" w:ascii="黑体" w:eastAsia="黑体"/>
          <w:kern w:val="0"/>
          <w:sz w:val="24"/>
        </w:rPr>
        <w:t>1.任务来源</w:t>
      </w:r>
    </w:p>
    <w:p>
      <w:pPr>
        <w:pStyle w:val="15"/>
        <w:numPr>
          <w:ilvl w:val="2"/>
          <w:numId w:val="0"/>
        </w:numPr>
        <w:adjustRightInd w:val="0"/>
        <w:snapToGrid w:val="0"/>
        <w:spacing w:line="30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根据</w:t>
      </w:r>
      <w:r>
        <w:rPr>
          <w:rFonts w:hint="eastAsia" w:ascii="宋体" w:hAnsi="宋体" w:eastAsia="宋体"/>
          <w:color w:val="000000" w:themeColor="text1"/>
          <w:sz w:val="24"/>
          <w:szCs w:val="24"/>
          <w14:textFill>
            <w14:solidFill>
              <w14:schemeClr w14:val="tx1"/>
            </w14:solidFill>
          </w14:textFill>
        </w:rPr>
        <w:t>有色金属</w:t>
      </w:r>
      <w:r>
        <w:rPr>
          <w:rFonts w:ascii="宋体" w:hAnsi="宋体" w:eastAsia="宋体"/>
          <w:color w:val="000000" w:themeColor="text1"/>
          <w:sz w:val="24"/>
          <w:szCs w:val="24"/>
          <w14:textFill>
            <w14:solidFill>
              <w14:schemeClr w14:val="tx1"/>
            </w14:solidFill>
          </w14:textFill>
        </w:rPr>
        <w:t>工业</w:t>
      </w:r>
      <w:r>
        <w:rPr>
          <w:rFonts w:hint="eastAsia" w:ascii="宋体" w:hAnsi="宋体" w:eastAsia="宋体"/>
          <w:color w:val="000000" w:themeColor="text1"/>
          <w:sz w:val="24"/>
          <w:szCs w:val="24"/>
          <w14:textFill>
            <w14:solidFill>
              <w14:schemeClr w14:val="tx1"/>
            </w14:solidFill>
          </w14:textFill>
        </w:rPr>
        <w:t>协会《关于下达2018年第二批协会标准制修订计划的通知》</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中色协科字〔2018〕</w:t>
      </w:r>
      <w:r>
        <w:rPr>
          <w:rFonts w:ascii="宋体" w:hAnsi="宋体" w:eastAsia="宋体"/>
          <w:color w:val="000000" w:themeColor="text1"/>
          <w:sz w:val="24"/>
          <w:szCs w:val="24"/>
          <w14:textFill>
            <w14:solidFill>
              <w14:schemeClr w14:val="tx1"/>
            </w14:solidFill>
          </w14:textFill>
        </w:rPr>
        <w:t>165</w:t>
      </w:r>
      <w:r>
        <w:rPr>
          <w:rFonts w:hint="eastAsia" w:ascii="宋体" w:hAnsi="宋体" w:eastAsia="宋体"/>
          <w:color w:val="000000" w:themeColor="text1"/>
          <w:sz w:val="24"/>
          <w:szCs w:val="24"/>
          <w14:textFill>
            <w14:solidFill>
              <w14:schemeClr w14:val="tx1"/>
            </w14:solidFill>
          </w14:textFill>
        </w:rPr>
        <w:t>号</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的要求，由</w:t>
      </w:r>
      <w:r>
        <w:rPr>
          <w:rFonts w:ascii="宋体" w:hAnsi="宋体" w:eastAsia="宋体"/>
          <w:color w:val="000000" w:themeColor="text1"/>
          <w:sz w:val="24"/>
          <w:szCs w:val="24"/>
          <w14:textFill>
            <w14:solidFill>
              <w14:schemeClr w14:val="tx1"/>
            </w14:solidFill>
          </w14:textFill>
        </w:rPr>
        <w:t>宝钛集团有限公司</w:t>
      </w:r>
      <w:r>
        <w:rPr>
          <w:rFonts w:hint="eastAsia" w:ascii="宋体" w:hAnsi="宋体" w:eastAsia="宋体"/>
          <w:color w:val="000000" w:themeColor="text1"/>
          <w:sz w:val="24"/>
          <w:szCs w:val="24"/>
          <w14:textFill>
            <w14:solidFill>
              <w14:schemeClr w14:val="tx1"/>
            </w14:solidFill>
          </w14:textFill>
        </w:rPr>
        <w:t>和</w:t>
      </w:r>
      <w:r>
        <w:rPr>
          <w:rFonts w:ascii="宋体" w:hAnsi="宋体" w:eastAsia="宋体"/>
          <w:color w:val="000000" w:themeColor="text1"/>
          <w:sz w:val="24"/>
          <w:szCs w:val="24"/>
          <w14:textFill>
            <w14:solidFill>
              <w14:schemeClr w14:val="tx1"/>
            </w14:solidFill>
          </w14:textFill>
        </w:rPr>
        <w:t>宝鸡钛业股份有限公司</w:t>
      </w:r>
      <w:r>
        <w:rPr>
          <w:rFonts w:hint="eastAsia" w:ascii="宋体" w:hAnsi="宋体" w:eastAsia="宋体"/>
          <w:color w:val="000000" w:themeColor="text1"/>
          <w:sz w:val="24"/>
          <w:szCs w:val="24"/>
          <w14:textFill>
            <w14:solidFill>
              <w14:schemeClr w14:val="tx1"/>
            </w14:solidFill>
          </w14:textFill>
        </w:rPr>
        <w:t>等</w:t>
      </w:r>
      <w:r>
        <w:rPr>
          <w:rFonts w:ascii="宋体" w:hAnsi="宋体" w:eastAsia="宋体"/>
          <w:color w:val="000000" w:themeColor="text1"/>
          <w:sz w:val="24"/>
          <w:szCs w:val="24"/>
          <w14:textFill>
            <w14:solidFill>
              <w14:schemeClr w14:val="tx1"/>
            </w14:solidFill>
          </w14:textFill>
        </w:rPr>
        <w:t>单位</w:t>
      </w:r>
      <w:r>
        <w:rPr>
          <w:rFonts w:hint="eastAsia" w:ascii="宋体" w:hAnsi="宋体" w:eastAsia="宋体"/>
          <w:color w:val="000000" w:themeColor="text1"/>
          <w:sz w:val="24"/>
          <w:szCs w:val="24"/>
          <w14:textFill>
            <w14:solidFill>
              <w14:schemeClr w14:val="tx1"/>
            </w14:solidFill>
          </w14:textFill>
        </w:rPr>
        <w:t>负责起草《绿色设计产品评价技术规范 钛锭》团体标准。项目计划编号：2018-0</w:t>
      </w:r>
      <w:r>
        <w:rPr>
          <w:rFonts w:ascii="宋体" w:hAnsi="宋体" w:eastAsia="宋体"/>
          <w:color w:val="000000" w:themeColor="text1"/>
          <w:sz w:val="24"/>
          <w:szCs w:val="24"/>
          <w14:textFill>
            <w14:solidFill>
              <w14:schemeClr w14:val="tx1"/>
            </w14:solidFill>
          </w14:textFill>
        </w:rPr>
        <w:t>69</w:t>
      </w:r>
      <w:r>
        <w:rPr>
          <w:rFonts w:hint="eastAsia" w:ascii="宋体" w:hAnsi="宋体" w:eastAsia="宋体"/>
          <w:color w:val="000000" w:themeColor="text1"/>
          <w:sz w:val="24"/>
          <w:szCs w:val="24"/>
          <w14:textFill>
            <w14:solidFill>
              <w14:schemeClr w14:val="tx1"/>
            </w14:solidFill>
          </w14:textFill>
        </w:rPr>
        <w:t>-T/CNIA，计划完成年限为20</w:t>
      </w:r>
      <w:r>
        <w:rPr>
          <w:rFonts w:ascii="宋体" w:hAnsi="宋体" w:eastAsia="宋体"/>
          <w:color w:val="000000" w:themeColor="text1"/>
          <w:sz w:val="24"/>
          <w:szCs w:val="24"/>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年。</w:t>
      </w:r>
    </w:p>
    <w:p>
      <w:pPr>
        <w:widowControl/>
        <w:numPr>
          <w:ilvl w:val="2"/>
          <w:numId w:val="0"/>
        </w:numPr>
        <w:spacing w:before="156" w:beforeLines="50" w:after="156" w:afterLines="50"/>
        <w:outlineLvl w:val="2"/>
        <w:rPr>
          <w:rFonts w:ascii="黑体" w:eastAsia="黑体"/>
          <w:kern w:val="0"/>
          <w:sz w:val="24"/>
        </w:rPr>
      </w:pPr>
      <w:r>
        <w:rPr>
          <w:rFonts w:hint="eastAsia" w:ascii="黑体" w:eastAsia="黑体"/>
          <w:kern w:val="0"/>
          <w:sz w:val="24"/>
        </w:rPr>
        <w:t>2.</w:t>
      </w:r>
      <w:r>
        <w:rPr>
          <w:rFonts w:ascii="黑体" w:eastAsia="黑体"/>
          <w:kern w:val="0"/>
          <w:sz w:val="24"/>
        </w:rPr>
        <w:t xml:space="preserve"> </w:t>
      </w:r>
      <w:r>
        <w:rPr>
          <w:rFonts w:hint="eastAsia" w:ascii="黑体" w:eastAsia="黑体"/>
          <w:kern w:val="0"/>
          <w:sz w:val="24"/>
        </w:rPr>
        <w:t>项目背景</w:t>
      </w:r>
    </w:p>
    <w:p>
      <w:pPr>
        <w:spacing w:line="300" w:lineRule="auto"/>
        <w:ind w:firstLine="480" w:firstLineChars="200"/>
        <w:rPr>
          <w:rFonts w:hint="eastAsia" w:ascii="宋体" w:hAnsi="宋体" w:eastAsia="宋体"/>
          <w:bCs/>
          <w:sz w:val="24"/>
          <w:lang w:val="en-US" w:eastAsia="zh-CN"/>
        </w:rPr>
      </w:pPr>
      <w:r>
        <w:rPr>
          <w:rFonts w:hint="eastAsia" w:ascii="宋体" w:hAnsi="宋体"/>
          <w:bCs/>
          <w:sz w:val="24"/>
          <w:lang w:val="en-US" w:eastAsia="zh-CN"/>
        </w:rPr>
        <w:t>“绿色化”体现环保、节能、节水、循环、低碳、再生等社会公益属性类的要求，是各国经济社会发展到一定阶段后的必然选择，全球绿色竞争和绿色新政等到越来越多国家的重视。欧盟已将绿色增长作为提高欧盟国家竞争力的核心战略，并提出使用生命周期理念评价绿色产品、逐步规范并建立统一的绿色产品市场，避免因评价方法不同给消费者、采购方带来混乱的信息或是给企业增加不必要的成本。目前欧美等多个发达国家级及地区均开展了涉及绿色产品相关的评价，并制定了绿色产品评价标准。这些绿色产品评价标准普遍采取生命周期评估（LCA）方法，分析产品生命周期相关的环境影响因素，主要包括有毒有害物质禁用及限量、企业环境要求、产品可循环利用设计、包装物要求及循环利用等，在产品质量和功能方面也做了要求。</w:t>
      </w:r>
    </w:p>
    <w:p>
      <w:pPr>
        <w:spacing w:line="300" w:lineRule="auto"/>
        <w:ind w:firstLine="480" w:firstLineChars="200"/>
        <w:rPr>
          <w:rFonts w:ascii="宋体" w:hAnsi="宋体"/>
          <w:bCs/>
          <w:sz w:val="24"/>
        </w:rPr>
      </w:pPr>
      <w:r>
        <w:rPr>
          <w:rFonts w:hint="eastAsia" w:ascii="宋体" w:hAnsi="宋体"/>
          <w:bCs/>
          <w:sz w:val="24"/>
        </w:rPr>
        <w:t>2015年9月18日，中共中央、国务院印发《生态文明体制改革总体方案》（中发〔2015〕25号）。其中</w:t>
      </w:r>
      <w:r>
        <w:rPr>
          <w:rFonts w:hint="eastAsia" w:hAnsi="宋体"/>
          <w:bCs/>
          <w:sz w:val="24"/>
        </w:rPr>
        <w:t>第四十六条指出：“建立统一的绿色产品体系。将目前分头设立的环保、节能、节水、循环、低碳、再生、有机等产品统一整合为绿色产品，建立统一的绿色产品标准、认证、标识</w:t>
      </w:r>
      <w:r>
        <w:rPr>
          <w:rFonts w:hint="eastAsia" w:ascii="宋体" w:hAnsi="宋体"/>
          <w:bCs/>
          <w:sz w:val="24"/>
        </w:rPr>
        <w:t>等体系。”完善对绿色产品研发生产、运输、配送、购买、使用的财税金融支持和政府采购等政策。实行绿色产品领跑者计划，加强绿色产品宣传推广。推行政府绿色采购制度，扩大政府采购规模。2016年6月30日，工信部制定了《工业绿色发展规划（2016-2020年）》，提出建立工业绿色设计产品标准体系，开展绿色设计试点示范，制定绿色产品评价标准，到2020年力争创建百家绿色示范园区和千家绿色示范工厂，推广普及万种绿色产品，主要产业初步形成绿色供应链。2016年</w:t>
      </w:r>
      <w:r>
        <w:rPr>
          <w:rFonts w:hint="eastAsia" w:ascii="宋体" w:hAnsi="宋体"/>
          <w:bCs/>
          <w:sz w:val="24"/>
          <w:lang w:val="en-US" w:eastAsia="zh-CN"/>
        </w:rPr>
        <w:t>9</w:t>
      </w:r>
      <w:r>
        <w:rPr>
          <w:rFonts w:hint="eastAsia" w:ascii="宋体" w:hAnsi="宋体"/>
          <w:bCs/>
          <w:sz w:val="24"/>
        </w:rPr>
        <w:t>月2</w:t>
      </w:r>
      <w:r>
        <w:rPr>
          <w:rFonts w:hint="eastAsia" w:ascii="宋体" w:hAnsi="宋体"/>
          <w:bCs/>
          <w:sz w:val="24"/>
          <w:lang w:val="en-US" w:eastAsia="zh-CN"/>
        </w:rPr>
        <w:t>0</w:t>
      </w:r>
      <w:r>
        <w:rPr>
          <w:rFonts w:hint="eastAsia" w:ascii="宋体" w:hAnsi="宋体"/>
          <w:bCs/>
          <w:sz w:val="24"/>
        </w:rPr>
        <w:t>日，</w:t>
      </w:r>
      <w:r>
        <w:rPr>
          <w:rFonts w:hint="eastAsia" w:ascii="宋体" w:hAnsi="宋体"/>
          <w:bCs/>
          <w:sz w:val="24"/>
          <w:lang w:val="en-US" w:eastAsia="zh-CN"/>
        </w:rPr>
        <w:t>工业和信息化部办公厅发布关于开展绿色制造体系建设的通知（工信厅节函</w:t>
      </w:r>
      <w:r>
        <w:rPr>
          <w:rFonts w:hint="eastAsia" w:ascii="宋体" w:hAnsi="宋体"/>
          <w:bCs/>
          <w:sz w:val="24"/>
        </w:rPr>
        <w:t>〔201</w:t>
      </w:r>
      <w:r>
        <w:rPr>
          <w:rFonts w:hint="eastAsia" w:ascii="宋体" w:hAnsi="宋体"/>
          <w:bCs/>
          <w:sz w:val="24"/>
          <w:lang w:val="en-US" w:eastAsia="zh-CN"/>
        </w:rPr>
        <w:t>6</w:t>
      </w:r>
      <w:r>
        <w:rPr>
          <w:rFonts w:hint="eastAsia" w:ascii="宋体" w:hAnsi="宋体"/>
          <w:bCs/>
          <w:sz w:val="24"/>
        </w:rPr>
        <w:t>〕</w:t>
      </w:r>
      <w:r>
        <w:rPr>
          <w:rFonts w:hint="eastAsia" w:ascii="宋体" w:hAnsi="宋体"/>
          <w:bCs/>
          <w:sz w:val="24"/>
          <w:lang w:val="en-US" w:eastAsia="zh-CN"/>
        </w:rPr>
        <w:t>586</w:t>
      </w:r>
      <w:r>
        <w:rPr>
          <w:rFonts w:hint="eastAsia" w:ascii="宋体" w:hAnsi="宋体"/>
          <w:bCs/>
          <w:sz w:val="24"/>
        </w:rPr>
        <w:t>号</w:t>
      </w:r>
      <w:r>
        <w:rPr>
          <w:rFonts w:hint="eastAsia" w:ascii="宋体" w:hAnsi="宋体"/>
          <w:bCs/>
          <w:sz w:val="24"/>
          <w:lang w:val="en-US" w:eastAsia="zh-CN"/>
        </w:rPr>
        <w:t>），要求全面统筹推进绿色制造体系建设，到2020年，绿色制造体系初步建立，绿色制造相关标准体系和评价体系基本建成，在重点行业出台100项绿色设计产品评价标准、10-20项绿色工厂标准，建立绿色园区、绿色供应链标准，发布绿色制造第三方评价实施规则、程序，制定第三方评价机构管理办法，遴选一批第三方评价机构，建立百家绿色园区和千家绿色工厂，开发万种绿色产品，创建绿色供应链，绿色制造市场化推进机制基本完成，逐步建立集信息交流传递、示范案例宣传等为一体的线上绿色制造公共服务平台，培育一批具有特色的专业化服务机构。</w:t>
      </w:r>
      <w:r>
        <w:rPr>
          <w:rFonts w:hint="eastAsia" w:ascii="宋体" w:hAnsi="宋体"/>
          <w:bCs/>
          <w:sz w:val="24"/>
        </w:rPr>
        <w:t>2016年12月25日，国务院办公厅印发《生产者责任延伸制度推行方案》（厅字〔2019〕99号），提出全生命周期的制度。</w:t>
      </w:r>
    </w:p>
    <w:p>
      <w:pPr>
        <w:spacing w:line="300" w:lineRule="auto"/>
        <w:ind w:firstLine="480" w:firstLineChars="200"/>
        <w:rPr>
          <w:rFonts w:ascii="宋体" w:hAnsi="宋体"/>
          <w:bCs/>
          <w:sz w:val="24"/>
        </w:rPr>
      </w:pPr>
      <w:r>
        <w:rPr>
          <w:rFonts w:hint="eastAsia" w:ascii="宋体" w:hAnsi="宋体"/>
          <w:bCs/>
          <w:sz w:val="24"/>
        </w:rPr>
        <w:t>高质发展</w:t>
      </w:r>
      <w:r>
        <w:rPr>
          <w:rFonts w:ascii="宋体" w:hAnsi="宋体"/>
          <w:bCs/>
          <w:sz w:val="24"/>
        </w:rPr>
        <w:t>，绿色</w:t>
      </w:r>
      <w:r>
        <w:rPr>
          <w:rFonts w:hint="eastAsia" w:ascii="宋体" w:hAnsi="宋体"/>
          <w:bCs/>
          <w:sz w:val="24"/>
        </w:rPr>
        <w:t>先行</w:t>
      </w:r>
      <w:r>
        <w:rPr>
          <w:rFonts w:ascii="宋体" w:hAnsi="宋体"/>
          <w:bCs/>
          <w:sz w:val="24"/>
        </w:rPr>
        <w:t>。</w:t>
      </w:r>
      <w:r>
        <w:rPr>
          <w:rFonts w:hint="eastAsia" w:ascii="宋体" w:hAnsi="宋体"/>
          <w:bCs/>
          <w:sz w:val="24"/>
        </w:rPr>
        <w:t>随着</w:t>
      </w:r>
      <w:r>
        <w:rPr>
          <w:rFonts w:ascii="宋体" w:hAnsi="宋体"/>
          <w:bCs/>
          <w:sz w:val="24"/>
        </w:rPr>
        <w:t>国家绿色高质量发展理念的提出，</w:t>
      </w:r>
      <w:r>
        <w:rPr>
          <w:rFonts w:hint="eastAsia" w:ascii="宋体" w:hAnsi="宋体"/>
          <w:bCs/>
          <w:sz w:val="24"/>
        </w:rPr>
        <w:t>为适应行业和国家发展的需要，制定钛锭绿色设计产品评价技术规范，能够</w:t>
      </w:r>
      <w:r>
        <w:rPr>
          <w:rFonts w:ascii="宋体" w:hAnsi="宋体"/>
          <w:bCs/>
          <w:sz w:val="24"/>
        </w:rPr>
        <w:t>实现钛锭产品和工艺的高效</w:t>
      </w:r>
      <w:r>
        <w:rPr>
          <w:rFonts w:hint="eastAsia" w:ascii="宋体" w:hAnsi="宋体"/>
          <w:bCs/>
          <w:sz w:val="24"/>
        </w:rPr>
        <w:t>、低毒、无污染</w:t>
      </w:r>
      <w:r>
        <w:rPr>
          <w:rFonts w:ascii="宋体" w:hAnsi="宋体"/>
          <w:bCs/>
          <w:sz w:val="24"/>
        </w:rPr>
        <w:t>或少污染，同时</w:t>
      </w:r>
      <w:r>
        <w:rPr>
          <w:rFonts w:hint="eastAsia" w:ascii="宋体" w:hAnsi="宋体"/>
          <w:bCs/>
          <w:sz w:val="24"/>
        </w:rPr>
        <w:t>帮助</w:t>
      </w:r>
      <w:r>
        <w:rPr>
          <w:rFonts w:ascii="宋体" w:hAnsi="宋体"/>
          <w:bCs/>
          <w:sz w:val="24"/>
        </w:rPr>
        <w:t>在钛</w:t>
      </w:r>
      <w:r>
        <w:rPr>
          <w:rFonts w:hint="eastAsia" w:ascii="宋体" w:hAnsi="宋体"/>
          <w:bCs/>
          <w:sz w:val="24"/>
        </w:rPr>
        <w:t>锭生产</w:t>
      </w:r>
      <w:r>
        <w:rPr>
          <w:rFonts w:ascii="宋体" w:hAnsi="宋体"/>
          <w:bCs/>
          <w:sz w:val="24"/>
        </w:rPr>
        <w:t>企业完善现场安全环保管理体系，确保行业的绿色发展。</w:t>
      </w:r>
    </w:p>
    <w:p>
      <w:pPr>
        <w:widowControl/>
        <w:numPr>
          <w:ilvl w:val="2"/>
          <w:numId w:val="0"/>
        </w:numPr>
        <w:spacing w:before="156" w:beforeLines="50" w:after="156" w:afterLines="50"/>
        <w:outlineLvl w:val="2"/>
        <w:rPr>
          <w:rFonts w:hint="eastAsia" w:ascii="黑体" w:eastAsia="黑体"/>
          <w:kern w:val="0"/>
          <w:sz w:val="24"/>
        </w:rPr>
      </w:pPr>
      <w:r>
        <w:rPr>
          <w:rFonts w:hint="eastAsia" w:ascii="黑体" w:eastAsia="黑体"/>
          <w:kern w:val="0"/>
          <w:sz w:val="24"/>
          <w:lang w:val="en-US" w:eastAsia="zh-CN"/>
        </w:rPr>
        <w:t>3</w:t>
      </w:r>
      <w:r>
        <w:rPr>
          <w:rFonts w:hint="eastAsia" w:ascii="黑体" w:eastAsia="黑体"/>
          <w:kern w:val="0"/>
          <w:sz w:val="24"/>
        </w:rPr>
        <w:t xml:space="preserve"> 标准编制的必要性</w:t>
      </w:r>
    </w:p>
    <w:p>
      <w:pPr>
        <w:widowControl/>
        <w:numPr>
          <w:ilvl w:val="2"/>
          <w:numId w:val="0"/>
        </w:numPr>
        <w:spacing w:before="156" w:beforeLines="50" w:after="156" w:afterLines="50"/>
        <w:outlineLvl w:val="2"/>
        <w:rPr>
          <w:rFonts w:hint="eastAsia" w:ascii="黑体" w:eastAsia="黑体"/>
          <w:kern w:val="0"/>
          <w:sz w:val="24"/>
        </w:rPr>
      </w:pPr>
      <w:r>
        <w:rPr>
          <w:rFonts w:hint="eastAsia" w:ascii="黑体" w:eastAsia="黑体"/>
          <w:kern w:val="0"/>
          <w:sz w:val="24"/>
          <w:lang w:val="en-US" w:eastAsia="zh-CN"/>
        </w:rPr>
        <w:t>3</w:t>
      </w:r>
      <w:r>
        <w:rPr>
          <w:rFonts w:hint="eastAsia" w:ascii="黑体" w:eastAsia="黑体"/>
          <w:kern w:val="0"/>
          <w:sz w:val="24"/>
        </w:rPr>
        <w:t>.1 促进生态型社会建设</w:t>
      </w:r>
    </w:p>
    <w:p>
      <w:pPr>
        <w:spacing w:line="300" w:lineRule="auto"/>
        <w:ind w:firstLine="480" w:firstLineChars="200"/>
        <w:rPr>
          <w:rFonts w:hint="eastAsia" w:ascii="宋体" w:hAnsi="宋体"/>
          <w:bCs/>
          <w:sz w:val="24"/>
        </w:rPr>
      </w:pPr>
      <w:r>
        <w:rPr>
          <w:rFonts w:hint="eastAsia" w:ascii="宋体" w:hAnsi="宋体"/>
          <w:bCs/>
          <w:sz w:val="24"/>
        </w:rPr>
        <w:t>“十三五” 规划纲要明确提出， 牢固树立并切实贯彻“创新、协调、绿色、开放、 共享”的发展理念。统筹推进经济建设、政治建设、文化建设、社会建设、生态文明建设和党的建设。目标要求经济保持中高速增长，在提高发展平衡性、包容性、可持续性的基础上， 到 2020 年国内生产总值和城乡居民人均收入比 2010 年翻一番。 规划内容指出： 支持绿色清洁生产，推进传统制造业绿色改造，推动建立绿色低碳循环发展产业体系，鼓励企业工艺技术装备更新改造，发展绿色金融，设立绿色发展基金。改善环境治理基础制度，建立覆盖所有固定污染源的企业排放许可制。</w:t>
      </w:r>
    </w:p>
    <w:p>
      <w:pPr>
        <w:spacing w:line="300" w:lineRule="auto"/>
        <w:ind w:firstLine="480" w:firstLineChars="200"/>
        <w:rPr>
          <w:rFonts w:hint="eastAsia" w:ascii="宋体" w:hAnsi="宋体"/>
          <w:bCs/>
          <w:sz w:val="24"/>
        </w:rPr>
      </w:pPr>
      <w:r>
        <w:rPr>
          <w:rFonts w:hint="eastAsia" w:ascii="宋体" w:hAnsi="宋体"/>
          <w:bCs/>
          <w:sz w:val="24"/>
        </w:rPr>
        <w:t>随着我国经济社会的不断发展，对于生态环保的要求逐步提高，“生态优先、 绿色发展” 逐渐成为提升我国制造业核心竞争力的关键要素，对</w:t>
      </w:r>
      <w:r>
        <w:rPr>
          <w:rFonts w:hint="eastAsia" w:ascii="宋体" w:hAnsi="宋体"/>
          <w:bCs/>
          <w:sz w:val="24"/>
          <w:lang w:val="en-US" w:eastAsia="zh-CN"/>
        </w:rPr>
        <w:t>钛</w:t>
      </w:r>
      <w:r>
        <w:rPr>
          <w:rFonts w:hint="eastAsia" w:ascii="宋体" w:hAnsi="宋体"/>
          <w:bCs/>
          <w:sz w:val="24"/>
        </w:rPr>
        <w:t>产业绿色发展提出了新要求， 也带来了新契机。党的十九大召开后要求坚持以习近平新时代中国特色社会主义思想为指导， 坚持节约资源和保护环境的基本国策，统筹推进“五位一体”总体布局，协调推进“四个全面” 战略布局，牢固树立创新、协调、绿色、开放、共享的发展理念，贯彻实施《中国制造 2025》，深入推进产业供给侧结构性改革，以“布局合理化、产品高端化、 资源节约化、生产清洁化”为目标，优化产业布局，调整产业结构，加强科技创新， 完善行业绿色标准，建立绿色发展长效机制，推动</w:t>
      </w:r>
      <w:r>
        <w:rPr>
          <w:rFonts w:hint="eastAsia" w:ascii="宋体" w:hAnsi="宋体"/>
          <w:bCs/>
          <w:sz w:val="24"/>
          <w:lang w:val="en-US" w:eastAsia="zh-CN"/>
        </w:rPr>
        <w:t>工</w:t>
      </w:r>
      <w:r>
        <w:rPr>
          <w:rFonts w:hint="eastAsia" w:ascii="宋体" w:hAnsi="宋体"/>
          <w:bCs/>
          <w:sz w:val="24"/>
        </w:rPr>
        <w:t>业绿色可持续发展。</w:t>
      </w:r>
    </w:p>
    <w:p>
      <w:pPr>
        <w:spacing w:line="300" w:lineRule="auto"/>
        <w:ind w:firstLine="480" w:firstLineChars="200"/>
        <w:rPr>
          <w:rFonts w:hint="eastAsia" w:ascii="宋体" w:hAnsi="宋体"/>
          <w:bCs/>
          <w:sz w:val="24"/>
        </w:rPr>
      </w:pPr>
      <w:r>
        <w:rPr>
          <w:rFonts w:hint="eastAsia" w:ascii="宋体" w:hAnsi="宋体"/>
          <w:bCs/>
          <w:sz w:val="24"/>
        </w:rPr>
        <w:t>为落实《工业和信息化部办公厅关于开展绿色制造体系建设的通知》（工信厅节函〔2016〕 586 号）要求，面对新情况、新形势，</w:t>
      </w:r>
      <w:r>
        <w:rPr>
          <w:rFonts w:hint="eastAsia" w:ascii="宋体" w:hAnsi="宋体"/>
          <w:bCs/>
          <w:sz w:val="24"/>
          <w:lang w:val="en-US" w:eastAsia="zh-CN"/>
        </w:rPr>
        <w:t>钛</w:t>
      </w:r>
      <w:r>
        <w:rPr>
          <w:rFonts w:hint="eastAsia" w:ascii="宋体" w:hAnsi="宋体"/>
          <w:bCs/>
          <w:sz w:val="24"/>
        </w:rPr>
        <w:t>行业迫切需要加强科学规划、政策引领， 形成绿色发展方式，提升绿色发展水平，推动产业发展和生态环境保护协同共进， 建设美丽中国，为人类创造良好生产生活环境。绿色设计产品作为生态型社会的重要组成部分，是建立生态型消费模式的基础。目前我国</w:t>
      </w:r>
      <w:r>
        <w:rPr>
          <w:rFonts w:hint="eastAsia" w:ascii="宋体" w:hAnsi="宋体"/>
          <w:bCs/>
          <w:sz w:val="24"/>
          <w:lang w:val="en-US" w:eastAsia="zh-CN"/>
        </w:rPr>
        <w:t>钛锭生产</w:t>
      </w:r>
      <w:r>
        <w:rPr>
          <w:rFonts w:hint="eastAsia" w:ascii="宋体" w:hAnsi="宋体"/>
          <w:bCs/>
          <w:sz w:val="24"/>
        </w:rPr>
        <w:t>行业的技术标准要求不完善，政策机制不够健全。因此，有必要通过开展生态型产品评价及其标准化工作，制定与国际接轨、 高水平的</w:t>
      </w:r>
      <w:r>
        <w:rPr>
          <w:rFonts w:hint="eastAsia" w:ascii="宋体" w:hAnsi="宋体"/>
          <w:bCs/>
          <w:sz w:val="24"/>
          <w:lang w:val="en-US" w:eastAsia="zh-CN"/>
        </w:rPr>
        <w:t>钛锭</w:t>
      </w:r>
      <w:r>
        <w:rPr>
          <w:rFonts w:hint="eastAsia" w:ascii="宋体" w:hAnsi="宋体"/>
          <w:bCs/>
          <w:sz w:val="24"/>
        </w:rPr>
        <w:t>产品评价技术标准，并通过评价标准的示范应用，不断提升</w:t>
      </w:r>
      <w:r>
        <w:rPr>
          <w:rFonts w:hint="eastAsia" w:ascii="宋体" w:hAnsi="宋体"/>
          <w:bCs/>
          <w:sz w:val="24"/>
          <w:lang w:val="en-US" w:eastAsia="zh-CN"/>
        </w:rPr>
        <w:t>钛锭</w:t>
      </w:r>
      <w:r>
        <w:rPr>
          <w:rFonts w:hint="eastAsia" w:ascii="宋体" w:hAnsi="宋体"/>
          <w:bCs/>
          <w:sz w:val="24"/>
        </w:rPr>
        <w:t>产品的绿色设计，为生态型社会建设提供评价技术、评价标准等基础支撑。</w:t>
      </w:r>
    </w:p>
    <w:p>
      <w:pPr>
        <w:spacing w:line="300" w:lineRule="auto"/>
        <w:ind w:firstLine="480" w:firstLineChars="200"/>
        <w:rPr>
          <w:rFonts w:hint="eastAsia" w:ascii="宋体" w:hAnsi="宋体"/>
          <w:bCs/>
          <w:sz w:val="24"/>
        </w:rPr>
      </w:pPr>
      <w:r>
        <w:rPr>
          <w:rFonts w:hint="eastAsia" w:ascii="宋体" w:hAnsi="宋体"/>
          <w:bCs/>
          <w:sz w:val="24"/>
        </w:rPr>
        <w:t>绿色设计产品在开发应用过程中应以产品绿色设计理念为指导，降低产品资源能源消耗强度和环境负荷， 最大程度地采用先进绿色技术和管理手段，从原料、生产、运输、使用等各个环节减少对人类健康和环境的危害；减少或消除对人类和环境危害大的原料、 产品、过程副产品的生产和使用；禁止使用国家要求淘汰的生产工艺，大力推广清洁生产工艺的使用。 实现产品和工艺的高效、低毒、无污染或少污染，同时在</w:t>
      </w:r>
      <w:r>
        <w:rPr>
          <w:rFonts w:hint="eastAsia" w:ascii="宋体" w:hAnsi="宋体"/>
          <w:bCs/>
          <w:sz w:val="24"/>
          <w:lang w:val="en-US" w:eastAsia="zh-CN"/>
        </w:rPr>
        <w:t>钛锭生产</w:t>
      </w:r>
      <w:r>
        <w:rPr>
          <w:rFonts w:hint="eastAsia" w:ascii="宋体" w:hAnsi="宋体"/>
          <w:bCs/>
          <w:sz w:val="24"/>
        </w:rPr>
        <w:t>行业能够建立完善的现场安全环保管理体系，确保行业的绿色发展。</w:t>
      </w:r>
    </w:p>
    <w:p>
      <w:pPr>
        <w:widowControl/>
        <w:numPr>
          <w:ilvl w:val="2"/>
          <w:numId w:val="0"/>
        </w:numPr>
        <w:spacing w:before="156" w:beforeLines="50" w:after="156" w:afterLines="50"/>
        <w:outlineLvl w:val="2"/>
        <w:rPr>
          <w:rFonts w:hint="eastAsia" w:ascii="黑体" w:eastAsia="黑体"/>
          <w:kern w:val="0"/>
          <w:sz w:val="24"/>
          <w:lang w:val="en-US" w:eastAsia="zh-CN"/>
        </w:rPr>
      </w:pPr>
      <w:r>
        <w:rPr>
          <w:rFonts w:hint="eastAsia" w:ascii="黑体" w:eastAsia="黑体"/>
          <w:kern w:val="0"/>
          <w:sz w:val="24"/>
          <w:lang w:val="en-US" w:eastAsia="zh-CN"/>
        </w:rPr>
        <w:t>3.2 更加突出环保重点</w:t>
      </w:r>
    </w:p>
    <w:p>
      <w:pPr>
        <w:spacing w:line="300" w:lineRule="auto"/>
        <w:ind w:firstLine="480" w:firstLineChars="200"/>
        <w:rPr>
          <w:rFonts w:hint="eastAsia" w:ascii="宋体" w:hAnsi="宋体"/>
          <w:bCs/>
          <w:sz w:val="24"/>
        </w:rPr>
      </w:pPr>
      <w:r>
        <w:rPr>
          <w:rFonts w:hint="eastAsia" w:ascii="宋体" w:hAnsi="宋体"/>
          <w:bCs/>
          <w:sz w:val="24"/>
        </w:rPr>
        <w:t>但是目前我国</w:t>
      </w:r>
      <w:r>
        <w:rPr>
          <w:rFonts w:hint="eastAsia" w:ascii="宋体" w:hAnsi="宋体"/>
          <w:bCs/>
          <w:sz w:val="24"/>
          <w:lang w:val="en-US" w:eastAsia="zh-CN"/>
        </w:rPr>
        <w:t>钛锭</w:t>
      </w:r>
      <w:r>
        <w:rPr>
          <w:rFonts w:hint="eastAsia" w:ascii="宋体" w:hAnsi="宋体"/>
          <w:bCs/>
          <w:sz w:val="24"/>
        </w:rPr>
        <w:t>行业仅有产品国家标准，而安全、环保、废气、废水等方面没有明确规定，导致行业良莠不齐，部分企业无法达到国家对安全环保的要求，尤其是国家对绿色工厂、绿色产品的标准要求。生产工艺虽然符合</w:t>
      </w:r>
      <w:r>
        <w:rPr>
          <w:rFonts w:hint="eastAsia" w:ascii="宋体" w:hAnsi="宋体"/>
          <w:bCs/>
          <w:sz w:val="24"/>
          <w:lang w:val="en-US" w:eastAsia="zh-CN"/>
        </w:rPr>
        <w:t>钛锭</w:t>
      </w:r>
      <w:r>
        <w:rPr>
          <w:rFonts w:hint="eastAsia" w:ascii="宋体" w:hAnsi="宋体"/>
          <w:bCs/>
          <w:sz w:val="24"/>
        </w:rPr>
        <w:t xml:space="preserve">行业准入条件，但由于生产技术、管理水平等差异，在原材料消耗、生产过程控制及现场管理、三废处理及运输等方面对环境危害影响不同，甚至会破坏生态环境，损害人体健康。因此有必要编制以环保、 安全为重点的《绿色设计产品评价规范 </w:t>
      </w:r>
      <w:r>
        <w:rPr>
          <w:rFonts w:hint="eastAsia" w:ascii="宋体" w:hAnsi="宋体"/>
          <w:bCs/>
          <w:sz w:val="24"/>
          <w:lang w:val="en-US" w:eastAsia="zh-CN"/>
        </w:rPr>
        <w:t>钛锭</w:t>
      </w:r>
      <w:r>
        <w:rPr>
          <w:rFonts w:hint="eastAsia" w:ascii="宋体" w:hAnsi="宋体"/>
          <w:bCs/>
          <w:sz w:val="24"/>
        </w:rPr>
        <w:t>》</w:t>
      </w:r>
    </w:p>
    <w:p>
      <w:pPr>
        <w:widowControl/>
        <w:numPr>
          <w:ilvl w:val="2"/>
          <w:numId w:val="0"/>
        </w:numPr>
        <w:spacing w:before="156" w:beforeLines="50" w:after="156" w:afterLines="50"/>
        <w:outlineLvl w:val="2"/>
        <w:rPr>
          <w:rFonts w:hint="eastAsia" w:ascii="黑体" w:eastAsia="黑体"/>
          <w:kern w:val="0"/>
          <w:sz w:val="24"/>
          <w:lang w:val="en-US" w:eastAsia="zh-CN"/>
        </w:rPr>
      </w:pPr>
      <w:r>
        <w:rPr>
          <w:rFonts w:hint="eastAsia" w:ascii="黑体" w:eastAsia="黑体"/>
          <w:kern w:val="0"/>
          <w:sz w:val="24"/>
          <w:lang w:val="en-US" w:eastAsia="zh-CN"/>
        </w:rPr>
        <w:t>3.3 加强生命周期评价的应用</w:t>
      </w:r>
    </w:p>
    <w:p>
      <w:pPr>
        <w:spacing w:line="300" w:lineRule="auto"/>
        <w:ind w:firstLine="480" w:firstLineChars="200"/>
        <w:rPr>
          <w:rFonts w:hint="eastAsia" w:ascii="宋体" w:hAnsi="宋体"/>
          <w:bCs/>
          <w:sz w:val="24"/>
        </w:rPr>
      </w:pPr>
      <w:r>
        <w:rPr>
          <w:rFonts w:hint="eastAsia" w:ascii="宋体" w:hAnsi="宋体"/>
          <w:bCs/>
          <w:sz w:val="24"/>
        </w:rPr>
        <w:t>企业应协调好自身利益与社会利益的关系，首先在满足国家和地方法律法规的基础上，降低生产成本的同时把对社会环境和自然环境的损害降至最低。采用生命周期评价（LCA） 方法对我国</w:t>
      </w:r>
      <w:r>
        <w:rPr>
          <w:rFonts w:hint="eastAsia" w:ascii="宋体" w:hAnsi="宋体"/>
          <w:bCs/>
          <w:sz w:val="24"/>
          <w:lang w:val="en-US" w:eastAsia="zh-CN"/>
        </w:rPr>
        <w:t>钛锭生产</w:t>
      </w:r>
      <w:r>
        <w:rPr>
          <w:rFonts w:hint="eastAsia" w:ascii="宋体" w:hAnsi="宋体"/>
          <w:bCs/>
          <w:sz w:val="24"/>
        </w:rPr>
        <w:t>行业进行分析，进而指导</w:t>
      </w:r>
      <w:r>
        <w:rPr>
          <w:rFonts w:hint="eastAsia" w:ascii="宋体" w:hAnsi="宋体"/>
          <w:bCs/>
          <w:sz w:val="24"/>
          <w:lang w:val="en-US" w:eastAsia="zh-CN"/>
        </w:rPr>
        <w:t>钛</w:t>
      </w:r>
      <w:r>
        <w:rPr>
          <w:rFonts w:hint="eastAsia" w:ascii="宋体" w:hAnsi="宋体"/>
          <w:bCs/>
          <w:sz w:val="24"/>
        </w:rPr>
        <w:t>行业向节约资源、能源，减少污染物排放， 与环境相协调的可持续方向发展，具有非常现实和重要的意义。</w:t>
      </w:r>
    </w:p>
    <w:p>
      <w:pPr>
        <w:spacing w:line="300" w:lineRule="auto"/>
        <w:ind w:firstLine="480" w:firstLineChars="200"/>
        <w:rPr>
          <w:rFonts w:hint="eastAsia" w:ascii="宋体" w:hAnsi="宋体"/>
          <w:bCs/>
          <w:sz w:val="24"/>
        </w:rPr>
      </w:pPr>
      <w:r>
        <w:rPr>
          <w:rFonts w:hint="eastAsia" w:ascii="宋体" w:hAnsi="宋体"/>
          <w:bCs/>
          <w:sz w:val="24"/>
        </w:rPr>
        <w:t>LCA 是环境管理和决策的重要工具之一，将这种工具运用到</w:t>
      </w:r>
      <w:r>
        <w:rPr>
          <w:rFonts w:hint="eastAsia" w:ascii="宋体" w:hAnsi="宋体"/>
          <w:bCs/>
          <w:sz w:val="24"/>
          <w:lang w:val="en-US" w:eastAsia="zh-CN"/>
        </w:rPr>
        <w:t>钛锭</w:t>
      </w:r>
      <w:r>
        <w:rPr>
          <w:rFonts w:hint="eastAsia" w:ascii="宋体" w:hAnsi="宋体"/>
          <w:bCs/>
          <w:sz w:val="24"/>
        </w:rPr>
        <w:t>生产行业中来，相对于以往污染治理方法来说，是一种突破行业瓶颈的有效措施。尤其在作为发展中国家的中国，科学技术相对落后，局部地区存在先污染后治理现象。引入 LCA 后可从一定程度上改变行业环境治理的方法，真正从问题的源头入手，站在整体角度，发掘解决的思路和方法。LCA 不仅可以用于评价</w:t>
      </w:r>
      <w:r>
        <w:rPr>
          <w:rFonts w:hint="eastAsia" w:ascii="宋体" w:hAnsi="宋体"/>
          <w:bCs/>
          <w:sz w:val="24"/>
          <w:lang w:val="en-US" w:eastAsia="zh-CN"/>
        </w:rPr>
        <w:t>钛锭</w:t>
      </w:r>
      <w:r>
        <w:rPr>
          <w:rFonts w:hint="eastAsia" w:ascii="宋体" w:hAnsi="宋体"/>
          <w:bCs/>
          <w:sz w:val="24"/>
        </w:rPr>
        <w:t>的生命周期，还可以运用 LCA 来评价现场安全环保管理方面的生命周期，从宏观角度来解决生产过程中的现实问题。</w:t>
      </w:r>
    </w:p>
    <w:p>
      <w:pPr>
        <w:widowControl/>
        <w:numPr>
          <w:ilvl w:val="2"/>
          <w:numId w:val="0"/>
        </w:numPr>
        <w:spacing w:before="156" w:beforeLines="50" w:after="156" w:afterLines="50"/>
        <w:outlineLvl w:val="2"/>
        <w:rPr>
          <w:rFonts w:ascii="黑体" w:eastAsia="黑体"/>
          <w:kern w:val="0"/>
          <w:sz w:val="24"/>
        </w:rPr>
      </w:pPr>
      <w:r>
        <w:rPr>
          <w:rFonts w:hint="eastAsia" w:ascii="黑体" w:eastAsia="黑体"/>
          <w:kern w:val="0"/>
          <w:sz w:val="24"/>
          <w:lang w:val="en-US" w:eastAsia="zh-CN"/>
        </w:rPr>
        <w:t>4</w:t>
      </w:r>
      <w:r>
        <w:rPr>
          <w:rFonts w:hint="eastAsia" w:ascii="黑体" w:eastAsia="黑体"/>
          <w:kern w:val="0"/>
          <w:sz w:val="24"/>
        </w:rPr>
        <w:t>.行业</w:t>
      </w:r>
      <w:r>
        <w:rPr>
          <w:rFonts w:ascii="黑体" w:eastAsia="黑体"/>
          <w:kern w:val="0"/>
          <w:sz w:val="24"/>
        </w:rPr>
        <w:t>概况</w:t>
      </w:r>
    </w:p>
    <w:p>
      <w:pPr>
        <w:widowControl/>
        <w:numPr>
          <w:ilvl w:val="2"/>
          <w:numId w:val="0"/>
        </w:numPr>
        <w:spacing w:before="156" w:beforeLines="50" w:after="156" w:afterLines="50"/>
        <w:outlineLvl w:val="2"/>
        <w:rPr>
          <w:rFonts w:ascii="黑体" w:eastAsia="黑体"/>
          <w:kern w:val="0"/>
          <w:sz w:val="24"/>
        </w:rPr>
      </w:pPr>
      <w:r>
        <w:rPr>
          <w:rFonts w:hint="eastAsia" w:ascii="黑体" w:eastAsia="黑体"/>
          <w:kern w:val="0"/>
          <w:sz w:val="24"/>
          <w:lang w:val="en-US" w:eastAsia="zh-CN"/>
        </w:rPr>
        <w:t>4</w:t>
      </w:r>
      <w:r>
        <w:rPr>
          <w:rFonts w:hint="eastAsia" w:ascii="黑体" w:eastAsia="黑体"/>
          <w:kern w:val="0"/>
          <w:sz w:val="24"/>
        </w:rPr>
        <w:t>.1 行业</w:t>
      </w:r>
      <w:r>
        <w:rPr>
          <w:rFonts w:ascii="黑体" w:eastAsia="黑体"/>
          <w:kern w:val="0"/>
          <w:sz w:val="24"/>
        </w:rPr>
        <w:t>发展概况</w:t>
      </w:r>
    </w:p>
    <w:p>
      <w:pPr>
        <w:spacing w:line="300" w:lineRule="auto"/>
        <w:ind w:firstLine="480" w:firstLineChars="200"/>
        <w:rPr>
          <w:rFonts w:hint="eastAsia" w:ascii="宋体" w:hAnsi="宋体"/>
          <w:kern w:val="0"/>
          <w:sz w:val="24"/>
        </w:rPr>
      </w:pPr>
      <w:r>
        <w:rPr>
          <w:rFonts w:hint="eastAsia" w:ascii="宋体" w:hAnsi="宋体"/>
          <w:kern w:val="0"/>
          <w:sz w:val="24"/>
        </w:rPr>
        <w:t>金属钛的</w:t>
      </w:r>
      <w:r>
        <w:rPr>
          <w:rFonts w:ascii="宋体" w:hAnsi="宋体"/>
          <w:kern w:val="0"/>
          <w:sz w:val="24"/>
        </w:rPr>
        <w:t>工业化生产始于</w:t>
      </w:r>
      <w:r>
        <w:rPr>
          <w:rFonts w:hint="eastAsia" w:ascii="宋体" w:hAnsi="宋体"/>
          <w:kern w:val="0"/>
          <w:sz w:val="24"/>
        </w:rPr>
        <w:t>1948年</w:t>
      </w:r>
      <w:r>
        <w:rPr>
          <w:rFonts w:ascii="宋体" w:hAnsi="宋体"/>
          <w:kern w:val="0"/>
          <w:sz w:val="24"/>
        </w:rPr>
        <w:t>，它是伴随着航空工业</w:t>
      </w:r>
      <w:r>
        <w:rPr>
          <w:rFonts w:hint="eastAsia" w:ascii="宋体" w:hAnsi="宋体"/>
          <w:kern w:val="0"/>
          <w:sz w:val="24"/>
        </w:rPr>
        <w:t>及</w:t>
      </w:r>
      <w:r>
        <w:rPr>
          <w:rFonts w:ascii="宋体" w:hAnsi="宋体"/>
          <w:kern w:val="0"/>
          <w:sz w:val="24"/>
        </w:rPr>
        <w:t>军事工业的发展而兴起的新兴工业。由于</w:t>
      </w:r>
      <w:r>
        <w:rPr>
          <w:rFonts w:hint="eastAsia" w:ascii="宋体" w:hAnsi="宋体"/>
          <w:kern w:val="0"/>
          <w:sz w:val="24"/>
        </w:rPr>
        <w:t>钛</w:t>
      </w:r>
      <w:r>
        <w:rPr>
          <w:rFonts w:ascii="宋体" w:hAnsi="宋体"/>
          <w:kern w:val="0"/>
          <w:sz w:val="24"/>
        </w:rPr>
        <w:t>具有密度小</w:t>
      </w:r>
      <w:r>
        <w:rPr>
          <w:rFonts w:hint="eastAsia" w:ascii="宋体" w:hAnsi="宋体"/>
          <w:kern w:val="0"/>
          <w:sz w:val="24"/>
        </w:rPr>
        <w:t>、比强度高、导热系数</w:t>
      </w:r>
      <w:r>
        <w:rPr>
          <w:rFonts w:ascii="宋体" w:hAnsi="宋体"/>
          <w:kern w:val="0"/>
          <w:sz w:val="24"/>
        </w:rPr>
        <w:t>低</w:t>
      </w:r>
      <w:r>
        <w:rPr>
          <w:rFonts w:hint="eastAsia" w:ascii="宋体" w:hAnsi="宋体"/>
          <w:kern w:val="0"/>
          <w:sz w:val="24"/>
        </w:rPr>
        <w:t>、耐高温、耐</w:t>
      </w:r>
      <w:r>
        <w:rPr>
          <w:rFonts w:ascii="宋体" w:hAnsi="宋体"/>
          <w:kern w:val="0"/>
          <w:sz w:val="24"/>
        </w:rPr>
        <w:t>腐蚀等优点，因而广泛地用于航空</w:t>
      </w:r>
      <w:r>
        <w:rPr>
          <w:rFonts w:hint="eastAsia" w:ascii="宋体" w:hAnsi="宋体"/>
          <w:kern w:val="0"/>
          <w:sz w:val="24"/>
        </w:rPr>
        <w:t>、航天、石油、化工、海洋、</w:t>
      </w:r>
      <w:r>
        <w:rPr>
          <w:rFonts w:ascii="宋体" w:hAnsi="宋体"/>
          <w:kern w:val="0"/>
          <w:sz w:val="24"/>
        </w:rPr>
        <w:t>建筑</w:t>
      </w:r>
      <w:r>
        <w:rPr>
          <w:rFonts w:hint="eastAsia" w:ascii="宋体" w:hAnsi="宋体"/>
          <w:kern w:val="0"/>
          <w:sz w:val="24"/>
        </w:rPr>
        <w:t>、</w:t>
      </w:r>
      <w:r>
        <w:rPr>
          <w:rFonts w:ascii="宋体" w:hAnsi="宋体"/>
          <w:kern w:val="0"/>
          <w:sz w:val="24"/>
        </w:rPr>
        <w:t>体育休闲及日常用品领域。</w:t>
      </w:r>
    </w:p>
    <w:p>
      <w:pPr>
        <w:spacing w:line="300" w:lineRule="auto"/>
        <w:ind w:firstLine="480" w:firstLineChars="200"/>
        <w:rPr>
          <w:rFonts w:ascii="宋体" w:hAnsi="宋体"/>
          <w:kern w:val="0"/>
          <w:sz w:val="24"/>
        </w:rPr>
      </w:pPr>
      <w:r>
        <w:rPr>
          <w:rFonts w:hint="eastAsia" w:ascii="宋体" w:hAnsi="宋体"/>
          <w:kern w:val="0"/>
          <w:sz w:val="24"/>
        </w:rPr>
        <w:t>近几年，世界经济增速提升，劳动市场持续改善，大宗商品价格有所上涨，国际贸易增速提高。同时，国际直接投资增长缓慢，全球债务持续积累，金融市场出现泡沫。世界钛工业受全球经济企稳的影响，航空航天、一般工业、能源和石化等领域的钛需求开始回升，导致世界钛工业的产量有所上升。</w:t>
      </w:r>
      <w:r>
        <w:rPr>
          <w:rFonts w:ascii="宋体" w:hAnsi="宋体"/>
          <w:kern w:val="0"/>
          <w:sz w:val="24"/>
        </w:rPr>
        <w:t>美日俄三国钛工业受世界经济增速的</w:t>
      </w:r>
      <w:r>
        <w:rPr>
          <w:rFonts w:hint="eastAsia" w:ascii="宋体" w:hAnsi="宋体"/>
          <w:kern w:val="0"/>
          <w:sz w:val="24"/>
        </w:rPr>
        <w:t>影响，钛加工材在航空航天及一般工业领域的需求量也开始回升。具体全国</w:t>
      </w:r>
      <w:r>
        <w:rPr>
          <w:rFonts w:ascii="宋体" w:hAnsi="宋体"/>
          <w:kern w:val="0"/>
          <w:sz w:val="24"/>
        </w:rPr>
        <w:t>钛锭产量及产能情况见表</w:t>
      </w:r>
      <w:r>
        <w:rPr>
          <w:rFonts w:hint="eastAsia" w:ascii="宋体" w:hAnsi="宋体"/>
          <w:kern w:val="0"/>
          <w:sz w:val="24"/>
        </w:rPr>
        <w:t>1，钛</w:t>
      </w:r>
      <w:r>
        <w:rPr>
          <w:rFonts w:ascii="宋体" w:hAnsi="宋体"/>
          <w:kern w:val="0"/>
          <w:sz w:val="24"/>
        </w:rPr>
        <w:t>在各行业消费比例图见图</w:t>
      </w:r>
      <w:r>
        <w:rPr>
          <w:rFonts w:hint="eastAsia" w:ascii="宋体" w:hAnsi="宋体"/>
          <w:kern w:val="0"/>
          <w:sz w:val="24"/>
        </w:rPr>
        <w:t>1。</w:t>
      </w:r>
    </w:p>
    <w:p>
      <w:pPr>
        <w:widowControl/>
        <w:numPr>
          <w:ilvl w:val="2"/>
          <w:numId w:val="0"/>
        </w:numPr>
        <w:jc w:val="center"/>
        <w:outlineLvl w:val="2"/>
        <w:rPr>
          <w:rFonts w:ascii="黑体" w:eastAsia="黑体"/>
          <w:kern w:val="0"/>
          <w:szCs w:val="21"/>
        </w:rPr>
      </w:pPr>
      <w:r>
        <w:rPr>
          <w:rFonts w:hint="eastAsia" w:ascii="黑体" w:eastAsia="黑体"/>
          <w:kern w:val="0"/>
          <w:szCs w:val="21"/>
        </w:rPr>
        <w:t>表1</w:t>
      </w:r>
      <w:r>
        <w:rPr>
          <w:rFonts w:ascii="黑体" w:eastAsia="黑体"/>
          <w:kern w:val="0"/>
          <w:szCs w:val="21"/>
        </w:rPr>
        <w:t xml:space="preserve"> </w:t>
      </w:r>
      <w:r>
        <w:rPr>
          <w:rFonts w:hint="eastAsia" w:ascii="黑体" w:eastAsia="黑体"/>
          <w:kern w:val="0"/>
          <w:szCs w:val="21"/>
        </w:rPr>
        <w:t>全国</w:t>
      </w:r>
      <w:r>
        <w:rPr>
          <w:rFonts w:ascii="黑体" w:eastAsia="黑体"/>
          <w:kern w:val="0"/>
          <w:szCs w:val="21"/>
        </w:rPr>
        <w:t>钛锭</w:t>
      </w:r>
      <w:r>
        <w:rPr>
          <w:rFonts w:hint="eastAsia" w:ascii="黑体" w:eastAsia="黑体"/>
          <w:kern w:val="0"/>
          <w:szCs w:val="21"/>
        </w:rPr>
        <w:t>产量</w:t>
      </w:r>
      <w:r>
        <w:rPr>
          <w:rFonts w:ascii="黑体" w:eastAsia="黑体"/>
          <w:kern w:val="0"/>
          <w:szCs w:val="21"/>
        </w:rPr>
        <w:t>及产能情况</w:t>
      </w: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869"/>
        <w:gridCol w:w="1869"/>
        <w:gridCol w:w="186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8" w:type="dxa"/>
            <w:vMerge w:val="restart"/>
            <w:vAlign w:val="center"/>
          </w:tcPr>
          <w:p>
            <w:pPr>
              <w:widowControl/>
              <w:numPr>
                <w:ilvl w:val="2"/>
                <w:numId w:val="0"/>
              </w:numPr>
              <w:jc w:val="center"/>
              <w:outlineLvl w:val="2"/>
              <w:rPr>
                <w:rFonts w:ascii="宋体" w:hAnsi="宋体"/>
                <w:kern w:val="0"/>
                <w:szCs w:val="21"/>
              </w:rPr>
            </w:pPr>
            <w:r>
              <w:rPr>
                <w:rFonts w:hint="eastAsia" w:ascii="宋体" w:hAnsi="宋体"/>
                <w:kern w:val="0"/>
                <w:szCs w:val="21"/>
              </w:rPr>
              <w:t>年份</w:t>
            </w:r>
          </w:p>
        </w:tc>
        <w:tc>
          <w:tcPr>
            <w:tcW w:w="3738" w:type="dxa"/>
            <w:gridSpan w:val="2"/>
          </w:tcPr>
          <w:p>
            <w:pPr>
              <w:widowControl/>
              <w:numPr>
                <w:ilvl w:val="2"/>
                <w:numId w:val="0"/>
              </w:numPr>
              <w:jc w:val="center"/>
              <w:outlineLvl w:val="2"/>
              <w:rPr>
                <w:rFonts w:ascii="宋体" w:hAnsi="宋体"/>
                <w:kern w:val="0"/>
                <w:szCs w:val="21"/>
              </w:rPr>
            </w:pPr>
            <w:r>
              <w:rPr>
                <w:rFonts w:hint="eastAsia" w:ascii="宋体" w:hAnsi="宋体"/>
                <w:kern w:val="0"/>
                <w:szCs w:val="21"/>
              </w:rPr>
              <w:t>总产量情况</w:t>
            </w:r>
          </w:p>
        </w:tc>
        <w:tc>
          <w:tcPr>
            <w:tcW w:w="3738" w:type="dxa"/>
            <w:gridSpan w:val="2"/>
          </w:tcPr>
          <w:p>
            <w:pPr>
              <w:widowControl/>
              <w:numPr>
                <w:ilvl w:val="2"/>
                <w:numId w:val="0"/>
              </w:numPr>
              <w:jc w:val="center"/>
              <w:outlineLvl w:val="2"/>
              <w:rPr>
                <w:rFonts w:ascii="宋体" w:hAnsi="宋体"/>
                <w:kern w:val="0"/>
                <w:szCs w:val="21"/>
              </w:rPr>
            </w:pPr>
            <w:r>
              <w:rPr>
                <w:rFonts w:hint="eastAsia" w:ascii="宋体" w:hAnsi="宋体"/>
                <w:kern w:val="0"/>
                <w:szCs w:val="21"/>
              </w:rPr>
              <w:t>产能情况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8" w:type="dxa"/>
            <w:vMerge w:val="continue"/>
            <w:vAlign w:val="center"/>
          </w:tcPr>
          <w:p>
            <w:pPr>
              <w:widowControl/>
              <w:numPr>
                <w:ilvl w:val="2"/>
                <w:numId w:val="0"/>
              </w:numPr>
              <w:jc w:val="center"/>
              <w:outlineLvl w:val="2"/>
              <w:rPr>
                <w:rFonts w:ascii="宋体" w:hAnsi="宋体"/>
                <w:kern w:val="0"/>
                <w:szCs w:val="21"/>
              </w:rPr>
            </w:pP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产量</w:t>
            </w:r>
            <w:r>
              <w:rPr>
                <w:rFonts w:ascii="宋体" w:hAnsi="宋体"/>
                <w:kern w:val="0"/>
                <w:szCs w:val="21"/>
              </w:rPr>
              <w:t>/</w:t>
            </w:r>
            <w:r>
              <w:rPr>
                <w:rFonts w:hint="eastAsia" w:ascii="宋体" w:hAnsi="宋体"/>
                <w:kern w:val="0"/>
                <w:szCs w:val="21"/>
              </w:rPr>
              <w:t>吨</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增长率/%</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产量</w:t>
            </w:r>
            <w:r>
              <w:rPr>
                <w:rFonts w:ascii="宋体" w:hAnsi="宋体"/>
                <w:kern w:val="0"/>
                <w:szCs w:val="21"/>
              </w:rPr>
              <w:t>/</w:t>
            </w:r>
            <w:r>
              <w:rPr>
                <w:rFonts w:hint="eastAsia" w:ascii="宋体" w:hAnsi="宋体"/>
                <w:kern w:val="0"/>
                <w:szCs w:val="21"/>
              </w:rPr>
              <w:t>万吨</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8" w:type="dxa"/>
            <w:vAlign w:val="center"/>
          </w:tcPr>
          <w:p>
            <w:pPr>
              <w:widowControl/>
              <w:numPr>
                <w:ilvl w:val="2"/>
                <w:numId w:val="0"/>
              </w:numPr>
              <w:jc w:val="center"/>
              <w:outlineLvl w:val="2"/>
              <w:rPr>
                <w:rFonts w:ascii="宋体" w:hAnsi="宋体"/>
                <w:kern w:val="0"/>
                <w:szCs w:val="21"/>
              </w:rPr>
            </w:pPr>
            <w:r>
              <w:rPr>
                <w:rFonts w:hint="eastAsia" w:ascii="宋体" w:hAnsi="宋体"/>
                <w:kern w:val="0"/>
                <w:szCs w:val="21"/>
              </w:rPr>
              <w:t>2018</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75049</w:t>
            </w:r>
          </w:p>
        </w:tc>
        <w:tc>
          <w:tcPr>
            <w:tcW w:w="1869" w:type="dxa"/>
          </w:tcPr>
          <w:p>
            <w:pPr>
              <w:widowControl/>
              <w:numPr>
                <w:ilvl w:val="2"/>
                <w:numId w:val="0"/>
              </w:numPr>
              <w:jc w:val="center"/>
              <w:outlineLvl w:val="2"/>
              <w:rPr>
                <w:rFonts w:ascii="宋体" w:hAnsi="宋体"/>
                <w:kern w:val="0"/>
                <w:szCs w:val="21"/>
              </w:rPr>
            </w:pPr>
            <w:r>
              <w:rPr>
                <w:rFonts w:ascii="宋体" w:hAnsi="宋体"/>
                <w:kern w:val="0"/>
                <w:szCs w:val="21"/>
              </w:rPr>
              <w:t>5.7</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15</w:t>
            </w:r>
            <w:r>
              <w:rPr>
                <w:rFonts w:ascii="宋体" w:hAnsi="宋体"/>
                <w:kern w:val="0"/>
                <w:szCs w:val="21"/>
              </w:rPr>
              <w:t>.</w:t>
            </w:r>
            <w:r>
              <w:rPr>
                <w:rFonts w:hint="eastAsia" w:ascii="宋体" w:hAnsi="宋体"/>
                <w:kern w:val="0"/>
                <w:szCs w:val="21"/>
              </w:rPr>
              <w:t>87</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8" w:type="dxa"/>
            <w:vAlign w:val="center"/>
          </w:tcPr>
          <w:p>
            <w:pPr>
              <w:widowControl/>
              <w:numPr>
                <w:ilvl w:val="2"/>
                <w:numId w:val="0"/>
              </w:numPr>
              <w:jc w:val="center"/>
              <w:outlineLvl w:val="2"/>
              <w:rPr>
                <w:rFonts w:ascii="宋体" w:hAnsi="宋体"/>
                <w:kern w:val="0"/>
                <w:szCs w:val="21"/>
              </w:rPr>
            </w:pPr>
            <w:r>
              <w:rPr>
                <w:rFonts w:hint="eastAsia" w:ascii="宋体" w:hAnsi="宋体"/>
                <w:kern w:val="0"/>
                <w:szCs w:val="21"/>
              </w:rPr>
              <w:t>2017</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71022</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6.8</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14</w:t>
            </w:r>
            <w:r>
              <w:rPr>
                <w:rFonts w:ascii="宋体" w:hAnsi="宋体"/>
                <w:kern w:val="0"/>
                <w:szCs w:val="21"/>
              </w:rPr>
              <w:t>.</w:t>
            </w:r>
            <w:r>
              <w:rPr>
                <w:rFonts w:hint="eastAsia" w:ascii="宋体" w:hAnsi="宋体"/>
                <w:kern w:val="0"/>
                <w:szCs w:val="21"/>
              </w:rPr>
              <w:t>67</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8" w:type="dxa"/>
            <w:vAlign w:val="center"/>
          </w:tcPr>
          <w:p>
            <w:pPr>
              <w:widowControl/>
              <w:numPr>
                <w:ilvl w:val="2"/>
                <w:numId w:val="0"/>
              </w:numPr>
              <w:jc w:val="center"/>
              <w:outlineLvl w:val="2"/>
              <w:rPr>
                <w:rFonts w:ascii="宋体" w:hAnsi="宋体"/>
                <w:kern w:val="0"/>
                <w:szCs w:val="21"/>
              </w:rPr>
            </w:pPr>
            <w:r>
              <w:rPr>
                <w:rFonts w:hint="eastAsia" w:ascii="宋体" w:hAnsi="宋体"/>
                <w:kern w:val="0"/>
                <w:szCs w:val="21"/>
              </w:rPr>
              <w:t>2016</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66479</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8.78</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13</w:t>
            </w:r>
            <w:r>
              <w:rPr>
                <w:rFonts w:ascii="宋体" w:hAnsi="宋体"/>
                <w:kern w:val="0"/>
                <w:szCs w:val="21"/>
              </w:rPr>
              <w:t>.</w:t>
            </w:r>
            <w:r>
              <w:rPr>
                <w:rFonts w:hint="eastAsia" w:ascii="宋体" w:hAnsi="宋体"/>
                <w:kern w:val="0"/>
                <w:szCs w:val="21"/>
              </w:rPr>
              <w:t>5</w:t>
            </w:r>
            <w:r>
              <w:rPr>
                <w:rFonts w:ascii="宋体" w:hAnsi="宋体"/>
                <w:kern w:val="0"/>
                <w:szCs w:val="21"/>
              </w:rPr>
              <w:t>0</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0</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8" w:type="dxa"/>
            <w:vAlign w:val="center"/>
          </w:tcPr>
          <w:p>
            <w:pPr>
              <w:widowControl/>
              <w:numPr>
                <w:ilvl w:val="2"/>
                <w:numId w:val="0"/>
              </w:numPr>
              <w:jc w:val="center"/>
              <w:outlineLvl w:val="2"/>
              <w:rPr>
                <w:rFonts w:ascii="宋体" w:hAnsi="宋体"/>
                <w:kern w:val="0"/>
                <w:szCs w:val="21"/>
              </w:rPr>
            </w:pPr>
            <w:r>
              <w:rPr>
                <w:rFonts w:hint="eastAsia" w:ascii="宋体" w:hAnsi="宋体"/>
                <w:kern w:val="0"/>
                <w:szCs w:val="21"/>
              </w:rPr>
              <w:t>2015</w:t>
            </w:r>
          </w:p>
        </w:tc>
        <w:tc>
          <w:tcPr>
            <w:tcW w:w="1869" w:type="dxa"/>
          </w:tcPr>
          <w:p>
            <w:pPr>
              <w:widowControl/>
              <w:numPr>
                <w:ilvl w:val="2"/>
                <w:numId w:val="0"/>
              </w:numPr>
              <w:jc w:val="center"/>
              <w:outlineLvl w:val="2"/>
              <w:rPr>
                <w:rFonts w:ascii="宋体" w:hAnsi="宋体"/>
                <w:kern w:val="0"/>
                <w:szCs w:val="21"/>
              </w:rPr>
            </w:pPr>
            <w:r>
              <w:rPr>
                <w:rFonts w:ascii="宋体" w:hAnsi="宋体"/>
                <w:kern w:val="0"/>
                <w:szCs w:val="21"/>
              </w:rPr>
              <w:t>59736</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4</w:t>
            </w:r>
            <w:r>
              <w:rPr>
                <w:rFonts w:ascii="宋体" w:hAnsi="宋体"/>
                <w:kern w:val="0"/>
                <w:szCs w:val="21"/>
              </w:rPr>
              <w:t>.7</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13</w:t>
            </w:r>
            <w:r>
              <w:rPr>
                <w:rFonts w:ascii="宋体" w:hAnsi="宋体"/>
                <w:kern w:val="0"/>
                <w:szCs w:val="21"/>
              </w:rPr>
              <w:t>.</w:t>
            </w:r>
            <w:r>
              <w:rPr>
                <w:rFonts w:hint="eastAsia" w:ascii="宋体" w:hAnsi="宋体"/>
                <w:kern w:val="0"/>
                <w:szCs w:val="21"/>
              </w:rPr>
              <w:t>50</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8</w:t>
            </w:r>
            <w:r>
              <w:rPr>
                <w:rFonts w:ascii="宋体" w:hAnsi="宋体"/>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8" w:type="dxa"/>
            <w:vAlign w:val="center"/>
          </w:tcPr>
          <w:p>
            <w:pPr>
              <w:widowControl/>
              <w:numPr>
                <w:ilvl w:val="2"/>
                <w:numId w:val="0"/>
              </w:numPr>
              <w:jc w:val="center"/>
              <w:outlineLvl w:val="2"/>
              <w:rPr>
                <w:rFonts w:ascii="宋体" w:hAnsi="宋体"/>
                <w:kern w:val="0"/>
                <w:szCs w:val="21"/>
              </w:rPr>
            </w:pPr>
            <w:r>
              <w:rPr>
                <w:rFonts w:hint="eastAsia" w:ascii="宋体" w:hAnsi="宋体"/>
                <w:kern w:val="0"/>
                <w:szCs w:val="21"/>
              </w:rPr>
              <w:t>2014</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57054</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12</w:t>
            </w:r>
            <w:r>
              <w:rPr>
                <w:rFonts w:ascii="宋体" w:hAnsi="宋体"/>
                <w:kern w:val="0"/>
                <w:szCs w:val="21"/>
              </w:rPr>
              <w:t>.</w:t>
            </w:r>
            <w:r>
              <w:rPr>
                <w:rFonts w:hint="eastAsia" w:ascii="宋体" w:hAnsi="宋体"/>
                <w:kern w:val="0"/>
                <w:szCs w:val="21"/>
              </w:rPr>
              <w:t>40</w:t>
            </w:r>
          </w:p>
        </w:tc>
        <w:tc>
          <w:tcPr>
            <w:tcW w:w="1869" w:type="dxa"/>
          </w:tcPr>
          <w:p>
            <w:pPr>
              <w:widowControl/>
              <w:numPr>
                <w:ilvl w:val="2"/>
                <w:numId w:val="0"/>
              </w:numPr>
              <w:jc w:val="center"/>
              <w:outlineLvl w:val="2"/>
              <w:rPr>
                <w:rFonts w:ascii="宋体" w:hAnsi="宋体"/>
                <w:kern w:val="0"/>
                <w:szCs w:val="21"/>
              </w:rPr>
            </w:pPr>
            <w:r>
              <w:rPr>
                <w:rFonts w:hint="eastAsia" w:ascii="宋体" w:hAnsi="宋体"/>
                <w:kern w:val="0"/>
                <w:szCs w:val="21"/>
              </w:rPr>
              <w:t>—</w:t>
            </w:r>
          </w:p>
        </w:tc>
      </w:tr>
    </w:tbl>
    <w:p>
      <w:pPr>
        <w:widowControl/>
        <w:numPr>
          <w:ilvl w:val="2"/>
          <w:numId w:val="0"/>
        </w:numPr>
        <w:spacing w:before="156" w:beforeLines="50" w:after="156" w:afterLines="50"/>
        <w:jc w:val="center"/>
        <w:outlineLvl w:val="2"/>
        <w:rPr>
          <w:rFonts w:ascii="黑体" w:eastAsia="黑体"/>
          <w:kern w:val="0"/>
          <w:szCs w:val="21"/>
        </w:rPr>
      </w:pPr>
      <w:r>
        <w:rPr>
          <w:rFonts w:hint="eastAsia" w:ascii="黑体" w:eastAsia="黑体"/>
          <w:kern w:val="0"/>
          <w:szCs w:val="21"/>
        </w:rPr>
        <w:t>表</w:t>
      </w:r>
      <w:r>
        <w:rPr>
          <w:rFonts w:ascii="黑体" w:eastAsia="黑体"/>
          <w:kern w:val="0"/>
          <w:szCs w:val="21"/>
        </w:rPr>
        <w:t>2</w:t>
      </w:r>
      <w:r>
        <w:rPr>
          <w:rFonts w:hint="eastAsia" w:ascii="黑体" w:eastAsia="黑体"/>
          <w:kern w:val="0"/>
          <w:szCs w:val="21"/>
        </w:rPr>
        <w:t xml:space="preserve"> </w:t>
      </w:r>
      <w:r>
        <w:rPr>
          <w:rFonts w:ascii="黑体" w:eastAsia="黑体"/>
          <w:kern w:val="0"/>
          <w:szCs w:val="21"/>
        </w:rPr>
        <w:t>2018</w:t>
      </w:r>
      <w:r>
        <w:rPr>
          <w:rFonts w:hint="eastAsia" w:ascii="黑体" w:eastAsia="黑体"/>
          <w:kern w:val="0"/>
          <w:szCs w:val="21"/>
        </w:rPr>
        <w:t>年全国3</w:t>
      </w:r>
      <w:r>
        <w:rPr>
          <w:rFonts w:ascii="黑体" w:eastAsia="黑体"/>
          <w:kern w:val="0"/>
          <w:szCs w:val="21"/>
        </w:rPr>
        <w:t>1</w:t>
      </w:r>
      <w:r>
        <w:rPr>
          <w:rFonts w:hint="eastAsia" w:ascii="黑体" w:eastAsia="黑体"/>
          <w:kern w:val="0"/>
          <w:szCs w:val="21"/>
        </w:rPr>
        <w:t>家主要钛锭生产</w:t>
      </w:r>
      <w:r>
        <w:rPr>
          <w:rFonts w:ascii="黑体" w:eastAsia="黑体"/>
          <w:kern w:val="0"/>
          <w:szCs w:val="21"/>
        </w:rPr>
        <w:t>企业</w:t>
      </w:r>
      <w:r>
        <w:rPr>
          <w:rFonts w:hint="eastAsia" w:ascii="黑体" w:eastAsia="黑体"/>
          <w:kern w:val="0"/>
          <w:szCs w:val="21"/>
        </w:rPr>
        <w:t>产量</w:t>
      </w: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7"/>
        <w:gridCol w:w="1557"/>
        <w:gridCol w:w="1557"/>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厂家</w:t>
            </w:r>
            <w:r>
              <w:rPr>
                <w:rFonts w:ascii="宋体" w:hAnsi="宋体"/>
                <w:kern w:val="0"/>
                <w:szCs w:val="21"/>
              </w:rPr>
              <w:t>序号</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产量/吨</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厂家</w:t>
            </w:r>
            <w:r>
              <w:rPr>
                <w:rFonts w:ascii="宋体" w:hAnsi="宋体"/>
                <w:kern w:val="0"/>
                <w:szCs w:val="21"/>
              </w:rPr>
              <w:t>序号</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产量/吨</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厂家</w:t>
            </w:r>
            <w:r>
              <w:rPr>
                <w:rFonts w:ascii="宋体" w:hAnsi="宋体"/>
                <w:kern w:val="0"/>
                <w:szCs w:val="21"/>
              </w:rPr>
              <w:t>序号</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产量/吨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12000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12</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2000</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23</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6700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13</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2000</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24</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3</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5000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14</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1500</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25</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4</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5000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15</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1500</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26</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5</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5000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16</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1500</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27</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6</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4823</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17</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1500</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28</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7</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4100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18</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1400</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29</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8</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3716</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w:t>
            </w:r>
            <w:r>
              <w:rPr>
                <w:rFonts w:ascii="宋体" w:hAnsi="宋体"/>
                <w:kern w:val="0"/>
                <w:szCs w:val="21"/>
              </w:rPr>
              <w:t>9</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1378</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30</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9</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3600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838</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31</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1</w:t>
            </w:r>
            <w:r>
              <w:rPr>
                <w:rFonts w:ascii="宋体" w:hAnsi="宋体"/>
                <w:kern w:val="0"/>
                <w:szCs w:val="21"/>
              </w:rPr>
              <w:t>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3000</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21</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800</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合计</w:t>
            </w:r>
          </w:p>
        </w:tc>
        <w:tc>
          <w:tcPr>
            <w:tcW w:w="1558"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75049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tcPr>
          <w:p>
            <w:pPr>
              <w:widowControl/>
              <w:numPr>
                <w:ilvl w:val="2"/>
                <w:numId w:val="0"/>
              </w:numPr>
              <w:jc w:val="center"/>
              <w:outlineLvl w:val="2"/>
              <w:rPr>
                <w:rFonts w:hint="eastAsia" w:ascii="宋体" w:hAnsi="宋体"/>
                <w:kern w:val="0"/>
                <w:szCs w:val="21"/>
              </w:rPr>
            </w:pPr>
            <w:r>
              <w:rPr>
                <w:rFonts w:ascii="宋体" w:hAnsi="宋体"/>
                <w:kern w:val="0"/>
                <w:szCs w:val="21"/>
              </w:rPr>
              <w:t>11</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2244</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22</w:t>
            </w:r>
          </w:p>
        </w:tc>
        <w:tc>
          <w:tcPr>
            <w:tcW w:w="1557" w:type="dxa"/>
          </w:tcPr>
          <w:p>
            <w:pPr>
              <w:widowControl/>
              <w:numPr>
                <w:ilvl w:val="2"/>
                <w:numId w:val="0"/>
              </w:numPr>
              <w:jc w:val="center"/>
              <w:outlineLvl w:val="2"/>
              <w:rPr>
                <w:rFonts w:hint="eastAsia" w:ascii="宋体" w:hAnsi="宋体"/>
                <w:kern w:val="0"/>
                <w:szCs w:val="21"/>
              </w:rPr>
            </w:pPr>
            <w:r>
              <w:rPr>
                <w:rFonts w:hint="eastAsia" w:ascii="宋体" w:hAnsi="宋体"/>
                <w:kern w:val="0"/>
                <w:szCs w:val="21"/>
              </w:rPr>
              <w:t>720</w:t>
            </w:r>
          </w:p>
        </w:tc>
        <w:tc>
          <w:tcPr>
            <w:tcW w:w="1558" w:type="dxa"/>
          </w:tcPr>
          <w:p>
            <w:pPr>
              <w:widowControl/>
              <w:numPr>
                <w:ilvl w:val="2"/>
                <w:numId w:val="0"/>
              </w:numPr>
              <w:jc w:val="center"/>
              <w:outlineLvl w:val="2"/>
              <w:rPr>
                <w:rFonts w:hint="eastAsia" w:ascii="宋体" w:hAnsi="宋体"/>
                <w:kern w:val="0"/>
                <w:szCs w:val="21"/>
              </w:rPr>
            </w:pPr>
          </w:p>
        </w:tc>
        <w:tc>
          <w:tcPr>
            <w:tcW w:w="1558" w:type="dxa"/>
          </w:tcPr>
          <w:p>
            <w:pPr>
              <w:widowControl/>
              <w:numPr>
                <w:ilvl w:val="2"/>
                <w:numId w:val="0"/>
              </w:numPr>
              <w:jc w:val="center"/>
              <w:outlineLvl w:val="2"/>
              <w:rPr>
                <w:rFonts w:hint="eastAsia" w:ascii="宋体" w:hAnsi="宋体"/>
                <w:kern w:val="0"/>
                <w:szCs w:val="21"/>
              </w:rPr>
            </w:pPr>
          </w:p>
        </w:tc>
      </w:tr>
    </w:tbl>
    <w:p>
      <w:pPr>
        <w:widowControl/>
        <w:numPr>
          <w:ilvl w:val="2"/>
          <w:numId w:val="0"/>
        </w:numPr>
        <w:spacing w:before="156" w:beforeLines="50" w:after="156" w:afterLines="50"/>
        <w:jc w:val="center"/>
        <w:outlineLvl w:val="2"/>
        <w:rPr>
          <w:rFonts w:ascii="黑体" w:eastAsia="黑体"/>
          <w:kern w:val="0"/>
          <w:sz w:val="24"/>
        </w:rPr>
      </w:pPr>
      <w:r>
        <w:drawing>
          <wp:inline distT="0" distB="0" distL="0" distR="0">
            <wp:extent cx="4343400" cy="21831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345262" cy="2184140"/>
                    </a:xfrm>
                    <a:prstGeom prst="rect">
                      <a:avLst/>
                    </a:prstGeom>
                  </pic:spPr>
                </pic:pic>
              </a:graphicData>
            </a:graphic>
          </wp:inline>
        </w:drawing>
      </w:r>
    </w:p>
    <w:p>
      <w:pPr>
        <w:widowControl/>
        <w:numPr>
          <w:ilvl w:val="2"/>
          <w:numId w:val="0"/>
        </w:numPr>
        <w:spacing w:before="156" w:beforeLines="50" w:after="156" w:afterLines="50"/>
        <w:jc w:val="center"/>
        <w:outlineLvl w:val="2"/>
        <w:rPr>
          <w:rFonts w:ascii="黑体" w:eastAsia="黑体"/>
          <w:kern w:val="0"/>
          <w:szCs w:val="21"/>
        </w:rPr>
      </w:pPr>
      <w:r>
        <w:rPr>
          <w:rFonts w:hint="eastAsia" w:ascii="黑体" w:eastAsia="黑体"/>
          <w:kern w:val="0"/>
          <w:szCs w:val="21"/>
        </w:rPr>
        <w:t>图1 钛产品</w:t>
      </w:r>
      <w:r>
        <w:rPr>
          <w:rFonts w:ascii="黑体" w:eastAsia="黑体"/>
          <w:kern w:val="0"/>
          <w:szCs w:val="21"/>
        </w:rPr>
        <w:t>消费比例图</w:t>
      </w:r>
    </w:p>
    <w:p>
      <w:pPr>
        <w:spacing w:line="300" w:lineRule="auto"/>
        <w:ind w:firstLine="480" w:firstLineChars="200"/>
        <w:rPr>
          <w:rFonts w:ascii="宋体" w:hAnsi="宋体"/>
          <w:kern w:val="0"/>
          <w:sz w:val="24"/>
        </w:rPr>
      </w:pPr>
      <w:r>
        <w:rPr>
          <w:rFonts w:ascii="宋体" w:hAnsi="宋体"/>
          <w:kern w:val="0"/>
          <w:sz w:val="24"/>
        </w:rPr>
        <w:t>2016</w:t>
      </w:r>
      <w:r>
        <w:rPr>
          <w:rFonts w:hint="eastAsia" w:ascii="宋体" w:hAnsi="宋体"/>
          <w:kern w:val="0"/>
          <w:sz w:val="24"/>
        </w:rPr>
        <w:t>年</w:t>
      </w:r>
      <w:r>
        <w:rPr>
          <w:rFonts w:ascii="宋体" w:hAnsi="宋体"/>
          <w:kern w:val="0"/>
          <w:sz w:val="24"/>
        </w:rPr>
        <w:t>后我国经济供给侧结构性改革进一步深</w:t>
      </w:r>
      <w:r>
        <w:rPr>
          <w:rFonts w:hint="eastAsia" w:ascii="宋体" w:hAnsi="宋体"/>
          <w:kern w:val="0"/>
          <w:sz w:val="24"/>
        </w:rPr>
        <w:t>化，中国钛行业经受住了市场的大幅震荡波动以及国家及省市的环保压力，在国家军民融合、工业</w:t>
      </w:r>
      <w:r>
        <w:rPr>
          <w:rFonts w:ascii="宋体" w:hAnsi="宋体"/>
          <w:kern w:val="0"/>
          <w:sz w:val="24"/>
        </w:rPr>
        <w:t xml:space="preserve"> 4.0</w:t>
      </w:r>
      <w:r>
        <w:rPr>
          <w:rFonts w:hint="eastAsia" w:ascii="宋体" w:hAnsi="宋体"/>
          <w:kern w:val="0"/>
          <w:sz w:val="24"/>
        </w:rPr>
        <w:t>和“一带一路”等相关政策指导下，在各部委提质增效和创新驱动、转型发展等一系列政策措施的推动下，我国钛工业开始逐渐盘出低谷，进入新一轮上升通道，呈现出一些与以往不同的发展特点，整个产业正向着诸多利好的方面发展。同时，我国在“大飞机计划”、“空间站计划”、“嫦娥计划”、“舰船建造计划”和“核电规划”等计划牵引下，对高端钛材的需求呈逐年快速增长的趋势。</w:t>
      </w:r>
    </w:p>
    <w:p>
      <w:pPr>
        <w:widowControl/>
        <w:numPr>
          <w:ilvl w:val="2"/>
          <w:numId w:val="0"/>
        </w:numPr>
        <w:spacing w:before="156" w:beforeLines="50" w:after="156" w:afterLines="50"/>
        <w:outlineLvl w:val="2"/>
        <w:rPr>
          <w:rFonts w:ascii="黑体" w:eastAsia="黑体"/>
          <w:kern w:val="0"/>
          <w:sz w:val="24"/>
        </w:rPr>
      </w:pPr>
      <w:r>
        <w:rPr>
          <w:rFonts w:hint="eastAsia" w:ascii="黑体" w:eastAsia="黑体"/>
          <w:kern w:val="0"/>
          <w:sz w:val="24"/>
          <w:lang w:val="en-US" w:eastAsia="zh-CN"/>
        </w:rPr>
        <w:t>4</w:t>
      </w:r>
      <w:r>
        <w:rPr>
          <w:rFonts w:hint="eastAsia" w:ascii="黑体" w:eastAsia="黑体"/>
          <w:kern w:val="0"/>
          <w:sz w:val="24"/>
        </w:rPr>
        <w:t>.2</w:t>
      </w:r>
      <w:r>
        <w:rPr>
          <w:rFonts w:ascii="黑体" w:eastAsia="黑体"/>
          <w:kern w:val="0"/>
          <w:sz w:val="24"/>
        </w:rPr>
        <w:t xml:space="preserve"> </w:t>
      </w:r>
      <w:r>
        <w:rPr>
          <w:rFonts w:hint="eastAsia" w:ascii="黑体" w:eastAsia="黑体"/>
          <w:kern w:val="0"/>
          <w:sz w:val="24"/>
        </w:rPr>
        <w:t>行业</w:t>
      </w:r>
      <w:r>
        <w:rPr>
          <w:rFonts w:ascii="黑体" w:eastAsia="黑体"/>
          <w:kern w:val="0"/>
          <w:sz w:val="24"/>
        </w:rPr>
        <w:t>存在问题</w:t>
      </w:r>
    </w:p>
    <w:p>
      <w:pPr>
        <w:widowControl/>
        <w:numPr>
          <w:ilvl w:val="2"/>
          <w:numId w:val="0"/>
        </w:numPr>
        <w:spacing w:line="300" w:lineRule="auto"/>
        <w:ind w:firstLine="480" w:firstLineChars="200"/>
        <w:outlineLvl w:val="2"/>
        <w:rPr>
          <w:rFonts w:ascii="宋体" w:hAnsi="宋体"/>
          <w:kern w:val="0"/>
          <w:sz w:val="24"/>
        </w:rPr>
      </w:pPr>
      <w:r>
        <w:rPr>
          <w:rFonts w:ascii="宋体" w:hAnsi="宋体"/>
          <w:kern w:val="0"/>
          <w:sz w:val="24"/>
        </w:rPr>
        <w:t>中国钛行业除仍存在同质化、中低端钛</w:t>
      </w:r>
      <w:r>
        <w:rPr>
          <w:rFonts w:hint="eastAsia" w:ascii="宋体" w:hAnsi="宋体"/>
          <w:kern w:val="0"/>
          <w:sz w:val="24"/>
        </w:rPr>
        <w:t>产品产能过剩，行业推广应用和企业市场开发不足，钛及合金产品的稳定性与国外还有很大的差距等问题以外，在航空航天、舰船、核电等重要应用领域，也存在一定的问题和瓶颈需要突破。具体表现</w:t>
      </w:r>
      <w:r>
        <w:rPr>
          <w:rFonts w:ascii="宋体" w:hAnsi="宋体"/>
          <w:kern w:val="0"/>
          <w:sz w:val="24"/>
        </w:rPr>
        <w:t>如下：</w:t>
      </w:r>
    </w:p>
    <w:p>
      <w:pPr>
        <w:widowControl/>
        <w:numPr>
          <w:ilvl w:val="2"/>
          <w:numId w:val="0"/>
        </w:numPr>
        <w:spacing w:line="300" w:lineRule="auto"/>
        <w:ind w:firstLine="360" w:firstLineChars="150"/>
        <w:outlineLvl w:val="2"/>
        <w:rPr>
          <w:rFonts w:ascii="宋体" w:hAnsi="宋体"/>
          <w:kern w:val="0"/>
          <w:sz w:val="24"/>
        </w:rPr>
      </w:pPr>
      <w:r>
        <w:rPr>
          <w:rFonts w:hint="eastAsia" w:ascii="宋体" w:hAnsi="宋体"/>
          <w:kern w:val="0"/>
          <w:sz w:val="24"/>
        </w:rPr>
        <w:t>（1）部分</w:t>
      </w:r>
      <w:r>
        <w:rPr>
          <w:rFonts w:ascii="宋体" w:hAnsi="宋体"/>
          <w:kern w:val="0"/>
          <w:sz w:val="24"/>
        </w:rPr>
        <w:t>生产企业</w:t>
      </w:r>
      <w:r>
        <w:rPr>
          <w:rFonts w:hint="eastAsia" w:ascii="宋体" w:hAnsi="宋体"/>
          <w:kern w:val="0"/>
          <w:sz w:val="24"/>
        </w:rPr>
        <w:t>未能</w:t>
      </w:r>
      <w:r>
        <w:rPr>
          <w:rFonts w:ascii="宋体" w:hAnsi="宋体"/>
          <w:kern w:val="0"/>
          <w:sz w:val="24"/>
        </w:rPr>
        <w:t>达到准入条件，应淘汰的落后产能依旧违法生产。</w:t>
      </w:r>
    </w:p>
    <w:p>
      <w:pPr>
        <w:widowControl/>
        <w:numPr>
          <w:ilvl w:val="2"/>
          <w:numId w:val="0"/>
        </w:numPr>
        <w:spacing w:line="300" w:lineRule="auto"/>
        <w:ind w:firstLine="360" w:firstLineChars="150"/>
        <w:outlineLvl w:val="2"/>
        <w:rPr>
          <w:rFonts w:ascii="宋体" w:hAnsi="宋体"/>
          <w:kern w:val="0"/>
          <w:sz w:val="24"/>
        </w:rPr>
      </w:pPr>
      <w:r>
        <w:rPr>
          <w:rFonts w:hint="eastAsia" w:ascii="宋体" w:hAnsi="宋体"/>
          <w:kern w:val="0"/>
          <w:sz w:val="24"/>
        </w:rPr>
        <w:t>（2）行业</w:t>
      </w:r>
      <w:r>
        <w:rPr>
          <w:rFonts w:ascii="宋体" w:hAnsi="宋体"/>
          <w:kern w:val="0"/>
          <w:sz w:val="24"/>
        </w:rPr>
        <w:t>整体规模缺乏有序管理，行业规模和生产负荷冲突。</w:t>
      </w:r>
    </w:p>
    <w:p>
      <w:pPr>
        <w:widowControl/>
        <w:numPr>
          <w:ilvl w:val="2"/>
          <w:numId w:val="0"/>
        </w:numPr>
        <w:spacing w:line="300" w:lineRule="auto"/>
        <w:ind w:firstLine="360" w:firstLineChars="150"/>
        <w:outlineLvl w:val="2"/>
        <w:rPr>
          <w:rFonts w:ascii="宋体" w:hAnsi="宋体"/>
          <w:kern w:val="0"/>
          <w:sz w:val="24"/>
        </w:rPr>
      </w:pPr>
      <w:r>
        <w:rPr>
          <w:rFonts w:hint="eastAsia" w:ascii="宋体" w:hAnsi="宋体"/>
          <w:kern w:val="0"/>
          <w:sz w:val="24"/>
        </w:rPr>
        <w:t>（3）行业</w:t>
      </w:r>
      <w:r>
        <w:rPr>
          <w:rFonts w:ascii="宋体" w:hAnsi="宋体"/>
          <w:kern w:val="0"/>
          <w:sz w:val="24"/>
        </w:rPr>
        <w:t>没有</w:t>
      </w:r>
      <w:r>
        <w:rPr>
          <w:rFonts w:hint="eastAsia" w:ascii="宋体" w:hAnsi="宋体"/>
          <w:kern w:val="0"/>
          <w:sz w:val="24"/>
        </w:rPr>
        <w:t>统一</w:t>
      </w:r>
      <w:r>
        <w:rPr>
          <w:rFonts w:ascii="宋体" w:hAnsi="宋体"/>
          <w:kern w:val="0"/>
          <w:sz w:val="24"/>
        </w:rPr>
        <w:t>的绿色产品评价规范或标准。</w:t>
      </w:r>
    </w:p>
    <w:p>
      <w:pPr>
        <w:widowControl/>
        <w:numPr>
          <w:ilvl w:val="2"/>
          <w:numId w:val="0"/>
        </w:numPr>
        <w:spacing w:line="300" w:lineRule="auto"/>
        <w:ind w:firstLine="360" w:firstLineChars="150"/>
        <w:outlineLvl w:val="2"/>
        <w:rPr>
          <w:rFonts w:ascii="宋体" w:hAnsi="宋体"/>
          <w:kern w:val="0"/>
          <w:sz w:val="24"/>
        </w:rPr>
      </w:pPr>
      <w:r>
        <w:rPr>
          <w:rFonts w:hint="eastAsia" w:ascii="宋体" w:hAnsi="宋体"/>
          <w:kern w:val="0"/>
          <w:sz w:val="24"/>
        </w:rPr>
        <w:t>（4）由于</w:t>
      </w:r>
      <w:r>
        <w:rPr>
          <w:rFonts w:ascii="宋体" w:hAnsi="宋体"/>
          <w:kern w:val="0"/>
          <w:sz w:val="24"/>
        </w:rPr>
        <w:t>工艺技术差异</w:t>
      </w:r>
      <w:r>
        <w:rPr>
          <w:rFonts w:hint="eastAsia" w:ascii="宋体" w:hAnsi="宋体"/>
          <w:kern w:val="0"/>
          <w:sz w:val="24"/>
        </w:rPr>
        <w:t>、环保</w:t>
      </w:r>
      <w:r>
        <w:rPr>
          <w:rFonts w:ascii="宋体" w:hAnsi="宋体"/>
          <w:kern w:val="0"/>
          <w:sz w:val="24"/>
        </w:rPr>
        <w:t>投入不同，导致在三废处置及排放方面差别较大。</w:t>
      </w:r>
    </w:p>
    <w:p>
      <w:pPr>
        <w:widowControl/>
        <w:numPr>
          <w:ilvl w:val="2"/>
          <w:numId w:val="0"/>
        </w:numPr>
        <w:spacing w:line="300" w:lineRule="auto"/>
        <w:ind w:firstLine="360" w:firstLineChars="150"/>
        <w:outlineLvl w:val="2"/>
        <w:rPr>
          <w:rFonts w:ascii="宋体" w:hAnsi="宋体"/>
          <w:kern w:val="0"/>
          <w:sz w:val="24"/>
        </w:rPr>
      </w:pPr>
      <w:r>
        <w:rPr>
          <w:rFonts w:hint="eastAsia" w:ascii="宋体" w:hAnsi="宋体"/>
          <w:kern w:val="0"/>
          <w:sz w:val="24"/>
        </w:rPr>
        <w:t>（5）安全</w:t>
      </w:r>
      <w:r>
        <w:rPr>
          <w:rFonts w:ascii="宋体" w:hAnsi="宋体"/>
          <w:kern w:val="0"/>
          <w:sz w:val="24"/>
        </w:rPr>
        <w:t>环保设施的监管控制等方面能力有待提高。</w:t>
      </w:r>
    </w:p>
    <w:p>
      <w:pPr>
        <w:widowControl/>
        <w:numPr>
          <w:ilvl w:val="2"/>
          <w:numId w:val="0"/>
        </w:numPr>
        <w:spacing w:line="300" w:lineRule="auto"/>
        <w:ind w:firstLine="360" w:firstLineChars="150"/>
        <w:outlineLvl w:val="2"/>
        <w:rPr>
          <w:rFonts w:ascii="宋体" w:hAnsi="宋体"/>
          <w:kern w:val="0"/>
          <w:sz w:val="24"/>
        </w:rPr>
      </w:pPr>
      <w:r>
        <w:rPr>
          <w:rFonts w:hint="eastAsia" w:ascii="宋体" w:hAnsi="宋体"/>
          <w:kern w:val="0"/>
          <w:sz w:val="24"/>
        </w:rPr>
        <w:t>（6）节能</w:t>
      </w:r>
      <w:r>
        <w:rPr>
          <w:rFonts w:ascii="宋体" w:hAnsi="宋体"/>
          <w:kern w:val="0"/>
          <w:sz w:val="24"/>
        </w:rPr>
        <w:t>降耗的技术创新能力还要进一步提升</w:t>
      </w:r>
      <w:r>
        <w:rPr>
          <w:rFonts w:hint="eastAsia" w:ascii="宋体" w:hAnsi="宋体"/>
          <w:kern w:val="0"/>
          <w:sz w:val="24"/>
        </w:rPr>
        <w:t>。</w:t>
      </w:r>
    </w:p>
    <w:p>
      <w:pPr>
        <w:widowControl/>
        <w:numPr>
          <w:ilvl w:val="2"/>
          <w:numId w:val="0"/>
        </w:numPr>
        <w:spacing w:before="156" w:beforeLines="50" w:after="156" w:afterLines="50"/>
        <w:outlineLvl w:val="2"/>
        <w:rPr>
          <w:rFonts w:ascii="黑体" w:eastAsia="黑体"/>
          <w:kern w:val="0"/>
          <w:sz w:val="24"/>
        </w:rPr>
      </w:pPr>
      <w:r>
        <w:rPr>
          <w:rFonts w:hint="eastAsia" w:ascii="黑体" w:eastAsia="黑体"/>
          <w:kern w:val="0"/>
          <w:sz w:val="24"/>
          <w:lang w:val="en-US" w:eastAsia="zh-CN"/>
        </w:rPr>
        <w:t>4</w:t>
      </w:r>
      <w:r>
        <w:rPr>
          <w:rFonts w:hint="eastAsia" w:ascii="黑体" w:eastAsia="黑体"/>
          <w:kern w:val="0"/>
          <w:sz w:val="24"/>
        </w:rPr>
        <w:t>.</w:t>
      </w:r>
      <w:r>
        <w:rPr>
          <w:rFonts w:ascii="黑体" w:eastAsia="黑体"/>
          <w:kern w:val="0"/>
          <w:sz w:val="24"/>
        </w:rPr>
        <w:t>3</w:t>
      </w:r>
      <w:r>
        <w:rPr>
          <w:rFonts w:hint="eastAsia" w:ascii="黑体" w:eastAsia="黑体"/>
          <w:kern w:val="0"/>
          <w:sz w:val="24"/>
        </w:rPr>
        <w:t xml:space="preserve"> 行业发展趋势</w:t>
      </w:r>
    </w:p>
    <w:p>
      <w:pPr>
        <w:widowControl/>
        <w:numPr>
          <w:ilvl w:val="2"/>
          <w:numId w:val="0"/>
        </w:numPr>
        <w:spacing w:line="300" w:lineRule="auto"/>
        <w:ind w:firstLine="480" w:firstLineChars="200"/>
        <w:outlineLvl w:val="2"/>
        <w:rPr>
          <w:rFonts w:ascii="宋体" w:hAnsi="宋体"/>
          <w:kern w:val="0"/>
          <w:sz w:val="24"/>
        </w:rPr>
      </w:pPr>
      <w:r>
        <w:rPr>
          <w:rFonts w:hint="eastAsia" w:ascii="宋体" w:hAnsi="宋体"/>
          <w:kern w:val="0"/>
          <w:sz w:val="24"/>
        </w:rPr>
        <w:t>为了</w:t>
      </w:r>
      <w:r>
        <w:rPr>
          <w:rFonts w:ascii="宋体" w:hAnsi="宋体"/>
          <w:kern w:val="0"/>
          <w:sz w:val="24"/>
        </w:rPr>
        <w:t>更好的实现</w:t>
      </w:r>
      <w:r>
        <w:rPr>
          <w:rFonts w:hint="eastAsia" w:ascii="宋体" w:hAnsi="宋体"/>
          <w:kern w:val="0"/>
          <w:sz w:val="24"/>
        </w:rPr>
        <w:t>“节能、环保、安全”，钛行业需要做出</w:t>
      </w:r>
      <w:r>
        <w:rPr>
          <w:rFonts w:ascii="宋体" w:hAnsi="宋体"/>
          <w:kern w:val="0"/>
          <w:sz w:val="24"/>
        </w:rPr>
        <w:t>转变，主要趋势有：</w:t>
      </w:r>
    </w:p>
    <w:p>
      <w:pPr>
        <w:widowControl/>
        <w:numPr>
          <w:ilvl w:val="2"/>
          <w:numId w:val="0"/>
        </w:numPr>
        <w:spacing w:line="300" w:lineRule="auto"/>
        <w:ind w:firstLine="360" w:firstLineChars="150"/>
        <w:outlineLvl w:val="2"/>
        <w:rPr>
          <w:rFonts w:ascii="宋体" w:hAnsi="宋体"/>
          <w:kern w:val="0"/>
          <w:sz w:val="24"/>
        </w:rPr>
      </w:pPr>
      <w:r>
        <w:rPr>
          <w:rFonts w:hint="eastAsia" w:ascii="宋体" w:hAnsi="宋体"/>
          <w:kern w:val="0"/>
          <w:sz w:val="24"/>
        </w:rPr>
        <w:t>（1）采用</w:t>
      </w:r>
      <w:r>
        <w:rPr>
          <w:rFonts w:ascii="宋体" w:hAnsi="宋体"/>
          <w:kern w:val="0"/>
          <w:sz w:val="24"/>
        </w:rPr>
        <w:t>不断出现的环保</w:t>
      </w:r>
      <w:r>
        <w:rPr>
          <w:rFonts w:hint="eastAsia" w:ascii="宋体" w:hAnsi="宋体"/>
          <w:kern w:val="0"/>
          <w:sz w:val="24"/>
        </w:rPr>
        <w:t>工艺</w:t>
      </w:r>
      <w:r>
        <w:rPr>
          <w:rFonts w:ascii="宋体" w:hAnsi="宋体"/>
          <w:kern w:val="0"/>
          <w:sz w:val="24"/>
        </w:rPr>
        <w:t>及设备</w:t>
      </w:r>
    </w:p>
    <w:p>
      <w:pPr>
        <w:widowControl/>
        <w:numPr>
          <w:ilvl w:val="2"/>
          <w:numId w:val="0"/>
        </w:numPr>
        <w:spacing w:line="300" w:lineRule="auto"/>
        <w:ind w:firstLine="480" w:firstLineChars="200"/>
        <w:outlineLvl w:val="2"/>
        <w:rPr>
          <w:rFonts w:ascii="宋体" w:hAnsi="宋体"/>
          <w:kern w:val="0"/>
          <w:sz w:val="24"/>
        </w:rPr>
      </w:pPr>
      <w:r>
        <w:rPr>
          <w:rFonts w:hint="eastAsia" w:ascii="宋体" w:hAnsi="宋体"/>
          <w:kern w:val="0"/>
          <w:sz w:val="24"/>
        </w:rPr>
        <w:t>随着</w:t>
      </w:r>
      <w:r>
        <w:rPr>
          <w:rFonts w:ascii="宋体" w:hAnsi="宋体"/>
          <w:kern w:val="0"/>
          <w:sz w:val="24"/>
        </w:rPr>
        <w:t>国家环保要求的日趋严格，钛行业将在国家政策的引导下，在绿色规范的要求下，加快使用绿色环保的节能设备和环保工艺，符合国家环保法规</w:t>
      </w:r>
      <w:r>
        <w:rPr>
          <w:rFonts w:hint="eastAsia" w:ascii="宋体" w:hAnsi="宋体"/>
          <w:kern w:val="0"/>
          <w:sz w:val="24"/>
        </w:rPr>
        <w:t>、绿色</w:t>
      </w:r>
      <w:r>
        <w:rPr>
          <w:rFonts w:ascii="宋体" w:hAnsi="宋体"/>
          <w:kern w:val="0"/>
          <w:sz w:val="24"/>
        </w:rPr>
        <w:t>发展的要求</w:t>
      </w:r>
      <w:r>
        <w:rPr>
          <w:rFonts w:hint="eastAsia" w:ascii="宋体" w:hAnsi="宋体"/>
          <w:kern w:val="0"/>
          <w:sz w:val="24"/>
        </w:rPr>
        <w:t>。</w:t>
      </w:r>
    </w:p>
    <w:p>
      <w:pPr>
        <w:widowControl/>
        <w:numPr>
          <w:ilvl w:val="2"/>
          <w:numId w:val="0"/>
        </w:numPr>
        <w:spacing w:line="300" w:lineRule="auto"/>
        <w:ind w:firstLine="360" w:firstLineChars="150"/>
        <w:outlineLvl w:val="2"/>
        <w:rPr>
          <w:rFonts w:ascii="宋体" w:hAnsi="宋体"/>
          <w:kern w:val="0"/>
          <w:sz w:val="24"/>
        </w:rPr>
      </w:pPr>
      <w:r>
        <w:rPr>
          <w:rFonts w:hint="eastAsia" w:ascii="宋体" w:hAnsi="宋体"/>
          <w:kern w:val="0"/>
          <w:sz w:val="24"/>
        </w:rPr>
        <w:t>（2）现场管理</w:t>
      </w:r>
      <w:r>
        <w:rPr>
          <w:rFonts w:ascii="宋体" w:hAnsi="宋体"/>
          <w:kern w:val="0"/>
          <w:sz w:val="24"/>
        </w:rPr>
        <w:t>的升级</w:t>
      </w:r>
    </w:p>
    <w:p>
      <w:pPr>
        <w:widowControl/>
        <w:numPr>
          <w:ilvl w:val="2"/>
          <w:numId w:val="0"/>
        </w:numPr>
        <w:spacing w:line="300" w:lineRule="auto"/>
        <w:ind w:firstLine="480" w:firstLineChars="200"/>
        <w:outlineLvl w:val="2"/>
        <w:rPr>
          <w:rFonts w:ascii="宋体" w:hAnsi="宋体"/>
          <w:kern w:val="0"/>
          <w:sz w:val="24"/>
        </w:rPr>
      </w:pPr>
      <w:r>
        <w:rPr>
          <w:rFonts w:hint="eastAsia" w:ascii="宋体" w:hAnsi="宋体"/>
          <w:kern w:val="0"/>
          <w:sz w:val="24"/>
        </w:rPr>
        <w:t>钛</w:t>
      </w:r>
      <w:r>
        <w:rPr>
          <w:rFonts w:ascii="宋体" w:hAnsi="宋体"/>
          <w:kern w:val="0"/>
          <w:sz w:val="24"/>
        </w:rPr>
        <w:t>锭的安全生产要求要比其他行业的要求高。随着</w:t>
      </w:r>
      <w:r>
        <w:rPr>
          <w:rFonts w:hint="eastAsia" w:ascii="宋体" w:hAnsi="宋体"/>
          <w:kern w:val="0"/>
          <w:sz w:val="24"/>
        </w:rPr>
        <w:t>新技术</w:t>
      </w:r>
      <w:r>
        <w:rPr>
          <w:rFonts w:ascii="宋体" w:hAnsi="宋体"/>
          <w:kern w:val="0"/>
          <w:sz w:val="24"/>
        </w:rPr>
        <w:t>新工艺的不断发展，将持续提升安全要求和水平，先进的自动化控制手段及现场点巡检设备和仪器不断更新，现场管理水平不断提高。在绿色</w:t>
      </w:r>
      <w:r>
        <w:rPr>
          <w:rFonts w:hint="eastAsia" w:ascii="宋体" w:hAnsi="宋体"/>
          <w:kern w:val="0"/>
          <w:sz w:val="24"/>
        </w:rPr>
        <w:t>标准</w:t>
      </w:r>
      <w:r>
        <w:rPr>
          <w:rFonts w:ascii="宋体" w:hAnsi="宋体"/>
          <w:kern w:val="0"/>
          <w:sz w:val="24"/>
        </w:rPr>
        <w:t>的要求下，不断提升现场管理水平，杜绝无组织排放，做到绿色生产。</w:t>
      </w:r>
    </w:p>
    <w:p>
      <w:pPr>
        <w:pStyle w:val="15"/>
        <w:numPr>
          <w:ilvl w:val="2"/>
          <w:numId w:val="0"/>
        </w:numPr>
        <w:spacing w:before="156" w:beforeLines="50" w:after="156" w:afterLines="50"/>
        <w:rPr>
          <w:sz w:val="24"/>
          <w:szCs w:val="24"/>
        </w:rPr>
      </w:pPr>
      <w:r>
        <w:rPr>
          <w:rFonts w:hint="eastAsia"/>
          <w:sz w:val="24"/>
          <w:szCs w:val="24"/>
          <w:lang w:val="en-US" w:eastAsia="zh-CN"/>
        </w:rPr>
        <w:t>5</w:t>
      </w:r>
      <w:r>
        <w:rPr>
          <w:rFonts w:hint="eastAsia"/>
          <w:sz w:val="24"/>
          <w:szCs w:val="24"/>
        </w:rPr>
        <w:t>．主要工作过程</w:t>
      </w:r>
    </w:p>
    <w:p>
      <w:pPr>
        <w:spacing w:line="300" w:lineRule="auto"/>
        <w:ind w:firstLine="480" w:firstLineChars="200"/>
        <w:rPr>
          <w:rFonts w:ascii="宋体" w:hAnsi="宋体"/>
          <w:kern w:val="0"/>
          <w:sz w:val="24"/>
        </w:rPr>
      </w:pPr>
      <w:r>
        <w:rPr>
          <w:rFonts w:hint="eastAsia" w:ascii="宋体" w:hAnsi="宋体"/>
          <w:kern w:val="0"/>
          <w:sz w:val="24"/>
        </w:rPr>
        <w:t>本标准</w:t>
      </w:r>
      <w:r>
        <w:rPr>
          <w:rFonts w:ascii="宋体" w:hAnsi="宋体"/>
          <w:kern w:val="0"/>
          <w:sz w:val="24"/>
        </w:rPr>
        <w:t>遵循</w:t>
      </w:r>
      <w:r>
        <w:rPr>
          <w:rFonts w:hint="eastAsia" w:ascii="宋体" w:hAnsi="宋体"/>
          <w:kern w:val="0"/>
          <w:sz w:val="24"/>
        </w:rPr>
        <w:t>生命</w:t>
      </w:r>
      <w:r>
        <w:rPr>
          <w:rFonts w:ascii="宋体" w:hAnsi="宋体"/>
          <w:kern w:val="0"/>
          <w:sz w:val="24"/>
        </w:rPr>
        <w:t>周期的基本指导思想，在广泛收集国内外与钛锭生产环境保护</w:t>
      </w:r>
      <w:r>
        <w:rPr>
          <w:rFonts w:hint="eastAsia" w:ascii="宋体" w:hAnsi="宋体"/>
          <w:kern w:val="0"/>
          <w:sz w:val="24"/>
        </w:rPr>
        <w:t>、清洁</w:t>
      </w:r>
      <w:r>
        <w:rPr>
          <w:rFonts w:ascii="宋体" w:hAnsi="宋体"/>
          <w:kern w:val="0"/>
          <w:sz w:val="24"/>
        </w:rPr>
        <w:t>生产相关的政策</w:t>
      </w:r>
      <w:r>
        <w:rPr>
          <w:rFonts w:hint="eastAsia" w:ascii="宋体" w:hAnsi="宋体"/>
          <w:kern w:val="0"/>
          <w:sz w:val="24"/>
        </w:rPr>
        <w:t>、法律法规、技术导则、标准</w:t>
      </w:r>
      <w:r>
        <w:rPr>
          <w:rFonts w:ascii="宋体" w:hAnsi="宋体"/>
          <w:kern w:val="0"/>
          <w:sz w:val="24"/>
        </w:rPr>
        <w:t>等文献，选择典型企业开展系统深入地调研，结合我国生产现状，进行全面系统研究的基础上，</w:t>
      </w:r>
      <w:r>
        <w:rPr>
          <w:rFonts w:hint="eastAsia" w:ascii="宋体" w:hAnsi="宋体"/>
          <w:kern w:val="0"/>
          <w:sz w:val="24"/>
        </w:rPr>
        <w:t>对标准编写工作进行了部署和分工。该标准</w:t>
      </w:r>
      <w:r>
        <w:rPr>
          <w:rFonts w:ascii="宋体" w:hAnsi="宋体"/>
          <w:kern w:val="0"/>
          <w:sz w:val="24"/>
        </w:rPr>
        <w:t>给出了</w:t>
      </w:r>
      <w:r>
        <w:rPr>
          <w:rFonts w:hint="eastAsia" w:ascii="宋体" w:hAnsi="宋体"/>
          <w:kern w:val="0"/>
          <w:sz w:val="24"/>
        </w:rPr>
        <w:t>绿色设计产品的</w:t>
      </w:r>
      <w:r>
        <w:rPr>
          <w:rFonts w:ascii="宋体" w:hAnsi="宋体"/>
          <w:kern w:val="0"/>
          <w:sz w:val="24"/>
        </w:rPr>
        <w:t>基本要求</w:t>
      </w:r>
      <w:r>
        <w:rPr>
          <w:rFonts w:hint="eastAsia" w:ascii="宋体" w:hAnsi="宋体"/>
          <w:kern w:val="0"/>
          <w:sz w:val="24"/>
        </w:rPr>
        <w:t>、评价</w:t>
      </w:r>
      <w:r>
        <w:rPr>
          <w:rFonts w:ascii="宋体" w:hAnsi="宋体"/>
          <w:kern w:val="0"/>
          <w:sz w:val="24"/>
        </w:rPr>
        <w:t>指标体系</w:t>
      </w:r>
      <w:r>
        <w:rPr>
          <w:rFonts w:hint="eastAsia" w:ascii="宋体" w:hAnsi="宋体"/>
          <w:kern w:val="0"/>
          <w:sz w:val="24"/>
        </w:rPr>
        <w:t>、生命</w:t>
      </w:r>
      <w:r>
        <w:rPr>
          <w:rFonts w:ascii="宋体" w:hAnsi="宋体"/>
          <w:kern w:val="0"/>
          <w:sz w:val="24"/>
        </w:rPr>
        <w:t>周期评价要求和评价方法。</w:t>
      </w:r>
      <w:r>
        <w:rPr>
          <w:rFonts w:hint="eastAsia" w:ascii="宋体" w:hAnsi="宋体"/>
          <w:kern w:val="0"/>
          <w:sz w:val="24"/>
        </w:rPr>
        <w:t>主要工作过程经过了以下几个阶段。</w:t>
      </w:r>
    </w:p>
    <w:p>
      <w:pPr>
        <w:spacing w:before="156" w:beforeLines="50" w:after="156" w:afterLines="50"/>
        <w:rPr>
          <w:rFonts w:ascii="黑体" w:eastAsia="黑体"/>
          <w:color w:val="000000"/>
          <w:sz w:val="24"/>
        </w:rPr>
      </w:pPr>
      <w:r>
        <w:rPr>
          <w:rFonts w:hint="eastAsia" w:ascii="黑体" w:eastAsia="黑体"/>
          <w:color w:val="000000"/>
          <w:sz w:val="24"/>
          <w:lang w:val="en-US" w:eastAsia="zh-CN"/>
        </w:rPr>
        <w:t>5</w:t>
      </w:r>
      <w:r>
        <w:rPr>
          <w:rFonts w:ascii="黑体" w:eastAsia="黑体"/>
          <w:color w:val="000000"/>
          <w:sz w:val="24"/>
        </w:rPr>
        <w:t xml:space="preserve">.1 </w:t>
      </w:r>
      <w:r>
        <w:rPr>
          <w:rFonts w:hint="eastAsia" w:ascii="黑体" w:eastAsia="黑体"/>
          <w:color w:val="000000"/>
          <w:sz w:val="24"/>
        </w:rPr>
        <w:t>起草阶段</w:t>
      </w:r>
    </w:p>
    <w:p>
      <w:pPr>
        <w:spacing w:line="300" w:lineRule="auto"/>
        <w:ind w:firstLine="480" w:firstLineChars="200"/>
        <w:rPr>
          <w:rFonts w:ascii="宋体" w:hAnsi="宋体"/>
          <w:kern w:val="0"/>
          <w:sz w:val="24"/>
        </w:rPr>
      </w:pPr>
      <w:r>
        <w:rPr>
          <w:rFonts w:hint="eastAsia" w:ascii="宋体" w:hAnsi="宋体"/>
          <w:kern w:val="0"/>
          <w:sz w:val="24"/>
        </w:rPr>
        <w:t>本标准依据我国钛锭生产市场情况首次制定，在起草阶段进行了大量的数据收集和测试研制，同时兼顾全国钛锭生产厂家的现状。</w:t>
      </w:r>
    </w:p>
    <w:p>
      <w:pPr>
        <w:spacing w:line="300" w:lineRule="auto"/>
        <w:ind w:firstLine="480" w:firstLineChars="200"/>
        <w:rPr>
          <w:rFonts w:ascii="宋体" w:hAnsi="宋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201</w:t>
      </w:r>
      <w:r>
        <w:rPr>
          <w:rFonts w:ascii="宋体" w:hAnsi="宋体"/>
          <w:color w:val="000000" w:themeColor="text1"/>
          <w:kern w:val="0"/>
          <w:sz w:val="24"/>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年</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月成立标准编制组，并明确了工作的职能和任务。</w:t>
      </w:r>
    </w:p>
    <w:p>
      <w:pPr>
        <w:spacing w:line="300" w:lineRule="auto"/>
        <w:ind w:firstLine="480" w:firstLineChars="200"/>
        <w:rPr>
          <w:rFonts w:ascii="宋体" w:hAnsi="宋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201</w:t>
      </w:r>
      <w:r>
        <w:rPr>
          <w:rFonts w:ascii="宋体" w:hAnsi="宋体"/>
          <w:color w:val="000000" w:themeColor="text1"/>
          <w:kern w:val="0"/>
          <w:sz w:val="24"/>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年</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月～201</w:t>
      </w:r>
      <w:r>
        <w:rPr>
          <w:rFonts w:ascii="宋体" w:hAnsi="宋体"/>
          <w:color w:val="000000" w:themeColor="text1"/>
          <w:kern w:val="0"/>
          <w:sz w:val="24"/>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年</w:t>
      </w: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月对钛锭绿色设计产品评价技术规范编制进行了相关资料的收集和总结，并对相关的技术资料进行了对比分析。</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201</w:t>
      </w:r>
      <w:r>
        <w:rPr>
          <w:rFonts w:ascii="宋体" w:hAnsi="宋体"/>
          <w:color w:val="000000" w:themeColor="text1"/>
          <w:kern w:val="0"/>
          <w:sz w:val="24"/>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年</w:t>
      </w: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月～201</w:t>
      </w:r>
      <w:r>
        <w:rPr>
          <w:rFonts w:ascii="宋体" w:hAnsi="宋体"/>
          <w:color w:val="000000" w:themeColor="text1"/>
          <w:kern w:val="0"/>
          <w:sz w:val="24"/>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年</w:t>
      </w:r>
      <w:r>
        <w:rPr>
          <w:rFonts w:ascii="宋体" w:hAnsi="宋体"/>
          <w:color w:val="000000" w:themeColor="text1"/>
          <w:kern w:val="0"/>
          <w:sz w:val="24"/>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月根据对钛锭绿色设计产品评价技术规范的相关资料进行分析和总结，形成了《绿色设计产品评价技术规范 钛锭》讨论稿。</w:t>
      </w:r>
    </w:p>
    <w:p>
      <w:pPr>
        <w:spacing w:before="156" w:beforeLines="50" w:after="156" w:afterLines="50"/>
        <w:rPr>
          <w:rFonts w:ascii="黑体" w:eastAsia="黑体"/>
          <w:color w:val="000000"/>
          <w:sz w:val="24"/>
        </w:rPr>
      </w:pPr>
      <w:r>
        <w:rPr>
          <w:rFonts w:hint="eastAsia" w:ascii="黑体" w:eastAsia="黑体"/>
          <w:color w:val="000000"/>
          <w:sz w:val="24"/>
          <w:lang w:val="en-US" w:eastAsia="zh-CN"/>
        </w:rPr>
        <w:t>5</w:t>
      </w:r>
      <w:r>
        <w:rPr>
          <w:rFonts w:ascii="黑体" w:eastAsia="黑体"/>
          <w:color w:val="000000"/>
          <w:sz w:val="24"/>
        </w:rPr>
        <w:t>.2</w:t>
      </w:r>
      <w:r>
        <w:rPr>
          <w:rFonts w:hint="eastAsia" w:ascii="黑体" w:eastAsia="黑体"/>
          <w:color w:val="000000"/>
          <w:sz w:val="24"/>
        </w:rPr>
        <w:t xml:space="preserve"> 征求意见稿Ⅱ（预审稿）制定</w:t>
      </w:r>
    </w:p>
    <w:p>
      <w:pPr>
        <w:spacing w:line="30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经挂网及发送文稿至相关单位征求意见后，于20</w:t>
      </w:r>
      <w:r>
        <w:rPr>
          <w:rFonts w:ascii="宋体" w:hAnsi="宋体"/>
          <w:color w:val="000000" w:themeColor="text1"/>
          <w:kern w:val="0"/>
          <w:sz w:val="24"/>
          <w14:textFill>
            <w14:solidFill>
              <w14:schemeClr w14:val="tx1"/>
            </w14:solidFill>
          </w14:textFill>
        </w:rPr>
        <w:t>19</w:t>
      </w:r>
      <w:r>
        <w:rPr>
          <w:rFonts w:hint="eastAsia" w:ascii="宋体" w:hAnsi="宋体"/>
          <w:color w:val="000000" w:themeColor="text1"/>
          <w:kern w:val="0"/>
          <w:sz w:val="24"/>
          <w14:textFill>
            <w14:solidFill>
              <w14:schemeClr w14:val="tx1"/>
            </w14:solidFill>
          </w14:textFill>
        </w:rPr>
        <w:t>年</w:t>
      </w:r>
      <w:r>
        <w:rPr>
          <w:rFonts w:ascii="宋体" w:hAnsi="宋体"/>
          <w:color w:val="000000" w:themeColor="text1"/>
          <w:kern w:val="0"/>
          <w:sz w:val="24"/>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月</w:t>
      </w:r>
      <w:r>
        <w:rPr>
          <w:rFonts w:ascii="宋体" w:hAnsi="宋体"/>
          <w:color w:val="000000" w:themeColor="text1"/>
          <w:kern w:val="0"/>
          <w:sz w:val="24"/>
          <w14:textFill>
            <w14:solidFill>
              <w14:schemeClr w14:val="tx1"/>
            </w14:solidFill>
          </w14:textFill>
        </w:rPr>
        <w:t>25</w:t>
      </w:r>
      <w:r>
        <w:rPr>
          <w:rFonts w:hint="eastAsia" w:ascii="宋体" w:hAnsi="宋体"/>
          <w:color w:val="000000" w:themeColor="text1"/>
          <w:kern w:val="0"/>
          <w:sz w:val="24"/>
          <w14:textFill>
            <w14:solidFill>
              <w14:schemeClr w14:val="tx1"/>
            </w14:solidFill>
          </w14:textFill>
        </w:rPr>
        <w:t>日，由中国有色金属标准计量质量研究所主持，在青岛市召开了有色金属材料标准工作会，对宝钛集团有限公司编制的协会标准《绿色设计产品评价技术规范 钛锭》进行了讨论，共有1</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个单位的</w:t>
      </w:r>
      <w:r>
        <w:rPr>
          <w:rFonts w:ascii="宋体" w:hAnsi="宋体"/>
          <w:color w:val="000000" w:themeColor="text1"/>
          <w:kern w:val="0"/>
          <w:sz w:val="24"/>
          <w14:textFill>
            <w14:solidFill>
              <w14:schemeClr w14:val="tx1"/>
            </w14:solidFill>
          </w14:textFill>
        </w:rPr>
        <w:t>17</w:t>
      </w:r>
      <w:r>
        <w:rPr>
          <w:rFonts w:hint="eastAsia" w:ascii="宋体" w:hAnsi="宋体"/>
          <w:color w:val="000000" w:themeColor="text1"/>
          <w:kern w:val="0"/>
          <w:sz w:val="24"/>
          <w14:textFill>
            <w14:solidFill>
              <w14:schemeClr w14:val="tx1"/>
            </w14:solidFill>
          </w14:textFill>
        </w:rPr>
        <w:t>名代表参加会议。与会的专家和代表通过认真的审查和广泛、充分的讨论与交流，对标准征求意见稿提出了以下修改意见和建议：对文本进行管理格式性修改；完善编制说明等。对上述意见进行了处理后，经修改，完成本标准征求意见稿Ⅱ及编制说明。</w:t>
      </w:r>
    </w:p>
    <w:p>
      <w:pPr>
        <w:pStyle w:val="43"/>
        <w:widowControl/>
        <w:numPr>
          <w:ilvl w:val="0"/>
          <w:numId w:val="0"/>
        </w:numPr>
        <w:tabs>
          <w:tab w:val="left" w:pos="567"/>
        </w:tabs>
        <w:spacing w:before="156" w:beforeLines="50" w:after="156" w:afterLines="50" w:line="360" w:lineRule="auto"/>
        <w:ind w:leftChars="0"/>
        <w:jc w:val="left"/>
        <w:outlineLvl w:val="2"/>
        <w:rPr>
          <w:rFonts w:ascii="黑体" w:hAnsi="黑体" w:eastAsia="黑体"/>
          <w:kern w:val="0"/>
          <w:sz w:val="24"/>
        </w:rPr>
      </w:pPr>
      <w:r>
        <w:rPr>
          <w:rFonts w:hint="eastAsia" w:ascii="黑体" w:hAnsi="黑体" w:eastAsia="黑体"/>
          <w:kern w:val="0"/>
          <w:sz w:val="24"/>
          <w:lang w:val="en-US" w:eastAsia="zh-CN"/>
        </w:rPr>
        <w:t xml:space="preserve">6. </w:t>
      </w:r>
      <w:r>
        <w:rPr>
          <w:rFonts w:hint="eastAsia" w:ascii="黑体" w:hAnsi="黑体" w:eastAsia="黑体"/>
          <w:kern w:val="0"/>
          <w:sz w:val="24"/>
        </w:rPr>
        <w:t>主要参加单位和工作组成员及其所作的工作等</w:t>
      </w:r>
    </w:p>
    <w:p>
      <w:pPr>
        <w:widowControl/>
        <w:numPr>
          <w:ilvl w:val="2"/>
          <w:numId w:val="0"/>
        </w:numPr>
        <w:spacing w:line="300" w:lineRule="auto"/>
        <w:ind w:firstLine="480" w:firstLineChars="200"/>
        <w:outlineLvl w:val="2"/>
        <w:rPr>
          <w:rFonts w:ascii="宋体" w:hAnsi="宋体"/>
          <w:kern w:val="0"/>
          <w:sz w:val="24"/>
        </w:rPr>
      </w:pPr>
      <w:r>
        <w:rPr>
          <w:rFonts w:hint="eastAsia" w:ascii="宋体" w:hAnsi="宋体"/>
          <w:kern w:val="0"/>
          <w:sz w:val="24"/>
        </w:rPr>
        <w:t>本标准由宝钛集团有限公司、宝鸡钛业股份有限公司、有色金属技术经济研究院、宝武特种冶金有限公司、西部金属材料股份有限公司、新疆湘润新材料科技有限公司、国合通用测试评价认证股份公司等单位共同起草。</w:t>
      </w:r>
    </w:p>
    <w:p>
      <w:pPr>
        <w:widowControl/>
        <w:numPr>
          <w:ilvl w:val="2"/>
          <w:numId w:val="0"/>
        </w:numPr>
        <w:spacing w:line="300" w:lineRule="auto"/>
        <w:ind w:firstLine="480" w:firstLineChars="200"/>
        <w:outlineLvl w:val="2"/>
        <w:rPr>
          <w:rFonts w:ascii="宋体" w:hAnsi="宋体"/>
          <w:kern w:val="0"/>
          <w:sz w:val="24"/>
        </w:rPr>
      </w:pPr>
      <w:r>
        <w:rPr>
          <w:rFonts w:hint="eastAsia" w:ascii="宋体" w:hAnsi="宋体"/>
          <w:kern w:val="0"/>
          <w:sz w:val="24"/>
        </w:rPr>
        <w:t>主要成员：胡志杰、X</w:t>
      </w:r>
      <w:r>
        <w:rPr>
          <w:rFonts w:ascii="宋体" w:hAnsi="宋体"/>
          <w:kern w:val="0"/>
          <w:sz w:val="24"/>
        </w:rPr>
        <w:t>XX</w:t>
      </w:r>
      <w:r>
        <w:rPr>
          <w:rFonts w:hint="eastAsia" w:ascii="宋体" w:hAnsi="宋体"/>
          <w:kern w:val="0"/>
          <w:sz w:val="24"/>
        </w:rPr>
        <w:t>、X</w:t>
      </w:r>
      <w:r>
        <w:rPr>
          <w:rFonts w:ascii="宋体" w:hAnsi="宋体"/>
          <w:kern w:val="0"/>
          <w:sz w:val="24"/>
        </w:rPr>
        <w:t>X</w:t>
      </w:r>
      <w:r>
        <w:rPr>
          <w:rFonts w:hint="eastAsia" w:ascii="宋体" w:hAnsi="宋体"/>
          <w:kern w:val="0"/>
          <w:sz w:val="24"/>
        </w:rPr>
        <w:t>为主要起草人，负责方案制定、资料收集、产品调研、技术参数的确定以及标准条款编写等工作；X</w:t>
      </w:r>
      <w:r>
        <w:rPr>
          <w:rFonts w:ascii="宋体" w:hAnsi="宋体"/>
          <w:kern w:val="0"/>
          <w:sz w:val="24"/>
        </w:rPr>
        <w:t>XX</w:t>
      </w:r>
      <w:r>
        <w:rPr>
          <w:rFonts w:hint="eastAsia" w:ascii="宋体" w:hAnsi="宋体"/>
          <w:kern w:val="0"/>
          <w:sz w:val="24"/>
        </w:rPr>
        <w:t>、X</w:t>
      </w:r>
      <w:r>
        <w:rPr>
          <w:rFonts w:ascii="宋体" w:hAnsi="宋体"/>
          <w:kern w:val="0"/>
          <w:sz w:val="24"/>
        </w:rPr>
        <w:t>XX</w:t>
      </w:r>
      <w:r>
        <w:rPr>
          <w:rFonts w:hint="eastAsia" w:ascii="宋体" w:hAnsi="宋体"/>
          <w:kern w:val="0"/>
          <w:sz w:val="24"/>
        </w:rPr>
        <w:t>、X</w:t>
      </w:r>
      <w:r>
        <w:rPr>
          <w:rFonts w:ascii="宋体" w:hAnsi="宋体"/>
          <w:kern w:val="0"/>
          <w:sz w:val="24"/>
        </w:rPr>
        <w:t>XX</w:t>
      </w:r>
      <w:r>
        <w:rPr>
          <w:rFonts w:hint="eastAsia" w:ascii="宋体" w:hAnsi="宋体"/>
          <w:kern w:val="0"/>
          <w:sz w:val="24"/>
        </w:rPr>
        <w:t>、X</w:t>
      </w:r>
      <w:r>
        <w:rPr>
          <w:rFonts w:ascii="宋体" w:hAnsi="宋体"/>
          <w:kern w:val="0"/>
          <w:sz w:val="24"/>
        </w:rPr>
        <w:t>XX</w:t>
      </w:r>
      <w:r>
        <w:rPr>
          <w:rFonts w:hint="eastAsia" w:ascii="宋体" w:hAnsi="宋体"/>
          <w:kern w:val="0"/>
          <w:sz w:val="24"/>
        </w:rPr>
        <w:t>、X</w:t>
      </w:r>
      <w:r>
        <w:rPr>
          <w:rFonts w:ascii="宋体" w:hAnsi="宋体"/>
          <w:kern w:val="0"/>
          <w:sz w:val="24"/>
        </w:rPr>
        <w:t>XX</w:t>
      </w:r>
      <w:r>
        <w:rPr>
          <w:rFonts w:hint="eastAsia" w:ascii="宋体" w:hAnsi="宋体"/>
          <w:kern w:val="0"/>
          <w:sz w:val="24"/>
        </w:rPr>
        <w:t>主要负责标准资料的收集和使用情况的调研以及协助试验验证等工作。</w:t>
      </w:r>
    </w:p>
    <w:p>
      <w:pPr>
        <w:widowControl/>
        <w:numPr>
          <w:ilvl w:val="2"/>
          <w:numId w:val="0"/>
        </w:numPr>
        <w:spacing w:line="300" w:lineRule="auto"/>
        <w:ind w:firstLine="480" w:firstLineChars="200"/>
        <w:jc w:val="left"/>
        <w:outlineLvl w:val="2"/>
        <w:rPr>
          <w:rFonts w:ascii="宋体" w:hAnsi="宋体"/>
          <w:kern w:val="0"/>
          <w:sz w:val="24"/>
        </w:rPr>
      </w:pPr>
      <w:r>
        <w:rPr>
          <w:rFonts w:hint="eastAsia" w:ascii="宋体" w:hAnsi="宋体"/>
          <w:kern w:val="0"/>
          <w:sz w:val="24"/>
        </w:rPr>
        <w:t>宝钛集团有限公司是我国“三五”期间为满足国防军工和尖端科技发展需要，以“902”为工程代号投资兴建的国家重点企业。现</w:t>
      </w:r>
      <w:r>
        <w:rPr>
          <w:rFonts w:ascii="宋体" w:hAnsi="宋体"/>
          <w:kern w:val="0"/>
          <w:sz w:val="24"/>
        </w:rPr>
        <w:t>拥有“宝鸡钛业股份有限公司”、“南京钛业股份有限公司”</w:t>
      </w:r>
      <w:r>
        <w:rPr>
          <w:rFonts w:hint="eastAsia" w:ascii="宋体" w:hAnsi="宋体"/>
          <w:kern w:val="0"/>
          <w:sz w:val="24"/>
        </w:rPr>
        <w:t>和</w:t>
      </w:r>
      <w:r>
        <w:rPr>
          <w:rFonts w:ascii="宋体" w:hAnsi="宋体"/>
          <w:kern w:val="0"/>
          <w:sz w:val="24"/>
        </w:rPr>
        <w:t>“上海远东公司”等</w:t>
      </w:r>
      <w:r>
        <w:rPr>
          <w:rFonts w:hint="eastAsia" w:ascii="宋体" w:hAnsi="宋体"/>
          <w:kern w:val="0"/>
          <w:sz w:val="24"/>
        </w:rPr>
        <w:t>10多</w:t>
      </w:r>
      <w:r>
        <w:rPr>
          <w:rFonts w:ascii="宋体" w:hAnsi="宋体"/>
          <w:kern w:val="0"/>
          <w:sz w:val="24"/>
        </w:rPr>
        <w:t>个控股公司、5个全资子公司和宽</w:t>
      </w:r>
      <w:r>
        <w:rPr>
          <w:rFonts w:hint="eastAsia" w:ascii="宋体" w:hAnsi="宋体"/>
          <w:kern w:val="0"/>
          <w:sz w:val="24"/>
        </w:rPr>
        <w:t>厚</w:t>
      </w:r>
      <w:r>
        <w:rPr>
          <w:rFonts w:ascii="宋体" w:hAnsi="宋体"/>
          <w:kern w:val="0"/>
          <w:sz w:val="24"/>
        </w:rPr>
        <w:t>板、复合板、装备设计制造等10多个二级单位。可生产钛、锆、铪、钨、钼、钽、铌、镍等有色金属及其合金达110</w:t>
      </w:r>
      <w:r>
        <w:rPr>
          <w:rFonts w:hint="eastAsia" w:ascii="宋体" w:hAnsi="宋体"/>
          <w:kern w:val="0"/>
          <w:sz w:val="24"/>
        </w:rPr>
        <w:t>多</w:t>
      </w:r>
      <w:r>
        <w:rPr>
          <w:rFonts w:ascii="宋体" w:hAnsi="宋体"/>
          <w:kern w:val="0"/>
          <w:sz w:val="24"/>
        </w:rPr>
        <w:t>个牌号，产品类型包括：板、管、棒、丝、箔、铸件、锻件及复合材料共6000多种产品。</w:t>
      </w:r>
      <w:r>
        <w:rPr>
          <w:rFonts w:hint="eastAsia" w:ascii="宋体" w:hAnsi="宋体"/>
          <w:kern w:val="0"/>
          <w:sz w:val="24"/>
        </w:rPr>
        <w:t>经过四十多年的发展，目前已成为国内最大的以钛为主导产品的稀有金属材料专业化生产和科研基地，被誉为“中国钛城”。1999年，被国家科技部和中国科学院认定为“高新技术企业”。2001年首批获得国防科工委颁发的军工生产科研资格许可证。现隶属于陕西有色金属控股集团有限责任公司。</w:t>
      </w:r>
    </w:p>
    <w:p>
      <w:pPr>
        <w:widowControl/>
        <w:numPr>
          <w:ilvl w:val="2"/>
          <w:numId w:val="0"/>
        </w:numPr>
        <w:spacing w:line="300" w:lineRule="auto"/>
        <w:ind w:firstLine="480" w:firstLineChars="200"/>
        <w:jc w:val="left"/>
        <w:outlineLvl w:val="2"/>
        <w:rPr>
          <w:rFonts w:ascii="宋体" w:hAnsi="宋体"/>
          <w:kern w:val="0"/>
          <w:sz w:val="24"/>
        </w:rPr>
      </w:pPr>
      <w:r>
        <w:rPr>
          <w:rFonts w:ascii="宋体" w:hAnsi="宋体"/>
          <w:kern w:val="0"/>
          <w:sz w:val="24"/>
        </w:rPr>
        <w:t>宝鸡钛业股份有限公司位于陕西省宝鸡市钛城路1号，成立于1999年7月21日。是由宝钛集团有限公司作为主发起人</w:t>
      </w:r>
      <w:r>
        <w:rPr>
          <w:rFonts w:hint="eastAsia" w:ascii="宋体" w:hAnsi="宋体"/>
          <w:kern w:val="0"/>
          <w:sz w:val="24"/>
        </w:rPr>
        <w:t>和</w:t>
      </w:r>
      <w:r>
        <w:rPr>
          <w:rFonts w:ascii="宋体" w:hAnsi="宋体"/>
          <w:kern w:val="0"/>
          <w:sz w:val="24"/>
        </w:rPr>
        <w:t>控股股东设立的股份有限公司。是中国钛及钛合金生产</w:t>
      </w:r>
      <w:r>
        <w:rPr>
          <w:rFonts w:hint="eastAsia" w:ascii="宋体" w:hAnsi="宋体"/>
          <w:kern w:val="0"/>
          <w:sz w:val="24"/>
        </w:rPr>
        <w:t>和</w:t>
      </w:r>
      <w:r>
        <w:rPr>
          <w:rFonts w:ascii="宋体" w:hAnsi="宋体"/>
          <w:kern w:val="0"/>
          <w:sz w:val="24"/>
        </w:rPr>
        <w:t>科研基地，是</w:t>
      </w:r>
      <w:r>
        <w:rPr>
          <w:rFonts w:hint="eastAsia" w:ascii="宋体" w:hAnsi="宋体"/>
          <w:kern w:val="0"/>
          <w:sz w:val="24"/>
        </w:rPr>
        <w:t>目前世界第四大钛加工企业和中国钛工业的龙头企业。</w:t>
      </w:r>
      <w:r>
        <w:rPr>
          <w:rFonts w:ascii="宋体" w:hAnsi="宋体"/>
          <w:kern w:val="0"/>
          <w:sz w:val="24"/>
        </w:rPr>
        <w:t>公司拥有先进、完善的钛材生产体系和一批高素质专家队伍</w:t>
      </w:r>
      <w:r>
        <w:rPr>
          <w:rFonts w:hint="eastAsia" w:ascii="宋体" w:hAnsi="宋体"/>
          <w:kern w:val="0"/>
          <w:sz w:val="24"/>
        </w:rPr>
        <w:t>，从</w:t>
      </w:r>
      <w:r>
        <w:rPr>
          <w:rFonts w:ascii="宋体" w:hAnsi="宋体"/>
          <w:kern w:val="0"/>
          <w:sz w:val="24"/>
        </w:rPr>
        <w:t>德、日、美、奥等国家引进</w:t>
      </w:r>
      <w:r>
        <w:rPr>
          <w:rFonts w:hint="eastAsia" w:ascii="宋体" w:hAnsi="宋体"/>
          <w:kern w:val="0"/>
          <w:sz w:val="24"/>
        </w:rPr>
        <w:t>的先进的</w:t>
      </w:r>
      <w:r>
        <w:rPr>
          <w:rFonts w:ascii="宋体" w:hAnsi="宋体"/>
          <w:kern w:val="0"/>
          <w:sz w:val="24"/>
        </w:rPr>
        <w:t>主体装备，</w:t>
      </w:r>
      <w:r>
        <w:rPr>
          <w:rFonts w:hint="eastAsia" w:ascii="宋体" w:hAnsi="宋体"/>
          <w:kern w:val="0"/>
          <w:sz w:val="24"/>
        </w:rPr>
        <w:t>完善的</w:t>
      </w:r>
      <w:r>
        <w:rPr>
          <w:rFonts w:ascii="宋体" w:hAnsi="宋体"/>
          <w:kern w:val="0"/>
          <w:sz w:val="24"/>
        </w:rPr>
        <w:t>产品</w:t>
      </w:r>
      <w:r>
        <w:rPr>
          <w:rFonts w:hint="eastAsia" w:ascii="宋体" w:hAnsi="宋体"/>
          <w:kern w:val="0"/>
          <w:sz w:val="24"/>
        </w:rPr>
        <w:t>质量保证体系</w:t>
      </w:r>
      <w:r>
        <w:rPr>
          <w:rFonts w:ascii="宋体" w:hAnsi="宋体"/>
          <w:kern w:val="0"/>
          <w:sz w:val="24"/>
        </w:rPr>
        <w:t>，完备的生产体系、</w:t>
      </w:r>
      <w:r>
        <w:rPr>
          <w:rFonts w:hint="eastAsia" w:ascii="宋体" w:hAnsi="宋体"/>
          <w:kern w:val="0"/>
          <w:sz w:val="24"/>
        </w:rPr>
        <w:t>国际</w:t>
      </w:r>
      <w:r>
        <w:rPr>
          <w:rFonts w:ascii="宋体" w:hAnsi="宋体"/>
          <w:kern w:val="0"/>
          <w:sz w:val="24"/>
        </w:rPr>
        <w:t>领先的工艺技术、稳定的产品质量、高效的管理以及超前的营销理念。</w:t>
      </w:r>
      <w:r>
        <w:rPr>
          <w:rFonts w:hint="eastAsia" w:ascii="宋体" w:hAnsi="宋体"/>
          <w:kern w:val="0"/>
          <w:sz w:val="24"/>
        </w:rPr>
        <w:t>司的主导产品类型有钛及钛合金铸锭、铸件、管材、棒材、饼环材等锻件、板材、带材、箔材和丝材等。公司自成立以来一致注重产品的技术研发，承担了国内大部分钛加工材的科研和生产任务，引领着中国钛工业的发展和进步。</w:t>
      </w:r>
    </w:p>
    <w:p>
      <w:pPr>
        <w:spacing w:before="312" w:beforeLines="100" w:after="312" w:afterLines="100"/>
        <w:rPr>
          <w:rFonts w:ascii="黑体" w:hAnsi="黑体" w:eastAsia="黑体"/>
          <w:sz w:val="28"/>
          <w:szCs w:val="28"/>
        </w:rPr>
      </w:pPr>
      <w:r>
        <w:rPr>
          <w:rFonts w:hint="eastAsia" w:ascii="黑体" w:hAnsi="黑体" w:eastAsia="黑体"/>
          <w:sz w:val="28"/>
          <w:szCs w:val="28"/>
        </w:rPr>
        <w:t>二、标准编制原则和确定标准主要内容的论据</w:t>
      </w:r>
    </w:p>
    <w:p>
      <w:pPr>
        <w:pStyle w:val="15"/>
        <w:numPr>
          <w:ilvl w:val="2"/>
          <w:numId w:val="0"/>
        </w:numPr>
        <w:spacing w:before="156" w:beforeLines="50" w:after="156" w:afterLines="50"/>
        <w:rPr>
          <w:sz w:val="24"/>
          <w:szCs w:val="24"/>
        </w:rPr>
      </w:pPr>
      <w:r>
        <w:rPr>
          <w:rFonts w:hint="eastAsia"/>
          <w:sz w:val="24"/>
          <w:szCs w:val="24"/>
        </w:rPr>
        <w:t>1</w:t>
      </w:r>
      <w:r>
        <w:rPr>
          <w:sz w:val="24"/>
          <w:szCs w:val="24"/>
        </w:rPr>
        <w:t xml:space="preserve">. </w:t>
      </w:r>
      <w:r>
        <w:rPr>
          <w:rFonts w:hint="eastAsia"/>
          <w:sz w:val="24"/>
          <w:szCs w:val="24"/>
        </w:rPr>
        <w:t>标准编制原则</w:t>
      </w:r>
    </w:p>
    <w:p>
      <w:pPr>
        <w:spacing w:line="300" w:lineRule="auto"/>
        <w:ind w:firstLine="480" w:firstLineChars="200"/>
        <w:rPr>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本标准在</w:t>
      </w:r>
      <w:r>
        <w:rPr>
          <w:rFonts w:ascii="宋体" w:hAnsi="宋体"/>
          <w:color w:val="000000" w:themeColor="text1"/>
          <w:sz w:val="24"/>
          <w14:textFill>
            <w14:solidFill>
              <w14:schemeClr w14:val="tx1"/>
            </w14:solidFill>
          </w14:textFill>
        </w:rPr>
        <w:t>满足评价指标体系要求的基础上</w:t>
      </w:r>
      <w:r>
        <w:rPr>
          <w:rFonts w:hint="eastAsia" w:ascii="宋体" w:hAnsi="宋体"/>
          <w:color w:val="000000" w:themeColor="text1"/>
          <w:sz w:val="24"/>
          <w14:textFill>
            <w14:solidFill>
              <w14:schemeClr w14:val="tx1"/>
            </w14:solidFill>
          </w14:textFill>
        </w:rPr>
        <w:t>，采用</w:t>
      </w:r>
      <w:r>
        <w:rPr>
          <w:rFonts w:ascii="宋体" w:hAnsi="宋体"/>
          <w:color w:val="000000" w:themeColor="text1"/>
          <w:sz w:val="24"/>
          <w14:textFill>
            <w14:solidFill>
              <w14:schemeClr w14:val="tx1"/>
            </w14:solidFill>
          </w14:textFill>
        </w:rPr>
        <w:t>生命周期评价方法，开展生命周期清单</w:t>
      </w:r>
      <w:r>
        <w:rPr>
          <w:rFonts w:hint="eastAsia" w:ascii="宋体" w:hAnsi="宋体"/>
          <w:color w:val="000000" w:themeColor="text1"/>
          <w:sz w:val="24"/>
          <w14:textFill>
            <w14:solidFill>
              <w14:schemeClr w14:val="tx1"/>
            </w14:solidFill>
          </w14:textFill>
        </w:rPr>
        <w:t>分析</w:t>
      </w:r>
      <w:r>
        <w:rPr>
          <w:rFonts w:ascii="宋体" w:hAnsi="宋体"/>
          <w:color w:val="000000" w:themeColor="text1"/>
          <w:sz w:val="24"/>
          <w14:textFill>
            <w14:solidFill>
              <w14:schemeClr w14:val="tx1"/>
            </w14:solidFill>
          </w14:textFill>
        </w:rPr>
        <w:t>，进行生命周期影响评价，将环境影响评价结果作为产品生态设计评价的重要参考</w:t>
      </w:r>
      <w:r>
        <w:rPr>
          <w:rFonts w:hint="eastAsia" w:ascii="宋体" w:hAnsi="宋体"/>
          <w:color w:val="000000" w:themeColor="text1"/>
          <w:sz w:val="24"/>
          <w14:textFill>
            <w14:solidFill>
              <w14:schemeClr w14:val="tx1"/>
            </w14:solidFill>
          </w14:textFill>
        </w:rPr>
        <w:t>依据，</w:t>
      </w:r>
      <w:r>
        <w:rPr>
          <w:rFonts w:ascii="宋体" w:hAnsi="宋体"/>
          <w:color w:val="000000" w:themeColor="text1"/>
          <w:sz w:val="24"/>
          <w14:textFill>
            <w14:solidFill>
              <w14:schemeClr w14:val="tx1"/>
            </w14:solidFill>
          </w14:textFill>
        </w:rPr>
        <w:t>已</w:t>
      </w:r>
      <w:r>
        <w:rPr>
          <w:rFonts w:hint="eastAsia" w:ascii="宋体" w:hAnsi="宋体"/>
          <w:color w:val="000000" w:themeColor="text1"/>
          <w:sz w:val="24"/>
          <w14:textFill>
            <w14:solidFill>
              <w14:schemeClr w14:val="tx1"/>
            </w14:solidFill>
          </w14:textFill>
        </w:rPr>
        <w:t>体现</w:t>
      </w:r>
      <w:r>
        <w:rPr>
          <w:rFonts w:ascii="宋体" w:hAnsi="宋体"/>
          <w:color w:val="000000" w:themeColor="text1"/>
          <w:sz w:val="24"/>
          <w14:textFill>
            <w14:solidFill>
              <w14:schemeClr w14:val="tx1"/>
            </w14:solidFill>
          </w14:textFill>
        </w:rPr>
        <w:t>标准的系统性</w:t>
      </w:r>
      <w:r>
        <w:rPr>
          <w:rFonts w:hint="eastAsia" w:ascii="宋体" w:hAnsi="宋体"/>
          <w:color w:val="000000" w:themeColor="text1"/>
          <w:sz w:val="24"/>
          <w14:textFill>
            <w14:solidFill>
              <w14:schemeClr w14:val="tx1"/>
            </w14:solidFill>
          </w14:textFill>
        </w:rPr>
        <w:t>、科学性</w:t>
      </w:r>
      <w:r>
        <w:rPr>
          <w:rFonts w:ascii="宋体" w:hAnsi="宋体"/>
          <w:color w:val="000000" w:themeColor="text1"/>
          <w:sz w:val="24"/>
          <w14:textFill>
            <w14:solidFill>
              <w14:schemeClr w14:val="tx1"/>
            </w14:solidFill>
          </w14:textFill>
        </w:rPr>
        <w:t>和可靠性。</w:t>
      </w:r>
      <w:r>
        <w:rPr>
          <w:rFonts w:hint="eastAsia" w:ascii="宋体" w:hAnsi="宋体"/>
          <w:color w:val="000000" w:themeColor="text1"/>
          <w:sz w:val="24"/>
          <w14:textFill>
            <w14:solidFill>
              <w14:schemeClr w14:val="tx1"/>
            </w14:solidFill>
          </w14:textFill>
        </w:rPr>
        <w:t>项目组在编制时确定出以下主要原则：</w:t>
      </w:r>
    </w:p>
    <w:p>
      <w:pPr>
        <w:numPr>
          <w:ilvl w:val="0"/>
          <w:numId w:val="1"/>
        </w:numPr>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ascii="黑体" w:hAnsi="黑体" w:eastAsia="黑体"/>
          <w:color w:val="000000" w:themeColor="text1"/>
          <w:sz w:val="24"/>
          <w14:textFill>
            <w14:solidFill>
              <w14:schemeClr w14:val="tx1"/>
            </w14:solidFill>
          </w14:textFill>
        </w:rPr>
        <w:fldChar w:fldCharType="begin"/>
      </w:r>
      <w:r>
        <w:rPr>
          <w:rFonts w:ascii="黑体" w:hAnsi="黑体" w:eastAsia="黑体"/>
          <w:color w:val="000000" w:themeColor="text1"/>
          <w:sz w:val="24"/>
          <w14:textFill>
            <w14:solidFill>
              <w14:schemeClr w14:val="tx1"/>
            </w14:solidFill>
          </w14:textFill>
        </w:rPr>
        <w:instrText xml:space="preserve"> </w:instrText>
      </w:r>
      <w:r>
        <w:rPr>
          <w:rFonts w:hint="eastAsia" w:ascii="黑体" w:hAnsi="黑体" w:eastAsia="黑体"/>
          <w:color w:val="000000" w:themeColor="text1"/>
          <w:sz w:val="24"/>
          <w14:textFill>
            <w14:solidFill>
              <w14:schemeClr w14:val="tx1"/>
            </w14:solidFill>
          </w14:textFill>
        </w:rPr>
        <w:instrText xml:space="preserve">= 1 \* alphabetic</w:instrText>
      </w:r>
      <w:r>
        <w:rPr>
          <w:rFonts w:ascii="黑体" w:hAnsi="黑体" w:eastAsia="黑体"/>
          <w:color w:val="000000" w:themeColor="text1"/>
          <w:sz w:val="24"/>
          <w14:textFill>
            <w14:solidFill>
              <w14:schemeClr w14:val="tx1"/>
            </w14:solidFill>
          </w14:textFill>
        </w:rPr>
        <w:instrText xml:space="preserve"> </w:instrText>
      </w:r>
      <w:r>
        <w:rPr>
          <w:rFonts w:ascii="黑体" w:hAnsi="黑体" w:eastAsia="黑体"/>
          <w:color w:val="000000" w:themeColor="text1"/>
          <w:sz w:val="24"/>
          <w14:textFill>
            <w14:solidFill>
              <w14:schemeClr w14:val="tx1"/>
            </w14:solidFill>
          </w14:textFill>
        </w:rPr>
        <w:fldChar w:fldCharType="separate"/>
      </w:r>
      <w:r>
        <w:rPr>
          <w:rFonts w:ascii="黑体" w:hAnsi="黑体" w:eastAsia="黑体"/>
          <w:color w:val="000000" w:themeColor="text1"/>
          <w:sz w:val="24"/>
          <w14:textFill>
            <w14:solidFill>
              <w14:schemeClr w14:val="tx1"/>
            </w14:solidFill>
          </w14:textFill>
        </w:rPr>
        <w:t>a</w:t>
      </w:r>
      <w:r>
        <w:rPr>
          <w:rFonts w:ascii="黑体" w:hAnsi="黑体" w:eastAsia="黑体"/>
          <w:color w:val="000000" w:themeColor="text1"/>
          <w:sz w:val="24"/>
          <w14:textFill>
            <w14:solidFill>
              <w14:schemeClr w14:val="tx1"/>
            </w14:solidFill>
          </w14:textFill>
        </w:rPr>
        <w:fldChar w:fldCharType="end"/>
      </w:r>
      <w:r>
        <w:rPr>
          <w:rFonts w:hint="eastAsia" w:ascii="黑体" w:hAnsi="黑体" w:eastAsia="黑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标准应严格按照GB/T 1.1-2009《标准化工作导则 第一部分：标准的结构与编写》</w:t>
      </w:r>
    </w:p>
    <w:p>
      <w:pPr>
        <w:numPr>
          <w:ilvl w:val="0"/>
          <w:numId w:val="1"/>
        </w:numPr>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的规定格式进行编写。</w:t>
      </w:r>
    </w:p>
    <w:p>
      <w:pPr>
        <w:numPr>
          <w:ilvl w:val="0"/>
          <w:numId w:val="1"/>
        </w:numPr>
        <w:spacing w:line="300" w:lineRule="auto"/>
        <w:ind w:firstLine="480"/>
        <w:rPr>
          <w:rFonts w:ascii="宋体" w:hAnsi="宋体"/>
          <w:color w:val="000000" w:themeColor="text1"/>
          <w:sz w:val="24"/>
          <w14:textFill>
            <w14:solidFill>
              <w14:schemeClr w14:val="tx1"/>
            </w14:solidFill>
          </w14:textFill>
        </w:rPr>
      </w:pPr>
      <w:r>
        <w:rPr>
          <w:rFonts w:hint="eastAsia" w:ascii="黑体" w:hAnsi="黑体" w:eastAsia="黑体"/>
          <w:color w:val="000000" w:themeColor="text1"/>
          <w:sz w:val="24"/>
          <w:lang w:val="en-US" w:eastAsia="zh-CN"/>
          <w14:textFill>
            <w14:solidFill>
              <w14:schemeClr w14:val="tx1"/>
            </w14:solidFill>
          </w14:textFill>
        </w:rPr>
        <w:t>b</w:t>
      </w:r>
      <w:r>
        <w:rPr>
          <w:rFonts w:hint="eastAsia" w:ascii="黑体" w:hAnsi="黑体" w:eastAsia="黑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生命周期评价与指标评价相结合的原则。</w:t>
      </w:r>
    </w:p>
    <w:p>
      <w:pPr>
        <w:numPr>
          <w:ilvl w:val="0"/>
          <w:numId w:val="1"/>
        </w:numPr>
        <w:spacing w:line="30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不同类型的产品应建立不同的绿色设计评价指标体系，作为评估筛选绿色设计产品的准入条件。在满足评价指标要求的基础上，采用生命周期评价方法，开展生命周期清单分析，进行生命周期评价，编制生命周期报告并作为评价绿色设计产品的必要条件。</w:t>
      </w:r>
    </w:p>
    <w:p>
      <w:pPr>
        <w:numPr>
          <w:ilvl w:val="0"/>
          <w:numId w:val="1"/>
        </w:numPr>
        <w:spacing w:line="300" w:lineRule="auto"/>
        <w:ind w:firstLine="480"/>
        <w:rPr>
          <w:rFonts w:hint="eastAsia" w:ascii="黑体" w:hAnsi="黑体" w:eastAsia="黑体"/>
          <w:color w:val="000000" w:themeColor="text1"/>
          <w:sz w:val="24"/>
          <w:lang w:val="en-US" w:eastAsia="zh-CN"/>
          <w14:textFill>
            <w14:solidFill>
              <w14:schemeClr w14:val="tx1"/>
            </w14:solidFill>
          </w14:textFill>
        </w:rPr>
      </w:pPr>
      <w:r>
        <w:rPr>
          <w:rFonts w:hint="eastAsia" w:ascii="黑体" w:hAnsi="黑体" w:eastAsia="黑体"/>
          <w:color w:val="000000" w:themeColor="text1"/>
          <w:sz w:val="24"/>
          <w:lang w:val="en-US" w:eastAsia="zh-CN"/>
          <w14:textFill>
            <w14:solidFill>
              <w14:schemeClr w14:val="tx1"/>
            </w14:solidFill>
          </w14:textFill>
        </w:rPr>
        <w:t>c）</w:t>
      </w:r>
      <w:r>
        <w:rPr>
          <w:rFonts w:hint="eastAsia" w:ascii="宋体" w:hAnsi="宋体"/>
          <w:color w:val="000000" w:themeColor="text1"/>
          <w:sz w:val="24"/>
          <w:lang w:val="en-US" w:eastAsia="zh-CN"/>
          <w14:textFill>
            <w14:solidFill>
              <w14:schemeClr w14:val="tx1"/>
            </w14:solidFill>
          </w14:textFill>
        </w:rPr>
        <w:t>持续改进原则</w:t>
      </w:r>
    </w:p>
    <w:p>
      <w:pPr>
        <w:numPr>
          <w:ilvl w:val="0"/>
          <w:numId w:val="1"/>
        </w:numPr>
        <w:spacing w:line="30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指标具有一定的时效性。随着生产设备的改善、工艺的革新和技术的发展，原有的标准将难以起到促进企业加强管理和技术改造的作用。因此标准需要随着时间的推移和技术的进步进行相应的调整和修订。</w:t>
      </w:r>
    </w:p>
    <w:p>
      <w:pPr>
        <w:numPr>
          <w:ilvl w:val="0"/>
          <w:numId w:val="1"/>
        </w:numPr>
        <w:spacing w:line="30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d）指标选取的原则</w:t>
      </w:r>
    </w:p>
    <w:p>
      <w:pPr>
        <w:numPr>
          <w:ilvl w:val="0"/>
          <w:numId w:val="1"/>
        </w:numPr>
        <w:spacing w:line="30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产品绿色性能的提升不应牺牲产品的质量性能，产品质量、安全或其他一些强制性标准应作为绿色产品评价的基础。</w:t>
      </w:r>
    </w:p>
    <w:p>
      <w:pPr>
        <w:numPr>
          <w:ilvl w:val="0"/>
          <w:numId w:val="5"/>
        </w:numPr>
        <w:adjustRightInd w:val="0"/>
        <w:spacing w:before="156" w:beforeLines="50" w:after="156" w:afterLines="50"/>
        <w:rPr>
          <w:rFonts w:hint="eastAsia" w:ascii="黑体" w:eastAsia="黑体"/>
          <w:sz w:val="24"/>
          <w:lang w:val="en-US" w:eastAsia="zh-CN"/>
        </w:rPr>
      </w:pPr>
      <w:r>
        <w:rPr>
          <w:rFonts w:hint="eastAsia" w:ascii="黑体" w:eastAsia="黑体"/>
          <w:sz w:val="24"/>
          <w:lang w:val="en-US" w:eastAsia="zh-CN"/>
        </w:rPr>
        <w:t>总体说明</w:t>
      </w:r>
    </w:p>
    <w:p>
      <w:p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主要内容包括以下几个方面;</w:t>
      </w:r>
    </w:p>
    <w:p>
      <w:pPr>
        <w:numPr>
          <w:ilvl w:val="0"/>
          <w:numId w:val="6"/>
        </w:num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范围；</w:t>
      </w:r>
    </w:p>
    <w:p>
      <w:pPr>
        <w:numPr>
          <w:ilvl w:val="0"/>
          <w:numId w:val="6"/>
        </w:num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规范性引用文件；</w:t>
      </w:r>
    </w:p>
    <w:p>
      <w:pPr>
        <w:numPr>
          <w:ilvl w:val="0"/>
          <w:numId w:val="6"/>
        </w:num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术语和定义；</w:t>
      </w:r>
    </w:p>
    <w:p>
      <w:pPr>
        <w:numPr>
          <w:ilvl w:val="0"/>
          <w:numId w:val="6"/>
        </w:num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评价要求；</w:t>
      </w:r>
    </w:p>
    <w:p>
      <w:pPr>
        <w:numPr>
          <w:ilvl w:val="0"/>
          <w:numId w:val="6"/>
        </w:num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产品生命周期报告编制方法；</w:t>
      </w:r>
    </w:p>
    <w:p>
      <w:pPr>
        <w:numPr>
          <w:ilvl w:val="0"/>
          <w:numId w:val="6"/>
        </w:num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评价方法和流程；</w:t>
      </w:r>
    </w:p>
    <w:p>
      <w:pPr>
        <w:numPr>
          <w:ilvl w:val="0"/>
          <w:numId w:val="6"/>
        </w:num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附录A 钛锭产品生命周期评价方法；</w:t>
      </w:r>
    </w:p>
    <w:p>
      <w:pPr>
        <w:numPr>
          <w:ilvl w:val="0"/>
          <w:numId w:val="6"/>
        </w:num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附录B 数据收集表格示例；</w:t>
      </w:r>
    </w:p>
    <w:p>
      <w:pPr>
        <w:numPr>
          <w:ilvl w:val="0"/>
          <w:numId w:val="6"/>
        </w:numPr>
        <w:spacing w:line="30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附录C 产品绿色设计改进方案优先排序方法及示例。</w:t>
      </w:r>
    </w:p>
    <w:p>
      <w:pPr>
        <w:numPr>
          <w:ilvl w:val="0"/>
          <w:numId w:val="5"/>
        </w:numPr>
        <w:adjustRightInd w:val="0"/>
        <w:spacing w:before="156" w:beforeLines="50" w:after="156" w:afterLines="50"/>
        <w:rPr>
          <w:rFonts w:hint="eastAsia" w:ascii="黑体" w:eastAsia="黑体"/>
          <w:sz w:val="24"/>
          <w:lang w:val="en-US" w:eastAsia="zh-CN"/>
        </w:rPr>
      </w:pPr>
      <w:r>
        <w:rPr>
          <w:rFonts w:hint="eastAsia" w:ascii="黑体" w:eastAsia="黑体"/>
          <w:sz w:val="24"/>
          <w:lang w:val="en-US" w:eastAsia="zh-CN"/>
        </w:rPr>
        <w:t>适用范围</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本标准规定了钛锭绿色设计产品评价的术语和定义、评价要求、生命周期评价报告编制方法及评价方法和流程。</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本标准适用于以海绵钛及</w:t>
      </w:r>
      <w:r>
        <w:rPr>
          <w:rFonts w:ascii="宋体" w:hAnsi="宋体"/>
          <w:color w:val="000000" w:themeColor="text1"/>
          <w:sz w:val="24"/>
          <w14:textFill>
            <w14:solidFill>
              <w14:schemeClr w14:val="tx1"/>
            </w14:solidFill>
          </w14:textFill>
        </w:rPr>
        <w:t>中间合金为原料</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经</w:t>
      </w:r>
      <w:r>
        <w:rPr>
          <w:rFonts w:hint="eastAsia" w:ascii="宋体" w:hAnsi="宋体"/>
          <w:color w:val="000000" w:themeColor="text1"/>
          <w:sz w:val="24"/>
          <w14:textFill>
            <w14:solidFill>
              <w14:schemeClr w14:val="tx1"/>
            </w14:solidFill>
          </w14:textFill>
        </w:rPr>
        <w:t>真空自耗电弧熔炼或冷床炉熔炼</w:t>
      </w:r>
      <w:r>
        <w:rPr>
          <w:rFonts w:ascii="宋体" w:hAnsi="宋体"/>
          <w:color w:val="000000" w:themeColor="text1"/>
          <w:sz w:val="24"/>
          <w14:textFill>
            <w14:solidFill>
              <w14:schemeClr w14:val="tx1"/>
            </w14:solidFill>
          </w14:textFill>
        </w:rPr>
        <w:t>生产</w:t>
      </w:r>
      <w:r>
        <w:rPr>
          <w:rFonts w:hint="eastAsia" w:ascii="宋体" w:hAnsi="宋体"/>
          <w:color w:val="000000" w:themeColor="text1"/>
          <w:sz w:val="24"/>
          <w14:textFill>
            <w14:solidFill>
              <w14:schemeClr w14:val="tx1"/>
            </w14:solidFill>
          </w14:textFill>
        </w:rPr>
        <w:t>的钛</w:t>
      </w:r>
      <w:r>
        <w:rPr>
          <w:rFonts w:ascii="宋体" w:hAnsi="宋体"/>
          <w:color w:val="000000" w:themeColor="text1"/>
          <w:sz w:val="24"/>
          <w14:textFill>
            <w14:solidFill>
              <w14:schemeClr w14:val="tx1"/>
            </w14:solidFill>
          </w14:textFill>
        </w:rPr>
        <w:t>及</w:t>
      </w:r>
      <w:r>
        <w:rPr>
          <w:rFonts w:hint="eastAsia" w:ascii="宋体" w:hAnsi="宋体"/>
          <w:color w:val="000000" w:themeColor="text1"/>
          <w:sz w:val="24"/>
          <w14:textFill>
            <w14:solidFill>
              <w14:schemeClr w14:val="tx1"/>
            </w14:solidFill>
          </w14:textFill>
        </w:rPr>
        <w:t>钛合金铸锭（以下</w:t>
      </w:r>
      <w:r>
        <w:rPr>
          <w:rFonts w:ascii="宋体" w:hAnsi="宋体"/>
          <w:color w:val="000000" w:themeColor="text1"/>
          <w:sz w:val="24"/>
          <w14:textFill>
            <w14:solidFill>
              <w14:schemeClr w14:val="tx1"/>
            </w14:solidFill>
          </w14:textFill>
        </w:rPr>
        <w:t>简称钛锭</w:t>
      </w:r>
      <w:r>
        <w:rPr>
          <w:rFonts w:hint="eastAsia" w:ascii="宋体" w:hAnsi="宋体"/>
          <w:color w:val="000000" w:themeColor="text1"/>
          <w:sz w:val="24"/>
          <w14:textFill>
            <w14:solidFill>
              <w14:schemeClr w14:val="tx1"/>
            </w14:solidFill>
          </w14:textFill>
        </w:rPr>
        <w:t>）的绿色设计产品评价。</w:t>
      </w:r>
    </w:p>
    <w:p>
      <w:pPr>
        <w:numPr>
          <w:ilvl w:val="0"/>
          <w:numId w:val="5"/>
        </w:numPr>
        <w:adjustRightInd w:val="0"/>
        <w:spacing w:before="156" w:beforeLines="50" w:after="156" w:afterLines="50"/>
        <w:rPr>
          <w:rFonts w:hint="eastAsia" w:ascii="黑体" w:eastAsia="黑体"/>
          <w:sz w:val="24"/>
          <w:lang w:val="en-US" w:eastAsia="zh-CN"/>
        </w:rPr>
      </w:pPr>
      <w:r>
        <w:rPr>
          <w:rFonts w:hint="eastAsia" w:ascii="黑体" w:eastAsia="黑体"/>
          <w:sz w:val="24"/>
          <w:lang w:val="en-US" w:eastAsia="zh-CN"/>
        </w:rPr>
        <w:t>规范性引用文件</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本标准引用的文件涉及钛锭行业准入、产品质量、产品生产过程各个方面的管理要求、污染物排放及分析检测方法等方面的要求，文件如下：</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 8978  污水综合排放标准</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 12348  工业企业厂界环境噪声排放标准</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 16297  大气污染物综合排放标准</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 17167  用能单位能源计量器具配备和管理通则</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 18597  危险废物贮存污染控制标准</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 18599  一般工业固体废物贮存、处置场污染控制标准</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 29448  钛冶炼企业单位产品能源消耗限额</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2524  海绵钛</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19001  质量管理体系 要求</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23331  能源管理体系 要求</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24001</w:t>
      </w:r>
      <w:r>
        <w:rPr>
          <w:rFonts w:hint="eastAsia" w:ascii="宋体" w:hAnsi="宋体"/>
          <w:color w:val="000000" w:themeColor="text1"/>
          <w:sz w:val="24"/>
          <w:lang w:val="en-US" w:eastAsia="zh-CN"/>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环境管理体系 要求及使用指南</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24040</w:t>
      </w:r>
      <w:r>
        <w:rPr>
          <w:rFonts w:hint="eastAsia" w:ascii="宋体" w:hAnsi="宋体"/>
          <w:color w:val="000000" w:themeColor="text1"/>
          <w:sz w:val="24"/>
          <w:lang w:val="en-US" w:eastAsia="zh-CN"/>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环境管理 生命周期评价 原则与框架</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24044</w:t>
      </w:r>
      <w:r>
        <w:rPr>
          <w:rFonts w:hint="eastAsia" w:ascii="宋体" w:hAnsi="宋体"/>
          <w:color w:val="000000" w:themeColor="text1"/>
          <w:sz w:val="24"/>
          <w:lang w:val="en-US" w:eastAsia="zh-CN"/>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环境管理 生命周期评价 要求与指南</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25973</w:t>
      </w:r>
      <w:r>
        <w:rPr>
          <w:rFonts w:hint="eastAsia" w:ascii="宋体" w:hAnsi="宋体"/>
          <w:color w:val="000000" w:themeColor="text1"/>
          <w:sz w:val="24"/>
          <w:lang w:val="en-US" w:eastAsia="zh-CN"/>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工业企业清洁生产审核 技术导则</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26060</w:t>
      </w:r>
      <w:r>
        <w:rPr>
          <w:rFonts w:hint="eastAsia" w:ascii="宋体" w:hAnsi="宋体"/>
          <w:color w:val="000000" w:themeColor="text1"/>
          <w:sz w:val="24"/>
          <w:lang w:val="en-US" w:eastAsia="zh-CN"/>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钛及钛合金铸锭</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28001</w:t>
      </w:r>
      <w:r>
        <w:rPr>
          <w:rFonts w:hint="eastAsia" w:ascii="宋体" w:hAnsi="宋体"/>
          <w:color w:val="000000" w:themeColor="text1"/>
          <w:sz w:val="24"/>
          <w:lang w:val="en-US" w:eastAsia="zh-CN"/>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职业健康安全管理体系 要求</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32161</w:t>
      </w:r>
      <w:r>
        <w:rPr>
          <w:rFonts w:hint="eastAsia" w:ascii="宋体" w:hAnsi="宋体"/>
          <w:color w:val="000000" w:themeColor="text1"/>
          <w:sz w:val="24"/>
          <w:lang w:val="en-US" w:eastAsia="zh-CN"/>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生态设计产品评价通则</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33000  企业安全生产标准化基本规范</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GB/T 36132  绿色工厂评价通则</w:t>
      </w:r>
    </w:p>
    <w:p>
      <w:pPr>
        <w:numPr>
          <w:ilvl w:val="0"/>
          <w:numId w:val="5"/>
        </w:numPr>
        <w:adjustRightInd w:val="0"/>
        <w:spacing w:before="156" w:beforeLines="50" w:after="156" w:afterLines="50"/>
        <w:rPr>
          <w:rFonts w:hint="eastAsia" w:ascii="黑体" w:eastAsia="黑体"/>
          <w:sz w:val="24"/>
          <w:lang w:val="en-US" w:eastAsia="zh-CN"/>
        </w:rPr>
      </w:pPr>
      <w:r>
        <w:rPr>
          <w:rFonts w:hint="eastAsia" w:ascii="黑体" w:eastAsia="黑体"/>
          <w:sz w:val="24"/>
          <w:lang w:val="en-US" w:eastAsia="zh-CN"/>
        </w:rPr>
        <w:t>术语和定义</w:t>
      </w:r>
    </w:p>
    <w:p>
      <w:pPr>
        <w:keepNext w:val="0"/>
        <w:keepLines w:val="0"/>
        <w:pageBreakBefore w:val="0"/>
        <w:widowControl w:val="0"/>
        <w:numPr>
          <w:ilvl w:val="0"/>
          <w:numId w:val="0"/>
        </w:numPr>
        <w:kinsoku/>
        <w:wordWrap/>
        <w:overflowPunct/>
        <w:topLinePunct w:val="0"/>
        <w:autoSpaceDE/>
        <w:autoSpaceDN/>
        <w:bidi w:val="0"/>
        <w:adjustRightInd w:val="0"/>
        <w:snapToGrid/>
        <w:spacing w:line="300" w:lineRule="auto"/>
        <w:ind w:left="0" w:leftChars="0" w:right="0" w:rightChars="0" w:firstLine="480" w:firstLineChars="0"/>
        <w:jc w:val="both"/>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对于绿色设计产品评价中涉及的术语进行了说明，GB/T 32161界定的术语均适用于本标准，另明确了钛锭生命周期范围、绿色供应链管理等术语。</w:t>
      </w:r>
    </w:p>
    <w:p>
      <w:pPr>
        <w:numPr>
          <w:ilvl w:val="0"/>
          <w:numId w:val="5"/>
        </w:numPr>
        <w:adjustRightInd w:val="0"/>
        <w:spacing w:before="156" w:beforeLines="50" w:after="156" w:afterLines="50"/>
        <w:rPr>
          <w:rFonts w:hint="eastAsia" w:ascii="黑体" w:eastAsia="黑体"/>
          <w:sz w:val="24"/>
          <w:lang w:val="en-US" w:eastAsia="zh-CN"/>
        </w:rPr>
      </w:pPr>
      <w:r>
        <w:rPr>
          <w:rFonts w:hint="eastAsia" w:ascii="黑体" w:eastAsia="黑体"/>
          <w:sz w:val="24"/>
          <w:lang w:val="en-US" w:eastAsia="zh-CN"/>
        </w:rPr>
        <w:t>确定标准主要内容的论据</w:t>
      </w:r>
    </w:p>
    <w:p>
      <w:pPr>
        <w:numPr>
          <w:ilvl w:val="0"/>
          <w:numId w:val="0"/>
        </w:numPr>
        <w:adjustRightInd w:val="0"/>
        <w:spacing w:before="156" w:beforeLines="50" w:after="156" w:afterLines="50"/>
        <w:ind w:leftChars="0"/>
        <w:rPr>
          <w:rFonts w:hint="eastAsia" w:ascii="黑体" w:eastAsia="黑体"/>
          <w:sz w:val="24"/>
          <w:lang w:val="en-US" w:eastAsia="zh-CN"/>
        </w:rPr>
      </w:pPr>
      <w:bookmarkStart w:id="3" w:name="_Toc531104917"/>
      <w:r>
        <w:rPr>
          <w:rFonts w:hint="eastAsia" w:ascii="黑体" w:eastAsia="黑体"/>
          <w:sz w:val="24"/>
          <w:lang w:val="en-US" w:eastAsia="zh-CN"/>
        </w:rPr>
        <w:t xml:space="preserve">6.1  </w:t>
      </w:r>
      <w:bookmarkEnd w:id="3"/>
      <w:r>
        <w:rPr>
          <w:rFonts w:hint="eastAsia" w:ascii="黑体" w:eastAsia="黑体"/>
          <w:sz w:val="24"/>
          <w:lang w:val="en-US" w:eastAsia="zh-CN"/>
        </w:rPr>
        <w:t>绿色钛锭产品评价条件</w:t>
      </w:r>
    </w:p>
    <w:p>
      <w:pPr>
        <w:spacing w:line="300" w:lineRule="auto"/>
        <w:ind w:firstLine="360" w:firstLineChars="150"/>
        <w:rPr>
          <w:rFonts w:ascii="宋体" w:hAnsi="宋体"/>
          <w:sz w:val="24"/>
        </w:rPr>
      </w:pPr>
      <w:r>
        <w:rPr>
          <w:rFonts w:hint="eastAsia" w:ascii="宋体" w:hAnsi="宋体"/>
          <w:sz w:val="24"/>
        </w:rPr>
        <w:t>按照《绿色设计产品评价技术规范-钛锭》中“4.1基本要求”和“4.2评价指标要求”开展自我评价或第三方评价，绿色设计产品同时满足以下条件，按照相关程序要求经过公示无异议后的可称为绿色设计产品。</w:t>
      </w:r>
    </w:p>
    <w:p>
      <w:pPr>
        <w:spacing w:line="300" w:lineRule="auto"/>
        <w:ind w:firstLine="360" w:firstLineChars="150"/>
        <w:rPr>
          <w:rFonts w:ascii="宋体" w:hAnsi="宋体"/>
          <w:sz w:val="24"/>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满足基本要求和评价指标要求；</w:t>
      </w:r>
    </w:p>
    <w:p>
      <w:pPr>
        <w:pStyle w:val="43"/>
        <w:numPr>
          <w:ilvl w:val="0"/>
          <w:numId w:val="7"/>
        </w:numPr>
        <w:spacing w:line="300" w:lineRule="auto"/>
        <w:ind w:firstLineChars="0"/>
        <w:rPr>
          <w:rFonts w:ascii="宋体" w:hAnsi="宋体"/>
          <w:sz w:val="24"/>
        </w:rPr>
      </w:pPr>
      <w:r>
        <w:rPr>
          <w:sz w:val="24"/>
        </w:rPr>
        <w:t>提供经过评审的产品生命周期评价报告</w:t>
      </w:r>
      <w:r>
        <w:rPr>
          <w:rFonts w:hint="eastAsia" w:ascii="宋体" w:hAnsi="宋体"/>
          <w:sz w:val="24"/>
        </w:rPr>
        <w:t>。</w:t>
      </w:r>
    </w:p>
    <w:p>
      <w:pPr>
        <w:pStyle w:val="43"/>
        <w:numPr>
          <w:ilvl w:val="0"/>
          <w:numId w:val="0"/>
        </w:numPr>
        <w:spacing w:line="300" w:lineRule="auto"/>
        <w:rPr>
          <w:rFonts w:hint="eastAsia" w:ascii="宋体" w:hAnsi="宋体" w:eastAsia="宋体"/>
          <w:sz w:val="24"/>
          <w:lang w:val="en-US" w:eastAsia="zh-CN"/>
        </w:rPr>
      </w:pPr>
      <w:r>
        <w:rPr>
          <w:rFonts w:hint="eastAsia" w:ascii="宋体" w:hAnsi="宋体"/>
          <w:sz w:val="24"/>
          <w:lang w:val="en-US" w:eastAsia="zh-CN"/>
        </w:rPr>
        <w:t xml:space="preserve">   </w:t>
      </w:r>
      <w:r>
        <w:rPr>
          <w:rFonts w:hint="eastAsia" w:ascii="宋体" w:hAnsi="宋体"/>
          <w:b/>
          <w:bCs/>
          <w:sz w:val="24"/>
          <w:lang w:val="en-US" w:eastAsia="zh-CN"/>
        </w:rPr>
        <w:t>注：</w:t>
      </w:r>
      <w:r>
        <w:rPr>
          <w:rFonts w:hint="eastAsia" w:ascii="宋体" w:hAnsi="宋体"/>
          <w:sz w:val="24"/>
          <w:lang w:val="en-US" w:eastAsia="zh-CN"/>
        </w:rPr>
        <w:t>评价的基本要求也是基于整个行业的先进水平，不是平均水平，具体而言是整个行业产能的30%所能达到的先进指标。</w:t>
      </w:r>
    </w:p>
    <w:p>
      <w:pPr>
        <w:adjustRightInd w:val="0"/>
        <w:spacing w:before="156" w:beforeLines="50" w:after="156" w:afterLines="50"/>
        <w:rPr>
          <w:rFonts w:ascii="黑体" w:eastAsia="黑体"/>
          <w:sz w:val="24"/>
        </w:rPr>
      </w:pPr>
      <w:bookmarkStart w:id="4" w:name="_Toc531104918"/>
      <w:r>
        <w:rPr>
          <w:rFonts w:hint="eastAsia" w:ascii="黑体" w:eastAsia="黑体"/>
          <w:sz w:val="24"/>
          <w:lang w:val="en-US" w:eastAsia="zh-CN"/>
        </w:rPr>
        <w:t xml:space="preserve">6.2 </w:t>
      </w:r>
      <w:r>
        <w:rPr>
          <w:rFonts w:ascii="黑体" w:eastAsia="黑体"/>
          <w:sz w:val="24"/>
        </w:rPr>
        <w:t xml:space="preserve"> </w:t>
      </w:r>
      <w:r>
        <w:rPr>
          <w:rFonts w:hint="eastAsia" w:ascii="黑体" w:eastAsia="黑体"/>
          <w:sz w:val="24"/>
        </w:rPr>
        <w:t>评价流程</w:t>
      </w:r>
      <w:bookmarkEnd w:id="4"/>
    </w:p>
    <w:p>
      <w:pPr>
        <w:spacing w:line="300" w:lineRule="auto"/>
        <w:ind w:firstLine="360" w:firstLineChars="1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根据钛锭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w:t>
      </w:r>
    </w:p>
    <w:p>
      <w:pPr>
        <w:ind w:left="220"/>
        <w:jc w:val="center"/>
        <w:rPr>
          <w:color w:val="000000"/>
          <w:szCs w:val="21"/>
        </w:rPr>
      </w:pPr>
      <w:r>
        <w:rPr>
          <w:color w:val="000000"/>
          <w:szCs w:val="21"/>
        </w:rPr>
        <w:drawing>
          <wp:inline distT="0" distB="0" distL="0" distR="0">
            <wp:extent cx="5168265" cy="3039745"/>
            <wp:effectExtent l="0" t="0" r="13335" b="825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168265" cy="3039745"/>
                    </a:xfrm>
                    <a:prstGeom prst="rect">
                      <a:avLst/>
                    </a:prstGeom>
                  </pic:spPr>
                </pic:pic>
              </a:graphicData>
            </a:graphic>
          </wp:inline>
        </w:drawing>
      </w:r>
    </w:p>
    <w:p>
      <w:pPr>
        <w:jc w:val="center"/>
        <w:rPr>
          <w:rFonts w:ascii="黑体" w:eastAsia="黑体"/>
          <w:color w:val="000000"/>
          <w:szCs w:val="21"/>
        </w:rPr>
      </w:pPr>
      <w:r>
        <w:rPr>
          <w:rFonts w:hint="eastAsia" w:ascii="黑体" w:eastAsia="黑体"/>
          <w:color w:val="000000"/>
          <w:szCs w:val="21"/>
        </w:rPr>
        <w:t>图</w:t>
      </w:r>
      <w:r>
        <w:rPr>
          <w:rFonts w:ascii="黑体" w:eastAsia="黑体"/>
          <w:color w:val="000000"/>
          <w:szCs w:val="21"/>
        </w:rPr>
        <w:t xml:space="preserve">2 </w:t>
      </w:r>
      <w:r>
        <w:rPr>
          <w:rFonts w:hint="eastAsia" w:ascii="黑体" w:eastAsia="黑体"/>
          <w:color w:val="000000"/>
          <w:szCs w:val="21"/>
        </w:rPr>
        <w:t>钛锭绿色设计产品评价流程</w:t>
      </w:r>
    </w:p>
    <w:p>
      <w:pPr>
        <w:adjustRightInd w:val="0"/>
        <w:spacing w:before="156" w:beforeLines="50" w:after="156" w:afterLines="50"/>
        <w:rPr>
          <w:rFonts w:hint="eastAsia" w:ascii="黑体" w:eastAsia="黑体"/>
          <w:sz w:val="24"/>
        </w:rPr>
      </w:pPr>
      <w:r>
        <w:rPr>
          <w:rFonts w:hint="eastAsia" w:ascii="黑体" w:eastAsia="黑体"/>
          <w:sz w:val="24"/>
          <w:lang w:val="en-US" w:eastAsia="zh-CN"/>
        </w:rPr>
        <w:t xml:space="preserve">6.3  </w:t>
      </w:r>
      <w:r>
        <w:rPr>
          <w:rFonts w:hint="eastAsia" w:ascii="黑体" w:eastAsia="黑体"/>
          <w:sz w:val="24"/>
        </w:rPr>
        <w:t>基本要求</w:t>
      </w:r>
      <w:r>
        <w:rPr>
          <w:rFonts w:hint="eastAsia" w:ascii="黑体" w:eastAsia="黑体"/>
          <w:sz w:val="24"/>
          <w:lang w:eastAsia="zh-CN"/>
        </w:rPr>
        <w:t>（</w:t>
      </w:r>
      <w:r>
        <w:rPr>
          <w:rFonts w:hint="eastAsia" w:ascii="黑体" w:eastAsia="黑体"/>
          <w:sz w:val="24"/>
          <w:lang w:val="en-US" w:eastAsia="zh-CN"/>
        </w:rPr>
        <w:t>包括但不限于</w:t>
      </w:r>
      <w:r>
        <w:rPr>
          <w:rFonts w:hint="eastAsia" w:ascii="黑体" w:eastAsia="黑体"/>
          <w:sz w:val="24"/>
          <w:lang w:eastAsia="zh-CN"/>
        </w:rPr>
        <w:t>）</w:t>
      </w:r>
    </w:p>
    <w:p>
      <w:pPr>
        <w:spacing w:line="300" w:lineRule="auto"/>
        <w:jc w:val="left"/>
        <w:rPr>
          <w:rFonts w:ascii="宋体" w:hAnsi="宋体"/>
          <w:color w:val="000000"/>
          <w:sz w:val="24"/>
        </w:rPr>
      </w:pPr>
      <w:r>
        <w:rPr>
          <w:rFonts w:hint="eastAsia" w:ascii="黑体" w:hAnsi="黑体" w:eastAsia="黑体"/>
          <w:color w:val="000000"/>
          <w:sz w:val="24"/>
          <w:lang w:val="en-US" w:eastAsia="zh-CN"/>
        </w:rPr>
        <w:t xml:space="preserve">6.3.1 </w:t>
      </w:r>
      <w:r>
        <w:rPr>
          <w:rFonts w:hint="eastAsia" w:ascii="宋体" w:hAnsi="宋体"/>
          <w:color w:val="000000"/>
          <w:sz w:val="24"/>
        </w:rPr>
        <w:t>企业达到钛行业准入条件要求，产品质量应符合</w:t>
      </w:r>
      <w:r>
        <w:rPr>
          <w:rFonts w:ascii="宋体" w:hAnsi="宋体"/>
          <w:color w:val="000000"/>
          <w:sz w:val="24"/>
        </w:rPr>
        <w:t>GB/T 26060</w:t>
      </w:r>
      <w:r>
        <w:rPr>
          <w:rFonts w:hint="eastAsia" w:ascii="宋体" w:hAnsi="宋体"/>
          <w:color w:val="000000"/>
          <w:sz w:val="24"/>
        </w:rPr>
        <w:t>的要求。</w:t>
      </w:r>
    </w:p>
    <w:p>
      <w:pPr>
        <w:spacing w:line="300" w:lineRule="auto"/>
        <w:jc w:val="left"/>
        <w:rPr>
          <w:rFonts w:ascii="宋体" w:hAnsi="宋体"/>
          <w:color w:val="000000"/>
          <w:sz w:val="24"/>
        </w:rPr>
      </w:pPr>
      <w:r>
        <w:rPr>
          <w:rFonts w:hint="eastAsia" w:ascii="黑体" w:hAnsi="黑体" w:eastAsia="黑体"/>
          <w:color w:val="000000"/>
          <w:sz w:val="24"/>
          <w:lang w:val="en-US" w:eastAsia="zh-CN"/>
        </w:rPr>
        <w:t>6.3</w:t>
      </w:r>
      <w:r>
        <w:rPr>
          <w:rFonts w:ascii="黑体" w:hAnsi="黑体" w:eastAsia="黑体"/>
          <w:color w:val="000000"/>
          <w:sz w:val="24"/>
        </w:rPr>
        <w:t>.2</w:t>
      </w:r>
      <w:r>
        <w:rPr>
          <w:rFonts w:ascii="宋体" w:hAnsi="宋体"/>
          <w:sz w:val="24"/>
        </w:rPr>
        <w:t xml:space="preserve"> </w:t>
      </w:r>
      <w:r>
        <w:rPr>
          <w:rFonts w:hint="eastAsia" w:ascii="宋体" w:hAnsi="宋体"/>
          <w:sz w:val="24"/>
        </w:rPr>
        <w:t>企业近三年无重大安全、环境污染和质量事故，污染物的排放应达符合</w:t>
      </w:r>
      <w:r>
        <w:rPr>
          <w:rFonts w:ascii="宋体" w:hAnsi="宋体"/>
          <w:sz w:val="24"/>
        </w:rPr>
        <w:t>国家</w:t>
      </w:r>
      <w:r>
        <w:rPr>
          <w:rFonts w:hint="eastAsia" w:ascii="宋体" w:hAnsi="宋体"/>
          <w:sz w:val="24"/>
        </w:rPr>
        <w:t>的要求，拥有完善的“三废”处理设施，并根据环保法律法规和标准要求配备污染物检测和在线监控设备；污染物排放总量应达到排污许可证的要求。</w:t>
      </w:r>
    </w:p>
    <w:p>
      <w:pPr>
        <w:spacing w:line="300" w:lineRule="auto"/>
        <w:jc w:val="left"/>
        <w:rPr>
          <w:rFonts w:ascii="宋体" w:hAnsi="宋体"/>
          <w:color w:val="000000"/>
          <w:sz w:val="24"/>
        </w:rPr>
      </w:pPr>
      <w:r>
        <w:rPr>
          <w:rFonts w:hint="eastAsia" w:ascii="黑体" w:hAnsi="黑体" w:eastAsia="黑体"/>
          <w:color w:val="000000"/>
          <w:sz w:val="24"/>
          <w:lang w:val="en-US" w:eastAsia="zh-CN"/>
        </w:rPr>
        <w:t>6.3.</w:t>
      </w:r>
      <w:r>
        <w:rPr>
          <w:rFonts w:ascii="黑体" w:hAnsi="黑体" w:eastAsia="黑体"/>
          <w:color w:val="000000"/>
          <w:sz w:val="24"/>
        </w:rPr>
        <w:t>3</w:t>
      </w:r>
      <w:r>
        <w:rPr>
          <w:rFonts w:ascii="宋体" w:hAnsi="宋体"/>
          <w:color w:val="000000"/>
          <w:sz w:val="24"/>
        </w:rPr>
        <w:t xml:space="preserve"> </w:t>
      </w:r>
      <w:r>
        <w:rPr>
          <w:rFonts w:hint="eastAsia" w:ascii="宋体" w:hAnsi="宋体"/>
          <w:color w:val="000000"/>
          <w:sz w:val="24"/>
        </w:rPr>
        <w:t>企业安全管理应达到</w:t>
      </w:r>
      <w:r>
        <w:rPr>
          <w:rFonts w:ascii="宋体" w:hAnsi="宋体"/>
          <w:color w:val="000000"/>
          <w:sz w:val="24"/>
        </w:rPr>
        <w:t>GB/T 33000</w:t>
      </w:r>
      <w:r>
        <w:rPr>
          <w:rFonts w:hint="eastAsia" w:ascii="宋体" w:hAnsi="宋体"/>
          <w:color w:val="000000"/>
          <w:sz w:val="24"/>
        </w:rPr>
        <w:t>的要求；应按照</w:t>
      </w:r>
      <w:r>
        <w:rPr>
          <w:rFonts w:ascii="宋体" w:hAnsi="宋体"/>
          <w:color w:val="000000"/>
          <w:sz w:val="24"/>
        </w:rPr>
        <w:t xml:space="preserve">GB/T 19001 </w:t>
      </w:r>
      <w:r>
        <w:rPr>
          <w:rFonts w:hint="eastAsia" w:ascii="宋体" w:hAnsi="宋体"/>
          <w:color w:val="000000"/>
          <w:sz w:val="24"/>
        </w:rPr>
        <w:t>、GB/T 23331、</w:t>
      </w:r>
      <w:r>
        <w:rPr>
          <w:rFonts w:ascii="宋体" w:hAnsi="宋体"/>
          <w:color w:val="000000"/>
          <w:sz w:val="24"/>
        </w:rPr>
        <w:t>GB/T 24001</w:t>
      </w:r>
      <w:r>
        <w:rPr>
          <w:rFonts w:hint="eastAsia" w:ascii="宋体" w:hAnsi="宋体"/>
          <w:color w:val="000000"/>
          <w:sz w:val="24"/>
        </w:rPr>
        <w:t>、</w:t>
      </w:r>
      <w:r>
        <w:rPr>
          <w:rFonts w:ascii="宋体" w:hAnsi="宋体"/>
          <w:color w:val="000000"/>
          <w:sz w:val="24"/>
        </w:rPr>
        <w:t>GB/T 28001</w:t>
      </w:r>
      <w:r>
        <w:rPr>
          <w:rFonts w:hint="eastAsia" w:ascii="宋体" w:hAnsi="宋体"/>
          <w:color w:val="000000"/>
          <w:sz w:val="24"/>
        </w:rPr>
        <w:t>和分别建立并运行质量管理体系、能源管理体系、环境管理体系和职业健康安全管理体系。</w:t>
      </w:r>
    </w:p>
    <w:p>
      <w:pPr>
        <w:spacing w:line="300" w:lineRule="auto"/>
        <w:jc w:val="left"/>
        <w:rPr>
          <w:rFonts w:ascii="宋体" w:hAnsi="宋体"/>
          <w:color w:val="000000"/>
          <w:sz w:val="24"/>
        </w:rPr>
      </w:pPr>
      <w:r>
        <w:rPr>
          <w:rFonts w:hint="eastAsia" w:ascii="黑体" w:hAnsi="黑体" w:eastAsia="黑体"/>
          <w:color w:val="000000"/>
          <w:sz w:val="24"/>
          <w:lang w:val="en-US" w:eastAsia="zh-CN"/>
        </w:rPr>
        <w:t>6.3.</w:t>
      </w:r>
      <w:r>
        <w:rPr>
          <w:rFonts w:ascii="黑体" w:hAnsi="黑体" w:eastAsia="黑体"/>
          <w:color w:val="000000"/>
          <w:sz w:val="24"/>
        </w:rPr>
        <w:t>4</w:t>
      </w:r>
      <w:r>
        <w:rPr>
          <w:rFonts w:ascii="宋体" w:hAnsi="宋体"/>
          <w:color w:val="000000"/>
          <w:sz w:val="24"/>
        </w:rPr>
        <w:t xml:space="preserve"> </w:t>
      </w:r>
      <w:r>
        <w:rPr>
          <w:rFonts w:hint="eastAsia" w:ascii="宋体" w:hAnsi="宋体"/>
          <w:color w:val="000000"/>
          <w:sz w:val="24"/>
        </w:rPr>
        <w:t>单位产品能源消耗应达到</w:t>
      </w:r>
      <w:r>
        <w:rPr>
          <w:rFonts w:ascii="宋体" w:hAnsi="宋体"/>
          <w:color w:val="000000"/>
          <w:sz w:val="24"/>
        </w:rPr>
        <w:t>GB 29448</w:t>
      </w:r>
      <w:r>
        <w:rPr>
          <w:rFonts w:hint="eastAsia" w:ascii="宋体" w:hAnsi="宋体"/>
          <w:color w:val="000000"/>
          <w:sz w:val="24"/>
        </w:rPr>
        <w:t>的要求，应按照</w:t>
      </w:r>
      <w:r>
        <w:rPr>
          <w:rFonts w:ascii="宋体" w:hAnsi="宋体"/>
          <w:color w:val="000000"/>
          <w:sz w:val="24"/>
        </w:rPr>
        <w:t>GB 17167</w:t>
      </w:r>
      <w:r>
        <w:rPr>
          <w:rFonts w:hint="eastAsia" w:ascii="宋体" w:hAnsi="宋体"/>
          <w:color w:val="000000"/>
          <w:sz w:val="24"/>
        </w:rPr>
        <w:t>配备能源计量器具。</w:t>
      </w:r>
    </w:p>
    <w:p>
      <w:pPr>
        <w:spacing w:line="300" w:lineRule="auto"/>
        <w:jc w:val="left"/>
        <w:rPr>
          <w:rFonts w:ascii="宋体" w:hAnsi="宋体"/>
          <w:color w:val="000000" w:themeColor="text1"/>
          <w:sz w:val="24"/>
          <w14:textFill>
            <w14:solidFill>
              <w14:schemeClr w14:val="tx1"/>
            </w14:solidFill>
          </w14:textFill>
        </w:rPr>
      </w:pPr>
      <w:r>
        <w:rPr>
          <w:rFonts w:hint="eastAsia" w:ascii="黑体" w:hAnsi="黑体" w:eastAsia="黑体"/>
          <w:color w:val="000000"/>
          <w:sz w:val="24"/>
          <w:lang w:val="en-US" w:eastAsia="zh-CN"/>
        </w:rPr>
        <w:t>6.3</w:t>
      </w:r>
      <w:r>
        <w:rPr>
          <w:rFonts w:ascii="黑体" w:hAnsi="黑体" w:eastAsia="黑体"/>
          <w:color w:val="000000"/>
          <w:sz w:val="24"/>
        </w:rPr>
        <w:t>.</w:t>
      </w:r>
      <w:r>
        <w:rPr>
          <w:rFonts w:hint="eastAsia" w:ascii="黑体" w:hAnsi="黑体" w:eastAsia="黑体"/>
          <w:color w:val="000000"/>
          <w:sz w:val="24"/>
        </w:rPr>
        <w:t>5</w:t>
      </w:r>
      <w:r>
        <w:rPr>
          <w:rFonts w:ascii="黑体" w:hAnsi="黑体" w:eastAsia="黑体"/>
          <w:color w:val="000000"/>
          <w:sz w:val="24"/>
        </w:rPr>
        <w:t xml:space="preserve"> </w:t>
      </w:r>
      <w:r>
        <w:rPr>
          <w:rFonts w:hint="eastAsia" w:ascii="宋体" w:hAnsi="宋体"/>
          <w:color w:val="000000"/>
          <w:sz w:val="24"/>
        </w:rPr>
        <w:t>企业对</w:t>
      </w:r>
      <w:r>
        <w:rPr>
          <w:rFonts w:hint="eastAsia" w:ascii="宋体" w:hAnsi="宋体"/>
          <w:color w:val="000000" w:themeColor="text1"/>
          <w:sz w:val="24"/>
          <w14:textFill>
            <w14:solidFill>
              <w14:schemeClr w14:val="tx1"/>
            </w14:solidFill>
          </w14:textFill>
        </w:rPr>
        <w:t>产品主要原材料供应方、生产协作方、相关服务方等提出相关质量、环境、能源和安全等方面的管理要求，宜开展绿色供应链管理，并建立绿色供应链管理绩效评价机制、程序，确定评价指标和评价方法。</w:t>
      </w:r>
    </w:p>
    <w:p>
      <w:pPr>
        <w:spacing w:line="300" w:lineRule="auto"/>
        <w:jc w:val="left"/>
        <w:rPr>
          <w:rFonts w:ascii="宋体" w:hAnsi="宋体"/>
          <w:color w:val="000000" w:themeColor="text1"/>
          <w:sz w:val="24"/>
          <w14:textFill>
            <w14:solidFill>
              <w14:schemeClr w14:val="tx1"/>
            </w14:solidFill>
          </w14:textFill>
        </w:rPr>
      </w:pPr>
      <w:r>
        <w:rPr>
          <w:rFonts w:hint="eastAsia" w:ascii="黑体" w:hAnsi="黑体" w:eastAsia="黑体"/>
          <w:color w:val="000000"/>
          <w:sz w:val="24"/>
          <w:lang w:val="en-US" w:eastAsia="zh-CN"/>
        </w:rPr>
        <w:t>6.3.</w:t>
      </w:r>
      <w:r>
        <w:rPr>
          <w:rFonts w:ascii="黑体" w:hAnsi="黑体" w:eastAsia="黑体"/>
          <w:color w:val="000000"/>
          <w:sz w:val="24"/>
        </w:rPr>
        <w:t xml:space="preserve">6 </w:t>
      </w:r>
      <w:r>
        <w:rPr>
          <w:rFonts w:hint="eastAsia" w:ascii="宋体" w:hAnsi="宋体"/>
          <w:color w:val="000000" w:themeColor="text1"/>
          <w:sz w:val="24"/>
          <w14:textFill>
            <w14:solidFill>
              <w14:schemeClr w14:val="tx1"/>
            </w14:solidFill>
          </w14:textFill>
        </w:rPr>
        <w:t>所产钛冶炼固废应进行无害化</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资源化处理，其他危险废物应有符合</w:t>
      </w:r>
      <w:r>
        <w:rPr>
          <w:rFonts w:ascii="宋体" w:hAnsi="宋体"/>
          <w:color w:val="000000" w:themeColor="text1"/>
          <w:sz w:val="24"/>
          <w14:textFill>
            <w14:solidFill>
              <w14:schemeClr w14:val="tx1"/>
            </w14:solidFill>
          </w14:textFill>
        </w:rPr>
        <w:t>GB 18597</w:t>
      </w:r>
      <w:r>
        <w:rPr>
          <w:rFonts w:hint="eastAsia" w:ascii="宋体" w:hAnsi="宋体"/>
          <w:color w:val="000000" w:themeColor="text1"/>
          <w:sz w:val="24"/>
          <w14:textFill>
            <w14:solidFill>
              <w14:schemeClr w14:val="tx1"/>
            </w14:solidFill>
          </w14:textFill>
        </w:rPr>
        <w:t>要求的专门储存场所或交第三方处置；产品包装材料应采用可再生利用或可降解材料。</w:t>
      </w:r>
    </w:p>
    <w:p>
      <w:pPr>
        <w:spacing w:line="300" w:lineRule="auto"/>
        <w:jc w:val="left"/>
        <w:rPr>
          <w:rFonts w:ascii="宋体" w:hAnsi="宋体"/>
          <w:color w:val="000000" w:themeColor="text1"/>
          <w:sz w:val="24"/>
          <w14:textFill>
            <w14:solidFill>
              <w14:schemeClr w14:val="tx1"/>
            </w14:solidFill>
          </w14:textFill>
        </w:rPr>
      </w:pPr>
      <w:r>
        <w:rPr>
          <w:rFonts w:hint="eastAsia" w:ascii="黑体" w:hAnsi="黑体" w:eastAsia="黑体"/>
          <w:color w:val="000000"/>
          <w:sz w:val="24"/>
          <w:lang w:val="en-US" w:eastAsia="zh-CN"/>
        </w:rPr>
        <w:t>6.3.</w:t>
      </w:r>
      <w:r>
        <w:rPr>
          <w:rFonts w:ascii="黑体" w:hAnsi="黑体" w:eastAsia="黑体"/>
          <w:color w:val="000000"/>
          <w:sz w:val="24"/>
        </w:rPr>
        <w:t xml:space="preserve">7 </w:t>
      </w:r>
      <w:r>
        <w:rPr>
          <w:rFonts w:hint="eastAsia" w:ascii="宋体" w:hAnsi="宋体"/>
          <w:color w:val="000000" w:themeColor="text1"/>
          <w:sz w:val="24"/>
          <w14:textFill>
            <w14:solidFill>
              <w14:schemeClr w14:val="tx1"/>
            </w14:solidFill>
          </w14:textFill>
        </w:rPr>
        <w:t>生产过程中宜采用国家鼓励的先进技术和工艺，如：冷床炉熔炼新工艺等，不能采取国家明令禁止、淘汰的工艺和设备。</w:t>
      </w:r>
    </w:p>
    <w:p>
      <w:pPr>
        <w:tabs>
          <w:tab w:val="left" w:pos="525"/>
        </w:tabs>
        <w:adjustRightInd w:val="0"/>
        <w:spacing w:before="156" w:beforeLines="50" w:after="156" w:afterLines="50"/>
        <w:rPr>
          <w:rFonts w:ascii="黑体" w:eastAsia="黑体"/>
          <w:sz w:val="24"/>
        </w:rPr>
      </w:pPr>
      <w:r>
        <w:rPr>
          <w:rFonts w:hint="eastAsia" w:ascii="黑体" w:eastAsia="黑体"/>
          <w:sz w:val="24"/>
          <w:lang w:val="en-US" w:eastAsia="zh-CN"/>
        </w:rPr>
        <w:t>6.4 评价指标要求</w:t>
      </w:r>
    </w:p>
    <w:p>
      <w:pPr>
        <w:spacing w:line="30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钛锭产品评价指标由一级指标和二级指标组成。一级指标包括资源属性指标、能源属性指标、环境属性指标和产品属性指标。二级指标是对一级指标的具体化，明确规定所要达到的具体数值。具体见表</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（功能单位为吨）。</w:t>
      </w:r>
    </w:p>
    <w:p>
      <w:pPr>
        <w:spacing w:before="156" w:beforeLines="50"/>
        <w:jc w:val="center"/>
        <w:rPr>
          <w:rFonts w:ascii="黑体" w:hAnsi="Calibri" w:eastAsia="黑体"/>
          <w:szCs w:val="21"/>
        </w:rPr>
      </w:pPr>
      <w:r>
        <w:rPr>
          <w:rFonts w:hint="eastAsia" w:ascii="黑体" w:hAnsi="Calibri" w:eastAsia="黑体"/>
          <w:szCs w:val="21"/>
        </w:rPr>
        <w:t>表</w:t>
      </w:r>
      <w:r>
        <w:rPr>
          <w:rFonts w:ascii="黑体" w:hAnsi="Calibri" w:eastAsia="黑体"/>
          <w:szCs w:val="21"/>
        </w:rPr>
        <w:t xml:space="preserve">3  </w:t>
      </w:r>
      <w:r>
        <w:rPr>
          <w:rFonts w:hint="eastAsia" w:ascii="黑体" w:hAnsi="Calibri" w:eastAsia="黑体"/>
          <w:szCs w:val="21"/>
        </w:rPr>
        <w:t>钛锭产品评价指标要求</w:t>
      </w:r>
    </w:p>
    <w:tbl>
      <w:tblPr>
        <w:tblStyle w:val="10"/>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25"/>
        <w:gridCol w:w="707"/>
        <w:gridCol w:w="2755"/>
        <w:gridCol w:w="153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shd w:val="clear" w:color="auto" w:fill="auto"/>
            <w:vAlign w:val="center"/>
          </w:tcPr>
          <w:p>
            <w:pPr>
              <w:jc w:val="center"/>
              <w:rPr>
                <w:rFonts w:ascii="黑体" w:hAnsi="Calibri" w:eastAsia="黑体"/>
                <w:color w:val="000000"/>
                <w:szCs w:val="21"/>
              </w:rPr>
            </w:pPr>
            <w:r>
              <w:rPr>
                <w:rFonts w:hint="eastAsia" w:ascii="宋体" w:hAnsi="宋体"/>
                <w:color w:val="000000"/>
                <w:sz w:val="18"/>
                <w:szCs w:val="18"/>
              </w:rPr>
              <w:t>一级指标</w:t>
            </w:r>
          </w:p>
        </w:tc>
        <w:tc>
          <w:tcPr>
            <w:tcW w:w="1925" w:type="dxa"/>
            <w:shd w:val="clear" w:color="auto" w:fill="auto"/>
            <w:vAlign w:val="center"/>
          </w:tcPr>
          <w:p>
            <w:pPr>
              <w:adjustRightInd w:val="0"/>
              <w:snapToGrid w:val="0"/>
              <w:rPr>
                <w:rFonts w:ascii="宋体" w:hAnsi="宋体"/>
                <w:color w:val="000000"/>
                <w:sz w:val="18"/>
                <w:szCs w:val="18"/>
              </w:rPr>
            </w:pPr>
            <w:r>
              <w:rPr>
                <w:rFonts w:hint="eastAsia" w:ascii="宋体" w:hAnsi="宋体"/>
                <w:color w:val="000000"/>
                <w:sz w:val="18"/>
                <w:szCs w:val="18"/>
              </w:rPr>
              <w:t>二级指标</w:t>
            </w:r>
          </w:p>
        </w:tc>
        <w:tc>
          <w:tcPr>
            <w:tcW w:w="707"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单位</w:t>
            </w:r>
          </w:p>
        </w:tc>
        <w:tc>
          <w:tcPr>
            <w:tcW w:w="2755"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基准值</w:t>
            </w:r>
          </w:p>
        </w:tc>
        <w:tc>
          <w:tcPr>
            <w:tcW w:w="1533"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判定依据</w:t>
            </w:r>
          </w:p>
        </w:tc>
        <w:tc>
          <w:tcPr>
            <w:tcW w:w="1349"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Merge w:val="restart"/>
            <w:shd w:val="clear" w:color="auto" w:fill="auto"/>
            <w:vAlign w:val="center"/>
          </w:tcPr>
          <w:p>
            <w:pPr>
              <w:jc w:val="center"/>
              <w:rPr>
                <w:rFonts w:ascii="黑体" w:hAnsi="Calibri" w:eastAsia="黑体"/>
                <w:color w:val="000000"/>
                <w:szCs w:val="21"/>
              </w:rPr>
            </w:pPr>
            <w:r>
              <w:rPr>
                <w:rFonts w:hint="eastAsia" w:ascii="宋体" w:hAnsi="宋体" w:cs="Calibri"/>
                <w:color w:val="000000"/>
                <w:sz w:val="18"/>
                <w:szCs w:val="18"/>
              </w:rPr>
              <w:t>资源属性</w:t>
            </w:r>
          </w:p>
        </w:tc>
        <w:tc>
          <w:tcPr>
            <w:tcW w:w="1925" w:type="dxa"/>
            <w:shd w:val="clear" w:color="auto" w:fill="auto"/>
            <w:vAlign w:val="center"/>
          </w:tcPr>
          <w:p>
            <w:pPr>
              <w:adjustRightInd w:val="0"/>
              <w:snapToGrid w:val="0"/>
              <w:rPr>
                <w:rFonts w:ascii="宋体" w:hAnsi="宋体" w:cs="Calibri"/>
                <w:color w:val="000000"/>
                <w:sz w:val="18"/>
                <w:szCs w:val="18"/>
              </w:rPr>
            </w:pPr>
            <w:r>
              <w:rPr>
                <w:rFonts w:hint="eastAsia" w:ascii="宋体" w:hAnsi="宋体" w:cs="Calibri"/>
                <w:color w:val="000000"/>
                <w:sz w:val="18"/>
                <w:szCs w:val="18"/>
              </w:rPr>
              <w:t>海绵钛</w:t>
            </w:r>
          </w:p>
        </w:tc>
        <w:tc>
          <w:tcPr>
            <w:tcW w:w="707" w:type="dxa"/>
            <w:shd w:val="clear" w:color="auto" w:fill="auto"/>
            <w:vAlign w:val="center"/>
          </w:tcPr>
          <w:p>
            <w:pPr>
              <w:adjustRightInd w:val="0"/>
              <w:snapToGrid w:val="0"/>
              <w:jc w:val="center"/>
              <w:rPr>
                <w:rFonts w:ascii="宋体" w:hAnsi="宋体" w:cs="宋体"/>
                <w:color w:val="000000"/>
                <w:sz w:val="18"/>
                <w:szCs w:val="18"/>
              </w:rPr>
            </w:pPr>
          </w:p>
        </w:tc>
        <w:tc>
          <w:tcPr>
            <w:tcW w:w="2755" w:type="dxa"/>
            <w:shd w:val="clear" w:color="auto" w:fill="auto"/>
            <w:vAlign w:val="center"/>
          </w:tcPr>
          <w:p>
            <w:pPr>
              <w:adjustRightInd w:val="0"/>
              <w:snapToGrid w:val="0"/>
              <w:jc w:val="center"/>
              <w:rPr>
                <w:rFonts w:ascii="宋体" w:hAnsi="宋体" w:cs="Calibri"/>
                <w:color w:val="000000"/>
                <w:sz w:val="18"/>
                <w:szCs w:val="18"/>
              </w:rPr>
            </w:pPr>
            <w:r>
              <w:rPr>
                <w:rFonts w:ascii="宋体" w:hAnsi="宋体" w:cs="宋体"/>
                <w:color w:val="000000"/>
                <w:sz w:val="18"/>
                <w:szCs w:val="18"/>
              </w:rPr>
              <w:t>符合</w:t>
            </w:r>
            <w:r>
              <w:rPr>
                <w:rFonts w:ascii="宋体" w:hAnsi="宋体"/>
                <w:color w:val="000000"/>
                <w:sz w:val="18"/>
                <w:szCs w:val="18"/>
              </w:rPr>
              <w:t>GB 2524</w:t>
            </w:r>
            <w:r>
              <w:rPr>
                <w:rFonts w:ascii="宋体" w:hAnsi="宋体" w:cs="宋体"/>
                <w:color w:val="000000"/>
                <w:sz w:val="18"/>
                <w:szCs w:val="18"/>
              </w:rPr>
              <w:t>的要求</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ascii="宋体" w:hAnsi="宋体" w:cs="Calibri"/>
                <w:color w:val="000000"/>
                <w:sz w:val="18"/>
                <w:szCs w:val="18"/>
              </w:rPr>
              <w:t>GB 2524</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原料获取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Merge w:val="continue"/>
            <w:shd w:val="clear" w:color="auto" w:fill="auto"/>
            <w:vAlign w:val="center"/>
          </w:tcPr>
          <w:p>
            <w:pPr>
              <w:jc w:val="center"/>
              <w:rPr>
                <w:rFonts w:ascii="宋体" w:hAnsi="宋体" w:cs="Calibri"/>
                <w:color w:val="000000"/>
                <w:sz w:val="18"/>
                <w:szCs w:val="18"/>
              </w:rPr>
            </w:pPr>
          </w:p>
        </w:tc>
        <w:tc>
          <w:tcPr>
            <w:tcW w:w="1925" w:type="dxa"/>
            <w:shd w:val="clear" w:color="auto" w:fill="auto"/>
            <w:vAlign w:val="center"/>
          </w:tcPr>
          <w:p>
            <w:pPr>
              <w:adjustRightInd w:val="0"/>
              <w:snapToGrid w:val="0"/>
              <w:rPr>
                <w:rFonts w:ascii="宋体" w:hAnsi="宋体" w:cs="Calibri"/>
                <w:color w:val="000000"/>
                <w:sz w:val="18"/>
                <w:szCs w:val="18"/>
              </w:rPr>
            </w:pPr>
            <w:r>
              <w:rPr>
                <w:rFonts w:hint="eastAsia" w:ascii="宋体" w:hAnsi="宋体" w:cs="Calibri"/>
                <w:color w:val="000000"/>
                <w:sz w:val="18"/>
                <w:szCs w:val="18"/>
              </w:rPr>
              <w:t>中间</w:t>
            </w:r>
            <w:r>
              <w:rPr>
                <w:rFonts w:ascii="宋体" w:hAnsi="宋体" w:cs="Calibri"/>
                <w:color w:val="000000"/>
                <w:sz w:val="18"/>
                <w:szCs w:val="18"/>
              </w:rPr>
              <w:t>合金</w:t>
            </w:r>
          </w:p>
        </w:tc>
        <w:tc>
          <w:tcPr>
            <w:tcW w:w="707" w:type="dxa"/>
            <w:shd w:val="clear" w:color="auto" w:fill="auto"/>
            <w:vAlign w:val="center"/>
          </w:tcPr>
          <w:p>
            <w:pPr>
              <w:adjustRightInd w:val="0"/>
              <w:snapToGrid w:val="0"/>
              <w:jc w:val="center"/>
              <w:rPr>
                <w:rFonts w:ascii="宋体" w:hAnsi="宋体" w:cs="宋体"/>
                <w:color w:val="000000"/>
                <w:sz w:val="18"/>
                <w:szCs w:val="18"/>
              </w:rPr>
            </w:pPr>
          </w:p>
        </w:tc>
        <w:tc>
          <w:tcPr>
            <w:tcW w:w="2755" w:type="dxa"/>
            <w:shd w:val="clear" w:color="auto" w:fill="auto"/>
            <w:vAlign w:val="center"/>
          </w:tcPr>
          <w:p>
            <w:pPr>
              <w:adjustRightInd w:val="0"/>
              <w:snapToGrid w:val="0"/>
              <w:jc w:val="center"/>
              <w:rPr>
                <w:rFonts w:ascii="宋体" w:hAnsi="宋体" w:cs="宋体"/>
                <w:color w:val="000000"/>
                <w:sz w:val="18"/>
                <w:szCs w:val="18"/>
              </w:rPr>
            </w:pPr>
            <w:r>
              <w:rPr>
                <w:rFonts w:hint="eastAsia" w:ascii="宋体" w:hAnsi="宋体" w:cs="宋体"/>
                <w:color w:val="000000"/>
                <w:sz w:val="18"/>
                <w:szCs w:val="18"/>
              </w:rPr>
              <w:t>符合中间</w:t>
            </w:r>
            <w:r>
              <w:rPr>
                <w:rFonts w:ascii="宋体" w:hAnsi="宋体" w:cs="宋体"/>
                <w:color w:val="000000"/>
                <w:sz w:val="18"/>
                <w:szCs w:val="18"/>
              </w:rPr>
              <w:t>合金的相应要求</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hint="eastAsia" w:ascii="宋体" w:hAnsi="宋体" w:cs="Calibri"/>
                <w:color w:val="000000"/>
                <w:sz w:val="18"/>
                <w:szCs w:val="18"/>
              </w:rPr>
              <w:t>相应</w:t>
            </w:r>
            <w:r>
              <w:rPr>
                <w:rFonts w:ascii="宋体" w:hAnsi="宋体" w:cs="Calibri"/>
                <w:color w:val="000000"/>
                <w:sz w:val="18"/>
                <w:szCs w:val="18"/>
              </w:rPr>
              <w:t>国家或</w:t>
            </w:r>
            <w:r>
              <w:rPr>
                <w:rFonts w:hint="eastAsia" w:ascii="宋体" w:hAnsi="宋体" w:cs="Calibri"/>
                <w:color w:val="000000"/>
                <w:sz w:val="18"/>
                <w:szCs w:val="18"/>
              </w:rPr>
              <w:t>行业标准</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原料获取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Merge w:val="continue"/>
            <w:shd w:val="clear" w:color="auto" w:fill="auto"/>
            <w:vAlign w:val="center"/>
          </w:tcPr>
          <w:p>
            <w:pPr>
              <w:jc w:val="center"/>
              <w:rPr>
                <w:rFonts w:ascii="黑体" w:hAnsi="Calibri" w:eastAsia="黑体"/>
                <w:color w:val="000000"/>
                <w:szCs w:val="21"/>
              </w:rPr>
            </w:pPr>
          </w:p>
        </w:tc>
        <w:tc>
          <w:tcPr>
            <w:tcW w:w="1925" w:type="dxa"/>
            <w:shd w:val="clear" w:color="auto" w:fill="auto"/>
            <w:vAlign w:val="center"/>
          </w:tcPr>
          <w:p>
            <w:pPr>
              <w:adjustRightInd w:val="0"/>
              <w:snapToGrid w:val="0"/>
              <w:rPr>
                <w:rFonts w:ascii="宋体" w:hAnsi="宋体" w:cs="Calibri"/>
                <w:color w:val="000000"/>
                <w:sz w:val="18"/>
                <w:szCs w:val="18"/>
              </w:rPr>
            </w:pPr>
            <w:r>
              <w:rPr>
                <w:rFonts w:hint="eastAsia" w:ascii="宋体" w:hAnsi="宋体" w:cs="Calibri"/>
                <w:color w:val="000000"/>
                <w:sz w:val="18"/>
                <w:szCs w:val="18"/>
              </w:rPr>
              <w:t>金属回收率</w:t>
            </w:r>
          </w:p>
        </w:tc>
        <w:tc>
          <w:tcPr>
            <w:tcW w:w="707" w:type="dxa"/>
            <w:shd w:val="clear" w:color="auto" w:fill="auto"/>
            <w:vAlign w:val="center"/>
          </w:tcPr>
          <w:p>
            <w:pPr>
              <w:adjustRightInd w:val="0"/>
              <w:snapToGrid w:val="0"/>
              <w:jc w:val="center"/>
              <w:rPr>
                <w:rFonts w:ascii="宋体" w:hAnsi="宋体" w:cs="Calibri"/>
                <w:color w:val="000000"/>
                <w:sz w:val="18"/>
                <w:szCs w:val="18"/>
              </w:rPr>
            </w:pPr>
            <w:r>
              <w:rPr>
                <w:rFonts w:ascii="宋体" w:hAnsi="宋体" w:cs="宋体"/>
                <w:color w:val="000000"/>
                <w:sz w:val="18"/>
                <w:szCs w:val="18"/>
              </w:rPr>
              <w:t>%</w:t>
            </w:r>
          </w:p>
        </w:tc>
        <w:tc>
          <w:tcPr>
            <w:tcW w:w="2755" w:type="dxa"/>
            <w:shd w:val="clear" w:color="auto" w:fill="auto"/>
            <w:vAlign w:val="center"/>
          </w:tcPr>
          <w:p>
            <w:pPr>
              <w:adjustRightInd w:val="0"/>
              <w:snapToGrid w:val="0"/>
              <w:jc w:val="center"/>
              <w:rPr>
                <w:rFonts w:ascii="宋体" w:hAnsi="宋体" w:cs="宋体"/>
                <w:color w:val="000000"/>
                <w:sz w:val="18"/>
                <w:szCs w:val="18"/>
              </w:rPr>
            </w:pPr>
            <w:r>
              <w:rPr>
                <w:rFonts w:hint="eastAsia" w:ascii="宋体" w:hAnsi="宋体" w:cs="宋体"/>
                <w:color w:val="000000"/>
                <w:sz w:val="18"/>
                <w:szCs w:val="18"/>
              </w:rPr>
              <w:t>≥9</w:t>
            </w:r>
            <w:r>
              <w:rPr>
                <w:rFonts w:hint="eastAsia" w:ascii="宋体" w:hAnsi="宋体" w:cs="宋体"/>
                <w:color w:val="000000"/>
                <w:sz w:val="18"/>
                <w:szCs w:val="18"/>
                <w:lang w:val="en-US" w:eastAsia="zh-CN"/>
              </w:rPr>
              <w:t>8</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hint="eastAsia" w:ascii="宋体" w:hAnsi="宋体" w:cs="Calibri"/>
                <w:color w:val="000000"/>
                <w:sz w:val="18"/>
                <w:szCs w:val="18"/>
              </w:rPr>
              <w:t>提供证明材料</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Merge w:val="continue"/>
            <w:shd w:val="clear" w:color="auto" w:fill="auto"/>
            <w:vAlign w:val="center"/>
          </w:tcPr>
          <w:p>
            <w:pPr>
              <w:jc w:val="center"/>
              <w:rPr>
                <w:rFonts w:ascii="黑体" w:hAnsi="Calibri" w:eastAsia="黑体"/>
                <w:color w:val="000000"/>
                <w:szCs w:val="21"/>
              </w:rPr>
            </w:pPr>
          </w:p>
        </w:tc>
        <w:tc>
          <w:tcPr>
            <w:tcW w:w="1925" w:type="dxa"/>
            <w:shd w:val="clear" w:color="auto" w:fill="auto"/>
            <w:vAlign w:val="center"/>
          </w:tcPr>
          <w:p>
            <w:pPr>
              <w:adjustRightInd w:val="0"/>
              <w:snapToGrid w:val="0"/>
              <w:rPr>
                <w:rFonts w:ascii="宋体" w:hAnsi="宋体" w:cs="Calibri"/>
                <w:color w:val="000000"/>
                <w:sz w:val="18"/>
                <w:szCs w:val="18"/>
              </w:rPr>
            </w:pPr>
            <w:r>
              <w:rPr>
                <w:rFonts w:hint="eastAsia" w:ascii="宋体" w:hAnsi="宋体" w:cs="Calibri"/>
                <w:color w:val="000000"/>
                <w:sz w:val="18"/>
                <w:szCs w:val="18"/>
              </w:rPr>
              <w:t>单位钛</w:t>
            </w:r>
            <w:r>
              <w:rPr>
                <w:rFonts w:ascii="宋体" w:hAnsi="宋体" w:cs="Calibri"/>
                <w:color w:val="000000"/>
                <w:sz w:val="18"/>
                <w:szCs w:val="18"/>
              </w:rPr>
              <w:t>锭产品取水量</w:t>
            </w:r>
          </w:p>
        </w:tc>
        <w:tc>
          <w:tcPr>
            <w:tcW w:w="707" w:type="dxa"/>
            <w:shd w:val="clear" w:color="auto" w:fill="auto"/>
            <w:vAlign w:val="center"/>
          </w:tcPr>
          <w:p>
            <w:pPr>
              <w:adjustRightInd w:val="0"/>
              <w:snapToGrid w:val="0"/>
              <w:jc w:val="center"/>
              <w:rPr>
                <w:rFonts w:ascii="宋体" w:hAnsi="宋体" w:cs="宋体"/>
                <w:color w:val="000000"/>
                <w:sz w:val="18"/>
                <w:szCs w:val="18"/>
              </w:rPr>
            </w:pPr>
            <w:r>
              <w:rPr>
                <w:rFonts w:ascii="宋体" w:hAnsi="宋体"/>
                <w:color w:val="000000"/>
                <w:sz w:val="18"/>
                <w:szCs w:val="18"/>
              </w:rPr>
              <w:t>m</w:t>
            </w:r>
            <w:r>
              <w:rPr>
                <w:rFonts w:ascii="宋体" w:hAnsi="宋体"/>
                <w:color w:val="000000"/>
                <w:sz w:val="18"/>
                <w:szCs w:val="18"/>
                <w:vertAlign w:val="superscript"/>
              </w:rPr>
              <w:t>3</w:t>
            </w:r>
            <w:r>
              <w:rPr>
                <w:rFonts w:ascii="宋体" w:hAnsi="宋体" w:cs="Calibri"/>
                <w:color w:val="000000"/>
                <w:sz w:val="18"/>
                <w:szCs w:val="18"/>
              </w:rPr>
              <w:t>/t</w:t>
            </w:r>
          </w:p>
        </w:tc>
        <w:tc>
          <w:tcPr>
            <w:tcW w:w="2755" w:type="dxa"/>
            <w:shd w:val="clear" w:color="auto" w:fill="auto"/>
            <w:vAlign w:val="center"/>
          </w:tcPr>
          <w:p>
            <w:pPr>
              <w:adjustRightInd w:val="0"/>
              <w:snapToGrid w:val="0"/>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10</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hint="eastAsia" w:ascii="宋体" w:hAnsi="宋体" w:cs="Calibri"/>
                <w:color w:val="000000"/>
                <w:sz w:val="18"/>
                <w:szCs w:val="18"/>
              </w:rPr>
              <w:t>提供证明材料</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Merge w:val="continue"/>
            <w:shd w:val="clear" w:color="auto" w:fill="auto"/>
            <w:vAlign w:val="center"/>
          </w:tcPr>
          <w:p>
            <w:pPr>
              <w:jc w:val="center"/>
              <w:rPr>
                <w:rFonts w:ascii="黑体" w:hAnsi="Calibri" w:eastAsia="黑体"/>
                <w:color w:val="000000"/>
                <w:szCs w:val="21"/>
              </w:rPr>
            </w:pPr>
          </w:p>
        </w:tc>
        <w:tc>
          <w:tcPr>
            <w:tcW w:w="1925" w:type="dxa"/>
            <w:shd w:val="clear" w:color="auto" w:fill="auto"/>
            <w:vAlign w:val="center"/>
          </w:tcPr>
          <w:p>
            <w:pPr>
              <w:adjustRightInd w:val="0"/>
              <w:snapToGrid w:val="0"/>
              <w:rPr>
                <w:rFonts w:ascii="宋体" w:hAnsi="宋体" w:cs="Calibri"/>
                <w:color w:val="000000"/>
                <w:sz w:val="18"/>
                <w:szCs w:val="18"/>
              </w:rPr>
            </w:pPr>
            <w:r>
              <w:rPr>
                <w:rFonts w:hint="eastAsia" w:ascii="宋体" w:hAnsi="宋体" w:cs="Calibri"/>
                <w:color w:val="000000"/>
                <w:sz w:val="18"/>
                <w:szCs w:val="18"/>
              </w:rPr>
              <w:t>工业</w:t>
            </w:r>
            <w:r>
              <w:rPr>
                <w:rFonts w:ascii="宋体" w:hAnsi="宋体" w:cs="Calibri"/>
                <w:color w:val="000000"/>
                <w:sz w:val="18"/>
                <w:szCs w:val="18"/>
              </w:rPr>
              <w:t>用水</w:t>
            </w:r>
            <w:r>
              <w:rPr>
                <w:rFonts w:hint="eastAsia" w:ascii="宋体" w:hAnsi="宋体" w:cs="Calibri"/>
                <w:color w:val="000000"/>
                <w:sz w:val="18"/>
                <w:szCs w:val="18"/>
              </w:rPr>
              <w:t>重复利用率</w:t>
            </w:r>
          </w:p>
        </w:tc>
        <w:tc>
          <w:tcPr>
            <w:tcW w:w="707"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w:t>
            </w:r>
          </w:p>
        </w:tc>
        <w:tc>
          <w:tcPr>
            <w:tcW w:w="2755" w:type="dxa"/>
            <w:shd w:val="clear" w:color="auto" w:fill="auto"/>
            <w:vAlign w:val="center"/>
          </w:tcPr>
          <w:p>
            <w:pPr>
              <w:adjustRightInd w:val="0"/>
              <w:snapToGrid w:val="0"/>
              <w:jc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80</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ascii="宋体" w:hAnsi="宋体" w:cs="Calibri"/>
                <w:color w:val="000000"/>
                <w:sz w:val="18"/>
                <w:szCs w:val="18"/>
              </w:rPr>
              <w:t>GB 8978</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能源属性</w:t>
            </w:r>
            <w:r>
              <w:rPr>
                <w:rFonts w:hint="eastAsia" w:ascii="宋体" w:hAnsi="宋体"/>
                <w:color w:val="000000"/>
                <w:sz w:val="18"/>
                <w:szCs w:val="18"/>
                <w:vertAlign w:val="superscript"/>
              </w:rPr>
              <w:t>a</w:t>
            </w:r>
          </w:p>
        </w:tc>
        <w:tc>
          <w:tcPr>
            <w:tcW w:w="1925" w:type="dxa"/>
            <w:shd w:val="clear" w:color="auto" w:fill="auto"/>
            <w:vAlign w:val="center"/>
          </w:tcPr>
          <w:p>
            <w:pPr>
              <w:adjustRightInd w:val="0"/>
              <w:snapToGrid w:val="0"/>
              <w:rPr>
                <w:rFonts w:ascii="宋体" w:hAnsi="宋体"/>
                <w:color w:val="000000"/>
                <w:sz w:val="18"/>
                <w:szCs w:val="18"/>
              </w:rPr>
            </w:pPr>
            <w:r>
              <w:rPr>
                <w:rFonts w:hint="eastAsia" w:ascii="宋体" w:hAnsi="宋体"/>
                <w:color w:val="000000"/>
                <w:sz w:val="18"/>
                <w:szCs w:val="18"/>
              </w:rPr>
              <w:t>吨钛产品综合能耗</w:t>
            </w:r>
          </w:p>
        </w:tc>
        <w:tc>
          <w:tcPr>
            <w:tcW w:w="707" w:type="dxa"/>
            <w:shd w:val="clear" w:color="auto" w:fill="auto"/>
            <w:vAlign w:val="center"/>
          </w:tcPr>
          <w:p>
            <w:pPr>
              <w:adjustRightInd w:val="0"/>
              <w:snapToGrid w:val="0"/>
              <w:jc w:val="center"/>
              <w:rPr>
                <w:rFonts w:ascii="宋体" w:hAnsi="宋体"/>
                <w:color w:val="000000"/>
                <w:sz w:val="18"/>
                <w:szCs w:val="18"/>
              </w:rPr>
            </w:pPr>
            <w:r>
              <w:rPr>
                <w:rFonts w:ascii="宋体" w:hAnsi="宋体"/>
                <w:color w:val="000000"/>
                <w:sz w:val="18"/>
                <w:szCs w:val="18"/>
              </w:rPr>
              <w:t>t</w:t>
            </w:r>
            <w:r>
              <w:rPr>
                <w:rFonts w:hint="eastAsia" w:ascii="宋体" w:hAnsi="宋体"/>
                <w:color w:val="000000"/>
                <w:sz w:val="18"/>
                <w:szCs w:val="18"/>
              </w:rPr>
              <w:t>ce</w:t>
            </w:r>
            <w:r>
              <w:rPr>
                <w:rFonts w:ascii="宋体" w:hAnsi="宋体"/>
                <w:color w:val="000000"/>
                <w:sz w:val="18"/>
                <w:szCs w:val="18"/>
              </w:rPr>
              <w:t>/t</w:t>
            </w:r>
          </w:p>
        </w:tc>
        <w:tc>
          <w:tcPr>
            <w:tcW w:w="2755"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符合</w:t>
            </w:r>
            <w:r>
              <w:rPr>
                <w:rFonts w:ascii="宋体" w:hAnsi="宋体"/>
                <w:color w:val="000000"/>
                <w:sz w:val="18"/>
                <w:szCs w:val="18"/>
              </w:rPr>
              <w:t>GB 29448</w:t>
            </w:r>
            <w:r>
              <w:rPr>
                <w:rFonts w:hint="eastAsia" w:ascii="宋体" w:hAnsi="宋体"/>
                <w:color w:val="000000"/>
                <w:sz w:val="18"/>
                <w:szCs w:val="18"/>
              </w:rPr>
              <w:t>新建</w:t>
            </w:r>
            <w:r>
              <w:rPr>
                <w:rFonts w:ascii="宋体" w:hAnsi="宋体"/>
                <w:color w:val="000000"/>
                <w:sz w:val="18"/>
                <w:szCs w:val="18"/>
              </w:rPr>
              <w:t>企业要求</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ascii="宋体" w:hAnsi="宋体" w:cs="Calibri"/>
                <w:color w:val="000000"/>
                <w:sz w:val="18"/>
                <w:szCs w:val="18"/>
              </w:rPr>
              <w:t>GB 29448</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Merge w:val="restart"/>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环境属性</w:t>
            </w:r>
          </w:p>
        </w:tc>
        <w:tc>
          <w:tcPr>
            <w:tcW w:w="1925" w:type="dxa"/>
            <w:shd w:val="clear" w:color="auto" w:fill="auto"/>
            <w:vAlign w:val="center"/>
          </w:tcPr>
          <w:p>
            <w:pPr>
              <w:adjustRightInd w:val="0"/>
              <w:snapToGrid w:val="0"/>
              <w:rPr>
                <w:rFonts w:ascii="宋体" w:hAnsi="宋体"/>
                <w:color w:val="000000"/>
                <w:sz w:val="18"/>
                <w:szCs w:val="18"/>
              </w:rPr>
            </w:pPr>
            <w:r>
              <w:rPr>
                <w:rFonts w:hint="eastAsia" w:ascii="宋体" w:hAnsi="宋体"/>
                <w:color w:val="000000"/>
                <w:sz w:val="18"/>
                <w:szCs w:val="18"/>
              </w:rPr>
              <w:t>水污染物排放浓度限值</w:t>
            </w:r>
          </w:p>
        </w:tc>
        <w:tc>
          <w:tcPr>
            <w:tcW w:w="707" w:type="dxa"/>
            <w:shd w:val="clear" w:color="auto" w:fill="auto"/>
            <w:vAlign w:val="center"/>
          </w:tcPr>
          <w:p>
            <w:pPr>
              <w:adjustRightInd w:val="0"/>
              <w:snapToGrid w:val="0"/>
              <w:jc w:val="center"/>
              <w:rPr>
                <w:rFonts w:ascii="宋体" w:hAnsi="宋体"/>
                <w:color w:val="000000"/>
                <w:sz w:val="18"/>
                <w:szCs w:val="18"/>
              </w:rPr>
            </w:pPr>
            <w:r>
              <w:rPr>
                <w:rFonts w:ascii="宋体" w:hAnsi="宋体"/>
                <w:color w:val="000000"/>
                <w:sz w:val="18"/>
                <w:szCs w:val="18"/>
              </w:rPr>
              <w:t>mg/L</w:t>
            </w:r>
          </w:p>
        </w:tc>
        <w:tc>
          <w:tcPr>
            <w:tcW w:w="2755" w:type="dxa"/>
            <w:shd w:val="clear" w:color="auto" w:fill="auto"/>
            <w:vAlign w:val="center"/>
          </w:tcPr>
          <w:p>
            <w:pPr>
              <w:adjustRightInd w:val="0"/>
              <w:snapToGrid w:val="0"/>
              <w:jc w:val="center"/>
              <w:rPr>
                <w:rFonts w:ascii="宋体" w:hAnsi="宋体"/>
                <w:color w:val="000000"/>
                <w:sz w:val="18"/>
                <w:szCs w:val="18"/>
              </w:rPr>
            </w:pPr>
            <w:r>
              <w:rPr>
                <w:rFonts w:ascii="宋体" w:hAnsi="宋体"/>
                <w:color w:val="000000"/>
                <w:sz w:val="18"/>
                <w:szCs w:val="18"/>
              </w:rPr>
              <w:t>符合GB 8978</w:t>
            </w:r>
            <w:r>
              <w:rPr>
                <w:rFonts w:hint="eastAsia" w:ascii="宋体" w:hAnsi="宋体"/>
                <w:color w:val="000000"/>
                <w:sz w:val="18"/>
                <w:szCs w:val="18"/>
              </w:rPr>
              <w:t>限值</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ascii="宋体" w:hAnsi="宋体" w:cs="Calibri"/>
                <w:color w:val="000000"/>
                <w:sz w:val="18"/>
                <w:szCs w:val="18"/>
              </w:rPr>
              <w:t>GB 8978</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Merge w:val="continue"/>
            <w:shd w:val="clear" w:color="auto" w:fill="auto"/>
            <w:vAlign w:val="center"/>
          </w:tcPr>
          <w:p>
            <w:pPr>
              <w:adjustRightInd w:val="0"/>
              <w:snapToGrid w:val="0"/>
              <w:jc w:val="center"/>
              <w:rPr>
                <w:rFonts w:ascii="宋体" w:hAnsi="宋体"/>
                <w:color w:val="000000"/>
                <w:sz w:val="18"/>
                <w:szCs w:val="18"/>
              </w:rPr>
            </w:pPr>
          </w:p>
        </w:tc>
        <w:tc>
          <w:tcPr>
            <w:tcW w:w="1925" w:type="dxa"/>
            <w:shd w:val="clear" w:color="auto" w:fill="auto"/>
            <w:vAlign w:val="center"/>
          </w:tcPr>
          <w:p>
            <w:pPr>
              <w:adjustRightInd w:val="0"/>
              <w:snapToGrid w:val="0"/>
              <w:rPr>
                <w:rFonts w:ascii="宋体" w:hAnsi="宋体"/>
                <w:color w:val="000000"/>
                <w:sz w:val="18"/>
                <w:szCs w:val="18"/>
              </w:rPr>
            </w:pPr>
            <w:r>
              <w:rPr>
                <w:rFonts w:hint="eastAsia" w:ascii="宋体" w:hAnsi="宋体"/>
                <w:color w:val="000000"/>
                <w:sz w:val="18"/>
                <w:szCs w:val="18"/>
              </w:rPr>
              <w:t>单位</w:t>
            </w:r>
            <w:r>
              <w:rPr>
                <w:rFonts w:ascii="宋体" w:hAnsi="宋体"/>
                <w:color w:val="000000"/>
                <w:sz w:val="18"/>
                <w:szCs w:val="18"/>
              </w:rPr>
              <w:t>产品</w:t>
            </w:r>
            <w:r>
              <w:rPr>
                <w:rFonts w:hint="eastAsia" w:ascii="宋体" w:hAnsi="宋体"/>
                <w:color w:val="000000"/>
                <w:sz w:val="18"/>
                <w:szCs w:val="18"/>
              </w:rPr>
              <w:t>废水排放量</w:t>
            </w:r>
          </w:p>
        </w:tc>
        <w:tc>
          <w:tcPr>
            <w:tcW w:w="707" w:type="dxa"/>
            <w:shd w:val="clear" w:color="auto" w:fill="auto"/>
            <w:vAlign w:val="center"/>
          </w:tcPr>
          <w:p>
            <w:pPr>
              <w:adjustRightInd w:val="0"/>
              <w:snapToGrid w:val="0"/>
              <w:jc w:val="center"/>
              <w:rPr>
                <w:rFonts w:ascii="宋体" w:hAnsi="宋体"/>
                <w:color w:val="000000"/>
                <w:sz w:val="18"/>
                <w:szCs w:val="18"/>
              </w:rPr>
            </w:pPr>
            <w:r>
              <w:rPr>
                <w:rFonts w:ascii="宋体" w:hAnsi="宋体"/>
                <w:color w:val="000000"/>
                <w:sz w:val="18"/>
                <w:szCs w:val="18"/>
              </w:rPr>
              <w:t>m</w:t>
            </w:r>
            <w:r>
              <w:rPr>
                <w:rFonts w:ascii="宋体" w:hAnsi="宋体"/>
                <w:color w:val="000000"/>
                <w:sz w:val="18"/>
                <w:szCs w:val="18"/>
                <w:vertAlign w:val="superscript"/>
              </w:rPr>
              <w:t>3</w:t>
            </w:r>
            <w:r>
              <w:rPr>
                <w:rFonts w:ascii="宋体" w:hAnsi="宋体"/>
                <w:color w:val="000000"/>
                <w:sz w:val="18"/>
                <w:szCs w:val="18"/>
              </w:rPr>
              <w:t>/t</w:t>
            </w:r>
          </w:p>
        </w:tc>
        <w:tc>
          <w:tcPr>
            <w:tcW w:w="2755"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2</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hint="eastAsia" w:ascii="宋体" w:hAnsi="宋体" w:cs="Calibri"/>
                <w:color w:val="000000"/>
                <w:sz w:val="18"/>
                <w:szCs w:val="18"/>
              </w:rPr>
              <w:t>提供证明材料</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Merge w:val="continue"/>
            <w:shd w:val="clear" w:color="auto" w:fill="auto"/>
            <w:vAlign w:val="center"/>
          </w:tcPr>
          <w:p>
            <w:pPr>
              <w:adjustRightInd w:val="0"/>
              <w:snapToGrid w:val="0"/>
              <w:jc w:val="center"/>
              <w:rPr>
                <w:rFonts w:ascii="宋体" w:hAnsi="宋体"/>
                <w:color w:val="000000"/>
                <w:sz w:val="18"/>
                <w:szCs w:val="18"/>
              </w:rPr>
            </w:pPr>
          </w:p>
        </w:tc>
        <w:tc>
          <w:tcPr>
            <w:tcW w:w="1925" w:type="dxa"/>
            <w:shd w:val="clear" w:color="auto" w:fill="auto"/>
            <w:vAlign w:val="center"/>
          </w:tcPr>
          <w:p>
            <w:pPr>
              <w:adjustRightInd w:val="0"/>
              <w:snapToGrid w:val="0"/>
              <w:rPr>
                <w:rFonts w:ascii="宋体" w:hAnsi="宋体"/>
                <w:color w:val="000000"/>
                <w:sz w:val="18"/>
                <w:szCs w:val="18"/>
              </w:rPr>
            </w:pPr>
            <w:r>
              <w:rPr>
                <w:rFonts w:hint="eastAsia" w:ascii="宋体" w:hAnsi="宋体"/>
                <w:color w:val="000000"/>
                <w:sz w:val="18"/>
                <w:szCs w:val="18"/>
              </w:rPr>
              <w:t>大气污染物排放浓度限值</w:t>
            </w:r>
          </w:p>
        </w:tc>
        <w:tc>
          <w:tcPr>
            <w:tcW w:w="707" w:type="dxa"/>
            <w:shd w:val="clear" w:color="auto" w:fill="auto"/>
            <w:vAlign w:val="center"/>
          </w:tcPr>
          <w:p>
            <w:pPr>
              <w:adjustRightInd w:val="0"/>
              <w:snapToGrid w:val="0"/>
              <w:jc w:val="center"/>
              <w:rPr>
                <w:rFonts w:ascii="宋体" w:hAnsi="宋体"/>
                <w:color w:val="000000"/>
                <w:sz w:val="18"/>
                <w:szCs w:val="18"/>
              </w:rPr>
            </w:pPr>
            <w:r>
              <w:rPr>
                <w:rFonts w:ascii="宋体" w:hAnsi="宋体"/>
                <w:color w:val="000000"/>
                <w:sz w:val="18"/>
                <w:szCs w:val="18"/>
              </w:rPr>
              <w:t>mg/m</w:t>
            </w:r>
            <w:r>
              <w:rPr>
                <w:rFonts w:ascii="宋体" w:hAnsi="宋体"/>
                <w:color w:val="000000"/>
                <w:sz w:val="18"/>
                <w:szCs w:val="18"/>
                <w:vertAlign w:val="superscript"/>
              </w:rPr>
              <w:t>3</w:t>
            </w:r>
          </w:p>
        </w:tc>
        <w:tc>
          <w:tcPr>
            <w:tcW w:w="2755" w:type="dxa"/>
            <w:shd w:val="clear" w:color="auto" w:fill="auto"/>
            <w:vAlign w:val="center"/>
          </w:tcPr>
          <w:p>
            <w:pPr>
              <w:adjustRightInd w:val="0"/>
              <w:snapToGrid w:val="0"/>
              <w:jc w:val="center"/>
              <w:rPr>
                <w:rFonts w:ascii="宋体" w:hAnsi="宋体"/>
                <w:color w:val="000000"/>
                <w:sz w:val="18"/>
                <w:szCs w:val="18"/>
              </w:rPr>
            </w:pPr>
            <w:r>
              <w:rPr>
                <w:rFonts w:ascii="宋体" w:hAnsi="宋体"/>
                <w:color w:val="000000"/>
                <w:sz w:val="18"/>
                <w:szCs w:val="18"/>
              </w:rPr>
              <w:t>符合GB 16297</w:t>
            </w:r>
            <w:r>
              <w:rPr>
                <w:rFonts w:hint="eastAsia" w:ascii="宋体" w:hAnsi="宋体"/>
                <w:color w:val="000000"/>
                <w:sz w:val="18"/>
                <w:szCs w:val="18"/>
              </w:rPr>
              <w:t>限值</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ascii="宋体" w:hAnsi="宋体" w:cs="Calibri"/>
                <w:color w:val="000000"/>
                <w:sz w:val="18"/>
                <w:szCs w:val="18"/>
              </w:rPr>
              <w:t>GB 16297</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vMerge w:val="continue"/>
            <w:shd w:val="clear" w:color="auto" w:fill="auto"/>
            <w:vAlign w:val="center"/>
          </w:tcPr>
          <w:p>
            <w:pPr>
              <w:adjustRightInd w:val="0"/>
              <w:snapToGrid w:val="0"/>
              <w:jc w:val="center"/>
              <w:rPr>
                <w:rFonts w:ascii="宋体" w:hAnsi="宋体"/>
                <w:color w:val="000000"/>
                <w:sz w:val="18"/>
                <w:szCs w:val="18"/>
              </w:rPr>
            </w:pPr>
          </w:p>
        </w:tc>
        <w:tc>
          <w:tcPr>
            <w:tcW w:w="1925" w:type="dxa"/>
            <w:shd w:val="clear" w:color="auto" w:fill="auto"/>
            <w:vAlign w:val="center"/>
          </w:tcPr>
          <w:p>
            <w:pPr>
              <w:adjustRightInd w:val="0"/>
              <w:snapToGrid w:val="0"/>
              <w:rPr>
                <w:rFonts w:ascii="宋体" w:hAnsi="宋体"/>
                <w:color w:val="000000"/>
                <w:sz w:val="18"/>
                <w:szCs w:val="18"/>
              </w:rPr>
            </w:pPr>
            <w:r>
              <w:rPr>
                <w:rFonts w:hint="eastAsia" w:ascii="宋体" w:hAnsi="宋体"/>
                <w:color w:val="000000"/>
                <w:sz w:val="18"/>
                <w:szCs w:val="18"/>
              </w:rPr>
              <w:t>噪声</w:t>
            </w:r>
            <w:r>
              <w:rPr>
                <w:rFonts w:ascii="宋体" w:hAnsi="宋体"/>
                <w:color w:val="000000"/>
                <w:sz w:val="18"/>
                <w:szCs w:val="18"/>
              </w:rPr>
              <w:t>排放</w:t>
            </w:r>
          </w:p>
        </w:tc>
        <w:tc>
          <w:tcPr>
            <w:tcW w:w="707" w:type="dxa"/>
            <w:shd w:val="clear" w:color="auto" w:fill="auto"/>
            <w:vAlign w:val="center"/>
          </w:tcPr>
          <w:p>
            <w:pPr>
              <w:adjustRightInd w:val="0"/>
              <w:snapToGrid w:val="0"/>
              <w:jc w:val="center"/>
              <w:rPr>
                <w:rFonts w:ascii="宋体" w:hAnsi="宋体"/>
                <w:color w:val="000000"/>
                <w:sz w:val="18"/>
                <w:szCs w:val="18"/>
              </w:rPr>
            </w:pPr>
            <w:r>
              <w:rPr>
                <w:rFonts w:ascii="宋体" w:hAnsi="宋体"/>
                <w:color w:val="000000"/>
                <w:sz w:val="18"/>
                <w:szCs w:val="18"/>
              </w:rPr>
              <w:t>dB</w:t>
            </w:r>
          </w:p>
        </w:tc>
        <w:tc>
          <w:tcPr>
            <w:tcW w:w="2755"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符合GB 1</w:t>
            </w:r>
            <w:r>
              <w:rPr>
                <w:rFonts w:ascii="宋体" w:hAnsi="宋体"/>
                <w:color w:val="000000"/>
                <w:sz w:val="18"/>
                <w:szCs w:val="18"/>
              </w:rPr>
              <w:t>2348</w:t>
            </w:r>
            <w:r>
              <w:rPr>
                <w:rFonts w:hint="eastAsia" w:ascii="宋体" w:hAnsi="宋体"/>
                <w:color w:val="000000"/>
                <w:sz w:val="18"/>
                <w:szCs w:val="18"/>
              </w:rPr>
              <w:t>要求</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ascii="宋体" w:hAnsi="宋体" w:cs="Calibri"/>
                <w:color w:val="000000"/>
                <w:sz w:val="18"/>
                <w:szCs w:val="18"/>
              </w:rPr>
              <w:t>GB 12348</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075" w:type="dxa"/>
            <w:vMerge w:val="continue"/>
            <w:shd w:val="clear" w:color="auto" w:fill="auto"/>
            <w:vAlign w:val="center"/>
          </w:tcPr>
          <w:p>
            <w:pPr>
              <w:adjustRightInd w:val="0"/>
              <w:snapToGrid w:val="0"/>
              <w:jc w:val="center"/>
              <w:rPr>
                <w:rFonts w:ascii="宋体" w:hAnsi="宋体"/>
                <w:color w:val="000000"/>
                <w:sz w:val="18"/>
                <w:szCs w:val="18"/>
              </w:rPr>
            </w:pPr>
          </w:p>
        </w:tc>
        <w:tc>
          <w:tcPr>
            <w:tcW w:w="1925" w:type="dxa"/>
            <w:shd w:val="clear" w:color="auto" w:fill="auto"/>
            <w:vAlign w:val="center"/>
          </w:tcPr>
          <w:p>
            <w:pPr>
              <w:adjustRightInd w:val="0"/>
              <w:snapToGrid w:val="0"/>
              <w:rPr>
                <w:rFonts w:ascii="宋体" w:hAnsi="宋体"/>
                <w:color w:val="000000"/>
                <w:sz w:val="18"/>
                <w:szCs w:val="18"/>
              </w:rPr>
            </w:pPr>
            <w:r>
              <w:rPr>
                <w:rFonts w:hint="eastAsia" w:ascii="宋体" w:hAnsi="宋体"/>
                <w:color w:val="000000"/>
                <w:sz w:val="18"/>
                <w:szCs w:val="18"/>
              </w:rPr>
              <w:t>固体废物</w:t>
            </w:r>
          </w:p>
        </w:tc>
        <w:tc>
          <w:tcPr>
            <w:tcW w:w="707" w:type="dxa"/>
            <w:shd w:val="clear" w:color="auto" w:fill="auto"/>
            <w:vAlign w:val="center"/>
          </w:tcPr>
          <w:p>
            <w:pPr>
              <w:adjustRightInd w:val="0"/>
              <w:snapToGrid w:val="0"/>
              <w:jc w:val="center"/>
              <w:rPr>
                <w:rFonts w:ascii="宋体" w:hAnsi="宋体"/>
                <w:color w:val="000000"/>
                <w:sz w:val="18"/>
                <w:szCs w:val="18"/>
              </w:rPr>
            </w:pPr>
          </w:p>
        </w:tc>
        <w:tc>
          <w:tcPr>
            <w:tcW w:w="2755" w:type="dxa"/>
            <w:shd w:val="clear" w:color="auto" w:fill="auto"/>
            <w:vAlign w:val="center"/>
          </w:tcPr>
          <w:p>
            <w:pPr>
              <w:autoSpaceDE w:val="0"/>
              <w:autoSpaceDN w:val="0"/>
              <w:adjustRightInd w:val="0"/>
              <w:snapToGrid w:val="0"/>
              <w:jc w:val="center"/>
              <w:rPr>
                <w:rFonts w:ascii="宋体" w:hAnsi="宋体"/>
                <w:color w:val="000000"/>
                <w:sz w:val="18"/>
                <w:szCs w:val="18"/>
              </w:rPr>
            </w:pPr>
            <w:r>
              <w:rPr>
                <w:rFonts w:hint="eastAsia" w:ascii="宋体" w:hAnsi="宋体"/>
                <w:color w:val="000000"/>
                <w:sz w:val="18"/>
                <w:szCs w:val="18"/>
              </w:rPr>
              <w:t>符合</w:t>
            </w:r>
            <w:r>
              <w:rPr>
                <w:rFonts w:ascii="宋体" w:hAnsi="宋体"/>
                <w:color w:val="000000"/>
                <w:sz w:val="18"/>
                <w:szCs w:val="18"/>
              </w:rPr>
              <w:t>GB 18599</w:t>
            </w:r>
            <w:r>
              <w:rPr>
                <w:rFonts w:hint="eastAsia" w:ascii="宋体" w:hAnsi="宋体"/>
                <w:color w:val="000000"/>
                <w:sz w:val="18"/>
                <w:szCs w:val="18"/>
              </w:rPr>
              <w:t>和</w:t>
            </w:r>
            <w:r>
              <w:rPr>
                <w:rFonts w:ascii="宋体" w:hAnsi="宋体"/>
                <w:color w:val="000000"/>
                <w:sz w:val="18"/>
                <w:szCs w:val="18"/>
              </w:rPr>
              <w:t>GB 18597</w:t>
            </w:r>
            <w:r>
              <w:rPr>
                <w:rFonts w:hint="eastAsia" w:ascii="宋体" w:hAnsi="宋体"/>
                <w:color w:val="000000"/>
                <w:sz w:val="18"/>
                <w:szCs w:val="18"/>
              </w:rPr>
              <w:t>要求</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hint="eastAsia" w:ascii="宋体" w:hAnsi="宋体" w:cs="Calibri"/>
                <w:color w:val="000000"/>
                <w:sz w:val="18"/>
                <w:szCs w:val="18"/>
              </w:rPr>
              <w:t>GB 18599、</w:t>
            </w:r>
          </w:p>
          <w:p>
            <w:pPr>
              <w:adjustRightInd w:val="0"/>
              <w:snapToGrid w:val="0"/>
              <w:jc w:val="center"/>
              <w:rPr>
                <w:rFonts w:ascii="宋体" w:hAnsi="宋体" w:cs="Calibri"/>
                <w:color w:val="000000"/>
                <w:sz w:val="18"/>
                <w:szCs w:val="18"/>
              </w:rPr>
            </w:pPr>
            <w:r>
              <w:rPr>
                <w:rFonts w:hint="eastAsia" w:ascii="宋体" w:hAnsi="宋体" w:cs="Calibri"/>
                <w:color w:val="000000"/>
                <w:sz w:val="18"/>
                <w:szCs w:val="18"/>
              </w:rPr>
              <w:t>GB 18597</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075" w:type="dxa"/>
            <w:vMerge w:val="continue"/>
            <w:shd w:val="clear" w:color="auto" w:fill="auto"/>
            <w:vAlign w:val="center"/>
          </w:tcPr>
          <w:p>
            <w:pPr>
              <w:adjustRightInd w:val="0"/>
              <w:snapToGrid w:val="0"/>
              <w:jc w:val="center"/>
              <w:rPr>
                <w:rFonts w:ascii="宋体" w:hAnsi="宋体"/>
                <w:color w:val="000000"/>
                <w:sz w:val="18"/>
                <w:szCs w:val="18"/>
              </w:rPr>
            </w:pPr>
          </w:p>
        </w:tc>
        <w:tc>
          <w:tcPr>
            <w:tcW w:w="1925" w:type="dxa"/>
            <w:shd w:val="clear" w:color="auto" w:fill="auto"/>
            <w:vAlign w:val="center"/>
          </w:tcPr>
          <w:p>
            <w:pPr>
              <w:adjustRightInd w:val="0"/>
              <w:snapToGrid w:val="0"/>
              <w:rPr>
                <w:rFonts w:ascii="宋体" w:hAnsi="宋体"/>
                <w:color w:val="000000"/>
                <w:sz w:val="18"/>
                <w:szCs w:val="18"/>
              </w:rPr>
            </w:pPr>
            <w:r>
              <w:rPr>
                <w:rFonts w:hint="eastAsia" w:ascii="宋体" w:hAnsi="宋体"/>
                <w:color w:val="000000"/>
                <w:sz w:val="18"/>
                <w:szCs w:val="18"/>
              </w:rPr>
              <w:t>固体</w:t>
            </w:r>
            <w:r>
              <w:rPr>
                <w:rFonts w:ascii="宋体" w:hAnsi="宋体"/>
                <w:color w:val="000000"/>
                <w:sz w:val="18"/>
                <w:szCs w:val="18"/>
              </w:rPr>
              <w:t>废物回收利用率</w:t>
            </w:r>
          </w:p>
        </w:tc>
        <w:tc>
          <w:tcPr>
            <w:tcW w:w="707"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w:t>
            </w:r>
          </w:p>
        </w:tc>
        <w:tc>
          <w:tcPr>
            <w:tcW w:w="2755" w:type="dxa"/>
            <w:shd w:val="clear" w:color="auto" w:fill="auto"/>
            <w:vAlign w:val="center"/>
          </w:tcPr>
          <w:p>
            <w:pPr>
              <w:autoSpaceDE w:val="0"/>
              <w:autoSpaceDN w:val="0"/>
              <w:adjustRightInd w:val="0"/>
              <w:snapToGrid w:val="0"/>
              <w:jc w:val="center"/>
              <w:rPr>
                <w:rFonts w:ascii="宋体" w:hAnsi="宋体"/>
                <w:color w:val="000000"/>
                <w:sz w:val="18"/>
                <w:szCs w:val="18"/>
              </w:rPr>
            </w:pPr>
            <w:r>
              <w:rPr>
                <w:rFonts w:hint="eastAsia" w:ascii="宋体" w:hAnsi="宋体"/>
                <w:color w:val="000000"/>
                <w:sz w:val="18"/>
                <w:szCs w:val="18"/>
              </w:rPr>
              <w:t>≥9</w:t>
            </w:r>
            <w:r>
              <w:rPr>
                <w:rFonts w:ascii="宋体" w:hAnsi="宋体"/>
                <w:color w:val="000000"/>
                <w:sz w:val="18"/>
                <w:szCs w:val="18"/>
              </w:rPr>
              <w:t>0</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hint="eastAsia" w:ascii="宋体" w:hAnsi="宋体" w:cs="Calibri"/>
                <w:color w:val="000000"/>
                <w:sz w:val="18"/>
                <w:szCs w:val="18"/>
              </w:rPr>
              <w:t>提供证明材料</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产品属性</w:t>
            </w:r>
          </w:p>
        </w:tc>
        <w:tc>
          <w:tcPr>
            <w:tcW w:w="1925" w:type="dxa"/>
            <w:shd w:val="clear" w:color="auto" w:fill="auto"/>
            <w:vAlign w:val="center"/>
          </w:tcPr>
          <w:p>
            <w:pPr>
              <w:adjustRightInd w:val="0"/>
              <w:snapToGrid w:val="0"/>
              <w:rPr>
                <w:rFonts w:ascii="宋体" w:hAnsi="宋体"/>
                <w:color w:val="000000"/>
                <w:sz w:val="18"/>
                <w:szCs w:val="18"/>
              </w:rPr>
            </w:pPr>
            <w:r>
              <w:rPr>
                <w:rFonts w:ascii="宋体" w:hAnsi="宋体"/>
                <w:color w:val="000000"/>
                <w:sz w:val="18"/>
                <w:szCs w:val="18"/>
              </w:rPr>
              <w:t>产品质量</w:t>
            </w:r>
          </w:p>
        </w:tc>
        <w:tc>
          <w:tcPr>
            <w:tcW w:w="707" w:type="dxa"/>
            <w:shd w:val="clear" w:color="auto" w:fill="auto"/>
            <w:vAlign w:val="center"/>
          </w:tcPr>
          <w:p>
            <w:pPr>
              <w:adjustRightInd w:val="0"/>
              <w:snapToGrid w:val="0"/>
              <w:jc w:val="center"/>
              <w:rPr>
                <w:rFonts w:ascii="宋体" w:hAnsi="宋体"/>
                <w:color w:val="000000"/>
                <w:sz w:val="18"/>
                <w:szCs w:val="18"/>
              </w:rPr>
            </w:pPr>
          </w:p>
        </w:tc>
        <w:tc>
          <w:tcPr>
            <w:tcW w:w="2755" w:type="dxa"/>
            <w:shd w:val="clear" w:color="auto" w:fill="auto"/>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符合</w:t>
            </w:r>
            <w:r>
              <w:rPr>
                <w:rFonts w:ascii="宋体" w:hAnsi="宋体"/>
                <w:color w:val="000000"/>
                <w:sz w:val="18"/>
                <w:szCs w:val="18"/>
              </w:rPr>
              <w:t>GB/T 26060</w:t>
            </w:r>
            <w:r>
              <w:rPr>
                <w:rFonts w:hint="eastAsia" w:ascii="宋体" w:hAnsi="宋体"/>
                <w:color w:val="000000"/>
                <w:sz w:val="18"/>
                <w:szCs w:val="18"/>
              </w:rPr>
              <w:t>要求</w:t>
            </w:r>
          </w:p>
        </w:tc>
        <w:tc>
          <w:tcPr>
            <w:tcW w:w="1533" w:type="dxa"/>
            <w:shd w:val="clear" w:color="auto" w:fill="auto"/>
            <w:vAlign w:val="center"/>
          </w:tcPr>
          <w:p>
            <w:pPr>
              <w:adjustRightInd w:val="0"/>
              <w:snapToGrid w:val="0"/>
              <w:jc w:val="center"/>
              <w:rPr>
                <w:rFonts w:ascii="宋体" w:hAnsi="宋体" w:cs="Calibri"/>
                <w:color w:val="000000"/>
                <w:sz w:val="18"/>
                <w:szCs w:val="18"/>
              </w:rPr>
            </w:pPr>
            <w:r>
              <w:rPr>
                <w:rFonts w:ascii="宋体" w:hAnsi="宋体" w:cs="Calibri"/>
                <w:color w:val="000000"/>
                <w:sz w:val="18"/>
                <w:szCs w:val="18"/>
              </w:rPr>
              <w:t>GB/T 26060</w:t>
            </w:r>
          </w:p>
        </w:tc>
        <w:tc>
          <w:tcPr>
            <w:tcW w:w="1349" w:type="dxa"/>
            <w:shd w:val="clear" w:color="auto" w:fill="auto"/>
            <w:vAlign w:val="center"/>
          </w:tcPr>
          <w:p>
            <w:pPr>
              <w:adjustRightInd w:val="0"/>
              <w:snapToGrid w:val="0"/>
              <w:ind w:firstLine="90" w:firstLineChars="50"/>
              <w:jc w:val="center"/>
              <w:rPr>
                <w:rFonts w:ascii="宋体" w:hAnsi="宋体"/>
                <w:color w:val="000000"/>
                <w:sz w:val="18"/>
                <w:szCs w:val="18"/>
              </w:rPr>
            </w:pPr>
            <w:r>
              <w:rPr>
                <w:rFonts w:hint="eastAsia" w:ascii="宋体" w:hAnsi="宋体"/>
                <w:color w:val="000000"/>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gridSpan w:val="6"/>
            <w:shd w:val="clear" w:color="auto" w:fill="auto"/>
            <w:vAlign w:val="center"/>
          </w:tcPr>
          <w:p>
            <w:pPr>
              <w:adjustRightInd w:val="0"/>
              <w:snapToGrid w:val="0"/>
              <w:ind w:firstLine="180" w:firstLineChars="100"/>
              <w:jc w:val="left"/>
              <w:rPr>
                <w:rFonts w:ascii="宋体" w:hAnsi="宋体"/>
                <w:color w:val="000000"/>
                <w:sz w:val="18"/>
                <w:szCs w:val="18"/>
              </w:rPr>
            </w:pPr>
            <w:r>
              <w:rPr>
                <w:rFonts w:hint="eastAsia" w:ascii="宋体" w:hAnsi="宋体"/>
                <w:color w:val="000000"/>
                <w:sz w:val="18"/>
                <w:szCs w:val="18"/>
                <w:vertAlign w:val="superscript"/>
              </w:rPr>
              <w:t>a</w:t>
            </w:r>
            <w:r>
              <w:rPr>
                <w:rFonts w:hint="eastAsia" w:ascii="宋体" w:hAnsi="宋体"/>
                <w:color w:val="000000"/>
                <w:sz w:val="18"/>
                <w:szCs w:val="18"/>
              </w:rPr>
              <w:t>冷床炉</w:t>
            </w:r>
            <w:r>
              <w:rPr>
                <w:rFonts w:ascii="宋体" w:hAnsi="宋体"/>
                <w:color w:val="000000"/>
                <w:sz w:val="18"/>
                <w:szCs w:val="18"/>
              </w:rPr>
              <w:t>熔炼能耗</w:t>
            </w:r>
            <w:r>
              <w:rPr>
                <w:rFonts w:hint="eastAsia" w:ascii="宋体" w:hAnsi="宋体"/>
                <w:color w:val="000000"/>
                <w:sz w:val="18"/>
                <w:szCs w:val="18"/>
              </w:rPr>
              <w:t>以</w:t>
            </w:r>
            <w:r>
              <w:rPr>
                <w:rFonts w:ascii="宋体" w:hAnsi="宋体"/>
                <w:color w:val="000000"/>
                <w:sz w:val="18"/>
                <w:szCs w:val="18"/>
              </w:rPr>
              <w:t>GB 29448</w:t>
            </w:r>
            <w:r>
              <w:rPr>
                <w:rFonts w:hint="eastAsia" w:ascii="宋体" w:hAnsi="宋体"/>
                <w:color w:val="000000"/>
                <w:sz w:val="18"/>
                <w:szCs w:val="18"/>
              </w:rPr>
              <w:t>中新建</w:t>
            </w:r>
            <w:r>
              <w:rPr>
                <w:rFonts w:ascii="宋体" w:hAnsi="宋体"/>
                <w:color w:val="000000"/>
                <w:sz w:val="18"/>
                <w:szCs w:val="18"/>
              </w:rPr>
              <w:t>企业三次</w:t>
            </w:r>
            <w:r>
              <w:rPr>
                <w:rFonts w:hint="eastAsia" w:ascii="宋体" w:hAnsi="宋体"/>
                <w:color w:val="000000"/>
                <w:sz w:val="18"/>
                <w:szCs w:val="18"/>
              </w:rPr>
              <w:t>真空</w:t>
            </w:r>
            <w:r>
              <w:rPr>
                <w:rFonts w:ascii="宋体" w:hAnsi="宋体"/>
                <w:color w:val="000000"/>
                <w:sz w:val="18"/>
                <w:szCs w:val="18"/>
              </w:rPr>
              <w:t>自耗电弧炉熔炼能耗</w:t>
            </w:r>
            <w:r>
              <w:rPr>
                <w:rFonts w:hint="eastAsia" w:ascii="宋体" w:hAnsi="宋体"/>
                <w:color w:val="000000"/>
                <w:sz w:val="18"/>
                <w:szCs w:val="18"/>
              </w:rPr>
              <w:t>为</w:t>
            </w:r>
            <w:r>
              <w:rPr>
                <w:rFonts w:ascii="宋体" w:hAnsi="宋体"/>
                <w:color w:val="000000"/>
                <w:sz w:val="18"/>
                <w:szCs w:val="18"/>
              </w:rPr>
              <w:t>基准值。</w:t>
            </w:r>
          </w:p>
        </w:tc>
      </w:tr>
    </w:tbl>
    <w:p>
      <w:pPr>
        <w:numPr>
          <w:ilvl w:val="0"/>
          <w:numId w:val="5"/>
        </w:numPr>
        <w:adjustRightInd w:val="0"/>
        <w:spacing w:before="156" w:beforeLines="50" w:after="156" w:afterLines="50"/>
        <w:rPr>
          <w:rFonts w:hint="eastAsia" w:ascii="黑体" w:eastAsia="黑体"/>
          <w:sz w:val="24"/>
          <w:lang w:val="en-US" w:eastAsia="zh-CN"/>
        </w:rPr>
      </w:pPr>
      <w:r>
        <w:rPr>
          <w:rFonts w:hint="eastAsia" w:ascii="黑体" w:eastAsia="黑体"/>
          <w:sz w:val="24"/>
          <w:lang w:val="en-US" w:eastAsia="zh-CN"/>
        </w:rPr>
        <w:t>生命周期评价说明</w:t>
      </w:r>
    </w:p>
    <w:p>
      <w:pPr>
        <w:spacing w:before="156" w:beforeLines="50" w:after="156" w:afterLines="50"/>
        <w:jc w:val="left"/>
        <w:rPr>
          <w:rFonts w:ascii="黑体" w:hAnsi="黑体" w:eastAsia="黑体"/>
          <w:color w:val="000000"/>
          <w:sz w:val="24"/>
        </w:rPr>
      </w:pPr>
      <w:r>
        <w:rPr>
          <w:rFonts w:hint="eastAsia" w:ascii="黑体" w:hAnsi="黑体" w:eastAsia="黑体"/>
          <w:color w:val="000000"/>
          <w:sz w:val="24"/>
          <w:lang w:val="en-US" w:eastAsia="zh-CN"/>
        </w:rPr>
        <w:t>7</w:t>
      </w:r>
      <w:r>
        <w:rPr>
          <w:rFonts w:ascii="黑体" w:hAnsi="黑体" w:eastAsia="黑体"/>
          <w:color w:val="000000"/>
          <w:sz w:val="24"/>
        </w:rPr>
        <w:t>.1 研究意义</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随着我国经济社会的不断发展，对于生态环保的要求逐步提高，“生态优先、绿色发展”逐渐成为提升我国制造业核心竞争力的关键要素，对</w:t>
      </w:r>
      <w:r>
        <w:rPr>
          <w:rFonts w:hint="eastAsia" w:ascii="宋体" w:hAnsi="宋体"/>
          <w:color w:val="000000" w:themeColor="text1"/>
          <w:sz w:val="24"/>
          <w:lang w:val="en-US" w:eastAsia="zh-CN"/>
          <w14:textFill>
            <w14:solidFill>
              <w14:schemeClr w14:val="tx1"/>
            </w14:solidFill>
          </w14:textFill>
        </w:rPr>
        <w:t>钛</w:t>
      </w:r>
      <w:r>
        <w:rPr>
          <w:rFonts w:hint="eastAsia" w:ascii="宋体" w:hAnsi="宋体"/>
          <w:color w:val="000000" w:themeColor="text1"/>
          <w:sz w:val="24"/>
          <w14:textFill>
            <w14:solidFill>
              <w14:schemeClr w14:val="tx1"/>
            </w14:solidFill>
          </w14:textFill>
        </w:rPr>
        <w:t>产业绿色发展提出了新要求， 也带来了新契机。面对国家对安全环保的严格要求及全面绿色工厂的建设，</w:t>
      </w:r>
      <w:r>
        <w:rPr>
          <w:rFonts w:hint="eastAsia" w:ascii="宋体" w:hAnsi="宋体"/>
          <w:color w:val="000000" w:themeColor="text1"/>
          <w:sz w:val="24"/>
          <w:lang w:val="en-US" w:eastAsia="zh-CN"/>
          <w14:textFill>
            <w14:solidFill>
              <w14:schemeClr w14:val="tx1"/>
            </w14:solidFill>
          </w14:textFill>
        </w:rPr>
        <w:t>钛</w:t>
      </w:r>
      <w:r>
        <w:rPr>
          <w:rFonts w:hint="eastAsia" w:ascii="宋体" w:hAnsi="宋体"/>
          <w:color w:val="000000" w:themeColor="text1"/>
          <w:sz w:val="24"/>
          <w14:textFill>
            <w14:solidFill>
              <w14:schemeClr w14:val="tx1"/>
            </w14:solidFill>
          </w14:textFill>
        </w:rPr>
        <w:t>行业也必须采用先进技术，必须将废气中的污染物降低到国家或地方批准的排放标准，同时还要尽量减少工业废水排放和工业废渣排放，减少对环境的污染和影响。节能、节水、高效以及环境友好的</w:t>
      </w:r>
      <w:r>
        <w:rPr>
          <w:rFonts w:hint="eastAsia" w:ascii="宋体" w:hAnsi="宋体"/>
          <w:color w:val="000000" w:themeColor="text1"/>
          <w:sz w:val="24"/>
          <w:lang w:val="en-US" w:eastAsia="zh-CN"/>
          <w14:textFill>
            <w14:solidFill>
              <w14:schemeClr w14:val="tx1"/>
            </w14:solidFill>
          </w14:textFill>
        </w:rPr>
        <w:t>钛锭</w:t>
      </w:r>
      <w:r>
        <w:rPr>
          <w:rFonts w:hint="eastAsia" w:ascii="宋体" w:hAnsi="宋体"/>
          <w:color w:val="000000" w:themeColor="text1"/>
          <w:sz w:val="24"/>
          <w14:textFill>
            <w14:solidFill>
              <w14:schemeClr w14:val="tx1"/>
            </w14:solidFill>
          </w14:textFill>
        </w:rPr>
        <w:t>生产工艺也成为发展的趋势。</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绿色设计</w:t>
      </w:r>
      <w:r>
        <w:rPr>
          <w:rFonts w:hint="eastAsia" w:ascii="宋体" w:hAnsi="宋体"/>
          <w:color w:val="000000" w:themeColor="text1"/>
          <w:sz w:val="24"/>
          <w:lang w:val="en-US" w:eastAsia="zh-CN"/>
          <w14:textFill>
            <w14:solidFill>
              <w14:schemeClr w14:val="tx1"/>
            </w14:solidFill>
          </w14:textFill>
        </w:rPr>
        <w:t>钛锭</w:t>
      </w:r>
      <w:r>
        <w:rPr>
          <w:rFonts w:hint="eastAsia" w:ascii="宋体" w:hAnsi="宋体"/>
          <w:color w:val="000000" w:themeColor="text1"/>
          <w:sz w:val="24"/>
          <w14:textFill>
            <w14:solidFill>
              <w14:schemeClr w14:val="tx1"/>
            </w14:solidFill>
          </w14:textFill>
        </w:rPr>
        <w:t>既迎合了</w:t>
      </w:r>
      <w:r>
        <w:rPr>
          <w:rFonts w:hint="eastAsia" w:ascii="宋体" w:hAnsi="宋体"/>
          <w:color w:val="000000" w:themeColor="text1"/>
          <w:sz w:val="24"/>
          <w:lang w:val="en-US" w:eastAsia="zh-CN"/>
          <w14:textFill>
            <w14:solidFill>
              <w14:schemeClr w14:val="tx1"/>
            </w14:solidFill>
          </w14:textFill>
        </w:rPr>
        <w:t>钛</w:t>
      </w:r>
      <w:r>
        <w:rPr>
          <w:rFonts w:hint="eastAsia" w:ascii="宋体" w:hAnsi="宋体"/>
          <w:color w:val="000000" w:themeColor="text1"/>
          <w:sz w:val="24"/>
          <w14:textFill>
            <w14:solidFill>
              <w14:schemeClr w14:val="tx1"/>
            </w14:solidFill>
          </w14:textFill>
        </w:rPr>
        <w:t>行业对节能环保的需求，又符合行业实现可持续发展的要求。 生命周期评估方法作为一种在国际上应用最为广泛的产品环境影响评价方法，通过对产品在其生命周期过程（从原材料获取生产、原材料运输、产品生产制造、储存以及运输至客户应用端）对环境的影响进行量化评估，从而提供环境信息以辅助支持决策分析和政策制定。本标准的目的是通过生命周期的研究，可以得出环境影响量化数据，更直观的评估生产过程的变化对环境影响带来的变化，为推进绿色设计的发展提供数据支撑。</w:t>
      </w:r>
    </w:p>
    <w:p>
      <w:pPr>
        <w:spacing w:before="156" w:beforeLines="50" w:after="156" w:afterLines="50"/>
        <w:jc w:val="left"/>
        <w:rPr>
          <w:rFonts w:ascii="黑体" w:hAnsi="黑体" w:eastAsia="黑体"/>
          <w:color w:val="000000"/>
          <w:sz w:val="24"/>
        </w:rPr>
      </w:pPr>
      <w:r>
        <w:rPr>
          <w:rFonts w:hint="eastAsia" w:ascii="黑体" w:hAnsi="黑体" w:eastAsia="黑体"/>
          <w:color w:val="000000"/>
          <w:sz w:val="24"/>
          <w:lang w:val="en-US" w:eastAsia="zh-CN"/>
        </w:rPr>
        <w:t>7</w:t>
      </w:r>
      <w:r>
        <w:rPr>
          <w:rFonts w:ascii="黑体" w:hAnsi="黑体" w:eastAsia="黑体"/>
          <w:color w:val="000000"/>
          <w:sz w:val="24"/>
        </w:rPr>
        <w:t>.2 流程说明</w:t>
      </w:r>
    </w:p>
    <w:p>
      <w:pPr>
        <w:spacing w:before="156" w:beforeLines="50" w:after="156" w:afterLines="50"/>
        <w:jc w:val="left"/>
        <w:rPr>
          <w:rFonts w:ascii="黑体" w:hAnsi="黑体" w:eastAsia="黑体"/>
          <w:color w:val="000000"/>
          <w:sz w:val="24"/>
        </w:rPr>
      </w:pPr>
      <w:r>
        <w:rPr>
          <w:rFonts w:hint="eastAsia" w:ascii="黑体" w:hAnsi="黑体" w:eastAsia="黑体"/>
          <w:color w:val="000000"/>
          <w:sz w:val="24"/>
          <w:lang w:val="en-US" w:eastAsia="zh-CN"/>
        </w:rPr>
        <w:t>7</w:t>
      </w:r>
      <w:r>
        <w:rPr>
          <w:rFonts w:ascii="黑体" w:hAnsi="黑体" w:eastAsia="黑体"/>
          <w:color w:val="000000"/>
          <w:sz w:val="24"/>
        </w:rPr>
        <w:t>.2.1 功能单位说明</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功能单位必须是明确规定并且可测量的。本部分以生产单吨</w:t>
      </w:r>
      <w:r>
        <w:rPr>
          <w:rFonts w:hint="eastAsia" w:ascii="宋体" w:hAnsi="宋体"/>
          <w:color w:val="000000" w:themeColor="text1"/>
          <w:sz w:val="24"/>
          <w:lang w:val="en-US" w:eastAsia="zh-CN"/>
          <w14:textFill>
            <w14:solidFill>
              <w14:schemeClr w14:val="tx1"/>
            </w14:solidFill>
          </w14:textFill>
        </w:rPr>
        <w:t>钛锭</w:t>
      </w:r>
      <w:r>
        <w:rPr>
          <w:rFonts w:hint="eastAsia" w:ascii="宋体" w:hAnsi="宋体"/>
          <w:color w:val="000000" w:themeColor="text1"/>
          <w:sz w:val="24"/>
          <w14:textFill>
            <w14:solidFill>
              <w14:schemeClr w14:val="tx1"/>
            </w14:solidFill>
          </w14:textFill>
        </w:rPr>
        <w:t>产品为功能单位来表示。</w:t>
      </w:r>
    </w:p>
    <w:p>
      <w:pPr>
        <w:spacing w:before="156" w:beforeLines="50" w:after="156" w:afterLines="50"/>
        <w:jc w:val="left"/>
        <w:rPr>
          <w:rFonts w:hint="eastAsia" w:ascii="黑体" w:hAnsi="黑体" w:eastAsia="黑体"/>
          <w:color w:val="000000"/>
          <w:sz w:val="24"/>
        </w:rPr>
      </w:pPr>
      <w:r>
        <w:rPr>
          <w:rFonts w:hint="eastAsia" w:ascii="黑体" w:hAnsi="黑体" w:eastAsia="黑体"/>
          <w:color w:val="000000"/>
          <w:sz w:val="24"/>
          <w:lang w:val="en-US" w:eastAsia="zh-CN"/>
        </w:rPr>
        <w:t>7</w:t>
      </w:r>
      <w:r>
        <w:rPr>
          <w:rFonts w:hint="eastAsia" w:ascii="黑体" w:hAnsi="黑体" w:eastAsia="黑体"/>
          <w:color w:val="000000"/>
          <w:sz w:val="24"/>
        </w:rPr>
        <w:t>.2.2</w:t>
      </w:r>
      <w:r>
        <w:rPr>
          <w:rFonts w:hint="eastAsia" w:ascii="黑体" w:hAnsi="黑体" w:eastAsia="黑体"/>
          <w:color w:val="000000"/>
          <w:sz w:val="24"/>
          <w:lang w:val="en-US" w:eastAsia="zh-CN"/>
        </w:rPr>
        <w:t xml:space="preserve"> </w:t>
      </w:r>
      <w:r>
        <w:rPr>
          <w:rFonts w:hint="eastAsia" w:ascii="黑体" w:hAnsi="黑体" w:eastAsia="黑体"/>
          <w:color w:val="000000"/>
          <w:sz w:val="24"/>
        </w:rPr>
        <w:t>系统边界说明</w:t>
      </w:r>
    </w:p>
    <w:p>
      <w:pPr>
        <w:spacing w:line="300" w:lineRule="auto"/>
        <w:ind w:firstLine="480" w:firstLineChars="200"/>
        <w:jc w:val="left"/>
        <w:rPr>
          <w:rFonts w:hint="eastAsia" w:ascii="宋体" w:hAnsi="宋体"/>
          <w:color w:val="0000FF"/>
          <w:sz w:val="24"/>
        </w:rPr>
      </w:pPr>
      <w:r>
        <w:rPr>
          <w:rFonts w:hint="eastAsia" w:ascii="宋体" w:hAnsi="宋体"/>
          <w:color w:val="000000" w:themeColor="text1"/>
          <w:sz w:val="24"/>
          <w14:textFill>
            <w14:solidFill>
              <w14:schemeClr w14:val="tx1"/>
            </w14:solidFill>
          </w14:textFill>
        </w:rPr>
        <w:t>界</w:t>
      </w:r>
      <w:r>
        <w:rPr>
          <w:rFonts w:hint="eastAsia" w:ascii="宋体" w:hAnsi="宋体"/>
          <w:color w:val="auto"/>
          <w:sz w:val="24"/>
        </w:rPr>
        <w:t>定的二硫化碳产品生命周期系统边界，分</w:t>
      </w:r>
      <w:r>
        <w:rPr>
          <w:rFonts w:hint="eastAsia" w:ascii="宋体" w:hAnsi="宋体"/>
          <w:color w:val="auto"/>
          <w:sz w:val="24"/>
          <w:lang w:val="en-US" w:eastAsia="zh-CN"/>
        </w:rPr>
        <w:t>4</w:t>
      </w:r>
      <w:r>
        <w:rPr>
          <w:rFonts w:hint="eastAsia" w:ascii="宋体" w:hAnsi="宋体"/>
          <w:color w:val="auto"/>
          <w:sz w:val="24"/>
        </w:rPr>
        <w:t xml:space="preserve">个阶段： </w:t>
      </w:r>
      <w:r>
        <w:rPr>
          <w:rFonts w:hint="eastAsia" w:ascii="宋体" w:hAnsi="宋体"/>
          <w:color w:val="auto"/>
          <w:sz w:val="24"/>
          <w:lang w:val="en-US" w:eastAsia="zh-CN"/>
        </w:rPr>
        <w:t>钛电极块制备</w:t>
      </w:r>
      <w:r>
        <w:rPr>
          <w:rFonts w:hint="eastAsia" w:ascii="宋体" w:hAnsi="宋体"/>
          <w:color w:val="auto"/>
          <w:sz w:val="24"/>
        </w:rPr>
        <w:t xml:space="preserve">、 </w:t>
      </w:r>
      <w:r>
        <w:rPr>
          <w:rFonts w:hint="eastAsia" w:ascii="宋体" w:hAnsi="宋体"/>
          <w:color w:val="auto"/>
          <w:sz w:val="24"/>
          <w:lang w:val="en-US" w:eastAsia="zh-CN"/>
        </w:rPr>
        <w:t>钛电极块焊接</w:t>
      </w:r>
      <w:r>
        <w:rPr>
          <w:rFonts w:hint="eastAsia" w:ascii="宋体" w:hAnsi="宋体"/>
          <w:color w:val="auto"/>
          <w:sz w:val="24"/>
        </w:rPr>
        <w:t>；</w:t>
      </w:r>
      <w:r>
        <w:rPr>
          <w:rFonts w:hint="eastAsia" w:ascii="宋体" w:hAnsi="宋体"/>
          <w:color w:val="auto"/>
          <w:sz w:val="24"/>
          <w:lang w:val="en-US" w:eastAsia="zh-CN"/>
        </w:rPr>
        <w:t>钛锭熔炼及后处理</w:t>
      </w:r>
      <w:r>
        <w:rPr>
          <w:rFonts w:hint="eastAsia" w:ascii="宋体" w:hAnsi="宋体"/>
          <w:color w:val="auto"/>
          <w:sz w:val="24"/>
        </w:rPr>
        <w:t>；</w:t>
      </w:r>
      <w:r>
        <w:rPr>
          <w:rFonts w:hint="eastAsia" w:ascii="宋体" w:hAnsi="宋体"/>
          <w:color w:val="auto"/>
          <w:sz w:val="24"/>
          <w:lang w:val="en-US" w:eastAsia="zh-CN"/>
        </w:rPr>
        <w:t>钛锭包装</w:t>
      </w:r>
      <w:r>
        <w:rPr>
          <w:rFonts w:hint="eastAsia" w:ascii="宋体" w:hAnsi="宋体"/>
          <w:color w:val="auto"/>
          <w:sz w:val="24"/>
        </w:rPr>
        <w:t>。</w:t>
      </w:r>
    </w:p>
    <w:p>
      <w:pPr>
        <w:spacing w:line="300" w:lineRule="auto"/>
        <w:jc w:val="center"/>
        <w:rPr>
          <w:rFonts w:hint="eastAsia" w:ascii="宋体" w:hAnsi="宋体" w:eastAsia="宋体"/>
          <w:color w:val="0000FF"/>
          <w:sz w:val="24"/>
          <w:lang w:eastAsia="zh-CN"/>
        </w:rPr>
      </w:pPr>
      <w:r>
        <w:rPr>
          <w:rFonts w:hint="eastAsia" w:ascii="宋体" w:hAnsi="宋体" w:eastAsia="宋体"/>
          <w:color w:val="0000FF"/>
          <w:sz w:val="24"/>
          <w:lang w:eastAsia="zh-CN"/>
        </w:rPr>
        <w:drawing>
          <wp:inline distT="0" distB="0" distL="114300" distR="114300">
            <wp:extent cx="5294630" cy="3105150"/>
            <wp:effectExtent l="0" t="0" r="1270" b="0"/>
            <wp:docPr id="2" name="图片 2" descr="截图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图00"/>
                    <pic:cNvPicPr>
                      <a:picLocks noChangeAspect="1"/>
                    </pic:cNvPicPr>
                  </pic:nvPicPr>
                  <pic:blipFill>
                    <a:blip r:embed="rId14"/>
                    <a:stretch>
                      <a:fillRect/>
                    </a:stretch>
                  </pic:blipFill>
                  <pic:spPr>
                    <a:xfrm>
                      <a:off x="0" y="0"/>
                      <a:ext cx="5294630" cy="3105150"/>
                    </a:xfrm>
                    <a:prstGeom prst="rect">
                      <a:avLst/>
                    </a:prstGeom>
                  </pic:spPr>
                </pic:pic>
              </a:graphicData>
            </a:graphic>
          </wp:inline>
        </w:drawing>
      </w:r>
    </w:p>
    <w:p>
      <w:pPr>
        <w:jc w:val="center"/>
      </w:pPr>
      <w:r>
        <w:rPr>
          <w:rFonts w:hint="eastAsia"/>
        </w:rPr>
        <w:t>图</w:t>
      </w:r>
      <w:r>
        <w:t xml:space="preserve"> </w:t>
      </w:r>
      <w:r>
        <w:rPr>
          <w:rFonts w:hint="eastAsia"/>
          <w:lang w:val="en-US" w:eastAsia="zh-CN"/>
        </w:rPr>
        <w:t>3</w:t>
      </w:r>
      <w:r>
        <w:t xml:space="preserve"> </w:t>
      </w:r>
      <w:r>
        <w:rPr>
          <w:rFonts w:hint="eastAsia"/>
          <w:lang w:val="en-US" w:eastAsia="zh-CN"/>
        </w:rPr>
        <w:t>钛锭</w:t>
      </w:r>
      <w:r>
        <w:t>产品生命周期系统边界图</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LCA评价的覆盖时间应在规定的期限内。数据应反映具有代表性的时期（取最近3年内有效值）。如果未能取得3年内有效值，应做具体说明。</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原材料数据应是在参与产品的生产和使用的地点/地区。</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生产过程数据应是在最终产品的生产中所涉及的地点/地区。</w:t>
      </w:r>
    </w:p>
    <w:p>
      <w:pPr>
        <w:spacing w:before="156" w:beforeLines="50" w:after="156" w:afterLines="50"/>
        <w:jc w:val="left"/>
        <w:rPr>
          <w:rFonts w:hint="eastAsia" w:ascii="黑体" w:hAnsi="黑体" w:eastAsia="黑体"/>
          <w:color w:val="000000"/>
          <w:sz w:val="24"/>
        </w:rPr>
      </w:pPr>
      <w:r>
        <w:rPr>
          <w:rFonts w:hint="eastAsia" w:ascii="黑体" w:hAnsi="黑体" w:eastAsia="黑体"/>
          <w:color w:val="000000"/>
          <w:sz w:val="24"/>
          <w:lang w:val="en-US" w:eastAsia="zh-CN"/>
        </w:rPr>
        <w:t>7</w:t>
      </w:r>
      <w:r>
        <w:rPr>
          <w:rFonts w:hint="eastAsia" w:ascii="黑体" w:hAnsi="黑体" w:eastAsia="黑体"/>
          <w:color w:val="000000"/>
          <w:sz w:val="24"/>
        </w:rPr>
        <w:t>.2.3 数据取舍原则</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能源的所有输入均列出；</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原料的所有输入均列出；</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辅助材料质量小于原料总消耗 0.</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%的项目输入可忽略；</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大气、水体的各种排放均列出；</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小于固体废弃物排放总量 1%的一般性固体废弃物可忽略；</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 道路与厂房的基础设施、 各工序的设备、 厂区内人员及生活设施的消耗和排放， 均忽略；</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任何有毒有害材料和物质均应包含于清单中，不可忽略。</w:t>
      </w:r>
    </w:p>
    <w:p>
      <w:pPr>
        <w:spacing w:before="156" w:beforeLines="50" w:after="156" w:afterLines="50"/>
        <w:jc w:val="left"/>
        <w:rPr>
          <w:rFonts w:hint="eastAsia" w:ascii="黑体" w:hAnsi="黑体" w:eastAsia="黑体"/>
          <w:color w:val="000000"/>
          <w:sz w:val="24"/>
        </w:rPr>
      </w:pPr>
      <w:r>
        <w:rPr>
          <w:rFonts w:hint="eastAsia" w:ascii="黑体" w:hAnsi="黑体" w:eastAsia="黑体"/>
          <w:color w:val="000000"/>
          <w:sz w:val="24"/>
          <w:lang w:val="en-US" w:eastAsia="zh-CN"/>
        </w:rPr>
        <w:t>7</w:t>
      </w:r>
      <w:r>
        <w:rPr>
          <w:rFonts w:hint="eastAsia" w:ascii="黑体" w:hAnsi="黑体" w:eastAsia="黑体"/>
          <w:color w:val="000000"/>
          <w:sz w:val="24"/>
        </w:rPr>
        <w:t>.2.</w:t>
      </w:r>
      <w:r>
        <w:rPr>
          <w:rFonts w:hint="eastAsia" w:ascii="黑体" w:hAnsi="黑体" w:eastAsia="黑体"/>
          <w:color w:val="000000"/>
          <w:sz w:val="24"/>
          <w:lang w:val="en-US" w:eastAsia="zh-CN"/>
        </w:rPr>
        <w:t>4</w:t>
      </w:r>
      <w:r>
        <w:rPr>
          <w:rFonts w:hint="eastAsia" w:ascii="黑体" w:hAnsi="黑体" w:eastAsia="黑体"/>
          <w:color w:val="000000"/>
          <w:sz w:val="24"/>
        </w:rPr>
        <w:t xml:space="preserve"> 生命周期清单分析</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原材料成分、用量及运输清单；</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生产过程能耗清单；</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包装过程材料清单；</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运输过程清单；</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废弃物处理清单。</w:t>
      </w:r>
    </w:p>
    <w:p>
      <w:pPr>
        <w:spacing w:before="156" w:beforeLines="50" w:after="156" w:afterLines="50"/>
        <w:jc w:val="left"/>
        <w:rPr>
          <w:rFonts w:hint="eastAsia" w:ascii="黑体" w:hAnsi="黑体" w:eastAsia="黑体"/>
          <w:color w:val="000000"/>
          <w:sz w:val="24"/>
        </w:rPr>
      </w:pPr>
      <w:r>
        <w:rPr>
          <w:rFonts w:hint="eastAsia" w:ascii="黑体" w:hAnsi="黑体" w:eastAsia="黑体"/>
          <w:color w:val="000000"/>
          <w:sz w:val="24"/>
          <w:lang w:val="en-US" w:eastAsia="zh-CN"/>
        </w:rPr>
        <w:t>7</w:t>
      </w:r>
      <w:r>
        <w:rPr>
          <w:rFonts w:hint="eastAsia" w:ascii="黑体" w:hAnsi="黑体" w:eastAsia="黑体"/>
          <w:color w:val="000000"/>
          <w:sz w:val="24"/>
        </w:rPr>
        <w:t>.2.</w:t>
      </w:r>
      <w:r>
        <w:rPr>
          <w:rFonts w:hint="eastAsia" w:ascii="黑体" w:hAnsi="黑体" w:eastAsia="黑体"/>
          <w:color w:val="000000"/>
          <w:sz w:val="24"/>
          <w:lang w:val="en-US" w:eastAsia="zh-CN"/>
        </w:rPr>
        <w:t>5</w:t>
      </w:r>
      <w:r>
        <w:rPr>
          <w:rFonts w:hint="eastAsia" w:ascii="黑体" w:hAnsi="黑体" w:eastAsia="黑体"/>
          <w:color w:val="000000"/>
          <w:sz w:val="24"/>
        </w:rPr>
        <w:t xml:space="preserve"> 影响评价说明</w:t>
      </w:r>
    </w:p>
    <w:p>
      <w:pPr>
        <w:spacing w:line="30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通过建立各个过程单元模块， 输入各过程单元的数据， 将各个清单因子的量输入到软件中， 可得到</w:t>
      </w:r>
      <w:r>
        <w:rPr>
          <w:rFonts w:hint="eastAsia" w:ascii="宋体" w:hAnsi="宋体"/>
          <w:color w:val="000000" w:themeColor="text1"/>
          <w:sz w:val="24"/>
          <w:lang w:val="en-US" w:eastAsia="zh-CN"/>
          <w14:textFill>
            <w14:solidFill>
              <w14:schemeClr w14:val="tx1"/>
            </w14:solidFill>
          </w14:textFill>
        </w:rPr>
        <w:t>钛锭</w:t>
      </w:r>
      <w:r>
        <w:rPr>
          <w:rFonts w:hint="eastAsia" w:ascii="宋体" w:hAnsi="宋体"/>
          <w:color w:val="000000" w:themeColor="text1"/>
          <w:sz w:val="24"/>
          <w14:textFill>
            <w14:solidFill>
              <w14:schemeClr w14:val="tx1"/>
            </w14:solidFill>
          </w14:textFill>
        </w:rPr>
        <w:t>产品的环境影响变化值。</w:t>
      </w:r>
    </w:p>
    <w:p>
      <w:pPr>
        <w:numPr>
          <w:ilvl w:val="0"/>
          <w:numId w:val="5"/>
        </w:numPr>
        <w:adjustRightInd w:val="0"/>
        <w:spacing w:before="156" w:beforeLines="50" w:after="156" w:afterLines="50"/>
        <w:rPr>
          <w:rFonts w:hint="eastAsia" w:ascii="黑体" w:eastAsia="黑体"/>
          <w:sz w:val="24"/>
          <w:lang w:val="en-US" w:eastAsia="zh-CN"/>
        </w:rPr>
      </w:pPr>
      <w:r>
        <w:rPr>
          <w:rFonts w:hint="eastAsia" w:ascii="黑体" w:eastAsia="黑体"/>
          <w:sz w:val="24"/>
          <w:lang w:val="en-US" w:eastAsia="zh-CN"/>
        </w:rPr>
        <w:t>关于附录的说明</w:t>
      </w:r>
    </w:p>
    <w:p>
      <w:pPr>
        <w:numPr>
          <w:ilvl w:val="0"/>
          <w:numId w:val="0"/>
        </w:numPr>
        <w:spacing w:line="300" w:lineRule="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附录A （规范性附录）钛锭产品生命周期评价方法；附录B（规范性附录）数据收集表格示例；附录C（资料性附录）产品绿色设计改进方案优先排序方法及示例。</w:t>
      </w:r>
    </w:p>
    <w:p>
      <w:pPr>
        <w:numPr>
          <w:ilvl w:val="0"/>
          <w:numId w:val="0"/>
        </w:numPr>
        <w:spacing w:line="300" w:lineRule="auto"/>
        <w:rPr>
          <w:rFonts w:hint="eastAsia" w:ascii="黑体" w:eastAsia="黑体"/>
          <w:sz w:val="24"/>
          <w:lang w:val="en-US" w:eastAsia="zh-CN"/>
        </w:rPr>
      </w:pPr>
      <w:r>
        <w:rPr>
          <w:rFonts w:hint="eastAsia" w:ascii="宋体" w:hAnsi="宋体"/>
          <w:color w:val="000000" w:themeColor="text1"/>
          <w:sz w:val="24"/>
          <w:lang w:val="en-US" w:eastAsia="zh-CN"/>
          <w14:textFill>
            <w14:solidFill>
              <w14:schemeClr w14:val="tx1"/>
            </w14:solidFill>
          </w14:textFill>
        </w:rPr>
        <w:t xml:space="preserve">    其中附录A为按照ISO14000(系列标准）、GB/T 24040</w:t>
      </w:r>
      <w:r>
        <w:rPr>
          <w:rFonts w:hint="eastAsia" w:ascii="宋体" w:hAnsi="宋体"/>
          <w:color w:val="000000" w:themeColor="text1"/>
          <w:sz w:val="24"/>
          <w:lang w:val="en-US" w:eastAsia="zh-CN"/>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及GB/T 24044对标准中钛锭的生命周期评价方法做出了具体的规范。</w:t>
      </w:r>
    </w:p>
    <w:p>
      <w:pPr>
        <w:adjustRightInd w:val="0"/>
        <w:spacing w:before="156" w:beforeLines="50" w:after="156" w:afterLines="50" w:line="360" w:lineRule="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三、主要试验</w:t>
      </w:r>
      <w:r>
        <w:rPr>
          <w:rFonts w:ascii="黑体" w:eastAsia="黑体"/>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或</w:t>
      </w:r>
      <w:r>
        <w:rPr>
          <w:rFonts w:ascii="黑体" w:eastAsia="黑体"/>
          <w:color w:val="000000" w:themeColor="text1"/>
          <w:sz w:val="24"/>
          <w14:textFill>
            <w14:solidFill>
              <w14:schemeClr w14:val="tx1"/>
            </w14:solidFill>
          </w14:textFill>
        </w:rPr>
        <w:t>验证）</w:t>
      </w:r>
      <w:r>
        <w:rPr>
          <w:rFonts w:hint="eastAsia" w:ascii="黑体" w:eastAsia="黑体"/>
          <w:color w:val="000000" w:themeColor="text1"/>
          <w:sz w:val="24"/>
          <w14:textFill>
            <w14:solidFill>
              <w14:schemeClr w14:val="tx1"/>
            </w14:solidFill>
          </w14:textFill>
        </w:rPr>
        <w:t>情况分析</w:t>
      </w:r>
    </w:p>
    <w:p>
      <w:pPr>
        <w:spacing w:line="360" w:lineRule="auto"/>
        <w:ind w:firstLine="480" w:firstLineChars="200"/>
        <w:rPr>
          <w:rFonts w:ascii="宋体" w:hAnsi="宋体"/>
          <w:sz w:val="24"/>
        </w:rPr>
      </w:pPr>
      <w:r>
        <w:rPr>
          <w:rFonts w:hint="eastAsia" w:ascii="宋体" w:hAnsi="宋体"/>
          <w:sz w:val="24"/>
        </w:rPr>
        <w:t>同时</w:t>
      </w:r>
      <w:r>
        <w:rPr>
          <w:rFonts w:ascii="宋体" w:hAnsi="宋体"/>
          <w:sz w:val="24"/>
        </w:rPr>
        <w:t>，项目组对某新建钛锭生产企业</w:t>
      </w:r>
      <w:r>
        <w:rPr>
          <w:rFonts w:hint="eastAsia" w:ascii="宋体" w:hAnsi="宋体"/>
          <w:sz w:val="24"/>
        </w:rPr>
        <w:t>及</w:t>
      </w:r>
      <w:r>
        <w:rPr>
          <w:rFonts w:ascii="宋体" w:hAnsi="宋体"/>
          <w:sz w:val="24"/>
        </w:rPr>
        <w:t>老企业进行了调研，汇总数据如下:</w:t>
      </w:r>
      <w:r>
        <w:rPr>
          <w:rFonts w:hint="eastAsia" w:ascii="宋体" w:hAnsi="宋体"/>
          <w:sz w:val="24"/>
        </w:rPr>
        <w:t xml:space="preserve"> </w:t>
      </w:r>
    </w:p>
    <w:p>
      <w:pPr>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4</w:t>
      </w:r>
      <w:r>
        <w:rPr>
          <w:rFonts w:hint="eastAsia" w:ascii="黑体" w:hAnsi="黑体" w:eastAsia="黑体"/>
          <w:szCs w:val="21"/>
        </w:rPr>
        <w:t xml:space="preserve"> 某</w:t>
      </w:r>
      <w:r>
        <w:rPr>
          <w:rFonts w:ascii="黑体" w:hAnsi="黑体" w:eastAsia="黑体"/>
          <w:szCs w:val="21"/>
        </w:rPr>
        <w:t>新建企业数据</w:t>
      </w:r>
    </w:p>
    <w:tbl>
      <w:tblPr>
        <w:tblStyle w:val="10"/>
        <w:tblW w:w="919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4116"/>
        <w:gridCol w:w="95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197"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sz w:val="24"/>
              </w:rPr>
              <w:br w:type="page"/>
            </w:r>
            <w:r>
              <w:rPr>
                <w:rFonts w:ascii="宋体" w:hAnsi="宋体" w:cs="宋体"/>
                <w:kern w:val="0"/>
                <w:sz w:val="18"/>
                <w:szCs w:val="18"/>
              </w:rPr>
              <w:t>2019</w:t>
            </w:r>
            <w:r>
              <w:rPr>
                <w:rFonts w:hint="eastAsia" w:ascii="宋体" w:hAnsi="宋体" w:cs="宋体"/>
                <w:kern w:val="0"/>
                <w:sz w:val="18"/>
                <w:szCs w:val="18"/>
              </w:rPr>
              <w:t>年1</w:t>
            </w:r>
            <w:r>
              <w:rPr>
                <w:rFonts w:ascii="宋体" w:hAnsi="宋体" w:cs="宋体"/>
                <w:kern w:val="0"/>
                <w:sz w:val="18"/>
                <w:szCs w:val="18"/>
              </w:rPr>
              <w:t>-</w:t>
            </w:r>
            <w:r>
              <w:rPr>
                <w:rFonts w:hint="eastAsia" w:ascii="宋体" w:hAnsi="宋体" w:cs="宋体"/>
                <w:kern w:val="0"/>
                <w:sz w:val="18"/>
                <w:szCs w:val="18"/>
              </w:rPr>
              <w:t>8月年数据情况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项目</w:t>
            </w:r>
          </w:p>
        </w:tc>
        <w:tc>
          <w:tcPr>
            <w:tcW w:w="411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汇总数据</w:t>
            </w:r>
          </w:p>
        </w:tc>
        <w:tc>
          <w:tcPr>
            <w:tcW w:w="2214"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标准煤系数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电（万Kwh）</w:t>
            </w:r>
          </w:p>
        </w:tc>
        <w:tc>
          <w:tcPr>
            <w:tcW w:w="411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485.9565</w:t>
            </w:r>
          </w:p>
        </w:tc>
        <w:tc>
          <w:tcPr>
            <w:tcW w:w="95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0.123</w:t>
            </w:r>
          </w:p>
        </w:tc>
        <w:tc>
          <w:tcPr>
            <w:tcW w:w="126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kg/Kwh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水（</w:t>
            </w:r>
            <w:r>
              <w:rPr>
                <w:rFonts w:ascii="宋体" w:hAnsi="宋体" w:cs="宋体"/>
                <w:kern w:val="0"/>
                <w:sz w:val="18"/>
                <w:szCs w:val="18"/>
              </w:rPr>
              <w:t>m</w:t>
            </w:r>
            <w:r>
              <w:rPr>
                <w:rFonts w:ascii="宋体" w:hAnsi="宋体" w:cs="宋体"/>
                <w:kern w:val="0"/>
                <w:sz w:val="18"/>
                <w:szCs w:val="18"/>
                <w:vertAlign w:val="superscript"/>
              </w:rPr>
              <w:t>3</w:t>
            </w:r>
            <w:r>
              <w:rPr>
                <w:rFonts w:hint="eastAsia" w:ascii="宋体" w:hAnsi="宋体" w:cs="宋体"/>
                <w:kern w:val="0"/>
                <w:sz w:val="18"/>
                <w:szCs w:val="18"/>
              </w:rPr>
              <w:t>）</w:t>
            </w:r>
          </w:p>
        </w:tc>
        <w:tc>
          <w:tcPr>
            <w:tcW w:w="411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11358</w:t>
            </w:r>
          </w:p>
        </w:tc>
        <w:tc>
          <w:tcPr>
            <w:tcW w:w="95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0.143</w:t>
            </w:r>
          </w:p>
        </w:tc>
        <w:tc>
          <w:tcPr>
            <w:tcW w:w="126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kg/t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压缩空气（m</w:t>
            </w:r>
            <w:r>
              <w:rPr>
                <w:rFonts w:hint="eastAsia" w:ascii="宋体" w:hAnsi="宋体" w:cs="宋体"/>
                <w:kern w:val="0"/>
                <w:sz w:val="18"/>
                <w:szCs w:val="18"/>
                <w:vertAlign w:val="superscript"/>
              </w:rPr>
              <w:t>3</w:t>
            </w:r>
            <w:r>
              <w:rPr>
                <w:rFonts w:hint="eastAsia" w:ascii="宋体" w:hAnsi="宋体" w:cs="宋体"/>
                <w:kern w:val="0"/>
                <w:sz w:val="18"/>
                <w:szCs w:val="18"/>
              </w:rPr>
              <w:t>）</w:t>
            </w:r>
          </w:p>
        </w:tc>
        <w:tc>
          <w:tcPr>
            <w:tcW w:w="411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517185.6</w:t>
            </w:r>
          </w:p>
        </w:tc>
        <w:tc>
          <w:tcPr>
            <w:tcW w:w="95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0.04</w:t>
            </w:r>
          </w:p>
        </w:tc>
        <w:tc>
          <w:tcPr>
            <w:tcW w:w="126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kg/m</w:t>
            </w:r>
            <w:r>
              <w:rPr>
                <w:rFonts w:hint="eastAsia" w:ascii="宋体" w:hAnsi="宋体" w:cs="宋体"/>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氩气（m</w:t>
            </w:r>
            <w:r>
              <w:rPr>
                <w:rFonts w:hint="eastAsia" w:ascii="宋体" w:hAnsi="宋体" w:cs="宋体"/>
                <w:kern w:val="0"/>
                <w:sz w:val="18"/>
                <w:szCs w:val="18"/>
                <w:vertAlign w:val="superscript"/>
              </w:rPr>
              <w:t>3</w:t>
            </w:r>
            <w:r>
              <w:rPr>
                <w:rFonts w:hint="eastAsia" w:ascii="宋体" w:hAnsi="宋体" w:cs="宋体"/>
                <w:kern w:val="0"/>
                <w:sz w:val="18"/>
                <w:szCs w:val="18"/>
              </w:rPr>
              <w:t>）</w:t>
            </w:r>
          </w:p>
        </w:tc>
        <w:tc>
          <w:tcPr>
            <w:tcW w:w="411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1841.7314</w:t>
            </w:r>
          </w:p>
        </w:tc>
        <w:tc>
          <w:tcPr>
            <w:tcW w:w="95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0.123</w:t>
            </w:r>
          </w:p>
        </w:tc>
        <w:tc>
          <w:tcPr>
            <w:tcW w:w="126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kg/kg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产量（吨)</w:t>
            </w:r>
          </w:p>
        </w:tc>
        <w:tc>
          <w:tcPr>
            <w:tcW w:w="411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1429.569</w:t>
            </w:r>
          </w:p>
        </w:tc>
        <w:tc>
          <w:tcPr>
            <w:tcW w:w="95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标准能耗（</w:t>
            </w:r>
            <w:r>
              <w:rPr>
                <w:rFonts w:hint="eastAsia" w:ascii="宋体" w:hAnsi="宋体"/>
                <w:sz w:val="18"/>
                <w:szCs w:val="18"/>
              </w:rPr>
              <w:t>t</w:t>
            </w:r>
            <w:r>
              <w:rPr>
                <w:rFonts w:hint="eastAsia" w:ascii="宋体" w:hAnsi="宋体"/>
                <w:sz w:val="18"/>
                <w:szCs w:val="18"/>
                <w:vertAlign w:val="subscript"/>
              </w:rPr>
              <w:t>bm</w:t>
            </w:r>
            <w:r>
              <w:rPr>
                <w:rFonts w:hint="eastAsia" w:ascii="宋体" w:hAnsi="宋体"/>
                <w:sz w:val="18"/>
                <w:szCs w:val="18"/>
              </w:rPr>
              <w:t>/t</w:t>
            </w:r>
            <w:r>
              <w:rPr>
                <w:rFonts w:hint="eastAsia" w:ascii="宋体" w:hAnsi="宋体" w:cs="宋体"/>
                <w:kern w:val="0"/>
                <w:sz w:val="18"/>
                <w:szCs w:val="18"/>
              </w:rPr>
              <w:t>）</w:t>
            </w:r>
          </w:p>
        </w:tc>
        <w:tc>
          <w:tcPr>
            <w:tcW w:w="411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0.91</w:t>
            </w:r>
          </w:p>
        </w:tc>
        <w:tc>
          <w:tcPr>
            <w:tcW w:w="95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p>
        </w:tc>
      </w:tr>
    </w:tbl>
    <w:p>
      <w:pPr>
        <w:spacing w:line="36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5</w:t>
      </w:r>
      <w:r>
        <w:rPr>
          <w:rFonts w:hint="eastAsia" w:ascii="黑体" w:hAnsi="黑体" w:eastAsia="黑体"/>
          <w:szCs w:val="21"/>
        </w:rPr>
        <w:t xml:space="preserve"> 某老</w:t>
      </w:r>
      <w:r>
        <w:rPr>
          <w:rFonts w:ascii="黑体" w:hAnsi="黑体" w:eastAsia="黑体"/>
          <w:szCs w:val="21"/>
        </w:rPr>
        <w:t>企业</w:t>
      </w:r>
      <w:r>
        <w:rPr>
          <w:rFonts w:hint="eastAsia" w:ascii="黑体" w:hAnsi="黑体" w:eastAsia="黑体"/>
          <w:szCs w:val="21"/>
        </w:rPr>
        <w:t>典型</w:t>
      </w:r>
      <w:r>
        <w:rPr>
          <w:rFonts w:ascii="黑体" w:hAnsi="黑体" w:eastAsia="黑体"/>
          <w:szCs w:val="21"/>
        </w:rPr>
        <w:t>数据</w:t>
      </w:r>
    </w:p>
    <w:tbl>
      <w:tblPr>
        <w:tblStyle w:val="10"/>
        <w:tblW w:w="919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2570"/>
        <w:gridCol w:w="1546"/>
        <w:gridCol w:w="95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197" w:type="dxa"/>
            <w:gridSpan w:val="5"/>
            <w:vAlign w:val="bottom"/>
          </w:tcPr>
          <w:p>
            <w:pPr>
              <w:widowControl/>
              <w:jc w:val="center"/>
              <w:rPr>
                <w:rFonts w:ascii="宋体" w:hAnsi="宋体" w:cs="宋体"/>
                <w:kern w:val="0"/>
                <w:sz w:val="18"/>
                <w:szCs w:val="18"/>
              </w:rPr>
            </w:pPr>
            <w:r>
              <w:rPr>
                <w:rFonts w:hint="eastAsia" w:ascii="宋体" w:hAnsi="宋体"/>
                <w:sz w:val="24"/>
              </w:rPr>
              <w:br w:type="page"/>
            </w:r>
            <w:r>
              <w:rPr>
                <w:rFonts w:hint="eastAsia" w:ascii="宋体" w:hAnsi="宋体" w:cs="宋体"/>
                <w:kern w:val="0"/>
                <w:sz w:val="18"/>
                <w:szCs w:val="18"/>
              </w:rPr>
              <w:t>数据情况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vAlign w:val="bottom"/>
          </w:tcPr>
          <w:p>
            <w:pPr>
              <w:widowControl/>
              <w:jc w:val="left"/>
              <w:rPr>
                <w:rFonts w:ascii="宋体" w:hAnsi="宋体" w:cs="宋体"/>
                <w:kern w:val="0"/>
                <w:sz w:val="18"/>
                <w:szCs w:val="18"/>
              </w:rPr>
            </w:pPr>
            <w:r>
              <w:rPr>
                <w:rFonts w:hint="eastAsia" w:ascii="宋体" w:hAnsi="宋体" w:cs="宋体"/>
                <w:kern w:val="0"/>
                <w:sz w:val="18"/>
                <w:szCs w:val="18"/>
              </w:rPr>
              <w:t>项目</w:t>
            </w:r>
          </w:p>
        </w:tc>
        <w:tc>
          <w:tcPr>
            <w:tcW w:w="2570" w:type="dxa"/>
            <w:vAlign w:val="bottom"/>
          </w:tcPr>
          <w:p>
            <w:pPr>
              <w:widowControl/>
              <w:jc w:val="center"/>
              <w:rPr>
                <w:rFonts w:ascii="宋体" w:hAnsi="宋体" w:cs="宋体"/>
                <w:kern w:val="0"/>
                <w:sz w:val="18"/>
                <w:szCs w:val="18"/>
              </w:rPr>
            </w:pPr>
            <w:r>
              <w:rPr>
                <w:rFonts w:hint="eastAsia" w:ascii="宋体" w:hAnsi="宋体" w:cs="宋体"/>
                <w:kern w:val="0"/>
                <w:sz w:val="18"/>
                <w:szCs w:val="18"/>
              </w:rPr>
              <w:t>工艺改进前</w:t>
            </w:r>
          </w:p>
        </w:tc>
        <w:tc>
          <w:tcPr>
            <w:tcW w:w="1546" w:type="dxa"/>
            <w:vAlign w:val="bottom"/>
          </w:tcPr>
          <w:p>
            <w:pPr>
              <w:widowControl/>
              <w:jc w:val="center"/>
              <w:rPr>
                <w:rFonts w:ascii="宋体" w:hAnsi="宋体" w:cs="宋体"/>
                <w:kern w:val="0"/>
                <w:sz w:val="18"/>
                <w:szCs w:val="18"/>
              </w:rPr>
            </w:pPr>
            <w:r>
              <w:rPr>
                <w:rFonts w:hint="eastAsia" w:ascii="宋体" w:hAnsi="宋体" w:cs="宋体"/>
                <w:kern w:val="0"/>
                <w:sz w:val="18"/>
                <w:szCs w:val="18"/>
              </w:rPr>
              <w:t>工艺</w:t>
            </w:r>
            <w:r>
              <w:rPr>
                <w:rFonts w:ascii="宋体" w:hAnsi="宋体" w:cs="宋体"/>
                <w:kern w:val="0"/>
                <w:sz w:val="18"/>
                <w:szCs w:val="18"/>
              </w:rPr>
              <w:t>改进后</w:t>
            </w:r>
          </w:p>
        </w:tc>
        <w:tc>
          <w:tcPr>
            <w:tcW w:w="2214" w:type="dxa"/>
            <w:gridSpan w:val="2"/>
            <w:vAlign w:val="bottom"/>
          </w:tcPr>
          <w:p>
            <w:pPr>
              <w:widowControl/>
              <w:jc w:val="center"/>
              <w:rPr>
                <w:rFonts w:ascii="宋体" w:hAnsi="宋体" w:cs="宋体"/>
                <w:kern w:val="0"/>
                <w:sz w:val="18"/>
                <w:szCs w:val="18"/>
              </w:rPr>
            </w:pPr>
            <w:r>
              <w:rPr>
                <w:rFonts w:hint="eastAsia" w:ascii="宋体" w:hAnsi="宋体" w:cs="宋体"/>
                <w:kern w:val="0"/>
                <w:sz w:val="18"/>
                <w:szCs w:val="18"/>
              </w:rPr>
              <w:t>标准煤系数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vAlign w:val="bottom"/>
          </w:tcPr>
          <w:p>
            <w:pPr>
              <w:widowControl/>
              <w:jc w:val="left"/>
              <w:rPr>
                <w:rFonts w:ascii="宋体" w:hAnsi="宋体" w:cs="宋体"/>
                <w:kern w:val="0"/>
                <w:sz w:val="18"/>
                <w:szCs w:val="18"/>
              </w:rPr>
            </w:pPr>
            <w:r>
              <w:rPr>
                <w:rFonts w:hint="eastAsia" w:ascii="宋体" w:hAnsi="宋体" w:cs="宋体"/>
                <w:kern w:val="0"/>
                <w:sz w:val="18"/>
                <w:szCs w:val="18"/>
              </w:rPr>
              <w:t>电（万Kwh）</w:t>
            </w:r>
          </w:p>
        </w:tc>
        <w:tc>
          <w:tcPr>
            <w:tcW w:w="2570" w:type="dxa"/>
            <w:vAlign w:val="bottom"/>
          </w:tcPr>
          <w:p>
            <w:pPr>
              <w:widowControl/>
              <w:jc w:val="center"/>
              <w:rPr>
                <w:rFonts w:ascii="宋体" w:hAnsi="宋体" w:cs="宋体"/>
                <w:kern w:val="0"/>
                <w:sz w:val="18"/>
                <w:szCs w:val="18"/>
              </w:rPr>
            </w:pPr>
            <w:r>
              <w:rPr>
                <w:rFonts w:hint="eastAsia" w:ascii="宋体" w:hAnsi="宋体" w:cs="宋体"/>
                <w:kern w:val="0"/>
                <w:sz w:val="18"/>
                <w:szCs w:val="18"/>
              </w:rPr>
              <w:t>1886.06</w:t>
            </w:r>
          </w:p>
        </w:tc>
        <w:tc>
          <w:tcPr>
            <w:tcW w:w="154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5837.4</w:t>
            </w:r>
          </w:p>
        </w:tc>
        <w:tc>
          <w:tcPr>
            <w:tcW w:w="954" w:type="dxa"/>
            <w:vAlign w:val="bottom"/>
          </w:tcPr>
          <w:p>
            <w:pPr>
              <w:widowControl/>
              <w:jc w:val="center"/>
              <w:rPr>
                <w:rFonts w:ascii="宋体" w:hAnsi="宋体" w:cs="宋体"/>
                <w:kern w:val="0"/>
                <w:sz w:val="18"/>
                <w:szCs w:val="18"/>
              </w:rPr>
            </w:pPr>
            <w:r>
              <w:rPr>
                <w:rFonts w:hint="eastAsia" w:ascii="宋体" w:hAnsi="宋体" w:cs="宋体"/>
                <w:kern w:val="0"/>
                <w:sz w:val="18"/>
                <w:szCs w:val="18"/>
              </w:rPr>
              <w:t>0.123</w:t>
            </w:r>
          </w:p>
        </w:tc>
        <w:tc>
          <w:tcPr>
            <w:tcW w:w="1260" w:type="dxa"/>
            <w:vAlign w:val="bottom"/>
          </w:tcPr>
          <w:p>
            <w:pPr>
              <w:widowControl/>
              <w:jc w:val="center"/>
              <w:rPr>
                <w:rFonts w:ascii="宋体" w:hAnsi="宋体" w:cs="宋体"/>
                <w:kern w:val="0"/>
                <w:sz w:val="18"/>
                <w:szCs w:val="18"/>
              </w:rPr>
            </w:pPr>
            <w:r>
              <w:rPr>
                <w:rFonts w:hint="eastAsia" w:ascii="宋体" w:hAnsi="宋体" w:cs="宋体"/>
                <w:kern w:val="0"/>
                <w:sz w:val="18"/>
                <w:szCs w:val="18"/>
              </w:rPr>
              <w:t>kg/Kwh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vAlign w:val="bottom"/>
          </w:tcPr>
          <w:p>
            <w:pPr>
              <w:widowControl/>
              <w:jc w:val="left"/>
              <w:rPr>
                <w:rFonts w:ascii="宋体" w:hAnsi="宋体" w:cs="宋体"/>
                <w:kern w:val="0"/>
                <w:sz w:val="18"/>
                <w:szCs w:val="18"/>
              </w:rPr>
            </w:pPr>
            <w:r>
              <w:rPr>
                <w:rFonts w:hint="eastAsia" w:ascii="宋体" w:hAnsi="宋体" w:cs="宋体"/>
                <w:kern w:val="0"/>
                <w:sz w:val="18"/>
                <w:szCs w:val="18"/>
              </w:rPr>
              <w:t>水（吨）</w:t>
            </w:r>
          </w:p>
        </w:tc>
        <w:tc>
          <w:tcPr>
            <w:tcW w:w="2570" w:type="dxa"/>
            <w:vAlign w:val="bottom"/>
          </w:tcPr>
          <w:p>
            <w:pPr>
              <w:widowControl/>
              <w:jc w:val="center"/>
              <w:rPr>
                <w:rFonts w:ascii="宋体" w:hAnsi="宋体" w:cs="宋体"/>
                <w:kern w:val="0"/>
                <w:sz w:val="18"/>
                <w:szCs w:val="18"/>
              </w:rPr>
            </w:pPr>
            <w:r>
              <w:rPr>
                <w:rFonts w:hint="eastAsia" w:ascii="宋体" w:hAnsi="宋体" w:cs="宋体"/>
                <w:kern w:val="0"/>
                <w:sz w:val="18"/>
                <w:szCs w:val="18"/>
              </w:rPr>
              <w:t>38980</w:t>
            </w:r>
            <w:r>
              <w:rPr>
                <w:rFonts w:ascii="宋体" w:hAnsi="宋体" w:cs="宋体"/>
                <w:kern w:val="0"/>
                <w:sz w:val="18"/>
                <w:szCs w:val="18"/>
              </w:rPr>
              <w:t>00</w:t>
            </w:r>
          </w:p>
        </w:tc>
        <w:tc>
          <w:tcPr>
            <w:tcW w:w="154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ascii="宋体" w:hAnsi="宋体" w:cs="宋体"/>
                <w:kern w:val="0"/>
                <w:sz w:val="18"/>
                <w:szCs w:val="18"/>
              </w:rPr>
              <w:t>79926</w:t>
            </w:r>
          </w:p>
        </w:tc>
        <w:tc>
          <w:tcPr>
            <w:tcW w:w="954" w:type="dxa"/>
            <w:vAlign w:val="bottom"/>
          </w:tcPr>
          <w:p>
            <w:pPr>
              <w:widowControl/>
              <w:jc w:val="center"/>
              <w:rPr>
                <w:rFonts w:ascii="宋体" w:hAnsi="宋体" w:cs="宋体"/>
                <w:kern w:val="0"/>
                <w:sz w:val="18"/>
                <w:szCs w:val="18"/>
              </w:rPr>
            </w:pPr>
            <w:r>
              <w:rPr>
                <w:rFonts w:hint="eastAsia" w:ascii="宋体" w:hAnsi="宋体" w:cs="宋体"/>
                <w:kern w:val="0"/>
                <w:sz w:val="18"/>
                <w:szCs w:val="18"/>
              </w:rPr>
              <w:t>0.143</w:t>
            </w:r>
          </w:p>
        </w:tc>
        <w:tc>
          <w:tcPr>
            <w:tcW w:w="1260" w:type="dxa"/>
            <w:vAlign w:val="bottom"/>
          </w:tcPr>
          <w:p>
            <w:pPr>
              <w:widowControl/>
              <w:jc w:val="center"/>
              <w:rPr>
                <w:rFonts w:ascii="宋体" w:hAnsi="宋体" w:cs="宋体"/>
                <w:kern w:val="0"/>
                <w:sz w:val="18"/>
                <w:szCs w:val="18"/>
              </w:rPr>
            </w:pPr>
            <w:r>
              <w:rPr>
                <w:rFonts w:hint="eastAsia" w:ascii="宋体" w:hAnsi="宋体" w:cs="宋体"/>
                <w:kern w:val="0"/>
                <w:sz w:val="18"/>
                <w:szCs w:val="18"/>
              </w:rPr>
              <w:t>kg/t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vAlign w:val="bottom"/>
          </w:tcPr>
          <w:p>
            <w:pPr>
              <w:widowControl/>
              <w:jc w:val="left"/>
              <w:rPr>
                <w:rFonts w:ascii="宋体" w:hAnsi="宋体" w:cs="宋体"/>
                <w:kern w:val="0"/>
                <w:sz w:val="18"/>
                <w:szCs w:val="18"/>
              </w:rPr>
            </w:pPr>
            <w:r>
              <w:rPr>
                <w:rFonts w:hint="eastAsia" w:ascii="宋体" w:hAnsi="宋体" w:cs="宋体"/>
                <w:kern w:val="0"/>
                <w:sz w:val="18"/>
                <w:szCs w:val="18"/>
              </w:rPr>
              <w:t>压缩空气（Km</w:t>
            </w:r>
            <w:r>
              <w:rPr>
                <w:rFonts w:hint="eastAsia" w:ascii="宋体" w:hAnsi="宋体" w:cs="宋体"/>
                <w:kern w:val="0"/>
                <w:sz w:val="18"/>
                <w:szCs w:val="18"/>
                <w:vertAlign w:val="superscript"/>
              </w:rPr>
              <w:t>3</w:t>
            </w:r>
            <w:r>
              <w:rPr>
                <w:rFonts w:hint="eastAsia" w:ascii="宋体" w:hAnsi="宋体" w:cs="宋体"/>
                <w:kern w:val="0"/>
                <w:sz w:val="18"/>
                <w:szCs w:val="18"/>
              </w:rPr>
              <w:t>）</w:t>
            </w:r>
          </w:p>
        </w:tc>
        <w:tc>
          <w:tcPr>
            <w:tcW w:w="2570" w:type="dxa"/>
            <w:vAlign w:val="bottom"/>
          </w:tcPr>
          <w:p>
            <w:pPr>
              <w:widowControl/>
              <w:jc w:val="center"/>
              <w:rPr>
                <w:rFonts w:ascii="宋体" w:hAnsi="宋体" w:cs="宋体"/>
                <w:kern w:val="0"/>
                <w:sz w:val="18"/>
                <w:szCs w:val="18"/>
              </w:rPr>
            </w:pPr>
            <w:r>
              <w:rPr>
                <w:rFonts w:hint="eastAsia" w:ascii="宋体" w:hAnsi="宋体" w:cs="宋体"/>
                <w:kern w:val="0"/>
                <w:sz w:val="18"/>
                <w:szCs w:val="18"/>
              </w:rPr>
              <w:t>4006.20</w:t>
            </w:r>
          </w:p>
        </w:tc>
        <w:tc>
          <w:tcPr>
            <w:tcW w:w="154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4582.6</w:t>
            </w:r>
          </w:p>
        </w:tc>
        <w:tc>
          <w:tcPr>
            <w:tcW w:w="954" w:type="dxa"/>
            <w:vAlign w:val="bottom"/>
          </w:tcPr>
          <w:p>
            <w:pPr>
              <w:widowControl/>
              <w:jc w:val="center"/>
              <w:rPr>
                <w:rFonts w:ascii="宋体" w:hAnsi="宋体" w:cs="宋体"/>
                <w:kern w:val="0"/>
                <w:sz w:val="18"/>
                <w:szCs w:val="18"/>
              </w:rPr>
            </w:pPr>
            <w:r>
              <w:rPr>
                <w:rFonts w:hint="eastAsia" w:ascii="宋体" w:hAnsi="宋体" w:cs="宋体"/>
                <w:kern w:val="0"/>
                <w:sz w:val="18"/>
                <w:szCs w:val="18"/>
              </w:rPr>
              <w:t>0.04</w:t>
            </w:r>
          </w:p>
        </w:tc>
        <w:tc>
          <w:tcPr>
            <w:tcW w:w="1260" w:type="dxa"/>
            <w:vAlign w:val="bottom"/>
          </w:tcPr>
          <w:p>
            <w:pPr>
              <w:widowControl/>
              <w:jc w:val="center"/>
              <w:rPr>
                <w:rFonts w:ascii="宋体" w:hAnsi="宋体" w:cs="宋体"/>
                <w:kern w:val="0"/>
                <w:sz w:val="18"/>
                <w:szCs w:val="18"/>
              </w:rPr>
            </w:pPr>
            <w:r>
              <w:rPr>
                <w:rFonts w:hint="eastAsia" w:ascii="宋体" w:hAnsi="宋体" w:cs="宋体"/>
                <w:kern w:val="0"/>
                <w:sz w:val="18"/>
                <w:szCs w:val="18"/>
              </w:rPr>
              <w:t>kg/m</w:t>
            </w:r>
            <w:r>
              <w:rPr>
                <w:rFonts w:hint="eastAsia" w:ascii="宋体" w:hAnsi="宋体" w:cs="宋体"/>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vAlign w:val="bottom"/>
          </w:tcPr>
          <w:p>
            <w:pPr>
              <w:widowControl/>
              <w:jc w:val="left"/>
              <w:rPr>
                <w:rFonts w:ascii="宋体" w:hAnsi="宋体" w:cs="宋体"/>
                <w:kern w:val="0"/>
                <w:sz w:val="18"/>
                <w:szCs w:val="18"/>
              </w:rPr>
            </w:pPr>
            <w:r>
              <w:rPr>
                <w:rFonts w:hint="eastAsia" w:ascii="宋体" w:hAnsi="宋体" w:cs="宋体"/>
                <w:kern w:val="0"/>
                <w:sz w:val="18"/>
                <w:szCs w:val="18"/>
              </w:rPr>
              <w:t>蒸汽（吨）</w:t>
            </w:r>
          </w:p>
        </w:tc>
        <w:tc>
          <w:tcPr>
            <w:tcW w:w="2570" w:type="dxa"/>
            <w:vAlign w:val="bottom"/>
          </w:tcPr>
          <w:p>
            <w:pPr>
              <w:widowControl/>
              <w:jc w:val="center"/>
              <w:rPr>
                <w:rFonts w:ascii="宋体" w:hAnsi="宋体" w:cs="宋体"/>
                <w:kern w:val="0"/>
                <w:sz w:val="18"/>
                <w:szCs w:val="18"/>
              </w:rPr>
            </w:pPr>
            <w:r>
              <w:rPr>
                <w:rFonts w:hint="eastAsia" w:ascii="宋体" w:hAnsi="宋体" w:cs="宋体"/>
                <w:kern w:val="0"/>
                <w:sz w:val="18"/>
                <w:szCs w:val="18"/>
              </w:rPr>
              <w:t>16148</w:t>
            </w:r>
          </w:p>
        </w:tc>
        <w:tc>
          <w:tcPr>
            <w:tcW w:w="154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20285.1</w:t>
            </w:r>
          </w:p>
        </w:tc>
        <w:tc>
          <w:tcPr>
            <w:tcW w:w="954" w:type="dxa"/>
            <w:vAlign w:val="bottom"/>
          </w:tcPr>
          <w:p>
            <w:pPr>
              <w:widowControl/>
              <w:jc w:val="center"/>
              <w:rPr>
                <w:rFonts w:ascii="宋体" w:hAnsi="宋体" w:cs="宋体"/>
                <w:kern w:val="0"/>
                <w:sz w:val="18"/>
                <w:szCs w:val="18"/>
              </w:rPr>
            </w:pPr>
            <w:r>
              <w:rPr>
                <w:rFonts w:hint="eastAsia" w:ascii="宋体" w:hAnsi="宋体" w:cs="宋体"/>
                <w:kern w:val="0"/>
                <w:sz w:val="18"/>
                <w:szCs w:val="18"/>
              </w:rPr>
              <w:t>0.123</w:t>
            </w:r>
          </w:p>
        </w:tc>
        <w:tc>
          <w:tcPr>
            <w:tcW w:w="1260" w:type="dxa"/>
            <w:vAlign w:val="bottom"/>
          </w:tcPr>
          <w:p>
            <w:pPr>
              <w:widowControl/>
              <w:jc w:val="center"/>
              <w:rPr>
                <w:rFonts w:ascii="宋体" w:hAnsi="宋体" w:cs="宋体"/>
                <w:kern w:val="0"/>
                <w:sz w:val="18"/>
                <w:szCs w:val="18"/>
              </w:rPr>
            </w:pPr>
            <w:r>
              <w:rPr>
                <w:rFonts w:hint="eastAsia" w:ascii="宋体" w:hAnsi="宋体" w:cs="宋体"/>
                <w:kern w:val="0"/>
                <w:sz w:val="18"/>
                <w:szCs w:val="18"/>
              </w:rPr>
              <w:t>kg/kg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vAlign w:val="bottom"/>
          </w:tcPr>
          <w:p>
            <w:pPr>
              <w:widowControl/>
              <w:jc w:val="left"/>
              <w:rPr>
                <w:rFonts w:ascii="宋体" w:hAnsi="宋体" w:cs="宋体"/>
                <w:kern w:val="0"/>
                <w:sz w:val="18"/>
                <w:szCs w:val="18"/>
              </w:rPr>
            </w:pPr>
            <w:r>
              <w:rPr>
                <w:rFonts w:hint="eastAsia" w:ascii="宋体" w:hAnsi="宋体" w:cs="宋体"/>
                <w:kern w:val="0"/>
                <w:sz w:val="18"/>
                <w:szCs w:val="18"/>
              </w:rPr>
              <w:t>产量（吨)</w:t>
            </w:r>
          </w:p>
        </w:tc>
        <w:tc>
          <w:tcPr>
            <w:tcW w:w="2570" w:type="dxa"/>
            <w:vAlign w:val="bottom"/>
          </w:tcPr>
          <w:p>
            <w:pPr>
              <w:widowControl/>
              <w:jc w:val="center"/>
              <w:rPr>
                <w:rFonts w:ascii="宋体" w:hAnsi="宋体" w:cs="宋体"/>
                <w:kern w:val="0"/>
                <w:sz w:val="18"/>
                <w:szCs w:val="18"/>
              </w:rPr>
            </w:pPr>
            <w:r>
              <w:rPr>
                <w:rFonts w:hint="eastAsia" w:ascii="宋体" w:hAnsi="宋体" w:cs="宋体"/>
                <w:kern w:val="0"/>
                <w:sz w:val="18"/>
                <w:szCs w:val="18"/>
              </w:rPr>
              <w:t>4700</w:t>
            </w:r>
          </w:p>
        </w:tc>
        <w:tc>
          <w:tcPr>
            <w:tcW w:w="154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10100</w:t>
            </w:r>
          </w:p>
        </w:tc>
        <w:tc>
          <w:tcPr>
            <w:tcW w:w="954" w:type="dxa"/>
            <w:vAlign w:val="bottom"/>
          </w:tcPr>
          <w:p>
            <w:pPr>
              <w:widowControl/>
              <w:jc w:val="center"/>
              <w:rPr>
                <w:rFonts w:ascii="宋体" w:hAnsi="宋体" w:cs="宋体"/>
                <w:kern w:val="0"/>
                <w:sz w:val="18"/>
                <w:szCs w:val="18"/>
              </w:rPr>
            </w:pPr>
          </w:p>
        </w:tc>
        <w:tc>
          <w:tcPr>
            <w:tcW w:w="1260" w:type="dxa"/>
            <w:vAlign w:val="bottom"/>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67" w:type="dxa"/>
            <w:vAlign w:val="bottom"/>
          </w:tcPr>
          <w:p>
            <w:pPr>
              <w:widowControl/>
              <w:jc w:val="left"/>
              <w:rPr>
                <w:rFonts w:ascii="宋体" w:hAnsi="宋体" w:cs="宋体"/>
                <w:kern w:val="0"/>
                <w:sz w:val="18"/>
                <w:szCs w:val="18"/>
              </w:rPr>
            </w:pPr>
            <w:r>
              <w:rPr>
                <w:rFonts w:hint="eastAsia" w:ascii="宋体" w:hAnsi="宋体" w:cs="宋体"/>
                <w:kern w:val="0"/>
                <w:sz w:val="18"/>
                <w:szCs w:val="18"/>
              </w:rPr>
              <w:t>标准能耗（</w:t>
            </w:r>
            <w:r>
              <w:rPr>
                <w:rFonts w:hint="eastAsia" w:ascii="宋体" w:hAnsi="宋体"/>
                <w:sz w:val="18"/>
                <w:szCs w:val="18"/>
              </w:rPr>
              <w:t>t</w:t>
            </w:r>
            <w:r>
              <w:rPr>
                <w:rFonts w:hint="eastAsia" w:ascii="宋体" w:hAnsi="宋体"/>
                <w:sz w:val="18"/>
                <w:szCs w:val="18"/>
                <w:vertAlign w:val="subscript"/>
              </w:rPr>
              <w:t>bm</w:t>
            </w:r>
            <w:r>
              <w:rPr>
                <w:rFonts w:hint="eastAsia" w:ascii="宋体" w:hAnsi="宋体"/>
                <w:sz w:val="18"/>
                <w:szCs w:val="18"/>
              </w:rPr>
              <w:t>/t</w:t>
            </w:r>
            <w:r>
              <w:rPr>
                <w:rFonts w:hint="eastAsia" w:ascii="宋体" w:hAnsi="宋体" w:cs="宋体"/>
                <w:kern w:val="0"/>
                <w:sz w:val="18"/>
                <w:szCs w:val="18"/>
              </w:rPr>
              <w:t>）</w:t>
            </w:r>
          </w:p>
        </w:tc>
        <w:tc>
          <w:tcPr>
            <w:tcW w:w="2570" w:type="dxa"/>
            <w:vAlign w:val="bottom"/>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4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1.06</w:t>
            </w:r>
          </w:p>
        </w:tc>
        <w:tc>
          <w:tcPr>
            <w:tcW w:w="954" w:type="dxa"/>
            <w:vAlign w:val="bottom"/>
          </w:tcPr>
          <w:p>
            <w:pPr>
              <w:widowControl/>
              <w:jc w:val="center"/>
              <w:rPr>
                <w:rFonts w:ascii="宋体" w:hAnsi="宋体" w:cs="宋体"/>
                <w:kern w:val="0"/>
                <w:sz w:val="18"/>
                <w:szCs w:val="18"/>
              </w:rPr>
            </w:pPr>
          </w:p>
        </w:tc>
        <w:tc>
          <w:tcPr>
            <w:tcW w:w="1260" w:type="dxa"/>
            <w:vAlign w:val="bottom"/>
          </w:tcPr>
          <w:p>
            <w:pPr>
              <w:widowControl/>
              <w:jc w:val="center"/>
              <w:rPr>
                <w:rFonts w:ascii="宋体" w:hAnsi="宋体" w:cs="宋体"/>
                <w:kern w:val="0"/>
                <w:sz w:val="18"/>
                <w:szCs w:val="18"/>
              </w:rPr>
            </w:pPr>
          </w:p>
        </w:tc>
      </w:tr>
    </w:tbl>
    <w:p>
      <w:pPr>
        <w:spacing w:line="360" w:lineRule="auto"/>
        <w:ind w:firstLine="480" w:firstLineChars="200"/>
        <w:rPr>
          <w:rFonts w:ascii="宋体" w:hAnsi="宋体"/>
          <w:sz w:val="24"/>
        </w:rPr>
      </w:pPr>
      <w:r>
        <w:rPr>
          <w:rFonts w:hint="eastAsia" w:ascii="宋体" w:hAnsi="宋体"/>
          <w:sz w:val="24"/>
        </w:rPr>
        <w:t>在后续的统计中，详细统计了单炉、单熔次的电能耗值，而水、压缩空气、蒸汽等能耗无法实现单炉、单熔次统计，且这些能耗在随着设备的差异消耗量略有不同，但相对于电能耗来说，他们的耗能较小，单炉、单熔次的浮动值也可不用细究，统一平均至单耗中即可。</w:t>
      </w:r>
    </w:p>
    <w:p>
      <w:pPr>
        <w:adjustRightInd w:val="0"/>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4"/>
        </w:rPr>
        <w:t>由表</w:t>
      </w:r>
      <w:r>
        <w:rPr>
          <w:rFonts w:ascii="宋体" w:hAnsi="宋体"/>
          <w:sz w:val="24"/>
        </w:rPr>
        <w:t>3</w:t>
      </w:r>
      <w:r>
        <w:rPr>
          <w:rFonts w:hint="eastAsia" w:ascii="宋体" w:hAnsi="宋体"/>
          <w:sz w:val="24"/>
        </w:rPr>
        <w:t>、表</w:t>
      </w:r>
      <w:r>
        <w:rPr>
          <w:rFonts w:ascii="宋体" w:hAnsi="宋体"/>
          <w:sz w:val="24"/>
        </w:rPr>
        <w:t>4</w:t>
      </w:r>
      <w:r>
        <w:rPr>
          <w:rFonts w:hint="eastAsia" w:ascii="宋体" w:hAnsi="宋体"/>
          <w:sz w:val="24"/>
        </w:rPr>
        <w:t>的</w:t>
      </w:r>
      <w:r>
        <w:rPr>
          <w:rFonts w:ascii="宋体" w:hAnsi="宋体"/>
          <w:sz w:val="24"/>
        </w:rPr>
        <w:t>数据分析</w:t>
      </w:r>
      <w:r>
        <w:rPr>
          <w:rFonts w:hint="eastAsia" w:ascii="宋体" w:hAnsi="宋体"/>
          <w:sz w:val="24"/>
        </w:rPr>
        <w:t>，</w:t>
      </w:r>
      <w:r>
        <w:rPr>
          <w:rFonts w:ascii="宋体" w:hAnsi="宋体"/>
          <w:sz w:val="24"/>
        </w:rPr>
        <w:t>标准中规定的</w:t>
      </w:r>
      <w:r>
        <w:rPr>
          <w:rFonts w:hint="eastAsia" w:ascii="宋体" w:hAnsi="宋体"/>
          <w:sz w:val="24"/>
        </w:rPr>
        <w:t>资源、能源</w:t>
      </w:r>
      <w:r>
        <w:rPr>
          <w:rFonts w:ascii="宋体" w:hAnsi="宋体"/>
          <w:sz w:val="24"/>
        </w:rPr>
        <w:t>等综合消耗</w:t>
      </w:r>
      <w:r>
        <w:rPr>
          <w:rFonts w:hint="eastAsia" w:ascii="宋体" w:hAnsi="宋体"/>
          <w:sz w:val="24"/>
        </w:rPr>
        <w:t>等规定</w:t>
      </w:r>
      <w:r>
        <w:rPr>
          <w:rFonts w:ascii="宋体" w:hAnsi="宋体"/>
          <w:sz w:val="24"/>
        </w:rPr>
        <w:t>是</w:t>
      </w:r>
      <w:r>
        <w:rPr>
          <w:rFonts w:hint="eastAsia" w:ascii="宋体" w:hAnsi="宋体"/>
          <w:sz w:val="24"/>
        </w:rPr>
        <w:t>科学合理的</w:t>
      </w:r>
      <w:r>
        <w:rPr>
          <w:rFonts w:ascii="宋体" w:hAnsi="宋体"/>
          <w:sz w:val="24"/>
        </w:rPr>
        <w:t>，同时便于生产厂家调整。</w:t>
      </w:r>
      <w:r>
        <w:rPr>
          <w:rFonts w:hint="eastAsia" w:ascii="宋体" w:hAnsi="宋体"/>
          <w:sz w:val="24"/>
        </w:rPr>
        <w:t>标准</w:t>
      </w:r>
      <w:r>
        <w:rPr>
          <w:rFonts w:ascii="宋体" w:hAnsi="宋体"/>
          <w:sz w:val="24"/>
        </w:rPr>
        <w:t>中规定的</w:t>
      </w:r>
      <w:r>
        <w:rPr>
          <w:rFonts w:hint="eastAsia" w:ascii="宋体" w:hAnsi="宋体"/>
          <w:sz w:val="24"/>
        </w:rPr>
        <w:t>环境</w:t>
      </w:r>
      <w:r>
        <w:rPr>
          <w:rFonts w:ascii="宋体" w:hAnsi="宋体"/>
          <w:sz w:val="24"/>
        </w:rPr>
        <w:t>属性指标，属于国家强制标准规定，通过</w:t>
      </w:r>
      <w:r>
        <w:rPr>
          <w:rFonts w:hint="eastAsia" w:ascii="宋体" w:hAnsi="宋体"/>
          <w:sz w:val="24"/>
        </w:rPr>
        <w:t>本标准</w:t>
      </w:r>
      <w:r>
        <w:rPr>
          <w:rFonts w:ascii="宋体" w:hAnsi="宋体"/>
          <w:sz w:val="24"/>
        </w:rPr>
        <w:t>的实施，</w:t>
      </w:r>
      <w:r>
        <w:rPr>
          <w:rFonts w:hint="eastAsia" w:ascii="宋体" w:hAnsi="宋体"/>
          <w:sz w:val="24"/>
        </w:rPr>
        <w:t>将</w:t>
      </w:r>
      <w:r>
        <w:rPr>
          <w:rFonts w:ascii="宋体" w:hAnsi="宋体"/>
          <w:sz w:val="24"/>
        </w:rPr>
        <w:t>有利于企业进行环保监测设备的投入，将促进行业的技术发展提高</w:t>
      </w:r>
      <w:r>
        <w:rPr>
          <w:rFonts w:hint="eastAsia" w:ascii="宋体" w:hAnsi="宋体"/>
          <w:sz w:val="24"/>
        </w:rPr>
        <w:t>及绿色</w:t>
      </w:r>
      <w:r>
        <w:rPr>
          <w:rFonts w:ascii="宋体" w:hAnsi="宋体"/>
          <w:sz w:val="24"/>
        </w:rPr>
        <w:t>生产。</w:t>
      </w:r>
    </w:p>
    <w:p>
      <w:pPr>
        <w:spacing w:before="156" w:beforeLines="50" w:after="156" w:afterLines="50" w:line="360" w:lineRule="auto"/>
        <w:jc w:val="left"/>
        <w:rPr>
          <w:rFonts w:ascii="黑体" w:hAnsi="黑体" w:eastAsia="黑体"/>
          <w:sz w:val="24"/>
        </w:rPr>
      </w:pPr>
      <w:r>
        <w:rPr>
          <w:rFonts w:hint="eastAsia" w:ascii="黑体" w:hAnsi="黑体" w:eastAsia="黑体"/>
          <w:sz w:val="24"/>
        </w:rPr>
        <w:t>四、标准中涉及专利的情况</w:t>
      </w:r>
    </w:p>
    <w:p>
      <w:pPr>
        <w:ind w:firstLine="480" w:firstLineChars="200"/>
        <w:rPr>
          <w:rFonts w:ascii="宋体" w:hAnsi="宋体" w:cs="宋体"/>
          <w:sz w:val="24"/>
        </w:rPr>
      </w:pPr>
      <w:r>
        <w:rPr>
          <w:rFonts w:hint="eastAsia" w:ascii="宋体" w:hAnsi="宋体" w:cs="宋体"/>
          <w:sz w:val="24"/>
        </w:rPr>
        <w:t>本标准不涉及专利问题</w:t>
      </w:r>
    </w:p>
    <w:p>
      <w:pPr>
        <w:spacing w:before="156" w:beforeLines="50" w:after="156" w:afterLines="50" w:line="360" w:lineRule="auto"/>
        <w:jc w:val="left"/>
        <w:rPr>
          <w:rFonts w:ascii="黑体" w:hAnsi="黑体" w:eastAsia="黑体"/>
          <w:sz w:val="24"/>
        </w:rPr>
      </w:pPr>
      <w:r>
        <w:rPr>
          <w:rFonts w:hint="eastAsia" w:ascii="黑体" w:hAnsi="黑体" w:eastAsia="黑体"/>
          <w:sz w:val="24"/>
        </w:rPr>
        <w:t>五、预期达到的社会效益等情况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rightChars="0"/>
        <w:jc w:val="both"/>
        <w:textAlignment w:val="auto"/>
        <w:outlineLvl w:val="9"/>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本标准是新制定协会标准，具有普遍性、广泛性和适用性。</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rightChars="0" w:firstLine="480"/>
        <w:jc w:val="both"/>
        <w:textAlignment w:val="auto"/>
        <w:outlineLvl w:val="9"/>
        <w:rPr>
          <w:rFonts w:ascii="宋体" w:hAnsi="宋体"/>
          <w:sz w:val="24"/>
        </w:rPr>
      </w:pPr>
      <w:r>
        <w:rPr>
          <w:rFonts w:hint="eastAsia" w:ascii="宋体" w:hAnsi="宋体"/>
          <w:sz w:val="24"/>
        </w:rPr>
        <w:t>本标准的实施，将为国内钛锭生产企业下一步对钛锭申报绿色产品提供基础条件，减少贸易壁垒；规范钛锭生产企业的绿色要求，对促进我国钛行业的持续、健康发展具有重要的意义。</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rightChars="0" w:firstLine="480"/>
        <w:jc w:val="both"/>
        <w:textAlignment w:val="auto"/>
        <w:outlineLvl w:val="9"/>
        <w:rPr>
          <w:rFonts w:ascii="宋体" w:hAnsi="宋体"/>
          <w:sz w:val="24"/>
        </w:rPr>
      </w:pPr>
      <w:r>
        <w:rPr>
          <w:rFonts w:hint="eastAsia" w:ascii="宋体" w:hAnsi="宋体"/>
          <w:sz w:val="24"/>
          <w:lang w:val="en-US" w:eastAsia="zh-CN"/>
        </w:rPr>
        <w:t>本标准的编制本着绿色发展这一宗旨，量化钛锭绿色设计的产品属性要求、资源属性要求、能源属性要求、环境属性要求，运用生态设计理论，统一全生命周期技术标准，对于钛锭产业发展具有重要作用。标准的发布实施将取得以下效果：</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rightChars="0" w:firstLine="480"/>
        <w:jc w:val="both"/>
        <w:textAlignment w:val="auto"/>
        <w:outlineLvl w:val="9"/>
        <w:rPr>
          <w:rFonts w:ascii="宋体" w:hAnsi="宋体"/>
          <w:sz w:val="24"/>
        </w:rPr>
      </w:pPr>
      <w:r>
        <w:rPr>
          <w:rFonts w:hint="eastAsia" w:ascii="宋体" w:hAnsi="宋体"/>
          <w:sz w:val="24"/>
          <w:lang w:val="en-US" w:eastAsia="zh-CN"/>
        </w:rPr>
        <w:t>（1）健全钛材料标准体系，推动材料产业绿色发展。标准贯穿产品规划、设计、制造等整个生命周期，不仅弥补我国自愿性评价的环保评估体系，还将充分发挥市场评价的导向作用，促进材料产品质量提升。</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rightChars="0" w:firstLine="480"/>
        <w:jc w:val="both"/>
        <w:textAlignment w:val="auto"/>
        <w:outlineLvl w:val="9"/>
        <w:rPr>
          <w:rFonts w:ascii="宋体" w:hAnsi="宋体"/>
          <w:sz w:val="24"/>
        </w:rPr>
      </w:pPr>
      <w:r>
        <w:rPr>
          <w:rFonts w:hint="eastAsia" w:ascii="宋体" w:hAnsi="宋体"/>
          <w:sz w:val="24"/>
          <w:lang w:val="en-US" w:eastAsia="zh-CN"/>
        </w:rPr>
        <w:t>（2）助力绿色供应链的构建，提升钛锭绿色设计水平。</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rightChars="0" w:firstLine="480"/>
        <w:jc w:val="both"/>
        <w:textAlignment w:val="auto"/>
        <w:outlineLvl w:val="9"/>
        <w:rPr>
          <w:rFonts w:ascii="宋体" w:hAnsi="宋体"/>
          <w:sz w:val="24"/>
        </w:rPr>
      </w:pPr>
      <w:r>
        <w:rPr>
          <w:rFonts w:hint="eastAsia" w:ascii="宋体" w:hAnsi="宋体"/>
          <w:sz w:val="24"/>
          <w:lang w:val="en-US" w:eastAsia="zh-CN"/>
        </w:rPr>
        <w:t>（3）提高品牌市场认知度，增强汽车产品国际竞争力。开展生态设计有利于引领产业链相关企业实现绿色低碳发展，提升创新开发能力和管理水平。</w:t>
      </w:r>
    </w:p>
    <w:p>
      <w:pPr>
        <w:spacing w:before="156" w:beforeLines="50" w:after="156" w:afterLines="50" w:line="360" w:lineRule="auto"/>
        <w:jc w:val="left"/>
        <w:rPr>
          <w:rFonts w:ascii="黑体" w:hAnsi="黑体" w:eastAsia="黑体"/>
          <w:sz w:val="24"/>
        </w:rPr>
      </w:pPr>
      <w:r>
        <w:rPr>
          <w:rFonts w:hint="eastAsia" w:ascii="黑体" w:hAnsi="黑体" w:eastAsia="黑体"/>
          <w:sz w:val="24"/>
        </w:rPr>
        <w:t>六、采用国际标准和国外先进标准的情况</w:t>
      </w:r>
    </w:p>
    <w:p>
      <w:pPr>
        <w:numPr>
          <w:ilvl w:val="0"/>
          <w:numId w:val="8"/>
        </w:numPr>
        <w:spacing w:line="360" w:lineRule="auto"/>
        <w:rPr>
          <w:rFonts w:ascii="黑体" w:hAnsi="黑体" w:eastAsia="黑体"/>
          <w:sz w:val="24"/>
        </w:rPr>
      </w:pPr>
      <w:r>
        <w:rPr>
          <w:rFonts w:hint="eastAsia" w:ascii="黑体" w:hAnsi="黑体" w:eastAsia="黑体"/>
          <w:sz w:val="24"/>
        </w:rPr>
        <w:t>采用国际标准的程度</w:t>
      </w:r>
    </w:p>
    <w:p>
      <w:pPr>
        <w:numPr>
          <w:ilvl w:val="0"/>
          <w:numId w:val="1"/>
        </w:numPr>
        <w:adjustRightInd w:val="0"/>
        <w:spacing w:line="300" w:lineRule="auto"/>
        <w:ind w:firstLine="480" w:firstLineChars="200"/>
        <w:rPr>
          <w:rFonts w:ascii="宋体" w:hAnsi="宋体"/>
          <w:sz w:val="24"/>
        </w:rPr>
      </w:pPr>
      <w:r>
        <w:rPr>
          <w:rFonts w:hint="eastAsia" w:ascii="宋体" w:hAnsi="宋体"/>
          <w:sz w:val="24"/>
        </w:rPr>
        <w:t>现标准中</w:t>
      </w:r>
      <w:r>
        <w:rPr>
          <w:rFonts w:ascii="宋体" w:hAnsi="宋体"/>
          <w:sz w:val="24"/>
        </w:rPr>
        <w:t>的评价流程及指标均已国家标准及国际惯例为依据，</w:t>
      </w:r>
      <w:r>
        <w:rPr>
          <w:rFonts w:hint="eastAsia" w:ascii="宋体" w:hAnsi="宋体"/>
          <w:sz w:val="24"/>
        </w:rPr>
        <w:t>因此本标准的制定达到了国外先进水平。</w:t>
      </w:r>
    </w:p>
    <w:p>
      <w:pPr>
        <w:numPr>
          <w:ilvl w:val="0"/>
          <w:numId w:val="8"/>
        </w:numPr>
        <w:spacing w:line="360" w:lineRule="auto"/>
        <w:rPr>
          <w:rFonts w:ascii="黑体" w:hAnsi="黑体" w:eastAsia="黑体"/>
          <w:sz w:val="24"/>
        </w:rPr>
      </w:pPr>
      <w:r>
        <w:rPr>
          <w:rFonts w:hint="eastAsia" w:ascii="黑体" w:hAnsi="黑体" w:eastAsia="黑体"/>
          <w:sz w:val="24"/>
        </w:rPr>
        <w:t>国家同类标准水平的对比分析</w:t>
      </w:r>
    </w:p>
    <w:p>
      <w:pPr>
        <w:spacing w:line="360" w:lineRule="auto"/>
        <w:rPr>
          <w:rFonts w:ascii="黑体" w:hAnsi="黑体" w:eastAsia="黑体"/>
          <w:sz w:val="24"/>
        </w:rPr>
      </w:pPr>
      <w:r>
        <w:rPr>
          <w:rFonts w:hint="eastAsia" w:ascii="黑体" w:hAnsi="黑体" w:eastAsia="黑体"/>
          <w:sz w:val="24"/>
        </w:rPr>
        <w:t xml:space="preserve">    </w:t>
      </w:r>
      <w:r>
        <w:rPr>
          <w:rFonts w:hint="eastAsia" w:ascii="宋体" w:hAnsi="宋体"/>
          <w:color w:val="000000"/>
          <w:sz w:val="24"/>
        </w:rPr>
        <w:t>现无查询到国外相关标准。</w:t>
      </w:r>
    </w:p>
    <w:p>
      <w:pPr>
        <w:spacing w:before="156" w:beforeLines="50" w:after="156" w:afterLines="50" w:line="360" w:lineRule="auto"/>
        <w:jc w:val="left"/>
        <w:rPr>
          <w:rFonts w:ascii="黑体" w:hAnsi="黑体" w:eastAsia="黑体"/>
          <w:sz w:val="24"/>
        </w:rPr>
      </w:pPr>
      <w:r>
        <w:rPr>
          <w:rFonts w:hint="eastAsia" w:ascii="黑体" w:hAnsi="黑体" w:eastAsia="黑体"/>
          <w:sz w:val="24"/>
        </w:rPr>
        <w:t>七、与现行相关法律、法规、规章及相关标准，特别是强制性标准的协调性</w:t>
      </w:r>
    </w:p>
    <w:p>
      <w:pPr>
        <w:numPr>
          <w:ilvl w:val="0"/>
          <w:numId w:val="1"/>
        </w:numPr>
        <w:spacing w:line="300" w:lineRule="auto"/>
        <w:ind w:firstLine="480" w:firstLineChars="200"/>
        <w:rPr>
          <w:rFonts w:ascii="宋体" w:hAnsi="宋体"/>
          <w:sz w:val="24"/>
        </w:rPr>
      </w:pPr>
      <w:r>
        <w:rPr>
          <w:rFonts w:hint="eastAsia" w:ascii="宋体" w:hAnsi="宋体"/>
          <w:sz w:val="24"/>
        </w:rPr>
        <w:t>该标准的制定符合现行法律、法规的要求，本标准与其他强制性国家标准无矛盾与不协调之处。标准的格式和表达方式等方面完全执行了现行的国家标准和有关法规，符合G</w:t>
      </w:r>
      <w:r>
        <w:rPr>
          <w:rFonts w:ascii="宋体" w:hAnsi="宋体"/>
          <w:sz w:val="24"/>
        </w:rPr>
        <w:t>B/T 1.1</w:t>
      </w:r>
      <w:r>
        <w:rPr>
          <w:rFonts w:hint="eastAsia" w:ascii="宋体" w:hAnsi="宋体"/>
          <w:sz w:val="24"/>
        </w:rPr>
        <w:t>的有关要求。</w:t>
      </w:r>
    </w:p>
    <w:p>
      <w:pPr>
        <w:spacing w:before="156" w:beforeLines="50" w:after="156" w:afterLines="50"/>
        <w:jc w:val="left"/>
        <w:rPr>
          <w:rFonts w:ascii="黑体" w:hAnsi="黑体" w:eastAsia="黑体"/>
          <w:sz w:val="24"/>
        </w:rPr>
      </w:pPr>
      <w:r>
        <w:rPr>
          <w:rFonts w:hint="eastAsia" w:ascii="黑体" w:hAnsi="黑体" w:eastAsia="黑体"/>
          <w:sz w:val="24"/>
        </w:rPr>
        <w:t>八、重大分歧意见的处理经过和依据</w:t>
      </w:r>
    </w:p>
    <w:p>
      <w:pPr>
        <w:numPr>
          <w:ilvl w:val="0"/>
          <w:numId w:val="1"/>
        </w:numPr>
        <w:ind w:firstLine="480" w:firstLineChars="200"/>
        <w:rPr>
          <w:rFonts w:ascii="宋体" w:hAnsi="宋体"/>
          <w:sz w:val="24"/>
        </w:rPr>
      </w:pPr>
      <w:r>
        <w:rPr>
          <w:rFonts w:hint="eastAsia" w:ascii="宋体" w:hAnsi="宋体"/>
          <w:sz w:val="24"/>
        </w:rPr>
        <w:t>无。</w:t>
      </w:r>
    </w:p>
    <w:p>
      <w:pPr>
        <w:spacing w:before="156" w:beforeLines="50" w:after="156" w:afterLines="50"/>
        <w:jc w:val="left"/>
        <w:rPr>
          <w:rFonts w:ascii="黑体" w:hAnsi="黑体" w:eastAsia="黑体"/>
          <w:sz w:val="24"/>
        </w:rPr>
      </w:pPr>
      <w:r>
        <w:rPr>
          <w:rFonts w:hint="eastAsia" w:ascii="黑体" w:hAnsi="黑体" w:eastAsia="黑体"/>
          <w:sz w:val="24"/>
        </w:rPr>
        <w:t>九、标准性质的建议说明</w:t>
      </w:r>
    </w:p>
    <w:p>
      <w:pPr>
        <w:numPr>
          <w:ilvl w:val="0"/>
          <w:numId w:val="1"/>
        </w:numPr>
        <w:adjustRightInd w:val="0"/>
        <w:snapToGrid w:val="0"/>
        <w:spacing w:line="300" w:lineRule="auto"/>
        <w:ind w:firstLine="480" w:firstLineChars="200"/>
        <w:rPr>
          <w:rFonts w:ascii="宋体" w:hAnsi="宋体"/>
          <w:sz w:val="24"/>
        </w:rPr>
      </w:pPr>
      <w:r>
        <w:rPr>
          <w:rFonts w:hint="eastAsia" w:ascii="宋体" w:hAnsi="宋体"/>
          <w:sz w:val="24"/>
        </w:rPr>
        <w:t>鉴于国内目前无对钛锭绿色设计产品评价技术规范的标准，因此建议该标准作为推荐性标准。</w:t>
      </w:r>
    </w:p>
    <w:p>
      <w:pPr>
        <w:spacing w:before="156" w:beforeLines="50" w:after="156" w:afterLines="50"/>
        <w:jc w:val="left"/>
        <w:rPr>
          <w:rFonts w:ascii="黑体" w:hAnsi="黑体" w:eastAsia="黑体"/>
          <w:sz w:val="24"/>
        </w:rPr>
      </w:pPr>
      <w:r>
        <w:rPr>
          <w:rFonts w:hint="eastAsia" w:ascii="黑体" w:hAnsi="黑体" w:eastAsia="黑体"/>
          <w:sz w:val="24"/>
        </w:rPr>
        <w:t>十、贯彻标准的要求和措施建议</w:t>
      </w:r>
    </w:p>
    <w:p>
      <w:pPr>
        <w:pStyle w:val="15"/>
        <w:numPr>
          <w:ilvl w:val="0"/>
          <w:numId w:val="9"/>
        </w:numPr>
        <w:spacing w:line="300" w:lineRule="auto"/>
        <w:ind w:left="0" w:firstLine="480" w:firstLineChars="200"/>
        <w:jc w:val="left"/>
        <w:rPr>
          <w:rFonts w:ascii="宋体" w:hAnsi="宋体" w:eastAsia="宋体"/>
          <w:bCs/>
          <w:sz w:val="24"/>
          <w:szCs w:val="24"/>
        </w:rPr>
      </w:pPr>
      <w:r>
        <w:rPr>
          <w:rFonts w:hint="eastAsia" w:ascii="宋体" w:hAnsi="宋体" w:eastAsia="宋体"/>
          <w:bCs/>
          <w:sz w:val="24"/>
          <w:szCs w:val="24"/>
        </w:rPr>
        <w:t>首先应在实施前保证标准文本的充足供应，使每个制造厂、设计单位以及检测机构等都能及时获取本标准文本，这是保证新标准贯彻实施的基础。</w:t>
      </w:r>
    </w:p>
    <w:p>
      <w:pPr>
        <w:pStyle w:val="15"/>
        <w:numPr>
          <w:ilvl w:val="0"/>
          <w:numId w:val="9"/>
        </w:numPr>
        <w:spacing w:line="300" w:lineRule="auto"/>
        <w:ind w:left="0" w:firstLine="480" w:firstLineChars="200"/>
        <w:jc w:val="left"/>
        <w:rPr>
          <w:rFonts w:ascii="宋体" w:hAnsi="宋体" w:eastAsia="宋体"/>
          <w:bCs/>
          <w:sz w:val="24"/>
          <w:szCs w:val="24"/>
        </w:rPr>
      </w:pPr>
      <w:r>
        <w:rPr>
          <w:rFonts w:hint="eastAsia" w:ascii="宋体" w:hAnsi="宋体" w:eastAsia="宋体"/>
          <w:bCs/>
          <w:sz w:val="24"/>
          <w:szCs w:val="24"/>
        </w:rPr>
        <w:t>本项目制定的《绿色设计产品评价技术规范 钛锭》，不仅与生产企业有关，而且与设计单位、检测机构等相关。对于标准使用过程中容易出现的疑问，起草单位有义务进行必要的解释。</w:t>
      </w:r>
    </w:p>
    <w:p>
      <w:pPr>
        <w:pStyle w:val="15"/>
        <w:numPr>
          <w:ilvl w:val="0"/>
          <w:numId w:val="9"/>
        </w:numPr>
        <w:spacing w:line="300" w:lineRule="auto"/>
        <w:ind w:left="0" w:firstLine="480" w:firstLineChars="200"/>
        <w:jc w:val="left"/>
        <w:rPr>
          <w:rFonts w:ascii="宋体" w:hAnsi="宋体" w:eastAsia="宋体"/>
          <w:bCs/>
          <w:sz w:val="24"/>
          <w:szCs w:val="24"/>
        </w:rPr>
      </w:pPr>
      <w:r>
        <w:rPr>
          <w:rFonts w:hint="eastAsia" w:ascii="宋体" w:hAnsi="宋体" w:eastAsia="宋体"/>
          <w:bCs/>
          <w:sz w:val="24"/>
          <w:szCs w:val="24"/>
        </w:rPr>
        <w:t>可以针对标准使用的不同对象，如制造厂、质量监管等相关部门，有侧重点地进行标准的培训和宣贯，以保证标准的贯彻实施。</w:t>
      </w:r>
    </w:p>
    <w:p>
      <w:pPr>
        <w:pStyle w:val="15"/>
        <w:numPr>
          <w:ilvl w:val="0"/>
          <w:numId w:val="9"/>
        </w:numPr>
        <w:spacing w:line="300" w:lineRule="auto"/>
        <w:ind w:left="0" w:firstLine="480" w:firstLineChars="200"/>
        <w:jc w:val="left"/>
        <w:rPr>
          <w:rFonts w:ascii="宋体" w:hAnsi="宋体" w:eastAsia="宋体"/>
          <w:bCs/>
          <w:sz w:val="24"/>
          <w:szCs w:val="24"/>
        </w:rPr>
      </w:pPr>
      <w:r>
        <w:rPr>
          <w:rFonts w:hint="eastAsia" w:ascii="宋体" w:hAnsi="宋体" w:eastAsia="宋体"/>
          <w:bCs/>
          <w:sz w:val="24"/>
          <w:szCs w:val="24"/>
        </w:rPr>
        <w:t>建议本标准批准发布6个月后实施。</w:t>
      </w:r>
    </w:p>
    <w:p>
      <w:pPr>
        <w:spacing w:before="156" w:beforeLines="50" w:after="156" w:afterLines="50"/>
        <w:jc w:val="left"/>
        <w:rPr>
          <w:rFonts w:ascii="黑体" w:hAnsi="黑体" w:eastAsia="黑体"/>
          <w:sz w:val="24"/>
        </w:rPr>
      </w:pPr>
      <w:r>
        <w:rPr>
          <w:rFonts w:hint="eastAsia" w:ascii="黑体" w:hAnsi="黑体" w:eastAsia="黑体"/>
          <w:sz w:val="24"/>
        </w:rPr>
        <w:t>十一、废止现行有关标准的建议</w:t>
      </w:r>
    </w:p>
    <w:p>
      <w:pPr>
        <w:numPr>
          <w:ilvl w:val="0"/>
          <w:numId w:val="1"/>
        </w:numPr>
        <w:ind w:firstLine="480" w:firstLineChars="200"/>
        <w:rPr>
          <w:rFonts w:ascii="宋体" w:hAnsi="宋体"/>
          <w:sz w:val="24"/>
        </w:rPr>
      </w:pPr>
      <w:r>
        <w:rPr>
          <w:rFonts w:hint="eastAsia" w:ascii="宋体" w:hAnsi="宋体"/>
          <w:sz w:val="24"/>
        </w:rPr>
        <w:t>无。</w:t>
      </w:r>
    </w:p>
    <w:p>
      <w:pPr>
        <w:spacing w:before="156" w:beforeLines="50" w:after="156" w:afterLines="50"/>
        <w:jc w:val="left"/>
        <w:rPr>
          <w:rFonts w:ascii="黑体" w:hAnsi="黑体" w:eastAsia="黑体"/>
          <w:sz w:val="24"/>
        </w:rPr>
      </w:pPr>
      <w:r>
        <w:rPr>
          <w:rFonts w:hint="eastAsia" w:ascii="黑体" w:hAnsi="黑体" w:eastAsia="黑体"/>
          <w:sz w:val="24"/>
        </w:rPr>
        <w:t>十二、其他应予说明的事项</w:t>
      </w:r>
    </w:p>
    <w:p>
      <w:pPr>
        <w:numPr>
          <w:ilvl w:val="0"/>
          <w:numId w:val="1"/>
        </w:numPr>
        <w:ind w:firstLine="480" w:firstLineChars="200"/>
        <w:rPr>
          <w:rFonts w:ascii="宋体" w:hAnsi="宋体"/>
          <w:sz w:val="24"/>
        </w:rPr>
      </w:pPr>
      <w:r>
        <w:rPr>
          <w:rFonts w:hint="eastAsia" w:ascii="宋体" w:hAnsi="宋体"/>
          <w:sz w:val="24"/>
        </w:rPr>
        <w:t>无。</w:t>
      </w:r>
    </w:p>
    <w:p>
      <w:pPr>
        <w:adjustRightInd w:val="0"/>
        <w:spacing w:line="300" w:lineRule="auto"/>
        <w:jc w:val="right"/>
        <w:rPr>
          <w:rFonts w:ascii="黑体" w:hAnsi="黑体" w:eastAsia="黑体"/>
          <w:sz w:val="24"/>
        </w:rPr>
      </w:pPr>
    </w:p>
    <w:p>
      <w:pPr>
        <w:numPr>
          <w:ilvl w:val="0"/>
          <w:numId w:val="1"/>
        </w:numPr>
        <w:adjustRightInd w:val="0"/>
        <w:spacing w:line="300" w:lineRule="auto"/>
        <w:jc w:val="right"/>
        <w:rPr>
          <w:rFonts w:ascii="黑体" w:hAnsi="黑体" w:eastAsia="黑体"/>
          <w:sz w:val="24"/>
        </w:rPr>
      </w:pPr>
      <w:r>
        <w:rPr>
          <w:rFonts w:hint="eastAsia" w:ascii="宋体" w:hAnsi="宋体"/>
          <w:sz w:val="24"/>
        </w:rPr>
        <w:t xml:space="preserve">    </w:t>
      </w:r>
      <w:r>
        <w:rPr>
          <w:rFonts w:hint="eastAsia" w:ascii="黑体" w:hAnsi="黑体" w:eastAsia="黑体"/>
          <w:sz w:val="24"/>
        </w:rPr>
        <w:t xml:space="preserve">《绿色设计产品评价技术规范 钛锭》标准编制组                                                 </w:t>
      </w:r>
    </w:p>
    <w:p>
      <w:pPr>
        <w:adjustRightInd w:val="0"/>
        <w:snapToGrid w:val="0"/>
        <w:spacing w:before="156" w:beforeLines="50" w:after="156" w:afterLines="50"/>
        <w:ind w:right="837"/>
        <w:jc w:val="center"/>
        <w:rPr>
          <w:rFonts w:ascii="黑体" w:eastAsia="黑体"/>
          <w:sz w:val="24"/>
        </w:rPr>
        <w:sectPr>
          <w:footerReference r:id="rId9" w:type="default"/>
          <w:pgSz w:w="11906" w:h="16838"/>
          <w:pgMar w:top="1440" w:right="1134" w:bottom="1440" w:left="1418" w:header="851" w:footer="992" w:gutter="0"/>
          <w:pgNumType w:start="1"/>
          <w:cols w:space="720" w:num="1"/>
          <w:docGrid w:type="lines" w:linePitch="312" w:charSpace="0"/>
        </w:sectPr>
      </w:pPr>
    </w:p>
    <w:p>
      <w:pPr>
        <w:adjustRightInd w:val="0"/>
        <w:snapToGrid w:val="0"/>
        <w:spacing w:before="156" w:beforeLines="50" w:after="156" w:afterLines="50"/>
        <w:ind w:right="837"/>
        <w:jc w:val="center"/>
        <w:rPr>
          <w:rFonts w:ascii="宋体" w:hAnsi="宋体"/>
          <w:sz w:val="24"/>
        </w:rPr>
      </w:pPr>
      <w:r>
        <w:rPr>
          <w:rFonts w:hint="eastAsia" w:ascii="黑体" w:eastAsia="黑体"/>
          <w:sz w:val="24"/>
        </w:rPr>
        <w:t xml:space="preserve"> </w:t>
      </w:r>
    </w:p>
    <w:sectPr>
      <w:footerReference r:id="rId10" w:type="default"/>
      <w:type w:val="continuous"/>
      <w:pgSz w:w="11906" w:h="16838"/>
      <w:pgMar w:top="1440" w:right="1134"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p>
  <w:p>
    <w:pPr>
      <w:pStyle w:val="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p>
  <w:p>
    <w:pPr>
      <w:pStyle w:val="6"/>
      <w:ind w:right="360"/>
      <w:jc w:val="center"/>
    </w:pPr>
    <w:r>
      <w:rPr>
        <w:rFonts w:hint="eastAsia"/>
      </w:rPr>
      <w:t>共</w:t>
    </w:r>
    <w:r>
      <w:rPr>
        <w:rFonts w:hint="eastAsia"/>
        <w:lang w:val="en-US" w:eastAsia="zh-CN"/>
      </w:rPr>
      <w:t>14</w:t>
    </w:r>
    <w:r>
      <w:rPr>
        <w:rFonts w:hint="eastAsia"/>
      </w:rPr>
      <w:t>页 第</w:t>
    </w:r>
    <w:r>
      <w:fldChar w:fldCharType="begin"/>
    </w:r>
    <w:r>
      <w:rPr>
        <w:rStyle w:val="9"/>
      </w:rPr>
      <w:instrText xml:space="preserve"> PAGE </w:instrText>
    </w:r>
    <w:r>
      <w:fldChar w:fldCharType="separate"/>
    </w:r>
    <w:r>
      <w:rPr>
        <w:rStyle w:val="9"/>
      </w:rPr>
      <w:t>9</w:t>
    </w:r>
    <w:r>
      <w:fldChar w:fldCharType="end"/>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p>
  <w:p>
    <w:pPr>
      <w:pStyle w:val="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lang w:val="en-US"/>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33"/>
      <w:suff w:val="nothing"/>
      <w:lvlText w:val="%1%2.%3　"/>
      <w:lvlJc w:val="left"/>
      <w:pPr>
        <w:ind w:left="90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1"/>
    <w:multiLevelType w:val="multilevel"/>
    <w:tmpl w:val="00000011"/>
    <w:lvl w:ilvl="0" w:tentative="0">
      <w:start w:val="1"/>
      <w:numFmt w:val="decimal"/>
      <w:lvlText w:val="%1."/>
      <w:lvlJc w:val="left"/>
      <w:pPr>
        <w:tabs>
          <w:tab w:val="left" w:pos="0"/>
        </w:tabs>
        <w:ind w:left="0" w:firstLine="0"/>
      </w:pPr>
      <w:rPr>
        <w:rFonts w:hint="eastAsia"/>
        <w:sz w:val="24"/>
        <w:szCs w:val="24"/>
      </w:rPr>
    </w:lvl>
    <w:lvl w:ilvl="1" w:tentative="0">
      <w:start w:val="1"/>
      <w:numFmt w:val="decimal"/>
      <w:lvlText w:val="2.4.%2."/>
      <w:lvlJc w:val="left"/>
      <w:pPr>
        <w:tabs>
          <w:tab w:val="left" w:pos="0"/>
        </w:tabs>
        <w:ind w:left="0" w:firstLine="0"/>
      </w:pPr>
      <w:rPr>
        <w:rFonts w:hint="eastAsia"/>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2"/>
    <w:multiLevelType w:val="multilevel"/>
    <w:tmpl w:val="00000012"/>
    <w:lvl w:ilvl="0" w:tentative="0">
      <w:start w:val="1"/>
      <w:numFmt w:val="decimal"/>
      <w:pStyle w:val="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43B7BC1"/>
    <w:multiLevelType w:val="multilevel"/>
    <w:tmpl w:val="043B7BC1"/>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147B60DD"/>
    <w:multiLevelType w:val="multilevel"/>
    <w:tmpl w:val="147B60DD"/>
    <w:lvl w:ilvl="0" w:tentative="0">
      <w:start w:val="1"/>
      <w:numFmt w:val="decimal"/>
      <w:lvlText w:val="%1."/>
      <w:lvlJc w:val="left"/>
      <w:pPr>
        <w:ind w:left="425" w:hanging="425"/>
      </w:pPr>
      <w:rPr>
        <w:rFonts w:ascii="宋体" w:hAnsi="宋体" w:eastAsia="宋体"/>
        <w:b w:val="0"/>
        <w:bCs/>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44C50F90"/>
    <w:multiLevelType w:val="multilevel"/>
    <w:tmpl w:val="44C50F90"/>
    <w:lvl w:ilvl="0" w:tentative="0">
      <w:start w:val="1"/>
      <w:numFmt w:val="lowerLetter"/>
      <w:pStyle w:val="3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3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3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
    <w:nsid w:val="5DA69458"/>
    <w:multiLevelType w:val="multilevel"/>
    <w:tmpl w:val="5DA69458"/>
    <w:lvl w:ilvl="0" w:tentative="0">
      <w:start w:val="2"/>
      <w:numFmt w:val="decimal"/>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7">
    <w:nsid w:val="5DA69616"/>
    <w:multiLevelType w:val="singleLevel"/>
    <w:tmpl w:val="5DA69616"/>
    <w:lvl w:ilvl="0" w:tentative="0">
      <w:start w:val="1"/>
      <w:numFmt w:val="decimal"/>
      <w:suff w:val="nothing"/>
      <w:lvlText w:val="(%1)"/>
      <w:lvlJc w:val="left"/>
    </w:lvl>
  </w:abstractNum>
  <w:abstractNum w:abstractNumId="8">
    <w:nsid w:val="646260FA"/>
    <w:multiLevelType w:val="multilevel"/>
    <w:tmpl w:val="646260FA"/>
    <w:lvl w:ilvl="0" w:tentative="0">
      <w:start w:val="1"/>
      <w:numFmt w:val="decimal"/>
      <w:pStyle w:val="44"/>
      <w:suff w:val="nothing"/>
      <w:lvlText w:val="表%1　"/>
      <w:lvlJc w:val="left"/>
      <w:pPr>
        <w:ind w:left="4819" w:firstLine="0"/>
      </w:pPr>
      <w:rPr>
        <w:rFonts w:hint="eastAsia" w:ascii="黑体" w:hAnsi="Times New Roman" w:eastAsia="黑体"/>
        <w:b w:val="0"/>
        <w:bCs w:val="0"/>
        <w:i w:val="0"/>
        <w:iCs w:val="0"/>
        <w:sz w:val="21"/>
        <w:szCs w:val="21"/>
        <w:lang w:val="en-US"/>
      </w:rPr>
    </w:lvl>
    <w:lvl w:ilvl="1" w:tentative="0">
      <w:start w:val="1"/>
      <w:numFmt w:val="decimal"/>
      <w:lvlText w:val="%1.%2"/>
      <w:lvlJc w:val="left"/>
      <w:pPr>
        <w:tabs>
          <w:tab w:val="left" w:pos="1274"/>
        </w:tabs>
        <w:ind w:left="1274" w:hanging="567"/>
      </w:pPr>
    </w:lvl>
    <w:lvl w:ilvl="2" w:tentative="0">
      <w:start w:val="1"/>
      <w:numFmt w:val="decimal"/>
      <w:lvlText w:val="%1.%2.%3"/>
      <w:lvlJc w:val="left"/>
      <w:pPr>
        <w:tabs>
          <w:tab w:val="left" w:pos="1700"/>
        </w:tabs>
        <w:ind w:left="1700" w:hanging="567"/>
      </w:pPr>
    </w:lvl>
    <w:lvl w:ilvl="3" w:tentative="0">
      <w:start w:val="1"/>
      <w:numFmt w:val="decimal"/>
      <w:lvlText w:val="%1.%2.%3.%4"/>
      <w:lvlJc w:val="left"/>
      <w:pPr>
        <w:tabs>
          <w:tab w:val="left" w:pos="2266"/>
        </w:tabs>
        <w:ind w:left="2266" w:hanging="708"/>
      </w:pPr>
    </w:lvl>
    <w:lvl w:ilvl="4" w:tentative="0">
      <w:start w:val="1"/>
      <w:numFmt w:val="decimal"/>
      <w:lvlText w:val="%1.%2.%3.%4.%5"/>
      <w:lvlJc w:val="left"/>
      <w:pPr>
        <w:tabs>
          <w:tab w:val="left" w:pos="2833"/>
        </w:tabs>
        <w:ind w:left="2833" w:hanging="850"/>
      </w:pPr>
    </w:lvl>
    <w:lvl w:ilvl="5" w:tentative="0">
      <w:start w:val="1"/>
      <w:numFmt w:val="decimal"/>
      <w:lvlText w:val="%1.%2.%3.%4.%5.%6"/>
      <w:lvlJc w:val="left"/>
      <w:pPr>
        <w:tabs>
          <w:tab w:val="left" w:pos="3542"/>
        </w:tabs>
        <w:ind w:left="3542" w:hanging="1134"/>
      </w:pPr>
    </w:lvl>
    <w:lvl w:ilvl="6" w:tentative="0">
      <w:start w:val="1"/>
      <w:numFmt w:val="decimal"/>
      <w:lvlText w:val="%1.%2.%3.%4.%5.%6.%7"/>
      <w:lvlJc w:val="left"/>
      <w:pPr>
        <w:tabs>
          <w:tab w:val="left" w:pos="4109"/>
        </w:tabs>
        <w:ind w:left="4109" w:hanging="1276"/>
      </w:pPr>
    </w:lvl>
    <w:lvl w:ilvl="7" w:tentative="0">
      <w:start w:val="1"/>
      <w:numFmt w:val="decimal"/>
      <w:lvlText w:val="%1.%2.%3.%4.%5.%6.%7.%8"/>
      <w:lvlJc w:val="left"/>
      <w:pPr>
        <w:tabs>
          <w:tab w:val="left" w:pos="4676"/>
        </w:tabs>
        <w:ind w:left="4676" w:hanging="1418"/>
      </w:pPr>
    </w:lvl>
    <w:lvl w:ilvl="8" w:tentative="0">
      <w:start w:val="1"/>
      <w:numFmt w:val="decimal"/>
      <w:lvlText w:val="%1.%2.%3.%4.%5.%6.%7.%8.%9"/>
      <w:lvlJc w:val="left"/>
      <w:pPr>
        <w:tabs>
          <w:tab w:val="left" w:pos="5384"/>
        </w:tabs>
        <w:ind w:left="5384" w:hanging="1700"/>
      </w:pPr>
    </w:lvl>
  </w:abstractNum>
  <w:num w:numId="1">
    <w:abstractNumId w:val="0"/>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forms" w:enforcement="1" w:cryptProviderType="rsaFull" w:cryptAlgorithmClass="hash" w:cryptAlgorithmType="typeAny" w:cryptAlgorithmSid="4" w:cryptSpinCount="0" w:hash="4x8BWgy2GvTwhJA1ZMMVyXT3wj0=" w:salt="2q8gVJ/RS91LklFdGE3wlg=="/>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C6"/>
    <w:rsid w:val="00002052"/>
    <w:rsid w:val="000027E0"/>
    <w:rsid w:val="0000695E"/>
    <w:rsid w:val="00010758"/>
    <w:rsid w:val="00014F58"/>
    <w:rsid w:val="00016917"/>
    <w:rsid w:val="00020477"/>
    <w:rsid w:val="00024713"/>
    <w:rsid w:val="0002532D"/>
    <w:rsid w:val="00027774"/>
    <w:rsid w:val="000311A3"/>
    <w:rsid w:val="00031D84"/>
    <w:rsid w:val="000322B3"/>
    <w:rsid w:val="00037AE8"/>
    <w:rsid w:val="00042B56"/>
    <w:rsid w:val="00043DBF"/>
    <w:rsid w:val="000445B3"/>
    <w:rsid w:val="00052149"/>
    <w:rsid w:val="00054690"/>
    <w:rsid w:val="00054D4D"/>
    <w:rsid w:val="0006106E"/>
    <w:rsid w:val="00065287"/>
    <w:rsid w:val="00066A9B"/>
    <w:rsid w:val="00066D12"/>
    <w:rsid w:val="00070D00"/>
    <w:rsid w:val="000751CE"/>
    <w:rsid w:val="00081752"/>
    <w:rsid w:val="0008195B"/>
    <w:rsid w:val="000841E2"/>
    <w:rsid w:val="00085E9E"/>
    <w:rsid w:val="00086889"/>
    <w:rsid w:val="00093139"/>
    <w:rsid w:val="000951EE"/>
    <w:rsid w:val="000953D4"/>
    <w:rsid w:val="000A1B60"/>
    <w:rsid w:val="000A2F67"/>
    <w:rsid w:val="000B0583"/>
    <w:rsid w:val="000B50AE"/>
    <w:rsid w:val="000B7284"/>
    <w:rsid w:val="000C24B3"/>
    <w:rsid w:val="000C5AF6"/>
    <w:rsid w:val="000C75F6"/>
    <w:rsid w:val="000D2082"/>
    <w:rsid w:val="000D4BF7"/>
    <w:rsid w:val="000D590A"/>
    <w:rsid w:val="000E02FF"/>
    <w:rsid w:val="000E4A12"/>
    <w:rsid w:val="000E553F"/>
    <w:rsid w:val="000E57EF"/>
    <w:rsid w:val="000E5B71"/>
    <w:rsid w:val="000F16EB"/>
    <w:rsid w:val="000F1C70"/>
    <w:rsid w:val="000F3F3C"/>
    <w:rsid w:val="000F4104"/>
    <w:rsid w:val="000F5CC8"/>
    <w:rsid w:val="0010080B"/>
    <w:rsid w:val="00102E30"/>
    <w:rsid w:val="00107AEB"/>
    <w:rsid w:val="00110179"/>
    <w:rsid w:val="00114F0E"/>
    <w:rsid w:val="00115968"/>
    <w:rsid w:val="0012004D"/>
    <w:rsid w:val="00124390"/>
    <w:rsid w:val="00124FE6"/>
    <w:rsid w:val="001255E1"/>
    <w:rsid w:val="0012605D"/>
    <w:rsid w:val="00126562"/>
    <w:rsid w:val="00126F35"/>
    <w:rsid w:val="00127661"/>
    <w:rsid w:val="001325EC"/>
    <w:rsid w:val="00133555"/>
    <w:rsid w:val="001342B0"/>
    <w:rsid w:val="0013703D"/>
    <w:rsid w:val="00142529"/>
    <w:rsid w:val="0014305A"/>
    <w:rsid w:val="001432F8"/>
    <w:rsid w:val="00145C22"/>
    <w:rsid w:val="00146E4A"/>
    <w:rsid w:val="00151895"/>
    <w:rsid w:val="00151B9C"/>
    <w:rsid w:val="001526C0"/>
    <w:rsid w:val="00152DD5"/>
    <w:rsid w:val="00163080"/>
    <w:rsid w:val="00165F49"/>
    <w:rsid w:val="00167911"/>
    <w:rsid w:val="0017152B"/>
    <w:rsid w:val="00172A27"/>
    <w:rsid w:val="001744FB"/>
    <w:rsid w:val="00180354"/>
    <w:rsid w:val="00180422"/>
    <w:rsid w:val="0018059E"/>
    <w:rsid w:val="00181597"/>
    <w:rsid w:val="001820EA"/>
    <w:rsid w:val="00182967"/>
    <w:rsid w:val="00182B99"/>
    <w:rsid w:val="00183A7E"/>
    <w:rsid w:val="00185816"/>
    <w:rsid w:val="00186CE0"/>
    <w:rsid w:val="00187518"/>
    <w:rsid w:val="0019607A"/>
    <w:rsid w:val="001A0918"/>
    <w:rsid w:val="001A1C4C"/>
    <w:rsid w:val="001A423C"/>
    <w:rsid w:val="001A5A4A"/>
    <w:rsid w:val="001A68B9"/>
    <w:rsid w:val="001A7A0F"/>
    <w:rsid w:val="001C135D"/>
    <w:rsid w:val="001C1F72"/>
    <w:rsid w:val="001C5792"/>
    <w:rsid w:val="001C6848"/>
    <w:rsid w:val="001C6FDD"/>
    <w:rsid w:val="001D27AF"/>
    <w:rsid w:val="001D2A3A"/>
    <w:rsid w:val="001D477E"/>
    <w:rsid w:val="001D567A"/>
    <w:rsid w:val="001D59D3"/>
    <w:rsid w:val="001E2AB0"/>
    <w:rsid w:val="001E44AB"/>
    <w:rsid w:val="001E54F2"/>
    <w:rsid w:val="001E74C6"/>
    <w:rsid w:val="001F6085"/>
    <w:rsid w:val="002000A2"/>
    <w:rsid w:val="002013CB"/>
    <w:rsid w:val="0020388A"/>
    <w:rsid w:val="0020409D"/>
    <w:rsid w:val="00204E81"/>
    <w:rsid w:val="00206513"/>
    <w:rsid w:val="002066AE"/>
    <w:rsid w:val="00206890"/>
    <w:rsid w:val="00210211"/>
    <w:rsid w:val="00210222"/>
    <w:rsid w:val="002112AA"/>
    <w:rsid w:val="00216AD3"/>
    <w:rsid w:val="0022479B"/>
    <w:rsid w:val="002256A1"/>
    <w:rsid w:val="00230679"/>
    <w:rsid w:val="00230BE3"/>
    <w:rsid w:val="00230E44"/>
    <w:rsid w:val="002338DD"/>
    <w:rsid w:val="0023443C"/>
    <w:rsid w:val="00234881"/>
    <w:rsid w:val="00242170"/>
    <w:rsid w:val="00243A2A"/>
    <w:rsid w:val="00243CF7"/>
    <w:rsid w:val="00252488"/>
    <w:rsid w:val="002542D4"/>
    <w:rsid w:val="00256873"/>
    <w:rsid w:val="002618EE"/>
    <w:rsid w:val="00261A35"/>
    <w:rsid w:val="00261E35"/>
    <w:rsid w:val="0026255E"/>
    <w:rsid w:val="00263EF1"/>
    <w:rsid w:val="0027168F"/>
    <w:rsid w:val="00271A06"/>
    <w:rsid w:val="0027405E"/>
    <w:rsid w:val="00274749"/>
    <w:rsid w:val="00275721"/>
    <w:rsid w:val="00280385"/>
    <w:rsid w:val="0028233E"/>
    <w:rsid w:val="002828F4"/>
    <w:rsid w:val="002873E3"/>
    <w:rsid w:val="00291517"/>
    <w:rsid w:val="0029465A"/>
    <w:rsid w:val="00296F34"/>
    <w:rsid w:val="00297634"/>
    <w:rsid w:val="002A4C0B"/>
    <w:rsid w:val="002A4FC3"/>
    <w:rsid w:val="002A5064"/>
    <w:rsid w:val="002A7799"/>
    <w:rsid w:val="002B07F9"/>
    <w:rsid w:val="002B0B96"/>
    <w:rsid w:val="002B123E"/>
    <w:rsid w:val="002B569A"/>
    <w:rsid w:val="002B5D70"/>
    <w:rsid w:val="002B6B5E"/>
    <w:rsid w:val="002B7FA3"/>
    <w:rsid w:val="002C02F2"/>
    <w:rsid w:val="002C0893"/>
    <w:rsid w:val="002C215E"/>
    <w:rsid w:val="002C4407"/>
    <w:rsid w:val="002D114D"/>
    <w:rsid w:val="002D20F9"/>
    <w:rsid w:val="002D2FA0"/>
    <w:rsid w:val="002D384C"/>
    <w:rsid w:val="002D7CC5"/>
    <w:rsid w:val="002E185E"/>
    <w:rsid w:val="002E1BCB"/>
    <w:rsid w:val="002F1C8C"/>
    <w:rsid w:val="002F54A2"/>
    <w:rsid w:val="002F67E7"/>
    <w:rsid w:val="002F7C43"/>
    <w:rsid w:val="00300542"/>
    <w:rsid w:val="00302536"/>
    <w:rsid w:val="003057C9"/>
    <w:rsid w:val="00310038"/>
    <w:rsid w:val="00311166"/>
    <w:rsid w:val="003122ED"/>
    <w:rsid w:val="0031439F"/>
    <w:rsid w:val="00320B95"/>
    <w:rsid w:val="00322CB8"/>
    <w:rsid w:val="00323203"/>
    <w:rsid w:val="0032524B"/>
    <w:rsid w:val="00326512"/>
    <w:rsid w:val="003272C7"/>
    <w:rsid w:val="00337613"/>
    <w:rsid w:val="0033798A"/>
    <w:rsid w:val="00340293"/>
    <w:rsid w:val="0034228A"/>
    <w:rsid w:val="0034244F"/>
    <w:rsid w:val="00352323"/>
    <w:rsid w:val="00354EBE"/>
    <w:rsid w:val="0035512A"/>
    <w:rsid w:val="003565B2"/>
    <w:rsid w:val="00362472"/>
    <w:rsid w:val="0036276D"/>
    <w:rsid w:val="003636B4"/>
    <w:rsid w:val="00363EE3"/>
    <w:rsid w:val="0036590A"/>
    <w:rsid w:val="00365DA4"/>
    <w:rsid w:val="003759F9"/>
    <w:rsid w:val="00375F9C"/>
    <w:rsid w:val="00376BC6"/>
    <w:rsid w:val="00380241"/>
    <w:rsid w:val="0038037B"/>
    <w:rsid w:val="00383DDB"/>
    <w:rsid w:val="00385AA8"/>
    <w:rsid w:val="00390AD8"/>
    <w:rsid w:val="00393D39"/>
    <w:rsid w:val="00396140"/>
    <w:rsid w:val="00396CB2"/>
    <w:rsid w:val="00397338"/>
    <w:rsid w:val="003A04CB"/>
    <w:rsid w:val="003A6549"/>
    <w:rsid w:val="003B1E9B"/>
    <w:rsid w:val="003B45A5"/>
    <w:rsid w:val="003B51CA"/>
    <w:rsid w:val="003B6F7A"/>
    <w:rsid w:val="003B72A6"/>
    <w:rsid w:val="003B759A"/>
    <w:rsid w:val="003B7E6E"/>
    <w:rsid w:val="003C047B"/>
    <w:rsid w:val="003C07CA"/>
    <w:rsid w:val="003C3462"/>
    <w:rsid w:val="003C6552"/>
    <w:rsid w:val="003D52B8"/>
    <w:rsid w:val="003D7A0C"/>
    <w:rsid w:val="003E26B6"/>
    <w:rsid w:val="003E54AD"/>
    <w:rsid w:val="003E6D15"/>
    <w:rsid w:val="003E7A98"/>
    <w:rsid w:val="003F2250"/>
    <w:rsid w:val="003F5A3D"/>
    <w:rsid w:val="003F69F1"/>
    <w:rsid w:val="004010AE"/>
    <w:rsid w:val="00402160"/>
    <w:rsid w:val="004037FC"/>
    <w:rsid w:val="00403F93"/>
    <w:rsid w:val="0040433F"/>
    <w:rsid w:val="0040602B"/>
    <w:rsid w:val="00406302"/>
    <w:rsid w:val="00410E04"/>
    <w:rsid w:val="0041334B"/>
    <w:rsid w:val="00415336"/>
    <w:rsid w:val="00420105"/>
    <w:rsid w:val="00421F81"/>
    <w:rsid w:val="004237FC"/>
    <w:rsid w:val="004246FC"/>
    <w:rsid w:val="00424B82"/>
    <w:rsid w:val="00424D63"/>
    <w:rsid w:val="004268E2"/>
    <w:rsid w:val="00427E6F"/>
    <w:rsid w:val="004300C2"/>
    <w:rsid w:val="00430F04"/>
    <w:rsid w:val="00431185"/>
    <w:rsid w:val="004336BF"/>
    <w:rsid w:val="00436BC6"/>
    <w:rsid w:val="004407C7"/>
    <w:rsid w:val="00440A18"/>
    <w:rsid w:val="00440E6F"/>
    <w:rsid w:val="004431CB"/>
    <w:rsid w:val="00443539"/>
    <w:rsid w:val="00446D1E"/>
    <w:rsid w:val="0044708A"/>
    <w:rsid w:val="00450592"/>
    <w:rsid w:val="00456288"/>
    <w:rsid w:val="00463126"/>
    <w:rsid w:val="00470ED5"/>
    <w:rsid w:val="00473B38"/>
    <w:rsid w:val="00473EC9"/>
    <w:rsid w:val="004743F4"/>
    <w:rsid w:val="00475323"/>
    <w:rsid w:val="0047646B"/>
    <w:rsid w:val="00477283"/>
    <w:rsid w:val="004777F1"/>
    <w:rsid w:val="00482870"/>
    <w:rsid w:val="00490EBA"/>
    <w:rsid w:val="0049268C"/>
    <w:rsid w:val="00492AED"/>
    <w:rsid w:val="00494281"/>
    <w:rsid w:val="004953AE"/>
    <w:rsid w:val="00496EAF"/>
    <w:rsid w:val="004A0DD7"/>
    <w:rsid w:val="004A23E9"/>
    <w:rsid w:val="004A51B7"/>
    <w:rsid w:val="004A59A7"/>
    <w:rsid w:val="004B0D40"/>
    <w:rsid w:val="004B3066"/>
    <w:rsid w:val="004B4EB2"/>
    <w:rsid w:val="004B5D4C"/>
    <w:rsid w:val="004B6A57"/>
    <w:rsid w:val="004B7531"/>
    <w:rsid w:val="004B7AFF"/>
    <w:rsid w:val="004C2280"/>
    <w:rsid w:val="004C7513"/>
    <w:rsid w:val="004D0061"/>
    <w:rsid w:val="004D0E36"/>
    <w:rsid w:val="004D35CF"/>
    <w:rsid w:val="004D3709"/>
    <w:rsid w:val="004D55BA"/>
    <w:rsid w:val="004D603D"/>
    <w:rsid w:val="004E0CDC"/>
    <w:rsid w:val="004E306C"/>
    <w:rsid w:val="004E4286"/>
    <w:rsid w:val="004E4F59"/>
    <w:rsid w:val="004E63F4"/>
    <w:rsid w:val="004E65EA"/>
    <w:rsid w:val="004F05FF"/>
    <w:rsid w:val="004F0EEC"/>
    <w:rsid w:val="004F5D59"/>
    <w:rsid w:val="004F6ECE"/>
    <w:rsid w:val="004F726D"/>
    <w:rsid w:val="004F7582"/>
    <w:rsid w:val="004F7C05"/>
    <w:rsid w:val="00501287"/>
    <w:rsid w:val="005035C0"/>
    <w:rsid w:val="00504237"/>
    <w:rsid w:val="00505AE2"/>
    <w:rsid w:val="00507157"/>
    <w:rsid w:val="00511BF9"/>
    <w:rsid w:val="00511E43"/>
    <w:rsid w:val="00511F77"/>
    <w:rsid w:val="005140CC"/>
    <w:rsid w:val="005161BB"/>
    <w:rsid w:val="005179A2"/>
    <w:rsid w:val="00517DB5"/>
    <w:rsid w:val="00517EEC"/>
    <w:rsid w:val="00520C00"/>
    <w:rsid w:val="0052106B"/>
    <w:rsid w:val="00522180"/>
    <w:rsid w:val="005225BD"/>
    <w:rsid w:val="0053063E"/>
    <w:rsid w:val="00530EF4"/>
    <w:rsid w:val="00531D0E"/>
    <w:rsid w:val="00541980"/>
    <w:rsid w:val="005424B6"/>
    <w:rsid w:val="00544EFE"/>
    <w:rsid w:val="00546E06"/>
    <w:rsid w:val="005501C9"/>
    <w:rsid w:val="00552FDC"/>
    <w:rsid w:val="00554169"/>
    <w:rsid w:val="00557062"/>
    <w:rsid w:val="00561F73"/>
    <w:rsid w:val="005636E4"/>
    <w:rsid w:val="0057260F"/>
    <w:rsid w:val="00574155"/>
    <w:rsid w:val="00574DCC"/>
    <w:rsid w:val="00576532"/>
    <w:rsid w:val="00587DD3"/>
    <w:rsid w:val="00587EBF"/>
    <w:rsid w:val="005936C5"/>
    <w:rsid w:val="00593A7F"/>
    <w:rsid w:val="00594C3D"/>
    <w:rsid w:val="00595B7F"/>
    <w:rsid w:val="005A08E0"/>
    <w:rsid w:val="005B343B"/>
    <w:rsid w:val="005B6083"/>
    <w:rsid w:val="005B6A5A"/>
    <w:rsid w:val="005B7213"/>
    <w:rsid w:val="005C0B58"/>
    <w:rsid w:val="005C7889"/>
    <w:rsid w:val="005D07CC"/>
    <w:rsid w:val="005D0FD2"/>
    <w:rsid w:val="005D1067"/>
    <w:rsid w:val="005D5A3C"/>
    <w:rsid w:val="005D75B8"/>
    <w:rsid w:val="005E057C"/>
    <w:rsid w:val="005E2B23"/>
    <w:rsid w:val="005E3E90"/>
    <w:rsid w:val="005E567B"/>
    <w:rsid w:val="005E5737"/>
    <w:rsid w:val="006028EE"/>
    <w:rsid w:val="00604048"/>
    <w:rsid w:val="0060501E"/>
    <w:rsid w:val="00612259"/>
    <w:rsid w:val="00612EDE"/>
    <w:rsid w:val="00615CA8"/>
    <w:rsid w:val="006171CF"/>
    <w:rsid w:val="00621001"/>
    <w:rsid w:val="006210A4"/>
    <w:rsid w:val="00621835"/>
    <w:rsid w:val="006231B8"/>
    <w:rsid w:val="006246FC"/>
    <w:rsid w:val="006300A2"/>
    <w:rsid w:val="00631FEA"/>
    <w:rsid w:val="00636803"/>
    <w:rsid w:val="00636F02"/>
    <w:rsid w:val="00637AF7"/>
    <w:rsid w:val="00640FEF"/>
    <w:rsid w:val="00641432"/>
    <w:rsid w:val="0064158C"/>
    <w:rsid w:val="00643A27"/>
    <w:rsid w:val="0064509C"/>
    <w:rsid w:val="00645689"/>
    <w:rsid w:val="00646578"/>
    <w:rsid w:val="0064663E"/>
    <w:rsid w:val="0065025C"/>
    <w:rsid w:val="00652319"/>
    <w:rsid w:val="00654857"/>
    <w:rsid w:val="0066192B"/>
    <w:rsid w:val="00661FD3"/>
    <w:rsid w:val="00663F8F"/>
    <w:rsid w:val="006678E5"/>
    <w:rsid w:val="006737C2"/>
    <w:rsid w:val="006776A8"/>
    <w:rsid w:val="00680750"/>
    <w:rsid w:val="00680F32"/>
    <w:rsid w:val="00681C02"/>
    <w:rsid w:val="00685098"/>
    <w:rsid w:val="00687CEC"/>
    <w:rsid w:val="006909B2"/>
    <w:rsid w:val="006928F7"/>
    <w:rsid w:val="00694F30"/>
    <w:rsid w:val="00696719"/>
    <w:rsid w:val="00697C0B"/>
    <w:rsid w:val="006A13B4"/>
    <w:rsid w:val="006A2D30"/>
    <w:rsid w:val="006A2E6E"/>
    <w:rsid w:val="006A4BEC"/>
    <w:rsid w:val="006B2CAF"/>
    <w:rsid w:val="006B51B3"/>
    <w:rsid w:val="006B78A7"/>
    <w:rsid w:val="006C304A"/>
    <w:rsid w:val="006C32D9"/>
    <w:rsid w:val="006C6CCE"/>
    <w:rsid w:val="006C6EF6"/>
    <w:rsid w:val="006C723C"/>
    <w:rsid w:val="006C7E6D"/>
    <w:rsid w:val="006D245E"/>
    <w:rsid w:val="006D2EEF"/>
    <w:rsid w:val="006D4B2E"/>
    <w:rsid w:val="006D5EBD"/>
    <w:rsid w:val="006D68F7"/>
    <w:rsid w:val="006D7ED6"/>
    <w:rsid w:val="006E2B83"/>
    <w:rsid w:val="006E2DCB"/>
    <w:rsid w:val="006E3B3E"/>
    <w:rsid w:val="006E6A77"/>
    <w:rsid w:val="006E7401"/>
    <w:rsid w:val="006F1B9C"/>
    <w:rsid w:val="006F59A1"/>
    <w:rsid w:val="006F5D89"/>
    <w:rsid w:val="006F5DF9"/>
    <w:rsid w:val="006F67D0"/>
    <w:rsid w:val="00701729"/>
    <w:rsid w:val="00701AA5"/>
    <w:rsid w:val="00701BE2"/>
    <w:rsid w:val="007020CD"/>
    <w:rsid w:val="00704D0C"/>
    <w:rsid w:val="0071150D"/>
    <w:rsid w:val="00711D93"/>
    <w:rsid w:val="00713050"/>
    <w:rsid w:val="00713D73"/>
    <w:rsid w:val="0071462A"/>
    <w:rsid w:val="00715CF7"/>
    <w:rsid w:val="0071727A"/>
    <w:rsid w:val="00720385"/>
    <w:rsid w:val="0072146B"/>
    <w:rsid w:val="00721BEC"/>
    <w:rsid w:val="00723D07"/>
    <w:rsid w:val="00724029"/>
    <w:rsid w:val="00724FA5"/>
    <w:rsid w:val="00725411"/>
    <w:rsid w:val="00726214"/>
    <w:rsid w:val="007267EA"/>
    <w:rsid w:val="00731873"/>
    <w:rsid w:val="0073369D"/>
    <w:rsid w:val="00734AEA"/>
    <w:rsid w:val="00736F67"/>
    <w:rsid w:val="00740D46"/>
    <w:rsid w:val="00741A86"/>
    <w:rsid w:val="00743D9A"/>
    <w:rsid w:val="00744624"/>
    <w:rsid w:val="00744724"/>
    <w:rsid w:val="007447D9"/>
    <w:rsid w:val="00745E4D"/>
    <w:rsid w:val="00746170"/>
    <w:rsid w:val="007506D7"/>
    <w:rsid w:val="00750FE9"/>
    <w:rsid w:val="00752E0B"/>
    <w:rsid w:val="007530E3"/>
    <w:rsid w:val="00756788"/>
    <w:rsid w:val="007622B2"/>
    <w:rsid w:val="00762324"/>
    <w:rsid w:val="00762FC1"/>
    <w:rsid w:val="007658D8"/>
    <w:rsid w:val="00766473"/>
    <w:rsid w:val="00770902"/>
    <w:rsid w:val="007806FB"/>
    <w:rsid w:val="00781224"/>
    <w:rsid w:val="0078138A"/>
    <w:rsid w:val="007817E7"/>
    <w:rsid w:val="0078371B"/>
    <w:rsid w:val="00790851"/>
    <w:rsid w:val="00790AC2"/>
    <w:rsid w:val="00791712"/>
    <w:rsid w:val="007948F5"/>
    <w:rsid w:val="007A17A1"/>
    <w:rsid w:val="007A214B"/>
    <w:rsid w:val="007A3A1C"/>
    <w:rsid w:val="007B024A"/>
    <w:rsid w:val="007B1221"/>
    <w:rsid w:val="007B13F8"/>
    <w:rsid w:val="007B32E3"/>
    <w:rsid w:val="007B3D38"/>
    <w:rsid w:val="007B589B"/>
    <w:rsid w:val="007B59B0"/>
    <w:rsid w:val="007B6EF5"/>
    <w:rsid w:val="007C0708"/>
    <w:rsid w:val="007C0F51"/>
    <w:rsid w:val="007C180A"/>
    <w:rsid w:val="007C6892"/>
    <w:rsid w:val="007C6907"/>
    <w:rsid w:val="007D090B"/>
    <w:rsid w:val="007D2FEB"/>
    <w:rsid w:val="007E3C71"/>
    <w:rsid w:val="007E4490"/>
    <w:rsid w:val="007E7723"/>
    <w:rsid w:val="007E7FA2"/>
    <w:rsid w:val="007F5613"/>
    <w:rsid w:val="007F7A59"/>
    <w:rsid w:val="0080112C"/>
    <w:rsid w:val="008050F1"/>
    <w:rsid w:val="00807B50"/>
    <w:rsid w:val="00810C48"/>
    <w:rsid w:val="008168A2"/>
    <w:rsid w:val="008169CE"/>
    <w:rsid w:val="00816A58"/>
    <w:rsid w:val="008228BE"/>
    <w:rsid w:val="0082439C"/>
    <w:rsid w:val="00825510"/>
    <w:rsid w:val="00826E06"/>
    <w:rsid w:val="00830ED9"/>
    <w:rsid w:val="008312D4"/>
    <w:rsid w:val="00831E45"/>
    <w:rsid w:val="00834B5F"/>
    <w:rsid w:val="0083693D"/>
    <w:rsid w:val="00845178"/>
    <w:rsid w:val="00845CB5"/>
    <w:rsid w:val="00850B91"/>
    <w:rsid w:val="00850DA3"/>
    <w:rsid w:val="0085599F"/>
    <w:rsid w:val="008566E5"/>
    <w:rsid w:val="00860BE1"/>
    <w:rsid w:val="00864B0A"/>
    <w:rsid w:val="008650DE"/>
    <w:rsid w:val="00871AB7"/>
    <w:rsid w:val="008726FE"/>
    <w:rsid w:val="00872A15"/>
    <w:rsid w:val="008748A5"/>
    <w:rsid w:val="00876018"/>
    <w:rsid w:val="00876D4C"/>
    <w:rsid w:val="00883A08"/>
    <w:rsid w:val="008854E7"/>
    <w:rsid w:val="00886238"/>
    <w:rsid w:val="00887645"/>
    <w:rsid w:val="00887B93"/>
    <w:rsid w:val="00890376"/>
    <w:rsid w:val="00893CBF"/>
    <w:rsid w:val="008A0313"/>
    <w:rsid w:val="008A0764"/>
    <w:rsid w:val="008A4BB4"/>
    <w:rsid w:val="008A6ADE"/>
    <w:rsid w:val="008A6B90"/>
    <w:rsid w:val="008A6C93"/>
    <w:rsid w:val="008B0789"/>
    <w:rsid w:val="008B1BC4"/>
    <w:rsid w:val="008B23D3"/>
    <w:rsid w:val="008B2A15"/>
    <w:rsid w:val="008B43A6"/>
    <w:rsid w:val="008B484F"/>
    <w:rsid w:val="008C0779"/>
    <w:rsid w:val="008C1BCB"/>
    <w:rsid w:val="008C2FD4"/>
    <w:rsid w:val="008C351B"/>
    <w:rsid w:val="008C3967"/>
    <w:rsid w:val="008C7FEE"/>
    <w:rsid w:val="008D05CE"/>
    <w:rsid w:val="008D1023"/>
    <w:rsid w:val="008D2169"/>
    <w:rsid w:val="008D2B43"/>
    <w:rsid w:val="008D6861"/>
    <w:rsid w:val="008D7E15"/>
    <w:rsid w:val="008E0E2C"/>
    <w:rsid w:val="008E6BD1"/>
    <w:rsid w:val="008F5781"/>
    <w:rsid w:val="008F5996"/>
    <w:rsid w:val="009035FB"/>
    <w:rsid w:val="009037C6"/>
    <w:rsid w:val="00903E67"/>
    <w:rsid w:val="00912188"/>
    <w:rsid w:val="00912431"/>
    <w:rsid w:val="00915365"/>
    <w:rsid w:val="00922B4F"/>
    <w:rsid w:val="00925BC4"/>
    <w:rsid w:val="00927B5C"/>
    <w:rsid w:val="00927E12"/>
    <w:rsid w:val="00930FA7"/>
    <w:rsid w:val="009318EC"/>
    <w:rsid w:val="00932244"/>
    <w:rsid w:val="00932DB1"/>
    <w:rsid w:val="009410D3"/>
    <w:rsid w:val="009452E3"/>
    <w:rsid w:val="00947801"/>
    <w:rsid w:val="00951D2C"/>
    <w:rsid w:val="00953506"/>
    <w:rsid w:val="00954441"/>
    <w:rsid w:val="00963F3B"/>
    <w:rsid w:val="00964A07"/>
    <w:rsid w:val="009658BA"/>
    <w:rsid w:val="00966F0F"/>
    <w:rsid w:val="00967936"/>
    <w:rsid w:val="009723F2"/>
    <w:rsid w:val="00973481"/>
    <w:rsid w:val="0097576E"/>
    <w:rsid w:val="00977CDB"/>
    <w:rsid w:val="0098018D"/>
    <w:rsid w:val="00980C10"/>
    <w:rsid w:val="009836F2"/>
    <w:rsid w:val="009837BD"/>
    <w:rsid w:val="00984E3D"/>
    <w:rsid w:val="00984F05"/>
    <w:rsid w:val="00985041"/>
    <w:rsid w:val="009859C0"/>
    <w:rsid w:val="00985AD7"/>
    <w:rsid w:val="009872E6"/>
    <w:rsid w:val="00997ADA"/>
    <w:rsid w:val="009A14A9"/>
    <w:rsid w:val="009A198E"/>
    <w:rsid w:val="009A325B"/>
    <w:rsid w:val="009A53B8"/>
    <w:rsid w:val="009B080D"/>
    <w:rsid w:val="009B40EE"/>
    <w:rsid w:val="009B5FD5"/>
    <w:rsid w:val="009B6A32"/>
    <w:rsid w:val="009C1C7B"/>
    <w:rsid w:val="009C406A"/>
    <w:rsid w:val="009D1CBC"/>
    <w:rsid w:val="009D1F0D"/>
    <w:rsid w:val="009D2258"/>
    <w:rsid w:val="009D4467"/>
    <w:rsid w:val="009D5398"/>
    <w:rsid w:val="009D5A9B"/>
    <w:rsid w:val="009D6BCE"/>
    <w:rsid w:val="009E5D52"/>
    <w:rsid w:val="009E67B5"/>
    <w:rsid w:val="009E6D60"/>
    <w:rsid w:val="009E7412"/>
    <w:rsid w:val="009E770C"/>
    <w:rsid w:val="009F0593"/>
    <w:rsid w:val="009F12A8"/>
    <w:rsid w:val="009F320A"/>
    <w:rsid w:val="009F4325"/>
    <w:rsid w:val="009F4D98"/>
    <w:rsid w:val="00A0511B"/>
    <w:rsid w:val="00A101FF"/>
    <w:rsid w:val="00A10481"/>
    <w:rsid w:val="00A1601D"/>
    <w:rsid w:val="00A16D0E"/>
    <w:rsid w:val="00A178E4"/>
    <w:rsid w:val="00A17B4C"/>
    <w:rsid w:val="00A2268B"/>
    <w:rsid w:val="00A2291E"/>
    <w:rsid w:val="00A253CC"/>
    <w:rsid w:val="00A254AC"/>
    <w:rsid w:val="00A25C36"/>
    <w:rsid w:val="00A32D4D"/>
    <w:rsid w:val="00A33AD7"/>
    <w:rsid w:val="00A34305"/>
    <w:rsid w:val="00A360BD"/>
    <w:rsid w:val="00A379B6"/>
    <w:rsid w:val="00A37DBC"/>
    <w:rsid w:val="00A408E4"/>
    <w:rsid w:val="00A4291E"/>
    <w:rsid w:val="00A42BEA"/>
    <w:rsid w:val="00A430A7"/>
    <w:rsid w:val="00A55163"/>
    <w:rsid w:val="00A55EE5"/>
    <w:rsid w:val="00A6011A"/>
    <w:rsid w:val="00A64CEE"/>
    <w:rsid w:val="00A64D11"/>
    <w:rsid w:val="00A6777E"/>
    <w:rsid w:val="00A7496F"/>
    <w:rsid w:val="00A8124E"/>
    <w:rsid w:val="00A84E13"/>
    <w:rsid w:val="00A860CC"/>
    <w:rsid w:val="00A86234"/>
    <w:rsid w:val="00A878CA"/>
    <w:rsid w:val="00A911EC"/>
    <w:rsid w:val="00A97B2A"/>
    <w:rsid w:val="00AA0631"/>
    <w:rsid w:val="00AC0387"/>
    <w:rsid w:val="00AC0994"/>
    <w:rsid w:val="00AC31ED"/>
    <w:rsid w:val="00AC435B"/>
    <w:rsid w:val="00AC47FD"/>
    <w:rsid w:val="00AC5547"/>
    <w:rsid w:val="00AD347D"/>
    <w:rsid w:val="00AD6BB6"/>
    <w:rsid w:val="00AE0F05"/>
    <w:rsid w:val="00AE0F9F"/>
    <w:rsid w:val="00AE37B4"/>
    <w:rsid w:val="00AE5815"/>
    <w:rsid w:val="00AF410B"/>
    <w:rsid w:val="00AF442D"/>
    <w:rsid w:val="00AF7D36"/>
    <w:rsid w:val="00B02DB1"/>
    <w:rsid w:val="00B02F3F"/>
    <w:rsid w:val="00B0301F"/>
    <w:rsid w:val="00B034DA"/>
    <w:rsid w:val="00B07CCE"/>
    <w:rsid w:val="00B07CEC"/>
    <w:rsid w:val="00B124EF"/>
    <w:rsid w:val="00B14B1C"/>
    <w:rsid w:val="00B161F2"/>
    <w:rsid w:val="00B175B1"/>
    <w:rsid w:val="00B17CBF"/>
    <w:rsid w:val="00B24FD0"/>
    <w:rsid w:val="00B26A60"/>
    <w:rsid w:val="00B26D8A"/>
    <w:rsid w:val="00B317FD"/>
    <w:rsid w:val="00B33FEE"/>
    <w:rsid w:val="00B362D9"/>
    <w:rsid w:val="00B36A25"/>
    <w:rsid w:val="00B37F3A"/>
    <w:rsid w:val="00B44746"/>
    <w:rsid w:val="00B45EC0"/>
    <w:rsid w:val="00B4721D"/>
    <w:rsid w:val="00B50A49"/>
    <w:rsid w:val="00B53ADE"/>
    <w:rsid w:val="00B573E6"/>
    <w:rsid w:val="00B60BA6"/>
    <w:rsid w:val="00B6313D"/>
    <w:rsid w:val="00B63B83"/>
    <w:rsid w:val="00B66715"/>
    <w:rsid w:val="00B678C4"/>
    <w:rsid w:val="00B7366C"/>
    <w:rsid w:val="00B74818"/>
    <w:rsid w:val="00B74F00"/>
    <w:rsid w:val="00B74F54"/>
    <w:rsid w:val="00B843A6"/>
    <w:rsid w:val="00B86547"/>
    <w:rsid w:val="00B87D38"/>
    <w:rsid w:val="00B90537"/>
    <w:rsid w:val="00B92637"/>
    <w:rsid w:val="00B93D6F"/>
    <w:rsid w:val="00B95757"/>
    <w:rsid w:val="00BA0D28"/>
    <w:rsid w:val="00BA3614"/>
    <w:rsid w:val="00BA4F7E"/>
    <w:rsid w:val="00BB2192"/>
    <w:rsid w:val="00BB711B"/>
    <w:rsid w:val="00BC13D2"/>
    <w:rsid w:val="00BC1755"/>
    <w:rsid w:val="00BC1D4F"/>
    <w:rsid w:val="00BC5453"/>
    <w:rsid w:val="00BC677A"/>
    <w:rsid w:val="00BC6818"/>
    <w:rsid w:val="00BC6C60"/>
    <w:rsid w:val="00BD00B5"/>
    <w:rsid w:val="00BD0B2B"/>
    <w:rsid w:val="00BD32A2"/>
    <w:rsid w:val="00BD35E1"/>
    <w:rsid w:val="00BD530B"/>
    <w:rsid w:val="00BE050F"/>
    <w:rsid w:val="00BE4267"/>
    <w:rsid w:val="00BE46AE"/>
    <w:rsid w:val="00BE6EB0"/>
    <w:rsid w:val="00BF111C"/>
    <w:rsid w:val="00BF7BA0"/>
    <w:rsid w:val="00C01D69"/>
    <w:rsid w:val="00C02B2C"/>
    <w:rsid w:val="00C0464E"/>
    <w:rsid w:val="00C116D5"/>
    <w:rsid w:val="00C12123"/>
    <w:rsid w:val="00C133CA"/>
    <w:rsid w:val="00C158BD"/>
    <w:rsid w:val="00C165F7"/>
    <w:rsid w:val="00C16633"/>
    <w:rsid w:val="00C16AB4"/>
    <w:rsid w:val="00C202F0"/>
    <w:rsid w:val="00C24817"/>
    <w:rsid w:val="00C323F0"/>
    <w:rsid w:val="00C32873"/>
    <w:rsid w:val="00C32FD6"/>
    <w:rsid w:val="00C343CB"/>
    <w:rsid w:val="00C356F8"/>
    <w:rsid w:val="00C40444"/>
    <w:rsid w:val="00C409EE"/>
    <w:rsid w:val="00C4186A"/>
    <w:rsid w:val="00C41E32"/>
    <w:rsid w:val="00C44B56"/>
    <w:rsid w:val="00C46564"/>
    <w:rsid w:val="00C50AC2"/>
    <w:rsid w:val="00C5272E"/>
    <w:rsid w:val="00C56A55"/>
    <w:rsid w:val="00C5730C"/>
    <w:rsid w:val="00C621F4"/>
    <w:rsid w:val="00C64450"/>
    <w:rsid w:val="00C67E9B"/>
    <w:rsid w:val="00C7448A"/>
    <w:rsid w:val="00C76348"/>
    <w:rsid w:val="00C76645"/>
    <w:rsid w:val="00C800A6"/>
    <w:rsid w:val="00C808E3"/>
    <w:rsid w:val="00C857AC"/>
    <w:rsid w:val="00C863AF"/>
    <w:rsid w:val="00C86F00"/>
    <w:rsid w:val="00C87313"/>
    <w:rsid w:val="00C926C0"/>
    <w:rsid w:val="00C92B11"/>
    <w:rsid w:val="00C92F4E"/>
    <w:rsid w:val="00C938CE"/>
    <w:rsid w:val="00C941A6"/>
    <w:rsid w:val="00C95CA3"/>
    <w:rsid w:val="00C96FAF"/>
    <w:rsid w:val="00C97462"/>
    <w:rsid w:val="00CA14A1"/>
    <w:rsid w:val="00CA3206"/>
    <w:rsid w:val="00CA5641"/>
    <w:rsid w:val="00CA63F3"/>
    <w:rsid w:val="00CB113B"/>
    <w:rsid w:val="00CB29C9"/>
    <w:rsid w:val="00CB3402"/>
    <w:rsid w:val="00CC6267"/>
    <w:rsid w:val="00CC6A58"/>
    <w:rsid w:val="00CD2326"/>
    <w:rsid w:val="00CE0610"/>
    <w:rsid w:val="00CE366E"/>
    <w:rsid w:val="00CF00DF"/>
    <w:rsid w:val="00CF016D"/>
    <w:rsid w:val="00CF12C1"/>
    <w:rsid w:val="00CF2A0B"/>
    <w:rsid w:val="00CF5214"/>
    <w:rsid w:val="00CF560A"/>
    <w:rsid w:val="00CF59DE"/>
    <w:rsid w:val="00D00F84"/>
    <w:rsid w:val="00D022EA"/>
    <w:rsid w:val="00D03A16"/>
    <w:rsid w:val="00D1212B"/>
    <w:rsid w:val="00D143CF"/>
    <w:rsid w:val="00D2202C"/>
    <w:rsid w:val="00D226EA"/>
    <w:rsid w:val="00D22B90"/>
    <w:rsid w:val="00D22CBE"/>
    <w:rsid w:val="00D231DE"/>
    <w:rsid w:val="00D23F6E"/>
    <w:rsid w:val="00D23F97"/>
    <w:rsid w:val="00D30947"/>
    <w:rsid w:val="00D30F48"/>
    <w:rsid w:val="00D32D05"/>
    <w:rsid w:val="00D32F95"/>
    <w:rsid w:val="00D3624F"/>
    <w:rsid w:val="00D40110"/>
    <w:rsid w:val="00D40649"/>
    <w:rsid w:val="00D42850"/>
    <w:rsid w:val="00D502BC"/>
    <w:rsid w:val="00D52EC5"/>
    <w:rsid w:val="00D56259"/>
    <w:rsid w:val="00D60B63"/>
    <w:rsid w:val="00D60FFA"/>
    <w:rsid w:val="00D6109B"/>
    <w:rsid w:val="00D63BA9"/>
    <w:rsid w:val="00D64598"/>
    <w:rsid w:val="00D675B8"/>
    <w:rsid w:val="00D67B77"/>
    <w:rsid w:val="00D67E8D"/>
    <w:rsid w:val="00D7055F"/>
    <w:rsid w:val="00D74B71"/>
    <w:rsid w:val="00D74D5B"/>
    <w:rsid w:val="00D77454"/>
    <w:rsid w:val="00D826A8"/>
    <w:rsid w:val="00D84D32"/>
    <w:rsid w:val="00D937F5"/>
    <w:rsid w:val="00D941AA"/>
    <w:rsid w:val="00D94DFC"/>
    <w:rsid w:val="00D950F9"/>
    <w:rsid w:val="00D965FE"/>
    <w:rsid w:val="00DA1671"/>
    <w:rsid w:val="00DA2F0A"/>
    <w:rsid w:val="00DA3410"/>
    <w:rsid w:val="00DA4BE9"/>
    <w:rsid w:val="00DA706C"/>
    <w:rsid w:val="00DB0107"/>
    <w:rsid w:val="00DB5923"/>
    <w:rsid w:val="00DB60DD"/>
    <w:rsid w:val="00DC294D"/>
    <w:rsid w:val="00DC4247"/>
    <w:rsid w:val="00DC542B"/>
    <w:rsid w:val="00DE052E"/>
    <w:rsid w:val="00DE12EC"/>
    <w:rsid w:val="00DE4090"/>
    <w:rsid w:val="00DE4C9C"/>
    <w:rsid w:val="00DE5350"/>
    <w:rsid w:val="00DE5461"/>
    <w:rsid w:val="00DE6F55"/>
    <w:rsid w:val="00DE7949"/>
    <w:rsid w:val="00E001F6"/>
    <w:rsid w:val="00E07765"/>
    <w:rsid w:val="00E12AF4"/>
    <w:rsid w:val="00E149CD"/>
    <w:rsid w:val="00E14B49"/>
    <w:rsid w:val="00E207A4"/>
    <w:rsid w:val="00E215B9"/>
    <w:rsid w:val="00E24128"/>
    <w:rsid w:val="00E32916"/>
    <w:rsid w:val="00E37B2B"/>
    <w:rsid w:val="00E41B5C"/>
    <w:rsid w:val="00E4303E"/>
    <w:rsid w:val="00E45783"/>
    <w:rsid w:val="00E50891"/>
    <w:rsid w:val="00E52739"/>
    <w:rsid w:val="00E56301"/>
    <w:rsid w:val="00E56836"/>
    <w:rsid w:val="00E6052F"/>
    <w:rsid w:val="00E61BB0"/>
    <w:rsid w:val="00E61D75"/>
    <w:rsid w:val="00E61E9B"/>
    <w:rsid w:val="00E63819"/>
    <w:rsid w:val="00E647A9"/>
    <w:rsid w:val="00E64F1B"/>
    <w:rsid w:val="00E65A0B"/>
    <w:rsid w:val="00E66659"/>
    <w:rsid w:val="00E67B3A"/>
    <w:rsid w:val="00E70535"/>
    <w:rsid w:val="00E7331E"/>
    <w:rsid w:val="00E74099"/>
    <w:rsid w:val="00E80940"/>
    <w:rsid w:val="00E833CE"/>
    <w:rsid w:val="00E835F5"/>
    <w:rsid w:val="00E84C83"/>
    <w:rsid w:val="00E907B2"/>
    <w:rsid w:val="00E91B23"/>
    <w:rsid w:val="00E922A0"/>
    <w:rsid w:val="00EA0263"/>
    <w:rsid w:val="00EA1720"/>
    <w:rsid w:val="00EA17B6"/>
    <w:rsid w:val="00EA298A"/>
    <w:rsid w:val="00EA440D"/>
    <w:rsid w:val="00EA4AE0"/>
    <w:rsid w:val="00EA7354"/>
    <w:rsid w:val="00EB29D7"/>
    <w:rsid w:val="00EB3F02"/>
    <w:rsid w:val="00EB4F4F"/>
    <w:rsid w:val="00EB5366"/>
    <w:rsid w:val="00EB609C"/>
    <w:rsid w:val="00EB62DE"/>
    <w:rsid w:val="00EB7503"/>
    <w:rsid w:val="00EC100D"/>
    <w:rsid w:val="00EC2E54"/>
    <w:rsid w:val="00EC30AA"/>
    <w:rsid w:val="00EC4FF6"/>
    <w:rsid w:val="00EC5A63"/>
    <w:rsid w:val="00ED137D"/>
    <w:rsid w:val="00ED2766"/>
    <w:rsid w:val="00ED4BFE"/>
    <w:rsid w:val="00ED710F"/>
    <w:rsid w:val="00ED7F2D"/>
    <w:rsid w:val="00EE063A"/>
    <w:rsid w:val="00EE196C"/>
    <w:rsid w:val="00EE1EC5"/>
    <w:rsid w:val="00EE72A3"/>
    <w:rsid w:val="00EE74C2"/>
    <w:rsid w:val="00EF0A28"/>
    <w:rsid w:val="00EF1561"/>
    <w:rsid w:val="00EF32EA"/>
    <w:rsid w:val="00EF3F20"/>
    <w:rsid w:val="00EF4BD9"/>
    <w:rsid w:val="00EF6FC0"/>
    <w:rsid w:val="00F0637A"/>
    <w:rsid w:val="00F109E5"/>
    <w:rsid w:val="00F15997"/>
    <w:rsid w:val="00F16734"/>
    <w:rsid w:val="00F169EF"/>
    <w:rsid w:val="00F2070C"/>
    <w:rsid w:val="00F20DB7"/>
    <w:rsid w:val="00F21393"/>
    <w:rsid w:val="00F2244F"/>
    <w:rsid w:val="00F22760"/>
    <w:rsid w:val="00F27C20"/>
    <w:rsid w:val="00F304E8"/>
    <w:rsid w:val="00F305DF"/>
    <w:rsid w:val="00F3092E"/>
    <w:rsid w:val="00F37C0C"/>
    <w:rsid w:val="00F4106A"/>
    <w:rsid w:val="00F416C9"/>
    <w:rsid w:val="00F445FE"/>
    <w:rsid w:val="00F46888"/>
    <w:rsid w:val="00F502D8"/>
    <w:rsid w:val="00F51F3B"/>
    <w:rsid w:val="00F54264"/>
    <w:rsid w:val="00F5656F"/>
    <w:rsid w:val="00F60CF8"/>
    <w:rsid w:val="00F6280F"/>
    <w:rsid w:val="00F62B98"/>
    <w:rsid w:val="00F633CA"/>
    <w:rsid w:val="00F66C07"/>
    <w:rsid w:val="00F712DA"/>
    <w:rsid w:val="00F75B3B"/>
    <w:rsid w:val="00F76999"/>
    <w:rsid w:val="00F77522"/>
    <w:rsid w:val="00F776B2"/>
    <w:rsid w:val="00F77ECF"/>
    <w:rsid w:val="00F80A48"/>
    <w:rsid w:val="00F8320C"/>
    <w:rsid w:val="00F83953"/>
    <w:rsid w:val="00F86026"/>
    <w:rsid w:val="00F86CD4"/>
    <w:rsid w:val="00F87408"/>
    <w:rsid w:val="00F92688"/>
    <w:rsid w:val="00F92D12"/>
    <w:rsid w:val="00F969A5"/>
    <w:rsid w:val="00FA7B82"/>
    <w:rsid w:val="00FB02AA"/>
    <w:rsid w:val="00FB3C35"/>
    <w:rsid w:val="00FB4EF0"/>
    <w:rsid w:val="00FC0760"/>
    <w:rsid w:val="00FC0F45"/>
    <w:rsid w:val="00FC1376"/>
    <w:rsid w:val="00FC2F93"/>
    <w:rsid w:val="00FC3F91"/>
    <w:rsid w:val="00FC41FA"/>
    <w:rsid w:val="00FC5FDF"/>
    <w:rsid w:val="00FD3A65"/>
    <w:rsid w:val="00FD5D52"/>
    <w:rsid w:val="00FE4D57"/>
    <w:rsid w:val="00FE79A0"/>
    <w:rsid w:val="00FF1846"/>
    <w:rsid w:val="00FF3215"/>
    <w:rsid w:val="00FF33DC"/>
    <w:rsid w:val="00FF3C92"/>
    <w:rsid w:val="00FF484C"/>
    <w:rsid w:val="00FF4C5C"/>
    <w:rsid w:val="00FF5F2A"/>
    <w:rsid w:val="017F20A3"/>
    <w:rsid w:val="0199573A"/>
    <w:rsid w:val="01DF76CC"/>
    <w:rsid w:val="01E6555E"/>
    <w:rsid w:val="01F75E4D"/>
    <w:rsid w:val="02117EC6"/>
    <w:rsid w:val="025F0F22"/>
    <w:rsid w:val="02A576D8"/>
    <w:rsid w:val="02C2527E"/>
    <w:rsid w:val="02DB7004"/>
    <w:rsid w:val="03117ED6"/>
    <w:rsid w:val="03E51F27"/>
    <w:rsid w:val="04423473"/>
    <w:rsid w:val="04C07253"/>
    <w:rsid w:val="04D471C0"/>
    <w:rsid w:val="04E71085"/>
    <w:rsid w:val="04FA5247"/>
    <w:rsid w:val="05190B73"/>
    <w:rsid w:val="057A5B37"/>
    <w:rsid w:val="058F56AC"/>
    <w:rsid w:val="059C2F7D"/>
    <w:rsid w:val="05D27F40"/>
    <w:rsid w:val="060337ED"/>
    <w:rsid w:val="06324425"/>
    <w:rsid w:val="065848BC"/>
    <w:rsid w:val="066F1E54"/>
    <w:rsid w:val="06F06111"/>
    <w:rsid w:val="06F603EA"/>
    <w:rsid w:val="06FA5A5F"/>
    <w:rsid w:val="07395119"/>
    <w:rsid w:val="073E4225"/>
    <w:rsid w:val="07596E03"/>
    <w:rsid w:val="07A3566C"/>
    <w:rsid w:val="07C32EF3"/>
    <w:rsid w:val="082802F3"/>
    <w:rsid w:val="08561765"/>
    <w:rsid w:val="0885115B"/>
    <w:rsid w:val="08A3137A"/>
    <w:rsid w:val="08FF2D95"/>
    <w:rsid w:val="091850D2"/>
    <w:rsid w:val="092D0920"/>
    <w:rsid w:val="0931227E"/>
    <w:rsid w:val="09B25E4E"/>
    <w:rsid w:val="09E11989"/>
    <w:rsid w:val="09F97FE4"/>
    <w:rsid w:val="0A447B81"/>
    <w:rsid w:val="0A8157E2"/>
    <w:rsid w:val="0A8E400F"/>
    <w:rsid w:val="0A9F77A2"/>
    <w:rsid w:val="0ACB7846"/>
    <w:rsid w:val="0AD10A8F"/>
    <w:rsid w:val="0B0A43D4"/>
    <w:rsid w:val="0B20318A"/>
    <w:rsid w:val="0B220D72"/>
    <w:rsid w:val="0B700C11"/>
    <w:rsid w:val="0BC63D07"/>
    <w:rsid w:val="0BD014F1"/>
    <w:rsid w:val="0C050A96"/>
    <w:rsid w:val="0C0A3AB6"/>
    <w:rsid w:val="0C161CEF"/>
    <w:rsid w:val="0C1F47FF"/>
    <w:rsid w:val="0C584B79"/>
    <w:rsid w:val="0C6A7C98"/>
    <w:rsid w:val="0C712637"/>
    <w:rsid w:val="0C8A2A63"/>
    <w:rsid w:val="0CCE54A9"/>
    <w:rsid w:val="0D80758A"/>
    <w:rsid w:val="0DBF090D"/>
    <w:rsid w:val="0E1606E2"/>
    <w:rsid w:val="0E246ADF"/>
    <w:rsid w:val="0E326243"/>
    <w:rsid w:val="0E8F28B0"/>
    <w:rsid w:val="0EFC1D9A"/>
    <w:rsid w:val="0F013E67"/>
    <w:rsid w:val="0F145864"/>
    <w:rsid w:val="0F18337C"/>
    <w:rsid w:val="0F682965"/>
    <w:rsid w:val="0F7B59F1"/>
    <w:rsid w:val="0FA23CE5"/>
    <w:rsid w:val="0FB03DCF"/>
    <w:rsid w:val="1002606E"/>
    <w:rsid w:val="10032FAC"/>
    <w:rsid w:val="103101EB"/>
    <w:rsid w:val="104106B5"/>
    <w:rsid w:val="10631714"/>
    <w:rsid w:val="10804570"/>
    <w:rsid w:val="10B846DE"/>
    <w:rsid w:val="10C65C91"/>
    <w:rsid w:val="10EC1D5A"/>
    <w:rsid w:val="11396240"/>
    <w:rsid w:val="113A7F8C"/>
    <w:rsid w:val="114526E4"/>
    <w:rsid w:val="117A4264"/>
    <w:rsid w:val="11DE0051"/>
    <w:rsid w:val="11E5272F"/>
    <w:rsid w:val="12042777"/>
    <w:rsid w:val="1204658A"/>
    <w:rsid w:val="122512B9"/>
    <w:rsid w:val="124F3AB6"/>
    <w:rsid w:val="1312567D"/>
    <w:rsid w:val="132B0506"/>
    <w:rsid w:val="135954BD"/>
    <w:rsid w:val="13B158F3"/>
    <w:rsid w:val="13EF02CE"/>
    <w:rsid w:val="14046F43"/>
    <w:rsid w:val="14064D50"/>
    <w:rsid w:val="140E788F"/>
    <w:rsid w:val="14415A13"/>
    <w:rsid w:val="1448152E"/>
    <w:rsid w:val="14644C0F"/>
    <w:rsid w:val="14C20813"/>
    <w:rsid w:val="14EB5810"/>
    <w:rsid w:val="1512527A"/>
    <w:rsid w:val="153B70C2"/>
    <w:rsid w:val="155076DA"/>
    <w:rsid w:val="155C2909"/>
    <w:rsid w:val="157306F0"/>
    <w:rsid w:val="158A4954"/>
    <w:rsid w:val="158E7FF0"/>
    <w:rsid w:val="159E06A4"/>
    <w:rsid w:val="15CC502B"/>
    <w:rsid w:val="15D552FB"/>
    <w:rsid w:val="15FA21B2"/>
    <w:rsid w:val="16592795"/>
    <w:rsid w:val="16865E19"/>
    <w:rsid w:val="169E6836"/>
    <w:rsid w:val="16AC2912"/>
    <w:rsid w:val="16E80F50"/>
    <w:rsid w:val="17194ACA"/>
    <w:rsid w:val="1743227B"/>
    <w:rsid w:val="176025FB"/>
    <w:rsid w:val="17937B3D"/>
    <w:rsid w:val="17986C2E"/>
    <w:rsid w:val="17AB54F0"/>
    <w:rsid w:val="18273C80"/>
    <w:rsid w:val="183E41AC"/>
    <w:rsid w:val="18D27A24"/>
    <w:rsid w:val="18FB19EB"/>
    <w:rsid w:val="195236C5"/>
    <w:rsid w:val="196300A2"/>
    <w:rsid w:val="199D3653"/>
    <w:rsid w:val="19C25154"/>
    <w:rsid w:val="19C544AD"/>
    <w:rsid w:val="19D44740"/>
    <w:rsid w:val="19D67998"/>
    <w:rsid w:val="19E13A57"/>
    <w:rsid w:val="1A234009"/>
    <w:rsid w:val="1A2B2115"/>
    <w:rsid w:val="1A375923"/>
    <w:rsid w:val="1A85182E"/>
    <w:rsid w:val="1A917E0E"/>
    <w:rsid w:val="1ABC008E"/>
    <w:rsid w:val="1AD37DCC"/>
    <w:rsid w:val="1ADD09B7"/>
    <w:rsid w:val="1AE3486A"/>
    <w:rsid w:val="1AF0048B"/>
    <w:rsid w:val="1B1029B4"/>
    <w:rsid w:val="1B1E00DB"/>
    <w:rsid w:val="1B20116C"/>
    <w:rsid w:val="1B524561"/>
    <w:rsid w:val="1B842124"/>
    <w:rsid w:val="1B8C1E3C"/>
    <w:rsid w:val="1BA9320D"/>
    <w:rsid w:val="1C043D67"/>
    <w:rsid w:val="1C2B0511"/>
    <w:rsid w:val="1C3C5937"/>
    <w:rsid w:val="1C492C32"/>
    <w:rsid w:val="1C8F5BB7"/>
    <w:rsid w:val="1CA2016F"/>
    <w:rsid w:val="1CD1547F"/>
    <w:rsid w:val="1D356303"/>
    <w:rsid w:val="1D421CBC"/>
    <w:rsid w:val="1D4C6787"/>
    <w:rsid w:val="1D745264"/>
    <w:rsid w:val="1DC57D08"/>
    <w:rsid w:val="1DE97A35"/>
    <w:rsid w:val="1DFF0C27"/>
    <w:rsid w:val="1DFF6575"/>
    <w:rsid w:val="1E275DC4"/>
    <w:rsid w:val="1E524CCB"/>
    <w:rsid w:val="1E77698E"/>
    <w:rsid w:val="1EB46D8D"/>
    <w:rsid w:val="1EC1259C"/>
    <w:rsid w:val="1ED03B03"/>
    <w:rsid w:val="1F3E2359"/>
    <w:rsid w:val="1F4077E2"/>
    <w:rsid w:val="1F51571B"/>
    <w:rsid w:val="1F72763B"/>
    <w:rsid w:val="1F793B7F"/>
    <w:rsid w:val="1F8671D3"/>
    <w:rsid w:val="1FDF0C54"/>
    <w:rsid w:val="1FE8319B"/>
    <w:rsid w:val="200E54BA"/>
    <w:rsid w:val="20472A26"/>
    <w:rsid w:val="208E3F4F"/>
    <w:rsid w:val="20920598"/>
    <w:rsid w:val="20D03953"/>
    <w:rsid w:val="20E14F2E"/>
    <w:rsid w:val="20E42E59"/>
    <w:rsid w:val="20FC5B37"/>
    <w:rsid w:val="21161409"/>
    <w:rsid w:val="212D5198"/>
    <w:rsid w:val="21572B89"/>
    <w:rsid w:val="215C3098"/>
    <w:rsid w:val="216A7D91"/>
    <w:rsid w:val="21934663"/>
    <w:rsid w:val="21CE3003"/>
    <w:rsid w:val="22292147"/>
    <w:rsid w:val="227913C8"/>
    <w:rsid w:val="2299469F"/>
    <w:rsid w:val="22AF0CC2"/>
    <w:rsid w:val="22B060EC"/>
    <w:rsid w:val="22E30863"/>
    <w:rsid w:val="22ED28AB"/>
    <w:rsid w:val="22FF103D"/>
    <w:rsid w:val="23501829"/>
    <w:rsid w:val="23544892"/>
    <w:rsid w:val="236B1227"/>
    <w:rsid w:val="23784EB4"/>
    <w:rsid w:val="237D17E8"/>
    <w:rsid w:val="23CA7107"/>
    <w:rsid w:val="24037967"/>
    <w:rsid w:val="2411048F"/>
    <w:rsid w:val="24365453"/>
    <w:rsid w:val="24413B9F"/>
    <w:rsid w:val="244A7F16"/>
    <w:rsid w:val="24603ADB"/>
    <w:rsid w:val="247C792C"/>
    <w:rsid w:val="24C57944"/>
    <w:rsid w:val="24C77D15"/>
    <w:rsid w:val="24D067FC"/>
    <w:rsid w:val="2501798F"/>
    <w:rsid w:val="250A282D"/>
    <w:rsid w:val="25105F95"/>
    <w:rsid w:val="252260F1"/>
    <w:rsid w:val="253C0E80"/>
    <w:rsid w:val="256E4D20"/>
    <w:rsid w:val="25876EA5"/>
    <w:rsid w:val="25DA4D59"/>
    <w:rsid w:val="25EF0CA2"/>
    <w:rsid w:val="265A4059"/>
    <w:rsid w:val="266F00D4"/>
    <w:rsid w:val="26CA2D38"/>
    <w:rsid w:val="27A3770C"/>
    <w:rsid w:val="27C21274"/>
    <w:rsid w:val="28390925"/>
    <w:rsid w:val="28457717"/>
    <w:rsid w:val="284A320D"/>
    <w:rsid w:val="284B76C2"/>
    <w:rsid w:val="28A47D82"/>
    <w:rsid w:val="299C481B"/>
    <w:rsid w:val="29B60A36"/>
    <w:rsid w:val="29B93873"/>
    <w:rsid w:val="29E1058B"/>
    <w:rsid w:val="29FA7795"/>
    <w:rsid w:val="2A1A1331"/>
    <w:rsid w:val="2A5963C7"/>
    <w:rsid w:val="2AAF5D70"/>
    <w:rsid w:val="2AB3184C"/>
    <w:rsid w:val="2AB82BBD"/>
    <w:rsid w:val="2B200304"/>
    <w:rsid w:val="2B55704D"/>
    <w:rsid w:val="2BC549F4"/>
    <w:rsid w:val="2BC97144"/>
    <w:rsid w:val="2BE11269"/>
    <w:rsid w:val="2BE93DA4"/>
    <w:rsid w:val="2C17097A"/>
    <w:rsid w:val="2C1A5CA0"/>
    <w:rsid w:val="2C44392F"/>
    <w:rsid w:val="2C584867"/>
    <w:rsid w:val="2C8E3BF1"/>
    <w:rsid w:val="2CBE195D"/>
    <w:rsid w:val="2CDA3E0B"/>
    <w:rsid w:val="2D060A6D"/>
    <w:rsid w:val="2D3F7E2A"/>
    <w:rsid w:val="2D633559"/>
    <w:rsid w:val="2DB57363"/>
    <w:rsid w:val="2E660D7F"/>
    <w:rsid w:val="2E6B7B6C"/>
    <w:rsid w:val="2E7C4D29"/>
    <w:rsid w:val="2EA34A3E"/>
    <w:rsid w:val="2EE72955"/>
    <w:rsid w:val="2EEB5341"/>
    <w:rsid w:val="2F586700"/>
    <w:rsid w:val="2F620D7C"/>
    <w:rsid w:val="2F9D7C7A"/>
    <w:rsid w:val="2FA0575E"/>
    <w:rsid w:val="2FC31505"/>
    <w:rsid w:val="303D32CD"/>
    <w:rsid w:val="3051298F"/>
    <w:rsid w:val="308D4941"/>
    <w:rsid w:val="30965E32"/>
    <w:rsid w:val="309B2FA4"/>
    <w:rsid w:val="30D717E2"/>
    <w:rsid w:val="315F2958"/>
    <w:rsid w:val="3167461D"/>
    <w:rsid w:val="317D515D"/>
    <w:rsid w:val="319217F5"/>
    <w:rsid w:val="31C55106"/>
    <w:rsid w:val="32611C29"/>
    <w:rsid w:val="32A53EA4"/>
    <w:rsid w:val="32E73B17"/>
    <w:rsid w:val="33280FC3"/>
    <w:rsid w:val="33354316"/>
    <w:rsid w:val="33607E5E"/>
    <w:rsid w:val="3362680F"/>
    <w:rsid w:val="33AE438F"/>
    <w:rsid w:val="33F70616"/>
    <w:rsid w:val="342234AB"/>
    <w:rsid w:val="3424268D"/>
    <w:rsid w:val="342909F7"/>
    <w:rsid w:val="343C1D30"/>
    <w:rsid w:val="34625A2C"/>
    <w:rsid w:val="349A36BD"/>
    <w:rsid w:val="34A973F1"/>
    <w:rsid w:val="34C2547C"/>
    <w:rsid w:val="350B68A9"/>
    <w:rsid w:val="35287454"/>
    <w:rsid w:val="35304785"/>
    <w:rsid w:val="35371529"/>
    <w:rsid w:val="353B1DA9"/>
    <w:rsid w:val="3555237E"/>
    <w:rsid w:val="357F7549"/>
    <w:rsid w:val="35802614"/>
    <w:rsid w:val="359B7F59"/>
    <w:rsid w:val="35B27187"/>
    <w:rsid w:val="35D6315A"/>
    <w:rsid w:val="361C69AD"/>
    <w:rsid w:val="363B6CDD"/>
    <w:rsid w:val="36410F50"/>
    <w:rsid w:val="366918AD"/>
    <w:rsid w:val="369A119F"/>
    <w:rsid w:val="36B91842"/>
    <w:rsid w:val="372C6C1E"/>
    <w:rsid w:val="376C60A2"/>
    <w:rsid w:val="37730F2B"/>
    <w:rsid w:val="38137D92"/>
    <w:rsid w:val="382778F1"/>
    <w:rsid w:val="38BB5466"/>
    <w:rsid w:val="38DE2442"/>
    <w:rsid w:val="38DF607E"/>
    <w:rsid w:val="39045EBF"/>
    <w:rsid w:val="39AD7239"/>
    <w:rsid w:val="39D73698"/>
    <w:rsid w:val="3A0966D5"/>
    <w:rsid w:val="3A281DD1"/>
    <w:rsid w:val="3A742FE4"/>
    <w:rsid w:val="3A9840A9"/>
    <w:rsid w:val="3ADF576D"/>
    <w:rsid w:val="3B400FF5"/>
    <w:rsid w:val="3B8E5C7A"/>
    <w:rsid w:val="3B9760C9"/>
    <w:rsid w:val="3BB012D5"/>
    <w:rsid w:val="3C1B17EE"/>
    <w:rsid w:val="3C460259"/>
    <w:rsid w:val="3C65530D"/>
    <w:rsid w:val="3CC50E1F"/>
    <w:rsid w:val="3CFA175C"/>
    <w:rsid w:val="3D2C606A"/>
    <w:rsid w:val="3D322242"/>
    <w:rsid w:val="3D406A0F"/>
    <w:rsid w:val="3D5556F1"/>
    <w:rsid w:val="3D5F1AE5"/>
    <w:rsid w:val="3E013B69"/>
    <w:rsid w:val="3E681C11"/>
    <w:rsid w:val="3E76344E"/>
    <w:rsid w:val="3E876349"/>
    <w:rsid w:val="3EB92C09"/>
    <w:rsid w:val="3EE02764"/>
    <w:rsid w:val="3EF44F20"/>
    <w:rsid w:val="3F4013F3"/>
    <w:rsid w:val="3F443FE1"/>
    <w:rsid w:val="3F586BB0"/>
    <w:rsid w:val="3F6A3DB1"/>
    <w:rsid w:val="3FC73412"/>
    <w:rsid w:val="3FC87A07"/>
    <w:rsid w:val="3FE03FDA"/>
    <w:rsid w:val="40051D68"/>
    <w:rsid w:val="403132DB"/>
    <w:rsid w:val="405A0463"/>
    <w:rsid w:val="406A5DE8"/>
    <w:rsid w:val="40AA0AA2"/>
    <w:rsid w:val="40D260DB"/>
    <w:rsid w:val="41260970"/>
    <w:rsid w:val="41475E15"/>
    <w:rsid w:val="416B3FFD"/>
    <w:rsid w:val="4171409A"/>
    <w:rsid w:val="419C26ED"/>
    <w:rsid w:val="41CC1A7C"/>
    <w:rsid w:val="41E8085E"/>
    <w:rsid w:val="42194F2E"/>
    <w:rsid w:val="424220B1"/>
    <w:rsid w:val="42504708"/>
    <w:rsid w:val="425467B1"/>
    <w:rsid w:val="425F5F45"/>
    <w:rsid w:val="428F0B8B"/>
    <w:rsid w:val="42AD4544"/>
    <w:rsid w:val="42BB1E0F"/>
    <w:rsid w:val="42CA5140"/>
    <w:rsid w:val="42E7001F"/>
    <w:rsid w:val="42EE217C"/>
    <w:rsid w:val="42F85E5E"/>
    <w:rsid w:val="42FE7AFD"/>
    <w:rsid w:val="436A4A48"/>
    <w:rsid w:val="43900F9C"/>
    <w:rsid w:val="43A62B50"/>
    <w:rsid w:val="43B625D5"/>
    <w:rsid w:val="43C337B1"/>
    <w:rsid w:val="43C73173"/>
    <w:rsid w:val="44191C2B"/>
    <w:rsid w:val="442C60D5"/>
    <w:rsid w:val="444E57E6"/>
    <w:rsid w:val="448155B4"/>
    <w:rsid w:val="44A578A8"/>
    <w:rsid w:val="44B959F2"/>
    <w:rsid w:val="44C4673C"/>
    <w:rsid w:val="44D16005"/>
    <w:rsid w:val="44E85EE5"/>
    <w:rsid w:val="44FA0E3D"/>
    <w:rsid w:val="44FD7D53"/>
    <w:rsid w:val="450639F8"/>
    <w:rsid w:val="453A49FE"/>
    <w:rsid w:val="454315B0"/>
    <w:rsid w:val="454F2352"/>
    <w:rsid w:val="457D0833"/>
    <w:rsid w:val="45867AA6"/>
    <w:rsid w:val="45A131CD"/>
    <w:rsid w:val="45B81F1B"/>
    <w:rsid w:val="45D475A4"/>
    <w:rsid w:val="461D66F3"/>
    <w:rsid w:val="462D23AB"/>
    <w:rsid w:val="465A028E"/>
    <w:rsid w:val="46B756E9"/>
    <w:rsid w:val="46DC63B6"/>
    <w:rsid w:val="46F85A48"/>
    <w:rsid w:val="47157517"/>
    <w:rsid w:val="4719084B"/>
    <w:rsid w:val="473A5A50"/>
    <w:rsid w:val="474226DE"/>
    <w:rsid w:val="47D55565"/>
    <w:rsid w:val="47EA0016"/>
    <w:rsid w:val="47F93A9E"/>
    <w:rsid w:val="48066604"/>
    <w:rsid w:val="48750E43"/>
    <w:rsid w:val="489038A1"/>
    <w:rsid w:val="48932B58"/>
    <w:rsid w:val="48AF4B57"/>
    <w:rsid w:val="48DA72B7"/>
    <w:rsid w:val="48DB0DB4"/>
    <w:rsid w:val="48E46D66"/>
    <w:rsid w:val="49361EDF"/>
    <w:rsid w:val="49550796"/>
    <w:rsid w:val="4996710B"/>
    <w:rsid w:val="49A921B9"/>
    <w:rsid w:val="4A0428E0"/>
    <w:rsid w:val="4A176B3A"/>
    <w:rsid w:val="4A5958AC"/>
    <w:rsid w:val="4AFD2E7C"/>
    <w:rsid w:val="4C0A6E5B"/>
    <w:rsid w:val="4C306882"/>
    <w:rsid w:val="4C345C2D"/>
    <w:rsid w:val="4C614A8B"/>
    <w:rsid w:val="4C61653F"/>
    <w:rsid w:val="4D160E66"/>
    <w:rsid w:val="4D2677DB"/>
    <w:rsid w:val="4D5007A1"/>
    <w:rsid w:val="4D6868C7"/>
    <w:rsid w:val="4D795768"/>
    <w:rsid w:val="4D907F27"/>
    <w:rsid w:val="4DA157B1"/>
    <w:rsid w:val="4DD92409"/>
    <w:rsid w:val="4DF05895"/>
    <w:rsid w:val="4E0244E8"/>
    <w:rsid w:val="4E042278"/>
    <w:rsid w:val="4ED477A3"/>
    <w:rsid w:val="4F3B3D32"/>
    <w:rsid w:val="4F5B25F1"/>
    <w:rsid w:val="4F751A57"/>
    <w:rsid w:val="4F7A22F5"/>
    <w:rsid w:val="4F7B090C"/>
    <w:rsid w:val="4F881F30"/>
    <w:rsid w:val="4FAD7DB2"/>
    <w:rsid w:val="4FBF1C74"/>
    <w:rsid w:val="4FFD788A"/>
    <w:rsid w:val="5002591F"/>
    <w:rsid w:val="50085147"/>
    <w:rsid w:val="50737739"/>
    <w:rsid w:val="50AA1B39"/>
    <w:rsid w:val="50CD3220"/>
    <w:rsid w:val="5117121E"/>
    <w:rsid w:val="517A276B"/>
    <w:rsid w:val="517D56DB"/>
    <w:rsid w:val="51A1066A"/>
    <w:rsid w:val="51AC5371"/>
    <w:rsid w:val="51E81A8C"/>
    <w:rsid w:val="52277F45"/>
    <w:rsid w:val="524D5EB9"/>
    <w:rsid w:val="52937F94"/>
    <w:rsid w:val="52A136D1"/>
    <w:rsid w:val="52D30998"/>
    <w:rsid w:val="53393F0D"/>
    <w:rsid w:val="535E02CC"/>
    <w:rsid w:val="536C63C4"/>
    <w:rsid w:val="53810322"/>
    <w:rsid w:val="53833055"/>
    <w:rsid w:val="53993EFC"/>
    <w:rsid w:val="53BC5AB3"/>
    <w:rsid w:val="5400502E"/>
    <w:rsid w:val="544076AF"/>
    <w:rsid w:val="549C03F6"/>
    <w:rsid w:val="54C24449"/>
    <w:rsid w:val="54DA0969"/>
    <w:rsid w:val="54E15DCD"/>
    <w:rsid w:val="552D5FA2"/>
    <w:rsid w:val="557C78B5"/>
    <w:rsid w:val="55BA41E4"/>
    <w:rsid w:val="55F16908"/>
    <w:rsid w:val="55F939C9"/>
    <w:rsid w:val="564514CB"/>
    <w:rsid w:val="565C5FA4"/>
    <w:rsid w:val="568A000F"/>
    <w:rsid w:val="56AC18CB"/>
    <w:rsid w:val="56C85290"/>
    <w:rsid w:val="56CF0FA8"/>
    <w:rsid w:val="57336279"/>
    <w:rsid w:val="573B6E66"/>
    <w:rsid w:val="578D4255"/>
    <w:rsid w:val="578F7093"/>
    <w:rsid w:val="58756CCD"/>
    <w:rsid w:val="58BC4BCE"/>
    <w:rsid w:val="59032ABA"/>
    <w:rsid w:val="59405971"/>
    <w:rsid w:val="5950741C"/>
    <w:rsid w:val="59583384"/>
    <w:rsid w:val="598C442C"/>
    <w:rsid w:val="59940C67"/>
    <w:rsid w:val="59AE623D"/>
    <w:rsid w:val="59DC597B"/>
    <w:rsid w:val="59EB44C5"/>
    <w:rsid w:val="5A0F22E0"/>
    <w:rsid w:val="5AC259F8"/>
    <w:rsid w:val="5B3D18B7"/>
    <w:rsid w:val="5B427865"/>
    <w:rsid w:val="5B766FE5"/>
    <w:rsid w:val="5BA27A7B"/>
    <w:rsid w:val="5BC12421"/>
    <w:rsid w:val="5BD37749"/>
    <w:rsid w:val="5C455695"/>
    <w:rsid w:val="5C5023EB"/>
    <w:rsid w:val="5C6550B7"/>
    <w:rsid w:val="5C80195E"/>
    <w:rsid w:val="5CB73E5C"/>
    <w:rsid w:val="5CBB02A6"/>
    <w:rsid w:val="5CBE2DD5"/>
    <w:rsid w:val="5D142FCA"/>
    <w:rsid w:val="5D4D7D33"/>
    <w:rsid w:val="5D4F68B3"/>
    <w:rsid w:val="5DB06A12"/>
    <w:rsid w:val="5DD06E2F"/>
    <w:rsid w:val="5DF41444"/>
    <w:rsid w:val="5DFB714E"/>
    <w:rsid w:val="5E1006C4"/>
    <w:rsid w:val="5E3504A6"/>
    <w:rsid w:val="5E806843"/>
    <w:rsid w:val="5E8B18A0"/>
    <w:rsid w:val="5EA23DC9"/>
    <w:rsid w:val="5EBB2D56"/>
    <w:rsid w:val="5F5134EB"/>
    <w:rsid w:val="5FD734C3"/>
    <w:rsid w:val="601E50BA"/>
    <w:rsid w:val="6027229C"/>
    <w:rsid w:val="603B45D5"/>
    <w:rsid w:val="60445B70"/>
    <w:rsid w:val="607D0ADB"/>
    <w:rsid w:val="608A761F"/>
    <w:rsid w:val="60BF3A77"/>
    <w:rsid w:val="60C50E90"/>
    <w:rsid w:val="60C57930"/>
    <w:rsid w:val="60CB5229"/>
    <w:rsid w:val="61643495"/>
    <w:rsid w:val="618F4BE9"/>
    <w:rsid w:val="61E04B02"/>
    <w:rsid w:val="61FB7613"/>
    <w:rsid w:val="6235246E"/>
    <w:rsid w:val="6265539D"/>
    <w:rsid w:val="627971DB"/>
    <w:rsid w:val="62C0500A"/>
    <w:rsid w:val="63265292"/>
    <w:rsid w:val="63550584"/>
    <w:rsid w:val="63891689"/>
    <w:rsid w:val="639653F4"/>
    <w:rsid w:val="63DA582A"/>
    <w:rsid w:val="64187FA7"/>
    <w:rsid w:val="6438006C"/>
    <w:rsid w:val="645F5BC7"/>
    <w:rsid w:val="64F26796"/>
    <w:rsid w:val="64FB47DC"/>
    <w:rsid w:val="65110D57"/>
    <w:rsid w:val="65314641"/>
    <w:rsid w:val="65DC370F"/>
    <w:rsid w:val="65FA55A8"/>
    <w:rsid w:val="661170D4"/>
    <w:rsid w:val="664F428F"/>
    <w:rsid w:val="666961AE"/>
    <w:rsid w:val="667D668D"/>
    <w:rsid w:val="668B1115"/>
    <w:rsid w:val="669852BB"/>
    <w:rsid w:val="670E0F80"/>
    <w:rsid w:val="672833EC"/>
    <w:rsid w:val="674530BF"/>
    <w:rsid w:val="67525C12"/>
    <w:rsid w:val="676A2E19"/>
    <w:rsid w:val="681C5828"/>
    <w:rsid w:val="684C4133"/>
    <w:rsid w:val="68A57113"/>
    <w:rsid w:val="68DE0B43"/>
    <w:rsid w:val="69057C78"/>
    <w:rsid w:val="690E23B7"/>
    <w:rsid w:val="69100B2B"/>
    <w:rsid w:val="69166570"/>
    <w:rsid w:val="69215FE0"/>
    <w:rsid w:val="693E0514"/>
    <w:rsid w:val="693E20B6"/>
    <w:rsid w:val="694E7B46"/>
    <w:rsid w:val="69641672"/>
    <w:rsid w:val="69FB6986"/>
    <w:rsid w:val="6A105D04"/>
    <w:rsid w:val="6A161D6F"/>
    <w:rsid w:val="6A4B5F67"/>
    <w:rsid w:val="6A566D55"/>
    <w:rsid w:val="6A7D3EE6"/>
    <w:rsid w:val="6A9363D9"/>
    <w:rsid w:val="6AB33A58"/>
    <w:rsid w:val="6ACB39EB"/>
    <w:rsid w:val="6B615E7C"/>
    <w:rsid w:val="6BBB5936"/>
    <w:rsid w:val="6BCA603F"/>
    <w:rsid w:val="6BDC7E7F"/>
    <w:rsid w:val="6C210961"/>
    <w:rsid w:val="6C367DFA"/>
    <w:rsid w:val="6CD333DA"/>
    <w:rsid w:val="6CF36E1A"/>
    <w:rsid w:val="6D014080"/>
    <w:rsid w:val="6D0E7519"/>
    <w:rsid w:val="6D250A68"/>
    <w:rsid w:val="6D3000BA"/>
    <w:rsid w:val="6DCD52F9"/>
    <w:rsid w:val="6E4E6AD8"/>
    <w:rsid w:val="6E755127"/>
    <w:rsid w:val="6E815AF3"/>
    <w:rsid w:val="6E840050"/>
    <w:rsid w:val="6EE17B05"/>
    <w:rsid w:val="6EE603D7"/>
    <w:rsid w:val="6F0963E7"/>
    <w:rsid w:val="6F46569E"/>
    <w:rsid w:val="6F650728"/>
    <w:rsid w:val="6F7E1864"/>
    <w:rsid w:val="6FC01A82"/>
    <w:rsid w:val="6FE10235"/>
    <w:rsid w:val="70993591"/>
    <w:rsid w:val="709954DF"/>
    <w:rsid w:val="70DF12E4"/>
    <w:rsid w:val="7189723F"/>
    <w:rsid w:val="71B77CB7"/>
    <w:rsid w:val="71C219FD"/>
    <w:rsid w:val="71C7797F"/>
    <w:rsid w:val="71E705A1"/>
    <w:rsid w:val="722734AF"/>
    <w:rsid w:val="72691676"/>
    <w:rsid w:val="72A9271D"/>
    <w:rsid w:val="72AB70B1"/>
    <w:rsid w:val="738A1F22"/>
    <w:rsid w:val="73D44ECF"/>
    <w:rsid w:val="73E77BBC"/>
    <w:rsid w:val="74116AF6"/>
    <w:rsid w:val="743C6D79"/>
    <w:rsid w:val="746A7941"/>
    <w:rsid w:val="747900A9"/>
    <w:rsid w:val="74DF78CC"/>
    <w:rsid w:val="75257809"/>
    <w:rsid w:val="75624571"/>
    <w:rsid w:val="759460CF"/>
    <w:rsid w:val="75D70A28"/>
    <w:rsid w:val="75FF18D9"/>
    <w:rsid w:val="765F5CAF"/>
    <w:rsid w:val="766D62AA"/>
    <w:rsid w:val="76B953F2"/>
    <w:rsid w:val="775D7B02"/>
    <w:rsid w:val="776B4469"/>
    <w:rsid w:val="7787276A"/>
    <w:rsid w:val="77913385"/>
    <w:rsid w:val="77C75EB2"/>
    <w:rsid w:val="77C94545"/>
    <w:rsid w:val="77DA627B"/>
    <w:rsid w:val="78373833"/>
    <w:rsid w:val="784656C9"/>
    <w:rsid w:val="784D5B70"/>
    <w:rsid w:val="78517B1B"/>
    <w:rsid w:val="786D5A6B"/>
    <w:rsid w:val="78987632"/>
    <w:rsid w:val="78AD5ED5"/>
    <w:rsid w:val="78B93FBF"/>
    <w:rsid w:val="78E60144"/>
    <w:rsid w:val="793D1DC7"/>
    <w:rsid w:val="79401EA2"/>
    <w:rsid w:val="799F6BCE"/>
    <w:rsid w:val="79AE01A7"/>
    <w:rsid w:val="79B3586B"/>
    <w:rsid w:val="79BE084C"/>
    <w:rsid w:val="79BF25FD"/>
    <w:rsid w:val="79EE72D3"/>
    <w:rsid w:val="79FF7B54"/>
    <w:rsid w:val="7A0C7821"/>
    <w:rsid w:val="7A0D2CFF"/>
    <w:rsid w:val="7A4B5256"/>
    <w:rsid w:val="7A5E0831"/>
    <w:rsid w:val="7A790518"/>
    <w:rsid w:val="7ACF3A63"/>
    <w:rsid w:val="7AE1209D"/>
    <w:rsid w:val="7AFB4E5E"/>
    <w:rsid w:val="7B115879"/>
    <w:rsid w:val="7B7E29FB"/>
    <w:rsid w:val="7B941EB2"/>
    <w:rsid w:val="7BB95BA1"/>
    <w:rsid w:val="7BEA3C38"/>
    <w:rsid w:val="7BFE402F"/>
    <w:rsid w:val="7C011B75"/>
    <w:rsid w:val="7C082EF1"/>
    <w:rsid w:val="7C7141E8"/>
    <w:rsid w:val="7C8206D3"/>
    <w:rsid w:val="7C960B4C"/>
    <w:rsid w:val="7CA04BC3"/>
    <w:rsid w:val="7CA7497A"/>
    <w:rsid w:val="7CD838A6"/>
    <w:rsid w:val="7CE13FA5"/>
    <w:rsid w:val="7CF61F04"/>
    <w:rsid w:val="7D190DDE"/>
    <w:rsid w:val="7D3478E4"/>
    <w:rsid w:val="7D3B276C"/>
    <w:rsid w:val="7DDA6149"/>
    <w:rsid w:val="7E044E1B"/>
    <w:rsid w:val="7E54358D"/>
    <w:rsid w:val="7E912061"/>
    <w:rsid w:val="7F6C260F"/>
    <w:rsid w:val="7F97196B"/>
    <w:rsid w:val="7FA6419D"/>
    <w:rsid w:val="7FDE34B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39"/>
    <w:unhideWhenUsed/>
    <w:qFormat/>
    <w:uiPriority w:val="9"/>
    <w:pPr>
      <w:keepNext/>
      <w:keepLines/>
      <w:widowControl/>
      <w:adjustRightInd w:val="0"/>
      <w:snapToGrid w:val="0"/>
      <w:ind w:left="100" w:leftChars="100"/>
      <w:jc w:val="left"/>
      <w:outlineLvl w:val="2"/>
    </w:pPr>
    <w:rPr>
      <w:rFonts w:ascii="Tahoma" w:hAnsi="Tahoma" w:eastAsia="微软雅黑"/>
      <w:bCs/>
      <w:kern w:val="0"/>
      <w:sz w:val="28"/>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360" w:lineRule="auto"/>
      <w:ind w:firstLine="480" w:firstLineChars="200"/>
    </w:pPr>
    <w:rPr>
      <w:rFonts w:ascii="宋体" w:hAnsi="宋体"/>
      <w:sz w:val="24"/>
    </w:rPr>
  </w:style>
  <w:style w:type="paragraph" w:styleId="4">
    <w:name w:val="Date"/>
    <w:basedOn w:val="1"/>
    <w:next w:val="1"/>
    <w:qFormat/>
    <w:uiPriority w:val="0"/>
    <w:pPr>
      <w:ind w:left="100" w:leftChars="2500"/>
    </w:pPr>
  </w:style>
  <w:style w:type="paragraph" w:styleId="5">
    <w:name w:val="Balloon Text"/>
    <w:basedOn w:val="1"/>
    <w:link w:val="42"/>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章标题 Char"/>
    <w:link w:val="13"/>
    <w:qFormat/>
    <w:uiPriority w:val="0"/>
    <w:rPr>
      <w:rFonts w:ascii="黑体" w:eastAsia="黑体"/>
      <w:sz w:val="21"/>
      <w:lang w:val="en-US" w:eastAsia="zh-CN" w:bidi="ar-SA"/>
    </w:rPr>
  </w:style>
  <w:style w:type="paragraph" w:customStyle="1" w:styleId="13">
    <w:name w:val="章标题"/>
    <w:next w:val="1"/>
    <w:link w:val="12"/>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14">
    <w:name w:val="一级条标题 Char"/>
    <w:link w:val="15"/>
    <w:qFormat/>
    <w:uiPriority w:val="0"/>
    <w:rPr>
      <w:rFonts w:ascii="黑体" w:eastAsia="黑体"/>
      <w:sz w:val="21"/>
      <w:lang w:val="en-US" w:eastAsia="zh-CN" w:bidi="ar-SA"/>
    </w:rPr>
  </w:style>
  <w:style w:type="paragraph" w:customStyle="1" w:styleId="15">
    <w:name w:val="一级条标题"/>
    <w:basedOn w:val="13"/>
    <w:next w:val="1"/>
    <w:link w:val="14"/>
    <w:qFormat/>
    <w:uiPriority w:val="0"/>
    <w:pPr>
      <w:numPr>
        <w:ilvl w:val="2"/>
      </w:numPr>
      <w:spacing w:before="0" w:beforeLines="0" w:after="0" w:afterLines="0"/>
      <w:outlineLvl w:val="2"/>
    </w:pPr>
  </w:style>
  <w:style w:type="character" w:customStyle="1" w:styleId="16">
    <w:name w:val="二级条标题 Char"/>
    <w:link w:val="17"/>
    <w:qFormat/>
    <w:uiPriority w:val="0"/>
    <w:rPr>
      <w:rFonts w:ascii="黑体" w:eastAsia="黑体"/>
      <w:sz w:val="21"/>
      <w:lang w:val="en-US" w:eastAsia="zh-CN" w:bidi="ar-SA"/>
    </w:rPr>
  </w:style>
  <w:style w:type="paragraph" w:customStyle="1" w:styleId="17">
    <w:name w:val="二级条标题"/>
    <w:basedOn w:val="15"/>
    <w:next w:val="1"/>
    <w:link w:val="16"/>
    <w:qFormat/>
    <w:uiPriority w:val="0"/>
    <w:pPr>
      <w:numPr>
        <w:ilvl w:val="3"/>
      </w:numPr>
      <w:tabs>
        <w:tab w:val="left" w:pos="360"/>
      </w:tabs>
      <w:outlineLvl w:val="3"/>
    </w:pPr>
  </w:style>
  <w:style w:type="character" w:customStyle="1" w:styleId="18">
    <w:name w:val="段 Char"/>
    <w:link w:val="19"/>
    <w:qFormat/>
    <w:uiPriority w:val="0"/>
    <w:rPr>
      <w:rFonts w:ascii="宋体"/>
      <w:sz w:val="21"/>
      <w:lang w:val="en-US" w:eastAsia="zh-CN" w:bidi="ar-SA"/>
    </w:rPr>
  </w:style>
  <w:style w:type="paragraph" w:customStyle="1" w:styleId="19">
    <w:name w:val="段"/>
    <w:link w:val="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页眉 字符"/>
    <w:link w:val="7"/>
    <w:qFormat/>
    <w:uiPriority w:val="0"/>
    <w:rPr>
      <w:kern w:val="2"/>
      <w:sz w:val="18"/>
      <w:szCs w:val="18"/>
    </w:rPr>
  </w:style>
  <w:style w:type="character" w:customStyle="1" w:styleId="21">
    <w:name w:val="页脚 字符"/>
    <w:link w:val="6"/>
    <w:qFormat/>
    <w:uiPriority w:val="0"/>
    <w:rPr>
      <w:kern w:val="2"/>
      <w:sz w:val="18"/>
      <w:szCs w:val="18"/>
    </w:rPr>
  </w:style>
  <w:style w:type="paragraph" w:customStyle="1" w:styleId="22">
    <w:name w:val="四级条标题"/>
    <w:basedOn w:val="23"/>
    <w:next w:val="1"/>
    <w:qFormat/>
    <w:uiPriority w:val="0"/>
    <w:pPr>
      <w:numPr>
        <w:ilvl w:val="5"/>
      </w:numPr>
      <w:tabs>
        <w:tab w:val="left" w:pos="360"/>
      </w:tabs>
      <w:outlineLvl w:val="5"/>
    </w:pPr>
  </w:style>
  <w:style w:type="paragraph" w:customStyle="1" w:styleId="23">
    <w:name w:val="三级条标题"/>
    <w:basedOn w:val="17"/>
    <w:next w:val="1"/>
    <w:qFormat/>
    <w:uiPriority w:val="0"/>
    <w:pPr>
      <w:numPr>
        <w:ilvl w:val="4"/>
      </w:numPr>
      <w:outlineLvl w:val="4"/>
    </w:pPr>
  </w:style>
  <w:style w:type="paragraph" w:customStyle="1" w:styleId="24">
    <w:name w:val="Char"/>
    <w:basedOn w:val="1"/>
    <w:qFormat/>
    <w:uiPriority w:val="0"/>
    <w:pPr>
      <w:widowControl/>
      <w:spacing w:after="160" w:line="240" w:lineRule="exact"/>
      <w:jc w:val="left"/>
    </w:pPr>
  </w:style>
  <w:style w:type="paragraph" w:customStyle="1" w:styleId="25">
    <w:name w:val="正文表标题"/>
    <w:next w:val="1"/>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26">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
    <w:name w:val="列出段落1"/>
    <w:basedOn w:val="1"/>
    <w:qFormat/>
    <w:uiPriority w:val="34"/>
    <w:pPr>
      <w:widowControl/>
      <w:ind w:firstLine="420" w:firstLineChars="200"/>
      <w:jc w:val="left"/>
    </w:pPr>
    <w:rPr>
      <w:rFonts w:ascii="宋体" w:hAnsi="宋体" w:cs="宋体"/>
      <w:kern w:val="0"/>
      <w:sz w:val="24"/>
    </w:rPr>
  </w:style>
  <w:style w:type="paragraph" w:customStyle="1" w:styleId="29">
    <w:name w:val="五级条标题"/>
    <w:basedOn w:val="22"/>
    <w:next w:val="19"/>
    <w:qFormat/>
    <w:uiPriority w:val="0"/>
    <w:pPr>
      <w:numPr>
        <w:numId w:val="0"/>
      </w:numPr>
      <w:spacing w:before="156" w:beforeLines="50" w:after="156" w:afterLines="50"/>
      <w:jc w:val="left"/>
      <w:outlineLvl w:val="6"/>
    </w:pPr>
    <w:rPr>
      <w:szCs w:val="21"/>
    </w:rPr>
  </w:style>
  <w:style w:type="paragraph" w:customStyle="1" w:styleId="30">
    <w:name w:val="Char Char Char Char Char Char Char Char Char Char1"/>
    <w:basedOn w:val="1"/>
    <w:qFormat/>
    <w:uiPriority w:val="0"/>
    <w:pPr>
      <w:widowControl/>
      <w:jc w:val="left"/>
    </w:pPr>
    <w:rPr>
      <w:rFonts w:ascii="Verdana" w:hAnsi="Verdana"/>
      <w:kern w:val="0"/>
      <w:sz w:val="20"/>
      <w:szCs w:val="20"/>
      <w:lang w:eastAsia="en-US"/>
    </w:rPr>
  </w:style>
  <w:style w:type="table" w:customStyle="1" w:styleId="31">
    <w:name w:val="网格型1"/>
    <w:basedOn w:val="10"/>
    <w:qFormat/>
    <w:uiPriority w:val="0"/>
    <w:pPr>
      <w:widowControl w:val="0"/>
      <w:adjustRightInd w:val="0"/>
      <w:spacing w:line="312"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注："/>
    <w:next w:val="19"/>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33">
    <w:name w:val="二级无"/>
    <w:basedOn w:val="17"/>
    <w:qFormat/>
    <w:uiPriority w:val="0"/>
    <w:pPr>
      <w:numPr>
        <w:ilvl w:val="2"/>
      </w:numPr>
      <w:tabs>
        <w:tab w:val="clear" w:pos="360"/>
      </w:tabs>
      <w:ind w:left="0"/>
      <w:jc w:val="left"/>
    </w:pPr>
    <w:rPr>
      <w:rFonts w:ascii="宋体" w:eastAsia="宋体"/>
      <w:szCs w:val="21"/>
    </w:rPr>
  </w:style>
  <w:style w:type="paragraph" w:customStyle="1" w:styleId="34">
    <w:name w:val="标准文件_段"/>
    <w:qFormat/>
    <w:uiPriority w:val="0"/>
    <w:pPr>
      <w:widowControl w:val="0"/>
      <w:autoSpaceDE w:val="0"/>
      <w:autoSpaceDN w:val="0"/>
      <w:adjustRightInd w:val="0"/>
      <w:snapToGrid w:val="0"/>
      <w:spacing w:line="300" w:lineRule="auto"/>
      <w:jc w:val="center"/>
    </w:pPr>
    <w:rPr>
      <w:rFonts w:ascii="宋体" w:hAnsi="宋体" w:eastAsia="宋体" w:cs="Times New Roman"/>
      <w:sz w:val="18"/>
      <w:szCs w:val="18"/>
      <w:lang w:val="en-US" w:eastAsia="zh-CN" w:bidi="ar-SA"/>
    </w:rPr>
  </w:style>
  <w:style w:type="paragraph" w:customStyle="1" w:styleId="3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36">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37">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8">
    <w:name w:val="编号列项（三级）"/>
    <w:qFormat/>
    <w:uiPriority w:val="0"/>
    <w:pPr>
      <w:numPr>
        <w:ilvl w:val="2"/>
        <w:numId w:val="3"/>
      </w:numPr>
    </w:pPr>
    <w:rPr>
      <w:rFonts w:ascii="宋体" w:hAnsi="Times New Roman" w:eastAsia="宋体" w:cs="Times New Roman"/>
      <w:sz w:val="21"/>
      <w:lang w:val="en-US" w:eastAsia="zh-CN" w:bidi="ar-SA"/>
    </w:rPr>
  </w:style>
  <w:style w:type="character" w:customStyle="1" w:styleId="39">
    <w:name w:val="标题 3 字符"/>
    <w:link w:val="2"/>
    <w:qFormat/>
    <w:uiPriority w:val="9"/>
    <w:rPr>
      <w:rFonts w:ascii="Tahoma" w:hAnsi="Tahoma" w:eastAsia="微软雅黑"/>
      <w:bCs/>
      <w:sz w:val="28"/>
      <w:szCs w:val="32"/>
    </w:rPr>
  </w:style>
  <w:style w:type="character" w:customStyle="1" w:styleId="40">
    <w:name w:val="表中文字"/>
    <w:qFormat/>
    <w:uiPriority w:val="0"/>
    <w:rPr>
      <w:rFonts w:hint="eastAsia" w:ascii="宋体" w:hAnsi="宋体" w:eastAsia="宋体"/>
      <w:sz w:val="18"/>
    </w:rPr>
  </w:style>
  <w:style w:type="paragraph" w:customStyle="1" w:styleId="4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42">
    <w:name w:val="批注框文本 字符"/>
    <w:basedOn w:val="8"/>
    <w:link w:val="5"/>
    <w:qFormat/>
    <w:uiPriority w:val="0"/>
    <w:rPr>
      <w:kern w:val="2"/>
      <w:sz w:val="18"/>
      <w:szCs w:val="18"/>
    </w:rPr>
  </w:style>
  <w:style w:type="paragraph" w:customStyle="1" w:styleId="43">
    <w:name w:val="List Paragraph"/>
    <w:basedOn w:val="1"/>
    <w:qFormat/>
    <w:uiPriority w:val="34"/>
    <w:pPr>
      <w:ind w:firstLine="420" w:firstLineChars="200"/>
    </w:pPr>
  </w:style>
  <w:style w:type="paragraph" w:customStyle="1" w:styleId="44">
    <w:name w:val="标准文件_正文表标题"/>
    <w:next w:val="1"/>
    <w:qFormat/>
    <w:uiPriority w:val="0"/>
    <w:pPr>
      <w:numPr>
        <w:ilvl w:val="0"/>
        <w:numId w:val="4"/>
      </w:numPr>
      <w:tabs>
        <w:tab w:val="left" w:pos="0"/>
      </w:tabs>
      <w:jc w:val="center"/>
    </w:pPr>
    <w:rPr>
      <w:rFonts w:ascii="黑体" w:hAnsi="Times New Roman" w:eastAsia="黑体" w:cs="黑体"/>
      <w:sz w:val="21"/>
      <w:szCs w:val="21"/>
      <w:lang w:val="en-US" w:eastAsia="zh-CN" w:bidi="ar-SA"/>
    </w:rPr>
  </w:style>
  <w:style w:type="paragraph" w:customStyle="1" w:styleId="45">
    <w:name w:val="实施日期"/>
    <w:basedOn w:val="1"/>
    <w:qFormat/>
    <w:uiPriority w:val="0"/>
    <w:pPr>
      <w:ind w:left="720"/>
    </w:pPr>
  </w:style>
  <w:style w:type="paragraph" w:customStyle="1" w:styleId="46">
    <w:name w:val="图表脚注"/>
    <w:basedOn w:val="1"/>
    <w:qFormat/>
    <w:uiPriority w:val="0"/>
  </w:style>
  <w:style w:type="paragraph" w:customStyle="1" w:styleId="47">
    <w:name w:val="WPSOffice手动目录 1"/>
    <w:qFormat/>
    <w:uiPriority w:val="0"/>
    <w:rPr>
      <w:rFonts w:ascii="Times New Roman" w:hAnsi="Times New Roman" w:eastAsia="宋体" w:cs="Times New Roman"/>
      <w:sz w:val="21"/>
      <w:szCs w:val="22"/>
      <w:lang w:val="en-US" w:eastAsia="zh-CN" w:bidi="ar-SA"/>
    </w:rPr>
  </w:style>
  <w:style w:type="paragraph" w:customStyle="1" w:styleId="48">
    <w:name w:val="WPSOffice手动目录 2"/>
    <w:qFormat/>
    <w:uiPriority w:val="0"/>
    <w:pPr>
      <w:ind w:leftChars="200"/>
    </w:pPr>
    <w:rPr>
      <w:rFonts w:ascii="Times New Roman" w:hAnsi="Times New Roman" w:eastAsia="宋体" w:cs="Times New Roman"/>
      <w:sz w:val="21"/>
      <w:szCs w:val="22"/>
      <w:lang w:val="en-US" w:eastAsia="zh-CN" w:bidi="ar-SA"/>
    </w:rPr>
  </w:style>
  <w:style w:type="paragraph" w:customStyle="1" w:styleId="49">
    <w:name w:val="WPSOffice手动目录 3"/>
    <w:qFormat/>
    <w:uiPriority w:val="0"/>
    <w:pPr>
      <w:ind w:leftChars="400"/>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CB484-F4BA-445E-AFA0-96E79DA2A85C}">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10</Pages>
  <Words>1114</Words>
  <Characters>6354</Characters>
  <Lines>52</Lines>
  <Paragraphs>14</Paragraphs>
  <ScaleCrop>false</ScaleCrop>
  <LinksUpToDate>false</LinksUpToDate>
  <CharactersWithSpaces>7454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2019-06-17T03:21:00Z</dcterms:created>
  <dc:creator>think</dc:creator>
  <cp:lastModifiedBy>admin</cp:lastModifiedBy>
  <cp:lastPrinted>2019-06-19T01:42:00Z</cp:lastPrinted>
  <dcterms:modified xsi:type="dcterms:W3CDTF">2019-10-18T02:02:57Z</dcterms:modified>
  <dc:title>《TC4 ELI钛合金板材》国家标准</dc:title>
  <cp:revision>2188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