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Default ContentType="image/png" Extension="png"/>
  <Override ContentType="image/x-emf" PartName="/word/media/image2.emf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rPr>
          <w:rFonts w:ascii="Times New Roman" w:cs="Times New Roman"/>
          <w:color w:val="auto"/>
        </w:rPr>
      </w:pPr>
      <w:bookmarkStart w:id="0" w:name="_Toc48717817"/>
      <w:bookmarkStart w:id="1" w:name="_Toc49776953"/>
      <w:bookmarkStart w:id="2" w:name="SectionMark0"/>
    </w:p>
    <w:p>
      <w:pPr>
        <w:pStyle w:val="11"/>
        <w:rPr>
          <w:rFonts w:ascii="Times New Roman" w:cs="Times New Roman"/>
          <w:color w:val="auto"/>
        </w:rPr>
      </w:pPr>
    </w:p>
    <w:p>
      <w:pPr>
        <w:pStyle w:val="11"/>
        <w:rPr>
          <w:rFonts w:ascii="Times New Roman" w:cs="Times New Roman"/>
          <w:color w:val="auto"/>
        </w:rPr>
      </w:pPr>
    </w:p>
    <w:p>
      <w:pPr>
        <w:pStyle w:val="11"/>
        <w:rPr>
          <w:rFonts w:ascii="Times New Roman" w:cs="Times New Roman"/>
          <w:color w:val="auto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567" w:right="1134" w:bottom="1361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line id="Line 68" o:spid="_x0000_s1026" style="position:absolute;left:0;margin-left:-7.75pt;margin-top:652.6pt;height:0.05pt;width:476.85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3" o:spid="_x0000_s1027" type="#_x0000_t202" style="position:absolute;left:0;margin-left:12.2pt;margin-top:154pt;height:70.25pt;width:456.9pt;mso-position-horizontal-relative:margin;mso-position-vertical-relative:margin;rotation:0f;z-index:25166438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hint="eastAsia" w:eastAsia="黑体"/>
                      <w:sz w:val="28"/>
                      <w:szCs w:val="28"/>
                    </w:rPr>
                    <w:t xml:space="preserve">                                                  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YS/T 832-20xx</w:t>
                  </w:r>
                </w:p>
                <w:p>
                  <w:pPr>
                    <w:pStyle w:val="25"/>
                    <w:spacing w:before="0" w:line="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                                                            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代替YS/T 832-2012</w:t>
                  </w:r>
                </w:p>
                <w:p>
                  <w:pPr>
                    <w:pStyle w:val="58"/>
                    <w:ind w:right="560"/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pict>
          <v:shape id="Picture 1" o:spid="_x0000_s1028" type="#_x0000_t75" style="height:99.65pt;width:467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1" o:spid="_x0000_s1029" type="#_x0000_t202" style="position:absolute;left:0;margin-left:-0.9pt;margin-top:2.4pt;height:40.5pt;width:189.5pt;mso-position-horizontal-relative:margin;mso-position-vertical-relative:margin;rotation:0f;z-index:25166336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29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>ICS 77.120.</w:t>
                  </w:r>
                  <w:r>
                    <w:rPr>
                      <w:rFonts w:hint="eastAsia" w:ascii="黑体" w:hAnsi="黑体" w:cs="黑体"/>
                    </w:rPr>
                    <w:t>99</w:t>
                  </w:r>
                </w:p>
                <w:p>
                  <w:pPr>
                    <w:pStyle w:val="29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 xml:space="preserve">H </w:t>
                  </w:r>
                  <w:r>
                    <w:rPr>
                      <w:rFonts w:hint="eastAsia" w:ascii="黑体" w:hAnsi="黑体" w:cs="黑体"/>
                    </w:rPr>
                    <w:t>15</w: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7" o:spid="_x0000_s1030" type="#_x0000_t202" style="position:absolute;left:0;margin-left:-12.8pt;margin-top:695pt;height:62.5pt;width:481.9pt;mso-position-horizontal-relative:margin;mso-position-vertical-relative:margin;rotation:0f;z-index:25166131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39"/>
                    <w:spacing w:line="340" w:lineRule="exact"/>
                    <w:rPr>
                      <w:rFonts w:ascii="黑体" w:eastAsia="黑体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黑体" w:hAnsi="Times New Roman" w:eastAsia="黑体" w:cs="Times New Roman"/>
                      <w:b/>
                      <w:bCs/>
                      <w:spacing w:val="20"/>
                      <w:w w:val="135"/>
                      <w:kern w:val="2"/>
                      <w:sz w:val="28"/>
                      <w:szCs w:val="28"/>
                      <w:lang w:val="en-US" w:eastAsia="zh-CN" w:bidi="ar-SA"/>
                    </w:rPr>
                    <w:pict>
                      <v:shape id="Picture 2" o:spid="_x0000_s1031" type="#_x0000_t75" style="height:0.85pt;width:478.0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14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pStyle w:val="62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77"/>
                      <w:rFonts w:hint="eastAsia"/>
                    </w:rPr>
                    <w:t xml:space="preserve"> 发布</w:t>
                  </w:r>
                </w:p>
                <w:p>
                  <w:pPr>
                    <w:pStyle w:val="30"/>
                    <w:ind w:firstLine="440"/>
                  </w:pPr>
                </w:p>
                <w:p>
                  <w:pPr>
                    <w:pStyle w:val="30"/>
                    <w:ind w:firstLine="440"/>
                  </w:pPr>
                </w:p>
                <w:p>
                  <w:pPr>
                    <w:pStyle w:val="30"/>
                    <w:ind w:firstLine="440"/>
                  </w:pP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6" o:spid="_x0000_s1032" type="#_x0000_t202" style="position:absolute;left:0;margin-left:301.1pt;margin-top:670.4pt;height:24.6pt;width:159pt;mso-position-horizontal-relative:margin;mso-position-vertical-relative:margin;rotation:0f;z-index:2516602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>XXXX-XX-XX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实施</w:t>
                  </w: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5" o:spid="_x0000_s1033" type="#_x0000_t202" style="position:absolute;left:0;margin-left:0pt;margin-top:670.6pt;height:24.6pt;width:159pt;mso-position-horizontal-relative:margin;mso-position-vertical-relative:margin;rotation:0f;z-index:2516592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51"/>
                    <w:rPr>
                      <w:rFonts w:ascii="黑体"/>
                    </w:rPr>
                  </w:pPr>
                  <w:r>
                    <w:rPr>
                      <w:rFonts w:ascii="黑体" w:cs="黑体"/>
                    </w:rPr>
                    <w:t>XXXX-XX-XX</w:t>
                  </w:r>
                  <w:r>
                    <w:rPr>
                      <w:rFonts w:hint="eastAsia" w:ascii="黑体" w:cs="黑体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bookmarkStart w:id="3" w:name="_GoBack"/>
      <w:bookmarkEnd w:id="3"/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4" o:spid="_x0000_s1034" type="#_x0000_t202" style="position:absolute;left:0;margin-left:-0.9pt;margin-top:235.95pt;height:419.15pt;width:470pt;mso-position-horizontal-relative:margin;mso-position-vertical-relative:margin;rotation:0f;z-index:2516582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>
                  <w:pPr>
                    <w:autoSpaceDE w:val="0"/>
                    <w:autoSpaceDN w:val="0"/>
                    <w:ind w:firstLine="1560" w:firstLineChars="300"/>
                    <w:rPr>
                      <w:rFonts w:ascii="黑体" w:hAnsi="黑体" w:eastAsia="黑体" w:cs="黑体"/>
                      <w:bCs/>
                      <w:sz w:val="52"/>
                      <w:szCs w:val="52"/>
                      <w:lang w:val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 w:val="52"/>
                      <w:szCs w:val="52"/>
                      <w:lang w:val="zh-CN"/>
                    </w:rPr>
                    <w:t xml:space="preserve">丁辛醇废催化剂化学分析方法 </w:t>
                  </w:r>
                </w:p>
                <w:p>
                  <w:pPr>
                    <w:autoSpaceDE w:val="0"/>
                    <w:autoSpaceDN w:val="0"/>
                    <w:jc w:val="center"/>
                    <w:rPr>
                      <w:rFonts w:ascii="黑体" w:hAnsi="黑体" w:eastAsia="黑体" w:cs="黑体"/>
                      <w:bCs/>
                      <w:sz w:val="52"/>
                      <w:szCs w:val="52"/>
                      <w:lang w:val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 w:val="52"/>
                      <w:szCs w:val="52"/>
                      <w:lang w:val="zh-CN"/>
                    </w:rPr>
                    <w:t>铑含量的测定</w:t>
                  </w:r>
                  <w:r>
                    <w:rPr>
                      <w:rFonts w:hint="eastAsia" w:ascii="黑体" w:hAnsi="黑体" w:eastAsia="黑体" w:cs="黑体"/>
                      <w:bCs/>
                      <w:sz w:val="52"/>
                      <w:szCs w:val="52"/>
                      <w:lang w:val="en-US" w:eastAsia="zh-CN"/>
                    </w:rPr>
                    <w:t xml:space="preserve"> </w:t>
                  </w:r>
                </w:p>
                <w:p>
                  <w:pPr>
                    <w:autoSpaceDE w:val="0"/>
                    <w:autoSpaceDN w:val="0"/>
                    <w:jc w:val="center"/>
                    <w:rPr>
                      <w:rFonts w:ascii="黑体" w:hAnsi="黑体" w:eastAsia="黑体" w:cs="黑体"/>
                      <w:bCs/>
                      <w:sz w:val="52"/>
                      <w:szCs w:val="52"/>
                      <w:lang w:val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 w:val="52"/>
                      <w:szCs w:val="52"/>
                      <w:lang w:val="zh-CN"/>
                    </w:rPr>
                    <w:t>电感耦合等离子体原子发射光谱法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52"/>
                      <w:szCs w:val="52"/>
                    </w:rPr>
                  </w:pP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</w:pPr>
                  <w:r>
                    <w:t>Method for chemical analysis</w:t>
                  </w:r>
                  <w:r>
                    <w:rPr>
                      <w:rFonts w:hint="eastAsia"/>
                    </w:rPr>
                    <w:t xml:space="preserve"> of spent oxo-Alcohols catalys</w:t>
                  </w:r>
                  <w:r>
                    <w:t>—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</w:pPr>
                  <w:r>
                    <w:rPr>
                      <w:rFonts w:hint="eastAsia"/>
                    </w:rPr>
                    <w:t>Determination of rhodium</w:t>
                  </w:r>
                  <w:r>
                    <w:t>—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</w:pPr>
                  <w:r>
                    <w:rPr>
                      <w:rFonts w:hint="eastAsia"/>
                    </w:rPr>
                    <w:t>Inductively coupled plasma atomic emission spectrometry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宋体" w:eastAsia="黑体" w:cs="黑体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黑体" w:hAnsi="宋体" w:eastAsia="黑体" w:cs="黑体"/>
                      <w:spacing w:val="6"/>
                      <w:sz w:val="28"/>
                      <w:szCs w:val="28"/>
                    </w:rPr>
                    <w:t>(</w:t>
                  </w:r>
                  <w:r>
                    <w:rPr>
                      <w:rFonts w:hint="eastAsia" w:ascii="黑体" w:hAnsi="宋体" w:eastAsia="黑体" w:cs="黑体"/>
                      <w:spacing w:val="6"/>
                      <w:sz w:val="28"/>
                      <w:szCs w:val="28"/>
                      <w:lang w:eastAsia="zh-CN"/>
                    </w:rPr>
                    <w:t>送审</w:t>
                  </w:r>
                  <w:r>
                    <w:rPr>
                      <w:rFonts w:hint="eastAsia" w:ascii="黑体" w:hAnsi="宋体" w:eastAsia="黑体" w:cs="黑体"/>
                      <w:spacing w:val="6"/>
                      <w:sz w:val="28"/>
                      <w:szCs w:val="28"/>
                    </w:rPr>
                    <w:t>稿</w:t>
                  </w:r>
                  <w:r>
                    <w:rPr>
                      <w:rFonts w:ascii="黑体" w:hAnsi="宋体" w:eastAsia="黑体" w:cs="黑体"/>
                      <w:spacing w:val="6"/>
                      <w:sz w:val="28"/>
                      <w:szCs w:val="28"/>
                    </w:rPr>
                    <w:t>)</w:t>
                  </w:r>
                </w:p>
                <w:p>
                  <w:pPr>
                    <w:pStyle w:val="47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</w:p>
                <w:p>
                  <w:pPr>
                    <w:pStyle w:val="38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  <w:bookmarkEnd w:id="0"/>
      <w:bookmarkEnd w:id="1"/>
    </w:p>
    <w:bookmarkEnd w:id="2"/>
    <w:p>
      <w:pPr>
        <w:pStyle w:val="26"/>
        <w:spacing w:line="340" w:lineRule="exact"/>
        <w:ind w:left="0" w:firstLine="0"/>
        <w:rPr>
          <w:rFonts w:cs="Times New Roman"/>
          <w:color w:val="auto"/>
        </w:rPr>
      </w:pPr>
      <w:r>
        <w:rPr>
          <w:rFonts w:hint="eastAsia"/>
          <w:color w:val="auto"/>
        </w:rPr>
        <w:t>前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言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color w:val="auto"/>
        </w:rPr>
        <w:t>本标准按照GB/T 1.1—2009给出的规则起草。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color w:val="auto"/>
        </w:rPr>
        <w:t>本标准代替YS/T 83</w:t>
      </w:r>
      <w:r>
        <w:rPr>
          <w:rFonts w:hint="eastAsia"/>
          <w:color w:val="auto"/>
        </w:rPr>
        <w:t>2</w:t>
      </w:r>
      <w:r>
        <w:rPr>
          <w:color w:val="auto"/>
        </w:rPr>
        <w:t>—2012《</w:t>
      </w:r>
      <w:r>
        <w:rPr>
          <w:rFonts w:hint="eastAsia"/>
          <w:color w:val="auto"/>
          <w:lang w:val="zh-CN"/>
        </w:rPr>
        <w:t>丁辛醇废催化剂化学分析方法 铑量的测定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zh-CN"/>
        </w:rPr>
        <w:t>电感耦合等离子体原子发射光谱法</w:t>
      </w:r>
      <w:r>
        <w:rPr>
          <w:color w:val="auto"/>
        </w:rPr>
        <w:t>》</w:t>
      </w:r>
      <w:r>
        <w:rPr>
          <w:rFonts w:hint="eastAsia"/>
          <w:color w:val="auto"/>
        </w:rPr>
        <w:t>。</w:t>
      </w:r>
      <w:r>
        <w:rPr>
          <w:color w:val="auto"/>
        </w:rPr>
        <w:t>本标准与YS/T 83</w:t>
      </w:r>
      <w:r>
        <w:rPr>
          <w:rFonts w:hint="eastAsia"/>
          <w:color w:val="auto"/>
        </w:rPr>
        <w:t>2</w:t>
      </w:r>
      <w:r>
        <w:rPr>
          <w:color w:val="auto"/>
        </w:rPr>
        <w:t>—2012相比，</w:t>
      </w:r>
      <w:r>
        <w:rPr>
          <w:rFonts w:hint="eastAsia"/>
          <w:color w:val="auto"/>
        </w:rPr>
        <w:t>除编辑性修改外，</w:t>
      </w:r>
      <w:r>
        <w:rPr>
          <w:color w:val="auto"/>
        </w:rPr>
        <w:t>主要技术变化如下：</w:t>
      </w:r>
    </w:p>
    <w:p>
      <w:pPr>
        <w:snapToGrid w:val="0"/>
        <w:spacing w:line="340" w:lineRule="exact"/>
        <w:ind w:firstLine="420"/>
        <w:rPr>
          <w:color w:val="auto"/>
        </w:rPr>
      </w:pPr>
      <w:r>
        <w:rPr>
          <w:color w:val="auto"/>
        </w:rPr>
        <w:t>——</w:t>
      </w:r>
      <w:r>
        <w:rPr>
          <w:rFonts w:hint="eastAsia"/>
          <w:color w:val="auto"/>
        </w:rPr>
        <w:t>在标准中</w:t>
      </w:r>
      <w:r>
        <w:rPr>
          <w:rFonts w:hint="eastAsia"/>
          <w:color w:val="auto"/>
          <w:lang w:eastAsia="zh-CN"/>
        </w:rPr>
        <w:t>新增</w:t>
      </w:r>
      <w:r>
        <w:rPr>
          <w:rFonts w:hint="eastAsia"/>
          <w:color w:val="auto"/>
        </w:rPr>
        <w:t>微波消解分解试料的方法；</w:t>
      </w:r>
    </w:p>
    <w:p>
      <w:pPr>
        <w:tabs>
          <w:tab w:val="center" w:pos="4677"/>
        </w:tabs>
        <w:snapToGrid w:val="0"/>
        <w:spacing w:line="340" w:lineRule="exact"/>
        <w:ind w:firstLine="420"/>
        <w:rPr>
          <w:rFonts w:hint="eastAsia" w:eastAsia="宋体"/>
          <w:color w:val="auto"/>
          <w:lang w:eastAsia="zh-CN"/>
        </w:rPr>
      </w:pPr>
      <w:r>
        <w:rPr>
          <w:color w:val="auto"/>
        </w:rPr>
        <w:t>——</w:t>
      </w:r>
      <w:r>
        <w:rPr>
          <w:rFonts w:hint="eastAsia"/>
          <w:color w:val="auto"/>
        </w:rPr>
        <w:t>删除附录A。</w:t>
      </w:r>
      <w:r>
        <w:rPr>
          <w:rFonts w:hint="eastAsia"/>
          <w:color w:val="auto"/>
          <w:lang w:eastAsia="zh-CN"/>
        </w:rPr>
        <w:tab/>
      </w:r>
    </w:p>
    <w:p>
      <w:pPr>
        <w:snapToGrid w:val="0"/>
        <w:spacing w:line="340" w:lineRule="exact"/>
        <w:ind w:firstLine="420" w:firstLineChars="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本标准方法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为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硫酸</w:t>
      </w:r>
      <w:r>
        <w:rPr>
          <w:rFonts w:hint="eastAsia" w:ascii="宋体" w:hAnsi="宋体" w:eastAsia="宋体" w:cs="宋体"/>
          <w:color w:val="auto"/>
          <w:szCs w:val="21"/>
        </w:rPr>
        <w:t>、过氧化氢和盐酸分解试料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法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方法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2为</w:t>
      </w:r>
      <w:r>
        <w:rPr>
          <w:rFonts w:hint="default" w:ascii="Times New Roman" w:hAnsi="Times New Roman" w:cs="Times New Roman"/>
          <w:color w:val="auto"/>
        </w:rPr>
        <w:t>微</w:t>
      </w:r>
      <w:r>
        <w:rPr>
          <w:rFonts w:hint="eastAsia"/>
          <w:color w:val="auto"/>
        </w:rPr>
        <w:t>波消解分解试料</w:t>
      </w:r>
      <w:r>
        <w:rPr>
          <w:rFonts w:hint="eastAsia"/>
          <w:color w:val="auto"/>
          <w:lang w:eastAsia="zh-CN"/>
        </w:rPr>
        <w:t>法，以方法</w:t>
      </w:r>
      <w:r>
        <w:rPr>
          <w:rFonts w:hint="eastAsia"/>
          <w:color w:val="auto"/>
          <w:lang w:val="en-US" w:eastAsia="zh-CN"/>
        </w:rPr>
        <w:t>2作为仲裁方法。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color w:val="auto"/>
        </w:rPr>
        <w:t>本标准由全国有色金属标准化技术委员会（SAC/TC 243）提出并归口。</w:t>
      </w:r>
    </w:p>
    <w:p>
      <w:pPr>
        <w:ind w:firstLine="420" w:firstLineChars="0"/>
        <w:jc w:val="left"/>
        <w:rPr>
          <w:rFonts w:hint="eastAsia"/>
          <w:color w:val="auto"/>
          <w:highlight w:val="none"/>
          <w:lang w:eastAsia="zh-CN"/>
        </w:rPr>
      </w:pPr>
      <w:r>
        <w:rPr>
          <w:color w:val="auto"/>
        </w:rPr>
        <w:t>本标准起草单位：徐州浩通新材料科技股份有限公司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highlight w:val="none"/>
        </w:rPr>
        <w:t>广东省工业分析检测中心、中国有色桂林矿产地质研究院有限公司</w:t>
      </w:r>
      <w:r>
        <w:rPr>
          <w:rFonts w:hint="eastAsia"/>
          <w:color w:val="auto"/>
          <w:highlight w:val="none"/>
          <w:lang w:eastAsia="zh-CN"/>
        </w:rPr>
        <w:t>、北矿检测技术有限公司、</w:t>
      </w:r>
      <w:r>
        <w:rPr>
          <w:rFonts w:hint="eastAsia"/>
          <w:color w:val="auto"/>
          <w:highlight w:val="none"/>
        </w:rPr>
        <w:t>贵研铂业股份有限公司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浙江微通催化新材料有限公司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国标（北京）检验认证有限公司</w:t>
      </w:r>
      <w:r>
        <w:rPr>
          <w:rFonts w:hint="eastAsia"/>
          <w:color w:val="auto"/>
          <w:highlight w:val="none"/>
          <w:lang w:eastAsia="zh-CN"/>
        </w:rPr>
        <w:t>、紫金矿业集团股份有限公司、贵研资源（易门）有限公司。</w:t>
      </w:r>
    </w:p>
    <w:p>
      <w:pPr>
        <w:ind w:firstLine="420" w:firstLineChars="0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本</w:t>
      </w:r>
      <w:r>
        <w:rPr>
          <w:rFonts w:hint="eastAsia"/>
          <w:color w:val="auto"/>
          <w:highlight w:val="none"/>
        </w:rPr>
        <w:t>部分</w:t>
      </w:r>
      <w:r>
        <w:rPr>
          <w:color w:val="auto"/>
          <w:highlight w:val="none"/>
        </w:rPr>
        <w:t>主要起草人：</w:t>
      </w:r>
      <w:r>
        <w:rPr>
          <w:rFonts w:hint="eastAsia"/>
          <w:color w:val="auto"/>
          <w:highlight w:val="none"/>
          <w:lang w:eastAsia="zh-CN"/>
        </w:rPr>
        <w:t>奚红杰、夏军、巩伟龙、向磊、</w:t>
      </w:r>
      <w:r>
        <w:rPr>
          <w:rFonts w:hint="eastAsia"/>
          <w:color w:val="auto"/>
          <w:highlight w:val="none"/>
        </w:rPr>
        <w:t>陈小兰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李娜、</w:t>
      </w:r>
      <w:r>
        <w:rPr>
          <w:rFonts w:hint="eastAsia"/>
          <w:color w:val="auto"/>
          <w:highlight w:val="none"/>
        </w:rPr>
        <w:t>金娅秋</w:t>
      </w:r>
      <w:r>
        <w:rPr>
          <w:rFonts w:hint="eastAsia"/>
          <w:color w:val="auto"/>
          <w:highlight w:val="none"/>
          <w:lang w:eastAsia="zh-CN"/>
        </w:rPr>
        <w:t>、汤淑芳、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肖红新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吴佐明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邱丽、古行乾</w:t>
      </w:r>
      <w:r>
        <w:rPr>
          <w:rFonts w:hint="eastAsia"/>
          <w:color w:val="auto"/>
          <w:highlight w:val="none"/>
          <w:lang w:eastAsia="zh-CN"/>
        </w:rPr>
        <w:t>、王云杰、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李秋莹、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杨晓滔、</w:t>
      </w:r>
      <w:r>
        <w:rPr>
          <w:rFonts w:hint="eastAsia"/>
          <w:color w:val="auto"/>
          <w:highlight w:val="none"/>
          <w:lang w:eastAsia="zh-CN"/>
        </w:rPr>
        <w:t>王冠群、</w:t>
      </w:r>
      <w:r>
        <w:rPr>
          <w:rFonts w:hint="eastAsia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罗荣根、</w:t>
      </w:r>
      <w:r>
        <w:rPr>
          <w:rFonts w:hint="eastAsia"/>
          <w:color w:val="auto"/>
          <w:highlight w:val="none"/>
        </w:rPr>
        <w:t>宋义运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孙海峰</w:t>
      </w:r>
      <w:r>
        <w:rPr>
          <w:rFonts w:hint="eastAsia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。</w:t>
      </w:r>
    </w:p>
    <w:p>
      <w:pPr>
        <w:snapToGrid w:val="0"/>
        <w:spacing w:line="340" w:lineRule="exact"/>
        <w:ind w:firstLine="420" w:firstLineChars="200"/>
        <w:rPr>
          <w:color w:val="auto"/>
        </w:rPr>
      </w:pPr>
      <w:r>
        <w:rPr>
          <w:color w:val="auto"/>
        </w:rPr>
        <w:t>本标准所代替标准的历次版本发布情况为：</w:t>
      </w:r>
    </w:p>
    <w:p>
      <w:pPr>
        <w:spacing w:line="340" w:lineRule="exact"/>
        <w:ind w:left="420" w:leftChars="200"/>
        <w:rPr>
          <w:color w:val="auto"/>
        </w:rPr>
      </w:pPr>
      <w:r>
        <w:rPr>
          <w:color w:val="auto"/>
        </w:rPr>
        <w:t>——YS/T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83</w:t>
      </w:r>
      <w:r>
        <w:rPr>
          <w:rFonts w:hint="eastAsia"/>
          <w:color w:val="auto"/>
        </w:rPr>
        <w:t>2</w:t>
      </w:r>
      <w:r>
        <w:rPr>
          <w:color w:val="auto"/>
        </w:rPr>
        <w:t>-2012。</w:t>
      </w:r>
    </w:p>
    <w:p>
      <w:pPr>
        <w:spacing w:line="340" w:lineRule="exact"/>
        <w:rPr>
          <w:rFonts w:ascii="宋体" w:hAnsi="宋体" w:cs="宋体"/>
          <w:color w:val="auto"/>
        </w:rPr>
      </w:pPr>
    </w:p>
    <w:p>
      <w:pPr>
        <w:spacing w:line="340" w:lineRule="exact"/>
        <w:rPr>
          <w:rFonts w:ascii="宋体" w:hAnsi="宋体" w:cs="宋体"/>
          <w:color w:val="auto"/>
        </w:rPr>
      </w:pPr>
    </w:p>
    <w:p>
      <w:pPr>
        <w:jc w:val="left"/>
        <w:rPr>
          <w:rFonts w:hint="eastAsia" w:ascii="黑体" w:eastAsia="黑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宋体"/>
          <w:color w:val="auto"/>
        </w:rPr>
      </w:pPr>
    </w:p>
    <w:p>
      <w:pPr>
        <w:spacing w:line="340" w:lineRule="exact"/>
        <w:ind w:left="420" w:leftChars="200"/>
        <w:rPr>
          <w:rFonts w:ascii="宋体"/>
          <w:color w:val="auto"/>
        </w:rPr>
      </w:pPr>
    </w:p>
    <w:p>
      <w:pPr>
        <w:spacing w:line="340" w:lineRule="exact"/>
        <w:ind w:left="420" w:leftChars="200"/>
        <w:rPr>
          <w:rFonts w:ascii="宋体"/>
          <w:color w:val="auto"/>
        </w:rPr>
        <w:sectPr>
          <w:footerReference r:id="rId10" w:type="default"/>
          <w:pgSz w:w="11906" w:h="16838"/>
          <w:pgMar w:top="1418" w:right="1134" w:bottom="1440" w:left="1418" w:header="851" w:footer="992" w:gutter="0"/>
          <w:pgNumType w:fmt="upperRoman" w:start="1"/>
          <w:cols w:space="720" w:num="1"/>
          <w:docGrid w:type="linesAndChars" w:linePitch="312" w:charSpace="0"/>
        </w:sectPr>
      </w:pPr>
    </w:p>
    <w:p>
      <w:pPr>
        <w:ind w:firstLine="1920" w:firstLineChars="600"/>
        <w:rPr>
          <w:rFonts w:ascii="黑体" w:hAnsi="黑体" w:eastAsia="黑体" w:cs="黑体"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zh-CN"/>
        </w:rPr>
        <w:t>丁辛醇废催化剂化学分析方法</w:t>
      </w:r>
    </w:p>
    <w:p>
      <w:pPr>
        <w:ind w:firstLine="3200" w:firstLineChars="1000"/>
        <w:rPr>
          <w:rFonts w:ascii="黑体" w:hAnsi="黑体" w:eastAsia="黑体" w:cs="黑体"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zh-CN"/>
        </w:rPr>
        <w:t>铑含量的测定</w:t>
      </w:r>
    </w:p>
    <w:p>
      <w:pPr>
        <w:ind w:firstLine="1600" w:firstLineChars="500"/>
        <w:rPr>
          <w:rFonts w:ascii="黑体" w:hAnsi="黑体" w:eastAsia="黑体" w:cs="黑体"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zh-CN"/>
        </w:rPr>
        <w:t>电感耦合等离子体原子发射光谱法</w:t>
      </w:r>
    </w:p>
    <w:p>
      <w:pPr>
        <w:jc w:val="center"/>
        <w:rPr>
          <w:rFonts w:ascii="黑体" w:eastAsia="黑体"/>
          <w:b/>
          <w:bCs/>
          <w:color w:val="auto"/>
          <w:sz w:val="32"/>
          <w:szCs w:val="32"/>
        </w:rPr>
      </w:pPr>
    </w:p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1 范围</w:t>
      </w:r>
    </w:p>
    <w:p>
      <w:pPr>
        <w:autoSpaceDE w:val="0"/>
        <w:autoSpaceDN w:val="0"/>
        <w:ind w:firstLine="420" w:firstLineChars="200"/>
        <w:rPr>
          <w:rFonts w:ascii="宋体" w:hAnsi="宋体" w:eastAsia="宋体" w:cs="宋体"/>
          <w:color w:val="auto"/>
          <w:kern w:val="0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lang w:val="zh-CN"/>
        </w:rPr>
        <w:t>本标准规定了丁辛醇废催化剂中铑</w:t>
      </w:r>
      <w:r>
        <w:rPr>
          <w:rFonts w:hint="eastAsia" w:ascii="宋体" w:hAnsi="宋体" w:cs="宋体"/>
          <w:color w:val="auto"/>
          <w:kern w:val="0"/>
          <w:lang w:val="zh-CN"/>
        </w:rPr>
        <w:t>含</w:t>
      </w:r>
      <w:r>
        <w:rPr>
          <w:rFonts w:hint="eastAsia" w:ascii="宋体" w:hAnsi="宋体" w:eastAsia="宋体" w:cs="宋体"/>
          <w:color w:val="auto"/>
          <w:kern w:val="0"/>
          <w:lang w:val="zh-CN"/>
        </w:rPr>
        <w:t>量的测定方法。</w:t>
      </w:r>
    </w:p>
    <w:p>
      <w:pPr>
        <w:pStyle w:val="30"/>
        <w:ind w:firstLine="420"/>
        <w:rPr>
          <w:rFonts w:ascii="Times New Roman" w:eastAsia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本标准适用于丁辛醇废催化剂中铑</w:t>
      </w:r>
      <w:r>
        <w:rPr>
          <w:rFonts w:hint="eastAsia" w:hAnsi="宋体" w:cs="宋体"/>
          <w:color w:val="auto"/>
          <w:kern w:val="0"/>
          <w:sz w:val="21"/>
          <w:szCs w:val="21"/>
          <w:lang w:val="zh-CN"/>
        </w:rPr>
        <w:t>含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量的测定。测定范围</w:t>
      </w:r>
      <w:r>
        <w:rPr>
          <w:rFonts w:ascii="Times New Roman" w:eastAsia="宋体"/>
          <w:color w:val="auto"/>
          <w:kern w:val="0"/>
          <w:sz w:val="21"/>
          <w:szCs w:val="21"/>
          <w:lang w:val="zh-CN"/>
        </w:rPr>
        <w:t>：0.01</w:t>
      </w:r>
      <w:r>
        <w:rPr>
          <w:rFonts w:ascii="Times New Roman" w:eastAsia="宋体"/>
          <w:color w:val="auto"/>
          <w:kern w:val="0"/>
          <w:sz w:val="21"/>
          <w:szCs w:val="21"/>
        </w:rPr>
        <w:t>0</w:t>
      </w:r>
      <w:r>
        <w:rPr>
          <w:rFonts w:ascii="Times New Roman" w:eastAsia="宋体"/>
          <w:color w:val="auto"/>
          <w:sz w:val="21"/>
          <w:szCs w:val="21"/>
        </w:rPr>
        <w:t>%</w:t>
      </w:r>
      <w:r>
        <w:rPr>
          <w:rFonts w:ascii="Times New Roman" w:eastAsia="宋体"/>
          <w:color w:val="auto"/>
          <w:kern w:val="0"/>
          <w:sz w:val="21"/>
          <w:szCs w:val="21"/>
          <w:lang w:val="zh-CN"/>
        </w:rPr>
        <w:t>～</w:t>
      </w:r>
      <w:r>
        <w:rPr>
          <w:rFonts w:hint="eastAsia" w:ascii="Times New Roman"/>
          <w:color w:val="auto"/>
          <w:kern w:val="0"/>
          <w:sz w:val="21"/>
          <w:szCs w:val="21"/>
          <w:lang w:val="en-US" w:eastAsia="zh-CN"/>
        </w:rPr>
        <w:t>2.0</w:t>
      </w:r>
      <w:r>
        <w:rPr>
          <w:rFonts w:ascii="Times New Roman" w:eastAsia="宋体"/>
          <w:color w:val="auto"/>
          <w:kern w:val="0"/>
          <w:sz w:val="21"/>
          <w:szCs w:val="21"/>
          <w:lang w:val="zh-CN"/>
        </w:rPr>
        <w:t>00</w:t>
      </w:r>
      <w:r>
        <w:rPr>
          <w:rFonts w:ascii="Times New Roman" w:eastAsia="宋体"/>
          <w:color w:val="auto"/>
          <w:sz w:val="21"/>
          <w:szCs w:val="21"/>
        </w:rPr>
        <w:t>%</w:t>
      </w:r>
      <w:r>
        <w:rPr>
          <w:rFonts w:ascii="Times New Roman" w:eastAsia="宋体"/>
          <w:color w:val="auto"/>
          <w:kern w:val="0"/>
          <w:sz w:val="21"/>
          <w:szCs w:val="21"/>
          <w:lang w:val="zh-CN"/>
        </w:rPr>
        <w:t>。</w:t>
      </w:r>
    </w:p>
    <w:p>
      <w:pPr>
        <w:pStyle w:val="37"/>
        <w:spacing w:beforeLines="100" w:afterLines="100"/>
        <w:rPr>
          <w:rFonts w:hint="eastAsia" w:hAnsi="黑体"/>
          <w:bCs/>
          <w:color w:val="auto"/>
        </w:rPr>
      </w:pPr>
      <w:r>
        <w:rPr>
          <w:rFonts w:hint="eastAsia" w:hAnsi="黑体"/>
          <w:bCs/>
          <w:color w:val="auto"/>
        </w:rPr>
        <w:t xml:space="preserve">2 </w:t>
      </w:r>
      <w:r>
        <w:rPr>
          <w:rFonts w:hint="eastAsia" w:hAnsi="黑体"/>
          <w:bCs/>
          <w:color w:val="auto"/>
          <w:lang w:eastAsia="zh-CN"/>
        </w:rPr>
        <w:t>方法</w:t>
      </w:r>
      <w:r>
        <w:rPr>
          <w:rFonts w:hint="eastAsia" w:hAnsi="黑体"/>
          <w:bCs/>
          <w:color w:val="auto"/>
          <w:lang w:val="en-US" w:eastAsia="zh-CN"/>
        </w:rPr>
        <w:t xml:space="preserve">1 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硫酸</w:t>
      </w:r>
      <w:r>
        <w:rPr>
          <w:rFonts w:hint="eastAsia" w:ascii="黑体" w:hAnsi="黑体" w:eastAsia="黑体" w:cs="黑体"/>
          <w:color w:val="auto"/>
          <w:szCs w:val="21"/>
        </w:rPr>
        <w:t>、过氧化氢和盐酸分解试料</w:t>
      </w:r>
      <w:r>
        <w:rPr>
          <w:rFonts w:hint="eastAsia" w:hAnsi="黑体" w:cs="黑体"/>
          <w:color w:val="auto"/>
          <w:szCs w:val="21"/>
          <w:lang w:eastAsia="zh-CN"/>
        </w:rPr>
        <w:t>法</w:t>
      </w:r>
    </w:p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 xml:space="preserve">2.1 </w:t>
      </w:r>
      <w:r>
        <w:rPr>
          <w:rFonts w:hint="eastAsia" w:hAnsi="黑体"/>
          <w:bCs/>
          <w:color w:val="auto"/>
        </w:rPr>
        <w:t>方法提要</w:t>
      </w:r>
    </w:p>
    <w:p>
      <w:pPr>
        <w:ind w:firstLine="420" w:firstLineChars="200"/>
        <w:rPr>
          <w:color w:val="auto"/>
          <w:highlight w:val="none"/>
        </w:rPr>
      </w:pPr>
      <w:r>
        <w:rPr>
          <w:rFonts w:ascii="Times New Roman" w:hAnsi="宋体" w:eastAsia="宋体"/>
          <w:color w:val="auto"/>
          <w:szCs w:val="21"/>
        </w:rPr>
        <w:t>用硫酸、过氧化氢和盐酸分解试料，</w:t>
      </w:r>
      <w:r>
        <w:rPr>
          <w:rFonts w:hint="eastAsia" w:hAnsi="宋体"/>
          <w:color w:val="auto"/>
          <w:szCs w:val="21"/>
          <w:highlight w:val="none"/>
          <w:lang w:eastAsia="zh-CN"/>
        </w:rPr>
        <w:t>用电感耦合等离子体原子发射光谱</w:t>
      </w:r>
      <w:r>
        <w:rPr>
          <w:color w:val="auto"/>
          <w:highlight w:val="none"/>
        </w:rPr>
        <w:t>仪</w:t>
      </w:r>
      <w:r>
        <w:rPr>
          <w:rFonts w:hint="eastAsia"/>
          <w:color w:val="auto"/>
          <w:highlight w:val="none"/>
        </w:rPr>
        <w:t>在选定的最佳工作条件下测定</w:t>
      </w:r>
      <w:r>
        <w:rPr>
          <w:rFonts w:hint="eastAsia" w:hAnsi="宋体" w:cs="宋体"/>
          <w:color w:val="auto"/>
          <w:highlight w:val="none"/>
        </w:rPr>
        <w:t>铑的含量。</w:t>
      </w:r>
    </w:p>
    <w:p>
      <w:pPr>
        <w:pStyle w:val="30"/>
        <w:spacing w:beforeLines="100" w:afterLines="100"/>
        <w:ind w:firstLine="0" w:firstLineChars="0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lang w:val="en-US" w:eastAsia="zh-CN"/>
        </w:rPr>
        <w:t>2.2</w:t>
      </w: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 xml:space="preserve"> 试剂和材料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除非另有说明，在分析中</w:t>
      </w:r>
      <w:r>
        <w:rPr>
          <w:rFonts w:hint="eastAsia"/>
          <w:color w:val="auto"/>
          <w:highlight w:val="none"/>
        </w:rPr>
        <w:t>使用确认为</w:t>
      </w:r>
      <w:r>
        <w:rPr>
          <w:rFonts w:hint="eastAsia"/>
          <w:color w:val="auto"/>
          <w:highlight w:val="none"/>
          <w:lang w:eastAsia="zh-CN"/>
        </w:rPr>
        <w:t>分析</w:t>
      </w:r>
      <w:r>
        <w:rPr>
          <w:rFonts w:hint="eastAsia"/>
          <w:color w:val="auto"/>
          <w:highlight w:val="none"/>
        </w:rPr>
        <w:t>纯或更高纯度的试剂和</w:t>
      </w:r>
      <w:r>
        <w:rPr>
          <w:rFonts w:hint="eastAsia"/>
          <w:color w:val="auto"/>
          <w:highlight w:val="none"/>
          <w:lang w:eastAsia="zh-CN"/>
        </w:rPr>
        <w:t>蒸馏</w:t>
      </w:r>
      <w:r>
        <w:rPr>
          <w:rFonts w:hint="eastAsia"/>
          <w:color w:val="auto"/>
          <w:highlight w:val="none"/>
        </w:rPr>
        <w:t>水</w:t>
      </w:r>
      <w:r>
        <w:rPr>
          <w:rFonts w:hint="eastAsia"/>
          <w:color w:val="auto"/>
          <w:highlight w:val="none"/>
          <w:lang w:eastAsia="zh-CN"/>
        </w:rPr>
        <w:t>或相当纯度的水</w:t>
      </w:r>
      <w:r>
        <w:rPr>
          <w:rFonts w:hint="eastAsia"/>
          <w:color w:val="auto"/>
          <w:highlight w:val="none"/>
        </w:rPr>
        <w:t>。</w:t>
      </w:r>
    </w:p>
    <w:p>
      <w:pPr>
        <w:rPr>
          <w:rFonts w:hint="eastAsia" w:eastAsia="宋体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  <w:kern w:val="0"/>
        </w:rPr>
        <w:t>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1</w:t>
      </w:r>
      <w:r>
        <w:rPr>
          <w:color w:val="auto"/>
          <w:kern w:val="0"/>
        </w:rPr>
        <w:t xml:space="preserve"> </w:t>
      </w:r>
      <w:r>
        <w:rPr>
          <w:rFonts w:hint="eastAsia"/>
          <w:bCs/>
          <w:color w:val="auto"/>
          <w:lang w:val="en-US" w:eastAsia="zh-CN"/>
        </w:rPr>
        <w:t>硫酸</w:t>
      </w:r>
      <w:r>
        <w:rPr>
          <w:rFonts w:hint="eastAsia"/>
          <w:bCs/>
          <w:color w:val="auto"/>
        </w:rPr>
        <w:t>（</w:t>
      </w:r>
      <w:r>
        <w:rPr>
          <w:color w:val="auto"/>
          <w:kern w:val="0"/>
        </w:rPr>
        <w:t>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</w:t>
      </w:r>
      <w:r>
        <w:rPr>
          <w:rFonts w:hint="eastAsia"/>
          <w:color w:val="auto"/>
          <w:kern w:val="0"/>
          <w:lang w:val="en-US" w:eastAsia="zh-CN"/>
        </w:rPr>
        <w:t xml:space="preserve">84 </w:t>
      </w:r>
      <w:r>
        <w:rPr>
          <w:color w:val="auto"/>
          <w:kern w:val="0"/>
        </w:rPr>
        <w:t>g/mL</w:t>
      </w:r>
      <w:r>
        <w:rPr>
          <w:rFonts w:hint="eastAsia"/>
          <w:bCs/>
          <w:color w:val="auto"/>
        </w:rPr>
        <w:t>）。</w:t>
      </w:r>
    </w:p>
    <w:p>
      <w:pPr>
        <w:rPr>
          <w:rFonts w:hint="default" w:eastAsia="宋体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2.2.2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color w:val="auto"/>
          <w:kern w:val="0"/>
        </w:rPr>
        <w:t>硝酸（ρ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1.42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</w:rPr>
        <w:t>g/mL</w:t>
      </w:r>
      <w:r>
        <w:rPr>
          <w:rFonts w:hint="eastAsia"/>
          <w:bCs/>
          <w:color w:val="auto"/>
        </w:rPr>
        <w:t>）。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  <w:kern w:val="0"/>
        </w:rPr>
        <w:t>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kern w:val="0"/>
        </w:rPr>
        <w:t xml:space="preserve"> </w:t>
      </w:r>
      <w:r>
        <w:rPr>
          <w:color w:val="auto"/>
          <w:kern w:val="0"/>
        </w:rPr>
        <w:t>盐酸（ρ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1.19 g/mL</w:t>
      </w:r>
      <w:r>
        <w:rPr>
          <w:rFonts w:hint="eastAsia"/>
          <w:bCs/>
          <w:color w:val="auto"/>
        </w:rPr>
        <w:t>）。</w:t>
      </w:r>
    </w:p>
    <w:p>
      <w:pPr>
        <w:rPr>
          <w:rFonts w:hint="eastAsia"/>
          <w:bCs/>
          <w:color w:val="auto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  <w:kern w:val="0"/>
        </w:rPr>
        <w:t>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4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bCs/>
          <w:color w:val="auto"/>
        </w:rPr>
        <w:t>过氧化氢（</w:t>
      </w:r>
      <w:r>
        <w:rPr>
          <w:color w:val="auto"/>
          <w:kern w:val="0"/>
        </w:rPr>
        <w:t>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</w:t>
      </w:r>
      <w:r>
        <w:rPr>
          <w:rFonts w:hint="eastAsia"/>
          <w:color w:val="auto"/>
          <w:kern w:val="0"/>
        </w:rPr>
        <w:t>11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</w:rPr>
        <w:t>g/mL</w:t>
      </w:r>
      <w:r>
        <w:rPr>
          <w:rFonts w:hint="eastAsia"/>
          <w:bCs/>
          <w:color w:val="auto"/>
        </w:rPr>
        <w:t>）。</w:t>
      </w:r>
    </w:p>
    <w:p>
      <w:pPr>
        <w:rPr>
          <w:rFonts w:hint="eastAsia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2.2.5</w:t>
      </w:r>
      <w:r>
        <w:rPr>
          <w:rFonts w:hint="eastAsia"/>
          <w:bCs/>
          <w:color w:val="auto"/>
          <w:lang w:val="en-US" w:eastAsia="zh-CN"/>
        </w:rPr>
        <w:t xml:space="preserve"> 硫酸（1+1）。</w:t>
      </w:r>
    </w:p>
    <w:p>
      <w:pPr>
        <w:rPr>
          <w:rFonts w:hint="default" w:eastAsia="宋体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2.2.6</w:t>
      </w:r>
      <w:r>
        <w:rPr>
          <w:rFonts w:hint="eastAsia"/>
          <w:bCs/>
          <w:color w:val="auto"/>
          <w:lang w:val="en-US" w:eastAsia="zh-CN"/>
        </w:rPr>
        <w:t xml:space="preserve"> 盐酸（1+1）。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  <w:kern w:val="0"/>
        </w:rPr>
        <w:t>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7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bCs/>
          <w:color w:val="auto"/>
        </w:rPr>
        <w:t>铑</w:t>
      </w:r>
      <w:r>
        <w:rPr>
          <w:bCs/>
          <w:color w:val="auto"/>
        </w:rPr>
        <w:t>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</w:t>
      </w:r>
      <w:r>
        <w:rPr>
          <w:rFonts w:hint="eastAsia"/>
          <w:bCs/>
          <w:color w:val="auto"/>
        </w:rPr>
        <w:t>：</w:t>
      </w:r>
      <w:r>
        <w:rPr>
          <w:bCs/>
          <w:color w:val="auto"/>
        </w:rPr>
        <w:t>称</w:t>
      </w:r>
      <w:r>
        <w:rPr>
          <w:rFonts w:hint="eastAsia"/>
          <w:bCs/>
          <w:color w:val="auto"/>
        </w:rPr>
        <w:t>取</w:t>
      </w:r>
      <w:r>
        <w:rPr>
          <w:bCs/>
          <w:color w:val="auto"/>
        </w:rPr>
        <w:t>0.1000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g</w:t>
      </w:r>
      <w:r>
        <w:rPr>
          <w:rFonts w:hint="eastAsia"/>
          <w:bCs/>
          <w:color w:val="auto"/>
        </w:rPr>
        <w:t>铑粉</w:t>
      </w:r>
      <w:r>
        <w:rPr>
          <w:bCs/>
          <w:color w:val="auto"/>
        </w:rPr>
        <w:t>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Rh</w:t>
      </w:r>
      <w:r>
        <w:rPr>
          <w:bCs/>
          <w:color w:val="auto"/>
        </w:rPr>
        <w:t>≥99.99%）</w:t>
      </w:r>
      <w:r>
        <w:rPr>
          <w:rFonts w:hint="eastAsia"/>
          <w:bCs/>
          <w:color w:val="auto"/>
        </w:rPr>
        <w:t>，置于</w:t>
      </w:r>
      <w:r>
        <w:rPr>
          <w:bCs/>
          <w:color w:val="auto"/>
        </w:rPr>
        <w:t>50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 xml:space="preserve">玻璃管中，加入8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</w:t>
      </w:r>
      <w:r>
        <w:rPr>
          <w:rFonts w:hint="eastAsia"/>
          <w:bCs/>
          <w:color w:val="auto"/>
          <w:lang w:val="en-US" w:eastAsia="zh-CN"/>
        </w:rPr>
        <w:t>2.2</w:t>
      </w:r>
      <w:r>
        <w:rPr>
          <w:rFonts w:hint="eastAsia"/>
          <w:bCs/>
          <w:color w:val="auto"/>
          <w:lang w:eastAsia="zh-CN"/>
        </w:rPr>
        <w:t>.3）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2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mL过氧化氢（</w:t>
      </w:r>
      <w:r>
        <w:rPr>
          <w:rFonts w:hint="eastAsia"/>
          <w:bCs/>
          <w:color w:val="auto"/>
          <w:lang w:val="en-US" w:eastAsia="zh-CN"/>
        </w:rPr>
        <w:t>2.2</w:t>
      </w:r>
      <w:r>
        <w:rPr>
          <w:rFonts w:hint="eastAsia"/>
          <w:bCs/>
          <w:color w:val="auto"/>
        </w:rPr>
        <w:t>.</w:t>
      </w:r>
      <w:r>
        <w:rPr>
          <w:rFonts w:hint="eastAsia"/>
          <w:bCs/>
          <w:color w:val="auto"/>
          <w:lang w:val="en-US" w:eastAsia="zh-CN"/>
        </w:rPr>
        <w:t>4</w:t>
      </w:r>
      <w:r>
        <w:rPr>
          <w:bCs/>
          <w:color w:val="auto"/>
        </w:rPr>
        <w:t>）</w:t>
      </w:r>
      <w:r>
        <w:rPr>
          <w:rFonts w:hint="eastAsia"/>
          <w:bCs/>
          <w:color w:val="auto"/>
        </w:rPr>
        <w:t>，封管。在</w:t>
      </w:r>
      <w:r>
        <w:rPr>
          <w:bCs/>
          <w:color w:val="auto"/>
        </w:rPr>
        <w:t>150</w:t>
      </w:r>
      <w:r>
        <w:rPr>
          <w:rFonts w:hint="eastAsia"/>
          <w:bCs/>
          <w:color w:val="auto"/>
        </w:rPr>
        <w:t>℃下溶解</w:t>
      </w:r>
      <w:r>
        <w:rPr>
          <w:bCs/>
          <w:color w:val="auto"/>
        </w:rPr>
        <w:t>48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h</w:t>
      </w:r>
      <w:r>
        <w:rPr>
          <w:rFonts w:hint="eastAsia"/>
          <w:bCs/>
          <w:color w:val="auto"/>
        </w:rPr>
        <w:t>，冷却、开管。将管内试液用10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</w:t>
      </w:r>
      <w:r>
        <w:rPr>
          <w:rFonts w:hint="eastAsia"/>
          <w:bCs/>
          <w:color w:val="auto"/>
          <w:lang w:val="en-US" w:eastAsia="zh-CN"/>
        </w:rPr>
        <w:t>2.2</w:t>
      </w:r>
      <w:r>
        <w:rPr>
          <w:rFonts w:hint="eastAsia"/>
          <w:bCs/>
          <w:color w:val="auto"/>
          <w:lang w:eastAsia="zh-CN"/>
        </w:rPr>
        <w:t>.3）</w:t>
      </w:r>
      <w:r>
        <w:rPr>
          <w:rFonts w:hint="eastAsia"/>
          <w:bCs/>
          <w:color w:val="auto"/>
        </w:rPr>
        <w:t>洗入1</w:t>
      </w:r>
      <w:r>
        <w:rPr>
          <w:bCs/>
          <w:color w:val="auto"/>
        </w:rPr>
        <w:t>00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中，</w:t>
      </w:r>
      <w:r>
        <w:rPr>
          <w:bCs/>
          <w:color w:val="auto"/>
        </w:rPr>
        <w:t>用水稀释至刻度</w:t>
      </w:r>
      <w:r>
        <w:rPr>
          <w:rFonts w:hint="eastAsia"/>
          <w:bCs/>
          <w:color w:val="auto"/>
        </w:rPr>
        <w:t>，混</w:t>
      </w:r>
      <w:r>
        <w:rPr>
          <w:bCs/>
          <w:color w:val="auto"/>
        </w:rPr>
        <w:t>匀</w:t>
      </w:r>
      <w:r>
        <w:rPr>
          <w:rFonts w:hint="eastAsia"/>
          <w:bCs/>
          <w:color w:val="auto"/>
        </w:rPr>
        <w:t>。此溶液</w:t>
      </w:r>
      <w:r>
        <w:rPr>
          <w:rFonts w:hint="eastAsia"/>
          <w:bCs/>
          <w:color w:val="auto"/>
          <w:lang w:val="en-US" w:eastAsia="zh-CN"/>
        </w:rPr>
        <w:t xml:space="preserve">1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含</w:t>
      </w:r>
      <w:r>
        <w:rPr>
          <w:bCs/>
          <w:color w:val="auto"/>
        </w:rPr>
        <w:t>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</w:t>
      </w:r>
      <w:r>
        <w:rPr>
          <w:rFonts w:hint="eastAsia"/>
          <w:bCs/>
          <w:color w:val="auto"/>
        </w:rPr>
        <w:t>铑。</w:t>
      </w:r>
    </w:p>
    <w:p>
      <w:pPr>
        <w:rPr>
          <w:bCs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  <w:kern w:val="0"/>
        </w:rPr>
        <w:t>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8</w:t>
      </w:r>
      <w:r>
        <w:rPr>
          <w:rFonts w:hint="eastAsia"/>
          <w:bCs/>
          <w:color w:val="auto"/>
          <w:kern w:val="0"/>
        </w:rPr>
        <w:t xml:space="preserve"> </w:t>
      </w:r>
      <w:r>
        <w:rPr>
          <w:rFonts w:hint="eastAsia"/>
          <w:bCs/>
          <w:color w:val="auto"/>
          <w:kern w:val="0"/>
          <w:lang w:val="zh-CN"/>
        </w:rPr>
        <w:t>铑</w:t>
      </w:r>
      <w:r>
        <w:rPr>
          <w:bCs/>
          <w:color w:val="auto"/>
          <w:kern w:val="0"/>
        </w:rPr>
        <w:t>标准溶液：移取</w:t>
      </w:r>
      <w:r>
        <w:rPr>
          <w:rFonts w:hint="eastAsia"/>
          <w:bCs/>
          <w:color w:val="auto"/>
          <w:kern w:val="0"/>
        </w:rPr>
        <w:t>10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  <w:lang w:eastAsia="zh-CN"/>
        </w:rPr>
        <w:t>铑</w:t>
      </w:r>
      <w:r>
        <w:rPr>
          <w:bCs/>
          <w:color w:val="auto"/>
          <w:kern w:val="0"/>
        </w:rPr>
        <w:t>标准贮存溶液</w:t>
      </w:r>
      <w:r>
        <w:rPr>
          <w:bCs/>
          <w:color w:val="auto"/>
          <w:kern w:val="0"/>
          <w:lang w:val="zh-CN"/>
        </w:rPr>
        <w:t>（</w:t>
      </w:r>
      <w:r>
        <w:rPr>
          <w:rFonts w:hint="eastAsia"/>
          <w:bCs/>
          <w:color w:val="auto"/>
          <w:kern w:val="0"/>
          <w:lang w:val="en-US" w:eastAsia="zh-CN"/>
        </w:rPr>
        <w:t>2.2</w:t>
      </w:r>
      <w:r>
        <w:rPr>
          <w:rFonts w:hint="eastAsia"/>
          <w:bCs/>
          <w:color w:val="auto"/>
          <w:kern w:val="0"/>
        </w:rPr>
        <w:t>.</w:t>
      </w:r>
      <w:r>
        <w:rPr>
          <w:rFonts w:hint="eastAsia"/>
          <w:bCs/>
          <w:color w:val="auto"/>
          <w:kern w:val="0"/>
          <w:lang w:val="en-US" w:eastAsia="zh-CN"/>
        </w:rPr>
        <w:t>7</w:t>
      </w:r>
      <w:r>
        <w:rPr>
          <w:bCs/>
          <w:color w:val="auto"/>
          <w:kern w:val="0"/>
          <w:lang w:val="zh-CN"/>
        </w:rPr>
        <w:t>）</w:t>
      </w:r>
      <w:r>
        <w:rPr>
          <w:bCs/>
          <w:color w:val="auto"/>
          <w:kern w:val="0"/>
        </w:rPr>
        <w:t>于</w:t>
      </w:r>
      <w:r>
        <w:rPr>
          <w:rFonts w:hint="eastAsia"/>
          <w:bCs/>
          <w:color w:val="auto"/>
          <w:kern w:val="0"/>
        </w:rPr>
        <w:t>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mL容量瓶中</w:t>
      </w:r>
      <w:r>
        <w:rPr>
          <w:rFonts w:hint="eastAsia"/>
          <w:bCs/>
          <w:color w:val="auto"/>
          <w:kern w:val="0"/>
          <w:lang w:eastAsia="zh-CN"/>
        </w:rPr>
        <w:t>，</w:t>
      </w:r>
      <w:r>
        <w:rPr>
          <w:bCs/>
          <w:color w:val="auto"/>
          <w:kern w:val="0"/>
        </w:rPr>
        <w:t>用水稀释至刻度。此溶液1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mL含</w:t>
      </w:r>
      <w:r>
        <w:rPr>
          <w:rFonts w:hint="eastAsia"/>
          <w:bCs/>
          <w:color w:val="auto"/>
          <w:kern w:val="0"/>
        </w:rPr>
        <w:t>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</w:t>
      </w:r>
      <w:r>
        <w:rPr>
          <w:rFonts w:hint="eastAsia"/>
          <w:bCs/>
          <w:color w:val="auto"/>
          <w:kern w:val="0"/>
          <w:lang w:val="zh-CN"/>
        </w:rPr>
        <w:t>铑</w:t>
      </w:r>
      <w:r>
        <w:rPr>
          <w:bCs/>
          <w:color w:val="auto"/>
          <w:kern w:val="0"/>
        </w:rPr>
        <w:t>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</w:rPr>
        <w:t>.</w:t>
      </w:r>
      <w:r>
        <w:rPr>
          <w:rFonts w:hint="eastAsia" w:ascii="黑体" w:hAnsi="黑体" w:eastAsia="黑体" w:cs="黑体"/>
          <w:color w:val="auto"/>
          <w:lang w:val="en-US" w:eastAsia="zh-CN"/>
        </w:rPr>
        <w:t>9</w:t>
      </w:r>
      <w:r>
        <w:rPr>
          <w:color w:val="auto"/>
          <w:kern w:val="0"/>
        </w:rPr>
        <w:t xml:space="preserve"> 氩气</w:t>
      </w:r>
      <w:r>
        <w:rPr>
          <w:color w:val="auto"/>
        </w:rPr>
        <w:t>（质量分数≥99.99%</w:t>
      </w:r>
      <w:r>
        <w:rPr>
          <w:rFonts w:hint="eastAsia"/>
          <w:bCs/>
          <w:color w:val="auto"/>
        </w:rPr>
        <w:t>）。</w:t>
      </w:r>
    </w:p>
    <w:p>
      <w:pPr>
        <w:pStyle w:val="37"/>
        <w:spacing w:beforeLines="100" w:afterLines="100"/>
        <w:rPr>
          <w:rFonts w:eastAsia="宋体"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2.3</w:t>
      </w:r>
      <w:r>
        <w:rPr>
          <w:rFonts w:hint="eastAsia" w:hAnsi="黑体"/>
          <w:bCs/>
          <w:color w:val="auto"/>
        </w:rPr>
        <w:t xml:space="preserve"> 仪器</w:t>
      </w:r>
    </w:p>
    <w:p>
      <w:pPr>
        <w:autoSpaceDE w:val="0"/>
        <w:autoSpaceDN w:val="0"/>
        <w:ind w:firstLine="420" w:firstLineChars="200"/>
        <w:rPr>
          <w:color w:val="auto"/>
          <w:kern w:val="0"/>
          <w:lang w:val="zh-CN"/>
        </w:rPr>
      </w:pPr>
      <w:r>
        <w:rPr>
          <w:color w:val="auto"/>
          <w:kern w:val="0"/>
          <w:lang w:val="zh-CN"/>
        </w:rPr>
        <w:t>电感耦合等离子体原子发射光谱仪。在仪器最佳工作条件下</w:t>
      </w:r>
      <w:r>
        <w:rPr>
          <w:rFonts w:hint="eastAsia"/>
          <w:color w:val="auto"/>
          <w:kern w:val="0"/>
          <w:lang w:val="zh-CN"/>
        </w:rPr>
        <w:t>，</w:t>
      </w:r>
      <w:r>
        <w:rPr>
          <w:color w:val="auto"/>
          <w:kern w:val="0"/>
          <w:lang w:val="zh-CN"/>
        </w:rPr>
        <w:t>凡是能达到下列指标者均可使用</w:t>
      </w:r>
      <w:r>
        <w:rPr>
          <w:rFonts w:hint="eastAsia"/>
          <w:color w:val="auto"/>
          <w:kern w:val="0"/>
          <w:lang w:val="zh-CN"/>
        </w:rPr>
        <w:t>。</w:t>
      </w:r>
    </w:p>
    <w:p>
      <w:pPr>
        <w:autoSpaceDE w:val="0"/>
        <w:autoSpaceDN w:val="0"/>
        <w:ind w:firstLine="420"/>
        <w:rPr>
          <w:color w:val="auto"/>
          <w:kern w:val="0"/>
          <w:lang w:val="zh-CN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光源：氩</w:t>
      </w:r>
      <w:r>
        <w:rPr>
          <w:rFonts w:hint="eastAsia"/>
          <w:color w:val="auto"/>
          <w:kern w:val="0"/>
          <w:lang w:val="zh-CN"/>
        </w:rPr>
        <w:t>气</w:t>
      </w:r>
      <w:r>
        <w:rPr>
          <w:color w:val="auto"/>
          <w:kern w:val="0"/>
          <w:lang w:val="zh-CN"/>
        </w:rPr>
        <w:t>等离子体光源，发生器最大输出功率不小于1.30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kW。</w:t>
      </w:r>
    </w:p>
    <w:p>
      <w:pPr>
        <w:autoSpaceDE w:val="0"/>
        <w:autoSpaceDN w:val="0"/>
        <w:ind w:firstLine="420" w:firstLineChars="200"/>
        <w:rPr>
          <w:color w:val="auto"/>
          <w:kern w:val="0"/>
          <w:lang w:val="zh-CN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分辨率：200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  <w:lang w:val="zh-CN"/>
        </w:rPr>
        <w:t>nm时光学分辨率不大于0.010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nm；400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nm时光学分辨率不大于0.020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nm。</w:t>
      </w:r>
    </w:p>
    <w:p>
      <w:pPr>
        <w:autoSpaceDE w:val="0"/>
        <w:autoSpaceDN w:val="0"/>
        <w:ind w:firstLine="420" w:firstLineChars="200"/>
        <w:rPr>
          <w:color w:val="auto"/>
          <w:highlight w:val="none"/>
        </w:rPr>
      </w:pPr>
      <w:r>
        <w:rPr>
          <w:color w:val="auto"/>
          <w:highlight w:val="none"/>
        </w:rPr>
        <w:t>——</w:t>
      </w:r>
      <w:r>
        <w:rPr>
          <w:color w:val="auto"/>
          <w:kern w:val="0"/>
          <w:highlight w:val="none"/>
          <w:lang w:val="zh-CN"/>
        </w:rPr>
        <w:t>仪器稳定性：</w:t>
      </w:r>
      <w:r>
        <w:rPr>
          <w:rFonts w:hint="eastAsia"/>
          <w:color w:val="auto"/>
          <w:kern w:val="0"/>
          <w:highlight w:val="none"/>
          <w:lang w:val="zh-CN"/>
        </w:rPr>
        <w:t>在仪器的最佳工作条件下，用</w:t>
      </w:r>
      <w:r>
        <w:rPr>
          <w:rFonts w:hint="eastAsia"/>
          <w:color w:val="auto"/>
          <w:kern w:val="0"/>
          <w:highlight w:val="none"/>
        </w:rPr>
        <w:t xml:space="preserve">1 </w:t>
      </w:r>
      <w:r>
        <w:rPr>
          <w:rFonts w:hint="eastAsia"/>
          <w:color w:val="auto"/>
          <w:kern w:val="0"/>
          <w:highlight w:val="none"/>
        </w:rPr>
        <w:sym w:font="Symbol" w:char="006D"/>
      </w:r>
      <w:r>
        <w:rPr>
          <w:rFonts w:hint="eastAsia"/>
          <w:color w:val="auto"/>
          <w:kern w:val="0"/>
          <w:highlight w:val="none"/>
        </w:rPr>
        <w:t>g/mL的铜标准溶液测量11次，其光强度的相对标准偏差不超过2.5%。</w:t>
      </w:r>
    </w:p>
    <w:p>
      <w:pPr>
        <w:autoSpaceDE w:val="0"/>
        <w:autoSpaceDN w:val="0"/>
        <w:spacing w:beforeLines="100" w:afterLines="100"/>
        <w:jc w:val="left"/>
        <w:rPr>
          <w:rFonts w:ascii="黑体" w:hAnsi="黑体" w:eastAsia="黑体" w:cs="黑体"/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  <w:lang w:val="en-US" w:eastAsia="zh-CN"/>
        </w:rPr>
        <w:t>2.4</w:t>
      </w:r>
      <w:r>
        <w:rPr>
          <w:rFonts w:hint="eastAsia" w:ascii="黑体" w:hAnsi="黑体" w:eastAsia="黑体" w:cs="黑体"/>
          <w:bCs/>
          <w:color w:val="auto"/>
          <w:kern w:val="0"/>
        </w:rPr>
        <w:t xml:space="preserve"> 试样</w:t>
      </w:r>
    </w:p>
    <w:p>
      <w:pPr>
        <w:pStyle w:val="37"/>
        <w:spacing w:beforeLines="0" w:afterLines="0"/>
        <w:ind w:firstLine="420" w:firstLineChars="200"/>
        <w:rPr>
          <w:rFonts w:ascii="宋体" w:hAnsi="宋体" w:eastAsia="宋体" w:cs="宋体"/>
          <w:bCs/>
          <w:color w:val="auto"/>
        </w:rPr>
      </w:pPr>
      <w:r>
        <w:rPr>
          <w:rFonts w:ascii="Times New Roman" w:eastAsia="宋体" w:cs="Times New Roman"/>
          <w:bCs/>
          <w:color w:val="auto"/>
        </w:rPr>
        <w:t>将装有试样的试样瓶置于80℃保温箱中密封保温30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 xml:space="preserve"> </w:t>
      </w:r>
      <w:r>
        <w:rPr>
          <w:rFonts w:ascii="Times New Roman" w:eastAsia="宋体" w:cs="Times New Roman"/>
          <w:bCs/>
          <w:color w:val="auto"/>
        </w:rPr>
        <w:t>min，取出充分摇匀，密封保存于干燥器中备用。</w:t>
      </w:r>
    </w:p>
    <w:p>
      <w:pPr>
        <w:pStyle w:val="37"/>
        <w:spacing w:beforeLines="100" w:afterLines="100"/>
        <w:rPr>
          <w:rFonts w:hint="eastAsia"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2.5</w:t>
      </w:r>
      <w:r>
        <w:rPr>
          <w:rFonts w:hint="eastAsia" w:hAnsi="黑体"/>
          <w:bCs/>
          <w:color w:val="auto"/>
        </w:rPr>
        <w:t xml:space="preserve"> 分析步骤</w:t>
      </w:r>
    </w:p>
    <w:p>
      <w:pPr>
        <w:pStyle w:val="36"/>
        <w:numPr>
          <w:numId w:val="0"/>
        </w:numPr>
        <w:wordWrap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Cs w:val="21"/>
          <w:highlight w:val="none"/>
        </w:rPr>
      </w:pPr>
      <w:r>
        <w:rPr>
          <w:rFonts w:hint="eastAsia" w:hAnsi="黑体" w:cs="黑体"/>
          <w:color w:val="auto"/>
          <w:szCs w:val="21"/>
          <w:highlight w:val="none"/>
          <w:lang w:val="en-US" w:eastAsia="zh-CN"/>
        </w:rPr>
        <w:t>2.5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>.1 试料</w:t>
      </w:r>
    </w:p>
    <w:p>
      <w:pPr>
        <w:wordWrap/>
        <w:autoSpaceDE w:val="0"/>
        <w:autoSpaceDN w:val="0"/>
        <w:adjustRightInd/>
        <w:snapToGrid/>
        <w:spacing w:line="240" w:lineRule="auto"/>
        <w:ind w:firstLine="450"/>
        <w:textAlignment w:val="auto"/>
        <w:rPr>
          <w:color w:val="auto"/>
          <w:kern w:val="0"/>
          <w:szCs w:val="21"/>
          <w:highlight w:val="none"/>
          <w:lang w:val="zh-CN"/>
        </w:rPr>
      </w:pPr>
      <w:r>
        <w:rPr>
          <w:rFonts w:hAnsi="宋体"/>
          <w:color w:val="auto"/>
          <w:kern w:val="0"/>
          <w:szCs w:val="21"/>
          <w:highlight w:val="none"/>
          <w:lang w:val="zh-CN"/>
        </w:rPr>
        <w:t>趁热取出约</w:t>
      </w:r>
      <w:r>
        <w:rPr>
          <w:color w:val="auto"/>
          <w:kern w:val="0"/>
          <w:szCs w:val="21"/>
          <w:highlight w:val="none"/>
          <w:lang w:val="zh-CN"/>
        </w:rPr>
        <w:t>2</w:t>
      </w:r>
      <w:r>
        <w:rPr>
          <w:rFonts w:hint="eastAsia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color w:val="auto"/>
          <w:kern w:val="0"/>
          <w:szCs w:val="21"/>
          <w:highlight w:val="none"/>
          <w:lang w:val="zh-CN"/>
        </w:rPr>
        <w:t>g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试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>样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，冷却至室温后，称取其质量，精确至</w:t>
      </w:r>
      <w:r>
        <w:rPr>
          <w:color w:val="auto"/>
          <w:kern w:val="0"/>
          <w:szCs w:val="21"/>
          <w:highlight w:val="none"/>
          <w:lang w:val="zh-CN"/>
        </w:rPr>
        <w:t>0.0001</w:t>
      </w:r>
      <w:r>
        <w:rPr>
          <w:rFonts w:hint="eastAsia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color w:val="auto"/>
          <w:kern w:val="0"/>
          <w:szCs w:val="21"/>
          <w:highlight w:val="none"/>
          <w:lang w:val="zh-CN"/>
        </w:rPr>
        <w:t>g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。</w:t>
      </w:r>
    </w:p>
    <w:p>
      <w:pPr>
        <w:pStyle w:val="36"/>
        <w:wordWrap/>
        <w:adjustRightInd/>
        <w:snapToGrid/>
        <w:spacing w:line="240" w:lineRule="auto"/>
        <w:textAlignment w:val="auto"/>
        <w:rPr>
          <w:rFonts w:eastAsia="宋体"/>
          <w:color w:val="auto"/>
          <w:highlight w:val="none"/>
        </w:rPr>
      </w:pPr>
      <w:r>
        <w:rPr>
          <w:rFonts w:hint="eastAsia" w:hAnsi="黑体"/>
          <w:color w:val="auto"/>
          <w:highlight w:val="none"/>
          <w:lang w:val="en-US" w:eastAsia="zh-CN"/>
        </w:rPr>
        <w:t>2.5</w:t>
      </w:r>
      <w:r>
        <w:rPr>
          <w:rFonts w:hint="eastAsia" w:hAnsi="黑体"/>
          <w:color w:val="auto"/>
          <w:highlight w:val="none"/>
        </w:rPr>
        <w:t xml:space="preserve">.2 </w:t>
      </w:r>
      <w:r>
        <w:rPr>
          <w:rFonts w:hint="eastAsia" w:hAnsi="黑体"/>
          <w:color w:val="auto"/>
          <w:highlight w:val="none"/>
          <w:lang w:eastAsia="zh-CN"/>
        </w:rPr>
        <w:t>平行试验</w:t>
      </w:r>
    </w:p>
    <w:p>
      <w:pPr>
        <w:wordWrap/>
        <w:autoSpaceDE w:val="0"/>
        <w:autoSpaceDN w:val="0"/>
        <w:adjustRightInd/>
        <w:snapToGrid/>
        <w:spacing w:line="240" w:lineRule="auto"/>
        <w:ind w:firstLine="435"/>
        <w:textAlignment w:val="auto"/>
        <w:rPr>
          <w:color w:val="auto"/>
          <w:kern w:val="0"/>
          <w:highlight w:val="none"/>
          <w:lang w:val="zh-CN"/>
        </w:rPr>
      </w:pPr>
      <w:r>
        <w:rPr>
          <w:rFonts w:hint="eastAsia"/>
          <w:color w:val="auto"/>
          <w:kern w:val="0"/>
          <w:highlight w:val="none"/>
          <w:lang w:val="zh-CN"/>
        </w:rPr>
        <w:t>平行做两份试验</w:t>
      </w:r>
      <w:r>
        <w:rPr>
          <w:color w:val="auto"/>
          <w:kern w:val="0"/>
          <w:highlight w:val="none"/>
          <w:lang w:val="zh-CN"/>
        </w:rPr>
        <w:t>，取其平均值。</w:t>
      </w:r>
    </w:p>
    <w:p>
      <w:pPr>
        <w:pStyle w:val="36"/>
        <w:wordWrap/>
        <w:adjustRightInd/>
        <w:snapToGrid/>
        <w:spacing w:line="240" w:lineRule="auto"/>
        <w:textAlignment w:val="auto"/>
        <w:rPr>
          <w:rFonts w:eastAsia="宋体"/>
          <w:color w:val="auto"/>
          <w:highlight w:val="none"/>
        </w:rPr>
      </w:pPr>
      <w:r>
        <w:rPr>
          <w:rFonts w:hint="eastAsia" w:hAnsi="黑体"/>
          <w:color w:val="auto"/>
          <w:highlight w:val="none"/>
          <w:lang w:val="en-US" w:eastAsia="zh-CN"/>
        </w:rPr>
        <w:t>2.5</w:t>
      </w:r>
      <w:r>
        <w:rPr>
          <w:rFonts w:hint="eastAsia" w:hAnsi="黑体"/>
          <w:color w:val="auto"/>
          <w:highlight w:val="none"/>
        </w:rPr>
        <w:t>.3 空白试验</w:t>
      </w:r>
    </w:p>
    <w:p>
      <w:pPr>
        <w:wordWrap/>
        <w:autoSpaceDE w:val="0"/>
        <w:autoSpaceDN w:val="0"/>
        <w:adjustRightInd/>
        <w:snapToGrid/>
        <w:spacing w:line="240" w:lineRule="auto"/>
        <w:ind w:firstLine="435"/>
        <w:textAlignment w:val="auto"/>
        <w:rPr>
          <w:color w:val="auto"/>
          <w:kern w:val="0"/>
          <w:szCs w:val="21"/>
          <w:highlight w:val="none"/>
          <w:lang w:val="zh-CN"/>
        </w:rPr>
      </w:pPr>
      <w:r>
        <w:rPr>
          <w:color w:val="auto"/>
          <w:kern w:val="0"/>
          <w:highlight w:val="none"/>
          <w:lang w:val="zh-CN"/>
        </w:rPr>
        <w:t>随同试料做空白试验。</w:t>
      </w:r>
    </w:p>
    <w:p>
      <w:pPr>
        <w:pStyle w:val="36"/>
        <w:numPr>
          <w:numId w:val="0"/>
        </w:numPr>
        <w:wordWrap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Cs w:val="21"/>
          <w:highlight w:val="none"/>
        </w:rPr>
      </w:pPr>
      <w:r>
        <w:rPr>
          <w:rFonts w:hint="eastAsia" w:hAnsi="黑体" w:cs="黑体"/>
          <w:color w:val="auto"/>
          <w:szCs w:val="21"/>
          <w:highlight w:val="none"/>
          <w:lang w:val="en-US" w:eastAsia="zh-CN"/>
        </w:rPr>
        <w:t>2.5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 xml:space="preserve">.4 </w:t>
      </w:r>
      <w:r>
        <w:rPr>
          <w:rFonts w:hint="eastAsia" w:hAnsi="黑体" w:cs="黑体"/>
          <w:color w:val="auto"/>
          <w:szCs w:val="21"/>
          <w:highlight w:val="none"/>
          <w:lang w:eastAsia="zh-CN"/>
        </w:rPr>
        <w:t>测定</w:t>
      </w:r>
    </w:p>
    <w:p>
      <w:pPr>
        <w:wordWrap/>
        <w:autoSpaceDE w:val="0"/>
        <w:autoSpaceDN w:val="0"/>
        <w:adjustRightInd/>
        <w:snapToGrid/>
        <w:spacing w:line="240" w:lineRule="auto"/>
        <w:jc w:val="left"/>
        <w:textAlignment w:val="auto"/>
        <w:rPr>
          <w:rFonts w:hint="eastAsia"/>
          <w:color w:val="auto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2.5.</w:t>
      </w:r>
      <w:r>
        <w:rPr>
          <w:color w:val="auto"/>
          <w:szCs w:val="21"/>
          <w:highlight w:val="none"/>
          <w:lang w:val="zh-CN"/>
        </w:rPr>
        <w:t xml:space="preserve">4.1 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将试料</w:t>
      </w:r>
      <w:r>
        <w:rPr>
          <w:rFonts w:hint="eastAsia"/>
          <w:color w:val="auto"/>
          <w:kern w:val="0"/>
          <w:szCs w:val="21"/>
          <w:highlight w:val="none"/>
          <w:lang w:val="zh-CN"/>
        </w:rPr>
        <w:t>（</w:t>
      </w:r>
      <w:r>
        <w:rPr>
          <w:rFonts w:hint="eastAsia"/>
          <w:color w:val="auto"/>
          <w:kern w:val="0"/>
          <w:szCs w:val="21"/>
          <w:highlight w:val="none"/>
          <w:lang w:val="en-US" w:eastAsia="zh-CN"/>
        </w:rPr>
        <w:t>2.5</w:t>
      </w:r>
      <w:r>
        <w:rPr>
          <w:color w:val="auto"/>
          <w:kern w:val="0"/>
          <w:szCs w:val="21"/>
          <w:highlight w:val="none"/>
          <w:lang w:val="zh-CN"/>
        </w:rPr>
        <w:t>.1</w:t>
      </w:r>
      <w:r>
        <w:rPr>
          <w:rFonts w:hint="eastAsia"/>
          <w:color w:val="auto"/>
          <w:kern w:val="0"/>
          <w:szCs w:val="21"/>
          <w:highlight w:val="none"/>
          <w:lang w:val="zh-CN"/>
        </w:rPr>
        <w:t>）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置于</w:t>
      </w:r>
      <w:r>
        <w:rPr>
          <w:color w:val="auto"/>
          <w:kern w:val="0"/>
          <w:szCs w:val="21"/>
          <w:highlight w:val="none"/>
          <w:lang w:val="zh-CN"/>
        </w:rPr>
        <w:t>250</w:t>
      </w:r>
      <w:r>
        <w:rPr>
          <w:rFonts w:hint="eastAsia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color w:val="auto"/>
          <w:kern w:val="0"/>
          <w:szCs w:val="21"/>
          <w:highlight w:val="none"/>
          <w:lang w:val="zh-CN"/>
        </w:rPr>
        <w:t>mL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烧杯中，加入</w:t>
      </w:r>
      <w:r>
        <w:rPr>
          <w:color w:val="auto"/>
          <w:szCs w:val="21"/>
          <w:highlight w:val="none"/>
          <w:lang w:val="zh-CN"/>
        </w:rPr>
        <w:t>10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  <w:lang w:val="zh-CN"/>
        </w:rPr>
        <w:t>mL</w:t>
      </w:r>
      <w:r>
        <w:rPr>
          <w:rFonts w:hAnsi="宋体"/>
          <w:color w:val="auto"/>
          <w:szCs w:val="21"/>
          <w:highlight w:val="none"/>
          <w:lang w:val="zh-CN"/>
        </w:rPr>
        <w:t>硫酸</w:t>
      </w:r>
      <w:r>
        <w:rPr>
          <w:rFonts w:hint="eastAsia"/>
          <w:color w:val="auto"/>
          <w:kern w:val="0"/>
          <w:szCs w:val="21"/>
          <w:highlight w:val="none"/>
          <w:lang w:val="zh-CN"/>
        </w:rPr>
        <w:t>（</w:t>
      </w:r>
      <w:r>
        <w:rPr>
          <w:rFonts w:hint="eastAsia"/>
          <w:color w:val="auto"/>
          <w:kern w:val="0"/>
          <w:szCs w:val="21"/>
          <w:highlight w:val="none"/>
          <w:lang w:val="en-US" w:eastAsia="zh-CN"/>
        </w:rPr>
        <w:t>2.2.1</w:t>
      </w:r>
      <w:r>
        <w:rPr>
          <w:rFonts w:hint="eastAsia"/>
          <w:color w:val="auto"/>
          <w:kern w:val="0"/>
          <w:szCs w:val="21"/>
          <w:highlight w:val="none"/>
          <w:lang w:val="zh-CN"/>
        </w:rPr>
        <w:t>）</w:t>
      </w:r>
      <w:r>
        <w:rPr>
          <w:rFonts w:hAnsi="宋体"/>
          <w:color w:val="auto"/>
          <w:szCs w:val="21"/>
          <w:highlight w:val="none"/>
          <w:lang w:val="zh-CN"/>
        </w:rPr>
        <w:t>，盖上表面皿，于电炉或电热板上加热使试料完全炭化</w:t>
      </w:r>
      <w:r>
        <w:rPr>
          <w:rFonts w:hint="eastAsia" w:hAnsi="宋体"/>
          <w:color w:val="auto"/>
          <w:szCs w:val="21"/>
          <w:highlight w:val="none"/>
          <w:lang w:val="zh-CN"/>
        </w:rPr>
        <w:t>。</w:t>
      </w:r>
    </w:p>
    <w:p>
      <w:pPr>
        <w:wordWrap/>
        <w:autoSpaceDE w:val="0"/>
        <w:autoSpaceDN w:val="0"/>
        <w:adjustRightInd/>
        <w:snapToGrid/>
        <w:spacing w:line="240" w:lineRule="auto"/>
        <w:jc w:val="left"/>
        <w:textAlignment w:val="auto"/>
        <w:rPr>
          <w:rFonts w:hint="eastAsia"/>
          <w:color w:val="auto"/>
          <w:kern w:val="0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2.5</w:t>
      </w:r>
      <w:r>
        <w:rPr>
          <w:color w:val="auto"/>
          <w:szCs w:val="21"/>
          <w:highlight w:val="none"/>
          <w:lang w:val="zh-CN"/>
        </w:rPr>
        <w:t xml:space="preserve">.4.2 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取下冷却至室温，逐滴</w:t>
      </w:r>
      <w:r>
        <w:rPr>
          <w:rFonts w:hAnsi="宋体"/>
          <w:color w:val="auto"/>
          <w:szCs w:val="21"/>
          <w:highlight w:val="none"/>
          <w:lang w:val="zh-CN"/>
        </w:rPr>
        <w:t>加入</w:t>
      </w:r>
      <w:r>
        <w:rPr>
          <w:color w:val="auto"/>
          <w:szCs w:val="21"/>
          <w:highlight w:val="none"/>
          <w:lang w:val="zh-CN"/>
        </w:rPr>
        <w:t>5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  <w:lang w:val="zh-CN"/>
        </w:rPr>
        <w:t>mL</w:t>
      </w:r>
      <w:r>
        <w:rPr>
          <w:rFonts w:hAnsi="宋体"/>
          <w:color w:val="auto"/>
          <w:szCs w:val="21"/>
          <w:highlight w:val="none"/>
          <w:lang w:val="zh-CN"/>
        </w:rPr>
        <w:t>过氧化氢（</w:t>
      </w:r>
      <w:r>
        <w:rPr>
          <w:rFonts w:hint="eastAsia"/>
          <w:color w:val="auto"/>
          <w:szCs w:val="21"/>
          <w:highlight w:val="none"/>
          <w:lang w:val="en-US" w:eastAsia="zh-CN"/>
        </w:rPr>
        <w:t>2.2</w:t>
      </w:r>
      <w:r>
        <w:rPr>
          <w:color w:val="auto"/>
          <w:szCs w:val="21"/>
          <w:highlight w:val="none"/>
          <w:lang w:val="zh-CN"/>
        </w:rPr>
        <w:t>.</w:t>
      </w:r>
      <w:r>
        <w:rPr>
          <w:rFonts w:hint="eastAsia"/>
          <w:color w:val="auto"/>
          <w:szCs w:val="21"/>
          <w:highlight w:val="none"/>
          <w:lang w:val="en-US" w:eastAsia="zh-CN"/>
        </w:rPr>
        <w:t>4</w:t>
      </w:r>
      <w:r>
        <w:rPr>
          <w:rFonts w:hAnsi="宋体"/>
          <w:color w:val="auto"/>
          <w:szCs w:val="21"/>
          <w:highlight w:val="none"/>
          <w:lang w:val="zh-CN"/>
        </w:rPr>
        <w:t>）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，将溶液加热至近沸</w:t>
      </w:r>
      <w:r>
        <w:rPr>
          <w:rFonts w:hAnsi="宋体"/>
          <w:color w:val="auto"/>
          <w:szCs w:val="21"/>
          <w:highlight w:val="none"/>
          <w:lang w:val="zh-CN"/>
        </w:rPr>
        <w:t>，保持此状态，每隔</w:t>
      </w:r>
      <w:r>
        <w:rPr>
          <w:color w:val="auto"/>
          <w:szCs w:val="21"/>
          <w:highlight w:val="none"/>
          <w:lang w:val="zh-CN"/>
        </w:rPr>
        <w:t>5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  <w:lang w:val="zh-CN"/>
        </w:rPr>
        <w:t>min</w:t>
      </w:r>
      <w:r>
        <w:rPr>
          <w:rFonts w:hAnsi="宋体"/>
          <w:color w:val="auto"/>
          <w:szCs w:val="21"/>
          <w:highlight w:val="none"/>
          <w:lang w:val="zh-CN"/>
        </w:rPr>
        <w:t>加入</w:t>
      </w:r>
      <w:r>
        <w:rPr>
          <w:color w:val="auto"/>
          <w:szCs w:val="21"/>
          <w:highlight w:val="none"/>
          <w:lang w:val="zh-CN"/>
        </w:rPr>
        <w:t>1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  <w:lang w:val="zh-CN"/>
        </w:rPr>
        <w:t>mL</w:t>
      </w:r>
      <w:r>
        <w:rPr>
          <w:rFonts w:hAnsi="宋体"/>
          <w:color w:val="auto"/>
          <w:szCs w:val="21"/>
          <w:highlight w:val="none"/>
          <w:lang w:val="zh-CN"/>
        </w:rPr>
        <w:t>过氧化氢（</w:t>
      </w:r>
      <w:r>
        <w:rPr>
          <w:rFonts w:hint="eastAsia"/>
          <w:color w:val="auto"/>
          <w:szCs w:val="21"/>
          <w:highlight w:val="none"/>
          <w:lang w:val="en-US" w:eastAsia="zh-CN"/>
        </w:rPr>
        <w:t>2.2</w:t>
      </w:r>
      <w:r>
        <w:rPr>
          <w:color w:val="auto"/>
          <w:szCs w:val="21"/>
          <w:highlight w:val="none"/>
          <w:lang w:val="zh-CN"/>
        </w:rPr>
        <w:t>.</w:t>
      </w:r>
      <w:r>
        <w:rPr>
          <w:rFonts w:hint="eastAsia"/>
          <w:color w:val="auto"/>
          <w:szCs w:val="21"/>
          <w:highlight w:val="none"/>
          <w:lang w:val="en-US" w:eastAsia="zh-CN"/>
        </w:rPr>
        <w:t>4</w:t>
      </w:r>
      <w:r>
        <w:rPr>
          <w:rFonts w:hAnsi="宋体"/>
          <w:color w:val="auto"/>
          <w:szCs w:val="21"/>
          <w:highlight w:val="none"/>
          <w:lang w:val="zh-CN"/>
        </w:rPr>
        <w:t>），至烧杯中的溶液呈清亮状态为止</w:t>
      </w:r>
      <w:r>
        <w:rPr>
          <w:rFonts w:hint="eastAsia" w:hAnsi="宋体"/>
          <w:color w:val="auto"/>
          <w:szCs w:val="21"/>
          <w:highlight w:val="none"/>
          <w:lang w:val="zh-CN"/>
        </w:rPr>
        <w:t>。</w:t>
      </w:r>
    </w:p>
    <w:p>
      <w:pPr>
        <w:wordWrap/>
        <w:autoSpaceDE w:val="0"/>
        <w:autoSpaceDN w:val="0"/>
        <w:adjustRightInd/>
        <w:snapToGrid/>
        <w:spacing w:line="240" w:lineRule="auto"/>
        <w:jc w:val="left"/>
        <w:textAlignment w:val="auto"/>
        <w:rPr>
          <w:rFonts w:hint="eastAsia"/>
          <w:color w:val="auto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2.5</w:t>
      </w:r>
      <w:r>
        <w:rPr>
          <w:color w:val="auto"/>
          <w:szCs w:val="21"/>
          <w:highlight w:val="none"/>
          <w:lang w:val="zh-CN"/>
        </w:rPr>
        <w:t xml:space="preserve">.4.3 </w:t>
      </w:r>
      <w:r>
        <w:rPr>
          <w:rFonts w:hint="eastAsia" w:hAnsi="宋体"/>
          <w:color w:val="auto"/>
          <w:szCs w:val="21"/>
          <w:highlight w:val="none"/>
          <w:lang w:val="zh-CN"/>
        </w:rPr>
        <w:t>低温加热至烧杯内溶液近干</w:t>
      </w:r>
      <w:r>
        <w:rPr>
          <w:rFonts w:hint="default" w:hAnsi="宋体"/>
          <w:color w:val="auto"/>
          <w:szCs w:val="21"/>
          <w:highlight w:val="none"/>
          <w:lang w:val="zh-CN"/>
        </w:rPr>
        <w:t>，加入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 xml:space="preserve">5 </w:t>
      </w:r>
      <w:r>
        <w:rPr>
          <w:rFonts w:hint="default" w:hAnsi="宋体"/>
          <w:color w:val="auto"/>
          <w:szCs w:val="21"/>
          <w:highlight w:val="none"/>
          <w:lang w:val="zh-CN"/>
        </w:rPr>
        <w:t>mL盐酸（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2.2</w:t>
      </w:r>
      <w:r>
        <w:rPr>
          <w:rFonts w:hint="default" w:hAnsi="宋体"/>
          <w:color w:val="auto"/>
          <w:szCs w:val="21"/>
          <w:highlight w:val="none"/>
          <w:lang w:val="zh-CN"/>
        </w:rPr>
        <w:t>.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default" w:hAnsi="宋体"/>
          <w:color w:val="auto"/>
          <w:szCs w:val="21"/>
          <w:highlight w:val="none"/>
          <w:lang w:val="zh-CN"/>
        </w:rPr>
        <w:t>）</w:t>
      </w:r>
      <w:r>
        <w:rPr>
          <w:rFonts w:hint="eastAsia" w:hAnsi="宋体"/>
          <w:color w:val="auto"/>
          <w:szCs w:val="21"/>
          <w:highlight w:val="none"/>
          <w:lang w:val="zh-CN"/>
        </w:rPr>
        <w:t>溶解底部结晶并</w:t>
      </w:r>
      <w:r>
        <w:rPr>
          <w:rFonts w:hint="default" w:hAnsi="宋体"/>
          <w:color w:val="auto"/>
          <w:szCs w:val="21"/>
          <w:highlight w:val="none"/>
          <w:lang w:val="zh-CN"/>
        </w:rPr>
        <w:t>加热至</w:t>
      </w:r>
      <w:r>
        <w:rPr>
          <w:rFonts w:hint="eastAsia" w:hAnsi="宋体"/>
          <w:color w:val="auto"/>
          <w:szCs w:val="21"/>
          <w:highlight w:val="none"/>
          <w:lang w:val="zh-CN"/>
        </w:rPr>
        <w:t>微沸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zh-CN"/>
        </w:rPr>
        <w:t>。</w:t>
      </w:r>
    </w:p>
    <w:p>
      <w:pPr>
        <w:wordWrap/>
        <w:autoSpaceDE w:val="0"/>
        <w:autoSpaceDN w:val="0"/>
        <w:adjustRightInd/>
        <w:snapToGrid/>
        <w:spacing w:line="240" w:lineRule="auto"/>
        <w:jc w:val="left"/>
        <w:textAlignment w:val="auto"/>
        <w:rPr>
          <w:rFonts w:hAnsi="宋体"/>
          <w:color w:val="auto"/>
          <w:kern w:val="0"/>
          <w:szCs w:val="21"/>
          <w:highlight w:val="none"/>
          <w:lang w:val="zh-CN"/>
        </w:rPr>
      </w:pP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2.5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.4.4 取下冷却至室温，转移至100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mL容量瓶中，以水稀释至刻度，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>摇匀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。</w:t>
      </w:r>
    </w:p>
    <w:p>
      <w:pPr>
        <w:autoSpaceDE w:val="0"/>
        <w:autoSpaceDN w:val="0"/>
        <w:jc w:val="left"/>
        <w:rPr>
          <w:rFonts w:hAnsi="宋体"/>
          <w:color w:val="auto"/>
          <w:kern w:val="0"/>
          <w:szCs w:val="21"/>
          <w:highlight w:val="none"/>
          <w:lang w:val="zh-CN"/>
        </w:rPr>
      </w:pP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2.5.4.5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 xml:space="preserve"> </w:t>
      </w:r>
      <w:r>
        <w:rPr>
          <w:rFonts w:hint="eastAsia" w:hAnsi="宋体"/>
          <w:color w:val="auto"/>
          <w:kern w:val="0"/>
          <w:szCs w:val="21"/>
          <w:highlight w:val="none"/>
          <w:lang w:val="zh-CN" w:eastAsia="zh-CN"/>
        </w:rPr>
        <w:t>分取适当体积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的试料溶液（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2.5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.4.4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）和空白试液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>（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2.5.3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>）转移至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100 mL容量瓶内，分别加入5 mL盐酸（2.2.3），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以水稀释至刻度，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>摇匀待测</w:t>
      </w:r>
      <w:r>
        <w:rPr>
          <w:rFonts w:hAnsi="宋体"/>
          <w:color w:val="auto"/>
          <w:kern w:val="0"/>
          <w:szCs w:val="21"/>
          <w:highlight w:val="none"/>
          <w:lang w:val="zh-CN"/>
        </w:rPr>
        <w:t>。</w:t>
      </w:r>
    </w:p>
    <w:p>
      <w:pPr>
        <w:autoSpaceDE w:val="0"/>
        <w:autoSpaceDN w:val="0"/>
        <w:jc w:val="left"/>
        <w:rPr>
          <w:rFonts w:hint="default" w:hAnsi="宋体" w:eastAsia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2.5.4.6 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在电感耦合等离子体原子发射光谱仪最佳工作条件下，测定</w:t>
      </w:r>
      <w:r>
        <w:rPr>
          <w:rFonts w:hint="eastAsia" w:hAnsi="宋体"/>
          <w:color w:val="auto"/>
          <w:kern w:val="0"/>
          <w:szCs w:val="21"/>
          <w:highlight w:val="none"/>
          <w:lang w:val="zh-CN" w:eastAsia="zh-CN"/>
        </w:rPr>
        <w:t>分取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试料溶液中（</w:t>
      </w:r>
      <w:r>
        <w:rPr>
          <w:rFonts w:hint="default" w:hAnsi="宋体"/>
          <w:color w:val="auto"/>
          <w:kern w:val="0"/>
          <w:szCs w:val="21"/>
          <w:highlight w:val="none"/>
          <w:lang w:val="en-US" w:eastAsia="zh-CN"/>
        </w:rPr>
        <w:t>2.5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.4.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）铑元素的发射强度，减去</w:t>
      </w:r>
      <w:r>
        <w:rPr>
          <w:rFonts w:hint="eastAsia" w:hAnsi="宋体"/>
          <w:color w:val="auto"/>
          <w:kern w:val="0"/>
          <w:szCs w:val="21"/>
          <w:highlight w:val="none"/>
          <w:lang w:val="zh-CN" w:eastAsia="zh-CN"/>
        </w:rPr>
        <w:t>分取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空白溶液（</w:t>
      </w:r>
      <w:r>
        <w:rPr>
          <w:rFonts w:hint="default" w:hAnsi="宋体"/>
          <w:color w:val="auto"/>
          <w:kern w:val="0"/>
          <w:szCs w:val="21"/>
          <w:highlight w:val="none"/>
          <w:lang w:val="en-US" w:eastAsia="zh-CN"/>
        </w:rPr>
        <w:t>2.5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.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4.5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）的强度，在工作曲线上查出铑元素相应的质量浓度。铑的分析线推荐为343.489</w:t>
      </w:r>
      <w:r>
        <w:rPr>
          <w:rFonts w:hint="default" w:hAnsi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default" w:hAnsi="宋体"/>
          <w:color w:val="auto"/>
          <w:kern w:val="0"/>
          <w:szCs w:val="21"/>
          <w:highlight w:val="none"/>
          <w:lang w:val="zh-CN" w:eastAsia="zh-CN"/>
        </w:rPr>
        <w:t>nm</w:t>
      </w:r>
      <w:r>
        <w:rPr>
          <w:rFonts w:hint="eastAsia" w:hAnsi="宋体"/>
          <w:color w:val="auto"/>
          <w:kern w:val="0"/>
          <w:szCs w:val="21"/>
          <w:highlight w:val="none"/>
          <w:lang w:val="zh-CN" w:eastAsia="zh-CN"/>
        </w:rPr>
        <w:t>。</w:t>
      </w:r>
    </w:p>
    <w:p>
      <w:pPr>
        <w:pStyle w:val="36"/>
        <w:numPr>
          <w:numId w:val="0"/>
        </w:numPr>
        <w:wordWrap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2.5.5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 xml:space="preserve"> 工作曲线的绘制</w:t>
      </w:r>
    </w:p>
    <w:p>
      <w:pPr>
        <w:wordWrap/>
        <w:adjustRightInd/>
        <w:snapToGrid/>
        <w:spacing w:line="240" w:lineRule="auto"/>
        <w:textAlignment w:val="auto"/>
        <w:rPr>
          <w:rFonts w:hint="default" w:hAnsi="宋体"/>
          <w:color w:val="auto"/>
          <w:kern w:val="0"/>
          <w:szCs w:val="21"/>
          <w:highlight w:val="none"/>
          <w:lang w:val="zh-CN"/>
        </w:rPr>
      </w:pPr>
      <w:r>
        <w:rPr>
          <w:rFonts w:hint="eastAsia" w:hAnsi="宋体"/>
          <w:color w:val="auto"/>
          <w:szCs w:val="21"/>
          <w:highlight w:val="none"/>
          <w:lang w:val="en-US" w:eastAsia="zh-CN"/>
        </w:rPr>
        <w:t xml:space="preserve">2.5.5.1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分别移取0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mL、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0.2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mL、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0.5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mL、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1.0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mL、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2.0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</w:t>
      </w:r>
      <w:r>
        <w:rPr>
          <w:rFonts w:hint="eastAsia" w:hAnsi="宋体"/>
          <w:color w:val="auto"/>
          <w:kern w:val="0"/>
          <w:szCs w:val="21"/>
          <w:highlight w:val="none"/>
          <w:lang w:val="zh-CN" w:eastAsia="zh-CN"/>
        </w:rPr>
        <w:t>、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4.0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mL铑标准溶液（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2.2.8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）于一组100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mL容量瓶中，分别加入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 xml:space="preserve">5.0 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mL盐酸（</w:t>
      </w:r>
      <w:r>
        <w:rPr>
          <w:rFonts w:hint="eastAsia" w:hAnsi="宋体"/>
          <w:color w:val="auto"/>
          <w:kern w:val="0"/>
          <w:szCs w:val="21"/>
          <w:highlight w:val="none"/>
          <w:lang w:val="en-US" w:eastAsia="zh-CN"/>
        </w:rPr>
        <w:t>2.2.3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），以水稀释至刻度，</w:t>
      </w:r>
      <w:r>
        <w:rPr>
          <w:rFonts w:hint="eastAsia" w:hAnsi="宋体"/>
          <w:color w:val="auto"/>
          <w:kern w:val="0"/>
          <w:szCs w:val="21"/>
          <w:highlight w:val="none"/>
          <w:lang w:val="zh-CN"/>
        </w:rPr>
        <w:t>摇</w:t>
      </w:r>
      <w:r>
        <w:rPr>
          <w:rFonts w:hint="default" w:hAnsi="宋体"/>
          <w:color w:val="auto"/>
          <w:kern w:val="0"/>
          <w:szCs w:val="21"/>
          <w:highlight w:val="none"/>
          <w:lang w:val="zh-CN"/>
        </w:rPr>
        <w:t>匀。</w:t>
      </w:r>
    </w:p>
    <w:p>
      <w:pPr>
        <w:wordWrap/>
        <w:adjustRightInd/>
        <w:snapToGrid/>
        <w:spacing w:line="240" w:lineRule="auto"/>
        <w:textAlignment w:val="auto"/>
        <w:rPr>
          <w:rFonts w:hint="eastAsia" w:ascii="Times New Roman" w:eastAsia="宋体"/>
          <w:b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  <w:lang w:val="en-US" w:eastAsia="zh-CN"/>
        </w:rPr>
        <w:t xml:space="preserve">2.5.5.2 </w:t>
      </w:r>
      <w:r>
        <w:rPr>
          <w:rFonts w:hint="eastAsia"/>
          <w:color w:val="auto"/>
          <w:highlight w:val="none"/>
          <w:lang w:val="zh-CN"/>
        </w:rPr>
        <w:t>在</w:t>
      </w:r>
      <w:r>
        <w:rPr>
          <w:rFonts w:hint="eastAsia"/>
          <w:color w:val="auto"/>
          <w:kern w:val="0"/>
          <w:highlight w:val="none"/>
          <w:lang w:val="zh-CN"/>
        </w:rPr>
        <w:t>最佳</w:t>
      </w:r>
      <w:r>
        <w:rPr>
          <w:color w:val="auto"/>
          <w:kern w:val="0"/>
          <w:highlight w:val="none"/>
          <w:lang w:val="zh-CN"/>
        </w:rPr>
        <w:t>仪器工作条件下</w:t>
      </w:r>
      <w:r>
        <w:rPr>
          <w:rFonts w:hint="eastAsia"/>
          <w:color w:val="auto"/>
          <w:kern w:val="0"/>
          <w:highlight w:val="none"/>
          <w:lang w:val="zh-CN"/>
        </w:rPr>
        <w:t>进行测定</w:t>
      </w:r>
      <w:r>
        <w:rPr>
          <w:color w:val="auto"/>
          <w:kern w:val="0"/>
          <w:highlight w:val="none"/>
          <w:lang w:val="zh-CN"/>
        </w:rPr>
        <w:t>，</w:t>
      </w:r>
      <w:r>
        <w:rPr>
          <w:rFonts w:hint="eastAsia"/>
          <w:color w:val="auto"/>
          <w:kern w:val="0"/>
          <w:highlight w:val="none"/>
          <w:lang w:val="zh-CN"/>
        </w:rPr>
        <w:t>推荐铑的</w:t>
      </w:r>
      <w:r>
        <w:rPr>
          <w:rFonts w:hint="eastAsia" w:cs="宋体"/>
          <w:color w:val="auto"/>
          <w:highlight w:val="none"/>
        </w:rPr>
        <w:t>分析谱线</w:t>
      </w:r>
      <w:r>
        <w:rPr>
          <w:rFonts w:eastAsia="宋体"/>
          <w:bCs/>
          <w:color w:val="auto"/>
          <w:highlight w:val="none"/>
        </w:rPr>
        <w:t>343.489</w:t>
      </w:r>
      <w:r>
        <w:rPr>
          <w:rFonts w:hint="eastAsia"/>
          <w:color w:val="auto"/>
          <w:highlight w:val="none"/>
        </w:rPr>
        <w:t xml:space="preserve"> </w:t>
      </w:r>
      <w:r>
        <w:rPr>
          <w:color w:val="auto"/>
          <w:highlight w:val="none"/>
        </w:rPr>
        <w:t>nm</w:t>
      </w:r>
      <w:r>
        <w:rPr>
          <w:rFonts w:hint="eastAsia"/>
          <w:color w:val="auto"/>
          <w:kern w:val="0"/>
          <w:highlight w:val="none"/>
        </w:rPr>
        <w:t>，</w:t>
      </w:r>
      <w:r>
        <w:rPr>
          <w:rFonts w:ascii="宋体" w:hAnsi="宋体"/>
          <w:color w:val="auto"/>
          <w:highlight w:val="none"/>
        </w:rPr>
        <w:t>测定</w:t>
      </w:r>
      <w:r>
        <w:rPr>
          <w:rFonts w:hint="eastAsia" w:ascii="宋体" w:hAnsi="宋体"/>
          <w:color w:val="auto"/>
          <w:highlight w:val="none"/>
        </w:rPr>
        <w:t>铑</w:t>
      </w:r>
      <w:r>
        <w:rPr>
          <w:rFonts w:ascii="宋体" w:hAnsi="宋体"/>
          <w:color w:val="auto"/>
          <w:highlight w:val="none"/>
        </w:rPr>
        <w:t>元素的发射强度，减去</w:t>
      </w:r>
      <w:r>
        <w:rPr>
          <w:rFonts w:hint="eastAsia" w:ascii="宋体" w:hAnsi="宋体"/>
          <w:color w:val="auto"/>
          <w:highlight w:val="none"/>
        </w:rPr>
        <w:t>系列</w:t>
      </w:r>
      <w:r>
        <w:rPr>
          <w:rFonts w:ascii="宋体" w:hAnsi="宋体"/>
          <w:color w:val="auto"/>
          <w:highlight w:val="none"/>
        </w:rPr>
        <w:t>溶液中</w:t>
      </w:r>
      <w:r>
        <w:rPr>
          <w:rFonts w:hint="eastAsia" w:ascii="宋体" w:hAnsi="宋体" w:cs="宋体"/>
          <w:color w:val="auto"/>
          <w:highlight w:val="none"/>
        </w:rPr>
        <w:t>“零”</w:t>
      </w:r>
      <w:r>
        <w:rPr>
          <w:rFonts w:ascii="宋体" w:hAnsi="宋体"/>
          <w:color w:val="auto"/>
          <w:highlight w:val="none"/>
        </w:rPr>
        <w:t>浓度溶液的强度，以</w:t>
      </w:r>
      <w:r>
        <w:rPr>
          <w:rFonts w:hint="eastAsia" w:ascii="宋体" w:hAnsi="宋体"/>
          <w:color w:val="auto"/>
          <w:highlight w:val="none"/>
        </w:rPr>
        <w:t>铑</w:t>
      </w:r>
      <w:r>
        <w:rPr>
          <w:rFonts w:ascii="宋体" w:hAnsi="宋体"/>
          <w:color w:val="auto"/>
          <w:highlight w:val="none"/>
        </w:rPr>
        <w:t>元素的</w:t>
      </w:r>
      <w:r>
        <w:rPr>
          <w:rFonts w:hint="eastAsia" w:ascii="宋体" w:hAnsi="宋体"/>
          <w:color w:val="auto"/>
          <w:highlight w:val="none"/>
        </w:rPr>
        <w:t>质量</w:t>
      </w:r>
      <w:r>
        <w:rPr>
          <w:rFonts w:ascii="宋体" w:hAnsi="宋体"/>
          <w:color w:val="auto"/>
          <w:highlight w:val="none"/>
        </w:rPr>
        <w:t>浓度为横坐标，发射强度为纵坐标，绘制工作曲线。</w:t>
      </w:r>
      <w:r>
        <w:rPr>
          <w:rFonts w:hint="eastAsia" w:ascii="宋体" w:hAnsi="宋体"/>
          <w:color w:val="auto"/>
          <w:highlight w:val="none"/>
        </w:rPr>
        <w:t>工作</w:t>
      </w:r>
      <w:r>
        <w:rPr>
          <w:rFonts w:hint="eastAsia" w:hAnsi="宋体"/>
          <w:color w:val="auto"/>
          <w:kern w:val="0"/>
          <w:highlight w:val="none"/>
        </w:rPr>
        <w:t>曲线方程的相关系数不小于</w:t>
      </w:r>
      <w:r>
        <w:rPr>
          <w:color w:val="auto"/>
          <w:kern w:val="0"/>
          <w:highlight w:val="none"/>
        </w:rPr>
        <w:t>0</w:t>
      </w:r>
      <w:r>
        <w:rPr>
          <w:rFonts w:hint="eastAsia"/>
          <w:color w:val="auto"/>
          <w:kern w:val="0"/>
          <w:highlight w:val="none"/>
        </w:rPr>
        <w:t>.</w:t>
      </w:r>
      <w:r>
        <w:rPr>
          <w:color w:val="auto"/>
          <w:kern w:val="0"/>
          <w:highlight w:val="none"/>
        </w:rPr>
        <w:t>999</w:t>
      </w:r>
      <w:r>
        <w:rPr>
          <w:rFonts w:hint="eastAsia"/>
          <w:color w:val="auto"/>
          <w:kern w:val="0"/>
          <w:highlight w:val="none"/>
        </w:rPr>
        <w:t>5</w:t>
      </w:r>
      <w:r>
        <w:rPr>
          <w:rFonts w:hint="eastAsia" w:hAnsi="宋体"/>
          <w:color w:val="auto"/>
          <w:kern w:val="0"/>
          <w:highlight w:val="none"/>
        </w:rPr>
        <w:t>。</w:t>
      </w:r>
    </w:p>
    <w:p>
      <w:pPr>
        <w:spacing w:before="312" w:beforeLines="100" w:after="312" w:afterLines="100"/>
        <w:rPr>
          <w:rFonts w:ascii="Times New Roman" w:eastAsia="宋体"/>
          <w:b w:val="0"/>
          <w:bCs/>
          <w:color w:val="auto"/>
          <w:szCs w:val="21"/>
          <w:highlight w:val="none"/>
        </w:rPr>
      </w:pPr>
      <w:r>
        <w:rPr>
          <w:rFonts w:hint="eastAsia" w:hAnsi="黑体" w:cs="黑体"/>
          <w:b w:val="0"/>
          <w:bCs/>
          <w:color w:val="auto"/>
          <w:szCs w:val="21"/>
          <w:highlight w:val="none"/>
          <w:lang w:val="en-US" w:eastAsia="zh-CN"/>
        </w:rPr>
        <w:t>2.6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highlight w:val="none"/>
        </w:rPr>
        <w:t xml:space="preserve"> </w:t>
      </w:r>
      <w:r>
        <w:rPr>
          <w:rFonts w:hint="eastAsia" w:ascii="黑体" w:eastAsia="黑体"/>
          <w:color w:val="auto"/>
          <w:highlight w:val="none"/>
        </w:rPr>
        <w:t>试验数据处理</w:t>
      </w:r>
    </w:p>
    <w:p>
      <w:pPr>
        <w:pStyle w:val="37"/>
        <w:spacing w:beforeLines="0" w:afterLines="0"/>
        <w:ind w:firstLine="420" w:firstLineChars="200"/>
        <w:rPr>
          <w:rFonts w:ascii="Times New Roman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铑的含量以铑的质量分数</w:t>
      </w:r>
      <w:r>
        <w:rPr>
          <w:rFonts w:hint="default" w:ascii="Times New Roman" w:hAnsi="Times New Roman" w:cs="Times New Roman"/>
          <w:i/>
          <w:color w:val="auto"/>
          <w:highlight w:val="none"/>
          <w:lang w:val="zh-CN"/>
        </w:rPr>
        <w:t>w</w:t>
      </w:r>
      <w:r>
        <w:rPr>
          <w:rFonts w:hint="default" w:ascii="Times New Roman" w:hAnsi="Times New Roman" w:cs="Times New Roman"/>
          <w:color w:val="auto"/>
          <w:highlight w:val="none"/>
          <w:vertAlign w:val="subscript"/>
        </w:rPr>
        <w:t>Rh</w:t>
      </w:r>
      <w:r>
        <w:rPr>
          <w:rFonts w:hint="eastAsia"/>
          <w:color w:val="auto"/>
          <w:highlight w:val="none"/>
        </w:rPr>
        <w:t>计</w:t>
      </w:r>
      <w:r>
        <w:rPr>
          <w:rFonts w:hint="eastAsia" w:ascii="宋体" w:hAnsi="宋体" w:eastAsia="宋体" w:cs="宋体"/>
          <w:color w:val="auto"/>
          <w:highlight w:val="none"/>
        </w:rPr>
        <w:t>，按公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式（1）计算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>
      <w:pPr>
        <w:ind w:firstLine="420" w:firstLineChars="200"/>
        <w:jc w:val="left"/>
        <w:rPr>
          <w:rFonts w:ascii="宋体" w:hAnsi="宋体"/>
          <w:color w:val="auto"/>
          <w:kern w:val="0"/>
          <w:highlight w:val="none"/>
        </w:rPr>
      </w:pPr>
      <w:r>
        <w:rPr>
          <w:rFonts w:hint="eastAsia"/>
          <w:color w:val="auto"/>
          <w:kern w:val="0"/>
          <w:highlight w:val="none"/>
        </w:rPr>
        <w:t xml:space="preserve">                      </w:t>
      </w:r>
      <w:r>
        <w:rPr>
          <w:rFonts w:ascii="Times New Roman" w:hAnsi="Times New Roman" w:eastAsia="宋体" w:cs="Times New Roman"/>
          <w:color w:val="auto"/>
          <w:kern w:val="0"/>
          <w:position w:val="-24"/>
          <w:sz w:val="21"/>
          <w:szCs w:val="21"/>
          <w:highlight w:val="none"/>
          <w:lang w:val="en-US" w:eastAsia="zh-CN" w:bidi="ar-SA"/>
        </w:rPr>
        <w:object>
          <v:shape id="Picture 3" type="#_x0000_t75" style="height:32.65pt;width:164.85pt;rotation:0f;" o:ole="t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Picture 3" DrawAspect="Content" ObjectID="_10" r:id="rId15"/>
        </w:object>
      </w:r>
      <w:r>
        <w:rPr>
          <w:rFonts w:hint="eastAsia"/>
          <w:color w:val="auto"/>
          <w:kern w:val="0"/>
          <w:highlight w:val="none"/>
        </w:rPr>
        <w:t xml:space="preserve"> ……………………（1）</w:t>
      </w:r>
    </w:p>
    <w:p>
      <w:pPr>
        <w:ind w:firstLine="420" w:firstLineChars="200"/>
        <w:jc w:val="left"/>
        <w:rPr>
          <w:rFonts w:ascii="宋体" w:hAnsi="宋体"/>
          <w:color w:val="auto"/>
          <w:kern w:val="0"/>
          <w:highlight w:val="none"/>
        </w:rPr>
      </w:pPr>
      <w:r>
        <w:rPr>
          <w:rFonts w:hint="eastAsia" w:ascii="宋体" w:hAnsi="宋体"/>
          <w:color w:val="auto"/>
          <w:kern w:val="0"/>
          <w:highlight w:val="none"/>
        </w:rPr>
        <w:t>式中：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pict>
          <v:shape id="Picture 4" o:spid="_x0000_s1036" type="#_x0000_t75" style="height:12.55pt;width:10.9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auto"/>
          <w:highlight w:val="none"/>
        </w:rPr>
        <w:t>——</w:t>
      </w:r>
      <w:r>
        <w:rPr>
          <w:rFonts w:hint="eastAsia"/>
          <w:color w:val="auto"/>
          <w:highlight w:val="none"/>
        </w:rPr>
        <w:t>测得试料溶液中铑的质量浓度，单位为</w:t>
      </w:r>
      <w:r>
        <w:rPr>
          <w:color w:val="auto"/>
          <w:highlight w:val="none"/>
        </w:rPr>
        <w:t>微克每毫升</w:t>
      </w: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μg</w:t>
      </w:r>
      <w:r>
        <w:rPr>
          <w:rFonts w:hint="eastAsia"/>
          <w:color w:val="auto"/>
          <w:highlight w:val="none"/>
        </w:rPr>
        <w:t>/mL）；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pict>
          <v:shape id="Picture 5" o:spid="_x0000_s1037" type="#_x0000_t75" style="height:12.55pt;width:10.9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auto"/>
          <w:highlight w:val="none"/>
          <w:vertAlign w:val="subscript"/>
        </w:rPr>
        <w:t>0</w:t>
      </w:r>
      <w:r>
        <w:rPr>
          <w:color w:val="auto"/>
          <w:highlight w:val="none"/>
        </w:rPr>
        <w:t>——测得空白</w:t>
      </w:r>
      <w:r>
        <w:rPr>
          <w:rFonts w:hint="eastAsia"/>
          <w:color w:val="auto"/>
          <w:highlight w:val="none"/>
        </w:rPr>
        <w:t>试液</w:t>
      </w:r>
      <w:r>
        <w:rPr>
          <w:color w:val="auto"/>
          <w:highlight w:val="none"/>
        </w:rPr>
        <w:t>中</w:t>
      </w:r>
      <w:r>
        <w:rPr>
          <w:rFonts w:hint="eastAsia"/>
          <w:color w:val="auto"/>
          <w:highlight w:val="none"/>
        </w:rPr>
        <w:t>铑的质量</w:t>
      </w:r>
      <w:r>
        <w:rPr>
          <w:color w:val="auto"/>
          <w:highlight w:val="none"/>
        </w:rPr>
        <w:t>浓度，单位为微克每毫升（µg/mL）；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kern w:val="0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position w:val="-12"/>
          <w:sz w:val="21"/>
          <w:szCs w:val="21"/>
          <w:highlight w:val="none"/>
          <w:lang w:val="en-US" w:eastAsia="zh-CN" w:bidi="ar-SA"/>
        </w:rPr>
        <w:object>
          <v:shape id="Picture 6" type="#_x0000_t75" style="height:17.5pt;width:12.65pt;rotation:0f;" o:ole="t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Picture 6" DrawAspect="Content" ObjectID="_13" r:id="rId18"/>
        </w:object>
      </w:r>
      <w:r>
        <w:rPr>
          <w:color w:val="auto"/>
          <w:highlight w:val="none"/>
        </w:rPr>
        <w:t>——</w:t>
      </w:r>
      <w:r>
        <w:rPr>
          <w:rFonts w:hint="eastAsia"/>
          <w:color w:val="auto"/>
          <w:highlight w:val="none"/>
        </w:rPr>
        <w:t>试料溶液总体积，单位为毫升（mL）；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eastAsia" w:hAnsi="宋体"/>
          <w:color w:val="auto"/>
          <w:kern w:val="0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position w:val="-10"/>
          <w:sz w:val="21"/>
          <w:szCs w:val="21"/>
          <w:highlight w:val="none"/>
          <w:lang w:val="en-US" w:eastAsia="zh-CN" w:bidi="ar-SA"/>
        </w:rPr>
        <w:object>
          <v:shape id="Picture 7" type="#_x0000_t75" style="height:16.7pt;width:11.85pt;rotation:0f;" o:ole="t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Picture 7" DrawAspect="Content" ObjectID="_14" r:id="rId20"/>
        </w:object>
      </w:r>
      <w:r>
        <w:rPr>
          <w:color w:val="auto"/>
          <w:highlight w:val="none"/>
        </w:rPr>
        <w:t>——</w:t>
      </w:r>
      <w:r>
        <w:rPr>
          <w:rFonts w:hint="eastAsia" w:hAnsi="宋体"/>
          <w:color w:val="auto"/>
          <w:kern w:val="0"/>
          <w:highlight w:val="none"/>
        </w:rPr>
        <w:t>移取试液体积，单位为毫升（</w:t>
      </w:r>
      <w:r>
        <w:rPr>
          <w:rFonts w:hint="eastAsia"/>
          <w:color w:val="auto"/>
          <w:kern w:val="0"/>
          <w:highlight w:val="none"/>
        </w:rPr>
        <w:t>mL</w:t>
      </w:r>
      <w:r>
        <w:rPr>
          <w:rFonts w:hint="eastAsia" w:hAnsi="宋体"/>
          <w:color w:val="auto"/>
          <w:kern w:val="0"/>
          <w:highlight w:val="none"/>
        </w:rPr>
        <w:t>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eastAsia" w:hAnsi="宋体"/>
          <w:color w:val="auto"/>
          <w:kern w:val="0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position w:val="-10"/>
          <w:sz w:val="21"/>
          <w:szCs w:val="21"/>
          <w:highlight w:val="none"/>
          <w:lang w:val="en-US" w:eastAsia="zh-CN" w:bidi="ar-SA"/>
        </w:rPr>
        <w:pict>
          <v:shape id="Picture 8" o:spid="_x0000_s1040" type="#_x0000_t75" style="height:16.7pt;width:12.8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auto"/>
          <w:highlight w:val="none"/>
        </w:rPr>
        <w:t>——</w:t>
      </w:r>
      <w:r>
        <w:rPr>
          <w:rFonts w:hint="eastAsia" w:hAnsi="宋体"/>
          <w:color w:val="auto"/>
          <w:kern w:val="0"/>
          <w:highlight w:val="none"/>
        </w:rPr>
        <w:t>移取试液后定容体积，单位为毫升（</w:t>
      </w:r>
      <w:r>
        <w:rPr>
          <w:rFonts w:hint="eastAsia"/>
          <w:color w:val="auto"/>
          <w:kern w:val="0"/>
          <w:highlight w:val="none"/>
        </w:rPr>
        <w:t>mL</w:t>
      </w:r>
      <w:r>
        <w:rPr>
          <w:rFonts w:hint="eastAsia" w:hAnsi="宋体"/>
          <w:color w:val="auto"/>
          <w:kern w:val="0"/>
          <w:highlight w:val="none"/>
        </w:rPr>
        <w:t>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kern w:val="0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position w:val="-6"/>
          <w:sz w:val="21"/>
          <w:szCs w:val="21"/>
          <w:highlight w:val="none"/>
          <w:lang w:val="en-US" w:eastAsia="zh-CN" w:bidi="ar-SA"/>
        </w:rPr>
        <w:object>
          <v:shape id="Picture 9" type="#_x0000_t75" style="height:10.75pt;width:15.65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Picture 9" DrawAspect="Content" ObjectID="_16" r:id="rId23"/>
        </w:object>
      </w:r>
      <w:r>
        <w:rPr>
          <w:color w:val="auto"/>
          <w:highlight w:val="none"/>
        </w:rPr>
        <w:t>——</w:t>
      </w:r>
      <w:r>
        <w:rPr>
          <w:rFonts w:hint="eastAsia"/>
          <w:color w:val="auto"/>
          <w:highlight w:val="none"/>
        </w:rPr>
        <w:t>试料</w:t>
      </w:r>
      <w:r>
        <w:rPr>
          <w:rFonts w:hint="eastAsia" w:hAnsi="宋体"/>
          <w:color w:val="auto"/>
          <w:kern w:val="0"/>
          <w:highlight w:val="none"/>
        </w:rPr>
        <w:t>的质量，单位为克（</w:t>
      </w:r>
      <w:r>
        <w:rPr>
          <w:color w:val="auto"/>
          <w:kern w:val="0"/>
          <w:highlight w:val="none"/>
        </w:rPr>
        <w:t>g</w:t>
      </w:r>
      <w:r>
        <w:rPr>
          <w:rFonts w:hint="eastAsia" w:hAnsi="宋体"/>
          <w:color w:val="auto"/>
          <w:kern w:val="0"/>
          <w:highlight w:val="none"/>
        </w:rPr>
        <w:t>）。</w:t>
      </w:r>
    </w:p>
    <w:p>
      <w:pPr>
        <w:autoSpaceDE w:val="0"/>
        <w:autoSpaceDN w:val="0"/>
        <w:adjustRightInd w:val="0"/>
        <w:snapToGrid w:val="0"/>
        <w:ind w:firstLine="420" w:firstLineChars="200"/>
        <w:jc w:val="left"/>
        <w:rPr>
          <w:rFonts w:hAnsi="宋体"/>
          <w:color w:val="auto"/>
          <w:kern w:val="0"/>
          <w:highlight w:val="none"/>
        </w:rPr>
      </w:pPr>
      <w:r>
        <w:rPr>
          <w:rFonts w:hint="eastAsia" w:hAnsi="宋体"/>
          <w:color w:val="auto"/>
          <w:kern w:val="0"/>
          <w:highlight w:val="none"/>
        </w:rPr>
        <w:t>计算结果表示到小数点后三位。</w:t>
      </w:r>
    </w:p>
    <w:p>
      <w:pPr>
        <w:pStyle w:val="37"/>
        <w:spacing w:beforeLines="100" w:afterLines="100"/>
        <w:rPr>
          <w:rFonts w:hAnsi="黑体"/>
          <w:bCs/>
          <w:color w:val="auto"/>
          <w:highlight w:val="none"/>
        </w:rPr>
      </w:pPr>
      <w:r>
        <w:rPr>
          <w:rFonts w:hint="eastAsia" w:hAnsi="黑体"/>
          <w:bCs/>
          <w:color w:val="auto"/>
          <w:highlight w:val="none"/>
          <w:lang w:val="en-US" w:eastAsia="zh-CN"/>
        </w:rPr>
        <w:t>2.7</w:t>
      </w:r>
      <w:r>
        <w:rPr>
          <w:rFonts w:hint="eastAsia" w:hAnsi="黑体"/>
          <w:bCs/>
          <w:color w:val="auto"/>
          <w:highlight w:val="none"/>
        </w:rPr>
        <w:t xml:space="preserve"> 精密度</w:t>
      </w:r>
    </w:p>
    <w:p>
      <w:pPr>
        <w:pStyle w:val="37"/>
        <w:spacing w:before="156" w:after="156"/>
        <w:rPr>
          <w:rFonts w:hAnsi="黑体"/>
          <w:bCs/>
          <w:color w:val="auto"/>
          <w:highlight w:val="none"/>
        </w:rPr>
      </w:pPr>
      <w:r>
        <w:rPr>
          <w:rFonts w:hint="eastAsia" w:hAnsi="黑体"/>
          <w:bCs/>
          <w:color w:val="auto"/>
          <w:highlight w:val="none"/>
          <w:lang w:val="en-US" w:eastAsia="zh-CN"/>
        </w:rPr>
        <w:t>2.7</w:t>
      </w:r>
      <w:r>
        <w:rPr>
          <w:rFonts w:hint="eastAsia" w:hAnsi="黑体"/>
          <w:bCs/>
          <w:color w:val="auto"/>
          <w:highlight w:val="none"/>
        </w:rPr>
        <w:t>.1 重复性</w:t>
      </w:r>
    </w:p>
    <w:p>
      <w:pPr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rFonts w:hint="eastAsia"/>
          <w:color w:val="auto"/>
          <w:kern w:val="0"/>
          <w:highlight w:val="none"/>
        </w:rPr>
        <w:t>在重复性条件下获得的两次独立测试结果的测定值，在以下给出的平均值范围内，这两个测试结果的绝对差值不超过重复性限（r）,超过重复性限（r）的情况下应不超过5%。重复性限（r）按表</w:t>
      </w:r>
      <w:r>
        <w:rPr>
          <w:rFonts w:hint="eastAsia"/>
          <w:color w:val="auto"/>
          <w:kern w:val="0"/>
          <w:highlight w:val="none"/>
          <w:lang w:val="en-US" w:eastAsia="zh-CN"/>
        </w:rPr>
        <w:t>1</w:t>
      </w:r>
      <w:r>
        <w:rPr>
          <w:rFonts w:hint="eastAsia"/>
          <w:color w:val="auto"/>
          <w:kern w:val="0"/>
          <w:highlight w:val="none"/>
        </w:rPr>
        <w:t>数据采用线性内插法或外延法求得。</w:t>
      </w:r>
    </w:p>
    <w:p>
      <w:pPr>
        <w:pStyle w:val="30"/>
        <w:ind w:firstLine="440"/>
        <w:jc w:val="center"/>
        <w:rPr>
          <w:rFonts w:ascii="黑体" w:hAnsi="黑体" w:eastAsia="黑体" w:cs="黑体"/>
          <w:bCs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</w:rPr>
        <w:t>表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</w:rPr>
        <w:t xml:space="preserve"> 重复性限</w:t>
      </w:r>
    </w:p>
    <w:tbl>
      <w:tblPr>
        <w:tblStyle w:val="22"/>
        <w:tblW w:w="7914" w:type="dxa"/>
        <w:jc w:val="center"/>
        <w:tblInd w:w="-3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84"/>
        <w:gridCol w:w="1583"/>
        <w:gridCol w:w="1584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2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/ %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800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  <w:highlight w:val="none"/>
              </w:rPr>
              <w:t>r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/%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0.003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0.006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0.010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0.025</w:t>
            </w:r>
          </w:p>
        </w:tc>
      </w:tr>
    </w:tbl>
    <w:p>
      <w:pPr>
        <w:spacing w:beforeLines="50" w:afterLines="50"/>
        <w:rPr>
          <w:rFonts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bCs/>
          <w:color w:val="auto"/>
          <w:highlight w:val="none"/>
          <w:lang w:val="en-US" w:eastAsia="zh-CN"/>
        </w:rPr>
        <w:t>2.7</w:t>
      </w:r>
      <w:r>
        <w:rPr>
          <w:rFonts w:hint="eastAsia" w:ascii="黑体" w:hAnsi="黑体" w:eastAsia="黑体" w:cs="黑体"/>
          <w:bCs/>
          <w:color w:val="auto"/>
          <w:highlight w:val="none"/>
        </w:rPr>
        <w:t xml:space="preserve">.2 </w:t>
      </w:r>
      <w:r>
        <w:rPr>
          <w:rFonts w:hint="eastAsia" w:ascii="黑体" w:hAnsi="黑体" w:eastAsia="黑体" w:cs="黑体"/>
          <w:color w:val="auto"/>
          <w:highlight w:val="none"/>
        </w:rPr>
        <w:t>再现性</w:t>
      </w:r>
    </w:p>
    <w:p>
      <w:pPr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rFonts w:hint="eastAsia"/>
          <w:color w:val="auto"/>
          <w:kern w:val="0"/>
          <w:highlight w:val="none"/>
        </w:rPr>
        <w:t>在重复性条件下获得的两次独立测试结果的测定值，在以下给出的平均值范围内，这两个测试结果的绝对差值不超过再现性限（</w:t>
      </w:r>
      <w:r>
        <w:rPr>
          <w:rFonts w:hint="eastAsia"/>
          <w:i/>
          <w:iCs/>
          <w:color w:val="auto"/>
          <w:kern w:val="0"/>
          <w:highlight w:val="none"/>
        </w:rPr>
        <w:t>R</w:t>
      </w:r>
      <w:r>
        <w:rPr>
          <w:rFonts w:hint="eastAsia"/>
          <w:color w:val="auto"/>
          <w:kern w:val="0"/>
          <w:highlight w:val="none"/>
        </w:rPr>
        <w:t>），超过再现性限（</w:t>
      </w:r>
      <w:r>
        <w:rPr>
          <w:rFonts w:hint="eastAsia"/>
          <w:i/>
          <w:iCs/>
          <w:color w:val="auto"/>
          <w:kern w:val="0"/>
          <w:highlight w:val="none"/>
        </w:rPr>
        <w:t>R</w:t>
      </w:r>
      <w:r>
        <w:rPr>
          <w:rFonts w:hint="eastAsia"/>
          <w:color w:val="auto"/>
          <w:kern w:val="0"/>
          <w:highlight w:val="none"/>
        </w:rPr>
        <w:t>）的情况下应不超过5%。再现性限（</w:t>
      </w:r>
      <w:r>
        <w:rPr>
          <w:rFonts w:hint="eastAsia"/>
          <w:i/>
          <w:iCs/>
          <w:color w:val="auto"/>
          <w:kern w:val="0"/>
          <w:highlight w:val="none"/>
        </w:rPr>
        <w:t>R</w:t>
      </w:r>
      <w:r>
        <w:rPr>
          <w:rFonts w:hint="eastAsia"/>
          <w:color w:val="auto"/>
          <w:kern w:val="0"/>
          <w:highlight w:val="none"/>
        </w:rPr>
        <w:t>）按表</w:t>
      </w:r>
      <w:r>
        <w:rPr>
          <w:rFonts w:hint="eastAsia"/>
          <w:color w:val="auto"/>
          <w:kern w:val="0"/>
          <w:highlight w:val="none"/>
          <w:lang w:val="en-US" w:eastAsia="zh-CN"/>
        </w:rPr>
        <w:t>2</w:t>
      </w:r>
      <w:r>
        <w:rPr>
          <w:rFonts w:hint="eastAsia"/>
          <w:color w:val="auto"/>
          <w:kern w:val="0"/>
          <w:highlight w:val="none"/>
        </w:rPr>
        <w:t>数据采用线性内插法或外延法求得。</w:t>
      </w:r>
    </w:p>
    <w:p>
      <w:pPr>
        <w:pStyle w:val="30"/>
        <w:ind w:firstLine="420"/>
        <w:jc w:val="center"/>
        <w:rPr>
          <w:rFonts w:ascii="黑体" w:hAnsi="黑体" w:eastAsia="黑体" w:cs="黑体"/>
          <w:bCs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</w:rPr>
        <w:t>表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</w:rPr>
        <w:t xml:space="preserve"> 再现性限</w:t>
      </w:r>
    </w:p>
    <w:tbl>
      <w:tblPr>
        <w:tblStyle w:val="22"/>
        <w:tblW w:w="7903" w:type="dxa"/>
        <w:jc w:val="center"/>
        <w:tblInd w:w="-3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90"/>
        <w:gridCol w:w="1590"/>
        <w:gridCol w:w="1590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/ %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800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  <w:highlight w:val="none"/>
              </w:rPr>
              <w:t>R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/%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0.005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0.009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0.013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0.028</w:t>
            </w:r>
          </w:p>
        </w:tc>
      </w:tr>
    </w:tbl>
    <w:p>
      <w:pPr>
        <w:pStyle w:val="37"/>
        <w:spacing w:beforeLines="100" w:afterLines="100"/>
        <w:rPr>
          <w:rFonts w:hAnsi="黑体"/>
          <w:bCs/>
          <w:color w:val="auto"/>
          <w:highlight w:val="none"/>
        </w:rPr>
      </w:pPr>
      <w:r>
        <w:rPr>
          <w:rFonts w:hint="eastAsia" w:hAnsi="黑体"/>
          <w:bCs/>
          <w:color w:val="auto"/>
          <w:highlight w:val="none"/>
          <w:lang w:val="en-US" w:eastAsia="zh-CN"/>
        </w:rPr>
        <w:t>2.8</w:t>
      </w:r>
      <w:r>
        <w:rPr>
          <w:rFonts w:hint="eastAsia" w:hAnsi="黑体"/>
          <w:bCs/>
          <w:color w:val="auto"/>
          <w:highlight w:val="none"/>
        </w:rPr>
        <w:t>试验报告</w:t>
      </w:r>
    </w:p>
    <w:p>
      <w:pPr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rFonts w:hint="eastAsia"/>
          <w:color w:val="auto"/>
          <w:kern w:val="0"/>
          <w:highlight w:val="none"/>
        </w:rPr>
        <w:t>试验报告至少应给出以下几个方面的内容：</w:t>
      </w:r>
    </w:p>
    <w:p>
      <w:pPr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color w:val="auto"/>
          <w:highlight w:val="none"/>
        </w:rPr>
        <w:t>——</w:t>
      </w:r>
      <w:r>
        <w:rPr>
          <w:rFonts w:hint="eastAsia"/>
          <w:color w:val="auto"/>
          <w:kern w:val="0"/>
          <w:highlight w:val="none"/>
        </w:rPr>
        <w:t>试样；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color w:val="auto"/>
          <w:highlight w:val="none"/>
        </w:rPr>
        <w:t>——</w:t>
      </w:r>
      <w:r>
        <w:rPr>
          <w:rFonts w:hint="eastAsia"/>
          <w:color w:val="auto"/>
          <w:kern w:val="0"/>
          <w:highlight w:val="none"/>
        </w:rPr>
        <w:t>使用的标准；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color w:val="auto"/>
          <w:highlight w:val="none"/>
        </w:rPr>
        <w:t>——</w:t>
      </w:r>
      <w:r>
        <w:rPr>
          <w:rFonts w:hint="eastAsia"/>
          <w:color w:val="auto"/>
          <w:kern w:val="0"/>
          <w:highlight w:val="none"/>
        </w:rPr>
        <w:t>分析结果及其表示；</w:t>
      </w:r>
    </w:p>
    <w:p>
      <w:pPr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color w:val="auto"/>
          <w:highlight w:val="none"/>
        </w:rPr>
        <w:t>——</w:t>
      </w:r>
      <w:r>
        <w:rPr>
          <w:rFonts w:hint="eastAsia"/>
          <w:color w:val="auto"/>
          <w:kern w:val="0"/>
          <w:highlight w:val="none"/>
        </w:rPr>
        <w:t>与基本分析步骤的差异；</w:t>
      </w:r>
    </w:p>
    <w:p>
      <w:pPr>
        <w:autoSpaceDE w:val="0"/>
        <w:autoSpaceDN w:val="0"/>
        <w:ind w:firstLine="420" w:firstLineChars="200"/>
        <w:rPr>
          <w:color w:val="auto"/>
          <w:kern w:val="0"/>
          <w:highlight w:val="none"/>
        </w:rPr>
      </w:pPr>
      <w:r>
        <w:rPr>
          <w:color w:val="auto"/>
          <w:highlight w:val="none"/>
        </w:rPr>
        <w:t>——</w:t>
      </w:r>
      <w:r>
        <w:rPr>
          <w:rFonts w:hint="eastAsia"/>
          <w:color w:val="auto"/>
          <w:kern w:val="0"/>
          <w:highlight w:val="none"/>
        </w:rPr>
        <w:t>测定中观察到的异常现象；</w:t>
      </w:r>
    </w:p>
    <w:p>
      <w:pPr>
        <w:autoSpaceDE w:val="0"/>
        <w:autoSpaceDN w:val="0"/>
        <w:ind w:firstLine="420" w:firstLineChars="200"/>
        <w:rPr>
          <w:rFonts w:hint="eastAsia" w:hAnsi="黑体"/>
          <w:bCs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——</w:t>
      </w:r>
      <w:r>
        <w:rPr>
          <w:rFonts w:hint="eastAsia"/>
          <w:color w:val="auto"/>
          <w:kern w:val="0"/>
          <w:highlight w:val="none"/>
        </w:rPr>
        <w:t>试验日期。</w:t>
      </w:r>
    </w:p>
    <w:p>
      <w:pPr>
        <w:pStyle w:val="37"/>
        <w:spacing w:beforeLines="100" w:afterLines="100"/>
        <w:rPr>
          <w:rFonts w:hint="eastAsia"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3</w:t>
      </w:r>
      <w:r>
        <w:rPr>
          <w:rFonts w:hint="eastAsia" w:hAnsi="黑体"/>
          <w:bCs/>
          <w:color w:val="auto"/>
        </w:rPr>
        <w:t xml:space="preserve"> </w:t>
      </w:r>
      <w:r>
        <w:rPr>
          <w:rFonts w:hint="eastAsia" w:hAnsi="黑体"/>
          <w:bCs/>
          <w:color w:val="auto"/>
          <w:lang w:eastAsia="zh-CN"/>
        </w:rPr>
        <w:t>方法</w:t>
      </w:r>
      <w:r>
        <w:rPr>
          <w:rFonts w:hint="eastAsia" w:hAnsi="黑体"/>
          <w:bCs/>
          <w:color w:val="auto"/>
          <w:lang w:val="en-US" w:eastAsia="zh-CN"/>
        </w:rPr>
        <w:t xml:space="preserve">2 </w:t>
      </w:r>
      <w:r>
        <w:rPr>
          <w:rFonts w:hint="eastAsia" w:hAnsi="黑体" w:cs="黑体"/>
          <w:bCs/>
          <w:color w:val="auto"/>
          <w:lang w:val="en-US" w:eastAsia="zh-CN"/>
        </w:rPr>
        <w:t>微波消解</w:t>
      </w:r>
      <w:r>
        <w:rPr>
          <w:rFonts w:hint="eastAsia" w:ascii="黑体" w:hAnsi="黑体" w:eastAsia="黑体" w:cs="黑体"/>
          <w:color w:val="auto"/>
          <w:szCs w:val="21"/>
        </w:rPr>
        <w:t>分解试料</w:t>
      </w:r>
      <w:r>
        <w:rPr>
          <w:rFonts w:hint="eastAsia" w:hAnsi="黑体" w:cs="黑体"/>
          <w:color w:val="auto"/>
          <w:szCs w:val="21"/>
          <w:lang w:eastAsia="zh-CN"/>
        </w:rPr>
        <w:t>法</w:t>
      </w:r>
    </w:p>
    <w:p>
      <w:pPr>
        <w:pStyle w:val="36"/>
        <w:widowControl/>
        <w:wordWrap/>
        <w:adjustRightInd/>
        <w:snapToGrid/>
        <w:spacing w:before="312" w:beforeLines="100" w:after="312" w:afterLines="100" w:line="240" w:lineRule="auto"/>
        <w:ind w:left="0" w:leftChars="0" w:right="0" w:firstLine="0" w:firstLineChars="0"/>
        <w:jc w:val="both"/>
        <w:textAlignment w:val="auto"/>
        <w:outlineLvl w:val="2"/>
        <w:rPr>
          <w:rFonts w:hint="eastAsia" w:hAnsi="黑体" w:cs="黑体"/>
          <w:color w:val="auto"/>
          <w:lang w:val="en-US" w:eastAsia="zh-CN"/>
        </w:rPr>
      </w:pPr>
      <w:r>
        <w:rPr>
          <w:rFonts w:hint="eastAsia" w:hAnsi="黑体" w:cs="黑体"/>
          <w:color w:val="auto"/>
          <w:lang w:val="en-US" w:eastAsia="zh-CN"/>
        </w:rPr>
        <w:t>3.1方法提要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在硝酸</w:t>
      </w:r>
      <w:r>
        <w:rPr>
          <w:rFonts w:hint="eastAsia" w:hAnsi="宋体" w:cs="宋体"/>
          <w:color w:val="auto"/>
        </w:rPr>
        <w:t>介质</w:t>
      </w:r>
      <w:r>
        <w:rPr>
          <w:rFonts w:hint="eastAsia" w:ascii="宋体" w:hAnsi="宋体" w:cs="宋体"/>
          <w:color w:val="auto"/>
        </w:rPr>
        <w:t>中，</w:t>
      </w:r>
      <w:r>
        <w:rPr>
          <w:rFonts w:hint="eastAsia"/>
          <w:color w:val="auto"/>
        </w:rPr>
        <w:t>试</w:t>
      </w:r>
      <w:r>
        <w:rPr>
          <w:rFonts w:hint="eastAsia" w:ascii="宋体" w:hAnsi="宋体" w:cs="宋体"/>
          <w:color w:val="auto"/>
        </w:rPr>
        <w:t>料用</w:t>
      </w:r>
      <w:r>
        <w:rPr>
          <w:rFonts w:hint="eastAsia" w:hAnsi="宋体" w:cs="宋体"/>
          <w:color w:val="auto"/>
        </w:rPr>
        <w:t>微波</w:t>
      </w:r>
      <w:r>
        <w:rPr>
          <w:rFonts w:hint="eastAsia" w:ascii="宋体" w:hAnsi="宋体" w:cs="宋体"/>
          <w:color w:val="auto"/>
        </w:rPr>
        <w:t>消解</w:t>
      </w:r>
      <w:r>
        <w:rPr>
          <w:rFonts w:hint="eastAsia" w:hAnsi="宋体" w:cs="宋体"/>
          <w:color w:val="auto"/>
        </w:rPr>
        <w:t>，</w:t>
      </w:r>
      <w:r>
        <w:rPr>
          <w:rFonts w:hint="eastAsia"/>
          <w:color w:val="auto"/>
        </w:rPr>
        <w:t>用</w:t>
      </w:r>
      <w:r>
        <w:rPr>
          <w:color w:val="auto"/>
        </w:rPr>
        <w:t>电感耦合等离子体原子发射光谱仪</w:t>
      </w:r>
      <w:r>
        <w:rPr>
          <w:rFonts w:hint="eastAsia"/>
          <w:color w:val="auto"/>
        </w:rPr>
        <w:t>在选定的最佳工作条件下测定</w:t>
      </w:r>
      <w:r>
        <w:rPr>
          <w:rFonts w:hint="eastAsia" w:hAnsi="宋体" w:cs="宋体"/>
          <w:color w:val="auto"/>
        </w:rPr>
        <w:t>铑的含量。</w:t>
      </w:r>
    </w:p>
    <w:p>
      <w:pPr>
        <w:pStyle w:val="30"/>
        <w:spacing w:beforeLines="100" w:afterLines="100"/>
        <w:ind w:firstLine="0" w:firstLineChars="0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3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lang w:val="en-US" w:eastAsia="zh-CN"/>
        </w:rPr>
        <w:t>.2</w:t>
      </w: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 xml:space="preserve"> 试剂和材料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除非另有说明，在分析中</w:t>
      </w:r>
      <w:r>
        <w:rPr>
          <w:rFonts w:hint="eastAsia"/>
          <w:color w:val="auto"/>
          <w:highlight w:val="none"/>
        </w:rPr>
        <w:t>使用确认为</w:t>
      </w:r>
      <w:r>
        <w:rPr>
          <w:rFonts w:hint="eastAsia"/>
          <w:color w:val="auto"/>
          <w:highlight w:val="none"/>
          <w:lang w:eastAsia="zh-CN"/>
        </w:rPr>
        <w:t>分析</w:t>
      </w:r>
      <w:r>
        <w:rPr>
          <w:rFonts w:hint="eastAsia"/>
          <w:color w:val="auto"/>
          <w:highlight w:val="none"/>
        </w:rPr>
        <w:t>纯或更高纯度的试剂和</w:t>
      </w:r>
      <w:r>
        <w:rPr>
          <w:rFonts w:hint="eastAsia"/>
          <w:color w:val="auto"/>
          <w:highlight w:val="none"/>
          <w:lang w:eastAsia="zh-CN"/>
        </w:rPr>
        <w:t>蒸馏</w:t>
      </w:r>
      <w:r>
        <w:rPr>
          <w:rFonts w:hint="eastAsia"/>
          <w:color w:val="auto"/>
          <w:highlight w:val="none"/>
        </w:rPr>
        <w:t>水</w:t>
      </w:r>
      <w:r>
        <w:rPr>
          <w:rFonts w:hint="eastAsia"/>
          <w:color w:val="auto"/>
          <w:highlight w:val="none"/>
          <w:lang w:eastAsia="zh-CN"/>
        </w:rPr>
        <w:t>或相当纯度的水</w:t>
      </w:r>
      <w:r>
        <w:rPr>
          <w:rFonts w:hint="eastAsia"/>
          <w:color w:val="auto"/>
          <w:highlight w:val="none"/>
        </w:rPr>
        <w:t>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2.1</w:t>
      </w:r>
      <w:r>
        <w:rPr>
          <w:color w:val="auto"/>
          <w:kern w:val="0"/>
        </w:rPr>
        <w:t xml:space="preserve"> 硝酸（ρ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1.42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</w:rPr>
        <w:t>g/mL</w:t>
      </w:r>
      <w:r>
        <w:rPr>
          <w:rFonts w:hint="eastAsia"/>
          <w:bCs/>
          <w:color w:val="auto"/>
        </w:rPr>
        <w:t>）。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2.2</w:t>
      </w:r>
      <w:r>
        <w:rPr>
          <w:rFonts w:hint="eastAsia" w:ascii="黑体" w:hAnsi="黑体" w:eastAsia="黑体" w:cs="黑体"/>
          <w:color w:val="auto"/>
          <w:kern w:val="0"/>
        </w:rPr>
        <w:t xml:space="preserve"> </w:t>
      </w:r>
      <w:r>
        <w:rPr>
          <w:color w:val="auto"/>
          <w:kern w:val="0"/>
        </w:rPr>
        <w:t>盐酸（ρ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1.19 g/mL</w:t>
      </w:r>
      <w:r>
        <w:rPr>
          <w:rFonts w:hint="eastAsia"/>
          <w:bCs/>
          <w:color w:val="auto"/>
        </w:rPr>
        <w:t>）。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2.3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bCs/>
          <w:color w:val="auto"/>
        </w:rPr>
        <w:t>过氧化氢（</w:t>
      </w:r>
      <w:r>
        <w:rPr>
          <w:color w:val="auto"/>
          <w:kern w:val="0"/>
        </w:rPr>
        <w:t>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</w:t>
      </w:r>
      <w:r>
        <w:rPr>
          <w:rFonts w:hint="eastAsia"/>
          <w:color w:val="auto"/>
          <w:kern w:val="0"/>
        </w:rPr>
        <w:t>11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</w:rPr>
        <w:t>g/mL</w:t>
      </w:r>
      <w:r>
        <w:rPr>
          <w:rFonts w:hint="eastAsia"/>
          <w:bCs/>
          <w:color w:val="auto"/>
        </w:rPr>
        <w:t>）。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2.4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bCs/>
          <w:color w:val="auto"/>
        </w:rPr>
        <w:t>铑</w:t>
      </w:r>
      <w:r>
        <w:rPr>
          <w:bCs/>
          <w:color w:val="auto"/>
        </w:rPr>
        <w:t>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</w:t>
      </w:r>
      <w:r>
        <w:rPr>
          <w:rFonts w:hint="eastAsia"/>
          <w:bCs/>
          <w:color w:val="auto"/>
        </w:rPr>
        <w:t>：</w:t>
      </w:r>
      <w:r>
        <w:rPr>
          <w:bCs/>
          <w:color w:val="auto"/>
        </w:rPr>
        <w:t>称</w:t>
      </w:r>
      <w:r>
        <w:rPr>
          <w:rFonts w:hint="eastAsia"/>
          <w:bCs/>
          <w:color w:val="auto"/>
        </w:rPr>
        <w:t>取</w:t>
      </w:r>
      <w:r>
        <w:rPr>
          <w:bCs/>
          <w:color w:val="auto"/>
        </w:rPr>
        <w:t>0.1000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g</w:t>
      </w:r>
      <w:r>
        <w:rPr>
          <w:rFonts w:hint="eastAsia"/>
          <w:bCs/>
          <w:color w:val="auto"/>
        </w:rPr>
        <w:t>铑粉</w:t>
      </w:r>
      <w:r>
        <w:rPr>
          <w:bCs/>
          <w:color w:val="auto"/>
        </w:rPr>
        <w:t>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Rh</w:t>
      </w:r>
      <w:r>
        <w:rPr>
          <w:bCs/>
          <w:color w:val="auto"/>
        </w:rPr>
        <w:t>≥99.99%）</w:t>
      </w:r>
      <w:r>
        <w:rPr>
          <w:rFonts w:hint="eastAsia"/>
          <w:bCs/>
          <w:color w:val="auto"/>
        </w:rPr>
        <w:t>，置于</w:t>
      </w:r>
      <w:r>
        <w:rPr>
          <w:bCs/>
          <w:color w:val="auto"/>
        </w:rPr>
        <w:t>50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 xml:space="preserve">玻璃管中，加入8 </w:t>
      </w:r>
      <w:r>
        <w:rPr>
          <w:bCs/>
          <w:color w:val="auto"/>
        </w:rPr>
        <w:t>mL盐酸（</w:t>
      </w:r>
      <w:r>
        <w:rPr>
          <w:rFonts w:hint="eastAsia"/>
          <w:bCs/>
          <w:color w:val="auto"/>
        </w:rPr>
        <w:t>3.</w:t>
      </w:r>
      <w:r>
        <w:rPr>
          <w:rFonts w:hint="eastAsia"/>
          <w:bCs/>
          <w:color w:val="auto"/>
          <w:lang w:val="en-US" w:eastAsia="zh-CN"/>
        </w:rPr>
        <w:t>2.2</w:t>
      </w:r>
      <w:r>
        <w:rPr>
          <w:bCs/>
          <w:color w:val="auto"/>
        </w:rPr>
        <w:t>）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2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mL过氧化氢（</w:t>
      </w:r>
      <w:r>
        <w:rPr>
          <w:rFonts w:hint="eastAsia"/>
          <w:bCs/>
          <w:color w:val="auto"/>
        </w:rPr>
        <w:t>3.</w:t>
      </w:r>
      <w:r>
        <w:rPr>
          <w:rFonts w:hint="eastAsia"/>
          <w:bCs/>
          <w:color w:val="auto"/>
          <w:lang w:val="en-US" w:eastAsia="zh-CN"/>
        </w:rPr>
        <w:t>2.3</w:t>
      </w:r>
      <w:r>
        <w:rPr>
          <w:bCs/>
          <w:color w:val="auto"/>
        </w:rPr>
        <w:t>）</w:t>
      </w:r>
      <w:r>
        <w:rPr>
          <w:rFonts w:hint="eastAsia"/>
          <w:bCs/>
          <w:color w:val="auto"/>
        </w:rPr>
        <w:t>，封管。在</w:t>
      </w:r>
      <w:r>
        <w:rPr>
          <w:bCs/>
          <w:color w:val="auto"/>
        </w:rPr>
        <w:t>150</w:t>
      </w:r>
      <w:r>
        <w:rPr>
          <w:rFonts w:hint="eastAsia"/>
          <w:bCs/>
          <w:color w:val="auto"/>
        </w:rPr>
        <w:t>℃下溶解</w:t>
      </w:r>
      <w:r>
        <w:rPr>
          <w:bCs/>
          <w:color w:val="auto"/>
        </w:rPr>
        <w:t>48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h</w:t>
      </w:r>
      <w:r>
        <w:rPr>
          <w:rFonts w:hint="eastAsia"/>
          <w:bCs/>
          <w:color w:val="auto"/>
        </w:rPr>
        <w:t>，冷却、开管。将管内试液用10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mL盐酸（</w:t>
      </w:r>
      <w:r>
        <w:rPr>
          <w:rFonts w:hint="eastAsia"/>
          <w:bCs/>
          <w:color w:val="auto"/>
        </w:rPr>
        <w:t>3.</w:t>
      </w:r>
      <w:r>
        <w:rPr>
          <w:rFonts w:hint="eastAsia"/>
          <w:bCs/>
          <w:color w:val="auto"/>
          <w:lang w:val="en-US" w:eastAsia="zh-CN"/>
        </w:rPr>
        <w:t>2.2</w:t>
      </w:r>
      <w:r>
        <w:rPr>
          <w:bCs/>
          <w:color w:val="auto"/>
        </w:rPr>
        <w:t>）</w:t>
      </w:r>
      <w:r>
        <w:rPr>
          <w:rFonts w:hint="eastAsia"/>
          <w:bCs/>
          <w:color w:val="auto"/>
        </w:rPr>
        <w:t>洗入1</w:t>
      </w:r>
      <w:r>
        <w:rPr>
          <w:bCs/>
          <w:color w:val="auto"/>
        </w:rPr>
        <w:t>00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中，</w:t>
      </w:r>
      <w:r>
        <w:rPr>
          <w:bCs/>
          <w:color w:val="auto"/>
        </w:rPr>
        <w:t>用水稀释至刻度</w:t>
      </w:r>
      <w:r>
        <w:rPr>
          <w:rFonts w:hint="eastAsia"/>
          <w:bCs/>
          <w:color w:val="auto"/>
        </w:rPr>
        <w:t>，</w:t>
      </w:r>
      <w:r>
        <w:rPr>
          <w:rFonts w:hint="eastAsia"/>
          <w:bCs/>
          <w:color w:val="auto"/>
          <w:lang w:eastAsia="zh-CN"/>
        </w:rPr>
        <w:t>摇</w:t>
      </w:r>
      <w:r>
        <w:rPr>
          <w:bCs/>
          <w:color w:val="auto"/>
        </w:rPr>
        <w:t>匀</w:t>
      </w:r>
      <w:r>
        <w:rPr>
          <w:rFonts w:hint="eastAsia"/>
          <w:bCs/>
          <w:color w:val="auto"/>
        </w:rPr>
        <w:t xml:space="preserve">。此溶液 </w:t>
      </w:r>
      <w:r>
        <w:rPr>
          <w:rFonts w:hint="eastAsia"/>
          <w:bCs/>
          <w:color w:val="auto"/>
          <w:lang w:val="en-US" w:eastAsia="zh-CN"/>
        </w:rPr>
        <w:t xml:space="preserve">1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含</w:t>
      </w:r>
      <w:r>
        <w:rPr>
          <w:bCs/>
          <w:color w:val="auto"/>
        </w:rPr>
        <w:t>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</w:t>
      </w:r>
      <w:r>
        <w:rPr>
          <w:rFonts w:hint="eastAsia"/>
          <w:bCs/>
          <w:color w:val="auto"/>
        </w:rPr>
        <w:t>铑。</w:t>
      </w:r>
    </w:p>
    <w:p>
      <w:pPr>
        <w:rPr>
          <w:bCs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2.5</w:t>
      </w:r>
      <w:r>
        <w:rPr>
          <w:rFonts w:hint="eastAsia"/>
          <w:bCs/>
          <w:color w:val="auto"/>
          <w:kern w:val="0"/>
        </w:rPr>
        <w:t xml:space="preserve"> </w:t>
      </w:r>
      <w:r>
        <w:rPr>
          <w:rFonts w:hint="eastAsia"/>
          <w:bCs/>
          <w:color w:val="auto"/>
          <w:kern w:val="0"/>
          <w:lang w:val="zh-CN"/>
        </w:rPr>
        <w:t>铑</w:t>
      </w:r>
      <w:r>
        <w:rPr>
          <w:bCs/>
          <w:color w:val="auto"/>
          <w:kern w:val="0"/>
        </w:rPr>
        <w:t>标准溶液：移取</w:t>
      </w:r>
      <w:r>
        <w:rPr>
          <w:rFonts w:hint="eastAsia"/>
          <w:bCs/>
          <w:color w:val="auto"/>
          <w:kern w:val="0"/>
        </w:rPr>
        <w:t>10</w:t>
      </w:r>
      <w:r>
        <w:rPr>
          <w:rFonts w:hint="eastAsia"/>
          <w:bCs/>
          <w:color w:val="auto"/>
          <w:kern w:val="0"/>
          <w:lang w:val="en-US" w:eastAsia="zh-CN"/>
        </w:rPr>
        <w:t xml:space="preserve">.00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  <w:lang w:eastAsia="zh-CN"/>
        </w:rPr>
        <w:t>铑</w:t>
      </w:r>
      <w:r>
        <w:rPr>
          <w:bCs/>
          <w:color w:val="auto"/>
          <w:kern w:val="0"/>
        </w:rPr>
        <w:t>标准贮存溶液</w:t>
      </w:r>
      <w:r>
        <w:rPr>
          <w:bCs/>
          <w:color w:val="auto"/>
          <w:kern w:val="0"/>
          <w:lang w:val="zh-CN"/>
        </w:rPr>
        <w:t>（</w:t>
      </w:r>
      <w:r>
        <w:rPr>
          <w:rFonts w:hint="eastAsia"/>
          <w:bCs/>
          <w:color w:val="auto"/>
          <w:kern w:val="0"/>
        </w:rPr>
        <w:t>3.</w:t>
      </w:r>
      <w:r>
        <w:rPr>
          <w:rFonts w:hint="eastAsia"/>
          <w:bCs/>
          <w:color w:val="auto"/>
          <w:kern w:val="0"/>
          <w:lang w:val="en-US" w:eastAsia="zh-CN"/>
        </w:rPr>
        <w:t>2.4</w:t>
      </w:r>
      <w:r>
        <w:rPr>
          <w:bCs/>
          <w:color w:val="auto"/>
          <w:kern w:val="0"/>
          <w:lang w:val="zh-CN"/>
        </w:rPr>
        <w:t>）</w:t>
      </w:r>
      <w:r>
        <w:rPr>
          <w:bCs/>
          <w:color w:val="auto"/>
          <w:kern w:val="0"/>
        </w:rPr>
        <w:t>于</w:t>
      </w:r>
      <w:r>
        <w:rPr>
          <w:rFonts w:hint="eastAsia"/>
          <w:bCs/>
          <w:color w:val="auto"/>
          <w:kern w:val="0"/>
        </w:rPr>
        <w:t>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mL容量瓶中，用水稀释至刻度。此溶液1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mL含</w:t>
      </w:r>
      <w:r>
        <w:rPr>
          <w:rFonts w:hint="eastAsia"/>
          <w:bCs/>
          <w:color w:val="auto"/>
          <w:kern w:val="0"/>
        </w:rPr>
        <w:t>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</w:t>
      </w:r>
      <w:r>
        <w:rPr>
          <w:rFonts w:hint="eastAsia"/>
          <w:bCs/>
          <w:color w:val="auto"/>
          <w:kern w:val="0"/>
          <w:lang w:val="zh-CN"/>
        </w:rPr>
        <w:t>铑</w:t>
      </w:r>
      <w:r>
        <w:rPr>
          <w:bCs/>
          <w:color w:val="auto"/>
          <w:kern w:val="0"/>
        </w:rPr>
        <w:t>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</w:rPr>
        <w:t>3.</w:t>
      </w:r>
      <w:r>
        <w:rPr>
          <w:rFonts w:hint="eastAsia" w:ascii="黑体" w:hAnsi="黑体" w:eastAsia="黑体" w:cs="黑体"/>
          <w:color w:val="auto"/>
          <w:lang w:val="en-US" w:eastAsia="zh-CN"/>
        </w:rPr>
        <w:t>2.6</w:t>
      </w:r>
      <w:r>
        <w:rPr>
          <w:color w:val="auto"/>
          <w:kern w:val="0"/>
        </w:rPr>
        <w:t xml:space="preserve"> 氩气</w:t>
      </w:r>
      <w:r>
        <w:rPr>
          <w:color w:val="auto"/>
        </w:rPr>
        <w:t>（质量分数≥99.99%</w:t>
      </w:r>
      <w:r>
        <w:rPr>
          <w:rFonts w:hint="eastAsia"/>
          <w:bCs/>
          <w:color w:val="auto"/>
        </w:rPr>
        <w:t>）。</w:t>
      </w:r>
      <w:r>
        <w:rPr>
          <w:bCs/>
          <w:color w:val="auto"/>
          <w:kern w:val="0"/>
        </w:rPr>
        <w:t xml:space="preserve"> </w:t>
      </w:r>
    </w:p>
    <w:p>
      <w:pPr>
        <w:pStyle w:val="37"/>
        <w:spacing w:beforeLines="100" w:afterLines="100"/>
        <w:rPr>
          <w:rFonts w:eastAsia="宋体"/>
          <w:color w:val="auto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3.3</w:t>
      </w:r>
      <w:r>
        <w:rPr>
          <w:rFonts w:hint="eastAsia" w:ascii="黑体" w:hAnsi="黑体" w:eastAsia="黑体" w:cs="黑体"/>
          <w:bCs/>
          <w:color w:val="auto"/>
        </w:rPr>
        <w:t xml:space="preserve"> 仪器</w:t>
      </w:r>
    </w:p>
    <w:p>
      <w:pPr>
        <w:autoSpaceDE w:val="0"/>
        <w:autoSpaceDN w:val="0"/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3.3</w:t>
      </w:r>
      <w:r>
        <w:rPr>
          <w:rFonts w:hint="eastAsia" w:ascii="黑体" w:hAnsi="黑体" w:eastAsia="黑体" w:cs="黑体"/>
          <w:color w:val="auto"/>
          <w:kern w:val="0"/>
        </w:rPr>
        <w:t xml:space="preserve">.1 </w:t>
      </w:r>
      <w:r>
        <w:rPr>
          <w:rFonts w:hint="eastAsia"/>
          <w:color w:val="auto"/>
          <w:kern w:val="0"/>
        </w:rPr>
        <w:t>微波消解仪：</w:t>
      </w:r>
      <w:r>
        <w:rPr>
          <w:rFonts w:hint="eastAsia"/>
          <w:bCs/>
          <w:color w:val="auto"/>
        </w:rPr>
        <w:t>聚四氟乙烯消解罐，100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rFonts w:hint="eastAsia"/>
          <w:bCs/>
          <w:color w:val="auto"/>
        </w:rPr>
        <w:t>mL，</w:t>
      </w:r>
      <w:r>
        <w:rPr>
          <w:bCs/>
          <w:color w:val="auto"/>
          <w:shd w:val="clear" w:color="auto" w:fill="FFFFFF"/>
        </w:rPr>
        <w:t>0</w:t>
      </w:r>
      <w:r>
        <w:rPr>
          <w:rFonts w:hint="eastAsia"/>
          <w:bCs/>
          <w:color w:val="auto"/>
        </w:rPr>
        <w:t>～</w:t>
      </w:r>
      <w:r>
        <w:rPr>
          <w:bCs/>
          <w:color w:val="auto"/>
          <w:shd w:val="clear" w:color="auto" w:fill="FFFFFF"/>
        </w:rPr>
        <w:t>15</w:t>
      </w:r>
      <w:r>
        <w:rPr>
          <w:rFonts w:hint="eastAsia"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bCs/>
          <w:color w:val="auto"/>
          <w:shd w:val="clear" w:color="auto" w:fill="FFFFFF"/>
        </w:rPr>
        <w:t>MPa</w:t>
      </w:r>
      <w:r>
        <w:rPr>
          <w:rFonts w:hint="eastAsia"/>
          <w:bCs/>
          <w:color w:val="auto"/>
          <w:shd w:val="clear" w:color="auto" w:fill="FFFFFF"/>
        </w:rPr>
        <w:t>，</w:t>
      </w:r>
      <w:r>
        <w:rPr>
          <w:bCs/>
          <w:color w:val="auto"/>
          <w:shd w:val="clear" w:color="auto" w:fill="FFFFFF"/>
        </w:rPr>
        <w:t>0</w:t>
      </w:r>
      <w:r>
        <w:rPr>
          <w:rFonts w:hint="eastAsia"/>
          <w:bCs/>
          <w:color w:val="auto"/>
        </w:rPr>
        <w:t>～</w:t>
      </w:r>
      <w:r>
        <w:rPr>
          <w:bCs/>
          <w:color w:val="auto"/>
          <w:shd w:val="clear" w:color="auto" w:fill="FFFFFF"/>
        </w:rPr>
        <w:t>300℃</w:t>
      </w:r>
      <w:r>
        <w:rPr>
          <w:rFonts w:hint="eastAsia"/>
          <w:bCs/>
          <w:color w:val="auto"/>
        </w:rPr>
        <w:t>。</w:t>
      </w:r>
    </w:p>
    <w:p>
      <w:pPr>
        <w:autoSpaceDE w:val="0"/>
        <w:autoSpaceDN w:val="0"/>
        <w:rPr>
          <w:color w:val="auto"/>
          <w:kern w:val="0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3.3</w:t>
      </w:r>
      <w:r>
        <w:rPr>
          <w:rFonts w:hint="eastAsia" w:ascii="黑体" w:hAnsi="黑体" w:eastAsia="黑体" w:cs="黑体"/>
          <w:color w:val="auto"/>
          <w:kern w:val="0"/>
        </w:rPr>
        <w:t xml:space="preserve">.2 </w:t>
      </w:r>
      <w:r>
        <w:rPr>
          <w:color w:val="auto"/>
          <w:kern w:val="0"/>
          <w:lang w:val="zh-CN"/>
        </w:rPr>
        <w:t>电感耦合等离子体原子发射光谱仪。</w:t>
      </w:r>
    </w:p>
    <w:p>
      <w:pPr>
        <w:autoSpaceDE w:val="0"/>
        <w:autoSpaceDN w:val="0"/>
        <w:ind w:firstLine="420"/>
        <w:rPr>
          <w:color w:val="auto"/>
          <w:kern w:val="0"/>
          <w:lang w:val="zh-CN"/>
        </w:rPr>
      </w:pPr>
      <w:r>
        <w:rPr>
          <w:color w:val="auto"/>
          <w:kern w:val="0"/>
          <w:lang w:val="zh-CN"/>
        </w:rPr>
        <w:t>在仪器最佳工作条件下</w:t>
      </w:r>
      <w:r>
        <w:rPr>
          <w:rFonts w:hint="eastAsia"/>
          <w:color w:val="auto"/>
          <w:kern w:val="0"/>
          <w:lang w:val="zh-CN"/>
        </w:rPr>
        <w:t>，</w:t>
      </w:r>
      <w:r>
        <w:rPr>
          <w:color w:val="auto"/>
          <w:kern w:val="0"/>
          <w:lang w:val="zh-CN"/>
        </w:rPr>
        <w:t>凡是能达到下列指标者均可使用</w:t>
      </w:r>
      <w:r>
        <w:rPr>
          <w:rFonts w:hint="eastAsia"/>
          <w:color w:val="auto"/>
          <w:kern w:val="0"/>
          <w:lang w:val="zh-CN"/>
        </w:rPr>
        <w:t>。</w:t>
      </w:r>
    </w:p>
    <w:p>
      <w:pPr>
        <w:autoSpaceDE w:val="0"/>
        <w:autoSpaceDN w:val="0"/>
        <w:ind w:firstLine="420"/>
        <w:rPr>
          <w:color w:val="auto"/>
          <w:kern w:val="0"/>
          <w:lang w:val="zh-CN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光源：氩</w:t>
      </w:r>
      <w:r>
        <w:rPr>
          <w:rFonts w:hint="eastAsia"/>
          <w:color w:val="auto"/>
          <w:kern w:val="0"/>
          <w:lang w:val="zh-CN"/>
        </w:rPr>
        <w:t>气</w:t>
      </w:r>
      <w:r>
        <w:rPr>
          <w:color w:val="auto"/>
          <w:kern w:val="0"/>
          <w:lang w:val="zh-CN"/>
        </w:rPr>
        <w:t>等离子体光源，发生器最大输出功率不小于1.30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kW。</w:t>
      </w:r>
    </w:p>
    <w:p>
      <w:pPr>
        <w:autoSpaceDE w:val="0"/>
        <w:autoSpaceDN w:val="0"/>
        <w:ind w:firstLine="420" w:firstLineChars="0"/>
        <w:rPr>
          <w:color w:val="auto"/>
          <w:kern w:val="0"/>
          <w:lang w:val="zh-CN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分辨率：200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  <w:lang w:val="zh-CN"/>
        </w:rPr>
        <w:t>nm时光学分辨率不大于0.010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nm；400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nm时光学分辨率不大于0.020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nm。</w:t>
      </w:r>
    </w:p>
    <w:p>
      <w:pPr>
        <w:autoSpaceDE w:val="0"/>
        <w:autoSpaceDN w:val="0"/>
        <w:ind w:firstLine="420" w:firstLineChars="200"/>
        <w:rPr>
          <w:color w:val="auto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仪器稳定性：</w:t>
      </w:r>
      <w:r>
        <w:rPr>
          <w:rFonts w:hint="eastAsia"/>
          <w:color w:val="auto"/>
          <w:kern w:val="0"/>
          <w:lang w:val="zh-CN"/>
        </w:rPr>
        <w:t>在仪器的最佳工作条件下，用</w:t>
      </w:r>
      <w:r>
        <w:rPr>
          <w:rFonts w:hint="eastAsia"/>
          <w:color w:val="auto"/>
          <w:kern w:val="0"/>
        </w:rPr>
        <w:t xml:space="preserve">1 </w:t>
      </w:r>
      <w:r>
        <w:rPr>
          <w:rFonts w:hint="eastAsia"/>
          <w:color w:val="auto"/>
          <w:kern w:val="0"/>
        </w:rPr>
        <w:sym w:font="Symbol" w:char="006D"/>
      </w:r>
      <w:r>
        <w:rPr>
          <w:rFonts w:hint="eastAsia"/>
          <w:color w:val="auto"/>
          <w:kern w:val="0"/>
        </w:rPr>
        <w:t>g/mL的铜标准溶液测量11次，其光强度的相对标准偏差不超过2.5%。</w:t>
      </w:r>
    </w:p>
    <w:p>
      <w:pPr>
        <w:autoSpaceDE w:val="0"/>
        <w:autoSpaceDN w:val="0"/>
        <w:spacing w:beforeLines="100" w:afterLines="100"/>
        <w:jc w:val="left"/>
        <w:rPr>
          <w:rFonts w:ascii="黑体" w:hAnsi="黑体" w:eastAsia="黑体" w:cs="黑体"/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  <w:lang w:val="en-US" w:eastAsia="zh-CN"/>
        </w:rPr>
        <w:t>3.4</w:t>
      </w:r>
      <w:r>
        <w:rPr>
          <w:rFonts w:hint="eastAsia" w:ascii="黑体" w:hAnsi="黑体" w:eastAsia="黑体" w:cs="黑体"/>
          <w:bCs/>
          <w:color w:val="auto"/>
          <w:kern w:val="0"/>
        </w:rPr>
        <w:t xml:space="preserve"> 试样</w:t>
      </w:r>
    </w:p>
    <w:p>
      <w:pPr>
        <w:pStyle w:val="37"/>
        <w:spacing w:beforeLines="0" w:afterLines="0"/>
        <w:ind w:firstLine="420" w:firstLineChars="200"/>
        <w:rPr>
          <w:rFonts w:ascii="宋体" w:hAnsi="宋体" w:eastAsia="宋体" w:cs="宋体"/>
          <w:bCs/>
          <w:color w:val="auto"/>
        </w:rPr>
      </w:pPr>
      <w:r>
        <w:rPr>
          <w:rFonts w:ascii="Times New Roman" w:eastAsia="宋体" w:cs="Times New Roman"/>
          <w:bCs/>
          <w:color w:val="auto"/>
        </w:rPr>
        <w:t>将装有试样的试样瓶置于80℃保温箱中密封保温30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 xml:space="preserve"> </w:t>
      </w:r>
      <w:r>
        <w:rPr>
          <w:rFonts w:ascii="Times New Roman" w:eastAsia="宋体" w:cs="Times New Roman"/>
          <w:bCs/>
          <w:color w:val="auto"/>
        </w:rPr>
        <w:t>min，取出充分摇匀，密封保存于干燥器中备用。</w:t>
      </w:r>
    </w:p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3.5</w:t>
      </w:r>
      <w:r>
        <w:rPr>
          <w:rFonts w:hint="eastAsia" w:hAnsi="黑体"/>
          <w:bCs/>
          <w:color w:val="auto"/>
        </w:rPr>
        <w:t xml:space="preserve"> 分析步骤</w:t>
      </w:r>
    </w:p>
    <w:p>
      <w:pPr>
        <w:pStyle w:val="36"/>
        <w:rPr>
          <w:rFonts w:eastAsia="宋体"/>
          <w:color w:val="auto"/>
        </w:rPr>
      </w:pPr>
      <w:r>
        <w:rPr>
          <w:rFonts w:hint="eastAsia" w:eastAsia="宋体"/>
          <w:color w:val="auto"/>
          <w:lang w:val="en-US" w:eastAsia="zh-CN"/>
        </w:rPr>
        <w:t>3.5</w:t>
      </w:r>
      <w:r>
        <w:rPr>
          <w:rFonts w:eastAsia="宋体"/>
          <w:color w:val="auto"/>
        </w:rPr>
        <w:t xml:space="preserve">.1 </w:t>
      </w:r>
      <w:r>
        <w:rPr>
          <w:rFonts w:hint="eastAsia" w:hAnsi="黑体"/>
          <w:color w:val="auto"/>
        </w:rPr>
        <w:t>试料</w:t>
      </w:r>
    </w:p>
    <w:p>
      <w:pPr>
        <w:pStyle w:val="36"/>
        <w:numPr>
          <w:numId w:val="0"/>
        </w:numPr>
        <w:tabs>
          <w:tab w:val="left" w:pos="360"/>
        </w:tabs>
        <w:ind w:firstLine="420" w:firstLineChars="200"/>
        <w:rPr>
          <w:rFonts w:hint="eastAsia" w:ascii="Times New Roman" w:eastAsia="宋体" w:cs="Times New Roman"/>
          <w:bCs/>
          <w:color w:val="auto"/>
          <w:lang w:val="zh-CN" w:eastAsia="zh-CN"/>
        </w:rPr>
      </w:pPr>
      <w:r>
        <w:rPr>
          <w:rFonts w:hint="eastAsia" w:ascii="Times New Roman" w:eastAsia="宋体" w:cs="Times New Roman"/>
          <w:bCs/>
          <w:color w:val="auto"/>
          <w:lang w:val="zh-CN" w:eastAsia="zh-CN"/>
        </w:rPr>
        <w:t>趁热取出约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 xml:space="preserve">0.2 </w:t>
      </w:r>
      <w:r>
        <w:rPr>
          <w:rFonts w:hint="eastAsia" w:ascii="Times New Roman" w:eastAsia="宋体" w:cs="Times New Roman"/>
          <w:bCs/>
          <w:color w:val="auto"/>
          <w:lang w:val="zh-CN" w:eastAsia="zh-CN"/>
        </w:rPr>
        <w:t>g试样滴至消解罐内，同时称取其质量，精确至0.0001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 xml:space="preserve"> </w:t>
      </w:r>
      <w:r>
        <w:rPr>
          <w:rFonts w:hint="eastAsia" w:ascii="Times New Roman" w:eastAsia="宋体" w:cs="Times New Roman"/>
          <w:bCs/>
          <w:color w:val="auto"/>
          <w:lang w:val="zh-CN" w:eastAsia="zh-CN"/>
        </w:rPr>
        <w:t>g。</w:t>
      </w:r>
    </w:p>
    <w:p>
      <w:pPr>
        <w:pStyle w:val="36"/>
        <w:rPr>
          <w:rFonts w:eastAsia="宋体"/>
          <w:color w:val="auto"/>
        </w:rPr>
      </w:pPr>
      <w:r>
        <w:rPr>
          <w:rFonts w:hint="eastAsia" w:hAnsi="黑体"/>
          <w:color w:val="auto"/>
          <w:lang w:val="en-US" w:eastAsia="zh-CN"/>
        </w:rPr>
        <w:t>3.5</w:t>
      </w:r>
      <w:r>
        <w:rPr>
          <w:rFonts w:hint="eastAsia" w:hAnsi="黑体"/>
          <w:color w:val="auto"/>
        </w:rPr>
        <w:t xml:space="preserve">.2 </w:t>
      </w:r>
      <w:r>
        <w:rPr>
          <w:rFonts w:hint="eastAsia" w:hAnsi="黑体"/>
          <w:color w:val="auto"/>
          <w:lang w:eastAsia="zh-CN"/>
        </w:rPr>
        <w:t>平行试验</w:t>
      </w:r>
    </w:p>
    <w:p>
      <w:pPr>
        <w:autoSpaceDE w:val="0"/>
        <w:autoSpaceDN w:val="0"/>
        <w:ind w:firstLine="435"/>
        <w:rPr>
          <w:color w:val="auto"/>
          <w:kern w:val="0"/>
          <w:lang w:val="zh-CN"/>
        </w:rPr>
      </w:pPr>
      <w:r>
        <w:rPr>
          <w:rFonts w:hint="eastAsia"/>
          <w:color w:val="auto"/>
          <w:kern w:val="0"/>
          <w:lang w:val="zh-CN"/>
        </w:rPr>
        <w:t>平行做两份试验</w:t>
      </w:r>
      <w:r>
        <w:rPr>
          <w:color w:val="auto"/>
          <w:kern w:val="0"/>
          <w:lang w:val="zh-CN"/>
        </w:rPr>
        <w:t>，取其平均值。</w:t>
      </w:r>
    </w:p>
    <w:p>
      <w:pPr>
        <w:pStyle w:val="36"/>
        <w:rPr>
          <w:rFonts w:eastAsia="宋体"/>
          <w:color w:val="auto"/>
        </w:rPr>
      </w:pPr>
      <w:r>
        <w:rPr>
          <w:rFonts w:hint="eastAsia" w:hAnsi="黑体"/>
          <w:color w:val="auto"/>
          <w:lang w:val="en-US" w:eastAsia="zh-CN"/>
        </w:rPr>
        <w:t>3.5</w:t>
      </w:r>
      <w:r>
        <w:rPr>
          <w:rFonts w:hint="eastAsia" w:hAnsi="黑体"/>
          <w:color w:val="auto"/>
        </w:rPr>
        <w:t>.3 空白试验</w:t>
      </w:r>
    </w:p>
    <w:p>
      <w:pPr>
        <w:autoSpaceDE w:val="0"/>
        <w:autoSpaceDN w:val="0"/>
        <w:ind w:firstLine="435"/>
        <w:rPr>
          <w:color w:val="auto"/>
          <w:kern w:val="0"/>
          <w:lang w:val="zh-CN"/>
        </w:rPr>
      </w:pPr>
      <w:r>
        <w:rPr>
          <w:color w:val="auto"/>
          <w:kern w:val="0"/>
          <w:lang w:val="zh-CN"/>
        </w:rPr>
        <w:t>随同试料做空白试验。</w:t>
      </w:r>
    </w:p>
    <w:p>
      <w:pPr>
        <w:pStyle w:val="36"/>
        <w:rPr>
          <w:color w:val="auto"/>
        </w:rPr>
      </w:pPr>
      <w:r>
        <w:rPr>
          <w:rFonts w:hint="eastAsia" w:hAnsi="黑体"/>
          <w:color w:val="auto"/>
          <w:lang w:val="en-US" w:eastAsia="zh-CN"/>
        </w:rPr>
        <w:t>3.5</w:t>
      </w:r>
      <w:r>
        <w:rPr>
          <w:rFonts w:hint="eastAsia" w:hAnsi="黑体"/>
          <w:color w:val="auto"/>
        </w:rPr>
        <w:t>.4 测定</w:t>
      </w:r>
    </w:p>
    <w:p>
      <w:pPr>
        <w:pStyle w:val="36"/>
        <w:numPr>
          <w:numId w:val="0"/>
        </w:numPr>
        <w:tabs>
          <w:tab w:val="left" w:pos="360"/>
        </w:tabs>
        <w:rPr>
          <w:rFonts w:ascii="Times New Roman" w:eastAsia="宋体" w:cs="Times New Roman"/>
          <w:bCs/>
          <w:color w:val="auto"/>
          <w:lang w:val="zh-CN"/>
        </w:rPr>
      </w:pPr>
      <w:r>
        <w:rPr>
          <w:rFonts w:hint="eastAsia" w:hAnsi="黑体"/>
          <w:color w:val="auto"/>
          <w:lang w:val="en-US" w:eastAsia="zh-CN"/>
        </w:rPr>
        <w:t>3.5</w:t>
      </w:r>
      <w:r>
        <w:rPr>
          <w:rFonts w:hint="eastAsia" w:hAnsi="黑体"/>
          <w:color w:val="auto"/>
        </w:rPr>
        <w:t>.4.1</w:t>
      </w:r>
      <w:r>
        <w:rPr>
          <w:rFonts w:hint="eastAsia" w:cs="Times New Roman"/>
          <w:color w:val="auto"/>
        </w:rPr>
        <w:t xml:space="preserve"> 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>将称取试料的消解罐（3.5.1）</w:t>
      </w:r>
      <w:r>
        <w:rPr>
          <w:rFonts w:hint="eastAsia" w:ascii="Times New Roman" w:eastAsia="宋体" w:cs="Times New Roman"/>
          <w:bCs/>
          <w:color w:val="auto"/>
          <w:lang w:val="zh-CN" w:eastAsia="zh-CN"/>
        </w:rPr>
        <w:t>置于电热板上低温加热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>直至溶液近干。</w:t>
      </w:r>
    </w:p>
    <w:p>
      <w:pPr>
        <w:pStyle w:val="36"/>
        <w:numPr>
          <w:numId w:val="0"/>
        </w:numPr>
        <w:tabs>
          <w:tab w:val="left" w:pos="360"/>
        </w:tabs>
        <w:rPr>
          <w:rFonts w:ascii="Times New Roman" w:eastAsia="宋体" w:cs="Times New Roman"/>
          <w:bCs/>
          <w:color w:val="auto"/>
          <w:lang w:val="zh-CN"/>
        </w:rPr>
      </w:pPr>
      <w:r>
        <w:rPr>
          <w:rFonts w:hint="eastAsia" w:hAnsi="黑体"/>
          <w:bCs/>
          <w:color w:val="auto"/>
          <w:lang w:val="en-US" w:eastAsia="zh-CN"/>
        </w:rPr>
        <w:t>3.5</w:t>
      </w:r>
      <w:r>
        <w:rPr>
          <w:rFonts w:hint="eastAsia" w:hAnsi="黑体"/>
          <w:bCs/>
          <w:color w:val="auto"/>
        </w:rPr>
        <w:t>.4.2</w:t>
      </w:r>
      <w:r>
        <w:rPr>
          <w:rFonts w:hint="eastAsia" w:ascii="Times New Roman" w:eastAsia="宋体" w:cs="Times New Roman"/>
          <w:bCs/>
          <w:color w:val="auto"/>
        </w:rPr>
        <w:t xml:space="preserve"> </w:t>
      </w:r>
      <w:r>
        <w:rPr>
          <w:rFonts w:ascii="Times New Roman" w:eastAsia="宋体" w:cs="Times New Roman"/>
          <w:bCs/>
          <w:color w:val="auto"/>
          <w:lang w:val="zh-CN"/>
        </w:rPr>
        <w:t>待冷</w:t>
      </w:r>
      <w:r>
        <w:rPr>
          <w:rFonts w:hint="eastAsia" w:ascii="Times New Roman" w:eastAsia="宋体" w:cs="Times New Roman"/>
          <w:bCs/>
          <w:color w:val="auto"/>
          <w:lang w:val="zh-CN"/>
        </w:rPr>
        <w:t>却</w:t>
      </w:r>
      <w:r>
        <w:rPr>
          <w:rFonts w:ascii="Times New Roman" w:eastAsia="宋体" w:cs="Times New Roman"/>
          <w:bCs/>
          <w:color w:val="auto"/>
          <w:lang w:val="zh-CN"/>
        </w:rPr>
        <w:t>至室温后，加入10mL硝酸（</w:t>
      </w:r>
      <w:r>
        <w:rPr>
          <w:rFonts w:hint="eastAsia" w:ascii="Times New Roman" w:eastAsia="宋体" w:cs="Times New Roman"/>
          <w:bCs/>
          <w:color w:val="auto"/>
        </w:rPr>
        <w:t>3.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>2.1</w:t>
      </w:r>
      <w:r>
        <w:rPr>
          <w:rFonts w:ascii="Times New Roman" w:eastAsia="宋体" w:cs="Times New Roman"/>
          <w:bCs/>
          <w:color w:val="auto"/>
          <w:lang w:val="zh-CN"/>
        </w:rPr>
        <w:t>），密封放入微波消解仪</w:t>
      </w:r>
      <w:r>
        <w:rPr>
          <w:rFonts w:hint="eastAsia" w:ascii="Times New Roman" w:eastAsia="宋体" w:cs="Times New Roman"/>
          <w:bCs/>
          <w:color w:val="auto"/>
          <w:lang w:val="zh-CN"/>
        </w:rPr>
        <w:t>中，</w:t>
      </w:r>
      <w:r>
        <w:rPr>
          <w:rFonts w:ascii="Times New Roman" w:eastAsia="宋体" w:cs="Times New Roman"/>
          <w:bCs/>
          <w:color w:val="auto"/>
          <w:lang w:val="zh-CN"/>
        </w:rPr>
        <w:t>按照表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>3</w:t>
      </w:r>
      <w:r>
        <w:rPr>
          <w:rFonts w:hint="eastAsia" w:ascii="Times New Roman" w:eastAsia="宋体" w:cs="Times New Roman"/>
          <w:bCs/>
          <w:color w:val="auto"/>
        </w:rPr>
        <w:t>消解</w:t>
      </w:r>
      <w:r>
        <w:rPr>
          <w:rFonts w:ascii="Times New Roman" w:eastAsia="宋体" w:cs="Times New Roman"/>
          <w:bCs/>
          <w:color w:val="auto"/>
        </w:rPr>
        <w:t>程序进行</w:t>
      </w:r>
      <w:r>
        <w:rPr>
          <w:rFonts w:ascii="Times New Roman" w:eastAsia="宋体" w:cs="Times New Roman"/>
          <w:bCs/>
          <w:color w:val="auto"/>
          <w:lang w:val="zh-CN"/>
        </w:rPr>
        <w:t>消解，待消解结束，罐内温度低于</w:t>
      </w:r>
      <w:r>
        <w:rPr>
          <w:rFonts w:ascii="Times New Roman" w:eastAsia="宋体" w:cs="Times New Roman"/>
          <w:bCs/>
          <w:color w:val="auto"/>
        </w:rPr>
        <w:t>90℃后，</w:t>
      </w:r>
      <w:r>
        <w:rPr>
          <w:rFonts w:ascii="Times New Roman" w:eastAsia="宋体" w:cs="Times New Roman"/>
          <w:bCs/>
          <w:color w:val="auto"/>
          <w:lang w:val="zh-CN"/>
        </w:rPr>
        <w:t>取出消解罐</w:t>
      </w:r>
      <w:r>
        <w:rPr>
          <w:rFonts w:hint="eastAsia" w:ascii="Times New Roman" w:eastAsia="宋体" w:cs="Times New Roman"/>
          <w:bCs/>
          <w:color w:val="auto"/>
          <w:lang w:val="zh-CN"/>
        </w:rPr>
        <w:t>。</w:t>
      </w:r>
    </w:p>
    <w:p>
      <w:pPr>
        <w:autoSpaceDE w:val="0"/>
        <w:autoSpaceDN w:val="0"/>
        <w:jc w:val="left"/>
        <w:rPr>
          <w:rFonts w:eastAsia="宋体"/>
          <w:bCs/>
          <w:color w:val="auto"/>
          <w:highlight w:val="none"/>
          <w:lang w:val="zh-CN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3.5</w:t>
      </w:r>
      <w:r>
        <w:rPr>
          <w:rFonts w:hint="eastAsia" w:ascii="黑体" w:hAnsi="黑体" w:eastAsia="黑体" w:cs="黑体"/>
          <w:bCs/>
          <w:color w:val="auto"/>
        </w:rPr>
        <w:t>.4.3</w:t>
      </w:r>
      <w:r>
        <w:rPr>
          <w:rFonts w:hint="eastAsia" w:eastAsia="宋体"/>
          <w:bCs/>
          <w:color w:val="auto"/>
        </w:rPr>
        <w:t xml:space="preserve"> </w:t>
      </w:r>
      <w:r>
        <w:rPr>
          <w:rFonts w:eastAsia="宋体"/>
          <w:bCs/>
          <w:color w:val="auto"/>
          <w:lang w:val="zh-CN"/>
        </w:rPr>
        <w:t>缓慢打开放气阀</w:t>
      </w:r>
      <w:r>
        <w:rPr>
          <w:rFonts w:hint="eastAsia"/>
          <w:bCs/>
          <w:color w:val="auto"/>
          <w:lang w:val="zh-CN"/>
        </w:rPr>
        <w:t>，</w:t>
      </w:r>
      <w:r>
        <w:rPr>
          <w:rFonts w:eastAsia="宋体"/>
          <w:bCs/>
          <w:color w:val="auto"/>
          <w:lang w:val="zh-CN"/>
        </w:rPr>
        <w:t>待黄色烟雾散尽，</w:t>
      </w:r>
      <w:r>
        <w:rPr>
          <w:rFonts w:hint="eastAsia" w:eastAsia="宋体"/>
          <w:bCs/>
          <w:color w:val="auto"/>
          <w:lang w:val="zh-CN"/>
        </w:rPr>
        <w:t>用少量水将放气阀、上密封盖与消解罐内壁液滴冲洗至消解罐底部。</w:t>
      </w:r>
    </w:p>
    <w:p>
      <w:pPr>
        <w:autoSpaceDE w:val="0"/>
        <w:autoSpaceDN w:val="0"/>
        <w:jc w:val="left"/>
        <w:rPr>
          <w:rFonts w:eastAsia="宋体"/>
          <w:bCs/>
          <w:color w:val="auto"/>
          <w:highlight w:val="none"/>
          <w:lang w:val="zh-CN"/>
        </w:rPr>
      </w:pPr>
      <w:r>
        <w:rPr>
          <w:rFonts w:hint="eastAsia" w:ascii="黑体" w:hAnsi="黑体" w:eastAsia="黑体" w:cs="黑体"/>
          <w:bCs/>
          <w:color w:val="auto"/>
          <w:highlight w:val="none"/>
          <w:lang w:val="en-US" w:eastAsia="zh-CN"/>
        </w:rPr>
        <w:t>3.5</w:t>
      </w:r>
      <w:r>
        <w:rPr>
          <w:rFonts w:hint="eastAsia" w:ascii="黑体" w:hAnsi="黑体" w:eastAsia="黑体" w:cs="黑体"/>
          <w:bCs/>
          <w:color w:val="auto"/>
          <w:highlight w:val="none"/>
        </w:rPr>
        <w:t xml:space="preserve">.4.4 </w:t>
      </w:r>
      <w:r>
        <w:rPr>
          <w:rFonts w:hint="eastAsia" w:ascii="宋体" w:hAnsi="宋体" w:cs="宋体"/>
          <w:bCs/>
          <w:color w:val="auto"/>
          <w:highlight w:val="none"/>
        </w:rPr>
        <w:t>将消解罐</w:t>
      </w:r>
      <w:r>
        <w:rPr>
          <w:rFonts w:eastAsia="宋体"/>
          <w:bCs/>
          <w:color w:val="auto"/>
          <w:highlight w:val="none"/>
          <w:lang w:val="zh-CN"/>
        </w:rPr>
        <w:t>置于</w:t>
      </w:r>
      <w:r>
        <w:rPr>
          <w:rFonts w:hint="eastAsia" w:eastAsia="宋体"/>
          <w:bCs/>
          <w:color w:val="auto"/>
          <w:highlight w:val="none"/>
          <w:lang w:val="zh-CN"/>
        </w:rPr>
        <w:t>电炉或</w:t>
      </w:r>
      <w:r>
        <w:rPr>
          <w:rFonts w:eastAsia="宋体"/>
          <w:bCs/>
          <w:color w:val="auto"/>
          <w:highlight w:val="none"/>
          <w:lang w:val="zh-CN"/>
        </w:rPr>
        <w:t>电热板上</w:t>
      </w:r>
      <w:r>
        <w:rPr>
          <w:rFonts w:hint="eastAsia" w:eastAsia="宋体"/>
          <w:bCs/>
          <w:color w:val="auto"/>
          <w:highlight w:val="none"/>
          <w:lang w:val="zh-CN"/>
        </w:rPr>
        <w:t>低温</w:t>
      </w:r>
      <w:r>
        <w:rPr>
          <w:rFonts w:eastAsia="宋体"/>
          <w:bCs/>
          <w:color w:val="auto"/>
          <w:highlight w:val="none"/>
          <w:lang w:val="zh-CN"/>
        </w:rPr>
        <w:t>加热</w:t>
      </w:r>
      <w:r>
        <w:rPr>
          <w:rFonts w:hint="eastAsia"/>
          <w:bCs/>
          <w:color w:val="auto"/>
          <w:highlight w:val="none"/>
          <w:lang w:val="en-US" w:eastAsia="zh-CN"/>
        </w:rPr>
        <w:t>30 min</w:t>
      </w:r>
      <w:r>
        <w:rPr>
          <w:rFonts w:hint="eastAsia" w:eastAsia="宋体"/>
          <w:bCs/>
          <w:color w:val="auto"/>
          <w:highlight w:val="none"/>
        </w:rPr>
        <w:t>，</w:t>
      </w:r>
      <w:r>
        <w:rPr>
          <w:rFonts w:hint="eastAsia"/>
          <w:bCs/>
          <w:color w:val="auto"/>
          <w:highlight w:val="none"/>
          <w:lang w:eastAsia="zh-CN"/>
        </w:rPr>
        <w:t>驱除氮的氧化物</w:t>
      </w:r>
      <w:r>
        <w:rPr>
          <w:rFonts w:eastAsia="宋体"/>
          <w:bCs/>
          <w:color w:val="auto"/>
          <w:highlight w:val="none"/>
        </w:rPr>
        <w:t>，冷却至室温，转移至</w:t>
      </w:r>
      <w:r>
        <w:rPr>
          <w:rFonts w:hint="eastAsia"/>
          <w:bCs/>
          <w:color w:val="auto"/>
          <w:highlight w:val="none"/>
          <w:lang w:val="en-US" w:eastAsia="zh-CN"/>
        </w:rPr>
        <w:t>10</w:t>
      </w:r>
      <w:r>
        <w:rPr>
          <w:rFonts w:eastAsia="宋体"/>
          <w:bCs/>
          <w:color w:val="auto"/>
          <w:highlight w:val="none"/>
          <w:lang w:val="zh-CN"/>
        </w:rPr>
        <w:t>0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</w:t>
      </w:r>
      <w:r>
        <w:rPr>
          <w:rFonts w:eastAsia="宋体"/>
          <w:bCs/>
          <w:color w:val="auto"/>
          <w:highlight w:val="none"/>
          <w:lang w:val="zh-CN"/>
        </w:rPr>
        <w:t>mL容量瓶，以水稀释到刻度，</w:t>
      </w:r>
      <w:r>
        <w:rPr>
          <w:rFonts w:hint="eastAsia" w:eastAsia="宋体"/>
          <w:bCs/>
          <w:color w:val="auto"/>
          <w:highlight w:val="none"/>
          <w:lang w:val="zh-CN"/>
        </w:rPr>
        <w:t>摇</w:t>
      </w:r>
      <w:r>
        <w:rPr>
          <w:rFonts w:eastAsia="宋体"/>
          <w:bCs/>
          <w:color w:val="auto"/>
          <w:highlight w:val="none"/>
          <w:lang w:val="zh-CN"/>
        </w:rPr>
        <w:t>匀</w:t>
      </w:r>
      <w:r>
        <w:rPr>
          <w:rFonts w:hint="eastAsia" w:eastAsia="宋体"/>
          <w:bCs/>
          <w:color w:val="auto"/>
          <w:highlight w:val="none"/>
          <w:lang w:val="zh-CN"/>
        </w:rPr>
        <w:t>。</w:t>
      </w:r>
    </w:p>
    <w:p>
      <w:pPr>
        <w:autoSpaceDE w:val="0"/>
        <w:autoSpaceDN w:val="0"/>
        <w:jc w:val="left"/>
        <w:rPr>
          <w:rFonts w:eastAsia="宋体"/>
          <w:bCs/>
          <w:color w:val="auto"/>
          <w:highlight w:val="none"/>
        </w:rPr>
      </w:pPr>
      <w:r>
        <w:rPr>
          <w:rFonts w:hint="eastAsia" w:ascii="黑体" w:hAnsi="黑体" w:eastAsia="黑体" w:cs="黑体"/>
          <w:bCs/>
          <w:color w:val="auto"/>
          <w:highlight w:val="none"/>
          <w:lang w:val="en-US" w:eastAsia="zh-CN"/>
        </w:rPr>
        <w:t>3.5</w:t>
      </w:r>
      <w:r>
        <w:rPr>
          <w:rFonts w:hint="eastAsia" w:ascii="黑体" w:hAnsi="黑体" w:eastAsia="黑体" w:cs="黑体"/>
          <w:bCs/>
          <w:color w:val="auto"/>
          <w:highlight w:val="none"/>
        </w:rPr>
        <w:t xml:space="preserve">.4.5 </w:t>
      </w:r>
      <w:r>
        <w:rPr>
          <w:rFonts w:hint="eastAsia" w:hAnsi="宋体"/>
          <w:color w:val="auto"/>
          <w:kern w:val="0"/>
          <w:highlight w:val="none"/>
        </w:rPr>
        <w:t>在电感耦合等离子体原子发射光谱仪最佳工作条件下，测定试料溶液中（</w:t>
      </w:r>
      <w:r>
        <w:rPr>
          <w:rFonts w:hint="eastAsia" w:hAnsi="宋体"/>
          <w:color w:val="auto"/>
          <w:kern w:val="0"/>
          <w:highlight w:val="none"/>
          <w:lang w:val="en-US" w:eastAsia="zh-CN"/>
        </w:rPr>
        <w:t>3.5.4.4</w:t>
      </w:r>
      <w:r>
        <w:rPr>
          <w:rFonts w:hint="eastAsia" w:hAnsi="宋体"/>
          <w:color w:val="auto"/>
          <w:kern w:val="0"/>
          <w:highlight w:val="none"/>
        </w:rPr>
        <w:t>）</w:t>
      </w:r>
      <w:r>
        <w:rPr>
          <w:rFonts w:hint="eastAsia" w:ascii="宋体" w:hAnsi="宋体"/>
          <w:color w:val="auto"/>
          <w:highlight w:val="none"/>
        </w:rPr>
        <w:t>铑</w:t>
      </w:r>
      <w:r>
        <w:rPr>
          <w:rFonts w:ascii="宋体" w:hAnsi="宋体"/>
          <w:color w:val="auto"/>
          <w:highlight w:val="none"/>
        </w:rPr>
        <w:t>元素</w:t>
      </w:r>
      <w:r>
        <w:rPr>
          <w:rFonts w:hint="eastAsia" w:ascii="宋体" w:hAnsi="宋体"/>
          <w:color w:val="auto"/>
          <w:highlight w:val="none"/>
        </w:rPr>
        <w:t>的发射</w:t>
      </w:r>
      <w:r>
        <w:rPr>
          <w:rFonts w:ascii="宋体" w:hAnsi="宋体"/>
          <w:color w:val="auto"/>
          <w:highlight w:val="none"/>
        </w:rPr>
        <w:t>强度</w:t>
      </w:r>
      <w:r>
        <w:rPr>
          <w:rFonts w:hint="eastAsia" w:hAnsi="宋体"/>
          <w:color w:val="auto"/>
          <w:kern w:val="0"/>
          <w:highlight w:val="none"/>
        </w:rPr>
        <w:t>，</w:t>
      </w:r>
      <w:r>
        <w:rPr>
          <w:rFonts w:hint="eastAsia"/>
          <w:bCs/>
          <w:color w:val="auto"/>
          <w:kern w:val="0"/>
          <w:highlight w:val="none"/>
          <w:lang w:val="zh-CN"/>
        </w:rPr>
        <w:t>减去试料空白溶液（</w:t>
      </w:r>
      <w:r>
        <w:rPr>
          <w:rFonts w:hint="eastAsia"/>
          <w:bCs/>
          <w:color w:val="auto"/>
          <w:kern w:val="0"/>
          <w:highlight w:val="none"/>
          <w:lang w:val="en-US" w:eastAsia="zh-CN"/>
        </w:rPr>
        <w:t>3.5.3</w:t>
      </w:r>
      <w:r>
        <w:rPr>
          <w:rFonts w:hint="eastAsia"/>
          <w:bCs/>
          <w:color w:val="auto"/>
          <w:kern w:val="0"/>
          <w:highlight w:val="none"/>
          <w:lang w:val="zh-CN"/>
        </w:rPr>
        <w:t>）的强度，</w:t>
      </w:r>
      <w:r>
        <w:rPr>
          <w:rFonts w:hint="eastAsia" w:hAnsi="宋体"/>
          <w:color w:val="auto"/>
          <w:kern w:val="0"/>
          <w:highlight w:val="none"/>
        </w:rPr>
        <w:t>在</w:t>
      </w:r>
      <w:r>
        <w:rPr>
          <w:rFonts w:ascii="宋体" w:hAnsi="宋体"/>
          <w:color w:val="auto"/>
          <w:highlight w:val="none"/>
        </w:rPr>
        <w:t>工作曲线</w:t>
      </w:r>
      <w:r>
        <w:rPr>
          <w:rFonts w:hint="eastAsia" w:ascii="宋体" w:hAnsi="宋体"/>
          <w:color w:val="auto"/>
          <w:highlight w:val="none"/>
        </w:rPr>
        <w:t>上查出铑元素相应的质量</w:t>
      </w:r>
      <w:r>
        <w:rPr>
          <w:rFonts w:ascii="宋体" w:hAnsi="宋体"/>
          <w:color w:val="auto"/>
          <w:highlight w:val="none"/>
        </w:rPr>
        <w:t>浓度。</w:t>
      </w:r>
      <w:r>
        <w:rPr>
          <w:rFonts w:eastAsia="宋体"/>
          <w:bCs/>
          <w:color w:val="auto"/>
          <w:highlight w:val="none"/>
        </w:rPr>
        <w:t>铑</w:t>
      </w:r>
      <w:r>
        <w:rPr>
          <w:rFonts w:hint="eastAsia"/>
          <w:bCs/>
          <w:color w:val="auto"/>
          <w:highlight w:val="none"/>
          <w:lang w:eastAsia="zh-CN"/>
        </w:rPr>
        <w:t>的</w:t>
      </w:r>
      <w:r>
        <w:rPr>
          <w:rFonts w:eastAsia="宋体"/>
          <w:bCs/>
          <w:color w:val="auto"/>
          <w:highlight w:val="none"/>
        </w:rPr>
        <w:t>分析线</w:t>
      </w:r>
      <w:r>
        <w:rPr>
          <w:rFonts w:hint="eastAsia"/>
          <w:bCs/>
          <w:color w:val="auto"/>
          <w:highlight w:val="none"/>
          <w:lang w:eastAsia="zh-CN"/>
        </w:rPr>
        <w:t>推荐</w:t>
      </w:r>
      <w:r>
        <w:rPr>
          <w:rFonts w:eastAsia="宋体"/>
          <w:bCs/>
          <w:color w:val="auto"/>
          <w:highlight w:val="none"/>
        </w:rPr>
        <w:t>为343.489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</w:t>
      </w:r>
      <w:r>
        <w:rPr>
          <w:rFonts w:eastAsia="宋体"/>
          <w:bCs/>
          <w:color w:val="auto"/>
          <w:highlight w:val="none"/>
        </w:rPr>
        <w:t>nm。</w:t>
      </w:r>
    </w:p>
    <w:p>
      <w:pPr>
        <w:jc w:val="center"/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表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auto"/>
        </w:rPr>
        <w:t xml:space="preserve"> 消解程序</w:t>
      </w:r>
    </w:p>
    <w:tbl>
      <w:tblPr>
        <w:tblStyle w:val="22"/>
        <w:tblW w:w="8780" w:type="dxa"/>
        <w:tblInd w:w="3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007"/>
        <w:gridCol w:w="3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766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温度/℃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时间/min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功率/%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室温～120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120～180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180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80</w:t>
            </w:r>
          </w:p>
        </w:tc>
      </w:tr>
    </w:tbl>
    <w:p>
      <w:pPr>
        <w:pStyle w:val="36"/>
        <w:spacing w:beforeLines="50" w:afterLines="50"/>
        <w:rPr>
          <w:rFonts w:eastAsia="宋体"/>
          <w:color w:val="auto"/>
        </w:rPr>
      </w:pPr>
      <w:r>
        <w:rPr>
          <w:rFonts w:hint="eastAsia" w:hAnsi="黑体"/>
          <w:color w:val="auto"/>
          <w:lang w:val="en-US" w:eastAsia="zh-CN"/>
        </w:rPr>
        <w:t>3.5</w:t>
      </w:r>
      <w:r>
        <w:rPr>
          <w:rFonts w:hint="eastAsia" w:hAnsi="黑体"/>
          <w:color w:val="auto"/>
        </w:rPr>
        <w:t>.5 工作曲线的绘制</w:t>
      </w:r>
    </w:p>
    <w:p>
      <w:pPr>
        <w:rPr>
          <w:rFonts w:eastAsia="宋体"/>
          <w:bCs/>
          <w:color w:val="auto"/>
          <w:highlight w:val="none"/>
          <w:lang w:val="zh-CN"/>
        </w:rPr>
      </w:pPr>
      <w:r>
        <w:rPr>
          <w:rFonts w:hint="eastAsia" w:ascii="黑体" w:hAnsi="黑体" w:eastAsia="黑体"/>
          <w:bCs/>
          <w:color w:val="auto"/>
          <w:lang w:val="en-US" w:eastAsia="zh-CN"/>
        </w:rPr>
        <w:t>3.5</w:t>
      </w:r>
      <w:r>
        <w:rPr>
          <w:rFonts w:hint="eastAsia" w:ascii="黑体" w:hAnsi="黑体" w:eastAsia="黑体"/>
          <w:bCs/>
          <w:color w:val="auto"/>
          <w:lang w:val="zh-CN"/>
        </w:rPr>
        <w:t>.5.1</w:t>
      </w:r>
      <w:r>
        <w:rPr>
          <w:rFonts w:hint="eastAsia" w:eastAsia="宋体"/>
          <w:bCs/>
          <w:color w:val="auto"/>
          <w:lang w:val="zh-CN"/>
        </w:rPr>
        <w:t xml:space="preserve"> 分别</w:t>
      </w:r>
      <w:r>
        <w:rPr>
          <w:rFonts w:eastAsia="宋体"/>
          <w:bCs/>
          <w:color w:val="auto"/>
          <w:lang w:val="zh-CN"/>
        </w:rPr>
        <w:t>移</w:t>
      </w:r>
      <w:r>
        <w:rPr>
          <w:rFonts w:eastAsia="宋体"/>
          <w:bCs/>
          <w:color w:val="auto"/>
          <w:highlight w:val="none"/>
          <w:lang w:val="zh-CN"/>
        </w:rPr>
        <w:t>取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0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0.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2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mL、1.0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.0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10.0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20.0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40.0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highlight w:val="none"/>
          <w:lang w:val="zh-CN" w:eastAsia="zh-CN" w:bidi="ar-SA"/>
        </w:rPr>
        <w:t>mL</w:t>
      </w:r>
      <w:r>
        <w:rPr>
          <w:rFonts w:eastAsia="宋体"/>
          <w:bCs/>
          <w:color w:val="auto"/>
          <w:highlight w:val="none"/>
          <w:lang w:val="zh-CN"/>
        </w:rPr>
        <w:t>铑标准溶液（</w:t>
      </w:r>
      <w:r>
        <w:rPr>
          <w:rFonts w:hint="eastAsia" w:eastAsia="宋体"/>
          <w:bCs/>
          <w:color w:val="auto"/>
          <w:highlight w:val="none"/>
        </w:rPr>
        <w:t>3</w:t>
      </w:r>
      <w:r>
        <w:rPr>
          <w:rFonts w:hint="eastAsia"/>
          <w:bCs/>
          <w:color w:val="auto"/>
          <w:highlight w:val="none"/>
          <w:lang w:val="en-US" w:eastAsia="zh-CN"/>
        </w:rPr>
        <w:t>.2</w:t>
      </w:r>
      <w:r>
        <w:rPr>
          <w:rFonts w:hint="eastAsia" w:eastAsia="宋体"/>
          <w:bCs/>
          <w:color w:val="auto"/>
          <w:highlight w:val="none"/>
        </w:rPr>
        <w:t>.</w:t>
      </w:r>
      <w:r>
        <w:rPr>
          <w:rFonts w:hint="eastAsia"/>
          <w:bCs/>
          <w:color w:val="auto"/>
          <w:highlight w:val="none"/>
          <w:lang w:val="en-US" w:eastAsia="zh-CN"/>
        </w:rPr>
        <w:t>5</w:t>
      </w:r>
      <w:r>
        <w:rPr>
          <w:rFonts w:eastAsia="宋体"/>
          <w:bCs/>
          <w:color w:val="auto"/>
          <w:highlight w:val="none"/>
          <w:lang w:val="zh-CN"/>
        </w:rPr>
        <w:t>）于一组100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</w:t>
      </w:r>
      <w:r>
        <w:rPr>
          <w:rFonts w:eastAsia="宋体"/>
          <w:bCs/>
          <w:color w:val="auto"/>
          <w:highlight w:val="none"/>
          <w:lang w:val="zh-CN"/>
        </w:rPr>
        <w:t>mL容量瓶中，分别加入2.0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</w:t>
      </w:r>
      <w:r>
        <w:rPr>
          <w:rFonts w:eastAsia="宋体"/>
          <w:bCs/>
          <w:color w:val="auto"/>
          <w:highlight w:val="none"/>
          <w:lang w:val="zh-CN"/>
        </w:rPr>
        <w:t>mL硝酸（</w:t>
      </w:r>
      <w:r>
        <w:rPr>
          <w:rFonts w:hint="eastAsia" w:eastAsia="宋体"/>
          <w:bCs/>
          <w:color w:val="auto"/>
          <w:highlight w:val="none"/>
        </w:rPr>
        <w:t>3</w:t>
      </w:r>
      <w:r>
        <w:rPr>
          <w:rFonts w:eastAsia="宋体"/>
          <w:bCs/>
          <w:color w:val="auto"/>
          <w:highlight w:val="none"/>
        </w:rPr>
        <w:t>.</w:t>
      </w:r>
      <w:r>
        <w:rPr>
          <w:rFonts w:hint="eastAsia"/>
          <w:bCs/>
          <w:color w:val="auto"/>
          <w:highlight w:val="none"/>
          <w:lang w:val="en-US" w:eastAsia="zh-CN"/>
        </w:rPr>
        <w:t>2.1</w:t>
      </w:r>
      <w:r>
        <w:rPr>
          <w:rFonts w:eastAsia="宋体"/>
          <w:bCs/>
          <w:color w:val="auto"/>
          <w:highlight w:val="none"/>
          <w:lang w:val="zh-CN"/>
        </w:rPr>
        <w:t>），以水稀释至刻度，</w:t>
      </w:r>
      <w:r>
        <w:rPr>
          <w:rFonts w:hint="eastAsia"/>
          <w:bCs/>
          <w:color w:val="auto"/>
          <w:highlight w:val="none"/>
          <w:lang w:val="zh-CN"/>
        </w:rPr>
        <w:t>摇</w:t>
      </w:r>
      <w:r>
        <w:rPr>
          <w:rFonts w:eastAsia="宋体"/>
          <w:bCs/>
          <w:color w:val="auto"/>
          <w:highlight w:val="none"/>
          <w:lang w:val="zh-CN"/>
        </w:rPr>
        <w:t>匀。</w:t>
      </w:r>
    </w:p>
    <w:p>
      <w:pPr>
        <w:autoSpaceDE w:val="0"/>
        <w:autoSpaceDN w:val="0"/>
        <w:jc w:val="left"/>
        <w:rPr>
          <w:rFonts w:ascii="黑体" w:eastAsia="黑体"/>
          <w:color w:val="auto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highlight w:val="none"/>
          <w:lang w:val="en-US" w:eastAsia="zh-CN"/>
        </w:rPr>
        <w:t>3.5</w:t>
      </w:r>
      <w:r>
        <w:rPr>
          <w:rFonts w:hint="eastAsia" w:ascii="黑体" w:hAnsi="黑体" w:eastAsia="黑体" w:cs="黑体"/>
          <w:bCs/>
          <w:color w:val="auto"/>
          <w:kern w:val="0"/>
          <w:highlight w:val="none"/>
        </w:rPr>
        <w:t>.5.2</w:t>
      </w:r>
      <w:r>
        <w:rPr>
          <w:rFonts w:hint="eastAsia" w:eastAsia="宋体"/>
          <w:bCs/>
          <w:color w:val="auto"/>
          <w:kern w:val="0"/>
          <w:highlight w:val="none"/>
        </w:rPr>
        <w:t xml:space="preserve"> </w:t>
      </w:r>
      <w:r>
        <w:rPr>
          <w:rFonts w:hint="eastAsia"/>
          <w:color w:val="auto"/>
          <w:highlight w:val="none"/>
          <w:lang w:val="zh-CN"/>
        </w:rPr>
        <w:t>在</w:t>
      </w:r>
      <w:r>
        <w:rPr>
          <w:rFonts w:hint="eastAsia"/>
          <w:color w:val="auto"/>
          <w:kern w:val="0"/>
          <w:highlight w:val="none"/>
          <w:lang w:val="zh-CN"/>
        </w:rPr>
        <w:t>最佳</w:t>
      </w:r>
      <w:r>
        <w:rPr>
          <w:color w:val="auto"/>
          <w:kern w:val="0"/>
          <w:highlight w:val="none"/>
          <w:lang w:val="zh-CN"/>
        </w:rPr>
        <w:t>仪器工作条件下</w:t>
      </w:r>
      <w:r>
        <w:rPr>
          <w:rFonts w:hint="eastAsia"/>
          <w:color w:val="auto"/>
          <w:kern w:val="0"/>
          <w:highlight w:val="none"/>
          <w:lang w:val="zh-CN"/>
        </w:rPr>
        <w:t>进行测定</w:t>
      </w:r>
      <w:r>
        <w:rPr>
          <w:color w:val="auto"/>
          <w:kern w:val="0"/>
          <w:highlight w:val="none"/>
          <w:lang w:val="zh-CN"/>
        </w:rPr>
        <w:t>，</w:t>
      </w:r>
      <w:r>
        <w:rPr>
          <w:rFonts w:hint="eastAsia" w:cs="宋体"/>
          <w:color w:val="auto"/>
          <w:highlight w:val="none"/>
        </w:rPr>
        <w:t>推荐</w:t>
      </w:r>
      <w:r>
        <w:rPr>
          <w:rFonts w:hint="eastAsia"/>
          <w:color w:val="auto"/>
          <w:kern w:val="0"/>
          <w:highlight w:val="none"/>
          <w:lang w:val="zh-CN"/>
        </w:rPr>
        <w:t>铑的</w:t>
      </w:r>
      <w:r>
        <w:rPr>
          <w:rFonts w:hint="eastAsia" w:cs="宋体"/>
          <w:color w:val="auto"/>
          <w:highlight w:val="none"/>
        </w:rPr>
        <w:t>分析谱线</w:t>
      </w:r>
      <w:r>
        <w:rPr>
          <w:rFonts w:eastAsia="宋体"/>
          <w:bCs/>
          <w:color w:val="auto"/>
          <w:highlight w:val="none"/>
        </w:rPr>
        <w:t>343.489</w:t>
      </w:r>
      <w:r>
        <w:rPr>
          <w:rFonts w:hint="eastAsia"/>
          <w:color w:val="auto"/>
          <w:highlight w:val="none"/>
        </w:rPr>
        <w:t xml:space="preserve"> </w:t>
      </w:r>
      <w:r>
        <w:rPr>
          <w:color w:val="auto"/>
          <w:highlight w:val="none"/>
        </w:rPr>
        <w:t>nm</w:t>
      </w:r>
      <w:r>
        <w:rPr>
          <w:rFonts w:hint="eastAsia"/>
          <w:color w:val="auto"/>
          <w:kern w:val="0"/>
          <w:highlight w:val="none"/>
        </w:rPr>
        <w:t>，</w:t>
      </w:r>
      <w:r>
        <w:rPr>
          <w:rFonts w:ascii="宋体" w:hAnsi="宋体"/>
          <w:color w:val="auto"/>
          <w:highlight w:val="none"/>
        </w:rPr>
        <w:t>测定</w:t>
      </w:r>
      <w:r>
        <w:rPr>
          <w:rFonts w:hint="eastAsia" w:ascii="宋体" w:hAnsi="宋体"/>
          <w:color w:val="auto"/>
          <w:highlight w:val="none"/>
        </w:rPr>
        <w:t>铑</w:t>
      </w:r>
      <w:r>
        <w:rPr>
          <w:rFonts w:ascii="宋体" w:hAnsi="宋体"/>
          <w:color w:val="auto"/>
          <w:highlight w:val="none"/>
        </w:rPr>
        <w:t>元素的发射强度，减去</w:t>
      </w:r>
      <w:r>
        <w:rPr>
          <w:rFonts w:hint="eastAsia" w:ascii="宋体" w:hAnsi="宋体"/>
          <w:color w:val="auto"/>
          <w:highlight w:val="none"/>
        </w:rPr>
        <w:t>系列</w:t>
      </w:r>
      <w:r>
        <w:rPr>
          <w:rFonts w:ascii="宋体" w:hAnsi="宋体"/>
          <w:color w:val="auto"/>
          <w:highlight w:val="none"/>
        </w:rPr>
        <w:t>溶液中</w:t>
      </w:r>
      <w:r>
        <w:rPr>
          <w:rFonts w:hint="eastAsia" w:ascii="宋体" w:hAnsi="宋体" w:cs="宋体"/>
          <w:color w:val="auto"/>
          <w:highlight w:val="none"/>
        </w:rPr>
        <w:t>“零”</w:t>
      </w:r>
      <w:r>
        <w:rPr>
          <w:rFonts w:ascii="宋体" w:hAnsi="宋体"/>
          <w:color w:val="auto"/>
          <w:highlight w:val="none"/>
        </w:rPr>
        <w:t>浓度溶液的强度，以</w:t>
      </w:r>
      <w:r>
        <w:rPr>
          <w:rFonts w:hint="eastAsia" w:ascii="宋体" w:hAnsi="宋体"/>
          <w:color w:val="auto"/>
          <w:highlight w:val="none"/>
        </w:rPr>
        <w:t>铑</w:t>
      </w:r>
      <w:r>
        <w:rPr>
          <w:rFonts w:ascii="宋体" w:hAnsi="宋体"/>
          <w:color w:val="auto"/>
          <w:highlight w:val="none"/>
        </w:rPr>
        <w:t>元素的</w:t>
      </w:r>
      <w:r>
        <w:rPr>
          <w:rFonts w:hint="eastAsia" w:ascii="宋体" w:hAnsi="宋体"/>
          <w:color w:val="auto"/>
          <w:highlight w:val="none"/>
        </w:rPr>
        <w:t>质量</w:t>
      </w:r>
      <w:r>
        <w:rPr>
          <w:rFonts w:ascii="宋体" w:hAnsi="宋体"/>
          <w:color w:val="auto"/>
          <w:highlight w:val="none"/>
        </w:rPr>
        <w:t>浓度为横坐标，发射强度为纵坐标，绘制工作曲线。</w:t>
      </w:r>
      <w:r>
        <w:rPr>
          <w:rFonts w:hint="eastAsia" w:ascii="宋体" w:hAnsi="宋体"/>
          <w:color w:val="auto"/>
          <w:highlight w:val="none"/>
        </w:rPr>
        <w:t>工作</w:t>
      </w:r>
      <w:r>
        <w:rPr>
          <w:rFonts w:hint="eastAsia" w:hAnsi="宋体"/>
          <w:color w:val="auto"/>
          <w:kern w:val="0"/>
          <w:highlight w:val="none"/>
        </w:rPr>
        <w:t>曲线方程的相关系数不小于</w:t>
      </w:r>
      <w:r>
        <w:rPr>
          <w:color w:val="auto"/>
          <w:kern w:val="0"/>
          <w:highlight w:val="none"/>
        </w:rPr>
        <w:t>0</w:t>
      </w:r>
      <w:r>
        <w:rPr>
          <w:rFonts w:hint="eastAsia"/>
          <w:color w:val="auto"/>
          <w:kern w:val="0"/>
          <w:highlight w:val="none"/>
        </w:rPr>
        <w:t>.</w:t>
      </w:r>
      <w:r>
        <w:rPr>
          <w:color w:val="auto"/>
          <w:kern w:val="0"/>
          <w:highlight w:val="none"/>
        </w:rPr>
        <w:t>999</w:t>
      </w:r>
      <w:r>
        <w:rPr>
          <w:rFonts w:hint="eastAsia"/>
          <w:color w:val="auto"/>
          <w:kern w:val="0"/>
          <w:highlight w:val="none"/>
        </w:rPr>
        <w:t>5</w:t>
      </w:r>
      <w:r>
        <w:rPr>
          <w:rFonts w:hint="eastAsia" w:hAnsi="宋体"/>
          <w:color w:val="auto"/>
          <w:kern w:val="0"/>
          <w:highlight w:val="none"/>
        </w:rPr>
        <w:t>。</w:t>
      </w:r>
    </w:p>
    <w:p>
      <w:pPr>
        <w:pStyle w:val="37"/>
        <w:spacing w:beforeLines="100" w:afterLines="100"/>
        <w:rPr>
          <w:rFonts w:hAnsi="黑体"/>
          <w:bCs/>
          <w:color w:val="auto"/>
          <w:highlight w:val="none"/>
        </w:rPr>
      </w:pPr>
      <w:r>
        <w:rPr>
          <w:rFonts w:hint="eastAsia" w:hAnsi="黑体"/>
          <w:bCs/>
          <w:color w:val="auto"/>
          <w:highlight w:val="none"/>
          <w:lang w:val="en-US" w:eastAsia="zh-CN"/>
        </w:rPr>
        <w:t>3.6</w:t>
      </w:r>
      <w:r>
        <w:rPr>
          <w:rFonts w:hint="eastAsia" w:hAnsi="黑体"/>
          <w:bCs/>
          <w:color w:val="auto"/>
          <w:highlight w:val="none"/>
        </w:rPr>
        <w:t xml:space="preserve"> </w:t>
      </w:r>
      <w:r>
        <w:rPr>
          <w:rFonts w:hint="eastAsia" w:ascii="黑体" w:eastAsia="黑体"/>
          <w:color w:val="auto"/>
          <w:highlight w:val="none"/>
        </w:rPr>
        <w:t>试验数据处理</w:t>
      </w:r>
    </w:p>
    <w:p>
      <w:pPr>
        <w:pStyle w:val="37"/>
        <w:spacing w:beforeLines="0" w:afterLines="0"/>
        <w:ind w:firstLine="420" w:firstLineChars="200"/>
        <w:rPr>
          <w:rFonts w:ascii="Times New Roman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铑的含量以铑的质量分数</w:t>
      </w:r>
      <w:r>
        <w:rPr>
          <w:rFonts w:hint="default" w:ascii="Times New Roman" w:hAnsi="Times New Roman" w:cs="Times New Roman"/>
          <w:i/>
          <w:color w:val="auto"/>
          <w:highlight w:val="none"/>
          <w:lang w:val="zh-CN"/>
        </w:rPr>
        <w:t>w</w:t>
      </w:r>
      <w:r>
        <w:rPr>
          <w:rFonts w:hint="default" w:ascii="Times New Roman" w:hAnsi="Times New Roman" w:cs="Times New Roman"/>
          <w:color w:val="auto"/>
          <w:highlight w:val="none"/>
          <w:vertAlign w:val="subscript"/>
        </w:rPr>
        <w:t>Rh</w:t>
      </w:r>
      <w:r>
        <w:rPr>
          <w:rFonts w:hint="eastAsia"/>
          <w:color w:val="auto"/>
          <w:highlight w:val="none"/>
        </w:rPr>
        <w:t>计</w:t>
      </w:r>
      <w:r>
        <w:rPr>
          <w:rFonts w:hint="eastAsia" w:ascii="宋体" w:hAnsi="宋体" w:eastAsia="宋体" w:cs="宋体"/>
          <w:color w:val="auto"/>
          <w:highlight w:val="none"/>
        </w:rPr>
        <w:t>，按公式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）计</w:t>
      </w:r>
      <w:r>
        <w:rPr>
          <w:rFonts w:hint="eastAsia" w:ascii="宋体" w:hAnsi="宋体" w:eastAsia="宋体" w:cs="宋体"/>
          <w:color w:val="auto"/>
          <w:highlight w:val="none"/>
        </w:rPr>
        <w:t>算：</w:t>
      </w:r>
    </w:p>
    <w:p>
      <w:pPr>
        <w:ind w:firstLine="420" w:firstLineChars="200"/>
        <w:jc w:val="left"/>
        <w:rPr>
          <w:rFonts w:ascii="宋体" w:hAnsi="宋体"/>
          <w:color w:val="auto"/>
          <w:kern w:val="0"/>
          <w:highlight w:val="none"/>
        </w:rPr>
      </w:pPr>
      <w:r>
        <w:rPr>
          <w:rFonts w:hint="eastAsia"/>
          <w:color w:val="auto"/>
          <w:kern w:val="0"/>
          <w:highlight w:val="none"/>
        </w:rPr>
        <w:t xml:space="preserve">                      </w:t>
      </w:r>
      <w:r>
        <w:rPr>
          <w:rFonts w:ascii="Times New Roman" w:hAnsi="Times New Roman" w:eastAsia="宋体" w:cs="Times New Roman"/>
          <w:color w:val="auto"/>
          <w:kern w:val="0"/>
          <w:position w:val="-24"/>
          <w:sz w:val="21"/>
          <w:szCs w:val="21"/>
          <w:highlight w:val="none"/>
          <w:lang w:val="en-US" w:eastAsia="zh-CN" w:bidi="ar-SA"/>
        </w:rPr>
        <w:pict>
          <v:shape id="Picture 10" o:spid="_x0000_s1042" type="#_x0000_t75" style="height:32.65pt;width:147.9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auto"/>
          <w:kern w:val="0"/>
          <w:highlight w:val="none"/>
        </w:rPr>
        <w:t xml:space="preserve"> ……………………（</w:t>
      </w:r>
      <w:r>
        <w:rPr>
          <w:rFonts w:hint="eastAsia"/>
          <w:color w:val="auto"/>
          <w:kern w:val="0"/>
          <w:highlight w:val="none"/>
          <w:lang w:val="en-US" w:eastAsia="zh-CN"/>
        </w:rPr>
        <w:t>2</w:t>
      </w:r>
      <w:r>
        <w:rPr>
          <w:rFonts w:hint="eastAsia"/>
          <w:color w:val="auto"/>
          <w:kern w:val="0"/>
          <w:highlight w:val="none"/>
        </w:rPr>
        <w:t>）</w:t>
      </w:r>
    </w:p>
    <w:p>
      <w:pPr>
        <w:ind w:firstLine="420" w:firstLineChars="200"/>
        <w:jc w:val="left"/>
        <w:rPr>
          <w:rFonts w:ascii="宋体" w:hAnsi="宋体"/>
          <w:color w:val="auto"/>
          <w:kern w:val="0"/>
          <w:highlight w:val="none"/>
        </w:rPr>
      </w:pPr>
      <w:r>
        <w:rPr>
          <w:rFonts w:hint="eastAsia" w:ascii="宋体" w:hAnsi="宋体"/>
          <w:color w:val="auto"/>
          <w:kern w:val="0"/>
          <w:highlight w:val="none"/>
        </w:rPr>
        <w:t>式中：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pict>
          <v:shape id="Picture 11" o:spid="_x0000_s1043" type="#_x0000_t75" style="height:12.55pt;width:10.9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auto"/>
          <w:highlight w:val="none"/>
        </w:rPr>
        <w:t>——</w:t>
      </w:r>
      <w:r>
        <w:rPr>
          <w:rFonts w:hint="eastAsia"/>
          <w:color w:val="auto"/>
          <w:highlight w:val="none"/>
        </w:rPr>
        <w:t>测得试料溶液中铑的质量浓度，单位为</w:t>
      </w:r>
      <w:r>
        <w:rPr>
          <w:color w:val="auto"/>
          <w:highlight w:val="none"/>
        </w:rPr>
        <w:t>微克每毫升</w:t>
      </w: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μg</w:t>
      </w:r>
      <w:r>
        <w:rPr>
          <w:rFonts w:hint="eastAsia"/>
          <w:color w:val="auto"/>
          <w:highlight w:val="none"/>
        </w:rPr>
        <w:t>/mL）；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pict>
          <v:shape id="Picture 12" o:spid="_x0000_s1044" type="#_x0000_t75" style="height:12.55pt;width:10.9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auto"/>
          <w:highlight w:val="none"/>
          <w:vertAlign w:val="subscript"/>
        </w:rPr>
        <w:t>0</w:t>
      </w:r>
      <w:r>
        <w:rPr>
          <w:color w:val="auto"/>
          <w:highlight w:val="none"/>
        </w:rPr>
        <w:t>——测得空白</w:t>
      </w:r>
      <w:r>
        <w:rPr>
          <w:rFonts w:hint="eastAsia"/>
          <w:color w:val="auto"/>
          <w:highlight w:val="none"/>
        </w:rPr>
        <w:t>试液</w:t>
      </w:r>
      <w:r>
        <w:rPr>
          <w:color w:val="auto"/>
          <w:highlight w:val="none"/>
        </w:rPr>
        <w:t>中</w:t>
      </w:r>
      <w:r>
        <w:rPr>
          <w:rFonts w:hint="eastAsia"/>
          <w:color w:val="auto"/>
          <w:highlight w:val="none"/>
        </w:rPr>
        <w:t>铑的质量</w:t>
      </w:r>
      <w:r>
        <w:rPr>
          <w:color w:val="auto"/>
          <w:highlight w:val="none"/>
        </w:rPr>
        <w:t>浓度，单位为微克每毫升（µg/mL）；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kern w:val="0"/>
        </w:rPr>
      </w:pPr>
      <w:r>
        <w:rPr>
          <w:rFonts w:ascii="Times New Roman" w:hAnsi="Times New Roman" w:eastAsia="宋体" w:cs="Times New Roman"/>
          <w:color w:val="auto"/>
          <w:kern w:val="2"/>
          <w:position w:val="-12"/>
          <w:sz w:val="21"/>
          <w:szCs w:val="21"/>
          <w:lang w:val="en-US" w:eastAsia="zh-CN" w:bidi="ar-SA"/>
        </w:rPr>
        <w:pict>
          <v:shape id="Picture 13" o:spid="_x0000_s1045" type="#_x0000_t75" style="height:17.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auto"/>
        </w:rPr>
        <w:t>——</w:t>
      </w:r>
      <w:r>
        <w:rPr>
          <w:rFonts w:hint="eastAsia"/>
          <w:color w:val="auto"/>
          <w:highlight w:val="none"/>
        </w:rPr>
        <w:t>试料溶液总体积，单位为毫升（mL）；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color w:val="auto"/>
          <w:kern w:val="0"/>
        </w:rPr>
      </w:pPr>
      <w:r>
        <w:rPr>
          <w:rFonts w:ascii="Times New Roman" w:hAnsi="Times New Roman" w:eastAsia="宋体" w:cs="Times New Roman"/>
          <w:color w:val="auto"/>
          <w:kern w:val="2"/>
          <w:position w:val="-6"/>
          <w:sz w:val="21"/>
          <w:szCs w:val="21"/>
          <w:lang w:val="en-US" w:eastAsia="zh-CN" w:bidi="ar-SA"/>
        </w:rPr>
        <w:pict>
          <v:shape id="Picture 14" o:spid="_x0000_s1046" type="#_x0000_t75" style="height:10.75pt;width:15.6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auto"/>
        </w:rPr>
        <w:t>——</w:t>
      </w:r>
      <w:r>
        <w:rPr>
          <w:rFonts w:hint="eastAsia"/>
          <w:color w:val="auto"/>
        </w:rPr>
        <w:t>试料</w:t>
      </w:r>
      <w:r>
        <w:rPr>
          <w:rFonts w:hint="eastAsia" w:hAnsi="宋体"/>
          <w:color w:val="auto"/>
          <w:kern w:val="0"/>
        </w:rPr>
        <w:t>的质量，单位为克（</w:t>
      </w:r>
      <w:r>
        <w:rPr>
          <w:color w:val="auto"/>
          <w:kern w:val="0"/>
        </w:rPr>
        <w:t>g</w:t>
      </w:r>
      <w:r>
        <w:rPr>
          <w:rFonts w:hint="eastAsia" w:hAnsi="宋体"/>
          <w:color w:val="auto"/>
          <w:kern w:val="0"/>
        </w:rPr>
        <w:t>）。</w:t>
      </w:r>
    </w:p>
    <w:p>
      <w:pPr>
        <w:autoSpaceDE w:val="0"/>
        <w:autoSpaceDN w:val="0"/>
        <w:adjustRightInd w:val="0"/>
        <w:snapToGrid w:val="0"/>
        <w:ind w:firstLine="420" w:firstLineChars="200"/>
        <w:jc w:val="left"/>
        <w:rPr>
          <w:rFonts w:hAnsi="宋体"/>
          <w:color w:val="auto"/>
          <w:kern w:val="0"/>
          <w:highlight w:val="none"/>
        </w:rPr>
      </w:pPr>
      <w:r>
        <w:rPr>
          <w:rFonts w:hint="eastAsia" w:hAnsi="宋体"/>
          <w:color w:val="auto"/>
          <w:kern w:val="0"/>
          <w:highlight w:val="none"/>
        </w:rPr>
        <w:t>计算结果表示到小数点后三位。</w:t>
      </w:r>
    </w:p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3.7</w:t>
      </w:r>
      <w:r>
        <w:rPr>
          <w:rFonts w:hint="eastAsia" w:hAnsi="黑体"/>
          <w:bCs/>
          <w:color w:val="auto"/>
        </w:rPr>
        <w:t xml:space="preserve"> 精密度</w:t>
      </w:r>
    </w:p>
    <w:p>
      <w:pPr>
        <w:pStyle w:val="37"/>
        <w:spacing w:before="156" w:after="156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3.7</w:t>
      </w:r>
      <w:r>
        <w:rPr>
          <w:rFonts w:hint="eastAsia" w:hAnsi="黑体"/>
          <w:bCs/>
          <w:color w:val="auto"/>
        </w:rPr>
        <w:t>.1 重复性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在重复性条件下获得的两次独立测试结果的测定值，在以下给出的平均值范围内，这两个测试结果的绝对差值不超过重复性限（r）,超过重复性限（r）的情况下应不超过5%。重复性限（r）按表</w:t>
      </w:r>
      <w:r>
        <w:rPr>
          <w:rFonts w:hint="eastAsia"/>
          <w:color w:val="auto"/>
          <w:kern w:val="0"/>
          <w:lang w:val="en-US" w:eastAsia="zh-CN"/>
        </w:rPr>
        <w:t>4</w:t>
      </w:r>
      <w:r>
        <w:rPr>
          <w:rFonts w:hint="eastAsia"/>
          <w:color w:val="auto"/>
          <w:kern w:val="0"/>
        </w:rPr>
        <w:t>数据采用线性内插法或外延法求得。</w:t>
      </w:r>
    </w:p>
    <w:p>
      <w:pPr>
        <w:pStyle w:val="30"/>
        <w:ind w:firstLine="440"/>
        <w:jc w:val="center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表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 xml:space="preserve"> 重复性限</w:t>
      </w:r>
    </w:p>
    <w:tbl>
      <w:tblPr>
        <w:tblStyle w:val="22"/>
        <w:tblW w:w="8960" w:type="dxa"/>
        <w:jc w:val="center"/>
        <w:tblInd w:w="-3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95"/>
        <w:gridCol w:w="1494"/>
        <w:gridCol w:w="1495"/>
        <w:gridCol w:w="1491"/>
        <w:gridCol w:w="14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0.023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0.050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0.780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1.500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5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0.0015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0.0042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0.0081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0.0239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0.0294</w:t>
            </w:r>
          </w:p>
        </w:tc>
      </w:tr>
    </w:tbl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3.7</w:t>
      </w:r>
      <w:r>
        <w:rPr>
          <w:rFonts w:hint="eastAsia" w:ascii="黑体" w:hAnsi="黑体" w:eastAsia="黑体" w:cs="黑体"/>
          <w:bCs/>
          <w:color w:val="auto"/>
        </w:rPr>
        <w:t>.</w:t>
      </w:r>
      <w:r>
        <w:rPr>
          <w:rFonts w:hint="eastAsia" w:hAnsi="黑体" w:cs="黑体"/>
          <w:bCs/>
          <w:color w:val="auto"/>
        </w:rPr>
        <w:t>2</w:t>
      </w:r>
      <w:r>
        <w:rPr>
          <w:rFonts w:hint="eastAsia" w:ascii="黑体" w:hAnsi="黑体" w:eastAsia="黑体" w:cs="黑体"/>
          <w:bCs/>
          <w:color w:val="auto"/>
        </w:rPr>
        <w:t xml:space="preserve"> </w:t>
      </w:r>
      <w:r>
        <w:rPr>
          <w:rFonts w:hint="eastAsia" w:ascii="黑体" w:hAnsi="黑体" w:eastAsia="黑体" w:cs="黑体"/>
          <w:color w:val="auto"/>
        </w:rPr>
        <w:t>再现性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在重复性条件下获得的两次独立测试结果的测定值，在以下给出的平均值范围内，这两个测试结果的绝对差值不超过再现性限（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），超过再现性限（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）的情况下应不超过5%。再现性限（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）按表</w:t>
      </w:r>
      <w:r>
        <w:rPr>
          <w:rFonts w:hint="eastAsia"/>
          <w:color w:val="auto"/>
          <w:kern w:val="0"/>
          <w:lang w:val="en-US" w:eastAsia="zh-CN"/>
        </w:rPr>
        <w:t>5</w:t>
      </w:r>
      <w:r>
        <w:rPr>
          <w:rFonts w:hint="eastAsia"/>
          <w:color w:val="auto"/>
          <w:kern w:val="0"/>
        </w:rPr>
        <w:t>数据采用线性内插法或外延法求得。</w:t>
      </w:r>
    </w:p>
    <w:p>
      <w:pPr>
        <w:pStyle w:val="30"/>
        <w:ind w:firstLine="420"/>
        <w:jc w:val="center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表</w:t>
      </w:r>
      <w:r>
        <w:rPr>
          <w:rFonts w:hint="eastAsia" w:ascii="黑体" w:hAnsi="黑体" w:eastAsia="黑体" w:cs="黑体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 xml:space="preserve"> 再现性限</w:t>
      </w:r>
    </w:p>
    <w:tbl>
      <w:tblPr>
        <w:tblStyle w:val="22"/>
        <w:tblW w:w="8960" w:type="dxa"/>
        <w:jc w:val="center"/>
        <w:tblInd w:w="-3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02"/>
        <w:gridCol w:w="1503"/>
        <w:gridCol w:w="1502"/>
        <w:gridCol w:w="1493"/>
        <w:gridCol w:w="14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0.023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0.050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0.780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1.500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0.0016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0.0052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0.0091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0.0248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0.0307</w:t>
            </w:r>
          </w:p>
        </w:tc>
      </w:tr>
    </w:tbl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  <w:lang w:val="en-US" w:eastAsia="zh-CN"/>
        </w:rPr>
        <w:t>3.8</w:t>
      </w:r>
      <w:r>
        <w:rPr>
          <w:rFonts w:hint="eastAsia" w:hAnsi="黑体"/>
          <w:bCs/>
          <w:color w:val="auto"/>
        </w:rPr>
        <w:t xml:space="preserve"> 试验报告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试验报告至少应给出以下几个方面的内容：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试样；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使用的标准；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分析结果及其表示；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与基本分析步骤的差异；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测定中观察到的异常现象；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试验日期。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</w:p>
    <w:p>
      <w:pPr>
        <w:autoSpaceDE w:val="0"/>
        <w:autoSpaceDN w:val="0"/>
        <w:ind w:firstLine="420"/>
        <w:rPr>
          <w:color w:val="auto"/>
          <w:kern w:val="0"/>
          <w:u w:val="single"/>
        </w:rPr>
      </w:pPr>
      <w:r>
        <w:rPr>
          <w:rFonts w:hint="eastAsia"/>
          <w:color w:val="auto"/>
          <w:kern w:val="0"/>
        </w:rPr>
        <w:t xml:space="preserve">                    </w:t>
      </w:r>
      <w:r>
        <w:rPr>
          <w:rFonts w:hint="eastAsia"/>
          <w:color w:val="auto"/>
          <w:kern w:val="0"/>
          <w:u w:val="single"/>
        </w:rPr>
        <w:t xml:space="preserve">                            </w:t>
      </w:r>
    </w:p>
    <w:sectPr>
      <w:headerReference r:id="rId11" w:type="default"/>
      <w:pgSz w:w="11906" w:h="16838"/>
      <w:pgMar w:top="1418" w:right="1134" w:bottom="1440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0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>
      <w:t>I</w:t>
    </w:r>
    <w:r>
      <w:rPr>
        <w:rStyle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ind w:left="5760" w:right="360" w:hanging="5760" w:hangingChars="3200"/>
      <w:jc w:val="right"/>
      <w:rPr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Fonts w:hint="eastAsia" w:ascii="宋体" w:hAnsi="宋体" w:cs="宋体"/>
      </w:rPr>
      <w:instrText xml:space="preserve"> PAGE </w:instrText>
    </w:r>
    <w:r>
      <w:rPr>
        <w:rFonts w:hint="eastAsia" w:ascii="宋体" w:hAnsi="宋体" w:cs="宋体"/>
      </w:rPr>
      <w:fldChar w:fldCharType="separate"/>
    </w:r>
    <w:r>
      <w:rPr>
        <w:rFonts w:hint="eastAsia" w:ascii="宋体" w:hAnsi="宋体" w:cs="宋体"/>
      </w:rPr>
      <w:t>I</w:t>
    </w:r>
    <w:r>
      <w:rPr>
        <w:rFonts w:hint="eastAsia" w:ascii="宋体" w:hAnsi="宋体" w:cs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7"/>
      <w:wordWrap w:val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832—20XX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7"/>
      <w:wordWrap w:val="0"/>
      <w:rPr>
        <w:rFonts w:ascii="黑体" w:eastAsia="黑体"/>
      </w:rPr>
    </w:pPr>
  </w:p>
  <w:p>
    <w:pPr>
      <w:pStyle w:val="4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7"/>
      <w:wordWrap w:val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832—20XX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1E08"/>
    <w:rsid w:val="00001B4C"/>
    <w:rsid w:val="00020C6F"/>
    <w:rsid w:val="000226CE"/>
    <w:rsid w:val="00025CAC"/>
    <w:rsid w:val="00027EC5"/>
    <w:rsid w:val="00034EA1"/>
    <w:rsid w:val="00036E47"/>
    <w:rsid w:val="00044B6C"/>
    <w:rsid w:val="00047117"/>
    <w:rsid w:val="0006521B"/>
    <w:rsid w:val="00072465"/>
    <w:rsid w:val="0007326E"/>
    <w:rsid w:val="00085BFE"/>
    <w:rsid w:val="0009196D"/>
    <w:rsid w:val="0009235A"/>
    <w:rsid w:val="00094712"/>
    <w:rsid w:val="000A0871"/>
    <w:rsid w:val="000A2233"/>
    <w:rsid w:val="000B0AEB"/>
    <w:rsid w:val="000B400C"/>
    <w:rsid w:val="000C45D9"/>
    <w:rsid w:val="000D6DC6"/>
    <w:rsid w:val="000E1029"/>
    <w:rsid w:val="000E2073"/>
    <w:rsid w:val="000E4C95"/>
    <w:rsid w:val="000F0DA1"/>
    <w:rsid w:val="000F1E08"/>
    <w:rsid w:val="00101F7A"/>
    <w:rsid w:val="00106436"/>
    <w:rsid w:val="00112888"/>
    <w:rsid w:val="00121280"/>
    <w:rsid w:val="00122BAB"/>
    <w:rsid w:val="001303EE"/>
    <w:rsid w:val="00132043"/>
    <w:rsid w:val="001344B9"/>
    <w:rsid w:val="00137C48"/>
    <w:rsid w:val="00141170"/>
    <w:rsid w:val="0014609B"/>
    <w:rsid w:val="00155319"/>
    <w:rsid w:val="00162F84"/>
    <w:rsid w:val="00170A6D"/>
    <w:rsid w:val="00174FEA"/>
    <w:rsid w:val="00175740"/>
    <w:rsid w:val="001845C0"/>
    <w:rsid w:val="00192C4F"/>
    <w:rsid w:val="00194684"/>
    <w:rsid w:val="001A05FF"/>
    <w:rsid w:val="001A1F39"/>
    <w:rsid w:val="001B32FE"/>
    <w:rsid w:val="001B46B1"/>
    <w:rsid w:val="001B4CFC"/>
    <w:rsid w:val="001C1340"/>
    <w:rsid w:val="001F42C8"/>
    <w:rsid w:val="0020334F"/>
    <w:rsid w:val="00204D90"/>
    <w:rsid w:val="0020611F"/>
    <w:rsid w:val="00211F4A"/>
    <w:rsid w:val="00217F9C"/>
    <w:rsid w:val="00227B9F"/>
    <w:rsid w:val="00232148"/>
    <w:rsid w:val="00241DCE"/>
    <w:rsid w:val="00242B78"/>
    <w:rsid w:val="0025163F"/>
    <w:rsid w:val="00270618"/>
    <w:rsid w:val="00274D57"/>
    <w:rsid w:val="0028203A"/>
    <w:rsid w:val="00286E21"/>
    <w:rsid w:val="0029112A"/>
    <w:rsid w:val="00292F26"/>
    <w:rsid w:val="00297BCF"/>
    <w:rsid w:val="002B7603"/>
    <w:rsid w:val="002C1F9F"/>
    <w:rsid w:val="002C3880"/>
    <w:rsid w:val="002D0A39"/>
    <w:rsid w:val="002F777D"/>
    <w:rsid w:val="00301C3A"/>
    <w:rsid w:val="0032137F"/>
    <w:rsid w:val="003379F6"/>
    <w:rsid w:val="0034161A"/>
    <w:rsid w:val="00343E52"/>
    <w:rsid w:val="003452D4"/>
    <w:rsid w:val="003527A9"/>
    <w:rsid w:val="00356573"/>
    <w:rsid w:val="003662A5"/>
    <w:rsid w:val="00370378"/>
    <w:rsid w:val="00373167"/>
    <w:rsid w:val="0037491E"/>
    <w:rsid w:val="00377EA3"/>
    <w:rsid w:val="00387DBF"/>
    <w:rsid w:val="00394450"/>
    <w:rsid w:val="003A2EC5"/>
    <w:rsid w:val="003A7B82"/>
    <w:rsid w:val="003C6A22"/>
    <w:rsid w:val="003D69EA"/>
    <w:rsid w:val="003E021D"/>
    <w:rsid w:val="003E12E8"/>
    <w:rsid w:val="003F0B44"/>
    <w:rsid w:val="003F4674"/>
    <w:rsid w:val="00402FA2"/>
    <w:rsid w:val="0040344B"/>
    <w:rsid w:val="0040444D"/>
    <w:rsid w:val="00404E90"/>
    <w:rsid w:val="00430770"/>
    <w:rsid w:val="00432BB6"/>
    <w:rsid w:val="00443ED9"/>
    <w:rsid w:val="00444797"/>
    <w:rsid w:val="004470A4"/>
    <w:rsid w:val="00472462"/>
    <w:rsid w:val="00474C86"/>
    <w:rsid w:val="00476C9F"/>
    <w:rsid w:val="00487ED6"/>
    <w:rsid w:val="004905C2"/>
    <w:rsid w:val="00493869"/>
    <w:rsid w:val="00495FF2"/>
    <w:rsid w:val="004A7247"/>
    <w:rsid w:val="004C6DC4"/>
    <w:rsid w:val="004D0C62"/>
    <w:rsid w:val="004D3976"/>
    <w:rsid w:val="004E4C8E"/>
    <w:rsid w:val="004E4D12"/>
    <w:rsid w:val="00507C47"/>
    <w:rsid w:val="005123F2"/>
    <w:rsid w:val="0051494D"/>
    <w:rsid w:val="005364F3"/>
    <w:rsid w:val="0053758F"/>
    <w:rsid w:val="00541772"/>
    <w:rsid w:val="00550239"/>
    <w:rsid w:val="00551AE0"/>
    <w:rsid w:val="005608A9"/>
    <w:rsid w:val="005764C5"/>
    <w:rsid w:val="00580C1D"/>
    <w:rsid w:val="00581635"/>
    <w:rsid w:val="0058530A"/>
    <w:rsid w:val="005A5663"/>
    <w:rsid w:val="005A6101"/>
    <w:rsid w:val="005C0D53"/>
    <w:rsid w:val="005C5ADC"/>
    <w:rsid w:val="005D30F1"/>
    <w:rsid w:val="005E6494"/>
    <w:rsid w:val="005F0004"/>
    <w:rsid w:val="005F1C92"/>
    <w:rsid w:val="00604796"/>
    <w:rsid w:val="00610C50"/>
    <w:rsid w:val="006135FE"/>
    <w:rsid w:val="00613731"/>
    <w:rsid w:val="006137C5"/>
    <w:rsid w:val="0062296D"/>
    <w:rsid w:val="00626962"/>
    <w:rsid w:val="0063121D"/>
    <w:rsid w:val="00637A0D"/>
    <w:rsid w:val="00646BC7"/>
    <w:rsid w:val="00646FFF"/>
    <w:rsid w:val="0067402B"/>
    <w:rsid w:val="0067728B"/>
    <w:rsid w:val="00677D84"/>
    <w:rsid w:val="006927D0"/>
    <w:rsid w:val="0069308A"/>
    <w:rsid w:val="006B3E88"/>
    <w:rsid w:val="006B5013"/>
    <w:rsid w:val="006C2B13"/>
    <w:rsid w:val="006D1869"/>
    <w:rsid w:val="006D1F04"/>
    <w:rsid w:val="006D7C9B"/>
    <w:rsid w:val="006F0AD6"/>
    <w:rsid w:val="006F0DB3"/>
    <w:rsid w:val="006F747A"/>
    <w:rsid w:val="00704B3B"/>
    <w:rsid w:val="00706BDC"/>
    <w:rsid w:val="007148AA"/>
    <w:rsid w:val="0071491B"/>
    <w:rsid w:val="00717B5F"/>
    <w:rsid w:val="00723401"/>
    <w:rsid w:val="00734B93"/>
    <w:rsid w:val="00741BAF"/>
    <w:rsid w:val="00741EDD"/>
    <w:rsid w:val="0074229E"/>
    <w:rsid w:val="00743941"/>
    <w:rsid w:val="007465B4"/>
    <w:rsid w:val="00747EB9"/>
    <w:rsid w:val="00752398"/>
    <w:rsid w:val="00752B56"/>
    <w:rsid w:val="007567C2"/>
    <w:rsid w:val="00773A3D"/>
    <w:rsid w:val="0078373D"/>
    <w:rsid w:val="007853A3"/>
    <w:rsid w:val="00786901"/>
    <w:rsid w:val="00791FC6"/>
    <w:rsid w:val="007A4B5A"/>
    <w:rsid w:val="007B36C5"/>
    <w:rsid w:val="007E3D2E"/>
    <w:rsid w:val="007E5517"/>
    <w:rsid w:val="007F0881"/>
    <w:rsid w:val="007F1D56"/>
    <w:rsid w:val="007F28D5"/>
    <w:rsid w:val="00804BF8"/>
    <w:rsid w:val="00804F83"/>
    <w:rsid w:val="0081461C"/>
    <w:rsid w:val="0081736E"/>
    <w:rsid w:val="00821FC4"/>
    <w:rsid w:val="00823515"/>
    <w:rsid w:val="00826403"/>
    <w:rsid w:val="00837021"/>
    <w:rsid w:val="00840C37"/>
    <w:rsid w:val="00841D4A"/>
    <w:rsid w:val="00841DFE"/>
    <w:rsid w:val="00846CB8"/>
    <w:rsid w:val="0085417F"/>
    <w:rsid w:val="00861850"/>
    <w:rsid w:val="00874B46"/>
    <w:rsid w:val="00896067"/>
    <w:rsid w:val="008A2005"/>
    <w:rsid w:val="008B3609"/>
    <w:rsid w:val="008B450B"/>
    <w:rsid w:val="008C6C3D"/>
    <w:rsid w:val="008C7C6B"/>
    <w:rsid w:val="008D4C01"/>
    <w:rsid w:val="008F3389"/>
    <w:rsid w:val="0092792F"/>
    <w:rsid w:val="009519A7"/>
    <w:rsid w:val="0096438B"/>
    <w:rsid w:val="009654D6"/>
    <w:rsid w:val="00970ABA"/>
    <w:rsid w:val="00973567"/>
    <w:rsid w:val="0097371E"/>
    <w:rsid w:val="00982AD2"/>
    <w:rsid w:val="00986C64"/>
    <w:rsid w:val="00992464"/>
    <w:rsid w:val="009953DC"/>
    <w:rsid w:val="009A40D1"/>
    <w:rsid w:val="009A6CD0"/>
    <w:rsid w:val="009B1EA2"/>
    <w:rsid w:val="009B3A8D"/>
    <w:rsid w:val="009B5E5C"/>
    <w:rsid w:val="009C6558"/>
    <w:rsid w:val="009D262B"/>
    <w:rsid w:val="009D3C98"/>
    <w:rsid w:val="009D63F7"/>
    <w:rsid w:val="009F517E"/>
    <w:rsid w:val="00A35C3E"/>
    <w:rsid w:val="00A47CF2"/>
    <w:rsid w:val="00A530B6"/>
    <w:rsid w:val="00A56B1D"/>
    <w:rsid w:val="00A60610"/>
    <w:rsid w:val="00A72F4D"/>
    <w:rsid w:val="00A7601E"/>
    <w:rsid w:val="00A77884"/>
    <w:rsid w:val="00A862DD"/>
    <w:rsid w:val="00AA0F1A"/>
    <w:rsid w:val="00AA4A25"/>
    <w:rsid w:val="00AA55C8"/>
    <w:rsid w:val="00AA655A"/>
    <w:rsid w:val="00AB195F"/>
    <w:rsid w:val="00AB25EE"/>
    <w:rsid w:val="00AE13C2"/>
    <w:rsid w:val="00AE62D6"/>
    <w:rsid w:val="00AF2E87"/>
    <w:rsid w:val="00B06E4D"/>
    <w:rsid w:val="00B101B0"/>
    <w:rsid w:val="00B140E6"/>
    <w:rsid w:val="00B22D38"/>
    <w:rsid w:val="00B26FC5"/>
    <w:rsid w:val="00B36977"/>
    <w:rsid w:val="00B40FDC"/>
    <w:rsid w:val="00B53CA4"/>
    <w:rsid w:val="00B63168"/>
    <w:rsid w:val="00B671B4"/>
    <w:rsid w:val="00B67211"/>
    <w:rsid w:val="00B7224B"/>
    <w:rsid w:val="00B722B1"/>
    <w:rsid w:val="00B7731F"/>
    <w:rsid w:val="00B8029B"/>
    <w:rsid w:val="00B8337C"/>
    <w:rsid w:val="00B840F0"/>
    <w:rsid w:val="00B84902"/>
    <w:rsid w:val="00B90406"/>
    <w:rsid w:val="00BA5DA6"/>
    <w:rsid w:val="00BB1665"/>
    <w:rsid w:val="00BB59A1"/>
    <w:rsid w:val="00BC3E2B"/>
    <w:rsid w:val="00BC4F7A"/>
    <w:rsid w:val="00BD39B4"/>
    <w:rsid w:val="00BD6A47"/>
    <w:rsid w:val="00BF2C98"/>
    <w:rsid w:val="00BF75A3"/>
    <w:rsid w:val="00C06317"/>
    <w:rsid w:val="00C06E7D"/>
    <w:rsid w:val="00C15D7C"/>
    <w:rsid w:val="00C30480"/>
    <w:rsid w:val="00C3188F"/>
    <w:rsid w:val="00C3242A"/>
    <w:rsid w:val="00C343BA"/>
    <w:rsid w:val="00C46B3D"/>
    <w:rsid w:val="00C531AD"/>
    <w:rsid w:val="00C65AE6"/>
    <w:rsid w:val="00C67205"/>
    <w:rsid w:val="00C70602"/>
    <w:rsid w:val="00C72C7A"/>
    <w:rsid w:val="00C85596"/>
    <w:rsid w:val="00C91227"/>
    <w:rsid w:val="00C92CD0"/>
    <w:rsid w:val="00C9571A"/>
    <w:rsid w:val="00CA4C1A"/>
    <w:rsid w:val="00CD2AE4"/>
    <w:rsid w:val="00CE234E"/>
    <w:rsid w:val="00CE252D"/>
    <w:rsid w:val="00CE6A3E"/>
    <w:rsid w:val="00CE71AE"/>
    <w:rsid w:val="00D02AEE"/>
    <w:rsid w:val="00D1231B"/>
    <w:rsid w:val="00D27588"/>
    <w:rsid w:val="00D36077"/>
    <w:rsid w:val="00D45D59"/>
    <w:rsid w:val="00D47B02"/>
    <w:rsid w:val="00D75BA3"/>
    <w:rsid w:val="00D824C6"/>
    <w:rsid w:val="00D82938"/>
    <w:rsid w:val="00D85FE4"/>
    <w:rsid w:val="00D95856"/>
    <w:rsid w:val="00DA4273"/>
    <w:rsid w:val="00DB7F1C"/>
    <w:rsid w:val="00DC3B39"/>
    <w:rsid w:val="00DC7B26"/>
    <w:rsid w:val="00DD0857"/>
    <w:rsid w:val="00DF5E1B"/>
    <w:rsid w:val="00E00902"/>
    <w:rsid w:val="00E24F74"/>
    <w:rsid w:val="00E24F83"/>
    <w:rsid w:val="00E378F8"/>
    <w:rsid w:val="00E448BD"/>
    <w:rsid w:val="00E51AAE"/>
    <w:rsid w:val="00E51E78"/>
    <w:rsid w:val="00E75416"/>
    <w:rsid w:val="00E8609A"/>
    <w:rsid w:val="00E9760C"/>
    <w:rsid w:val="00EA2BB0"/>
    <w:rsid w:val="00EB23C2"/>
    <w:rsid w:val="00EB61F1"/>
    <w:rsid w:val="00EC647A"/>
    <w:rsid w:val="00ED7A5C"/>
    <w:rsid w:val="00EE3E5E"/>
    <w:rsid w:val="00EF1180"/>
    <w:rsid w:val="00EF2822"/>
    <w:rsid w:val="00EF6509"/>
    <w:rsid w:val="00F01445"/>
    <w:rsid w:val="00F02997"/>
    <w:rsid w:val="00F0304F"/>
    <w:rsid w:val="00F12C24"/>
    <w:rsid w:val="00F207DE"/>
    <w:rsid w:val="00F278FF"/>
    <w:rsid w:val="00F27C6B"/>
    <w:rsid w:val="00F40E1A"/>
    <w:rsid w:val="00F462A0"/>
    <w:rsid w:val="00F6230C"/>
    <w:rsid w:val="00F624E7"/>
    <w:rsid w:val="00F736F5"/>
    <w:rsid w:val="00F82EA4"/>
    <w:rsid w:val="00F86D35"/>
    <w:rsid w:val="00F9282A"/>
    <w:rsid w:val="00FA359B"/>
    <w:rsid w:val="00FA4EC0"/>
    <w:rsid w:val="00FA59E6"/>
    <w:rsid w:val="00FB1F8B"/>
    <w:rsid w:val="00FB4104"/>
    <w:rsid w:val="00FC5417"/>
    <w:rsid w:val="00FE2ECA"/>
    <w:rsid w:val="00FE2FD8"/>
    <w:rsid w:val="00FE5710"/>
    <w:rsid w:val="00FF20B1"/>
    <w:rsid w:val="0102732C"/>
    <w:rsid w:val="01777BF4"/>
    <w:rsid w:val="02211133"/>
    <w:rsid w:val="02AD6E1B"/>
    <w:rsid w:val="02EB2B3C"/>
    <w:rsid w:val="0306591B"/>
    <w:rsid w:val="03802527"/>
    <w:rsid w:val="05713FFC"/>
    <w:rsid w:val="058C52DE"/>
    <w:rsid w:val="06B663AB"/>
    <w:rsid w:val="07A50DFA"/>
    <w:rsid w:val="08353B79"/>
    <w:rsid w:val="08E61B30"/>
    <w:rsid w:val="09186479"/>
    <w:rsid w:val="09D4019B"/>
    <w:rsid w:val="0A165C95"/>
    <w:rsid w:val="0A5D616A"/>
    <w:rsid w:val="0BEB6DD8"/>
    <w:rsid w:val="0DA5781F"/>
    <w:rsid w:val="0DCA58EB"/>
    <w:rsid w:val="107668EC"/>
    <w:rsid w:val="10A77A62"/>
    <w:rsid w:val="11D1790B"/>
    <w:rsid w:val="11DF775E"/>
    <w:rsid w:val="120370C0"/>
    <w:rsid w:val="13C90C52"/>
    <w:rsid w:val="140D420D"/>
    <w:rsid w:val="148F28CB"/>
    <w:rsid w:val="14CA0E6D"/>
    <w:rsid w:val="15684174"/>
    <w:rsid w:val="15B7232D"/>
    <w:rsid w:val="164853A6"/>
    <w:rsid w:val="16620247"/>
    <w:rsid w:val="16A55615"/>
    <w:rsid w:val="17D932AC"/>
    <w:rsid w:val="19DE4A1C"/>
    <w:rsid w:val="1A6F23B2"/>
    <w:rsid w:val="1CD74D5A"/>
    <w:rsid w:val="1CE32ED6"/>
    <w:rsid w:val="1D3D6906"/>
    <w:rsid w:val="1D4E3E71"/>
    <w:rsid w:val="1D725ADC"/>
    <w:rsid w:val="1DA543CC"/>
    <w:rsid w:val="1FAD5F14"/>
    <w:rsid w:val="20141BAC"/>
    <w:rsid w:val="207E013C"/>
    <w:rsid w:val="21633438"/>
    <w:rsid w:val="21764BB4"/>
    <w:rsid w:val="22757183"/>
    <w:rsid w:val="22D8243B"/>
    <w:rsid w:val="235F610B"/>
    <w:rsid w:val="23CA4D51"/>
    <w:rsid w:val="243F4048"/>
    <w:rsid w:val="24414533"/>
    <w:rsid w:val="257E60A8"/>
    <w:rsid w:val="261D00C3"/>
    <w:rsid w:val="2699481E"/>
    <w:rsid w:val="27624D47"/>
    <w:rsid w:val="2A1D55BF"/>
    <w:rsid w:val="2AD576A6"/>
    <w:rsid w:val="2D862153"/>
    <w:rsid w:val="2DA55A40"/>
    <w:rsid w:val="309D4138"/>
    <w:rsid w:val="33553CA6"/>
    <w:rsid w:val="346D57B9"/>
    <w:rsid w:val="35FB56C9"/>
    <w:rsid w:val="368C5E7A"/>
    <w:rsid w:val="37AA5F07"/>
    <w:rsid w:val="37B05FEC"/>
    <w:rsid w:val="38E21624"/>
    <w:rsid w:val="394765EA"/>
    <w:rsid w:val="394919D0"/>
    <w:rsid w:val="396B765C"/>
    <w:rsid w:val="39A32ABF"/>
    <w:rsid w:val="3A374711"/>
    <w:rsid w:val="3C07613E"/>
    <w:rsid w:val="3C3957E1"/>
    <w:rsid w:val="3C3D0D6E"/>
    <w:rsid w:val="3E886B03"/>
    <w:rsid w:val="3FD234FE"/>
    <w:rsid w:val="4004446D"/>
    <w:rsid w:val="415E3359"/>
    <w:rsid w:val="415F764C"/>
    <w:rsid w:val="416567B0"/>
    <w:rsid w:val="416E7C67"/>
    <w:rsid w:val="4186196B"/>
    <w:rsid w:val="42E06844"/>
    <w:rsid w:val="466B6D95"/>
    <w:rsid w:val="480F5868"/>
    <w:rsid w:val="48416280"/>
    <w:rsid w:val="485522CA"/>
    <w:rsid w:val="48ED6E34"/>
    <w:rsid w:val="49C97A9C"/>
    <w:rsid w:val="4AA96F28"/>
    <w:rsid w:val="4B01579A"/>
    <w:rsid w:val="4B405D3D"/>
    <w:rsid w:val="4C4C16A7"/>
    <w:rsid w:val="4C522C8E"/>
    <w:rsid w:val="4D8570E2"/>
    <w:rsid w:val="4D9F5EA6"/>
    <w:rsid w:val="4EE73305"/>
    <w:rsid w:val="4F3C608F"/>
    <w:rsid w:val="4FF36326"/>
    <w:rsid w:val="51675DFD"/>
    <w:rsid w:val="5204289F"/>
    <w:rsid w:val="525C54AC"/>
    <w:rsid w:val="53691F9B"/>
    <w:rsid w:val="542B0B31"/>
    <w:rsid w:val="544B2759"/>
    <w:rsid w:val="54A96376"/>
    <w:rsid w:val="55086302"/>
    <w:rsid w:val="563716F4"/>
    <w:rsid w:val="571B2ADE"/>
    <w:rsid w:val="57253130"/>
    <w:rsid w:val="57C71D36"/>
    <w:rsid w:val="584B15C9"/>
    <w:rsid w:val="59BD50C9"/>
    <w:rsid w:val="5AEE56D1"/>
    <w:rsid w:val="5B271CAD"/>
    <w:rsid w:val="5C8F2968"/>
    <w:rsid w:val="5CB03044"/>
    <w:rsid w:val="5D2F1FFD"/>
    <w:rsid w:val="5DA61E04"/>
    <w:rsid w:val="5DA62B63"/>
    <w:rsid w:val="5DAA6A4F"/>
    <w:rsid w:val="5DD32D75"/>
    <w:rsid w:val="5E73581B"/>
    <w:rsid w:val="5EA7685B"/>
    <w:rsid w:val="5ECB781F"/>
    <w:rsid w:val="5F053371"/>
    <w:rsid w:val="5F2A7D2E"/>
    <w:rsid w:val="5FAC6111"/>
    <w:rsid w:val="60987AB9"/>
    <w:rsid w:val="60ED2D8C"/>
    <w:rsid w:val="617278BA"/>
    <w:rsid w:val="61B628DB"/>
    <w:rsid w:val="62D35631"/>
    <w:rsid w:val="62FA5C22"/>
    <w:rsid w:val="63FB2B15"/>
    <w:rsid w:val="64211850"/>
    <w:rsid w:val="648044F0"/>
    <w:rsid w:val="65A42ED0"/>
    <w:rsid w:val="65A4458B"/>
    <w:rsid w:val="66DF36A0"/>
    <w:rsid w:val="67416175"/>
    <w:rsid w:val="68442558"/>
    <w:rsid w:val="690354E6"/>
    <w:rsid w:val="6B3D180A"/>
    <w:rsid w:val="6B9D0F9D"/>
    <w:rsid w:val="6CFE584D"/>
    <w:rsid w:val="6D22461C"/>
    <w:rsid w:val="6EB624BC"/>
    <w:rsid w:val="6EE9485F"/>
    <w:rsid w:val="6FFC4D49"/>
    <w:rsid w:val="715A4C86"/>
    <w:rsid w:val="72486910"/>
    <w:rsid w:val="72563C24"/>
    <w:rsid w:val="72C61703"/>
    <w:rsid w:val="72DB5C6F"/>
    <w:rsid w:val="73370F84"/>
    <w:rsid w:val="743C4BB0"/>
    <w:rsid w:val="74CF0070"/>
    <w:rsid w:val="74D015E5"/>
    <w:rsid w:val="78EF793A"/>
    <w:rsid w:val="79224C5E"/>
    <w:rsid w:val="79F81BC5"/>
    <w:rsid w:val="79F849F1"/>
    <w:rsid w:val="7A7C24B6"/>
    <w:rsid w:val="7C372F4A"/>
    <w:rsid w:val="7DD94785"/>
    <w:rsid w:val="7E1D3082"/>
    <w:rsid w:val="7FF6614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name="toc 7"/>
    <w:lsdException w:qFormat="1" w:unhideWhenUsed="0" w:uiPriority="99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iPriority="0" w:semiHidden="0" w:name="Body Text" w:locked="1"/>
    <w:lsdException w:qFormat="1" w:unhideWhenUsed="0" w:uiPriority="99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qFormat="1" w:unhideWhenUsed="0"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3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Style w:val="2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65"/>
    <w:semiHidden/>
    <w:qFormat/>
    <w:uiPriority w:val="99"/>
    <w:rPr>
      <w:b/>
      <w:bCs/>
    </w:rPr>
  </w:style>
  <w:style w:type="paragraph" w:styleId="4">
    <w:name w:val="annotation text"/>
    <w:basedOn w:val="1"/>
    <w:link w:val="64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5">
    <w:name w:val="toc 7"/>
    <w:basedOn w:val="1"/>
    <w:next w:val="1"/>
    <w:semiHidden/>
    <w:qFormat/>
    <w:uiPriority w:val="99"/>
    <w:pPr>
      <w:ind w:left="2520" w:leftChars="1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ocument Map"/>
    <w:basedOn w:val="1"/>
    <w:link w:val="66"/>
    <w:semiHidden/>
    <w:qFormat/>
    <w:uiPriority w:val="99"/>
    <w:pPr>
      <w:shd w:val="clear" w:color="auto" w:fill="000080"/>
    </w:pPr>
    <w:rPr>
      <w:kern w:val="0"/>
      <w:sz w:val="20"/>
      <w:szCs w:val="20"/>
    </w:rPr>
  </w:style>
  <w:style w:type="paragraph" w:styleId="8">
    <w:name w:val="Body Text"/>
    <w:basedOn w:val="1"/>
    <w:unhideWhenUsed/>
    <w:qFormat/>
    <w:locked/>
    <w:uiPriority w:val="0"/>
  </w:style>
  <w:style w:type="paragraph" w:styleId="9">
    <w:name w:val="Body Text Indent"/>
    <w:basedOn w:val="1"/>
    <w:link w:val="67"/>
    <w:qFormat/>
    <w:uiPriority w:val="99"/>
    <w:pPr>
      <w:ind w:firstLine="48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68"/>
    <w:qFormat/>
    <w:uiPriority w:val="99"/>
    <w:rPr>
      <w:rFonts w:ascii="宋体" w:hAnsi="Courier New"/>
      <w:kern w:val="0"/>
    </w:rPr>
  </w:style>
  <w:style w:type="paragraph" w:styleId="11">
    <w:name w:val="toc 8"/>
    <w:basedOn w:val="5"/>
    <w:next w:val="1"/>
    <w:semiHidden/>
    <w:qFormat/>
    <w:uiPriority w:val="99"/>
    <w:pPr>
      <w:widowControl/>
      <w:tabs>
        <w:tab w:val="left" w:pos="9000"/>
      </w:tabs>
      <w:ind w:left="0" w:leftChars="0"/>
    </w:pPr>
    <w:rPr>
      <w:rFonts w:ascii="宋体" w:cs="宋体"/>
    </w:rPr>
  </w:style>
  <w:style w:type="paragraph" w:styleId="12">
    <w:name w:val="Date"/>
    <w:basedOn w:val="1"/>
    <w:next w:val="1"/>
    <w:link w:val="69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13">
    <w:name w:val="Balloon Text"/>
    <w:basedOn w:val="1"/>
    <w:link w:val="70"/>
    <w:semiHidden/>
    <w:qFormat/>
    <w:uiPriority w:val="99"/>
    <w:rPr>
      <w:kern w:val="0"/>
      <w:sz w:val="20"/>
      <w:szCs w:val="20"/>
    </w:rPr>
  </w:style>
  <w:style w:type="paragraph" w:styleId="14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7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footnote text"/>
    <w:basedOn w:val="1"/>
    <w:link w:val="73"/>
    <w:semiHidden/>
    <w:qFormat/>
    <w:uiPriority w:val="99"/>
    <w:pPr>
      <w:snapToGrid w:val="0"/>
      <w:jc w:val="left"/>
    </w:pPr>
    <w:rPr>
      <w:kern w:val="0"/>
      <w:sz w:val="20"/>
      <w:szCs w:val="20"/>
    </w:rPr>
  </w:style>
  <w:style w:type="character" w:styleId="18">
    <w:name w:val="page number"/>
    <w:basedOn w:val="17"/>
    <w:qFormat/>
    <w:uiPriority w:val="99"/>
    <w:rPr/>
  </w:style>
  <w:style w:type="character" w:styleId="19">
    <w:name w:val="Hyperlink"/>
    <w:qFormat/>
    <w:uiPriority w:val="99"/>
    <w:rPr>
      <w:color w:val="auto"/>
      <w:u w:val="single"/>
    </w:rPr>
  </w:style>
  <w:style w:type="character" w:styleId="20">
    <w:name w:val="annotation reference"/>
    <w:semiHidden/>
    <w:qFormat/>
    <w:uiPriority w:val="99"/>
    <w:rPr>
      <w:sz w:val="21"/>
      <w:szCs w:val="21"/>
    </w:rPr>
  </w:style>
  <w:style w:type="character" w:styleId="21">
    <w:name w:val="footnote reference"/>
    <w:semiHidden/>
    <w:qFormat/>
    <w:uiPriority w:val="99"/>
    <w:rPr>
      <w:vertAlign w:val="superscript"/>
    </w:rPr>
  </w:style>
  <w:style w:type="table" w:styleId="23">
    <w:name w:val="Table Grid"/>
    <w:basedOn w:val="22"/>
    <w:qFormat/>
    <w:uiPriority w:val="99"/>
    <w:pPr/>
    <w:tblPr>
      <w:tblStyle w:val="2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4">
    <w:name w:val="标准标志"/>
    <w:next w:val="1"/>
    <w:qFormat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bCs/>
      <w:w w:val="130"/>
      <w:kern w:val="2"/>
      <w:sz w:val="96"/>
      <w:szCs w:val="96"/>
      <w:lang w:val="en-US" w:eastAsia="zh-CN" w:bidi="ar-SA"/>
    </w:rPr>
  </w:style>
  <w:style w:type="paragraph" w:customStyle="1" w:styleId="25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26">
    <w:name w:val="前言、引言标题"/>
    <w:next w:val="1"/>
    <w:qFormat/>
    <w:uiPriority w:val="99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黑体"/>
      <w:kern w:val="2"/>
      <w:sz w:val="32"/>
      <w:szCs w:val="32"/>
      <w:lang w:val="en-US" w:eastAsia="zh-CN" w:bidi="ar-SA"/>
    </w:rPr>
  </w:style>
  <w:style w:type="paragraph" w:customStyle="1" w:styleId="27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标准称谓"/>
    <w:next w:val="1"/>
    <w:qFormat/>
    <w:uiPriority w:val="99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spacing w:val="20"/>
      <w:w w:val="148"/>
      <w:kern w:val="2"/>
      <w:sz w:val="52"/>
      <w:szCs w:val="52"/>
      <w:lang w:val="en-US" w:eastAsia="zh-CN" w:bidi="ar-SA"/>
    </w:rPr>
  </w:style>
  <w:style w:type="paragraph" w:customStyle="1" w:styleId="29">
    <w:name w:val="文献分类号"/>
    <w:qFormat/>
    <w:uiPriority w:val="99"/>
    <w:pPr>
      <w:widowControl w:val="0"/>
      <w:textAlignment w:val="center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段"/>
    <w:link w:val="74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31">
    <w:name w:val="附录三级条标题"/>
    <w:basedOn w:val="32"/>
    <w:next w:val="30"/>
    <w:qFormat/>
    <w:uiPriority w:val="99"/>
    <w:pPr>
      <w:outlineLvl w:val="4"/>
    </w:pPr>
  </w:style>
  <w:style w:type="paragraph" w:customStyle="1" w:styleId="32">
    <w:name w:val="附录二级条标题"/>
    <w:basedOn w:val="33"/>
    <w:next w:val="30"/>
    <w:qFormat/>
    <w:uiPriority w:val="99"/>
    <w:pPr>
      <w:outlineLvl w:val="3"/>
    </w:pPr>
  </w:style>
  <w:style w:type="paragraph" w:customStyle="1" w:styleId="33">
    <w:name w:val="附录一级条标题"/>
    <w:basedOn w:val="1"/>
    <w:next w:val="30"/>
    <w:qFormat/>
    <w:uiPriority w:val="99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 w:cs="黑体"/>
      <w:kern w:val="21"/>
    </w:rPr>
  </w:style>
  <w:style w:type="paragraph" w:customStyle="1" w:styleId="34">
    <w:name w:val="附录标识"/>
    <w:basedOn w:val="26"/>
    <w:qFormat/>
    <w:uiPriority w:val="99"/>
    <w:pPr>
      <w:tabs>
        <w:tab w:val="left" w:pos="6405"/>
        <w:tab w:val="clear" w:pos="720"/>
      </w:tabs>
      <w:spacing w:after="200"/>
    </w:pPr>
    <w:rPr>
      <w:sz w:val="21"/>
      <w:szCs w:val="21"/>
    </w:rPr>
  </w:style>
  <w:style w:type="paragraph" w:customStyle="1" w:styleId="35">
    <w:name w:val="二级条标题"/>
    <w:basedOn w:val="36"/>
    <w:next w:val="30"/>
    <w:qFormat/>
    <w:uiPriority w:val="99"/>
  </w:style>
  <w:style w:type="paragraph" w:customStyle="1" w:styleId="36">
    <w:name w:val="一级条标题"/>
    <w:basedOn w:val="37"/>
    <w:next w:val="30"/>
    <w:qFormat/>
    <w:uiPriority w:val="99"/>
    <w:pPr>
      <w:spacing w:beforeLines="0" w:afterLines="0"/>
      <w:outlineLvl w:val="2"/>
    </w:pPr>
  </w:style>
  <w:style w:type="paragraph" w:customStyle="1" w:styleId="37">
    <w:name w:val="章标题"/>
    <w:next w:val="30"/>
    <w:qFormat/>
    <w:uiPriority w:val="99"/>
    <w:pPr>
      <w:spacing w:beforeLines="50" w:afterLines="50"/>
      <w:jc w:val="both"/>
      <w:outlineLvl w:val="1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38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39">
    <w:name w:val="发布部门"/>
    <w:next w:val="30"/>
    <w:qFormat/>
    <w:uiPriority w:val="99"/>
    <w:pPr>
      <w:jc w:val="center"/>
    </w:pPr>
    <w:rPr>
      <w:rFonts w:ascii="宋体" w:hAnsi="Times New Roman" w:eastAsia="宋体" w:cs="宋体"/>
      <w:b/>
      <w:bCs/>
      <w:spacing w:val="20"/>
      <w:w w:val="135"/>
      <w:kern w:val="2"/>
      <w:sz w:val="36"/>
      <w:szCs w:val="36"/>
      <w:lang w:val="en-US" w:eastAsia="zh-CN" w:bidi="ar-SA"/>
    </w:rPr>
  </w:style>
  <w:style w:type="paragraph" w:customStyle="1" w:styleId="40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41">
    <w:name w:val="标准书眉_偶数页"/>
    <w:basedOn w:val="27"/>
    <w:next w:val="1"/>
    <w:qFormat/>
    <w:uiPriority w:val="99"/>
    <w:pPr>
      <w:jc w:val="left"/>
    </w:pPr>
  </w:style>
  <w:style w:type="paragraph" w:customStyle="1" w:styleId="42">
    <w:name w:val="三级条标题"/>
    <w:basedOn w:val="1"/>
    <w:next w:val="30"/>
    <w:qFormat/>
    <w:uiPriority w:val="99"/>
    <w:pPr>
      <w:widowControl/>
      <w:outlineLvl w:val="4"/>
    </w:pPr>
    <w:rPr>
      <w:rFonts w:ascii="黑体" w:hAnsi="宋体" w:eastAsia="黑体" w:cs="黑体"/>
    </w:rPr>
  </w:style>
  <w:style w:type="paragraph" w:customStyle="1" w:styleId="43">
    <w:name w:val="四级条标题"/>
    <w:basedOn w:val="42"/>
    <w:next w:val="30"/>
    <w:qFormat/>
    <w:uiPriority w:val="99"/>
    <w:pPr>
      <w:outlineLvl w:val="5"/>
    </w:pPr>
  </w:style>
  <w:style w:type="paragraph" w:customStyle="1" w:styleId="44">
    <w:name w:val="Char Char Char1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18"/>
      <w:szCs w:val="18"/>
      <w:lang w:eastAsia="en-US"/>
    </w:rPr>
  </w:style>
  <w:style w:type="paragraph" w:customStyle="1" w:styleId="45">
    <w:name w:val="附录图标题"/>
    <w:next w:val="30"/>
    <w:qFormat/>
    <w:uiPriority w:val="99"/>
    <w:pPr>
      <w:tabs>
        <w:tab w:val="left" w:pos="360"/>
      </w:tabs>
      <w:jc w:val="center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46">
    <w:name w:val="图表脚注"/>
    <w:next w:val="30"/>
    <w:qFormat/>
    <w:uiPriority w:val="99"/>
    <w:pPr>
      <w:ind w:left="200" w:leftChars="200" w:hanging="100" w:hangingChars="100"/>
      <w:jc w:val="both"/>
    </w:pPr>
    <w:rPr>
      <w:rFonts w:ascii="宋体" w:hAnsi="Times New Roman" w:eastAsia="宋体" w:cs="宋体"/>
      <w:kern w:val="2"/>
      <w:sz w:val="18"/>
      <w:szCs w:val="18"/>
      <w:lang w:val="en-US" w:eastAsia="zh-CN" w:bidi="ar-SA"/>
    </w:rPr>
  </w:style>
  <w:style w:type="paragraph" w:customStyle="1" w:styleId="4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48">
    <w:name w:val="标准书眉一"/>
    <w:qFormat/>
    <w:uiPriority w:val="99"/>
    <w:pPr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49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50">
    <w:name w:val="标准书脚_偶数页"/>
    <w:qFormat/>
    <w:uiPriority w:val="99"/>
    <w:pPr>
      <w:spacing w:before="12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1">
    <w:name w:val="发布日期"/>
    <w:qFormat/>
    <w:uiPriority w:val="99"/>
    <w:rPr>
      <w:rFonts w:ascii="Times New Roman" w:hAnsi="Times New Roman" w:eastAsia="黑体" w:cs="Times New Roman"/>
      <w:kern w:val="2"/>
      <w:sz w:val="28"/>
      <w:szCs w:val="28"/>
      <w:lang w:val="en-US" w:eastAsia="zh-CN" w:bidi="ar-SA"/>
    </w:rPr>
  </w:style>
  <w:style w:type="paragraph" w:customStyle="1" w:styleId="52">
    <w:name w:val="五级条标题"/>
    <w:basedOn w:val="43"/>
    <w:next w:val="30"/>
    <w:qFormat/>
    <w:uiPriority w:val="99"/>
    <w:pPr>
      <w:outlineLvl w:val="6"/>
    </w:pPr>
  </w:style>
  <w:style w:type="paragraph" w:customStyle="1" w:styleId="53">
    <w:name w:val="附录四级条标题"/>
    <w:basedOn w:val="31"/>
    <w:next w:val="30"/>
    <w:qFormat/>
    <w:uiPriority w:val="99"/>
    <w:pPr>
      <w:outlineLvl w:val="5"/>
    </w:pPr>
  </w:style>
  <w:style w:type="paragraph" w:customStyle="1" w:styleId="54">
    <w:name w:val="附录表标题"/>
    <w:next w:val="30"/>
    <w:qFormat/>
    <w:uiPriority w:val="99"/>
    <w:pPr>
      <w:tabs>
        <w:tab w:val="left" w:pos="360"/>
      </w:tabs>
      <w:jc w:val="center"/>
      <w:textAlignment w:val="baseline"/>
    </w:pPr>
    <w:rPr>
      <w:rFonts w:ascii="黑体" w:hAnsi="Times New Roman" w:eastAsia="黑体" w:cs="黑体"/>
      <w:kern w:val="21"/>
      <w:sz w:val="21"/>
      <w:szCs w:val="21"/>
      <w:lang w:val="en-US" w:eastAsia="zh-CN" w:bidi="ar-SA"/>
    </w:rPr>
  </w:style>
  <w:style w:type="paragraph" w:customStyle="1" w:styleId="55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宋体"/>
      <w:kern w:val="2"/>
      <w:sz w:val="28"/>
      <w:szCs w:val="28"/>
      <w:lang w:val="en-US" w:eastAsia="zh-CN" w:bidi="ar-SA"/>
    </w:rPr>
  </w:style>
  <w:style w:type="paragraph" w:customStyle="1" w:styleId="56">
    <w:name w:val="实施日期"/>
    <w:basedOn w:val="51"/>
    <w:qFormat/>
    <w:uiPriority w:val="99"/>
    <w:pPr>
      <w:jc w:val="right"/>
    </w:pPr>
  </w:style>
  <w:style w:type="paragraph" w:customStyle="1" w:styleId="57">
    <w:name w:val="列出段落1"/>
    <w:basedOn w:val="1"/>
    <w:qFormat/>
    <w:uiPriority w:val="99"/>
    <w:pPr>
      <w:ind w:firstLine="420" w:firstLineChars="200"/>
    </w:pPr>
  </w:style>
  <w:style w:type="paragraph" w:customStyle="1" w:styleId="58">
    <w:name w:val="封面标准号2"/>
    <w:basedOn w:val="25"/>
    <w:qFormat/>
    <w:uiPriority w:val="99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59">
    <w:name w:val="封面标准代替信息"/>
    <w:basedOn w:val="58"/>
    <w:qFormat/>
    <w:uiPriority w:val="99"/>
    <w:pPr>
      <w:spacing w:before="57"/>
    </w:pPr>
    <w:rPr>
      <w:rFonts w:ascii="宋体" w:cs="宋体"/>
      <w:sz w:val="21"/>
      <w:szCs w:val="21"/>
    </w:rPr>
  </w:style>
  <w:style w:type="paragraph" w:customStyle="1" w:styleId="60">
    <w:name w:val="封面标准英文名称"/>
    <w:qFormat/>
    <w:uiPriority w:val="99"/>
    <w:pPr>
      <w:widowControl w:val="0"/>
      <w:spacing w:before="370" w:line="400" w:lineRule="exact"/>
      <w:ind w:firstLine="200" w:firstLineChars="200"/>
      <w:jc w:val="center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61">
    <w:name w:val="列出段落2"/>
    <w:basedOn w:val="1"/>
    <w:qFormat/>
    <w:uiPriority w:val="0"/>
    <w:pPr>
      <w:ind w:firstLine="420" w:firstLineChars="200"/>
    </w:pPr>
    <w:rPr>
      <w:b/>
      <w:bCs/>
      <w:kern w:val="44"/>
      <w:sz w:val="32"/>
      <w:szCs w:val="32"/>
    </w:rPr>
  </w:style>
  <w:style w:type="paragraph" w:customStyle="1" w:styleId="62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</w:rPr>
  </w:style>
  <w:style w:type="character" w:customStyle="1" w:styleId="63">
    <w:name w:val="标题 2 Char"/>
    <w:link w:val="2"/>
    <w:qFormat/>
    <w:locked/>
    <w:uiPriority w:val="99"/>
    <w:rPr>
      <w:rFonts w:ascii="Arial" w:hAnsi="Arial" w:eastAsia="黑体" w:cs="Arial"/>
      <w:b/>
      <w:bCs/>
      <w:sz w:val="20"/>
      <w:szCs w:val="20"/>
    </w:rPr>
  </w:style>
  <w:style w:type="character" w:customStyle="1" w:styleId="64">
    <w:name w:val="批注文字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65">
    <w:name w:val="批注主题 Char"/>
    <w:link w:val="3"/>
    <w:qFormat/>
    <w:locked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66">
    <w:name w:val="文档结构图 Char"/>
    <w:link w:val="7"/>
    <w:qFormat/>
    <w:locked/>
    <w:uiPriority w:val="99"/>
    <w:rPr>
      <w:rFonts w:ascii="Times New Roman" w:hAnsi="Times New Roman" w:eastAsia="宋体" w:cs="Times New Roman"/>
      <w:sz w:val="20"/>
      <w:szCs w:val="20"/>
      <w:shd w:val="clear" w:color="auto" w:fill="000080"/>
    </w:rPr>
  </w:style>
  <w:style w:type="character" w:customStyle="1" w:styleId="67">
    <w:name w:val="正文文本缩进 Char"/>
    <w:link w:val="9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68">
    <w:name w:val="纯文本 Char"/>
    <w:link w:val="10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69">
    <w:name w:val="日期 Char"/>
    <w:link w:val="1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0">
    <w:name w:val="批注框文本 Char"/>
    <w:link w:val="1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1">
    <w:name w:val="页脚 Char"/>
    <w:link w:val="14"/>
    <w:qFormat/>
    <w:locked/>
    <w:uiPriority w:val="99"/>
    <w:rPr>
      <w:sz w:val="18"/>
      <w:szCs w:val="18"/>
    </w:rPr>
  </w:style>
  <w:style w:type="character" w:customStyle="1" w:styleId="72">
    <w:name w:val="页眉 Char"/>
    <w:link w:val="15"/>
    <w:qFormat/>
    <w:locked/>
    <w:uiPriority w:val="99"/>
    <w:rPr>
      <w:sz w:val="18"/>
      <w:szCs w:val="18"/>
    </w:rPr>
  </w:style>
  <w:style w:type="character" w:customStyle="1" w:styleId="73">
    <w:name w:val="脚注文本 Char"/>
    <w:link w:val="16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4">
    <w:name w:val="段 Char"/>
    <w:link w:val="30"/>
    <w:qFormat/>
    <w:locked/>
    <w:uiPriority w:val="99"/>
    <w:rPr>
      <w:rFonts w:ascii="宋体"/>
      <w:kern w:val="2"/>
      <w:sz w:val="22"/>
      <w:szCs w:val="22"/>
      <w:lang w:val="en-US" w:eastAsia="zh-CN" w:bidi="ar-SA"/>
    </w:rPr>
  </w:style>
  <w:style w:type="character" w:customStyle="1" w:styleId="75">
    <w:name w:val="sh141"/>
    <w:qFormat/>
    <w:uiPriority w:val="99"/>
    <w:rPr>
      <w:color w:val="auto"/>
      <w:sz w:val="18"/>
      <w:szCs w:val="18"/>
    </w:rPr>
  </w:style>
  <w:style w:type="character" w:customStyle="1" w:styleId="76">
    <w:name w:val="占位符文本1"/>
    <w:semiHidden/>
    <w:qFormat/>
    <w:uiPriority w:val="99"/>
    <w:rPr>
      <w:color w:val="808080"/>
    </w:rPr>
  </w:style>
  <w:style w:type="character" w:customStyle="1" w:styleId="77">
    <w:name w:val="发布"/>
    <w:basedOn w:val="17"/>
    <w:qFormat/>
    <w:uiPriority w:val="0"/>
    <w:rPr>
      <w:rFonts w:ascii="黑体" w:eastAsia="黑体"/>
      <w:spacing w:val="22"/>
      <w:w w:val="100"/>
      <w:position w:val="3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6" Type="http://schemas.openxmlformats.org/officeDocument/2006/relationships/customXml" Target="../customXml/item1.xml"/><Relationship Id="rId25" Type="http://schemas.openxmlformats.org/officeDocument/2006/relationships/image" Target="media/image9.wmf"/><Relationship Id="rId24" Type="http://schemas.openxmlformats.org/officeDocument/2006/relationships/image" Target="media/image8.wmf"/><Relationship Id="rId23" Type="http://schemas.openxmlformats.org/officeDocument/2006/relationships/oleObject" Target="embeddings/oleObject4.bin"/><Relationship Id="rId22" Type="http://schemas.openxmlformats.org/officeDocument/2006/relationships/image" Target="media/image7.wmf"/><Relationship Id="rId21" Type="http://schemas.openxmlformats.org/officeDocument/2006/relationships/image" Target="media/image6.wmf"/><Relationship Id="rId20" Type="http://schemas.openxmlformats.org/officeDocument/2006/relationships/oleObject" Target="embeddings/oleObject3.bin"/><Relationship Id="rId2" Type="http://schemas.openxmlformats.org/officeDocument/2006/relationships/styles" Target="styles.xml"/><Relationship Id="rId19" Type="http://schemas.openxmlformats.org/officeDocument/2006/relationships/image" Target="media/image5.wmf"/><Relationship Id="rId18" Type="http://schemas.openxmlformats.org/officeDocument/2006/relationships/oleObject" Target="embeddings/oleObject2.bin"/><Relationship Id="rId17" Type="http://schemas.openxmlformats.org/officeDocument/2006/relationships/image" Target="media/image4.wmf"/><Relationship Id="rId16" Type="http://schemas.openxmlformats.org/officeDocument/2006/relationships/image" Target="media/image3.wmf"/><Relationship Id="rId15" Type="http://schemas.openxmlformats.org/officeDocument/2006/relationships/oleObject" Target="embeddings/oleObject1.bin"/><Relationship Id="rId14" Type="http://schemas.openxmlformats.org/officeDocument/2006/relationships/image" Target="media/image2.emf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421</Words>
  <Characters>2400</Characters>
  <Lines>20</Lines>
  <Paragraphs>5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2017-05-04T14:16:00Z</dcterms:created>
  <dc:creator>俞金生</dc:creator>
  <cp:lastModifiedBy>02.0195 奚红杰</cp:lastModifiedBy>
  <cp:lastPrinted>2019-04-16T06:30:00Z</cp:lastPrinted>
  <dcterms:modified xsi:type="dcterms:W3CDTF">2019-10-17T07:44:46Z</dcterms:modified>
  <dc:title>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