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8F0" w:rsidRDefault="000358F0">
      <w:pPr>
        <w:adjustRightInd w:val="0"/>
        <w:snapToGrid w:val="0"/>
        <w:jc w:val="center"/>
        <w:rPr>
          <w:rFonts w:ascii="黑体" w:eastAsia="黑体" w:hAnsi="宋体"/>
          <w:sz w:val="30"/>
          <w:szCs w:val="30"/>
        </w:rPr>
      </w:pPr>
      <w:r>
        <w:rPr>
          <w:rFonts w:ascii="黑体" w:eastAsia="黑体" w:hAnsi="宋体" w:hint="eastAsia"/>
          <w:sz w:val="30"/>
          <w:szCs w:val="30"/>
        </w:rPr>
        <w:t>国家标准《水平法砷化镓单晶及切割片》</w:t>
      </w:r>
    </w:p>
    <w:p w:rsidR="00051CA4" w:rsidRDefault="000358F0">
      <w:pPr>
        <w:adjustRightInd w:val="0"/>
        <w:snapToGrid w:val="0"/>
        <w:jc w:val="center"/>
        <w:rPr>
          <w:rFonts w:ascii="黑体" w:eastAsia="黑体" w:hAnsi="宋体"/>
          <w:sz w:val="30"/>
          <w:szCs w:val="30"/>
        </w:rPr>
      </w:pPr>
      <w:r>
        <w:rPr>
          <w:rFonts w:ascii="黑体" w:eastAsia="黑体" w:hAnsi="宋体" w:hint="eastAsia"/>
          <w:sz w:val="30"/>
          <w:szCs w:val="30"/>
        </w:rPr>
        <w:t>编制说明</w:t>
      </w:r>
      <w:r w:rsidR="003E19D1">
        <w:rPr>
          <w:rFonts w:ascii="黑体" w:eastAsia="黑体" w:hAnsi="宋体" w:hint="eastAsia"/>
          <w:sz w:val="30"/>
          <w:szCs w:val="30"/>
        </w:rPr>
        <w:t>（</w:t>
      </w:r>
      <w:r w:rsidR="003E19D1">
        <w:rPr>
          <w:rFonts w:ascii="黑体" w:eastAsia="黑体" w:hAnsi="宋体" w:hint="eastAsia"/>
          <w:sz w:val="30"/>
          <w:szCs w:val="30"/>
        </w:rPr>
        <w:t>送审稿</w:t>
      </w:r>
      <w:r w:rsidR="003E19D1">
        <w:rPr>
          <w:rFonts w:ascii="黑体" w:eastAsia="黑体" w:hAnsi="宋体" w:hint="eastAsia"/>
          <w:sz w:val="30"/>
          <w:szCs w:val="30"/>
        </w:rPr>
        <w:t>）</w:t>
      </w:r>
    </w:p>
    <w:p w:rsidR="00051CA4" w:rsidRDefault="000358F0">
      <w:pPr>
        <w:pStyle w:val="a6"/>
        <w:numPr>
          <w:ilvl w:val="0"/>
          <w:numId w:val="1"/>
        </w:numPr>
        <w:spacing w:line="360" w:lineRule="auto"/>
        <w:ind w:firstLineChars="0"/>
        <w:rPr>
          <w:rFonts w:ascii="宋体" w:hAnsi="宋体"/>
          <w:b/>
          <w:sz w:val="24"/>
          <w:szCs w:val="24"/>
        </w:rPr>
      </w:pPr>
      <w:r>
        <w:rPr>
          <w:rFonts w:ascii="宋体" w:hAnsi="宋体" w:hint="eastAsia"/>
          <w:b/>
          <w:sz w:val="24"/>
          <w:szCs w:val="24"/>
        </w:rPr>
        <w:t>工作简况</w:t>
      </w:r>
    </w:p>
    <w:p w:rsidR="00051CA4" w:rsidRDefault="000358F0">
      <w:pPr>
        <w:pStyle w:val="a6"/>
        <w:numPr>
          <w:ilvl w:val="0"/>
          <w:numId w:val="2"/>
        </w:numPr>
        <w:spacing w:line="360" w:lineRule="auto"/>
        <w:ind w:firstLineChars="0"/>
        <w:rPr>
          <w:rFonts w:ascii="宋体" w:hAnsi="宋体"/>
          <w:b/>
          <w:sz w:val="24"/>
          <w:szCs w:val="24"/>
        </w:rPr>
      </w:pPr>
      <w:r>
        <w:rPr>
          <w:rFonts w:ascii="宋体" w:hAnsi="宋体" w:hint="eastAsia"/>
          <w:b/>
          <w:sz w:val="24"/>
          <w:szCs w:val="24"/>
        </w:rPr>
        <w:t>立项目的和意义</w:t>
      </w:r>
    </w:p>
    <w:p w:rsidR="00051CA4" w:rsidRDefault="000358F0">
      <w:pPr>
        <w:pStyle w:val="a6"/>
        <w:spacing w:line="360" w:lineRule="auto"/>
        <w:ind w:firstLine="480"/>
        <w:rPr>
          <w:sz w:val="24"/>
          <w:szCs w:val="24"/>
        </w:rPr>
      </w:pPr>
      <w:r>
        <w:rPr>
          <w:rFonts w:hint="eastAsia"/>
          <w:sz w:val="24"/>
          <w:szCs w:val="24"/>
        </w:rPr>
        <w:t>水平法砷化镓（</w:t>
      </w:r>
      <w:r>
        <w:rPr>
          <w:rFonts w:hint="eastAsia"/>
          <w:sz w:val="24"/>
          <w:szCs w:val="24"/>
        </w:rPr>
        <w:t>HB-GaAs</w:t>
      </w:r>
      <w:r>
        <w:rPr>
          <w:rFonts w:hint="eastAsia"/>
          <w:sz w:val="24"/>
          <w:szCs w:val="24"/>
        </w:rPr>
        <w:t>）</w:t>
      </w:r>
      <w:proofErr w:type="gramStart"/>
      <w:r>
        <w:rPr>
          <w:rFonts w:hint="eastAsia"/>
          <w:sz w:val="24"/>
          <w:szCs w:val="24"/>
        </w:rPr>
        <w:t>单晶是</w:t>
      </w:r>
      <w:proofErr w:type="gramEnd"/>
      <w:r>
        <w:rPr>
          <w:rFonts w:hint="eastAsia"/>
          <w:sz w:val="24"/>
          <w:szCs w:val="24"/>
        </w:rPr>
        <w:t>制造</w:t>
      </w:r>
      <w:r>
        <w:rPr>
          <w:rFonts w:hint="eastAsia"/>
          <w:sz w:val="24"/>
          <w:szCs w:val="24"/>
        </w:rPr>
        <w:t>LED</w:t>
      </w:r>
      <w:r>
        <w:rPr>
          <w:rFonts w:hint="eastAsia"/>
          <w:sz w:val="24"/>
          <w:szCs w:val="24"/>
        </w:rPr>
        <w:t>产品的重要材料，尤其在红外</w:t>
      </w:r>
      <w:r>
        <w:rPr>
          <w:rFonts w:hint="eastAsia"/>
          <w:sz w:val="24"/>
          <w:szCs w:val="24"/>
        </w:rPr>
        <w:t>LED</w:t>
      </w:r>
      <w:r>
        <w:rPr>
          <w:rFonts w:hint="eastAsia"/>
          <w:sz w:val="24"/>
          <w:szCs w:val="24"/>
        </w:rPr>
        <w:t>方面更是受到广大外延厂家的青睐，目前世界上</w:t>
      </w:r>
      <w:r>
        <w:rPr>
          <w:rFonts w:hint="eastAsia"/>
          <w:sz w:val="24"/>
          <w:szCs w:val="24"/>
        </w:rPr>
        <w:t>60%</w:t>
      </w:r>
      <w:r>
        <w:rPr>
          <w:rFonts w:hint="eastAsia"/>
          <w:sz w:val="24"/>
          <w:szCs w:val="24"/>
        </w:rPr>
        <w:t>的红外</w:t>
      </w:r>
      <w:r>
        <w:rPr>
          <w:rFonts w:hint="eastAsia"/>
          <w:sz w:val="24"/>
          <w:szCs w:val="24"/>
        </w:rPr>
        <w:t>LED</w:t>
      </w:r>
      <w:r>
        <w:rPr>
          <w:rFonts w:hint="eastAsia"/>
          <w:sz w:val="24"/>
          <w:szCs w:val="24"/>
        </w:rPr>
        <w:t>产品的衬底材料都采用水平法砷化镓单晶，</w:t>
      </w:r>
      <w:r>
        <w:rPr>
          <w:rFonts w:asciiTheme="minorEastAsia" w:eastAsiaTheme="minorEastAsia" w:hAnsiTheme="minorEastAsia" w:cstheme="minorEastAsia" w:hint="eastAsia"/>
          <w:sz w:val="24"/>
          <w:szCs w:val="24"/>
        </w:rPr>
        <w:t>据最新“2016-2021LED产业需求与供给资料库”显示在安全工业监控、虚拟实境装置及脸部与虹膜辨识等应用需求</w:t>
      </w:r>
      <w:bookmarkStart w:id="0" w:name="_GoBack"/>
      <w:bookmarkEnd w:id="0"/>
      <w:r>
        <w:rPr>
          <w:rFonts w:asciiTheme="minorEastAsia" w:eastAsiaTheme="minorEastAsia" w:hAnsiTheme="minorEastAsia" w:cstheme="minorEastAsia" w:hint="eastAsia"/>
          <w:sz w:val="24"/>
          <w:szCs w:val="24"/>
        </w:rPr>
        <w:t>涌现下，红外线LED持续增长，2016年红外线LED的产值为3亿美元，预计2021年将成长至7.92亿美元，年复合增长率达21%。水平法砷化镓单晶的市场未来预期良好。</w:t>
      </w:r>
    </w:p>
    <w:p w:rsidR="00051CA4" w:rsidRDefault="000358F0">
      <w:pPr>
        <w:pStyle w:val="a6"/>
        <w:spacing w:line="360" w:lineRule="auto"/>
        <w:ind w:firstLine="480"/>
        <w:rPr>
          <w:sz w:val="24"/>
          <w:szCs w:val="24"/>
        </w:rPr>
      </w:pPr>
      <w:r>
        <w:rPr>
          <w:rFonts w:hint="eastAsia"/>
          <w:sz w:val="24"/>
          <w:szCs w:val="24"/>
        </w:rPr>
        <w:t>水平法砷化镓单晶及切割片的技术水平较</w:t>
      </w:r>
      <w:r>
        <w:rPr>
          <w:rFonts w:hint="eastAsia"/>
          <w:sz w:val="24"/>
          <w:szCs w:val="24"/>
        </w:rPr>
        <w:t>10</w:t>
      </w:r>
      <w:r>
        <w:rPr>
          <w:rFonts w:hint="eastAsia"/>
          <w:sz w:val="24"/>
          <w:szCs w:val="24"/>
        </w:rPr>
        <w:t>年前有了一定的提高，主要体现在如下几个方面：</w:t>
      </w:r>
    </w:p>
    <w:p w:rsidR="00051CA4" w:rsidRDefault="000358F0">
      <w:pPr>
        <w:pStyle w:val="a6"/>
        <w:spacing w:line="360" w:lineRule="auto"/>
        <w:ind w:firstLine="480"/>
        <w:rPr>
          <w:sz w:val="24"/>
          <w:szCs w:val="24"/>
        </w:rPr>
      </w:pPr>
      <w:r>
        <w:rPr>
          <w:rFonts w:cs="Calibri"/>
          <w:sz w:val="24"/>
          <w:szCs w:val="24"/>
        </w:rPr>
        <w:t>①</w:t>
      </w:r>
      <w:r>
        <w:rPr>
          <w:rFonts w:hint="eastAsia"/>
          <w:sz w:val="24"/>
          <w:szCs w:val="24"/>
        </w:rPr>
        <w:t>水平法砷化镓单晶的直径不断增大，</w:t>
      </w:r>
      <w:r>
        <w:rPr>
          <w:rFonts w:ascii="宋体" w:hAnsi="宋体" w:cs="宋体" w:hint="eastAsia"/>
          <w:sz w:val="24"/>
          <w:szCs w:val="24"/>
        </w:rPr>
        <w:t>Φ82mm单晶及切割片需求量逐年增加</w:t>
      </w:r>
      <w:r>
        <w:rPr>
          <w:rFonts w:hint="eastAsia"/>
          <w:sz w:val="24"/>
          <w:szCs w:val="24"/>
        </w:rPr>
        <w:t>。</w:t>
      </w:r>
    </w:p>
    <w:p w:rsidR="00051CA4" w:rsidRDefault="000358F0">
      <w:pPr>
        <w:pStyle w:val="a6"/>
        <w:spacing w:line="360" w:lineRule="auto"/>
        <w:ind w:firstLine="480"/>
        <w:rPr>
          <w:sz w:val="24"/>
          <w:szCs w:val="24"/>
        </w:rPr>
      </w:pPr>
      <w:r>
        <w:rPr>
          <w:rFonts w:cs="Calibri"/>
          <w:sz w:val="24"/>
          <w:szCs w:val="24"/>
        </w:rPr>
        <w:t>②</w:t>
      </w:r>
      <w:r>
        <w:rPr>
          <w:rFonts w:hint="eastAsia"/>
          <w:sz w:val="24"/>
          <w:szCs w:val="24"/>
        </w:rPr>
        <w:t>水平法砷化镓单晶产品的应用更加具有针对性，产品的参数要求更加严格。</w:t>
      </w:r>
    </w:p>
    <w:p w:rsidR="00051CA4" w:rsidRDefault="000358F0">
      <w:pPr>
        <w:pStyle w:val="a6"/>
        <w:spacing w:line="360" w:lineRule="auto"/>
        <w:ind w:firstLine="480"/>
        <w:rPr>
          <w:rFonts w:ascii="宋体" w:hAnsi="宋体"/>
          <w:b/>
          <w:sz w:val="24"/>
          <w:szCs w:val="24"/>
        </w:rPr>
      </w:pPr>
      <w:r>
        <w:rPr>
          <w:rFonts w:hint="eastAsia"/>
          <w:sz w:val="24"/>
          <w:szCs w:val="24"/>
        </w:rPr>
        <w:t>原有的标准</w:t>
      </w:r>
      <w:r>
        <w:rPr>
          <w:rFonts w:hint="eastAsia"/>
          <w:sz w:val="24"/>
          <w:szCs w:val="24"/>
        </w:rPr>
        <w:t>GB/T 11094-2007</w:t>
      </w:r>
      <w:r>
        <w:rPr>
          <w:rFonts w:hint="eastAsia"/>
          <w:sz w:val="24"/>
          <w:szCs w:val="24"/>
        </w:rPr>
        <w:t>所规定的直径、位错密度范围等指标已经不适应市场需求，鉴于水平法砷化镓单晶近几年的迅速发展，提出对“</w:t>
      </w:r>
      <w:r>
        <w:rPr>
          <w:rFonts w:hint="eastAsia"/>
          <w:sz w:val="24"/>
          <w:szCs w:val="24"/>
        </w:rPr>
        <w:t>GB/T 11094-2007</w:t>
      </w:r>
      <w:r>
        <w:rPr>
          <w:rFonts w:hint="eastAsia"/>
          <w:sz w:val="24"/>
          <w:szCs w:val="24"/>
        </w:rPr>
        <w:t>水平法砷化镓单晶及切割片”标准进行修订，以引导砷化镓行业发展，满足市场需求和促进技术进步。</w:t>
      </w:r>
    </w:p>
    <w:p w:rsidR="00051CA4" w:rsidRDefault="000358F0">
      <w:pPr>
        <w:pStyle w:val="a6"/>
        <w:numPr>
          <w:ilvl w:val="0"/>
          <w:numId w:val="2"/>
        </w:numPr>
        <w:spacing w:line="360" w:lineRule="auto"/>
        <w:ind w:firstLineChars="0"/>
        <w:rPr>
          <w:rFonts w:ascii="宋体" w:hAnsi="宋体"/>
          <w:b/>
          <w:sz w:val="24"/>
          <w:szCs w:val="24"/>
        </w:rPr>
      </w:pPr>
      <w:r>
        <w:rPr>
          <w:rFonts w:ascii="宋体" w:hAnsi="宋体" w:hint="eastAsia"/>
          <w:b/>
          <w:sz w:val="24"/>
          <w:szCs w:val="24"/>
        </w:rPr>
        <w:t>任务来源</w:t>
      </w:r>
    </w:p>
    <w:p w:rsidR="00051CA4" w:rsidRDefault="000358F0">
      <w:pPr>
        <w:pStyle w:val="2"/>
        <w:framePr w:w="0" w:hRule="auto" w:hSpace="0" w:wrap="auto" w:vAnchor="margin" w:hAnchor="text" w:xAlign="left" w:yAlign="inline"/>
        <w:spacing w:before="0" w:line="360" w:lineRule="auto"/>
        <w:ind w:firstLineChars="200" w:firstLine="480"/>
        <w:jc w:val="both"/>
        <w:rPr>
          <w:rFonts w:ascii="宋体" w:eastAsia="宋体" w:hAnsi="宋体" w:cs="宋体"/>
          <w:sz w:val="24"/>
          <w:szCs w:val="24"/>
        </w:rPr>
      </w:pPr>
      <w:r>
        <w:rPr>
          <w:rFonts w:ascii="宋体" w:eastAsia="宋体" w:hAnsi="宋体"/>
          <w:sz w:val="24"/>
          <w:szCs w:val="24"/>
        </w:rPr>
        <w:t>根据</w:t>
      </w:r>
      <w:r>
        <w:rPr>
          <w:rFonts w:ascii="宋体" w:eastAsia="宋体" w:hAnsi="宋体" w:hint="eastAsia"/>
          <w:sz w:val="24"/>
          <w:szCs w:val="24"/>
        </w:rPr>
        <w:t>《</w:t>
      </w:r>
      <w:r>
        <w:rPr>
          <w:rFonts w:ascii="宋体" w:eastAsia="宋体" w:hAnsi="宋体"/>
          <w:bCs/>
          <w:sz w:val="24"/>
          <w:szCs w:val="24"/>
        </w:rPr>
        <w:t>国家标准委关于下达201</w:t>
      </w:r>
      <w:r>
        <w:rPr>
          <w:rFonts w:ascii="宋体" w:eastAsia="宋体" w:hAnsi="宋体" w:hint="eastAsia"/>
          <w:bCs/>
          <w:sz w:val="24"/>
          <w:szCs w:val="24"/>
        </w:rPr>
        <w:t>7</w:t>
      </w:r>
      <w:r>
        <w:rPr>
          <w:rFonts w:ascii="宋体" w:eastAsia="宋体" w:hAnsi="宋体"/>
          <w:bCs/>
          <w:sz w:val="24"/>
          <w:szCs w:val="24"/>
        </w:rPr>
        <w:t>年第</w:t>
      </w:r>
      <w:r>
        <w:rPr>
          <w:rFonts w:ascii="宋体" w:eastAsia="宋体" w:hAnsi="宋体" w:hint="eastAsia"/>
          <w:bCs/>
          <w:sz w:val="24"/>
          <w:szCs w:val="24"/>
        </w:rPr>
        <w:t>四</w:t>
      </w:r>
      <w:r>
        <w:rPr>
          <w:rFonts w:ascii="宋体" w:eastAsia="宋体" w:hAnsi="宋体"/>
          <w:bCs/>
          <w:sz w:val="24"/>
          <w:szCs w:val="24"/>
        </w:rPr>
        <w:t>批国家标准制修订计划的通知</w:t>
      </w:r>
      <w:r>
        <w:rPr>
          <w:rFonts w:ascii="宋体" w:eastAsia="宋体" w:hAnsi="宋体" w:hint="eastAsia"/>
          <w:sz w:val="24"/>
          <w:szCs w:val="24"/>
        </w:rPr>
        <w:t>》（</w:t>
      </w:r>
      <w:proofErr w:type="gramStart"/>
      <w:r>
        <w:rPr>
          <w:rFonts w:ascii="宋体" w:eastAsia="宋体" w:hAnsi="宋体"/>
          <w:sz w:val="24"/>
          <w:szCs w:val="24"/>
        </w:rPr>
        <w:t>国标委综合</w:t>
      </w:r>
      <w:proofErr w:type="gramEnd"/>
      <w:r>
        <w:rPr>
          <w:rFonts w:ascii="宋体" w:eastAsia="宋体" w:hAnsi="宋体"/>
          <w:sz w:val="24"/>
          <w:szCs w:val="24"/>
        </w:rPr>
        <w:t>[201</w:t>
      </w: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128</w:t>
      </w:r>
      <w:r>
        <w:rPr>
          <w:rFonts w:ascii="宋体" w:eastAsia="宋体" w:hAnsi="宋体"/>
          <w:sz w:val="24"/>
          <w:szCs w:val="24"/>
        </w:rPr>
        <w:t>号</w:t>
      </w:r>
      <w:r>
        <w:rPr>
          <w:rFonts w:ascii="宋体" w:eastAsia="宋体" w:hAnsi="宋体" w:hint="eastAsia"/>
          <w:sz w:val="24"/>
          <w:szCs w:val="24"/>
        </w:rPr>
        <w:t>，2017.12.29）的要求</w:t>
      </w:r>
      <w:r>
        <w:rPr>
          <w:rFonts w:ascii="宋体" w:eastAsia="宋体" w:hAnsi="宋体"/>
          <w:sz w:val="24"/>
          <w:szCs w:val="24"/>
        </w:rPr>
        <w:t>由</w:t>
      </w:r>
      <w:r>
        <w:rPr>
          <w:rFonts w:ascii="宋体" w:eastAsia="宋体" w:hAnsi="宋体" w:hint="eastAsia"/>
          <w:sz w:val="24"/>
          <w:szCs w:val="24"/>
        </w:rPr>
        <w:t>有</w:t>
      </w:r>
      <w:proofErr w:type="gramStart"/>
      <w:r>
        <w:rPr>
          <w:rFonts w:ascii="宋体" w:eastAsia="宋体" w:hAnsi="宋体" w:hint="eastAsia"/>
          <w:sz w:val="24"/>
          <w:szCs w:val="24"/>
        </w:rPr>
        <w:t>研</w:t>
      </w:r>
      <w:proofErr w:type="gramEnd"/>
      <w:r>
        <w:rPr>
          <w:rFonts w:ascii="宋体" w:eastAsia="宋体" w:hAnsi="宋体" w:hint="eastAsia"/>
          <w:sz w:val="24"/>
          <w:szCs w:val="24"/>
        </w:rPr>
        <w:t>光电新材料有限责任公司负责修订《水平法砷化镓单晶及切割片》，计划编号</w:t>
      </w:r>
      <w:r>
        <w:rPr>
          <w:rFonts w:ascii="宋体" w:eastAsia="宋体" w:hAnsi="宋体" w:cs="Arial"/>
          <w:sz w:val="24"/>
          <w:szCs w:val="24"/>
        </w:rPr>
        <w:t>201</w:t>
      </w:r>
      <w:r>
        <w:rPr>
          <w:rFonts w:ascii="宋体" w:eastAsia="宋体" w:hAnsi="宋体" w:cs="Arial" w:hint="eastAsia"/>
          <w:sz w:val="24"/>
          <w:szCs w:val="24"/>
        </w:rPr>
        <w:t>73767</w:t>
      </w:r>
      <w:r>
        <w:rPr>
          <w:rFonts w:ascii="宋体" w:eastAsia="宋体" w:hAnsi="宋体" w:cs="Arial"/>
          <w:sz w:val="24"/>
          <w:szCs w:val="24"/>
        </w:rPr>
        <w:t>-T-</w:t>
      </w:r>
      <w:r>
        <w:rPr>
          <w:rFonts w:ascii="宋体" w:eastAsia="宋体" w:hAnsi="宋体" w:cs="Arial" w:hint="eastAsia"/>
          <w:sz w:val="24"/>
          <w:szCs w:val="24"/>
        </w:rPr>
        <w:t>610</w:t>
      </w:r>
      <w:r>
        <w:rPr>
          <w:rFonts w:ascii="宋体" w:eastAsia="宋体" w:hAnsi="宋体" w:cs="宋体" w:hint="eastAsia"/>
          <w:sz w:val="24"/>
          <w:szCs w:val="24"/>
        </w:rPr>
        <w:t>。</w:t>
      </w:r>
    </w:p>
    <w:p w:rsidR="00051CA4" w:rsidRDefault="000358F0">
      <w:pPr>
        <w:pStyle w:val="a6"/>
        <w:numPr>
          <w:ilvl w:val="0"/>
          <w:numId w:val="2"/>
        </w:numPr>
        <w:spacing w:line="360" w:lineRule="auto"/>
        <w:ind w:firstLineChars="0"/>
        <w:rPr>
          <w:rFonts w:ascii="宋体" w:hAnsi="宋体"/>
          <w:b/>
          <w:sz w:val="24"/>
          <w:szCs w:val="24"/>
        </w:rPr>
      </w:pPr>
      <w:r>
        <w:rPr>
          <w:rFonts w:ascii="宋体" w:hAnsi="宋体" w:hint="eastAsia"/>
          <w:b/>
          <w:sz w:val="24"/>
          <w:szCs w:val="24"/>
        </w:rPr>
        <w:t>标准主编单位简况</w:t>
      </w:r>
    </w:p>
    <w:p w:rsidR="00051CA4" w:rsidRDefault="000358F0">
      <w:pPr>
        <w:spacing w:line="360" w:lineRule="auto"/>
        <w:ind w:firstLineChars="200" w:firstLine="480"/>
        <w:rPr>
          <w:rFonts w:ascii="宋体" w:hAnsi="宋体" w:cs="宋体"/>
          <w:sz w:val="24"/>
          <w:szCs w:val="24"/>
        </w:rPr>
      </w:pPr>
      <w:r>
        <w:rPr>
          <w:rFonts w:ascii="宋体" w:hAnsi="宋体" w:cs="宋体" w:hint="eastAsia"/>
          <w:sz w:val="24"/>
          <w:szCs w:val="24"/>
        </w:rPr>
        <w:t>有</w:t>
      </w:r>
      <w:proofErr w:type="gramStart"/>
      <w:r>
        <w:rPr>
          <w:rFonts w:ascii="宋体" w:hAnsi="宋体" w:cs="宋体" w:hint="eastAsia"/>
          <w:sz w:val="24"/>
          <w:szCs w:val="24"/>
        </w:rPr>
        <w:t>研</w:t>
      </w:r>
      <w:proofErr w:type="gramEnd"/>
      <w:r>
        <w:rPr>
          <w:rFonts w:ascii="宋体" w:hAnsi="宋体" w:cs="宋体" w:hint="eastAsia"/>
          <w:sz w:val="24"/>
          <w:szCs w:val="24"/>
        </w:rPr>
        <w:t>光电新材料有限责任公司是有</w:t>
      </w:r>
      <w:proofErr w:type="gramStart"/>
      <w:r>
        <w:rPr>
          <w:rFonts w:ascii="宋体" w:hAnsi="宋体" w:cs="宋体" w:hint="eastAsia"/>
          <w:sz w:val="24"/>
          <w:szCs w:val="24"/>
        </w:rPr>
        <w:t>研</w:t>
      </w:r>
      <w:proofErr w:type="gramEnd"/>
      <w:r>
        <w:rPr>
          <w:rFonts w:ascii="宋体" w:hAnsi="宋体" w:cs="宋体" w:hint="eastAsia"/>
          <w:sz w:val="24"/>
          <w:szCs w:val="24"/>
        </w:rPr>
        <w:t>科技集团旗下的上市公司有</w:t>
      </w:r>
      <w:proofErr w:type="gramStart"/>
      <w:r>
        <w:rPr>
          <w:rFonts w:ascii="宋体" w:hAnsi="宋体" w:cs="宋体" w:hint="eastAsia"/>
          <w:sz w:val="24"/>
          <w:szCs w:val="24"/>
        </w:rPr>
        <w:t>研</w:t>
      </w:r>
      <w:proofErr w:type="gramEnd"/>
      <w:r>
        <w:rPr>
          <w:rFonts w:ascii="宋体" w:hAnsi="宋体" w:cs="宋体" w:hint="eastAsia"/>
          <w:sz w:val="24"/>
          <w:szCs w:val="24"/>
        </w:rPr>
        <w:t>新材的子公司，是由原北京国晶辉红外光学科技有限公司和国瑞电子材料有限责任公司于2010年合并组建。国瑞电子材料有限责任公司的前身是北京有色金属研究总院的</w:t>
      </w:r>
      <w:proofErr w:type="gramStart"/>
      <w:r>
        <w:rPr>
          <w:rFonts w:ascii="宋体" w:hAnsi="宋体" w:cs="宋体" w:hint="eastAsia"/>
          <w:sz w:val="24"/>
          <w:szCs w:val="24"/>
        </w:rPr>
        <w:t>的</w:t>
      </w:r>
      <w:proofErr w:type="gramEnd"/>
      <w:r>
        <w:rPr>
          <w:rFonts w:ascii="宋体" w:hAnsi="宋体" w:cs="宋体" w:hint="eastAsia"/>
          <w:sz w:val="24"/>
          <w:szCs w:val="24"/>
        </w:rPr>
        <w:t>化合物半导体材料研究室，该研究室自上世纪70年开始从事水平法砷化镓单晶的研究，承担了多项国家科研项目，1994年自主研发了具有世界先进水平的带有特殊加热器的单晶炉，并与2000年在廊坊经济技术开发区建成了国内第一条水平法砷化镓单晶生产线，该产业化项目获得了2007年度有色金属协会的一等奖，目前该生产线可年产水平法砷化镓单晶5吨左右，切割片20多万片。</w:t>
      </w:r>
    </w:p>
    <w:p w:rsidR="00051CA4" w:rsidRDefault="000358F0">
      <w:pPr>
        <w:pStyle w:val="a6"/>
        <w:numPr>
          <w:ilvl w:val="0"/>
          <w:numId w:val="2"/>
        </w:numPr>
        <w:spacing w:line="360" w:lineRule="auto"/>
        <w:ind w:firstLineChars="0"/>
        <w:rPr>
          <w:rFonts w:ascii="宋体" w:hAnsi="宋体"/>
          <w:b/>
          <w:sz w:val="24"/>
          <w:szCs w:val="24"/>
        </w:rPr>
      </w:pPr>
      <w:r>
        <w:rPr>
          <w:rFonts w:ascii="宋体" w:hAnsi="宋体" w:hint="eastAsia"/>
          <w:b/>
          <w:sz w:val="24"/>
          <w:szCs w:val="24"/>
        </w:rPr>
        <w:t>主要工作过程</w:t>
      </w:r>
    </w:p>
    <w:p w:rsidR="00051CA4" w:rsidRDefault="000358F0">
      <w:pPr>
        <w:spacing w:line="360" w:lineRule="auto"/>
        <w:ind w:firstLineChars="196" w:firstLine="470"/>
        <w:rPr>
          <w:b/>
          <w:bCs/>
          <w:sz w:val="24"/>
          <w:szCs w:val="24"/>
        </w:rPr>
      </w:pPr>
      <w:r>
        <w:rPr>
          <w:rFonts w:hint="eastAsia"/>
          <w:sz w:val="24"/>
          <w:szCs w:val="24"/>
        </w:rPr>
        <w:lastRenderedPageBreak/>
        <w:t>立项之后，公司成立了标准修订起草小组，小组成员都有较丰富的生产经验，对国内外本行业的发展有比较清晰的认识，我们首先在本公司负责生产水平砷化镓单晶的部门进行了调研，部门员工对标准的修订提出宝贵的意见；又通过公司的市场营销部门了解国外行业发展动态；起草人员通过对资料的收集等工作，编制了标准草案，首先在本公司内部进行的意见征集，修改后由公司质量管理部门向相关单位进行的意见征集，并与</w:t>
      </w:r>
      <w:r>
        <w:rPr>
          <w:rFonts w:hint="eastAsia"/>
          <w:sz w:val="24"/>
          <w:szCs w:val="24"/>
        </w:rPr>
        <w:t>2018</w:t>
      </w:r>
      <w:r>
        <w:rPr>
          <w:rFonts w:hint="eastAsia"/>
          <w:sz w:val="24"/>
          <w:szCs w:val="24"/>
        </w:rPr>
        <w:t>年</w:t>
      </w:r>
      <w:r>
        <w:rPr>
          <w:rFonts w:hint="eastAsia"/>
          <w:sz w:val="24"/>
          <w:szCs w:val="24"/>
        </w:rPr>
        <w:t>4</w:t>
      </w:r>
      <w:r>
        <w:rPr>
          <w:rFonts w:hint="eastAsia"/>
          <w:sz w:val="24"/>
          <w:szCs w:val="24"/>
        </w:rPr>
        <w:t>月参加了标委会标准讨论会，与会专家对标准的修订提出了宝贵意见，会后又征集相关单位的意见，形成了预审稿，</w:t>
      </w:r>
      <w:r>
        <w:rPr>
          <w:rFonts w:hint="eastAsia"/>
          <w:sz w:val="24"/>
          <w:szCs w:val="24"/>
        </w:rPr>
        <w:t>2019</w:t>
      </w:r>
      <w:r>
        <w:rPr>
          <w:rFonts w:hint="eastAsia"/>
          <w:sz w:val="24"/>
          <w:szCs w:val="24"/>
        </w:rPr>
        <w:t>年</w:t>
      </w:r>
      <w:r>
        <w:rPr>
          <w:rFonts w:hint="eastAsia"/>
          <w:sz w:val="24"/>
          <w:szCs w:val="24"/>
        </w:rPr>
        <w:t>5</w:t>
      </w:r>
      <w:r>
        <w:rPr>
          <w:rFonts w:hint="eastAsia"/>
          <w:sz w:val="24"/>
          <w:szCs w:val="24"/>
        </w:rPr>
        <w:t>月参加了标委会的预审会，根据预审会上专家对预审稿的意见，最终形成了审定稿。</w:t>
      </w:r>
    </w:p>
    <w:p w:rsidR="00051CA4" w:rsidRDefault="000358F0">
      <w:pPr>
        <w:pStyle w:val="a6"/>
        <w:spacing w:line="360" w:lineRule="auto"/>
        <w:ind w:firstLineChars="0" w:firstLine="0"/>
        <w:rPr>
          <w:rFonts w:ascii="宋体" w:hAnsi="宋体"/>
          <w:b/>
          <w:sz w:val="24"/>
          <w:szCs w:val="24"/>
        </w:rPr>
      </w:pPr>
      <w:r>
        <w:rPr>
          <w:rFonts w:ascii="宋体" w:hAnsi="宋体" w:hint="eastAsia"/>
          <w:b/>
          <w:sz w:val="24"/>
          <w:szCs w:val="24"/>
        </w:rPr>
        <w:t>二、标准编制的原则</w:t>
      </w:r>
    </w:p>
    <w:p w:rsidR="00051CA4" w:rsidRDefault="000358F0">
      <w:pPr>
        <w:pStyle w:val="a6"/>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标准的编写格式按国家标准GB/T</w:t>
      </w:r>
      <w:r>
        <w:rPr>
          <w:rFonts w:ascii="宋体" w:hAnsi="宋体" w:hint="eastAsia"/>
          <w:sz w:val="24"/>
          <w:szCs w:val="24"/>
        </w:rPr>
        <w:t xml:space="preserve"> </w:t>
      </w:r>
      <w:r>
        <w:rPr>
          <w:rFonts w:ascii="宋体" w:hAnsi="宋体"/>
          <w:sz w:val="24"/>
          <w:szCs w:val="24"/>
        </w:rPr>
        <w:t>1.1-200</w:t>
      </w:r>
      <w:r>
        <w:rPr>
          <w:rFonts w:ascii="宋体" w:hAnsi="宋体" w:hint="eastAsia"/>
          <w:sz w:val="24"/>
          <w:szCs w:val="24"/>
        </w:rPr>
        <w:t>9</w:t>
      </w:r>
      <w:r>
        <w:rPr>
          <w:rFonts w:ascii="宋体" w:hAnsi="宋体"/>
          <w:sz w:val="24"/>
          <w:szCs w:val="24"/>
        </w:rPr>
        <w:t>《标准化工作导则  第1部分：标准的结构和编写规则》的统一规定和要求进行编写。</w:t>
      </w:r>
    </w:p>
    <w:p w:rsidR="00051CA4" w:rsidRDefault="000358F0">
      <w:pPr>
        <w:pStyle w:val="a6"/>
        <w:spacing w:line="360" w:lineRule="auto"/>
        <w:ind w:firstLine="480"/>
        <w:rPr>
          <w:rFonts w:ascii="宋体" w:hAnsi="宋体"/>
          <w:sz w:val="24"/>
          <w:szCs w:val="24"/>
        </w:rPr>
      </w:pPr>
      <w:r>
        <w:rPr>
          <w:rFonts w:ascii="宋体" w:hAnsi="宋体" w:hint="eastAsia"/>
          <w:sz w:val="24"/>
          <w:szCs w:val="24"/>
        </w:rPr>
        <w:t>2、根据水平法砷化镓单晶最新的产品分类编写</w:t>
      </w:r>
      <w:r>
        <w:rPr>
          <w:rFonts w:ascii="宋体" w:hAnsi="宋体"/>
          <w:sz w:val="24"/>
          <w:szCs w:val="24"/>
        </w:rPr>
        <w:t>。</w:t>
      </w:r>
    </w:p>
    <w:p w:rsidR="00051CA4" w:rsidRDefault="000358F0">
      <w:pPr>
        <w:pStyle w:val="a6"/>
        <w:spacing w:line="360" w:lineRule="auto"/>
        <w:ind w:leftChars="200" w:left="420" w:firstLineChars="0" w:firstLine="0"/>
        <w:rPr>
          <w:rFonts w:ascii="宋体" w:hAnsi="宋体"/>
          <w:sz w:val="24"/>
          <w:szCs w:val="24"/>
        </w:rPr>
      </w:pPr>
      <w:r>
        <w:rPr>
          <w:rFonts w:ascii="宋体" w:hAnsi="宋体" w:hint="eastAsia"/>
          <w:sz w:val="24"/>
          <w:szCs w:val="24"/>
        </w:rPr>
        <w:t>3、根据外延厂家对衬底的最新要求进行编写</w:t>
      </w:r>
      <w:r>
        <w:rPr>
          <w:rFonts w:ascii="宋体" w:hAnsi="宋体"/>
          <w:sz w:val="24"/>
          <w:szCs w:val="24"/>
        </w:rPr>
        <w:t>。</w:t>
      </w:r>
    </w:p>
    <w:p w:rsidR="00051CA4" w:rsidRDefault="000358F0">
      <w:pPr>
        <w:pStyle w:val="a6"/>
        <w:spacing w:line="360" w:lineRule="auto"/>
        <w:ind w:firstLineChars="0" w:firstLine="0"/>
        <w:rPr>
          <w:rFonts w:ascii="宋体" w:hAnsi="宋体"/>
          <w:b/>
          <w:sz w:val="24"/>
          <w:szCs w:val="24"/>
        </w:rPr>
      </w:pPr>
      <w:r>
        <w:rPr>
          <w:rFonts w:ascii="宋体" w:hAnsi="宋体" w:hint="eastAsia"/>
          <w:b/>
          <w:sz w:val="24"/>
          <w:szCs w:val="24"/>
        </w:rPr>
        <w:t>三、标准主要内容的确定依据</w:t>
      </w:r>
    </w:p>
    <w:p w:rsidR="00051CA4" w:rsidRDefault="000358F0">
      <w:pPr>
        <w:spacing w:line="360" w:lineRule="auto"/>
        <w:ind w:firstLineChars="200" w:firstLine="480"/>
        <w:rPr>
          <w:sz w:val="24"/>
          <w:szCs w:val="24"/>
        </w:rPr>
      </w:pPr>
      <w:r>
        <w:rPr>
          <w:rFonts w:hint="eastAsia"/>
          <w:sz w:val="24"/>
          <w:szCs w:val="24"/>
        </w:rPr>
        <w:t>本标准修订的内容主要有</w:t>
      </w:r>
      <w:r>
        <w:rPr>
          <w:rFonts w:hint="eastAsia"/>
          <w:sz w:val="24"/>
          <w:szCs w:val="24"/>
        </w:rPr>
        <w:t>9</w:t>
      </w:r>
      <w:r>
        <w:rPr>
          <w:rFonts w:hint="eastAsia"/>
          <w:sz w:val="24"/>
          <w:szCs w:val="24"/>
        </w:rPr>
        <w:t>项，下面逐一说明。</w:t>
      </w:r>
    </w:p>
    <w:p w:rsidR="00051CA4" w:rsidRDefault="000358F0">
      <w:pPr>
        <w:spacing w:line="360" w:lineRule="auto"/>
        <w:ind w:firstLineChars="200" w:firstLine="480"/>
        <w:rPr>
          <w:rFonts w:asciiTheme="minorEastAsia" w:eastAsiaTheme="minorEastAsia" w:hAnsiTheme="minorEastAsia" w:cstheme="minorEastAsia"/>
          <w:sz w:val="24"/>
          <w:szCs w:val="24"/>
        </w:rPr>
      </w:pPr>
      <w:r>
        <w:rPr>
          <w:rFonts w:hint="eastAsia"/>
          <w:sz w:val="24"/>
          <w:szCs w:val="24"/>
        </w:rPr>
        <w:t>1</w:t>
      </w:r>
      <w:r>
        <w:rPr>
          <w:rFonts w:hint="eastAsia"/>
          <w:sz w:val="24"/>
          <w:szCs w:val="24"/>
        </w:rPr>
        <w:t>、关于产品范围问题：</w:t>
      </w:r>
      <w:r>
        <w:rPr>
          <w:rFonts w:asciiTheme="minorEastAsia" w:eastAsiaTheme="minorEastAsia" w:hAnsiTheme="minorEastAsia" w:cstheme="minorEastAsia" w:hint="eastAsia"/>
          <w:sz w:val="24"/>
          <w:szCs w:val="24"/>
        </w:rPr>
        <w:t>删去原标准中1范围中单晶锭词条。因本标准中只涉及到两种产品即水平法砷化镓</w:t>
      </w:r>
      <w:proofErr w:type="gramStart"/>
      <w:r>
        <w:rPr>
          <w:rFonts w:asciiTheme="minorEastAsia" w:eastAsiaTheme="minorEastAsia" w:hAnsiTheme="minorEastAsia" w:cstheme="minorEastAsia" w:hint="eastAsia"/>
          <w:sz w:val="24"/>
          <w:szCs w:val="24"/>
        </w:rPr>
        <w:t>单晶和</w:t>
      </w:r>
      <w:proofErr w:type="gramEnd"/>
      <w:r>
        <w:rPr>
          <w:rFonts w:asciiTheme="minorEastAsia" w:eastAsiaTheme="minorEastAsia" w:hAnsiTheme="minorEastAsia" w:cstheme="minorEastAsia" w:hint="eastAsia"/>
          <w:sz w:val="24"/>
          <w:szCs w:val="24"/>
        </w:rPr>
        <w:t>切割片，单晶锭一词会引起歧义，相应的后续条目中出现的单晶锭一词一并删除。</w:t>
      </w:r>
    </w:p>
    <w:p w:rsidR="00051CA4" w:rsidRDefault="000358F0">
      <w:pPr>
        <w:pStyle w:val="a6"/>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2、关于删去原标准中2 规范性引用文件中GJB1927 砷化镓单晶材料测试方法的说明，原标准中涉及到半绝缘单晶，故引用了GJB1927 砷化镓单晶材料测试方法，但在本标准中，水平法不再生产半绝缘单晶，故</w:t>
      </w:r>
      <w:proofErr w:type="gramStart"/>
      <w:r>
        <w:rPr>
          <w:rFonts w:asciiTheme="minorEastAsia" w:eastAsiaTheme="minorEastAsia" w:hAnsiTheme="minorEastAsia" w:cstheme="minorEastAsia" w:hint="eastAsia"/>
          <w:sz w:val="24"/>
          <w:szCs w:val="24"/>
        </w:rPr>
        <w:t>删除此</w:t>
      </w:r>
      <w:proofErr w:type="gramEnd"/>
      <w:r>
        <w:rPr>
          <w:rFonts w:asciiTheme="minorEastAsia" w:eastAsiaTheme="minorEastAsia" w:hAnsiTheme="minorEastAsia" w:cstheme="minorEastAsia" w:hint="eastAsia"/>
          <w:sz w:val="24"/>
          <w:szCs w:val="24"/>
        </w:rPr>
        <w:t>引用文件。</w:t>
      </w:r>
    </w:p>
    <w:p w:rsidR="00051CA4" w:rsidRDefault="000358F0">
      <w:pPr>
        <w:pStyle w:val="a6"/>
        <w:spacing w:line="360" w:lineRule="auto"/>
        <w:ind w:firstLine="480"/>
        <w:rPr>
          <w:sz w:val="28"/>
          <w:szCs w:val="28"/>
        </w:rPr>
      </w:pPr>
      <w:r>
        <w:rPr>
          <w:rFonts w:asciiTheme="minorEastAsia" w:eastAsiaTheme="minorEastAsia" w:hAnsiTheme="minorEastAsia" w:cstheme="minorEastAsia" w:hint="eastAsia"/>
          <w:sz w:val="24"/>
          <w:szCs w:val="24"/>
        </w:rPr>
        <w:t>3、关于删除原标准中3术语、定义中的名词解释，原标准给出的术语在GB/T14264半导体材料术语中都有涉及，不再重复。</w:t>
      </w:r>
    </w:p>
    <w:p w:rsidR="00051CA4" w:rsidRDefault="000358F0">
      <w:pPr>
        <w:spacing w:line="360" w:lineRule="auto"/>
        <w:ind w:firstLineChars="200" w:firstLine="480"/>
        <w:rPr>
          <w:sz w:val="24"/>
          <w:szCs w:val="24"/>
        </w:rPr>
      </w:pPr>
      <w:r>
        <w:rPr>
          <w:rFonts w:asciiTheme="minorEastAsia" w:eastAsiaTheme="minorEastAsia" w:hAnsiTheme="minorEastAsia" w:cstheme="minorEastAsia" w:hint="eastAsia"/>
          <w:sz w:val="24"/>
          <w:szCs w:val="24"/>
        </w:rPr>
        <w:t>4、关于修改原标准中关于产品分类问题，删除原标准中“4.1 按电阻率分为低阻导电型和半绝缘型</w:t>
      </w:r>
      <w:proofErr w:type="gramStart"/>
      <w:r>
        <w:rPr>
          <w:rFonts w:asciiTheme="minorEastAsia" w:eastAsiaTheme="minorEastAsia" w:hAnsiTheme="minorEastAsia" w:cstheme="minorEastAsia" w:hint="eastAsia"/>
          <w:sz w:val="24"/>
          <w:szCs w:val="24"/>
        </w:rPr>
        <w:t>”</w:t>
      </w:r>
      <w:proofErr w:type="gramEnd"/>
      <w:r>
        <w:rPr>
          <w:rFonts w:asciiTheme="minorEastAsia" w:eastAsiaTheme="minorEastAsia" w:hAnsiTheme="minorEastAsia" w:cstheme="minorEastAsia" w:hint="eastAsia"/>
          <w:sz w:val="24"/>
          <w:szCs w:val="24"/>
        </w:rPr>
        <w:t>一项，同时与半绝缘单晶相关的条目也一并删除。在上世纪90年代我公司曾经承担过</w:t>
      </w:r>
      <w:proofErr w:type="gramStart"/>
      <w:r>
        <w:rPr>
          <w:rFonts w:asciiTheme="minorEastAsia" w:eastAsiaTheme="minorEastAsia" w:hAnsiTheme="minorEastAsia" w:cstheme="minorEastAsia" w:hint="eastAsia"/>
          <w:sz w:val="24"/>
          <w:szCs w:val="24"/>
        </w:rPr>
        <w:t>掺铬水平</w:t>
      </w:r>
      <w:proofErr w:type="gramEnd"/>
      <w:r>
        <w:rPr>
          <w:rFonts w:asciiTheme="minorEastAsia" w:eastAsiaTheme="minorEastAsia" w:hAnsiTheme="minorEastAsia" w:cstheme="minorEastAsia" w:hint="eastAsia"/>
          <w:sz w:val="24"/>
          <w:szCs w:val="24"/>
        </w:rPr>
        <w:t>砷化镓单晶的军工项目，通过在砷化镓单晶中的掺入深能级杂质元素</w:t>
      </w:r>
      <w:proofErr w:type="gramStart"/>
      <w:r>
        <w:rPr>
          <w:rFonts w:asciiTheme="minorEastAsia" w:eastAsiaTheme="minorEastAsia" w:hAnsiTheme="minorEastAsia" w:cstheme="minorEastAsia" w:hint="eastAsia"/>
          <w:sz w:val="24"/>
          <w:szCs w:val="24"/>
        </w:rPr>
        <w:t>铬及铬氧</w:t>
      </w:r>
      <w:proofErr w:type="gramEnd"/>
      <w:r>
        <w:rPr>
          <w:rFonts w:asciiTheme="minorEastAsia" w:eastAsiaTheme="minorEastAsia" w:hAnsiTheme="minorEastAsia" w:cstheme="minorEastAsia" w:hint="eastAsia"/>
          <w:sz w:val="24"/>
          <w:szCs w:val="24"/>
        </w:rPr>
        <w:t>原子对，提高砷化镓的电阻率，达到半绝缘的效果，但是在提高电阻率的同时，晶体的电子迁移率比本征砷化镓下降很多，对器件的性能影响较大，近些年来随着VGF和LEC技术的发展，此种技术制备的半绝缘单晶的直径更大，背景杂质浓度低，电子迁移率高，由此水平法不再生产半绝缘单晶。</w:t>
      </w:r>
    </w:p>
    <w:p w:rsidR="00051CA4" w:rsidRDefault="000358F0">
      <w:pPr>
        <w:spacing w:line="360" w:lineRule="auto"/>
        <w:ind w:firstLineChars="200" w:firstLine="480"/>
        <w:rPr>
          <w:rFonts w:eastAsiaTheme="minorEastAsia"/>
          <w:sz w:val="24"/>
          <w:szCs w:val="24"/>
        </w:rPr>
      </w:pPr>
      <w:r>
        <w:rPr>
          <w:rFonts w:asciiTheme="minorEastAsia" w:eastAsiaTheme="minorEastAsia" w:hAnsiTheme="minorEastAsia" w:cstheme="minorEastAsia" w:hint="eastAsia"/>
          <w:sz w:val="24"/>
          <w:szCs w:val="24"/>
        </w:rPr>
        <w:t>5、关于对原标准中4.3.3位错密度修改，位错密度</w:t>
      </w:r>
      <w:proofErr w:type="gramStart"/>
      <w:r>
        <w:rPr>
          <w:rFonts w:asciiTheme="minorEastAsia" w:eastAsiaTheme="minorEastAsia" w:hAnsiTheme="minorEastAsia" w:cstheme="minorEastAsia" w:hint="eastAsia"/>
          <w:sz w:val="24"/>
          <w:szCs w:val="24"/>
        </w:rPr>
        <w:t>分级由</w:t>
      </w:r>
      <w:proofErr w:type="gramEnd"/>
      <w:r>
        <w:rPr>
          <w:rFonts w:asciiTheme="minorEastAsia" w:eastAsiaTheme="minorEastAsia" w:hAnsiTheme="minorEastAsia" w:cstheme="minorEastAsia" w:hint="eastAsia"/>
          <w:sz w:val="24"/>
          <w:szCs w:val="24"/>
        </w:rPr>
        <w:t>5级改为2级。目前水平砷</w:t>
      </w:r>
      <w:r>
        <w:rPr>
          <w:rFonts w:asciiTheme="minorEastAsia" w:eastAsiaTheme="minorEastAsia" w:hAnsiTheme="minorEastAsia" w:cstheme="minorEastAsia" w:hint="eastAsia"/>
          <w:sz w:val="24"/>
          <w:szCs w:val="24"/>
        </w:rPr>
        <w:lastRenderedPageBreak/>
        <w:t>化镓单晶的应用领域主要是制作LED产品，对于LED产品，对衬底的位错密度要求比较宽泛，如日本、韩国、中国台湾地区客户对水平砷化镓单晶产品要求位错密度</w:t>
      </w:r>
      <w:r>
        <w:rPr>
          <w:rFonts w:ascii="宋体" w:hAnsi="宋体" w:cs="宋体" w:hint="eastAsia"/>
          <w:sz w:val="24"/>
          <w:szCs w:val="24"/>
        </w:rPr>
        <w:t>≦10000</w:t>
      </w:r>
      <w:r>
        <w:rPr>
          <w:rFonts w:asciiTheme="minorEastAsia" w:eastAsiaTheme="minorEastAsia" w:hAnsiTheme="minorEastAsia" w:cstheme="minorEastAsia" w:hint="eastAsia"/>
          <w:sz w:val="24"/>
          <w:szCs w:val="24"/>
        </w:rPr>
        <w:t>/cm-2，对于特定LED产品客户会对位错密度细分，依据客户的要求和我们的自己产品标准，将位错标准修订为两档即：</w:t>
      </w:r>
      <w:r>
        <w:rPr>
          <w:rFonts w:ascii="宋体" w:hAnsi="宋体" w:cs="宋体" w:hint="eastAsia"/>
          <w:sz w:val="24"/>
          <w:szCs w:val="24"/>
        </w:rPr>
        <w:t>≦5000</w:t>
      </w:r>
      <w:r>
        <w:rPr>
          <w:rFonts w:asciiTheme="minorEastAsia" w:eastAsiaTheme="minorEastAsia" w:hAnsiTheme="minorEastAsia" w:cstheme="minorEastAsia" w:hint="eastAsia"/>
          <w:sz w:val="24"/>
          <w:szCs w:val="24"/>
        </w:rPr>
        <w:t>/cm-2为一档；</w:t>
      </w:r>
      <w:r>
        <w:rPr>
          <w:rFonts w:ascii="宋体" w:hAnsi="宋体" w:cs="宋体" w:hint="eastAsia"/>
          <w:sz w:val="24"/>
          <w:szCs w:val="24"/>
        </w:rPr>
        <w:t>≦</w:t>
      </w:r>
      <w:r>
        <w:rPr>
          <w:rFonts w:asciiTheme="minorEastAsia" w:eastAsiaTheme="minorEastAsia" w:hAnsiTheme="minorEastAsia" w:cstheme="minorEastAsia" w:hint="eastAsia"/>
          <w:sz w:val="24"/>
          <w:szCs w:val="24"/>
        </w:rPr>
        <w:t>10000/cm-2为一档。</w:t>
      </w:r>
    </w:p>
    <w:p w:rsidR="00051CA4" w:rsidRDefault="000358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6、关于修改原标准结构的说明，将原标准中4.3</w:t>
      </w:r>
      <w:proofErr w:type="gramStart"/>
      <w:r>
        <w:rPr>
          <w:rFonts w:asciiTheme="minorEastAsia" w:eastAsiaTheme="minorEastAsia" w:hAnsiTheme="minorEastAsia" w:cstheme="minorEastAsia" w:hint="eastAsia"/>
          <w:sz w:val="24"/>
          <w:szCs w:val="24"/>
        </w:rPr>
        <w:t>单晶与</w:t>
      </w:r>
      <w:proofErr w:type="gramEnd"/>
      <w:r>
        <w:rPr>
          <w:rFonts w:asciiTheme="minorEastAsia" w:eastAsiaTheme="minorEastAsia" w:hAnsiTheme="minorEastAsia" w:cstheme="minorEastAsia" w:hint="eastAsia"/>
          <w:sz w:val="24"/>
          <w:szCs w:val="24"/>
        </w:rPr>
        <w:t>4.4晶锭合并，名称为4.3单晶，因为本标准中只涉及两种产品</w:t>
      </w:r>
      <w:proofErr w:type="gramStart"/>
      <w:r>
        <w:rPr>
          <w:rFonts w:asciiTheme="minorEastAsia" w:eastAsiaTheme="minorEastAsia" w:hAnsiTheme="minorEastAsia" w:cstheme="minorEastAsia" w:hint="eastAsia"/>
          <w:sz w:val="24"/>
          <w:szCs w:val="24"/>
        </w:rPr>
        <w:t>单晶和</w:t>
      </w:r>
      <w:proofErr w:type="gramEnd"/>
      <w:r>
        <w:rPr>
          <w:rFonts w:asciiTheme="minorEastAsia" w:eastAsiaTheme="minorEastAsia" w:hAnsiTheme="minorEastAsia" w:cstheme="minorEastAsia" w:hint="eastAsia"/>
          <w:sz w:val="24"/>
          <w:szCs w:val="24"/>
        </w:rPr>
        <w:t>切割片，晶锭一词会引起歧义。</w:t>
      </w:r>
    </w:p>
    <w:p w:rsidR="00051CA4" w:rsidRDefault="000358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7、关于原标准中掺杂杂质浓度和类型的说明，原标准4.3.2中，p</w:t>
      </w:r>
      <w:proofErr w:type="gramStart"/>
      <w:r>
        <w:rPr>
          <w:rFonts w:asciiTheme="minorEastAsia" w:eastAsiaTheme="minorEastAsia" w:hAnsiTheme="minorEastAsia" w:cstheme="minorEastAsia" w:hint="eastAsia"/>
          <w:sz w:val="24"/>
          <w:szCs w:val="24"/>
        </w:rPr>
        <w:t>型掺锌单晶</w:t>
      </w:r>
      <w:proofErr w:type="gramEnd"/>
      <w:r>
        <w:rPr>
          <w:rFonts w:asciiTheme="minorEastAsia" w:eastAsiaTheme="minorEastAsia" w:hAnsiTheme="minorEastAsia" w:cstheme="minorEastAsia" w:hint="eastAsia"/>
          <w:sz w:val="24"/>
          <w:szCs w:val="24"/>
        </w:rPr>
        <w:t>的浓度范围由8×10</w:t>
      </w:r>
      <w:r>
        <w:rPr>
          <w:rFonts w:asciiTheme="minorEastAsia" w:eastAsiaTheme="minorEastAsia" w:hAnsiTheme="minorEastAsia" w:cstheme="minorEastAsia" w:hint="eastAsia"/>
          <w:sz w:val="24"/>
          <w:szCs w:val="24"/>
          <w:vertAlign w:val="superscript"/>
        </w:rPr>
        <w:t>18</w:t>
      </w:r>
      <w:r>
        <w:rPr>
          <w:rFonts w:asciiTheme="minorEastAsia" w:eastAsiaTheme="minorEastAsia" w:hAnsiTheme="minorEastAsia" w:cstheme="minorEastAsia" w:hint="eastAsia"/>
          <w:sz w:val="24"/>
          <w:szCs w:val="24"/>
        </w:rPr>
        <w:t>-5×10</w:t>
      </w:r>
      <w:r>
        <w:rPr>
          <w:rFonts w:asciiTheme="minorEastAsia" w:eastAsiaTheme="minorEastAsia" w:hAnsiTheme="minorEastAsia" w:cstheme="minorEastAsia" w:hint="eastAsia"/>
          <w:sz w:val="24"/>
          <w:szCs w:val="24"/>
          <w:vertAlign w:val="superscript"/>
        </w:rPr>
        <w:t>19</w:t>
      </w:r>
      <w:r>
        <w:rPr>
          <w:rFonts w:asciiTheme="minorEastAsia" w:eastAsiaTheme="minorEastAsia" w:hAnsiTheme="minorEastAsia" w:cstheme="minorEastAsia" w:hint="eastAsia"/>
          <w:sz w:val="24"/>
          <w:szCs w:val="24"/>
        </w:rPr>
        <w:t>变更为1×10</w:t>
      </w:r>
      <w:r>
        <w:rPr>
          <w:rFonts w:asciiTheme="minorEastAsia" w:eastAsiaTheme="minorEastAsia" w:hAnsiTheme="minorEastAsia" w:cstheme="minorEastAsia" w:hint="eastAsia"/>
          <w:sz w:val="24"/>
          <w:szCs w:val="24"/>
          <w:vertAlign w:val="superscript"/>
        </w:rPr>
        <w:t>19</w:t>
      </w:r>
      <w:r>
        <w:rPr>
          <w:rFonts w:asciiTheme="minorEastAsia" w:eastAsiaTheme="minorEastAsia" w:hAnsiTheme="minorEastAsia" w:cstheme="minorEastAsia" w:hint="eastAsia"/>
          <w:sz w:val="24"/>
          <w:szCs w:val="24"/>
        </w:rPr>
        <w:t>-5×10</w:t>
      </w:r>
      <w:r>
        <w:rPr>
          <w:rFonts w:asciiTheme="minorEastAsia" w:eastAsiaTheme="minorEastAsia" w:hAnsiTheme="minorEastAsia" w:cstheme="minorEastAsia" w:hint="eastAsia"/>
          <w:sz w:val="24"/>
          <w:szCs w:val="24"/>
          <w:vertAlign w:val="superscript"/>
        </w:rPr>
        <w:t>19</w:t>
      </w:r>
      <w:r>
        <w:rPr>
          <w:rFonts w:asciiTheme="minorEastAsia" w:eastAsiaTheme="minorEastAsia" w:hAnsiTheme="minorEastAsia" w:cstheme="minorEastAsia" w:hint="eastAsia"/>
          <w:sz w:val="24"/>
          <w:szCs w:val="24"/>
        </w:rPr>
        <w:t>；删去n型非掺杂单晶浓度范围。根据客户对产品的要求，</w:t>
      </w:r>
      <w:proofErr w:type="gramStart"/>
      <w:r>
        <w:rPr>
          <w:rFonts w:asciiTheme="minorEastAsia" w:eastAsiaTheme="minorEastAsia" w:hAnsiTheme="minorEastAsia" w:cstheme="minorEastAsia" w:hint="eastAsia"/>
          <w:sz w:val="24"/>
          <w:szCs w:val="24"/>
        </w:rPr>
        <w:t>掺锌单晶</w:t>
      </w:r>
      <w:proofErr w:type="gramEnd"/>
      <w:r>
        <w:rPr>
          <w:rFonts w:asciiTheme="minorEastAsia" w:eastAsiaTheme="minorEastAsia" w:hAnsiTheme="minorEastAsia" w:cstheme="minorEastAsia" w:hint="eastAsia"/>
          <w:sz w:val="24"/>
          <w:szCs w:val="24"/>
        </w:rPr>
        <w:t>的浓度范围有所缩小，主要原因</w:t>
      </w:r>
      <w:proofErr w:type="gramStart"/>
      <w:r>
        <w:rPr>
          <w:rFonts w:asciiTheme="minorEastAsia" w:eastAsiaTheme="minorEastAsia" w:hAnsiTheme="minorEastAsia" w:cstheme="minorEastAsia" w:hint="eastAsia"/>
          <w:sz w:val="24"/>
          <w:szCs w:val="24"/>
        </w:rPr>
        <w:t>目前掺锌单晶</w:t>
      </w:r>
      <w:proofErr w:type="gramEnd"/>
      <w:r>
        <w:rPr>
          <w:rFonts w:asciiTheme="minorEastAsia" w:eastAsiaTheme="minorEastAsia" w:hAnsiTheme="minorEastAsia" w:cstheme="minorEastAsia" w:hint="eastAsia"/>
          <w:sz w:val="24"/>
          <w:szCs w:val="24"/>
        </w:rPr>
        <w:t>的应用向高端化发展，对掺杂浓度的控制非常严格，故</w:t>
      </w:r>
      <w:proofErr w:type="gramStart"/>
      <w:r>
        <w:rPr>
          <w:rFonts w:asciiTheme="minorEastAsia" w:eastAsiaTheme="minorEastAsia" w:hAnsiTheme="minorEastAsia" w:cstheme="minorEastAsia" w:hint="eastAsia"/>
          <w:sz w:val="24"/>
          <w:szCs w:val="24"/>
        </w:rPr>
        <w:t>对掺锌单晶</w:t>
      </w:r>
      <w:proofErr w:type="gramEnd"/>
      <w:r>
        <w:rPr>
          <w:rFonts w:asciiTheme="minorEastAsia" w:eastAsiaTheme="minorEastAsia" w:hAnsiTheme="minorEastAsia" w:cstheme="minorEastAsia" w:hint="eastAsia"/>
          <w:sz w:val="24"/>
          <w:szCs w:val="24"/>
        </w:rPr>
        <w:t>的头部浓度进行小幅修改；据调查n型非掺杂单晶没有产品用于科研和市场销售，应在标准中删去。</w:t>
      </w:r>
    </w:p>
    <w:p w:rsidR="00051CA4" w:rsidRDefault="000358F0">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关于修订切割片厚度的说明，将原标准4.5.1切割片厚度中，切割片厚度为由210μm-650μm，扩大为170μm-650μm，主要是对于制作大功率LED器件要求的外延厚度较大，为了限制外延片的厚度，外延厂家会要求更薄的晶片，调查发现，目前用于室内植物光合作用的650nm普通亮度红光LED用衬底片，一些客户要求衬底片厚度176μm</w:t>
      </w:r>
      <w:r>
        <w:rPr>
          <w:rFonts w:ascii="宋体" w:hAnsi="宋体" w:cs="宋体" w:hint="eastAsia"/>
          <w:sz w:val="24"/>
          <w:szCs w:val="24"/>
        </w:rPr>
        <w:t>±</w:t>
      </w:r>
      <w:r>
        <w:rPr>
          <w:rFonts w:asciiTheme="minorEastAsia" w:eastAsiaTheme="minorEastAsia" w:hAnsiTheme="minorEastAsia" w:cstheme="minorEastAsia" w:hint="eastAsia"/>
          <w:sz w:val="24"/>
          <w:szCs w:val="24"/>
        </w:rPr>
        <w:t>10μm，为此，修改了切割片厚度范围。</w:t>
      </w:r>
    </w:p>
    <w:p w:rsidR="00051CA4" w:rsidRDefault="000358F0">
      <w:pPr>
        <w:spacing w:line="360" w:lineRule="auto"/>
        <w:ind w:firstLineChars="200" w:firstLine="480"/>
        <w:rPr>
          <w:sz w:val="24"/>
          <w:szCs w:val="24"/>
        </w:rPr>
      </w:pPr>
      <w:r>
        <w:rPr>
          <w:rFonts w:asciiTheme="minorEastAsia" w:eastAsiaTheme="minorEastAsia" w:hAnsiTheme="minorEastAsia" w:cstheme="minorEastAsia" w:hint="eastAsia"/>
          <w:sz w:val="24"/>
          <w:szCs w:val="24"/>
        </w:rPr>
        <w:t>9、关于增加了Φ82mm标准圆片尺寸的说明。水平法砷化镓单晶片主要用于液相外延（LPE）方法制备LED，由于液相外延的工艺限制，晶片的尺寸不是很大，目前大量采用的是直径为50.8毫米、63.5毫米的晶片和76.2毫米的晶片，近些年来随着液相外延工艺的提升和生产厂家对成本的控制，对直径为82毫米的晶片出现了需求，主要集中在日本和中国台湾地区的LED市场主导者的生产厂家中，考虑到标准的先进性，故将此规格的晶片列入本标准中。</w:t>
      </w:r>
    </w:p>
    <w:p w:rsidR="00051CA4" w:rsidRDefault="000358F0">
      <w:pPr>
        <w:pStyle w:val="a6"/>
        <w:spacing w:line="360" w:lineRule="auto"/>
        <w:ind w:firstLineChars="0" w:firstLine="0"/>
        <w:rPr>
          <w:rFonts w:ascii="宋体" w:hAnsi="宋体"/>
          <w:b/>
          <w:sz w:val="24"/>
          <w:szCs w:val="24"/>
        </w:rPr>
      </w:pPr>
      <w:r>
        <w:rPr>
          <w:rFonts w:ascii="宋体" w:hAnsi="宋体" w:hint="eastAsia"/>
          <w:b/>
          <w:sz w:val="24"/>
          <w:szCs w:val="24"/>
        </w:rPr>
        <w:t>四、标准水平分析</w:t>
      </w:r>
    </w:p>
    <w:p w:rsidR="00051CA4" w:rsidRDefault="000358F0">
      <w:pPr>
        <w:spacing w:line="360" w:lineRule="auto"/>
        <w:ind w:firstLineChars="200" w:firstLine="480"/>
        <w:rPr>
          <w:rFonts w:ascii="宋体" w:hAnsi="宋体"/>
          <w:sz w:val="24"/>
          <w:szCs w:val="24"/>
        </w:rPr>
      </w:pPr>
      <w:r>
        <w:rPr>
          <w:rFonts w:ascii="宋体" w:hAnsi="宋体" w:hint="eastAsia"/>
          <w:sz w:val="24"/>
          <w:szCs w:val="24"/>
        </w:rPr>
        <w:t>本标准拟代替GB/T 11094-2007《水平法砷化镓单晶及切割片》，为推荐性国家标准，达到国内先进水平。</w:t>
      </w:r>
    </w:p>
    <w:p w:rsidR="00051CA4" w:rsidRDefault="000358F0">
      <w:pPr>
        <w:tabs>
          <w:tab w:val="left" w:pos="567"/>
        </w:tabs>
        <w:spacing w:before="240" w:after="240"/>
        <w:rPr>
          <w:rFonts w:ascii="宋体" w:hAnsi="宋体"/>
          <w:b/>
          <w:sz w:val="24"/>
          <w:szCs w:val="24"/>
        </w:rPr>
      </w:pPr>
      <w:r>
        <w:rPr>
          <w:rFonts w:ascii="宋体" w:hAnsi="宋体" w:hint="eastAsia"/>
          <w:b/>
          <w:sz w:val="24"/>
          <w:szCs w:val="24"/>
        </w:rPr>
        <w:t>五、与现行法律、法规、强制性国家标准及相关标准协调配套情况</w:t>
      </w:r>
    </w:p>
    <w:p w:rsidR="00051CA4" w:rsidRDefault="000358F0">
      <w:pPr>
        <w:pStyle w:val="a6"/>
        <w:spacing w:line="360" w:lineRule="auto"/>
        <w:ind w:firstLine="480"/>
        <w:rPr>
          <w:rFonts w:ascii="Times New Roman" w:hAnsi="Times New Roman"/>
          <w:bCs/>
          <w:color w:val="FF0000"/>
          <w:sz w:val="24"/>
          <w:szCs w:val="24"/>
        </w:rPr>
      </w:pPr>
      <w:r>
        <w:rPr>
          <w:rFonts w:asciiTheme="minorEastAsia" w:eastAsiaTheme="minorEastAsia" w:hAnsiTheme="minorEastAsia" w:cstheme="minorEastAsia" w:hint="eastAsia"/>
          <w:sz w:val="24"/>
          <w:szCs w:val="24"/>
        </w:rPr>
        <w:t>本标准是对GB/T11094-2007《水平法砷化镓单晶及切割片》的修订和补充，仅修订了产品的种类和格式，与现行的法律、法规及国家标准、国家军用标准、行业标准没有冲突。</w:t>
      </w:r>
    </w:p>
    <w:p w:rsidR="00051CA4" w:rsidRDefault="000358F0">
      <w:pPr>
        <w:tabs>
          <w:tab w:val="left" w:pos="567"/>
        </w:tabs>
        <w:spacing w:before="240" w:after="240"/>
        <w:rPr>
          <w:rFonts w:ascii="宋体" w:hAnsi="宋体"/>
          <w:b/>
          <w:sz w:val="24"/>
          <w:szCs w:val="24"/>
        </w:rPr>
      </w:pPr>
      <w:r>
        <w:rPr>
          <w:rFonts w:ascii="宋体" w:hAnsi="宋体" w:hint="eastAsia"/>
          <w:b/>
          <w:sz w:val="24"/>
          <w:szCs w:val="24"/>
        </w:rPr>
        <w:t>六、重大分歧意见的处理经过和依据</w:t>
      </w:r>
    </w:p>
    <w:p w:rsidR="00051CA4" w:rsidRDefault="000358F0">
      <w:pPr>
        <w:pStyle w:val="a6"/>
        <w:spacing w:line="360" w:lineRule="auto"/>
        <w:ind w:firstLine="480"/>
        <w:rPr>
          <w:rFonts w:asciiTheme="minorEastAsia" w:hAnsiTheme="minorEastAsia"/>
          <w:sz w:val="24"/>
          <w:szCs w:val="24"/>
        </w:rPr>
      </w:pPr>
      <w:r>
        <w:rPr>
          <w:rFonts w:asciiTheme="minorEastAsia" w:hAnsiTheme="minorEastAsia" w:hint="eastAsia"/>
          <w:sz w:val="24"/>
          <w:szCs w:val="24"/>
        </w:rPr>
        <w:lastRenderedPageBreak/>
        <w:t>在本标准（审定稿）修订过程中，主编单位内部以及主编单位和其他单位没有出现重大分歧意见。</w:t>
      </w:r>
    </w:p>
    <w:p w:rsidR="00051CA4" w:rsidRDefault="000358F0">
      <w:pPr>
        <w:pStyle w:val="a6"/>
        <w:spacing w:line="360" w:lineRule="auto"/>
        <w:ind w:firstLineChars="0" w:firstLine="0"/>
        <w:rPr>
          <w:rFonts w:ascii="宋体" w:hAnsi="宋体"/>
          <w:b/>
          <w:sz w:val="24"/>
          <w:szCs w:val="24"/>
        </w:rPr>
      </w:pPr>
      <w:r>
        <w:rPr>
          <w:rFonts w:ascii="宋体" w:hAnsi="宋体" w:hint="eastAsia"/>
          <w:b/>
          <w:sz w:val="24"/>
          <w:szCs w:val="24"/>
        </w:rPr>
        <w:t>七、贯彻标准的要求和建议</w:t>
      </w:r>
    </w:p>
    <w:p w:rsidR="00051CA4" w:rsidRDefault="000358F0">
      <w:pPr>
        <w:pStyle w:val="a6"/>
        <w:spacing w:line="360" w:lineRule="auto"/>
        <w:ind w:firstLine="480"/>
        <w:rPr>
          <w:sz w:val="24"/>
          <w:szCs w:val="24"/>
        </w:rPr>
      </w:pPr>
      <w:r>
        <w:rPr>
          <w:rFonts w:hint="eastAsia"/>
          <w:sz w:val="24"/>
          <w:szCs w:val="24"/>
        </w:rPr>
        <w:t>本标准将作为推荐性国家标准实施。</w:t>
      </w:r>
    </w:p>
    <w:p w:rsidR="00051CA4" w:rsidRDefault="000358F0">
      <w:pPr>
        <w:pStyle w:val="a6"/>
        <w:spacing w:line="360" w:lineRule="auto"/>
        <w:ind w:firstLineChars="0" w:firstLine="0"/>
        <w:rPr>
          <w:b/>
          <w:bCs/>
          <w:sz w:val="24"/>
          <w:szCs w:val="24"/>
        </w:rPr>
      </w:pPr>
      <w:r>
        <w:rPr>
          <w:rFonts w:hint="eastAsia"/>
          <w:b/>
          <w:bCs/>
          <w:sz w:val="24"/>
          <w:szCs w:val="24"/>
        </w:rPr>
        <w:t>八、废止现行有关标准的建议</w:t>
      </w:r>
    </w:p>
    <w:p w:rsidR="00051CA4" w:rsidRDefault="000358F0">
      <w:pPr>
        <w:pStyle w:val="a6"/>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本标准颁布后，将代替GB/T11094-2007《水平法砷化镓单晶及切割片》，原标准停止使用。</w:t>
      </w:r>
    </w:p>
    <w:p w:rsidR="00051CA4" w:rsidRDefault="000358F0">
      <w:pPr>
        <w:pStyle w:val="a6"/>
        <w:spacing w:line="360" w:lineRule="auto"/>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九、其他应予以说明的情况</w:t>
      </w:r>
    </w:p>
    <w:p w:rsidR="00051CA4" w:rsidRDefault="000358F0">
      <w:pPr>
        <w:pStyle w:val="a6"/>
        <w:spacing w:line="360" w:lineRule="auto"/>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r>
        <w:rPr>
          <w:rFonts w:hint="eastAsia"/>
          <w:sz w:val="24"/>
          <w:szCs w:val="24"/>
        </w:rPr>
        <w:t>本标准作为推荐性国家标准供大家使用，若对结果有疑义，以供需双方商议的测试方法为准。</w:t>
      </w:r>
    </w:p>
    <w:p w:rsidR="00051CA4" w:rsidRDefault="00051CA4">
      <w:pPr>
        <w:spacing w:line="360" w:lineRule="auto"/>
        <w:rPr>
          <w:rFonts w:ascii="宋体" w:hAnsi="宋体"/>
          <w:sz w:val="24"/>
          <w:szCs w:val="24"/>
        </w:rPr>
      </w:pPr>
    </w:p>
    <w:p w:rsidR="00051CA4" w:rsidRDefault="00051CA4">
      <w:pPr>
        <w:spacing w:line="360" w:lineRule="auto"/>
        <w:rPr>
          <w:rFonts w:ascii="黑体" w:eastAsia="黑体" w:hAnsi="Times New Roman"/>
          <w:bCs/>
          <w:sz w:val="28"/>
          <w:szCs w:val="28"/>
        </w:rPr>
      </w:pPr>
    </w:p>
    <w:p w:rsidR="00051CA4" w:rsidRDefault="00051CA4">
      <w:pPr>
        <w:spacing w:line="360" w:lineRule="auto"/>
        <w:rPr>
          <w:rFonts w:ascii="黑体" w:eastAsia="黑体" w:hAnsi="Times New Roman"/>
          <w:bCs/>
          <w:sz w:val="28"/>
          <w:szCs w:val="28"/>
        </w:rPr>
      </w:pPr>
    </w:p>
    <w:p w:rsidR="00051CA4" w:rsidRDefault="000358F0">
      <w:pPr>
        <w:spacing w:line="360" w:lineRule="auto"/>
        <w:ind w:firstLineChars="2900" w:firstLine="6960"/>
        <w:rPr>
          <w:rFonts w:ascii="宋体" w:hAnsi="宋体"/>
          <w:bCs/>
          <w:sz w:val="24"/>
          <w:szCs w:val="24"/>
        </w:rPr>
      </w:pPr>
      <w:r>
        <w:rPr>
          <w:rFonts w:ascii="宋体" w:hAnsi="宋体" w:hint="eastAsia"/>
          <w:bCs/>
          <w:sz w:val="24"/>
          <w:szCs w:val="24"/>
        </w:rPr>
        <w:t>标准修订组</w:t>
      </w:r>
    </w:p>
    <w:p w:rsidR="00051CA4" w:rsidRDefault="000358F0">
      <w:pPr>
        <w:spacing w:line="360" w:lineRule="auto"/>
        <w:ind w:firstLineChars="2900" w:firstLine="6960"/>
        <w:rPr>
          <w:rFonts w:ascii="宋体" w:hAnsi="宋体"/>
          <w:sz w:val="24"/>
          <w:szCs w:val="24"/>
        </w:rPr>
      </w:pPr>
      <w:r>
        <w:rPr>
          <w:rFonts w:ascii="宋体" w:hAnsi="宋体" w:hint="eastAsia"/>
          <w:bCs/>
          <w:sz w:val="24"/>
          <w:szCs w:val="24"/>
        </w:rPr>
        <w:t>2019年9月</w:t>
      </w:r>
    </w:p>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 w:rsidR="00051CA4" w:rsidRDefault="00051CA4">
      <w:pPr>
        <w:jc w:val="center"/>
      </w:pPr>
    </w:p>
    <w:sectPr w:rsidR="00051CA4">
      <w:pgSz w:w="11906" w:h="16838"/>
      <w:pgMar w:top="1247" w:right="1247" w:bottom="1134" w:left="124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94FBD"/>
    <w:multiLevelType w:val="multilevel"/>
    <w:tmpl w:val="15894FB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FFE004C"/>
    <w:multiLevelType w:val="multilevel"/>
    <w:tmpl w:val="1FFE004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B55A82"/>
    <w:rsid w:val="000358F0"/>
    <w:rsid w:val="00051CA4"/>
    <w:rsid w:val="003E19D1"/>
    <w:rsid w:val="037F2539"/>
    <w:rsid w:val="03F85803"/>
    <w:rsid w:val="084921EF"/>
    <w:rsid w:val="0B84650B"/>
    <w:rsid w:val="0D24133D"/>
    <w:rsid w:val="1361279D"/>
    <w:rsid w:val="14A1397D"/>
    <w:rsid w:val="155F5EC2"/>
    <w:rsid w:val="19F461D0"/>
    <w:rsid w:val="1CD51468"/>
    <w:rsid w:val="1FCD4B4A"/>
    <w:rsid w:val="2430725E"/>
    <w:rsid w:val="35B14874"/>
    <w:rsid w:val="39DD776B"/>
    <w:rsid w:val="3D4A3F97"/>
    <w:rsid w:val="3ED62D62"/>
    <w:rsid w:val="457E607F"/>
    <w:rsid w:val="51B55A82"/>
    <w:rsid w:val="552B7B66"/>
    <w:rsid w:val="5BCB3576"/>
    <w:rsid w:val="6C7E3951"/>
    <w:rsid w:val="6D535020"/>
    <w:rsid w:val="70943B6B"/>
    <w:rsid w:val="763D05D9"/>
    <w:rsid w:val="7A75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252D"/>
  <w15:docId w15:val="{C675386D-CDAA-493A-B9AD-2374174B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First Indent"/>
    <w:basedOn w:val="a3"/>
    <w:qFormat/>
    <w:pPr>
      <w:adjustRightInd w:val="0"/>
      <w:spacing w:after="0" w:line="240" w:lineRule="atLeast"/>
      <w:jc w:val="left"/>
      <w:textAlignment w:val="baseline"/>
    </w:pPr>
    <w:rPr>
      <w:rFonts w:ascii="宋体" w:hAnsi="宋体"/>
      <w:color w:val="000000"/>
      <w:kern w:val="0"/>
      <w:szCs w:val="20"/>
    </w:rPr>
  </w:style>
  <w:style w:type="character" w:styleId="a5">
    <w:name w:val="Strong"/>
    <w:qFormat/>
    <w:rPr>
      <w:rFonts w:cs="Times New Roman"/>
      <w:b/>
      <w:bCs/>
    </w:rPr>
  </w:style>
  <w:style w:type="paragraph" w:styleId="a6">
    <w:name w:val="List Paragraph"/>
    <w:basedOn w:val="a"/>
    <w:qFormat/>
    <w:pPr>
      <w:ind w:firstLineChars="200" w:firstLine="420"/>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61</TotalTime>
  <Pages>4</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esusu2016@126.com</cp:lastModifiedBy>
  <cp:revision>3</cp:revision>
  <dcterms:created xsi:type="dcterms:W3CDTF">2018-11-30T00:49:00Z</dcterms:created>
  <dcterms:modified xsi:type="dcterms:W3CDTF">2019-09-19T07:40:00Z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