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spacing w:line="1000" w:lineRule="exact"/>
        <w:jc w:val="center"/>
        <w:rPr>
          <w:rFonts w:ascii="宋体" w:hAnsi="宋体"/>
          <w:b/>
          <w:bCs/>
          <w:color w:val="000000"/>
          <w:sz w:val="44"/>
          <w:szCs w:val="44"/>
        </w:rPr>
      </w:pPr>
      <w:r>
        <w:rPr>
          <w:rFonts w:hint="eastAsia" w:ascii="宋体" w:hAnsi="宋体"/>
          <w:b/>
          <w:bCs/>
          <w:color w:val="000000"/>
          <w:sz w:val="44"/>
          <w:szCs w:val="44"/>
        </w:rPr>
        <w:t>铝及铝合金化学分析方法</w:t>
      </w:r>
    </w:p>
    <w:p>
      <w:pPr>
        <w:spacing w:line="1000" w:lineRule="exact"/>
        <w:jc w:val="center"/>
        <w:rPr>
          <w:rFonts w:ascii="宋体" w:hAnsi="宋体"/>
          <w:b/>
          <w:bCs/>
          <w:color w:val="000000"/>
          <w:sz w:val="44"/>
          <w:szCs w:val="44"/>
        </w:rPr>
      </w:pPr>
      <w:r>
        <w:rPr>
          <w:rFonts w:hint="eastAsia" w:ascii="宋体" w:hAnsi="宋体"/>
          <w:b/>
          <w:bCs/>
          <w:color w:val="000000"/>
          <w:sz w:val="44"/>
          <w:szCs w:val="44"/>
        </w:rPr>
        <w:t xml:space="preserve"> 第21部分：钙含量的测定</w:t>
      </w:r>
    </w:p>
    <w:p>
      <w:pPr>
        <w:spacing w:line="1000" w:lineRule="exact"/>
        <w:jc w:val="center"/>
        <w:rPr>
          <w:rFonts w:ascii="宋体" w:hAnsi="宋体"/>
          <w:b/>
          <w:bCs/>
          <w:color w:val="000000"/>
          <w:sz w:val="44"/>
          <w:szCs w:val="44"/>
        </w:rPr>
      </w:pPr>
      <w:r>
        <w:rPr>
          <w:rFonts w:hint="eastAsia" w:ascii="宋体" w:hAnsi="宋体"/>
          <w:b/>
          <w:bCs/>
          <w:color w:val="000000"/>
          <w:sz w:val="44"/>
          <w:szCs w:val="44"/>
        </w:rPr>
        <w:t>方法一：火焰原子吸收光谱法</w:t>
      </w: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Cs/>
          <w:sz w:val="52"/>
          <w:szCs w:val="52"/>
        </w:rPr>
      </w:pPr>
      <w:r>
        <w:rPr>
          <w:rFonts w:hint="eastAsia" w:eastAsia="黑体"/>
          <w:bCs/>
          <w:sz w:val="52"/>
          <w:szCs w:val="52"/>
        </w:rPr>
        <w:t>编制说明</w:t>
      </w:r>
    </w:p>
    <w:p>
      <w:pPr>
        <w:jc w:val="center"/>
        <w:rPr>
          <w:rFonts w:eastAsia="黑体"/>
          <w:bCs/>
          <w:sz w:val="52"/>
          <w:szCs w:val="52"/>
        </w:rPr>
      </w:pPr>
      <w:r>
        <w:rPr>
          <w:rFonts w:hint="eastAsia" w:eastAsia="黑体"/>
          <w:bCs/>
          <w:sz w:val="52"/>
          <w:szCs w:val="52"/>
        </w:rPr>
        <w:t>(审定稿)</w:t>
      </w:r>
    </w:p>
    <w:p>
      <w:pPr>
        <w:jc w:val="center"/>
        <w:rPr>
          <w:rFonts w:eastAsia="黑体"/>
          <w:bCs/>
          <w:sz w:val="44"/>
        </w:rPr>
      </w:pPr>
    </w:p>
    <w:p>
      <w:pPr>
        <w:jc w:val="center"/>
        <w:rPr>
          <w:rFonts w:eastAsia="黑体"/>
          <w:b/>
          <w:bCs/>
          <w:sz w:val="44"/>
        </w:rPr>
      </w:pPr>
    </w:p>
    <w:p>
      <w:pPr>
        <w:jc w:val="center"/>
        <w:rPr>
          <w:rFonts w:eastAsia="黑体"/>
          <w:b/>
          <w:bCs/>
          <w:sz w:val="44"/>
        </w:rPr>
      </w:pPr>
    </w:p>
    <w:p>
      <w:pPr>
        <w:jc w:val="center"/>
        <w:rPr>
          <w:rFonts w:eastAsia="黑体"/>
          <w:b/>
          <w:bCs/>
          <w:sz w:val="44"/>
        </w:rPr>
      </w:pPr>
    </w:p>
    <w:p>
      <w:pPr>
        <w:jc w:val="center"/>
        <w:rPr>
          <w:rFonts w:eastAsia="黑体"/>
          <w:sz w:val="28"/>
          <w:szCs w:val="28"/>
        </w:rPr>
      </w:pPr>
      <w:r>
        <w:rPr>
          <w:rFonts w:hint="eastAsia" w:eastAsia="黑体"/>
          <w:sz w:val="24"/>
        </w:rPr>
        <w:t>《铝及铝合金化学分析方法</w:t>
      </w:r>
      <w:r>
        <w:rPr>
          <w:rFonts w:hint="eastAsia" w:ascii="黑体" w:hAnsi="宋体" w:eastAsia="黑体"/>
          <w:color w:val="000000"/>
          <w:sz w:val="24"/>
        </w:rPr>
        <w:t>第21部分：钙含量的测定</w:t>
      </w:r>
      <w:r>
        <w:rPr>
          <w:rFonts w:hint="eastAsia" w:eastAsia="黑体"/>
          <w:sz w:val="24"/>
        </w:rPr>
        <w:t>》</w:t>
      </w:r>
      <w:r>
        <w:rPr>
          <w:rFonts w:hint="eastAsia" w:eastAsia="黑体"/>
          <w:sz w:val="28"/>
          <w:szCs w:val="28"/>
        </w:rPr>
        <w:t>编制组</w:t>
      </w:r>
    </w:p>
    <w:p>
      <w:pPr>
        <w:jc w:val="center"/>
        <w:rPr>
          <w:rFonts w:ascii="黑体" w:eastAsia="黑体"/>
          <w:sz w:val="28"/>
          <w:szCs w:val="28"/>
        </w:rPr>
      </w:pPr>
      <w:r>
        <w:rPr>
          <w:rFonts w:hint="eastAsia" w:eastAsia="黑体"/>
          <w:sz w:val="28"/>
          <w:szCs w:val="28"/>
        </w:rPr>
        <w:t>主编单位：</w:t>
      </w:r>
      <w:r>
        <w:rPr>
          <w:rFonts w:hint="eastAsia" w:ascii="黑体" w:eastAsia="黑体"/>
          <w:sz w:val="28"/>
          <w:szCs w:val="28"/>
        </w:rPr>
        <w:t>国标（北京）检验认证有限公司</w:t>
      </w:r>
    </w:p>
    <w:p>
      <w:pPr>
        <w:pStyle w:val="10"/>
        <w:ind w:left="0" w:leftChars="0"/>
        <w:jc w:val="center"/>
        <w:rPr>
          <w:rFonts w:ascii="黑体" w:eastAsia="黑体"/>
          <w:sz w:val="30"/>
          <w:szCs w:val="30"/>
        </w:rPr>
      </w:pPr>
      <w:r>
        <w:rPr>
          <w:rFonts w:hint="eastAsia" w:ascii="黑体" w:eastAsia="黑体"/>
          <w:sz w:val="30"/>
          <w:szCs w:val="30"/>
        </w:rPr>
        <w:t>2019年7月</w:t>
      </w:r>
    </w:p>
    <w:p>
      <w:pPr>
        <w:jc w:val="center"/>
        <w:rPr>
          <w:rFonts w:ascii="黑体" w:hAnsi="宋体" w:eastAsia="黑体"/>
          <w:bCs/>
          <w:color w:val="000000"/>
          <w:sz w:val="32"/>
          <w:szCs w:val="32"/>
        </w:rPr>
      </w:pPr>
      <w:r>
        <w:rPr>
          <w:rFonts w:hint="eastAsia" w:ascii="黑体" w:hAnsi="宋体" w:eastAsia="黑体"/>
          <w:bCs/>
          <w:color w:val="000000"/>
          <w:sz w:val="32"/>
          <w:szCs w:val="32"/>
        </w:rPr>
        <w:t>铝及铝合金化学分析方法</w:t>
      </w:r>
    </w:p>
    <w:p>
      <w:pPr>
        <w:jc w:val="center"/>
        <w:rPr>
          <w:rFonts w:ascii="黑体" w:hAnsi="宋体" w:eastAsia="黑体"/>
          <w:bCs/>
          <w:color w:val="000000"/>
          <w:sz w:val="32"/>
          <w:szCs w:val="32"/>
        </w:rPr>
      </w:pPr>
      <w:r>
        <w:rPr>
          <w:rFonts w:hint="eastAsia" w:ascii="黑体" w:hAnsi="宋体" w:eastAsia="黑体"/>
          <w:bCs/>
          <w:color w:val="000000"/>
          <w:sz w:val="32"/>
          <w:szCs w:val="32"/>
        </w:rPr>
        <w:t>第21部分：钙含量的测定</w:t>
      </w:r>
    </w:p>
    <w:p>
      <w:pPr>
        <w:jc w:val="center"/>
        <w:rPr>
          <w:rFonts w:ascii="黑体" w:hAnsi="宋体" w:eastAsia="黑体"/>
          <w:bCs/>
          <w:color w:val="000000"/>
          <w:sz w:val="32"/>
          <w:szCs w:val="32"/>
        </w:rPr>
      </w:pPr>
      <w:r>
        <w:rPr>
          <w:rFonts w:hint="eastAsia" w:ascii="黑体" w:hAnsi="宋体" w:eastAsia="黑体"/>
          <w:bCs/>
          <w:color w:val="000000"/>
          <w:sz w:val="32"/>
          <w:szCs w:val="32"/>
        </w:rPr>
        <w:t>方法一：火焰原子吸收光谱法</w:t>
      </w:r>
    </w:p>
    <w:p>
      <w:pPr>
        <w:jc w:val="center"/>
        <w:rPr>
          <w:rFonts w:ascii="黑体" w:eastAsia="黑体"/>
          <w:sz w:val="32"/>
          <w:szCs w:val="32"/>
        </w:rPr>
      </w:pPr>
      <w:r>
        <w:rPr>
          <w:rFonts w:hint="eastAsia" w:ascii="黑体" w:eastAsia="黑体"/>
          <w:sz w:val="32"/>
          <w:szCs w:val="32"/>
        </w:rPr>
        <w:t>预审稿编制说明</w:t>
      </w:r>
    </w:p>
    <w:p>
      <w:pPr>
        <w:spacing w:line="360" w:lineRule="auto"/>
        <w:ind w:firstLine="420" w:firstLineChars="200"/>
        <w:rPr>
          <w:rFonts w:ascii="宋体" w:hAnsi="宋体"/>
          <w:szCs w:val="21"/>
        </w:rPr>
      </w:pPr>
    </w:p>
    <w:p>
      <w:pPr>
        <w:spacing w:line="360" w:lineRule="auto"/>
        <w:ind w:right="1176" w:rightChars="560"/>
        <w:rPr>
          <w:rFonts w:ascii="黑体" w:hAnsi="宋体" w:eastAsia="黑体"/>
          <w:sz w:val="24"/>
        </w:rPr>
      </w:pPr>
      <w:r>
        <w:rPr>
          <w:rFonts w:hint="eastAsia" w:ascii="黑体" w:hAnsi="宋体" w:eastAsia="黑体"/>
          <w:sz w:val="24"/>
        </w:rPr>
        <w:t>一工作简况（包括任务来源协作单位主要工作过程）</w:t>
      </w:r>
    </w:p>
    <w:p>
      <w:pPr>
        <w:spacing w:beforeLines="50" w:afterLines="50" w:line="360" w:lineRule="auto"/>
        <w:rPr>
          <w:rFonts w:ascii="黑体" w:hAnsi="宋体" w:eastAsia="黑体"/>
          <w:sz w:val="24"/>
        </w:rPr>
      </w:pPr>
      <w:r>
        <w:rPr>
          <w:rFonts w:hint="eastAsia" w:ascii="黑体" w:hAnsi="宋体" w:eastAsia="黑体"/>
          <w:sz w:val="24"/>
        </w:rPr>
        <w:t>1  任务来源</w:t>
      </w:r>
    </w:p>
    <w:p>
      <w:pPr>
        <w:spacing w:line="360" w:lineRule="auto"/>
        <w:ind w:firstLine="420" w:firstLineChars="200"/>
        <w:rPr>
          <w:szCs w:val="21"/>
        </w:rPr>
      </w:pPr>
      <w:r>
        <w:rPr>
          <w:szCs w:val="21"/>
        </w:rPr>
        <w:t>2015年全国有色金属标准化技术委员会年会会议精神（2015年11月）和2016年8月在河北省邯郸市召开的全国有色金属标准化技术委员会会议精神，确定将GB/T 20975《铝及铝合金化学分析方法》和YS/T 807《铝中间合金化学分析方法》等标准进行整合，补充完善GB/T 20975《铝及铝合金化学分析方法》标准体系。2016年11月全国有色金属标准化技术委员会会议精神，明确了GB/T 20975《铝及铝合金化学分析方法》标准体系中涵盖的测定元素及制修订项目原则。</w:t>
      </w:r>
    </w:p>
    <w:p>
      <w:pPr>
        <w:widowControl/>
        <w:spacing w:line="360" w:lineRule="auto"/>
        <w:ind w:firstLine="420" w:firstLineChars="200"/>
        <w:jc w:val="left"/>
        <w:rPr>
          <w:bCs/>
          <w:szCs w:val="21"/>
        </w:rPr>
      </w:pPr>
      <w:r>
        <w:rPr>
          <w:szCs w:val="21"/>
        </w:rPr>
        <w:t>根据全国有色金属标准化技术委员会</w:t>
      </w:r>
      <w:r>
        <w:t>于</w:t>
      </w:r>
      <w:r>
        <w:rPr>
          <w:bCs/>
          <w:color w:val="000000"/>
          <w:szCs w:val="21"/>
        </w:rPr>
        <w:t>2018年3月</w:t>
      </w:r>
      <w:r>
        <w:rPr>
          <w:szCs w:val="21"/>
        </w:rPr>
        <w:t>在</w:t>
      </w:r>
      <w:r>
        <w:t>云南省昆明市召开了《铝及铝合金化学分析方法》国家标准任务落实会，</w:t>
      </w:r>
      <w:r>
        <w:rPr>
          <w:szCs w:val="21"/>
        </w:rPr>
        <w:t>来自云南冶金研究院广东省工业分析测试中心贵州测试院东北轻合金有限公司等30余家的50名代表对GB/T20975.21—201X《</w:t>
      </w:r>
      <w:r>
        <w:t>铝及铝合金化学分析方法</w:t>
      </w:r>
      <w:r>
        <w:rPr>
          <w:szCs w:val="21"/>
        </w:rPr>
        <w:t xml:space="preserve"> 第21部分：钙含量的测定》进行了讨论，并进行了制修订任务落实，会上确定了《</w:t>
      </w:r>
      <w:r>
        <w:t>铝及铝合金化学分析方法</w:t>
      </w:r>
      <w:r>
        <w:rPr>
          <w:szCs w:val="21"/>
        </w:rPr>
        <w:t xml:space="preserve"> 第21部分：钙含量的测定》的起草基本思路。根据会议讨论</w:t>
      </w:r>
      <w:r>
        <w:t>安排</w:t>
      </w:r>
      <w:r>
        <w:rPr>
          <w:bCs/>
          <w:color w:val="000000"/>
          <w:szCs w:val="21"/>
        </w:rPr>
        <w:t xml:space="preserve">，由国标（北京）检验认证有限公司负责起草GB/T 20975.21-201X《铝及铝合金化学分析方法 第21部分：钙含量的测定》方法一 </w:t>
      </w:r>
      <w:r>
        <w:t>火焰原子吸收光谱法</w:t>
      </w:r>
      <w:r>
        <w:rPr>
          <w:bCs/>
          <w:color w:val="000000"/>
          <w:szCs w:val="21"/>
        </w:rPr>
        <w:t>，</w:t>
      </w:r>
      <w:r>
        <w:rPr>
          <w:szCs w:val="21"/>
        </w:rPr>
        <w:t>由</w:t>
      </w:r>
      <w:r>
        <w:t>北京有色金属与稀土应用研究所贵州省分析测试研究院昆明冶金研究院有限公司北矿检测技术有限公司西安汉唐分析检测有限公司中铝洛阳铜加工有限公司广东韶关市质量计量监督检测所</w:t>
      </w:r>
      <w:r>
        <w:rPr>
          <w:szCs w:val="21"/>
        </w:rPr>
        <w:t>等单位负责复验复核工作。</w:t>
      </w:r>
    </w:p>
    <w:p>
      <w:pPr>
        <w:spacing w:line="360" w:lineRule="auto"/>
        <w:ind w:firstLine="420" w:firstLineChars="200"/>
        <w:rPr>
          <w:szCs w:val="21"/>
        </w:rPr>
      </w:pPr>
      <w:r>
        <w:rPr>
          <w:szCs w:val="21"/>
        </w:rPr>
        <w:t>全国有色金属标准化技术委员会2017年下达标准制（修）定计划（国标委综合〔2017〕128号），本标准项目计划编号为20173496-T-610，项目完成时间为2019年12月。</w:t>
      </w:r>
    </w:p>
    <w:p>
      <w:pPr>
        <w:spacing w:beforeLines="50" w:afterLines="50" w:line="360" w:lineRule="auto"/>
        <w:rPr>
          <w:rFonts w:eastAsia="黑体"/>
          <w:sz w:val="24"/>
        </w:rPr>
      </w:pPr>
      <w:r>
        <w:rPr>
          <w:rFonts w:eastAsia="黑体"/>
          <w:sz w:val="24"/>
        </w:rPr>
        <w:t>2  项目编制工作组单位简介</w:t>
      </w:r>
    </w:p>
    <w:p>
      <w:pPr>
        <w:widowControl/>
        <w:spacing w:line="360" w:lineRule="auto"/>
        <w:jc w:val="left"/>
        <w:rPr>
          <w:b/>
          <w:bCs/>
          <w:szCs w:val="21"/>
        </w:rPr>
      </w:pPr>
      <w:r>
        <w:rPr>
          <w:b/>
          <w:bCs/>
          <w:szCs w:val="21"/>
        </w:rPr>
        <w:t>2.1  国标（北京）检验认证有限公司</w:t>
      </w:r>
    </w:p>
    <w:p>
      <w:pPr>
        <w:widowControl/>
        <w:spacing w:line="360" w:lineRule="auto"/>
        <w:ind w:firstLine="420" w:firstLineChars="200"/>
        <w:jc w:val="left"/>
        <w:rPr>
          <w:szCs w:val="21"/>
        </w:rPr>
      </w:pPr>
      <w:bookmarkStart w:id="0" w:name="ref_[1]"/>
      <w:bookmarkEnd w:id="0"/>
      <w:r>
        <w:rPr>
          <w:szCs w:val="21"/>
        </w:rPr>
        <w:t>国标（北京）检验认证有限公司作为国合通用测试评价认证股份公司的全资子公司，前身是北京有色金属研究总院分析测试技术研究所，是国家有色金属行业最知名的第三方检验机构。国标（北京）检验认证有限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pPr>
        <w:spacing w:line="360" w:lineRule="auto"/>
        <w:rPr>
          <w:rFonts w:hint="eastAsia"/>
          <w:b/>
          <w:szCs w:val="21"/>
          <w:lang w:val="en-US"/>
        </w:rPr>
      </w:pPr>
      <w:r>
        <w:rPr>
          <w:rFonts w:hint="eastAsia"/>
          <w:b/>
          <w:szCs w:val="21"/>
          <w:lang w:val="en-US" w:eastAsia="zh-CN"/>
        </w:rPr>
        <w:t>2.2有色金属技术经济研究院</w:t>
      </w:r>
    </w:p>
    <w:p>
      <w:pPr>
        <w:widowControl/>
        <w:spacing w:line="360" w:lineRule="auto"/>
        <w:ind w:firstLine="420" w:firstLineChars="200"/>
        <w:jc w:val="left"/>
        <w:rPr>
          <w:szCs w:val="21"/>
        </w:rPr>
      </w:pPr>
      <w:r>
        <w:rPr>
          <w:rFonts w:hint="eastAsia" w:ascii="宋体" w:hAnsi="宋体"/>
          <w:lang w:val="en-US" w:eastAsia="zh-CN"/>
        </w:rPr>
        <w:t>有色金属技术经济研究院是我国有色金属行业的标准研究权威单位。馆藏有齐全的镁材国际、国外先进标准和先进工艺资料，有齐全的镁合金国际国外锻件的先进标准与我国镁合金锻件标准的对比资料。本单位积极参加各项编制工作，积极配合主编单位分配各项标准任务，协调各成员单位之间的关系，指导编制组正确采用国际、国外先进标准，为本标准的科学性、先进性把关和提供了充分的标准依据和相关资料，在编制组中贡献巨大。</w:t>
      </w:r>
    </w:p>
    <w:p>
      <w:pPr>
        <w:spacing w:line="360" w:lineRule="auto"/>
        <w:rPr>
          <w:b/>
          <w:szCs w:val="21"/>
        </w:rPr>
      </w:pPr>
      <w:r>
        <w:rPr>
          <w:b/>
          <w:szCs w:val="21"/>
        </w:rPr>
        <w:t>2.</w:t>
      </w:r>
      <w:r>
        <w:rPr>
          <w:rFonts w:hint="eastAsia"/>
          <w:b/>
          <w:szCs w:val="21"/>
          <w:lang w:val="en-US" w:eastAsia="zh-CN"/>
        </w:rPr>
        <w:t>3</w:t>
      </w:r>
      <w:r>
        <w:rPr>
          <w:b/>
          <w:szCs w:val="21"/>
        </w:rPr>
        <w:t xml:space="preserve"> 北京有色金属与稀土应用研究所</w:t>
      </w:r>
    </w:p>
    <w:p>
      <w:pPr>
        <w:spacing w:line="360" w:lineRule="auto"/>
        <w:ind w:firstLine="420" w:firstLineChars="200"/>
        <w:rPr>
          <w:sz w:val="24"/>
        </w:rPr>
      </w:pPr>
      <w:r>
        <w:rPr>
          <w:bCs/>
          <w:szCs w:val="21"/>
        </w:rPr>
        <w:t>北京有色金属与稀土应用研究所始建于</w:t>
      </w:r>
      <w:r>
        <w:rPr>
          <w:szCs w:val="21"/>
        </w:rPr>
        <w:t>1963年，2000年转制为全民所有制企业。研究所坚持自主创新，形成了稀贵金属功能材料与焊接材料铝合金功能材料与焊接材料其他有色金属材料研发生产体系。产品广泛应用于航空航天电子信息电力机械兵器环保交通等国民经济主要行业和国家重点项目。为我国国防工业的发展做出了重要贡献，尤其在神舟系列飞船嫦娥一期嫦娥二期等发射任务中，作为运载火箭和卫星的重要基础材料供应单位，为国家的航天事业作出了突出贡献。研究所建立了理化检测分析平台拥有先进分析检测仪器，如质谱仪原子吸收光谱仪电感耦合等离子发射光谱仪水浸超声扫描探伤仪扫描电镜显微硬度仪热导率仪热膨胀仪热重天平等高端检测仪器50余台套。依托研究所建立了北京有色金属与稀土应用研究所理化中心（北京市冶金产品质量监督检验站）通过了中国合格评定国家认可委员会实验室认可和北京市检验检测机构资质认定，主要从事铝合金铜合金贵金属钢铁锡合金等6大类110种产品的检验检测和相关检测的技术支持服务。</w:t>
      </w:r>
    </w:p>
    <w:p>
      <w:pPr>
        <w:widowControl/>
        <w:spacing w:line="360" w:lineRule="auto"/>
        <w:jc w:val="left"/>
        <w:rPr>
          <w:b/>
          <w:bCs/>
          <w:szCs w:val="21"/>
        </w:rPr>
      </w:pPr>
      <w:r>
        <w:rPr>
          <w:b/>
          <w:bCs/>
          <w:szCs w:val="21"/>
        </w:rPr>
        <w:t>2.</w:t>
      </w:r>
      <w:r>
        <w:rPr>
          <w:rFonts w:hint="eastAsia"/>
          <w:b/>
          <w:bCs/>
          <w:szCs w:val="21"/>
          <w:lang w:val="en-US" w:eastAsia="zh-CN"/>
        </w:rPr>
        <w:t>4</w:t>
      </w:r>
      <w:r>
        <w:rPr>
          <w:b/>
          <w:bCs/>
          <w:szCs w:val="21"/>
        </w:rPr>
        <w:t xml:space="preserve"> 贵州省分析测试研究院</w:t>
      </w:r>
    </w:p>
    <w:p>
      <w:pPr>
        <w:widowControl/>
        <w:spacing w:line="360" w:lineRule="auto"/>
        <w:ind w:firstLine="420" w:firstLineChars="200"/>
        <w:jc w:val="left"/>
        <w:rPr>
          <w:szCs w:val="21"/>
        </w:rPr>
      </w:pPr>
      <w:r>
        <w:rPr>
          <w:szCs w:val="21"/>
        </w:rPr>
        <w:t>贵州省分析测试研究院是依法设立的为社会提供公正科学数据的第三方检测机构，是政府财政全额拨款的公益型科研事业单位。创建于1935年9月，是由一批留学德日等国从海外归国的爱国知识分子在贵州省自然科学领域最早建立的工科研究机构。在1990年通过省级《计量资格认证》（CMA）2700余项省级计量认证，2009年通过了《国家实验室认可》（CNAS资格认可）400多项。拥有HPLCHPLC-MSGCGC-MSICP-AESGPCTOCDOCFTIR等各类仪器设备共计400余台（件），价值近8000万元，实验室面积达20000余平方米。承担并完成国家支撑计划863课题国家自然基金等多项国家级省级科研项目。现有分析测试新方法和新技术研究成果80多项，在国内外重要期刊发表相关研究论文300余篇，参与起草和修订国家标准十余项，获得发明专利15项，出版专著500多篇（部）。</w:t>
      </w:r>
    </w:p>
    <w:p>
      <w:pPr>
        <w:spacing w:line="360" w:lineRule="auto"/>
        <w:rPr>
          <w:b/>
          <w:szCs w:val="21"/>
        </w:rPr>
      </w:pPr>
      <w:r>
        <w:rPr>
          <w:b/>
          <w:szCs w:val="21"/>
        </w:rPr>
        <w:t>2.</w:t>
      </w:r>
      <w:r>
        <w:rPr>
          <w:rFonts w:hint="eastAsia"/>
          <w:b/>
          <w:szCs w:val="21"/>
          <w:lang w:val="en-US" w:eastAsia="zh-CN"/>
        </w:rPr>
        <w:t>5</w:t>
      </w:r>
      <w:r>
        <w:rPr>
          <w:b/>
          <w:szCs w:val="21"/>
        </w:rPr>
        <w:t xml:space="preserve"> 昆明冶金研究院</w:t>
      </w:r>
    </w:p>
    <w:p>
      <w:pPr>
        <w:spacing w:line="360" w:lineRule="auto"/>
        <w:ind w:firstLine="420" w:firstLineChars="200"/>
        <w:rPr>
          <w:szCs w:val="21"/>
        </w:rPr>
      </w:pPr>
      <w:r>
        <w:rPr>
          <w:bCs/>
          <w:szCs w:val="21"/>
        </w:rPr>
        <w:t>昆明冶金研究院是</w:t>
      </w:r>
      <w:r>
        <w:rPr>
          <w:szCs w:val="21"/>
        </w:rPr>
        <w:t>云南冶金集团股份有限公司技术中心的核心研发机构，是云南省选冶新技术重点实验室国家博士后科研工作站国家科技部国际合作基地的依托单位，同时也是云南省湿法冶金工程技术研究中心云南省铝电解节能减排工程技术研究中心云南省铅冶金工程技术研究中心云南省锰系列产品工程技术研究中心及云南省多晶硅产业化关键技术工程研究中心的主要依托单位，拥有云南省锗铜系列高新技术产品的技术开发创新团队云南省铝电解冶金新技术创新团队云南省加压湿法冶金技术应用研究创新团队昆明市低成本多晶硅技术创新团队和昆明市铜及铜产品开发科技创新团队。分析测试研究部研究开发的分析方法汇编成方法集共23部，具有优良的科研传统和较强的研究能力；配备了目前世界上最为高端的诸多精密分析仪器，拥有ICCU-AESICCU-MSGD-MS（辉光放电质谱）X射线荧光光谱仪X射线衍射仪MLA（矿物解离度定量测定仪）电子探针光电直读光谱原子荧光原子吸收分光光度计高频红外碳硫分析仪等多套设备。</w:t>
      </w:r>
    </w:p>
    <w:p>
      <w:pPr>
        <w:spacing w:line="360" w:lineRule="auto"/>
        <w:rPr>
          <w:b/>
          <w:bCs/>
          <w:szCs w:val="21"/>
        </w:rPr>
      </w:pPr>
      <w:r>
        <w:rPr>
          <w:b/>
          <w:bCs/>
          <w:szCs w:val="21"/>
        </w:rPr>
        <w:t>2.</w:t>
      </w:r>
      <w:r>
        <w:rPr>
          <w:rFonts w:hint="eastAsia"/>
          <w:b/>
          <w:bCs/>
          <w:szCs w:val="21"/>
          <w:lang w:val="en-US" w:eastAsia="zh-CN"/>
        </w:rPr>
        <w:t>6</w:t>
      </w:r>
      <w:r>
        <w:rPr>
          <w:b/>
          <w:bCs/>
          <w:szCs w:val="21"/>
        </w:rPr>
        <w:t xml:space="preserve"> 北矿检测技术有限公司</w:t>
      </w:r>
    </w:p>
    <w:p>
      <w:pPr>
        <w:spacing w:line="360" w:lineRule="auto"/>
        <w:ind w:firstLine="420" w:firstLineChars="200"/>
        <w:rPr>
          <w:bCs/>
          <w:szCs w:val="21"/>
        </w:rPr>
      </w:pPr>
      <w:r>
        <w:rPr>
          <w:bCs/>
          <w:szCs w:val="21"/>
        </w:rPr>
        <w:t>北矿检测技术有限公司2016年10月31日注册成立，由北京矿冶研究总院测试研究所转换而来，源于1956年建立的北京矿冶研究总院分析研究室，同时为国家重有色金属质量监督检验中心国家进出口商品检验有色金属认可实验室中国有色金属工业重金属质检中心科技成果检测鉴定国家级检测机构，在国内有色金属分析领域具有权威地位，在国际上享有一定声誉。依托测试研究所的国家重有色金属质量监督检验中心成立于1985年，国家进出口商品检验有色金属认可实验室成立于1988年，是我国首批获得授权的国家级质检中心及国家商检实验室之一。1995年国家科技部和原国家技术监督局授权国家重有色金属质量监督检验中心为科技成果检测鉴定国家级检测机构。2000年通过中国合格评定国家认可委员会实验室认可，实验室管理与国际接轨，检测结果得到国际互认，具有ISO/IEC17025实验室认可国家级实验室资质认定国家质检中心授权“三合一”资质。2007年国家重有色金属质量监督检验中心成为北京材料分析测试服务联盟成员单位；2009年成为中关村开放实验室。业务涵盖矿石及矿产品分析冶炼产品分析环境样品分析再生资源分析先进材料成分及性能测试选冶药剂分析资源评价与物理检测测试技术研发及标准化测试技术推广等领域。</w:t>
      </w:r>
    </w:p>
    <w:p>
      <w:pPr>
        <w:spacing w:line="360" w:lineRule="auto"/>
        <w:rPr>
          <w:b/>
          <w:szCs w:val="21"/>
        </w:rPr>
      </w:pPr>
      <w:r>
        <w:rPr>
          <w:b/>
          <w:szCs w:val="21"/>
        </w:rPr>
        <w:t>2.</w:t>
      </w:r>
      <w:r>
        <w:rPr>
          <w:rFonts w:hint="eastAsia"/>
          <w:b/>
          <w:szCs w:val="21"/>
          <w:lang w:val="en-US" w:eastAsia="zh-CN"/>
        </w:rPr>
        <w:t>7</w:t>
      </w:r>
      <w:r>
        <w:rPr>
          <w:b/>
          <w:szCs w:val="21"/>
        </w:rPr>
        <w:t xml:space="preserve"> 西安汉唐分析检测有限公司</w:t>
      </w:r>
    </w:p>
    <w:p>
      <w:pPr>
        <w:widowControl/>
        <w:spacing w:line="360" w:lineRule="auto"/>
        <w:jc w:val="left"/>
        <w:rPr>
          <w:bCs/>
        </w:rPr>
      </w:pPr>
      <w:r>
        <w:rPr>
          <w:bCs/>
        </w:rPr>
        <w:t xml:space="preserve">    西安汉唐分析检测有限公司是西北有色金属研究院（集团）下属的第三方检测机构。1965年成立至今，公司已在西安宝鸡两地三区建成标准化实验室，检测面积10000余平方米，设备200余台（套），设备资产上亿元。现有员工124名，其中技术人员70余名（教授8名，高级工程师32名，注册计量师10名）。公司是国内最大的钛合金检测机构国内最全面的金属复合材料检测机构国内唯一核电堆芯材料的检测机构金属材料全领域检测机构。公司是中国有色金属工业西北质量监督检验中心陕西省有色金属产品质量监督检验站陕西省有色金属材料分析检测与评价中心陕西省核工业用金属材料检测与评价服务平台稀有金属检测信息化管理及共享平台稀有金属材料安全评估与失效分析中心工业（稀有金属）产品质量控制和技术评价实验室的主体单位，同时被国家质量监督检验检疫总局确定为钛及钛合金加工产品铜及铜合金管材和铝及铝合金生产许可证检验机构实施单位，先后通过国家认证认可监督委员会(CMA)中国合格评定国家认可委员会(CNAS)和国防科技工业实验室认可委员会(DILAC)认证，是由政府部门授权具有法定第三方公正地位的产品质量检验机构。</w:t>
      </w:r>
    </w:p>
    <w:p>
      <w:pPr>
        <w:widowControl/>
        <w:spacing w:line="360" w:lineRule="auto"/>
        <w:jc w:val="left"/>
        <w:rPr>
          <w:b/>
        </w:rPr>
      </w:pPr>
      <w:r>
        <w:rPr>
          <w:b/>
        </w:rPr>
        <w:t>2.</w:t>
      </w:r>
      <w:r>
        <w:rPr>
          <w:rFonts w:hint="eastAsia"/>
          <w:b/>
          <w:lang w:val="en-US" w:eastAsia="zh-CN"/>
        </w:rPr>
        <w:t>8</w:t>
      </w:r>
      <w:r>
        <w:rPr>
          <w:b/>
        </w:rPr>
        <w:t xml:space="preserve"> 中铝洛阳铜业有限公司</w:t>
      </w:r>
    </w:p>
    <w:p>
      <w:pPr>
        <w:widowControl/>
        <w:spacing w:line="360" w:lineRule="auto"/>
        <w:ind w:firstLine="420" w:firstLineChars="200"/>
        <w:jc w:val="left"/>
        <w:rPr>
          <w:kern w:val="0"/>
          <w:szCs w:val="21"/>
        </w:rPr>
      </w:pPr>
      <w:r>
        <w:rPr>
          <w:bCs/>
        </w:rPr>
        <w:t>中铝洛阳铜业有限公司是</w:t>
      </w:r>
      <w:r>
        <w:t>我国综合实力最强的有色金属加工企业，是国家特大型骨干企业和有色金属材料出口基地，建有国家级的技术中心。中铝洛阳铜业有限公司检测中心是承担理化检测计量检定和环境监测业务的专业检测机构，是国内较早通过国家认可的实验室。中国有色金属工业重金属加工材质检站是国内唯一一家从事重有色金属加工材检测的第三方实验室 ，挂靠在中铝洛阳铜业有限公司检测中心。主要从事有色金属材料及矿冶产品的化学成分组织结构力学性能物理性能无损探伤等检测和试验研究。实验室设有生产技术科商质检办公室设备科综合办公室化学分析室光谱分析室金属物理室力学性能室和试样制备室。实验室主持或参与了《铜及铜合金化学分析方法》《铜及铜合金室温拉伸试验方法》等多项国家标准检验方法的起草和验证工作，是国家工业与信息化产业部认可的有色金属标准样品研制单位。出版发行了《铜及铜合金金相图谱》等多本专著。</w:t>
      </w:r>
    </w:p>
    <w:p>
      <w:pPr>
        <w:autoSpaceDE w:val="0"/>
        <w:autoSpaceDN w:val="0"/>
        <w:adjustRightInd w:val="0"/>
        <w:spacing w:line="360" w:lineRule="auto"/>
        <w:rPr>
          <w:b/>
          <w:bCs/>
          <w:szCs w:val="21"/>
        </w:rPr>
      </w:pPr>
      <w:r>
        <w:rPr>
          <w:b/>
          <w:bCs/>
          <w:szCs w:val="21"/>
        </w:rPr>
        <w:t>2.</w:t>
      </w:r>
      <w:r>
        <w:rPr>
          <w:rFonts w:hint="eastAsia"/>
          <w:b/>
          <w:bCs/>
          <w:szCs w:val="21"/>
          <w:lang w:val="en-US" w:eastAsia="zh-CN"/>
        </w:rPr>
        <w:t>9</w:t>
      </w:r>
      <w:r>
        <w:rPr>
          <w:b/>
          <w:bCs/>
          <w:szCs w:val="21"/>
        </w:rPr>
        <w:t xml:space="preserve">  广东韶关市质量计量监督检测所</w:t>
      </w:r>
    </w:p>
    <w:p>
      <w:pPr>
        <w:spacing w:line="360" w:lineRule="auto"/>
        <w:ind w:firstLine="420" w:firstLineChars="200"/>
      </w:pPr>
      <w:r>
        <w:t>广东省韶关市质量计量监督检测所成立于1979年，初期以矿产品、煤炭类、有色金属产品、黑色金属产品、黑色金属材料的检验业务为主，逐渐发展成为具有地方特色的监督检验和委托检验专业机构。</w:t>
      </w:r>
    </w:p>
    <w:p>
      <w:pPr>
        <w:spacing w:line="360" w:lineRule="auto"/>
      </w:pPr>
      <w:r>
        <w:t xml:space="preserve">   2002年，韶关质计所通过了中国计量认证（CMA）和国家实验室认可（CNAS），成为粤北地区首屈一指的产品质量检验机构；2012年，在国家相关政策调整后，韶关市计量检测所与韶关市产品质量检测所合并，成立了韶关市质量计量监督检测所，成为集质量检验、计量检定于一体的综合性第三方检测机构。</w:t>
      </w:r>
    </w:p>
    <w:p>
      <w:pPr>
        <w:spacing w:line="360" w:lineRule="auto"/>
      </w:pPr>
      <w:r>
        <w:t xml:space="preserve">    经过多年的建设和发展，韶关质计所建立了无机化学、有机精细化工、物理、煤炭、水泥、食品等领域的检验专业室，全部具备CMA检验资质，均获得CNAS国家实验室认可。    </w:t>
      </w:r>
    </w:p>
    <w:p>
      <w:pPr>
        <w:spacing w:line="360" w:lineRule="auto"/>
      </w:pPr>
      <w:r>
        <w:t xml:space="preserve">    实验室配备了气相色谱仪、液相色谱仪、连续光谱原子吸收光谱仪、等离子体发射光谱仪、等离子体质谱仪、双道原子荧光光度计、激光粒度分析仪、X荧光光谱仪、X荧光衍射仪、石材放射性检测仪等一批先进的检测设备。</w:t>
      </w:r>
    </w:p>
    <w:p>
      <w:pPr>
        <w:spacing w:line="360" w:lineRule="auto"/>
      </w:pPr>
      <w:r>
        <w:t xml:space="preserve">    韶关质计所拥有一只专业技术水平较高的人才队伍。其中，教授级高级工程师2人，高级工程师8人，工程师28人，助理工程师9人，全部具有本科、硕士或博士学历、学位，人员素质和装备水平达到了国内先进实验室水平。</w:t>
      </w:r>
    </w:p>
    <w:p>
      <w:pPr>
        <w:spacing w:line="360" w:lineRule="auto"/>
        <w:ind w:firstLine="420"/>
      </w:pPr>
      <w:r>
        <w:t>2017年10月，铅锌及建筑钢材产品国家质量监督检验中心（广东）通过广东省质监局专家评审组验收，标志着韶关质计所的检验能力又跨上了一个新台阶。</w:t>
      </w:r>
    </w:p>
    <w:p>
      <w:pPr>
        <w:autoSpaceDE w:val="0"/>
        <w:autoSpaceDN w:val="0"/>
        <w:adjustRightInd w:val="0"/>
        <w:spacing w:line="360" w:lineRule="auto"/>
        <w:rPr>
          <w:rFonts w:hint="eastAsia"/>
          <w:b/>
          <w:bCs/>
          <w:szCs w:val="21"/>
          <w:lang w:val="en-US"/>
        </w:rPr>
      </w:pPr>
      <w:r>
        <w:rPr>
          <w:rFonts w:hint="eastAsia"/>
          <w:b/>
          <w:bCs/>
          <w:szCs w:val="21"/>
          <w:lang w:val="en-US"/>
        </w:rPr>
        <w:t>2</w:t>
      </w:r>
      <w:r>
        <w:rPr>
          <w:rFonts w:hint="eastAsia"/>
          <w:b/>
          <w:bCs/>
          <w:szCs w:val="21"/>
          <w:lang w:val="en-US" w:eastAsia="zh-CN"/>
        </w:rPr>
        <w:t>.10</w:t>
      </w:r>
      <w:bookmarkStart w:id="1" w:name="_GoBack"/>
      <w:bookmarkEnd w:id="1"/>
      <w:r>
        <w:rPr>
          <w:rFonts w:hint="eastAsia"/>
          <w:b/>
          <w:bCs/>
          <w:szCs w:val="21"/>
          <w:lang w:val="en-US"/>
        </w:rPr>
        <w:t xml:space="preserve">  </w:t>
      </w:r>
      <w:r>
        <w:rPr>
          <w:rFonts w:hint="eastAsia"/>
          <w:b/>
          <w:bCs/>
          <w:szCs w:val="21"/>
          <w:lang w:val="en-US" w:eastAsia="zh-CN"/>
        </w:rPr>
        <w:t>东北轻合金有限责任公司</w:t>
      </w:r>
    </w:p>
    <w:p>
      <w:pPr>
        <w:spacing w:line="276" w:lineRule="auto"/>
        <w:ind w:firstLine="420" w:firstLineChars="200"/>
        <w:rPr>
          <w:rFonts w:hint="eastAsia" w:ascii="宋体" w:hAnsi="宋体"/>
          <w:lang w:val="en-US" w:eastAsia="zh-CN"/>
        </w:rPr>
      </w:pPr>
      <w:r>
        <w:rPr>
          <w:rFonts w:hint="eastAsia" w:ascii="宋体" w:hAnsi="宋体"/>
          <w:lang w:val="en-US" w:eastAsia="zh-CN"/>
        </w:rPr>
        <w:t>东北轻合金有限责任公司隶属于中国铝业公司，始建于1956年，是新中国第一个铝镁合金加工企业，是我国飞机、火箭、导弹、卫星、宇宙飞船等航空航天铝材保障基地，舰船、装甲车辆等军工产品保障基地，中国铝材出口加工基地之一。拥有各类铝及铝合金加工设备5700多台（套），生产的品种有：铝及铝合金管材、板材、带材、铝箔、型材、棒材、线材、粉材、锻件和深加工制品等。</w:t>
      </w:r>
    </w:p>
    <w:p>
      <w:pPr>
        <w:spacing w:line="276" w:lineRule="auto"/>
        <w:ind w:firstLine="420" w:firstLineChars="200"/>
      </w:pPr>
      <w:r>
        <w:rPr>
          <w:rFonts w:hint="eastAsia" w:ascii="宋体" w:hAnsi="宋体"/>
          <w:lang w:val="en-US" w:eastAsia="zh-CN"/>
        </w:rPr>
        <w:t>东轻公司在标准起草方面有着非常丰富的经验，累计主起草或修订标准150余项，标准涵盖了国家标准、国家军用标准及行业标准等，起草的标准覆盖了整个铝加工行业。</w:t>
      </w:r>
      <w:r>
        <w:rPr>
          <w:rFonts w:hint="eastAsia" w:ascii="宋体" w:hAnsi="宋体"/>
          <w:lang w:val="en-US"/>
        </w:rPr>
        <w:t>东轻公司</w:t>
      </w:r>
      <w:r>
        <w:rPr>
          <w:rFonts w:hint="eastAsia" w:ascii="宋体" w:hAnsi="宋体"/>
          <w:lang w:val="en-US" w:eastAsia="zh-CN"/>
        </w:rPr>
        <w:t>积极参加各项编制工作，积极配合主编单位分配各项标准任务，协调各成员单位之间的关系，在编制组中</w:t>
      </w:r>
      <w:r>
        <w:rPr>
          <w:rFonts w:hint="eastAsia" w:ascii="宋体" w:hAnsi="宋体"/>
          <w:lang w:val="en-US"/>
        </w:rPr>
        <w:t>起到重要作用</w:t>
      </w:r>
      <w:r>
        <w:rPr>
          <w:rFonts w:hint="eastAsia" w:ascii="宋体" w:hAnsi="宋体"/>
          <w:lang w:val="en-US" w:eastAsia="zh-CN"/>
        </w:rPr>
        <w:t>。</w:t>
      </w:r>
    </w:p>
    <w:p>
      <w:pPr>
        <w:spacing w:line="360" w:lineRule="auto"/>
        <w:rPr>
          <w:rFonts w:eastAsia="黑体"/>
          <w:sz w:val="24"/>
        </w:rPr>
      </w:pPr>
      <w:r>
        <w:rPr>
          <w:rFonts w:eastAsia="黑体"/>
          <w:sz w:val="24"/>
        </w:rPr>
        <w:t>3  主要工作过程（征求意见过程，讨论会情况）和工作内容</w:t>
      </w:r>
    </w:p>
    <w:p>
      <w:pPr>
        <w:spacing w:line="360" w:lineRule="auto"/>
        <w:rPr>
          <w:rFonts w:eastAsia="黑体"/>
          <w:sz w:val="24"/>
        </w:rPr>
      </w:pPr>
      <w:r>
        <w:rPr>
          <w:rFonts w:eastAsia="黑体"/>
          <w:sz w:val="24"/>
        </w:rPr>
        <w:t xml:space="preserve">3.1 征求意见 </w:t>
      </w:r>
    </w:p>
    <w:p>
      <w:pPr>
        <w:spacing w:line="360" w:lineRule="auto"/>
        <w:ind w:firstLine="420" w:firstLineChars="200"/>
        <w:rPr>
          <w:rFonts w:eastAsia="黑体"/>
          <w:sz w:val="24"/>
        </w:rPr>
      </w:pPr>
      <w:r>
        <w:rPr>
          <w:szCs w:val="21"/>
        </w:rPr>
        <w:t>从铝合金的生产企业和用户两个方面进行调研工作的，标准编制小组征集关于铝及铝合金中钙含量的测定要求和测定范围，通过调研得知，原标准GB/T 20975.21-2008《铝及铝合金化学分析方法 第21部分：钙含量的测定》中含量范围为0.01%-0.3%，采用原子吸收分光光度法进行检测，此范围已经不满足现有产品的要求，需进行修订，扩大范围。</w:t>
      </w:r>
    </w:p>
    <w:p>
      <w:pPr>
        <w:spacing w:line="360" w:lineRule="auto"/>
        <w:rPr>
          <w:rFonts w:eastAsia="黑体"/>
          <w:sz w:val="24"/>
        </w:rPr>
      </w:pPr>
      <w:r>
        <w:rPr>
          <w:rFonts w:eastAsia="黑体"/>
          <w:sz w:val="24"/>
        </w:rPr>
        <w:t xml:space="preserve">3.2 征求意见 </w:t>
      </w:r>
    </w:p>
    <w:p>
      <w:pPr>
        <w:spacing w:line="360" w:lineRule="auto"/>
        <w:ind w:firstLine="420" w:firstLineChars="200"/>
        <w:rPr>
          <w:szCs w:val="21"/>
        </w:rPr>
      </w:pPr>
      <w:r>
        <w:rPr>
          <w:szCs w:val="21"/>
        </w:rPr>
        <w:t>2016年11月7日，国标公司召开铝及铝合金化学分析方法任务安排会，落实11月3日南昌年会关于GB/T20975《铝及铝合金化学分析方法》研制讨论会会议精神</w:t>
      </w:r>
      <w:r>
        <w:rPr>
          <w:sz w:val="28"/>
          <w:szCs w:val="28"/>
        </w:rPr>
        <w:t>。</w:t>
      </w:r>
      <w:r>
        <w:rPr>
          <w:szCs w:val="21"/>
        </w:rPr>
        <w:t>从项目申报开始，国标（北京）检验认证有限公司（国家有色金属及电子材料分析测试中心）就组建了GB/T 20975.21-201X《</w:t>
      </w:r>
      <w:r>
        <w:t>铝及铝合金化学分析方法</w:t>
      </w:r>
      <w:r>
        <w:rPr>
          <w:szCs w:val="21"/>
        </w:rPr>
        <w:t>第21部分：钙含量的测定》起草项目组。项目组由长期负责标准制修订的专家负责，高级工程师工程师参与，确保项目的顺利完成。2018年3月全国有色金属标准化技术委员会在昆明市召开了任务落实会，根据会上的讨论，形成征求意见稿，之后广泛征求相关单位意见，再根据各单位意见形成预审稿。</w:t>
      </w:r>
    </w:p>
    <w:p>
      <w:pPr>
        <w:spacing w:line="360" w:lineRule="auto"/>
        <w:rPr>
          <w:rFonts w:eastAsia="黑体"/>
          <w:sz w:val="24"/>
        </w:rPr>
      </w:pPr>
      <w:r>
        <w:rPr>
          <w:rFonts w:eastAsia="黑体"/>
          <w:sz w:val="24"/>
        </w:rPr>
        <w:t>3.2  讨论会</w:t>
      </w:r>
    </w:p>
    <w:p>
      <w:pPr>
        <w:spacing w:line="360" w:lineRule="auto"/>
        <w:ind w:firstLine="420" w:firstLineChars="200"/>
        <w:rPr>
          <w:szCs w:val="21"/>
        </w:rPr>
      </w:pPr>
      <w:r>
        <w:rPr>
          <w:szCs w:val="21"/>
        </w:rPr>
        <w:t>2016年11月7日成立对《铝及铝合金化学分析方法》修订工作专组，进行资料整合，任务分配，项目建议书的攥写等工作。</w:t>
      </w:r>
    </w:p>
    <w:p>
      <w:pPr>
        <w:spacing w:line="360" w:lineRule="auto"/>
        <w:ind w:firstLine="420" w:firstLineChars="200"/>
        <w:rPr>
          <w:szCs w:val="21"/>
        </w:rPr>
      </w:pPr>
      <w:r>
        <w:rPr>
          <w:szCs w:val="21"/>
        </w:rPr>
        <w:t>2017年12月，专组进行了第一次具体实验方案的讨论，根据任务书进行了称样量溶样方法仪器条件的初步讨论，形成第一稿《方案设计1》。</w:t>
      </w:r>
    </w:p>
    <w:p>
      <w:pPr>
        <w:spacing w:line="360" w:lineRule="auto"/>
        <w:ind w:firstLine="420" w:firstLineChars="200"/>
        <w:rPr>
          <w:szCs w:val="21"/>
        </w:rPr>
      </w:pPr>
      <w:r>
        <w:rPr>
          <w:szCs w:val="21"/>
        </w:rPr>
        <w:t>2018年1月，经专家组审核，对《方案设计》进行了答疑和修改，形成第二版《方案设计2》。</w:t>
      </w:r>
    </w:p>
    <w:p>
      <w:pPr>
        <w:spacing w:line="360" w:lineRule="auto"/>
        <w:ind w:firstLine="420" w:firstLineChars="200"/>
        <w:rPr>
          <w:bCs/>
          <w:color w:val="000000"/>
          <w:szCs w:val="21"/>
        </w:rPr>
      </w:pPr>
      <w:r>
        <w:rPr>
          <w:szCs w:val="21"/>
        </w:rPr>
        <w:t>2018年3月全国有色金属标准化技术委员会在昆明市召开了任务落实会，正式启动实验工作，对本</w:t>
      </w:r>
      <w:r>
        <w:rPr>
          <w:bCs/>
          <w:color w:val="000000"/>
          <w:szCs w:val="21"/>
        </w:rPr>
        <w:t>标准测定范围方法提要测定步骤精密度等部分进行了详细的论证，并基本达到统一意见。</w:t>
      </w:r>
    </w:p>
    <w:p>
      <w:pPr>
        <w:spacing w:line="360" w:lineRule="auto"/>
        <w:ind w:firstLine="420" w:firstLineChars="200"/>
        <w:rPr>
          <w:bCs/>
          <w:color w:val="000000"/>
          <w:szCs w:val="21"/>
        </w:rPr>
      </w:pPr>
      <w:r>
        <w:rPr>
          <w:bCs/>
          <w:color w:val="000000"/>
          <w:szCs w:val="21"/>
        </w:rPr>
        <w:t>2018年7月</w:t>
      </w:r>
      <w:r>
        <w:rPr>
          <w:szCs w:val="21"/>
        </w:rPr>
        <w:t>全国有色金属标准化技术委员会在</w:t>
      </w:r>
      <w:r>
        <w:t>内蒙古自治区省霍林郭勒市召开了</w:t>
      </w:r>
      <w:r>
        <w:rPr>
          <w:bCs/>
          <w:color w:val="000000"/>
          <w:szCs w:val="21"/>
        </w:rPr>
        <w:t>GB/T 20975</w:t>
      </w:r>
      <w:r>
        <w:t>《铝及铝合金化学分析方法》系列国家标准中</w:t>
      </w:r>
      <w:r>
        <w:rPr>
          <w:bCs/>
          <w:color w:val="000000"/>
          <w:szCs w:val="21"/>
        </w:rPr>
        <w:t>GB/T 20975.28GB/T 20975.29GB/T 20975.3020975.31等4</w:t>
      </w:r>
      <w:r>
        <w:t>个部分的审定会议</w:t>
      </w:r>
      <w:r>
        <w:rPr>
          <w:bCs/>
          <w:color w:val="000000"/>
          <w:szCs w:val="21"/>
        </w:rPr>
        <w:t>，同时对其余部分进行了讨论。</w:t>
      </w:r>
    </w:p>
    <w:p>
      <w:pPr>
        <w:spacing w:line="360" w:lineRule="auto"/>
        <w:ind w:firstLine="420" w:firstLineChars="200"/>
        <w:rPr>
          <w:szCs w:val="21"/>
        </w:rPr>
      </w:pPr>
      <w:r>
        <w:rPr>
          <w:bCs/>
          <w:color w:val="000000"/>
          <w:szCs w:val="21"/>
        </w:rPr>
        <w:t>2019年1月，</w:t>
      </w:r>
      <w:r>
        <w:rPr>
          <w:szCs w:val="21"/>
        </w:rPr>
        <w:t>全国有色金属标准化技术委员会在黑龙江省哈尔滨市召开了GB/T 20975《铝及铝合金化学分析方法》讨论会议，对各个部分的测定范围</w:t>
      </w:r>
      <w:r>
        <w:rPr>
          <w:rFonts w:hint="eastAsia"/>
          <w:szCs w:val="21"/>
        </w:rPr>
        <w:t>。</w:t>
      </w:r>
      <w:r>
        <w:rPr>
          <w:szCs w:val="21"/>
        </w:rPr>
        <w:t>适用范围及制修订过程进行了再次讨论，根据国家标准制修订要求再次确定了制修订原则。</w:t>
      </w:r>
    </w:p>
    <w:p>
      <w:pPr>
        <w:spacing w:line="360" w:lineRule="auto"/>
        <w:ind w:firstLine="420" w:firstLineChars="200"/>
        <w:rPr>
          <w:bCs/>
          <w:color w:val="000000"/>
          <w:szCs w:val="21"/>
        </w:rPr>
      </w:pPr>
      <w:r>
        <w:rPr>
          <w:szCs w:val="21"/>
        </w:rPr>
        <w:t>2019年6月，全国有色金属标准化技术委员会在青岛召开，对</w:t>
      </w:r>
      <w:r>
        <w:rPr>
          <w:bCs/>
          <w:color w:val="000000"/>
          <w:szCs w:val="21"/>
        </w:rPr>
        <w:t>GB/T 20975.5GB/T 20975.8等14</w:t>
      </w:r>
      <w:r>
        <w:t>个部分的审定会议</w:t>
      </w:r>
      <w:r>
        <w:rPr>
          <w:bCs/>
          <w:color w:val="000000"/>
          <w:szCs w:val="21"/>
        </w:rPr>
        <w:t>，同时形成标准文本的及编制说明模板，并对后续工作进行了统一安排。</w:t>
      </w:r>
    </w:p>
    <w:p>
      <w:pPr>
        <w:spacing w:line="360" w:lineRule="auto"/>
        <w:ind w:firstLine="420" w:firstLineChars="200"/>
        <w:rPr>
          <w:bCs/>
          <w:color w:val="000000"/>
          <w:szCs w:val="21"/>
        </w:rPr>
      </w:pPr>
      <w:r>
        <w:rPr>
          <w:bCs/>
          <w:color w:val="000000"/>
          <w:szCs w:val="21"/>
        </w:rPr>
        <w:t>2019年7月进行方法的预审，讨论实验内容，并增加实际样品的精密度实验，并要求增加氧化镧纯度，因为4.2中已经说明“</w:t>
      </w:r>
      <w:r>
        <w:rPr>
          <w:szCs w:val="21"/>
        </w:rPr>
        <w:t>除非另有说明，在分析中仅使用确认为优级纯的试剂</w:t>
      </w:r>
      <w:r>
        <w:rPr>
          <w:bCs/>
          <w:color w:val="000000"/>
          <w:szCs w:val="21"/>
        </w:rPr>
        <w:t>”因此不对氧化镧纯度再做要求，但增加对氧化镧中钙含量的要求“</w:t>
      </w:r>
      <w:r>
        <w:rPr>
          <w:i/>
          <w:szCs w:val="21"/>
        </w:rPr>
        <w:t>w</w:t>
      </w:r>
      <w:r>
        <w:rPr>
          <w:szCs w:val="21"/>
          <w:vertAlign w:val="subscript"/>
        </w:rPr>
        <w:t>c</w:t>
      </w:r>
      <w:r>
        <w:rPr>
          <w:sz w:val="16"/>
          <w:szCs w:val="21"/>
          <w:vertAlign w:val="subscript"/>
        </w:rPr>
        <w:t>a</w:t>
      </w:r>
      <w:r>
        <w:rPr>
          <w:szCs w:val="21"/>
        </w:rPr>
        <w:t>≤0.001%</w:t>
      </w:r>
      <w:r>
        <w:rPr>
          <w:bCs/>
          <w:color w:val="000000"/>
          <w:szCs w:val="21"/>
        </w:rPr>
        <w:t>”。并根据专家组意见补充一个水平的样品，在报告中体现为水平2，补充数据在本说明附录中体现。</w:t>
      </w:r>
    </w:p>
    <w:p>
      <w:pPr>
        <w:spacing w:line="360" w:lineRule="auto"/>
        <w:ind w:firstLine="420" w:firstLineChars="200"/>
        <w:rPr>
          <w:bCs/>
          <w:color w:val="000000"/>
          <w:szCs w:val="21"/>
        </w:rPr>
      </w:pPr>
      <w:r>
        <w:rPr>
          <w:rFonts w:hint="eastAsia"/>
          <w:bCs/>
          <w:color w:val="000000"/>
          <w:szCs w:val="21"/>
        </w:rPr>
        <w:t>2019年9月，国标组织专家组进行审定稿讨论会，对文本内容进行修改如下：</w:t>
      </w:r>
    </w:p>
    <w:p>
      <w:pPr>
        <w:spacing w:line="360" w:lineRule="auto"/>
        <w:ind w:firstLine="420" w:firstLineChars="200"/>
        <w:rPr>
          <w:bCs/>
          <w:color w:val="000000"/>
          <w:szCs w:val="21"/>
        </w:rPr>
      </w:pPr>
      <w:r>
        <w:rPr>
          <w:rFonts w:hint="eastAsia"/>
          <w:bCs/>
          <w:color w:val="000000"/>
          <w:szCs w:val="21"/>
        </w:rPr>
        <w:t>数字与单位之间增加一空格；</w:t>
      </w:r>
    </w:p>
    <w:p>
      <w:pPr>
        <w:spacing w:line="360" w:lineRule="auto"/>
        <w:ind w:firstLine="420" w:firstLineChars="200"/>
        <w:rPr>
          <w:bCs/>
          <w:color w:val="000000"/>
          <w:szCs w:val="21"/>
        </w:rPr>
      </w:pPr>
      <w:r>
        <w:rPr>
          <w:rFonts w:hint="eastAsia"/>
          <w:bCs/>
          <w:color w:val="000000"/>
          <w:szCs w:val="21"/>
        </w:rPr>
        <w:t>2 规范性引用文件，增加标准的年代号；</w:t>
      </w:r>
    </w:p>
    <w:p>
      <w:pPr>
        <w:spacing w:line="360" w:lineRule="auto"/>
        <w:ind w:firstLine="420" w:firstLineChars="200"/>
        <w:rPr>
          <w:bCs/>
          <w:color w:val="000000"/>
          <w:szCs w:val="21"/>
        </w:rPr>
      </w:pPr>
      <w:r>
        <w:rPr>
          <w:rFonts w:hint="eastAsia"/>
          <w:bCs/>
          <w:color w:val="000000"/>
          <w:szCs w:val="21"/>
        </w:rPr>
        <w:t>4.5.5标准曲线的绘制 统一格式。</w:t>
      </w:r>
    </w:p>
    <w:p>
      <w:pPr>
        <w:spacing w:beforeLines="50" w:afterLines="50" w:line="360" w:lineRule="auto"/>
        <w:rPr>
          <w:rFonts w:eastAsia="黑体"/>
          <w:sz w:val="24"/>
        </w:rPr>
      </w:pPr>
      <w:r>
        <w:rPr>
          <w:rFonts w:eastAsia="黑体"/>
          <w:sz w:val="24"/>
        </w:rPr>
        <w:t>3.3 主要工作过程</w:t>
      </w:r>
    </w:p>
    <w:p>
      <w:pPr>
        <w:spacing w:line="360" w:lineRule="auto"/>
        <w:ind w:firstLine="420" w:firstLineChars="200"/>
        <w:rPr>
          <w:szCs w:val="21"/>
        </w:rPr>
      </w:pPr>
      <w:r>
        <w:rPr>
          <w:szCs w:val="21"/>
        </w:rPr>
        <w:t>从该标准起草项目申报开始，国标（北京）检验认证有限公司（国家有色金属及电子材料分析测试中心）就组建了GB/T 20975.21-201X《</w:t>
      </w:r>
      <w:r>
        <w:t>铝及铝合金化学分析方法</w:t>
      </w:r>
      <w:r>
        <w:rPr>
          <w:szCs w:val="21"/>
        </w:rPr>
        <w:t>第21部分：钙含量的测定》起草项目组。项目组主要由长期负责标准制修订专家主持，多位高级工程师，工程师参与。</w:t>
      </w:r>
    </w:p>
    <w:p>
      <w:pPr>
        <w:spacing w:line="360" w:lineRule="auto"/>
        <w:ind w:firstLine="420" w:firstLineChars="200"/>
        <w:rPr>
          <w:szCs w:val="21"/>
        </w:rPr>
      </w:pPr>
      <w:r>
        <w:rPr>
          <w:szCs w:val="21"/>
        </w:rPr>
        <w:t>2018年3月全国有色金属标准化技术委员会在云南省昆明市召开了GB/T 20975.21-201X《</w:t>
      </w:r>
      <w:r>
        <w:t>铝及铝合金化学分析方法</w:t>
      </w:r>
      <w:r>
        <w:rPr>
          <w:szCs w:val="21"/>
        </w:rPr>
        <w:t>第21部分：钙含量的测定》起草第一次工作会议，会上确定了GB/T 20975.21-201X的起草思路。方法一是火焰原子吸收光谱法，此次修订主要有两方面：第一，扩大了方法测定范围，按产品技术要求，由0.01%</w:t>
      </w:r>
      <w:r>
        <w:t>～</w:t>
      </w:r>
      <w:r>
        <w:rPr>
          <w:szCs w:val="21"/>
        </w:rPr>
        <w:t>0.30%，将测定上限扩大至1.0%；第二，溶氧方法由氢氧化钠碱溶改为盐酸-过氧化氢酸溶。</w:t>
      </w:r>
    </w:p>
    <w:p>
      <w:pPr>
        <w:spacing w:line="360" w:lineRule="auto"/>
        <w:ind w:firstLine="420" w:firstLineChars="200"/>
        <w:rPr>
          <w:szCs w:val="21"/>
        </w:rPr>
      </w:pPr>
      <w:r>
        <w:rPr>
          <w:szCs w:val="21"/>
        </w:rPr>
        <w:t>我们在总结过去工作经验的基础上，认真地进行了条件试验，对共存离子进行了干扰试验，对方法进行了样品分析，在此基础上我们编制完成了《实验报告》，并进行了充实完善。</w:t>
      </w:r>
    </w:p>
    <w:p>
      <w:pPr>
        <w:spacing w:line="360" w:lineRule="auto"/>
        <w:ind w:firstLine="420" w:firstLineChars="200"/>
        <w:rPr>
          <w:szCs w:val="21"/>
        </w:rPr>
      </w:pPr>
      <w:r>
        <w:rPr>
          <w:szCs w:val="21"/>
        </w:rPr>
        <w:t>2019年4月，项目组编制了GB/T 20975.21-201X《</w:t>
      </w:r>
      <w:r>
        <w:t>铝及铝合金化学分析方法</w:t>
      </w:r>
      <w:r>
        <w:rPr>
          <w:szCs w:val="21"/>
        </w:rPr>
        <w:t>第21部分：钙含量的测定》征求意见稿，通过会议发函征求了数七家单位对征求意见稿的意见和建议，单位包括</w:t>
      </w:r>
      <w:r>
        <w:t>北京有色金属与稀土应用研究所贵州省分析测试研究院昆明冶金研究院有限公司北矿检测技术有限公司西安汉唐分析检测有限公司中铝洛阳铜加工有限公司广东韶关市质量计量监督检测所</w:t>
      </w:r>
      <w:r>
        <w:rPr>
          <w:szCs w:val="21"/>
        </w:rPr>
        <w:t>。</w:t>
      </w:r>
    </w:p>
    <w:p>
      <w:pPr>
        <w:spacing w:line="360" w:lineRule="auto"/>
        <w:ind w:firstLine="420" w:firstLineChars="200"/>
        <w:rPr>
          <w:szCs w:val="21"/>
        </w:rPr>
      </w:pPr>
      <w:r>
        <w:rPr>
          <w:szCs w:val="21"/>
        </w:rPr>
        <w:t>在工作中，项目组将征求意见稿发送给尽可能多的分析实验室，收集对征求意见稿的反馈信息，汇总分析意见和建议，与提出建议和意见的实验室充分沟通，完善补充修改征求意见稿。</w:t>
      </w:r>
    </w:p>
    <w:p>
      <w:pPr>
        <w:spacing w:line="360" w:lineRule="auto"/>
        <w:ind w:firstLine="420" w:firstLineChars="200"/>
        <w:rPr>
          <w:szCs w:val="21"/>
        </w:rPr>
      </w:pPr>
      <w:r>
        <w:rPr>
          <w:szCs w:val="21"/>
        </w:rPr>
        <w:t>2019年6月标准编制小组与</w:t>
      </w:r>
      <w:r>
        <w:t>各验证单位</w:t>
      </w:r>
      <w:r>
        <w:rPr>
          <w:szCs w:val="21"/>
        </w:rPr>
        <w:t>联系，对标准进行复验和复核验证。</w:t>
      </w:r>
      <w:r>
        <w:t>参与单位对征求意见稿和试验报告提出了一些中肯的意见和建议。截止2019年7月，起草项目组汇总上述意见和建议，对征求意见稿进行了修改，</w:t>
      </w:r>
      <w:r>
        <w:rPr>
          <w:szCs w:val="21"/>
        </w:rPr>
        <w:t>形成了预审稿。</w:t>
      </w:r>
    </w:p>
    <w:p>
      <w:pPr>
        <w:spacing w:beforeLines="50" w:afterLines="50" w:line="360" w:lineRule="auto"/>
        <w:rPr>
          <w:rFonts w:eastAsia="黑体"/>
          <w:sz w:val="24"/>
        </w:rPr>
      </w:pPr>
      <w:r>
        <w:rPr>
          <w:rFonts w:eastAsia="黑体"/>
          <w:sz w:val="24"/>
        </w:rPr>
        <w:t>二 标准编制原则</w:t>
      </w:r>
    </w:p>
    <w:p>
      <w:pPr>
        <w:spacing w:line="360" w:lineRule="auto"/>
        <w:ind w:firstLine="420" w:firstLineChars="200"/>
        <w:rPr>
          <w:szCs w:val="21"/>
        </w:rPr>
      </w:pPr>
      <w:r>
        <w:rPr>
          <w:szCs w:val="21"/>
        </w:rPr>
        <w:t>从该标准起草项目申报开始，国标（北京）检验认证有限公司就组建了GB/T 20975.21-201X《</w:t>
      </w:r>
      <w:r>
        <w:t>铝及铝合金化学分析方法</w:t>
      </w:r>
      <w:r>
        <w:rPr>
          <w:szCs w:val="21"/>
        </w:rPr>
        <w:t>第21部分：钙含量的测定  火焰原子吸收光谱法》起草项目组，撰写开题报告，落实项目组长及参与组员的起草任务，确定标准编审原则如下：</w:t>
      </w:r>
    </w:p>
    <w:p>
      <w:pPr>
        <w:spacing w:line="360" w:lineRule="auto"/>
        <w:ind w:firstLine="420" w:firstLineChars="200"/>
        <w:rPr>
          <w:szCs w:val="21"/>
        </w:rPr>
      </w:pPr>
      <w:r>
        <w:rPr>
          <w:szCs w:val="21"/>
        </w:rPr>
        <w:t>1）以满足我国铝行业的实际生产和使用的需要为原则，提高标准的适用性。</w:t>
      </w:r>
    </w:p>
    <w:p>
      <w:pPr>
        <w:spacing w:line="360" w:lineRule="auto"/>
        <w:ind w:firstLine="420" w:firstLineChars="200"/>
        <w:rPr>
          <w:szCs w:val="21"/>
        </w:rPr>
      </w:pPr>
      <w:r>
        <w:rPr>
          <w:szCs w:val="21"/>
        </w:rPr>
        <w:t>2）以与实际相结合为原则，提高标准的可操作性。</w:t>
      </w:r>
    </w:p>
    <w:p>
      <w:pPr>
        <w:spacing w:line="360" w:lineRule="auto"/>
        <w:ind w:firstLine="420" w:firstLineChars="200"/>
        <w:rPr>
          <w:szCs w:val="21"/>
        </w:rPr>
      </w:pPr>
      <w:r>
        <w:rPr>
          <w:szCs w:val="21"/>
        </w:rPr>
        <w:t>3）充分考虑国家法律安全卫生环保法规的要求。</w:t>
      </w:r>
    </w:p>
    <w:p>
      <w:pPr>
        <w:spacing w:line="360" w:lineRule="auto"/>
        <w:ind w:firstLine="420" w:firstLineChars="200"/>
        <w:rPr>
          <w:sz w:val="24"/>
        </w:rPr>
      </w:pPr>
      <w:r>
        <w:rPr>
          <w:szCs w:val="21"/>
        </w:rPr>
        <w:t>4）GB/T 1.1-2009《标准化工作导则 第1部分：标准的结构和编写规则》GB/T 20001.4-2015《标准编写规则 第4部分:试验方法标准》和有色加工产品标准和国家标准编写示例的要求进行格式和结构编写。</w:t>
      </w:r>
    </w:p>
    <w:p>
      <w:pPr>
        <w:spacing w:beforeLines="50" w:afterLines="50" w:line="360" w:lineRule="auto"/>
        <w:rPr>
          <w:rFonts w:eastAsia="黑体"/>
          <w:szCs w:val="21"/>
        </w:rPr>
      </w:pPr>
      <w:r>
        <w:rPr>
          <w:rFonts w:eastAsia="黑体"/>
          <w:sz w:val="24"/>
        </w:rPr>
        <w:t>三确定标准主要内容的依据</w:t>
      </w:r>
    </w:p>
    <w:p>
      <w:pPr>
        <w:spacing w:line="360" w:lineRule="auto"/>
        <w:ind w:firstLine="420" w:firstLineChars="200"/>
        <w:rPr>
          <w:szCs w:val="21"/>
        </w:rPr>
      </w:pPr>
      <w:r>
        <w:rPr>
          <w:szCs w:val="21"/>
        </w:rPr>
        <w:t>查阅了相关资料，拟定了试验方案，通过大量的条件试验确定了《</w:t>
      </w:r>
      <w:r>
        <w:rPr>
          <w:bCs/>
          <w:color w:val="000000"/>
          <w:szCs w:val="21"/>
        </w:rPr>
        <w:t xml:space="preserve">铝及铝合金化学分析方法 第21部分：钙含量的测定  </w:t>
      </w:r>
      <w:r>
        <w:rPr>
          <w:szCs w:val="21"/>
        </w:rPr>
        <w:t>火焰原子吸收光谱法》中测定范围的选择称样量的选择共存离子的影响等内容，通过铝合金标准样品验证及精密度试验确定了方法的重复性限和再现性限。本标准具有操作简便准确度较好等优点。具体工作内容如下：</w:t>
      </w:r>
    </w:p>
    <w:p>
      <w:pPr>
        <w:spacing w:line="360" w:lineRule="auto"/>
        <w:rPr>
          <w:rFonts w:eastAsia="黑体"/>
          <w:szCs w:val="21"/>
        </w:rPr>
      </w:pPr>
      <w:r>
        <w:rPr>
          <w:rFonts w:eastAsia="黑体"/>
          <w:szCs w:val="21"/>
        </w:rPr>
        <w:t>1  测定范围的选择</w:t>
      </w:r>
    </w:p>
    <w:p>
      <w:pPr>
        <w:spacing w:line="360" w:lineRule="auto"/>
        <w:ind w:firstLine="420" w:firstLineChars="200"/>
        <w:rPr>
          <w:szCs w:val="21"/>
        </w:rPr>
      </w:pPr>
      <w:r>
        <w:rPr>
          <w:bCs/>
          <w:color w:val="000000"/>
          <w:szCs w:val="21"/>
        </w:rPr>
        <w:t>GB/T 20975.21-2008《铝及铝合金化学分析方法 第21部分：钙含量的测定火焰原子吸收光谱法》中规定钙的测定范围为0.01%～0.30%，能够满足标准颁布实施当时铝及铝合金中钙含量分析测定的需求。然而，近些年来随着材料科学的不断发展，一些新型的Ca含量较高（w</w:t>
      </w:r>
      <w:r>
        <w:rPr>
          <w:bCs/>
          <w:color w:val="000000"/>
          <w:szCs w:val="21"/>
          <w:vertAlign w:val="subscript"/>
        </w:rPr>
        <w:t>Ca</w:t>
      </w:r>
      <w:r>
        <w:rPr>
          <w:bCs/>
          <w:color w:val="000000"/>
          <w:szCs w:val="21"/>
        </w:rPr>
        <w:t>＞0.30%～1.0%）的铝及其合金材料被广泛开发和应用，如铝钙合金等。因此，为了满足行业对Ca含量较高的铝及铝合金的检测需求，有必要对原有的国家标准GB/T 20975-2008《铝及铝合金化学分析方法》的第21部分进行修订，扩展Ca元素的测定范围上限至1.0%。</w:t>
      </w:r>
    </w:p>
    <w:p>
      <w:pPr>
        <w:spacing w:line="360" w:lineRule="auto"/>
        <w:rPr>
          <w:rFonts w:eastAsia="黑体"/>
          <w:szCs w:val="21"/>
        </w:rPr>
      </w:pPr>
      <w:r>
        <w:rPr>
          <w:rFonts w:eastAsia="黑体"/>
          <w:szCs w:val="21"/>
        </w:rPr>
        <w:t>2  称样量的选择</w:t>
      </w:r>
    </w:p>
    <w:p>
      <w:pPr>
        <w:spacing w:line="360" w:lineRule="auto"/>
        <w:ind w:firstLine="420"/>
        <w:rPr>
          <w:szCs w:val="21"/>
        </w:rPr>
      </w:pPr>
      <w:r>
        <w:rPr>
          <w:szCs w:val="21"/>
        </w:rPr>
        <w:t>由于方法中钙含量的测定范围由0.01%～0.30%扩大为0.01%～1.0%，因此需要减少样品称取量或者增大稀释倍数，以避免测试试液中钙离子浓度过高，在采用原子吸收光谱仪测定时由于自吸效应造成分析结果出现错误。</w:t>
      </w:r>
    </w:p>
    <w:p>
      <w:pPr>
        <w:spacing w:line="360" w:lineRule="auto"/>
        <w:ind w:firstLine="420" w:firstLineChars="200"/>
        <w:jc w:val="left"/>
        <w:rPr>
          <w:szCs w:val="21"/>
        </w:rPr>
      </w:pPr>
      <w:r>
        <w:rPr>
          <w:szCs w:val="21"/>
        </w:rPr>
        <w:t>原标准GB/T 20975.21-2008《铝及铝合金化学分析方法 第21部分：钙含量的测定火焰原子吸收光谱法》中范围在&lt;0.1时，称样量为0.2g，范围在0.10%～0.30%时，称样量为0.1g，由于之前用一氧化二氮-乙炔富燃火焰进行测定，精密度较高。经过实验论证和实际考虑，方法改为乙炔-空气富燃火焰，因此需要增大称样量来保证分析的精密度和准确性。经过标准起草小组综合考虑和计算，称取试样量和稀释体积按表1进行。</w:t>
      </w:r>
    </w:p>
    <w:p>
      <w:pPr>
        <w:spacing w:line="360" w:lineRule="auto"/>
        <w:jc w:val="center"/>
        <w:rPr>
          <w:szCs w:val="21"/>
        </w:rPr>
      </w:pPr>
      <w:r>
        <w:rPr>
          <w:szCs w:val="21"/>
        </w:rPr>
        <w:t>表1</w:t>
      </w:r>
    </w:p>
    <w:tbl>
      <w:tblPr>
        <w:tblStyle w:val="21"/>
        <w:tblpPr w:leftFromText="180" w:rightFromText="180" w:vertAnchor="text" w:horzAnchor="page" w:tblpX="1344" w:tblpY="123"/>
        <w:tblOverlap w:val="never"/>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050"/>
        <w:gridCol w:w="1294"/>
        <w:gridCol w:w="1537"/>
        <w:gridCol w:w="1257"/>
        <w:gridCol w:w="232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rPr>
        <w:tc>
          <w:tcPr>
            <w:tcW w:w="1120" w:type="dxa"/>
            <w:noWrap/>
            <w:vAlign w:val="center"/>
          </w:tcPr>
          <w:p>
            <w:pPr>
              <w:spacing w:line="400" w:lineRule="exact"/>
              <w:jc w:val="center"/>
            </w:pPr>
            <w:r>
              <w:t>质量分数</w:t>
            </w:r>
          </w:p>
          <w:p>
            <w:pPr>
              <w:spacing w:line="400" w:lineRule="exact"/>
              <w:jc w:val="center"/>
            </w:pPr>
            <w:r>
              <w:t>%</w:t>
            </w:r>
          </w:p>
        </w:tc>
        <w:tc>
          <w:tcPr>
            <w:tcW w:w="1050" w:type="dxa"/>
            <w:noWrap/>
            <w:vAlign w:val="center"/>
          </w:tcPr>
          <w:p>
            <w:pPr>
              <w:spacing w:line="400" w:lineRule="exact"/>
              <w:jc w:val="center"/>
            </w:pPr>
            <w:r>
              <w:t>试料量</w:t>
            </w:r>
          </w:p>
          <w:p>
            <w:pPr>
              <w:spacing w:line="400" w:lineRule="exact"/>
              <w:jc w:val="center"/>
            </w:pPr>
            <w:r>
              <w:t>g</w:t>
            </w:r>
          </w:p>
        </w:tc>
        <w:tc>
          <w:tcPr>
            <w:tcW w:w="1294" w:type="dxa"/>
            <w:noWrap/>
            <w:vAlign w:val="center"/>
          </w:tcPr>
          <w:p>
            <w:pPr>
              <w:spacing w:line="400" w:lineRule="exact"/>
              <w:jc w:val="center"/>
            </w:pPr>
            <w:r>
              <w:t>试液总体积</w:t>
            </w:r>
          </w:p>
          <w:p>
            <w:pPr>
              <w:spacing w:line="400" w:lineRule="exact"/>
              <w:jc w:val="center"/>
            </w:pPr>
            <w:r>
              <w:t>mL</w:t>
            </w:r>
          </w:p>
        </w:tc>
        <w:tc>
          <w:tcPr>
            <w:tcW w:w="1537" w:type="dxa"/>
            <w:noWrap/>
            <w:vAlign w:val="center"/>
          </w:tcPr>
          <w:p>
            <w:pPr>
              <w:spacing w:line="400" w:lineRule="exact"/>
              <w:jc w:val="center"/>
            </w:pPr>
            <w:r>
              <w:t>移取试液体积</w:t>
            </w:r>
          </w:p>
          <w:p>
            <w:pPr>
              <w:spacing w:line="400" w:lineRule="exact"/>
              <w:jc w:val="center"/>
            </w:pPr>
            <w:r>
              <w:t>mL</w:t>
            </w:r>
          </w:p>
        </w:tc>
        <w:tc>
          <w:tcPr>
            <w:tcW w:w="1257" w:type="dxa"/>
            <w:noWrap/>
            <w:vAlign w:val="center"/>
          </w:tcPr>
          <w:p>
            <w:pPr>
              <w:spacing w:line="400" w:lineRule="exact"/>
              <w:jc w:val="center"/>
            </w:pPr>
            <w:r>
              <w:t>稀释体积</w:t>
            </w:r>
          </w:p>
          <w:p>
            <w:pPr>
              <w:spacing w:line="400" w:lineRule="exact"/>
              <w:jc w:val="center"/>
            </w:pPr>
            <w:r>
              <w:t>mL</w:t>
            </w:r>
          </w:p>
        </w:tc>
        <w:tc>
          <w:tcPr>
            <w:tcW w:w="2325" w:type="dxa"/>
            <w:noWrap/>
            <w:vAlign w:val="center"/>
          </w:tcPr>
          <w:p>
            <w:pPr>
              <w:spacing w:line="400" w:lineRule="exact"/>
            </w:pPr>
            <w:r>
              <w:t>补加盐酸（4.2.7）体积</w:t>
            </w:r>
          </w:p>
          <w:p>
            <w:pPr>
              <w:spacing w:line="400" w:lineRule="exact"/>
              <w:jc w:val="center"/>
            </w:pPr>
            <w:r>
              <w:t>mL</w:t>
            </w:r>
          </w:p>
        </w:tc>
        <w:tc>
          <w:tcPr>
            <w:tcW w:w="1218" w:type="dxa"/>
            <w:noWrap/>
            <w:vAlign w:val="center"/>
          </w:tcPr>
          <w:p>
            <w:pPr>
              <w:spacing w:line="400" w:lineRule="exact"/>
              <w:jc w:val="center"/>
            </w:pPr>
            <w:r>
              <w:t>稀释倍数</w:t>
            </w:r>
          </w:p>
          <w:p>
            <w:pPr>
              <w:spacing w:line="400" w:lineRule="exact"/>
              <w:jc w:val="center"/>
            </w:pPr>
            <w: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120" w:type="dxa"/>
            <w:noWrap/>
          </w:tcPr>
          <w:p>
            <w:pPr>
              <w:spacing w:line="400" w:lineRule="exact"/>
              <w:jc w:val="center"/>
            </w:pPr>
            <w:r>
              <w:t>0.01~0.10</w:t>
            </w:r>
          </w:p>
        </w:tc>
        <w:tc>
          <w:tcPr>
            <w:tcW w:w="1050" w:type="dxa"/>
            <w:vMerge w:val="restart"/>
            <w:noWrap/>
          </w:tcPr>
          <w:p>
            <w:pPr>
              <w:spacing w:line="400" w:lineRule="exact"/>
              <w:jc w:val="center"/>
            </w:pPr>
          </w:p>
          <w:p>
            <w:pPr>
              <w:spacing w:line="400" w:lineRule="exact"/>
              <w:jc w:val="center"/>
            </w:pPr>
            <w:r>
              <w:t>0.50</w:t>
            </w:r>
          </w:p>
          <w:p>
            <w:pPr>
              <w:spacing w:line="400" w:lineRule="exact"/>
              <w:jc w:val="center"/>
            </w:pPr>
          </w:p>
        </w:tc>
        <w:tc>
          <w:tcPr>
            <w:tcW w:w="1294" w:type="dxa"/>
            <w:noWrap/>
            <w:vAlign w:val="center"/>
          </w:tcPr>
          <w:p>
            <w:pPr>
              <w:spacing w:line="400" w:lineRule="exact"/>
              <w:jc w:val="center"/>
            </w:pPr>
            <w:r>
              <w:t>100</w:t>
            </w:r>
          </w:p>
        </w:tc>
        <w:tc>
          <w:tcPr>
            <w:tcW w:w="1537" w:type="dxa"/>
            <w:noWrap/>
          </w:tcPr>
          <w:p>
            <w:pPr>
              <w:spacing w:line="400" w:lineRule="exact"/>
              <w:jc w:val="center"/>
            </w:pPr>
            <w:r>
              <w:t>——</w:t>
            </w:r>
          </w:p>
        </w:tc>
        <w:tc>
          <w:tcPr>
            <w:tcW w:w="1257" w:type="dxa"/>
            <w:noWrap/>
          </w:tcPr>
          <w:p>
            <w:pPr>
              <w:spacing w:line="400" w:lineRule="exact"/>
              <w:jc w:val="center"/>
            </w:pPr>
            <w:r>
              <w:t>——</w:t>
            </w:r>
          </w:p>
        </w:tc>
        <w:tc>
          <w:tcPr>
            <w:tcW w:w="2325" w:type="dxa"/>
            <w:noWrap/>
          </w:tcPr>
          <w:p>
            <w:pPr>
              <w:spacing w:line="400" w:lineRule="exact"/>
              <w:jc w:val="center"/>
            </w:pPr>
            <w:r>
              <w:t>——</w:t>
            </w:r>
          </w:p>
        </w:tc>
        <w:tc>
          <w:tcPr>
            <w:tcW w:w="1218" w:type="dxa"/>
            <w:noWrap/>
          </w:tcPr>
          <w:p>
            <w:pPr>
              <w:spacing w:line="40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120" w:type="dxa"/>
            <w:noWrap/>
          </w:tcPr>
          <w:p>
            <w:pPr>
              <w:spacing w:line="400" w:lineRule="exact"/>
              <w:jc w:val="center"/>
            </w:pPr>
            <w:r>
              <w:t>&gt;0.10~1.0</w:t>
            </w:r>
          </w:p>
        </w:tc>
        <w:tc>
          <w:tcPr>
            <w:tcW w:w="1050" w:type="dxa"/>
            <w:vMerge w:val="continue"/>
            <w:noWrap/>
            <w:vAlign w:val="center"/>
          </w:tcPr>
          <w:p>
            <w:pPr>
              <w:spacing w:line="400" w:lineRule="exact"/>
              <w:jc w:val="center"/>
            </w:pPr>
          </w:p>
        </w:tc>
        <w:tc>
          <w:tcPr>
            <w:tcW w:w="1294" w:type="dxa"/>
            <w:noWrap/>
          </w:tcPr>
          <w:p>
            <w:pPr>
              <w:spacing w:line="400" w:lineRule="exact"/>
              <w:jc w:val="center"/>
            </w:pPr>
            <w:r>
              <w:t>100</w:t>
            </w:r>
          </w:p>
        </w:tc>
        <w:tc>
          <w:tcPr>
            <w:tcW w:w="1537" w:type="dxa"/>
            <w:noWrap/>
          </w:tcPr>
          <w:p>
            <w:pPr>
              <w:spacing w:line="400" w:lineRule="exact"/>
              <w:jc w:val="center"/>
            </w:pPr>
            <w:r>
              <w:t>10</w:t>
            </w:r>
          </w:p>
        </w:tc>
        <w:tc>
          <w:tcPr>
            <w:tcW w:w="1257" w:type="dxa"/>
            <w:noWrap/>
          </w:tcPr>
          <w:p>
            <w:pPr>
              <w:spacing w:line="400" w:lineRule="exact"/>
              <w:jc w:val="center"/>
            </w:pPr>
            <w:r>
              <w:t>100</w:t>
            </w:r>
          </w:p>
        </w:tc>
        <w:tc>
          <w:tcPr>
            <w:tcW w:w="2325" w:type="dxa"/>
            <w:noWrap/>
          </w:tcPr>
          <w:p>
            <w:pPr>
              <w:spacing w:line="400" w:lineRule="exact"/>
              <w:jc w:val="center"/>
            </w:pPr>
            <w:r>
              <w:t>4</w:t>
            </w:r>
          </w:p>
        </w:tc>
        <w:tc>
          <w:tcPr>
            <w:tcW w:w="1218" w:type="dxa"/>
            <w:noWrap/>
          </w:tcPr>
          <w:p>
            <w:pPr>
              <w:spacing w:line="400" w:lineRule="exact"/>
              <w:jc w:val="center"/>
            </w:pPr>
            <w:r>
              <w:t>10</w:t>
            </w:r>
          </w:p>
        </w:tc>
      </w:tr>
    </w:tbl>
    <w:p>
      <w:pPr>
        <w:spacing w:line="360" w:lineRule="auto"/>
        <w:rPr>
          <w:rFonts w:eastAsia="黑体"/>
          <w:szCs w:val="21"/>
        </w:rPr>
      </w:pPr>
    </w:p>
    <w:p>
      <w:pPr>
        <w:spacing w:line="360" w:lineRule="auto"/>
        <w:rPr>
          <w:rFonts w:eastAsia="黑体"/>
          <w:szCs w:val="21"/>
        </w:rPr>
      </w:pPr>
      <w:r>
        <w:rPr>
          <w:rFonts w:eastAsia="黑体"/>
          <w:szCs w:val="21"/>
        </w:rPr>
        <w:t>3 共存离子的影响</w:t>
      </w:r>
    </w:p>
    <w:p>
      <w:pPr>
        <w:spacing w:line="360" w:lineRule="auto"/>
        <w:ind w:firstLine="420" w:firstLineChars="200"/>
        <w:rPr>
          <w:szCs w:val="21"/>
        </w:rPr>
      </w:pPr>
      <w:r>
        <w:rPr>
          <w:szCs w:val="21"/>
        </w:rPr>
        <w:t>标准起草项目组通过对GB/T 8733－2016《铸造铝合金锭》GB/T 3190－201X《变形铝及铝合金化学成分》GB/T 1196－2017《重熔用铝锭》GB/T 27677－2017《铝中间合金》YS/T 282－2008《铝中间合金锭》YS/T 665－2009《重熔用精铝锭》等相关铝及铝合金产品标准中分析钙含量的牌号进行查对，铝及铝合金中钙量的测定主要存在干扰元素为：Al，Cu，Mg，P，Si，Sr，Ti；及少量存在的元素：B，Ba，Cr，Fe，Mn，Ni，Pb，Sn，V，Zn。各元素可能存在的最大量为Al99.9%，Cu10.5%，Mg2%，P5%，Si60%，Sr11%，Ti1.2%，B0.25%，Ba0.10%，Cr0.05%，Fe0.8%，Hf0.20%，Mn0.05%，Na0.005%，Ni0.05%，Pb0.02%，Sn0.02%，V0.5%，Zn0.04%</w:t>
      </w:r>
      <w:r>
        <w:rPr>
          <w:sz w:val="24"/>
        </w:rPr>
        <w:t>（见附表1）</w:t>
      </w:r>
      <w:r>
        <w:rPr>
          <w:szCs w:val="21"/>
        </w:rPr>
        <w:t>。</w:t>
      </w:r>
    </w:p>
    <w:p>
      <w:pPr>
        <w:spacing w:line="360" w:lineRule="auto"/>
        <w:ind w:firstLine="420" w:firstLineChars="200"/>
        <w:rPr>
          <w:szCs w:val="21"/>
        </w:rPr>
      </w:pPr>
      <w:r>
        <w:rPr>
          <w:szCs w:val="21"/>
        </w:rPr>
        <w:t>按照GB/T 20975.21-2008《铝及铝合金化学分析方法第21部分：钙含量的测定》中“方法一：火焰原子吸收光谱法”</w:t>
      </w:r>
      <w:r>
        <w:rPr>
          <w:bCs/>
          <w:color w:val="000000"/>
          <w:szCs w:val="21"/>
        </w:rPr>
        <w:t>进行</w:t>
      </w:r>
      <w:r>
        <w:rPr>
          <w:szCs w:val="21"/>
        </w:rPr>
        <w:t>单元素干扰试验，结果见表2。</w:t>
      </w:r>
    </w:p>
    <w:p>
      <w:pPr>
        <w:spacing w:line="360" w:lineRule="auto"/>
        <w:ind w:firstLine="420"/>
        <w:jc w:val="center"/>
        <w:rPr>
          <w:szCs w:val="21"/>
        </w:rPr>
      </w:pPr>
      <w:r>
        <w:rPr>
          <w:szCs w:val="21"/>
        </w:rPr>
        <w:t>表2</w:t>
      </w:r>
    </w:p>
    <w:tbl>
      <w:tblPr>
        <w:tblStyle w:val="21"/>
        <w:tblpPr w:leftFromText="180" w:rightFromText="180" w:vertAnchor="text" w:horzAnchor="page" w:tblpX="1867" w:tblpY="236"/>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126"/>
        <w:gridCol w:w="2438"/>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26" w:type="dxa"/>
            <w:vMerge w:val="restart"/>
            <w:noWrap/>
            <w:vAlign w:val="center"/>
          </w:tcPr>
          <w:p>
            <w:pPr>
              <w:spacing w:line="360" w:lineRule="auto"/>
              <w:ind w:firstLine="420" w:firstLineChars="200"/>
              <w:rPr>
                <w:szCs w:val="21"/>
              </w:rPr>
            </w:pPr>
            <w:r>
              <w:rPr>
                <w:szCs w:val="21"/>
              </w:rPr>
              <w:t>共存元素</w:t>
            </w:r>
          </w:p>
        </w:tc>
        <w:tc>
          <w:tcPr>
            <w:tcW w:w="2126" w:type="dxa"/>
            <w:vMerge w:val="restart"/>
            <w:noWrap/>
            <w:vAlign w:val="center"/>
          </w:tcPr>
          <w:p>
            <w:pPr>
              <w:spacing w:line="360" w:lineRule="auto"/>
              <w:ind w:firstLine="420" w:firstLineChars="200"/>
              <w:rPr>
                <w:szCs w:val="21"/>
              </w:rPr>
            </w:pPr>
            <w:r>
              <w:rPr>
                <w:szCs w:val="21"/>
              </w:rPr>
              <w:t>加入量</w:t>
            </w:r>
          </w:p>
          <w:p>
            <w:pPr>
              <w:spacing w:line="360" w:lineRule="auto"/>
              <w:ind w:firstLine="420" w:firstLineChars="200"/>
              <w:rPr>
                <w:szCs w:val="21"/>
              </w:rPr>
            </w:pPr>
            <w:r>
              <w:rPr>
                <w:szCs w:val="21"/>
              </w:rPr>
              <w:t>μg/mL</w:t>
            </w:r>
          </w:p>
        </w:tc>
        <w:tc>
          <w:tcPr>
            <w:tcW w:w="4876" w:type="dxa"/>
            <w:gridSpan w:val="2"/>
            <w:noWrap/>
            <w:vAlign w:val="center"/>
          </w:tcPr>
          <w:p>
            <w:pPr>
              <w:spacing w:line="360" w:lineRule="auto"/>
              <w:ind w:firstLine="420" w:firstLineChars="200"/>
              <w:rPr>
                <w:szCs w:val="21"/>
              </w:rPr>
            </w:pPr>
            <w:r>
              <w:rPr>
                <w:szCs w:val="21"/>
              </w:rPr>
              <w:t>Ca，μg/mL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526" w:type="dxa"/>
            <w:vMerge w:val="continue"/>
            <w:noWrap/>
            <w:vAlign w:val="center"/>
          </w:tcPr>
          <w:p>
            <w:pPr>
              <w:spacing w:line="360" w:lineRule="auto"/>
              <w:ind w:firstLine="420" w:firstLineChars="200"/>
              <w:rPr>
                <w:szCs w:val="21"/>
              </w:rPr>
            </w:pPr>
          </w:p>
        </w:tc>
        <w:tc>
          <w:tcPr>
            <w:tcW w:w="2126" w:type="dxa"/>
            <w:vMerge w:val="continue"/>
            <w:noWrap/>
            <w:vAlign w:val="center"/>
          </w:tcPr>
          <w:p>
            <w:pPr>
              <w:spacing w:line="360" w:lineRule="auto"/>
              <w:ind w:firstLine="420" w:firstLineChars="200"/>
              <w:rPr>
                <w:szCs w:val="21"/>
              </w:rPr>
            </w:pPr>
          </w:p>
        </w:tc>
        <w:tc>
          <w:tcPr>
            <w:tcW w:w="2438" w:type="dxa"/>
            <w:noWrap/>
            <w:vAlign w:val="center"/>
          </w:tcPr>
          <w:p>
            <w:pPr>
              <w:spacing w:line="360" w:lineRule="auto"/>
              <w:ind w:firstLine="420" w:firstLineChars="200"/>
              <w:rPr>
                <w:szCs w:val="21"/>
              </w:rPr>
            </w:pPr>
            <w:r>
              <w:rPr>
                <w:szCs w:val="21"/>
              </w:rPr>
              <w:t>1.00</w:t>
            </w:r>
          </w:p>
        </w:tc>
        <w:tc>
          <w:tcPr>
            <w:tcW w:w="2438" w:type="dxa"/>
            <w:noWrap/>
            <w:vAlign w:val="center"/>
          </w:tcPr>
          <w:p>
            <w:pPr>
              <w:spacing w:line="360" w:lineRule="auto"/>
              <w:ind w:firstLine="420" w:firstLineChars="200"/>
              <w:rPr>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Al</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200</w:t>
            </w:r>
          </w:p>
          <w:p>
            <w:pPr>
              <w:spacing w:line="360" w:lineRule="auto"/>
              <w:ind w:firstLine="420" w:firstLineChars="200"/>
              <w:rPr>
                <w:szCs w:val="21"/>
              </w:rPr>
            </w:pPr>
            <w:r>
              <w:rPr>
                <w:szCs w:val="21"/>
              </w:rPr>
              <w:t>500</w:t>
            </w:r>
          </w:p>
        </w:tc>
        <w:tc>
          <w:tcPr>
            <w:tcW w:w="2438" w:type="dxa"/>
            <w:noWrap/>
            <w:vAlign w:val="center"/>
          </w:tcPr>
          <w:p>
            <w:pPr>
              <w:spacing w:line="360" w:lineRule="auto"/>
              <w:ind w:firstLine="420" w:firstLineChars="200"/>
              <w:rPr>
                <w:szCs w:val="21"/>
              </w:rPr>
            </w:pPr>
            <w:r>
              <w:rPr>
                <w:szCs w:val="21"/>
              </w:rPr>
              <w:t>1.03</w:t>
            </w:r>
          </w:p>
          <w:p>
            <w:pPr>
              <w:spacing w:line="360" w:lineRule="auto"/>
              <w:ind w:firstLine="420" w:firstLineChars="200"/>
              <w:rPr>
                <w:szCs w:val="21"/>
              </w:rPr>
            </w:pPr>
            <w:r>
              <w:rPr>
                <w:szCs w:val="21"/>
              </w:rPr>
              <w:t>0.98</w:t>
            </w:r>
          </w:p>
          <w:p>
            <w:pPr>
              <w:spacing w:line="360" w:lineRule="auto"/>
              <w:ind w:firstLine="420" w:firstLineChars="200"/>
              <w:rPr>
                <w:szCs w:val="21"/>
              </w:rPr>
            </w:pPr>
            <w:r>
              <w:rPr>
                <w:szCs w:val="21"/>
              </w:rPr>
              <w:t>1.03</w:t>
            </w:r>
          </w:p>
        </w:tc>
        <w:tc>
          <w:tcPr>
            <w:tcW w:w="2438" w:type="dxa"/>
            <w:noWrap/>
            <w:vAlign w:val="center"/>
          </w:tcPr>
          <w:p>
            <w:pPr>
              <w:spacing w:line="360" w:lineRule="auto"/>
              <w:ind w:firstLine="420" w:firstLineChars="200"/>
              <w:rPr>
                <w:szCs w:val="21"/>
              </w:rPr>
            </w:pPr>
            <w:r>
              <w:rPr>
                <w:szCs w:val="21"/>
              </w:rPr>
              <w:t>4.99</w:t>
            </w:r>
          </w:p>
          <w:p>
            <w:pPr>
              <w:spacing w:line="360" w:lineRule="auto"/>
              <w:ind w:firstLine="420" w:firstLineChars="200"/>
              <w:rPr>
                <w:szCs w:val="21"/>
              </w:rPr>
            </w:pPr>
            <w:r>
              <w:rPr>
                <w:szCs w:val="21"/>
              </w:rPr>
              <w:t>5.05</w:t>
            </w:r>
          </w:p>
          <w:p>
            <w:pPr>
              <w:spacing w:line="360" w:lineRule="auto"/>
              <w:ind w:firstLine="420" w:firstLineChars="200"/>
              <w:rPr>
                <w:szCs w:val="21"/>
              </w:rPr>
            </w:pPr>
            <w:r>
              <w:rPr>
                <w:szCs w:val="21"/>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Cu</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60</w:t>
            </w:r>
          </w:p>
          <w:p>
            <w:pPr>
              <w:spacing w:line="360" w:lineRule="auto"/>
              <w:ind w:firstLine="420" w:firstLineChars="200"/>
              <w:rPr>
                <w:szCs w:val="21"/>
              </w:rPr>
            </w:pPr>
            <w:r>
              <w:rPr>
                <w:szCs w:val="21"/>
              </w:rPr>
              <w:t>120</w:t>
            </w:r>
          </w:p>
        </w:tc>
        <w:tc>
          <w:tcPr>
            <w:tcW w:w="2438" w:type="dxa"/>
            <w:noWrap/>
            <w:vAlign w:val="center"/>
          </w:tcPr>
          <w:p>
            <w:pPr>
              <w:spacing w:line="360" w:lineRule="auto"/>
              <w:ind w:firstLine="420" w:firstLineChars="200"/>
              <w:rPr>
                <w:szCs w:val="21"/>
              </w:rPr>
            </w:pPr>
            <w:r>
              <w:rPr>
                <w:szCs w:val="21"/>
              </w:rPr>
              <w:t>1.01</w:t>
            </w:r>
          </w:p>
          <w:p>
            <w:pPr>
              <w:spacing w:line="360" w:lineRule="auto"/>
              <w:ind w:firstLine="420" w:firstLineChars="200"/>
              <w:rPr>
                <w:szCs w:val="21"/>
              </w:rPr>
            </w:pPr>
            <w:r>
              <w:rPr>
                <w:szCs w:val="21"/>
              </w:rPr>
              <w:t>1.04</w:t>
            </w:r>
          </w:p>
          <w:p>
            <w:pPr>
              <w:spacing w:line="360" w:lineRule="auto"/>
              <w:ind w:firstLine="420" w:firstLineChars="200"/>
              <w:rPr>
                <w:szCs w:val="21"/>
              </w:rPr>
            </w:pPr>
            <w:r>
              <w:rPr>
                <w:szCs w:val="21"/>
              </w:rPr>
              <w:t>0.97</w:t>
            </w:r>
          </w:p>
        </w:tc>
        <w:tc>
          <w:tcPr>
            <w:tcW w:w="2438" w:type="dxa"/>
            <w:noWrap/>
            <w:vAlign w:val="center"/>
          </w:tcPr>
          <w:p>
            <w:pPr>
              <w:spacing w:line="360" w:lineRule="auto"/>
              <w:ind w:firstLine="420" w:firstLineChars="200"/>
              <w:rPr>
                <w:szCs w:val="21"/>
              </w:rPr>
            </w:pPr>
            <w:r>
              <w:rPr>
                <w:szCs w:val="21"/>
              </w:rPr>
              <w:t>4.98</w:t>
            </w:r>
          </w:p>
          <w:p>
            <w:pPr>
              <w:spacing w:line="360" w:lineRule="auto"/>
              <w:ind w:firstLine="420" w:firstLineChars="200"/>
              <w:rPr>
                <w:szCs w:val="21"/>
              </w:rPr>
            </w:pPr>
            <w:r>
              <w:rPr>
                <w:szCs w:val="21"/>
              </w:rPr>
              <w:t>4.98</w:t>
            </w:r>
          </w:p>
          <w:p>
            <w:pPr>
              <w:spacing w:line="360" w:lineRule="auto"/>
              <w:ind w:firstLine="420" w:firstLineChars="200"/>
              <w:rPr>
                <w:szCs w:val="21"/>
              </w:rPr>
            </w:pPr>
            <w:r>
              <w:rPr>
                <w:szCs w:val="21"/>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Mg</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10</w:t>
            </w:r>
          </w:p>
          <w:p>
            <w:pPr>
              <w:spacing w:line="360" w:lineRule="auto"/>
              <w:ind w:firstLine="420" w:firstLineChars="200"/>
              <w:rPr>
                <w:szCs w:val="21"/>
              </w:rPr>
            </w:pPr>
            <w:r>
              <w:rPr>
                <w:szCs w:val="21"/>
              </w:rPr>
              <w:t>20</w:t>
            </w:r>
          </w:p>
        </w:tc>
        <w:tc>
          <w:tcPr>
            <w:tcW w:w="2438" w:type="dxa"/>
            <w:noWrap/>
            <w:vAlign w:val="center"/>
          </w:tcPr>
          <w:p>
            <w:pPr>
              <w:spacing w:line="360" w:lineRule="auto"/>
              <w:ind w:firstLine="420" w:firstLineChars="200"/>
              <w:rPr>
                <w:szCs w:val="21"/>
              </w:rPr>
            </w:pPr>
            <w:r>
              <w:rPr>
                <w:szCs w:val="21"/>
              </w:rPr>
              <w:t>1.00</w:t>
            </w:r>
          </w:p>
          <w:p>
            <w:pPr>
              <w:spacing w:line="360" w:lineRule="auto"/>
              <w:ind w:firstLine="420" w:firstLineChars="200"/>
              <w:rPr>
                <w:szCs w:val="21"/>
              </w:rPr>
            </w:pPr>
            <w:r>
              <w:rPr>
                <w:szCs w:val="21"/>
              </w:rPr>
              <w:t>1.02</w:t>
            </w:r>
          </w:p>
          <w:p>
            <w:pPr>
              <w:spacing w:line="360" w:lineRule="auto"/>
              <w:ind w:firstLine="420" w:firstLineChars="200"/>
              <w:rPr>
                <w:szCs w:val="21"/>
              </w:rPr>
            </w:pPr>
            <w:r>
              <w:rPr>
                <w:szCs w:val="21"/>
              </w:rPr>
              <w:t>1.02</w:t>
            </w:r>
          </w:p>
        </w:tc>
        <w:tc>
          <w:tcPr>
            <w:tcW w:w="2438" w:type="dxa"/>
            <w:noWrap/>
            <w:vAlign w:val="center"/>
          </w:tcPr>
          <w:p>
            <w:pPr>
              <w:spacing w:line="360" w:lineRule="auto"/>
              <w:ind w:firstLine="420" w:firstLineChars="200"/>
              <w:rPr>
                <w:szCs w:val="21"/>
              </w:rPr>
            </w:pPr>
            <w:r>
              <w:rPr>
                <w:szCs w:val="21"/>
              </w:rPr>
              <w:t>5.05</w:t>
            </w:r>
          </w:p>
          <w:p>
            <w:pPr>
              <w:spacing w:line="360" w:lineRule="auto"/>
              <w:ind w:firstLine="420" w:firstLineChars="200"/>
              <w:rPr>
                <w:szCs w:val="21"/>
              </w:rPr>
            </w:pPr>
            <w:r>
              <w:rPr>
                <w:szCs w:val="21"/>
              </w:rPr>
              <w:t>4.98</w:t>
            </w:r>
          </w:p>
          <w:p>
            <w:pPr>
              <w:spacing w:line="360" w:lineRule="auto"/>
              <w:ind w:firstLine="420" w:firstLineChars="200"/>
              <w:rPr>
                <w:szCs w:val="21"/>
              </w:rPr>
            </w:pPr>
            <w:r>
              <w:rPr>
                <w:szCs w:val="21"/>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P</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20</w:t>
            </w:r>
          </w:p>
          <w:p>
            <w:pPr>
              <w:spacing w:line="360" w:lineRule="auto"/>
              <w:ind w:firstLine="420" w:firstLineChars="200"/>
              <w:rPr>
                <w:szCs w:val="21"/>
              </w:rPr>
            </w:pPr>
            <w:r>
              <w:rPr>
                <w:szCs w:val="21"/>
              </w:rPr>
              <w:t>50</w:t>
            </w:r>
          </w:p>
        </w:tc>
        <w:tc>
          <w:tcPr>
            <w:tcW w:w="2438" w:type="dxa"/>
            <w:noWrap/>
            <w:vAlign w:val="center"/>
          </w:tcPr>
          <w:p>
            <w:pPr>
              <w:spacing w:line="360" w:lineRule="auto"/>
              <w:ind w:firstLine="420" w:firstLineChars="200"/>
              <w:rPr>
                <w:szCs w:val="21"/>
              </w:rPr>
            </w:pPr>
            <w:r>
              <w:rPr>
                <w:szCs w:val="21"/>
              </w:rPr>
              <w:t>0.98</w:t>
            </w:r>
          </w:p>
          <w:p>
            <w:pPr>
              <w:spacing w:line="360" w:lineRule="auto"/>
              <w:ind w:firstLine="420" w:firstLineChars="200"/>
              <w:rPr>
                <w:szCs w:val="21"/>
              </w:rPr>
            </w:pPr>
            <w:r>
              <w:rPr>
                <w:szCs w:val="21"/>
              </w:rPr>
              <w:t>0.98</w:t>
            </w:r>
          </w:p>
          <w:p>
            <w:pPr>
              <w:spacing w:line="360" w:lineRule="auto"/>
              <w:ind w:firstLine="420" w:firstLineChars="200"/>
              <w:rPr>
                <w:szCs w:val="21"/>
              </w:rPr>
            </w:pPr>
            <w:r>
              <w:rPr>
                <w:szCs w:val="21"/>
              </w:rPr>
              <w:t>1.00</w:t>
            </w:r>
          </w:p>
        </w:tc>
        <w:tc>
          <w:tcPr>
            <w:tcW w:w="2438" w:type="dxa"/>
            <w:noWrap/>
            <w:vAlign w:val="center"/>
          </w:tcPr>
          <w:p>
            <w:pPr>
              <w:spacing w:line="360" w:lineRule="auto"/>
              <w:ind w:firstLine="420" w:firstLineChars="200"/>
              <w:rPr>
                <w:szCs w:val="21"/>
              </w:rPr>
            </w:pPr>
            <w:r>
              <w:rPr>
                <w:szCs w:val="21"/>
              </w:rPr>
              <w:t>5.00</w:t>
            </w:r>
          </w:p>
          <w:p>
            <w:pPr>
              <w:spacing w:line="360" w:lineRule="auto"/>
              <w:ind w:firstLine="420" w:firstLineChars="200"/>
              <w:rPr>
                <w:szCs w:val="21"/>
              </w:rPr>
            </w:pPr>
            <w:r>
              <w:rPr>
                <w:szCs w:val="21"/>
              </w:rPr>
              <w:t>4.98</w:t>
            </w:r>
          </w:p>
          <w:p>
            <w:pPr>
              <w:spacing w:line="360" w:lineRule="auto"/>
              <w:ind w:firstLine="420" w:firstLineChars="200"/>
              <w:rPr>
                <w:szCs w:val="21"/>
              </w:rPr>
            </w:pPr>
            <w:r>
              <w:rPr>
                <w:szCs w:val="21"/>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Si</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300</w:t>
            </w:r>
          </w:p>
          <w:p>
            <w:pPr>
              <w:spacing w:line="360" w:lineRule="auto"/>
              <w:ind w:firstLine="420" w:firstLineChars="200"/>
              <w:rPr>
                <w:szCs w:val="21"/>
              </w:rPr>
            </w:pPr>
            <w:r>
              <w:rPr>
                <w:szCs w:val="21"/>
              </w:rPr>
              <w:t>600</w:t>
            </w:r>
          </w:p>
        </w:tc>
        <w:tc>
          <w:tcPr>
            <w:tcW w:w="2438" w:type="dxa"/>
            <w:noWrap/>
            <w:vAlign w:val="center"/>
          </w:tcPr>
          <w:p>
            <w:pPr>
              <w:spacing w:line="360" w:lineRule="auto"/>
              <w:ind w:firstLine="420" w:firstLineChars="200"/>
              <w:rPr>
                <w:szCs w:val="21"/>
              </w:rPr>
            </w:pPr>
            <w:r>
              <w:rPr>
                <w:szCs w:val="21"/>
              </w:rPr>
              <w:t>0.97</w:t>
            </w:r>
          </w:p>
          <w:p>
            <w:pPr>
              <w:spacing w:line="360" w:lineRule="auto"/>
              <w:ind w:firstLine="420" w:firstLineChars="200"/>
              <w:rPr>
                <w:szCs w:val="21"/>
              </w:rPr>
            </w:pPr>
            <w:r>
              <w:rPr>
                <w:szCs w:val="21"/>
              </w:rPr>
              <w:t>0.99</w:t>
            </w:r>
          </w:p>
          <w:p>
            <w:pPr>
              <w:spacing w:line="360" w:lineRule="auto"/>
              <w:ind w:firstLine="420" w:firstLineChars="200"/>
              <w:rPr>
                <w:szCs w:val="21"/>
              </w:rPr>
            </w:pPr>
            <w:r>
              <w:rPr>
                <w:szCs w:val="21"/>
              </w:rPr>
              <w:t>0.96</w:t>
            </w:r>
          </w:p>
        </w:tc>
        <w:tc>
          <w:tcPr>
            <w:tcW w:w="2438" w:type="dxa"/>
            <w:noWrap/>
            <w:vAlign w:val="center"/>
          </w:tcPr>
          <w:p>
            <w:pPr>
              <w:spacing w:line="360" w:lineRule="auto"/>
              <w:ind w:firstLine="420" w:firstLineChars="200"/>
              <w:rPr>
                <w:szCs w:val="21"/>
              </w:rPr>
            </w:pPr>
            <w:r>
              <w:rPr>
                <w:szCs w:val="21"/>
              </w:rPr>
              <w:t>4.95</w:t>
            </w:r>
          </w:p>
          <w:p>
            <w:pPr>
              <w:spacing w:line="360" w:lineRule="auto"/>
              <w:ind w:firstLine="420" w:firstLineChars="200"/>
              <w:rPr>
                <w:szCs w:val="21"/>
              </w:rPr>
            </w:pPr>
            <w:r>
              <w:rPr>
                <w:szCs w:val="21"/>
              </w:rPr>
              <w:t>4.96</w:t>
            </w:r>
          </w:p>
          <w:p>
            <w:pPr>
              <w:spacing w:line="360" w:lineRule="auto"/>
              <w:ind w:firstLine="420" w:firstLineChars="200"/>
              <w:rPr>
                <w:szCs w:val="21"/>
              </w:rPr>
            </w:pPr>
            <w:r>
              <w:rPr>
                <w:szCs w:val="21"/>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Sr</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60</w:t>
            </w:r>
          </w:p>
          <w:p>
            <w:pPr>
              <w:spacing w:line="360" w:lineRule="auto"/>
              <w:ind w:firstLine="420" w:firstLineChars="200"/>
              <w:rPr>
                <w:szCs w:val="21"/>
              </w:rPr>
            </w:pPr>
            <w:r>
              <w:rPr>
                <w:szCs w:val="21"/>
              </w:rPr>
              <w:t>120</w:t>
            </w:r>
          </w:p>
        </w:tc>
        <w:tc>
          <w:tcPr>
            <w:tcW w:w="2438" w:type="dxa"/>
            <w:noWrap/>
            <w:vAlign w:val="center"/>
          </w:tcPr>
          <w:p>
            <w:pPr>
              <w:spacing w:line="360" w:lineRule="auto"/>
              <w:ind w:firstLine="420" w:firstLineChars="200"/>
              <w:rPr>
                <w:szCs w:val="21"/>
              </w:rPr>
            </w:pPr>
            <w:r>
              <w:rPr>
                <w:szCs w:val="21"/>
              </w:rPr>
              <w:t>1.01</w:t>
            </w:r>
          </w:p>
          <w:p>
            <w:pPr>
              <w:spacing w:line="360" w:lineRule="auto"/>
              <w:ind w:firstLine="420" w:firstLineChars="200"/>
              <w:rPr>
                <w:szCs w:val="21"/>
              </w:rPr>
            </w:pPr>
            <w:r>
              <w:rPr>
                <w:szCs w:val="21"/>
              </w:rPr>
              <w:t>1.00</w:t>
            </w:r>
          </w:p>
          <w:p>
            <w:pPr>
              <w:spacing w:line="360" w:lineRule="auto"/>
              <w:ind w:firstLine="420" w:firstLineChars="200"/>
              <w:rPr>
                <w:szCs w:val="21"/>
              </w:rPr>
            </w:pPr>
            <w:r>
              <w:rPr>
                <w:szCs w:val="21"/>
              </w:rPr>
              <w:t>1.04</w:t>
            </w:r>
          </w:p>
        </w:tc>
        <w:tc>
          <w:tcPr>
            <w:tcW w:w="2438" w:type="dxa"/>
            <w:noWrap/>
            <w:vAlign w:val="center"/>
          </w:tcPr>
          <w:p>
            <w:pPr>
              <w:spacing w:line="360" w:lineRule="auto"/>
              <w:ind w:firstLine="420" w:firstLineChars="200"/>
              <w:rPr>
                <w:szCs w:val="21"/>
              </w:rPr>
            </w:pPr>
            <w:r>
              <w:rPr>
                <w:szCs w:val="21"/>
              </w:rPr>
              <w:t>5.11</w:t>
            </w:r>
          </w:p>
          <w:p>
            <w:pPr>
              <w:spacing w:line="360" w:lineRule="auto"/>
              <w:ind w:firstLine="420" w:firstLineChars="200"/>
              <w:rPr>
                <w:szCs w:val="21"/>
              </w:rPr>
            </w:pPr>
            <w:r>
              <w:rPr>
                <w:szCs w:val="21"/>
              </w:rPr>
              <w:t>5.12</w:t>
            </w:r>
          </w:p>
          <w:p>
            <w:pPr>
              <w:spacing w:line="360" w:lineRule="auto"/>
              <w:ind w:firstLine="420" w:firstLineChars="200"/>
              <w:rPr>
                <w:szCs w:val="21"/>
              </w:rPr>
            </w:pPr>
            <w:r>
              <w:rPr>
                <w:szCs w:val="21"/>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Ti</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5</w:t>
            </w:r>
          </w:p>
          <w:p>
            <w:pPr>
              <w:spacing w:line="360" w:lineRule="auto"/>
              <w:ind w:firstLine="420" w:firstLineChars="200"/>
              <w:rPr>
                <w:szCs w:val="21"/>
              </w:rPr>
            </w:pPr>
            <w:r>
              <w:rPr>
                <w:szCs w:val="21"/>
              </w:rPr>
              <w:t>10</w:t>
            </w:r>
          </w:p>
          <w:p>
            <w:pPr>
              <w:spacing w:line="360" w:lineRule="auto"/>
              <w:ind w:firstLine="420" w:firstLineChars="200"/>
              <w:rPr>
                <w:szCs w:val="21"/>
              </w:rPr>
            </w:pPr>
            <w:r>
              <w:rPr>
                <w:szCs w:val="21"/>
              </w:rPr>
              <w:t>20</w:t>
            </w:r>
          </w:p>
        </w:tc>
        <w:tc>
          <w:tcPr>
            <w:tcW w:w="2438" w:type="dxa"/>
            <w:noWrap/>
            <w:vAlign w:val="center"/>
          </w:tcPr>
          <w:p>
            <w:pPr>
              <w:spacing w:line="360" w:lineRule="auto"/>
              <w:ind w:firstLine="420" w:firstLineChars="200"/>
              <w:rPr>
                <w:szCs w:val="21"/>
              </w:rPr>
            </w:pPr>
            <w:r>
              <w:rPr>
                <w:szCs w:val="21"/>
              </w:rPr>
              <w:t>1.02</w:t>
            </w:r>
          </w:p>
          <w:p>
            <w:pPr>
              <w:spacing w:line="360" w:lineRule="auto"/>
              <w:ind w:firstLine="420" w:firstLineChars="200"/>
              <w:rPr>
                <w:szCs w:val="21"/>
              </w:rPr>
            </w:pPr>
            <w:r>
              <w:rPr>
                <w:szCs w:val="21"/>
              </w:rPr>
              <w:t>0.98</w:t>
            </w:r>
          </w:p>
          <w:p>
            <w:pPr>
              <w:spacing w:line="360" w:lineRule="auto"/>
              <w:ind w:firstLine="420" w:firstLineChars="200"/>
              <w:rPr>
                <w:szCs w:val="21"/>
              </w:rPr>
            </w:pPr>
            <w:r>
              <w:rPr>
                <w:szCs w:val="21"/>
              </w:rPr>
              <w:t>0.95</w:t>
            </w:r>
          </w:p>
          <w:p>
            <w:pPr>
              <w:spacing w:line="360" w:lineRule="auto"/>
              <w:ind w:firstLine="420" w:firstLineChars="200"/>
              <w:rPr>
                <w:szCs w:val="21"/>
              </w:rPr>
            </w:pPr>
            <w:r>
              <w:rPr>
                <w:szCs w:val="21"/>
              </w:rPr>
              <w:t>0.94</w:t>
            </w:r>
          </w:p>
        </w:tc>
        <w:tc>
          <w:tcPr>
            <w:tcW w:w="2438" w:type="dxa"/>
            <w:noWrap/>
            <w:vAlign w:val="center"/>
          </w:tcPr>
          <w:p>
            <w:pPr>
              <w:spacing w:line="360" w:lineRule="auto"/>
              <w:ind w:firstLine="420" w:firstLineChars="200"/>
              <w:rPr>
                <w:szCs w:val="21"/>
              </w:rPr>
            </w:pPr>
            <w:r>
              <w:rPr>
                <w:szCs w:val="21"/>
              </w:rPr>
              <w:t>5.02</w:t>
            </w:r>
          </w:p>
          <w:p>
            <w:pPr>
              <w:spacing w:line="360" w:lineRule="auto"/>
              <w:ind w:firstLine="420" w:firstLineChars="200"/>
              <w:rPr>
                <w:szCs w:val="21"/>
              </w:rPr>
            </w:pPr>
            <w:r>
              <w:rPr>
                <w:szCs w:val="21"/>
              </w:rPr>
              <w:t>4.94</w:t>
            </w:r>
          </w:p>
          <w:p>
            <w:pPr>
              <w:spacing w:line="360" w:lineRule="auto"/>
              <w:ind w:firstLine="420" w:firstLineChars="200"/>
              <w:rPr>
                <w:szCs w:val="21"/>
              </w:rPr>
            </w:pPr>
            <w:r>
              <w:rPr>
                <w:szCs w:val="21"/>
              </w:rPr>
              <w:t>4.92</w:t>
            </w:r>
          </w:p>
          <w:p>
            <w:pPr>
              <w:spacing w:line="360" w:lineRule="auto"/>
              <w:ind w:firstLine="420" w:firstLineChars="200"/>
              <w:rPr>
                <w:szCs w:val="21"/>
              </w:rPr>
            </w:pPr>
            <w:r>
              <w:rPr>
                <w:szCs w:val="21"/>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B</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2</w:t>
            </w:r>
          </w:p>
          <w:p>
            <w:pPr>
              <w:spacing w:line="360" w:lineRule="auto"/>
              <w:ind w:firstLine="420" w:firstLineChars="200"/>
              <w:rPr>
                <w:szCs w:val="21"/>
              </w:rPr>
            </w:pPr>
            <w:r>
              <w:rPr>
                <w:szCs w:val="21"/>
              </w:rPr>
              <w:t>5</w:t>
            </w:r>
          </w:p>
        </w:tc>
        <w:tc>
          <w:tcPr>
            <w:tcW w:w="2438" w:type="dxa"/>
            <w:noWrap/>
            <w:vAlign w:val="center"/>
          </w:tcPr>
          <w:p>
            <w:pPr>
              <w:spacing w:line="360" w:lineRule="auto"/>
              <w:ind w:firstLine="420" w:firstLineChars="200"/>
              <w:rPr>
                <w:szCs w:val="21"/>
              </w:rPr>
            </w:pPr>
            <w:r>
              <w:rPr>
                <w:szCs w:val="21"/>
              </w:rPr>
              <w:t>1.02</w:t>
            </w:r>
          </w:p>
          <w:p>
            <w:pPr>
              <w:spacing w:line="360" w:lineRule="auto"/>
              <w:ind w:firstLine="420" w:firstLineChars="200"/>
              <w:rPr>
                <w:szCs w:val="21"/>
              </w:rPr>
            </w:pPr>
            <w:r>
              <w:rPr>
                <w:szCs w:val="21"/>
              </w:rPr>
              <w:t>1.00</w:t>
            </w:r>
          </w:p>
          <w:p>
            <w:pPr>
              <w:spacing w:line="360" w:lineRule="auto"/>
              <w:ind w:firstLine="420" w:firstLineChars="200"/>
              <w:rPr>
                <w:szCs w:val="21"/>
              </w:rPr>
            </w:pPr>
            <w:r>
              <w:rPr>
                <w:szCs w:val="21"/>
              </w:rPr>
              <w:t>1.00</w:t>
            </w:r>
          </w:p>
        </w:tc>
        <w:tc>
          <w:tcPr>
            <w:tcW w:w="2438" w:type="dxa"/>
            <w:noWrap/>
            <w:vAlign w:val="center"/>
          </w:tcPr>
          <w:p>
            <w:pPr>
              <w:spacing w:line="360" w:lineRule="auto"/>
              <w:ind w:firstLine="420" w:firstLineChars="200"/>
              <w:rPr>
                <w:szCs w:val="21"/>
              </w:rPr>
            </w:pPr>
            <w:r>
              <w:rPr>
                <w:szCs w:val="21"/>
              </w:rPr>
              <w:t>5.02</w:t>
            </w:r>
          </w:p>
          <w:p>
            <w:pPr>
              <w:spacing w:line="360" w:lineRule="auto"/>
              <w:ind w:firstLine="420" w:firstLineChars="200"/>
              <w:rPr>
                <w:szCs w:val="21"/>
              </w:rPr>
            </w:pPr>
            <w:r>
              <w:rPr>
                <w:szCs w:val="21"/>
              </w:rPr>
              <w:t>5.05</w:t>
            </w:r>
          </w:p>
          <w:p>
            <w:pPr>
              <w:spacing w:line="360" w:lineRule="auto"/>
              <w:ind w:firstLine="420" w:firstLineChars="200"/>
              <w:rPr>
                <w:szCs w:val="21"/>
              </w:rPr>
            </w:pPr>
            <w:r>
              <w:rPr>
                <w:szCs w:val="21"/>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Ba</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1</w:t>
            </w:r>
          </w:p>
          <w:p>
            <w:pPr>
              <w:spacing w:line="360" w:lineRule="auto"/>
              <w:ind w:firstLine="420" w:firstLineChars="200"/>
              <w:rPr>
                <w:szCs w:val="21"/>
              </w:rPr>
            </w:pPr>
            <w:r>
              <w:rPr>
                <w:szCs w:val="21"/>
              </w:rPr>
              <w:t>2</w:t>
            </w:r>
          </w:p>
        </w:tc>
        <w:tc>
          <w:tcPr>
            <w:tcW w:w="2438" w:type="dxa"/>
            <w:noWrap/>
            <w:vAlign w:val="center"/>
          </w:tcPr>
          <w:p>
            <w:pPr>
              <w:spacing w:line="360" w:lineRule="auto"/>
              <w:ind w:firstLine="420" w:firstLineChars="200"/>
              <w:rPr>
                <w:szCs w:val="21"/>
              </w:rPr>
            </w:pPr>
            <w:r>
              <w:rPr>
                <w:szCs w:val="21"/>
              </w:rPr>
              <w:t>0.97</w:t>
            </w:r>
          </w:p>
          <w:p>
            <w:pPr>
              <w:spacing w:line="360" w:lineRule="auto"/>
              <w:ind w:firstLine="420" w:firstLineChars="200"/>
              <w:rPr>
                <w:szCs w:val="21"/>
              </w:rPr>
            </w:pPr>
            <w:r>
              <w:rPr>
                <w:szCs w:val="21"/>
              </w:rPr>
              <w:t>0.98</w:t>
            </w:r>
          </w:p>
          <w:p>
            <w:pPr>
              <w:spacing w:line="360" w:lineRule="auto"/>
              <w:ind w:firstLine="420" w:firstLineChars="200"/>
              <w:rPr>
                <w:szCs w:val="21"/>
              </w:rPr>
            </w:pPr>
            <w:r>
              <w:rPr>
                <w:szCs w:val="21"/>
              </w:rPr>
              <w:t>0.98</w:t>
            </w:r>
          </w:p>
        </w:tc>
        <w:tc>
          <w:tcPr>
            <w:tcW w:w="2438" w:type="dxa"/>
            <w:noWrap/>
            <w:vAlign w:val="center"/>
          </w:tcPr>
          <w:p>
            <w:pPr>
              <w:spacing w:line="360" w:lineRule="auto"/>
              <w:ind w:firstLine="420" w:firstLineChars="200"/>
              <w:rPr>
                <w:szCs w:val="21"/>
              </w:rPr>
            </w:pPr>
            <w:r>
              <w:rPr>
                <w:szCs w:val="21"/>
              </w:rPr>
              <w:t>4.98</w:t>
            </w:r>
          </w:p>
          <w:p>
            <w:pPr>
              <w:spacing w:line="360" w:lineRule="auto"/>
              <w:ind w:firstLine="420" w:firstLineChars="200"/>
              <w:rPr>
                <w:szCs w:val="21"/>
              </w:rPr>
            </w:pPr>
            <w:r>
              <w:rPr>
                <w:szCs w:val="21"/>
              </w:rPr>
              <w:t>4.93</w:t>
            </w:r>
          </w:p>
          <w:p>
            <w:pPr>
              <w:spacing w:line="360" w:lineRule="auto"/>
              <w:ind w:firstLine="420" w:firstLineChars="200"/>
              <w:rPr>
                <w:szCs w:val="21"/>
              </w:rPr>
            </w:pPr>
            <w:r>
              <w:rPr>
                <w:szCs w:val="21"/>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Cr</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2</w:t>
            </w:r>
          </w:p>
          <w:p>
            <w:pPr>
              <w:spacing w:line="360" w:lineRule="auto"/>
              <w:ind w:firstLine="420" w:firstLineChars="200"/>
              <w:rPr>
                <w:szCs w:val="21"/>
              </w:rPr>
            </w:pPr>
            <w:r>
              <w:rPr>
                <w:szCs w:val="21"/>
              </w:rPr>
              <w:t>5</w:t>
            </w:r>
          </w:p>
        </w:tc>
        <w:tc>
          <w:tcPr>
            <w:tcW w:w="2438" w:type="dxa"/>
            <w:noWrap/>
            <w:vAlign w:val="center"/>
          </w:tcPr>
          <w:p>
            <w:pPr>
              <w:spacing w:line="360" w:lineRule="auto"/>
              <w:ind w:firstLine="420" w:firstLineChars="200"/>
              <w:rPr>
                <w:szCs w:val="21"/>
              </w:rPr>
            </w:pPr>
            <w:r>
              <w:rPr>
                <w:szCs w:val="21"/>
              </w:rPr>
              <w:t xml:space="preserve">0.96 </w:t>
            </w:r>
          </w:p>
          <w:p>
            <w:pPr>
              <w:spacing w:line="360" w:lineRule="auto"/>
              <w:ind w:firstLine="420" w:firstLineChars="200"/>
              <w:rPr>
                <w:szCs w:val="21"/>
              </w:rPr>
            </w:pPr>
            <w:r>
              <w:rPr>
                <w:szCs w:val="21"/>
              </w:rPr>
              <w:t xml:space="preserve">0.96 </w:t>
            </w:r>
          </w:p>
          <w:p>
            <w:pPr>
              <w:spacing w:line="360" w:lineRule="auto"/>
              <w:ind w:firstLine="420" w:firstLineChars="200"/>
              <w:rPr>
                <w:szCs w:val="21"/>
              </w:rPr>
            </w:pPr>
            <w:r>
              <w:rPr>
                <w:szCs w:val="21"/>
              </w:rPr>
              <w:t xml:space="preserve">1.00 </w:t>
            </w:r>
          </w:p>
        </w:tc>
        <w:tc>
          <w:tcPr>
            <w:tcW w:w="2438" w:type="dxa"/>
            <w:noWrap/>
            <w:vAlign w:val="center"/>
          </w:tcPr>
          <w:p>
            <w:pPr>
              <w:spacing w:line="360" w:lineRule="auto"/>
              <w:ind w:firstLine="420" w:firstLineChars="200"/>
              <w:rPr>
                <w:szCs w:val="21"/>
              </w:rPr>
            </w:pPr>
            <w:r>
              <w:rPr>
                <w:szCs w:val="21"/>
              </w:rPr>
              <w:t xml:space="preserve">5.03 </w:t>
            </w:r>
          </w:p>
          <w:p>
            <w:pPr>
              <w:spacing w:line="360" w:lineRule="auto"/>
              <w:ind w:firstLine="420" w:firstLineChars="200"/>
              <w:rPr>
                <w:szCs w:val="21"/>
              </w:rPr>
            </w:pPr>
            <w:r>
              <w:rPr>
                <w:szCs w:val="21"/>
              </w:rPr>
              <w:t xml:space="preserve">4.97 </w:t>
            </w:r>
          </w:p>
          <w:p>
            <w:pPr>
              <w:spacing w:line="360" w:lineRule="auto"/>
              <w:ind w:firstLine="420" w:firstLineChars="200"/>
              <w:rPr>
                <w:szCs w:val="21"/>
              </w:rPr>
            </w:pPr>
            <w:r>
              <w:rPr>
                <w:szCs w:val="21"/>
              </w:rPr>
              <w:t xml:space="preserve">4.95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Fe</w:t>
            </w:r>
          </w:p>
        </w:tc>
        <w:tc>
          <w:tcPr>
            <w:tcW w:w="2126" w:type="dxa"/>
            <w:noWrap/>
            <w:vAlign w:val="center"/>
          </w:tcPr>
          <w:p>
            <w:pPr>
              <w:spacing w:line="360" w:lineRule="auto"/>
              <w:ind w:firstLine="420" w:firstLineChars="200"/>
              <w:rPr>
                <w:szCs w:val="21"/>
              </w:rPr>
            </w:pPr>
            <w:r>
              <w:rPr>
                <w:szCs w:val="21"/>
              </w:rPr>
              <w:t xml:space="preserve"> 0</w:t>
            </w:r>
          </w:p>
          <w:p>
            <w:pPr>
              <w:spacing w:line="360" w:lineRule="auto"/>
              <w:ind w:firstLine="420" w:firstLineChars="200"/>
              <w:rPr>
                <w:szCs w:val="21"/>
              </w:rPr>
            </w:pPr>
            <w:r>
              <w:rPr>
                <w:szCs w:val="21"/>
              </w:rPr>
              <w:t>10</w:t>
            </w:r>
          </w:p>
          <w:p>
            <w:pPr>
              <w:spacing w:line="360" w:lineRule="auto"/>
              <w:ind w:firstLine="420" w:firstLineChars="200"/>
              <w:rPr>
                <w:szCs w:val="21"/>
              </w:rPr>
            </w:pPr>
            <w:r>
              <w:rPr>
                <w:szCs w:val="21"/>
              </w:rPr>
              <w:t>20</w:t>
            </w:r>
          </w:p>
        </w:tc>
        <w:tc>
          <w:tcPr>
            <w:tcW w:w="2438" w:type="dxa"/>
            <w:noWrap/>
            <w:vAlign w:val="center"/>
          </w:tcPr>
          <w:p>
            <w:pPr>
              <w:spacing w:line="360" w:lineRule="auto"/>
              <w:ind w:firstLine="420" w:firstLineChars="200"/>
              <w:rPr>
                <w:szCs w:val="21"/>
              </w:rPr>
            </w:pPr>
            <w:r>
              <w:rPr>
                <w:szCs w:val="21"/>
              </w:rPr>
              <w:t xml:space="preserve">1.00 </w:t>
            </w:r>
          </w:p>
          <w:p>
            <w:pPr>
              <w:spacing w:line="360" w:lineRule="auto"/>
              <w:ind w:firstLine="420" w:firstLineChars="200"/>
              <w:rPr>
                <w:szCs w:val="21"/>
              </w:rPr>
            </w:pPr>
            <w:r>
              <w:rPr>
                <w:szCs w:val="21"/>
              </w:rPr>
              <w:t xml:space="preserve">0.98 </w:t>
            </w:r>
          </w:p>
          <w:p>
            <w:pPr>
              <w:spacing w:line="360" w:lineRule="auto"/>
              <w:ind w:firstLine="420" w:firstLineChars="200"/>
              <w:rPr>
                <w:szCs w:val="21"/>
              </w:rPr>
            </w:pPr>
            <w:r>
              <w:rPr>
                <w:szCs w:val="21"/>
              </w:rPr>
              <w:t xml:space="preserve">0.97 </w:t>
            </w:r>
          </w:p>
        </w:tc>
        <w:tc>
          <w:tcPr>
            <w:tcW w:w="2438" w:type="dxa"/>
            <w:noWrap/>
            <w:vAlign w:val="center"/>
          </w:tcPr>
          <w:p>
            <w:pPr>
              <w:spacing w:line="360" w:lineRule="auto"/>
              <w:ind w:firstLine="420" w:firstLineChars="200"/>
              <w:rPr>
                <w:szCs w:val="21"/>
              </w:rPr>
            </w:pPr>
            <w:r>
              <w:rPr>
                <w:szCs w:val="21"/>
              </w:rPr>
              <w:t xml:space="preserve">5.03 </w:t>
            </w:r>
          </w:p>
          <w:p>
            <w:pPr>
              <w:spacing w:line="360" w:lineRule="auto"/>
              <w:ind w:firstLine="420" w:firstLineChars="200"/>
              <w:rPr>
                <w:szCs w:val="21"/>
              </w:rPr>
            </w:pPr>
            <w:r>
              <w:rPr>
                <w:szCs w:val="21"/>
              </w:rPr>
              <w:t xml:space="preserve">4.97 </w:t>
            </w:r>
          </w:p>
          <w:p>
            <w:pPr>
              <w:spacing w:line="360" w:lineRule="auto"/>
              <w:ind w:firstLine="420" w:firstLineChars="200"/>
              <w:rPr>
                <w:szCs w:val="21"/>
              </w:rPr>
            </w:pPr>
            <w:r>
              <w:rPr>
                <w:szCs w:val="21"/>
              </w:rPr>
              <w:t xml:space="preserve">4.95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Hf</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2</w:t>
            </w:r>
          </w:p>
          <w:p>
            <w:pPr>
              <w:spacing w:line="360" w:lineRule="auto"/>
              <w:ind w:firstLine="420" w:firstLineChars="200"/>
              <w:rPr>
                <w:szCs w:val="21"/>
              </w:rPr>
            </w:pPr>
            <w:r>
              <w:rPr>
                <w:szCs w:val="21"/>
              </w:rPr>
              <w:t>5</w:t>
            </w:r>
          </w:p>
        </w:tc>
        <w:tc>
          <w:tcPr>
            <w:tcW w:w="2438" w:type="dxa"/>
            <w:noWrap/>
            <w:vAlign w:val="center"/>
          </w:tcPr>
          <w:p>
            <w:pPr>
              <w:spacing w:line="360" w:lineRule="auto"/>
              <w:ind w:firstLine="420" w:firstLineChars="200"/>
              <w:rPr>
                <w:szCs w:val="21"/>
              </w:rPr>
            </w:pPr>
            <w:r>
              <w:rPr>
                <w:szCs w:val="21"/>
              </w:rPr>
              <w:t xml:space="preserve">0.95 </w:t>
            </w:r>
          </w:p>
          <w:p>
            <w:pPr>
              <w:spacing w:line="360" w:lineRule="auto"/>
              <w:ind w:firstLine="420" w:firstLineChars="200"/>
              <w:rPr>
                <w:szCs w:val="21"/>
              </w:rPr>
            </w:pPr>
            <w:r>
              <w:rPr>
                <w:szCs w:val="21"/>
              </w:rPr>
              <w:t xml:space="preserve">0.98 </w:t>
            </w:r>
          </w:p>
          <w:p>
            <w:pPr>
              <w:spacing w:line="360" w:lineRule="auto"/>
              <w:ind w:firstLine="420" w:firstLineChars="200"/>
              <w:rPr>
                <w:szCs w:val="21"/>
              </w:rPr>
            </w:pPr>
            <w:r>
              <w:rPr>
                <w:szCs w:val="21"/>
              </w:rPr>
              <w:t xml:space="preserve">0.97 </w:t>
            </w:r>
          </w:p>
        </w:tc>
        <w:tc>
          <w:tcPr>
            <w:tcW w:w="2438" w:type="dxa"/>
            <w:noWrap/>
            <w:vAlign w:val="center"/>
          </w:tcPr>
          <w:p>
            <w:pPr>
              <w:spacing w:line="360" w:lineRule="auto"/>
              <w:ind w:firstLine="420" w:firstLineChars="200"/>
              <w:rPr>
                <w:szCs w:val="21"/>
              </w:rPr>
            </w:pPr>
            <w:r>
              <w:rPr>
                <w:szCs w:val="21"/>
              </w:rPr>
              <w:t xml:space="preserve">4.99 </w:t>
            </w:r>
          </w:p>
          <w:p>
            <w:pPr>
              <w:spacing w:line="360" w:lineRule="auto"/>
              <w:ind w:firstLine="420" w:firstLineChars="200"/>
              <w:rPr>
                <w:szCs w:val="21"/>
              </w:rPr>
            </w:pPr>
            <w:r>
              <w:rPr>
                <w:szCs w:val="21"/>
              </w:rPr>
              <w:t xml:space="preserve">5.02 </w:t>
            </w:r>
          </w:p>
          <w:p>
            <w:pPr>
              <w:spacing w:line="360" w:lineRule="auto"/>
              <w:ind w:firstLine="420" w:firstLineChars="200"/>
              <w:rPr>
                <w:szCs w:val="21"/>
              </w:rPr>
            </w:pPr>
            <w:r>
              <w:rPr>
                <w:szCs w:val="21"/>
              </w:rPr>
              <w:t xml:space="preserve">5.02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Mn</w:t>
            </w:r>
          </w:p>
        </w:tc>
        <w:tc>
          <w:tcPr>
            <w:tcW w:w="2126" w:type="dxa"/>
            <w:noWrap/>
            <w:vAlign w:val="center"/>
          </w:tcPr>
          <w:p>
            <w:pPr>
              <w:spacing w:line="360" w:lineRule="auto"/>
              <w:ind w:firstLine="420" w:firstLineChars="200"/>
              <w:rPr>
                <w:szCs w:val="21"/>
              </w:rPr>
            </w:pPr>
            <w:r>
              <w:rPr>
                <w:szCs w:val="21"/>
              </w:rPr>
              <w:t xml:space="preserve"> 0</w:t>
            </w:r>
          </w:p>
          <w:p>
            <w:pPr>
              <w:spacing w:line="360" w:lineRule="auto"/>
              <w:ind w:firstLine="420" w:firstLineChars="200"/>
              <w:rPr>
                <w:szCs w:val="21"/>
              </w:rPr>
            </w:pPr>
            <w:r>
              <w:rPr>
                <w:szCs w:val="21"/>
              </w:rPr>
              <w:t>2</w:t>
            </w:r>
          </w:p>
          <w:p>
            <w:pPr>
              <w:spacing w:line="360" w:lineRule="auto"/>
              <w:ind w:firstLine="420" w:firstLineChars="200"/>
              <w:rPr>
                <w:szCs w:val="21"/>
              </w:rPr>
            </w:pPr>
            <w:r>
              <w:rPr>
                <w:szCs w:val="21"/>
              </w:rPr>
              <w:t>5</w:t>
            </w:r>
          </w:p>
        </w:tc>
        <w:tc>
          <w:tcPr>
            <w:tcW w:w="2438" w:type="dxa"/>
            <w:noWrap/>
            <w:vAlign w:val="center"/>
          </w:tcPr>
          <w:p>
            <w:pPr>
              <w:spacing w:line="360" w:lineRule="auto"/>
              <w:ind w:firstLine="420" w:firstLineChars="200"/>
              <w:rPr>
                <w:szCs w:val="21"/>
              </w:rPr>
            </w:pPr>
            <w:r>
              <w:rPr>
                <w:szCs w:val="21"/>
              </w:rPr>
              <w:t xml:space="preserve">0.98 </w:t>
            </w:r>
          </w:p>
          <w:p>
            <w:pPr>
              <w:spacing w:line="360" w:lineRule="auto"/>
              <w:ind w:firstLine="420" w:firstLineChars="200"/>
              <w:rPr>
                <w:szCs w:val="21"/>
              </w:rPr>
            </w:pPr>
            <w:r>
              <w:rPr>
                <w:szCs w:val="21"/>
              </w:rPr>
              <w:t xml:space="preserve">1.00 </w:t>
            </w:r>
          </w:p>
          <w:p>
            <w:pPr>
              <w:spacing w:line="360" w:lineRule="auto"/>
              <w:ind w:firstLine="420" w:firstLineChars="200"/>
              <w:rPr>
                <w:szCs w:val="21"/>
              </w:rPr>
            </w:pPr>
            <w:r>
              <w:rPr>
                <w:szCs w:val="21"/>
              </w:rPr>
              <w:t xml:space="preserve">1.03 </w:t>
            </w:r>
          </w:p>
        </w:tc>
        <w:tc>
          <w:tcPr>
            <w:tcW w:w="2438" w:type="dxa"/>
            <w:noWrap/>
            <w:vAlign w:val="center"/>
          </w:tcPr>
          <w:p>
            <w:pPr>
              <w:spacing w:line="360" w:lineRule="auto"/>
              <w:ind w:firstLine="420" w:firstLineChars="200"/>
              <w:rPr>
                <w:szCs w:val="21"/>
              </w:rPr>
            </w:pPr>
            <w:r>
              <w:rPr>
                <w:szCs w:val="21"/>
              </w:rPr>
              <w:t xml:space="preserve">4.98 </w:t>
            </w:r>
          </w:p>
          <w:p>
            <w:pPr>
              <w:spacing w:line="360" w:lineRule="auto"/>
              <w:ind w:firstLine="420" w:firstLineChars="200"/>
              <w:rPr>
                <w:szCs w:val="21"/>
              </w:rPr>
            </w:pPr>
            <w:r>
              <w:rPr>
                <w:szCs w:val="21"/>
              </w:rPr>
              <w:t xml:space="preserve">5.02 </w:t>
            </w:r>
          </w:p>
          <w:p>
            <w:pPr>
              <w:spacing w:line="360" w:lineRule="auto"/>
              <w:ind w:firstLine="420" w:firstLineChars="200"/>
              <w:rPr>
                <w:szCs w:val="21"/>
              </w:rPr>
            </w:pPr>
            <w:r>
              <w:rPr>
                <w:szCs w:val="21"/>
              </w:rPr>
              <w:t xml:space="preserve">4.99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Na</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0.1</w:t>
            </w:r>
          </w:p>
          <w:p>
            <w:pPr>
              <w:spacing w:line="360" w:lineRule="auto"/>
              <w:ind w:firstLine="420" w:firstLineChars="200"/>
              <w:rPr>
                <w:szCs w:val="21"/>
              </w:rPr>
            </w:pPr>
            <w:r>
              <w:rPr>
                <w:szCs w:val="21"/>
              </w:rPr>
              <w:t>0.5</w:t>
            </w:r>
          </w:p>
        </w:tc>
        <w:tc>
          <w:tcPr>
            <w:tcW w:w="2438" w:type="dxa"/>
            <w:noWrap/>
            <w:vAlign w:val="center"/>
          </w:tcPr>
          <w:p>
            <w:pPr>
              <w:spacing w:line="360" w:lineRule="auto"/>
              <w:ind w:firstLine="420" w:firstLineChars="200"/>
              <w:rPr>
                <w:szCs w:val="21"/>
              </w:rPr>
            </w:pPr>
            <w:r>
              <w:rPr>
                <w:szCs w:val="21"/>
              </w:rPr>
              <w:t xml:space="preserve">0.98 </w:t>
            </w:r>
          </w:p>
          <w:p>
            <w:pPr>
              <w:spacing w:line="360" w:lineRule="auto"/>
              <w:ind w:firstLine="420" w:firstLineChars="200"/>
              <w:rPr>
                <w:szCs w:val="21"/>
              </w:rPr>
            </w:pPr>
            <w:r>
              <w:rPr>
                <w:szCs w:val="21"/>
              </w:rPr>
              <w:t xml:space="preserve">1.04 </w:t>
            </w:r>
          </w:p>
          <w:p>
            <w:pPr>
              <w:spacing w:line="360" w:lineRule="auto"/>
              <w:ind w:firstLine="420" w:firstLineChars="200"/>
              <w:rPr>
                <w:szCs w:val="21"/>
              </w:rPr>
            </w:pPr>
            <w:r>
              <w:rPr>
                <w:szCs w:val="21"/>
              </w:rPr>
              <w:t xml:space="preserve">1.03 </w:t>
            </w:r>
          </w:p>
        </w:tc>
        <w:tc>
          <w:tcPr>
            <w:tcW w:w="2438" w:type="dxa"/>
            <w:noWrap/>
            <w:vAlign w:val="center"/>
          </w:tcPr>
          <w:p>
            <w:pPr>
              <w:spacing w:line="360" w:lineRule="auto"/>
              <w:ind w:firstLine="420" w:firstLineChars="200"/>
              <w:rPr>
                <w:szCs w:val="21"/>
              </w:rPr>
            </w:pPr>
            <w:r>
              <w:rPr>
                <w:szCs w:val="21"/>
              </w:rPr>
              <w:t xml:space="preserve">4.99 </w:t>
            </w:r>
          </w:p>
          <w:p>
            <w:pPr>
              <w:spacing w:line="360" w:lineRule="auto"/>
              <w:ind w:firstLine="420" w:firstLineChars="200"/>
              <w:rPr>
                <w:szCs w:val="21"/>
              </w:rPr>
            </w:pPr>
            <w:r>
              <w:rPr>
                <w:szCs w:val="21"/>
              </w:rPr>
              <w:t xml:space="preserve">5.03 </w:t>
            </w:r>
          </w:p>
          <w:p>
            <w:pPr>
              <w:spacing w:line="360" w:lineRule="auto"/>
              <w:ind w:firstLine="420" w:firstLineChars="200"/>
              <w:rPr>
                <w:szCs w:val="21"/>
              </w:rPr>
            </w:pPr>
            <w:r>
              <w:rPr>
                <w:szCs w:val="21"/>
              </w:rPr>
              <w:t xml:space="preserve">4.96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Ni</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2</w:t>
            </w:r>
          </w:p>
          <w:p>
            <w:pPr>
              <w:spacing w:line="360" w:lineRule="auto"/>
              <w:ind w:firstLine="420" w:firstLineChars="200"/>
              <w:rPr>
                <w:szCs w:val="21"/>
              </w:rPr>
            </w:pPr>
            <w:r>
              <w:rPr>
                <w:szCs w:val="21"/>
              </w:rPr>
              <w:t>5</w:t>
            </w:r>
          </w:p>
        </w:tc>
        <w:tc>
          <w:tcPr>
            <w:tcW w:w="2438" w:type="dxa"/>
            <w:noWrap/>
            <w:vAlign w:val="center"/>
          </w:tcPr>
          <w:p>
            <w:pPr>
              <w:spacing w:line="360" w:lineRule="auto"/>
              <w:ind w:firstLine="420" w:firstLineChars="200"/>
              <w:rPr>
                <w:szCs w:val="21"/>
              </w:rPr>
            </w:pPr>
            <w:r>
              <w:rPr>
                <w:szCs w:val="21"/>
              </w:rPr>
              <w:t xml:space="preserve">1.04 </w:t>
            </w:r>
          </w:p>
          <w:p>
            <w:pPr>
              <w:spacing w:line="360" w:lineRule="auto"/>
              <w:ind w:firstLine="420" w:firstLineChars="200"/>
              <w:rPr>
                <w:szCs w:val="21"/>
              </w:rPr>
            </w:pPr>
            <w:r>
              <w:rPr>
                <w:szCs w:val="21"/>
              </w:rPr>
              <w:t xml:space="preserve">1.02 </w:t>
            </w:r>
          </w:p>
          <w:p>
            <w:pPr>
              <w:spacing w:line="360" w:lineRule="auto"/>
              <w:ind w:firstLine="420" w:firstLineChars="200"/>
              <w:rPr>
                <w:szCs w:val="21"/>
              </w:rPr>
            </w:pPr>
            <w:r>
              <w:rPr>
                <w:szCs w:val="21"/>
              </w:rPr>
              <w:t xml:space="preserve">0.98 </w:t>
            </w:r>
          </w:p>
        </w:tc>
        <w:tc>
          <w:tcPr>
            <w:tcW w:w="2438" w:type="dxa"/>
            <w:noWrap/>
            <w:vAlign w:val="center"/>
          </w:tcPr>
          <w:p>
            <w:pPr>
              <w:spacing w:line="360" w:lineRule="auto"/>
              <w:ind w:firstLine="420" w:firstLineChars="200"/>
              <w:rPr>
                <w:szCs w:val="21"/>
              </w:rPr>
            </w:pPr>
            <w:r>
              <w:rPr>
                <w:szCs w:val="21"/>
              </w:rPr>
              <w:t xml:space="preserve">5.02 </w:t>
            </w:r>
          </w:p>
          <w:p>
            <w:pPr>
              <w:spacing w:line="360" w:lineRule="auto"/>
              <w:ind w:firstLine="420" w:firstLineChars="200"/>
              <w:rPr>
                <w:szCs w:val="21"/>
              </w:rPr>
            </w:pPr>
            <w:r>
              <w:rPr>
                <w:szCs w:val="21"/>
              </w:rPr>
              <w:t xml:space="preserve">5.02 </w:t>
            </w:r>
          </w:p>
          <w:p>
            <w:pPr>
              <w:spacing w:line="360" w:lineRule="auto"/>
              <w:ind w:firstLine="420" w:firstLineChars="200"/>
              <w:rPr>
                <w:szCs w:val="21"/>
              </w:rPr>
            </w:pPr>
            <w:r>
              <w:rPr>
                <w:szCs w:val="21"/>
              </w:rPr>
              <w:t xml:space="preserve">5.03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Pb</w:t>
            </w:r>
          </w:p>
        </w:tc>
        <w:tc>
          <w:tcPr>
            <w:tcW w:w="2126" w:type="dxa"/>
            <w:noWrap/>
            <w:vAlign w:val="center"/>
          </w:tcPr>
          <w:p>
            <w:pPr>
              <w:spacing w:line="360" w:lineRule="auto"/>
              <w:ind w:firstLine="420" w:firstLineChars="200"/>
              <w:rPr>
                <w:szCs w:val="21"/>
              </w:rPr>
            </w:pPr>
            <w:r>
              <w:rPr>
                <w:szCs w:val="21"/>
              </w:rPr>
              <w:t xml:space="preserve"> 0</w:t>
            </w:r>
          </w:p>
          <w:p>
            <w:pPr>
              <w:spacing w:line="360" w:lineRule="auto"/>
              <w:ind w:firstLine="420" w:firstLineChars="200"/>
              <w:rPr>
                <w:szCs w:val="21"/>
              </w:rPr>
            </w:pPr>
            <w:r>
              <w:rPr>
                <w:szCs w:val="21"/>
              </w:rPr>
              <w:t>0.5</w:t>
            </w:r>
          </w:p>
          <w:p>
            <w:pPr>
              <w:spacing w:line="360" w:lineRule="auto"/>
              <w:ind w:firstLine="420" w:firstLineChars="200"/>
              <w:rPr>
                <w:szCs w:val="21"/>
              </w:rPr>
            </w:pPr>
            <w:r>
              <w:rPr>
                <w:szCs w:val="21"/>
              </w:rPr>
              <w:t>1</w:t>
            </w:r>
          </w:p>
        </w:tc>
        <w:tc>
          <w:tcPr>
            <w:tcW w:w="2438" w:type="dxa"/>
            <w:noWrap/>
            <w:vAlign w:val="center"/>
          </w:tcPr>
          <w:p>
            <w:pPr>
              <w:spacing w:line="360" w:lineRule="auto"/>
              <w:ind w:firstLine="420" w:firstLineChars="200"/>
              <w:rPr>
                <w:szCs w:val="21"/>
              </w:rPr>
            </w:pPr>
            <w:r>
              <w:rPr>
                <w:szCs w:val="21"/>
              </w:rPr>
              <w:t xml:space="preserve">1.04 </w:t>
            </w:r>
          </w:p>
          <w:p>
            <w:pPr>
              <w:spacing w:line="360" w:lineRule="auto"/>
              <w:ind w:firstLine="420" w:firstLineChars="200"/>
              <w:rPr>
                <w:szCs w:val="21"/>
              </w:rPr>
            </w:pPr>
            <w:r>
              <w:rPr>
                <w:szCs w:val="21"/>
              </w:rPr>
              <w:t xml:space="preserve">0.98 </w:t>
            </w:r>
          </w:p>
          <w:p>
            <w:pPr>
              <w:spacing w:line="360" w:lineRule="auto"/>
              <w:ind w:firstLine="420" w:firstLineChars="200"/>
              <w:rPr>
                <w:szCs w:val="21"/>
              </w:rPr>
            </w:pPr>
            <w:r>
              <w:rPr>
                <w:szCs w:val="21"/>
              </w:rPr>
              <w:t xml:space="preserve">1.00 </w:t>
            </w:r>
          </w:p>
        </w:tc>
        <w:tc>
          <w:tcPr>
            <w:tcW w:w="2438" w:type="dxa"/>
            <w:noWrap/>
            <w:vAlign w:val="center"/>
          </w:tcPr>
          <w:p>
            <w:pPr>
              <w:spacing w:line="360" w:lineRule="auto"/>
              <w:ind w:firstLine="420" w:firstLineChars="200"/>
              <w:rPr>
                <w:szCs w:val="21"/>
              </w:rPr>
            </w:pPr>
            <w:r>
              <w:rPr>
                <w:szCs w:val="21"/>
              </w:rPr>
              <w:t xml:space="preserve">5.00 </w:t>
            </w:r>
          </w:p>
          <w:p>
            <w:pPr>
              <w:spacing w:line="360" w:lineRule="auto"/>
              <w:ind w:firstLine="420" w:firstLineChars="200"/>
              <w:rPr>
                <w:szCs w:val="21"/>
              </w:rPr>
            </w:pPr>
            <w:r>
              <w:rPr>
                <w:szCs w:val="21"/>
              </w:rPr>
              <w:t xml:space="preserve">5.03 </w:t>
            </w:r>
          </w:p>
          <w:p>
            <w:pPr>
              <w:spacing w:line="360" w:lineRule="auto"/>
              <w:ind w:firstLine="420" w:firstLineChars="200"/>
              <w:rPr>
                <w:szCs w:val="21"/>
              </w:rPr>
            </w:pPr>
            <w:r>
              <w:rPr>
                <w:szCs w:val="21"/>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Sn</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0.5</w:t>
            </w:r>
          </w:p>
          <w:p>
            <w:pPr>
              <w:spacing w:line="360" w:lineRule="auto"/>
              <w:ind w:firstLine="420" w:firstLineChars="200"/>
              <w:rPr>
                <w:szCs w:val="21"/>
              </w:rPr>
            </w:pPr>
            <w:r>
              <w:rPr>
                <w:szCs w:val="21"/>
              </w:rPr>
              <w:t>1</w:t>
            </w:r>
          </w:p>
        </w:tc>
        <w:tc>
          <w:tcPr>
            <w:tcW w:w="2438" w:type="dxa"/>
            <w:noWrap/>
            <w:vAlign w:val="center"/>
          </w:tcPr>
          <w:p>
            <w:pPr>
              <w:spacing w:line="360" w:lineRule="auto"/>
              <w:ind w:firstLine="420" w:firstLineChars="200"/>
              <w:rPr>
                <w:szCs w:val="21"/>
              </w:rPr>
            </w:pPr>
            <w:r>
              <w:rPr>
                <w:szCs w:val="21"/>
              </w:rPr>
              <w:t xml:space="preserve">0.97 </w:t>
            </w:r>
          </w:p>
          <w:p>
            <w:pPr>
              <w:spacing w:line="360" w:lineRule="auto"/>
              <w:ind w:firstLine="420" w:firstLineChars="200"/>
              <w:rPr>
                <w:szCs w:val="21"/>
              </w:rPr>
            </w:pPr>
            <w:r>
              <w:rPr>
                <w:szCs w:val="21"/>
              </w:rPr>
              <w:t xml:space="preserve">0.98 </w:t>
            </w:r>
          </w:p>
          <w:p>
            <w:pPr>
              <w:spacing w:line="360" w:lineRule="auto"/>
              <w:ind w:firstLine="420" w:firstLineChars="200"/>
              <w:rPr>
                <w:szCs w:val="21"/>
              </w:rPr>
            </w:pPr>
            <w:r>
              <w:rPr>
                <w:szCs w:val="21"/>
              </w:rPr>
              <w:t xml:space="preserve">1.00 </w:t>
            </w:r>
          </w:p>
        </w:tc>
        <w:tc>
          <w:tcPr>
            <w:tcW w:w="2438" w:type="dxa"/>
            <w:noWrap/>
            <w:vAlign w:val="center"/>
          </w:tcPr>
          <w:p>
            <w:pPr>
              <w:spacing w:line="360" w:lineRule="auto"/>
              <w:ind w:firstLine="420" w:firstLineChars="200"/>
              <w:rPr>
                <w:szCs w:val="21"/>
              </w:rPr>
            </w:pPr>
            <w:r>
              <w:rPr>
                <w:szCs w:val="21"/>
              </w:rPr>
              <w:t xml:space="preserve">5.02 </w:t>
            </w:r>
          </w:p>
          <w:p>
            <w:pPr>
              <w:spacing w:line="360" w:lineRule="auto"/>
              <w:ind w:firstLine="420" w:firstLineChars="200"/>
              <w:rPr>
                <w:szCs w:val="21"/>
              </w:rPr>
            </w:pPr>
            <w:r>
              <w:rPr>
                <w:szCs w:val="21"/>
              </w:rPr>
              <w:t xml:space="preserve">4.98 </w:t>
            </w:r>
          </w:p>
          <w:p>
            <w:pPr>
              <w:spacing w:line="360" w:lineRule="auto"/>
              <w:ind w:firstLine="420" w:firstLineChars="200"/>
              <w:rPr>
                <w:szCs w:val="21"/>
              </w:rPr>
            </w:pPr>
            <w:r>
              <w:rPr>
                <w:szCs w:val="21"/>
              </w:rPr>
              <w:t xml:space="preserve">5.02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V</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5</w:t>
            </w:r>
          </w:p>
          <w:p>
            <w:pPr>
              <w:spacing w:line="360" w:lineRule="auto"/>
              <w:ind w:firstLine="420" w:firstLineChars="200"/>
              <w:rPr>
                <w:szCs w:val="21"/>
              </w:rPr>
            </w:pPr>
            <w:r>
              <w:rPr>
                <w:szCs w:val="21"/>
              </w:rPr>
              <w:t>10</w:t>
            </w:r>
          </w:p>
        </w:tc>
        <w:tc>
          <w:tcPr>
            <w:tcW w:w="2438" w:type="dxa"/>
            <w:noWrap/>
            <w:vAlign w:val="center"/>
          </w:tcPr>
          <w:p>
            <w:pPr>
              <w:spacing w:line="360" w:lineRule="auto"/>
              <w:ind w:firstLine="420" w:firstLineChars="200"/>
              <w:rPr>
                <w:szCs w:val="21"/>
              </w:rPr>
            </w:pPr>
            <w:r>
              <w:rPr>
                <w:szCs w:val="21"/>
              </w:rPr>
              <w:t xml:space="preserve">1.01 </w:t>
            </w:r>
          </w:p>
          <w:p>
            <w:pPr>
              <w:spacing w:line="360" w:lineRule="auto"/>
              <w:ind w:firstLine="420" w:firstLineChars="200"/>
              <w:rPr>
                <w:szCs w:val="21"/>
              </w:rPr>
            </w:pPr>
            <w:r>
              <w:rPr>
                <w:szCs w:val="21"/>
              </w:rPr>
              <w:t xml:space="preserve">1.05 </w:t>
            </w:r>
          </w:p>
          <w:p>
            <w:pPr>
              <w:spacing w:line="360" w:lineRule="auto"/>
              <w:ind w:firstLine="420" w:firstLineChars="200"/>
              <w:rPr>
                <w:szCs w:val="21"/>
              </w:rPr>
            </w:pPr>
            <w:r>
              <w:rPr>
                <w:szCs w:val="21"/>
              </w:rPr>
              <w:t xml:space="preserve">1.00 </w:t>
            </w:r>
          </w:p>
        </w:tc>
        <w:tc>
          <w:tcPr>
            <w:tcW w:w="2438" w:type="dxa"/>
            <w:noWrap/>
            <w:vAlign w:val="center"/>
          </w:tcPr>
          <w:p>
            <w:pPr>
              <w:spacing w:line="360" w:lineRule="auto"/>
              <w:ind w:firstLine="420" w:firstLineChars="200"/>
              <w:rPr>
                <w:szCs w:val="21"/>
              </w:rPr>
            </w:pPr>
            <w:r>
              <w:rPr>
                <w:szCs w:val="21"/>
              </w:rPr>
              <w:t xml:space="preserve">5.02 </w:t>
            </w:r>
          </w:p>
          <w:p>
            <w:pPr>
              <w:spacing w:line="360" w:lineRule="auto"/>
              <w:ind w:firstLine="420" w:firstLineChars="200"/>
              <w:rPr>
                <w:szCs w:val="21"/>
              </w:rPr>
            </w:pPr>
            <w:r>
              <w:rPr>
                <w:szCs w:val="21"/>
              </w:rPr>
              <w:t xml:space="preserve">5.03 </w:t>
            </w:r>
          </w:p>
          <w:p>
            <w:pPr>
              <w:spacing w:line="360" w:lineRule="auto"/>
              <w:ind w:firstLine="420" w:firstLineChars="200"/>
              <w:rPr>
                <w:szCs w:val="21"/>
              </w:rPr>
            </w:pPr>
            <w:r>
              <w:rPr>
                <w:szCs w:val="21"/>
              </w:rPr>
              <w:t xml:space="preserve">5.02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ign w:val="center"/>
          </w:tcPr>
          <w:p>
            <w:pPr>
              <w:spacing w:line="360" w:lineRule="auto"/>
              <w:ind w:firstLine="420" w:firstLineChars="200"/>
              <w:rPr>
                <w:szCs w:val="21"/>
              </w:rPr>
            </w:pPr>
            <w:r>
              <w:rPr>
                <w:szCs w:val="21"/>
              </w:rPr>
              <w:t>Zn</w:t>
            </w:r>
          </w:p>
        </w:tc>
        <w:tc>
          <w:tcPr>
            <w:tcW w:w="2126" w:type="dxa"/>
            <w:noWrap/>
            <w:vAlign w:val="center"/>
          </w:tcPr>
          <w:p>
            <w:pPr>
              <w:spacing w:line="360" w:lineRule="auto"/>
              <w:ind w:firstLine="420" w:firstLineChars="200"/>
              <w:rPr>
                <w:szCs w:val="21"/>
              </w:rPr>
            </w:pPr>
            <w:r>
              <w:rPr>
                <w:szCs w:val="21"/>
              </w:rPr>
              <w:t>0</w:t>
            </w:r>
          </w:p>
          <w:p>
            <w:pPr>
              <w:spacing w:line="360" w:lineRule="auto"/>
              <w:ind w:firstLine="420" w:firstLineChars="200"/>
              <w:rPr>
                <w:szCs w:val="21"/>
              </w:rPr>
            </w:pPr>
            <w:r>
              <w:rPr>
                <w:szCs w:val="21"/>
              </w:rPr>
              <w:t>2</w:t>
            </w:r>
          </w:p>
          <w:p>
            <w:pPr>
              <w:spacing w:line="360" w:lineRule="auto"/>
              <w:ind w:firstLine="420" w:firstLineChars="200"/>
              <w:rPr>
                <w:szCs w:val="21"/>
              </w:rPr>
            </w:pPr>
            <w:r>
              <w:rPr>
                <w:szCs w:val="21"/>
              </w:rPr>
              <w:t>5</w:t>
            </w:r>
          </w:p>
        </w:tc>
        <w:tc>
          <w:tcPr>
            <w:tcW w:w="2438" w:type="dxa"/>
            <w:noWrap/>
            <w:vAlign w:val="center"/>
          </w:tcPr>
          <w:p>
            <w:pPr>
              <w:spacing w:line="360" w:lineRule="auto"/>
              <w:ind w:firstLine="420" w:firstLineChars="200"/>
              <w:rPr>
                <w:szCs w:val="21"/>
              </w:rPr>
            </w:pPr>
            <w:r>
              <w:rPr>
                <w:szCs w:val="21"/>
              </w:rPr>
              <w:t xml:space="preserve">1.04 </w:t>
            </w:r>
          </w:p>
          <w:p>
            <w:pPr>
              <w:spacing w:line="360" w:lineRule="auto"/>
              <w:ind w:firstLine="420" w:firstLineChars="200"/>
              <w:rPr>
                <w:szCs w:val="21"/>
              </w:rPr>
            </w:pPr>
            <w:r>
              <w:rPr>
                <w:szCs w:val="21"/>
              </w:rPr>
              <w:t xml:space="preserve">1.00 </w:t>
            </w:r>
          </w:p>
          <w:p>
            <w:pPr>
              <w:spacing w:line="360" w:lineRule="auto"/>
              <w:ind w:firstLine="420" w:firstLineChars="200"/>
              <w:rPr>
                <w:szCs w:val="21"/>
              </w:rPr>
            </w:pPr>
            <w:r>
              <w:rPr>
                <w:szCs w:val="21"/>
              </w:rPr>
              <w:t xml:space="preserve">1.03 </w:t>
            </w:r>
          </w:p>
        </w:tc>
        <w:tc>
          <w:tcPr>
            <w:tcW w:w="2438" w:type="dxa"/>
            <w:noWrap/>
            <w:vAlign w:val="center"/>
          </w:tcPr>
          <w:p>
            <w:pPr>
              <w:spacing w:line="360" w:lineRule="auto"/>
              <w:ind w:firstLine="420" w:firstLineChars="200"/>
              <w:rPr>
                <w:szCs w:val="21"/>
              </w:rPr>
            </w:pPr>
            <w:r>
              <w:rPr>
                <w:szCs w:val="21"/>
              </w:rPr>
              <w:t xml:space="preserve">5.02 </w:t>
            </w:r>
          </w:p>
          <w:p>
            <w:pPr>
              <w:spacing w:line="360" w:lineRule="auto"/>
              <w:ind w:firstLine="420" w:firstLineChars="200"/>
              <w:rPr>
                <w:szCs w:val="21"/>
              </w:rPr>
            </w:pPr>
            <w:r>
              <w:rPr>
                <w:szCs w:val="21"/>
              </w:rPr>
              <w:t xml:space="preserve">4.99 </w:t>
            </w:r>
          </w:p>
          <w:p>
            <w:pPr>
              <w:spacing w:line="360" w:lineRule="auto"/>
              <w:ind w:firstLine="420" w:firstLineChars="200"/>
              <w:rPr>
                <w:szCs w:val="21"/>
              </w:rPr>
            </w:pPr>
            <w:r>
              <w:rPr>
                <w:szCs w:val="21"/>
              </w:rPr>
              <w:t xml:space="preserve">5.02 </w:t>
            </w:r>
          </w:p>
        </w:tc>
      </w:tr>
    </w:tbl>
    <w:p>
      <w:pPr>
        <w:spacing w:line="360" w:lineRule="auto"/>
        <w:rPr>
          <w:szCs w:val="21"/>
        </w:rPr>
      </w:pPr>
    </w:p>
    <w:p>
      <w:pPr>
        <w:spacing w:line="360" w:lineRule="auto"/>
        <w:ind w:firstLine="420" w:firstLineChars="200"/>
        <w:rPr>
          <w:szCs w:val="21"/>
        </w:rPr>
      </w:pPr>
      <w:r>
        <w:rPr>
          <w:szCs w:val="21"/>
        </w:rPr>
        <w:t>为了考察共存元素对待测元素的影响，以1.00 μg/mL5.00 μg/mL的钙标准溶液为研究对象，依据样品实际测定时体系中各主要共存元素的含量，加入各元素进行共存元素的综合干扰试验，按实验方法及选定的仪器工作条件进行测定，测定结果见表3：</w:t>
      </w:r>
    </w:p>
    <w:p>
      <w:pPr>
        <w:spacing w:line="360" w:lineRule="auto"/>
        <w:jc w:val="center"/>
        <w:rPr>
          <w:szCs w:val="21"/>
        </w:rPr>
      </w:pPr>
      <w:r>
        <w:rPr>
          <w:szCs w:val="21"/>
        </w:rPr>
        <w:t>表3</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494"/>
        <w:gridCol w:w="396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noWrap/>
          </w:tcPr>
          <w:p>
            <w:pPr>
              <w:spacing w:line="360" w:lineRule="auto"/>
              <w:ind w:firstLine="420" w:firstLineChars="200"/>
              <w:rPr>
                <w:szCs w:val="21"/>
              </w:rPr>
            </w:pPr>
            <w:r>
              <w:rPr>
                <w:szCs w:val="21"/>
              </w:rPr>
              <w:t>待测元素</w:t>
            </w:r>
          </w:p>
        </w:tc>
        <w:tc>
          <w:tcPr>
            <w:tcW w:w="1494" w:type="dxa"/>
            <w:noWrap/>
          </w:tcPr>
          <w:p>
            <w:pPr>
              <w:spacing w:line="360" w:lineRule="auto"/>
              <w:ind w:firstLine="420" w:firstLineChars="200"/>
              <w:rPr>
                <w:szCs w:val="21"/>
              </w:rPr>
            </w:pPr>
            <w:r>
              <w:rPr>
                <w:szCs w:val="21"/>
              </w:rPr>
              <w:t>加入量/μg/mL</w:t>
            </w:r>
          </w:p>
        </w:tc>
        <w:tc>
          <w:tcPr>
            <w:tcW w:w="3960" w:type="dxa"/>
            <w:noWrap/>
            <w:vAlign w:val="center"/>
          </w:tcPr>
          <w:p>
            <w:pPr>
              <w:spacing w:line="360" w:lineRule="auto"/>
              <w:ind w:firstLine="420" w:firstLineChars="200"/>
              <w:rPr>
                <w:szCs w:val="21"/>
              </w:rPr>
            </w:pPr>
            <w:r>
              <w:rPr>
                <w:szCs w:val="21"/>
              </w:rPr>
              <w:t>干扰元素及加入量</w:t>
            </w:r>
          </w:p>
          <w:p>
            <w:pPr>
              <w:spacing w:line="360" w:lineRule="auto"/>
              <w:ind w:firstLine="420" w:firstLineChars="200"/>
              <w:rPr>
                <w:szCs w:val="21"/>
              </w:rPr>
            </w:pPr>
            <w:r>
              <w:rPr>
                <w:szCs w:val="21"/>
              </w:rPr>
              <w:t>/μg/mL</w:t>
            </w:r>
          </w:p>
        </w:tc>
        <w:tc>
          <w:tcPr>
            <w:tcW w:w="1574" w:type="dxa"/>
            <w:noWrap/>
          </w:tcPr>
          <w:p>
            <w:pPr>
              <w:spacing w:line="360" w:lineRule="auto"/>
              <w:ind w:firstLine="420" w:firstLineChars="200"/>
              <w:rPr>
                <w:szCs w:val="21"/>
              </w:rPr>
            </w:pPr>
            <w:r>
              <w:rPr>
                <w:szCs w:val="21"/>
              </w:rPr>
              <w:t>实测值/μg/mL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vMerge w:val="restart"/>
            <w:noWrap/>
            <w:vAlign w:val="center"/>
          </w:tcPr>
          <w:p>
            <w:pPr>
              <w:spacing w:line="360" w:lineRule="auto"/>
              <w:ind w:firstLine="420" w:firstLineChars="200"/>
              <w:rPr>
                <w:szCs w:val="21"/>
              </w:rPr>
            </w:pPr>
            <w:r>
              <w:rPr>
                <w:szCs w:val="21"/>
              </w:rPr>
              <w:t>Ca</w:t>
            </w:r>
          </w:p>
        </w:tc>
        <w:tc>
          <w:tcPr>
            <w:tcW w:w="1494" w:type="dxa"/>
            <w:noWrap/>
          </w:tcPr>
          <w:p>
            <w:pPr>
              <w:spacing w:line="360" w:lineRule="auto"/>
              <w:ind w:firstLine="420" w:firstLineChars="200"/>
              <w:rPr>
                <w:szCs w:val="21"/>
              </w:rPr>
            </w:pPr>
            <w:r>
              <w:rPr>
                <w:szCs w:val="21"/>
              </w:rPr>
              <w:t>1.00</w:t>
            </w:r>
          </w:p>
        </w:tc>
        <w:tc>
          <w:tcPr>
            <w:tcW w:w="3960" w:type="dxa"/>
            <w:vMerge w:val="restart"/>
            <w:noWrap/>
          </w:tcPr>
          <w:p>
            <w:pPr>
              <w:spacing w:line="360" w:lineRule="auto"/>
              <w:rPr>
                <w:szCs w:val="21"/>
                <w:lang w:val="pl-PL"/>
              </w:rPr>
            </w:pPr>
            <w:r>
              <w:rPr>
                <w:szCs w:val="21"/>
              </w:rPr>
              <w:t>Al200，Si100，Cu P Sr20，Mg 5，Fe Hf V2，B BaCrMn Ni 0.2，Na Pb Sn Zn0.1</w:t>
            </w:r>
          </w:p>
        </w:tc>
        <w:tc>
          <w:tcPr>
            <w:tcW w:w="1574" w:type="dxa"/>
            <w:noWrap/>
          </w:tcPr>
          <w:p>
            <w:pPr>
              <w:spacing w:line="360" w:lineRule="auto"/>
              <w:ind w:firstLine="420" w:firstLineChars="200"/>
              <w:rPr>
                <w:szCs w:val="21"/>
              </w:rPr>
            </w:pPr>
            <w:r>
              <w:rPr>
                <w:szCs w:val="21"/>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vMerge w:val="continue"/>
            <w:noWrap/>
          </w:tcPr>
          <w:p>
            <w:pPr>
              <w:spacing w:line="360" w:lineRule="auto"/>
              <w:ind w:firstLine="420" w:firstLineChars="200"/>
              <w:rPr>
                <w:szCs w:val="21"/>
              </w:rPr>
            </w:pPr>
          </w:p>
        </w:tc>
        <w:tc>
          <w:tcPr>
            <w:tcW w:w="1494" w:type="dxa"/>
            <w:noWrap/>
          </w:tcPr>
          <w:p>
            <w:pPr>
              <w:spacing w:line="360" w:lineRule="auto"/>
              <w:ind w:firstLine="420" w:firstLineChars="200"/>
              <w:rPr>
                <w:szCs w:val="21"/>
              </w:rPr>
            </w:pPr>
            <w:r>
              <w:rPr>
                <w:szCs w:val="21"/>
              </w:rPr>
              <w:t>5.00</w:t>
            </w:r>
          </w:p>
        </w:tc>
        <w:tc>
          <w:tcPr>
            <w:tcW w:w="3960" w:type="dxa"/>
            <w:vMerge w:val="continue"/>
            <w:noWrap/>
            <w:vAlign w:val="center"/>
          </w:tcPr>
          <w:p>
            <w:pPr>
              <w:spacing w:line="360" w:lineRule="auto"/>
              <w:ind w:firstLine="420" w:firstLineChars="200"/>
              <w:rPr>
                <w:szCs w:val="21"/>
              </w:rPr>
            </w:pPr>
          </w:p>
        </w:tc>
        <w:tc>
          <w:tcPr>
            <w:tcW w:w="1574" w:type="dxa"/>
            <w:noWrap/>
          </w:tcPr>
          <w:p>
            <w:pPr>
              <w:spacing w:line="360" w:lineRule="auto"/>
              <w:ind w:firstLine="420" w:firstLineChars="200"/>
              <w:rPr>
                <w:szCs w:val="21"/>
              </w:rPr>
            </w:pPr>
            <w:r>
              <w:rPr>
                <w:szCs w:val="21"/>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vMerge w:val="restart"/>
            <w:noWrap/>
            <w:vAlign w:val="center"/>
          </w:tcPr>
          <w:p>
            <w:pPr>
              <w:spacing w:line="360" w:lineRule="auto"/>
              <w:ind w:firstLine="420" w:firstLineChars="200"/>
              <w:rPr>
                <w:szCs w:val="21"/>
              </w:rPr>
            </w:pPr>
            <w:r>
              <w:rPr>
                <w:szCs w:val="21"/>
              </w:rPr>
              <w:t>Ca</w:t>
            </w:r>
          </w:p>
        </w:tc>
        <w:tc>
          <w:tcPr>
            <w:tcW w:w="1494" w:type="dxa"/>
            <w:noWrap/>
          </w:tcPr>
          <w:p>
            <w:pPr>
              <w:spacing w:line="360" w:lineRule="auto"/>
              <w:ind w:firstLine="420" w:firstLineChars="200"/>
              <w:rPr>
                <w:szCs w:val="21"/>
              </w:rPr>
            </w:pPr>
            <w:r>
              <w:rPr>
                <w:szCs w:val="21"/>
              </w:rPr>
              <w:t>1.00</w:t>
            </w:r>
          </w:p>
        </w:tc>
        <w:tc>
          <w:tcPr>
            <w:tcW w:w="3960" w:type="dxa"/>
            <w:vMerge w:val="restart"/>
            <w:noWrap/>
          </w:tcPr>
          <w:p>
            <w:pPr>
              <w:spacing w:line="360" w:lineRule="auto"/>
              <w:rPr>
                <w:szCs w:val="21"/>
                <w:lang w:val="pl-PL"/>
              </w:rPr>
            </w:pPr>
            <w:r>
              <w:rPr>
                <w:szCs w:val="21"/>
              </w:rPr>
              <w:t>Al500，Si200，Cu P Sr50，Mg 10，Fe HfV5，B BaCrMn Ni0.5，Na Pb Sn Zn0.2</w:t>
            </w:r>
          </w:p>
        </w:tc>
        <w:tc>
          <w:tcPr>
            <w:tcW w:w="1574" w:type="dxa"/>
            <w:noWrap/>
          </w:tcPr>
          <w:p>
            <w:pPr>
              <w:spacing w:line="360" w:lineRule="auto"/>
              <w:ind w:firstLine="420" w:firstLineChars="200"/>
              <w:rPr>
                <w:szCs w:val="21"/>
              </w:rPr>
            </w:pPr>
            <w:r>
              <w:rPr>
                <w:szCs w:val="21"/>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vMerge w:val="continue"/>
            <w:noWrap/>
          </w:tcPr>
          <w:p>
            <w:pPr>
              <w:spacing w:line="360" w:lineRule="auto"/>
              <w:ind w:firstLine="420" w:firstLineChars="200"/>
              <w:rPr>
                <w:szCs w:val="21"/>
              </w:rPr>
            </w:pPr>
          </w:p>
        </w:tc>
        <w:tc>
          <w:tcPr>
            <w:tcW w:w="1494" w:type="dxa"/>
            <w:noWrap/>
          </w:tcPr>
          <w:p>
            <w:pPr>
              <w:spacing w:line="360" w:lineRule="auto"/>
              <w:ind w:firstLine="420" w:firstLineChars="200"/>
              <w:rPr>
                <w:szCs w:val="21"/>
              </w:rPr>
            </w:pPr>
            <w:r>
              <w:rPr>
                <w:szCs w:val="21"/>
              </w:rPr>
              <w:t>5.00</w:t>
            </w:r>
          </w:p>
        </w:tc>
        <w:tc>
          <w:tcPr>
            <w:tcW w:w="3960" w:type="dxa"/>
            <w:vMerge w:val="continue"/>
            <w:noWrap/>
            <w:vAlign w:val="center"/>
          </w:tcPr>
          <w:p>
            <w:pPr>
              <w:spacing w:line="360" w:lineRule="auto"/>
              <w:ind w:firstLine="420" w:firstLineChars="200"/>
              <w:rPr>
                <w:szCs w:val="21"/>
              </w:rPr>
            </w:pPr>
          </w:p>
        </w:tc>
        <w:tc>
          <w:tcPr>
            <w:tcW w:w="1574" w:type="dxa"/>
            <w:noWrap/>
          </w:tcPr>
          <w:p>
            <w:pPr>
              <w:spacing w:line="360" w:lineRule="auto"/>
              <w:ind w:firstLine="420" w:firstLineChars="200"/>
              <w:rPr>
                <w:szCs w:val="21"/>
              </w:rPr>
            </w:pPr>
            <w:r>
              <w:rPr>
                <w:szCs w:val="21"/>
              </w:rPr>
              <w:t>4.94</w:t>
            </w:r>
          </w:p>
        </w:tc>
      </w:tr>
    </w:tbl>
    <w:p>
      <w:pPr>
        <w:spacing w:line="400" w:lineRule="exact"/>
        <w:ind w:left="-359" w:leftChars="-171" w:right="-512" w:rightChars="-244" w:firstLine="480"/>
        <w:rPr>
          <w:szCs w:val="21"/>
        </w:rPr>
      </w:pPr>
      <w:r>
        <w:rPr>
          <w:szCs w:val="21"/>
        </w:rPr>
        <w:t>结论：从表2表3中可以看出，铝及铝合金中各共存元素对钙测定不存在干扰。</w:t>
      </w:r>
    </w:p>
    <w:p>
      <w:pPr>
        <w:spacing w:line="360" w:lineRule="auto"/>
        <w:rPr>
          <w:rFonts w:eastAsia="黑体"/>
          <w:szCs w:val="21"/>
        </w:rPr>
      </w:pPr>
      <w:r>
        <w:rPr>
          <w:rFonts w:eastAsia="黑体"/>
          <w:szCs w:val="21"/>
        </w:rPr>
        <w:t>4方法的加标回收试验</w:t>
      </w:r>
    </w:p>
    <w:p>
      <w:pPr>
        <w:spacing w:line="400" w:lineRule="exact"/>
        <w:ind w:right="-512" w:rightChars="-244" w:firstLine="420" w:firstLineChars="200"/>
        <w:rPr>
          <w:szCs w:val="21"/>
        </w:rPr>
      </w:pPr>
      <w:r>
        <w:rPr>
          <w:szCs w:val="21"/>
        </w:rPr>
        <w:t>为了考察本方法的准确度，在空白试样中加入不同量的钙标准溶液，按照实验方法和选定的仪器工作条件进行回收率实验，测定结果见表4：</w:t>
      </w:r>
    </w:p>
    <w:p>
      <w:pPr>
        <w:spacing w:line="400" w:lineRule="exact"/>
        <w:ind w:right="-512" w:rightChars="-244" w:firstLine="420" w:firstLineChars="200"/>
        <w:jc w:val="center"/>
        <w:rPr>
          <w:szCs w:val="21"/>
        </w:rPr>
      </w:pPr>
      <w:r>
        <w:rPr>
          <w:szCs w:val="21"/>
        </w:rPr>
        <w:t>表4</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tcPr>
          <w:p>
            <w:pPr>
              <w:spacing w:line="400" w:lineRule="exact"/>
              <w:ind w:right="-512" w:rightChars="-244" w:firstLine="420" w:firstLineChars="200"/>
              <w:rPr>
                <w:szCs w:val="21"/>
              </w:rPr>
            </w:pPr>
            <w:r>
              <w:rPr>
                <w:szCs w:val="21"/>
              </w:rPr>
              <w:t>元素</w:t>
            </w:r>
          </w:p>
        </w:tc>
        <w:tc>
          <w:tcPr>
            <w:tcW w:w="2130" w:type="dxa"/>
            <w:noWrap/>
          </w:tcPr>
          <w:p>
            <w:pPr>
              <w:spacing w:line="400" w:lineRule="exact"/>
              <w:ind w:right="-512" w:rightChars="-244" w:firstLine="420" w:firstLineChars="200"/>
              <w:rPr>
                <w:szCs w:val="21"/>
              </w:rPr>
            </w:pPr>
            <w:r>
              <w:rPr>
                <w:szCs w:val="21"/>
              </w:rPr>
              <w:t>加入量/μg/mL</w:t>
            </w:r>
          </w:p>
        </w:tc>
        <w:tc>
          <w:tcPr>
            <w:tcW w:w="2131" w:type="dxa"/>
            <w:noWrap/>
          </w:tcPr>
          <w:p>
            <w:pPr>
              <w:spacing w:line="400" w:lineRule="exact"/>
              <w:ind w:right="-512" w:rightChars="-244" w:firstLine="420" w:firstLineChars="200"/>
              <w:rPr>
                <w:szCs w:val="21"/>
              </w:rPr>
            </w:pPr>
            <w:r>
              <w:rPr>
                <w:szCs w:val="21"/>
              </w:rPr>
              <w:t>实测值/μg/mLg</w:t>
            </w:r>
          </w:p>
        </w:tc>
        <w:tc>
          <w:tcPr>
            <w:tcW w:w="2131" w:type="dxa"/>
            <w:noWrap/>
          </w:tcPr>
          <w:p>
            <w:pPr>
              <w:spacing w:line="400" w:lineRule="exact"/>
              <w:ind w:right="-512" w:rightChars="-244" w:firstLine="420" w:firstLineChars="200"/>
              <w:rPr>
                <w:szCs w:val="21"/>
              </w:rPr>
            </w:pPr>
            <w:r>
              <w:rPr>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30" w:type="dxa"/>
            <w:vMerge w:val="restart"/>
            <w:noWrap/>
            <w:vAlign w:val="center"/>
          </w:tcPr>
          <w:p>
            <w:pPr>
              <w:spacing w:line="400" w:lineRule="exact"/>
              <w:ind w:right="-512" w:rightChars="-244" w:firstLine="420" w:firstLineChars="200"/>
              <w:rPr>
                <w:szCs w:val="21"/>
              </w:rPr>
            </w:pPr>
            <w:r>
              <w:rPr>
                <w:szCs w:val="21"/>
              </w:rPr>
              <w:t>Ca</w:t>
            </w:r>
          </w:p>
        </w:tc>
        <w:tc>
          <w:tcPr>
            <w:tcW w:w="2130" w:type="dxa"/>
            <w:noWrap/>
            <w:vAlign w:val="center"/>
          </w:tcPr>
          <w:p>
            <w:pPr>
              <w:spacing w:line="400" w:lineRule="exact"/>
              <w:ind w:right="-512" w:rightChars="-244" w:firstLine="420" w:firstLineChars="200"/>
              <w:rPr>
                <w:szCs w:val="21"/>
              </w:rPr>
            </w:pPr>
            <w:r>
              <w:rPr>
                <w:szCs w:val="21"/>
              </w:rPr>
              <w:t>0.500</w:t>
            </w:r>
          </w:p>
        </w:tc>
        <w:tc>
          <w:tcPr>
            <w:tcW w:w="2131" w:type="dxa"/>
            <w:noWrap/>
          </w:tcPr>
          <w:p>
            <w:pPr>
              <w:spacing w:line="400" w:lineRule="exact"/>
              <w:ind w:right="-512" w:rightChars="-244" w:firstLine="420" w:firstLineChars="200"/>
              <w:rPr>
                <w:szCs w:val="21"/>
              </w:rPr>
            </w:pPr>
            <w:r>
              <w:rPr>
                <w:szCs w:val="21"/>
              </w:rPr>
              <w:t>0.507</w:t>
            </w:r>
          </w:p>
          <w:p>
            <w:pPr>
              <w:spacing w:line="400" w:lineRule="exact"/>
              <w:ind w:right="-512" w:rightChars="-244" w:firstLine="420" w:firstLineChars="200"/>
              <w:rPr>
                <w:szCs w:val="21"/>
              </w:rPr>
            </w:pPr>
            <w:r>
              <w:rPr>
                <w:szCs w:val="21"/>
              </w:rPr>
              <w:t>0.494</w:t>
            </w:r>
          </w:p>
        </w:tc>
        <w:tc>
          <w:tcPr>
            <w:tcW w:w="2131" w:type="dxa"/>
            <w:noWrap/>
          </w:tcPr>
          <w:p>
            <w:pPr>
              <w:spacing w:line="400" w:lineRule="exact"/>
              <w:ind w:right="-512" w:rightChars="-244" w:firstLine="420" w:firstLineChars="200"/>
              <w:rPr>
                <w:szCs w:val="21"/>
              </w:rPr>
            </w:pPr>
            <w:r>
              <w:rPr>
                <w:szCs w:val="21"/>
              </w:rPr>
              <w:t>101.4</w:t>
            </w:r>
          </w:p>
          <w:p>
            <w:pPr>
              <w:spacing w:line="400" w:lineRule="exact"/>
              <w:ind w:right="-512" w:rightChars="-244" w:firstLine="420" w:firstLineChars="200"/>
              <w:rPr>
                <w:szCs w:val="21"/>
              </w:rPr>
            </w:pPr>
            <w:r>
              <w:rPr>
                <w:szCs w:val="21"/>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30" w:type="dxa"/>
            <w:vMerge w:val="continue"/>
            <w:noWrap/>
          </w:tcPr>
          <w:p>
            <w:pPr>
              <w:spacing w:line="400" w:lineRule="exact"/>
              <w:ind w:right="-512" w:rightChars="-244" w:firstLine="420" w:firstLineChars="200"/>
              <w:rPr>
                <w:szCs w:val="21"/>
              </w:rPr>
            </w:pPr>
          </w:p>
        </w:tc>
        <w:tc>
          <w:tcPr>
            <w:tcW w:w="2130" w:type="dxa"/>
            <w:noWrap/>
            <w:vAlign w:val="center"/>
          </w:tcPr>
          <w:p>
            <w:pPr>
              <w:spacing w:line="400" w:lineRule="exact"/>
              <w:ind w:right="-512" w:rightChars="-244" w:firstLine="420" w:firstLineChars="200"/>
              <w:rPr>
                <w:szCs w:val="21"/>
              </w:rPr>
            </w:pPr>
            <w:r>
              <w:rPr>
                <w:szCs w:val="21"/>
              </w:rPr>
              <w:t>1.00</w:t>
            </w:r>
          </w:p>
        </w:tc>
        <w:tc>
          <w:tcPr>
            <w:tcW w:w="2131" w:type="dxa"/>
            <w:noWrap/>
          </w:tcPr>
          <w:p>
            <w:pPr>
              <w:spacing w:line="400" w:lineRule="exact"/>
              <w:ind w:right="-512" w:rightChars="-244" w:firstLine="420" w:firstLineChars="200"/>
              <w:rPr>
                <w:szCs w:val="21"/>
              </w:rPr>
            </w:pPr>
            <w:r>
              <w:rPr>
                <w:szCs w:val="21"/>
              </w:rPr>
              <w:t>1.032</w:t>
            </w:r>
          </w:p>
          <w:p>
            <w:pPr>
              <w:spacing w:line="400" w:lineRule="exact"/>
              <w:ind w:right="-512" w:rightChars="-244" w:firstLine="420" w:firstLineChars="200"/>
              <w:rPr>
                <w:szCs w:val="21"/>
              </w:rPr>
            </w:pPr>
            <w:r>
              <w:rPr>
                <w:szCs w:val="21"/>
              </w:rPr>
              <w:t>1.012</w:t>
            </w:r>
          </w:p>
        </w:tc>
        <w:tc>
          <w:tcPr>
            <w:tcW w:w="2131" w:type="dxa"/>
            <w:noWrap/>
          </w:tcPr>
          <w:p>
            <w:pPr>
              <w:spacing w:line="400" w:lineRule="exact"/>
              <w:ind w:right="-512" w:rightChars="-244" w:firstLine="420" w:firstLineChars="200"/>
              <w:rPr>
                <w:szCs w:val="21"/>
              </w:rPr>
            </w:pPr>
            <w:r>
              <w:rPr>
                <w:szCs w:val="21"/>
              </w:rPr>
              <w:t>103.2</w:t>
            </w:r>
          </w:p>
          <w:p>
            <w:pPr>
              <w:spacing w:line="400" w:lineRule="exact"/>
              <w:ind w:right="-512" w:rightChars="-244" w:firstLine="420" w:firstLineChars="200"/>
              <w:rPr>
                <w:szCs w:val="21"/>
              </w:rPr>
            </w:pPr>
            <w:r>
              <w:rPr>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30" w:type="dxa"/>
            <w:vMerge w:val="continue"/>
            <w:noWrap/>
          </w:tcPr>
          <w:p>
            <w:pPr>
              <w:spacing w:line="400" w:lineRule="exact"/>
              <w:ind w:right="-512" w:rightChars="-244" w:firstLine="420" w:firstLineChars="200"/>
              <w:rPr>
                <w:szCs w:val="21"/>
              </w:rPr>
            </w:pPr>
          </w:p>
        </w:tc>
        <w:tc>
          <w:tcPr>
            <w:tcW w:w="2130" w:type="dxa"/>
            <w:noWrap/>
            <w:vAlign w:val="center"/>
          </w:tcPr>
          <w:p>
            <w:pPr>
              <w:spacing w:line="400" w:lineRule="exact"/>
              <w:ind w:right="-512" w:rightChars="-244" w:firstLine="420" w:firstLineChars="200"/>
              <w:rPr>
                <w:szCs w:val="21"/>
              </w:rPr>
            </w:pPr>
            <w:r>
              <w:rPr>
                <w:szCs w:val="21"/>
              </w:rPr>
              <w:t>2.00</w:t>
            </w:r>
          </w:p>
        </w:tc>
        <w:tc>
          <w:tcPr>
            <w:tcW w:w="2131" w:type="dxa"/>
            <w:noWrap/>
          </w:tcPr>
          <w:p>
            <w:pPr>
              <w:spacing w:line="400" w:lineRule="exact"/>
              <w:ind w:right="-512" w:rightChars="-244" w:firstLine="420" w:firstLineChars="200"/>
              <w:rPr>
                <w:szCs w:val="21"/>
              </w:rPr>
            </w:pPr>
            <w:r>
              <w:rPr>
                <w:szCs w:val="21"/>
              </w:rPr>
              <w:t>2.059</w:t>
            </w:r>
          </w:p>
          <w:p>
            <w:pPr>
              <w:spacing w:line="400" w:lineRule="exact"/>
              <w:ind w:right="-512" w:rightChars="-244" w:firstLine="420" w:firstLineChars="200"/>
              <w:rPr>
                <w:szCs w:val="21"/>
              </w:rPr>
            </w:pPr>
            <w:r>
              <w:rPr>
                <w:szCs w:val="21"/>
              </w:rPr>
              <w:t>2.021</w:t>
            </w:r>
          </w:p>
        </w:tc>
        <w:tc>
          <w:tcPr>
            <w:tcW w:w="2131" w:type="dxa"/>
            <w:noWrap/>
          </w:tcPr>
          <w:p>
            <w:pPr>
              <w:spacing w:line="400" w:lineRule="exact"/>
              <w:ind w:right="-512" w:rightChars="-244" w:firstLine="420" w:firstLineChars="200"/>
              <w:rPr>
                <w:szCs w:val="21"/>
              </w:rPr>
            </w:pPr>
            <w:r>
              <w:rPr>
                <w:szCs w:val="21"/>
              </w:rPr>
              <w:t>103.0</w:t>
            </w:r>
          </w:p>
          <w:p>
            <w:pPr>
              <w:spacing w:line="400" w:lineRule="exact"/>
              <w:ind w:right="-512" w:rightChars="-244" w:firstLine="420" w:firstLineChars="200"/>
              <w:rPr>
                <w:szCs w:val="21"/>
              </w:rPr>
            </w:pPr>
            <w:r>
              <w:rPr>
                <w:szCs w:val="21"/>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30" w:type="dxa"/>
            <w:vMerge w:val="continue"/>
            <w:noWrap/>
          </w:tcPr>
          <w:p>
            <w:pPr>
              <w:spacing w:line="400" w:lineRule="exact"/>
              <w:ind w:right="-512" w:rightChars="-244" w:firstLine="420" w:firstLineChars="200"/>
              <w:rPr>
                <w:szCs w:val="21"/>
              </w:rPr>
            </w:pPr>
          </w:p>
        </w:tc>
        <w:tc>
          <w:tcPr>
            <w:tcW w:w="2130" w:type="dxa"/>
            <w:noWrap/>
            <w:vAlign w:val="center"/>
          </w:tcPr>
          <w:p>
            <w:pPr>
              <w:spacing w:line="400" w:lineRule="exact"/>
              <w:ind w:right="-512" w:rightChars="-244" w:firstLine="420" w:firstLineChars="200"/>
              <w:rPr>
                <w:szCs w:val="21"/>
              </w:rPr>
            </w:pPr>
            <w:r>
              <w:rPr>
                <w:szCs w:val="21"/>
              </w:rPr>
              <w:t>3.00</w:t>
            </w:r>
          </w:p>
        </w:tc>
        <w:tc>
          <w:tcPr>
            <w:tcW w:w="2131" w:type="dxa"/>
            <w:noWrap/>
          </w:tcPr>
          <w:p>
            <w:pPr>
              <w:spacing w:line="400" w:lineRule="exact"/>
              <w:ind w:right="-512" w:rightChars="-244" w:firstLine="420" w:firstLineChars="200"/>
              <w:rPr>
                <w:szCs w:val="21"/>
              </w:rPr>
            </w:pPr>
            <w:r>
              <w:rPr>
                <w:szCs w:val="21"/>
              </w:rPr>
              <w:t>3.062</w:t>
            </w:r>
          </w:p>
          <w:p>
            <w:pPr>
              <w:spacing w:line="400" w:lineRule="exact"/>
              <w:ind w:right="-512" w:rightChars="-244" w:firstLine="420" w:firstLineChars="200"/>
              <w:rPr>
                <w:szCs w:val="21"/>
              </w:rPr>
            </w:pPr>
            <w:r>
              <w:rPr>
                <w:szCs w:val="21"/>
              </w:rPr>
              <w:t>3.027</w:t>
            </w:r>
          </w:p>
        </w:tc>
        <w:tc>
          <w:tcPr>
            <w:tcW w:w="2131" w:type="dxa"/>
            <w:noWrap/>
          </w:tcPr>
          <w:p>
            <w:pPr>
              <w:spacing w:line="400" w:lineRule="exact"/>
              <w:ind w:right="-512" w:rightChars="-244" w:firstLine="420" w:firstLineChars="200"/>
              <w:rPr>
                <w:szCs w:val="21"/>
              </w:rPr>
            </w:pPr>
            <w:r>
              <w:rPr>
                <w:szCs w:val="21"/>
              </w:rPr>
              <w:t>102.1</w:t>
            </w:r>
          </w:p>
          <w:p>
            <w:pPr>
              <w:spacing w:line="400" w:lineRule="exact"/>
              <w:ind w:right="-512" w:rightChars="-244" w:firstLine="420" w:firstLineChars="200"/>
              <w:rPr>
                <w:szCs w:val="21"/>
              </w:rPr>
            </w:pPr>
            <w:r>
              <w:rPr>
                <w:szCs w:val="21"/>
              </w:rPr>
              <w:t>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30" w:type="dxa"/>
            <w:vMerge w:val="continue"/>
            <w:noWrap/>
          </w:tcPr>
          <w:p>
            <w:pPr>
              <w:spacing w:line="400" w:lineRule="exact"/>
              <w:ind w:right="-512" w:rightChars="-244" w:firstLine="420" w:firstLineChars="200"/>
              <w:rPr>
                <w:szCs w:val="21"/>
              </w:rPr>
            </w:pPr>
          </w:p>
        </w:tc>
        <w:tc>
          <w:tcPr>
            <w:tcW w:w="2130" w:type="dxa"/>
            <w:noWrap/>
            <w:vAlign w:val="center"/>
          </w:tcPr>
          <w:p>
            <w:pPr>
              <w:spacing w:line="400" w:lineRule="exact"/>
              <w:ind w:right="-512" w:rightChars="-244" w:firstLine="420" w:firstLineChars="200"/>
              <w:rPr>
                <w:szCs w:val="21"/>
              </w:rPr>
            </w:pPr>
            <w:r>
              <w:rPr>
                <w:szCs w:val="21"/>
              </w:rPr>
              <w:t>5.00</w:t>
            </w:r>
          </w:p>
        </w:tc>
        <w:tc>
          <w:tcPr>
            <w:tcW w:w="2131" w:type="dxa"/>
            <w:noWrap/>
          </w:tcPr>
          <w:p>
            <w:pPr>
              <w:spacing w:line="400" w:lineRule="exact"/>
              <w:ind w:right="-512" w:rightChars="-244" w:firstLine="420" w:firstLineChars="200"/>
              <w:rPr>
                <w:szCs w:val="21"/>
              </w:rPr>
            </w:pPr>
            <w:r>
              <w:rPr>
                <w:szCs w:val="21"/>
              </w:rPr>
              <w:t>5.052</w:t>
            </w:r>
          </w:p>
          <w:p>
            <w:pPr>
              <w:spacing w:line="400" w:lineRule="exact"/>
              <w:ind w:right="-512" w:rightChars="-244" w:firstLine="420" w:firstLineChars="200"/>
              <w:rPr>
                <w:szCs w:val="21"/>
              </w:rPr>
            </w:pPr>
            <w:r>
              <w:rPr>
                <w:szCs w:val="21"/>
              </w:rPr>
              <w:t>5.023</w:t>
            </w:r>
          </w:p>
        </w:tc>
        <w:tc>
          <w:tcPr>
            <w:tcW w:w="2131" w:type="dxa"/>
            <w:noWrap/>
          </w:tcPr>
          <w:p>
            <w:pPr>
              <w:spacing w:line="400" w:lineRule="exact"/>
              <w:ind w:right="-512" w:rightChars="-244" w:firstLine="420" w:firstLineChars="200"/>
              <w:rPr>
                <w:szCs w:val="21"/>
              </w:rPr>
            </w:pPr>
            <w:r>
              <w:rPr>
                <w:szCs w:val="21"/>
              </w:rPr>
              <w:t>101.4</w:t>
            </w:r>
          </w:p>
          <w:p>
            <w:pPr>
              <w:spacing w:line="400" w:lineRule="exact"/>
              <w:ind w:right="-512" w:rightChars="-244" w:firstLine="420" w:firstLineChars="200"/>
              <w:rPr>
                <w:szCs w:val="21"/>
              </w:rPr>
            </w:pPr>
            <w:r>
              <w:rPr>
                <w:szCs w:val="21"/>
              </w:rPr>
              <w:t>100.5</w:t>
            </w:r>
          </w:p>
        </w:tc>
      </w:tr>
    </w:tbl>
    <w:p>
      <w:pPr>
        <w:spacing w:line="360" w:lineRule="auto"/>
        <w:ind w:firstLine="420" w:firstLineChars="200"/>
        <w:rPr>
          <w:szCs w:val="21"/>
        </w:rPr>
      </w:pPr>
      <w:r>
        <w:rPr>
          <w:szCs w:val="21"/>
        </w:rPr>
        <w:t>结论：由表7可以看出，该方法钙的回收率在98.8%～103.2%之间，说明该方法的准确度较好。</w:t>
      </w:r>
    </w:p>
    <w:p>
      <w:pPr>
        <w:spacing w:line="360" w:lineRule="auto"/>
        <w:rPr>
          <w:rFonts w:eastAsia="黑体"/>
          <w:szCs w:val="21"/>
        </w:rPr>
      </w:pPr>
      <w:r>
        <w:rPr>
          <w:rFonts w:eastAsia="黑体"/>
          <w:szCs w:val="21"/>
        </w:rPr>
        <w:t>5 样品分析</w:t>
      </w:r>
    </w:p>
    <w:p>
      <w:pPr>
        <w:spacing w:line="360" w:lineRule="auto"/>
        <w:ind w:firstLine="420" w:firstLineChars="200"/>
        <w:rPr>
          <w:rFonts w:eastAsia="黑体"/>
          <w:szCs w:val="21"/>
        </w:rPr>
      </w:pPr>
      <w:r>
        <w:rPr>
          <w:szCs w:val="21"/>
        </w:rPr>
        <w:t>钙的测定范围定为0.01%～1.0%，由于无法找到复合要求的统一样品，因此实际样品采取模拟样品进行分析。</w:t>
      </w:r>
    </w:p>
    <w:p>
      <w:pPr>
        <w:pStyle w:val="35"/>
        <w:tabs>
          <w:tab w:val="left" w:pos="1260"/>
        </w:tabs>
        <w:spacing w:line="360" w:lineRule="auto"/>
        <w:rPr>
          <w:rFonts w:ascii="Times New Roman" w:eastAsia="宋体"/>
          <w:szCs w:val="21"/>
        </w:rPr>
      </w:pPr>
      <w:r>
        <w:rPr>
          <w:rFonts w:ascii="Times New Roman"/>
          <w:color w:val="000000"/>
          <w:kern w:val="2"/>
          <w:szCs w:val="21"/>
          <w:lang w:bidi="he-IL"/>
        </w:rPr>
        <w:t>5.1</w:t>
      </w:r>
      <w:r>
        <w:rPr>
          <w:rFonts w:ascii="Times New Roman" w:eastAsia="宋体"/>
          <w:szCs w:val="21"/>
        </w:rPr>
        <w:t>将试料置于250mL烧杯中，加入15mL盐酸（1+1），待剧烈反应停止后，加入3</w:t>
      </w:r>
      <w:r>
        <w:rPr>
          <w:rFonts w:ascii="Times New Roman"/>
          <w:szCs w:val="21"/>
        </w:rPr>
        <w:t>～</w:t>
      </w:r>
      <w:r>
        <w:rPr>
          <w:rFonts w:ascii="Times New Roman" w:eastAsia="宋体"/>
          <w:szCs w:val="21"/>
        </w:rPr>
        <w:t>5滴过氧化氢煮沸蒸至析出盐类，稍冷，以少量水吹洗杯壁，加入4.0mL盐酸（1+1）加热至盐类溶解，取下冷却。</w:t>
      </w:r>
    </w:p>
    <w:p>
      <w:pPr>
        <w:spacing w:line="360" w:lineRule="auto"/>
        <w:rPr>
          <w:szCs w:val="21"/>
        </w:rPr>
      </w:pPr>
      <w:r>
        <w:rPr>
          <w:rFonts w:eastAsia="黑体"/>
          <w:color w:val="000000"/>
          <w:szCs w:val="21"/>
        </w:rPr>
        <w:t>5.2</w:t>
      </w:r>
      <w:r>
        <w:rPr>
          <w:szCs w:val="21"/>
        </w:rPr>
        <w:t>如有不溶物，将溶液以中速定性滤纸过滤，洗涤。将残渣连同滤纸置于铂坩埚中，灰化。于550℃灼烧，冷却。加入2mL硫酸，5mL氢氟酸，并逐滴加入硝酸至溶液</w:t>
      </w:r>
      <w:r>
        <w:t>清亮(约l mL)。加热蒸发至干，在700 ℃灼烧数分钟，冷却。用尽量少的盐酸</w:t>
      </w:r>
      <w:r>
        <w:rPr>
          <w:szCs w:val="21"/>
        </w:rPr>
        <w:t>（1+1）</w:t>
      </w:r>
      <w:r>
        <w:t>溶解残渣(必要时过滤)。将此试液合并于原滤液中</w:t>
      </w:r>
      <w:r>
        <w:rPr>
          <w:szCs w:val="21"/>
        </w:rPr>
        <w:t>，再根据试料中钙含量按表1移入相应的容量瓶中，以水稀释至刻度，混匀。</w:t>
      </w:r>
    </w:p>
    <w:p>
      <w:pPr>
        <w:rPr>
          <w:rFonts w:eastAsia="黑体"/>
          <w:color w:val="000000"/>
          <w:szCs w:val="21"/>
        </w:rPr>
      </w:pPr>
      <w:r>
        <w:rPr>
          <w:rFonts w:eastAsia="黑体"/>
          <w:color w:val="000000"/>
          <w:szCs w:val="21"/>
        </w:rPr>
        <w:t>5.3系列标准溶液的制备</w:t>
      </w:r>
    </w:p>
    <w:p>
      <w:pPr>
        <w:spacing w:line="400" w:lineRule="exact"/>
        <w:ind w:left="-359" w:leftChars="-171" w:right="-512" w:rightChars="-244" w:firstLine="840" w:firstLineChars="400"/>
        <w:rPr>
          <w:sz w:val="24"/>
        </w:rPr>
      </w:pPr>
      <w:r>
        <w:rPr>
          <w:szCs w:val="21"/>
        </w:rPr>
        <w:t>根据试料中钙的质量分数，工作曲线绘制分为以下几种：</w:t>
      </w:r>
    </w:p>
    <w:p>
      <w:pPr>
        <w:spacing w:line="400" w:lineRule="exact"/>
        <w:ind w:left="61" w:leftChars="29" w:right="-512" w:rightChars="-244" w:firstLine="420" w:firstLineChars="200"/>
        <w:rPr>
          <w:szCs w:val="21"/>
        </w:rPr>
      </w:pPr>
      <w:r>
        <w:rPr>
          <w:szCs w:val="21"/>
        </w:rPr>
        <w:t>钙的质量分数为0.010%～0.10%时：移取00.501.002.00 3.004.005.00mL 钙标准溶液，分别置于100mL容量瓶中，各加入25.0mL铝溶液2.0 mL镧盐溶液及1.0 mL8-羟基喹啉溶液，以水稀释至刻度，混匀。</w:t>
      </w:r>
    </w:p>
    <w:p>
      <w:pPr>
        <w:spacing w:line="400" w:lineRule="exact"/>
        <w:ind w:left="61" w:leftChars="29" w:right="-512" w:rightChars="-244" w:firstLine="420" w:firstLineChars="200"/>
        <w:rPr>
          <w:szCs w:val="21"/>
        </w:rPr>
      </w:pPr>
      <w:r>
        <w:rPr>
          <w:szCs w:val="21"/>
        </w:rPr>
        <w:t>钙的质量分数为&gt;0.10%～1.0%时：移取00.501.002.003.004.005.00mL钙标准溶液，分别置于100mL容量瓶中，各加入2.5mL铝溶液2.0 mL镧盐溶液及1.0 mL8-羟基喹啉溶液，以水稀释至刻度，混匀。</w:t>
      </w:r>
    </w:p>
    <w:p>
      <w:pPr>
        <w:spacing w:line="400" w:lineRule="exact"/>
        <w:ind w:left="61" w:leftChars="29" w:right="-512" w:rightChars="-244" w:firstLine="420" w:firstLineChars="200"/>
        <w:rPr>
          <w:szCs w:val="21"/>
        </w:rPr>
      </w:pPr>
      <w:r>
        <w:rPr>
          <w:szCs w:val="21"/>
        </w:rPr>
        <w:t>将系列标准溶液于原子吸收光谱仪波422.7 nm处，用空气-乙炔富燃火焰，以水调零，测量试液和零浓度溶液（不加钙标准溶液）的吸光度。以钙量为横坐标，以对应的吸光度（减去零浓度溶液的吸光度）为纵坐标，绘制工作曲线。</w:t>
      </w:r>
    </w:p>
    <w:p>
      <w:pPr>
        <w:rPr>
          <w:rFonts w:eastAsia="黑体"/>
          <w:color w:val="000000"/>
          <w:szCs w:val="21"/>
        </w:rPr>
      </w:pPr>
      <w:r>
        <w:rPr>
          <w:rFonts w:eastAsia="黑体"/>
          <w:color w:val="000000"/>
          <w:szCs w:val="21"/>
        </w:rPr>
        <w:t>5.4 样品分析结果</w:t>
      </w:r>
    </w:p>
    <w:p>
      <w:pPr>
        <w:spacing w:line="360" w:lineRule="auto"/>
        <w:rPr>
          <w:szCs w:val="21"/>
        </w:rPr>
      </w:pPr>
      <w:r>
        <w:rPr>
          <w:szCs w:val="21"/>
        </w:rPr>
        <w:t xml:space="preserve">  按照分析步骤（4.1），对不同含钙量的4个铝及铝合金样品进行独立分析，各得到11个数据，具体数据及验证数据见表4。</w:t>
      </w:r>
    </w:p>
    <w:p>
      <w:pPr>
        <w:spacing w:line="360" w:lineRule="auto"/>
        <w:jc w:val="center"/>
        <w:rPr>
          <w:szCs w:val="21"/>
        </w:rPr>
      </w:pPr>
      <w:r>
        <w:rPr>
          <w:color w:val="000000"/>
          <w:szCs w:val="21"/>
        </w:rPr>
        <w:t>表4</w:t>
      </w:r>
    </w:p>
    <w:tbl>
      <w:tblPr>
        <w:tblStyle w:val="21"/>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992"/>
        <w:gridCol w:w="3764"/>
        <w:gridCol w:w="1134"/>
        <w:gridCol w:w="1134"/>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612" w:type="dxa"/>
            <w:noWrap/>
            <w:vAlign w:val="center"/>
          </w:tcPr>
          <w:p>
            <w:pPr>
              <w:tabs>
                <w:tab w:val="left" w:pos="940"/>
              </w:tabs>
              <w:snapToGrid w:val="0"/>
              <w:spacing w:line="400" w:lineRule="exact"/>
              <w:ind w:left="-500" w:leftChars="-238" w:right="-428" w:rightChars="-204"/>
              <w:jc w:val="center"/>
              <w:rPr>
                <w:sz w:val="24"/>
              </w:rPr>
            </w:pPr>
            <w:r>
              <w:rPr>
                <w:sz w:val="24"/>
              </w:rPr>
              <w:t>元素</w:t>
            </w:r>
          </w:p>
        </w:tc>
        <w:tc>
          <w:tcPr>
            <w:tcW w:w="992" w:type="dxa"/>
            <w:noWrap/>
            <w:vAlign w:val="center"/>
          </w:tcPr>
          <w:p>
            <w:pPr>
              <w:tabs>
                <w:tab w:val="left" w:pos="1294"/>
              </w:tabs>
              <w:snapToGrid w:val="0"/>
              <w:spacing w:line="400" w:lineRule="exact"/>
              <w:ind w:left="-359" w:leftChars="-171" w:right="-418" w:rightChars="-199"/>
              <w:jc w:val="center"/>
              <w:rPr>
                <w:sz w:val="24"/>
              </w:rPr>
            </w:pPr>
            <w:r>
              <w:rPr>
                <w:sz w:val="24"/>
              </w:rPr>
              <w:t>样品编号</w:t>
            </w:r>
          </w:p>
        </w:tc>
        <w:tc>
          <w:tcPr>
            <w:tcW w:w="3764" w:type="dxa"/>
            <w:noWrap/>
            <w:vAlign w:val="center"/>
          </w:tcPr>
          <w:p>
            <w:pPr>
              <w:tabs>
                <w:tab w:val="left" w:pos="840"/>
              </w:tabs>
              <w:snapToGrid w:val="0"/>
              <w:spacing w:line="400" w:lineRule="exact"/>
              <w:ind w:left="-155" w:leftChars="-74" w:right="-250" w:rightChars="-119"/>
              <w:jc w:val="center"/>
              <w:rPr>
                <w:sz w:val="24"/>
              </w:rPr>
            </w:pPr>
            <w:r>
              <w:rPr>
                <w:sz w:val="24"/>
              </w:rPr>
              <w:t>测定结果/%</w:t>
            </w:r>
          </w:p>
        </w:tc>
        <w:tc>
          <w:tcPr>
            <w:tcW w:w="1134" w:type="dxa"/>
            <w:noWrap/>
            <w:vAlign w:val="center"/>
          </w:tcPr>
          <w:p>
            <w:pPr>
              <w:tabs>
                <w:tab w:val="left" w:pos="840"/>
              </w:tabs>
              <w:snapToGrid w:val="0"/>
              <w:spacing w:line="400" w:lineRule="exact"/>
              <w:ind w:left="-315" w:leftChars="-150" w:right="-250" w:rightChars="-119"/>
              <w:jc w:val="center"/>
              <w:rPr>
                <w:sz w:val="24"/>
              </w:rPr>
            </w:pPr>
            <w:r>
              <w:rPr>
                <w:sz w:val="24"/>
              </w:rPr>
              <w:t>平均值/%</w:t>
            </w:r>
          </w:p>
        </w:tc>
        <w:tc>
          <w:tcPr>
            <w:tcW w:w="1134" w:type="dxa"/>
            <w:noWrap/>
            <w:vAlign w:val="center"/>
          </w:tcPr>
          <w:p>
            <w:pPr>
              <w:tabs>
                <w:tab w:val="left" w:pos="840"/>
              </w:tabs>
              <w:snapToGrid w:val="0"/>
              <w:spacing w:line="400" w:lineRule="exact"/>
              <w:ind w:left="-250" w:leftChars="-119" w:right="-250" w:rightChars="-119"/>
              <w:jc w:val="center"/>
              <w:rPr>
                <w:sz w:val="24"/>
              </w:rPr>
            </w:pPr>
            <w:r>
              <w:rPr>
                <w:sz w:val="24"/>
              </w:rPr>
              <w:t>标准偏差</w:t>
            </w:r>
          </w:p>
        </w:tc>
        <w:tc>
          <w:tcPr>
            <w:tcW w:w="1481" w:type="dxa"/>
            <w:noWrap/>
            <w:vAlign w:val="center"/>
          </w:tcPr>
          <w:p>
            <w:pPr>
              <w:tabs>
                <w:tab w:val="left" w:pos="840"/>
              </w:tabs>
              <w:snapToGrid w:val="0"/>
              <w:spacing w:line="400" w:lineRule="exact"/>
              <w:ind w:left="-250" w:leftChars="-119" w:right="-250" w:rightChars="-119"/>
              <w:jc w:val="center"/>
              <w:rPr>
                <w:sz w:val="24"/>
              </w:rPr>
            </w:pPr>
            <w:r>
              <w:rPr>
                <w:sz w:val="24"/>
              </w:rPr>
              <w:t>相对标准偏差（RSD）/%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12" w:type="dxa"/>
            <w:vMerge w:val="restart"/>
            <w:noWrap/>
            <w:vAlign w:val="center"/>
          </w:tcPr>
          <w:p>
            <w:pPr>
              <w:tabs>
                <w:tab w:val="left" w:pos="840"/>
              </w:tabs>
              <w:snapToGrid w:val="0"/>
              <w:spacing w:line="400" w:lineRule="exact"/>
              <w:ind w:left="-359" w:leftChars="-171" w:right="-512" w:rightChars="-244"/>
              <w:jc w:val="center"/>
              <w:rPr>
                <w:szCs w:val="21"/>
              </w:rPr>
            </w:pPr>
            <w:r>
              <w:rPr>
                <w:szCs w:val="21"/>
              </w:rPr>
              <w:t>Ca</w:t>
            </w:r>
          </w:p>
        </w:tc>
        <w:tc>
          <w:tcPr>
            <w:tcW w:w="992" w:type="dxa"/>
            <w:noWrap/>
            <w:vAlign w:val="center"/>
          </w:tcPr>
          <w:p>
            <w:pPr>
              <w:tabs>
                <w:tab w:val="left" w:pos="840"/>
              </w:tabs>
              <w:snapToGrid w:val="0"/>
              <w:spacing w:line="400" w:lineRule="exact"/>
              <w:ind w:left="-359" w:leftChars="-171" w:right="-512" w:rightChars="-244"/>
              <w:jc w:val="center"/>
              <w:rPr>
                <w:szCs w:val="21"/>
              </w:rPr>
            </w:pPr>
            <w:r>
              <w:rPr>
                <w:szCs w:val="21"/>
              </w:rPr>
              <w:t>1#</w:t>
            </w:r>
          </w:p>
        </w:tc>
        <w:tc>
          <w:tcPr>
            <w:tcW w:w="3764" w:type="dxa"/>
            <w:noWrap/>
            <w:vAlign w:val="center"/>
          </w:tcPr>
          <w:p>
            <w:pPr>
              <w:tabs>
                <w:tab w:val="left" w:pos="840"/>
              </w:tabs>
              <w:snapToGrid w:val="0"/>
              <w:spacing w:line="400" w:lineRule="exact"/>
              <w:ind w:right="-78" w:rightChars="-37"/>
              <w:jc w:val="left"/>
            </w:pPr>
            <w:r>
              <w:t>0.01100.00980.01010.01060.01040.00980.01040.00970.01070.01090.0107</w:t>
            </w:r>
          </w:p>
        </w:tc>
        <w:tc>
          <w:tcPr>
            <w:tcW w:w="1134" w:type="dxa"/>
            <w:noWrap/>
            <w:vAlign w:val="center"/>
          </w:tcPr>
          <w:p>
            <w:pPr>
              <w:tabs>
                <w:tab w:val="left" w:pos="840"/>
              </w:tabs>
              <w:snapToGrid w:val="0"/>
              <w:spacing w:line="400" w:lineRule="exact"/>
              <w:ind w:right="-78" w:rightChars="-37"/>
              <w:jc w:val="center"/>
            </w:pPr>
            <w:r>
              <w:t>0.0104</w:t>
            </w:r>
          </w:p>
        </w:tc>
        <w:tc>
          <w:tcPr>
            <w:tcW w:w="1134" w:type="dxa"/>
            <w:noWrap/>
            <w:vAlign w:val="center"/>
          </w:tcPr>
          <w:p>
            <w:pPr>
              <w:tabs>
                <w:tab w:val="left" w:pos="840"/>
              </w:tabs>
              <w:snapToGrid w:val="0"/>
              <w:spacing w:line="400" w:lineRule="exact"/>
              <w:ind w:right="-78" w:rightChars="-37"/>
              <w:jc w:val="center"/>
            </w:pPr>
            <w:r>
              <w:t>0.00046</w:t>
            </w:r>
          </w:p>
        </w:tc>
        <w:tc>
          <w:tcPr>
            <w:tcW w:w="1481" w:type="dxa"/>
            <w:noWrap/>
            <w:vAlign w:val="center"/>
          </w:tcPr>
          <w:p>
            <w:pPr>
              <w:tabs>
                <w:tab w:val="left" w:pos="840"/>
              </w:tabs>
              <w:snapToGrid w:val="0"/>
              <w:spacing w:line="400" w:lineRule="exact"/>
              <w:ind w:right="-78" w:rightChars="-37"/>
              <w:jc w:val="center"/>
            </w:pPr>
            <w: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12" w:type="dxa"/>
            <w:vMerge w:val="continue"/>
            <w:noWrap/>
            <w:vAlign w:val="center"/>
          </w:tcPr>
          <w:p>
            <w:pPr>
              <w:tabs>
                <w:tab w:val="left" w:pos="840"/>
              </w:tabs>
              <w:snapToGrid w:val="0"/>
              <w:spacing w:line="400" w:lineRule="exact"/>
              <w:ind w:left="-359" w:leftChars="-171" w:right="-512" w:rightChars="-244"/>
              <w:jc w:val="center"/>
              <w:rPr>
                <w:szCs w:val="21"/>
              </w:rPr>
            </w:pPr>
          </w:p>
        </w:tc>
        <w:tc>
          <w:tcPr>
            <w:tcW w:w="992" w:type="dxa"/>
            <w:noWrap/>
            <w:vAlign w:val="center"/>
          </w:tcPr>
          <w:p>
            <w:pPr>
              <w:tabs>
                <w:tab w:val="left" w:pos="840"/>
              </w:tabs>
              <w:snapToGrid w:val="0"/>
              <w:spacing w:line="400" w:lineRule="exact"/>
              <w:ind w:left="-359" w:leftChars="-171" w:right="-512" w:rightChars="-244"/>
              <w:jc w:val="center"/>
              <w:rPr>
                <w:szCs w:val="21"/>
              </w:rPr>
            </w:pPr>
            <w:r>
              <w:rPr>
                <w:szCs w:val="21"/>
              </w:rPr>
              <w:t>2#</w:t>
            </w:r>
          </w:p>
        </w:tc>
        <w:tc>
          <w:tcPr>
            <w:tcW w:w="3764" w:type="dxa"/>
            <w:noWrap/>
            <w:vAlign w:val="center"/>
          </w:tcPr>
          <w:p>
            <w:pPr>
              <w:tabs>
                <w:tab w:val="left" w:pos="840"/>
              </w:tabs>
              <w:snapToGrid w:val="0"/>
              <w:spacing w:line="400" w:lineRule="exact"/>
              <w:ind w:right="-78" w:rightChars="-37"/>
              <w:jc w:val="left"/>
            </w:pPr>
            <w:r>
              <w:t xml:space="preserve">0.1000.1110.1030.0960.1010.1050.1030.1020.1060.1020.097 </w:t>
            </w:r>
          </w:p>
        </w:tc>
        <w:tc>
          <w:tcPr>
            <w:tcW w:w="1134" w:type="dxa"/>
            <w:noWrap/>
            <w:vAlign w:val="center"/>
          </w:tcPr>
          <w:p>
            <w:pPr>
              <w:tabs>
                <w:tab w:val="left" w:pos="840"/>
              </w:tabs>
              <w:snapToGrid w:val="0"/>
              <w:spacing w:line="400" w:lineRule="exact"/>
              <w:ind w:right="-78" w:rightChars="-37"/>
              <w:jc w:val="center"/>
            </w:pPr>
            <w:r>
              <w:t>0.102</w:t>
            </w:r>
          </w:p>
        </w:tc>
        <w:tc>
          <w:tcPr>
            <w:tcW w:w="1134" w:type="dxa"/>
            <w:noWrap/>
            <w:vAlign w:val="center"/>
          </w:tcPr>
          <w:p>
            <w:pPr>
              <w:tabs>
                <w:tab w:val="left" w:pos="840"/>
              </w:tabs>
              <w:snapToGrid w:val="0"/>
              <w:spacing w:line="400" w:lineRule="exact"/>
              <w:ind w:right="-78" w:rightChars="-37"/>
              <w:jc w:val="center"/>
            </w:pPr>
            <w:r>
              <w:t>0.0042</w:t>
            </w:r>
          </w:p>
        </w:tc>
        <w:tc>
          <w:tcPr>
            <w:tcW w:w="1481" w:type="dxa"/>
            <w:noWrap/>
            <w:vAlign w:val="center"/>
          </w:tcPr>
          <w:p>
            <w:pPr>
              <w:tabs>
                <w:tab w:val="left" w:pos="840"/>
              </w:tabs>
              <w:snapToGrid w:val="0"/>
              <w:spacing w:line="400" w:lineRule="exact"/>
              <w:ind w:right="-78" w:rightChars="-37"/>
              <w:jc w:val="center"/>
            </w:pPr>
            <w: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12" w:type="dxa"/>
            <w:vMerge w:val="continue"/>
            <w:noWrap/>
            <w:vAlign w:val="center"/>
          </w:tcPr>
          <w:p>
            <w:pPr>
              <w:tabs>
                <w:tab w:val="left" w:pos="840"/>
              </w:tabs>
              <w:snapToGrid w:val="0"/>
              <w:spacing w:line="400" w:lineRule="exact"/>
              <w:ind w:left="-359" w:leftChars="-171" w:right="-512" w:rightChars="-244"/>
              <w:jc w:val="center"/>
              <w:rPr>
                <w:szCs w:val="21"/>
              </w:rPr>
            </w:pPr>
          </w:p>
        </w:tc>
        <w:tc>
          <w:tcPr>
            <w:tcW w:w="992" w:type="dxa"/>
            <w:noWrap/>
            <w:vAlign w:val="center"/>
          </w:tcPr>
          <w:p>
            <w:pPr>
              <w:tabs>
                <w:tab w:val="left" w:pos="840"/>
              </w:tabs>
              <w:snapToGrid w:val="0"/>
              <w:spacing w:line="400" w:lineRule="exact"/>
              <w:ind w:left="-359" w:leftChars="-171" w:right="-512" w:rightChars="-244"/>
              <w:jc w:val="center"/>
              <w:rPr>
                <w:szCs w:val="21"/>
              </w:rPr>
            </w:pPr>
            <w:r>
              <w:rPr>
                <w:szCs w:val="21"/>
              </w:rPr>
              <w:t>3#</w:t>
            </w:r>
          </w:p>
        </w:tc>
        <w:tc>
          <w:tcPr>
            <w:tcW w:w="3764" w:type="dxa"/>
            <w:noWrap/>
            <w:vAlign w:val="center"/>
          </w:tcPr>
          <w:p>
            <w:pPr>
              <w:tabs>
                <w:tab w:val="left" w:pos="840"/>
              </w:tabs>
              <w:snapToGrid w:val="0"/>
              <w:spacing w:line="400" w:lineRule="exact"/>
              <w:ind w:right="-78" w:rightChars="-37"/>
              <w:jc w:val="left"/>
            </w:pPr>
            <w:r>
              <w:t xml:space="preserve">0.3930.4290.3890.3950.3960.3970.3960.4010.4100.4100.404 </w:t>
            </w:r>
          </w:p>
        </w:tc>
        <w:tc>
          <w:tcPr>
            <w:tcW w:w="1134" w:type="dxa"/>
            <w:noWrap/>
            <w:vAlign w:val="center"/>
          </w:tcPr>
          <w:p>
            <w:pPr>
              <w:tabs>
                <w:tab w:val="left" w:pos="840"/>
              </w:tabs>
              <w:snapToGrid w:val="0"/>
              <w:spacing w:line="400" w:lineRule="exact"/>
              <w:ind w:right="-78" w:rightChars="-37"/>
              <w:jc w:val="center"/>
            </w:pPr>
            <w:r>
              <w:t>0.402</w:t>
            </w:r>
          </w:p>
        </w:tc>
        <w:tc>
          <w:tcPr>
            <w:tcW w:w="1134" w:type="dxa"/>
            <w:noWrap/>
            <w:vAlign w:val="center"/>
          </w:tcPr>
          <w:p>
            <w:pPr>
              <w:tabs>
                <w:tab w:val="left" w:pos="840"/>
              </w:tabs>
              <w:snapToGrid w:val="0"/>
              <w:spacing w:line="400" w:lineRule="exact"/>
              <w:ind w:right="-78" w:rightChars="-37"/>
              <w:jc w:val="center"/>
            </w:pPr>
            <w:r>
              <w:t>0.0111</w:t>
            </w:r>
          </w:p>
        </w:tc>
        <w:tc>
          <w:tcPr>
            <w:tcW w:w="1481" w:type="dxa"/>
            <w:noWrap/>
            <w:vAlign w:val="center"/>
          </w:tcPr>
          <w:p>
            <w:pPr>
              <w:tabs>
                <w:tab w:val="left" w:pos="840"/>
              </w:tabs>
              <w:snapToGrid w:val="0"/>
              <w:spacing w:line="400" w:lineRule="exact"/>
              <w:ind w:right="-78" w:rightChars="-37"/>
              <w:jc w:val="center"/>
            </w:pPr>
            <w: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12" w:type="dxa"/>
            <w:vMerge w:val="continue"/>
            <w:noWrap/>
            <w:vAlign w:val="center"/>
          </w:tcPr>
          <w:p>
            <w:pPr>
              <w:tabs>
                <w:tab w:val="left" w:pos="840"/>
              </w:tabs>
              <w:snapToGrid w:val="0"/>
              <w:spacing w:line="400" w:lineRule="exact"/>
              <w:ind w:left="-359" w:leftChars="-171" w:right="-512" w:rightChars="-244"/>
              <w:jc w:val="center"/>
              <w:rPr>
                <w:szCs w:val="21"/>
              </w:rPr>
            </w:pPr>
          </w:p>
        </w:tc>
        <w:tc>
          <w:tcPr>
            <w:tcW w:w="992" w:type="dxa"/>
            <w:noWrap/>
            <w:vAlign w:val="center"/>
          </w:tcPr>
          <w:p>
            <w:pPr>
              <w:tabs>
                <w:tab w:val="left" w:pos="840"/>
              </w:tabs>
              <w:snapToGrid w:val="0"/>
              <w:spacing w:line="400" w:lineRule="exact"/>
              <w:ind w:left="-359" w:leftChars="-171" w:right="-512" w:rightChars="-244"/>
              <w:jc w:val="center"/>
              <w:rPr>
                <w:szCs w:val="21"/>
              </w:rPr>
            </w:pPr>
            <w:r>
              <w:rPr>
                <w:szCs w:val="21"/>
              </w:rPr>
              <w:t>4#</w:t>
            </w:r>
          </w:p>
        </w:tc>
        <w:tc>
          <w:tcPr>
            <w:tcW w:w="3764" w:type="dxa"/>
            <w:noWrap/>
            <w:vAlign w:val="center"/>
          </w:tcPr>
          <w:p>
            <w:pPr>
              <w:tabs>
                <w:tab w:val="left" w:pos="840"/>
              </w:tabs>
              <w:snapToGrid w:val="0"/>
              <w:spacing w:line="400" w:lineRule="exact"/>
              <w:ind w:right="-78" w:rightChars="-37"/>
              <w:jc w:val="left"/>
            </w:pPr>
            <w:r>
              <w:t xml:space="preserve">0.9920.9901.0481.0681.0100.9931.0260.9981.0481.0091.029 </w:t>
            </w:r>
          </w:p>
        </w:tc>
        <w:tc>
          <w:tcPr>
            <w:tcW w:w="1134" w:type="dxa"/>
            <w:noWrap/>
            <w:vAlign w:val="center"/>
          </w:tcPr>
          <w:p>
            <w:pPr>
              <w:tabs>
                <w:tab w:val="left" w:pos="840"/>
              </w:tabs>
              <w:snapToGrid w:val="0"/>
              <w:spacing w:line="400" w:lineRule="exact"/>
              <w:ind w:right="-78" w:rightChars="-37"/>
              <w:jc w:val="center"/>
            </w:pPr>
            <w:r>
              <w:t>1.019</w:t>
            </w:r>
          </w:p>
        </w:tc>
        <w:tc>
          <w:tcPr>
            <w:tcW w:w="1134" w:type="dxa"/>
            <w:noWrap/>
            <w:vAlign w:val="center"/>
          </w:tcPr>
          <w:p>
            <w:pPr>
              <w:tabs>
                <w:tab w:val="left" w:pos="840"/>
              </w:tabs>
              <w:snapToGrid w:val="0"/>
              <w:spacing w:line="400" w:lineRule="exact"/>
              <w:ind w:right="-78" w:rightChars="-37"/>
              <w:jc w:val="center"/>
            </w:pPr>
            <w:r>
              <w:t>0.0266</w:t>
            </w:r>
          </w:p>
        </w:tc>
        <w:tc>
          <w:tcPr>
            <w:tcW w:w="1481" w:type="dxa"/>
            <w:noWrap/>
            <w:vAlign w:val="center"/>
          </w:tcPr>
          <w:p>
            <w:pPr>
              <w:tabs>
                <w:tab w:val="left" w:pos="840"/>
              </w:tabs>
              <w:snapToGrid w:val="0"/>
              <w:spacing w:line="400" w:lineRule="exact"/>
              <w:ind w:right="-78" w:rightChars="-37"/>
              <w:jc w:val="center"/>
            </w:pPr>
            <w:r>
              <w:t>2.6</w:t>
            </w:r>
          </w:p>
        </w:tc>
      </w:tr>
    </w:tbl>
    <w:p>
      <w:pPr>
        <w:spacing w:line="360" w:lineRule="auto"/>
        <w:rPr>
          <w:szCs w:val="21"/>
        </w:rPr>
      </w:pPr>
    </w:p>
    <w:p>
      <w:pPr>
        <w:spacing w:line="360" w:lineRule="auto"/>
        <w:rPr>
          <w:rFonts w:eastAsia="黑体"/>
          <w:bCs/>
          <w:sz w:val="24"/>
        </w:rPr>
      </w:pPr>
      <w:r>
        <w:rPr>
          <w:rFonts w:eastAsia="黑体"/>
          <w:bCs/>
          <w:sz w:val="24"/>
        </w:rPr>
        <w:t>四标准的水平分析</w:t>
      </w:r>
    </w:p>
    <w:p>
      <w:pPr>
        <w:spacing w:beforeLines="50" w:afterLines="50" w:line="360" w:lineRule="auto"/>
        <w:rPr>
          <w:rFonts w:eastAsia="黑体"/>
          <w:bCs/>
          <w:sz w:val="24"/>
        </w:rPr>
      </w:pPr>
      <w:r>
        <w:rPr>
          <w:rFonts w:eastAsia="黑体"/>
          <w:bCs/>
          <w:sz w:val="24"/>
        </w:rPr>
        <w:t>1采用国际标准和国外先进标准的程度（IDTMOD或NEQ）</w:t>
      </w:r>
    </w:p>
    <w:p>
      <w:pPr>
        <w:spacing w:line="360" w:lineRule="auto"/>
        <w:ind w:firstLine="420" w:firstLineChars="200"/>
        <w:rPr>
          <w:bCs/>
          <w:szCs w:val="21"/>
        </w:rPr>
      </w:pPr>
      <w:r>
        <w:rPr>
          <w:szCs w:val="21"/>
        </w:rPr>
        <w:t>GB/T 20975.21-201X《</w:t>
      </w:r>
      <w:r>
        <w:t>铝及铝合金化学分析方法</w:t>
      </w:r>
      <w:r>
        <w:rPr>
          <w:szCs w:val="21"/>
        </w:rPr>
        <w:t>第21部分：钙含量的测定》中方法一是火焰原子吸收光谱法，修改参考ISO 2069:1976原铝生产用氧化铝-钙含量的测定-火焰原子吸收法ISO 7627-2:1983硬质合金-0.001％～0.02％的钙钾镁和钠量的测定-火焰原子吸收光谱法等。钙的测定范围由</w:t>
      </w:r>
      <w:r>
        <w:t>0.01%～0.30%</w:t>
      </w:r>
      <w:r>
        <w:rPr>
          <w:szCs w:val="21"/>
        </w:rPr>
        <w:t>扩大为</w:t>
      </w:r>
      <w:r>
        <w:t>0.01%～1.0%</w:t>
      </w:r>
      <w:r>
        <w:rPr>
          <w:szCs w:val="21"/>
        </w:rPr>
        <w:t>。</w:t>
      </w:r>
    </w:p>
    <w:p>
      <w:pPr>
        <w:spacing w:beforeLines="50" w:afterLines="50" w:line="360" w:lineRule="auto"/>
        <w:rPr>
          <w:rFonts w:eastAsia="黑体"/>
          <w:bCs/>
          <w:sz w:val="24"/>
        </w:rPr>
      </w:pPr>
      <w:r>
        <w:rPr>
          <w:rFonts w:eastAsia="黑体"/>
          <w:bCs/>
          <w:sz w:val="24"/>
        </w:rPr>
        <w:t>2国际国外同类标准水平的对比分析</w:t>
      </w:r>
    </w:p>
    <w:p>
      <w:pPr>
        <w:spacing w:line="360" w:lineRule="auto"/>
        <w:ind w:firstLine="420" w:firstLineChars="200"/>
        <w:rPr>
          <w:szCs w:val="21"/>
        </w:rPr>
      </w:pPr>
      <w:r>
        <w:rPr>
          <w:szCs w:val="21"/>
        </w:rPr>
        <w:t>GB/T 20975.21-201X《</w:t>
      </w:r>
      <w:r>
        <w:t>铝及铝合金化学分析方法</w:t>
      </w:r>
      <w:r>
        <w:rPr>
          <w:szCs w:val="21"/>
        </w:rPr>
        <w:t>第21部分：钙含量的测定》中方法y一是火焰原子吸收光谱法，修改参考ISO 2069:1976原铝生产用氧化铝-钙含量的测定-火焰原子吸收法ISO 7627-2:1983硬质合金-0.001％～0.02％的钙钾镁和钠量的测定-火焰原子吸收光谱法等。钙的测定范围由</w:t>
      </w:r>
      <w:r>
        <w:t>0.01%～0.30%</w:t>
      </w:r>
      <w:r>
        <w:rPr>
          <w:szCs w:val="21"/>
        </w:rPr>
        <w:t>扩大为</w:t>
      </w:r>
      <w:r>
        <w:t>0.01%～1.0%</w:t>
      </w:r>
      <w:r>
        <w:rPr>
          <w:szCs w:val="21"/>
        </w:rPr>
        <w:t>。本标准涉及内容全面条款详细，在制定过程中吸纳了国内外最新相关技术，达到了国际先进水平。</w:t>
      </w:r>
    </w:p>
    <w:p>
      <w:pPr>
        <w:spacing w:beforeLines="50" w:afterLines="50" w:line="360" w:lineRule="auto"/>
        <w:rPr>
          <w:rFonts w:eastAsia="黑体"/>
          <w:bCs/>
          <w:sz w:val="24"/>
        </w:rPr>
      </w:pPr>
      <w:r>
        <w:rPr>
          <w:rFonts w:eastAsia="黑体"/>
          <w:bCs/>
          <w:sz w:val="24"/>
        </w:rPr>
        <w:t>3与现有标准及制定中标准协调配套的情况</w:t>
      </w:r>
    </w:p>
    <w:p>
      <w:pPr>
        <w:spacing w:line="360" w:lineRule="auto"/>
        <w:ind w:firstLine="420" w:firstLineChars="200"/>
        <w:rPr>
          <w:szCs w:val="21"/>
        </w:rPr>
      </w:pPr>
      <w:r>
        <w:rPr>
          <w:szCs w:val="21"/>
        </w:rPr>
        <w:t>本标准是GB/T 20975《</w:t>
      </w:r>
      <w:r>
        <w:t>铝及铝合金化学分析方法</w:t>
      </w:r>
      <w:r>
        <w:rPr>
          <w:szCs w:val="21"/>
        </w:rPr>
        <w:t>》系列国家标准中的一部分，与GB/T 1196-2017《重熔用铝锭》GB/T 8733-2016《铸造铝合金锭》GB/T 3190-2008《变形铝及铝合金化学成分》GB/T 27677－2017《铝中间合金》YS/T 282－2008《铝中间合金锭》等标准相配套，主要应用于分析铝及铝合金产品中钙含量；同时又与GB/T 20975.25《</w:t>
      </w:r>
      <w:r>
        <w:t xml:space="preserve">铝及铝合金化学分析方法 </w:t>
      </w:r>
      <w:r>
        <w:rPr>
          <w:szCs w:val="21"/>
        </w:rPr>
        <w:t>第25部分：电感耦合等离子体原子发射光谱法》互相配合，互为补充衔接配套。</w:t>
      </w:r>
    </w:p>
    <w:p>
      <w:pPr>
        <w:spacing w:beforeLines="50" w:afterLines="50" w:line="360" w:lineRule="auto"/>
        <w:rPr>
          <w:rFonts w:eastAsia="黑体"/>
          <w:bCs/>
          <w:sz w:val="24"/>
        </w:rPr>
      </w:pPr>
      <w:r>
        <w:rPr>
          <w:rFonts w:eastAsia="黑体"/>
          <w:bCs/>
          <w:sz w:val="24"/>
        </w:rPr>
        <w:t>五与有关的现行法律法规和强制性国家标准的关系</w:t>
      </w:r>
    </w:p>
    <w:p>
      <w:pPr>
        <w:spacing w:line="360" w:lineRule="auto"/>
        <w:ind w:firstLine="420" w:firstLineChars="200"/>
        <w:rPr>
          <w:szCs w:val="21"/>
        </w:rPr>
      </w:pPr>
      <w:r>
        <w:rPr>
          <w:szCs w:val="21"/>
        </w:rPr>
        <w:t>1本标准与现行标准属于协调一致标准，钙含量的检测是满足现有产品标准的发展需求而制定，是属于为现有标准服务配套标准。</w:t>
      </w:r>
    </w:p>
    <w:p>
      <w:pPr>
        <w:spacing w:line="360" w:lineRule="auto"/>
        <w:ind w:firstLine="420" w:firstLineChars="200"/>
        <w:rPr>
          <w:szCs w:val="21"/>
        </w:rPr>
      </w:pPr>
      <w:r>
        <w:rPr>
          <w:szCs w:val="21"/>
        </w:rPr>
        <w:t>2本标不涉及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pPr>
        <w:tabs>
          <w:tab w:val="left" w:pos="525"/>
        </w:tabs>
        <w:spacing w:beforeLines="50" w:afterLines="50" w:line="360" w:lineRule="auto"/>
        <w:outlineLvl w:val="0"/>
        <w:rPr>
          <w:rFonts w:eastAsia="黑体"/>
          <w:sz w:val="24"/>
        </w:rPr>
      </w:pPr>
      <w:r>
        <w:rPr>
          <w:rFonts w:eastAsia="黑体"/>
          <w:sz w:val="24"/>
        </w:rPr>
        <w:t>六标准中如涉及专利，应有明确的知识产权说明</w:t>
      </w:r>
    </w:p>
    <w:p>
      <w:pPr>
        <w:spacing w:line="360" w:lineRule="auto"/>
        <w:ind w:firstLine="420"/>
        <w:rPr>
          <w:szCs w:val="21"/>
        </w:rPr>
      </w:pPr>
      <w:r>
        <w:rPr>
          <w:szCs w:val="21"/>
        </w:rPr>
        <w:t>本标准不涉及任何专利或知识产权。</w:t>
      </w:r>
    </w:p>
    <w:p>
      <w:pPr>
        <w:spacing w:beforeLines="50" w:afterLines="50" w:line="360" w:lineRule="auto"/>
        <w:rPr>
          <w:b/>
          <w:sz w:val="24"/>
        </w:rPr>
      </w:pPr>
      <w:r>
        <w:rPr>
          <w:rFonts w:eastAsia="黑体"/>
          <w:bCs/>
          <w:sz w:val="24"/>
        </w:rPr>
        <w:t>七重大分歧意见的处理经过和依据</w:t>
      </w:r>
    </w:p>
    <w:p>
      <w:pPr>
        <w:ind w:firstLine="420" w:firstLineChars="200"/>
        <w:rPr>
          <w:szCs w:val="21"/>
        </w:rPr>
      </w:pPr>
      <w:r>
        <w:rPr>
          <w:szCs w:val="21"/>
        </w:rPr>
        <w:t>无。</w:t>
      </w:r>
    </w:p>
    <w:p>
      <w:pPr>
        <w:spacing w:beforeLines="50" w:afterLines="50" w:line="360" w:lineRule="auto"/>
        <w:rPr>
          <w:rFonts w:eastAsia="黑体"/>
          <w:bCs/>
          <w:sz w:val="24"/>
        </w:rPr>
      </w:pPr>
      <w:r>
        <w:rPr>
          <w:rFonts w:eastAsia="黑体"/>
          <w:bCs/>
          <w:sz w:val="24"/>
        </w:rPr>
        <w:t>八标准作为强制性或推荐性的建议</w:t>
      </w:r>
    </w:p>
    <w:p>
      <w:pPr>
        <w:spacing w:line="360" w:lineRule="auto"/>
        <w:ind w:firstLine="420" w:firstLineChars="200"/>
        <w:rPr>
          <w:szCs w:val="21"/>
        </w:rPr>
      </w:pPr>
      <w:r>
        <w:rPr>
          <w:szCs w:val="21"/>
        </w:rPr>
        <w:t>本标准是GB/T 20975《</w:t>
      </w:r>
      <w:r>
        <w:t>铝及铝合金化学分析方法</w:t>
      </w:r>
      <w:r>
        <w:rPr>
          <w:szCs w:val="21"/>
        </w:rPr>
        <w:t>》系列国家标准中的一部分，建议本标准为推荐性国家标准。</w:t>
      </w:r>
    </w:p>
    <w:p>
      <w:pPr>
        <w:tabs>
          <w:tab w:val="left" w:pos="525"/>
        </w:tabs>
        <w:spacing w:beforeLines="50" w:afterLines="50" w:line="360" w:lineRule="auto"/>
        <w:outlineLvl w:val="0"/>
        <w:rPr>
          <w:rFonts w:eastAsia="黑体"/>
          <w:sz w:val="24"/>
        </w:rPr>
      </w:pPr>
      <w:r>
        <w:rPr>
          <w:rFonts w:eastAsia="黑体"/>
          <w:sz w:val="24"/>
        </w:rPr>
        <w:t>九贯彻标准的要求和措施建议</w:t>
      </w:r>
    </w:p>
    <w:p>
      <w:pPr>
        <w:tabs>
          <w:tab w:val="left" w:pos="525"/>
        </w:tabs>
        <w:spacing w:line="360" w:lineRule="auto"/>
        <w:ind w:firstLine="465"/>
        <w:outlineLvl w:val="0"/>
        <w:rPr>
          <w:rFonts w:eastAsiaTheme="minorEastAsia"/>
          <w:szCs w:val="21"/>
        </w:rPr>
      </w:pPr>
      <w:r>
        <w:rPr>
          <w:rFonts w:eastAsiaTheme="minorEastAsia"/>
          <w:szCs w:val="21"/>
        </w:rPr>
        <w:t>建议相关部门组织贯彻本标准的实施，采取有效措施向铝及铝合金产品的设计生产应用单位以及有关的检测机构宣贯本标准。建议本标准尽快发布，各相关单位及科研院所尽快开始执行本标准。</w:t>
      </w:r>
    </w:p>
    <w:p>
      <w:pPr>
        <w:tabs>
          <w:tab w:val="left" w:pos="525"/>
        </w:tabs>
        <w:spacing w:line="360" w:lineRule="auto"/>
        <w:ind w:firstLine="465"/>
        <w:outlineLvl w:val="0"/>
        <w:rPr>
          <w:rFonts w:eastAsiaTheme="minorEastAsia"/>
          <w:szCs w:val="21"/>
        </w:rPr>
      </w:pPr>
      <w:r>
        <w:rPr>
          <w:rFonts w:eastAsiaTheme="minorEastAsia"/>
          <w:szCs w:val="21"/>
        </w:rPr>
        <w:t>组织措施：建议由国家标准化管理委员会轻金属标准化委员会组织贯彻本标准的相关活动，利用各种条件，如工作组活动标委会管理及活动标准化技术期刊刊登相关官网网上发布等。</w:t>
      </w:r>
    </w:p>
    <w:p>
      <w:pPr>
        <w:tabs>
          <w:tab w:val="left" w:pos="525"/>
        </w:tabs>
        <w:spacing w:line="360" w:lineRule="auto"/>
        <w:ind w:firstLine="465"/>
        <w:outlineLvl w:val="0"/>
        <w:rPr>
          <w:rFonts w:eastAsiaTheme="minorEastAsia"/>
          <w:szCs w:val="21"/>
        </w:rPr>
      </w:pPr>
      <w:r>
        <w:rPr>
          <w:rFonts w:eastAsiaTheme="minorEastAsia"/>
          <w:szCs w:val="21"/>
        </w:rPr>
        <w:t>技术措施：通过专家培训技术交流等措施进行宣贯执行。</w:t>
      </w:r>
    </w:p>
    <w:p>
      <w:pPr>
        <w:tabs>
          <w:tab w:val="left" w:pos="525"/>
        </w:tabs>
        <w:spacing w:line="360" w:lineRule="auto"/>
        <w:ind w:firstLine="465"/>
        <w:outlineLvl w:val="0"/>
        <w:rPr>
          <w:rFonts w:eastAsiaTheme="minorEastAsia"/>
          <w:szCs w:val="21"/>
        </w:rPr>
      </w:pPr>
      <w:r>
        <w:rPr>
          <w:rFonts w:eastAsiaTheme="minorEastAsia"/>
          <w:szCs w:val="21"/>
        </w:rPr>
        <w:t>过渡办法：无。</w:t>
      </w:r>
    </w:p>
    <w:p>
      <w:pPr>
        <w:spacing w:beforeLines="50" w:afterLines="50" w:line="360" w:lineRule="auto"/>
        <w:rPr>
          <w:rFonts w:eastAsia="黑体"/>
          <w:sz w:val="24"/>
        </w:rPr>
      </w:pPr>
      <w:r>
        <w:rPr>
          <w:rFonts w:eastAsia="黑体"/>
          <w:bCs/>
          <w:sz w:val="24"/>
        </w:rPr>
        <w:t>十</w:t>
      </w:r>
      <w:r>
        <w:rPr>
          <w:rFonts w:eastAsia="黑体"/>
          <w:sz w:val="24"/>
        </w:rPr>
        <w:t>废止现行有关标准的建议</w:t>
      </w:r>
    </w:p>
    <w:p>
      <w:pPr>
        <w:spacing w:line="360" w:lineRule="auto"/>
        <w:ind w:firstLine="420" w:firstLineChars="200"/>
        <w:rPr>
          <w:szCs w:val="21"/>
        </w:rPr>
      </w:pPr>
      <w:r>
        <w:rPr>
          <w:szCs w:val="21"/>
        </w:rPr>
        <w:t>本标准颁布实施后，建议废止GB/T 20975.21-2008《</w:t>
      </w:r>
      <w:r>
        <w:t>铝及铝合金化学分析方法</w:t>
      </w:r>
      <w:r>
        <w:rPr>
          <w:szCs w:val="21"/>
        </w:rPr>
        <w:t>第21部分：钙含量的测定》。</w:t>
      </w:r>
    </w:p>
    <w:p>
      <w:pPr>
        <w:spacing w:beforeLines="50" w:afterLines="50" w:line="360" w:lineRule="auto"/>
        <w:rPr>
          <w:rFonts w:eastAsia="黑体"/>
          <w:sz w:val="24"/>
        </w:rPr>
      </w:pPr>
      <w:r>
        <w:rPr>
          <w:rFonts w:eastAsia="黑体"/>
          <w:sz w:val="24"/>
        </w:rPr>
        <w:t>十一其他应予说明的事项</w:t>
      </w:r>
    </w:p>
    <w:p>
      <w:pPr>
        <w:spacing w:line="360" w:lineRule="auto"/>
        <w:rPr>
          <w:szCs w:val="21"/>
        </w:rPr>
      </w:pPr>
      <w:r>
        <w:rPr>
          <w:szCs w:val="21"/>
        </w:rPr>
        <w:t>本标准遵守下列基础标准：</w:t>
      </w:r>
    </w:p>
    <w:p>
      <w:pPr>
        <w:autoSpaceDE w:val="0"/>
        <w:autoSpaceDN w:val="0"/>
        <w:adjustRightInd w:val="0"/>
        <w:spacing w:line="360" w:lineRule="auto"/>
        <w:jc w:val="left"/>
        <w:rPr>
          <w:szCs w:val="21"/>
        </w:rPr>
      </w:pPr>
      <w:r>
        <w:rPr>
          <w:szCs w:val="21"/>
        </w:rPr>
        <w:t>GB/T 1.1-2009 标准化工作导则第1部分：标准的结构和编写规则</w:t>
      </w:r>
    </w:p>
    <w:p>
      <w:pPr>
        <w:autoSpaceDE w:val="0"/>
        <w:autoSpaceDN w:val="0"/>
        <w:adjustRightInd w:val="0"/>
        <w:spacing w:line="360" w:lineRule="auto"/>
        <w:jc w:val="left"/>
        <w:rPr>
          <w:szCs w:val="21"/>
        </w:rPr>
      </w:pPr>
      <w:r>
        <w:rPr>
          <w:szCs w:val="21"/>
        </w:rPr>
        <w:t>GB/T 20001.4-2015 标准编写规则第4部分：试验方法标准</w:t>
      </w:r>
    </w:p>
    <w:p>
      <w:pPr>
        <w:autoSpaceDE w:val="0"/>
        <w:autoSpaceDN w:val="0"/>
        <w:adjustRightInd w:val="0"/>
        <w:spacing w:line="360" w:lineRule="auto"/>
        <w:jc w:val="left"/>
        <w:rPr>
          <w:szCs w:val="21"/>
        </w:rPr>
      </w:pPr>
      <w:r>
        <w:rPr>
          <w:szCs w:val="21"/>
        </w:rPr>
        <w:t xml:space="preserve">GB/T 17433 冶金产品化学分析基础术语 14 </w:t>
      </w:r>
    </w:p>
    <w:p>
      <w:pPr>
        <w:autoSpaceDE w:val="0"/>
        <w:autoSpaceDN w:val="0"/>
        <w:adjustRightInd w:val="0"/>
        <w:spacing w:line="360" w:lineRule="auto"/>
        <w:jc w:val="left"/>
        <w:rPr>
          <w:szCs w:val="21"/>
        </w:rPr>
      </w:pPr>
      <w:r>
        <w:rPr>
          <w:szCs w:val="21"/>
        </w:rPr>
        <w:t>GB/T 11792 测试方法的精密度在重现性或再现性条件下所得测试结果可接受的检查和最终测试结果的确定</w:t>
      </w:r>
    </w:p>
    <w:p>
      <w:pPr>
        <w:autoSpaceDE w:val="0"/>
        <w:autoSpaceDN w:val="0"/>
        <w:adjustRightInd w:val="0"/>
        <w:spacing w:line="360" w:lineRule="auto"/>
        <w:jc w:val="left"/>
        <w:rPr>
          <w:szCs w:val="21"/>
        </w:rPr>
      </w:pPr>
      <w:r>
        <w:rPr>
          <w:szCs w:val="21"/>
        </w:rPr>
        <w:t>GB/T 3101 有关量单位和符合的一般原则</w:t>
      </w:r>
    </w:p>
    <w:p>
      <w:pPr>
        <w:autoSpaceDE w:val="0"/>
        <w:autoSpaceDN w:val="0"/>
        <w:adjustRightInd w:val="0"/>
        <w:spacing w:line="360" w:lineRule="auto"/>
        <w:jc w:val="left"/>
        <w:rPr>
          <w:szCs w:val="21"/>
        </w:rPr>
      </w:pPr>
      <w:r>
        <w:rPr>
          <w:szCs w:val="21"/>
        </w:rPr>
        <w:t>GB/T 3102.8 物理化学和分子物理学的量和单位</w:t>
      </w:r>
    </w:p>
    <w:p>
      <w:pPr>
        <w:autoSpaceDE w:val="0"/>
        <w:autoSpaceDN w:val="0"/>
        <w:adjustRightInd w:val="0"/>
        <w:spacing w:line="360" w:lineRule="auto"/>
        <w:jc w:val="left"/>
        <w:rPr>
          <w:szCs w:val="21"/>
        </w:rPr>
      </w:pPr>
      <w:r>
        <w:rPr>
          <w:szCs w:val="21"/>
        </w:rPr>
        <w:t>GB/T 1467 冶金产品化学分析方法标准的总则及一般规定</w:t>
      </w:r>
    </w:p>
    <w:p>
      <w:pPr>
        <w:autoSpaceDE w:val="0"/>
        <w:autoSpaceDN w:val="0"/>
        <w:adjustRightInd w:val="0"/>
        <w:spacing w:line="360" w:lineRule="auto"/>
        <w:jc w:val="left"/>
        <w:rPr>
          <w:szCs w:val="21"/>
        </w:rPr>
      </w:pPr>
      <w:r>
        <w:rPr>
          <w:szCs w:val="21"/>
        </w:rPr>
        <w:t>GB/T 8170 数值修约规则与极限数值的表示和判定</w:t>
      </w:r>
    </w:p>
    <w:p>
      <w:pPr>
        <w:spacing w:beforeLines="50" w:afterLines="50" w:line="360" w:lineRule="auto"/>
        <w:rPr>
          <w:rFonts w:eastAsia="黑体"/>
          <w:sz w:val="24"/>
        </w:rPr>
      </w:pPr>
      <w:r>
        <w:rPr>
          <w:rFonts w:eastAsia="黑体"/>
          <w:sz w:val="24"/>
        </w:rPr>
        <w:t>十二预期效果</w:t>
      </w:r>
    </w:p>
    <w:p>
      <w:pPr>
        <w:spacing w:line="360" w:lineRule="auto"/>
        <w:ind w:firstLine="420" w:firstLineChars="200"/>
        <w:rPr>
          <w:szCs w:val="21"/>
        </w:rPr>
      </w:pPr>
      <w:r>
        <w:rPr>
          <w:szCs w:val="21"/>
        </w:rPr>
        <w:t>近些年来，我国有色金属的发展日新月异，产量和质量都得到了极大的提高，其中铝作为主要的有色金属占有及其重要的地位，电解铝的产量已突破4000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p>
    <w:p>
      <w:pPr>
        <w:spacing w:line="360" w:lineRule="auto"/>
        <w:ind w:firstLine="420" w:firstLineChars="200"/>
        <w:rPr>
          <w:szCs w:val="21"/>
        </w:rPr>
      </w:pPr>
      <w:r>
        <w:rPr>
          <w:szCs w:val="21"/>
        </w:rPr>
        <w:t>GB/T 20975-201X《铝及铝合金化学分析方法》是我国铝及铝合金化学成分分析测定的仲裁标准，是我国铝行业基础标准之一，也是目前世界上检测项目最全技术水平最高的分析方法标准。GB/T 20975.21-201X《</w:t>
      </w:r>
      <w:r>
        <w:t>铝及铝合金化学分析方法</w:t>
      </w:r>
      <w:r>
        <w:rPr>
          <w:szCs w:val="21"/>
        </w:rPr>
        <w:t>第21部分：钙含量的测定》是我国铝及铝合金中钙含量</w:t>
      </w:r>
      <w:r>
        <w:rPr>
          <w:bCs/>
          <w:color w:val="000000"/>
          <w:szCs w:val="21"/>
        </w:rPr>
        <w:t>测定</w:t>
      </w:r>
      <w:r>
        <w:rPr>
          <w:szCs w:val="21"/>
        </w:rPr>
        <w:t>的主要标准，是我国铝工业中分析检测的基础标准之一。随着我国铝工业的发展，新技术新工艺的应用，新产品的开发，必须有更加科学准确快速更加适用的分析检测方法的标准进行技术支撑，以满足各种产品的化学成分分析检测。</w:t>
      </w:r>
    </w:p>
    <w:p>
      <w:pPr>
        <w:pStyle w:val="9"/>
        <w:spacing w:line="360" w:lineRule="auto"/>
        <w:ind w:firstLine="420" w:firstLineChars="200"/>
        <w:rPr>
          <w:rFonts w:ascii="Times New Roman" w:hAnsi="Times New Roman"/>
          <w:szCs w:val="21"/>
        </w:rPr>
      </w:pPr>
      <w:r>
        <w:rPr>
          <w:rFonts w:ascii="Times New Roman" w:hAnsi="Times New Roman"/>
          <w:szCs w:val="21"/>
        </w:rPr>
        <w:t>本次修订对原标准做了系统的修改补充和完善，无论是在分析方法准确性还是在方法的适用性前瞻性可操作性上都有了很大的提高和扩充，达到国际先进水平要求。新版标准全面反映了我国铝及铝合金化学检测技术水平，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pPr>
        <w:spacing w:line="360" w:lineRule="auto"/>
        <w:jc w:val="center"/>
        <w:rPr>
          <w:szCs w:val="21"/>
        </w:rPr>
      </w:pPr>
      <w:r>
        <w:rPr>
          <w:szCs w:val="21"/>
        </w:rPr>
        <w:t>GB/T 20975.21国家标准起草项目组</w:t>
      </w:r>
    </w:p>
    <w:p>
      <w:pPr>
        <w:spacing w:line="360" w:lineRule="auto"/>
        <w:jc w:val="center"/>
        <w:rPr>
          <w:szCs w:val="21"/>
        </w:rPr>
      </w:pPr>
      <w:r>
        <w:rPr>
          <w:szCs w:val="21"/>
        </w:rPr>
        <w:t>2019年9月</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bCs/>
          <w:sz w:val="28"/>
          <w:szCs w:val="28"/>
        </w:rPr>
      </w:pPr>
      <w:r>
        <w:rPr>
          <w:rFonts w:hint="eastAsia" w:ascii="宋体" w:hAnsi="宋体"/>
          <w:b/>
          <w:bCs/>
          <w:sz w:val="28"/>
          <w:szCs w:val="28"/>
        </w:rPr>
        <w:t>附录1：</w:t>
      </w:r>
    </w:p>
    <w:p>
      <w:pPr>
        <w:spacing w:line="360" w:lineRule="auto"/>
        <w:rPr>
          <w:rFonts w:ascii="宋体" w:hAnsi="宋体"/>
          <w:b/>
          <w:bCs/>
          <w:sz w:val="28"/>
          <w:szCs w:val="28"/>
        </w:rPr>
      </w:pPr>
      <w:r>
        <w:rPr>
          <w:rFonts w:hint="eastAsia" w:ascii="宋体" w:hAnsi="宋体"/>
          <w:b/>
          <w:bCs/>
          <w:sz w:val="28"/>
          <w:szCs w:val="28"/>
        </w:rPr>
        <w:t>1.1方法一验证数据汇总</w:t>
      </w:r>
    </w:p>
    <w:p>
      <w:pPr>
        <w:spacing w:line="276" w:lineRule="auto"/>
        <w:ind w:firstLine="405"/>
      </w:pPr>
    </w:p>
    <w:p>
      <w:pPr>
        <w:spacing w:line="276" w:lineRule="auto"/>
        <w:ind w:firstLine="405"/>
      </w:pPr>
      <w:r>
        <w:t>根据7家单位4种样品的288个分析数据进行统计检验确定精密度数据，见表5所示；</w:t>
      </w:r>
    </w:p>
    <w:p>
      <w:pPr>
        <w:spacing w:line="360" w:lineRule="auto"/>
        <w:jc w:val="center"/>
      </w:pPr>
      <w:r>
        <w:t>表5</w:t>
      </w:r>
      <w:r>
        <w:rPr>
          <w:rFonts w:hint="eastAsia"/>
          <w:color w:val="000000"/>
          <w:szCs w:val="21"/>
        </w:rPr>
        <w:t>7</w:t>
      </w:r>
      <w:r>
        <w:rPr>
          <w:color w:val="000000"/>
          <w:szCs w:val="21"/>
        </w:rPr>
        <w:t>家实验室数据统计</w:t>
      </w:r>
    </w:p>
    <w:tbl>
      <w:tblPr>
        <w:tblStyle w:val="21"/>
        <w:tblpPr w:leftFromText="180" w:rightFromText="180" w:vertAnchor="text" w:horzAnchor="page" w:tblpX="911" w:tblpY="822"/>
        <w:tblOverlap w:val="never"/>
        <w:tblW w:w="10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085"/>
        <w:gridCol w:w="2291"/>
        <w:gridCol w:w="2100"/>
        <w:gridCol w:w="211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7" w:type="dxa"/>
            <w:gridSpan w:val="2"/>
            <w:tcBorders>
              <w:top w:val="single" w:color="auto" w:sz="12" w:space="0"/>
              <w:left w:val="single" w:color="auto" w:sz="12" w:space="0"/>
              <w:bottom w:val="single" w:color="auto" w:sz="12" w:space="0"/>
              <w:tl2br w:val="single" w:color="auto" w:sz="4" w:space="0"/>
            </w:tcBorders>
            <w:noWrap/>
          </w:tcPr>
          <w:p>
            <w:pPr>
              <w:ind w:left="357" w:leftChars="170" w:firstLine="990" w:firstLineChars="550"/>
              <w:rPr>
                <w:sz w:val="18"/>
                <w:szCs w:val="18"/>
              </w:rPr>
            </w:pPr>
            <w:r>
              <w:rPr>
                <w:sz w:val="18"/>
                <w:szCs w:val="18"/>
              </w:rPr>
              <w:t>样品</w:t>
            </w:r>
          </w:p>
          <w:p>
            <w:pPr>
              <w:rPr>
                <w:sz w:val="18"/>
                <w:szCs w:val="18"/>
              </w:rPr>
            </w:pPr>
          </w:p>
          <w:p>
            <w:pPr>
              <w:rPr>
                <w:sz w:val="18"/>
                <w:szCs w:val="18"/>
              </w:rPr>
            </w:pPr>
            <w:r>
              <w:rPr>
                <w:sz w:val="18"/>
                <w:szCs w:val="18"/>
              </w:rPr>
              <w:t>单位</w:t>
            </w:r>
          </w:p>
        </w:tc>
        <w:tc>
          <w:tcPr>
            <w:tcW w:w="2291" w:type="dxa"/>
            <w:tcBorders>
              <w:top w:val="single" w:color="auto" w:sz="12" w:space="0"/>
              <w:bottom w:val="single" w:color="auto" w:sz="12" w:space="0"/>
            </w:tcBorders>
            <w:noWrap/>
            <w:vAlign w:val="center"/>
          </w:tcPr>
          <w:p>
            <w:pPr>
              <w:jc w:val="center"/>
              <w:rPr>
                <w:sz w:val="18"/>
                <w:szCs w:val="18"/>
              </w:rPr>
            </w:pPr>
            <w:r>
              <w:rPr>
                <w:sz w:val="18"/>
                <w:szCs w:val="18"/>
              </w:rPr>
              <w:t>1#</w:t>
            </w:r>
          </w:p>
        </w:tc>
        <w:tc>
          <w:tcPr>
            <w:tcW w:w="2100" w:type="dxa"/>
            <w:tcBorders>
              <w:top w:val="single" w:color="auto" w:sz="12" w:space="0"/>
              <w:bottom w:val="single" w:color="auto" w:sz="12" w:space="0"/>
            </w:tcBorders>
            <w:noWrap/>
            <w:vAlign w:val="center"/>
          </w:tcPr>
          <w:p>
            <w:pPr>
              <w:jc w:val="center"/>
              <w:rPr>
                <w:sz w:val="18"/>
                <w:szCs w:val="18"/>
              </w:rPr>
            </w:pPr>
            <w:r>
              <w:rPr>
                <w:sz w:val="18"/>
                <w:szCs w:val="18"/>
              </w:rPr>
              <w:t>2#</w:t>
            </w:r>
          </w:p>
        </w:tc>
        <w:tc>
          <w:tcPr>
            <w:tcW w:w="2117" w:type="dxa"/>
            <w:tcBorders>
              <w:top w:val="single" w:color="auto" w:sz="12" w:space="0"/>
              <w:bottom w:val="single" w:color="auto" w:sz="12" w:space="0"/>
            </w:tcBorders>
            <w:noWrap/>
            <w:vAlign w:val="center"/>
          </w:tcPr>
          <w:p>
            <w:pPr>
              <w:jc w:val="center"/>
              <w:rPr>
                <w:sz w:val="18"/>
                <w:szCs w:val="18"/>
              </w:rPr>
            </w:pPr>
            <w:r>
              <w:rPr>
                <w:sz w:val="18"/>
                <w:szCs w:val="18"/>
              </w:rPr>
              <w:t>3#</w:t>
            </w:r>
          </w:p>
        </w:tc>
        <w:tc>
          <w:tcPr>
            <w:tcW w:w="2116" w:type="dxa"/>
            <w:tcBorders>
              <w:top w:val="single" w:color="auto" w:sz="12" w:space="0"/>
              <w:bottom w:val="single" w:color="auto" w:sz="12" w:space="0"/>
            </w:tcBorders>
            <w:noWrap/>
            <w:vAlign w:val="center"/>
          </w:tcPr>
          <w:p>
            <w:pPr>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2" w:type="dxa"/>
            <w:vMerge w:val="restart"/>
            <w:tcBorders>
              <w:top w:val="single" w:color="auto" w:sz="12" w:space="0"/>
              <w:left w:val="single" w:color="auto" w:sz="12" w:space="0"/>
              <w:right w:val="single" w:color="auto" w:sz="4" w:space="0"/>
            </w:tcBorders>
            <w:noWrap/>
            <w:vAlign w:val="center"/>
          </w:tcPr>
          <w:p>
            <w:pPr>
              <w:jc w:val="center"/>
              <w:rPr>
                <w:sz w:val="18"/>
                <w:szCs w:val="18"/>
              </w:rPr>
            </w:pPr>
            <w:r>
              <w:rPr>
                <w:sz w:val="18"/>
                <w:szCs w:val="18"/>
              </w:rPr>
              <w:t>北京有色金属与稀土应用研究所</w:t>
            </w:r>
          </w:p>
        </w:tc>
        <w:tc>
          <w:tcPr>
            <w:tcW w:w="1085" w:type="dxa"/>
            <w:tcBorders>
              <w:top w:val="single" w:color="auto" w:sz="12" w:space="0"/>
              <w:left w:val="single" w:color="auto" w:sz="4" w:space="0"/>
            </w:tcBorders>
            <w:noWrap/>
            <w:vAlign w:val="center"/>
          </w:tcPr>
          <w:p>
            <w:pPr>
              <w:jc w:val="center"/>
              <w:rPr>
                <w:sz w:val="18"/>
                <w:szCs w:val="18"/>
              </w:rPr>
            </w:pPr>
            <w:r>
              <w:rPr>
                <w:sz w:val="18"/>
                <w:szCs w:val="18"/>
              </w:rPr>
              <w:t>结果</w:t>
            </w:r>
          </w:p>
        </w:tc>
        <w:tc>
          <w:tcPr>
            <w:tcW w:w="2291" w:type="dxa"/>
            <w:tcBorders>
              <w:top w:val="single" w:color="auto" w:sz="12" w:space="0"/>
            </w:tcBorders>
            <w:noWrap/>
          </w:tcPr>
          <w:p>
            <w:pPr>
              <w:widowControl/>
              <w:jc w:val="center"/>
              <w:textAlignment w:val="center"/>
              <w:rPr>
                <w:color w:val="000000"/>
                <w:kern w:val="0"/>
                <w:sz w:val="22"/>
                <w:szCs w:val="22"/>
              </w:rPr>
            </w:pPr>
            <w:r>
              <w:rPr>
                <w:color w:val="000000"/>
                <w:kern w:val="0"/>
                <w:sz w:val="22"/>
                <w:szCs w:val="22"/>
              </w:rPr>
              <w:t>0.0113  0.0110  0.0109  0.0114  0.0112  0.0114  0.0106  0.0112  0.0114  0.0112  0.0116</w:t>
            </w:r>
          </w:p>
        </w:tc>
        <w:tc>
          <w:tcPr>
            <w:tcW w:w="2100" w:type="dxa"/>
            <w:tcBorders>
              <w:top w:val="single" w:color="auto" w:sz="12" w:space="0"/>
            </w:tcBorders>
            <w:noWrap/>
          </w:tcPr>
          <w:p>
            <w:pPr>
              <w:widowControl/>
              <w:jc w:val="center"/>
              <w:textAlignment w:val="center"/>
              <w:rPr>
                <w:color w:val="000000"/>
                <w:kern w:val="0"/>
                <w:sz w:val="22"/>
                <w:szCs w:val="22"/>
              </w:rPr>
            </w:pPr>
            <w:r>
              <w:rPr>
                <w:color w:val="000000"/>
                <w:kern w:val="0"/>
                <w:sz w:val="22"/>
                <w:szCs w:val="22"/>
              </w:rPr>
              <w:t>0.102  0.100  0.103  0.105  0.104  0.107  0.105  0.103  0.104  0.106  0.104</w:t>
            </w:r>
          </w:p>
        </w:tc>
        <w:tc>
          <w:tcPr>
            <w:tcW w:w="2117" w:type="dxa"/>
            <w:tcBorders>
              <w:top w:val="single" w:color="auto" w:sz="12" w:space="0"/>
            </w:tcBorders>
            <w:noWrap/>
            <w:vAlign w:val="center"/>
          </w:tcPr>
          <w:p>
            <w:pPr>
              <w:widowControl/>
              <w:jc w:val="center"/>
              <w:textAlignment w:val="center"/>
              <w:rPr>
                <w:color w:val="000000"/>
                <w:kern w:val="0"/>
                <w:sz w:val="22"/>
                <w:szCs w:val="22"/>
              </w:rPr>
            </w:pPr>
            <w:r>
              <w:rPr>
                <w:color w:val="000000"/>
                <w:kern w:val="0"/>
                <w:sz w:val="22"/>
                <w:szCs w:val="22"/>
              </w:rPr>
              <w:t>0.401  0.405  0.410  0.398  0.399  0.406  0.404  0.401  0.405  0.401  0.403</w:t>
            </w:r>
          </w:p>
        </w:tc>
        <w:tc>
          <w:tcPr>
            <w:tcW w:w="2116" w:type="dxa"/>
            <w:tcBorders>
              <w:top w:val="single" w:color="auto" w:sz="12" w:space="0"/>
            </w:tcBorders>
            <w:noWrap/>
            <w:vAlign w:val="center"/>
          </w:tcPr>
          <w:p>
            <w:pPr>
              <w:widowControl/>
              <w:jc w:val="center"/>
              <w:textAlignment w:val="center"/>
              <w:rPr>
                <w:color w:val="000000"/>
                <w:kern w:val="0"/>
                <w:sz w:val="22"/>
                <w:szCs w:val="22"/>
              </w:rPr>
            </w:pPr>
            <w:r>
              <w:rPr>
                <w:color w:val="000000"/>
                <w:kern w:val="0"/>
                <w:sz w:val="22"/>
                <w:szCs w:val="22"/>
              </w:rPr>
              <w:t>1.01  1.00  1.02  1.03  1.05  1.08  1.00  0.97  0.96  0.98  1.02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0.0112</w:t>
            </w:r>
          </w:p>
        </w:tc>
        <w:tc>
          <w:tcPr>
            <w:tcW w:w="2100" w:type="dxa"/>
            <w:noWrap/>
            <w:vAlign w:val="center"/>
          </w:tcPr>
          <w:p>
            <w:pPr>
              <w:widowControl/>
              <w:jc w:val="center"/>
              <w:textAlignment w:val="center"/>
              <w:rPr>
                <w:color w:val="000000"/>
                <w:kern w:val="0"/>
                <w:sz w:val="22"/>
                <w:szCs w:val="22"/>
              </w:rPr>
            </w:pPr>
            <w:r>
              <w:rPr>
                <w:color w:val="000000"/>
                <w:kern w:val="0"/>
                <w:sz w:val="22"/>
                <w:szCs w:val="22"/>
              </w:rPr>
              <w:t>0.104</w:t>
            </w:r>
          </w:p>
        </w:tc>
        <w:tc>
          <w:tcPr>
            <w:tcW w:w="2117" w:type="dxa"/>
            <w:noWrap/>
            <w:vAlign w:val="center"/>
          </w:tcPr>
          <w:p>
            <w:pPr>
              <w:widowControl/>
              <w:jc w:val="center"/>
              <w:textAlignment w:val="center"/>
              <w:rPr>
                <w:color w:val="000000"/>
                <w:kern w:val="0"/>
                <w:sz w:val="22"/>
                <w:szCs w:val="22"/>
              </w:rPr>
            </w:pPr>
            <w:r>
              <w:rPr>
                <w:color w:val="000000"/>
                <w:kern w:val="0"/>
                <w:sz w:val="22"/>
                <w:szCs w:val="22"/>
              </w:rPr>
              <w:t>0.403</w:t>
            </w:r>
          </w:p>
        </w:tc>
        <w:tc>
          <w:tcPr>
            <w:tcW w:w="2116" w:type="dxa"/>
            <w:noWrap/>
            <w:vAlign w:val="center"/>
          </w:tcPr>
          <w:p>
            <w:pPr>
              <w:widowControl/>
              <w:jc w:val="center"/>
              <w:textAlignment w:val="center"/>
              <w:rPr>
                <w:color w:val="000000"/>
                <w:kern w:val="0"/>
                <w:sz w:val="22"/>
                <w:szCs w:val="22"/>
              </w:rPr>
            </w:pPr>
            <w:r>
              <w:rPr>
                <w:color w:val="000000"/>
                <w:kern w:val="0"/>
                <w:sz w:val="22"/>
                <w:szCs w:val="22"/>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tabs>
                <w:tab w:val="left" w:pos="765"/>
              </w:tabs>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0.00026</w:t>
            </w:r>
          </w:p>
        </w:tc>
        <w:tc>
          <w:tcPr>
            <w:tcW w:w="2100" w:type="dxa"/>
            <w:noWrap/>
            <w:vAlign w:val="center"/>
          </w:tcPr>
          <w:p>
            <w:pPr>
              <w:widowControl/>
              <w:jc w:val="center"/>
              <w:textAlignment w:val="center"/>
              <w:rPr>
                <w:color w:val="000000"/>
                <w:kern w:val="0"/>
                <w:sz w:val="22"/>
                <w:szCs w:val="22"/>
              </w:rPr>
            </w:pPr>
            <w:r>
              <w:rPr>
                <w:color w:val="000000"/>
                <w:kern w:val="0"/>
                <w:sz w:val="22"/>
                <w:szCs w:val="22"/>
              </w:rPr>
              <w:t>0.0018</w:t>
            </w:r>
          </w:p>
        </w:tc>
        <w:tc>
          <w:tcPr>
            <w:tcW w:w="2117" w:type="dxa"/>
            <w:noWrap/>
            <w:vAlign w:val="center"/>
          </w:tcPr>
          <w:p>
            <w:pPr>
              <w:widowControl/>
              <w:jc w:val="center"/>
              <w:textAlignment w:val="center"/>
              <w:rPr>
                <w:color w:val="000000"/>
                <w:kern w:val="0"/>
                <w:sz w:val="22"/>
                <w:szCs w:val="22"/>
              </w:rPr>
            </w:pPr>
            <w:r>
              <w:rPr>
                <w:color w:val="000000"/>
                <w:kern w:val="0"/>
                <w:sz w:val="22"/>
                <w:szCs w:val="22"/>
              </w:rPr>
              <w:t>0.0033</w:t>
            </w:r>
          </w:p>
        </w:tc>
        <w:tc>
          <w:tcPr>
            <w:tcW w:w="2116" w:type="dxa"/>
            <w:noWrap/>
            <w:vAlign w:val="center"/>
          </w:tcPr>
          <w:p>
            <w:pPr>
              <w:widowControl/>
              <w:jc w:val="center"/>
              <w:textAlignment w:val="center"/>
              <w:rPr>
                <w:color w:val="000000"/>
                <w:kern w:val="0"/>
                <w:sz w:val="22"/>
                <w:szCs w:val="22"/>
              </w:rPr>
            </w:pPr>
            <w:r>
              <w:rPr>
                <w:color w:val="000000"/>
                <w:kern w:val="0"/>
                <w:sz w:val="22"/>
                <w:szCs w:val="22"/>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tabs>
                <w:tab w:val="left" w:pos="765"/>
              </w:tabs>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RSD/%</w:t>
            </w:r>
          </w:p>
        </w:tc>
        <w:tc>
          <w:tcPr>
            <w:tcW w:w="2291" w:type="dxa"/>
            <w:noWrap/>
            <w:vAlign w:val="center"/>
          </w:tcPr>
          <w:p>
            <w:pPr>
              <w:widowControl/>
              <w:jc w:val="center"/>
              <w:textAlignment w:val="center"/>
              <w:rPr>
                <w:color w:val="000000"/>
                <w:kern w:val="0"/>
                <w:sz w:val="22"/>
                <w:szCs w:val="22"/>
              </w:rPr>
            </w:pPr>
            <w:r>
              <w:rPr>
                <w:color w:val="000000"/>
                <w:kern w:val="0"/>
                <w:sz w:val="22"/>
                <w:szCs w:val="22"/>
              </w:rPr>
              <w:t>2.32</w:t>
            </w:r>
          </w:p>
        </w:tc>
        <w:tc>
          <w:tcPr>
            <w:tcW w:w="2100" w:type="dxa"/>
            <w:noWrap/>
            <w:vAlign w:val="center"/>
          </w:tcPr>
          <w:p>
            <w:pPr>
              <w:widowControl/>
              <w:jc w:val="center"/>
              <w:textAlignment w:val="center"/>
              <w:rPr>
                <w:color w:val="000000"/>
                <w:kern w:val="0"/>
                <w:sz w:val="22"/>
                <w:szCs w:val="22"/>
              </w:rPr>
            </w:pPr>
            <w:r>
              <w:rPr>
                <w:color w:val="000000"/>
                <w:kern w:val="0"/>
                <w:sz w:val="22"/>
                <w:szCs w:val="22"/>
              </w:rPr>
              <w:t>1.73</w:t>
            </w:r>
          </w:p>
        </w:tc>
        <w:tc>
          <w:tcPr>
            <w:tcW w:w="2117" w:type="dxa"/>
            <w:noWrap/>
            <w:vAlign w:val="center"/>
          </w:tcPr>
          <w:p>
            <w:pPr>
              <w:widowControl/>
              <w:jc w:val="center"/>
              <w:textAlignment w:val="center"/>
              <w:rPr>
                <w:color w:val="000000"/>
                <w:kern w:val="0"/>
                <w:sz w:val="22"/>
                <w:szCs w:val="22"/>
              </w:rPr>
            </w:pPr>
            <w:r>
              <w:rPr>
                <w:color w:val="000000"/>
                <w:kern w:val="0"/>
                <w:sz w:val="22"/>
                <w:szCs w:val="22"/>
              </w:rPr>
              <w:t>0.82</w:t>
            </w:r>
          </w:p>
        </w:tc>
        <w:tc>
          <w:tcPr>
            <w:tcW w:w="2116" w:type="dxa"/>
            <w:noWrap/>
            <w:vAlign w:val="center"/>
          </w:tcPr>
          <w:p>
            <w:pPr>
              <w:widowControl/>
              <w:jc w:val="center"/>
              <w:textAlignment w:val="center"/>
              <w:rPr>
                <w:color w:val="000000"/>
                <w:kern w:val="0"/>
                <w:sz w:val="22"/>
                <w:szCs w:val="22"/>
              </w:rPr>
            </w:pPr>
            <w:r>
              <w:rPr>
                <w:color w:val="000000"/>
                <w:kern w:val="0"/>
                <w:sz w:val="22"/>
                <w:szCs w:val="22"/>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restart"/>
            <w:tcBorders>
              <w:left w:val="single" w:color="auto" w:sz="12" w:space="0"/>
              <w:right w:val="single" w:color="auto" w:sz="4" w:space="0"/>
            </w:tcBorders>
            <w:noWrap/>
            <w:vAlign w:val="center"/>
          </w:tcPr>
          <w:p>
            <w:pPr>
              <w:jc w:val="center"/>
              <w:rPr>
                <w:sz w:val="18"/>
                <w:szCs w:val="18"/>
              </w:rPr>
            </w:pPr>
            <w:r>
              <w:rPr>
                <w:sz w:val="18"/>
                <w:szCs w:val="18"/>
              </w:rPr>
              <w:t>贵州省分析测试研究院</w:t>
            </w:r>
          </w:p>
        </w:tc>
        <w:tc>
          <w:tcPr>
            <w:tcW w:w="1085" w:type="dxa"/>
            <w:tcBorders>
              <w:left w:val="single" w:color="auto" w:sz="4" w:space="0"/>
            </w:tcBorders>
            <w:noWrap/>
            <w:vAlign w:val="center"/>
          </w:tcPr>
          <w:p>
            <w:pPr>
              <w:jc w:val="center"/>
              <w:rPr>
                <w:sz w:val="18"/>
                <w:szCs w:val="18"/>
              </w:rPr>
            </w:pPr>
            <w:r>
              <w:rPr>
                <w:sz w:val="18"/>
                <w:szCs w:val="18"/>
              </w:rPr>
              <w:t>结果</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0.0115  0.0098  0.0109  0.0105  0.0108  0.0108  0.0104  0.0102  0.0107  0.0112  0.0101</w:t>
            </w:r>
          </w:p>
        </w:tc>
        <w:tc>
          <w:tcPr>
            <w:tcW w:w="2100" w:type="dxa"/>
            <w:noWrap/>
            <w:vAlign w:val="center"/>
          </w:tcPr>
          <w:p>
            <w:pPr>
              <w:widowControl/>
              <w:jc w:val="center"/>
              <w:textAlignment w:val="center"/>
              <w:rPr>
                <w:color w:val="000000"/>
                <w:kern w:val="0"/>
                <w:sz w:val="22"/>
                <w:szCs w:val="22"/>
              </w:rPr>
            </w:pPr>
            <w:r>
              <w:rPr>
                <w:color w:val="000000"/>
                <w:kern w:val="0"/>
                <w:sz w:val="22"/>
                <w:szCs w:val="22"/>
              </w:rPr>
              <w:t>0.109  0.111  0.108  0.110  0.103  0.105  0.106  0.112  0.116  0.109  0.101</w:t>
            </w:r>
          </w:p>
        </w:tc>
        <w:tc>
          <w:tcPr>
            <w:tcW w:w="2117" w:type="dxa"/>
            <w:noWrap/>
            <w:vAlign w:val="center"/>
          </w:tcPr>
          <w:p>
            <w:pPr>
              <w:widowControl/>
              <w:jc w:val="center"/>
              <w:textAlignment w:val="center"/>
              <w:rPr>
                <w:color w:val="000000"/>
                <w:kern w:val="0"/>
                <w:sz w:val="22"/>
                <w:szCs w:val="22"/>
              </w:rPr>
            </w:pPr>
            <w:r>
              <w:rPr>
                <w:color w:val="000000"/>
                <w:kern w:val="0"/>
                <w:sz w:val="22"/>
                <w:szCs w:val="22"/>
              </w:rPr>
              <w:t xml:space="preserve">0.399  0.432  0.408  0.411  0.425  0.397  0.441  0.419  0.425  0.423  0.415  </w:t>
            </w:r>
          </w:p>
        </w:tc>
        <w:tc>
          <w:tcPr>
            <w:tcW w:w="2116" w:type="dxa"/>
            <w:noWrap/>
            <w:vAlign w:val="center"/>
          </w:tcPr>
          <w:p>
            <w:pPr>
              <w:widowControl/>
              <w:jc w:val="center"/>
              <w:textAlignment w:val="center"/>
              <w:rPr>
                <w:color w:val="000000"/>
                <w:kern w:val="0"/>
                <w:sz w:val="22"/>
                <w:szCs w:val="22"/>
              </w:rPr>
            </w:pPr>
            <w:r>
              <w:rPr>
                <w:color w:val="000000"/>
                <w:kern w:val="0"/>
                <w:sz w:val="22"/>
                <w:szCs w:val="22"/>
              </w:rPr>
              <w:t xml:space="preserve">1.086  0.998  1.052  1.035  1.044  1.012  1.039  1.025  1.052  1.011  1.018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0.0106</w:t>
            </w:r>
          </w:p>
        </w:tc>
        <w:tc>
          <w:tcPr>
            <w:tcW w:w="2100" w:type="dxa"/>
            <w:noWrap/>
            <w:vAlign w:val="center"/>
          </w:tcPr>
          <w:p>
            <w:pPr>
              <w:widowControl/>
              <w:jc w:val="center"/>
              <w:textAlignment w:val="center"/>
              <w:rPr>
                <w:color w:val="000000"/>
                <w:kern w:val="0"/>
                <w:sz w:val="22"/>
                <w:szCs w:val="22"/>
              </w:rPr>
            </w:pPr>
            <w:r>
              <w:rPr>
                <w:color w:val="000000"/>
                <w:kern w:val="0"/>
                <w:sz w:val="22"/>
                <w:szCs w:val="22"/>
              </w:rPr>
              <w:t>0.108</w:t>
            </w:r>
          </w:p>
        </w:tc>
        <w:tc>
          <w:tcPr>
            <w:tcW w:w="2117" w:type="dxa"/>
            <w:noWrap/>
            <w:vAlign w:val="center"/>
          </w:tcPr>
          <w:p>
            <w:pPr>
              <w:widowControl/>
              <w:jc w:val="center"/>
              <w:textAlignment w:val="center"/>
              <w:rPr>
                <w:color w:val="000000"/>
                <w:kern w:val="0"/>
                <w:sz w:val="22"/>
                <w:szCs w:val="22"/>
              </w:rPr>
            </w:pPr>
            <w:r>
              <w:rPr>
                <w:color w:val="000000"/>
                <w:kern w:val="0"/>
                <w:sz w:val="22"/>
                <w:szCs w:val="22"/>
              </w:rPr>
              <w:t>0.417</w:t>
            </w:r>
          </w:p>
        </w:tc>
        <w:tc>
          <w:tcPr>
            <w:tcW w:w="2116" w:type="dxa"/>
            <w:noWrap/>
            <w:vAlign w:val="center"/>
          </w:tcPr>
          <w:p>
            <w:pPr>
              <w:widowControl/>
              <w:jc w:val="center"/>
              <w:textAlignment w:val="center"/>
              <w:rPr>
                <w:color w:val="000000"/>
                <w:kern w:val="0"/>
                <w:sz w:val="22"/>
                <w:szCs w:val="22"/>
              </w:rPr>
            </w:pPr>
            <w:r>
              <w:rPr>
                <w:color w:val="000000"/>
                <w:kern w:val="0"/>
                <w:sz w:val="22"/>
                <w:szCs w:val="22"/>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0.00049</w:t>
            </w:r>
          </w:p>
        </w:tc>
        <w:tc>
          <w:tcPr>
            <w:tcW w:w="2100" w:type="dxa"/>
            <w:noWrap/>
            <w:vAlign w:val="center"/>
          </w:tcPr>
          <w:p>
            <w:pPr>
              <w:widowControl/>
              <w:jc w:val="center"/>
              <w:textAlignment w:val="center"/>
              <w:rPr>
                <w:color w:val="000000"/>
                <w:kern w:val="0"/>
                <w:sz w:val="22"/>
                <w:szCs w:val="22"/>
              </w:rPr>
            </w:pPr>
            <w:r>
              <w:rPr>
                <w:color w:val="000000"/>
                <w:kern w:val="0"/>
                <w:sz w:val="22"/>
                <w:szCs w:val="22"/>
              </w:rPr>
              <w:t>0.0043</w:t>
            </w:r>
          </w:p>
        </w:tc>
        <w:tc>
          <w:tcPr>
            <w:tcW w:w="2117" w:type="dxa"/>
            <w:noWrap/>
            <w:vAlign w:val="center"/>
          </w:tcPr>
          <w:p>
            <w:pPr>
              <w:widowControl/>
              <w:jc w:val="center"/>
              <w:textAlignment w:val="center"/>
              <w:rPr>
                <w:color w:val="000000"/>
                <w:kern w:val="0"/>
                <w:sz w:val="22"/>
                <w:szCs w:val="22"/>
              </w:rPr>
            </w:pPr>
            <w:r>
              <w:rPr>
                <w:color w:val="000000"/>
                <w:kern w:val="0"/>
                <w:sz w:val="22"/>
                <w:szCs w:val="22"/>
              </w:rPr>
              <w:t>0.0134</w:t>
            </w:r>
          </w:p>
        </w:tc>
        <w:tc>
          <w:tcPr>
            <w:tcW w:w="2116" w:type="dxa"/>
            <w:noWrap/>
            <w:vAlign w:val="center"/>
          </w:tcPr>
          <w:p>
            <w:pPr>
              <w:widowControl/>
              <w:jc w:val="center"/>
              <w:textAlignment w:val="center"/>
              <w:rPr>
                <w:color w:val="000000"/>
                <w:kern w:val="0"/>
                <w:sz w:val="22"/>
                <w:szCs w:val="22"/>
              </w:rPr>
            </w:pPr>
            <w:r>
              <w:rPr>
                <w:color w:val="000000"/>
                <w:kern w:val="0"/>
                <w:sz w:val="22"/>
                <w:szCs w:val="22"/>
              </w:rPr>
              <w:t>0.0247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RSD/%</w:t>
            </w:r>
          </w:p>
        </w:tc>
        <w:tc>
          <w:tcPr>
            <w:tcW w:w="2291" w:type="dxa"/>
            <w:noWrap/>
            <w:vAlign w:val="center"/>
          </w:tcPr>
          <w:p>
            <w:pPr>
              <w:widowControl/>
              <w:jc w:val="center"/>
              <w:textAlignment w:val="center"/>
              <w:rPr>
                <w:color w:val="000000"/>
                <w:kern w:val="0"/>
                <w:sz w:val="22"/>
                <w:szCs w:val="22"/>
              </w:rPr>
            </w:pPr>
            <w:r>
              <w:rPr>
                <w:color w:val="000000"/>
                <w:kern w:val="0"/>
                <w:sz w:val="22"/>
                <w:szCs w:val="22"/>
              </w:rPr>
              <w:t>4.6</w:t>
            </w:r>
          </w:p>
        </w:tc>
        <w:tc>
          <w:tcPr>
            <w:tcW w:w="2100" w:type="dxa"/>
            <w:noWrap/>
            <w:vAlign w:val="center"/>
          </w:tcPr>
          <w:p>
            <w:pPr>
              <w:widowControl/>
              <w:jc w:val="center"/>
              <w:textAlignment w:val="center"/>
              <w:rPr>
                <w:color w:val="000000"/>
                <w:kern w:val="0"/>
                <w:sz w:val="22"/>
                <w:szCs w:val="22"/>
              </w:rPr>
            </w:pPr>
            <w:r>
              <w:rPr>
                <w:color w:val="000000"/>
                <w:kern w:val="0"/>
                <w:sz w:val="22"/>
                <w:szCs w:val="22"/>
              </w:rPr>
              <w:t>3.9</w:t>
            </w:r>
          </w:p>
        </w:tc>
        <w:tc>
          <w:tcPr>
            <w:tcW w:w="2117" w:type="dxa"/>
            <w:noWrap/>
            <w:vAlign w:val="center"/>
          </w:tcPr>
          <w:p>
            <w:pPr>
              <w:widowControl/>
              <w:jc w:val="center"/>
              <w:textAlignment w:val="center"/>
              <w:rPr>
                <w:color w:val="000000"/>
                <w:kern w:val="0"/>
                <w:sz w:val="22"/>
                <w:szCs w:val="22"/>
              </w:rPr>
            </w:pPr>
            <w:r>
              <w:rPr>
                <w:color w:val="000000"/>
                <w:kern w:val="0"/>
                <w:sz w:val="22"/>
                <w:szCs w:val="22"/>
              </w:rPr>
              <w:t>3.2</w:t>
            </w:r>
          </w:p>
        </w:tc>
        <w:tc>
          <w:tcPr>
            <w:tcW w:w="2116" w:type="dxa"/>
            <w:noWrap/>
            <w:vAlign w:val="center"/>
          </w:tcPr>
          <w:p>
            <w:pPr>
              <w:widowControl/>
              <w:jc w:val="center"/>
              <w:textAlignment w:val="center"/>
              <w:rPr>
                <w:color w:val="000000"/>
                <w:kern w:val="0"/>
                <w:sz w:val="22"/>
                <w:szCs w:val="22"/>
              </w:rPr>
            </w:pPr>
            <w:r>
              <w:rPr>
                <w:color w:val="00000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restart"/>
            <w:tcBorders>
              <w:left w:val="single" w:color="auto" w:sz="12" w:space="0"/>
              <w:right w:val="single" w:color="auto" w:sz="4" w:space="0"/>
            </w:tcBorders>
            <w:noWrap/>
            <w:vAlign w:val="center"/>
          </w:tcPr>
          <w:p>
            <w:pPr>
              <w:jc w:val="center"/>
              <w:rPr>
                <w:sz w:val="18"/>
                <w:szCs w:val="18"/>
              </w:rPr>
            </w:pPr>
            <w:r>
              <w:rPr>
                <w:sz w:val="18"/>
                <w:szCs w:val="18"/>
              </w:rPr>
              <w:t>昆明冶金研究院有限公司</w:t>
            </w:r>
          </w:p>
        </w:tc>
        <w:tc>
          <w:tcPr>
            <w:tcW w:w="1085" w:type="dxa"/>
            <w:tcBorders>
              <w:left w:val="single" w:color="auto" w:sz="4" w:space="0"/>
            </w:tcBorders>
            <w:noWrap/>
            <w:vAlign w:val="center"/>
          </w:tcPr>
          <w:p>
            <w:pPr>
              <w:jc w:val="center"/>
              <w:rPr>
                <w:sz w:val="18"/>
                <w:szCs w:val="18"/>
              </w:rPr>
            </w:pPr>
            <w:r>
              <w:rPr>
                <w:sz w:val="18"/>
                <w:szCs w:val="18"/>
              </w:rPr>
              <w:t>结果</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0.0101  0.0109  0.0112  0.0110  0.0105  0.0104  0.0103  0.0100  0.0098  0.0097  0.0106</w:t>
            </w:r>
          </w:p>
        </w:tc>
        <w:tc>
          <w:tcPr>
            <w:tcW w:w="2100" w:type="dxa"/>
            <w:noWrap/>
            <w:vAlign w:val="center"/>
          </w:tcPr>
          <w:p>
            <w:pPr>
              <w:widowControl/>
              <w:jc w:val="center"/>
              <w:textAlignment w:val="center"/>
              <w:rPr>
                <w:color w:val="000000"/>
                <w:kern w:val="0"/>
                <w:sz w:val="22"/>
                <w:szCs w:val="22"/>
              </w:rPr>
            </w:pPr>
            <w:r>
              <w:rPr>
                <w:color w:val="000000"/>
                <w:kern w:val="0"/>
                <w:sz w:val="22"/>
                <w:szCs w:val="22"/>
              </w:rPr>
              <w:t>0.098  0.102  0.105  0.103  0.110  0.106  0.103  0.104  0.101  0.103  0.102</w:t>
            </w:r>
          </w:p>
        </w:tc>
        <w:tc>
          <w:tcPr>
            <w:tcW w:w="2117" w:type="dxa"/>
            <w:noWrap/>
            <w:vAlign w:val="center"/>
          </w:tcPr>
          <w:p>
            <w:pPr>
              <w:widowControl/>
              <w:jc w:val="center"/>
              <w:textAlignment w:val="center"/>
              <w:rPr>
                <w:color w:val="000000"/>
                <w:kern w:val="0"/>
                <w:sz w:val="22"/>
                <w:szCs w:val="22"/>
              </w:rPr>
            </w:pPr>
            <w:r>
              <w:rPr>
                <w:color w:val="000000"/>
                <w:kern w:val="0"/>
                <w:sz w:val="22"/>
                <w:szCs w:val="22"/>
              </w:rPr>
              <w:t>0.398  0.393  0.402  0.406  0.410  0.390  0.397  0.409  0.415  0.407  0.400</w:t>
            </w:r>
          </w:p>
        </w:tc>
        <w:tc>
          <w:tcPr>
            <w:tcW w:w="2116" w:type="dxa"/>
            <w:noWrap/>
            <w:vAlign w:val="center"/>
          </w:tcPr>
          <w:p>
            <w:pPr>
              <w:widowControl/>
              <w:jc w:val="center"/>
              <w:textAlignment w:val="center"/>
              <w:rPr>
                <w:color w:val="000000"/>
                <w:kern w:val="0"/>
                <w:sz w:val="22"/>
                <w:szCs w:val="22"/>
              </w:rPr>
            </w:pPr>
            <w:r>
              <w:rPr>
                <w:color w:val="000000"/>
                <w:kern w:val="0"/>
                <w:sz w:val="22"/>
                <w:szCs w:val="22"/>
              </w:rPr>
              <w:t>0.994  0.990  1.002  1.035  1.058  0.996  1.023  1.012  1.038  0.998  1.028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0.0106</w:t>
            </w:r>
          </w:p>
        </w:tc>
        <w:tc>
          <w:tcPr>
            <w:tcW w:w="2100" w:type="dxa"/>
            <w:noWrap/>
            <w:vAlign w:val="center"/>
          </w:tcPr>
          <w:p>
            <w:pPr>
              <w:widowControl/>
              <w:jc w:val="center"/>
              <w:textAlignment w:val="center"/>
              <w:rPr>
                <w:color w:val="000000"/>
                <w:kern w:val="0"/>
                <w:sz w:val="22"/>
                <w:szCs w:val="22"/>
              </w:rPr>
            </w:pPr>
            <w:r>
              <w:rPr>
                <w:color w:val="000000"/>
                <w:kern w:val="0"/>
                <w:sz w:val="22"/>
                <w:szCs w:val="22"/>
              </w:rPr>
              <w:t>0.103</w:t>
            </w:r>
          </w:p>
        </w:tc>
        <w:tc>
          <w:tcPr>
            <w:tcW w:w="2117" w:type="dxa"/>
            <w:noWrap/>
            <w:vAlign w:val="center"/>
          </w:tcPr>
          <w:p>
            <w:pPr>
              <w:widowControl/>
              <w:jc w:val="center"/>
              <w:textAlignment w:val="center"/>
              <w:rPr>
                <w:color w:val="000000"/>
                <w:kern w:val="0"/>
                <w:sz w:val="22"/>
                <w:szCs w:val="22"/>
              </w:rPr>
            </w:pPr>
            <w:r>
              <w:rPr>
                <w:color w:val="000000"/>
                <w:kern w:val="0"/>
                <w:sz w:val="22"/>
                <w:szCs w:val="22"/>
              </w:rPr>
              <w:t>0.402</w:t>
            </w:r>
          </w:p>
        </w:tc>
        <w:tc>
          <w:tcPr>
            <w:tcW w:w="2116" w:type="dxa"/>
            <w:noWrap/>
            <w:vAlign w:val="center"/>
          </w:tcPr>
          <w:p>
            <w:pPr>
              <w:widowControl/>
              <w:jc w:val="center"/>
              <w:textAlignment w:val="center"/>
              <w:rPr>
                <w:color w:val="000000"/>
                <w:kern w:val="0"/>
                <w:sz w:val="22"/>
                <w:szCs w:val="22"/>
              </w:rPr>
            </w:pPr>
            <w:r>
              <w:rPr>
                <w:color w:val="000000"/>
                <w:kern w:val="0"/>
                <w:sz w:val="22"/>
                <w:szCs w:val="22"/>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0.00049</w:t>
            </w:r>
          </w:p>
        </w:tc>
        <w:tc>
          <w:tcPr>
            <w:tcW w:w="2100" w:type="dxa"/>
            <w:noWrap/>
            <w:vAlign w:val="center"/>
          </w:tcPr>
          <w:p>
            <w:pPr>
              <w:widowControl/>
              <w:jc w:val="center"/>
              <w:textAlignment w:val="center"/>
              <w:rPr>
                <w:color w:val="000000"/>
                <w:kern w:val="0"/>
                <w:sz w:val="22"/>
                <w:szCs w:val="22"/>
              </w:rPr>
            </w:pPr>
            <w:r>
              <w:rPr>
                <w:color w:val="000000"/>
                <w:kern w:val="0"/>
                <w:sz w:val="22"/>
                <w:szCs w:val="22"/>
              </w:rPr>
              <w:t>0.003</w:t>
            </w:r>
          </w:p>
        </w:tc>
        <w:tc>
          <w:tcPr>
            <w:tcW w:w="2117" w:type="dxa"/>
            <w:noWrap/>
            <w:vAlign w:val="center"/>
          </w:tcPr>
          <w:p>
            <w:pPr>
              <w:widowControl/>
              <w:jc w:val="center"/>
              <w:textAlignment w:val="center"/>
              <w:rPr>
                <w:color w:val="000000"/>
                <w:kern w:val="0"/>
                <w:sz w:val="22"/>
                <w:szCs w:val="22"/>
              </w:rPr>
            </w:pPr>
            <w:r>
              <w:rPr>
                <w:color w:val="000000"/>
                <w:kern w:val="0"/>
                <w:sz w:val="22"/>
                <w:szCs w:val="22"/>
              </w:rPr>
              <w:t>0.0077</w:t>
            </w:r>
          </w:p>
        </w:tc>
        <w:tc>
          <w:tcPr>
            <w:tcW w:w="2116" w:type="dxa"/>
            <w:noWrap/>
            <w:vAlign w:val="center"/>
          </w:tcPr>
          <w:p>
            <w:pPr>
              <w:widowControl/>
              <w:jc w:val="center"/>
              <w:textAlignment w:val="center"/>
              <w:rPr>
                <w:color w:val="000000"/>
                <w:kern w:val="0"/>
                <w:sz w:val="22"/>
                <w:szCs w:val="22"/>
              </w:rPr>
            </w:pPr>
            <w:r>
              <w:rPr>
                <w:color w:val="000000"/>
                <w:kern w:val="0"/>
                <w:sz w:val="22"/>
                <w:szCs w:val="22"/>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RSD/%</w:t>
            </w:r>
          </w:p>
        </w:tc>
        <w:tc>
          <w:tcPr>
            <w:tcW w:w="2291" w:type="dxa"/>
            <w:noWrap/>
            <w:vAlign w:val="center"/>
          </w:tcPr>
          <w:p>
            <w:pPr>
              <w:widowControl/>
              <w:jc w:val="center"/>
              <w:textAlignment w:val="center"/>
              <w:rPr>
                <w:color w:val="000000"/>
                <w:kern w:val="0"/>
                <w:sz w:val="22"/>
                <w:szCs w:val="22"/>
              </w:rPr>
            </w:pPr>
            <w:r>
              <w:rPr>
                <w:color w:val="000000"/>
                <w:kern w:val="0"/>
                <w:sz w:val="22"/>
                <w:szCs w:val="22"/>
              </w:rPr>
              <w:t>4.72</w:t>
            </w:r>
          </w:p>
        </w:tc>
        <w:tc>
          <w:tcPr>
            <w:tcW w:w="2100" w:type="dxa"/>
            <w:noWrap/>
            <w:vAlign w:val="center"/>
          </w:tcPr>
          <w:p>
            <w:pPr>
              <w:widowControl/>
              <w:jc w:val="center"/>
              <w:textAlignment w:val="center"/>
              <w:rPr>
                <w:color w:val="000000"/>
                <w:kern w:val="0"/>
                <w:sz w:val="22"/>
                <w:szCs w:val="22"/>
              </w:rPr>
            </w:pPr>
            <w:r>
              <w:rPr>
                <w:color w:val="000000"/>
                <w:kern w:val="0"/>
                <w:sz w:val="22"/>
                <w:szCs w:val="22"/>
              </w:rPr>
              <w:t>2.94</w:t>
            </w:r>
          </w:p>
        </w:tc>
        <w:tc>
          <w:tcPr>
            <w:tcW w:w="2117" w:type="dxa"/>
            <w:noWrap/>
            <w:vAlign w:val="center"/>
          </w:tcPr>
          <w:p>
            <w:pPr>
              <w:widowControl/>
              <w:jc w:val="center"/>
              <w:textAlignment w:val="center"/>
              <w:rPr>
                <w:color w:val="000000"/>
                <w:kern w:val="0"/>
                <w:sz w:val="22"/>
                <w:szCs w:val="22"/>
              </w:rPr>
            </w:pPr>
            <w:r>
              <w:rPr>
                <w:color w:val="000000"/>
                <w:kern w:val="0"/>
                <w:sz w:val="22"/>
                <w:szCs w:val="22"/>
              </w:rPr>
              <w:t>1.91</w:t>
            </w:r>
          </w:p>
        </w:tc>
        <w:tc>
          <w:tcPr>
            <w:tcW w:w="2116" w:type="dxa"/>
            <w:noWrap/>
            <w:vAlign w:val="center"/>
          </w:tcPr>
          <w:p>
            <w:pPr>
              <w:widowControl/>
              <w:jc w:val="center"/>
              <w:textAlignment w:val="center"/>
              <w:rPr>
                <w:color w:val="000000"/>
                <w:kern w:val="0"/>
                <w:sz w:val="22"/>
                <w:szCs w:val="22"/>
              </w:rPr>
            </w:pPr>
            <w:r>
              <w:rPr>
                <w:color w:val="000000"/>
                <w:kern w:val="0"/>
                <w:sz w:val="22"/>
                <w:szCs w:val="22"/>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restart"/>
            <w:tcBorders>
              <w:left w:val="single" w:color="auto" w:sz="12" w:space="0"/>
              <w:right w:val="single" w:color="auto" w:sz="4" w:space="0"/>
            </w:tcBorders>
            <w:noWrap/>
            <w:vAlign w:val="center"/>
          </w:tcPr>
          <w:p>
            <w:pPr>
              <w:jc w:val="center"/>
              <w:rPr>
                <w:sz w:val="18"/>
                <w:szCs w:val="18"/>
              </w:rPr>
            </w:pPr>
            <w:r>
              <w:rPr>
                <w:sz w:val="18"/>
                <w:szCs w:val="18"/>
              </w:rPr>
              <w:t>北矿检测技术有限公司</w:t>
            </w:r>
          </w:p>
        </w:tc>
        <w:tc>
          <w:tcPr>
            <w:tcW w:w="1085" w:type="dxa"/>
            <w:tcBorders>
              <w:left w:val="single" w:color="auto" w:sz="4" w:space="0"/>
            </w:tcBorders>
            <w:noWrap/>
            <w:vAlign w:val="center"/>
          </w:tcPr>
          <w:p>
            <w:pPr>
              <w:jc w:val="center"/>
              <w:rPr>
                <w:sz w:val="18"/>
                <w:szCs w:val="18"/>
              </w:rPr>
            </w:pPr>
            <w:r>
              <w:rPr>
                <w:sz w:val="18"/>
                <w:szCs w:val="18"/>
              </w:rPr>
              <w:t>结果</w:t>
            </w:r>
          </w:p>
        </w:tc>
        <w:tc>
          <w:tcPr>
            <w:tcW w:w="2291" w:type="dxa"/>
            <w:noWrap/>
            <w:vAlign w:val="center"/>
          </w:tcPr>
          <w:p>
            <w:pPr>
              <w:widowControl/>
              <w:jc w:val="center"/>
              <w:textAlignment w:val="center"/>
              <w:rPr>
                <w:color w:val="000000"/>
                <w:kern w:val="0"/>
                <w:sz w:val="22"/>
                <w:szCs w:val="22"/>
              </w:rPr>
            </w:pPr>
            <w:r>
              <w:rPr>
                <w:color w:val="000000"/>
                <w:kern w:val="0"/>
                <w:sz w:val="22"/>
                <w:szCs w:val="22"/>
              </w:rPr>
              <w:t xml:space="preserve">0.0105  0.0109  0.0107  0.0106  0.0098  0.0100  0.0098  0.0109  0.0100  0.0102  0.0094 </w:t>
            </w:r>
          </w:p>
        </w:tc>
        <w:tc>
          <w:tcPr>
            <w:tcW w:w="2100" w:type="dxa"/>
            <w:noWrap/>
            <w:vAlign w:val="center"/>
          </w:tcPr>
          <w:p>
            <w:pPr>
              <w:widowControl/>
              <w:jc w:val="center"/>
              <w:textAlignment w:val="center"/>
              <w:rPr>
                <w:color w:val="000000"/>
                <w:kern w:val="0"/>
                <w:sz w:val="22"/>
                <w:szCs w:val="22"/>
              </w:rPr>
            </w:pPr>
            <w:r>
              <w:rPr>
                <w:color w:val="000000"/>
                <w:kern w:val="0"/>
                <w:sz w:val="22"/>
                <w:szCs w:val="22"/>
              </w:rPr>
              <w:t>0.109  0.111  0.100  0.098  0.099  0.102  0.095  0.099  0.101  0.102  0.099</w:t>
            </w:r>
          </w:p>
        </w:tc>
        <w:tc>
          <w:tcPr>
            <w:tcW w:w="2117" w:type="dxa"/>
            <w:noWrap/>
            <w:vAlign w:val="center"/>
          </w:tcPr>
          <w:p>
            <w:pPr>
              <w:widowControl/>
              <w:jc w:val="center"/>
              <w:textAlignment w:val="center"/>
              <w:rPr>
                <w:color w:val="000000"/>
                <w:kern w:val="0"/>
                <w:sz w:val="22"/>
                <w:szCs w:val="22"/>
              </w:rPr>
            </w:pPr>
            <w:r>
              <w:rPr>
                <w:color w:val="000000"/>
                <w:kern w:val="0"/>
                <w:sz w:val="22"/>
                <w:szCs w:val="22"/>
              </w:rPr>
              <w:t xml:space="preserve">0.412  0.425  0.407  0.399  0.387  0.404   0.411  0.390  0.398  0.410  0.392 </w:t>
            </w:r>
          </w:p>
        </w:tc>
        <w:tc>
          <w:tcPr>
            <w:tcW w:w="2116" w:type="dxa"/>
            <w:noWrap/>
            <w:vAlign w:val="center"/>
          </w:tcPr>
          <w:p>
            <w:pPr>
              <w:widowControl/>
              <w:jc w:val="center"/>
              <w:textAlignment w:val="center"/>
              <w:rPr>
                <w:color w:val="000000"/>
                <w:kern w:val="0"/>
                <w:sz w:val="22"/>
                <w:szCs w:val="22"/>
              </w:rPr>
            </w:pPr>
            <w:r>
              <w:rPr>
                <w:color w:val="000000"/>
                <w:kern w:val="0"/>
                <w:sz w:val="22"/>
                <w:szCs w:val="22"/>
              </w:rPr>
              <w:t>1.023  1.039  1.001  0.985  1.041  0.992  0.989  1.002  1.045  0.992  1.021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0.0102</w:t>
            </w:r>
          </w:p>
        </w:tc>
        <w:tc>
          <w:tcPr>
            <w:tcW w:w="2100" w:type="dxa"/>
            <w:noWrap/>
            <w:vAlign w:val="center"/>
          </w:tcPr>
          <w:p>
            <w:pPr>
              <w:widowControl/>
              <w:jc w:val="center"/>
              <w:textAlignment w:val="center"/>
              <w:rPr>
                <w:color w:val="000000"/>
                <w:kern w:val="0"/>
                <w:sz w:val="22"/>
                <w:szCs w:val="22"/>
              </w:rPr>
            </w:pPr>
            <w:r>
              <w:rPr>
                <w:color w:val="000000"/>
                <w:kern w:val="0"/>
                <w:sz w:val="22"/>
                <w:szCs w:val="22"/>
              </w:rPr>
              <w:t>0.101</w:t>
            </w:r>
          </w:p>
        </w:tc>
        <w:tc>
          <w:tcPr>
            <w:tcW w:w="2117" w:type="dxa"/>
            <w:noWrap/>
            <w:vAlign w:val="center"/>
          </w:tcPr>
          <w:p>
            <w:pPr>
              <w:widowControl/>
              <w:jc w:val="center"/>
              <w:textAlignment w:val="center"/>
              <w:rPr>
                <w:color w:val="000000"/>
                <w:kern w:val="0"/>
                <w:sz w:val="22"/>
                <w:szCs w:val="22"/>
              </w:rPr>
            </w:pPr>
            <w:r>
              <w:rPr>
                <w:color w:val="000000"/>
                <w:kern w:val="0"/>
                <w:sz w:val="22"/>
                <w:szCs w:val="22"/>
              </w:rPr>
              <w:t>0.403</w:t>
            </w:r>
          </w:p>
        </w:tc>
        <w:tc>
          <w:tcPr>
            <w:tcW w:w="2116" w:type="dxa"/>
            <w:noWrap/>
            <w:vAlign w:val="center"/>
          </w:tcPr>
          <w:p>
            <w:pPr>
              <w:widowControl/>
              <w:jc w:val="center"/>
              <w:textAlignment w:val="center"/>
              <w:rPr>
                <w:color w:val="000000"/>
                <w:kern w:val="0"/>
                <w:sz w:val="22"/>
                <w:szCs w:val="22"/>
              </w:rPr>
            </w:pPr>
            <w:r>
              <w:rPr>
                <w:color w:val="000000"/>
                <w:kern w:val="0"/>
                <w:sz w:val="22"/>
                <w:szCs w:val="22"/>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0.0005</w:t>
            </w:r>
          </w:p>
        </w:tc>
        <w:tc>
          <w:tcPr>
            <w:tcW w:w="2100" w:type="dxa"/>
            <w:noWrap/>
            <w:vAlign w:val="center"/>
          </w:tcPr>
          <w:p>
            <w:pPr>
              <w:widowControl/>
              <w:jc w:val="center"/>
              <w:textAlignment w:val="center"/>
              <w:rPr>
                <w:color w:val="000000"/>
                <w:kern w:val="0"/>
                <w:sz w:val="22"/>
                <w:szCs w:val="22"/>
              </w:rPr>
            </w:pPr>
            <w:r>
              <w:rPr>
                <w:color w:val="000000"/>
                <w:kern w:val="0"/>
                <w:sz w:val="22"/>
                <w:szCs w:val="22"/>
              </w:rPr>
              <w:t>0.0045</w:t>
            </w:r>
          </w:p>
        </w:tc>
        <w:tc>
          <w:tcPr>
            <w:tcW w:w="2117" w:type="dxa"/>
            <w:noWrap/>
            <w:vAlign w:val="center"/>
          </w:tcPr>
          <w:p>
            <w:pPr>
              <w:widowControl/>
              <w:jc w:val="center"/>
              <w:textAlignment w:val="center"/>
              <w:rPr>
                <w:color w:val="000000"/>
                <w:kern w:val="0"/>
                <w:sz w:val="22"/>
                <w:szCs w:val="22"/>
              </w:rPr>
            </w:pPr>
            <w:r>
              <w:rPr>
                <w:color w:val="000000"/>
                <w:kern w:val="0"/>
                <w:sz w:val="22"/>
                <w:szCs w:val="22"/>
              </w:rPr>
              <w:t>0.0114</w:t>
            </w:r>
          </w:p>
        </w:tc>
        <w:tc>
          <w:tcPr>
            <w:tcW w:w="2116" w:type="dxa"/>
            <w:noWrap/>
            <w:vAlign w:val="center"/>
          </w:tcPr>
          <w:p>
            <w:pPr>
              <w:widowControl/>
              <w:jc w:val="center"/>
              <w:textAlignment w:val="center"/>
              <w:rPr>
                <w:color w:val="000000"/>
                <w:kern w:val="0"/>
                <w:sz w:val="22"/>
                <w:szCs w:val="22"/>
              </w:rPr>
            </w:pPr>
            <w:r>
              <w:rPr>
                <w:color w:val="000000"/>
                <w:kern w:val="0"/>
                <w:sz w:val="22"/>
                <w:szCs w:val="22"/>
              </w:rPr>
              <w:t>0.0227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RSD/%</w:t>
            </w:r>
          </w:p>
        </w:tc>
        <w:tc>
          <w:tcPr>
            <w:tcW w:w="2291" w:type="dxa"/>
            <w:noWrap/>
            <w:vAlign w:val="center"/>
          </w:tcPr>
          <w:p>
            <w:pPr>
              <w:widowControl/>
              <w:jc w:val="center"/>
              <w:textAlignment w:val="center"/>
              <w:rPr>
                <w:color w:val="000000"/>
                <w:kern w:val="0"/>
                <w:sz w:val="22"/>
                <w:szCs w:val="22"/>
              </w:rPr>
            </w:pPr>
            <w:r>
              <w:rPr>
                <w:color w:val="000000"/>
                <w:kern w:val="0"/>
                <w:sz w:val="22"/>
                <w:szCs w:val="22"/>
              </w:rPr>
              <w:t>4.89</w:t>
            </w:r>
          </w:p>
        </w:tc>
        <w:tc>
          <w:tcPr>
            <w:tcW w:w="2100" w:type="dxa"/>
            <w:noWrap/>
            <w:vAlign w:val="center"/>
          </w:tcPr>
          <w:p>
            <w:pPr>
              <w:widowControl/>
              <w:jc w:val="center"/>
              <w:textAlignment w:val="center"/>
              <w:rPr>
                <w:color w:val="000000"/>
                <w:kern w:val="0"/>
                <w:sz w:val="22"/>
                <w:szCs w:val="22"/>
              </w:rPr>
            </w:pPr>
            <w:r>
              <w:rPr>
                <w:color w:val="000000"/>
                <w:kern w:val="0"/>
                <w:sz w:val="22"/>
                <w:szCs w:val="22"/>
              </w:rPr>
              <w:t>4.49</w:t>
            </w:r>
          </w:p>
        </w:tc>
        <w:tc>
          <w:tcPr>
            <w:tcW w:w="2117" w:type="dxa"/>
            <w:noWrap/>
            <w:vAlign w:val="center"/>
          </w:tcPr>
          <w:p>
            <w:pPr>
              <w:widowControl/>
              <w:jc w:val="center"/>
              <w:textAlignment w:val="center"/>
              <w:rPr>
                <w:color w:val="000000"/>
                <w:kern w:val="0"/>
                <w:sz w:val="22"/>
                <w:szCs w:val="22"/>
              </w:rPr>
            </w:pPr>
            <w:r>
              <w:rPr>
                <w:color w:val="000000"/>
                <w:kern w:val="0"/>
                <w:sz w:val="22"/>
                <w:szCs w:val="22"/>
              </w:rPr>
              <w:t>2.83</w:t>
            </w:r>
          </w:p>
        </w:tc>
        <w:tc>
          <w:tcPr>
            <w:tcW w:w="2116" w:type="dxa"/>
            <w:noWrap/>
            <w:vAlign w:val="center"/>
          </w:tcPr>
          <w:p>
            <w:pPr>
              <w:widowControl/>
              <w:jc w:val="center"/>
              <w:textAlignment w:val="center"/>
              <w:rPr>
                <w:color w:val="000000"/>
                <w:kern w:val="0"/>
                <w:sz w:val="22"/>
                <w:szCs w:val="22"/>
              </w:rPr>
            </w:pPr>
            <w:r>
              <w:rPr>
                <w:color w:val="000000"/>
                <w:kern w:val="0"/>
                <w:sz w:val="22"/>
                <w:szCs w:val="22"/>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restart"/>
            <w:tcBorders>
              <w:left w:val="single" w:color="auto" w:sz="12" w:space="0"/>
              <w:right w:val="single" w:color="auto" w:sz="4" w:space="0"/>
            </w:tcBorders>
            <w:noWrap/>
            <w:vAlign w:val="center"/>
          </w:tcPr>
          <w:p>
            <w:pPr>
              <w:jc w:val="center"/>
              <w:rPr>
                <w:sz w:val="18"/>
                <w:szCs w:val="18"/>
              </w:rPr>
            </w:pPr>
            <w:r>
              <w:rPr>
                <w:sz w:val="18"/>
                <w:szCs w:val="18"/>
              </w:rPr>
              <w:t>西安汉唐分析检测有限公司</w:t>
            </w:r>
          </w:p>
        </w:tc>
        <w:tc>
          <w:tcPr>
            <w:tcW w:w="1085" w:type="dxa"/>
            <w:tcBorders>
              <w:left w:val="single" w:color="auto" w:sz="4" w:space="0"/>
            </w:tcBorders>
            <w:noWrap/>
            <w:vAlign w:val="center"/>
          </w:tcPr>
          <w:p>
            <w:pPr>
              <w:jc w:val="center"/>
              <w:rPr>
                <w:sz w:val="18"/>
                <w:szCs w:val="18"/>
              </w:rPr>
            </w:pPr>
            <w:r>
              <w:rPr>
                <w:sz w:val="18"/>
                <w:szCs w:val="18"/>
              </w:rPr>
              <w:t>结果</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0.0112  0.0105  0.0111  0.0113  0.0102  0.0108  0.0113  0.0101  0.0102  0.0109  0.0114</w:t>
            </w:r>
          </w:p>
        </w:tc>
        <w:tc>
          <w:tcPr>
            <w:tcW w:w="2100" w:type="dxa"/>
            <w:noWrap/>
            <w:vAlign w:val="center"/>
          </w:tcPr>
          <w:p>
            <w:pPr>
              <w:widowControl/>
              <w:jc w:val="center"/>
              <w:textAlignment w:val="center"/>
              <w:rPr>
                <w:color w:val="000000"/>
                <w:kern w:val="0"/>
                <w:sz w:val="22"/>
                <w:szCs w:val="22"/>
              </w:rPr>
            </w:pPr>
            <w:r>
              <w:rPr>
                <w:color w:val="000000"/>
                <w:kern w:val="0"/>
                <w:sz w:val="22"/>
                <w:szCs w:val="22"/>
              </w:rPr>
              <w:t>0.105  0.110  0.109  0.101  0.107  0.101  0.103  0.104  0.104  0.111  0.100</w:t>
            </w:r>
          </w:p>
        </w:tc>
        <w:tc>
          <w:tcPr>
            <w:tcW w:w="2117" w:type="dxa"/>
            <w:noWrap/>
            <w:vAlign w:val="center"/>
          </w:tcPr>
          <w:p>
            <w:pPr>
              <w:widowControl/>
              <w:jc w:val="center"/>
              <w:textAlignment w:val="center"/>
              <w:rPr>
                <w:color w:val="000000"/>
                <w:kern w:val="0"/>
                <w:sz w:val="22"/>
                <w:szCs w:val="22"/>
              </w:rPr>
            </w:pPr>
            <w:r>
              <w:rPr>
                <w:color w:val="000000"/>
                <w:kern w:val="0"/>
                <w:sz w:val="22"/>
                <w:szCs w:val="22"/>
              </w:rPr>
              <w:t>0.412  0.399  0.391  0.408  0.403  0.405  0.404  0.401  0.396  0.395  0.394</w:t>
            </w:r>
          </w:p>
        </w:tc>
        <w:tc>
          <w:tcPr>
            <w:tcW w:w="2116" w:type="dxa"/>
            <w:noWrap/>
            <w:vAlign w:val="center"/>
          </w:tcPr>
          <w:p>
            <w:pPr>
              <w:widowControl/>
              <w:jc w:val="center"/>
              <w:textAlignment w:val="center"/>
              <w:rPr>
                <w:color w:val="000000"/>
                <w:kern w:val="0"/>
                <w:sz w:val="22"/>
                <w:szCs w:val="22"/>
              </w:rPr>
            </w:pPr>
            <w:r>
              <w:rPr>
                <w:color w:val="000000"/>
                <w:kern w:val="0"/>
                <w:sz w:val="22"/>
                <w:szCs w:val="22"/>
              </w:rPr>
              <w:t>1.008  1.015  1.014  1.017  0.999  0.998  0.999  1.012  1.014  1.019  1.011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0.0114</w:t>
            </w:r>
          </w:p>
        </w:tc>
        <w:tc>
          <w:tcPr>
            <w:tcW w:w="2100" w:type="dxa"/>
            <w:noWrap/>
            <w:vAlign w:val="center"/>
          </w:tcPr>
          <w:p>
            <w:pPr>
              <w:widowControl/>
              <w:jc w:val="center"/>
              <w:textAlignment w:val="center"/>
              <w:rPr>
                <w:color w:val="000000"/>
                <w:kern w:val="0"/>
                <w:sz w:val="22"/>
                <w:szCs w:val="22"/>
              </w:rPr>
            </w:pPr>
            <w:r>
              <w:rPr>
                <w:color w:val="000000"/>
                <w:kern w:val="0"/>
                <w:sz w:val="22"/>
                <w:szCs w:val="22"/>
              </w:rPr>
              <w:t>0.1</w:t>
            </w:r>
          </w:p>
        </w:tc>
        <w:tc>
          <w:tcPr>
            <w:tcW w:w="2117" w:type="dxa"/>
            <w:noWrap/>
            <w:vAlign w:val="center"/>
          </w:tcPr>
          <w:p>
            <w:pPr>
              <w:widowControl/>
              <w:jc w:val="center"/>
              <w:textAlignment w:val="center"/>
              <w:rPr>
                <w:color w:val="000000"/>
                <w:kern w:val="0"/>
                <w:sz w:val="22"/>
                <w:szCs w:val="22"/>
              </w:rPr>
            </w:pPr>
            <w:r>
              <w:rPr>
                <w:color w:val="000000"/>
                <w:kern w:val="0"/>
                <w:sz w:val="22"/>
                <w:szCs w:val="22"/>
              </w:rPr>
              <w:t>0.394</w:t>
            </w:r>
          </w:p>
        </w:tc>
        <w:tc>
          <w:tcPr>
            <w:tcW w:w="2116" w:type="dxa"/>
            <w:noWrap/>
            <w:vAlign w:val="center"/>
          </w:tcPr>
          <w:p>
            <w:pPr>
              <w:widowControl/>
              <w:jc w:val="center"/>
              <w:textAlignment w:val="center"/>
              <w:rPr>
                <w:color w:val="000000"/>
                <w:kern w:val="0"/>
                <w:sz w:val="22"/>
                <w:szCs w:val="22"/>
              </w:rPr>
            </w:pPr>
            <w:r>
              <w:rPr>
                <w:color w:val="000000"/>
                <w:kern w:val="0"/>
                <w:sz w:val="22"/>
                <w:szCs w:val="22"/>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0.0108</w:t>
            </w:r>
          </w:p>
        </w:tc>
        <w:tc>
          <w:tcPr>
            <w:tcW w:w="2100" w:type="dxa"/>
            <w:noWrap/>
            <w:vAlign w:val="center"/>
          </w:tcPr>
          <w:p>
            <w:pPr>
              <w:widowControl/>
              <w:jc w:val="center"/>
              <w:textAlignment w:val="center"/>
              <w:rPr>
                <w:color w:val="000000"/>
                <w:kern w:val="0"/>
                <w:sz w:val="22"/>
                <w:szCs w:val="22"/>
              </w:rPr>
            </w:pPr>
            <w:r>
              <w:rPr>
                <w:color w:val="000000"/>
                <w:kern w:val="0"/>
                <w:sz w:val="22"/>
                <w:szCs w:val="22"/>
              </w:rPr>
              <w:t>0.105</w:t>
            </w:r>
          </w:p>
        </w:tc>
        <w:tc>
          <w:tcPr>
            <w:tcW w:w="2117" w:type="dxa"/>
            <w:noWrap/>
            <w:vAlign w:val="center"/>
          </w:tcPr>
          <w:p>
            <w:pPr>
              <w:widowControl/>
              <w:jc w:val="center"/>
              <w:textAlignment w:val="center"/>
              <w:rPr>
                <w:color w:val="000000"/>
                <w:kern w:val="0"/>
                <w:sz w:val="22"/>
                <w:szCs w:val="22"/>
              </w:rPr>
            </w:pPr>
            <w:r>
              <w:rPr>
                <w:color w:val="000000"/>
                <w:kern w:val="0"/>
                <w:sz w:val="22"/>
                <w:szCs w:val="22"/>
              </w:rPr>
              <w:t>0.401</w:t>
            </w:r>
          </w:p>
        </w:tc>
        <w:tc>
          <w:tcPr>
            <w:tcW w:w="2116" w:type="dxa"/>
            <w:noWrap/>
            <w:vAlign w:val="center"/>
          </w:tcPr>
          <w:p>
            <w:pPr>
              <w:widowControl/>
              <w:jc w:val="center"/>
              <w:textAlignment w:val="center"/>
              <w:rPr>
                <w:color w:val="000000"/>
                <w:kern w:val="0"/>
                <w:sz w:val="22"/>
                <w:szCs w:val="22"/>
              </w:rPr>
            </w:pPr>
            <w:r>
              <w:rPr>
                <w:color w:val="000000"/>
                <w:kern w:val="0"/>
                <w:sz w:val="22"/>
                <w:szCs w:val="22"/>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RSD/%</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0.00049</w:t>
            </w:r>
          </w:p>
        </w:tc>
        <w:tc>
          <w:tcPr>
            <w:tcW w:w="2100" w:type="dxa"/>
            <w:noWrap/>
            <w:vAlign w:val="center"/>
          </w:tcPr>
          <w:p>
            <w:pPr>
              <w:widowControl/>
              <w:jc w:val="center"/>
              <w:textAlignment w:val="center"/>
              <w:rPr>
                <w:color w:val="000000"/>
                <w:kern w:val="0"/>
                <w:sz w:val="22"/>
                <w:szCs w:val="22"/>
              </w:rPr>
            </w:pPr>
            <w:r>
              <w:rPr>
                <w:color w:val="000000"/>
                <w:kern w:val="0"/>
                <w:sz w:val="22"/>
                <w:szCs w:val="22"/>
              </w:rPr>
              <w:t>0.0038</w:t>
            </w:r>
          </w:p>
        </w:tc>
        <w:tc>
          <w:tcPr>
            <w:tcW w:w="2117" w:type="dxa"/>
            <w:noWrap/>
            <w:vAlign w:val="center"/>
          </w:tcPr>
          <w:p>
            <w:pPr>
              <w:widowControl/>
              <w:jc w:val="center"/>
              <w:textAlignment w:val="center"/>
              <w:rPr>
                <w:color w:val="000000"/>
                <w:kern w:val="0"/>
                <w:sz w:val="22"/>
                <w:szCs w:val="22"/>
              </w:rPr>
            </w:pPr>
            <w:r>
              <w:rPr>
                <w:color w:val="000000"/>
                <w:kern w:val="0"/>
                <w:sz w:val="22"/>
                <w:szCs w:val="22"/>
              </w:rPr>
              <w:t>0.0064</w:t>
            </w:r>
          </w:p>
        </w:tc>
        <w:tc>
          <w:tcPr>
            <w:tcW w:w="2116" w:type="dxa"/>
            <w:noWrap/>
            <w:vAlign w:val="center"/>
          </w:tcPr>
          <w:p>
            <w:pPr>
              <w:widowControl/>
              <w:jc w:val="center"/>
              <w:textAlignment w:val="center"/>
              <w:rPr>
                <w:color w:val="000000"/>
                <w:kern w:val="0"/>
                <w:sz w:val="22"/>
                <w:szCs w:val="22"/>
              </w:rPr>
            </w:pPr>
            <w:r>
              <w:rPr>
                <w:color w:val="000000"/>
                <w:kern w:val="0"/>
                <w:sz w:val="22"/>
                <w:szCs w:val="22"/>
              </w:rPr>
              <w:t>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2" w:type="dxa"/>
            <w:vMerge w:val="restart"/>
            <w:tcBorders>
              <w:left w:val="single" w:color="auto" w:sz="12" w:space="0"/>
              <w:right w:val="single" w:color="auto" w:sz="4" w:space="0"/>
            </w:tcBorders>
            <w:noWrap/>
            <w:vAlign w:val="center"/>
          </w:tcPr>
          <w:p>
            <w:pPr>
              <w:jc w:val="center"/>
              <w:rPr>
                <w:sz w:val="18"/>
                <w:szCs w:val="18"/>
              </w:rPr>
            </w:pPr>
            <w:r>
              <w:rPr>
                <w:sz w:val="18"/>
                <w:szCs w:val="18"/>
              </w:rPr>
              <w:t>中铝洛阳铜加工有限公司</w:t>
            </w:r>
          </w:p>
        </w:tc>
        <w:tc>
          <w:tcPr>
            <w:tcW w:w="1085" w:type="dxa"/>
            <w:tcBorders>
              <w:left w:val="single" w:color="auto" w:sz="4" w:space="0"/>
            </w:tcBorders>
            <w:noWrap/>
            <w:vAlign w:val="center"/>
          </w:tcPr>
          <w:p>
            <w:pPr>
              <w:jc w:val="center"/>
              <w:rPr>
                <w:sz w:val="18"/>
                <w:szCs w:val="18"/>
              </w:rPr>
            </w:pPr>
            <w:r>
              <w:rPr>
                <w:sz w:val="18"/>
                <w:szCs w:val="18"/>
              </w:rPr>
              <w:t>结果</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0.0104  0.0111  0.0102  0.0100  0.0098  0.0105</w:t>
            </w:r>
          </w:p>
        </w:tc>
        <w:tc>
          <w:tcPr>
            <w:tcW w:w="2100" w:type="dxa"/>
            <w:noWrap/>
          </w:tcPr>
          <w:p>
            <w:pPr>
              <w:widowControl/>
              <w:jc w:val="center"/>
              <w:textAlignment w:val="center"/>
              <w:rPr>
                <w:color w:val="000000"/>
                <w:kern w:val="0"/>
                <w:sz w:val="22"/>
                <w:szCs w:val="22"/>
              </w:rPr>
            </w:pPr>
            <w:r>
              <w:rPr>
                <w:color w:val="000000"/>
                <w:kern w:val="0"/>
                <w:sz w:val="22"/>
                <w:szCs w:val="22"/>
              </w:rPr>
              <w:t>0.0987  0.101  0.0996  0.0984  0.104  0.106</w:t>
            </w:r>
          </w:p>
        </w:tc>
        <w:tc>
          <w:tcPr>
            <w:tcW w:w="2117" w:type="dxa"/>
            <w:noWrap/>
          </w:tcPr>
          <w:p>
            <w:pPr>
              <w:widowControl/>
              <w:jc w:val="center"/>
              <w:textAlignment w:val="center"/>
              <w:rPr>
                <w:color w:val="000000"/>
                <w:kern w:val="0"/>
                <w:sz w:val="22"/>
                <w:szCs w:val="22"/>
              </w:rPr>
            </w:pPr>
            <w:r>
              <w:rPr>
                <w:color w:val="000000"/>
                <w:kern w:val="0"/>
                <w:sz w:val="22"/>
                <w:szCs w:val="22"/>
              </w:rPr>
              <w:t>0.392  0.399  0.406  0.388  0.410  0.404</w:t>
            </w:r>
          </w:p>
        </w:tc>
        <w:tc>
          <w:tcPr>
            <w:tcW w:w="2116" w:type="dxa"/>
            <w:noWrap/>
          </w:tcPr>
          <w:p>
            <w:pPr>
              <w:widowControl/>
              <w:jc w:val="center"/>
              <w:textAlignment w:val="center"/>
              <w:rPr>
                <w:color w:val="000000"/>
                <w:kern w:val="0"/>
                <w:sz w:val="22"/>
                <w:szCs w:val="22"/>
              </w:rPr>
            </w:pPr>
            <w:r>
              <w:rPr>
                <w:color w:val="000000"/>
                <w:kern w:val="0"/>
                <w:sz w:val="22"/>
                <w:szCs w:val="22"/>
              </w:rPr>
              <w:t>1.044  1.063  1.015  1.037  0.986  1.004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0.0103</w:t>
            </w:r>
          </w:p>
        </w:tc>
        <w:tc>
          <w:tcPr>
            <w:tcW w:w="2100" w:type="dxa"/>
            <w:noWrap/>
            <w:vAlign w:val="center"/>
          </w:tcPr>
          <w:p>
            <w:pPr>
              <w:widowControl/>
              <w:jc w:val="center"/>
              <w:textAlignment w:val="center"/>
              <w:rPr>
                <w:color w:val="000000"/>
                <w:kern w:val="0"/>
                <w:sz w:val="22"/>
                <w:szCs w:val="22"/>
              </w:rPr>
            </w:pPr>
            <w:r>
              <w:rPr>
                <w:color w:val="000000"/>
                <w:kern w:val="0"/>
                <w:sz w:val="22"/>
                <w:szCs w:val="22"/>
              </w:rPr>
              <w:t>0.101</w:t>
            </w:r>
          </w:p>
        </w:tc>
        <w:tc>
          <w:tcPr>
            <w:tcW w:w="2117" w:type="dxa"/>
            <w:noWrap/>
            <w:vAlign w:val="center"/>
          </w:tcPr>
          <w:p>
            <w:pPr>
              <w:widowControl/>
              <w:jc w:val="center"/>
              <w:textAlignment w:val="center"/>
              <w:rPr>
                <w:color w:val="000000"/>
                <w:kern w:val="0"/>
                <w:sz w:val="22"/>
                <w:szCs w:val="22"/>
              </w:rPr>
            </w:pPr>
            <w:r>
              <w:rPr>
                <w:color w:val="000000"/>
                <w:kern w:val="0"/>
                <w:sz w:val="22"/>
                <w:szCs w:val="22"/>
              </w:rPr>
              <w:t>0.4</w:t>
            </w:r>
          </w:p>
        </w:tc>
        <w:tc>
          <w:tcPr>
            <w:tcW w:w="2116" w:type="dxa"/>
            <w:noWrap/>
            <w:vAlign w:val="center"/>
          </w:tcPr>
          <w:p>
            <w:pPr>
              <w:widowControl/>
              <w:jc w:val="center"/>
              <w:textAlignment w:val="center"/>
              <w:rPr>
                <w:color w:val="000000"/>
                <w:kern w:val="0"/>
                <w:sz w:val="22"/>
                <w:szCs w:val="22"/>
              </w:rPr>
            </w:pPr>
            <w:r>
              <w:rPr>
                <w:color w:val="000000"/>
                <w:kern w:val="0"/>
                <w:sz w:val="22"/>
                <w:szCs w:val="22"/>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2291" w:type="dxa"/>
            <w:noWrap/>
            <w:vAlign w:val="center"/>
          </w:tcPr>
          <w:p>
            <w:pPr>
              <w:widowControl/>
              <w:jc w:val="center"/>
              <w:textAlignment w:val="center"/>
              <w:rPr>
                <w:color w:val="000000"/>
                <w:kern w:val="0"/>
                <w:sz w:val="22"/>
                <w:szCs w:val="22"/>
              </w:rPr>
            </w:pPr>
            <w:r>
              <w:rPr>
                <w:color w:val="000000"/>
                <w:kern w:val="0"/>
                <w:sz w:val="22"/>
                <w:szCs w:val="22"/>
              </w:rPr>
              <w:t>0.00033</w:t>
            </w:r>
          </w:p>
        </w:tc>
        <w:tc>
          <w:tcPr>
            <w:tcW w:w="2100" w:type="dxa"/>
            <w:noWrap/>
            <w:vAlign w:val="center"/>
          </w:tcPr>
          <w:p>
            <w:pPr>
              <w:widowControl/>
              <w:jc w:val="center"/>
              <w:textAlignment w:val="center"/>
              <w:rPr>
                <w:color w:val="000000"/>
                <w:kern w:val="0"/>
                <w:sz w:val="22"/>
                <w:szCs w:val="22"/>
              </w:rPr>
            </w:pPr>
            <w:r>
              <w:rPr>
                <w:color w:val="000000"/>
                <w:kern w:val="0"/>
                <w:sz w:val="22"/>
                <w:szCs w:val="22"/>
              </w:rPr>
              <w:t>0.0025</w:t>
            </w:r>
          </w:p>
        </w:tc>
        <w:tc>
          <w:tcPr>
            <w:tcW w:w="2117" w:type="dxa"/>
            <w:noWrap/>
            <w:vAlign w:val="center"/>
          </w:tcPr>
          <w:p>
            <w:pPr>
              <w:widowControl/>
              <w:jc w:val="center"/>
              <w:textAlignment w:val="center"/>
              <w:rPr>
                <w:color w:val="000000"/>
                <w:kern w:val="0"/>
                <w:sz w:val="22"/>
                <w:szCs w:val="22"/>
              </w:rPr>
            </w:pPr>
            <w:r>
              <w:rPr>
                <w:color w:val="000000"/>
                <w:kern w:val="0"/>
                <w:sz w:val="22"/>
                <w:szCs w:val="22"/>
              </w:rPr>
              <w:t>0.0068</w:t>
            </w:r>
          </w:p>
        </w:tc>
        <w:tc>
          <w:tcPr>
            <w:tcW w:w="2116" w:type="dxa"/>
            <w:noWrap/>
            <w:vAlign w:val="center"/>
          </w:tcPr>
          <w:p>
            <w:pPr>
              <w:widowControl/>
              <w:jc w:val="center"/>
              <w:textAlignment w:val="center"/>
              <w:rPr>
                <w:color w:val="000000"/>
                <w:kern w:val="0"/>
                <w:sz w:val="22"/>
                <w:szCs w:val="22"/>
              </w:rPr>
            </w:pPr>
            <w:r>
              <w:rPr>
                <w:color w:val="000000"/>
                <w:kern w:val="0"/>
                <w:sz w:val="22"/>
                <w:szCs w:val="22"/>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RSD/%</w:t>
            </w:r>
          </w:p>
        </w:tc>
        <w:tc>
          <w:tcPr>
            <w:tcW w:w="2291" w:type="dxa"/>
            <w:noWrap/>
            <w:vAlign w:val="center"/>
          </w:tcPr>
          <w:p>
            <w:pPr>
              <w:widowControl/>
              <w:jc w:val="center"/>
              <w:textAlignment w:val="center"/>
              <w:rPr>
                <w:color w:val="000000"/>
                <w:kern w:val="0"/>
                <w:sz w:val="22"/>
                <w:szCs w:val="22"/>
              </w:rPr>
            </w:pPr>
            <w:r>
              <w:rPr>
                <w:color w:val="000000"/>
                <w:kern w:val="0"/>
                <w:sz w:val="22"/>
                <w:szCs w:val="22"/>
              </w:rPr>
              <w:t>3.23</w:t>
            </w:r>
          </w:p>
        </w:tc>
        <w:tc>
          <w:tcPr>
            <w:tcW w:w="2100" w:type="dxa"/>
            <w:noWrap/>
            <w:vAlign w:val="center"/>
          </w:tcPr>
          <w:p>
            <w:pPr>
              <w:widowControl/>
              <w:jc w:val="center"/>
              <w:textAlignment w:val="center"/>
              <w:rPr>
                <w:color w:val="000000"/>
                <w:kern w:val="0"/>
                <w:sz w:val="22"/>
                <w:szCs w:val="22"/>
              </w:rPr>
            </w:pPr>
            <w:r>
              <w:rPr>
                <w:color w:val="000000"/>
                <w:kern w:val="0"/>
                <w:sz w:val="22"/>
                <w:szCs w:val="22"/>
              </w:rPr>
              <w:t>2.45</w:t>
            </w:r>
          </w:p>
        </w:tc>
        <w:tc>
          <w:tcPr>
            <w:tcW w:w="2117" w:type="dxa"/>
            <w:noWrap/>
            <w:vAlign w:val="center"/>
          </w:tcPr>
          <w:p>
            <w:pPr>
              <w:widowControl/>
              <w:jc w:val="center"/>
              <w:textAlignment w:val="center"/>
              <w:rPr>
                <w:color w:val="000000"/>
                <w:kern w:val="0"/>
                <w:sz w:val="22"/>
                <w:szCs w:val="22"/>
              </w:rPr>
            </w:pPr>
            <w:r>
              <w:rPr>
                <w:color w:val="000000"/>
                <w:kern w:val="0"/>
                <w:sz w:val="22"/>
                <w:szCs w:val="22"/>
              </w:rPr>
              <w:t>1.71</w:t>
            </w:r>
          </w:p>
        </w:tc>
        <w:tc>
          <w:tcPr>
            <w:tcW w:w="2116" w:type="dxa"/>
            <w:noWrap/>
            <w:vAlign w:val="center"/>
          </w:tcPr>
          <w:p>
            <w:pPr>
              <w:widowControl/>
              <w:jc w:val="center"/>
              <w:textAlignment w:val="center"/>
              <w:rPr>
                <w:color w:val="000000"/>
                <w:kern w:val="0"/>
                <w:sz w:val="22"/>
                <w:szCs w:val="22"/>
              </w:rPr>
            </w:pPr>
            <w:r>
              <w:rPr>
                <w:color w:val="000000"/>
                <w:kern w:val="0"/>
                <w:sz w:val="22"/>
                <w:szCs w:val="22"/>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restart"/>
            <w:tcBorders>
              <w:left w:val="single" w:color="auto" w:sz="12" w:space="0"/>
              <w:right w:val="single" w:color="auto" w:sz="4" w:space="0"/>
            </w:tcBorders>
            <w:noWrap/>
            <w:vAlign w:val="center"/>
          </w:tcPr>
          <w:p>
            <w:pPr>
              <w:jc w:val="center"/>
              <w:rPr>
                <w:sz w:val="18"/>
                <w:szCs w:val="18"/>
              </w:rPr>
            </w:pPr>
            <w:r>
              <w:rPr>
                <w:sz w:val="18"/>
                <w:szCs w:val="18"/>
              </w:rPr>
              <w:t>广东省韶关市质量计量监督检测所</w:t>
            </w:r>
          </w:p>
        </w:tc>
        <w:tc>
          <w:tcPr>
            <w:tcW w:w="1085" w:type="dxa"/>
            <w:tcBorders>
              <w:left w:val="single" w:color="auto" w:sz="4" w:space="0"/>
            </w:tcBorders>
            <w:noWrap/>
            <w:vAlign w:val="center"/>
          </w:tcPr>
          <w:p>
            <w:pPr>
              <w:jc w:val="center"/>
              <w:rPr>
                <w:sz w:val="18"/>
                <w:szCs w:val="18"/>
              </w:rPr>
            </w:pPr>
            <w:r>
              <w:rPr>
                <w:sz w:val="18"/>
                <w:szCs w:val="18"/>
              </w:rPr>
              <w:t>结果</w:t>
            </w:r>
          </w:p>
        </w:tc>
        <w:tc>
          <w:tcPr>
            <w:tcW w:w="2291" w:type="dxa"/>
            <w:noWrap/>
            <w:vAlign w:val="bottom"/>
          </w:tcPr>
          <w:p>
            <w:pPr>
              <w:widowControl/>
              <w:jc w:val="center"/>
              <w:textAlignment w:val="center"/>
              <w:rPr>
                <w:color w:val="000000"/>
                <w:kern w:val="0"/>
                <w:sz w:val="22"/>
                <w:szCs w:val="22"/>
              </w:rPr>
            </w:pPr>
            <w:r>
              <w:rPr>
                <w:color w:val="000000"/>
                <w:kern w:val="0"/>
                <w:sz w:val="22"/>
                <w:szCs w:val="22"/>
              </w:rPr>
              <w:t>0.0105  0.0108  0.0100  0.0104  0.0106  0.0102  0.0098  0.0101  0.0097  0.0105  0.0104</w:t>
            </w:r>
          </w:p>
        </w:tc>
        <w:tc>
          <w:tcPr>
            <w:tcW w:w="2100" w:type="dxa"/>
            <w:noWrap/>
            <w:vAlign w:val="center"/>
          </w:tcPr>
          <w:p>
            <w:pPr>
              <w:widowControl/>
              <w:jc w:val="center"/>
              <w:textAlignment w:val="center"/>
              <w:rPr>
                <w:color w:val="000000"/>
                <w:kern w:val="0"/>
                <w:sz w:val="22"/>
                <w:szCs w:val="22"/>
              </w:rPr>
            </w:pPr>
            <w:r>
              <w:rPr>
                <w:color w:val="000000"/>
                <w:kern w:val="0"/>
                <w:sz w:val="22"/>
                <w:szCs w:val="22"/>
              </w:rPr>
              <w:t>0.108  0.102  0.104  0.106  0.099  0.104  0.101  0.107  0.105  0.101  0.102</w:t>
            </w:r>
          </w:p>
        </w:tc>
        <w:tc>
          <w:tcPr>
            <w:tcW w:w="2117" w:type="dxa"/>
            <w:noWrap/>
            <w:vAlign w:val="center"/>
          </w:tcPr>
          <w:p>
            <w:pPr>
              <w:widowControl/>
              <w:jc w:val="center"/>
              <w:textAlignment w:val="center"/>
              <w:rPr>
                <w:color w:val="000000"/>
                <w:kern w:val="0"/>
                <w:sz w:val="22"/>
                <w:szCs w:val="22"/>
              </w:rPr>
            </w:pPr>
            <w:r>
              <w:rPr>
                <w:color w:val="000000"/>
                <w:kern w:val="0"/>
                <w:sz w:val="22"/>
                <w:szCs w:val="22"/>
              </w:rPr>
              <w:t>0.411  0.418  0.403  0.410  0.398  0.402  0.397  0.405  0.398  0.401  0.406</w:t>
            </w:r>
          </w:p>
        </w:tc>
        <w:tc>
          <w:tcPr>
            <w:tcW w:w="2116" w:type="dxa"/>
            <w:noWrap/>
            <w:vAlign w:val="center"/>
          </w:tcPr>
          <w:p>
            <w:pPr>
              <w:widowControl/>
              <w:jc w:val="center"/>
              <w:textAlignment w:val="center"/>
              <w:rPr>
                <w:color w:val="000000"/>
                <w:kern w:val="0"/>
                <w:sz w:val="22"/>
                <w:szCs w:val="22"/>
              </w:rPr>
            </w:pPr>
            <w:r>
              <w:rPr>
                <w:color w:val="000000"/>
                <w:kern w:val="0"/>
                <w:sz w:val="22"/>
                <w:szCs w:val="22"/>
              </w:rPr>
              <w:t>1.052  1.006  1.020  1.015  1.010  1.025  0.996  1.014  1.028  1.015  0.998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tabs>
                <w:tab w:val="left" w:pos="765"/>
              </w:tabs>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2291" w:type="dxa"/>
            <w:noWrap/>
            <w:vAlign w:val="bottom"/>
          </w:tcPr>
          <w:p>
            <w:pPr>
              <w:widowControl/>
              <w:jc w:val="center"/>
              <w:textAlignment w:val="center"/>
              <w:rPr>
                <w:color w:val="000000"/>
                <w:kern w:val="0"/>
                <w:sz w:val="22"/>
                <w:szCs w:val="22"/>
              </w:rPr>
            </w:pPr>
            <w:r>
              <w:rPr>
                <w:color w:val="000000"/>
                <w:kern w:val="0"/>
                <w:sz w:val="22"/>
                <w:szCs w:val="22"/>
              </w:rPr>
              <w:t>0.0103</w:t>
            </w:r>
          </w:p>
        </w:tc>
        <w:tc>
          <w:tcPr>
            <w:tcW w:w="2100" w:type="dxa"/>
            <w:noWrap/>
            <w:vAlign w:val="bottom"/>
          </w:tcPr>
          <w:p>
            <w:pPr>
              <w:widowControl/>
              <w:jc w:val="center"/>
              <w:textAlignment w:val="center"/>
              <w:rPr>
                <w:color w:val="000000"/>
                <w:kern w:val="0"/>
                <w:sz w:val="22"/>
                <w:szCs w:val="22"/>
              </w:rPr>
            </w:pPr>
            <w:r>
              <w:rPr>
                <w:color w:val="000000"/>
                <w:kern w:val="0"/>
                <w:sz w:val="22"/>
                <w:szCs w:val="22"/>
              </w:rPr>
              <w:t>0.104</w:t>
            </w:r>
          </w:p>
        </w:tc>
        <w:tc>
          <w:tcPr>
            <w:tcW w:w="2117" w:type="dxa"/>
            <w:noWrap/>
            <w:vAlign w:val="bottom"/>
          </w:tcPr>
          <w:p>
            <w:pPr>
              <w:widowControl/>
              <w:jc w:val="center"/>
              <w:textAlignment w:val="center"/>
              <w:rPr>
                <w:color w:val="000000"/>
                <w:kern w:val="0"/>
                <w:sz w:val="22"/>
                <w:szCs w:val="22"/>
              </w:rPr>
            </w:pPr>
            <w:r>
              <w:rPr>
                <w:color w:val="000000"/>
                <w:kern w:val="0"/>
                <w:sz w:val="22"/>
                <w:szCs w:val="22"/>
              </w:rPr>
              <w:t>0.404</w:t>
            </w:r>
          </w:p>
        </w:tc>
        <w:tc>
          <w:tcPr>
            <w:tcW w:w="2116" w:type="dxa"/>
            <w:noWrap/>
            <w:vAlign w:val="bottom"/>
          </w:tcPr>
          <w:p>
            <w:pPr>
              <w:widowControl/>
              <w:jc w:val="center"/>
              <w:textAlignment w:val="center"/>
              <w:rPr>
                <w:color w:val="000000"/>
                <w:kern w:val="0"/>
                <w:sz w:val="22"/>
                <w:szCs w:val="22"/>
              </w:rPr>
            </w:pPr>
            <w:r>
              <w:rPr>
                <w:color w:val="000000"/>
                <w:kern w:val="0"/>
                <w:sz w:val="22"/>
                <w:szCs w:val="22"/>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tabs>
                <w:tab w:val="left" w:pos="765"/>
              </w:tabs>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2291" w:type="dxa"/>
            <w:noWrap/>
            <w:vAlign w:val="bottom"/>
          </w:tcPr>
          <w:p>
            <w:pPr>
              <w:widowControl/>
              <w:jc w:val="center"/>
              <w:textAlignment w:val="center"/>
              <w:rPr>
                <w:color w:val="000000"/>
                <w:kern w:val="0"/>
                <w:sz w:val="22"/>
                <w:szCs w:val="22"/>
              </w:rPr>
            </w:pPr>
            <w:r>
              <w:rPr>
                <w:color w:val="000000"/>
                <w:kern w:val="0"/>
                <w:sz w:val="22"/>
                <w:szCs w:val="22"/>
              </w:rPr>
              <w:t xml:space="preserve">0.00028 </w:t>
            </w:r>
          </w:p>
        </w:tc>
        <w:tc>
          <w:tcPr>
            <w:tcW w:w="2100" w:type="dxa"/>
            <w:noWrap/>
            <w:vAlign w:val="bottom"/>
          </w:tcPr>
          <w:p>
            <w:pPr>
              <w:widowControl/>
              <w:jc w:val="center"/>
              <w:textAlignment w:val="center"/>
              <w:rPr>
                <w:color w:val="000000"/>
                <w:kern w:val="0"/>
                <w:sz w:val="22"/>
                <w:szCs w:val="22"/>
              </w:rPr>
            </w:pPr>
            <w:r>
              <w:rPr>
                <w:color w:val="000000"/>
                <w:kern w:val="0"/>
                <w:sz w:val="22"/>
                <w:szCs w:val="22"/>
              </w:rPr>
              <w:t xml:space="preserve">0.0024 </w:t>
            </w:r>
          </w:p>
        </w:tc>
        <w:tc>
          <w:tcPr>
            <w:tcW w:w="2117" w:type="dxa"/>
            <w:noWrap/>
            <w:vAlign w:val="bottom"/>
          </w:tcPr>
          <w:p>
            <w:pPr>
              <w:widowControl/>
              <w:jc w:val="center"/>
              <w:textAlignment w:val="center"/>
              <w:rPr>
                <w:color w:val="000000"/>
                <w:kern w:val="0"/>
                <w:sz w:val="22"/>
                <w:szCs w:val="22"/>
              </w:rPr>
            </w:pPr>
            <w:r>
              <w:rPr>
                <w:color w:val="000000"/>
                <w:kern w:val="0"/>
                <w:sz w:val="22"/>
                <w:szCs w:val="22"/>
              </w:rPr>
              <w:t xml:space="preserve">0.0064 </w:t>
            </w:r>
          </w:p>
        </w:tc>
        <w:tc>
          <w:tcPr>
            <w:tcW w:w="2116" w:type="dxa"/>
            <w:noWrap/>
            <w:vAlign w:val="bottom"/>
          </w:tcPr>
          <w:p>
            <w:pPr>
              <w:widowControl/>
              <w:jc w:val="center"/>
              <w:textAlignment w:val="center"/>
              <w:rPr>
                <w:color w:val="000000"/>
                <w:kern w:val="0"/>
                <w:sz w:val="22"/>
                <w:szCs w:val="22"/>
              </w:rPr>
            </w:pPr>
            <w:r>
              <w:rPr>
                <w:color w:val="000000"/>
                <w:kern w:val="0"/>
                <w:sz w:val="22"/>
                <w:szCs w:val="22"/>
              </w:rPr>
              <w:t xml:space="preserve">0.013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992" w:type="dxa"/>
            <w:vMerge w:val="continue"/>
            <w:tcBorders>
              <w:left w:val="single" w:color="auto" w:sz="12" w:space="0"/>
              <w:right w:val="single" w:color="auto" w:sz="4" w:space="0"/>
            </w:tcBorders>
            <w:noWrap/>
            <w:vAlign w:val="center"/>
          </w:tcPr>
          <w:p>
            <w:pPr>
              <w:tabs>
                <w:tab w:val="left" w:pos="765"/>
              </w:tabs>
              <w:jc w:val="center"/>
              <w:rPr>
                <w:sz w:val="18"/>
                <w:szCs w:val="18"/>
              </w:rPr>
            </w:pPr>
          </w:p>
        </w:tc>
        <w:tc>
          <w:tcPr>
            <w:tcW w:w="1085" w:type="dxa"/>
            <w:tcBorders>
              <w:left w:val="single" w:color="auto" w:sz="4" w:space="0"/>
            </w:tcBorders>
            <w:noWrap/>
            <w:vAlign w:val="center"/>
          </w:tcPr>
          <w:p>
            <w:pPr>
              <w:tabs>
                <w:tab w:val="left" w:pos="765"/>
              </w:tabs>
              <w:rPr>
                <w:sz w:val="18"/>
                <w:szCs w:val="18"/>
              </w:rPr>
            </w:pPr>
            <w:r>
              <w:rPr>
                <w:sz w:val="18"/>
                <w:szCs w:val="18"/>
              </w:rPr>
              <w:t>RSD/%</w:t>
            </w:r>
          </w:p>
        </w:tc>
        <w:tc>
          <w:tcPr>
            <w:tcW w:w="2291" w:type="dxa"/>
            <w:noWrap/>
            <w:vAlign w:val="bottom"/>
          </w:tcPr>
          <w:p>
            <w:pPr>
              <w:widowControl/>
              <w:jc w:val="center"/>
              <w:textAlignment w:val="center"/>
              <w:rPr>
                <w:color w:val="000000"/>
                <w:kern w:val="0"/>
                <w:sz w:val="22"/>
                <w:szCs w:val="22"/>
              </w:rPr>
            </w:pPr>
            <w:r>
              <w:rPr>
                <w:color w:val="000000"/>
                <w:kern w:val="0"/>
                <w:sz w:val="22"/>
                <w:szCs w:val="22"/>
              </w:rPr>
              <w:t xml:space="preserve">2.77 </w:t>
            </w:r>
          </w:p>
        </w:tc>
        <w:tc>
          <w:tcPr>
            <w:tcW w:w="2100" w:type="dxa"/>
            <w:noWrap/>
            <w:vAlign w:val="bottom"/>
          </w:tcPr>
          <w:p>
            <w:pPr>
              <w:widowControl/>
              <w:jc w:val="center"/>
              <w:textAlignment w:val="center"/>
              <w:rPr>
                <w:color w:val="000000"/>
                <w:kern w:val="0"/>
                <w:sz w:val="22"/>
                <w:szCs w:val="22"/>
              </w:rPr>
            </w:pPr>
            <w:r>
              <w:rPr>
                <w:color w:val="000000"/>
                <w:kern w:val="0"/>
                <w:sz w:val="22"/>
                <w:szCs w:val="22"/>
              </w:rPr>
              <w:t xml:space="preserve">2.29 </w:t>
            </w:r>
          </w:p>
        </w:tc>
        <w:tc>
          <w:tcPr>
            <w:tcW w:w="2117" w:type="dxa"/>
            <w:noWrap/>
            <w:vAlign w:val="bottom"/>
          </w:tcPr>
          <w:p>
            <w:pPr>
              <w:widowControl/>
              <w:jc w:val="center"/>
              <w:textAlignment w:val="center"/>
              <w:rPr>
                <w:color w:val="000000"/>
                <w:kern w:val="0"/>
                <w:sz w:val="22"/>
                <w:szCs w:val="22"/>
              </w:rPr>
            </w:pPr>
            <w:r>
              <w:rPr>
                <w:color w:val="000000"/>
                <w:kern w:val="0"/>
                <w:sz w:val="22"/>
                <w:szCs w:val="22"/>
              </w:rPr>
              <w:t xml:space="preserve">1.57 </w:t>
            </w:r>
          </w:p>
        </w:tc>
        <w:tc>
          <w:tcPr>
            <w:tcW w:w="2116" w:type="dxa"/>
            <w:noWrap/>
            <w:vAlign w:val="bottom"/>
          </w:tcPr>
          <w:p>
            <w:pPr>
              <w:widowControl/>
              <w:jc w:val="center"/>
              <w:textAlignment w:val="center"/>
              <w:rPr>
                <w:color w:val="000000"/>
                <w:kern w:val="0"/>
                <w:sz w:val="22"/>
                <w:szCs w:val="22"/>
              </w:rPr>
            </w:pPr>
            <w:r>
              <w:rPr>
                <w:color w:val="000000"/>
                <w:kern w:val="0"/>
                <w:sz w:val="22"/>
                <w:szCs w:val="22"/>
              </w:rPr>
              <w:t xml:space="preserve">1.23 </w:t>
            </w:r>
          </w:p>
        </w:tc>
      </w:tr>
    </w:tbl>
    <w:p>
      <w:pPr>
        <w:jc w:val="center"/>
        <w:rPr>
          <w:szCs w:val="21"/>
        </w:rPr>
      </w:pPr>
    </w:p>
    <w:p>
      <w:pPr>
        <w:spacing w:line="360" w:lineRule="auto"/>
        <w:jc w:val="center"/>
        <w:rPr>
          <w:color w:val="000000"/>
          <w:szCs w:val="21"/>
        </w:rPr>
      </w:pPr>
      <w:r>
        <w:rPr>
          <w:color w:val="000000"/>
          <w:szCs w:val="21"/>
        </w:rPr>
        <w:t>表6再现性测定平均值统计</w:t>
      </w:r>
    </w:p>
    <w:tbl>
      <w:tblPr>
        <w:tblStyle w:val="21"/>
        <w:tblpPr w:leftFromText="180" w:rightFromText="180" w:vertAnchor="text" w:horzAnchor="page" w:tblpX="2527" w:tblpY="631"/>
        <w:tblOverlap w:val="never"/>
        <w:tblW w:w="7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982"/>
        <w:gridCol w:w="1181"/>
        <w:gridCol w:w="1181"/>
        <w:gridCol w:w="118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gridSpan w:val="2"/>
            <w:tcBorders>
              <w:top w:val="single" w:color="auto" w:sz="12" w:space="0"/>
              <w:left w:val="single" w:color="auto" w:sz="12" w:space="0"/>
              <w:bottom w:val="single" w:color="auto" w:sz="12" w:space="0"/>
              <w:tl2br w:val="single" w:color="auto" w:sz="4" w:space="0"/>
            </w:tcBorders>
            <w:noWrap/>
            <w:vAlign w:val="center"/>
          </w:tcPr>
          <w:p>
            <w:pPr>
              <w:jc w:val="center"/>
              <w:rPr>
                <w:szCs w:val="21"/>
              </w:rPr>
            </w:pPr>
            <w:r>
              <w:rPr>
                <w:szCs w:val="21"/>
              </w:rPr>
              <w:t xml:space="preserve">          样品</w:t>
            </w:r>
          </w:p>
          <w:p>
            <w:pPr>
              <w:rPr>
                <w:szCs w:val="21"/>
              </w:rPr>
            </w:pPr>
            <w:r>
              <w:rPr>
                <w:szCs w:val="21"/>
              </w:rPr>
              <w:t>单位</w:t>
            </w:r>
          </w:p>
        </w:tc>
        <w:tc>
          <w:tcPr>
            <w:tcW w:w="1181" w:type="dxa"/>
            <w:tcBorders>
              <w:top w:val="single" w:color="auto" w:sz="12" w:space="0"/>
              <w:bottom w:val="single" w:color="auto" w:sz="12" w:space="0"/>
            </w:tcBorders>
            <w:noWrap/>
            <w:vAlign w:val="center"/>
          </w:tcPr>
          <w:p>
            <w:pPr>
              <w:jc w:val="center"/>
              <w:rPr>
                <w:szCs w:val="21"/>
              </w:rPr>
            </w:pPr>
            <w:r>
              <w:rPr>
                <w:szCs w:val="21"/>
              </w:rPr>
              <w:t>1#</w:t>
            </w:r>
          </w:p>
        </w:tc>
        <w:tc>
          <w:tcPr>
            <w:tcW w:w="1181" w:type="dxa"/>
            <w:tcBorders>
              <w:top w:val="single" w:color="auto" w:sz="12" w:space="0"/>
              <w:bottom w:val="single" w:color="auto" w:sz="12" w:space="0"/>
            </w:tcBorders>
            <w:noWrap/>
            <w:vAlign w:val="center"/>
          </w:tcPr>
          <w:p>
            <w:pPr>
              <w:jc w:val="center"/>
              <w:rPr>
                <w:szCs w:val="21"/>
              </w:rPr>
            </w:pPr>
            <w:r>
              <w:rPr>
                <w:szCs w:val="21"/>
              </w:rPr>
              <w:t>2#</w:t>
            </w:r>
          </w:p>
        </w:tc>
        <w:tc>
          <w:tcPr>
            <w:tcW w:w="1182" w:type="dxa"/>
            <w:tcBorders>
              <w:top w:val="single" w:color="auto" w:sz="12" w:space="0"/>
              <w:bottom w:val="single" w:color="auto" w:sz="12" w:space="0"/>
            </w:tcBorders>
            <w:noWrap/>
            <w:vAlign w:val="center"/>
          </w:tcPr>
          <w:p>
            <w:pPr>
              <w:jc w:val="center"/>
              <w:rPr>
                <w:szCs w:val="21"/>
              </w:rPr>
            </w:pPr>
            <w:r>
              <w:rPr>
                <w:szCs w:val="21"/>
              </w:rPr>
              <w:t>3#</w:t>
            </w:r>
          </w:p>
        </w:tc>
        <w:tc>
          <w:tcPr>
            <w:tcW w:w="1181" w:type="dxa"/>
            <w:tcBorders>
              <w:top w:val="single" w:color="auto" w:sz="12" w:space="0"/>
              <w:bottom w:val="single" w:color="auto" w:sz="12" w:space="0"/>
            </w:tcBorders>
            <w:noWrap/>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restart"/>
            <w:tcBorders>
              <w:top w:val="single" w:color="auto" w:sz="12" w:space="0"/>
              <w:left w:val="single" w:color="auto" w:sz="12" w:space="0"/>
              <w:right w:val="single" w:color="auto" w:sz="4" w:space="0"/>
            </w:tcBorders>
            <w:noWrap/>
            <w:vAlign w:val="center"/>
          </w:tcPr>
          <w:p>
            <w:pPr>
              <w:jc w:val="center"/>
              <w:rPr>
                <w:szCs w:val="21"/>
              </w:rPr>
            </w:pPr>
            <w:r>
              <w:rPr>
                <w:szCs w:val="21"/>
              </w:rPr>
              <w:t>平均值</w:t>
            </w:r>
          </w:p>
        </w:tc>
        <w:tc>
          <w:tcPr>
            <w:tcW w:w="1982" w:type="dxa"/>
            <w:tcBorders>
              <w:top w:val="single" w:color="auto" w:sz="12" w:space="0"/>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国标（北京）检验认证有限公司</w:t>
            </w:r>
          </w:p>
        </w:tc>
        <w:tc>
          <w:tcPr>
            <w:tcW w:w="1181" w:type="dxa"/>
            <w:tcBorders>
              <w:top w:val="single" w:color="auto" w:sz="12" w:space="0"/>
            </w:tcBorders>
            <w:noWrap/>
            <w:vAlign w:val="center"/>
          </w:tcPr>
          <w:p>
            <w:pPr>
              <w:widowControl/>
              <w:jc w:val="center"/>
              <w:textAlignment w:val="center"/>
              <w:rPr>
                <w:szCs w:val="21"/>
              </w:rPr>
            </w:pPr>
            <w:r>
              <w:rPr>
                <w:color w:val="000000"/>
                <w:kern w:val="0"/>
                <w:szCs w:val="21"/>
              </w:rPr>
              <w:t>0.0104</w:t>
            </w:r>
          </w:p>
        </w:tc>
        <w:tc>
          <w:tcPr>
            <w:tcW w:w="1181" w:type="dxa"/>
            <w:tcBorders>
              <w:top w:val="single" w:color="auto" w:sz="12" w:space="0"/>
            </w:tcBorders>
            <w:noWrap/>
            <w:vAlign w:val="center"/>
          </w:tcPr>
          <w:p>
            <w:pPr>
              <w:widowControl/>
              <w:jc w:val="center"/>
              <w:textAlignment w:val="center"/>
              <w:rPr>
                <w:szCs w:val="21"/>
              </w:rPr>
            </w:pPr>
            <w:r>
              <w:rPr>
                <w:color w:val="000000"/>
                <w:kern w:val="0"/>
                <w:szCs w:val="21"/>
              </w:rPr>
              <w:t>0.102</w:t>
            </w:r>
          </w:p>
        </w:tc>
        <w:tc>
          <w:tcPr>
            <w:tcW w:w="1182" w:type="dxa"/>
            <w:tcBorders>
              <w:top w:val="single" w:color="auto" w:sz="12" w:space="0"/>
            </w:tcBorders>
            <w:noWrap/>
            <w:vAlign w:val="center"/>
          </w:tcPr>
          <w:p>
            <w:pPr>
              <w:widowControl/>
              <w:jc w:val="center"/>
              <w:textAlignment w:val="center"/>
              <w:rPr>
                <w:szCs w:val="21"/>
              </w:rPr>
            </w:pPr>
            <w:r>
              <w:rPr>
                <w:color w:val="000000"/>
                <w:kern w:val="0"/>
                <w:szCs w:val="21"/>
              </w:rPr>
              <w:t>0.402</w:t>
            </w:r>
          </w:p>
        </w:tc>
        <w:tc>
          <w:tcPr>
            <w:tcW w:w="1181" w:type="dxa"/>
            <w:tcBorders>
              <w:top w:val="single" w:color="auto" w:sz="12" w:space="0"/>
            </w:tcBorders>
            <w:noWrap/>
            <w:vAlign w:val="center"/>
          </w:tcPr>
          <w:p>
            <w:pPr>
              <w:widowControl/>
              <w:jc w:val="center"/>
              <w:textAlignment w:val="center"/>
              <w:rPr>
                <w:szCs w:val="21"/>
              </w:rPr>
            </w:pPr>
            <w:r>
              <w:rPr>
                <w:color w:val="000000"/>
                <w:kern w:val="0"/>
                <w:szCs w:val="21"/>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continue"/>
            <w:tcBorders>
              <w:left w:val="single" w:color="auto" w:sz="12" w:space="0"/>
              <w:right w:val="single" w:color="auto" w:sz="4" w:space="0"/>
            </w:tcBorders>
            <w:noWrap/>
            <w:vAlign w:val="center"/>
          </w:tcPr>
          <w:p>
            <w:pPr>
              <w:jc w:val="center"/>
              <w:rPr>
                <w:szCs w:val="21"/>
              </w:rPr>
            </w:pPr>
          </w:p>
        </w:tc>
        <w:tc>
          <w:tcPr>
            <w:tcW w:w="1982" w:type="dxa"/>
            <w:tcBorders>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北京有色金属与稀土应用研究所</w:t>
            </w:r>
          </w:p>
        </w:tc>
        <w:tc>
          <w:tcPr>
            <w:tcW w:w="1181" w:type="dxa"/>
            <w:noWrap/>
            <w:vAlign w:val="center"/>
          </w:tcPr>
          <w:p>
            <w:pPr>
              <w:widowControl/>
              <w:jc w:val="center"/>
              <w:textAlignment w:val="center"/>
              <w:rPr>
                <w:szCs w:val="21"/>
              </w:rPr>
            </w:pPr>
            <w:r>
              <w:rPr>
                <w:color w:val="000000"/>
                <w:kern w:val="0"/>
                <w:szCs w:val="21"/>
              </w:rPr>
              <w:t>0.0112</w:t>
            </w:r>
          </w:p>
        </w:tc>
        <w:tc>
          <w:tcPr>
            <w:tcW w:w="1181" w:type="dxa"/>
            <w:noWrap/>
            <w:vAlign w:val="center"/>
          </w:tcPr>
          <w:p>
            <w:pPr>
              <w:widowControl/>
              <w:jc w:val="center"/>
              <w:textAlignment w:val="center"/>
              <w:rPr>
                <w:szCs w:val="21"/>
              </w:rPr>
            </w:pPr>
            <w:r>
              <w:rPr>
                <w:color w:val="000000"/>
                <w:kern w:val="0"/>
                <w:szCs w:val="21"/>
              </w:rPr>
              <w:t>0.104</w:t>
            </w:r>
          </w:p>
        </w:tc>
        <w:tc>
          <w:tcPr>
            <w:tcW w:w="1182" w:type="dxa"/>
            <w:noWrap/>
            <w:vAlign w:val="center"/>
          </w:tcPr>
          <w:p>
            <w:pPr>
              <w:widowControl/>
              <w:jc w:val="center"/>
              <w:textAlignment w:val="center"/>
              <w:rPr>
                <w:szCs w:val="21"/>
              </w:rPr>
            </w:pPr>
            <w:r>
              <w:rPr>
                <w:color w:val="000000"/>
                <w:kern w:val="0"/>
                <w:szCs w:val="21"/>
              </w:rPr>
              <w:t>0.403</w:t>
            </w:r>
          </w:p>
        </w:tc>
        <w:tc>
          <w:tcPr>
            <w:tcW w:w="1181" w:type="dxa"/>
            <w:noWrap/>
            <w:vAlign w:val="center"/>
          </w:tcPr>
          <w:p>
            <w:pPr>
              <w:widowControl/>
              <w:jc w:val="center"/>
              <w:textAlignment w:val="center"/>
              <w:rPr>
                <w:szCs w:val="21"/>
              </w:rPr>
            </w:pPr>
            <w:r>
              <w:rPr>
                <w:color w:val="000000"/>
                <w:kern w:val="0"/>
                <w:szCs w:val="21"/>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continue"/>
            <w:tcBorders>
              <w:left w:val="single" w:color="auto" w:sz="12" w:space="0"/>
              <w:right w:val="single" w:color="auto" w:sz="4" w:space="0"/>
            </w:tcBorders>
            <w:noWrap/>
            <w:vAlign w:val="center"/>
          </w:tcPr>
          <w:p>
            <w:pPr>
              <w:jc w:val="center"/>
              <w:rPr>
                <w:szCs w:val="21"/>
              </w:rPr>
            </w:pPr>
          </w:p>
        </w:tc>
        <w:tc>
          <w:tcPr>
            <w:tcW w:w="1982" w:type="dxa"/>
            <w:tcBorders>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贵州省分析测试研究院</w:t>
            </w:r>
          </w:p>
        </w:tc>
        <w:tc>
          <w:tcPr>
            <w:tcW w:w="1181" w:type="dxa"/>
            <w:noWrap/>
            <w:vAlign w:val="center"/>
          </w:tcPr>
          <w:p>
            <w:pPr>
              <w:widowControl/>
              <w:jc w:val="center"/>
              <w:textAlignment w:val="center"/>
              <w:rPr>
                <w:szCs w:val="21"/>
              </w:rPr>
            </w:pPr>
            <w:r>
              <w:rPr>
                <w:color w:val="000000"/>
                <w:kern w:val="0"/>
                <w:szCs w:val="21"/>
              </w:rPr>
              <w:t>0.0106</w:t>
            </w:r>
          </w:p>
        </w:tc>
        <w:tc>
          <w:tcPr>
            <w:tcW w:w="1181" w:type="dxa"/>
            <w:noWrap/>
            <w:vAlign w:val="center"/>
          </w:tcPr>
          <w:p>
            <w:pPr>
              <w:widowControl/>
              <w:jc w:val="center"/>
              <w:textAlignment w:val="center"/>
              <w:rPr>
                <w:szCs w:val="21"/>
              </w:rPr>
            </w:pPr>
            <w:r>
              <w:rPr>
                <w:color w:val="000000"/>
                <w:kern w:val="0"/>
                <w:szCs w:val="21"/>
              </w:rPr>
              <w:t>0.108</w:t>
            </w:r>
          </w:p>
        </w:tc>
        <w:tc>
          <w:tcPr>
            <w:tcW w:w="1182" w:type="dxa"/>
            <w:noWrap/>
            <w:vAlign w:val="center"/>
          </w:tcPr>
          <w:p>
            <w:pPr>
              <w:widowControl/>
              <w:jc w:val="center"/>
              <w:textAlignment w:val="center"/>
              <w:rPr>
                <w:szCs w:val="21"/>
              </w:rPr>
            </w:pPr>
            <w:r>
              <w:rPr>
                <w:color w:val="000000"/>
                <w:kern w:val="0"/>
                <w:szCs w:val="21"/>
              </w:rPr>
              <w:t>0.417</w:t>
            </w:r>
          </w:p>
        </w:tc>
        <w:tc>
          <w:tcPr>
            <w:tcW w:w="1181" w:type="dxa"/>
            <w:noWrap/>
            <w:vAlign w:val="center"/>
          </w:tcPr>
          <w:p>
            <w:pPr>
              <w:widowControl/>
              <w:jc w:val="center"/>
              <w:textAlignment w:val="center"/>
              <w:rPr>
                <w:szCs w:val="21"/>
              </w:rPr>
            </w:pPr>
            <w:r>
              <w:rPr>
                <w:color w:val="000000"/>
                <w:kern w:val="0"/>
                <w:szCs w:val="21"/>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continue"/>
            <w:tcBorders>
              <w:left w:val="single" w:color="auto" w:sz="12" w:space="0"/>
              <w:right w:val="single" w:color="auto" w:sz="4" w:space="0"/>
            </w:tcBorders>
            <w:noWrap/>
            <w:vAlign w:val="center"/>
          </w:tcPr>
          <w:p>
            <w:pPr>
              <w:jc w:val="center"/>
              <w:rPr>
                <w:szCs w:val="21"/>
              </w:rPr>
            </w:pPr>
          </w:p>
        </w:tc>
        <w:tc>
          <w:tcPr>
            <w:tcW w:w="1982" w:type="dxa"/>
            <w:tcBorders>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昆明冶金研究院有限公司</w:t>
            </w:r>
          </w:p>
        </w:tc>
        <w:tc>
          <w:tcPr>
            <w:tcW w:w="1181" w:type="dxa"/>
            <w:noWrap/>
            <w:vAlign w:val="center"/>
          </w:tcPr>
          <w:p>
            <w:pPr>
              <w:widowControl/>
              <w:jc w:val="center"/>
              <w:textAlignment w:val="center"/>
              <w:rPr>
                <w:szCs w:val="21"/>
              </w:rPr>
            </w:pPr>
            <w:r>
              <w:rPr>
                <w:color w:val="000000"/>
                <w:kern w:val="0"/>
                <w:szCs w:val="21"/>
              </w:rPr>
              <w:t>0.0106</w:t>
            </w:r>
          </w:p>
        </w:tc>
        <w:tc>
          <w:tcPr>
            <w:tcW w:w="1181" w:type="dxa"/>
            <w:noWrap/>
            <w:vAlign w:val="center"/>
          </w:tcPr>
          <w:p>
            <w:pPr>
              <w:widowControl/>
              <w:jc w:val="center"/>
              <w:textAlignment w:val="center"/>
              <w:rPr>
                <w:szCs w:val="21"/>
              </w:rPr>
            </w:pPr>
            <w:r>
              <w:rPr>
                <w:color w:val="000000"/>
                <w:kern w:val="0"/>
                <w:szCs w:val="21"/>
              </w:rPr>
              <w:t>0.103</w:t>
            </w:r>
          </w:p>
        </w:tc>
        <w:tc>
          <w:tcPr>
            <w:tcW w:w="1182" w:type="dxa"/>
            <w:noWrap/>
            <w:vAlign w:val="center"/>
          </w:tcPr>
          <w:p>
            <w:pPr>
              <w:widowControl/>
              <w:jc w:val="center"/>
              <w:textAlignment w:val="center"/>
              <w:rPr>
                <w:szCs w:val="21"/>
              </w:rPr>
            </w:pPr>
            <w:r>
              <w:rPr>
                <w:color w:val="000000"/>
                <w:kern w:val="0"/>
                <w:szCs w:val="21"/>
              </w:rPr>
              <w:t>0.402</w:t>
            </w:r>
          </w:p>
        </w:tc>
        <w:tc>
          <w:tcPr>
            <w:tcW w:w="1181" w:type="dxa"/>
            <w:noWrap/>
            <w:vAlign w:val="center"/>
          </w:tcPr>
          <w:p>
            <w:pPr>
              <w:widowControl/>
              <w:jc w:val="center"/>
              <w:textAlignment w:val="center"/>
              <w:rPr>
                <w:szCs w:val="21"/>
              </w:rPr>
            </w:pPr>
            <w:r>
              <w:rPr>
                <w:color w:val="000000"/>
                <w:kern w:val="0"/>
                <w:szCs w:val="21"/>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continue"/>
            <w:tcBorders>
              <w:left w:val="single" w:color="auto" w:sz="12" w:space="0"/>
              <w:right w:val="single" w:color="auto" w:sz="4" w:space="0"/>
            </w:tcBorders>
            <w:noWrap/>
            <w:vAlign w:val="center"/>
          </w:tcPr>
          <w:p>
            <w:pPr>
              <w:jc w:val="center"/>
              <w:rPr>
                <w:szCs w:val="21"/>
              </w:rPr>
            </w:pPr>
          </w:p>
        </w:tc>
        <w:tc>
          <w:tcPr>
            <w:tcW w:w="1982" w:type="dxa"/>
            <w:tcBorders>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北矿检测技术有限公司</w:t>
            </w:r>
          </w:p>
        </w:tc>
        <w:tc>
          <w:tcPr>
            <w:tcW w:w="1181" w:type="dxa"/>
            <w:noWrap/>
            <w:vAlign w:val="center"/>
          </w:tcPr>
          <w:p>
            <w:pPr>
              <w:widowControl/>
              <w:jc w:val="center"/>
              <w:textAlignment w:val="center"/>
              <w:rPr>
                <w:szCs w:val="21"/>
              </w:rPr>
            </w:pPr>
            <w:r>
              <w:rPr>
                <w:color w:val="000000"/>
                <w:kern w:val="0"/>
                <w:szCs w:val="21"/>
              </w:rPr>
              <w:t>0.0102</w:t>
            </w:r>
          </w:p>
        </w:tc>
        <w:tc>
          <w:tcPr>
            <w:tcW w:w="1181" w:type="dxa"/>
            <w:noWrap/>
            <w:vAlign w:val="center"/>
          </w:tcPr>
          <w:p>
            <w:pPr>
              <w:widowControl/>
              <w:jc w:val="center"/>
              <w:textAlignment w:val="center"/>
              <w:rPr>
                <w:szCs w:val="21"/>
              </w:rPr>
            </w:pPr>
            <w:r>
              <w:rPr>
                <w:color w:val="000000"/>
                <w:kern w:val="0"/>
                <w:szCs w:val="21"/>
              </w:rPr>
              <w:t>0.101</w:t>
            </w:r>
          </w:p>
        </w:tc>
        <w:tc>
          <w:tcPr>
            <w:tcW w:w="1182" w:type="dxa"/>
            <w:noWrap/>
            <w:vAlign w:val="center"/>
          </w:tcPr>
          <w:p>
            <w:pPr>
              <w:widowControl/>
              <w:jc w:val="center"/>
              <w:textAlignment w:val="center"/>
              <w:rPr>
                <w:szCs w:val="21"/>
              </w:rPr>
            </w:pPr>
            <w:r>
              <w:rPr>
                <w:color w:val="000000"/>
                <w:kern w:val="0"/>
                <w:szCs w:val="21"/>
              </w:rPr>
              <w:t>0.403</w:t>
            </w:r>
          </w:p>
        </w:tc>
        <w:tc>
          <w:tcPr>
            <w:tcW w:w="1181" w:type="dxa"/>
            <w:noWrap/>
            <w:vAlign w:val="center"/>
          </w:tcPr>
          <w:p>
            <w:pPr>
              <w:widowControl/>
              <w:jc w:val="center"/>
              <w:textAlignment w:val="center"/>
              <w:rPr>
                <w:szCs w:val="21"/>
              </w:rPr>
            </w:pPr>
            <w:r>
              <w:rPr>
                <w:color w:val="000000"/>
                <w:kern w:val="0"/>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continue"/>
            <w:tcBorders>
              <w:left w:val="single" w:color="auto" w:sz="12" w:space="0"/>
              <w:right w:val="single" w:color="auto" w:sz="4" w:space="0"/>
            </w:tcBorders>
            <w:noWrap/>
            <w:vAlign w:val="center"/>
          </w:tcPr>
          <w:p>
            <w:pPr>
              <w:jc w:val="center"/>
              <w:rPr>
                <w:szCs w:val="21"/>
              </w:rPr>
            </w:pPr>
          </w:p>
        </w:tc>
        <w:tc>
          <w:tcPr>
            <w:tcW w:w="1982" w:type="dxa"/>
            <w:tcBorders>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西安汉唐分析检测有限公司</w:t>
            </w:r>
          </w:p>
        </w:tc>
        <w:tc>
          <w:tcPr>
            <w:tcW w:w="1181" w:type="dxa"/>
            <w:noWrap/>
            <w:vAlign w:val="center"/>
          </w:tcPr>
          <w:p>
            <w:pPr>
              <w:widowControl/>
              <w:jc w:val="center"/>
              <w:textAlignment w:val="center"/>
              <w:rPr>
                <w:szCs w:val="21"/>
              </w:rPr>
            </w:pPr>
            <w:r>
              <w:rPr>
                <w:color w:val="000000"/>
                <w:kern w:val="0"/>
                <w:szCs w:val="21"/>
              </w:rPr>
              <w:t>0.0114</w:t>
            </w:r>
          </w:p>
        </w:tc>
        <w:tc>
          <w:tcPr>
            <w:tcW w:w="1181" w:type="dxa"/>
            <w:noWrap/>
            <w:vAlign w:val="center"/>
          </w:tcPr>
          <w:p>
            <w:pPr>
              <w:widowControl/>
              <w:jc w:val="center"/>
              <w:textAlignment w:val="center"/>
              <w:rPr>
                <w:szCs w:val="21"/>
              </w:rPr>
            </w:pPr>
            <w:r>
              <w:rPr>
                <w:color w:val="000000"/>
                <w:kern w:val="0"/>
                <w:szCs w:val="21"/>
              </w:rPr>
              <w:t>0.100</w:t>
            </w:r>
          </w:p>
        </w:tc>
        <w:tc>
          <w:tcPr>
            <w:tcW w:w="1182" w:type="dxa"/>
            <w:noWrap/>
            <w:vAlign w:val="center"/>
          </w:tcPr>
          <w:p>
            <w:pPr>
              <w:widowControl/>
              <w:jc w:val="center"/>
              <w:textAlignment w:val="center"/>
              <w:rPr>
                <w:szCs w:val="21"/>
              </w:rPr>
            </w:pPr>
            <w:r>
              <w:rPr>
                <w:color w:val="000000"/>
                <w:kern w:val="0"/>
                <w:szCs w:val="21"/>
              </w:rPr>
              <w:t>0.394</w:t>
            </w:r>
          </w:p>
        </w:tc>
        <w:tc>
          <w:tcPr>
            <w:tcW w:w="1181" w:type="dxa"/>
            <w:noWrap/>
            <w:vAlign w:val="center"/>
          </w:tcPr>
          <w:p>
            <w:pPr>
              <w:widowControl/>
              <w:jc w:val="center"/>
              <w:textAlignment w:val="center"/>
              <w:rPr>
                <w:szCs w:val="21"/>
              </w:rPr>
            </w:pPr>
            <w:r>
              <w:rPr>
                <w:color w:val="000000"/>
                <w:kern w:val="0"/>
                <w:szCs w:val="21"/>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continue"/>
            <w:tcBorders>
              <w:left w:val="single" w:color="auto" w:sz="12" w:space="0"/>
              <w:right w:val="single" w:color="auto" w:sz="4" w:space="0"/>
            </w:tcBorders>
            <w:noWrap/>
            <w:vAlign w:val="center"/>
          </w:tcPr>
          <w:p>
            <w:pPr>
              <w:jc w:val="center"/>
              <w:rPr>
                <w:szCs w:val="21"/>
              </w:rPr>
            </w:pPr>
          </w:p>
        </w:tc>
        <w:tc>
          <w:tcPr>
            <w:tcW w:w="1982" w:type="dxa"/>
            <w:tcBorders>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中铝洛阳铜加工有限公司</w:t>
            </w:r>
          </w:p>
        </w:tc>
        <w:tc>
          <w:tcPr>
            <w:tcW w:w="1181" w:type="dxa"/>
            <w:noWrap/>
            <w:vAlign w:val="center"/>
          </w:tcPr>
          <w:p>
            <w:pPr>
              <w:widowControl/>
              <w:jc w:val="center"/>
              <w:textAlignment w:val="center"/>
              <w:rPr>
                <w:szCs w:val="21"/>
              </w:rPr>
            </w:pPr>
            <w:r>
              <w:rPr>
                <w:color w:val="000000"/>
                <w:kern w:val="0"/>
                <w:sz w:val="22"/>
                <w:szCs w:val="22"/>
              </w:rPr>
              <w:t>0.0103</w:t>
            </w:r>
          </w:p>
        </w:tc>
        <w:tc>
          <w:tcPr>
            <w:tcW w:w="1181" w:type="dxa"/>
            <w:noWrap/>
            <w:vAlign w:val="center"/>
          </w:tcPr>
          <w:p>
            <w:pPr>
              <w:widowControl/>
              <w:jc w:val="center"/>
              <w:textAlignment w:val="center"/>
              <w:rPr>
                <w:szCs w:val="21"/>
              </w:rPr>
            </w:pPr>
            <w:r>
              <w:rPr>
                <w:color w:val="000000"/>
                <w:kern w:val="0"/>
                <w:sz w:val="24"/>
              </w:rPr>
              <w:t>0.101</w:t>
            </w:r>
          </w:p>
        </w:tc>
        <w:tc>
          <w:tcPr>
            <w:tcW w:w="1182" w:type="dxa"/>
            <w:noWrap/>
            <w:vAlign w:val="center"/>
          </w:tcPr>
          <w:p>
            <w:pPr>
              <w:widowControl/>
              <w:jc w:val="center"/>
              <w:textAlignment w:val="center"/>
              <w:rPr>
                <w:szCs w:val="21"/>
              </w:rPr>
            </w:pPr>
            <w:r>
              <w:rPr>
                <w:color w:val="000000"/>
                <w:kern w:val="0"/>
                <w:sz w:val="24"/>
              </w:rPr>
              <w:t>0.400</w:t>
            </w:r>
          </w:p>
        </w:tc>
        <w:tc>
          <w:tcPr>
            <w:tcW w:w="1181" w:type="dxa"/>
            <w:noWrap/>
            <w:vAlign w:val="center"/>
          </w:tcPr>
          <w:p>
            <w:pPr>
              <w:widowControl/>
              <w:jc w:val="center"/>
              <w:textAlignment w:val="center"/>
              <w:rPr>
                <w:szCs w:val="21"/>
              </w:rPr>
            </w:pPr>
            <w:r>
              <w:rPr>
                <w:color w:val="000000"/>
                <w:kern w:val="0"/>
                <w:sz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gridSpan w:val="2"/>
            <w:tcBorders>
              <w:top w:val="single" w:color="auto" w:sz="4" w:space="0"/>
              <w:left w:val="single" w:color="auto" w:sz="12" w:space="0"/>
              <w:bottom w:val="single" w:color="auto" w:sz="12" w:space="0"/>
            </w:tcBorders>
            <w:noWrap/>
            <w:vAlign w:val="center"/>
          </w:tcPr>
          <w:p>
            <w:pPr>
              <w:jc w:val="center"/>
              <w:rPr>
                <w:szCs w:val="21"/>
              </w:rPr>
            </w:pPr>
            <w:r>
              <w:rPr>
                <w:szCs w:val="21"/>
              </w:rPr>
              <w:t>总平均值</w:t>
            </w:r>
          </w:p>
        </w:tc>
        <w:tc>
          <w:tcPr>
            <w:tcW w:w="1181" w:type="dxa"/>
            <w:tcBorders>
              <w:top w:val="single" w:color="auto" w:sz="4" w:space="0"/>
              <w:bottom w:val="single" w:color="auto" w:sz="12" w:space="0"/>
            </w:tcBorders>
            <w:noWrap/>
            <w:vAlign w:val="center"/>
          </w:tcPr>
          <w:p>
            <w:pPr>
              <w:widowControl/>
              <w:jc w:val="right"/>
              <w:textAlignment w:val="center"/>
              <w:rPr>
                <w:szCs w:val="21"/>
              </w:rPr>
            </w:pPr>
            <w:r>
              <w:rPr>
                <w:color w:val="000000"/>
                <w:kern w:val="0"/>
                <w:sz w:val="22"/>
                <w:szCs w:val="22"/>
              </w:rPr>
              <w:t xml:space="preserve">0.0105 </w:t>
            </w:r>
          </w:p>
        </w:tc>
        <w:tc>
          <w:tcPr>
            <w:tcW w:w="1181" w:type="dxa"/>
            <w:tcBorders>
              <w:top w:val="single" w:color="auto" w:sz="4" w:space="0"/>
              <w:bottom w:val="single" w:color="auto" w:sz="12" w:space="0"/>
            </w:tcBorders>
            <w:noWrap/>
            <w:vAlign w:val="center"/>
          </w:tcPr>
          <w:p>
            <w:pPr>
              <w:widowControl/>
              <w:jc w:val="right"/>
              <w:textAlignment w:val="center"/>
              <w:rPr>
                <w:szCs w:val="21"/>
              </w:rPr>
            </w:pPr>
            <w:r>
              <w:rPr>
                <w:color w:val="000000"/>
                <w:kern w:val="0"/>
                <w:sz w:val="22"/>
                <w:szCs w:val="22"/>
              </w:rPr>
              <w:t xml:space="preserve">0.104 </w:t>
            </w:r>
          </w:p>
        </w:tc>
        <w:tc>
          <w:tcPr>
            <w:tcW w:w="1182" w:type="dxa"/>
            <w:tcBorders>
              <w:top w:val="single" w:color="auto" w:sz="4" w:space="0"/>
              <w:bottom w:val="single" w:color="auto" w:sz="12" w:space="0"/>
            </w:tcBorders>
            <w:noWrap/>
            <w:vAlign w:val="center"/>
          </w:tcPr>
          <w:p>
            <w:pPr>
              <w:widowControl/>
              <w:jc w:val="right"/>
              <w:textAlignment w:val="center"/>
              <w:rPr>
                <w:szCs w:val="21"/>
              </w:rPr>
            </w:pPr>
            <w:r>
              <w:rPr>
                <w:color w:val="000000"/>
                <w:kern w:val="0"/>
                <w:sz w:val="22"/>
                <w:szCs w:val="22"/>
              </w:rPr>
              <w:t xml:space="preserve">0.404 </w:t>
            </w:r>
          </w:p>
        </w:tc>
        <w:tc>
          <w:tcPr>
            <w:tcW w:w="1181" w:type="dxa"/>
            <w:tcBorders>
              <w:top w:val="single" w:color="auto" w:sz="4" w:space="0"/>
              <w:bottom w:val="single" w:color="auto" w:sz="12" w:space="0"/>
            </w:tcBorders>
            <w:noWrap/>
            <w:vAlign w:val="center"/>
          </w:tcPr>
          <w:p>
            <w:pPr>
              <w:widowControl/>
              <w:jc w:val="right"/>
              <w:textAlignment w:val="center"/>
              <w:rPr>
                <w:szCs w:val="21"/>
              </w:rPr>
            </w:pPr>
            <w:r>
              <w:rPr>
                <w:color w:val="000000"/>
                <w:kern w:val="0"/>
                <w:sz w:val="22"/>
                <w:szCs w:val="22"/>
              </w:rPr>
              <w:t xml:space="preserve">1.017 </w:t>
            </w:r>
          </w:p>
        </w:tc>
      </w:tr>
    </w:tbl>
    <w:p>
      <w:pPr>
        <w:spacing w:line="360" w:lineRule="auto"/>
        <w:rPr>
          <w:color w:val="000000"/>
          <w:szCs w:val="21"/>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r>
        <w:rPr>
          <w:rFonts w:eastAsiaTheme="minorEastAsia"/>
          <w:color w:val="000000"/>
          <w:kern w:val="0"/>
          <w:szCs w:val="21"/>
          <w:lang w:bidi="ar-SA"/>
        </w:rPr>
        <w:t>表7  重复性限、再现性限计算结果</w:t>
      </w:r>
    </w:p>
    <w:tbl>
      <w:tblPr>
        <w:tblStyle w:val="21"/>
        <w:tblpPr w:leftFromText="180" w:rightFromText="180" w:vertAnchor="text" w:horzAnchor="page" w:tblpX="1517" w:tblpY="300"/>
        <w:tblOverlap w:val="never"/>
        <w:tblW w:w="9674" w:type="dxa"/>
        <w:tblInd w:w="0" w:type="dxa"/>
        <w:tblLayout w:type="fixed"/>
        <w:tblCellMar>
          <w:top w:w="0" w:type="dxa"/>
          <w:left w:w="108" w:type="dxa"/>
          <w:bottom w:w="0" w:type="dxa"/>
          <w:right w:w="108" w:type="dxa"/>
        </w:tblCellMar>
      </w:tblPr>
      <w:tblGrid>
        <w:gridCol w:w="3295"/>
        <w:gridCol w:w="1560"/>
        <w:gridCol w:w="1417"/>
        <w:gridCol w:w="1701"/>
        <w:gridCol w:w="1701"/>
      </w:tblGrid>
      <w:tr>
        <w:tblPrEx>
          <w:tblLayout w:type="fixed"/>
          <w:tblCellMar>
            <w:top w:w="0" w:type="dxa"/>
            <w:left w:w="108" w:type="dxa"/>
            <w:bottom w:w="0" w:type="dxa"/>
            <w:right w:w="108" w:type="dxa"/>
          </w:tblCellMar>
        </w:tblPrEx>
        <w:trPr>
          <w:trHeight w:val="286" w:hRule="atLeast"/>
        </w:trPr>
        <w:tc>
          <w:tcPr>
            <w:tcW w:w="32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序号</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1</w:t>
            </w:r>
            <w:r>
              <w:rPr>
                <w:rFonts w:hint="eastAsia" w:eastAsiaTheme="minorEastAsia"/>
                <w:color w:val="000000"/>
                <w:kern w:val="0"/>
                <w:szCs w:val="21"/>
                <w:lang w:bidi="ar-SA"/>
              </w:rPr>
              <w:t>#</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2</w:t>
            </w:r>
            <w:r>
              <w:rPr>
                <w:rFonts w:hint="eastAsia" w:eastAsiaTheme="minorEastAsia"/>
                <w:color w:val="000000"/>
                <w:kern w:val="0"/>
                <w:szCs w:val="21"/>
                <w:lang w:bidi="ar-SA"/>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3</w:t>
            </w:r>
            <w:r>
              <w:rPr>
                <w:rFonts w:hint="eastAsia" w:eastAsiaTheme="minorEastAsia"/>
                <w:color w:val="000000"/>
                <w:kern w:val="0"/>
                <w:szCs w:val="21"/>
                <w:lang w:bidi="ar-SA"/>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4</w:t>
            </w:r>
            <w:r>
              <w:rPr>
                <w:rFonts w:hint="eastAsia" w:eastAsiaTheme="minorEastAsia"/>
                <w:color w:val="000000"/>
                <w:kern w:val="0"/>
                <w:szCs w:val="21"/>
                <w:lang w:bidi="ar-SA"/>
              </w:rPr>
              <w:t>#</w:t>
            </w:r>
          </w:p>
        </w:tc>
      </w:tr>
      <w:tr>
        <w:tblPrEx>
          <w:tblLayout w:type="fixed"/>
          <w:tblCellMar>
            <w:top w:w="0" w:type="dxa"/>
            <w:left w:w="108" w:type="dxa"/>
            <w:bottom w:w="0" w:type="dxa"/>
            <w:right w:w="108" w:type="dxa"/>
          </w:tblCellMar>
        </w:tblPrEx>
        <w:trPr>
          <w:trHeight w:val="276" w:hRule="atLeast"/>
        </w:trPr>
        <w:tc>
          <w:tcPr>
            <w:tcW w:w="32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重复性标准差Sr</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0.00044</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0.0036</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0.0090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0.024</w:t>
            </w:r>
          </w:p>
        </w:tc>
      </w:tr>
      <w:tr>
        <w:tblPrEx>
          <w:tblLayout w:type="fixed"/>
          <w:tblCellMar>
            <w:top w:w="0" w:type="dxa"/>
            <w:left w:w="108" w:type="dxa"/>
            <w:bottom w:w="0" w:type="dxa"/>
            <w:right w:w="108" w:type="dxa"/>
          </w:tblCellMar>
        </w:tblPrEx>
        <w:trPr>
          <w:trHeight w:val="276" w:hRule="atLeast"/>
        </w:trPr>
        <w:tc>
          <w:tcPr>
            <w:tcW w:w="32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再现性标准差SR</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0.00054</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0.0041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0.024</w:t>
            </w:r>
          </w:p>
        </w:tc>
      </w:tr>
      <w:tr>
        <w:tblPrEx>
          <w:tblLayout w:type="fixed"/>
          <w:tblCellMar>
            <w:top w:w="0" w:type="dxa"/>
            <w:left w:w="108" w:type="dxa"/>
            <w:bottom w:w="0" w:type="dxa"/>
            <w:right w:w="108" w:type="dxa"/>
          </w:tblCellMar>
        </w:tblPrEx>
        <w:trPr>
          <w:trHeight w:val="276" w:hRule="atLeast"/>
        </w:trPr>
        <w:tc>
          <w:tcPr>
            <w:tcW w:w="32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重复性限r</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0.0012</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0.025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0.066</w:t>
            </w:r>
          </w:p>
        </w:tc>
      </w:tr>
      <w:tr>
        <w:tblPrEx>
          <w:tblLayout w:type="fixed"/>
          <w:tblCellMar>
            <w:top w:w="0" w:type="dxa"/>
            <w:left w:w="108" w:type="dxa"/>
            <w:bottom w:w="0" w:type="dxa"/>
            <w:right w:w="108" w:type="dxa"/>
          </w:tblCellMar>
        </w:tblPrEx>
        <w:trPr>
          <w:trHeight w:val="276" w:hRule="atLeast"/>
        </w:trPr>
        <w:tc>
          <w:tcPr>
            <w:tcW w:w="32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再现性限R</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0.0015</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0.011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0.029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0.067</w:t>
            </w:r>
          </w:p>
        </w:tc>
      </w:tr>
    </w:tbl>
    <w:p>
      <w:pPr>
        <w:widowControl/>
        <w:jc w:val="center"/>
        <w:rPr>
          <w:rFonts w:cs="宋体" w:asciiTheme="minorEastAsia" w:hAnsiTheme="minorEastAsia" w:eastAsiaTheme="minorEastAsia"/>
          <w:color w:val="000000"/>
          <w:kern w:val="0"/>
          <w:szCs w:val="21"/>
          <w:lang w:bidi="ar-SA"/>
        </w:rPr>
      </w:pPr>
    </w:p>
    <w:p>
      <w:pPr>
        <w:widowControl/>
        <w:rPr>
          <w:rFonts w:cs="宋体" w:asciiTheme="minorEastAsia" w:hAnsiTheme="minorEastAsia" w:eastAsiaTheme="minorEastAsia"/>
          <w:color w:val="000000"/>
          <w:kern w:val="0"/>
          <w:szCs w:val="21"/>
          <w:lang w:bidi="ar-SA"/>
        </w:rPr>
      </w:pPr>
    </w:p>
    <w:p>
      <w:pPr>
        <w:spacing w:line="360" w:lineRule="auto"/>
        <w:ind w:firstLine="420" w:firstLineChars="200"/>
        <w:rPr>
          <w:rFonts w:ascii="宋体" w:hAnsi="宋体"/>
          <w:szCs w:val="21"/>
        </w:rPr>
      </w:pPr>
      <w:r>
        <w:rPr>
          <w:rFonts w:hint="eastAsia" w:ascii="宋体" w:hAnsi="宋体"/>
          <w:szCs w:val="21"/>
        </w:rPr>
        <w:t>通过多家单位验证，结果表明：国标（北京）检验认证有限公司负责修订的GB/T 20975.21-201X《</w:t>
      </w:r>
      <w:r>
        <w:rPr>
          <w:rFonts w:hint="eastAsia" w:ascii="宋体" w:hAnsi="宋体"/>
        </w:rPr>
        <w:t>铝及铝合金化学分析方法</w:t>
      </w:r>
      <w:r>
        <w:rPr>
          <w:rFonts w:hint="eastAsia" w:ascii="宋体" w:hAnsi="宋体"/>
          <w:szCs w:val="21"/>
        </w:rPr>
        <w:t>第21部分：钙含量的测定第一部分 火焰原子吸收法光谱法》</w:t>
      </w:r>
      <w:r>
        <w:rPr>
          <w:rFonts w:hint="eastAsia" w:ascii="宋体" w:hAnsi="宋体"/>
          <w:color w:val="000000"/>
        </w:rPr>
        <w:t>具有适用性和可操作性</w:t>
      </w:r>
      <w:r>
        <w:rPr>
          <w:rFonts w:hint="eastAsia" w:ascii="宋体" w:hAnsi="宋体"/>
          <w:szCs w:val="21"/>
        </w:rPr>
        <w:t>。本法操作简单快速结果准确精密度好，适合作为国家标准分析方法。</w:t>
      </w:r>
    </w:p>
    <w:p>
      <w:pPr>
        <w:spacing w:line="360" w:lineRule="auto"/>
        <w:rPr>
          <w:rFonts w:ascii="宋体" w:hAnsi="宋体"/>
          <w:b/>
          <w:bCs/>
          <w:sz w:val="28"/>
          <w:szCs w:val="28"/>
        </w:rPr>
      </w:pPr>
      <w:r>
        <w:rPr>
          <w:rFonts w:hint="eastAsia" w:ascii="宋体" w:hAnsi="宋体"/>
          <w:b/>
          <w:bCs/>
          <w:sz w:val="28"/>
          <w:szCs w:val="28"/>
        </w:rPr>
        <w:t>1.2方法一补充数据汇总</w:t>
      </w:r>
    </w:p>
    <w:p>
      <w:pPr>
        <w:spacing w:line="360" w:lineRule="auto"/>
        <w:ind w:firstLine="420" w:firstLineChars="200"/>
        <w:rPr>
          <w:rFonts w:ascii="宋体" w:hAnsi="宋体"/>
          <w:szCs w:val="21"/>
        </w:rPr>
      </w:pPr>
    </w:p>
    <w:p>
      <w:pPr>
        <w:spacing w:line="360" w:lineRule="auto"/>
        <w:jc w:val="center"/>
      </w:pPr>
      <w:r>
        <w:rPr>
          <w:rFonts w:hint="eastAsia"/>
          <w:color w:val="000000"/>
          <w:szCs w:val="21"/>
        </w:rPr>
        <w:t xml:space="preserve">   表8    8</w:t>
      </w:r>
      <w:r>
        <w:rPr>
          <w:color w:val="000000"/>
          <w:szCs w:val="21"/>
        </w:rPr>
        <w:t>家实验室</w:t>
      </w:r>
      <w:r>
        <w:rPr>
          <w:rFonts w:hint="eastAsia"/>
          <w:color w:val="000000"/>
          <w:szCs w:val="21"/>
        </w:rPr>
        <w:t>补充</w:t>
      </w:r>
      <w:r>
        <w:rPr>
          <w:color w:val="000000"/>
          <w:szCs w:val="21"/>
        </w:rPr>
        <w:t>数据统计</w:t>
      </w:r>
    </w:p>
    <w:tbl>
      <w:tblPr>
        <w:tblStyle w:val="21"/>
        <w:tblpPr w:leftFromText="180" w:rightFromText="180" w:vertAnchor="text" w:horzAnchor="page" w:tblpX="977" w:tblpY="650"/>
        <w:tblOverlap w:val="never"/>
        <w:tblW w:w="10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085"/>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7" w:type="dxa"/>
            <w:gridSpan w:val="2"/>
            <w:tcBorders>
              <w:top w:val="single" w:color="auto" w:sz="12" w:space="0"/>
              <w:left w:val="single" w:color="auto" w:sz="12" w:space="0"/>
              <w:bottom w:val="single" w:color="auto" w:sz="12" w:space="0"/>
              <w:tl2br w:val="single" w:color="auto" w:sz="4" w:space="0"/>
            </w:tcBorders>
            <w:noWrap/>
          </w:tcPr>
          <w:p>
            <w:pPr>
              <w:ind w:left="357" w:leftChars="170" w:firstLine="990" w:firstLineChars="550"/>
              <w:rPr>
                <w:sz w:val="18"/>
                <w:szCs w:val="18"/>
              </w:rPr>
            </w:pPr>
            <w:r>
              <w:rPr>
                <w:sz w:val="18"/>
                <w:szCs w:val="18"/>
              </w:rPr>
              <w:t>样品</w:t>
            </w:r>
          </w:p>
          <w:p>
            <w:pPr>
              <w:rPr>
                <w:sz w:val="18"/>
                <w:szCs w:val="18"/>
              </w:rPr>
            </w:pPr>
          </w:p>
          <w:p>
            <w:pPr>
              <w:rPr>
                <w:sz w:val="18"/>
                <w:szCs w:val="18"/>
              </w:rPr>
            </w:pPr>
            <w:r>
              <w:rPr>
                <w:sz w:val="18"/>
                <w:szCs w:val="18"/>
              </w:rPr>
              <w:t>单位</w:t>
            </w:r>
          </w:p>
        </w:tc>
        <w:tc>
          <w:tcPr>
            <w:tcW w:w="8342" w:type="dxa"/>
            <w:tcBorders>
              <w:top w:val="single" w:color="auto" w:sz="12" w:space="0"/>
              <w:bottom w:val="single" w:color="auto" w:sz="12" w:space="0"/>
            </w:tcBorders>
            <w:noWrap/>
            <w:vAlign w:val="center"/>
          </w:tcPr>
          <w:p>
            <w:pPr>
              <w:jc w:val="center"/>
              <w:rPr>
                <w:sz w:val="18"/>
                <w:szCs w:val="18"/>
              </w:rPr>
            </w:pPr>
            <w:r>
              <w:rPr>
                <w:rFonts w:hint="eastAsia"/>
                <w:sz w:val="18"/>
                <w:szCs w:val="18"/>
              </w:rPr>
              <w:t>5</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2" w:type="dxa"/>
            <w:vMerge w:val="restart"/>
            <w:tcBorders>
              <w:top w:val="single" w:color="auto" w:sz="12" w:space="0"/>
              <w:left w:val="single" w:color="auto" w:sz="12" w:space="0"/>
              <w:right w:val="single" w:color="auto" w:sz="4" w:space="0"/>
            </w:tcBorders>
            <w:noWrap/>
            <w:vAlign w:val="center"/>
          </w:tcPr>
          <w:p>
            <w:pPr>
              <w:jc w:val="center"/>
              <w:rPr>
                <w:sz w:val="18"/>
                <w:szCs w:val="18"/>
              </w:rPr>
            </w:pPr>
            <w:r>
              <w:rPr>
                <w:rFonts w:hint="eastAsia"/>
                <w:sz w:val="18"/>
                <w:szCs w:val="18"/>
              </w:rPr>
              <w:t>国标（北京）检验认证有限公司</w:t>
            </w:r>
          </w:p>
        </w:tc>
        <w:tc>
          <w:tcPr>
            <w:tcW w:w="1085" w:type="dxa"/>
            <w:tcBorders>
              <w:top w:val="single" w:color="auto" w:sz="12" w:space="0"/>
              <w:left w:val="single" w:color="auto" w:sz="4" w:space="0"/>
            </w:tcBorders>
            <w:noWrap/>
            <w:vAlign w:val="center"/>
          </w:tcPr>
          <w:p>
            <w:pPr>
              <w:jc w:val="center"/>
              <w:rPr>
                <w:sz w:val="18"/>
                <w:szCs w:val="18"/>
              </w:rPr>
            </w:pPr>
            <w:r>
              <w:rPr>
                <w:sz w:val="18"/>
                <w:szCs w:val="18"/>
              </w:rPr>
              <w:t>结果</w:t>
            </w:r>
          </w:p>
        </w:tc>
        <w:tc>
          <w:tcPr>
            <w:tcW w:w="8342" w:type="dxa"/>
            <w:tcBorders>
              <w:top w:val="single" w:color="auto" w:sz="12" w:space="0"/>
            </w:tcBorders>
            <w:noWrap/>
          </w:tcPr>
          <w:p>
            <w:pPr>
              <w:widowControl/>
              <w:jc w:val="center"/>
              <w:textAlignment w:val="center"/>
              <w:rPr>
                <w:color w:val="000000"/>
                <w:kern w:val="0"/>
                <w:sz w:val="22"/>
                <w:szCs w:val="22"/>
              </w:rPr>
            </w:pPr>
            <w:r>
              <w:rPr>
                <w:rFonts w:hint="eastAsia"/>
                <w:color w:val="000000"/>
                <w:kern w:val="0"/>
                <w:sz w:val="20"/>
                <w:szCs w:val="20"/>
              </w:rPr>
              <w:t>0.0165  0.0160  0.0157  0.0166  0.0153  0.0163  0.0169  0.0164  0.0170  0.0161</w:t>
            </w:r>
            <w:r>
              <w:rPr>
                <w:rFonts w:hint="eastAsia"/>
                <w:color w:val="000000"/>
                <w:kern w:val="0"/>
                <w:szCs w:val="21"/>
              </w:rPr>
              <w:t xml:space="preserve">  0.0162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top w:val="single" w:color="auto" w:sz="12" w:space="0"/>
              <w:left w:val="single" w:color="auto" w:sz="4" w:space="0"/>
            </w:tcBorders>
            <w:noWrap/>
            <w:vAlign w:val="center"/>
          </w:tcPr>
          <w:p>
            <w:pPr>
              <w:jc w:val="center"/>
              <w:rPr>
                <w:sz w:val="18"/>
                <w:szCs w:val="18"/>
              </w:rPr>
            </w:pPr>
            <w:r>
              <w:rPr>
                <w:sz w:val="18"/>
                <w:szCs w:val="18"/>
              </w:rPr>
              <w:t>平均值</w:t>
            </w:r>
          </w:p>
        </w:tc>
        <w:tc>
          <w:tcPr>
            <w:tcW w:w="8342" w:type="dxa"/>
            <w:tcBorders>
              <w:top w:val="single" w:color="auto" w:sz="12" w:space="0"/>
            </w:tcBorders>
            <w:noWrap/>
          </w:tcPr>
          <w:p>
            <w:pPr>
              <w:jc w:val="center"/>
              <w:rPr>
                <w:color w:val="000000"/>
                <w:kern w:val="0"/>
                <w:sz w:val="22"/>
                <w:szCs w:val="22"/>
              </w:rPr>
            </w:pPr>
            <w:r>
              <w:rPr>
                <w:rFonts w:eastAsiaTheme="minorEastAsia"/>
                <w:color w:val="000000"/>
                <w:kern w:val="0"/>
                <w:szCs w:val="21"/>
                <w:lang w:bidi="ar-SA"/>
              </w:rPr>
              <w:t>0.0163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top w:val="single" w:color="auto" w:sz="12" w:space="0"/>
              <w:left w:val="single" w:color="auto" w:sz="4" w:space="0"/>
            </w:tcBorders>
            <w:noWrap/>
            <w:vAlign w:val="center"/>
          </w:tcPr>
          <w:p>
            <w:pPr>
              <w:tabs>
                <w:tab w:val="left" w:pos="765"/>
              </w:tabs>
              <w:jc w:val="center"/>
              <w:rPr>
                <w:sz w:val="18"/>
                <w:szCs w:val="18"/>
              </w:rPr>
            </w:pPr>
            <w:r>
              <w:rPr>
                <w:sz w:val="18"/>
                <w:szCs w:val="18"/>
              </w:rPr>
              <w:t>SD</w:t>
            </w:r>
          </w:p>
        </w:tc>
        <w:tc>
          <w:tcPr>
            <w:tcW w:w="8342" w:type="dxa"/>
            <w:tcBorders>
              <w:top w:val="single" w:color="auto" w:sz="12" w:space="0"/>
            </w:tcBorders>
            <w:noWrap/>
          </w:tcPr>
          <w:p>
            <w:pPr>
              <w:jc w:val="center"/>
              <w:rPr>
                <w:color w:val="000000"/>
                <w:kern w:val="0"/>
                <w:sz w:val="22"/>
                <w:szCs w:val="22"/>
              </w:rPr>
            </w:pPr>
            <w:r>
              <w:rPr>
                <w:rFonts w:hint="eastAsia"/>
                <w:color w:val="000000"/>
                <w:kern w:val="0"/>
                <w:sz w:val="22"/>
                <w:szCs w:val="22"/>
              </w:rPr>
              <w:t>0.00049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top w:val="single" w:color="auto" w:sz="12" w:space="0"/>
              <w:left w:val="single" w:color="auto" w:sz="4" w:space="0"/>
            </w:tcBorders>
            <w:noWrap/>
            <w:vAlign w:val="center"/>
          </w:tcPr>
          <w:p>
            <w:pPr>
              <w:tabs>
                <w:tab w:val="left" w:pos="765"/>
              </w:tabs>
              <w:jc w:val="center"/>
              <w:rPr>
                <w:sz w:val="18"/>
                <w:szCs w:val="18"/>
              </w:rPr>
            </w:pPr>
            <w:r>
              <w:rPr>
                <w:sz w:val="18"/>
                <w:szCs w:val="18"/>
              </w:rPr>
              <w:t>RSD/%</w:t>
            </w:r>
          </w:p>
        </w:tc>
        <w:tc>
          <w:tcPr>
            <w:tcW w:w="8342" w:type="dxa"/>
            <w:tcBorders>
              <w:top w:val="single" w:color="auto" w:sz="12" w:space="0"/>
            </w:tcBorders>
            <w:noWrap/>
          </w:tcPr>
          <w:p>
            <w:pPr>
              <w:widowControl/>
              <w:jc w:val="center"/>
              <w:textAlignment w:val="center"/>
              <w:rPr>
                <w:color w:val="000000"/>
                <w:kern w:val="0"/>
                <w:sz w:val="22"/>
                <w:szCs w:val="22"/>
              </w:rPr>
            </w:pPr>
            <w:r>
              <w:rPr>
                <w:rFonts w:eastAsiaTheme="minorEastAsia"/>
                <w:color w:val="000000"/>
                <w:kern w:val="0"/>
                <w:szCs w:val="21"/>
                <w:lang w:bidi="ar-SA"/>
              </w:rPr>
              <w:t>3.</w:t>
            </w:r>
            <w:r>
              <w:rPr>
                <w:rFonts w:hint="eastAsia" w:eastAsiaTheme="minorEastAsia"/>
                <w:color w:val="000000"/>
                <w:kern w:val="0"/>
                <w:szCs w:val="21"/>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2" w:type="dxa"/>
            <w:vMerge w:val="restart"/>
            <w:tcBorders>
              <w:top w:val="single" w:color="auto" w:sz="12" w:space="0"/>
              <w:left w:val="single" w:color="auto" w:sz="12" w:space="0"/>
              <w:right w:val="single" w:color="auto" w:sz="4" w:space="0"/>
            </w:tcBorders>
            <w:noWrap/>
            <w:vAlign w:val="center"/>
          </w:tcPr>
          <w:p>
            <w:pPr>
              <w:jc w:val="center"/>
              <w:rPr>
                <w:sz w:val="18"/>
                <w:szCs w:val="18"/>
              </w:rPr>
            </w:pPr>
            <w:r>
              <w:rPr>
                <w:sz w:val="18"/>
                <w:szCs w:val="18"/>
              </w:rPr>
              <w:t>北京有色金属与稀土应用研究所</w:t>
            </w:r>
          </w:p>
        </w:tc>
        <w:tc>
          <w:tcPr>
            <w:tcW w:w="1085" w:type="dxa"/>
            <w:tcBorders>
              <w:top w:val="single" w:color="auto" w:sz="12" w:space="0"/>
              <w:left w:val="single" w:color="auto" w:sz="4" w:space="0"/>
            </w:tcBorders>
            <w:noWrap/>
            <w:vAlign w:val="center"/>
          </w:tcPr>
          <w:p>
            <w:pPr>
              <w:jc w:val="center"/>
              <w:rPr>
                <w:sz w:val="18"/>
                <w:szCs w:val="18"/>
              </w:rPr>
            </w:pPr>
            <w:r>
              <w:rPr>
                <w:sz w:val="18"/>
                <w:szCs w:val="18"/>
              </w:rPr>
              <w:t>结果</w:t>
            </w:r>
          </w:p>
        </w:tc>
        <w:tc>
          <w:tcPr>
            <w:tcW w:w="8342" w:type="dxa"/>
            <w:tcBorders>
              <w:top w:val="single" w:color="auto" w:sz="12" w:space="0"/>
            </w:tcBorders>
            <w:noWrap/>
          </w:tcPr>
          <w:p>
            <w:pPr>
              <w:pStyle w:val="51"/>
              <w:ind w:firstLine="0" w:firstLineChars="0"/>
              <w:rPr>
                <w:rFonts w:asciiTheme="minorEastAsia" w:hAnsiTheme="minorEastAsia"/>
                <w:color w:val="00B050"/>
                <w:szCs w:val="21"/>
              </w:rPr>
            </w:pPr>
            <w:r>
              <w:rPr>
                <w:rFonts w:hint="eastAsia" w:ascii="Times New Roman" w:hAnsi="Times New Roman" w:eastAsia="宋体" w:cs="Times New Roman"/>
                <w:color w:val="000000"/>
                <w:kern w:val="0"/>
                <w:sz w:val="20"/>
                <w:szCs w:val="20"/>
                <w:lang w:bidi="he-IL"/>
              </w:rPr>
              <w:t>0.0160  0.0158  0.0159  0.0163  0.0165  0.0161  0.0163  0.0163  0.0161  0.0161  0.0158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8342" w:type="dxa"/>
            <w:noWrap/>
            <w:vAlign w:val="center"/>
          </w:tcPr>
          <w:p>
            <w:pPr>
              <w:widowControl/>
              <w:jc w:val="center"/>
              <w:textAlignment w:val="center"/>
              <w:rPr>
                <w:color w:val="000000"/>
                <w:kern w:val="0"/>
                <w:sz w:val="22"/>
                <w:szCs w:val="22"/>
              </w:rPr>
            </w:pPr>
            <w:r>
              <w:rPr>
                <w:rFonts w:hint="eastAsia"/>
                <w:color w:val="000000"/>
                <w:kern w:val="0"/>
                <w:sz w:val="22"/>
                <w:szCs w:val="22"/>
              </w:rPr>
              <w:t>0.0161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tabs>
                <w:tab w:val="left" w:pos="765"/>
              </w:tabs>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8342" w:type="dxa"/>
            <w:noWrap/>
            <w:vAlign w:val="center"/>
          </w:tcPr>
          <w:p>
            <w:pPr>
              <w:widowControl/>
              <w:jc w:val="center"/>
              <w:textAlignment w:val="center"/>
              <w:rPr>
                <w:color w:val="000000"/>
                <w:kern w:val="0"/>
                <w:sz w:val="22"/>
                <w:szCs w:val="22"/>
              </w:rPr>
            </w:pPr>
            <w:r>
              <w:rPr>
                <w:rFonts w:hint="eastAsia"/>
                <w:color w:val="000000"/>
                <w:kern w:val="0"/>
                <w:sz w:val="22"/>
                <w:szCs w:val="22"/>
              </w:rPr>
              <w:t>0.00021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tabs>
                <w:tab w:val="left" w:pos="765"/>
              </w:tabs>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RSD/%</w:t>
            </w:r>
          </w:p>
        </w:tc>
        <w:tc>
          <w:tcPr>
            <w:tcW w:w="8342" w:type="dxa"/>
            <w:noWrap/>
            <w:vAlign w:val="center"/>
          </w:tcPr>
          <w:p>
            <w:pPr>
              <w:widowControl/>
              <w:jc w:val="center"/>
              <w:textAlignment w:val="center"/>
              <w:rPr>
                <w:color w:val="000000"/>
                <w:kern w:val="0"/>
                <w:sz w:val="22"/>
                <w:szCs w:val="22"/>
              </w:rPr>
            </w:pPr>
            <w:r>
              <w:rPr>
                <w:rFonts w:hint="eastAsia"/>
                <w:color w:val="00000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restart"/>
            <w:tcBorders>
              <w:left w:val="single" w:color="auto" w:sz="12" w:space="0"/>
              <w:right w:val="single" w:color="auto" w:sz="4" w:space="0"/>
            </w:tcBorders>
            <w:noWrap/>
            <w:vAlign w:val="center"/>
          </w:tcPr>
          <w:p>
            <w:pPr>
              <w:jc w:val="center"/>
              <w:rPr>
                <w:sz w:val="18"/>
                <w:szCs w:val="18"/>
              </w:rPr>
            </w:pPr>
            <w:r>
              <w:rPr>
                <w:sz w:val="18"/>
                <w:szCs w:val="18"/>
              </w:rPr>
              <w:t>贵州省分析测试研究院</w:t>
            </w:r>
          </w:p>
        </w:tc>
        <w:tc>
          <w:tcPr>
            <w:tcW w:w="1085" w:type="dxa"/>
            <w:tcBorders>
              <w:left w:val="single" w:color="auto" w:sz="4" w:space="0"/>
            </w:tcBorders>
            <w:noWrap/>
            <w:vAlign w:val="center"/>
          </w:tcPr>
          <w:p>
            <w:pPr>
              <w:jc w:val="center"/>
              <w:rPr>
                <w:sz w:val="18"/>
                <w:szCs w:val="18"/>
              </w:rPr>
            </w:pPr>
            <w:r>
              <w:rPr>
                <w:sz w:val="18"/>
                <w:szCs w:val="18"/>
              </w:rPr>
              <w:t>结果</w:t>
            </w:r>
          </w:p>
        </w:tc>
        <w:tc>
          <w:tcPr>
            <w:tcW w:w="8342" w:type="dxa"/>
            <w:noWrap/>
            <w:vAlign w:val="center"/>
          </w:tcPr>
          <w:p>
            <w:pPr>
              <w:widowControl/>
              <w:jc w:val="center"/>
              <w:textAlignment w:val="center"/>
              <w:rPr>
                <w:color w:val="000000"/>
                <w:kern w:val="0"/>
                <w:sz w:val="22"/>
                <w:szCs w:val="22"/>
              </w:rPr>
            </w:pPr>
            <w:r>
              <w:rPr>
                <w:rFonts w:hint="eastAsia"/>
                <w:color w:val="000000"/>
                <w:kern w:val="0"/>
                <w:sz w:val="20"/>
                <w:szCs w:val="20"/>
              </w:rPr>
              <w:t>0.0158  0.0162  0.0155  0.0165  0.0162  0.0165  0.0154  0.0168  0.0165  0.0151  0.0157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8342" w:type="dxa"/>
            <w:noWrap/>
            <w:vAlign w:val="center"/>
          </w:tcPr>
          <w:p>
            <w:pPr>
              <w:widowControl/>
              <w:jc w:val="center"/>
              <w:textAlignment w:val="center"/>
              <w:rPr>
                <w:color w:val="000000"/>
                <w:kern w:val="0"/>
                <w:sz w:val="22"/>
                <w:szCs w:val="22"/>
              </w:rPr>
            </w:pPr>
            <w:r>
              <w:rPr>
                <w:rFonts w:hint="eastAsia"/>
                <w:color w:val="000000"/>
                <w:kern w:val="0"/>
                <w:sz w:val="22"/>
                <w:szCs w:val="22"/>
              </w:rPr>
              <w:t>0.0160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8342" w:type="dxa"/>
            <w:noWrap/>
            <w:vAlign w:val="center"/>
          </w:tcPr>
          <w:p>
            <w:pPr>
              <w:widowControl/>
              <w:jc w:val="center"/>
              <w:textAlignment w:val="center"/>
              <w:rPr>
                <w:color w:val="000000"/>
                <w:kern w:val="0"/>
                <w:sz w:val="22"/>
                <w:szCs w:val="22"/>
              </w:rPr>
            </w:pPr>
            <w:r>
              <w:rPr>
                <w:rFonts w:hint="eastAsia"/>
                <w:color w:val="000000"/>
                <w:kern w:val="0"/>
                <w:sz w:val="22"/>
                <w:szCs w:val="22"/>
              </w:rPr>
              <w:t>0.00055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RSD/%</w:t>
            </w:r>
          </w:p>
        </w:tc>
        <w:tc>
          <w:tcPr>
            <w:tcW w:w="8342" w:type="dxa"/>
            <w:noWrap/>
            <w:vAlign w:val="center"/>
          </w:tcPr>
          <w:p>
            <w:pPr>
              <w:widowControl/>
              <w:jc w:val="center"/>
              <w:textAlignment w:val="center"/>
              <w:rPr>
                <w:color w:val="000000"/>
                <w:kern w:val="0"/>
                <w:sz w:val="22"/>
                <w:szCs w:val="22"/>
              </w:rPr>
            </w:pPr>
            <w:r>
              <w:rPr>
                <w:rFonts w:hint="eastAsia"/>
                <w:color w:val="000000"/>
                <w:kern w:val="0"/>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restart"/>
            <w:tcBorders>
              <w:left w:val="single" w:color="auto" w:sz="12" w:space="0"/>
              <w:right w:val="single" w:color="auto" w:sz="4" w:space="0"/>
            </w:tcBorders>
            <w:noWrap/>
            <w:vAlign w:val="center"/>
          </w:tcPr>
          <w:p>
            <w:pPr>
              <w:jc w:val="center"/>
              <w:rPr>
                <w:sz w:val="18"/>
                <w:szCs w:val="18"/>
              </w:rPr>
            </w:pPr>
            <w:r>
              <w:rPr>
                <w:sz w:val="18"/>
                <w:szCs w:val="18"/>
              </w:rPr>
              <w:t>昆明冶金研究院有限公司</w:t>
            </w:r>
          </w:p>
        </w:tc>
        <w:tc>
          <w:tcPr>
            <w:tcW w:w="1085" w:type="dxa"/>
            <w:tcBorders>
              <w:left w:val="single" w:color="auto" w:sz="4" w:space="0"/>
            </w:tcBorders>
            <w:noWrap/>
            <w:vAlign w:val="center"/>
          </w:tcPr>
          <w:p>
            <w:pPr>
              <w:jc w:val="center"/>
              <w:rPr>
                <w:sz w:val="18"/>
                <w:szCs w:val="18"/>
              </w:rPr>
            </w:pPr>
            <w:r>
              <w:rPr>
                <w:sz w:val="18"/>
                <w:szCs w:val="18"/>
              </w:rPr>
              <w:t>结果</w:t>
            </w:r>
          </w:p>
        </w:tc>
        <w:tc>
          <w:tcPr>
            <w:tcW w:w="8342" w:type="dxa"/>
            <w:noWrap/>
            <w:vAlign w:val="center"/>
          </w:tcPr>
          <w:p>
            <w:pPr>
              <w:widowControl/>
              <w:jc w:val="center"/>
              <w:textAlignment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8342" w:type="dxa"/>
            <w:noWrap/>
            <w:vAlign w:val="center"/>
          </w:tcPr>
          <w:p>
            <w:pPr>
              <w:widowControl/>
              <w:jc w:val="center"/>
              <w:textAlignment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8342" w:type="dxa"/>
            <w:noWrap/>
            <w:vAlign w:val="center"/>
          </w:tcPr>
          <w:p>
            <w:pPr>
              <w:widowControl/>
              <w:jc w:val="center"/>
              <w:textAlignment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RSD/%</w:t>
            </w:r>
          </w:p>
        </w:tc>
        <w:tc>
          <w:tcPr>
            <w:tcW w:w="8342" w:type="dxa"/>
            <w:noWrap/>
            <w:vAlign w:val="center"/>
          </w:tcPr>
          <w:p>
            <w:pPr>
              <w:widowControl/>
              <w:jc w:val="center"/>
              <w:textAlignment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restart"/>
            <w:tcBorders>
              <w:left w:val="single" w:color="auto" w:sz="12" w:space="0"/>
              <w:right w:val="single" w:color="auto" w:sz="4" w:space="0"/>
            </w:tcBorders>
            <w:noWrap/>
            <w:vAlign w:val="center"/>
          </w:tcPr>
          <w:p>
            <w:pPr>
              <w:jc w:val="center"/>
              <w:rPr>
                <w:sz w:val="18"/>
                <w:szCs w:val="18"/>
              </w:rPr>
            </w:pPr>
            <w:r>
              <w:rPr>
                <w:sz w:val="18"/>
                <w:szCs w:val="18"/>
              </w:rPr>
              <w:t>北矿检测技术有限公司</w:t>
            </w:r>
          </w:p>
        </w:tc>
        <w:tc>
          <w:tcPr>
            <w:tcW w:w="1085" w:type="dxa"/>
            <w:tcBorders>
              <w:left w:val="single" w:color="auto" w:sz="4" w:space="0"/>
            </w:tcBorders>
            <w:noWrap/>
            <w:vAlign w:val="center"/>
          </w:tcPr>
          <w:p>
            <w:pPr>
              <w:jc w:val="center"/>
              <w:rPr>
                <w:sz w:val="18"/>
                <w:szCs w:val="18"/>
              </w:rPr>
            </w:pPr>
            <w:r>
              <w:rPr>
                <w:sz w:val="18"/>
                <w:szCs w:val="18"/>
              </w:rPr>
              <w:t>结果</w:t>
            </w:r>
          </w:p>
        </w:tc>
        <w:tc>
          <w:tcPr>
            <w:tcW w:w="8342" w:type="dxa"/>
            <w:noWrap/>
            <w:vAlign w:val="center"/>
          </w:tcPr>
          <w:p>
            <w:pPr>
              <w:widowControl/>
              <w:jc w:val="center"/>
              <w:textAlignment w:val="center"/>
              <w:rPr>
                <w:color w:val="000000"/>
                <w:kern w:val="0"/>
                <w:sz w:val="22"/>
                <w:szCs w:val="22"/>
              </w:rPr>
            </w:pPr>
            <w:r>
              <w:rPr>
                <w:rFonts w:hint="eastAsia"/>
                <w:color w:val="000000"/>
                <w:kern w:val="0"/>
                <w:sz w:val="20"/>
                <w:szCs w:val="20"/>
              </w:rPr>
              <w:t>0.0166  0.0170  0.0156  0.0163  0.0156  0.0171  0.0164  0.0162  0.0162  0.0149  0.0152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8342" w:type="dxa"/>
            <w:noWrap/>
            <w:vAlign w:val="center"/>
          </w:tcPr>
          <w:p>
            <w:pPr>
              <w:widowControl/>
              <w:jc w:val="center"/>
              <w:textAlignment w:val="center"/>
              <w:rPr>
                <w:color w:val="000000"/>
                <w:kern w:val="0"/>
                <w:sz w:val="22"/>
                <w:szCs w:val="22"/>
              </w:rPr>
            </w:pPr>
            <w:r>
              <w:rPr>
                <w:rFonts w:hint="eastAsia"/>
                <w:color w:val="000000"/>
                <w:kern w:val="0"/>
                <w:sz w:val="22"/>
                <w:szCs w:val="22"/>
              </w:rPr>
              <w:t>0.0161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8342" w:type="dxa"/>
            <w:noWrap/>
            <w:vAlign w:val="center"/>
          </w:tcPr>
          <w:p>
            <w:pPr>
              <w:widowControl/>
              <w:jc w:val="center"/>
              <w:textAlignment w:val="center"/>
              <w:rPr>
                <w:color w:val="000000"/>
                <w:kern w:val="0"/>
                <w:sz w:val="22"/>
                <w:szCs w:val="22"/>
              </w:rPr>
            </w:pPr>
            <w:r>
              <w:rPr>
                <w:rFonts w:hint="eastAsia"/>
                <w:color w:val="000000"/>
                <w:kern w:val="0"/>
                <w:sz w:val="22"/>
                <w:szCs w:val="22"/>
              </w:rPr>
              <w:t>0.00072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RSD/%</w:t>
            </w:r>
          </w:p>
        </w:tc>
        <w:tc>
          <w:tcPr>
            <w:tcW w:w="8342" w:type="dxa"/>
            <w:noWrap/>
            <w:vAlign w:val="center"/>
          </w:tcPr>
          <w:p>
            <w:pPr>
              <w:widowControl/>
              <w:jc w:val="center"/>
              <w:textAlignment w:val="center"/>
              <w:rPr>
                <w:color w:val="000000"/>
                <w:kern w:val="0"/>
                <w:sz w:val="22"/>
                <w:szCs w:val="22"/>
              </w:rPr>
            </w:pPr>
            <w:r>
              <w:rPr>
                <w:rFonts w:hint="eastAsia"/>
                <w:color w:val="000000"/>
                <w:kern w:val="0"/>
                <w:sz w:val="22"/>
                <w:szCs w:val="2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restart"/>
            <w:tcBorders>
              <w:left w:val="single" w:color="auto" w:sz="12" w:space="0"/>
              <w:right w:val="single" w:color="auto" w:sz="4" w:space="0"/>
            </w:tcBorders>
            <w:noWrap/>
            <w:vAlign w:val="center"/>
          </w:tcPr>
          <w:p>
            <w:pPr>
              <w:jc w:val="center"/>
              <w:rPr>
                <w:sz w:val="18"/>
                <w:szCs w:val="18"/>
              </w:rPr>
            </w:pPr>
            <w:r>
              <w:rPr>
                <w:sz w:val="18"/>
                <w:szCs w:val="18"/>
              </w:rPr>
              <w:t>西安汉唐分析检测有限公司</w:t>
            </w:r>
          </w:p>
        </w:tc>
        <w:tc>
          <w:tcPr>
            <w:tcW w:w="1085" w:type="dxa"/>
            <w:tcBorders>
              <w:left w:val="single" w:color="auto" w:sz="4" w:space="0"/>
            </w:tcBorders>
            <w:noWrap/>
            <w:vAlign w:val="center"/>
          </w:tcPr>
          <w:p>
            <w:pPr>
              <w:jc w:val="center"/>
              <w:rPr>
                <w:sz w:val="18"/>
                <w:szCs w:val="18"/>
              </w:rPr>
            </w:pPr>
            <w:r>
              <w:rPr>
                <w:sz w:val="18"/>
                <w:szCs w:val="18"/>
              </w:rPr>
              <w:t>结果</w:t>
            </w:r>
          </w:p>
        </w:tc>
        <w:tc>
          <w:tcPr>
            <w:tcW w:w="8342" w:type="dxa"/>
            <w:noWrap/>
          </w:tcPr>
          <w:p>
            <w:pPr>
              <w:widowControl/>
              <w:jc w:val="center"/>
              <w:textAlignment w:val="center"/>
              <w:rPr>
                <w:color w:val="000000"/>
                <w:kern w:val="0"/>
                <w:sz w:val="22"/>
                <w:szCs w:val="22"/>
              </w:rPr>
            </w:pPr>
            <w:r>
              <w:rPr>
                <w:rFonts w:hint="eastAsia"/>
                <w:color w:val="000000"/>
                <w:kern w:val="0"/>
                <w:sz w:val="20"/>
                <w:szCs w:val="20"/>
              </w:rPr>
              <w:t>0.0162  0.0155  0.0158  0.0154  0.0165  0.0166  0.0163  0.0161  0.0159  0.0166  0.0168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8342" w:type="dxa"/>
            <w:noWrap/>
          </w:tcPr>
          <w:p>
            <w:pPr>
              <w:jc w:val="center"/>
              <w:rPr>
                <w:color w:val="000000"/>
                <w:kern w:val="0"/>
                <w:sz w:val="22"/>
                <w:szCs w:val="22"/>
              </w:rPr>
            </w:pPr>
            <w:r>
              <w:rPr>
                <w:rFonts w:eastAsiaTheme="minorEastAsia"/>
                <w:color w:val="000000"/>
                <w:kern w:val="0"/>
                <w:szCs w:val="21"/>
                <w:lang w:bidi="ar-SA"/>
              </w:rPr>
              <w:t>0.016</w:t>
            </w:r>
            <w:r>
              <w:rPr>
                <w:rFonts w:hint="eastAsia" w:eastAsiaTheme="minorEastAsia"/>
                <w:color w:val="000000"/>
                <w:kern w:val="0"/>
                <w:szCs w:val="21"/>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8342" w:type="dxa"/>
            <w:noWrap/>
          </w:tcPr>
          <w:p>
            <w:pPr>
              <w:jc w:val="center"/>
              <w:rPr>
                <w:color w:val="000000"/>
                <w:kern w:val="0"/>
                <w:sz w:val="22"/>
                <w:szCs w:val="22"/>
              </w:rPr>
            </w:pPr>
            <w:r>
              <w:rPr>
                <w:rFonts w:hint="eastAsia"/>
                <w:color w:val="000000"/>
                <w:kern w:val="0"/>
                <w:sz w:val="22"/>
                <w:szCs w:val="22"/>
              </w:rPr>
              <w:t>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RSD/%</w:t>
            </w:r>
          </w:p>
        </w:tc>
        <w:tc>
          <w:tcPr>
            <w:tcW w:w="8342" w:type="dxa"/>
            <w:noWrap/>
          </w:tcPr>
          <w:p>
            <w:pPr>
              <w:widowControl/>
              <w:jc w:val="center"/>
              <w:textAlignment w:val="center"/>
              <w:rPr>
                <w:color w:val="000000"/>
                <w:kern w:val="0"/>
                <w:sz w:val="22"/>
                <w:szCs w:val="22"/>
              </w:rPr>
            </w:pPr>
            <w:r>
              <w:rPr>
                <w:rFonts w:hint="eastAsia" w:eastAsiaTheme="minorEastAsia"/>
                <w:color w:val="000000"/>
                <w:kern w:val="0"/>
                <w:szCs w:val="21"/>
                <w:lang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992" w:type="dxa"/>
            <w:vMerge w:val="restart"/>
            <w:tcBorders>
              <w:left w:val="single" w:color="auto" w:sz="12" w:space="0"/>
              <w:right w:val="single" w:color="auto" w:sz="4" w:space="0"/>
            </w:tcBorders>
            <w:noWrap/>
            <w:vAlign w:val="center"/>
          </w:tcPr>
          <w:p>
            <w:pPr>
              <w:jc w:val="center"/>
              <w:rPr>
                <w:sz w:val="18"/>
                <w:szCs w:val="18"/>
              </w:rPr>
            </w:pPr>
            <w:r>
              <w:rPr>
                <w:sz w:val="18"/>
                <w:szCs w:val="18"/>
              </w:rPr>
              <w:t>中铝洛阳铜加工有限公司</w:t>
            </w:r>
          </w:p>
        </w:tc>
        <w:tc>
          <w:tcPr>
            <w:tcW w:w="1085" w:type="dxa"/>
            <w:tcBorders>
              <w:left w:val="single" w:color="auto" w:sz="4" w:space="0"/>
            </w:tcBorders>
            <w:noWrap/>
            <w:vAlign w:val="center"/>
          </w:tcPr>
          <w:p>
            <w:pPr>
              <w:jc w:val="center"/>
              <w:rPr>
                <w:sz w:val="18"/>
                <w:szCs w:val="18"/>
              </w:rPr>
            </w:pPr>
            <w:r>
              <w:rPr>
                <w:sz w:val="18"/>
                <w:szCs w:val="18"/>
              </w:rPr>
              <w:t>结果</w:t>
            </w:r>
          </w:p>
        </w:tc>
        <w:tc>
          <w:tcPr>
            <w:tcW w:w="8342" w:type="dxa"/>
            <w:noWrap/>
            <w:vAlign w:val="center"/>
          </w:tcPr>
          <w:p>
            <w:pPr>
              <w:widowControl/>
              <w:jc w:val="center"/>
              <w:textAlignment w:val="center"/>
              <w:rPr>
                <w:color w:val="000000"/>
                <w:kern w:val="0"/>
                <w:sz w:val="22"/>
                <w:szCs w:val="22"/>
              </w:rPr>
            </w:pPr>
            <w:r>
              <w:rPr>
                <w:rFonts w:hint="eastAsia"/>
                <w:color w:val="000000"/>
                <w:kern w:val="0"/>
                <w:sz w:val="20"/>
                <w:szCs w:val="20"/>
              </w:rPr>
              <w:t>0.0172  0.0165  0.0174  0.0169  0.0167  0.0163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8342" w:type="dxa"/>
            <w:noWrap/>
            <w:vAlign w:val="center"/>
          </w:tcPr>
          <w:p>
            <w:pPr>
              <w:widowControl/>
              <w:jc w:val="center"/>
              <w:textAlignment w:val="center"/>
              <w:rPr>
                <w:color w:val="000000"/>
                <w:kern w:val="0"/>
                <w:sz w:val="22"/>
                <w:szCs w:val="22"/>
              </w:rPr>
            </w:pPr>
            <w:r>
              <w:rPr>
                <w:rFonts w:hint="eastAsia"/>
                <w:color w:val="000000"/>
                <w:kern w:val="0"/>
                <w:sz w:val="22"/>
                <w:szCs w:val="22"/>
              </w:rPr>
              <w:t>0.0168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8342" w:type="dxa"/>
            <w:noWrap/>
            <w:vAlign w:val="center"/>
          </w:tcPr>
          <w:p>
            <w:pPr>
              <w:widowControl/>
              <w:jc w:val="center"/>
              <w:textAlignment w:val="center"/>
              <w:rPr>
                <w:color w:val="000000"/>
                <w:kern w:val="0"/>
                <w:sz w:val="22"/>
                <w:szCs w:val="22"/>
              </w:rPr>
            </w:pPr>
            <w:r>
              <w:rPr>
                <w:rFonts w:hint="eastAsia"/>
                <w:color w:val="000000"/>
                <w:kern w:val="0"/>
                <w:sz w:val="22"/>
                <w:szCs w:val="22"/>
              </w:rPr>
              <w:t>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RSD/%</w:t>
            </w:r>
          </w:p>
        </w:tc>
        <w:tc>
          <w:tcPr>
            <w:tcW w:w="8342" w:type="dxa"/>
            <w:noWrap/>
            <w:vAlign w:val="center"/>
          </w:tcPr>
          <w:p>
            <w:pPr>
              <w:widowControl/>
              <w:jc w:val="center"/>
              <w:textAlignment w:val="center"/>
              <w:rPr>
                <w:color w:val="000000"/>
                <w:kern w:val="0"/>
                <w:sz w:val="22"/>
                <w:szCs w:val="22"/>
              </w:rPr>
            </w:pPr>
            <w:r>
              <w:rPr>
                <w:rFonts w:hint="eastAsia"/>
                <w:color w:val="00000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restart"/>
            <w:tcBorders>
              <w:left w:val="single" w:color="auto" w:sz="12" w:space="0"/>
              <w:right w:val="single" w:color="auto" w:sz="4" w:space="0"/>
            </w:tcBorders>
            <w:noWrap/>
            <w:vAlign w:val="center"/>
          </w:tcPr>
          <w:p>
            <w:pPr>
              <w:jc w:val="center"/>
              <w:rPr>
                <w:sz w:val="18"/>
                <w:szCs w:val="18"/>
              </w:rPr>
            </w:pPr>
            <w:r>
              <w:rPr>
                <w:sz w:val="18"/>
                <w:szCs w:val="18"/>
              </w:rPr>
              <w:t>广东省韶关市质量计量监督检测所</w:t>
            </w:r>
          </w:p>
        </w:tc>
        <w:tc>
          <w:tcPr>
            <w:tcW w:w="1085" w:type="dxa"/>
            <w:tcBorders>
              <w:left w:val="single" w:color="auto" w:sz="4" w:space="0"/>
            </w:tcBorders>
            <w:noWrap/>
            <w:vAlign w:val="center"/>
          </w:tcPr>
          <w:p>
            <w:pPr>
              <w:jc w:val="center"/>
              <w:rPr>
                <w:sz w:val="18"/>
                <w:szCs w:val="18"/>
              </w:rPr>
            </w:pPr>
            <w:r>
              <w:rPr>
                <w:sz w:val="18"/>
                <w:szCs w:val="18"/>
              </w:rPr>
              <w:t>结果</w:t>
            </w:r>
          </w:p>
        </w:tc>
        <w:tc>
          <w:tcPr>
            <w:tcW w:w="8342" w:type="dxa"/>
            <w:noWrap/>
            <w:vAlign w:val="bottom"/>
          </w:tcPr>
          <w:p>
            <w:pPr>
              <w:widowControl/>
              <w:jc w:val="center"/>
              <w:textAlignment w:val="center"/>
              <w:rPr>
                <w:color w:val="000000"/>
                <w:kern w:val="0"/>
                <w:sz w:val="22"/>
                <w:szCs w:val="22"/>
              </w:rPr>
            </w:pPr>
            <w:r>
              <w:rPr>
                <w:rFonts w:hint="eastAsia"/>
                <w:color w:val="000000"/>
                <w:kern w:val="0"/>
                <w:sz w:val="20"/>
                <w:szCs w:val="20"/>
              </w:rPr>
              <w:t>0.0171  0.0161  0.0169  0.0159  0.0166  0.0169  0.0162  0.0164  0.0161  0.0158  0.0162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tabs>
                <w:tab w:val="left" w:pos="765"/>
              </w:tabs>
              <w:jc w:val="center"/>
              <w:rPr>
                <w:sz w:val="18"/>
                <w:szCs w:val="18"/>
              </w:rPr>
            </w:pPr>
          </w:p>
        </w:tc>
        <w:tc>
          <w:tcPr>
            <w:tcW w:w="1085" w:type="dxa"/>
            <w:tcBorders>
              <w:left w:val="single" w:color="auto" w:sz="4" w:space="0"/>
            </w:tcBorders>
            <w:noWrap/>
            <w:vAlign w:val="center"/>
          </w:tcPr>
          <w:p>
            <w:pPr>
              <w:jc w:val="center"/>
              <w:rPr>
                <w:sz w:val="18"/>
                <w:szCs w:val="18"/>
              </w:rPr>
            </w:pPr>
            <w:r>
              <w:rPr>
                <w:sz w:val="18"/>
                <w:szCs w:val="18"/>
              </w:rPr>
              <w:t>平均值</w:t>
            </w:r>
          </w:p>
        </w:tc>
        <w:tc>
          <w:tcPr>
            <w:tcW w:w="8342" w:type="dxa"/>
            <w:noWrap/>
            <w:vAlign w:val="bottom"/>
          </w:tcPr>
          <w:p>
            <w:pPr>
              <w:widowControl/>
              <w:jc w:val="center"/>
              <w:textAlignment w:val="center"/>
              <w:rPr>
                <w:color w:val="000000"/>
                <w:kern w:val="0"/>
                <w:sz w:val="22"/>
                <w:szCs w:val="22"/>
              </w:rPr>
            </w:pPr>
            <w:r>
              <w:rPr>
                <w:rFonts w:hint="eastAsia"/>
                <w:color w:val="000000"/>
                <w:kern w:val="0"/>
                <w:sz w:val="22"/>
                <w:szCs w:val="22"/>
              </w:rPr>
              <w:t>0.0160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tcBorders>
              <w:left w:val="single" w:color="auto" w:sz="12" w:space="0"/>
              <w:right w:val="single" w:color="auto" w:sz="4" w:space="0"/>
            </w:tcBorders>
            <w:noWrap/>
            <w:vAlign w:val="center"/>
          </w:tcPr>
          <w:p>
            <w:pPr>
              <w:tabs>
                <w:tab w:val="left" w:pos="765"/>
              </w:tabs>
              <w:jc w:val="center"/>
              <w:rPr>
                <w:sz w:val="18"/>
                <w:szCs w:val="18"/>
              </w:rPr>
            </w:pPr>
          </w:p>
        </w:tc>
        <w:tc>
          <w:tcPr>
            <w:tcW w:w="1085" w:type="dxa"/>
            <w:tcBorders>
              <w:left w:val="single" w:color="auto" w:sz="4" w:space="0"/>
            </w:tcBorders>
            <w:noWrap/>
            <w:vAlign w:val="center"/>
          </w:tcPr>
          <w:p>
            <w:pPr>
              <w:tabs>
                <w:tab w:val="left" w:pos="765"/>
              </w:tabs>
              <w:jc w:val="center"/>
              <w:rPr>
                <w:sz w:val="18"/>
                <w:szCs w:val="18"/>
              </w:rPr>
            </w:pPr>
            <w:r>
              <w:rPr>
                <w:sz w:val="18"/>
                <w:szCs w:val="18"/>
              </w:rPr>
              <w:t>SD</w:t>
            </w:r>
          </w:p>
        </w:tc>
        <w:tc>
          <w:tcPr>
            <w:tcW w:w="8342" w:type="dxa"/>
            <w:noWrap/>
            <w:vAlign w:val="bottom"/>
          </w:tcPr>
          <w:p>
            <w:pPr>
              <w:widowControl/>
              <w:jc w:val="center"/>
              <w:textAlignment w:val="center"/>
              <w:rPr>
                <w:color w:val="000000"/>
                <w:kern w:val="0"/>
                <w:sz w:val="22"/>
                <w:szCs w:val="22"/>
              </w:rPr>
            </w:pPr>
            <w:r>
              <w:rPr>
                <w:rFonts w:hint="eastAsia"/>
                <w:color w:val="000000"/>
                <w:kern w:val="0"/>
                <w:sz w:val="22"/>
                <w:szCs w:val="22"/>
              </w:rPr>
              <w:t>0.00040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992" w:type="dxa"/>
            <w:vMerge w:val="continue"/>
            <w:tcBorders>
              <w:left w:val="single" w:color="auto" w:sz="12" w:space="0"/>
              <w:right w:val="single" w:color="auto" w:sz="4" w:space="0"/>
            </w:tcBorders>
            <w:noWrap/>
            <w:vAlign w:val="center"/>
          </w:tcPr>
          <w:p>
            <w:pPr>
              <w:tabs>
                <w:tab w:val="left" w:pos="765"/>
              </w:tabs>
              <w:jc w:val="center"/>
              <w:rPr>
                <w:sz w:val="18"/>
                <w:szCs w:val="18"/>
              </w:rPr>
            </w:pPr>
          </w:p>
        </w:tc>
        <w:tc>
          <w:tcPr>
            <w:tcW w:w="1085" w:type="dxa"/>
            <w:tcBorders>
              <w:left w:val="single" w:color="auto" w:sz="4" w:space="0"/>
            </w:tcBorders>
            <w:noWrap/>
            <w:vAlign w:val="center"/>
          </w:tcPr>
          <w:p>
            <w:pPr>
              <w:tabs>
                <w:tab w:val="left" w:pos="765"/>
              </w:tabs>
              <w:rPr>
                <w:sz w:val="18"/>
                <w:szCs w:val="18"/>
              </w:rPr>
            </w:pPr>
            <w:r>
              <w:rPr>
                <w:sz w:val="18"/>
                <w:szCs w:val="18"/>
              </w:rPr>
              <w:t>RSD/%</w:t>
            </w:r>
          </w:p>
        </w:tc>
        <w:tc>
          <w:tcPr>
            <w:tcW w:w="8342" w:type="dxa"/>
            <w:noWrap/>
            <w:vAlign w:val="bottom"/>
          </w:tcPr>
          <w:p>
            <w:pPr>
              <w:widowControl/>
              <w:jc w:val="center"/>
              <w:textAlignment w:val="center"/>
              <w:rPr>
                <w:color w:val="000000"/>
                <w:kern w:val="0"/>
                <w:sz w:val="22"/>
                <w:szCs w:val="22"/>
              </w:rPr>
            </w:pPr>
            <w:r>
              <w:rPr>
                <w:rFonts w:hint="eastAsia"/>
                <w:color w:val="000000"/>
                <w:kern w:val="0"/>
                <w:sz w:val="22"/>
                <w:szCs w:val="22"/>
              </w:rPr>
              <w:t>2.5</w:t>
            </w:r>
          </w:p>
        </w:tc>
      </w:tr>
    </w:tbl>
    <w:p>
      <w:pPr>
        <w:spacing w:line="360" w:lineRule="auto"/>
        <w:ind w:firstLine="420" w:firstLineChars="200"/>
        <w:rPr>
          <w:rFonts w:ascii="宋体" w:hAnsi="宋体"/>
          <w:szCs w:val="21"/>
        </w:rPr>
      </w:pPr>
    </w:p>
    <w:p>
      <w:pPr>
        <w:spacing w:line="360" w:lineRule="auto"/>
        <w:jc w:val="center"/>
        <w:rPr>
          <w:color w:val="000000"/>
          <w:szCs w:val="21"/>
        </w:rPr>
      </w:pPr>
      <w:r>
        <w:rPr>
          <w:color w:val="000000"/>
          <w:szCs w:val="21"/>
        </w:rPr>
        <w:t>表</w:t>
      </w:r>
      <w:r>
        <w:rPr>
          <w:rFonts w:hint="eastAsia"/>
          <w:color w:val="000000"/>
          <w:szCs w:val="21"/>
        </w:rPr>
        <w:t>9</w:t>
      </w:r>
      <w:r>
        <w:rPr>
          <w:color w:val="000000"/>
          <w:szCs w:val="21"/>
        </w:rPr>
        <w:t>再现性测定平均值统计</w:t>
      </w:r>
    </w:p>
    <w:tbl>
      <w:tblPr>
        <w:tblStyle w:val="21"/>
        <w:tblpPr w:leftFromText="180" w:rightFromText="180" w:vertAnchor="text" w:horzAnchor="page" w:tblpX="2527" w:tblpY="631"/>
        <w:tblOverlap w:val="never"/>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5324"/>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52" w:type="dxa"/>
            <w:gridSpan w:val="2"/>
            <w:tcBorders>
              <w:top w:val="single" w:color="auto" w:sz="12" w:space="0"/>
              <w:left w:val="single" w:color="auto" w:sz="12" w:space="0"/>
              <w:bottom w:val="single" w:color="auto" w:sz="12" w:space="0"/>
              <w:tl2br w:val="single" w:color="auto" w:sz="4" w:space="0"/>
            </w:tcBorders>
            <w:noWrap/>
            <w:vAlign w:val="center"/>
          </w:tcPr>
          <w:p>
            <w:pPr>
              <w:jc w:val="center"/>
              <w:rPr>
                <w:szCs w:val="21"/>
              </w:rPr>
            </w:pPr>
            <w:r>
              <w:rPr>
                <w:szCs w:val="21"/>
              </w:rPr>
              <w:t xml:space="preserve">          样品</w:t>
            </w:r>
          </w:p>
          <w:p>
            <w:pPr>
              <w:rPr>
                <w:szCs w:val="21"/>
              </w:rPr>
            </w:pPr>
            <w:r>
              <w:rPr>
                <w:szCs w:val="21"/>
              </w:rPr>
              <w:t>单位</w:t>
            </w:r>
          </w:p>
        </w:tc>
        <w:tc>
          <w:tcPr>
            <w:tcW w:w="2233" w:type="dxa"/>
            <w:tcBorders>
              <w:top w:val="single" w:color="auto" w:sz="12" w:space="0"/>
              <w:bottom w:val="single" w:color="auto" w:sz="12" w:space="0"/>
            </w:tcBorders>
            <w:noWrap/>
            <w:vAlign w:val="center"/>
          </w:tcPr>
          <w:p>
            <w:pPr>
              <w:jc w:val="center"/>
              <w:rPr>
                <w:szCs w:val="21"/>
              </w:rPr>
            </w:pPr>
            <w:r>
              <w:rPr>
                <w:rFonts w:hint="eastAsia"/>
                <w:szCs w:val="21"/>
              </w:rPr>
              <w:t>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restart"/>
            <w:tcBorders>
              <w:top w:val="single" w:color="auto" w:sz="12" w:space="0"/>
              <w:left w:val="single" w:color="auto" w:sz="12" w:space="0"/>
              <w:right w:val="single" w:color="auto" w:sz="4" w:space="0"/>
            </w:tcBorders>
            <w:noWrap/>
            <w:vAlign w:val="center"/>
          </w:tcPr>
          <w:p>
            <w:pPr>
              <w:jc w:val="center"/>
              <w:rPr>
                <w:szCs w:val="21"/>
              </w:rPr>
            </w:pPr>
            <w:r>
              <w:rPr>
                <w:szCs w:val="21"/>
              </w:rPr>
              <w:t>平均值</w:t>
            </w:r>
          </w:p>
        </w:tc>
        <w:tc>
          <w:tcPr>
            <w:tcW w:w="5324" w:type="dxa"/>
            <w:tcBorders>
              <w:top w:val="single" w:color="auto" w:sz="12" w:space="0"/>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国标（北京）检验认证有限公司</w:t>
            </w:r>
          </w:p>
        </w:tc>
        <w:tc>
          <w:tcPr>
            <w:tcW w:w="2233" w:type="dxa"/>
            <w:tcBorders>
              <w:top w:val="single" w:color="auto" w:sz="12" w:space="0"/>
            </w:tcBorders>
            <w:noWrap/>
            <w:vAlign w:val="center"/>
          </w:tcPr>
          <w:p>
            <w:pPr>
              <w:widowControl/>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continue"/>
            <w:tcBorders>
              <w:left w:val="single" w:color="auto" w:sz="12" w:space="0"/>
              <w:right w:val="single" w:color="auto" w:sz="4" w:space="0"/>
            </w:tcBorders>
            <w:noWrap/>
            <w:vAlign w:val="center"/>
          </w:tcPr>
          <w:p>
            <w:pPr>
              <w:jc w:val="center"/>
              <w:rPr>
                <w:szCs w:val="21"/>
              </w:rPr>
            </w:pPr>
          </w:p>
        </w:tc>
        <w:tc>
          <w:tcPr>
            <w:tcW w:w="5324" w:type="dxa"/>
            <w:tcBorders>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北京有色金属与稀土应用研究所</w:t>
            </w:r>
          </w:p>
        </w:tc>
        <w:tc>
          <w:tcPr>
            <w:tcW w:w="2233" w:type="dxa"/>
            <w:noWrap/>
            <w:vAlign w:val="center"/>
          </w:tcPr>
          <w:p>
            <w:pPr>
              <w:widowControl/>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continue"/>
            <w:tcBorders>
              <w:left w:val="single" w:color="auto" w:sz="12" w:space="0"/>
              <w:right w:val="single" w:color="auto" w:sz="4" w:space="0"/>
            </w:tcBorders>
            <w:noWrap/>
            <w:vAlign w:val="center"/>
          </w:tcPr>
          <w:p>
            <w:pPr>
              <w:jc w:val="center"/>
              <w:rPr>
                <w:szCs w:val="21"/>
              </w:rPr>
            </w:pPr>
          </w:p>
        </w:tc>
        <w:tc>
          <w:tcPr>
            <w:tcW w:w="5324" w:type="dxa"/>
            <w:tcBorders>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贵州省分析测试研究院</w:t>
            </w:r>
          </w:p>
        </w:tc>
        <w:tc>
          <w:tcPr>
            <w:tcW w:w="2233" w:type="dxa"/>
            <w:noWrap/>
            <w:vAlign w:val="center"/>
          </w:tcPr>
          <w:p>
            <w:pPr>
              <w:widowControl/>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continue"/>
            <w:tcBorders>
              <w:left w:val="single" w:color="auto" w:sz="12" w:space="0"/>
              <w:right w:val="single" w:color="auto" w:sz="4" w:space="0"/>
            </w:tcBorders>
            <w:noWrap/>
            <w:vAlign w:val="center"/>
          </w:tcPr>
          <w:p>
            <w:pPr>
              <w:jc w:val="center"/>
              <w:rPr>
                <w:szCs w:val="21"/>
              </w:rPr>
            </w:pPr>
          </w:p>
        </w:tc>
        <w:tc>
          <w:tcPr>
            <w:tcW w:w="5324" w:type="dxa"/>
            <w:tcBorders>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昆明冶金研究院有限公司</w:t>
            </w:r>
          </w:p>
        </w:tc>
        <w:tc>
          <w:tcPr>
            <w:tcW w:w="2233" w:type="dxa"/>
            <w:noWrap/>
            <w:vAlign w:val="center"/>
          </w:tcPr>
          <w:p>
            <w:pPr>
              <w:widowControl/>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continue"/>
            <w:tcBorders>
              <w:left w:val="single" w:color="auto" w:sz="12" w:space="0"/>
              <w:right w:val="single" w:color="auto" w:sz="4" w:space="0"/>
            </w:tcBorders>
            <w:noWrap/>
            <w:vAlign w:val="center"/>
          </w:tcPr>
          <w:p>
            <w:pPr>
              <w:jc w:val="center"/>
              <w:rPr>
                <w:szCs w:val="21"/>
              </w:rPr>
            </w:pPr>
          </w:p>
        </w:tc>
        <w:tc>
          <w:tcPr>
            <w:tcW w:w="5324" w:type="dxa"/>
            <w:tcBorders>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北矿检测技术有限公司</w:t>
            </w:r>
          </w:p>
        </w:tc>
        <w:tc>
          <w:tcPr>
            <w:tcW w:w="2233" w:type="dxa"/>
            <w:noWrap/>
            <w:vAlign w:val="center"/>
          </w:tcPr>
          <w:p>
            <w:pPr>
              <w:widowControl/>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continue"/>
            <w:tcBorders>
              <w:left w:val="single" w:color="auto" w:sz="12" w:space="0"/>
              <w:right w:val="single" w:color="auto" w:sz="4" w:space="0"/>
            </w:tcBorders>
            <w:noWrap/>
            <w:vAlign w:val="center"/>
          </w:tcPr>
          <w:p>
            <w:pPr>
              <w:jc w:val="center"/>
              <w:rPr>
                <w:szCs w:val="21"/>
              </w:rPr>
            </w:pPr>
          </w:p>
        </w:tc>
        <w:tc>
          <w:tcPr>
            <w:tcW w:w="5324" w:type="dxa"/>
            <w:tcBorders>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西安汉唐分析检测有限公司</w:t>
            </w:r>
          </w:p>
        </w:tc>
        <w:tc>
          <w:tcPr>
            <w:tcW w:w="2233" w:type="dxa"/>
            <w:noWrap/>
            <w:vAlign w:val="center"/>
          </w:tcPr>
          <w:p>
            <w:pPr>
              <w:widowControl/>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vMerge w:val="continue"/>
            <w:tcBorders>
              <w:left w:val="single" w:color="auto" w:sz="12" w:space="0"/>
              <w:right w:val="single" w:color="auto" w:sz="4" w:space="0"/>
            </w:tcBorders>
            <w:noWrap/>
            <w:vAlign w:val="center"/>
          </w:tcPr>
          <w:p>
            <w:pPr>
              <w:jc w:val="center"/>
              <w:rPr>
                <w:szCs w:val="21"/>
              </w:rPr>
            </w:pPr>
          </w:p>
        </w:tc>
        <w:tc>
          <w:tcPr>
            <w:tcW w:w="5324" w:type="dxa"/>
            <w:tcBorders>
              <w:left w:val="single" w:color="auto" w:sz="4" w:space="0"/>
            </w:tcBorders>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中铝洛阳铜加工有限公司</w:t>
            </w:r>
          </w:p>
        </w:tc>
        <w:tc>
          <w:tcPr>
            <w:tcW w:w="2233" w:type="dxa"/>
            <w:noWrap/>
            <w:vAlign w:val="center"/>
          </w:tcPr>
          <w:p>
            <w:pPr>
              <w:widowControl/>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52" w:type="dxa"/>
            <w:gridSpan w:val="2"/>
            <w:tcBorders>
              <w:top w:val="single" w:color="auto" w:sz="4" w:space="0"/>
              <w:left w:val="single" w:color="auto" w:sz="12" w:space="0"/>
              <w:bottom w:val="single" w:color="auto" w:sz="12" w:space="0"/>
            </w:tcBorders>
            <w:noWrap/>
            <w:vAlign w:val="center"/>
          </w:tcPr>
          <w:p>
            <w:pPr>
              <w:jc w:val="center"/>
              <w:rPr>
                <w:szCs w:val="21"/>
              </w:rPr>
            </w:pPr>
            <w:r>
              <w:rPr>
                <w:szCs w:val="21"/>
              </w:rPr>
              <w:t>总平均值</w:t>
            </w:r>
          </w:p>
        </w:tc>
        <w:tc>
          <w:tcPr>
            <w:tcW w:w="2233" w:type="dxa"/>
            <w:tcBorders>
              <w:top w:val="single" w:color="auto" w:sz="4" w:space="0"/>
              <w:bottom w:val="single" w:color="auto" w:sz="12" w:space="0"/>
            </w:tcBorders>
            <w:noWrap/>
            <w:vAlign w:val="center"/>
          </w:tcPr>
          <w:p>
            <w:pPr>
              <w:widowControl/>
              <w:jc w:val="center"/>
              <w:textAlignment w:val="center"/>
              <w:rPr>
                <w:szCs w:val="21"/>
              </w:rPr>
            </w:pPr>
          </w:p>
        </w:tc>
      </w:tr>
    </w:tbl>
    <w:p>
      <w:pPr>
        <w:spacing w:line="360" w:lineRule="auto"/>
        <w:rPr>
          <w:color w:val="000000"/>
          <w:szCs w:val="21"/>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p>
    <w:p>
      <w:pPr>
        <w:widowControl/>
        <w:jc w:val="center"/>
        <w:rPr>
          <w:rFonts w:eastAsiaTheme="minorEastAsia"/>
          <w:color w:val="000000"/>
          <w:kern w:val="0"/>
          <w:szCs w:val="21"/>
          <w:lang w:bidi="ar-SA"/>
        </w:rPr>
      </w:pPr>
      <w:r>
        <w:rPr>
          <w:rFonts w:eastAsiaTheme="minorEastAsia"/>
          <w:color w:val="000000"/>
          <w:kern w:val="0"/>
          <w:szCs w:val="21"/>
          <w:lang w:bidi="ar-SA"/>
        </w:rPr>
        <w:t>表7  重复性限、再现性限计算结果</w:t>
      </w:r>
    </w:p>
    <w:tbl>
      <w:tblPr>
        <w:tblStyle w:val="21"/>
        <w:tblpPr w:leftFromText="180" w:rightFromText="180" w:vertAnchor="text" w:horzAnchor="page" w:tblpX="1517" w:tblpY="300"/>
        <w:tblOverlap w:val="never"/>
        <w:tblW w:w="8462" w:type="dxa"/>
        <w:tblInd w:w="0" w:type="dxa"/>
        <w:tblLayout w:type="fixed"/>
        <w:tblCellMar>
          <w:top w:w="0" w:type="dxa"/>
          <w:left w:w="108" w:type="dxa"/>
          <w:bottom w:w="0" w:type="dxa"/>
          <w:right w:w="108" w:type="dxa"/>
        </w:tblCellMar>
      </w:tblPr>
      <w:tblGrid>
        <w:gridCol w:w="4279"/>
        <w:gridCol w:w="4183"/>
      </w:tblGrid>
      <w:tr>
        <w:tblPrEx>
          <w:tblLayout w:type="fixed"/>
          <w:tblCellMar>
            <w:top w:w="0" w:type="dxa"/>
            <w:left w:w="108" w:type="dxa"/>
            <w:bottom w:w="0" w:type="dxa"/>
            <w:right w:w="108" w:type="dxa"/>
          </w:tblCellMar>
        </w:tblPrEx>
        <w:trPr>
          <w:trHeight w:val="336" w:hRule="atLeast"/>
        </w:trPr>
        <w:tc>
          <w:tcPr>
            <w:tcW w:w="42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序号</w:t>
            </w:r>
          </w:p>
        </w:tc>
        <w:tc>
          <w:tcPr>
            <w:tcW w:w="4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hint="eastAsia" w:eastAsiaTheme="minorEastAsia"/>
                <w:color w:val="000000"/>
                <w:kern w:val="0"/>
                <w:szCs w:val="21"/>
                <w:lang w:bidi="ar-SA"/>
              </w:rPr>
              <w:t>5#</w:t>
            </w:r>
          </w:p>
        </w:tc>
      </w:tr>
      <w:tr>
        <w:tblPrEx>
          <w:tblLayout w:type="fixed"/>
          <w:tblCellMar>
            <w:top w:w="0" w:type="dxa"/>
            <w:left w:w="108" w:type="dxa"/>
            <w:bottom w:w="0" w:type="dxa"/>
            <w:right w:w="108" w:type="dxa"/>
          </w:tblCellMar>
        </w:tblPrEx>
        <w:trPr>
          <w:trHeight w:val="276" w:hRule="atLeast"/>
        </w:trPr>
        <w:tc>
          <w:tcPr>
            <w:tcW w:w="4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重复性标准差Sr</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p>
        </w:tc>
      </w:tr>
      <w:tr>
        <w:tblPrEx>
          <w:tblLayout w:type="fixed"/>
          <w:tblCellMar>
            <w:top w:w="0" w:type="dxa"/>
            <w:left w:w="108" w:type="dxa"/>
            <w:bottom w:w="0" w:type="dxa"/>
            <w:right w:w="108" w:type="dxa"/>
          </w:tblCellMar>
        </w:tblPrEx>
        <w:trPr>
          <w:trHeight w:val="276" w:hRule="atLeast"/>
        </w:trPr>
        <w:tc>
          <w:tcPr>
            <w:tcW w:w="4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再现性标准差SR</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p>
        </w:tc>
      </w:tr>
      <w:tr>
        <w:tblPrEx>
          <w:tblLayout w:type="fixed"/>
          <w:tblCellMar>
            <w:top w:w="0" w:type="dxa"/>
            <w:left w:w="108" w:type="dxa"/>
            <w:bottom w:w="0" w:type="dxa"/>
            <w:right w:w="108" w:type="dxa"/>
          </w:tblCellMar>
        </w:tblPrEx>
        <w:trPr>
          <w:trHeight w:val="276" w:hRule="atLeast"/>
        </w:trPr>
        <w:tc>
          <w:tcPr>
            <w:tcW w:w="4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重复性限r</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p>
        </w:tc>
      </w:tr>
      <w:tr>
        <w:tblPrEx>
          <w:tblLayout w:type="fixed"/>
          <w:tblCellMar>
            <w:top w:w="0" w:type="dxa"/>
            <w:left w:w="108" w:type="dxa"/>
            <w:bottom w:w="0" w:type="dxa"/>
            <w:right w:w="108" w:type="dxa"/>
          </w:tblCellMar>
        </w:tblPrEx>
        <w:trPr>
          <w:trHeight w:val="276" w:hRule="atLeast"/>
        </w:trPr>
        <w:tc>
          <w:tcPr>
            <w:tcW w:w="4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再现性限R</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p>
        </w:tc>
      </w:tr>
    </w:tbl>
    <w:p>
      <w:pPr>
        <w:widowControl/>
        <w:jc w:val="center"/>
        <w:rPr>
          <w:rFonts w:cs="宋体" w:asciiTheme="minorEastAsia" w:hAnsiTheme="minorEastAsia" w:eastAsiaTheme="minorEastAsia"/>
          <w:color w:val="000000"/>
          <w:kern w:val="0"/>
          <w:szCs w:val="21"/>
          <w:lang w:bidi="ar-SA"/>
        </w:rPr>
      </w:pPr>
    </w:p>
    <w:p>
      <w:pPr>
        <w:spacing w:line="360" w:lineRule="auto"/>
        <w:ind w:firstLine="420" w:firstLineChars="200"/>
        <w:rPr>
          <w:rFonts w:ascii="宋体" w:hAnsi="宋体"/>
          <w:szCs w:val="21"/>
        </w:rPr>
        <w:sectPr>
          <w:pgSz w:w="11906" w:h="16838"/>
          <w:pgMar w:top="1440" w:right="1800" w:bottom="1440" w:left="1800" w:header="851" w:footer="992" w:gutter="0"/>
          <w:cols w:space="720" w:num="1"/>
          <w:docGrid w:type="lines" w:linePitch="312" w:charSpace="0"/>
        </w:sectPr>
      </w:pPr>
    </w:p>
    <w:p>
      <w:pPr>
        <w:widowControl/>
        <w:rPr>
          <w:rFonts w:cs="宋体" w:asciiTheme="minorEastAsia" w:hAnsiTheme="minorEastAsia" w:eastAsiaTheme="minorEastAsia"/>
          <w:color w:val="000000"/>
          <w:kern w:val="0"/>
          <w:szCs w:val="21"/>
          <w:lang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42AC1"/>
    <w:rsid w:val="000139E9"/>
    <w:rsid w:val="00016859"/>
    <w:rsid w:val="0002265D"/>
    <w:rsid w:val="00023C42"/>
    <w:rsid w:val="0002404C"/>
    <w:rsid w:val="00035D32"/>
    <w:rsid w:val="000375F1"/>
    <w:rsid w:val="0004625A"/>
    <w:rsid w:val="00047B62"/>
    <w:rsid w:val="00050A11"/>
    <w:rsid w:val="00054EFF"/>
    <w:rsid w:val="00060870"/>
    <w:rsid w:val="000624D8"/>
    <w:rsid w:val="000715E2"/>
    <w:rsid w:val="000721C6"/>
    <w:rsid w:val="00082608"/>
    <w:rsid w:val="00086C1F"/>
    <w:rsid w:val="00090D00"/>
    <w:rsid w:val="00094B9E"/>
    <w:rsid w:val="000A6FD4"/>
    <w:rsid w:val="000B4296"/>
    <w:rsid w:val="000B4BF7"/>
    <w:rsid w:val="000B7E4D"/>
    <w:rsid w:val="000C478E"/>
    <w:rsid w:val="000D04D2"/>
    <w:rsid w:val="000D73BA"/>
    <w:rsid w:val="000E7D95"/>
    <w:rsid w:val="000F0F78"/>
    <w:rsid w:val="000F665E"/>
    <w:rsid w:val="00100A90"/>
    <w:rsid w:val="0010388F"/>
    <w:rsid w:val="001046EF"/>
    <w:rsid w:val="00110F49"/>
    <w:rsid w:val="00116CFC"/>
    <w:rsid w:val="0012233F"/>
    <w:rsid w:val="00124D53"/>
    <w:rsid w:val="001375F5"/>
    <w:rsid w:val="00146175"/>
    <w:rsid w:val="0016223B"/>
    <w:rsid w:val="001643C9"/>
    <w:rsid w:val="001716D6"/>
    <w:rsid w:val="0017379F"/>
    <w:rsid w:val="00177E7A"/>
    <w:rsid w:val="001825F3"/>
    <w:rsid w:val="001828F0"/>
    <w:rsid w:val="001964AE"/>
    <w:rsid w:val="00196789"/>
    <w:rsid w:val="00197170"/>
    <w:rsid w:val="001975D9"/>
    <w:rsid w:val="00197859"/>
    <w:rsid w:val="001A47D6"/>
    <w:rsid w:val="001B3667"/>
    <w:rsid w:val="001B44B9"/>
    <w:rsid w:val="001C156A"/>
    <w:rsid w:val="001C2607"/>
    <w:rsid w:val="001D0F66"/>
    <w:rsid w:val="001E12BC"/>
    <w:rsid w:val="001E6584"/>
    <w:rsid w:val="001E6934"/>
    <w:rsid w:val="001F6706"/>
    <w:rsid w:val="001F73C2"/>
    <w:rsid w:val="0020168E"/>
    <w:rsid w:val="00207F38"/>
    <w:rsid w:val="00212516"/>
    <w:rsid w:val="00224D32"/>
    <w:rsid w:val="002265C0"/>
    <w:rsid w:val="00232940"/>
    <w:rsid w:val="00236B29"/>
    <w:rsid w:val="00241348"/>
    <w:rsid w:val="00246805"/>
    <w:rsid w:val="00247BF1"/>
    <w:rsid w:val="002542F9"/>
    <w:rsid w:val="00256AB2"/>
    <w:rsid w:val="00270668"/>
    <w:rsid w:val="00274BE3"/>
    <w:rsid w:val="00276342"/>
    <w:rsid w:val="00282C99"/>
    <w:rsid w:val="00282F13"/>
    <w:rsid w:val="00285BB2"/>
    <w:rsid w:val="00297280"/>
    <w:rsid w:val="002A08AF"/>
    <w:rsid w:val="002B575B"/>
    <w:rsid w:val="002B62E6"/>
    <w:rsid w:val="002C3D2B"/>
    <w:rsid w:val="002D03E1"/>
    <w:rsid w:val="002D3F9A"/>
    <w:rsid w:val="002E28DB"/>
    <w:rsid w:val="002F2800"/>
    <w:rsid w:val="003026D9"/>
    <w:rsid w:val="00302D52"/>
    <w:rsid w:val="003118C9"/>
    <w:rsid w:val="00312D54"/>
    <w:rsid w:val="003133F8"/>
    <w:rsid w:val="0031436B"/>
    <w:rsid w:val="003168EA"/>
    <w:rsid w:val="003173F8"/>
    <w:rsid w:val="003176B1"/>
    <w:rsid w:val="00320A08"/>
    <w:rsid w:val="00323C98"/>
    <w:rsid w:val="00334201"/>
    <w:rsid w:val="003346D1"/>
    <w:rsid w:val="003368E9"/>
    <w:rsid w:val="00337B83"/>
    <w:rsid w:val="003409F2"/>
    <w:rsid w:val="003413AA"/>
    <w:rsid w:val="00345BBE"/>
    <w:rsid w:val="003521FF"/>
    <w:rsid w:val="00354AE8"/>
    <w:rsid w:val="00356BE5"/>
    <w:rsid w:val="003767D6"/>
    <w:rsid w:val="00382BAD"/>
    <w:rsid w:val="003902CB"/>
    <w:rsid w:val="00393F42"/>
    <w:rsid w:val="003A324E"/>
    <w:rsid w:val="003A5D8C"/>
    <w:rsid w:val="003A6C97"/>
    <w:rsid w:val="003B2C2A"/>
    <w:rsid w:val="003C77D0"/>
    <w:rsid w:val="003D4635"/>
    <w:rsid w:val="003D5760"/>
    <w:rsid w:val="003E09BC"/>
    <w:rsid w:val="003F2929"/>
    <w:rsid w:val="003F312B"/>
    <w:rsid w:val="003F49AF"/>
    <w:rsid w:val="003F787A"/>
    <w:rsid w:val="00400780"/>
    <w:rsid w:val="00405F25"/>
    <w:rsid w:val="00411A0E"/>
    <w:rsid w:val="00417AF6"/>
    <w:rsid w:val="00425D4B"/>
    <w:rsid w:val="004271A9"/>
    <w:rsid w:val="00434902"/>
    <w:rsid w:val="00441093"/>
    <w:rsid w:val="00444A4F"/>
    <w:rsid w:val="004457BB"/>
    <w:rsid w:val="004561A3"/>
    <w:rsid w:val="0046042B"/>
    <w:rsid w:val="0047022D"/>
    <w:rsid w:val="00470F59"/>
    <w:rsid w:val="00486C0C"/>
    <w:rsid w:val="00497AA1"/>
    <w:rsid w:val="004A05CE"/>
    <w:rsid w:val="004A3D77"/>
    <w:rsid w:val="004A60A0"/>
    <w:rsid w:val="004B1673"/>
    <w:rsid w:val="004C158C"/>
    <w:rsid w:val="004C2582"/>
    <w:rsid w:val="004C31DD"/>
    <w:rsid w:val="004C33ED"/>
    <w:rsid w:val="004D2FEA"/>
    <w:rsid w:val="004E08E1"/>
    <w:rsid w:val="004F0373"/>
    <w:rsid w:val="00501810"/>
    <w:rsid w:val="00511596"/>
    <w:rsid w:val="00511ADB"/>
    <w:rsid w:val="00513A01"/>
    <w:rsid w:val="00515387"/>
    <w:rsid w:val="00517A3F"/>
    <w:rsid w:val="00524238"/>
    <w:rsid w:val="00525150"/>
    <w:rsid w:val="00530065"/>
    <w:rsid w:val="00540AB9"/>
    <w:rsid w:val="005410C6"/>
    <w:rsid w:val="00541DAE"/>
    <w:rsid w:val="005422E5"/>
    <w:rsid w:val="00542AC1"/>
    <w:rsid w:val="005544D8"/>
    <w:rsid w:val="005547C0"/>
    <w:rsid w:val="00564A7D"/>
    <w:rsid w:val="00566882"/>
    <w:rsid w:val="005747EF"/>
    <w:rsid w:val="0057654E"/>
    <w:rsid w:val="005773EE"/>
    <w:rsid w:val="005911F0"/>
    <w:rsid w:val="0059348E"/>
    <w:rsid w:val="005A6FC1"/>
    <w:rsid w:val="005B1417"/>
    <w:rsid w:val="005B2EBA"/>
    <w:rsid w:val="005B2EE5"/>
    <w:rsid w:val="005C4765"/>
    <w:rsid w:val="005D45C2"/>
    <w:rsid w:val="005D5D05"/>
    <w:rsid w:val="005E1964"/>
    <w:rsid w:val="005E602A"/>
    <w:rsid w:val="005F20E4"/>
    <w:rsid w:val="005F3812"/>
    <w:rsid w:val="006057FE"/>
    <w:rsid w:val="00615858"/>
    <w:rsid w:val="00622978"/>
    <w:rsid w:val="00623710"/>
    <w:rsid w:val="00623AD7"/>
    <w:rsid w:val="00624738"/>
    <w:rsid w:val="00634151"/>
    <w:rsid w:val="006422C6"/>
    <w:rsid w:val="00645DC0"/>
    <w:rsid w:val="00654522"/>
    <w:rsid w:val="0065521A"/>
    <w:rsid w:val="006573B7"/>
    <w:rsid w:val="00662FE7"/>
    <w:rsid w:val="0066686D"/>
    <w:rsid w:val="0066734B"/>
    <w:rsid w:val="00671D75"/>
    <w:rsid w:val="00677770"/>
    <w:rsid w:val="00681A04"/>
    <w:rsid w:val="006B501B"/>
    <w:rsid w:val="006C5B25"/>
    <w:rsid w:val="006D0354"/>
    <w:rsid w:val="006D3154"/>
    <w:rsid w:val="006E5491"/>
    <w:rsid w:val="006F2B9A"/>
    <w:rsid w:val="00700F16"/>
    <w:rsid w:val="00705316"/>
    <w:rsid w:val="007100CB"/>
    <w:rsid w:val="00714D5E"/>
    <w:rsid w:val="00717A95"/>
    <w:rsid w:val="007250E9"/>
    <w:rsid w:val="00733D1B"/>
    <w:rsid w:val="00746E03"/>
    <w:rsid w:val="00756C1C"/>
    <w:rsid w:val="00771AB5"/>
    <w:rsid w:val="007729F7"/>
    <w:rsid w:val="00786918"/>
    <w:rsid w:val="007900AC"/>
    <w:rsid w:val="007916C9"/>
    <w:rsid w:val="007A04F8"/>
    <w:rsid w:val="007A0720"/>
    <w:rsid w:val="007A7464"/>
    <w:rsid w:val="007A79D7"/>
    <w:rsid w:val="007B5922"/>
    <w:rsid w:val="007C1C5D"/>
    <w:rsid w:val="007C1FFD"/>
    <w:rsid w:val="007C753A"/>
    <w:rsid w:val="007D1BB2"/>
    <w:rsid w:val="007E535E"/>
    <w:rsid w:val="007F7B74"/>
    <w:rsid w:val="0080774C"/>
    <w:rsid w:val="0081160B"/>
    <w:rsid w:val="00816614"/>
    <w:rsid w:val="008214E0"/>
    <w:rsid w:val="0082438C"/>
    <w:rsid w:val="00852EC7"/>
    <w:rsid w:val="00871E2C"/>
    <w:rsid w:val="008A41E5"/>
    <w:rsid w:val="008A5838"/>
    <w:rsid w:val="008C1527"/>
    <w:rsid w:val="008C74CD"/>
    <w:rsid w:val="008D3540"/>
    <w:rsid w:val="008E0D3B"/>
    <w:rsid w:val="008E649A"/>
    <w:rsid w:val="008E7AC1"/>
    <w:rsid w:val="008F1A89"/>
    <w:rsid w:val="008F3CE4"/>
    <w:rsid w:val="008F57BB"/>
    <w:rsid w:val="008F6103"/>
    <w:rsid w:val="00900981"/>
    <w:rsid w:val="00904487"/>
    <w:rsid w:val="00910BC1"/>
    <w:rsid w:val="00911B81"/>
    <w:rsid w:val="00914D22"/>
    <w:rsid w:val="00930D52"/>
    <w:rsid w:val="00935065"/>
    <w:rsid w:val="00943762"/>
    <w:rsid w:val="00954EF1"/>
    <w:rsid w:val="0095638D"/>
    <w:rsid w:val="0095697F"/>
    <w:rsid w:val="0096196A"/>
    <w:rsid w:val="00962B03"/>
    <w:rsid w:val="0096716B"/>
    <w:rsid w:val="00971670"/>
    <w:rsid w:val="00973F70"/>
    <w:rsid w:val="0097543E"/>
    <w:rsid w:val="00981EB1"/>
    <w:rsid w:val="009A31F0"/>
    <w:rsid w:val="009A4993"/>
    <w:rsid w:val="009A6490"/>
    <w:rsid w:val="009A69B0"/>
    <w:rsid w:val="009B7199"/>
    <w:rsid w:val="009C03AD"/>
    <w:rsid w:val="009C5B0B"/>
    <w:rsid w:val="009D2DDE"/>
    <w:rsid w:val="009E0BF8"/>
    <w:rsid w:val="009E1908"/>
    <w:rsid w:val="009F0B0F"/>
    <w:rsid w:val="00A1065C"/>
    <w:rsid w:val="00A22E8D"/>
    <w:rsid w:val="00A23751"/>
    <w:rsid w:val="00A261DC"/>
    <w:rsid w:val="00A267A5"/>
    <w:rsid w:val="00A32453"/>
    <w:rsid w:val="00A325FF"/>
    <w:rsid w:val="00A37DE9"/>
    <w:rsid w:val="00A42A4E"/>
    <w:rsid w:val="00A45DEB"/>
    <w:rsid w:val="00A66D38"/>
    <w:rsid w:val="00A755DD"/>
    <w:rsid w:val="00A7615C"/>
    <w:rsid w:val="00A80BC1"/>
    <w:rsid w:val="00A93BA3"/>
    <w:rsid w:val="00A945B1"/>
    <w:rsid w:val="00AA049B"/>
    <w:rsid w:val="00AA5CA2"/>
    <w:rsid w:val="00AA77F5"/>
    <w:rsid w:val="00AC0117"/>
    <w:rsid w:val="00AD2AAF"/>
    <w:rsid w:val="00AD3E14"/>
    <w:rsid w:val="00AD6213"/>
    <w:rsid w:val="00AE6C83"/>
    <w:rsid w:val="00AF0BF6"/>
    <w:rsid w:val="00AF1E80"/>
    <w:rsid w:val="00AF363D"/>
    <w:rsid w:val="00AF3729"/>
    <w:rsid w:val="00B00E99"/>
    <w:rsid w:val="00B03413"/>
    <w:rsid w:val="00B042BF"/>
    <w:rsid w:val="00B05801"/>
    <w:rsid w:val="00B10373"/>
    <w:rsid w:val="00B159C6"/>
    <w:rsid w:val="00B224D5"/>
    <w:rsid w:val="00B251FB"/>
    <w:rsid w:val="00B27C93"/>
    <w:rsid w:val="00B34563"/>
    <w:rsid w:val="00B34ABE"/>
    <w:rsid w:val="00B35CA6"/>
    <w:rsid w:val="00B46572"/>
    <w:rsid w:val="00B520C0"/>
    <w:rsid w:val="00B54D0A"/>
    <w:rsid w:val="00B63D8F"/>
    <w:rsid w:val="00B656BD"/>
    <w:rsid w:val="00B66714"/>
    <w:rsid w:val="00B7006E"/>
    <w:rsid w:val="00B70EE1"/>
    <w:rsid w:val="00B73A59"/>
    <w:rsid w:val="00B7562A"/>
    <w:rsid w:val="00B80DAA"/>
    <w:rsid w:val="00B869A0"/>
    <w:rsid w:val="00B87CD8"/>
    <w:rsid w:val="00BA718D"/>
    <w:rsid w:val="00BA7505"/>
    <w:rsid w:val="00BB262A"/>
    <w:rsid w:val="00BB5878"/>
    <w:rsid w:val="00BC29A5"/>
    <w:rsid w:val="00BC79EC"/>
    <w:rsid w:val="00BE4E77"/>
    <w:rsid w:val="00BF008F"/>
    <w:rsid w:val="00BF3947"/>
    <w:rsid w:val="00C043EC"/>
    <w:rsid w:val="00C10E8A"/>
    <w:rsid w:val="00C16C94"/>
    <w:rsid w:val="00C24FD6"/>
    <w:rsid w:val="00C25978"/>
    <w:rsid w:val="00C2754A"/>
    <w:rsid w:val="00C3034B"/>
    <w:rsid w:val="00C36BEE"/>
    <w:rsid w:val="00C43FE8"/>
    <w:rsid w:val="00C4752D"/>
    <w:rsid w:val="00C616B3"/>
    <w:rsid w:val="00C62AC4"/>
    <w:rsid w:val="00C64E45"/>
    <w:rsid w:val="00C66B47"/>
    <w:rsid w:val="00C71299"/>
    <w:rsid w:val="00C72121"/>
    <w:rsid w:val="00C72573"/>
    <w:rsid w:val="00C80E14"/>
    <w:rsid w:val="00C85C30"/>
    <w:rsid w:val="00C956C9"/>
    <w:rsid w:val="00CA1615"/>
    <w:rsid w:val="00CB042F"/>
    <w:rsid w:val="00CB2C04"/>
    <w:rsid w:val="00CC2D40"/>
    <w:rsid w:val="00CD4B0F"/>
    <w:rsid w:val="00CE0AAE"/>
    <w:rsid w:val="00CE6238"/>
    <w:rsid w:val="00CE6DD6"/>
    <w:rsid w:val="00CF0FAD"/>
    <w:rsid w:val="00CF197C"/>
    <w:rsid w:val="00CF642F"/>
    <w:rsid w:val="00CF7CED"/>
    <w:rsid w:val="00D003E3"/>
    <w:rsid w:val="00D02A98"/>
    <w:rsid w:val="00D02D96"/>
    <w:rsid w:val="00D07330"/>
    <w:rsid w:val="00D0745A"/>
    <w:rsid w:val="00D07633"/>
    <w:rsid w:val="00D12B75"/>
    <w:rsid w:val="00D13FEB"/>
    <w:rsid w:val="00D157F6"/>
    <w:rsid w:val="00D1659D"/>
    <w:rsid w:val="00D2134D"/>
    <w:rsid w:val="00D351B5"/>
    <w:rsid w:val="00D409F8"/>
    <w:rsid w:val="00D464AD"/>
    <w:rsid w:val="00D54CCB"/>
    <w:rsid w:val="00D71C63"/>
    <w:rsid w:val="00D7665A"/>
    <w:rsid w:val="00D76A64"/>
    <w:rsid w:val="00D8200B"/>
    <w:rsid w:val="00D9103D"/>
    <w:rsid w:val="00D97D35"/>
    <w:rsid w:val="00DA257D"/>
    <w:rsid w:val="00DA42A9"/>
    <w:rsid w:val="00DB08FA"/>
    <w:rsid w:val="00DB6047"/>
    <w:rsid w:val="00DB7677"/>
    <w:rsid w:val="00DB79E0"/>
    <w:rsid w:val="00DC24F6"/>
    <w:rsid w:val="00DC7E1F"/>
    <w:rsid w:val="00DD7F1A"/>
    <w:rsid w:val="00DE50C0"/>
    <w:rsid w:val="00DE7B2D"/>
    <w:rsid w:val="00DF3865"/>
    <w:rsid w:val="00DF69D2"/>
    <w:rsid w:val="00E02DF2"/>
    <w:rsid w:val="00E06982"/>
    <w:rsid w:val="00E16DE1"/>
    <w:rsid w:val="00E25B22"/>
    <w:rsid w:val="00E312CF"/>
    <w:rsid w:val="00E34892"/>
    <w:rsid w:val="00E53791"/>
    <w:rsid w:val="00E564C6"/>
    <w:rsid w:val="00E603F5"/>
    <w:rsid w:val="00E718C0"/>
    <w:rsid w:val="00E75E59"/>
    <w:rsid w:val="00E7625C"/>
    <w:rsid w:val="00E82B84"/>
    <w:rsid w:val="00E97BA1"/>
    <w:rsid w:val="00EA523E"/>
    <w:rsid w:val="00EC170F"/>
    <w:rsid w:val="00EC29A1"/>
    <w:rsid w:val="00EC78AE"/>
    <w:rsid w:val="00ED7AB8"/>
    <w:rsid w:val="00ED7D53"/>
    <w:rsid w:val="00EE36C2"/>
    <w:rsid w:val="00F011A0"/>
    <w:rsid w:val="00F0148F"/>
    <w:rsid w:val="00F03F58"/>
    <w:rsid w:val="00F06F87"/>
    <w:rsid w:val="00F14CF1"/>
    <w:rsid w:val="00F15A68"/>
    <w:rsid w:val="00F42BB4"/>
    <w:rsid w:val="00F45A73"/>
    <w:rsid w:val="00F519BA"/>
    <w:rsid w:val="00F57AE9"/>
    <w:rsid w:val="00F6177E"/>
    <w:rsid w:val="00F74E08"/>
    <w:rsid w:val="00F76AD2"/>
    <w:rsid w:val="00F828AE"/>
    <w:rsid w:val="00F83C89"/>
    <w:rsid w:val="00F860BD"/>
    <w:rsid w:val="00F9348F"/>
    <w:rsid w:val="00FA1CD9"/>
    <w:rsid w:val="00FB6641"/>
    <w:rsid w:val="00FD2213"/>
    <w:rsid w:val="00FE2F56"/>
    <w:rsid w:val="00FE4002"/>
    <w:rsid w:val="00FE63B6"/>
    <w:rsid w:val="00FF0B24"/>
    <w:rsid w:val="00FF3EFC"/>
    <w:rsid w:val="00FF7D3B"/>
    <w:rsid w:val="04F2687D"/>
    <w:rsid w:val="14244B4A"/>
    <w:rsid w:val="143F1847"/>
    <w:rsid w:val="17EA708D"/>
    <w:rsid w:val="18792EE4"/>
    <w:rsid w:val="1AEB0B99"/>
    <w:rsid w:val="25726A45"/>
    <w:rsid w:val="272D26E6"/>
    <w:rsid w:val="292D7329"/>
    <w:rsid w:val="29FD2C2C"/>
    <w:rsid w:val="2B925F44"/>
    <w:rsid w:val="2E4F5B11"/>
    <w:rsid w:val="34411F12"/>
    <w:rsid w:val="351E65CE"/>
    <w:rsid w:val="370101F8"/>
    <w:rsid w:val="3A1D1C2E"/>
    <w:rsid w:val="3EF37561"/>
    <w:rsid w:val="3F0B1936"/>
    <w:rsid w:val="3FA91100"/>
    <w:rsid w:val="430A788C"/>
    <w:rsid w:val="44E96E87"/>
    <w:rsid w:val="468B50CB"/>
    <w:rsid w:val="478D0171"/>
    <w:rsid w:val="4F074BEE"/>
    <w:rsid w:val="500B685D"/>
    <w:rsid w:val="5C8F3356"/>
    <w:rsid w:val="60603F1D"/>
    <w:rsid w:val="632F779E"/>
    <w:rsid w:val="6708487B"/>
    <w:rsid w:val="679D3FF9"/>
    <w:rsid w:val="67FC3C0D"/>
    <w:rsid w:val="68025E0D"/>
    <w:rsid w:val="6F3375FB"/>
    <w:rsid w:val="70C1780D"/>
    <w:rsid w:val="76244B74"/>
    <w:rsid w:val="76FA0288"/>
    <w:rsid w:val="78594E6B"/>
    <w:rsid w:val="7BC71BAB"/>
    <w:rsid w:val="7F2A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he-IL"/>
    </w:rPr>
  </w:style>
  <w:style w:type="paragraph" w:styleId="2">
    <w:name w:val="heading 1"/>
    <w:basedOn w:val="1"/>
    <w:next w:val="1"/>
    <w:qFormat/>
    <w:uiPriority w:val="0"/>
    <w:pPr>
      <w:keepNext/>
      <w:jc w:val="center"/>
      <w:outlineLvl w:val="0"/>
    </w:pPr>
    <w:rPr>
      <w:sz w:val="28"/>
      <w:lang w:bidi="ar-SA"/>
    </w:rPr>
  </w:style>
  <w:style w:type="character" w:default="1" w:styleId="23">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3">
    <w:name w:val="List 3"/>
    <w:basedOn w:val="1"/>
    <w:qFormat/>
    <w:uiPriority w:val="0"/>
    <w:pPr>
      <w:ind w:left="100" w:leftChars="400" w:hanging="200" w:hangingChars="200"/>
    </w:pPr>
    <w:rPr>
      <w:lang w:bidi="ar-SA"/>
    </w:rPr>
  </w:style>
  <w:style w:type="paragraph" w:styleId="4">
    <w:name w:val="Normal Indent"/>
    <w:basedOn w:val="1"/>
    <w:qFormat/>
    <w:uiPriority w:val="0"/>
    <w:pPr>
      <w:ind w:firstLine="420" w:firstLineChars="200"/>
    </w:pPr>
    <w:rPr>
      <w:lang w:bidi="ar-SA"/>
    </w:rPr>
  </w:style>
  <w:style w:type="paragraph" w:styleId="5">
    <w:name w:val="annotation text"/>
    <w:basedOn w:val="1"/>
    <w:semiHidden/>
    <w:qFormat/>
    <w:uiPriority w:val="0"/>
    <w:pPr>
      <w:jc w:val="left"/>
    </w:pPr>
    <w:rPr>
      <w:lang w:bidi="ar-SA"/>
    </w:rPr>
  </w:style>
  <w:style w:type="paragraph" w:styleId="6">
    <w:name w:val="Body Text"/>
    <w:basedOn w:val="1"/>
    <w:link w:val="26"/>
    <w:qFormat/>
    <w:uiPriority w:val="0"/>
    <w:pPr>
      <w:spacing w:after="120"/>
    </w:pPr>
    <w:rPr>
      <w:lang w:bidi="ar-SA"/>
    </w:rPr>
  </w:style>
  <w:style w:type="paragraph" w:styleId="7">
    <w:name w:val="Body Text Indent"/>
    <w:basedOn w:val="1"/>
    <w:link w:val="27"/>
    <w:qFormat/>
    <w:uiPriority w:val="0"/>
    <w:pPr>
      <w:spacing w:after="120"/>
      <w:ind w:left="420" w:leftChars="200"/>
    </w:pPr>
    <w:rPr>
      <w:lang w:bidi="ar-SA"/>
    </w:rPr>
  </w:style>
  <w:style w:type="paragraph" w:styleId="8">
    <w:name w:val="List 2"/>
    <w:basedOn w:val="1"/>
    <w:qFormat/>
    <w:uiPriority w:val="0"/>
    <w:pPr>
      <w:ind w:left="100" w:leftChars="200" w:hanging="200" w:hangingChars="200"/>
    </w:pPr>
    <w:rPr>
      <w:lang w:bidi="ar-SA"/>
    </w:rPr>
  </w:style>
  <w:style w:type="paragraph" w:styleId="9">
    <w:name w:val="Plain Text"/>
    <w:basedOn w:val="1"/>
    <w:link w:val="28"/>
    <w:qFormat/>
    <w:uiPriority w:val="0"/>
    <w:rPr>
      <w:rFonts w:ascii="宋体" w:hAnsi="Courier New"/>
      <w:szCs w:val="20"/>
      <w:lang w:bidi="ar-SA"/>
    </w:rPr>
  </w:style>
  <w:style w:type="paragraph" w:styleId="10">
    <w:name w:val="Date"/>
    <w:basedOn w:val="1"/>
    <w:next w:val="1"/>
    <w:qFormat/>
    <w:uiPriority w:val="0"/>
    <w:pPr>
      <w:ind w:left="2500" w:leftChars="2500"/>
    </w:pPr>
    <w:rPr>
      <w:sz w:val="28"/>
      <w:lang w:bidi="ar-SA"/>
    </w:rPr>
  </w:style>
  <w:style w:type="paragraph" w:styleId="11">
    <w:name w:val="List Continue 5"/>
    <w:basedOn w:val="1"/>
    <w:qFormat/>
    <w:uiPriority w:val="0"/>
    <w:pPr>
      <w:spacing w:after="120"/>
      <w:ind w:left="2100" w:leftChars="1000"/>
    </w:pPr>
    <w:rPr>
      <w:lang w:bidi="ar-SA"/>
    </w:rPr>
  </w:style>
  <w:style w:type="paragraph" w:styleId="12">
    <w:name w:val="Balloon Text"/>
    <w:basedOn w:val="1"/>
    <w:link w:val="4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lang w:bidi="ar-SA"/>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lang w:bidi="ar-SA"/>
    </w:rPr>
  </w:style>
  <w:style w:type="paragraph" w:styleId="15">
    <w:name w:val="List"/>
    <w:basedOn w:val="1"/>
    <w:qFormat/>
    <w:uiPriority w:val="0"/>
    <w:pPr>
      <w:ind w:left="200" w:hanging="200" w:hangingChars="200"/>
    </w:pPr>
    <w:rPr>
      <w:lang w:bidi="ar-SA"/>
    </w:rPr>
  </w:style>
  <w:style w:type="paragraph" w:styleId="16">
    <w:name w:val="List 5"/>
    <w:basedOn w:val="1"/>
    <w:qFormat/>
    <w:uiPriority w:val="0"/>
    <w:pPr>
      <w:ind w:left="100" w:leftChars="800" w:hanging="200" w:hangingChars="200"/>
    </w:pPr>
    <w:rPr>
      <w:lang w:bidi="ar-SA"/>
    </w:rPr>
  </w:style>
  <w:style w:type="paragraph" w:styleId="17">
    <w:name w:val="Body Text 2"/>
    <w:basedOn w:val="1"/>
    <w:qFormat/>
    <w:uiPriority w:val="0"/>
    <w:pPr>
      <w:jc w:val="center"/>
    </w:pPr>
    <w:rPr>
      <w:rFonts w:ascii="黑体" w:eastAsia="黑体"/>
      <w:sz w:val="48"/>
      <w:szCs w:val="32"/>
      <w:lang w:bidi="ar-SA"/>
    </w:rPr>
  </w:style>
  <w:style w:type="paragraph" w:styleId="18">
    <w:name w:val="List 4"/>
    <w:basedOn w:val="1"/>
    <w:qFormat/>
    <w:uiPriority w:val="0"/>
    <w:pPr>
      <w:ind w:left="100" w:leftChars="600" w:hanging="200" w:hangingChars="200"/>
    </w:pPr>
    <w:rPr>
      <w:lang w:bidi="ar-SA"/>
    </w:rPr>
  </w:style>
  <w:style w:type="paragraph" w:styleId="19">
    <w:name w:val="Normal (Web)"/>
    <w:basedOn w:val="1"/>
    <w:qFormat/>
    <w:uiPriority w:val="0"/>
    <w:pPr>
      <w:spacing w:before="100" w:beforeAutospacing="1" w:after="100" w:afterAutospacing="1"/>
      <w:jc w:val="left"/>
    </w:pPr>
    <w:rPr>
      <w:kern w:val="0"/>
      <w:sz w:val="24"/>
      <w:szCs w:val="20"/>
    </w:rPr>
  </w:style>
  <w:style w:type="paragraph" w:styleId="20">
    <w:name w:val="Body Text First Indent"/>
    <w:basedOn w:val="6"/>
    <w:link w:val="25"/>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HTML Code"/>
    <w:basedOn w:val="23"/>
    <w:qFormat/>
    <w:uiPriority w:val="0"/>
    <w:rPr>
      <w:rFonts w:ascii="Courier New" w:hAnsi="Courier New"/>
      <w:sz w:val="20"/>
      <w:szCs w:val="20"/>
    </w:rPr>
  </w:style>
  <w:style w:type="character" w:customStyle="1" w:styleId="25">
    <w:name w:val="正文首行缩进 Char"/>
    <w:basedOn w:val="26"/>
    <w:link w:val="20"/>
    <w:qFormat/>
    <w:uiPriority w:val="0"/>
    <w:rPr>
      <w:kern w:val="2"/>
      <w:sz w:val="21"/>
      <w:szCs w:val="24"/>
    </w:rPr>
  </w:style>
  <w:style w:type="character" w:customStyle="1" w:styleId="26">
    <w:name w:val="正文文本 Char"/>
    <w:basedOn w:val="23"/>
    <w:link w:val="6"/>
    <w:qFormat/>
    <w:uiPriority w:val="0"/>
    <w:rPr>
      <w:kern w:val="2"/>
      <w:sz w:val="21"/>
      <w:szCs w:val="24"/>
    </w:rPr>
  </w:style>
  <w:style w:type="character" w:customStyle="1" w:styleId="27">
    <w:name w:val="正文文本缩进 Char"/>
    <w:basedOn w:val="23"/>
    <w:link w:val="7"/>
    <w:qFormat/>
    <w:uiPriority w:val="0"/>
    <w:rPr>
      <w:kern w:val="2"/>
      <w:sz w:val="21"/>
      <w:szCs w:val="24"/>
    </w:rPr>
  </w:style>
  <w:style w:type="character" w:customStyle="1" w:styleId="28">
    <w:name w:val="纯文本 Char"/>
    <w:basedOn w:val="23"/>
    <w:link w:val="9"/>
    <w:qFormat/>
    <w:locked/>
    <w:uiPriority w:val="0"/>
    <w:rPr>
      <w:rFonts w:ascii="宋体" w:hAnsi="Courier New" w:eastAsia="宋体"/>
      <w:kern w:val="2"/>
      <w:sz w:val="21"/>
      <w:lang w:val="en-US" w:eastAsia="zh-CN" w:bidi="ar-SA"/>
    </w:rPr>
  </w:style>
  <w:style w:type="character" w:customStyle="1" w:styleId="29">
    <w:name w:val="段 Char"/>
    <w:basedOn w:val="23"/>
    <w:link w:val="30"/>
    <w:qFormat/>
    <w:uiPriority w:val="0"/>
    <w:rPr>
      <w:rFonts w:ascii="宋体"/>
      <w:sz w:val="21"/>
      <w:lang w:val="en-US" w:eastAsia="zh-CN" w:bidi="ar-SA"/>
    </w:rPr>
  </w:style>
  <w:style w:type="paragraph" w:customStyle="1" w:styleId="30">
    <w:name w:val="段"/>
    <w:link w:val="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章标题"/>
    <w:next w:val="3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Char"/>
    <w:basedOn w:val="1"/>
    <w:qFormat/>
    <w:uiPriority w:val="0"/>
    <w:rPr>
      <w:lang w:bidi="ar-SA"/>
    </w:rPr>
  </w:style>
  <w:style w:type="paragraph" w:customStyle="1" w:styleId="35">
    <w:name w:val="二级条标题"/>
    <w:basedOn w:val="36"/>
    <w:next w:val="30"/>
    <w:qFormat/>
    <w:uiPriority w:val="0"/>
    <w:pPr>
      <w:outlineLvl w:val="3"/>
    </w:pPr>
  </w:style>
  <w:style w:type="paragraph" w:customStyle="1" w:styleId="36">
    <w:name w:val="一级条标题"/>
    <w:basedOn w:val="31"/>
    <w:next w:val="30"/>
    <w:qFormat/>
    <w:uiPriority w:val="0"/>
    <w:pPr>
      <w:spacing w:beforeLines="0" w:afterLines="0"/>
      <w:outlineLvl w:val="2"/>
    </w:pPr>
  </w:style>
  <w:style w:type="paragraph" w:customStyle="1" w:styleId="37">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lang w:bidi="ar-SA"/>
    </w:rPr>
  </w:style>
  <w:style w:type="paragraph" w:customStyle="1" w:styleId="3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9">
    <w:name w:val="四级条标题"/>
    <w:basedOn w:val="40"/>
    <w:next w:val="30"/>
    <w:qFormat/>
    <w:uiPriority w:val="0"/>
    <w:pPr>
      <w:outlineLvl w:val="5"/>
    </w:pPr>
  </w:style>
  <w:style w:type="paragraph" w:customStyle="1" w:styleId="40">
    <w:name w:val="三级条标题"/>
    <w:basedOn w:val="35"/>
    <w:next w:val="30"/>
    <w:qFormat/>
    <w:uiPriority w:val="0"/>
    <w:pPr>
      <w:outlineLvl w:val="4"/>
    </w:pPr>
  </w:style>
  <w:style w:type="paragraph" w:customStyle="1" w:styleId="41">
    <w:name w:val="五级条标题"/>
    <w:basedOn w:val="39"/>
    <w:next w:val="30"/>
    <w:qFormat/>
    <w:uiPriority w:val="0"/>
    <w:pPr>
      <w:outlineLvl w:val="6"/>
    </w:pPr>
  </w:style>
  <w:style w:type="paragraph" w:customStyle="1" w:styleId="42">
    <w:name w:val="Char1"/>
    <w:basedOn w:val="1"/>
    <w:qFormat/>
    <w:uiPriority w:val="0"/>
    <w:pPr>
      <w:widowControl/>
      <w:spacing w:after="160" w:line="240" w:lineRule="exact"/>
      <w:jc w:val="left"/>
    </w:pPr>
    <w:rPr>
      <w:rFonts w:ascii="Verdana" w:hAnsi="Verdana"/>
      <w:kern w:val="0"/>
      <w:sz w:val="20"/>
      <w:szCs w:val="20"/>
      <w:lang w:eastAsia="en-US" w:bidi="ar-SA"/>
    </w:rPr>
  </w:style>
  <w:style w:type="paragraph" w:customStyle="1" w:styleId="4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45">
    <w:name w:val="批注框文本 Char"/>
    <w:basedOn w:val="23"/>
    <w:link w:val="12"/>
    <w:qFormat/>
    <w:uiPriority w:val="0"/>
    <w:rPr>
      <w:kern w:val="2"/>
      <w:sz w:val="18"/>
      <w:szCs w:val="18"/>
      <w:lang w:bidi="he-IL"/>
    </w:rPr>
  </w:style>
  <w:style w:type="paragraph" w:customStyle="1" w:styleId="46">
    <w:name w:val="正文表标题"/>
    <w:next w:val="30"/>
    <w:qFormat/>
    <w:uiPriority w:val="0"/>
    <w:pPr>
      <w:ind w:left="2978"/>
      <w:jc w:val="center"/>
    </w:pPr>
    <w:rPr>
      <w:rFonts w:ascii="黑体" w:hAnsi="Times New Roman" w:eastAsia="黑体" w:cs="Times New Roman"/>
      <w:sz w:val="21"/>
      <w:lang w:val="en-US" w:eastAsia="zh-CN" w:bidi="ar-SA"/>
    </w:rPr>
  </w:style>
  <w:style w:type="paragraph" w:styleId="47">
    <w:name w:val="List Paragraph"/>
    <w:basedOn w:val="1"/>
    <w:qFormat/>
    <w:uiPriority w:val="34"/>
    <w:pPr>
      <w:ind w:firstLine="420" w:firstLineChars="200"/>
    </w:pPr>
  </w:style>
  <w:style w:type="character" w:customStyle="1" w:styleId="48">
    <w:name w:val="font11"/>
    <w:basedOn w:val="23"/>
    <w:qFormat/>
    <w:uiPriority w:val="0"/>
    <w:rPr>
      <w:rFonts w:hint="eastAsia" w:ascii="宋体" w:hAnsi="宋体" w:eastAsia="宋体" w:cs="宋体"/>
      <w:color w:val="000000"/>
      <w:sz w:val="24"/>
      <w:szCs w:val="24"/>
      <w:u w:val="none"/>
    </w:rPr>
  </w:style>
  <w:style w:type="character" w:customStyle="1" w:styleId="49">
    <w:name w:val="font31"/>
    <w:basedOn w:val="23"/>
    <w:qFormat/>
    <w:uiPriority w:val="0"/>
    <w:rPr>
      <w:rFonts w:hint="default" w:ascii="Times New Roman" w:hAnsi="Times New Roman" w:cs="Times New Roman"/>
      <w:color w:val="000000"/>
      <w:sz w:val="24"/>
      <w:szCs w:val="24"/>
      <w:u w:val="none"/>
    </w:rPr>
  </w:style>
  <w:style w:type="character" w:customStyle="1" w:styleId="50">
    <w:name w:val="apple-converted-space"/>
    <w:basedOn w:val="23"/>
    <w:qFormat/>
    <w:uiPriority w:val="0"/>
  </w:style>
  <w:style w:type="paragraph" w:customStyle="1" w:styleId="51">
    <w:name w:val="列出段落1"/>
    <w:basedOn w:val="1"/>
    <w:qFormat/>
    <w:uiPriority w:val="34"/>
    <w:pPr>
      <w:ind w:firstLine="420" w:firstLineChars="200"/>
    </w:pPr>
    <w:rPr>
      <w:rFonts w:asciiTheme="minorHAnsi" w:hAnsiTheme="minorHAnsi" w:eastAsiaTheme="minorEastAsia" w:cstheme="minorBidi"/>
      <w:szCs w:val="22"/>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1178C-659B-4AAE-B2FB-830E790FA98A}">
  <ds:schemaRefs/>
</ds:datastoreItem>
</file>

<file path=docProps/app.xml><?xml version="1.0" encoding="utf-8"?>
<Properties xmlns="http://schemas.openxmlformats.org/officeDocument/2006/extended-properties" xmlns:vt="http://schemas.openxmlformats.org/officeDocument/2006/docPropsVTypes">
  <Template>Normal</Template>
  <Company>山铝一小</Company>
  <Pages>23</Pages>
  <Words>11878</Words>
  <Characters>6718</Characters>
  <Lines>55</Lines>
  <Paragraphs>37</Paragraphs>
  <TotalTime>1</TotalTime>
  <ScaleCrop>false</ScaleCrop>
  <LinksUpToDate>false</LinksUpToDate>
  <CharactersWithSpaces>18559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2019-06-19T00:34:00Z</dcterms:created>
  <dc:creator>shilei</dc:creator>
  <cp:lastModifiedBy>zhangxiao</cp:lastModifiedBy>
  <cp:lastPrinted>2004-08-01T09:33:00Z</cp:lastPrinted>
  <dcterms:modified xsi:type="dcterms:W3CDTF">2019-09-17T02:56:34Z</dcterms:modified>
  <dc:title>编 制 说 明</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