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spacing w:line="1000" w:lineRule="exact"/>
        <w:jc w:val="center"/>
        <w:rPr>
          <w:rFonts w:ascii="宋体" w:hAnsi="宋体"/>
          <w:b/>
          <w:bCs/>
          <w:color w:val="000000"/>
          <w:sz w:val="44"/>
          <w:szCs w:val="44"/>
        </w:rPr>
      </w:pPr>
      <w:r>
        <w:rPr>
          <w:rFonts w:hint="eastAsia" w:ascii="宋体" w:hAnsi="宋体"/>
          <w:b/>
          <w:bCs/>
          <w:color w:val="000000"/>
          <w:sz w:val="44"/>
          <w:szCs w:val="44"/>
        </w:rPr>
        <w:t>铝及铝合金化学分析方法</w:t>
      </w:r>
    </w:p>
    <w:p>
      <w:pPr>
        <w:spacing w:line="1000" w:lineRule="exact"/>
        <w:jc w:val="center"/>
        <w:rPr>
          <w:rFonts w:ascii="宋体" w:hAnsi="宋体"/>
          <w:b/>
          <w:bCs/>
          <w:color w:val="000000"/>
          <w:sz w:val="44"/>
          <w:szCs w:val="44"/>
        </w:rPr>
      </w:pPr>
      <w:r>
        <w:rPr>
          <w:rFonts w:hint="eastAsia" w:ascii="宋体" w:hAnsi="宋体"/>
          <w:b/>
          <w:bCs/>
          <w:color w:val="000000"/>
          <w:sz w:val="44"/>
          <w:szCs w:val="44"/>
        </w:rPr>
        <w:t xml:space="preserve"> 第13部分：钒含量的测定</w:t>
      </w: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Cs/>
          <w:sz w:val="52"/>
          <w:szCs w:val="52"/>
        </w:rPr>
      </w:pPr>
      <w:r>
        <w:rPr>
          <w:rFonts w:hint="eastAsia" w:eastAsia="黑体"/>
          <w:bCs/>
          <w:sz w:val="52"/>
          <w:szCs w:val="52"/>
        </w:rPr>
        <w:t>编制说明</w:t>
      </w:r>
    </w:p>
    <w:p>
      <w:pPr>
        <w:jc w:val="center"/>
        <w:rPr>
          <w:rFonts w:eastAsia="黑体"/>
          <w:bCs/>
          <w:sz w:val="52"/>
          <w:szCs w:val="52"/>
        </w:rPr>
      </w:pPr>
      <w:r>
        <w:rPr>
          <w:rFonts w:hint="eastAsia" w:eastAsia="黑体"/>
          <w:bCs/>
          <w:sz w:val="52"/>
          <w:szCs w:val="52"/>
        </w:rPr>
        <w:t>(</w:t>
      </w:r>
      <w:r>
        <w:rPr>
          <w:rFonts w:hint="eastAsia" w:eastAsia="黑体"/>
          <w:bCs/>
          <w:sz w:val="52"/>
          <w:szCs w:val="52"/>
          <w:lang w:eastAsia="zh-CN"/>
        </w:rPr>
        <w:t>送</w:t>
      </w:r>
      <w:r>
        <w:rPr>
          <w:rFonts w:hint="eastAsia" w:eastAsia="黑体"/>
          <w:bCs/>
          <w:sz w:val="52"/>
          <w:szCs w:val="52"/>
        </w:rPr>
        <w:t>审稿)</w:t>
      </w:r>
    </w:p>
    <w:p>
      <w:pPr>
        <w:jc w:val="center"/>
        <w:rPr>
          <w:rFonts w:eastAsia="黑体"/>
          <w:bCs/>
          <w:sz w:val="44"/>
        </w:rPr>
      </w:pPr>
    </w:p>
    <w:p>
      <w:pPr>
        <w:jc w:val="center"/>
        <w:rPr>
          <w:rFonts w:eastAsia="黑体"/>
          <w:b/>
          <w:bCs/>
          <w:sz w:val="44"/>
        </w:rPr>
      </w:pPr>
    </w:p>
    <w:p>
      <w:pPr>
        <w:jc w:val="center"/>
        <w:rPr>
          <w:rFonts w:eastAsia="黑体"/>
          <w:b/>
          <w:bCs/>
          <w:sz w:val="44"/>
        </w:rPr>
      </w:pPr>
    </w:p>
    <w:p>
      <w:pPr>
        <w:jc w:val="center"/>
        <w:rPr>
          <w:rFonts w:eastAsia="黑体"/>
          <w:b/>
          <w:bCs/>
          <w:sz w:val="44"/>
        </w:rPr>
      </w:pPr>
    </w:p>
    <w:p>
      <w:pPr>
        <w:jc w:val="center"/>
        <w:rPr>
          <w:rFonts w:eastAsia="黑体"/>
          <w:b/>
          <w:bCs/>
          <w:sz w:val="44"/>
        </w:rPr>
      </w:pPr>
    </w:p>
    <w:p>
      <w:pPr>
        <w:jc w:val="center"/>
        <w:rPr>
          <w:rFonts w:eastAsia="黑体"/>
          <w:sz w:val="28"/>
          <w:szCs w:val="28"/>
        </w:rPr>
      </w:pPr>
      <w:r>
        <w:rPr>
          <w:rFonts w:hint="eastAsia" w:eastAsia="黑体"/>
          <w:sz w:val="28"/>
          <w:szCs w:val="28"/>
        </w:rPr>
        <w:t xml:space="preserve">《铝及铝合金化学分析方法 </w:t>
      </w:r>
      <w:r>
        <w:rPr>
          <w:rFonts w:hint="eastAsia" w:ascii="黑体" w:hAnsi="宋体" w:eastAsia="黑体"/>
          <w:color w:val="000000"/>
          <w:sz w:val="28"/>
          <w:szCs w:val="28"/>
        </w:rPr>
        <w:t>第13部分：钒含量的测定</w:t>
      </w:r>
      <w:r>
        <w:rPr>
          <w:rFonts w:hint="eastAsia" w:eastAsia="黑体"/>
          <w:sz w:val="28"/>
          <w:szCs w:val="28"/>
        </w:rPr>
        <w:t>》编制组</w:t>
      </w:r>
    </w:p>
    <w:p>
      <w:pPr>
        <w:jc w:val="center"/>
        <w:rPr>
          <w:rFonts w:ascii="黑体" w:eastAsia="黑体"/>
          <w:sz w:val="28"/>
          <w:szCs w:val="28"/>
        </w:rPr>
      </w:pPr>
      <w:r>
        <w:rPr>
          <w:rFonts w:hint="eastAsia" w:eastAsia="黑体"/>
          <w:sz w:val="28"/>
          <w:szCs w:val="28"/>
        </w:rPr>
        <w:t>主编单位：</w:t>
      </w:r>
      <w:r>
        <w:rPr>
          <w:rFonts w:hint="eastAsia" w:ascii="黑体" w:eastAsia="黑体"/>
          <w:sz w:val="28"/>
          <w:szCs w:val="28"/>
        </w:rPr>
        <w:t>中铝郑州有色金属研究院有限公司</w:t>
      </w:r>
    </w:p>
    <w:p>
      <w:pPr>
        <w:pStyle w:val="10"/>
        <w:spacing w:before="156" w:after="156"/>
        <w:ind w:left="0" w:leftChars="0"/>
        <w:jc w:val="center"/>
        <w:rPr>
          <w:rFonts w:hint="eastAsia" w:ascii="黑体" w:eastAsia="黑体"/>
          <w:sz w:val="30"/>
          <w:szCs w:val="30"/>
        </w:rPr>
      </w:pPr>
      <w:r>
        <w:rPr>
          <w:rFonts w:hint="eastAsia" w:ascii="黑体" w:eastAsia="黑体"/>
          <w:sz w:val="30"/>
          <w:szCs w:val="30"/>
        </w:rPr>
        <w:t>2019年</w:t>
      </w:r>
      <w:r>
        <w:rPr>
          <w:rFonts w:hint="eastAsia" w:ascii="黑体" w:eastAsia="黑体"/>
          <w:sz w:val="30"/>
          <w:szCs w:val="30"/>
          <w:lang w:val="en-US" w:eastAsia="zh-CN"/>
        </w:rPr>
        <w:t>9</w:t>
      </w:r>
      <w:r>
        <w:rPr>
          <w:rFonts w:hint="eastAsia" w:ascii="黑体" w:eastAsia="黑体"/>
          <w:sz w:val="30"/>
          <w:szCs w:val="30"/>
        </w:rPr>
        <w:t>月</w:t>
      </w:r>
    </w:p>
    <w:p>
      <w:pPr>
        <w:rPr>
          <w:lang w:bidi="ar-SA"/>
        </w:rPr>
      </w:pPr>
    </w:p>
    <w:p>
      <w:pPr>
        <w:jc w:val="center"/>
        <w:rPr>
          <w:rFonts w:hint="eastAsia" w:ascii="黑体" w:hAnsi="宋体" w:eastAsia="黑体"/>
          <w:bCs/>
          <w:color w:val="000000"/>
          <w:sz w:val="32"/>
          <w:szCs w:val="32"/>
        </w:rPr>
      </w:pPr>
      <w:r>
        <w:rPr>
          <w:rFonts w:hint="eastAsia" w:ascii="黑体" w:hAnsi="宋体" w:eastAsia="黑体"/>
          <w:bCs/>
          <w:color w:val="000000"/>
          <w:sz w:val="32"/>
          <w:szCs w:val="32"/>
        </w:rPr>
        <w:t>铝及铝合金化学分析方法</w:t>
      </w:r>
    </w:p>
    <w:p>
      <w:pPr>
        <w:jc w:val="center"/>
        <w:rPr>
          <w:rFonts w:ascii="黑体" w:hAnsi="宋体" w:eastAsia="黑体"/>
          <w:bCs/>
          <w:color w:val="000000"/>
          <w:sz w:val="32"/>
          <w:szCs w:val="32"/>
        </w:rPr>
      </w:pPr>
      <w:r>
        <w:rPr>
          <w:rFonts w:hint="eastAsia" w:ascii="黑体" w:hAnsi="宋体" w:eastAsia="黑体"/>
          <w:bCs/>
          <w:color w:val="000000"/>
          <w:sz w:val="32"/>
          <w:szCs w:val="32"/>
        </w:rPr>
        <w:t>第13部分：钒含量的测定</w:t>
      </w:r>
    </w:p>
    <w:p>
      <w:pPr>
        <w:jc w:val="center"/>
        <w:rPr>
          <w:rFonts w:ascii="黑体" w:eastAsia="黑体"/>
          <w:sz w:val="32"/>
          <w:szCs w:val="32"/>
        </w:rPr>
      </w:pPr>
      <w:r>
        <w:rPr>
          <w:rFonts w:hint="eastAsia" w:ascii="黑体" w:eastAsia="黑体"/>
          <w:sz w:val="32"/>
          <w:szCs w:val="32"/>
          <w:lang w:eastAsia="zh-CN"/>
        </w:rPr>
        <w:t>送</w:t>
      </w:r>
      <w:r>
        <w:rPr>
          <w:rFonts w:hint="eastAsia" w:ascii="黑体" w:eastAsia="黑体"/>
          <w:sz w:val="32"/>
          <w:szCs w:val="32"/>
        </w:rPr>
        <w:t>审稿编制说明</w:t>
      </w:r>
    </w:p>
    <w:p>
      <w:pPr>
        <w:spacing w:line="360" w:lineRule="auto"/>
        <w:ind w:firstLine="420" w:firstLineChars="200"/>
        <w:rPr>
          <w:rFonts w:ascii="宋体" w:hAnsi="宋体"/>
          <w:szCs w:val="21"/>
        </w:rPr>
      </w:pPr>
    </w:p>
    <w:p>
      <w:pPr>
        <w:spacing w:line="360" w:lineRule="auto"/>
        <w:ind w:right="1176" w:rightChars="560"/>
        <w:rPr>
          <w:rFonts w:ascii="黑体" w:hAnsi="宋体" w:eastAsia="黑体"/>
          <w:sz w:val="24"/>
        </w:rPr>
      </w:pPr>
      <w:r>
        <w:rPr>
          <w:rFonts w:hint="eastAsia" w:ascii="黑体" w:hAnsi="宋体" w:eastAsia="黑体"/>
          <w:sz w:val="24"/>
        </w:rPr>
        <w:t>一、工作简况（包括任务来源、协作单位、主要工作过程）</w:t>
      </w:r>
    </w:p>
    <w:p>
      <w:pPr>
        <w:spacing w:beforeLines="50" w:afterLines="50" w:line="360" w:lineRule="auto"/>
        <w:rPr>
          <w:rFonts w:ascii="黑体" w:hAnsi="宋体" w:eastAsia="黑体"/>
          <w:sz w:val="24"/>
        </w:rPr>
      </w:pPr>
      <w:r>
        <w:rPr>
          <w:rFonts w:hint="eastAsia" w:ascii="黑体" w:hAnsi="宋体" w:eastAsia="黑体"/>
          <w:sz w:val="24"/>
        </w:rPr>
        <w:t>1  任务来源</w:t>
      </w:r>
    </w:p>
    <w:p>
      <w:pPr>
        <w:spacing w:line="360" w:lineRule="auto"/>
        <w:ind w:firstLine="420" w:firstLineChars="200"/>
        <w:rPr>
          <w:rFonts w:ascii="宋体" w:hAnsi="宋体"/>
          <w:szCs w:val="21"/>
        </w:rPr>
      </w:pPr>
      <w:r>
        <w:rPr>
          <w:rFonts w:hint="eastAsia" w:ascii="宋体" w:hAnsi="宋体"/>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pPr>
        <w:spacing w:line="360" w:lineRule="auto"/>
        <w:ind w:firstLine="405"/>
        <w:jc w:val="left"/>
        <w:rPr>
          <w:rFonts w:ascii="宋体" w:hAnsi="宋体"/>
          <w:szCs w:val="21"/>
        </w:rPr>
      </w:pPr>
      <w:r>
        <w:rPr>
          <w:rFonts w:hint="eastAsia" w:ascii="宋体" w:hAnsi="宋体"/>
          <w:szCs w:val="21"/>
        </w:rPr>
        <w:t>根据全国有色金属标准化技术委员会于2018年3月在云南省昆明市召开了《铝及铝合金化学分析方法》国家标准任务落实会，来自云南冶金研究院、广东省工业分析测试中心、</w:t>
      </w:r>
      <w:r>
        <w:rPr>
          <w:rFonts w:ascii="宋体" w:hAnsi="宋体"/>
          <w:szCs w:val="21"/>
        </w:rPr>
        <w:t>贵州</w:t>
      </w:r>
      <w:r>
        <w:rPr>
          <w:rFonts w:hint="eastAsia" w:ascii="宋体" w:hAnsi="宋体"/>
          <w:szCs w:val="21"/>
        </w:rPr>
        <w:t>测试</w:t>
      </w:r>
      <w:r>
        <w:rPr>
          <w:rFonts w:ascii="宋体" w:hAnsi="宋体"/>
          <w:szCs w:val="21"/>
        </w:rPr>
        <w:t>院</w:t>
      </w:r>
      <w:r>
        <w:rPr>
          <w:rFonts w:hint="eastAsia" w:ascii="宋体" w:hAnsi="宋体"/>
          <w:szCs w:val="21"/>
        </w:rPr>
        <w:t>、东北轻合金有限公司等30余家的50名代表对GB/T20975.13—201X《铝及铝合金化学分析方法 第13部分：钒含量的测定》进行了讨论，并进行了制修订任务落实，会上确定了《铝及铝合金化学分析方法 第13部分：钒含量的测定》的起草基本思路。根据会议讨论安排，由中铝郑州有色金属研究院有限公司负责</w:t>
      </w:r>
      <w:r>
        <w:rPr>
          <w:rFonts w:hint="eastAsia" w:ascii="宋体" w:hAnsi="宋体"/>
          <w:bCs/>
          <w:color w:val="000000"/>
          <w:szCs w:val="21"/>
        </w:rPr>
        <w:t>起草GB/T 20975.13-201X《铝及铝合金化学分析方法 第13部分：钒含量的测定》，</w:t>
      </w:r>
      <w:r>
        <w:rPr>
          <w:rFonts w:hint="eastAsia" w:ascii="宋体" w:hAnsi="宋体"/>
          <w:szCs w:val="21"/>
        </w:rPr>
        <w:t xml:space="preserve">将GB/T 20975.13-2008《铝及铝合金化学分析方法  </w:t>
      </w:r>
      <w:r>
        <w:rPr>
          <w:rFonts w:hint="eastAsia" w:ascii="宋体" w:hAnsi="宋体"/>
          <w:bCs/>
          <w:color w:val="000000"/>
          <w:szCs w:val="21"/>
        </w:rPr>
        <w:t>第13部分：</w:t>
      </w:r>
      <w:r>
        <w:rPr>
          <w:rFonts w:hint="eastAsia" w:ascii="宋体" w:hAnsi="宋体"/>
          <w:szCs w:val="21"/>
        </w:rPr>
        <w:t xml:space="preserve">钒含量的测定 </w:t>
      </w:r>
      <w:r>
        <w:rPr>
          <w:rFonts w:hint="eastAsia" w:ascii="宋体" w:hAnsi="宋体"/>
        </w:rPr>
        <w:t>苯甲酰苯胲分光光度法</w:t>
      </w:r>
      <w:r>
        <w:rPr>
          <w:rFonts w:hint="eastAsia" w:ascii="宋体" w:hAnsi="宋体"/>
          <w:szCs w:val="21"/>
        </w:rPr>
        <w:t>》和YS/T 807.13-2012《铝中间合金化学分析方法 第13部分：钒含量的测定 硫酸亚铁铵滴定法》进行整合，将GB/T 20975.13-2008作为新起草标准中“方法一：</w:t>
      </w:r>
      <w:r>
        <w:rPr>
          <w:rFonts w:hint="eastAsia" w:ascii="宋体" w:hAnsi="宋体"/>
        </w:rPr>
        <w:t>苯甲酰苯胲分光光度法</w:t>
      </w:r>
      <w:r>
        <w:rPr>
          <w:rFonts w:hint="eastAsia" w:ascii="宋体" w:hAnsi="宋体"/>
          <w:szCs w:val="21"/>
        </w:rPr>
        <w:t>”，钒的测定范围为0.0005%～1.0%，由中</w:t>
      </w:r>
      <w:bookmarkStart w:id="1" w:name="_GoBack"/>
      <w:bookmarkEnd w:id="1"/>
      <w:r>
        <w:rPr>
          <w:rFonts w:hint="eastAsia" w:ascii="宋体" w:hAnsi="宋体"/>
          <w:szCs w:val="21"/>
        </w:rPr>
        <w:t>国铝业郑州有色金属研究院有限公司</w:t>
      </w:r>
      <w:r>
        <w:rPr>
          <w:rFonts w:hint="eastAsia" w:ascii="宋体" w:hAnsi="宋体"/>
          <w:bCs/>
          <w:color w:val="000000"/>
          <w:szCs w:val="21"/>
        </w:rPr>
        <w:t>主起草</w:t>
      </w:r>
      <w:r>
        <w:rPr>
          <w:rFonts w:hint="eastAsia" w:ascii="宋体" w:hAnsi="宋体"/>
          <w:szCs w:val="21"/>
        </w:rPr>
        <w:t>；YS/T 807.13-2012作为新起草标准中“方法二：硫酸亚铁铵滴定法”，钒的测定范围为1.0%～12.0%，由广东省工业分析测试中心</w:t>
      </w:r>
      <w:r>
        <w:rPr>
          <w:rFonts w:hint="eastAsia" w:ascii="宋体" w:hAnsi="宋体"/>
          <w:bCs/>
          <w:color w:val="000000"/>
          <w:szCs w:val="21"/>
        </w:rPr>
        <w:t>主起草</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全国有色金属标准化技术委员会2017年下达标准制（修）定计划（国标委综合〔2017〕128号），本标准项目计划编号为20173488-T-610，项目完成时间为2019年12月。</w:t>
      </w:r>
    </w:p>
    <w:p>
      <w:pPr>
        <w:spacing w:line="360" w:lineRule="auto"/>
        <w:ind w:firstLine="420" w:firstLineChars="200"/>
        <w:jc w:val="left"/>
        <w:rPr>
          <w:rFonts w:hint="eastAsia" w:ascii="宋体" w:hAnsi="宋体"/>
          <w:szCs w:val="21"/>
        </w:rPr>
      </w:pPr>
      <w:r>
        <w:rPr>
          <w:rFonts w:hint="eastAsia" w:ascii="宋体" w:hAnsi="宋体"/>
          <w:szCs w:val="21"/>
        </w:rPr>
        <w:t>2019年6月24</w:t>
      </w:r>
      <w:r>
        <w:rPr>
          <w:rFonts w:ascii="宋体" w:hAnsi="宋体"/>
          <w:szCs w:val="21"/>
        </w:rPr>
        <w:t>日～</w:t>
      </w:r>
      <w:r>
        <w:rPr>
          <w:rFonts w:hint="eastAsia" w:ascii="宋体" w:hAnsi="宋体"/>
          <w:szCs w:val="21"/>
        </w:rPr>
        <w:t>26</w:t>
      </w:r>
      <w:r>
        <w:rPr>
          <w:rFonts w:ascii="宋体" w:hAnsi="宋体"/>
          <w:szCs w:val="21"/>
        </w:rPr>
        <w:t>日</w:t>
      </w:r>
      <w:r>
        <w:rPr>
          <w:rFonts w:hint="eastAsia" w:ascii="宋体" w:hAnsi="宋体"/>
          <w:szCs w:val="21"/>
        </w:rPr>
        <w:t>在山东省青岛市召开的GB/T 20975系列标准预审会上，为了与其他</w:t>
      </w:r>
      <w:r>
        <w:rPr>
          <w:rFonts w:hint="eastAsia" w:ascii="宋体" w:hAnsi="宋体"/>
          <w:szCs w:val="21"/>
          <w:lang w:eastAsia="zh-CN"/>
        </w:rPr>
        <w:t>部分</w:t>
      </w:r>
      <w:r>
        <w:rPr>
          <w:rFonts w:hint="eastAsia" w:ascii="宋体" w:hAnsi="宋体"/>
          <w:szCs w:val="21"/>
        </w:rPr>
        <w:t>名称保持一致，会议建议将本</w:t>
      </w:r>
      <w:r>
        <w:rPr>
          <w:rFonts w:hint="eastAsia" w:ascii="宋体" w:hAnsi="宋体"/>
          <w:szCs w:val="21"/>
          <w:lang w:eastAsia="zh-CN"/>
        </w:rPr>
        <w:t>部分</w:t>
      </w:r>
      <w:r>
        <w:rPr>
          <w:rFonts w:hint="eastAsia" w:ascii="宋体" w:hAnsi="宋体"/>
          <w:szCs w:val="21"/>
        </w:rPr>
        <w:t>名称修改为：GB/T 20975.</w:t>
      </w:r>
      <w:r>
        <w:rPr>
          <w:rFonts w:hint="eastAsia" w:ascii="宋体" w:hAnsi="宋体"/>
          <w:szCs w:val="21"/>
          <w:lang w:val="en-US" w:eastAsia="zh-CN"/>
        </w:rPr>
        <w:t>13</w:t>
      </w:r>
      <w:r>
        <w:rPr>
          <w:rFonts w:ascii="宋体" w:hAnsi="宋体"/>
          <w:szCs w:val="21"/>
        </w:rPr>
        <w:t>《</w:t>
      </w:r>
      <w:r>
        <w:rPr>
          <w:rFonts w:hint="eastAsia" w:ascii="宋体" w:hAnsi="宋体"/>
          <w:bCs/>
          <w:color w:val="000000"/>
          <w:szCs w:val="21"/>
        </w:rPr>
        <w:t>铝及铝合金化学分析方法 第</w:t>
      </w:r>
      <w:r>
        <w:rPr>
          <w:rFonts w:hint="eastAsia" w:ascii="宋体" w:hAnsi="宋体"/>
          <w:bCs/>
          <w:color w:val="000000"/>
          <w:szCs w:val="21"/>
          <w:lang w:val="en-US" w:eastAsia="zh-CN"/>
        </w:rPr>
        <w:t>13</w:t>
      </w:r>
      <w:r>
        <w:rPr>
          <w:rFonts w:hint="eastAsia" w:ascii="宋体" w:hAnsi="宋体"/>
          <w:bCs/>
          <w:color w:val="000000"/>
          <w:szCs w:val="21"/>
        </w:rPr>
        <w:t>部分：</w:t>
      </w:r>
      <w:r>
        <w:rPr>
          <w:rFonts w:hint="eastAsia" w:ascii="宋体" w:hAnsi="宋体"/>
          <w:bCs/>
          <w:color w:val="000000"/>
          <w:szCs w:val="21"/>
          <w:lang w:eastAsia="zh-CN"/>
        </w:rPr>
        <w:t>钒</w:t>
      </w:r>
      <w:r>
        <w:rPr>
          <w:rFonts w:hint="eastAsia" w:ascii="宋体" w:hAnsi="宋体"/>
          <w:bCs/>
          <w:color w:val="000000"/>
          <w:szCs w:val="21"/>
        </w:rPr>
        <w:t>含量的测定</w:t>
      </w:r>
      <w:r>
        <w:rPr>
          <w:rFonts w:ascii="宋体" w:hAnsi="宋体"/>
          <w:szCs w:val="21"/>
        </w:rPr>
        <w:t>》</w:t>
      </w:r>
      <w:r>
        <w:rPr>
          <w:rFonts w:hint="eastAsia" w:ascii="宋体" w:hAnsi="宋体"/>
          <w:szCs w:val="21"/>
        </w:rPr>
        <w:t>。</w:t>
      </w:r>
    </w:p>
    <w:p>
      <w:pPr>
        <w:spacing w:line="360" w:lineRule="auto"/>
        <w:ind w:firstLine="420" w:firstLineChars="200"/>
        <w:jc w:val="left"/>
        <w:rPr>
          <w:rFonts w:hint="eastAsia" w:ascii="宋体" w:hAnsi="宋体"/>
          <w:szCs w:val="21"/>
        </w:rPr>
      </w:pPr>
      <w:r>
        <w:rPr>
          <w:rFonts w:hint="eastAsia" w:ascii="宋体" w:hAnsi="宋体"/>
          <w:szCs w:val="21"/>
        </w:rPr>
        <w:t>项目承担单位“中国铝业郑州有色金属研究院有限公司”名称于2019年6月10日变更为“中铝郑州有色金属研究院有限公司”，因此本</w:t>
      </w:r>
      <w:r>
        <w:rPr>
          <w:rFonts w:hint="eastAsia" w:ascii="宋体" w:hAnsi="宋体"/>
          <w:szCs w:val="21"/>
          <w:lang w:eastAsia="zh-CN"/>
        </w:rPr>
        <w:t>部分</w:t>
      </w:r>
      <w:r>
        <w:rPr>
          <w:rFonts w:hint="eastAsia" w:ascii="宋体" w:hAnsi="宋体"/>
          <w:szCs w:val="21"/>
        </w:rPr>
        <w:t>负责单位变更为：中铝郑州有色金属研究院有限公司。</w:t>
      </w:r>
    </w:p>
    <w:p>
      <w:pPr>
        <w:spacing w:beforeLines="50" w:afterLines="50" w:line="360" w:lineRule="auto"/>
        <w:rPr>
          <w:rFonts w:hint="eastAsia" w:ascii="黑体" w:hAnsi="宋体" w:eastAsia="黑体"/>
          <w:sz w:val="24"/>
        </w:rPr>
      </w:pPr>
      <w:r>
        <w:rPr>
          <w:rFonts w:hint="eastAsia" w:ascii="黑体" w:hAnsi="宋体" w:eastAsia="黑体"/>
          <w:sz w:val="24"/>
        </w:rPr>
        <w:t>2  项目编制工作组单位简介</w:t>
      </w:r>
    </w:p>
    <w:p>
      <w:pPr>
        <w:spacing w:line="360" w:lineRule="auto"/>
        <w:ind w:firstLine="405"/>
        <w:jc w:val="left"/>
        <w:rPr>
          <w:rFonts w:ascii="宋体" w:hAnsi="宋体"/>
          <w:szCs w:val="21"/>
        </w:rPr>
      </w:pPr>
      <w:r>
        <w:rPr>
          <w:rFonts w:hint="eastAsia" w:ascii="宋体" w:hAnsi="宋体"/>
          <w:lang w:eastAsia="zh-CN"/>
        </w:rPr>
        <w:t>根据在云南省昆明市召开的任务落实会议确定情况，</w:t>
      </w:r>
      <w:r>
        <w:rPr>
          <w:rFonts w:hint="eastAsia" w:ascii="宋体" w:hAnsi="宋体"/>
        </w:rPr>
        <w:t>本部分方法一</w:t>
      </w:r>
      <w:r>
        <w:rPr>
          <w:rFonts w:hint="eastAsia" w:ascii="宋体" w:hAnsi="宋体"/>
          <w:lang w:eastAsia="zh-CN"/>
        </w:rPr>
        <w:t>：</w:t>
      </w:r>
      <w:r>
        <w:rPr>
          <w:rFonts w:hint="eastAsia" w:ascii="宋体" w:hAnsi="宋体"/>
          <w:szCs w:val="21"/>
        </w:rPr>
        <w:t>苯甲酰苯胲分光光度法</w:t>
      </w:r>
      <w:r>
        <w:rPr>
          <w:rFonts w:hint="eastAsia" w:ascii="宋体" w:hAnsi="宋体"/>
        </w:rPr>
        <w:t>由</w:t>
      </w:r>
      <w:r>
        <w:rPr>
          <w:rFonts w:hint="eastAsia" w:ascii="宋体" w:hAnsi="宋体"/>
          <w:szCs w:val="21"/>
        </w:rPr>
        <w:t>中铝郑州有色金属研究院有限公司</w:t>
      </w:r>
      <w:r>
        <w:rPr>
          <w:rFonts w:hint="eastAsia" w:ascii="宋体" w:hAnsi="宋体"/>
        </w:rPr>
        <w:t>负责</w:t>
      </w:r>
      <w:r>
        <w:rPr>
          <w:rFonts w:ascii="宋体" w:hAnsi="宋体"/>
        </w:rPr>
        <w:t>起草，</w:t>
      </w:r>
      <w:r>
        <w:rPr>
          <w:rFonts w:hint="eastAsia" w:ascii="宋体" w:hAnsi="宋体"/>
          <w:szCs w:val="21"/>
        </w:rPr>
        <w:t>由长沙矿冶研究院有限责任公司、贵州省分析测试研究院、中铝矿业</w:t>
      </w:r>
      <w:r>
        <w:rPr>
          <w:rFonts w:hint="eastAsia" w:ascii="宋体" w:hAnsi="宋体"/>
        </w:rPr>
        <w:t>有限公司、</w:t>
      </w:r>
      <w:r>
        <w:rPr>
          <w:rFonts w:hint="eastAsia" w:ascii="宋体" w:hAnsi="宋体"/>
          <w:szCs w:val="21"/>
        </w:rPr>
        <w:t>内蒙古锦联铝材有限公司、中铝山西新材料有限公司等</w:t>
      </w:r>
      <w:r>
        <w:rPr>
          <w:rFonts w:hint="eastAsia" w:ascii="宋体" w:hAnsi="宋体"/>
          <w:szCs w:val="21"/>
          <w:lang w:val="en-US" w:eastAsia="zh-CN"/>
        </w:rPr>
        <w:t>六</w:t>
      </w:r>
      <w:r>
        <w:rPr>
          <w:rFonts w:hint="eastAsia" w:ascii="宋体" w:hAnsi="宋体"/>
        </w:rPr>
        <w:t>家单位共同编制。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宋体" w:eastAsia="黑体"/>
          <w:sz w:val="24"/>
        </w:rPr>
      </w:pPr>
      <w:r>
        <w:rPr>
          <w:rFonts w:hint="eastAsia" w:ascii="宋体" w:hAnsi="宋体"/>
          <w:lang w:eastAsia="zh-CN"/>
        </w:rPr>
        <w:t>根据在云南省昆明市召开的任务落实会议确定情况，</w:t>
      </w:r>
      <w:r>
        <w:rPr>
          <w:rFonts w:hint="eastAsia" w:ascii="宋体" w:hAnsi="宋体"/>
        </w:rPr>
        <w:t>本部分方法二</w:t>
      </w:r>
      <w:r>
        <w:rPr>
          <w:rFonts w:hint="eastAsia" w:ascii="宋体" w:hAnsi="宋体"/>
          <w:lang w:eastAsia="zh-CN"/>
        </w:rPr>
        <w:t>：</w:t>
      </w:r>
      <w:r>
        <w:rPr>
          <w:rFonts w:hint="eastAsia" w:ascii="宋体" w:hAnsi="宋体"/>
          <w:szCs w:val="21"/>
        </w:rPr>
        <w:t>硫酸亚铁铵滴定法</w:t>
      </w:r>
      <w:r>
        <w:rPr>
          <w:rFonts w:hint="eastAsia" w:ascii="宋体" w:hAnsi="宋体"/>
        </w:rPr>
        <w:t>由广东省工业分析检测中心负责</w:t>
      </w:r>
      <w:r>
        <w:rPr>
          <w:rFonts w:ascii="宋体" w:hAnsi="宋体"/>
        </w:rPr>
        <w:t>起草，</w:t>
      </w:r>
      <w:r>
        <w:rPr>
          <w:rFonts w:hint="eastAsia" w:ascii="宋体" w:hAnsi="宋体"/>
          <w:lang w:eastAsia="zh-CN"/>
        </w:rPr>
        <w:t>由</w:t>
      </w:r>
      <w:r>
        <w:rPr>
          <w:rFonts w:ascii="宋体" w:hAnsi="宋体"/>
        </w:rPr>
        <w:t>中铝郑州有色金属研究院有限公司</w:t>
      </w:r>
      <w:r>
        <w:rPr>
          <w:rFonts w:hint="eastAsia" w:ascii="宋体" w:hAnsi="宋体"/>
        </w:rPr>
        <w:t>、</w:t>
      </w:r>
      <w:r>
        <w:rPr>
          <w:rFonts w:ascii="宋体" w:hAnsi="宋体"/>
        </w:rPr>
        <w:t>河北四通新型金属材料股份有限公司</w:t>
      </w:r>
      <w:r>
        <w:rPr>
          <w:rFonts w:hint="eastAsia" w:ascii="宋体" w:hAnsi="宋体"/>
        </w:rPr>
        <w:t>、</w:t>
      </w:r>
      <w:r>
        <w:rPr>
          <w:rFonts w:ascii="宋体" w:hAnsi="宋体"/>
        </w:rPr>
        <w:t>长沙矿冶研究院有限责任公司</w:t>
      </w:r>
      <w:r>
        <w:rPr>
          <w:rFonts w:hint="eastAsia" w:ascii="宋体" w:hAnsi="宋体"/>
        </w:rPr>
        <w:t>、</w:t>
      </w:r>
      <w:r>
        <w:rPr>
          <w:rFonts w:ascii="宋体" w:hAnsi="宋体"/>
        </w:rPr>
        <w:t>山东兖矿轻合金有限公司</w:t>
      </w:r>
      <w:r>
        <w:rPr>
          <w:rFonts w:hint="eastAsia" w:ascii="宋体" w:hAnsi="宋体"/>
        </w:rPr>
        <w:t>、南山铝业有限公司、</w:t>
      </w:r>
      <w:r>
        <w:rPr>
          <w:rFonts w:ascii="宋体" w:hAnsi="宋体"/>
        </w:rPr>
        <w:t>内蒙古锦联铝材有限公司</w:t>
      </w:r>
      <w:r>
        <w:rPr>
          <w:rFonts w:hint="eastAsia" w:ascii="宋体" w:hAnsi="宋体"/>
          <w:szCs w:val="21"/>
        </w:rPr>
        <w:t>等</w:t>
      </w:r>
      <w:r>
        <w:rPr>
          <w:rFonts w:hint="eastAsia" w:ascii="宋体" w:hAnsi="宋体"/>
          <w:lang w:eastAsia="zh-CN"/>
        </w:rPr>
        <w:t>七</w:t>
      </w:r>
      <w:r>
        <w:rPr>
          <w:rFonts w:hint="eastAsia" w:ascii="宋体" w:hAnsi="宋体"/>
        </w:rPr>
        <w:t>家单位共同编制。</w:t>
      </w:r>
    </w:p>
    <w:p>
      <w:pPr>
        <w:widowControl/>
        <w:spacing w:line="360" w:lineRule="auto"/>
        <w:jc w:val="left"/>
        <w:rPr>
          <w:rFonts w:hint="eastAsia" w:ascii="宋体" w:hAnsi="宋体"/>
          <w:b/>
          <w:bCs/>
          <w:szCs w:val="21"/>
        </w:rPr>
      </w:pPr>
      <w:r>
        <w:rPr>
          <w:rFonts w:hint="eastAsia" w:ascii="宋体" w:hAnsi="宋体"/>
          <w:b/>
          <w:bCs/>
          <w:szCs w:val="21"/>
        </w:rPr>
        <w:t xml:space="preserve">2.1 </w:t>
      </w:r>
      <w:r>
        <w:rPr>
          <w:rFonts w:ascii="宋体" w:hAnsi="宋体"/>
          <w:b/>
          <w:bCs/>
          <w:szCs w:val="21"/>
        </w:rPr>
        <w:t>中铝郑州有色金属研究院有限公司</w:t>
      </w:r>
    </w:p>
    <w:p>
      <w:pPr>
        <w:widowControl/>
        <w:spacing w:line="360" w:lineRule="auto"/>
        <w:jc w:val="left"/>
        <w:rPr>
          <w:rFonts w:ascii="宋体" w:hAnsi="宋体"/>
          <w:szCs w:val="21"/>
        </w:rPr>
      </w:pPr>
      <w:r>
        <w:rPr>
          <w:rFonts w:hint="eastAsia" w:ascii="宋体" w:hAnsi="宋体"/>
          <w:b/>
          <w:bCs/>
          <w:szCs w:val="21"/>
        </w:rPr>
        <w:t xml:space="preserve">   </w:t>
      </w:r>
      <w:r>
        <w:rPr>
          <w:rFonts w:hint="eastAsia" w:ascii="宋体" w:hAnsi="宋体"/>
          <w:bCs/>
          <w:szCs w:val="21"/>
        </w:rPr>
        <w:t xml:space="preserve"> </w:t>
      </w:r>
      <w:r>
        <w:rPr>
          <w:rFonts w:ascii="宋体" w:hAnsi="宋体"/>
          <w:bCs/>
          <w:szCs w:val="21"/>
        </w:rPr>
        <w:t>中铝郑州有色金属研究院有限公司</w:t>
      </w:r>
      <w:r>
        <w:rPr>
          <w:rFonts w:ascii="宋体" w:hAnsi="宋体"/>
          <w:szCs w:val="21"/>
        </w:rPr>
        <w:t>（原</w:t>
      </w:r>
      <w:r>
        <w:rPr>
          <w:rFonts w:ascii="宋体" w:hAnsi="宋体"/>
          <w:bCs/>
          <w:szCs w:val="21"/>
        </w:rPr>
        <w:t>中</w:t>
      </w:r>
      <w:r>
        <w:rPr>
          <w:rFonts w:hint="eastAsia" w:ascii="宋体" w:hAnsi="宋体"/>
          <w:bCs/>
          <w:szCs w:val="21"/>
          <w:lang w:eastAsia="zh-CN"/>
        </w:rPr>
        <w:t>国</w:t>
      </w:r>
      <w:r>
        <w:rPr>
          <w:rFonts w:ascii="宋体" w:hAnsi="宋体"/>
          <w:bCs/>
          <w:szCs w:val="21"/>
        </w:rPr>
        <w:t>铝</w:t>
      </w:r>
      <w:r>
        <w:rPr>
          <w:rFonts w:hint="eastAsia" w:ascii="宋体" w:hAnsi="宋体"/>
          <w:bCs/>
          <w:szCs w:val="21"/>
          <w:lang w:eastAsia="zh-CN"/>
        </w:rPr>
        <w:t>业</w:t>
      </w:r>
      <w:r>
        <w:rPr>
          <w:rFonts w:ascii="宋体" w:hAnsi="宋体"/>
          <w:bCs/>
          <w:szCs w:val="21"/>
        </w:rPr>
        <w:t>郑州有色金属研究院有限公司</w:t>
      </w:r>
      <w:r>
        <w:rPr>
          <w:rFonts w:ascii="宋体" w:hAnsi="宋体"/>
          <w:szCs w:val="21"/>
        </w:rPr>
        <w:t>）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炭素以及轻金属材料。建有世界上最大的氧化铝试验基地、具有世界先进水平的国家大型铝电解工业试验基地、世界上唯一的铝土矿综合利用试验基地，拥有国内唯一的国家铝冶炼工程技术研究中心，中国铝业博士后科研工作站。建立了基础研究、技术开发、扩大试验、工业试验、工程化和产业化完整的铝工业科技创新体系。</w:t>
      </w:r>
      <w:r>
        <w:rPr>
          <w:rFonts w:hint="eastAsia" w:ascii="宋体" w:hAnsi="宋体"/>
          <w:szCs w:val="21"/>
        </w:rPr>
        <w:t>拥有铝土矿处理、氧化铝工艺、铝用炭素和电解铝工艺、镁冶炼工艺、化学品氧化铝和轻金属材料工艺、轻金属检测等技术领域的研究实验室，具有完善的铝、镁冶炼基础理论研究技术平台，包括TEM、SEM、EDS、XRD、XRF、IC等在内的大型仪器设备80余套。</w:t>
      </w:r>
      <w:r>
        <w:rPr>
          <w:rFonts w:ascii="宋体" w:hAnsi="宋体"/>
          <w:szCs w:val="21"/>
        </w:rPr>
        <w:t>2004年通过了中国质量认证中心(CQC)质量、健康安全、环境三大体系认证。依托研究院设立的国家轻金属质量监督检验中心</w:t>
      </w:r>
      <w:r>
        <w:rPr>
          <w:rFonts w:hint="eastAsia" w:ascii="宋体" w:hAnsi="宋体"/>
          <w:szCs w:val="21"/>
        </w:rPr>
        <w:t>（郑州轻金属研究院检测实验室）</w:t>
      </w:r>
      <w:r>
        <w:rPr>
          <w:rFonts w:ascii="宋体" w:hAnsi="宋体"/>
          <w:szCs w:val="21"/>
        </w:rPr>
        <w:t>主要负责我国铝镁及其合金12类77种产品的质量监督检验、产品质量评价仲裁等工作，</w:t>
      </w:r>
      <w:r>
        <w:rPr>
          <w:rFonts w:hint="eastAsia" w:ascii="宋体" w:hAnsi="宋体"/>
          <w:szCs w:val="21"/>
        </w:rPr>
        <w:t>多年来一直为行业提供技术支持服务，承担了铝行业绝大部分分析检测等基础技术标准的具体起草工作，是国际标准化组织</w:t>
      </w:r>
      <w:r>
        <w:rPr>
          <w:rFonts w:ascii="宋体" w:hAnsi="宋体"/>
          <w:szCs w:val="21"/>
        </w:rPr>
        <w:t>ISO/TC226</w:t>
      </w:r>
      <w:r>
        <w:rPr>
          <w:rFonts w:hint="eastAsia" w:ascii="宋体" w:hAnsi="宋体"/>
          <w:szCs w:val="21"/>
        </w:rPr>
        <w:t>（铝用原材料技术委员会）</w:t>
      </w:r>
      <w:r>
        <w:rPr>
          <w:rFonts w:ascii="宋体" w:hAnsi="宋体"/>
          <w:szCs w:val="21"/>
        </w:rPr>
        <w:t>、ISO/TC79</w:t>
      </w:r>
      <w:r>
        <w:rPr>
          <w:rFonts w:hint="eastAsia" w:ascii="宋体" w:hAnsi="宋体"/>
          <w:szCs w:val="21"/>
        </w:rPr>
        <w:t>（轻金属及其合金）</w:t>
      </w:r>
      <w:r>
        <w:rPr>
          <w:rFonts w:ascii="宋体" w:hAnsi="宋体"/>
          <w:szCs w:val="21"/>
        </w:rPr>
        <w:t>在国内的技术支持单位</w:t>
      </w:r>
      <w:r>
        <w:rPr>
          <w:rFonts w:hint="eastAsia" w:ascii="宋体" w:hAnsi="宋体"/>
          <w:szCs w:val="21"/>
        </w:rPr>
        <w:t>，是ISO/TC79/SC5、ISO/TC79/SC12主席单位，是国家工业和信息化部确定的</w:t>
      </w:r>
      <w:r>
        <w:rPr>
          <w:rFonts w:ascii="宋体" w:hAnsi="宋体"/>
          <w:szCs w:val="21"/>
        </w:rPr>
        <w:t>有色金属标准样品</w:t>
      </w:r>
      <w:r>
        <w:rPr>
          <w:rFonts w:hint="eastAsia" w:ascii="宋体" w:hAnsi="宋体"/>
          <w:szCs w:val="21"/>
        </w:rPr>
        <w:t>定点研制单位，是全国有色金属标准化技术委员会铝用炭素材料工作组长单位。</w:t>
      </w:r>
    </w:p>
    <w:p>
      <w:pPr>
        <w:spacing w:before="156" w:after="156" w:line="360" w:lineRule="auto"/>
        <w:rPr>
          <w:rFonts w:hint="eastAsia" w:ascii="宋体" w:hAnsi="宋体"/>
          <w:b/>
        </w:rPr>
      </w:pPr>
      <w:bookmarkStart w:id="0" w:name="ref_[1]"/>
      <w:bookmarkEnd w:id="0"/>
      <w:r>
        <w:rPr>
          <w:rFonts w:hint="eastAsia" w:ascii="宋体" w:hAnsi="宋体"/>
          <w:b/>
        </w:rPr>
        <w:t>2.2 广东省工业分析检测中心</w:t>
      </w:r>
    </w:p>
    <w:p>
      <w:pPr>
        <w:spacing w:before="156" w:after="156" w:line="360" w:lineRule="auto"/>
        <w:ind w:firstLine="435"/>
        <w:rPr>
          <w:rFonts w:hint="eastAsia" w:ascii="宋体" w:hAnsi="宋体"/>
        </w:rPr>
      </w:pPr>
      <w:r>
        <w:rPr>
          <w:rFonts w:hint="eastAsia" w:ascii="宋体" w:hAnsi="宋体"/>
        </w:rPr>
        <w:t>广东省工业分析检测中心是我国南方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事业法人单位。中心是一个检测设备配套齐全、检测技术完备、人员结构合理、管理科学的检测机构。近十年来获得省部级科技进步奖20项。累计申请专利15件，其中授权发明专利5件、授权实用新型专利2件。承担国家、省级各类项目50余项，主持和参与国家、行业标准</w:t>
      </w:r>
      <w:r>
        <w:rPr>
          <w:rFonts w:ascii="宋体" w:hAnsi="宋体"/>
        </w:rPr>
        <w:t>3</w:t>
      </w:r>
      <w:r>
        <w:rPr>
          <w:rFonts w:hint="eastAsia" w:ascii="宋体" w:hAnsi="宋体"/>
        </w:rPr>
        <w:t>00余项，发表专著5部，发表论文300余篇。</w:t>
      </w:r>
    </w:p>
    <w:p>
      <w:pPr>
        <w:widowControl/>
        <w:spacing w:line="360" w:lineRule="auto"/>
        <w:jc w:val="left"/>
        <w:rPr>
          <w:rFonts w:ascii="宋体" w:hAnsi="宋体" w:cs="宋体"/>
          <w:b/>
          <w:bCs/>
          <w:szCs w:val="21"/>
        </w:rPr>
      </w:pPr>
      <w:r>
        <w:rPr>
          <w:rFonts w:hint="eastAsia" w:ascii="宋体" w:hAnsi="宋体" w:cs="宋体"/>
          <w:b/>
          <w:bCs/>
          <w:szCs w:val="21"/>
        </w:rPr>
        <w:t>2.3  贵州省分析测试研究院</w:t>
      </w:r>
    </w:p>
    <w:p>
      <w:pPr>
        <w:widowControl/>
        <w:spacing w:line="360" w:lineRule="auto"/>
        <w:ind w:firstLine="420" w:firstLineChars="200"/>
        <w:jc w:val="left"/>
        <w:rPr>
          <w:rFonts w:ascii="宋体" w:hAnsi="宋体" w:cs="宋体"/>
          <w:szCs w:val="21"/>
        </w:rPr>
      </w:pPr>
      <w:r>
        <w:rPr>
          <w:rFonts w:hint="eastAsia" w:ascii="宋体" w:hAnsi="宋体" w:cs="宋体"/>
          <w:szCs w:val="21"/>
        </w:rPr>
        <w:t>贵州省分析测试研究院是依法设立的为社会提供公正科学数据的第三方检测机构，是政府财政全额拨款的公益型科研事业单位。创建于1935年9月，是由一批留学德、日等国从海外归国的爱国知识分子在贵州省自然科学领域最早建立的工科研究机构。在1990年通过省级《计量资格认证》（CMA）2700余项省级计量认证，2009年通过了《国家实验室认可》（CNAS资格认可）400多项。拥有HPLC、HPLC-MS、GC、GC-MS、ICP-AES、GPC、TOC、DOC、FTIR等各类仪器设备共计400余台（件），价值近8000万元，实验室面积达20000余平方米。承担并完成国家支撑计划、863课题、国家自然基金等多项国家级、省级科研项目。现有分析测试新方法和新技术研究成果80多项，在国内外重要期刊发表相关研究论文300余篇，参与起草和修订国家标准十余项，获得发明专利15项，出版专著500多篇（部）。</w:t>
      </w:r>
    </w:p>
    <w:p>
      <w:pPr>
        <w:pStyle w:val="18"/>
        <w:spacing w:before="0" w:beforeAutospacing="0" w:after="0" w:afterAutospacing="0" w:line="360" w:lineRule="auto"/>
        <w:jc w:val="both"/>
        <w:rPr>
          <w:rFonts w:ascii="宋体" w:hAnsi="宋体" w:cs="宋体"/>
          <w:b/>
          <w:bCs/>
          <w:sz w:val="21"/>
          <w:szCs w:val="21"/>
        </w:rPr>
      </w:pPr>
      <w:r>
        <w:rPr>
          <w:rFonts w:hint="eastAsia" w:ascii="宋体" w:hAnsi="宋体" w:cs="宋体"/>
          <w:b/>
          <w:bCs/>
          <w:sz w:val="21"/>
          <w:szCs w:val="21"/>
        </w:rPr>
        <w:t>2.4 长沙矿冶研究院有限责任公司</w:t>
      </w:r>
    </w:p>
    <w:p>
      <w:pPr>
        <w:spacing w:before="156" w:after="156" w:line="360" w:lineRule="auto"/>
        <w:rPr>
          <w:rFonts w:hint="eastAsia" w:ascii="宋体" w:hAnsi="宋体"/>
          <w:szCs w:val="21"/>
        </w:rPr>
      </w:pPr>
      <w:r>
        <w:rPr>
          <w:rFonts w:hint="eastAsia" w:ascii="宋体" w:hAnsi="宋体" w:cs="宋体"/>
          <w:szCs w:val="21"/>
        </w:rPr>
        <w:t xml:space="preserve">    长沙矿冶研究院有限责任公司2003年通过湖南省质量技术监督局计量认证，2011年通过国家实验室认可</w:t>
      </w:r>
      <w:r>
        <w:rPr>
          <w:rFonts w:hint="eastAsia" w:ascii="宋体" w:hAnsi="宋体" w:cs="宋体"/>
          <w:color w:val="000000"/>
          <w:szCs w:val="21"/>
        </w:rPr>
        <w:t>。</w:t>
      </w:r>
      <w:r>
        <w:rPr>
          <w:rFonts w:hint="eastAsia" w:ascii="宋体" w:hAnsi="宋体" w:cs="宋体"/>
          <w:szCs w:val="21"/>
        </w:rPr>
        <w:t>为国家金属矿产资源综合利用工程技术研究中心、深海矿产资源开发利用技术国家重点实验室、工信部工业（黑色金属矿冶）产品质量控制与技术评价实验室、国家中小企业公共服务示范平台、铁锰矿产资源高效清洁加工与综合利用国家地方联合工程实验室等国家级实验研发平台提供技术服务支撑；是湖南省金属矿产资源开发利用工程实验室、动力电池材料湖南省工程实验室、贵州省锰业工程技术研究中心等省级实验研发平台重要组成单元，是五矿矿产资源评价实验室的重要组成部分。中心设有化学物相分析实验室、大型仪器分析实验室、综合办公室。现有实验室1500平方米，仪器设备122台套，包括矿物参数自动分析仪、X-射线衍射仪、扫描电子显微镜、电感耦合等离子体发射光谱质谱联用仪、电感耦合等离子体发射光谱等先进大型精密分析仪器设备。</w:t>
      </w:r>
    </w:p>
    <w:p>
      <w:pPr>
        <w:pStyle w:val="37"/>
        <w:spacing w:line="360" w:lineRule="auto"/>
        <w:rPr>
          <w:b/>
          <w:sz w:val="21"/>
          <w:szCs w:val="21"/>
        </w:rPr>
      </w:pPr>
      <w:r>
        <w:rPr>
          <w:rFonts w:hint="eastAsia"/>
          <w:b/>
          <w:sz w:val="21"/>
          <w:szCs w:val="21"/>
        </w:rPr>
        <w:t>2.5  山东南山铝业股份有限公司</w:t>
      </w:r>
    </w:p>
    <w:p>
      <w:pPr>
        <w:spacing w:before="156" w:after="156" w:line="360" w:lineRule="auto"/>
        <w:rPr>
          <w:rFonts w:hint="eastAsia" w:ascii="宋体" w:hAnsi="宋体"/>
          <w:szCs w:val="21"/>
        </w:rPr>
      </w:pPr>
      <w:r>
        <w:rPr>
          <w:rFonts w:hint="eastAsia"/>
          <w:bCs/>
          <w:szCs w:val="21"/>
        </w:rPr>
        <w:t xml:space="preserve">    山东南山铝业股份有限公司形成了</w:t>
      </w:r>
      <w:r>
        <w:rPr>
          <w:rFonts w:hint="eastAsia"/>
          <w:szCs w:val="21"/>
        </w:rPr>
        <w:t>从能源-热电-氧化铝-电解铝-铝型材、熔铸-热轧-冷轧-箔轧的完整铝加工产业链，成为世界唯一一家短距离内拥有完整产业链的铝加工企业。 南山铝业中心实验室</w:t>
      </w:r>
      <w:r>
        <w:rPr>
          <w:szCs w:val="21"/>
        </w:rPr>
        <w:t>承担山东南山铝业股份有限公司氧化铝、氢氧化铝、铝及铝合金、高精度铝板带箔制品、铝型材、碳素制品、铝土矿、石灰石等产品、原材料的质量检测工作及水、大气、噪声等环境条件的监测。实验室作为氧化铝和铝锭生产控制过程及生产用原材料质量检测的专门机构。</w:t>
      </w:r>
    </w:p>
    <w:p>
      <w:pPr>
        <w:spacing w:line="360" w:lineRule="auto"/>
        <w:rPr>
          <w:rFonts w:ascii="宋体" w:hAnsi="宋体"/>
          <w:b/>
          <w:szCs w:val="21"/>
        </w:rPr>
      </w:pPr>
      <w:r>
        <w:rPr>
          <w:rFonts w:hint="eastAsia" w:ascii="宋体" w:hAnsi="宋体"/>
          <w:b/>
          <w:szCs w:val="21"/>
        </w:rPr>
        <w:t>2.6  山东兖矿轻合金有限公司</w:t>
      </w:r>
    </w:p>
    <w:p>
      <w:pPr>
        <w:spacing w:before="156" w:after="156" w:line="360" w:lineRule="auto"/>
        <w:rPr>
          <w:rFonts w:hint="eastAsia" w:ascii="宋体" w:hAnsi="宋体"/>
          <w:szCs w:val="21"/>
        </w:rPr>
      </w:pPr>
      <w:r>
        <w:rPr>
          <w:rFonts w:hint="eastAsia" w:ascii="宋体" w:hAnsi="宋体"/>
          <w:bCs/>
          <w:szCs w:val="21"/>
        </w:rPr>
        <w:t xml:space="preserve">    山东兖矿轻合金有限公司配</w:t>
      </w:r>
      <w:r>
        <w:rPr>
          <w:rFonts w:hint="eastAsia" w:ascii="宋体" w:hAnsi="宋体"/>
          <w:szCs w:val="21"/>
        </w:rPr>
        <w:t>置熔铸生产线4条、挤压生产线14条，具有最先进的模具加工设备，尤其是进口的150MN双动正向油压挤压机，为目前世界上吨位最大的同类挤压设备，属世界首台，配有目前国内最高的立式淬火炉（30m），最长的时效退火炉（30m）。可生产最大直径为φ800mm铸棒，最大宽度达1100mm的型材，最大外径达700mm的无缝管材，最大直径达450mm的挤压棒材等各种铝合金工业用管、棒、型材，满足不同客户对各类工业铝挤压材的需求。与国内外知名科研院所和公司企业合作，研发新型铝合金制品、探索研究新型工艺技术，不断开发铝合金挤压材的新工艺、新技术、新市场。主编过多项国家标准和行业标准，具有起草本国家标准的基础和条件。</w:t>
      </w:r>
    </w:p>
    <w:p>
      <w:pPr>
        <w:autoSpaceDE w:val="0"/>
        <w:autoSpaceDN w:val="0"/>
        <w:adjustRightInd w:val="0"/>
        <w:spacing w:line="360" w:lineRule="auto"/>
        <w:rPr>
          <w:rFonts w:ascii="宋体" w:hAnsi="宋体" w:cs="宋体"/>
          <w:b/>
          <w:bCs/>
          <w:szCs w:val="21"/>
        </w:rPr>
      </w:pPr>
      <w:r>
        <w:rPr>
          <w:rFonts w:hint="eastAsia" w:ascii="宋体" w:hAnsi="宋体" w:cs="宋体"/>
          <w:b/>
          <w:bCs/>
          <w:szCs w:val="21"/>
        </w:rPr>
        <w:t>2.7  内蒙古锦联铝材有限公司</w:t>
      </w:r>
    </w:p>
    <w:p>
      <w:pPr>
        <w:autoSpaceDE w:val="0"/>
        <w:autoSpaceDN w:val="0"/>
        <w:adjustRightInd w:val="0"/>
        <w:spacing w:line="360" w:lineRule="auto"/>
        <w:ind w:firstLine="421"/>
        <w:rPr>
          <w:rFonts w:hint="eastAsia" w:ascii="宋体" w:hAnsi="宋体" w:cs="宋体"/>
          <w:kern w:val="0"/>
          <w:szCs w:val="21"/>
        </w:rPr>
      </w:pPr>
      <w:r>
        <w:rPr>
          <w:rFonts w:hint="eastAsia" w:ascii="宋体" w:hAnsi="宋体" w:cs="宋体"/>
          <w:szCs w:val="21"/>
        </w:rPr>
        <w:t>内蒙古锦联铝材有限公司</w:t>
      </w:r>
      <w:r>
        <w:rPr>
          <w:rFonts w:hint="eastAsia" w:ascii="宋体" w:hAnsi="宋体" w:cs="宋体"/>
          <w:kern w:val="0"/>
          <w:szCs w:val="21"/>
        </w:rPr>
        <w:t>是</w:t>
      </w:r>
      <w:r>
        <w:rPr>
          <w:rFonts w:hint="eastAsia" w:ascii="宋体" w:hAnsi="宋体" w:cs="宋体"/>
          <w:szCs w:val="21"/>
        </w:rPr>
        <w:t>以煤电联营、铝电联营为基础，以铝材料深加工为核心的循环性综合型实体企业</w:t>
      </w:r>
      <w:r>
        <w:rPr>
          <w:rFonts w:hint="eastAsia" w:ascii="宋体" w:hAnsi="宋体" w:cs="宋体"/>
          <w:kern w:val="0"/>
          <w:szCs w:val="21"/>
        </w:rPr>
        <w:t>。质检中心成立于2013年6月，是专门为内蒙古锦联铝材有限公司提供质量检测服务的专业机构。主要对公司的电解铝生产所需的</w:t>
      </w:r>
      <w:r>
        <w:rPr>
          <w:rFonts w:hint="eastAsia" w:ascii="宋体" w:hAnsi="宋体" w:cs="宋体"/>
          <w:szCs w:val="21"/>
        </w:rPr>
        <w:t>原辅材料、半成品、产品以及</w:t>
      </w:r>
      <w:r>
        <w:rPr>
          <w:rFonts w:hint="eastAsia" w:ascii="宋体" w:hAnsi="宋体" w:cs="宋体"/>
          <w:kern w:val="0"/>
          <w:szCs w:val="21"/>
        </w:rPr>
        <w:t>发电厂用水、煤、油的理化指标进行检测，主要检测业务包括</w:t>
      </w:r>
      <w:r>
        <w:rPr>
          <w:rFonts w:hint="eastAsia" w:ascii="宋体" w:hAnsi="宋体" w:cs="宋体"/>
          <w:szCs w:val="21"/>
        </w:rPr>
        <w:t>铝厂大宗原材料氧化铝、氟化铝、冰晶石、预焙阳极炭块的检测工作；电厂入厂煤、入厂柴油、水质的检测化验工作。</w:t>
      </w:r>
      <w:r>
        <w:rPr>
          <w:rFonts w:hint="eastAsia" w:ascii="宋体" w:hAnsi="宋体" w:cs="宋体"/>
          <w:color w:val="000000"/>
          <w:kern w:val="0"/>
          <w:szCs w:val="21"/>
        </w:rPr>
        <w:t>检测设备包括直读光谱仪、X射线荧光光谱仪、X射线衍射仪、原子吸收分光光度计、紫外可见分光光度计、红外碳硫分析仪、微机控制电子式万能试验机、自动初晶温度测量系统、高频熔样机、金属铣样机、智能超声波清洗机、电位滴定仪、石油产品倾点、凝点、浊点试验器、润滑油液相绣蚀试验器、便携式pH计、卤素水分测定仪、工业分析仪、量热仪、红外碳氢仪微量水分测定仪</w:t>
      </w:r>
      <w:r>
        <w:rPr>
          <w:rFonts w:hint="eastAsia" w:ascii="宋体" w:hAnsi="宋体" w:cs="宋体"/>
          <w:kern w:val="0"/>
          <w:szCs w:val="21"/>
        </w:rPr>
        <w:t>等检测仪器。</w:t>
      </w:r>
    </w:p>
    <w:p>
      <w:pPr>
        <w:widowControl/>
        <w:spacing w:line="360" w:lineRule="auto"/>
        <w:jc w:val="left"/>
        <w:rPr>
          <w:rFonts w:ascii="宋体" w:hAnsi="宋体"/>
          <w:b/>
          <w:szCs w:val="21"/>
        </w:rPr>
      </w:pPr>
      <w:r>
        <w:rPr>
          <w:rFonts w:hint="eastAsia" w:ascii="宋体" w:hAnsi="宋体"/>
          <w:b/>
          <w:szCs w:val="21"/>
        </w:rPr>
        <w:t>2.8 中铝矿业有限公司</w:t>
      </w:r>
    </w:p>
    <w:p>
      <w:pPr>
        <w:widowControl/>
        <w:spacing w:line="360" w:lineRule="auto"/>
        <w:jc w:val="left"/>
        <w:rPr>
          <w:rFonts w:ascii="宋体" w:hAnsi="宋体" w:cs="宋体"/>
          <w:b/>
          <w:szCs w:val="21"/>
        </w:rPr>
      </w:pPr>
      <w:r>
        <w:rPr>
          <w:rFonts w:hint="eastAsia" w:ascii="宋体" w:hAnsi="宋体"/>
          <w:b/>
          <w:szCs w:val="21"/>
        </w:rPr>
        <w:t xml:space="preserve">    </w:t>
      </w:r>
      <w:r>
        <w:rPr>
          <w:rFonts w:hint="eastAsia" w:ascii="宋体" w:hAnsi="宋体"/>
          <w:szCs w:val="21"/>
        </w:rPr>
        <w:t>中铝矿业有限公司</w:t>
      </w:r>
      <w:r>
        <w:rPr>
          <w:rFonts w:ascii="宋体" w:hAnsi="宋体"/>
          <w:szCs w:val="21"/>
        </w:rPr>
        <w:t>具有年供矿400万吨，年产氧化铝</w:t>
      </w:r>
      <w:r>
        <w:rPr>
          <w:rFonts w:hint="eastAsia" w:ascii="宋体" w:hAnsi="宋体"/>
          <w:szCs w:val="21"/>
        </w:rPr>
        <w:t>200</w:t>
      </w:r>
      <w:r>
        <w:rPr>
          <w:rFonts w:ascii="宋体" w:hAnsi="宋体"/>
          <w:szCs w:val="21"/>
        </w:rPr>
        <w:t>万吨、碳素制品12万吨、金属镓40吨，年自发电15亿千瓦时的生产能力。拥有铝土矿资源保有储量</w:t>
      </w:r>
      <w:r>
        <w:rPr>
          <w:rFonts w:hint="eastAsia" w:ascii="宋体" w:hAnsi="宋体"/>
          <w:szCs w:val="21"/>
        </w:rPr>
        <w:t>1.5</w:t>
      </w:r>
      <w:r>
        <w:rPr>
          <w:rFonts w:ascii="宋体" w:hAnsi="宋体"/>
          <w:szCs w:val="21"/>
        </w:rPr>
        <w:t>亿吨。</w:t>
      </w:r>
      <w:r>
        <w:rPr>
          <w:rFonts w:hint="eastAsia" w:ascii="宋体" w:hAnsi="宋体"/>
          <w:szCs w:val="21"/>
        </w:rPr>
        <w:t>生产指挥保障中心专职从事科技管理、技术开发、分析检测、高纯镓和超细氢氧化铝系列产品开发及生产。主要任务是围绕公司生产经营和科技发展，研究开发新工艺、新技术、新产品，组织科技计划项目的实施，承担进厂原燃料、出厂产品和部分过程样品的质量检测，承担公司大型窑炉的热工测定，负责金属镓深加工及其衍生产品的开发及生产。</w:t>
      </w:r>
    </w:p>
    <w:p>
      <w:pPr>
        <w:spacing w:line="360" w:lineRule="auto"/>
        <w:rPr>
          <w:b/>
          <w:szCs w:val="21"/>
        </w:rPr>
      </w:pPr>
      <w:r>
        <w:rPr>
          <w:rFonts w:hint="eastAsia" w:ascii="宋体" w:hAnsi="宋体"/>
          <w:b/>
          <w:bCs/>
        </w:rPr>
        <w:t xml:space="preserve">2.9 </w:t>
      </w:r>
      <w:r>
        <w:rPr>
          <w:rFonts w:hint="eastAsia"/>
          <w:b/>
          <w:szCs w:val="21"/>
        </w:rPr>
        <w:t>河北四通新型金属材料股份有限公司</w:t>
      </w:r>
    </w:p>
    <w:p>
      <w:pPr>
        <w:spacing w:line="360" w:lineRule="auto"/>
        <w:rPr>
          <w:rFonts w:ascii="宋体" w:hAnsi="宋体"/>
        </w:rPr>
      </w:pPr>
      <w:r>
        <w:rPr>
          <w:rFonts w:hint="eastAsia"/>
          <w:b/>
          <w:szCs w:val="21"/>
        </w:rPr>
        <w:t xml:space="preserve">    </w:t>
      </w:r>
      <w:r>
        <w:rPr>
          <w:rFonts w:hint="eastAsia"/>
          <w:szCs w:val="21"/>
        </w:rPr>
        <w:t>河北四通新型金属材料股份有限公司</w:t>
      </w:r>
      <w:r>
        <w:rPr>
          <w:rFonts w:hint="eastAsia" w:ascii="宋体"/>
          <w:kern w:val="0"/>
          <w:szCs w:val="21"/>
        </w:rPr>
        <w:t>专业从事功能性中间合金新材料的研发、制造和销售，是国内最大的中间合金生产企业之一；是国家火炬计划重点高新技术企业、河北省高新技术企业、河北省创新型企业、科技型中小企业和河北省首批“专精特新”企业；通过了ISO9001质量管理体系认证、ISO/TS 16949汽车行业质量管理体系认证、ISO14001环境管理体系认证和CNAS 实验室认证；是中国有色金属工业协会理事单位、钛工业进展常务理事单位、中国材料进展常务理事单位；拥有国家国际科技合作基地、河北省企业技术中心、省级航空航天金属材料工程技术研究中心和省级院士工作站；是“十二五”国家高技术发展计划（863计划）新材料技术领域“新型轻质与高强韧耐蚀合金及其构件精密制备技术”主题项目的牵头单位；国家国际科技合作项目“航空航天用新型铝合金晶粒细化剂制备技术联合研发”的承担单位；国家标准《铝中间合金》（GB/T 27677-XXXX）的起草单位。共拥有6项国家发明专利，15项实用新型专利，14项非专利技术，多项储备和研发产品项目。</w:t>
      </w:r>
    </w:p>
    <w:p>
      <w:pPr>
        <w:spacing w:line="360" w:lineRule="auto"/>
        <w:rPr>
          <w:rFonts w:ascii="宋体" w:hAnsi="宋体" w:cs="宋体"/>
          <w:b/>
          <w:kern w:val="0"/>
          <w:szCs w:val="21"/>
        </w:rPr>
      </w:pPr>
      <w:r>
        <w:rPr>
          <w:rFonts w:hint="eastAsia" w:ascii="宋体" w:hAnsi="宋体" w:cs="宋体"/>
          <w:b/>
          <w:kern w:val="0"/>
          <w:szCs w:val="21"/>
        </w:rPr>
        <w:t>2.10 中铝山西新材料有限公司</w:t>
      </w:r>
    </w:p>
    <w:p>
      <w:pPr>
        <w:spacing w:before="156" w:after="156" w:line="360" w:lineRule="auto"/>
        <w:rPr>
          <w:rFonts w:hint="eastAsia" w:ascii="宋体" w:hAnsi="宋体"/>
          <w:szCs w:val="21"/>
        </w:rPr>
      </w:pPr>
      <w:r>
        <w:rPr>
          <w:rFonts w:hint="eastAsia" w:ascii="宋体" w:hAnsi="宋体" w:cs="宋体"/>
          <w:b/>
          <w:kern w:val="0"/>
          <w:szCs w:val="21"/>
        </w:rPr>
        <w:t xml:space="preserve">    </w:t>
      </w:r>
      <w:r>
        <w:rPr>
          <w:rFonts w:hint="eastAsia" w:ascii="宋体" w:hAnsi="宋体" w:cs="宋体"/>
          <w:kern w:val="0"/>
          <w:szCs w:val="21"/>
        </w:rPr>
        <w:t>中铝山西新材料有限公司是山西省第一家拥有“矿山-氧化铝-电解铝-铝加工”并配套自备发电机组的完整铝产业链的大型企业，技术研发中心是中铝山西新材料有限公司的技术研发机构。承担着公司新材料、新产品、新技术、新工艺的研发与推广应用工作，负责公司科技管理与知识产权的管理工作，负责研发过程分析检测工作以及分析方法及标准的研究，负责公司的原燃物料和过程样品的分析检测等工作。</w:t>
      </w:r>
    </w:p>
    <w:p>
      <w:pPr>
        <w:spacing w:beforeLines="50" w:afterLines="50" w:line="360" w:lineRule="auto"/>
        <w:rPr>
          <w:rFonts w:ascii="黑体" w:hAnsi="宋体" w:eastAsia="黑体"/>
          <w:sz w:val="24"/>
        </w:rPr>
      </w:pPr>
      <w:r>
        <w:rPr>
          <w:rFonts w:hint="eastAsia" w:ascii="黑体" w:hAnsi="宋体" w:eastAsia="黑体"/>
          <w:sz w:val="24"/>
        </w:rPr>
        <w:t>3、主要工作过程</w:t>
      </w:r>
      <w:r>
        <w:rPr>
          <w:rFonts w:hint="eastAsia" w:ascii="黑体" w:eastAsia="黑体"/>
          <w:sz w:val="24"/>
        </w:rPr>
        <w:t>（征求意见过程，讨论会情况）</w:t>
      </w:r>
      <w:r>
        <w:rPr>
          <w:rFonts w:hint="eastAsia" w:ascii="黑体" w:hAnsi="宋体" w:eastAsia="黑体"/>
          <w:sz w:val="24"/>
        </w:rPr>
        <w:t>和工作内容</w:t>
      </w:r>
    </w:p>
    <w:p>
      <w:pPr>
        <w:spacing w:line="360" w:lineRule="auto"/>
        <w:rPr>
          <w:rFonts w:ascii="黑体" w:eastAsia="黑体"/>
          <w:sz w:val="24"/>
        </w:rPr>
      </w:pPr>
      <w:r>
        <w:rPr>
          <w:rFonts w:hint="eastAsia" w:ascii="黑体" w:eastAsia="黑体"/>
          <w:sz w:val="24"/>
        </w:rPr>
        <w:t>3.1 征求意见过程</w:t>
      </w:r>
    </w:p>
    <w:p>
      <w:pPr>
        <w:spacing w:line="360" w:lineRule="auto"/>
        <w:ind w:firstLine="420" w:firstLineChars="200"/>
        <w:rPr>
          <w:rFonts w:ascii="宋体" w:hAnsi="宋体"/>
          <w:szCs w:val="21"/>
        </w:rPr>
      </w:pPr>
      <w:r>
        <w:rPr>
          <w:rFonts w:hint="eastAsia" w:ascii="宋体" w:hAnsi="宋体"/>
          <w:szCs w:val="21"/>
        </w:rPr>
        <w:t>从项目申报开始，中国铝业郑州有色金属研究院有限公司（国家轻金属质量监督检验中心）就组建了GB/T 20975.13-201X《</w:t>
      </w:r>
      <w:r>
        <w:rPr>
          <w:rFonts w:hint="eastAsia" w:ascii="宋体" w:hAnsi="宋体"/>
        </w:rPr>
        <w:t>铝及铝合金化学分析方法</w:t>
      </w:r>
      <w:r>
        <w:rPr>
          <w:rFonts w:hint="eastAsia" w:ascii="宋体" w:hAnsi="宋体"/>
          <w:szCs w:val="21"/>
        </w:rPr>
        <w:t xml:space="preserve"> 第13部分：钒含量的测定》起草项目组。项目组由长期负责标准制修订的教授级高工担任组长，高级工程师、工程师及硕士担任组员。2018年3月全国有色金属标准化技术委员会在昆明市召开了任务落实会，根据会上的讨论，形成征求意见稿，之后广泛征求相关单位意见，再根据各单位意见形成预审稿。</w:t>
      </w:r>
    </w:p>
    <w:p>
      <w:pPr>
        <w:spacing w:line="360" w:lineRule="auto"/>
        <w:ind w:firstLine="420"/>
        <w:rPr>
          <w:rFonts w:ascii="宋体" w:hAnsi="宋体"/>
        </w:rPr>
      </w:pPr>
      <w:r>
        <w:rPr>
          <w:rFonts w:hint="eastAsia" w:ascii="宋体" w:hAnsi="宋体"/>
        </w:rPr>
        <w:t>根据任务</w:t>
      </w:r>
      <w:r>
        <w:rPr>
          <w:rFonts w:ascii="宋体" w:hAnsi="宋体"/>
        </w:rPr>
        <w:t>落实会议精神</w:t>
      </w:r>
      <w:r>
        <w:rPr>
          <w:rFonts w:hint="eastAsia" w:ascii="宋体" w:hAnsi="宋体"/>
        </w:rPr>
        <w:t>，广东省工业分析检测中心组建了</w:t>
      </w:r>
      <w:r>
        <w:rPr>
          <w:rFonts w:ascii="宋体" w:hAnsi="宋体"/>
        </w:rPr>
        <w:t>《</w:t>
      </w:r>
      <w:r>
        <w:rPr>
          <w:rFonts w:hint="eastAsia" w:ascii="宋体" w:hAnsi="宋体"/>
        </w:rPr>
        <w:t>铝及铝合金化学分析方法 第13部分：钒量的测定</w:t>
      </w:r>
      <w:r>
        <w:rPr>
          <w:rFonts w:ascii="宋体" w:hAnsi="宋体"/>
        </w:rPr>
        <w:t>》</w:t>
      </w:r>
      <w:r>
        <w:rPr>
          <w:rFonts w:hint="eastAsia" w:ascii="宋体" w:hAnsi="宋体"/>
        </w:rPr>
        <w:t>中方法二标准的起草项目组，由长期负责标准制修订的教授级高工担任组长，数名高级工程师、工程师组成。在立项阶段，项目就开始广泛进行调研，利用华南质检中心承担的铝型材产品质量抽查工作的有利条件，对华南乃至全国多家铝合金生产厂家生产的铝合金产品进行钒含量的分析，同时在接受客户委托铝及铝合金样品分析业务时，积累了铝及铝合金产品、铝中间产品中钒含量的分析数据。为完成此项工作，我们查阅了相关资料，对钒含量测定的方法进行了分析筛选和</w:t>
      </w:r>
      <w:r>
        <w:rPr>
          <w:rFonts w:ascii="宋体" w:hAnsi="宋体"/>
        </w:rPr>
        <w:t>试验</w:t>
      </w:r>
      <w:r>
        <w:rPr>
          <w:rFonts w:hint="eastAsia" w:ascii="宋体" w:hAnsi="宋体"/>
        </w:rPr>
        <w:t>确定</w:t>
      </w:r>
      <w:r>
        <w:rPr>
          <w:rFonts w:ascii="宋体" w:hAnsi="宋体"/>
        </w:rPr>
        <w:t>。</w:t>
      </w:r>
    </w:p>
    <w:p>
      <w:pPr>
        <w:spacing w:line="360" w:lineRule="auto"/>
        <w:ind w:firstLine="420"/>
        <w:rPr>
          <w:rFonts w:ascii="宋体" w:hAnsi="宋体"/>
        </w:rPr>
      </w:pPr>
      <w:r>
        <w:rPr>
          <w:rFonts w:hint="eastAsia" w:ascii="宋体" w:hAnsi="宋体"/>
        </w:rPr>
        <w:t>2012年广州有色金属研究院起草完成了YS/T 807.13-2012《铝中间合金化学分析方法 第13部分：钒含量的测定 硫酸亚铁铵滴定法》，钒的测定范围为2.00%～12.00%，适用于铝中间合金中AlV2.5、AlV3、AlV4、AlV5、AlV10等牌号中钒含量的测定。项目组经过查询GB/T27677-2017《铝中间合金》、GB/T 8733－2016《铸造铝合金锭》、GB/T 3190－201X《变形铝及铝合金化学成分》、GB/T 1196－2017《重熔用铝锭》、YS/T 275－2008《高纯铝》、YS/T 665－2009《重熔用精铝锭》等相关铝及铝合金产品标准，发现在GB/T27677-2017《铝中间合金》中有AlV2.5、AlV3、AlV4、AlV5、AlV10四个牌号，又为了衔接此标准方法一中钒的测定范围0.0005%～1.0%，于是将此标准方法二的测定范围定为1.0%～12.0%。</w:t>
      </w:r>
    </w:p>
    <w:p>
      <w:pPr>
        <w:spacing w:line="360" w:lineRule="auto"/>
        <w:rPr>
          <w:rFonts w:ascii="黑体" w:hAnsi="黑体" w:eastAsia="黑体"/>
          <w:sz w:val="24"/>
        </w:rPr>
      </w:pPr>
      <w:r>
        <w:rPr>
          <w:rFonts w:hint="eastAsia" w:ascii="黑体" w:hAnsi="黑体" w:eastAsia="黑体"/>
          <w:sz w:val="24"/>
        </w:rPr>
        <w:t>3.2 调研和分析工作情况</w:t>
      </w:r>
    </w:p>
    <w:p>
      <w:pPr>
        <w:spacing w:line="360" w:lineRule="auto"/>
        <w:ind w:firstLine="420"/>
        <w:rPr>
          <w:rFonts w:ascii="宋体" w:hAnsi="宋体"/>
        </w:rPr>
      </w:pPr>
      <w:r>
        <w:rPr>
          <w:rFonts w:hint="eastAsia" w:ascii="宋体" w:hAnsi="宋体"/>
        </w:rPr>
        <w:t>在当前国家“一带一路”、“中国制造2025”、国际产能和装备制造合作等战略发展形势下，随着国内外铁路、航空、电力和核发展等有力推动，促使轻量化结构材料---铝合金的需求量不断增长。</w:t>
      </w:r>
      <w:r>
        <w:rPr>
          <w:rFonts w:ascii="宋体" w:hAnsi="宋体"/>
        </w:rPr>
        <w:t>随着铝工业的不断发展，产品质量的提高，用户需求的要求水平提高，出现了许多新增的</w:t>
      </w:r>
      <w:r>
        <w:rPr>
          <w:rFonts w:hint="eastAsia" w:ascii="宋体" w:hAnsi="宋体"/>
        </w:rPr>
        <w:t>铝合金广泛应用于航空航天、国防军事装备领域及汽车等民用产品中，如</w:t>
      </w:r>
      <w:r>
        <w:rPr>
          <w:rFonts w:ascii="宋体" w:hAnsi="宋体"/>
        </w:rPr>
        <w:t>新增</w:t>
      </w:r>
      <w:r>
        <w:rPr>
          <w:rFonts w:hint="eastAsia" w:ascii="宋体" w:hAnsi="宋体"/>
        </w:rPr>
        <w:t>了AlV2.5、AlV3、AlV4、AlV5、AlV10等牌号。每个新增牌号都对V的组份有要求，例如AlV2.5牌号要求V含量在2.0</w:t>
      </w:r>
      <w:r>
        <w:rPr>
          <w:rFonts w:ascii="宋体" w:hAnsi="宋体"/>
        </w:rPr>
        <w:t>%～</w:t>
      </w:r>
      <w:r>
        <w:rPr>
          <w:rFonts w:hint="eastAsia" w:ascii="宋体" w:hAnsi="宋体"/>
        </w:rPr>
        <w:t>3.0</w:t>
      </w:r>
      <w:r>
        <w:rPr>
          <w:rFonts w:ascii="宋体" w:hAnsi="宋体"/>
        </w:rPr>
        <w:t>%</w:t>
      </w:r>
      <w:r>
        <w:rPr>
          <w:rFonts w:hint="eastAsia" w:ascii="宋体" w:hAnsi="宋体"/>
        </w:rPr>
        <w:t>，AlV10牌号要求V含量在9.0</w:t>
      </w:r>
      <w:r>
        <w:rPr>
          <w:rFonts w:ascii="宋体" w:hAnsi="宋体"/>
        </w:rPr>
        <w:t>%～</w:t>
      </w:r>
      <w:r>
        <w:rPr>
          <w:rFonts w:hint="eastAsia" w:ascii="宋体" w:hAnsi="宋体"/>
        </w:rPr>
        <w:t>11.0</w:t>
      </w:r>
      <w:r>
        <w:rPr>
          <w:rFonts w:ascii="宋体" w:hAnsi="宋体"/>
        </w:rPr>
        <w:t>%</w:t>
      </w:r>
      <w:r>
        <w:rPr>
          <w:rFonts w:hint="eastAsia" w:ascii="宋体" w:hAnsi="宋体"/>
        </w:rPr>
        <w:t>。</w:t>
      </w:r>
    </w:p>
    <w:p>
      <w:pPr>
        <w:spacing w:line="360" w:lineRule="auto"/>
        <w:ind w:firstLine="420"/>
        <w:rPr>
          <w:rFonts w:ascii="宋体" w:hAnsi="宋体"/>
        </w:rPr>
      </w:pPr>
      <w:r>
        <w:rPr>
          <w:rFonts w:hint="eastAsia" w:ascii="宋体" w:hAnsi="宋体"/>
        </w:rPr>
        <w:t>现有的GB/T20975系列 《 铝及铝合金化学分析方法》中没有此范围钒的检测方法。现有的YS/T 807《铝中间合金化学分析方法》中有钒含量在2.0</w:t>
      </w:r>
      <w:r>
        <w:rPr>
          <w:rFonts w:ascii="宋体" w:hAnsi="宋体"/>
        </w:rPr>
        <w:t>%～</w:t>
      </w:r>
      <w:r>
        <w:rPr>
          <w:rFonts w:hint="eastAsia" w:ascii="宋体" w:hAnsi="宋体"/>
        </w:rPr>
        <w:t>12.0</w:t>
      </w:r>
      <w:r>
        <w:rPr>
          <w:rFonts w:ascii="宋体" w:hAnsi="宋体"/>
        </w:rPr>
        <w:t>%</w:t>
      </w:r>
      <w:r>
        <w:rPr>
          <w:rFonts w:hint="eastAsia" w:ascii="宋体" w:hAnsi="宋体"/>
        </w:rPr>
        <w:t>的检测方法，但是没有V含量小于2.0%的检测方法。现有的YS/T 1075《钒铝、钼铝中间合金化学分析方法》中有钒含量在0.01</w:t>
      </w:r>
      <w:r>
        <w:rPr>
          <w:rFonts w:ascii="宋体" w:hAnsi="宋体"/>
        </w:rPr>
        <w:t>%～</w:t>
      </w:r>
      <w:r>
        <w:rPr>
          <w:rFonts w:hint="eastAsia" w:ascii="宋体" w:hAnsi="宋体"/>
        </w:rPr>
        <w:t>0.3</w:t>
      </w:r>
      <w:r>
        <w:rPr>
          <w:rFonts w:ascii="宋体" w:hAnsi="宋体"/>
        </w:rPr>
        <w:t>%</w:t>
      </w:r>
      <w:r>
        <w:rPr>
          <w:rFonts w:hint="eastAsia" w:ascii="宋体" w:hAnsi="宋体"/>
        </w:rPr>
        <w:t>和40.0</w:t>
      </w:r>
      <w:r>
        <w:rPr>
          <w:rFonts w:ascii="宋体" w:hAnsi="宋体"/>
        </w:rPr>
        <w:t>%～</w:t>
      </w:r>
      <w:r>
        <w:rPr>
          <w:rFonts w:hint="eastAsia" w:ascii="宋体" w:hAnsi="宋体"/>
        </w:rPr>
        <w:t>90.0</w:t>
      </w:r>
      <w:r>
        <w:rPr>
          <w:rFonts w:ascii="宋体" w:hAnsi="宋体"/>
        </w:rPr>
        <w:t>%</w:t>
      </w:r>
      <w:r>
        <w:rPr>
          <w:rFonts w:hint="eastAsia" w:ascii="宋体" w:hAnsi="宋体"/>
        </w:rPr>
        <w:t>的检测方法，但是也没有V含量在1.0</w:t>
      </w:r>
      <w:r>
        <w:rPr>
          <w:rFonts w:ascii="宋体" w:hAnsi="宋体"/>
        </w:rPr>
        <w:t>%～</w:t>
      </w:r>
      <w:r>
        <w:rPr>
          <w:rFonts w:hint="eastAsia" w:ascii="宋体" w:hAnsi="宋体"/>
        </w:rPr>
        <w:t>12.0</w:t>
      </w:r>
      <w:r>
        <w:rPr>
          <w:rFonts w:ascii="宋体" w:hAnsi="宋体"/>
        </w:rPr>
        <w:t>%</w:t>
      </w:r>
      <w:r>
        <w:rPr>
          <w:rFonts w:hint="eastAsia" w:ascii="宋体" w:hAnsi="宋体"/>
        </w:rPr>
        <w:t>的检测方法。</w:t>
      </w:r>
    </w:p>
    <w:p>
      <w:pPr>
        <w:spacing w:line="360" w:lineRule="auto"/>
        <w:ind w:firstLine="420"/>
        <w:rPr>
          <w:rFonts w:ascii="宋体" w:hAnsi="宋体"/>
        </w:rPr>
      </w:pPr>
      <w:r>
        <w:rPr>
          <w:rFonts w:hint="eastAsia" w:ascii="宋体" w:hAnsi="宋体"/>
        </w:rPr>
        <w:t>高含量钒的测定方法一般用硫酸亚铁铵滴定法。此方法具有测定结果准确度高、操作简便、无需昂贵的分析仪器等特点，目前被国内外实验室广泛采用。我们编制组通过对铝及铝合金中钒的硫酸亚铁铵滴定法测定条件和测定方法进行系统研究，并确定方法的准确度及精密度，最终形成国家标准。为了与GB/T 20975.13《铝及铝合金化学分析方法  第13部分：钒含量的测定》中的方法一相衔接，方法测定范围为1.0</w:t>
      </w:r>
      <w:r>
        <w:rPr>
          <w:rFonts w:ascii="宋体" w:hAnsi="宋体"/>
        </w:rPr>
        <w:t>%～</w:t>
      </w:r>
      <w:r>
        <w:rPr>
          <w:rFonts w:hint="eastAsia" w:ascii="宋体" w:hAnsi="宋体"/>
        </w:rPr>
        <w:t>12.0</w:t>
      </w:r>
      <w:r>
        <w:rPr>
          <w:rFonts w:ascii="宋体" w:hAnsi="宋体"/>
        </w:rPr>
        <w:t>%</w:t>
      </w:r>
      <w:r>
        <w:rPr>
          <w:rFonts w:hint="eastAsia" w:ascii="宋体" w:hAnsi="宋体"/>
        </w:rPr>
        <w:t>。</w:t>
      </w:r>
    </w:p>
    <w:p>
      <w:pPr>
        <w:spacing w:line="360" w:lineRule="auto"/>
        <w:rPr>
          <w:rFonts w:ascii="黑体" w:eastAsia="黑体"/>
          <w:sz w:val="24"/>
        </w:rPr>
      </w:pPr>
      <w:r>
        <w:rPr>
          <w:rFonts w:hint="eastAsia" w:ascii="黑体" w:eastAsia="黑体"/>
          <w:sz w:val="24"/>
        </w:rPr>
        <w:t>3.3  讨论会情况</w:t>
      </w:r>
    </w:p>
    <w:p>
      <w:pPr>
        <w:pStyle w:val="45"/>
        <w:spacing w:line="440" w:lineRule="exact"/>
        <w:rPr>
          <w:rFonts w:ascii="宋体" w:hAnsi="宋体"/>
        </w:rPr>
      </w:pPr>
      <w:r>
        <w:rPr>
          <w:rFonts w:hint="eastAsia" w:ascii="宋体" w:hAnsi="宋体"/>
        </w:rPr>
        <w:t xml:space="preserve">    根据2015年全国有色金属标准化技术委员会年会会议精神（2015年11月11日～11月14日）和2016年8月河北省邯郸会议（有色标委【2016】27号《关于召开有色金属标准复审等工作会议的通知》）会议精神，确定将GB/T 20975《铝及铝合金化学分析方法》和YS/T 807《铝中间合金化学分析方法》等标准进行整合，补充完善GB/T 20975《铝及铝合金化学分析方法》标准体系。按照任务落实会议要求，广东省工业分析检测中心负责起草GB/T 20975.13-201X《铝及铝合金化学分析方法 第13部分：钒含量的测定》，将GB/T 20975.13-2008《铝及铝合金化学分析方法  第13部分：钒含量的测定 苯甲酰苯胲分光光度法》和YS/T 807.13-2012《铝中间合金化学分析方法 第13部分：钒含量的测定 硫酸亚铁铵滴定法》进行整合，将GB/T 20975.13-2008作为新起草标准中“方法一：苯甲酰苯胲分光光度法”，钒的测定范围为0.0005%～1.0%，由郑研院继续负责；YS/T 807.13-2012作为新起草标准中“方法二：硫酸亚铁铵滴定法”，钒的测定范围为1.0%～12.0%，由广东省工业分析测试中心负责。</w:t>
      </w:r>
    </w:p>
    <w:p>
      <w:pPr>
        <w:pStyle w:val="45"/>
        <w:spacing w:line="440" w:lineRule="exact"/>
        <w:rPr>
          <w:rFonts w:ascii="宋体" w:hAnsi="宋体"/>
        </w:rPr>
      </w:pPr>
      <w:r>
        <w:rPr>
          <w:rFonts w:hint="eastAsia" w:ascii="宋体" w:hAnsi="宋体"/>
        </w:rPr>
        <w:t xml:space="preserve">    2017年12月13日-15日，中国铝业郑州有色金属研究院有限公司在河南省郑州市组织召开了会议，来自广东省工业分析检测中心、东北轻合金有限责任公司、贵州省分析测试研究院等16个单位的26名代表参加会议。会议提出对GB/T 20975.13《铝及铝合金化学分析方法  第13部分：钒含量的测定》保留苯甲酰苯胲分光光度法并作为方法一，同时增加硫酸亚铁铵滴定法并作为方法二，并确认GB/T 20975.13《铝及铝合金化学分析方法  第13部分：钒含量的测定》中的方法二标准由广东省工业分析检测中心负责起草。会议还提出针对GB/T 20975.13《铝及铝合金化学分析方法  第13部分：钒含量的测定》中方法二的修订，扩大检测范围，由2.00%～12.00%修改为1.00%～12.00%，同时修改范围扩大后的精密度要求。</w:t>
      </w:r>
    </w:p>
    <w:p>
      <w:pPr>
        <w:pStyle w:val="45"/>
        <w:spacing w:line="440" w:lineRule="exact"/>
        <w:rPr>
          <w:rFonts w:ascii="宋体" w:hAnsi="宋体"/>
        </w:rPr>
      </w:pPr>
      <w:r>
        <w:rPr>
          <w:rFonts w:hint="eastAsia" w:ascii="宋体" w:hAnsi="宋体"/>
        </w:rPr>
        <w:t xml:space="preserve">    2018年3月14日-16日，全国有色金属标准化技术委员会在云南省昆明市召开了有色金属标准工作会议，有全国有色金属标准化技术委员会、中国铝业郑州有色金属研究院有限公司、东北轻合金有限责任公司、广东省工业分析检测中心、国标（北京）检验认证有限公司、河北四通新型金属材料股份有限公司、西北有色金属研究院、长沙矿冶研究院有限责任公司、贵州省分析测试研究院、山东兖矿轻合金有限公司、有研亿金新材料有限公司、国家再生有色金属橡塑材料质量监督检验中心、北京有色金属与稀土应用研究所、深圳市中金岭南有色金属股份有限公司、内蒙古锦联铝材有限公司、昆明冶金研究院等多家单位的代表参加了会议。会议对国家标准GB/T 20975.13《铝及铝合金化学分析方法  第13部分：钒含量的测定》进行任务落实，国家标准GB/T 20975.13《铝及铝合金化学分析方法  第13部分：钒含量的测定》中的方法二由广东省工业分析检测中心负责起草，参与起草单位有中国铝业郑州有色金属研究院有限公司、河北四通新型金属材料股份有限公司、长沙矿冶研究院有限责任公司、山东兖矿轻合金有限公司、南山铝业有限公司、内蒙古锦联铝材有限公司。会议</w:t>
      </w:r>
      <w:r>
        <w:rPr>
          <w:rFonts w:ascii="宋体" w:hAnsi="宋体"/>
        </w:rPr>
        <w:t>确定</w:t>
      </w:r>
      <w:r>
        <w:rPr>
          <w:rFonts w:hint="eastAsia" w:ascii="宋体" w:hAnsi="宋体"/>
        </w:rPr>
        <w:t>了国家标准GB/T 20975.13《铝及铝合金化学分析方法  第13部分：钒含量的测定》中方法二中钒的测定范围为1.0%～12.0%。</w:t>
      </w:r>
    </w:p>
    <w:p>
      <w:pPr>
        <w:spacing w:line="360" w:lineRule="auto"/>
        <w:ind w:firstLine="420" w:firstLineChars="200"/>
        <w:rPr>
          <w:rFonts w:hint="eastAsia" w:ascii="宋体" w:hAnsi="宋体"/>
          <w:bCs/>
          <w:color w:val="000000"/>
          <w:szCs w:val="21"/>
        </w:rPr>
      </w:pPr>
      <w:r>
        <w:rPr>
          <w:rFonts w:hint="eastAsia" w:ascii="宋体" w:hAnsi="宋体"/>
          <w:bCs/>
          <w:color w:val="000000"/>
          <w:szCs w:val="21"/>
        </w:rPr>
        <w:t>2018年7月</w:t>
      </w:r>
      <w:r>
        <w:rPr>
          <w:rFonts w:hint="eastAsia" w:ascii="宋体" w:hAnsi="宋体"/>
          <w:szCs w:val="21"/>
        </w:rPr>
        <w:t>全国有色金属标准化技术委员会在</w:t>
      </w:r>
      <w:r>
        <w:rPr>
          <w:rFonts w:hint="eastAsia" w:ascii="宋体" w:hAnsi="宋体"/>
        </w:rPr>
        <w:t>内蒙古自治区省霍林郭勒市召开了</w:t>
      </w:r>
      <w:r>
        <w:rPr>
          <w:rFonts w:hint="eastAsia" w:ascii="宋体" w:hAnsi="宋体"/>
          <w:bCs/>
          <w:color w:val="000000"/>
          <w:szCs w:val="21"/>
        </w:rPr>
        <w:t>GB/T 20975</w:t>
      </w:r>
      <w:r>
        <w:rPr>
          <w:rFonts w:hint="eastAsia" w:ascii="宋体" w:hAnsi="宋体"/>
        </w:rPr>
        <w:t>《铝及铝合金化学分析方法》系列国家标准中</w:t>
      </w:r>
      <w:r>
        <w:rPr>
          <w:rFonts w:hint="eastAsia" w:ascii="宋体" w:hAnsi="宋体"/>
          <w:bCs/>
          <w:color w:val="000000"/>
          <w:szCs w:val="21"/>
        </w:rPr>
        <w:t>GB/T 20975.28、GB/T 20975.29、GB/T 20975.30、20975.31等4</w:t>
      </w:r>
      <w:r>
        <w:rPr>
          <w:rFonts w:hint="eastAsia" w:ascii="宋体" w:hAnsi="宋体"/>
        </w:rPr>
        <w:t>个部分的审定会议</w:t>
      </w:r>
      <w:r>
        <w:rPr>
          <w:rFonts w:hint="eastAsia" w:ascii="宋体" w:hAnsi="宋体"/>
          <w:bCs/>
          <w:color w:val="000000"/>
          <w:szCs w:val="21"/>
        </w:rPr>
        <w:t>，同时对其余部分进行了讨论。</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3.</w:t>
      </w:r>
      <w:r>
        <w:rPr>
          <w:rFonts w:hint="eastAsia" w:ascii="黑体" w:hAnsi="黑体" w:eastAsia="黑体" w:cs="黑体"/>
          <w:b w:val="0"/>
          <w:bCs w:val="0"/>
          <w:sz w:val="24"/>
          <w:szCs w:val="24"/>
          <w:lang w:val="en-US" w:eastAsia="zh-CN"/>
        </w:rPr>
        <w:t xml:space="preserve">4 </w:t>
      </w:r>
      <w:r>
        <w:rPr>
          <w:rFonts w:hint="eastAsia" w:ascii="黑体" w:hAnsi="黑体" w:eastAsia="黑体" w:cs="黑体"/>
          <w:b w:val="0"/>
          <w:bCs w:val="0"/>
          <w:sz w:val="24"/>
          <w:szCs w:val="24"/>
        </w:rPr>
        <w:t>预审会议情况</w:t>
      </w:r>
    </w:p>
    <w:p>
      <w:pPr>
        <w:spacing w:line="360" w:lineRule="auto"/>
        <w:ind w:firstLine="420" w:firstLineChars="200"/>
        <w:rPr>
          <w:rFonts w:hint="eastAsia" w:ascii="宋体" w:hAnsi="宋体"/>
          <w:szCs w:val="21"/>
        </w:rPr>
      </w:pPr>
      <w:r>
        <w:rPr>
          <w:rFonts w:hint="eastAsia" w:ascii="宋体" w:hAnsi="宋体"/>
          <w:szCs w:val="21"/>
        </w:rPr>
        <w:t>2019年6月25日</w:t>
      </w:r>
      <w:r>
        <w:rPr>
          <w:rFonts w:ascii="宋体" w:hAnsi="宋体"/>
          <w:szCs w:val="21"/>
        </w:rPr>
        <w:t>～</w:t>
      </w:r>
      <w:r>
        <w:rPr>
          <w:rFonts w:hint="eastAsia" w:ascii="宋体" w:hAnsi="宋体"/>
          <w:szCs w:val="21"/>
        </w:rPr>
        <w:t>26日，全国有色金属标准化委员会在青岛召开标准预审会，来自东北轻合金有限责任公司、广州省工业分析检测中心、贵州省分析测试研究院、国标（北京）检验认证有限公司、中铝材料应用研究院有限公司、长沙矿冶研究院有限责任公司、昆明冶金研究院、河北四通新材料有限公司、中铝矿业有限公司等二十多家单位对GB/T 20975.</w:t>
      </w:r>
      <w:r>
        <w:rPr>
          <w:rFonts w:hint="eastAsia" w:ascii="宋体" w:hAnsi="宋体"/>
          <w:szCs w:val="21"/>
          <w:lang w:val="en-US" w:eastAsia="zh-CN"/>
        </w:rPr>
        <w:t>13</w:t>
      </w:r>
      <w:r>
        <w:rPr>
          <w:rFonts w:hint="eastAsia" w:ascii="宋体" w:hAnsi="宋体"/>
          <w:szCs w:val="21"/>
        </w:rPr>
        <w:t>《铝及铝合金化学分析方法 第</w:t>
      </w:r>
      <w:r>
        <w:rPr>
          <w:rFonts w:hint="eastAsia" w:ascii="宋体" w:hAnsi="宋体"/>
          <w:szCs w:val="21"/>
          <w:lang w:val="en-US" w:eastAsia="zh-CN"/>
        </w:rPr>
        <w:t>13</w:t>
      </w:r>
      <w:r>
        <w:rPr>
          <w:rFonts w:hint="eastAsia" w:ascii="宋体" w:hAnsi="宋体"/>
          <w:szCs w:val="21"/>
        </w:rPr>
        <w:t>部分：</w:t>
      </w:r>
      <w:r>
        <w:rPr>
          <w:rFonts w:hint="eastAsia" w:ascii="宋体" w:hAnsi="宋体"/>
          <w:szCs w:val="21"/>
          <w:lang w:eastAsia="zh-CN"/>
        </w:rPr>
        <w:t>钒</w:t>
      </w:r>
      <w:r>
        <w:rPr>
          <w:rFonts w:hint="eastAsia" w:ascii="宋体" w:hAnsi="宋体"/>
          <w:szCs w:val="21"/>
        </w:rPr>
        <w:t>含量的测定》</w:t>
      </w:r>
      <w:r>
        <w:rPr>
          <w:rFonts w:hint="eastAsia" w:ascii="宋体" w:hAnsi="宋体"/>
          <w:szCs w:val="21"/>
          <w:lang w:eastAsia="zh-CN"/>
        </w:rPr>
        <w:t>等</w:t>
      </w:r>
      <w:r>
        <w:rPr>
          <w:rFonts w:hint="eastAsia" w:ascii="宋体" w:hAnsi="宋体"/>
          <w:szCs w:val="21"/>
        </w:rPr>
        <w:t>标准进行了预审，经过与会专家认真仔细的讨论，针对标准名称一致性、标准文本格式、计算公式表达、重复性限与再现性限数据处理等内容提出了意见和建议。项目组根据意见和建议，结合国家标准委及全国有色金属标准化委员会对标准制修订的最新要求，编制了《送审稿》和《送审稿编制说明》。</w:t>
      </w:r>
    </w:p>
    <w:p>
      <w:pPr>
        <w:spacing w:line="360" w:lineRule="auto"/>
        <w:rPr>
          <w:rFonts w:ascii="黑体" w:hAnsi="黑体" w:eastAsia="黑体"/>
          <w:sz w:val="24"/>
        </w:rPr>
      </w:pPr>
      <w:r>
        <w:rPr>
          <w:rFonts w:hint="eastAsia" w:ascii="黑体" w:hAnsi="黑体" w:eastAsia="黑体"/>
          <w:sz w:val="24"/>
        </w:rPr>
        <w:t>3.</w:t>
      </w:r>
      <w:r>
        <w:rPr>
          <w:rFonts w:hint="eastAsia" w:ascii="黑体" w:hAnsi="黑体" w:eastAsia="黑体"/>
          <w:sz w:val="24"/>
          <w:lang w:val="en-US" w:eastAsia="zh-CN"/>
        </w:rPr>
        <w:t>5</w:t>
      </w:r>
      <w:r>
        <w:rPr>
          <w:rFonts w:hint="eastAsia" w:ascii="黑体" w:hAnsi="黑体" w:eastAsia="黑体"/>
          <w:sz w:val="24"/>
        </w:rPr>
        <w:t xml:space="preserve"> 主要工作过程</w:t>
      </w:r>
    </w:p>
    <w:p>
      <w:pPr>
        <w:spacing w:line="360" w:lineRule="auto"/>
        <w:ind w:firstLine="420" w:firstLineChars="200"/>
        <w:rPr>
          <w:rFonts w:ascii="宋体" w:hAnsi="宋体"/>
          <w:szCs w:val="21"/>
        </w:rPr>
      </w:pPr>
      <w:r>
        <w:rPr>
          <w:rFonts w:hint="eastAsia" w:ascii="宋体" w:hAnsi="宋体"/>
          <w:szCs w:val="21"/>
        </w:rPr>
        <w:t>从该标准起草项目申报开始，中铝郑州有色金属研究院有限公司（国家轻金属质量监督检验中心）就组建了GB/T 20975.13-201X《铝及铝合金化学分析方法 第13部分：钒含量的测定》起草项目组。项目组由长期负责标准制修订的教授级高工担任组长，高级工程师、工程师及硕士担任组员。2018年3月全国有色金属标准化技术委员会在云南省昆明市召开了GB/T 20975.13-201X《铝及铝合金化学分析方法 第13部分：钒含量的测定》起草第一次工作会议，会上确定了GB/T 20975.13-201X的起草思路。</w:t>
      </w:r>
      <w:r>
        <w:rPr>
          <w:rFonts w:hint="eastAsia" w:ascii="宋体" w:hAnsi="宋体"/>
          <w:bCs/>
          <w:color w:val="000000"/>
          <w:szCs w:val="21"/>
        </w:rPr>
        <w:t>《铝及铝合金化学分析方法 第13部分：钒含量的测定》中</w:t>
      </w:r>
      <w:r>
        <w:rPr>
          <w:rFonts w:hint="eastAsia" w:ascii="宋体" w:hAnsi="宋体"/>
          <w:szCs w:val="21"/>
        </w:rPr>
        <w:t>方法一：苯甲酰苯胲分光光度法修改采用ASTM  E34-2002《铝及铝合金化学分析方法》中钒含量测定的部分，方法原理是“试料用氢氧化钠和过氧化氢分解。用硫酸酸化，在硫酸-磷酸介质中，用高锰酸钾将钒氧化为五价状态。在尿素存在下，以亚硝酸钠还原过剩的高锰酸钾。用三氯甲烷萃取钒与苯甲酰苯胲形成的黄色络合物。于分光光度计波长440 nm处，测量其吸光度。六价铬的干扰用亚硫酸钠将其还原至低价而消除。”该方法中钒的测定范围为</w:t>
      </w:r>
      <w:r>
        <w:rPr>
          <w:rFonts w:hint="eastAsia" w:ascii="宋体" w:hAnsi="宋体"/>
        </w:rPr>
        <w:t>0.0005%～0.50%</w:t>
      </w:r>
      <w:r>
        <w:rPr>
          <w:rFonts w:hint="eastAsia" w:ascii="宋体" w:hAnsi="宋体"/>
          <w:szCs w:val="21"/>
        </w:rPr>
        <w:t>，此次修订将钒的测定范围扩大为</w:t>
      </w:r>
      <w:r>
        <w:rPr>
          <w:rFonts w:hint="eastAsia" w:ascii="宋体" w:hAnsi="宋体"/>
        </w:rPr>
        <w:t>0.0005%～1.00%</w:t>
      </w:r>
      <w:r>
        <w:rPr>
          <w:rFonts w:hint="eastAsia" w:ascii="宋体" w:hAnsi="宋体"/>
          <w:szCs w:val="21"/>
        </w:rPr>
        <w:t>。在总结过去工作经验的基础上，认真地进行了条件试验，对共存离子进行了干扰试验，对方法进行了样品分析，在此基础上我们编制完成了《实验报告》，并进行了充实完善。</w:t>
      </w:r>
    </w:p>
    <w:p>
      <w:pPr>
        <w:spacing w:line="360" w:lineRule="auto"/>
        <w:ind w:firstLine="420" w:firstLineChars="200"/>
        <w:rPr>
          <w:rFonts w:ascii="宋体" w:hAnsi="宋体"/>
          <w:szCs w:val="21"/>
        </w:rPr>
      </w:pPr>
      <w:r>
        <w:rPr>
          <w:rFonts w:hint="eastAsia" w:ascii="宋体" w:hAnsi="宋体"/>
        </w:rPr>
        <w:t>按照《标准草案》、《试验报告》、《复验报告》、《复核报告》等编制要求，起草项目组和复验、复核单位紧密结合，进行了一系列试验。进行的试验项目如下：溶解方式的选择、酸度介质的选择、硫酸亚铁铵溶液和高锰酸钾溶液加入量的选择、尿素和亚硝酸钠加入量的选择、加入亚硝酸钠后放置时间和指示剂加入量的选择、共存离子的影响试验、方法精密度试验、样品加标回收试验等等。</w:t>
      </w:r>
      <w:r>
        <w:rPr>
          <w:rFonts w:hint="eastAsia" w:ascii="宋体" w:hAnsi="宋体"/>
          <w:color w:val="000000"/>
        </w:rPr>
        <w:t>按照《标准文本》和《试验报告》中样品分析步骤，起草项目组对1个铝合金样品和2个模拟样品进行了7次分析，并对分析结果进行了数据统计。</w:t>
      </w:r>
      <w:r>
        <w:rPr>
          <w:rFonts w:hint="eastAsia" w:ascii="宋体" w:hAnsi="宋体"/>
        </w:rPr>
        <w:t>通过最佳测定条件的选择，在优化的实验条件下测定铝及铝合金样品，结果样品的加标回收率为98.8%～101%，相对标准偏差在0.59%～3.70%。该方法操作简单、快速，灵敏度和准确度都较高，完全可以满足对铝及铝合金产品中1.0%～12.0%钒含量的测定。</w:t>
      </w:r>
    </w:p>
    <w:p>
      <w:pPr>
        <w:spacing w:line="360" w:lineRule="auto"/>
        <w:ind w:firstLine="420" w:firstLineChars="200"/>
        <w:rPr>
          <w:rFonts w:hint="eastAsia" w:ascii="宋体" w:hAnsi="宋体"/>
          <w:szCs w:val="21"/>
        </w:rPr>
      </w:pPr>
      <w:r>
        <w:rPr>
          <w:rFonts w:hint="eastAsia" w:ascii="宋体" w:hAnsi="宋体"/>
          <w:szCs w:val="21"/>
        </w:rPr>
        <w:t>2018年10月，项目组编制了GB/T 20975.13-201X《</w:t>
      </w:r>
      <w:r>
        <w:rPr>
          <w:rFonts w:hint="eastAsia" w:ascii="宋体" w:hAnsi="宋体"/>
        </w:rPr>
        <w:t>铝及铝合金化学分析方法</w:t>
      </w:r>
      <w:r>
        <w:rPr>
          <w:rFonts w:hint="eastAsia" w:ascii="宋体" w:hAnsi="宋体"/>
          <w:szCs w:val="21"/>
        </w:rPr>
        <w:t xml:space="preserve"> 第13部分：钒含量的测定》征求意见稿，通过会议、发函征求了数十家单位对征求意见稿的意见和建议，单位包括</w:t>
      </w:r>
      <w:r>
        <w:rPr>
          <w:rFonts w:hint="eastAsia" w:ascii="宋体" w:hAnsi="宋体"/>
        </w:rPr>
        <w:t>长沙矿冶研究院有限责任公司、贵州省分析测试研究院、</w:t>
      </w:r>
      <w:r>
        <w:rPr>
          <w:rFonts w:hint="eastAsia" w:ascii="宋体" w:hAnsi="宋体"/>
          <w:szCs w:val="21"/>
        </w:rPr>
        <w:t>昆明冶金研究院</w:t>
      </w:r>
      <w:r>
        <w:rPr>
          <w:rFonts w:hint="eastAsia" w:ascii="宋体" w:hAnsi="宋体" w:cs="宋体"/>
          <w:szCs w:val="21"/>
        </w:rPr>
        <w:t>等科研院所，还包括</w:t>
      </w:r>
      <w:r>
        <w:rPr>
          <w:rFonts w:hint="eastAsia" w:ascii="宋体" w:hAnsi="宋体"/>
          <w:szCs w:val="21"/>
        </w:rPr>
        <w:t>包头铝业有限公司、中铝矿业有限公司等企业，以及郑州大学、中南大学等高等院校，收集对征求意见稿的反馈信息，汇总、分析意见和建议，与提出建议和意见的实验室充分沟通，完善补充修改征求意见稿。收集到对征求意见稿的反馈信息，汇总、分析意见和建议见下表。</w:t>
      </w:r>
    </w:p>
    <w:tbl>
      <w:tblPr>
        <w:tblStyle w:val="20"/>
        <w:tblW w:w="8331" w:type="dxa"/>
        <w:jc w:val="center"/>
        <w:tblInd w:w="1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851"/>
        <w:gridCol w:w="3543"/>
        <w:gridCol w:w="1512"/>
        <w:gridCol w:w="850"/>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22" w:type="dxa"/>
            <w:tcBorders>
              <w:top w:val="single" w:color="auto" w:sz="8" w:space="0"/>
              <w:left w:val="single" w:color="auto" w:sz="8" w:space="0"/>
              <w:bottom w:val="single" w:color="auto" w:sz="8" w:space="0"/>
            </w:tcBorders>
            <w:vAlign w:val="center"/>
          </w:tcPr>
          <w:p>
            <w:pPr>
              <w:jc w:val="center"/>
              <w:rPr>
                <w:rFonts w:hint="eastAsia"/>
                <w:sz w:val="18"/>
                <w:szCs w:val="18"/>
              </w:rPr>
            </w:pPr>
            <w:r>
              <w:rPr>
                <w:rFonts w:hint="eastAsia"/>
                <w:sz w:val="18"/>
                <w:szCs w:val="18"/>
              </w:rPr>
              <w:t>序号</w:t>
            </w:r>
          </w:p>
        </w:tc>
        <w:tc>
          <w:tcPr>
            <w:tcW w:w="851" w:type="dxa"/>
            <w:tcBorders>
              <w:top w:val="single" w:color="auto" w:sz="8" w:space="0"/>
              <w:bottom w:val="single" w:color="auto" w:sz="8" w:space="0"/>
            </w:tcBorders>
            <w:vAlign w:val="center"/>
          </w:tcPr>
          <w:p>
            <w:pPr>
              <w:jc w:val="center"/>
              <w:rPr>
                <w:rFonts w:hint="eastAsia"/>
                <w:sz w:val="18"/>
                <w:szCs w:val="18"/>
              </w:rPr>
            </w:pPr>
            <w:r>
              <w:rPr>
                <w:rFonts w:hint="eastAsia"/>
                <w:sz w:val="18"/>
                <w:szCs w:val="18"/>
              </w:rPr>
              <w:t>标准章条编号</w:t>
            </w:r>
          </w:p>
        </w:tc>
        <w:tc>
          <w:tcPr>
            <w:tcW w:w="3543" w:type="dxa"/>
            <w:tcBorders>
              <w:top w:val="single" w:color="auto" w:sz="8" w:space="0"/>
              <w:bottom w:val="single" w:color="auto" w:sz="8" w:space="0"/>
            </w:tcBorders>
            <w:vAlign w:val="center"/>
          </w:tcPr>
          <w:p>
            <w:pPr>
              <w:jc w:val="center"/>
              <w:rPr>
                <w:rFonts w:hint="eastAsia"/>
                <w:sz w:val="18"/>
                <w:szCs w:val="18"/>
              </w:rPr>
            </w:pPr>
            <w:r>
              <w:rPr>
                <w:rFonts w:hint="eastAsia"/>
                <w:sz w:val="18"/>
                <w:szCs w:val="18"/>
              </w:rPr>
              <w:t>意见内容</w:t>
            </w:r>
          </w:p>
        </w:tc>
        <w:tc>
          <w:tcPr>
            <w:tcW w:w="1512" w:type="dxa"/>
            <w:tcBorders>
              <w:top w:val="single" w:color="auto" w:sz="8" w:space="0"/>
              <w:bottom w:val="single" w:color="auto" w:sz="8" w:space="0"/>
            </w:tcBorders>
            <w:vAlign w:val="center"/>
          </w:tcPr>
          <w:p>
            <w:pPr>
              <w:jc w:val="center"/>
              <w:rPr>
                <w:rFonts w:hint="eastAsia"/>
                <w:sz w:val="18"/>
                <w:szCs w:val="18"/>
              </w:rPr>
            </w:pPr>
            <w:r>
              <w:rPr>
                <w:rFonts w:hint="eastAsia"/>
                <w:sz w:val="18"/>
                <w:szCs w:val="18"/>
              </w:rPr>
              <w:t>提出单位</w:t>
            </w:r>
          </w:p>
        </w:tc>
        <w:tc>
          <w:tcPr>
            <w:tcW w:w="850" w:type="dxa"/>
            <w:tcBorders>
              <w:top w:val="single" w:color="auto" w:sz="8" w:space="0"/>
              <w:bottom w:val="single" w:color="auto" w:sz="8" w:space="0"/>
            </w:tcBorders>
            <w:vAlign w:val="center"/>
          </w:tcPr>
          <w:p>
            <w:pPr>
              <w:jc w:val="center"/>
              <w:rPr>
                <w:rFonts w:hint="eastAsia"/>
                <w:sz w:val="18"/>
                <w:szCs w:val="18"/>
              </w:rPr>
            </w:pPr>
            <w:r>
              <w:rPr>
                <w:rFonts w:hint="eastAsia"/>
                <w:sz w:val="18"/>
                <w:szCs w:val="18"/>
              </w:rPr>
              <w:t>处理</w:t>
            </w:r>
          </w:p>
          <w:p>
            <w:pPr>
              <w:jc w:val="center"/>
              <w:rPr>
                <w:rFonts w:hint="eastAsia"/>
                <w:sz w:val="18"/>
                <w:szCs w:val="18"/>
              </w:rPr>
            </w:pPr>
            <w:r>
              <w:rPr>
                <w:rFonts w:hint="eastAsia"/>
                <w:sz w:val="18"/>
                <w:szCs w:val="18"/>
              </w:rPr>
              <w:t>意见</w:t>
            </w:r>
          </w:p>
        </w:tc>
        <w:tc>
          <w:tcPr>
            <w:tcW w:w="853" w:type="dxa"/>
            <w:tcBorders>
              <w:top w:val="single" w:color="auto" w:sz="8" w:space="0"/>
              <w:bottom w:val="single" w:color="auto" w:sz="8" w:space="0"/>
            </w:tcBorders>
            <w:vAlign w:val="center"/>
          </w:tcPr>
          <w:p>
            <w:pPr>
              <w:jc w:val="center"/>
              <w:rPr>
                <w:rFonts w:hint="eastAsia"/>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722"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1</w:t>
            </w:r>
          </w:p>
        </w:tc>
        <w:tc>
          <w:tcPr>
            <w:tcW w:w="851"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封面</w:t>
            </w:r>
          </w:p>
        </w:tc>
        <w:tc>
          <w:tcPr>
            <w:tcW w:w="3543" w:type="dxa"/>
            <w:tcBorders>
              <w:top w:val="single" w:color="auto" w:sz="8" w:space="0"/>
              <w:bottom w:val="single" w:color="auto" w:sz="4" w:space="0"/>
            </w:tcBorders>
            <w:vAlign w:val="center"/>
          </w:tcPr>
          <w:p>
            <w:pPr>
              <w:rPr>
                <w:rFonts w:hint="eastAsia" w:ascii="宋体" w:hAnsi="宋体" w:cs="宋体"/>
                <w:sz w:val="18"/>
                <w:szCs w:val="18"/>
              </w:rPr>
            </w:pPr>
            <w:r>
              <w:rPr>
                <w:rFonts w:hint="eastAsia" w:ascii="宋体" w:hAnsi="宋体" w:cs="宋体"/>
                <w:sz w:val="18"/>
                <w:szCs w:val="18"/>
              </w:rPr>
              <w:t>标准封面格式（包括标准分类号、英文名称和发布单位字体及格式等）按GB/T 1.1-2009进行修改。</w:t>
            </w:r>
          </w:p>
        </w:tc>
        <w:tc>
          <w:tcPr>
            <w:tcW w:w="1512"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722"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2</w:t>
            </w:r>
          </w:p>
        </w:tc>
        <w:tc>
          <w:tcPr>
            <w:tcW w:w="851"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bCs/>
                <w:sz w:val="18"/>
                <w:szCs w:val="18"/>
              </w:rPr>
              <w:t>前言</w:t>
            </w:r>
          </w:p>
        </w:tc>
        <w:tc>
          <w:tcPr>
            <w:tcW w:w="3543" w:type="dxa"/>
            <w:tcBorders>
              <w:top w:val="single" w:color="auto" w:sz="8" w:space="0"/>
              <w:bottom w:val="single" w:color="auto" w:sz="4" w:space="0"/>
            </w:tcBorders>
            <w:vAlign w:val="center"/>
          </w:tcPr>
          <w:p>
            <w:pPr>
              <w:rPr>
                <w:rFonts w:hint="eastAsia" w:hAnsi="宋体"/>
                <w:sz w:val="18"/>
                <w:szCs w:val="18"/>
              </w:rPr>
            </w:pPr>
            <w:r>
              <w:rPr>
                <w:rFonts w:hint="eastAsia" w:ascii="宋体" w:hAnsi="宋体"/>
                <w:sz w:val="18"/>
                <w:szCs w:val="18"/>
              </w:rPr>
              <w:t>GB/T 20975《铝及铝合金化学分析方法》分为3</w:t>
            </w:r>
            <w:r>
              <w:rPr>
                <w:rFonts w:ascii="宋体" w:hAnsi="宋体"/>
                <w:sz w:val="18"/>
                <w:szCs w:val="18"/>
              </w:rPr>
              <w:t>7</w:t>
            </w:r>
            <w:r>
              <w:rPr>
                <w:rFonts w:hint="eastAsia" w:ascii="宋体" w:hAnsi="宋体"/>
                <w:sz w:val="18"/>
                <w:szCs w:val="18"/>
              </w:rPr>
              <w:t>部分：每个部分的名称进行重新确认修改。</w:t>
            </w:r>
          </w:p>
        </w:tc>
        <w:tc>
          <w:tcPr>
            <w:tcW w:w="1512"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东北轻合金有限公司</w:t>
            </w:r>
          </w:p>
        </w:tc>
        <w:tc>
          <w:tcPr>
            <w:tcW w:w="850"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722"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3</w:t>
            </w:r>
          </w:p>
        </w:tc>
        <w:tc>
          <w:tcPr>
            <w:tcW w:w="851"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bCs/>
                <w:sz w:val="18"/>
                <w:szCs w:val="18"/>
              </w:rPr>
              <w:t>前言</w:t>
            </w:r>
          </w:p>
        </w:tc>
        <w:tc>
          <w:tcPr>
            <w:tcW w:w="3543" w:type="dxa"/>
            <w:tcBorders>
              <w:top w:val="single" w:color="auto" w:sz="8" w:space="0"/>
              <w:bottom w:val="single" w:color="auto" w:sz="4" w:space="0"/>
            </w:tcBorders>
            <w:vAlign w:val="center"/>
          </w:tcPr>
          <w:p>
            <w:pPr>
              <w:rPr>
                <w:rFonts w:hint="eastAsia" w:ascii="宋体" w:hAnsi="宋体" w:cs="宋体"/>
                <w:sz w:val="18"/>
                <w:szCs w:val="18"/>
              </w:rPr>
            </w:pPr>
            <w:r>
              <w:rPr>
                <w:rFonts w:hint="eastAsia" w:ascii="宋体" w:hAnsi="宋体" w:cs="宋体"/>
                <w:sz w:val="18"/>
                <w:szCs w:val="18"/>
              </w:rPr>
              <w:t>增加：</w:t>
            </w:r>
          </w:p>
          <w:p>
            <w:pPr>
              <w:rPr>
                <w:rFonts w:ascii="宋体" w:hAnsi="宋体"/>
                <w:sz w:val="18"/>
                <w:szCs w:val="18"/>
              </w:rPr>
            </w:pPr>
            <w:r>
              <w:rPr>
                <w:rFonts w:hint="eastAsia" w:ascii="宋体" w:hAnsi="宋体"/>
                <w:sz w:val="18"/>
                <w:szCs w:val="18"/>
              </w:rPr>
              <w:t>——增加</w:t>
            </w:r>
            <w:r>
              <w:rPr>
                <w:rFonts w:ascii="宋体" w:hAnsi="宋体"/>
                <w:sz w:val="18"/>
                <w:szCs w:val="18"/>
              </w:rPr>
              <w:t>了</w:t>
            </w:r>
            <w:r>
              <w:rPr>
                <w:rFonts w:hint="eastAsia" w:ascii="宋体" w:hAnsi="宋体"/>
                <w:sz w:val="18"/>
                <w:szCs w:val="18"/>
              </w:rPr>
              <w:t>标准使用安全警告</w:t>
            </w:r>
            <w:r>
              <w:rPr>
                <w:rFonts w:ascii="宋体" w:hAnsi="宋体"/>
                <w:sz w:val="18"/>
                <w:szCs w:val="18"/>
              </w:rPr>
              <w:t>；</w:t>
            </w:r>
          </w:p>
          <w:p>
            <w:pPr>
              <w:rPr>
                <w:rFonts w:hint="eastAsia" w:ascii="宋体" w:hAnsi="宋体"/>
                <w:sz w:val="18"/>
                <w:szCs w:val="18"/>
              </w:rPr>
            </w:pPr>
            <w:r>
              <w:rPr>
                <w:rFonts w:hint="eastAsia" w:ascii="宋体" w:hAnsi="宋体"/>
                <w:sz w:val="18"/>
                <w:szCs w:val="18"/>
              </w:rPr>
              <w:t>——增加</w:t>
            </w:r>
            <w:r>
              <w:rPr>
                <w:rFonts w:ascii="宋体" w:hAnsi="宋体"/>
                <w:sz w:val="18"/>
                <w:szCs w:val="18"/>
              </w:rPr>
              <w:t>了</w:t>
            </w:r>
            <w:r>
              <w:rPr>
                <w:rFonts w:hint="eastAsia" w:ascii="宋体" w:hAnsi="宋体"/>
                <w:sz w:val="18"/>
                <w:szCs w:val="18"/>
              </w:rPr>
              <w:t>规范性引用文件（见2）；</w:t>
            </w:r>
          </w:p>
          <w:p>
            <w:pPr>
              <w:rPr>
                <w:rFonts w:hint="eastAsia" w:ascii="宋体" w:hAnsi="宋体" w:cs="宋体"/>
                <w:sz w:val="18"/>
                <w:szCs w:val="18"/>
              </w:rPr>
            </w:pPr>
            <w:r>
              <w:rPr>
                <w:rFonts w:hint="eastAsia" w:ascii="宋体" w:hAnsi="宋体"/>
                <w:sz w:val="18"/>
                <w:szCs w:val="18"/>
              </w:rPr>
              <w:t>——增加</w:t>
            </w:r>
            <w:r>
              <w:rPr>
                <w:rFonts w:ascii="宋体" w:hAnsi="宋体"/>
                <w:sz w:val="18"/>
                <w:szCs w:val="18"/>
              </w:rPr>
              <w:t>了</w:t>
            </w:r>
            <w:r>
              <w:rPr>
                <w:rFonts w:hint="eastAsia"/>
                <w:sz w:val="18"/>
                <w:szCs w:val="18"/>
              </w:rPr>
              <w:t>术语和定义</w:t>
            </w:r>
            <w:r>
              <w:rPr>
                <w:rFonts w:hint="eastAsia" w:ascii="宋体" w:hAnsi="宋体"/>
                <w:sz w:val="18"/>
                <w:szCs w:val="18"/>
              </w:rPr>
              <w:t>（见3）；</w:t>
            </w:r>
            <w:r>
              <w:rPr>
                <w:rFonts w:hint="eastAsia" w:ascii="宋体" w:hAnsi="宋体" w:cs="宋体"/>
                <w:sz w:val="18"/>
                <w:szCs w:val="18"/>
              </w:rPr>
              <w:t>。”</w:t>
            </w:r>
          </w:p>
        </w:tc>
        <w:tc>
          <w:tcPr>
            <w:tcW w:w="1512"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722"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w:t>
            </w:r>
          </w:p>
        </w:tc>
        <w:tc>
          <w:tcPr>
            <w:tcW w:w="851"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bCs/>
                <w:sz w:val="18"/>
                <w:szCs w:val="18"/>
              </w:rPr>
              <w:t xml:space="preserve">1 </w:t>
            </w:r>
          </w:p>
        </w:tc>
        <w:tc>
          <w:tcPr>
            <w:tcW w:w="3543" w:type="dxa"/>
            <w:tcBorders>
              <w:top w:val="single" w:color="auto" w:sz="8" w:space="0"/>
              <w:bottom w:val="single" w:color="auto" w:sz="4" w:space="0"/>
            </w:tcBorders>
            <w:vAlign w:val="center"/>
          </w:tcPr>
          <w:p>
            <w:pPr>
              <w:pStyle w:val="4"/>
              <w:ind w:firstLine="360"/>
              <w:rPr>
                <w:rFonts w:hint="eastAsia" w:ascii="宋体" w:hAnsi="宋体" w:cs="宋体"/>
                <w:sz w:val="18"/>
                <w:szCs w:val="18"/>
              </w:rPr>
            </w:pPr>
            <w:r>
              <w:rPr>
                <w:rFonts w:hint="eastAsia" w:ascii="宋体" w:hAnsi="宋体" w:cs="宋体"/>
                <w:sz w:val="18"/>
                <w:szCs w:val="18"/>
              </w:rPr>
              <w:t>修改为“GB/T 20975的本部分规定了用</w:t>
            </w:r>
            <w:r>
              <w:rPr>
                <w:rFonts w:hint="eastAsia" w:ascii="宋体" w:hAnsi="宋体"/>
                <w:sz w:val="18"/>
                <w:szCs w:val="18"/>
              </w:rPr>
              <w:t>苯甲酰苯胲分</w:t>
            </w:r>
            <w:r>
              <w:rPr>
                <w:rFonts w:hint="eastAsia" w:ascii="宋体" w:hAnsi="宋体" w:cs="宋体"/>
                <w:sz w:val="18"/>
                <w:szCs w:val="18"/>
              </w:rPr>
              <w:t>光光度法和硫酸亚铁铵滴定法测定铝及铝合金中钒含量。”</w:t>
            </w:r>
          </w:p>
        </w:tc>
        <w:tc>
          <w:tcPr>
            <w:tcW w:w="1512" w:type="dxa"/>
            <w:tcBorders>
              <w:top w:val="single" w:color="auto" w:sz="8" w:space="0"/>
              <w:bottom w:val="single" w:color="auto" w:sz="4" w:space="0"/>
            </w:tcBorders>
            <w:vAlign w:val="center"/>
          </w:tcPr>
          <w:p>
            <w:pPr>
              <w:jc w:val="left"/>
              <w:rPr>
                <w:rFonts w:hint="eastAsia" w:ascii="宋体" w:hAnsi="宋体" w:cs="宋体"/>
                <w:bCs/>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hint="eastAsia" w:ascii="宋体" w:hAnsi="宋体" w:cs="宋体"/>
                <w:bCs/>
                <w:sz w:val="18"/>
                <w:szCs w:val="18"/>
              </w:rPr>
            </w:pPr>
            <w:r>
              <w:rPr>
                <w:rFonts w:hint="eastAsia" w:ascii="宋体" w:hAnsi="宋体" w:cs="宋体"/>
                <w:bCs/>
                <w:sz w:val="18"/>
                <w:szCs w:val="18"/>
              </w:rPr>
              <w:t>采纳</w:t>
            </w:r>
          </w:p>
        </w:tc>
        <w:tc>
          <w:tcPr>
            <w:tcW w:w="853"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722"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5</w:t>
            </w:r>
          </w:p>
        </w:tc>
        <w:tc>
          <w:tcPr>
            <w:tcW w:w="851"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bCs/>
                <w:sz w:val="18"/>
                <w:szCs w:val="18"/>
              </w:rPr>
              <w:t>3</w:t>
            </w:r>
          </w:p>
        </w:tc>
        <w:tc>
          <w:tcPr>
            <w:tcW w:w="3543" w:type="dxa"/>
            <w:tcBorders>
              <w:top w:val="single" w:color="auto" w:sz="8" w:space="0"/>
              <w:bottom w:val="single" w:color="auto" w:sz="4" w:space="0"/>
            </w:tcBorders>
            <w:vAlign w:val="center"/>
          </w:tcPr>
          <w:p>
            <w:pPr>
              <w:jc w:val="left"/>
              <w:rPr>
                <w:rFonts w:hint="eastAsia"/>
                <w:bCs/>
                <w:sz w:val="18"/>
                <w:szCs w:val="18"/>
              </w:rPr>
            </w:pPr>
            <w:r>
              <w:rPr>
                <w:rFonts w:hint="eastAsia"/>
                <w:bCs/>
                <w:sz w:val="18"/>
                <w:szCs w:val="18"/>
              </w:rPr>
              <w:t>新增加：</w:t>
            </w:r>
          </w:p>
          <w:p>
            <w:pPr>
              <w:jc w:val="left"/>
              <w:rPr>
                <w:rFonts w:hint="eastAsia" w:ascii="宋体" w:hAnsi="宋体"/>
                <w:bCs/>
                <w:sz w:val="18"/>
                <w:szCs w:val="18"/>
              </w:rPr>
            </w:pPr>
            <w:r>
              <w:rPr>
                <w:rFonts w:hint="eastAsia" w:ascii="宋体" w:hAnsi="宋体"/>
                <w:bCs/>
                <w:sz w:val="18"/>
                <w:szCs w:val="18"/>
              </w:rPr>
              <w:t xml:space="preserve">3 </w:t>
            </w:r>
            <w:r>
              <w:rPr>
                <w:rFonts w:hint="eastAsia" w:ascii="宋体" w:hAnsi="宋体" w:cs="宋体"/>
                <w:bCs/>
                <w:sz w:val="18"/>
                <w:szCs w:val="18"/>
              </w:rPr>
              <w:t>术语和定义</w:t>
            </w:r>
            <w:r>
              <w:rPr>
                <w:rFonts w:hint="eastAsia" w:ascii="宋体" w:hAnsi="宋体"/>
                <w:bCs/>
                <w:sz w:val="18"/>
                <w:szCs w:val="18"/>
              </w:rPr>
              <w:t xml:space="preserve"> </w:t>
            </w:r>
          </w:p>
          <w:p>
            <w:pPr>
              <w:jc w:val="left"/>
              <w:rPr>
                <w:rFonts w:hint="eastAsia" w:ascii="宋体" w:hAnsi="宋体" w:cs="黑体"/>
                <w:sz w:val="18"/>
                <w:szCs w:val="18"/>
              </w:rPr>
            </w:pPr>
            <w:r>
              <w:rPr>
                <w:rFonts w:hint="eastAsia" w:ascii="宋体" w:hAnsi="宋体" w:cs="黑体"/>
                <w:sz w:val="18"/>
                <w:szCs w:val="18"/>
              </w:rPr>
              <w:t>GB/T 20000.1界定的术语和定于适用于本文件。</w:t>
            </w:r>
          </w:p>
          <w:p>
            <w:pPr>
              <w:jc w:val="left"/>
              <w:rPr>
                <w:rFonts w:hint="eastAsia"/>
                <w:bCs/>
                <w:sz w:val="18"/>
                <w:szCs w:val="18"/>
              </w:rPr>
            </w:pPr>
            <w:r>
              <w:rPr>
                <w:rFonts w:hint="eastAsia" w:ascii="宋体" w:hAnsi="宋体" w:cs="黑体"/>
                <w:sz w:val="18"/>
                <w:szCs w:val="18"/>
              </w:rPr>
              <w:t>后面的</w:t>
            </w:r>
            <w:r>
              <w:rPr>
                <w:rFonts w:hint="eastAsia"/>
                <w:sz w:val="18"/>
                <w:szCs w:val="18"/>
              </w:rPr>
              <w:t>章条号依次增加。</w:t>
            </w:r>
          </w:p>
        </w:tc>
        <w:tc>
          <w:tcPr>
            <w:tcW w:w="1512" w:type="dxa"/>
            <w:tcBorders>
              <w:top w:val="single" w:color="auto" w:sz="8" w:space="0"/>
              <w:bottom w:val="single" w:color="auto" w:sz="4" w:space="0"/>
            </w:tcBorders>
            <w:vAlign w:val="center"/>
          </w:tcPr>
          <w:p>
            <w:pPr>
              <w:jc w:val="left"/>
              <w:rPr>
                <w:rFonts w:hint="eastAsia" w:ascii="宋体" w:hAnsi="宋体" w:cs="宋体"/>
                <w:bCs/>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hint="eastAsia" w:ascii="宋体" w:hAnsi="宋体" w:cs="宋体"/>
                <w:bCs/>
                <w:sz w:val="18"/>
                <w:szCs w:val="18"/>
              </w:rPr>
            </w:pPr>
            <w:r>
              <w:rPr>
                <w:rFonts w:hint="eastAsia" w:ascii="宋体" w:hAnsi="宋体" w:cs="宋体"/>
                <w:bCs/>
                <w:sz w:val="18"/>
                <w:szCs w:val="18"/>
              </w:rPr>
              <w:t>采纳</w:t>
            </w:r>
          </w:p>
        </w:tc>
        <w:tc>
          <w:tcPr>
            <w:tcW w:w="853"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22"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6</w:t>
            </w:r>
          </w:p>
        </w:tc>
        <w:tc>
          <w:tcPr>
            <w:tcW w:w="851" w:type="dxa"/>
            <w:tcBorders>
              <w:top w:val="single" w:color="auto" w:sz="8" w:space="0"/>
              <w:bottom w:val="single" w:color="auto" w:sz="4" w:space="0"/>
            </w:tcBorders>
            <w:vAlign w:val="center"/>
          </w:tcPr>
          <w:p>
            <w:pPr>
              <w:jc w:val="center"/>
              <w:rPr>
                <w:rFonts w:hint="eastAsia" w:ascii="宋体" w:hAnsi="宋体"/>
                <w:sz w:val="18"/>
                <w:szCs w:val="18"/>
              </w:rPr>
            </w:pPr>
            <w:r>
              <w:rPr>
                <w:rFonts w:hint="eastAsia" w:ascii="宋体" w:hAnsi="宋体"/>
                <w:sz w:val="18"/>
                <w:szCs w:val="18"/>
              </w:rPr>
              <w:t>4.5.2和5.4.2</w:t>
            </w:r>
          </w:p>
        </w:tc>
        <w:tc>
          <w:tcPr>
            <w:tcW w:w="3543" w:type="dxa"/>
            <w:tcBorders>
              <w:top w:val="single" w:color="auto" w:sz="8" w:space="0"/>
              <w:bottom w:val="single" w:color="auto" w:sz="4" w:space="0"/>
            </w:tcBorders>
            <w:vAlign w:val="center"/>
          </w:tcPr>
          <w:p>
            <w:pPr>
              <w:ind w:firstLine="420"/>
              <w:rPr>
                <w:rFonts w:hint="eastAsia" w:ascii="宋体" w:hAnsi="宋体" w:cs="宋体"/>
                <w:sz w:val="18"/>
                <w:szCs w:val="18"/>
              </w:rPr>
            </w:pPr>
            <w:r>
              <w:rPr>
                <w:rFonts w:hint="eastAsia" w:ascii="宋体" w:hAnsi="宋体"/>
                <w:sz w:val="18"/>
                <w:szCs w:val="18"/>
              </w:rPr>
              <w:t>平行试验修改为“平行做两份试验。”</w:t>
            </w:r>
          </w:p>
        </w:tc>
        <w:tc>
          <w:tcPr>
            <w:tcW w:w="1512" w:type="dxa"/>
            <w:tcBorders>
              <w:top w:val="single" w:color="auto" w:sz="8" w:space="0"/>
              <w:bottom w:val="single" w:color="auto" w:sz="4" w:space="0"/>
            </w:tcBorders>
            <w:vAlign w:val="center"/>
          </w:tcPr>
          <w:p>
            <w:pPr>
              <w:spacing w:line="240" w:lineRule="atLeast"/>
              <w:jc w:val="left"/>
              <w:rPr>
                <w:rFonts w:hint="eastAsia" w:ascii="宋体" w:hAnsi="宋体" w:cs="宋体"/>
                <w:sz w:val="18"/>
                <w:szCs w:val="18"/>
              </w:rPr>
            </w:pPr>
            <w:r>
              <w:rPr>
                <w:rFonts w:hint="eastAsia" w:ascii="宋体" w:hAnsi="宋体" w:cs="宋体"/>
                <w:sz w:val="18"/>
                <w:szCs w:val="18"/>
              </w:rPr>
              <w:t>北矿检测技术有限公司</w:t>
            </w:r>
          </w:p>
        </w:tc>
        <w:tc>
          <w:tcPr>
            <w:tcW w:w="850"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722" w:type="dxa"/>
            <w:tcBorders>
              <w:top w:val="single" w:color="auto" w:sz="8" w:space="0"/>
              <w:left w:val="single" w:color="auto" w:sz="8" w:space="0"/>
              <w:bottom w:val="single" w:color="auto" w:sz="4" w:space="0"/>
            </w:tcBorders>
            <w:vAlign w:val="center"/>
          </w:tcPr>
          <w:p>
            <w:pPr>
              <w:jc w:val="center"/>
              <w:rPr>
                <w:rFonts w:hint="eastAsia" w:ascii="宋体" w:hAnsi="宋体"/>
                <w:sz w:val="18"/>
                <w:szCs w:val="18"/>
              </w:rPr>
            </w:pPr>
            <w:r>
              <w:rPr>
                <w:rFonts w:hint="eastAsia" w:ascii="宋体" w:hAnsi="宋体"/>
                <w:sz w:val="18"/>
                <w:szCs w:val="18"/>
              </w:rPr>
              <w:t>7</w:t>
            </w:r>
          </w:p>
        </w:tc>
        <w:tc>
          <w:tcPr>
            <w:tcW w:w="851"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4.5.1</w:t>
            </w:r>
          </w:p>
        </w:tc>
        <w:tc>
          <w:tcPr>
            <w:tcW w:w="3543" w:type="dxa"/>
            <w:tcBorders>
              <w:top w:val="single" w:color="auto" w:sz="8" w:space="0"/>
              <w:bottom w:val="single" w:color="auto" w:sz="4" w:space="0"/>
            </w:tcBorders>
            <w:vAlign w:val="center"/>
          </w:tcPr>
          <w:p>
            <w:pPr>
              <w:rPr>
                <w:rFonts w:hint="eastAsia" w:ascii="宋体" w:hAnsi="宋体" w:cs="Arial"/>
                <w:color w:val="000000"/>
                <w:sz w:val="18"/>
                <w:szCs w:val="18"/>
              </w:rPr>
            </w:pPr>
            <w:r>
              <w:rPr>
                <w:rFonts w:hint="eastAsia" w:ascii="宋体" w:hAnsi="宋体" w:cs="Arial"/>
                <w:color w:val="000000"/>
                <w:sz w:val="18"/>
                <w:szCs w:val="18"/>
              </w:rPr>
              <w:t>表1中“</w:t>
            </w:r>
            <w:r>
              <w:rPr>
                <w:rFonts w:hint="eastAsia" w:ascii="宋体" w:hAnsi="宋体"/>
                <w:sz w:val="18"/>
                <w:szCs w:val="18"/>
              </w:rPr>
              <w:t>≥</w:t>
            </w:r>
            <w:r>
              <w:rPr>
                <w:rFonts w:hint="eastAsia" w:ascii="宋体" w:hAnsi="宋体" w:cs="Arial"/>
                <w:color w:val="000000"/>
                <w:sz w:val="18"/>
                <w:szCs w:val="18"/>
              </w:rPr>
              <w:t>”修改为“</w:t>
            </w:r>
            <w:r>
              <w:rPr>
                <w:rFonts w:hint="eastAsia" w:ascii="宋体" w:hAnsi="宋体"/>
                <w:sz w:val="18"/>
                <w:szCs w:val="18"/>
              </w:rPr>
              <w:t>＞</w:t>
            </w:r>
            <w:r>
              <w:rPr>
                <w:rFonts w:hint="eastAsia" w:ascii="宋体" w:hAnsi="宋体" w:cs="Arial"/>
                <w:color w:val="000000"/>
                <w:sz w:val="18"/>
                <w:szCs w:val="18"/>
              </w:rPr>
              <w:t>”；</w:t>
            </w:r>
          </w:p>
          <w:p>
            <w:pPr>
              <w:rPr>
                <w:rFonts w:hint="eastAsia" w:ascii="宋体" w:hAnsi="宋体" w:cs="Arial"/>
                <w:color w:val="000000"/>
                <w:sz w:val="18"/>
                <w:szCs w:val="18"/>
              </w:rPr>
            </w:pPr>
            <w:r>
              <w:rPr>
                <w:rFonts w:hint="eastAsia" w:ascii="宋体" w:hAnsi="宋体"/>
                <w:sz w:val="18"/>
                <w:szCs w:val="18"/>
              </w:rPr>
              <w:t>“稀释倍数R”</w:t>
            </w:r>
            <w:r>
              <w:rPr>
                <w:rFonts w:hint="eastAsia" w:ascii="宋体" w:hAnsi="宋体" w:cs="Arial"/>
                <w:color w:val="000000"/>
                <w:sz w:val="18"/>
                <w:szCs w:val="18"/>
              </w:rPr>
              <w:t xml:space="preserve"> 修改为“</w:t>
            </w:r>
            <w:r>
              <w:rPr>
                <w:rFonts w:hint="eastAsia" w:ascii="宋体" w:hAnsi="宋体"/>
                <w:sz w:val="18"/>
                <w:szCs w:val="18"/>
              </w:rPr>
              <w:t>稀释倍数T</w:t>
            </w:r>
            <w:r>
              <w:rPr>
                <w:rFonts w:hint="eastAsia" w:ascii="宋体" w:hAnsi="宋体" w:cs="Arial"/>
                <w:color w:val="000000"/>
                <w:sz w:val="18"/>
                <w:szCs w:val="18"/>
              </w:rPr>
              <w:t>”</w:t>
            </w:r>
          </w:p>
        </w:tc>
        <w:tc>
          <w:tcPr>
            <w:tcW w:w="1512"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包头铝业有限公司</w:t>
            </w:r>
          </w:p>
        </w:tc>
        <w:tc>
          <w:tcPr>
            <w:tcW w:w="850"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22" w:type="dxa"/>
            <w:tcBorders>
              <w:top w:val="single" w:color="auto" w:sz="8" w:space="0"/>
              <w:left w:val="single" w:color="auto" w:sz="8" w:space="0"/>
              <w:bottom w:val="single" w:color="auto" w:sz="4" w:space="0"/>
            </w:tcBorders>
            <w:vAlign w:val="center"/>
          </w:tcPr>
          <w:p>
            <w:pPr>
              <w:jc w:val="center"/>
              <w:rPr>
                <w:rFonts w:hint="eastAsia" w:ascii="宋体" w:hAnsi="宋体"/>
                <w:sz w:val="18"/>
                <w:szCs w:val="18"/>
              </w:rPr>
            </w:pPr>
            <w:r>
              <w:rPr>
                <w:rFonts w:hint="eastAsia" w:ascii="宋体" w:hAnsi="宋体"/>
                <w:sz w:val="18"/>
                <w:szCs w:val="18"/>
              </w:rPr>
              <w:t>8</w:t>
            </w:r>
          </w:p>
        </w:tc>
        <w:tc>
          <w:tcPr>
            <w:tcW w:w="851"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4.5.1、4.7.1、4.7.2</w:t>
            </w:r>
          </w:p>
        </w:tc>
        <w:tc>
          <w:tcPr>
            <w:tcW w:w="3543" w:type="dxa"/>
            <w:tcBorders>
              <w:top w:val="single" w:color="auto" w:sz="8" w:space="0"/>
              <w:bottom w:val="single" w:color="auto" w:sz="4" w:space="0"/>
            </w:tcBorders>
            <w:vAlign w:val="center"/>
          </w:tcPr>
          <w:p>
            <w:pPr>
              <w:rPr>
                <w:rFonts w:hint="eastAsia" w:ascii="宋体" w:hAnsi="宋体" w:cs="Arial"/>
                <w:color w:val="000000"/>
                <w:sz w:val="18"/>
                <w:szCs w:val="18"/>
              </w:rPr>
            </w:pPr>
            <w:r>
              <w:rPr>
                <w:rFonts w:hint="eastAsia" w:ascii="宋体" w:hAnsi="宋体"/>
                <w:sz w:val="18"/>
                <w:szCs w:val="18"/>
              </w:rPr>
              <w:t>表格均取消标题</w:t>
            </w:r>
          </w:p>
        </w:tc>
        <w:tc>
          <w:tcPr>
            <w:tcW w:w="1512"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东北轻合金有限公司</w:t>
            </w:r>
          </w:p>
        </w:tc>
        <w:tc>
          <w:tcPr>
            <w:tcW w:w="850" w:type="dxa"/>
            <w:tcBorders>
              <w:top w:val="single" w:color="auto" w:sz="8" w:space="0"/>
              <w:bottom w:val="single" w:color="auto" w:sz="4" w:space="0"/>
            </w:tcBorders>
            <w:vAlign w:val="center"/>
          </w:tcPr>
          <w:p>
            <w:pPr>
              <w:jc w:val="center"/>
              <w:rPr>
                <w:rFonts w:hint="eastAsia" w:ascii="宋体" w:hAnsi="宋体" w:cs="宋体"/>
                <w:sz w:val="18"/>
                <w:szCs w:val="18"/>
              </w:rPr>
            </w:pPr>
          </w:p>
        </w:tc>
        <w:tc>
          <w:tcPr>
            <w:tcW w:w="853"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722" w:type="dxa"/>
            <w:tcBorders>
              <w:top w:val="single" w:color="auto" w:sz="8" w:space="0"/>
              <w:left w:val="single" w:color="auto" w:sz="8" w:space="0"/>
              <w:bottom w:val="single" w:color="auto" w:sz="4" w:space="0"/>
            </w:tcBorders>
            <w:vAlign w:val="center"/>
          </w:tcPr>
          <w:p>
            <w:pPr>
              <w:jc w:val="center"/>
              <w:rPr>
                <w:rFonts w:hint="eastAsia" w:ascii="宋体" w:hAnsi="宋体"/>
                <w:sz w:val="18"/>
                <w:szCs w:val="18"/>
              </w:rPr>
            </w:pPr>
            <w:r>
              <w:rPr>
                <w:rFonts w:hint="eastAsia" w:ascii="宋体" w:hAnsi="宋体"/>
                <w:sz w:val="18"/>
                <w:szCs w:val="18"/>
              </w:rPr>
              <w:t>9</w:t>
            </w:r>
          </w:p>
        </w:tc>
        <w:tc>
          <w:tcPr>
            <w:tcW w:w="851"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4.6.2</w:t>
            </w:r>
          </w:p>
        </w:tc>
        <w:tc>
          <w:tcPr>
            <w:tcW w:w="3543" w:type="dxa"/>
            <w:tcBorders>
              <w:top w:val="single" w:color="auto" w:sz="8" w:space="0"/>
              <w:bottom w:val="single" w:color="auto" w:sz="4" w:space="0"/>
            </w:tcBorders>
            <w:vAlign w:val="center"/>
          </w:tcPr>
          <w:p>
            <w:pPr>
              <w:rPr>
                <w:rFonts w:hint="eastAsia" w:ascii="宋体" w:hAnsi="宋体"/>
                <w:sz w:val="18"/>
                <w:szCs w:val="18"/>
              </w:rPr>
            </w:pPr>
            <w:r>
              <w:rPr>
                <w:rFonts w:ascii="宋体" w:hAnsi="宋体"/>
                <w:sz w:val="18"/>
                <w:szCs w:val="18"/>
              </w:rPr>
              <w:t>计算结果表示</w:t>
            </w:r>
            <w:r>
              <w:rPr>
                <w:rFonts w:hint="eastAsia" w:ascii="宋体" w:hAnsi="宋体"/>
                <w:sz w:val="18"/>
                <w:szCs w:val="18"/>
              </w:rPr>
              <w:t>保留两</w:t>
            </w:r>
            <w:r>
              <w:rPr>
                <w:rFonts w:ascii="宋体" w:hAnsi="宋体"/>
                <w:sz w:val="18"/>
                <w:szCs w:val="18"/>
              </w:rPr>
              <w:t>位</w:t>
            </w:r>
            <w:r>
              <w:rPr>
                <w:rFonts w:hint="eastAsia" w:ascii="宋体" w:hAnsi="宋体"/>
                <w:sz w:val="18"/>
                <w:szCs w:val="18"/>
              </w:rPr>
              <w:t>有效数字，</w:t>
            </w:r>
            <w:r>
              <w:rPr>
                <w:rFonts w:ascii="宋体" w:hAnsi="宋体"/>
                <w:sz w:val="18"/>
                <w:szCs w:val="18"/>
              </w:rPr>
              <w:t>数值修约执行GB/T 8170。</w:t>
            </w:r>
          </w:p>
        </w:tc>
        <w:tc>
          <w:tcPr>
            <w:tcW w:w="1512"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东北轻合金有限公司</w:t>
            </w:r>
          </w:p>
        </w:tc>
        <w:tc>
          <w:tcPr>
            <w:tcW w:w="850" w:type="dxa"/>
            <w:tcBorders>
              <w:top w:val="single" w:color="auto" w:sz="8" w:space="0"/>
              <w:bottom w:val="single" w:color="auto" w:sz="4" w:space="0"/>
            </w:tcBorders>
            <w:vAlign w:val="center"/>
          </w:tcPr>
          <w:p>
            <w:pPr>
              <w:jc w:val="center"/>
              <w:rPr>
                <w:rFonts w:hint="eastAsia" w:ascii="宋体" w:hAnsi="宋体" w:cs="宋体"/>
                <w:sz w:val="18"/>
                <w:szCs w:val="18"/>
              </w:rPr>
            </w:pPr>
          </w:p>
        </w:tc>
        <w:tc>
          <w:tcPr>
            <w:tcW w:w="853"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22" w:type="dxa"/>
            <w:tcBorders>
              <w:top w:val="single" w:color="auto" w:sz="8" w:space="0"/>
              <w:left w:val="single" w:color="auto" w:sz="8" w:space="0"/>
              <w:bottom w:val="single" w:color="auto" w:sz="4" w:space="0"/>
            </w:tcBorders>
            <w:vAlign w:val="center"/>
          </w:tcPr>
          <w:p>
            <w:pPr>
              <w:jc w:val="center"/>
              <w:rPr>
                <w:rFonts w:hint="eastAsia" w:ascii="宋体" w:hAnsi="宋体"/>
                <w:sz w:val="18"/>
                <w:szCs w:val="18"/>
              </w:rPr>
            </w:pPr>
            <w:r>
              <w:rPr>
                <w:rFonts w:hint="eastAsia" w:ascii="宋体" w:hAnsi="宋体"/>
                <w:sz w:val="18"/>
                <w:szCs w:val="18"/>
              </w:rPr>
              <w:t>10</w:t>
            </w:r>
          </w:p>
        </w:tc>
        <w:tc>
          <w:tcPr>
            <w:tcW w:w="851"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4.6.3</w:t>
            </w:r>
          </w:p>
        </w:tc>
        <w:tc>
          <w:tcPr>
            <w:tcW w:w="3543" w:type="dxa"/>
            <w:tcBorders>
              <w:top w:val="single" w:color="auto" w:sz="8" w:space="0"/>
              <w:bottom w:val="single" w:color="auto" w:sz="4" w:space="0"/>
            </w:tcBorders>
            <w:vAlign w:val="center"/>
          </w:tcPr>
          <w:p>
            <w:pPr>
              <w:rPr>
                <w:rFonts w:hint="eastAsia" w:ascii="宋体" w:hAnsi="宋体"/>
                <w:sz w:val="18"/>
                <w:szCs w:val="18"/>
              </w:rPr>
            </w:pPr>
            <w:r>
              <w:rPr>
                <w:rFonts w:hint="eastAsia" w:ascii="宋体" w:hAnsi="宋体"/>
                <w:sz w:val="18"/>
                <w:szCs w:val="18"/>
              </w:rPr>
              <w:t>新增：</w:t>
            </w:r>
          </w:p>
          <w:p>
            <w:pPr>
              <w:rPr>
                <w:rFonts w:ascii="宋体" w:hAnsi="宋体"/>
                <w:sz w:val="18"/>
                <w:szCs w:val="18"/>
              </w:rPr>
            </w:pPr>
            <w:r>
              <w:rPr>
                <w:rFonts w:hint="eastAsia" w:ascii="宋体" w:hAnsi="宋体" w:cs="黑体"/>
                <w:sz w:val="18"/>
                <w:szCs w:val="18"/>
              </w:rPr>
              <w:t xml:space="preserve"> 4.6.3 </w:t>
            </w:r>
            <w:r>
              <w:rPr>
                <w:rFonts w:hint="eastAsia" w:ascii="宋体" w:hAnsi="宋体"/>
                <w:sz w:val="18"/>
                <w:szCs w:val="18"/>
              </w:rPr>
              <w:t>取两次测试结果的平均值。</w:t>
            </w:r>
          </w:p>
        </w:tc>
        <w:tc>
          <w:tcPr>
            <w:tcW w:w="1512"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sz w:val="18"/>
                <w:szCs w:val="18"/>
              </w:rPr>
              <w:t>中金岭南有色金属股份有限公司</w:t>
            </w:r>
          </w:p>
        </w:tc>
        <w:tc>
          <w:tcPr>
            <w:tcW w:w="850" w:type="dxa"/>
            <w:tcBorders>
              <w:top w:val="single" w:color="auto" w:sz="8" w:space="0"/>
              <w:bottom w:val="single" w:color="auto" w:sz="4" w:space="0"/>
            </w:tcBorders>
            <w:vAlign w:val="center"/>
          </w:tcPr>
          <w:p>
            <w:pPr>
              <w:jc w:val="center"/>
              <w:rPr>
                <w:rFonts w:hint="eastAsia" w:ascii="宋体" w:hAnsi="宋体" w:cs="宋体"/>
                <w:sz w:val="18"/>
                <w:szCs w:val="18"/>
              </w:rPr>
            </w:pPr>
          </w:p>
        </w:tc>
        <w:tc>
          <w:tcPr>
            <w:tcW w:w="853"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722" w:type="dxa"/>
            <w:tcBorders>
              <w:top w:val="single" w:color="auto" w:sz="8" w:space="0"/>
              <w:left w:val="single" w:color="auto" w:sz="8" w:space="0"/>
              <w:bottom w:val="single" w:color="auto" w:sz="4" w:space="0"/>
            </w:tcBorders>
            <w:vAlign w:val="center"/>
          </w:tcPr>
          <w:p>
            <w:pPr>
              <w:jc w:val="center"/>
              <w:rPr>
                <w:rFonts w:hint="eastAsia" w:ascii="宋体" w:hAnsi="宋体"/>
                <w:sz w:val="18"/>
                <w:szCs w:val="18"/>
              </w:rPr>
            </w:pPr>
            <w:r>
              <w:rPr>
                <w:rFonts w:hint="eastAsia" w:ascii="宋体" w:hAnsi="宋体"/>
                <w:sz w:val="18"/>
                <w:szCs w:val="18"/>
              </w:rPr>
              <w:t>11</w:t>
            </w:r>
          </w:p>
        </w:tc>
        <w:tc>
          <w:tcPr>
            <w:tcW w:w="851" w:type="dxa"/>
            <w:tcBorders>
              <w:top w:val="single" w:color="auto" w:sz="8" w:space="0"/>
              <w:bottom w:val="single" w:color="auto" w:sz="4" w:space="0"/>
            </w:tcBorders>
            <w:vAlign w:val="center"/>
          </w:tcPr>
          <w:p>
            <w:pPr>
              <w:spacing w:beforeLines="50" w:afterLines="50"/>
              <w:jc w:val="center"/>
              <w:rPr>
                <w:rFonts w:hint="eastAsia" w:ascii="宋体" w:hAnsi="宋体"/>
                <w:sz w:val="18"/>
                <w:szCs w:val="18"/>
              </w:rPr>
            </w:pPr>
            <w:r>
              <w:rPr>
                <w:rFonts w:hint="eastAsia" w:ascii="宋体" w:hAnsi="宋体"/>
                <w:sz w:val="18"/>
                <w:szCs w:val="18"/>
              </w:rPr>
              <w:t>5.5.2</w:t>
            </w:r>
          </w:p>
        </w:tc>
        <w:tc>
          <w:tcPr>
            <w:tcW w:w="3543" w:type="dxa"/>
            <w:tcBorders>
              <w:top w:val="single" w:color="auto" w:sz="8" w:space="0"/>
              <w:bottom w:val="single" w:color="auto" w:sz="4" w:space="0"/>
            </w:tcBorders>
            <w:vAlign w:val="center"/>
          </w:tcPr>
          <w:p>
            <w:pPr>
              <w:rPr>
                <w:rFonts w:hint="eastAsia" w:ascii="宋体" w:hAnsi="宋体" w:cs="Arial"/>
                <w:color w:val="000000"/>
                <w:sz w:val="18"/>
                <w:szCs w:val="18"/>
              </w:rPr>
            </w:pPr>
            <w:r>
              <w:rPr>
                <w:rFonts w:hint="eastAsia" w:ascii="宋体" w:hAnsi="宋体"/>
                <w:sz w:val="18"/>
                <w:szCs w:val="18"/>
              </w:rPr>
              <w:t>修改为</w:t>
            </w:r>
            <w:r>
              <w:rPr>
                <w:rFonts w:hint="eastAsia" w:ascii="宋体" w:hAnsi="宋体" w:cs="黑体"/>
                <w:sz w:val="18"/>
                <w:szCs w:val="18"/>
              </w:rPr>
              <w:t>“</w:t>
            </w:r>
            <w:r>
              <w:rPr>
                <w:rFonts w:ascii="宋体" w:hAnsi="宋体"/>
                <w:sz w:val="18"/>
                <w:szCs w:val="18"/>
              </w:rPr>
              <w:t>计算结果表示至小数点后</w:t>
            </w:r>
            <w:r>
              <w:rPr>
                <w:rFonts w:hint="eastAsia" w:ascii="宋体" w:hAnsi="宋体"/>
                <w:sz w:val="18"/>
                <w:szCs w:val="18"/>
              </w:rPr>
              <w:t>两</w:t>
            </w:r>
            <w:r>
              <w:rPr>
                <w:rFonts w:ascii="宋体" w:hAnsi="宋体"/>
                <w:sz w:val="18"/>
                <w:szCs w:val="18"/>
              </w:rPr>
              <w:t>位</w:t>
            </w:r>
            <w:r>
              <w:rPr>
                <w:rFonts w:hint="eastAsia" w:ascii="宋体" w:hAnsi="宋体"/>
                <w:sz w:val="18"/>
                <w:szCs w:val="18"/>
              </w:rPr>
              <w:t>，</w:t>
            </w:r>
            <w:r>
              <w:rPr>
                <w:rFonts w:ascii="宋体" w:hAnsi="宋体"/>
                <w:sz w:val="18"/>
                <w:szCs w:val="18"/>
              </w:rPr>
              <w:t>数值修约执行GB/T 8170。</w:t>
            </w:r>
            <w:r>
              <w:rPr>
                <w:rFonts w:hint="eastAsia" w:ascii="宋体" w:hAnsi="宋体"/>
                <w:sz w:val="18"/>
                <w:szCs w:val="18"/>
              </w:rPr>
              <w:t>”</w:t>
            </w:r>
          </w:p>
        </w:tc>
        <w:tc>
          <w:tcPr>
            <w:tcW w:w="1512"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sz w:val="18"/>
                <w:szCs w:val="18"/>
              </w:rPr>
              <w:t>中金岭南有色金属股份有限公司</w:t>
            </w:r>
          </w:p>
        </w:tc>
        <w:tc>
          <w:tcPr>
            <w:tcW w:w="850"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22" w:type="dxa"/>
            <w:tcBorders>
              <w:top w:val="single" w:color="auto" w:sz="8" w:space="0"/>
              <w:left w:val="single" w:color="auto" w:sz="8" w:space="0"/>
              <w:bottom w:val="single" w:color="auto" w:sz="8" w:space="0"/>
            </w:tcBorders>
            <w:vAlign w:val="center"/>
          </w:tcPr>
          <w:p>
            <w:pPr>
              <w:jc w:val="center"/>
              <w:rPr>
                <w:rFonts w:hint="eastAsia" w:ascii="宋体" w:hAnsi="宋体"/>
                <w:sz w:val="18"/>
                <w:szCs w:val="18"/>
              </w:rPr>
            </w:pPr>
            <w:r>
              <w:rPr>
                <w:rFonts w:hint="eastAsia" w:ascii="宋体" w:hAnsi="宋体"/>
                <w:sz w:val="18"/>
                <w:szCs w:val="18"/>
              </w:rPr>
              <w:t>12</w:t>
            </w:r>
          </w:p>
        </w:tc>
        <w:tc>
          <w:tcPr>
            <w:tcW w:w="851" w:type="dxa"/>
            <w:tcBorders>
              <w:top w:val="single" w:color="auto" w:sz="8" w:space="0"/>
              <w:bottom w:val="single" w:color="auto" w:sz="8" w:space="0"/>
            </w:tcBorders>
            <w:vAlign w:val="center"/>
          </w:tcPr>
          <w:p>
            <w:pPr>
              <w:spacing w:beforeLines="50" w:afterLines="50"/>
              <w:jc w:val="center"/>
              <w:rPr>
                <w:rFonts w:hint="eastAsia" w:ascii="宋体" w:hAnsi="宋体"/>
                <w:sz w:val="18"/>
                <w:szCs w:val="18"/>
              </w:rPr>
            </w:pPr>
            <w:r>
              <w:rPr>
                <w:rFonts w:hint="eastAsia" w:ascii="宋体" w:hAnsi="宋体" w:cs="黑体"/>
                <w:sz w:val="18"/>
                <w:szCs w:val="18"/>
              </w:rPr>
              <w:t>5.5.3</w:t>
            </w:r>
          </w:p>
        </w:tc>
        <w:tc>
          <w:tcPr>
            <w:tcW w:w="3543" w:type="dxa"/>
            <w:tcBorders>
              <w:top w:val="single" w:color="auto" w:sz="8" w:space="0"/>
              <w:bottom w:val="single" w:color="auto" w:sz="8" w:space="0"/>
            </w:tcBorders>
            <w:vAlign w:val="center"/>
          </w:tcPr>
          <w:p>
            <w:pPr>
              <w:rPr>
                <w:rFonts w:hint="eastAsia" w:ascii="宋体" w:hAnsi="宋体"/>
                <w:sz w:val="18"/>
                <w:szCs w:val="18"/>
              </w:rPr>
            </w:pPr>
            <w:r>
              <w:rPr>
                <w:rFonts w:hint="eastAsia" w:ascii="宋体" w:hAnsi="宋体"/>
                <w:sz w:val="18"/>
                <w:szCs w:val="18"/>
              </w:rPr>
              <w:t>新增：</w:t>
            </w:r>
          </w:p>
          <w:p>
            <w:pPr>
              <w:rPr>
                <w:rFonts w:hint="eastAsia" w:ascii="宋体" w:hAnsi="宋体"/>
                <w:sz w:val="18"/>
                <w:szCs w:val="18"/>
              </w:rPr>
            </w:pPr>
            <w:r>
              <w:rPr>
                <w:rFonts w:hint="eastAsia" w:ascii="宋体" w:hAnsi="宋体" w:cs="黑体"/>
                <w:sz w:val="18"/>
                <w:szCs w:val="18"/>
              </w:rPr>
              <w:t xml:space="preserve"> 5.5.3 </w:t>
            </w:r>
            <w:r>
              <w:rPr>
                <w:rFonts w:hint="eastAsia" w:ascii="宋体" w:hAnsi="宋体"/>
                <w:sz w:val="18"/>
                <w:szCs w:val="18"/>
              </w:rPr>
              <w:t>取两次测试结果的平均值。</w:t>
            </w:r>
          </w:p>
        </w:tc>
        <w:tc>
          <w:tcPr>
            <w:tcW w:w="1512" w:type="dxa"/>
            <w:tcBorders>
              <w:top w:val="single" w:color="auto" w:sz="8" w:space="0"/>
              <w:bottom w:val="single" w:color="auto" w:sz="8" w:space="0"/>
            </w:tcBorders>
            <w:vAlign w:val="center"/>
          </w:tcPr>
          <w:p>
            <w:pPr>
              <w:jc w:val="left"/>
              <w:rPr>
                <w:rFonts w:hint="eastAsia" w:ascii="宋体" w:hAnsi="宋体" w:cs="宋体"/>
                <w:sz w:val="18"/>
                <w:szCs w:val="18"/>
              </w:rPr>
            </w:pPr>
            <w:r>
              <w:rPr>
                <w:rFonts w:hint="eastAsia" w:ascii="宋体" w:hAnsi="宋体"/>
                <w:sz w:val="18"/>
                <w:szCs w:val="18"/>
              </w:rPr>
              <w:t>中金岭南有色金属股份有限公司</w:t>
            </w:r>
          </w:p>
        </w:tc>
        <w:tc>
          <w:tcPr>
            <w:tcW w:w="850" w:type="dxa"/>
            <w:tcBorders>
              <w:top w:val="single" w:color="auto" w:sz="8" w:space="0"/>
              <w:bottom w:val="single" w:color="auto" w:sz="8"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8"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22" w:type="dxa"/>
            <w:tcBorders>
              <w:top w:val="single" w:color="auto" w:sz="8" w:space="0"/>
              <w:left w:val="single" w:color="auto" w:sz="8" w:space="0"/>
              <w:bottom w:val="single" w:color="auto" w:sz="8" w:space="0"/>
            </w:tcBorders>
            <w:vAlign w:val="center"/>
          </w:tcPr>
          <w:p>
            <w:pPr>
              <w:jc w:val="center"/>
              <w:rPr>
                <w:rFonts w:hint="eastAsia" w:ascii="宋体" w:hAnsi="宋体" w:cs="宋体"/>
                <w:sz w:val="18"/>
                <w:szCs w:val="18"/>
              </w:rPr>
            </w:pPr>
            <w:r>
              <w:rPr>
                <w:rFonts w:hint="eastAsia" w:ascii="宋体" w:hAnsi="宋体" w:cs="宋体"/>
                <w:sz w:val="18"/>
                <w:szCs w:val="18"/>
              </w:rPr>
              <w:t>13</w:t>
            </w:r>
          </w:p>
        </w:tc>
        <w:tc>
          <w:tcPr>
            <w:tcW w:w="851" w:type="dxa"/>
            <w:tcBorders>
              <w:top w:val="single" w:color="auto" w:sz="8" w:space="0"/>
              <w:bottom w:val="single" w:color="auto" w:sz="8" w:space="0"/>
            </w:tcBorders>
            <w:vAlign w:val="center"/>
          </w:tcPr>
          <w:p>
            <w:pPr>
              <w:jc w:val="center"/>
              <w:rPr>
                <w:rFonts w:hint="eastAsia" w:ascii="宋体" w:hAnsi="宋体" w:cs="宋体"/>
                <w:sz w:val="18"/>
                <w:szCs w:val="18"/>
              </w:rPr>
            </w:pPr>
            <w:r>
              <w:rPr>
                <w:rFonts w:hint="eastAsia" w:ascii="宋体" w:hAnsi="宋体" w:cs="宋体"/>
                <w:sz w:val="18"/>
                <w:szCs w:val="18"/>
              </w:rPr>
              <w:t>5.4.3.2、5.6.1、5.6.2</w:t>
            </w:r>
          </w:p>
        </w:tc>
        <w:tc>
          <w:tcPr>
            <w:tcW w:w="3543" w:type="dxa"/>
            <w:tcBorders>
              <w:top w:val="single" w:color="auto" w:sz="8" w:space="0"/>
              <w:bottom w:val="single" w:color="auto" w:sz="8" w:space="0"/>
            </w:tcBorders>
            <w:vAlign w:val="center"/>
          </w:tcPr>
          <w:p>
            <w:pPr>
              <w:rPr>
                <w:rFonts w:hint="eastAsia" w:ascii="宋体" w:hAnsi="宋体"/>
                <w:sz w:val="18"/>
                <w:szCs w:val="18"/>
              </w:rPr>
            </w:pPr>
            <w:r>
              <w:rPr>
                <w:rFonts w:hint="eastAsia" w:ascii="宋体" w:hAnsi="宋体"/>
                <w:sz w:val="18"/>
                <w:szCs w:val="18"/>
              </w:rPr>
              <w:t>表格均取消标题</w:t>
            </w:r>
          </w:p>
        </w:tc>
        <w:tc>
          <w:tcPr>
            <w:tcW w:w="1512" w:type="dxa"/>
            <w:tcBorders>
              <w:top w:val="single" w:color="auto" w:sz="8" w:space="0"/>
              <w:bottom w:val="single" w:color="auto" w:sz="8" w:space="0"/>
            </w:tcBorders>
            <w:vAlign w:val="center"/>
          </w:tcPr>
          <w:p>
            <w:pPr>
              <w:jc w:val="left"/>
              <w:rPr>
                <w:rFonts w:hint="eastAsia" w:ascii="宋体" w:hAnsi="宋体" w:cs="宋体"/>
                <w:sz w:val="18"/>
                <w:szCs w:val="18"/>
              </w:rPr>
            </w:pPr>
            <w:r>
              <w:rPr>
                <w:rFonts w:hint="eastAsia" w:ascii="宋体" w:hAnsi="宋体" w:cs="宋体"/>
                <w:sz w:val="18"/>
                <w:szCs w:val="18"/>
              </w:rPr>
              <w:t>东北轻合金有限公司</w:t>
            </w:r>
          </w:p>
        </w:tc>
        <w:tc>
          <w:tcPr>
            <w:tcW w:w="850" w:type="dxa"/>
            <w:tcBorders>
              <w:top w:val="single" w:color="auto" w:sz="8" w:space="0"/>
              <w:bottom w:val="single" w:color="auto" w:sz="8"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8"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22" w:type="dxa"/>
            <w:tcBorders>
              <w:top w:val="single" w:color="auto" w:sz="8" w:space="0"/>
              <w:left w:val="single" w:color="auto" w:sz="8" w:space="0"/>
              <w:bottom w:val="single" w:color="auto" w:sz="8" w:space="0"/>
            </w:tcBorders>
            <w:vAlign w:val="center"/>
          </w:tcPr>
          <w:p>
            <w:pPr>
              <w:jc w:val="center"/>
              <w:rPr>
                <w:rFonts w:hint="eastAsia" w:ascii="宋体" w:hAnsi="宋体" w:cs="宋体"/>
                <w:sz w:val="18"/>
                <w:szCs w:val="18"/>
              </w:rPr>
            </w:pPr>
            <w:r>
              <w:rPr>
                <w:rFonts w:hint="eastAsia" w:ascii="宋体" w:hAnsi="宋体" w:cs="宋体"/>
                <w:sz w:val="18"/>
                <w:szCs w:val="18"/>
              </w:rPr>
              <w:t>14</w:t>
            </w:r>
          </w:p>
        </w:tc>
        <w:tc>
          <w:tcPr>
            <w:tcW w:w="851" w:type="dxa"/>
            <w:tcBorders>
              <w:top w:val="single" w:color="auto" w:sz="8" w:space="0"/>
              <w:bottom w:val="single" w:color="auto" w:sz="8" w:space="0"/>
            </w:tcBorders>
            <w:vAlign w:val="center"/>
          </w:tcPr>
          <w:p>
            <w:pPr>
              <w:jc w:val="center"/>
              <w:rPr>
                <w:rFonts w:hint="eastAsia" w:ascii="宋体" w:hAnsi="宋体" w:cs="宋体"/>
                <w:sz w:val="18"/>
                <w:szCs w:val="18"/>
              </w:rPr>
            </w:pPr>
            <w:r>
              <w:rPr>
                <w:rFonts w:hint="eastAsia" w:ascii="宋体" w:hAnsi="宋体" w:cs="宋体"/>
                <w:sz w:val="18"/>
                <w:szCs w:val="18"/>
              </w:rPr>
              <w:t>5.4.3.2</w:t>
            </w:r>
          </w:p>
        </w:tc>
        <w:tc>
          <w:tcPr>
            <w:tcW w:w="3543" w:type="dxa"/>
            <w:tcBorders>
              <w:top w:val="single" w:color="auto" w:sz="8" w:space="0"/>
              <w:bottom w:val="single" w:color="auto" w:sz="8" w:space="0"/>
            </w:tcBorders>
            <w:vAlign w:val="center"/>
          </w:tcPr>
          <w:p>
            <w:pPr>
              <w:rPr>
                <w:rFonts w:hint="eastAsia" w:ascii="宋体" w:hAnsi="宋体" w:cs="Arial"/>
                <w:color w:val="000000"/>
                <w:sz w:val="18"/>
                <w:szCs w:val="18"/>
              </w:rPr>
            </w:pPr>
            <w:r>
              <w:rPr>
                <w:rFonts w:hint="eastAsia" w:ascii="宋体" w:hAnsi="宋体" w:cs="Arial"/>
                <w:color w:val="000000"/>
                <w:sz w:val="18"/>
                <w:szCs w:val="18"/>
              </w:rPr>
              <w:t>表3中“</w:t>
            </w:r>
            <w:r>
              <w:rPr>
                <w:rFonts w:hint="eastAsia" w:ascii="宋体" w:hAnsi="宋体"/>
                <w:sz w:val="18"/>
                <w:szCs w:val="18"/>
              </w:rPr>
              <w:t>≥</w:t>
            </w:r>
            <w:r>
              <w:rPr>
                <w:rFonts w:hint="eastAsia" w:ascii="宋体" w:hAnsi="宋体" w:cs="Arial"/>
                <w:color w:val="000000"/>
                <w:sz w:val="18"/>
                <w:szCs w:val="18"/>
              </w:rPr>
              <w:t>”修改为“</w:t>
            </w:r>
            <w:r>
              <w:rPr>
                <w:rFonts w:hint="eastAsia" w:ascii="宋体" w:hAnsi="宋体"/>
                <w:sz w:val="18"/>
                <w:szCs w:val="18"/>
              </w:rPr>
              <w:t>＞</w:t>
            </w:r>
            <w:r>
              <w:rPr>
                <w:rFonts w:hint="eastAsia" w:ascii="宋体" w:hAnsi="宋体" w:cs="Arial"/>
                <w:color w:val="000000"/>
                <w:sz w:val="18"/>
                <w:szCs w:val="18"/>
              </w:rPr>
              <w:t>”</w:t>
            </w:r>
          </w:p>
        </w:tc>
        <w:tc>
          <w:tcPr>
            <w:tcW w:w="1512" w:type="dxa"/>
            <w:tcBorders>
              <w:top w:val="single" w:color="auto" w:sz="8" w:space="0"/>
              <w:bottom w:val="single" w:color="auto" w:sz="8" w:space="0"/>
            </w:tcBorders>
            <w:vAlign w:val="center"/>
          </w:tcPr>
          <w:p>
            <w:pPr>
              <w:jc w:val="left"/>
              <w:rPr>
                <w:rFonts w:hint="eastAsia" w:ascii="宋体" w:hAnsi="宋体" w:cs="宋体"/>
                <w:sz w:val="18"/>
                <w:szCs w:val="18"/>
              </w:rPr>
            </w:pPr>
            <w:r>
              <w:rPr>
                <w:rFonts w:hint="eastAsia"/>
                <w:sz w:val="18"/>
                <w:szCs w:val="18"/>
              </w:rPr>
              <w:t>中国铝业连城分公司</w:t>
            </w:r>
          </w:p>
        </w:tc>
        <w:tc>
          <w:tcPr>
            <w:tcW w:w="850" w:type="dxa"/>
            <w:tcBorders>
              <w:top w:val="single" w:color="auto" w:sz="8" w:space="0"/>
              <w:bottom w:val="single" w:color="auto" w:sz="8"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8" w:space="0"/>
            </w:tcBorders>
          </w:tcPr>
          <w:p>
            <w:pPr>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22" w:type="dxa"/>
            <w:tcBorders>
              <w:top w:val="single" w:color="auto" w:sz="8" w:space="0"/>
              <w:left w:val="single" w:color="auto" w:sz="8" w:space="0"/>
              <w:bottom w:val="single" w:color="auto" w:sz="8" w:space="0"/>
            </w:tcBorders>
            <w:vAlign w:val="center"/>
          </w:tcPr>
          <w:p>
            <w:pPr>
              <w:jc w:val="center"/>
              <w:rPr>
                <w:rFonts w:hint="eastAsia" w:ascii="宋体" w:hAnsi="宋体" w:cs="宋体"/>
                <w:sz w:val="18"/>
                <w:szCs w:val="18"/>
              </w:rPr>
            </w:pPr>
            <w:r>
              <w:rPr>
                <w:rFonts w:hint="eastAsia" w:ascii="宋体" w:hAnsi="宋体" w:cs="宋体"/>
                <w:sz w:val="18"/>
                <w:szCs w:val="18"/>
              </w:rPr>
              <w:t>15</w:t>
            </w:r>
          </w:p>
        </w:tc>
        <w:tc>
          <w:tcPr>
            <w:tcW w:w="851" w:type="dxa"/>
            <w:tcBorders>
              <w:top w:val="single" w:color="auto" w:sz="8" w:space="0"/>
              <w:bottom w:val="single" w:color="auto" w:sz="8" w:space="0"/>
            </w:tcBorders>
            <w:vAlign w:val="center"/>
          </w:tcPr>
          <w:p>
            <w:pPr>
              <w:jc w:val="center"/>
              <w:rPr>
                <w:rFonts w:hint="eastAsia" w:ascii="宋体" w:hAnsi="宋体" w:cs="宋体"/>
                <w:sz w:val="18"/>
                <w:szCs w:val="18"/>
              </w:rPr>
            </w:pPr>
            <w:r>
              <w:rPr>
                <w:rFonts w:hint="eastAsia" w:ascii="宋体" w:hAnsi="宋体" w:cs="宋体"/>
                <w:sz w:val="18"/>
                <w:szCs w:val="18"/>
              </w:rPr>
              <w:t>4.6、5.7</w:t>
            </w:r>
          </w:p>
        </w:tc>
        <w:tc>
          <w:tcPr>
            <w:tcW w:w="3543" w:type="dxa"/>
            <w:tcBorders>
              <w:top w:val="single" w:color="auto" w:sz="8" w:space="0"/>
              <w:bottom w:val="single" w:color="auto" w:sz="8" w:space="0"/>
            </w:tcBorders>
            <w:vAlign w:val="center"/>
          </w:tcPr>
          <w:p>
            <w:pPr>
              <w:rPr>
                <w:rFonts w:hint="eastAsia" w:ascii="宋体" w:hAnsi="宋体" w:cs="宋体"/>
                <w:sz w:val="18"/>
                <w:szCs w:val="18"/>
              </w:rPr>
            </w:pPr>
            <w:r>
              <w:rPr>
                <w:rFonts w:hint="eastAsia" w:ascii="宋体" w:hAnsi="宋体" w:cs="宋体"/>
                <w:bCs/>
                <w:sz w:val="18"/>
                <w:szCs w:val="18"/>
              </w:rPr>
              <w:t>完善精密度数据，补充试验数据。</w:t>
            </w:r>
          </w:p>
        </w:tc>
        <w:tc>
          <w:tcPr>
            <w:tcW w:w="1512" w:type="dxa"/>
            <w:tcBorders>
              <w:top w:val="single" w:color="auto" w:sz="8" w:space="0"/>
              <w:bottom w:val="single" w:color="auto" w:sz="8" w:space="0"/>
            </w:tcBorders>
            <w:vAlign w:val="center"/>
          </w:tcPr>
          <w:p>
            <w:pPr>
              <w:spacing w:line="240" w:lineRule="atLeast"/>
              <w:jc w:val="left"/>
              <w:rPr>
                <w:rFonts w:hint="eastAsia" w:ascii="宋体" w:hAnsi="宋体" w:cs="宋体"/>
                <w:sz w:val="18"/>
                <w:szCs w:val="18"/>
              </w:rPr>
            </w:pPr>
            <w:r>
              <w:rPr>
                <w:rFonts w:hint="eastAsia" w:ascii="宋体" w:hAnsi="宋体"/>
                <w:sz w:val="18"/>
                <w:szCs w:val="18"/>
              </w:rPr>
              <w:t>中金岭南有色金属股份有限公司</w:t>
            </w:r>
          </w:p>
        </w:tc>
        <w:tc>
          <w:tcPr>
            <w:tcW w:w="850" w:type="dxa"/>
            <w:tcBorders>
              <w:top w:val="single" w:color="auto" w:sz="8" w:space="0"/>
              <w:bottom w:val="single" w:color="auto" w:sz="8" w:space="0"/>
            </w:tcBorders>
            <w:vAlign w:val="center"/>
          </w:tcPr>
          <w:p>
            <w:pPr>
              <w:jc w:val="center"/>
              <w:rPr>
                <w:rFonts w:hint="eastAsia" w:ascii="宋体" w:hAnsi="宋体" w:cs="宋体"/>
                <w:sz w:val="18"/>
                <w:szCs w:val="18"/>
              </w:rPr>
            </w:pPr>
            <w:r>
              <w:rPr>
                <w:rFonts w:hint="eastAsia" w:ascii="宋体" w:hAnsi="宋体" w:cs="宋体"/>
                <w:sz w:val="18"/>
                <w:szCs w:val="18"/>
              </w:rPr>
              <w:t>不采纳</w:t>
            </w:r>
          </w:p>
        </w:tc>
        <w:tc>
          <w:tcPr>
            <w:tcW w:w="853" w:type="dxa"/>
            <w:tcBorders>
              <w:top w:val="single" w:color="auto" w:sz="8" w:space="0"/>
              <w:bottom w:val="single" w:color="auto" w:sz="8" w:space="0"/>
            </w:tcBorders>
            <w:vAlign w:val="center"/>
          </w:tcPr>
          <w:p>
            <w:pPr>
              <w:jc w:val="left"/>
              <w:rPr>
                <w:rFonts w:hint="eastAsia" w:ascii="宋体" w:hAnsi="宋体"/>
                <w:sz w:val="18"/>
                <w:szCs w:val="18"/>
              </w:rPr>
            </w:pPr>
            <w:r>
              <w:rPr>
                <w:rFonts w:hint="eastAsia" w:ascii="宋体" w:hAnsi="宋体"/>
                <w:sz w:val="18"/>
                <w:szCs w:val="18"/>
              </w:rPr>
              <w:t>数据足够，无需要补充。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22" w:type="dxa"/>
            <w:tcBorders>
              <w:top w:val="single" w:color="auto" w:sz="8" w:space="0"/>
              <w:left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16</w:t>
            </w:r>
          </w:p>
        </w:tc>
        <w:tc>
          <w:tcPr>
            <w:tcW w:w="851"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文本格式</w:t>
            </w:r>
          </w:p>
        </w:tc>
        <w:tc>
          <w:tcPr>
            <w:tcW w:w="3543" w:type="dxa"/>
            <w:tcBorders>
              <w:top w:val="single" w:color="auto" w:sz="8" w:space="0"/>
              <w:bottom w:val="single" w:color="auto" w:sz="4" w:space="0"/>
            </w:tcBorders>
            <w:vAlign w:val="center"/>
          </w:tcPr>
          <w:p>
            <w:pPr>
              <w:rPr>
                <w:rFonts w:hint="eastAsia" w:ascii="宋体" w:hAnsi="宋体" w:cs="宋体"/>
                <w:sz w:val="18"/>
                <w:szCs w:val="18"/>
              </w:rPr>
            </w:pPr>
            <w:r>
              <w:rPr>
                <w:rFonts w:hint="eastAsia" w:ascii="宋体" w:hAnsi="宋体" w:cs="宋体"/>
                <w:sz w:val="18"/>
                <w:szCs w:val="18"/>
              </w:rPr>
              <w:t>严格按照最新国家标准编写规范撰写。</w:t>
            </w:r>
          </w:p>
        </w:tc>
        <w:tc>
          <w:tcPr>
            <w:tcW w:w="1512" w:type="dxa"/>
            <w:tcBorders>
              <w:top w:val="single" w:color="auto" w:sz="8" w:space="0"/>
              <w:bottom w:val="single" w:color="auto" w:sz="4" w:space="0"/>
            </w:tcBorders>
            <w:vAlign w:val="center"/>
          </w:tcPr>
          <w:p>
            <w:pPr>
              <w:jc w:val="left"/>
              <w:rPr>
                <w:rFonts w:hint="eastAsia" w:ascii="宋体" w:hAnsi="宋体" w:cs="宋体"/>
                <w:sz w:val="18"/>
                <w:szCs w:val="18"/>
              </w:rPr>
            </w:pPr>
            <w:r>
              <w:rPr>
                <w:rFonts w:hint="eastAsia" w:ascii="宋体" w:hAnsi="宋体" w:cs="宋体"/>
                <w:sz w:val="18"/>
                <w:szCs w:val="18"/>
              </w:rPr>
              <w:t>中国有色金属工业标准计量质量研究所</w:t>
            </w:r>
          </w:p>
        </w:tc>
        <w:tc>
          <w:tcPr>
            <w:tcW w:w="850" w:type="dxa"/>
            <w:tcBorders>
              <w:top w:val="single" w:color="auto" w:sz="8" w:space="0"/>
              <w:bottom w:val="single" w:color="auto" w:sz="4" w:space="0"/>
            </w:tcBorders>
            <w:vAlign w:val="center"/>
          </w:tcPr>
          <w:p>
            <w:pPr>
              <w:jc w:val="center"/>
              <w:rPr>
                <w:rFonts w:hint="eastAsia"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vAlign w:val="center"/>
          </w:tcPr>
          <w:p>
            <w:pPr>
              <w:jc w:val="center"/>
              <w:rPr>
                <w:rFonts w:hint="eastAsia"/>
                <w:sz w:val="18"/>
                <w:szCs w:val="18"/>
              </w:rPr>
            </w:pPr>
          </w:p>
        </w:tc>
      </w:tr>
    </w:tbl>
    <w:p>
      <w:pPr>
        <w:spacing w:line="360" w:lineRule="auto"/>
        <w:ind w:firstLine="420" w:firstLineChars="200"/>
        <w:rPr>
          <w:rFonts w:hint="eastAsia" w:ascii="宋体" w:hAnsi="宋体"/>
          <w:szCs w:val="21"/>
        </w:rPr>
      </w:pPr>
    </w:p>
    <w:p>
      <w:pPr>
        <w:spacing w:line="360" w:lineRule="auto"/>
        <w:ind w:firstLine="420" w:firstLineChars="200"/>
        <w:rPr>
          <w:rFonts w:ascii="宋体" w:hAnsi="宋体"/>
          <w:szCs w:val="21"/>
        </w:rPr>
      </w:pPr>
      <w:r>
        <w:rPr>
          <w:rFonts w:hint="eastAsia" w:ascii="宋体" w:hAnsi="宋体"/>
          <w:szCs w:val="21"/>
        </w:rPr>
        <w:t>2018年10月至2019年6月，标准编制小组与</w:t>
      </w:r>
      <w:r>
        <w:rPr>
          <w:rFonts w:hint="eastAsia" w:ascii="宋体" w:hAnsi="宋体"/>
        </w:rPr>
        <w:t>贵州省分析测试研究院、长沙矿冶研究院有限责任公司等验证单位</w:t>
      </w:r>
      <w:r>
        <w:rPr>
          <w:rFonts w:hint="eastAsia" w:ascii="宋体" w:hAnsi="宋体"/>
          <w:szCs w:val="21"/>
        </w:rPr>
        <w:t>联系，对标准进行复验和复核验证，</w:t>
      </w:r>
      <w:r>
        <w:rPr>
          <w:rFonts w:hint="eastAsia" w:ascii="宋体" w:hAnsi="宋体"/>
        </w:rPr>
        <w:t>起草项目组汇总上述意见和建议，</w:t>
      </w:r>
      <w:r>
        <w:rPr>
          <w:rFonts w:hint="eastAsia" w:ascii="宋体" w:hAnsi="宋体"/>
          <w:szCs w:val="21"/>
        </w:rPr>
        <w:t>结合国家标准委及全国有色金属标准化委员会对标准制修订的最新要求，</w:t>
      </w:r>
      <w:r>
        <w:rPr>
          <w:rFonts w:hint="eastAsia" w:hAnsi="宋体"/>
          <w:szCs w:val="21"/>
        </w:rPr>
        <w:t>汇总统计了</w:t>
      </w:r>
      <w:r>
        <w:rPr>
          <w:rFonts w:hint="eastAsia" w:ascii="宋体" w:hAnsi="宋体"/>
        </w:rPr>
        <w:t>贵州省分析测试研究院、长沙矿冶研究院有限责任公司</w:t>
      </w:r>
      <w:r>
        <w:rPr>
          <w:rFonts w:hint="eastAsia" w:hAnsi="宋体"/>
          <w:szCs w:val="21"/>
        </w:rPr>
        <w:t>等单位的复验、复核结果，以及征求意见</w:t>
      </w:r>
      <w:r>
        <w:rPr>
          <w:rFonts w:hAnsi="宋体"/>
          <w:szCs w:val="21"/>
        </w:rPr>
        <w:t>并</w:t>
      </w:r>
      <w:r>
        <w:rPr>
          <w:rFonts w:hint="eastAsia" w:hAnsi="宋体"/>
          <w:szCs w:val="21"/>
        </w:rPr>
        <w:t>吸纳合理建议的基础上，形成了</w:t>
      </w:r>
      <w:r>
        <w:rPr>
          <w:rFonts w:hint="eastAsia" w:ascii="宋体" w:hAnsi="宋体"/>
          <w:szCs w:val="21"/>
        </w:rPr>
        <w:t>《预审稿》和《预审稿编制说明》。</w:t>
      </w:r>
    </w:p>
    <w:p>
      <w:pPr>
        <w:spacing w:beforeLines="50" w:afterLines="50" w:line="360" w:lineRule="auto"/>
        <w:rPr>
          <w:rFonts w:ascii="黑体" w:hAnsi="宋体" w:eastAsia="黑体"/>
          <w:sz w:val="24"/>
        </w:rPr>
      </w:pPr>
      <w:r>
        <w:rPr>
          <w:rFonts w:hint="eastAsia" w:ascii="黑体" w:hAnsi="宋体" w:eastAsia="黑体"/>
          <w:sz w:val="24"/>
        </w:rPr>
        <w:t>二、 标准编制原则</w:t>
      </w:r>
    </w:p>
    <w:p>
      <w:pPr>
        <w:pStyle w:val="45"/>
        <w:spacing w:line="360" w:lineRule="auto"/>
        <w:rPr>
          <w:rFonts w:ascii="宋体" w:hAnsi="宋体"/>
        </w:rPr>
      </w:pPr>
      <w:r>
        <w:rPr>
          <w:rFonts w:hint="eastAsia" w:ascii="宋体" w:hAnsi="宋体"/>
        </w:rPr>
        <w:t xml:space="preserve">    负责单位组建了</w:t>
      </w:r>
      <w:r>
        <w:rPr>
          <w:rFonts w:ascii="宋体" w:hAnsi="宋体"/>
        </w:rPr>
        <w:t>《</w:t>
      </w:r>
      <w:r>
        <w:rPr>
          <w:rFonts w:hint="eastAsia" w:ascii="宋体" w:hAnsi="宋体"/>
        </w:rPr>
        <w:t>铝及铝合金化学分析方法 第13部分：钒含量的测定</w:t>
      </w:r>
      <w:r>
        <w:rPr>
          <w:rFonts w:ascii="宋体" w:hAnsi="宋体"/>
        </w:rPr>
        <w:t>》</w:t>
      </w:r>
      <w:r>
        <w:rPr>
          <w:rFonts w:hint="eastAsia" w:ascii="宋体" w:hAnsi="宋体"/>
        </w:rPr>
        <w:t>国家标准起草小组、</w:t>
      </w:r>
      <w:r>
        <w:rPr>
          <w:rFonts w:ascii="宋体" w:hAnsi="宋体"/>
        </w:rPr>
        <w:t>撰写开题报告，落实课题组长及课题成员的任务，确定标准编审原则</w:t>
      </w:r>
      <w:r>
        <w:rPr>
          <w:rFonts w:hint="eastAsia" w:ascii="宋体" w:hAnsi="宋体"/>
        </w:rPr>
        <w:t>如下：</w:t>
      </w:r>
    </w:p>
    <w:p>
      <w:pPr>
        <w:spacing w:line="360" w:lineRule="auto"/>
        <w:ind w:firstLine="420" w:firstLineChars="200"/>
        <w:rPr>
          <w:rFonts w:ascii="宋体" w:hAnsi="宋体" w:cs="宋体"/>
          <w:szCs w:val="21"/>
        </w:rPr>
      </w:pPr>
      <w:r>
        <w:rPr>
          <w:rFonts w:hint="eastAsia" w:ascii="宋体" w:hAnsi="宋体" w:cs="宋体"/>
          <w:szCs w:val="21"/>
        </w:rPr>
        <w:t xml:space="preserve">1、符合性：该标准按照GB/T 1.1—2009《标准化工作导则 第1部分：标准的结构和编写》、GB/T </w:t>
      </w:r>
      <w:r>
        <w:rPr>
          <w:rFonts w:ascii="宋体" w:hAnsi="宋体" w:cs="宋体"/>
          <w:szCs w:val="21"/>
        </w:rPr>
        <w:t>20001.4-2015</w:t>
      </w:r>
      <w:r>
        <w:rPr>
          <w:rFonts w:hint="eastAsia" w:ascii="宋体" w:hAnsi="宋体" w:cs="宋体"/>
          <w:szCs w:val="21"/>
        </w:rPr>
        <w:t>《标准编写规则 第4部分：试验方法标准》的要求对本部分进行了编写。</w:t>
      </w:r>
    </w:p>
    <w:p>
      <w:pPr>
        <w:spacing w:line="360" w:lineRule="auto"/>
        <w:ind w:firstLine="420" w:firstLineChars="200"/>
        <w:rPr>
          <w:rFonts w:ascii="宋体" w:hAnsi="宋体" w:cs="宋体"/>
          <w:szCs w:val="21"/>
        </w:rPr>
      </w:pPr>
      <w:r>
        <w:rPr>
          <w:rFonts w:hint="eastAsia" w:ascii="宋体" w:hAnsi="宋体" w:cs="宋体"/>
          <w:szCs w:val="21"/>
        </w:rPr>
        <w:t>2、合理性：</w:t>
      </w:r>
      <w:r>
        <w:rPr>
          <w:rFonts w:ascii="宋体" w:hAnsi="宋体"/>
          <w:szCs w:val="21"/>
        </w:rPr>
        <w:t>以满足我国</w:t>
      </w:r>
      <w:r>
        <w:rPr>
          <w:rFonts w:hint="eastAsia" w:ascii="宋体" w:hAnsi="宋体" w:cs="宋体"/>
          <w:szCs w:val="21"/>
        </w:rPr>
        <w:t>铝及铝合金产品</w:t>
      </w:r>
      <w:r>
        <w:rPr>
          <w:rFonts w:ascii="宋体" w:hAnsi="宋体"/>
          <w:szCs w:val="21"/>
        </w:rPr>
        <w:t>实际生产和使用的需要为原则</w:t>
      </w:r>
      <w:r>
        <w:rPr>
          <w:rFonts w:hint="eastAsia" w:ascii="宋体" w:hAnsi="宋体"/>
          <w:szCs w:val="21"/>
        </w:rPr>
        <w:t>，</w:t>
      </w:r>
      <w:r>
        <w:rPr>
          <w:rFonts w:ascii="宋体" w:hAnsi="宋体"/>
          <w:szCs w:val="21"/>
        </w:rPr>
        <w:t>与实际相结合</w:t>
      </w:r>
      <w:r>
        <w:rPr>
          <w:rFonts w:hint="eastAsia" w:ascii="宋体" w:hAnsi="宋体"/>
          <w:szCs w:val="21"/>
        </w:rPr>
        <w:t>，</w:t>
      </w:r>
      <w:r>
        <w:rPr>
          <w:rFonts w:ascii="宋体" w:hAnsi="宋体"/>
          <w:szCs w:val="21"/>
        </w:rPr>
        <w:t>提高标准的适用性。</w:t>
      </w:r>
      <w:r>
        <w:rPr>
          <w:rFonts w:hint="eastAsia" w:ascii="宋体" w:hAnsi="宋体" w:cs="宋体"/>
          <w:szCs w:val="21"/>
        </w:rPr>
        <w:t>反映当前国内各生产企业的技术水平，宜于应用，经济上合理，兼顾现有资源的合理配置，提高了标准的可操作性。</w:t>
      </w:r>
    </w:p>
    <w:p>
      <w:pPr>
        <w:spacing w:line="360" w:lineRule="auto"/>
        <w:ind w:firstLine="420" w:firstLineChars="200"/>
        <w:rPr>
          <w:rFonts w:ascii="宋体" w:hAnsi="宋体"/>
          <w:szCs w:val="21"/>
        </w:rPr>
      </w:pPr>
      <w:r>
        <w:rPr>
          <w:rFonts w:hint="eastAsia" w:ascii="宋体" w:hAnsi="宋体" w:cs="宋体"/>
          <w:szCs w:val="21"/>
        </w:rPr>
        <w:t>3、先进性：该方法操作</w:t>
      </w:r>
      <w:r>
        <w:rPr>
          <w:rFonts w:ascii="宋体" w:hAnsi="宋体" w:cs="宋体"/>
          <w:szCs w:val="21"/>
        </w:rPr>
        <w:t>简</w:t>
      </w:r>
      <w:r>
        <w:rPr>
          <w:rFonts w:hint="eastAsia" w:ascii="宋体" w:hAnsi="宋体" w:cs="宋体"/>
          <w:szCs w:val="21"/>
        </w:rPr>
        <w:t>便</w:t>
      </w:r>
      <w:r>
        <w:rPr>
          <w:rFonts w:ascii="宋体" w:hAnsi="宋体" w:cs="宋体"/>
          <w:szCs w:val="21"/>
        </w:rPr>
        <w:t>，</w:t>
      </w:r>
      <w:r>
        <w:rPr>
          <w:rFonts w:hint="eastAsia" w:ascii="宋体" w:hAnsi="宋体" w:cs="宋体"/>
          <w:szCs w:val="21"/>
        </w:rPr>
        <w:t>系统稳定，工作效率高，精密度和准确度好，</w:t>
      </w:r>
      <w:r>
        <w:rPr>
          <w:rFonts w:ascii="宋体" w:hAnsi="宋体" w:cs="宋体"/>
          <w:szCs w:val="21"/>
        </w:rPr>
        <w:t>能很好</w:t>
      </w:r>
      <w:r>
        <w:rPr>
          <w:rFonts w:hint="eastAsia" w:ascii="宋体" w:hAnsi="宋体" w:cs="宋体"/>
          <w:szCs w:val="21"/>
        </w:rPr>
        <w:t>地满足产品的需要</w:t>
      </w:r>
      <w:r>
        <w:rPr>
          <w:rFonts w:hint="eastAsia" w:ascii="宋体" w:hAnsi="宋体"/>
          <w:kern w:val="1"/>
          <w:szCs w:val="21"/>
        </w:rPr>
        <w:t>。</w:t>
      </w:r>
    </w:p>
    <w:p>
      <w:pPr>
        <w:spacing w:beforeLines="50" w:afterLines="50" w:line="360" w:lineRule="auto"/>
        <w:rPr>
          <w:rFonts w:ascii="黑体" w:hAnsi="宋体" w:eastAsia="黑体"/>
          <w:sz w:val="24"/>
        </w:rPr>
      </w:pPr>
      <w:r>
        <w:rPr>
          <w:rFonts w:hint="eastAsia" w:ascii="黑体" w:hAnsi="黑体" w:eastAsia="黑体"/>
          <w:sz w:val="24"/>
        </w:rPr>
        <w:t>三、</w:t>
      </w:r>
      <w:r>
        <w:rPr>
          <w:rFonts w:hint="eastAsia" w:ascii="黑体" w:hAnsi="宋体" w:eastAsia="黑体"/>
          <w:sz w:val="24"/>
        </w:rPr>
        <w:t>确定标准主要内容的依据</w:t>
      </w:r>
    </w:p>
    <w:p>
      <w:pPr>
        <w:spacing w:beforeLines="50" w:afterLines="50" w:line="360" w:lineRule="auto"/>
        <w:rPr>
          <w:rFonts w:ascii="黑体" w:hAnsi="黑体" w:eastAsia="黑体"/>
          <w:sz w:val="24"/>
        </w:rPr>
      </w:pPr>
      <w:r>
        <w:rPr>
          <w:rFonts w:hint="eastAsia" w:ascii="黑体" w:hAnsi="黑体" w:eastAsia="黑体"/>
          <w:sz w:val="24"/>
        </w:rPr>
        <w:t>方法一: 苯甲酰苯胲分光光度法</w:t>
      </w:r>
    </w:p>
    <w:p>
      <w:pPr>
        <w:spacing w:line="360" w:lineRule="auto"/>
        <w:rPr>
          <w:rFonts w:ascii="黑体" w:hAnsi="宋体" w:eastAsia="黑体"/>
          <w:szCs w:val="21"/>
        </w:rPr>
      </w:pPr>
      <w:r>
        <w:rPr>
          <w:rFonts w:hint="eastAsia" w:ascii="黑体" w:hAnsi="宋体" w:eastAsia="黑体"/>
          <w:szCs w:val="21"/>
        </w:rPr>
        <w:t>1 测定范围的选择</w:t>
      </w:r>
    </w:p>
    <w:p>
      <w:pPr>
        <w:spacing w:line="360" w:lineRule="auto"/>
        <w:ind w:firstLine="420"/>
        <w:rPr>
          <w:rFonts w:ascii="宋体" w:hAnsi="宋体"/>
          <w:szCs w:val="21"/>
        </w:rPr>
      </w:pPr>
      <w:r>
        <w:rPr>
          <w:rFonts w:hint="eastAsia" w:ascii="宋体" w:hAnsi="宋体"/>
          <w:szCs w:val="21"/>
        </w:rPr>
        <w:t xml:space="preserve">GB/T 20975.13-2008《铝及铝合金化学分析方法 第13部分：钒含量的测定 </w:t>
      </w:r>
      <w:r>
        <w:rPr>
          <w:rFonts w:hint="eastAsia" w:ascii="宋体" w:hAnsi="宋体"/>
        </w:rPr>
        <w:t>苯甲酰苯胲</w:t>
      </w:r>
      <w:r>
        <w:rPr>
          <w:rFonts w:hint="eastAsia" w:ascii="宋体" w:hAnsi="宋体"/>
          <w:szCs w:val="21"/>
        </w:rPr>
        <w:t>分光光度法》中规定钒的测定范围为0.0005%～0.50%，能够满足标准颁布实施时各种牌号铝及铝合金中钒含量分析需求。此次标准起草中，项目小组经过查询GB/T 8733－2016《铸造铝合金锭》、GB/T 3190－201X《变形铝及铝合金化学成分》、GB/T 1196－2017《重熔用铝锭》、YS/T 275－2008《高纯铝》、YS/T 665－2009《重熔用精铝锭》等相关铝及铝合金产品标准，发现在GB/T 3190－201X《变形铝及铝合金化学成分》中“8022”牌号规定钒的质量分数要求在0.40%～0.8%，为了满足该牌号分析钒含量的要求，将钒的测定范围定为0.0005%～1.0%。</w:t>
      </w:r>
    </w:p>
    <w:p>
      <w:pPr>
        <w:spacing w:line="360" w:lineRule="auto"/>
        <w:rPr>
          <w:rFonts w:ascii="黑体" w:hAnsi="宋体" w:eastAsia="黑体"/>
          <w:szCs w:val="21"/>
        </w:rPr>
      </w:pPr>
      <w:r>
        <w:rPr>
          <w:rFonts w:hint="eastAsia" w:ascii="黑体" w:hAnsi="宋体" w:eastAsia="黑体"/>
          <w:szCs w:val="21"/>
        </w:rPr>
        <w:t>2共存离子的影响</w:t>
      </w:r>
    </w:p>
    <w:p>
      <w:pPr>
        <w:spacing w:line="360" w:lineRule="auto"/>
        <w:ind w:firstLine="405"/>
        <w:rPr>
          <w:rFonts w:ascii="宋体" w:hAnsi="宋体"/>
          <w:szCs w:val="21"/>
        </w:rPr>
      </w:pPr>
      <w:r>
        <w:rPr>
          <w:rFonts w:hint="eastAsia" w:ascii="宋体" w:hAnsi="宋体"/>
          <w:szCs w:val="21"/>
        </w:rPr>
        <w:t xml:space="preserve">标准起草项目组通过对GB/T 8733－2016《铸造铝合金锭》、GB/T 3190－201X《变形铝及铝合金化学成分》、GB/T 1196－2017《重熔用铝锭》、YS/T 275－2008《高纯铝》、YS/T 665－2009《重熔用精铝锭》等相关铝及铝合金产品标准中分析检测钒含量的牌号进行查对，在不考虑高含量Si对钒元素的干扰时，方法需要考虑的铝及铝合金牌号为：20%Ca（AlCa20）对V（0.05%）的影响；16%Ti（AlTi15）对V（0.7%）的影响；7.4%Zn（7278）对V（0.05%）的影响；6.8%Fe（8022）对V（0.50%）的影响；6.8%Cu（2219）对V（0.05%）的影响；3.2%Mg（7278）对V（0.05%）的影响；1.5%Mn（3104）对V（0.05%）的影响；1.7%B（AlTi1.7B1.4）对V（0.05%）的影响；1.3%Li（2050）对V（0.05%）的影响；0.7%Ag（2050）对V（0.05%）的影响；0.40%Cr（3010）对V（0.05%）的影响；0.25%Zr（2021）对V（0.05%）的影响；0.08%Sn（2021）对V（0.05%）的影响；0.20%Cd（2021）对V（0.05%）的影响等14种情况。按照GB/T 20975.13-2008《铝及铝合金化学分析方法 第13部分：钒含量的测定 </w:t>
      </w:r>
      <w:r>
        <w:rPr>
          <w:rFonts w:hint="eastAsia" w:ascii="宋体" w:hAnsi="宋体"/>
        </w:rPr>
        <w:t>苯甲酰苯胲</w:t>
      </w:r>
      <w:r>
        <w:rPr>
          <w:rFonts w:hint="eastAsia" w:ascii="宋体" w:hAnsi="宋体"/>
          <w:szCs w:val="21"/>
        </w:rPr>
        <w:t>分光光度法》</w:t>
      </w:r>
      <w:r>
        <w:rPr>
          <w:rFonts w:hint="eastAsia" w:ascii="宋体" w:hAnsi="宋体"/>
          <w:bCs/>
          <w:color w:val="000000"/>
          <w:szCs w:val="21"/>
        </w:rPr>
        <w:t>中的规定，不同钒含量采取不同的称样量，见表1。</w:t>
      </w:r>
      <w:r>
        <w:rPr>
          <w:rFonts w:hint="eastAsia" w:ascii="宋体" w:hAnsi="宋体"/>
          <w:szCs w:val="21"/>
        </w:rPr>
        <w:t>按照表1计算的共存元素最大加入量见表2。</w:t>
      </w:r>
    </w:p>
    <w:p>
      <w:pPr>
        <w:jc w:val="center"/>
        <w:rPr>
          <w:rFonts w:ascii="宋体" w:hAnsi="宋体"/>
          <w:bCs/>
          <w:color w:val="000000"/>
          <w:szCs w:val="21"/>
        </w:rPr>
      </w:pPr>
      <w:r>
        <w:rPr>
          <w:rFonts w:hint="eastAsia" w:ascii="宋体" w:hAnsi="宋体"/>
          <w:bCs/>
          <w:color w:val="000000"/>
          <w:szCs w:val="21"/>
        </w:rPr>
        <w:t>表1</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6"/>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tcPr>
          <w:p>
            <w:pPr>
              <w:jc w:val="center"/>
              <w:rPr>
                <w:rFonts w:ascii="宋体" w:hAnsi="宋体"/>
                <w:bCs/>
                <w:color w:val="000000"/>
                <w:szCs w:val="21"/>
              </w:rPr>
            </w:pPr>
            <w:r>
              <w:rPr>
                <w:rFonts w:hint="eastAsia" w:ascii="宋体" w:hAnsi="宋体"/>
                <w:bCs/>
                <w:color w:val="000000"/>
                <w:szCs w:val="21"/>
              </w:rPr>
              <w:t>钒的质量分数/%</w:t>
            </w:r>
          </w:p>
        </w:tc>
        <w:tc>
          <w:tcPr>
            <w:tcW w:w="4066" w:type="dxa"/>
          </w:tcPr>
          <w:p>
            <w:pPr>
              <w:jc w:val="center"/>
              <w:rPr>
                <w:rFonts w:ascii="宋体" w:hAnsi="宋体"/>
                <w:bCs/>
                <w:color w:val="000000"/>
                <w:szCs w:val="21"/>
              </w:rPr>
            </w:pPr>
            <w:r>
              <w:rPr>
                <w:rFonts w:hint="eastAsia" w:ascii="宋体" w:hAnsi="宋体"/>
                <w:bCs/>
                <w:color w:val="000000"/>
                <w:szCs w:val="21"/>
              </w:rPr>
              <w:t>试料量/g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vAlign w:val="center"/>
          </w:tcPr>
          <w:p>
            <w:pPr>
              <w:jc w:val="center"/>
              <w:rPr>
                <w:rFonts w:ascii="宋体" w:hAnsi="宋体"/>
                <w:szCs w:val="21"/>
              </w:rPr>
            </w:pPr>
            <w:r>
              <w:rPr>
                <w:rFonts w:hint="eastAsia" w:ascii="宋体" w:hAnsi="宋体"/>
                <w:szCs w:val="21"/>
              </w:rPr>
              <w:t>0.0005～0.001</w:t>
            </w:r>
          </w:p>
        </w:tc>
        <w:tc>
          <w:tcPr>
            <w:tcW w:w="4066" w:type="dxa"/>
            <w:vAlign w:val="center"/>
          </w:tcPr>
          <w:p>
            <w:pPr>
              <w:jc w:val="center"/>
              <w:rPr>
                <w:rFonts w:ascii="宋体" w:hAnsi="宋体"/>
                <w:szCs w:val="21"/>
              </w:rPr>
            </w:pPr>
            <w:r>
              <w:rPr>
                <w:rFonts w:hint="eastAsia" w:ascii="宋体" w:hAnsi="宋体"/>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vAlign w:val="center"/>
          </w:tcPr>
          <w:p>
            <w:pPr>
              <w:jc w:val="center"/>
              <w:rPr>
                <w:rFonts w:ascii="宋体" w:hAnsi="宋体"/>
                <w:szCs w:val="21"/>
              </w:rPr>
            </w:pPr>
            <w:r>
              <w:rPr>
                <w:rFonts w:hint="eastAsia" w:ascii="宋体" w:hAnsi="宋体"/>
                <w:szCs w:val="21"/>
              </w:rPr>
              <w:t>＞0.001～0.010</w:t>
            </w:r>
          </w:p>
        </w:tc>
        <w:tc>
          <w:tcPr>
            <w:tcW w:w="4066" w:type="dxa"/>
            <w:vAlign w:val="center"/>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vAlign w:val="center"/>
          </w:tcPr>
          <w:p>
            <w:pPr>
              <w:jc w:val="center"/>
              <w:rPr>
                <w:rFonts w:ascii="宋体" w:hAnsi="宋体"/>
                <w:szCs w:val="21"/>
              </w:rPr>
            </w:pPr>
            <w:r>
              <w:rPr>
                <w:rFonts w:hint="eastAsia" w:ascii="宋体" w:hAnsi="宋体"/>
                <w:szCs w:val="21"/>
              </w:rPr>
              <w:t>＞0.010～0.050</w:t>
            </w:r>
          </w:p>
        </w:tc>
        <w:tc>
          <w:tcPr>
            <w:tcW w:w="4066" w:type="dxa"/>
            <w:vAlign w:val="center"/>
          </w:tcPr>
          <w:p>
            <w:pPr>
              <w:jc w:val="center"/>
              <w:rPr>
                <w:rFonts w:ascii="宋体" w:hAnsi="宋体"/>
                <w:szCs w:val="21"/>
              </w:rPr>
            </w:pPr>
            <w:r>
              <w:rPr>
                <w:rFonts w:hint="eastAsia" w:ascii="宋体" w:hAnsi="宋体"/>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vAlign w:val="center"/>
          </w:tcPr>
          <w:p>
            <w:pPr>
              <w:jc w:val="center"/>
              <w:rPr>
                <w:rFonts w:ascii="宋体" w:hAnsi="宋体"/>
                <w:szCs w:val="21"/>
              </w:rPr>
            </w:pPr>
            <w:r>
              <w:rPr>
                <w:rFonts w:hint="eastAsia" w:ascii="宋体" w:hAnsi="宋体"/>
                <w:szCs w:val="21"/>
              </w:rPr>
              <w:t>＞0.050～0.50</w:t>
            </w:r>
          </w:p>
        </w:tc>
        <w:tc>
          <w:tcPr>
            <w:tcW w:w="4066" w:type="dxa"/>
            <w:vAlign w:val="center"/>
          </w:tcPr>
          <w:p>
            <w:pPr>
              <w:jc w:val="center"/>
              <w:rPr>
                <w:rFonts w:ascii="宋体" w:hAnsi="宋体"/>
                <w:szCs w:val="21"/>
              </w:rPr>
            </w:pPr>
            <w:r>
              <w:rPr>
                <w:rFonts w:hint="eastAsia" w:ascii="宋体" w:hAnsi="宋体"/>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vAlign w:val="center"/>
          </w:tcPr>
          <w:p>
            <w:pPr>
              <w:jc w:val="center"/>
              <w:rPr>
                <w:rFonts w:ascii="宋体" w:hAnsi="宋体"/>
                <w:szCs w:val="21"/>
              </w:rPr>
            </w:pPr>
            <w:r>
              <w:rPr>
                <w:rFonts w:hint="eastAsia" w:ascii="宋体" w:hAnsi="宋体"/>
                <w:szCs w:val="21"/>
              </w:rPr>
              <w:t>＞0.50～1.0</w:t>
            </w:r>
          </w:p>
        </w:tc>
        <w:tc>
          <w:tcPr>
            <w:tcW w:w="4066" w:type="dxa"/>
            <w:vAlign w:val="center"/>
          </w:tcPr>
          <w:p>
            <w:pPr>
              <w:jc w:val="center"/>
              <w:rPr>
                <w:rFonts w:ascii="宋体" w:hAnsi="宋体"/>
                <w:szCs w:val="21"/>
              </w:rPr>
            </w:pPr>
            <w:r>
              <w:rPr>
                <w:rFonts w:hint="eastAsia" w:ascii="宋体" w:hAnsi="宋体"/>
                <w:szCs w:val="21"/>
              </w:rPr>
              <w:t>0.20</w:t>
            </w:r>
          </w:p>
        </w:tc>
      </w:tr>
    </w:tbl>
    <w:p>
      <w:pPr>
        <w:jc w:val="center"/>
        <w:rPr>
          <w:rFonts w:ascii="宋体" w:hAnsi="宋体"/>
          <w:bCs/>
          <w:color w:val="000000"/>
          <w:szCs w:val="21"/>
        </w:rPr>
      </w:pPr>
      <w:r>
        <w:rPr>
          <w:rFonts w:hint="eastAsia" w:ascii="宋体" w:hAnsi="宋体"/>
          <w:bCs/>
          <w:color w:val="000000"/>
          <w:szCs w:val="21"/>
        </w:rPr>
        <w:t>表2</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4"/>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bCs/>
                <w:color w:val="000000"/>
                <w:szCs w:val="21"/>
              </w:rPr>
              <w:t>最大量共存元素合金牌号</w:t>
            </w:r>
          </w:p>
        </w:tc>
        <w:tc>
          <w:tcPr>
            <w:tcW w:w="1984" w:type="dxa"/>
          </w:tcPr>
          <w:p>
            <w:pPr>
              <w:jc w:val="center"/>
              <w:rPr>
                <w:rFonts w:ascii="宋体" w:hAnsi="宋体"/>
                <w:bCs/>
                <w:color w:val="000000"/>
                <w:szCs w:val="21"/>
              </w:rPr>
            </w:pPr>
            <w:r>
              <w:rPr>
                <w:rFonts w:hint="eastAsia" w:ascii="宋体" w:hAnsi="宋体"/>
                <w:bCs/>
                <w:color w:val="000000"/>
                <w:szCs w:val="21"/>
              </w:rPr>
              <w:t>钒的质量分数/%</w:t>
            </w:r>
          </w:p>
        </w:tc>
        <w:tc>
          <w:tcPr>
            <w:tcW w:w="1418" w:type="dxa"/>
          </w:tcPr>
          <w:p>
            <w:pPr>
              <w:jc w:val="center"/>
              <w:rPr>
                <w:rFonts w:ascii="宋体" w:hAnsi="宋体"/>
                <w:bCs/>
                <w:color w:val="000000"/>
                <w:szCs w:val="21"/>
              </w:rPr>
            </w:pPr>
            <w:r>
              <w:rPr>
                <w:rFonts w:hint="eastAsia" w:ascii="宋体" w:hAnsi="宋体"/>
                <w:bCs/>
                <w:color w:val="000000"/>
                <w:szCs w:val="21"/>
              </w:rPr>
              <w:t>试料量/g</w:t>
            </w:r>
          </w:p>
        </w:tc>
        <w:tc>
          <w:tcPr>
            <w:tcW w:w="2126" w:type="dxa"/>
          </w:tcPr>
          <w:p>
            <w:pPr>
              <w:jc w:val="center"/>
              <w:rPr>
                <w:rFonts w:ascii="宋体" w:hAnsi="宋体"/>
                <w:bCs/>
                <w:color w:val="000000"/>
                <w:szCs w:val="21"/>
              </w:rPr>
            </w:pPr>
            <w:r>
              <w:rPr>
                <w:rFonts w:hint="eastAsia" w:ascii="宋体" w:hAnsi="宋体"/>
                <w:bCs/>
                <w:color w:val="000000"/>
                <w:szCs w:val="21"/>
              </w:rPr>
              <w:t>共存元素最大量/mg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20%Ca（AlCa20）</w:t>
            </w:r>
          </w:p>
        </w:tc>
        <w:tc>
          <w:tcPr>
            <w:tcW w:w="1984" w:type="dxa"/>
          </w:tcPr>
          <w:p>
            <w:pPr>
              <w:jc w:val="center"/>
              <w:rPr>
                <w:rFonts w:ascii="宋体" w:hAnsi="宋体"/>
                <w:bCs/>
                <w:color w:val="000000"/>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16%Ti（AlTi15）</w:t>
            </w:r>
          </w:p>
        </w:tc>
        <w:tc>
          <w:tcPr>
            <w:tcW w:w="1984" w:type="dxa"/>
          </w:tcPr>
          <w:p>
            <w:pPr>
              <w:jc w:val="center"/>
              <w:rPr>
                <w:rFonts w:ascii="宋体" w:hAnsi="宋体"/>
                <w:bCs/>
                <w:color w:val="000000"/>
                <w:szCs w:val="21"/>
              </w:rPr>
            </w:pPr>
            <w:r>
              <w:rPr>
                <w:rFonts w:hint="eastAsia" w:ascii="宋体" w:hAnsi="宋体"/>
                <w:szCs w:val="21"/>
              </w:rPr>
              <w:t>0.7</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7.4%Zn（7278）</w:t>
            </w:r>
          </w:p>
        </w:tc>
        <w:tc>
          <w:tcPr>
            <w:tcW w:w="1984" w:type="dxa"/>
          </w:tcPr>
          <w:p>
            <w:pPr>
              <w:jc w:val="center"/>
              <w:rPr>
                <w:rFonts w:ascii="宋体" w:hAnsi="宋体"/>
                <w:bCs/>
                <w:color w:val="000000"/>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6.8%Fe（8022）</w:t>
            </w:r>
          </w:p>
        </w:tc>
        <w:tc>
          <w:tcPr>
            <w:tcW w:w="1984" w:type="dxa"/>
          </w:tcPr>
          <w:p>
            <w:pPr>
              <w:jc w:val="center"/>
              <w:rPr>
                <w:rFonts w:ascii="宋体" w:hAnsi="宋体"/>
                <w:bCs/>
                <w:color w:val="000000"/>
                <w:szCs w:val="21"/>
              </w:rPr>
            </w:pPr>
            <w:r>
              <w:rPr>
                <w:rFonts w:hint="eastAsia" w:ascii="宋体" w:hAnsi="宋体"/>
                <w:szCs w:val="21"/>
              </w:rPr>
              <w:t>0.50</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6.8%Cu（2219）</w:t>
            </w:r>
          </w:p>
        </w:tc>
        <w:tc>
          <w:tcPr>
            <w:tcW w:w="1984" w:type="dxa"/>
          </w:tcPr>
          <w:p>
            <w:pPr>
              <w:jc w:val="center"/>
              <w:rPr>
                <w:rFonts w:ascii="宋体" w:hAnsi="宋体"/>
                <w:bCs/>
                <w:color w:val="000000"/>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3.2%Mg（7278）</w:t>
            </w:r>
          </w:p>
        </w:tc>
        <w:tc>
          <w:tcPr>
            <w:tcW w:w="1984" w:type="dxa"/>
          </w:tcPr>
          <w:p>
            <w:pPr>
              <w:jc w:val="center"/>
              <w:rPr>
                <w:rFonts w:ascii="宋体" w:hAnsi="宋体"/>
                <w:bCs/>
                <w:color w:val="000000"/>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szCs w:val="21"/>
              </w:rPr>
            </w:pPr>
            <w:r>
              <w:rPr>
                <w:rFonts w:hint="eastAsia" w:ascii="宋体" w:hAnsi="宋体"/>
                <w:szCs w:val="21"/>
              </w:rPr>
              <w:t>1.5%Mn（3104）</w:t>
            </w:r>
          </w:p>
        </w:tc>
        <w:tc>
          <w:tcPr>
            <w:tcW w:w="1984" w:type="dxa"/>
          </w:tcPr>
          <w:p>
            <w:pPr>
              <w:jc w:val="center"/>
              <w:rPr>
                <w:rFonts w:ascii="宋体" w:hAnsi="宋体"/>
                <w:bCs/>
                <w:color w:val="000000"/>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1.7%B（AlTi1.7B1.4）</w:t>
            </w:r>
          </w:p>
        </w:tc>
        <w:tc>
          <w:tcPr>
            <w:tcW w:w="1984" w:type="dxa"/>
          </w:tcPr>
          <w:p>
            <w:pPr>
              <w:jc w:val="center"/>
              <w:rPr>
                <w:rFonts w:ascii="宋体" w:hAnsi="宋体"/>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1.3%Li（2050）</w:t>
            </w:r>
          </w:p>
        </w:tc>
        <w:tc>
          <w:tcPr>
            <w:tcW w:w="1984" w:type="dxa"/>
          </w:tcPr>
          <w:p>
            <w:pPr>
              <w:jc w:val="center"/>
              <w:rPr>
                <w:rFonts w:ascii="宋体" w:hAnsi="宋体"/>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0.7%Ag（2050）</w:t>
            </w:r>
          </w:p>
        </w:tc>
        <w:tc>
          <w:tcPr>
            <w:tcW w:w="1984" w:type="dxa"/>
          </w:tcPr>
          <w:p>
            <w:pPr>
              <w:jc w:val="center"/>
              <w:rPr>
                <w:rFonts w:ascii="宋体" w:hAnsi="宋体"/>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0.40%Cr（3010）</w:t>
            </w:r>
          </w:p>
        </w:tc>
        <w:tc>
          <w:tcPr>
            <w:tcW w:w="1984" w:type="dxa"/>
          </w:tcPr>
          <w:p>
            <w:pPr>
              <w:jc w:val="center"/>
              <w:rPr>
                <w:rFonts w:ascii="宋体" w:hAnsi="宋体"/>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0.25%Zr（2021）</w:t>
            </w:r>
          </w:p>
        </w:tc>
        <w:tc>
          <w:tcPr>
            <w:tcW w:w="1984" w:type="dxa"/>
          </w:tcPr>
          <w:p>
            <w:pPr>
              <w:jc w:val="center"/>
              <w:rPr>
                <w:rFonts w:ascii="宋体" w:hAnsi="宋体"/>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0.08%Sn（2021）</w:t>
            </w:r>
          </w:p>
        </w:tc>
        <w:tc>
          <w:tcPr>
            <w:tcW w:w="1984" w:type="dxa"/>
          </w:tcPr>
          <w:p>
            <w:pPr>
              <w:jc w:val="center"/>
              <w:rPr>
                <w:rFonts w:ascii="宋体" w:hAnsi="宋体"/>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0.20%Cd（2021）</w:t>
            </w:r>
          </w:p>
        </w:tc>
        <w:tc>
          <w:tcPr>
            <w:tcW w:w="1984" w:type="dxa"/>
          </w:tcPr>
          <w:p>
            <w:pPr>
              <w:jc w:val="center"/>
              <w:rPr>
                <w:rFonts w:ascii="宋体" w:hAnsi="宋体"/>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0.4</w:t>
            </w:r>
          </w:p>
        </w:tc>
      </w:tr>
    </w:tbl>
    <w:p>
      <w:pPr>
        <w:rPr>
          <w:rFonts w:ascii="宋体" w:hAnsi="宋体"/>
          <w:bCs/>
          <w:color w:val="000000"/>
          <w:szCs w:val="21"/>
        </w:rPr>
      </w:pPr>
    </w:p>
    <w:p>
      <w:pPr>
        <w:spacing w:line="360" w:lineRule="auto"/>
        <w:ind w:firstLine="420" w:firstLineChars="200"/>
        <w:rPr>
          <w:rFonts w:ascii="宋体" w:hAnsi="宋体"/>
          <w:szCs w:val="21"/>
        </w:rPr>
      </w:pPr>
      <w:r>
        <w:rPr>
          <w:rFonts w:hint="eastAsia" w:ascii="宋体" w:hAnsi="宋体"/>
          <w:szCs w:val="21"/>
        </w:rPr>
        <w:t xml:space="preserve">按照GB/T 20975.13-2008《铝及铝合金化学分析方法 第13部分：钒含量的测定 </w:t>
      </w:r>
      <w:r>
        <w:rPr>
          <w:rFonts w:hint="eastAsia" w:ascii="宋体" w:hAnsi="宋体"/>
        </w:rPr>
        <w:t>苯甲酰苯胲</w:t>
      </w:r>
      <w:r>
        <w:rPr>
          <w:rFonts w:hint="eastAsia" w:ascii="宋体" w:hAnsi="宋体"/>
          <w:szCs w:val="21"/>
        </w:rPr>
        <w:t>分光光度法》</w:t>
      </w:r>
      <w:r>
        <w:rPr>
          <w:rFonts w:hint="eastAsia" w:ascii="宋体" w:hAnsi="宋体"/>
          <w:bCs/>
          <w:color w:val="000000"/>
          <w:szCs w:val="21"/>
        </w:rPr>
        <w:t>进行</w:t>
      </w:r>
      <w:r>
        <w:rPr>
          <w:rFonts w:hint="eastAsia" w:ascii="宋体" w:hAnsi="宋体"/>
          <w:szCs w:val="21"/>
        </w:rPr>
        <w:t>单元素干扰试验，结果见表3。</w:t>
      </w:r>
    </w:p>
    <w:p>
      <w:pPr>
        <w:jc w:val="center"/>
        <w:rPr>
          <w:rFonts w:ascii="宋体" w:hAnsi="宋体"/>
          <w:szCs w:val="21"/>
        </w:rPr>
      </w:pPr>
      <w:r>
        <w:rPr>
          <w:rFonts w:hint="eastAsia" w:ascii="宋体" w:hAnsi="宋体"/>
          <w:szCs w:val="21"/>
        </w:rPr>
        <w:t>表3  共存元素干扰试验（60μg钒）</w:t>
      </w:r>
    </w:p>
    <w:tbl>
      <w:tblPr>
        <w:tblStyle w:val="20"/>
        <w:tblW w:w="8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2537"/>
        <w:gridCol w:w="1386"/>
        <w:gridCol w:w="1791"/>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共存离子</w:t>
            </w:r>
          </w:p>
        </w:tc>
        <w:tc>
          <w:tcPr>
            <w:tcW w:w="2537" w:type="dxa"/>
          </w:tcPr>
          <w:p>
            <w:pPr>
              <w:jc w:val="center"/>
              <w:rPr>
                <w:rFonts w:ascii="宋体" w:hAnsi="宋体"/>
                <w:szCs w:val="21"/>
              </w:rPr>
            </w:pPr>
            <w:r>
              <w:rPr>
                <w:rFonts w:hint="eastAsia" w:ascii="宋体" w:hAnsi="宋体"/>
                <w:szCs w:val="21"/>
              </w:rPr>
              <w:t>共存离子加入量（mg）</w:t>
            </w:r>
          </w:p>
        </w:tc>
        <w:tc>
          <w:tcPr>
            <w:tcW w:w="1386" w:type="dxa"/>
          </w:tcPr>
          <w:p>
            <w:pPr>
              <w:jc w:val="center"/>
              <w:rPr>
                <w:rFonts w:ascii="宋体" w:hAnsi="宋体"/>
                <w:szCs w:val="21"/>
              </w:rPr>
            </w:pPr>
            <w:r>
              <w:rPr>
                <w:rFonts w:hint="eastAsia" w:ascii="宋体" w:hAnsi="宋体"/>
                <w:szCs w:val="21"/>
              </w:rPr>
              <w:t>加入形式</w:t>
            </w:r>
          </w:p>
        </w:tc>
        <w:tc>
          <w:tcPr>
            <w:tcW w:w="1791" w:type="dxa"/>
          </w:tcPr>
          <w:p>
            <w:pPr>
              <w:jc w:val="center"/>
              <w:rPr>
                <w:rFonts w:ascii="宋体" w:hAnsi="宋体"/>
                <w:szCs w:val="21"/>
              </w:rPr>
            </w:pPr>
            <w:r>
              <w:rPr>
                <w:rFonts w:hint="eastAsia" w:ascii="宋体" w:hAnsi="宋体"/>
                <w:szCs w:val="21"/>
              </w:rPr>
              <w:t>测得钒量（μg）</w:t>
            </w:r>
          </w:p>
        </w:tc>
        <w:tc>
          <w:tcPr>
            <w:tcW w:w="1265" w:type="dxa"/>
          </w:tcPr>
          <w:p>
            <w:pPr>
              <w:jc w:val="center"/>
              <w:rPr>
                <w:rFonts w:ascii="宋体" w:hAnsi="宋体"/>
                <w:szCs w:val="21"/>
              </w:rPr>
            </w:pPr>
            <w:r>
              <w:rPr>
                <w:rFonts w:hint="eastAsia" w:ascii="宋体" w:hAnsi="宋体"/>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Si</w:t>
            </w:r>
            <w:r>
              <w:rPr>
                <w:rFonts w:hint="eastAsia" w:ascii="宋体" w:hAnsi="宋体"/>
                <w:szCs w:val="21"/>
                <w:vertAlign w:val="superscript"/>
              </w:rPr>
              <w:t>4+</w:t>
            </w:r>
          </w:p>
        </w:tc>
        <w:tc>
          <w:tcPr>
            <w:tcW w:w="2537" w:type="dxa"/>
          </w:tcPr>
          <w:p>
            <w:pPr>
              <w:jc w:val="center"/>
              <w:rPr>
                <w:rFonts w:ascii="宋体" w:hAnsi="宋体"/>
                <w:szCs w:val="21"/>
              </w:rPr>
            </w:pPr>
            <w:r>
              <w:rPr>
                <w:rFonts w:hint="eastAsia" w:ascii="宋体" w:hAnsi="宋体"/>
                <w:szCs w:val="21"/>
              </w:rPr>
              <w:t>10</w:t>
            </w:r>
          </w:p>
        </w:tc>
        <w:tc>
          <w:tcPr>
            <w:tcW w:w="1386" w:type="dxa"/>
          </w:tcPr>
          <w:p>
            <w:pPr>
              <w:jc w:val="center"/>
              <w:rPr>
                <w:rFonts w:ascii="宋体" w:hAnsi="宋体"/>
                <w:szCs w:val="21"/>
              </w:rPr>
            </w:pPr>
            <w:r>
              <w:rPr>
                <w:rFonts w:hint="eastAsia" w:ascii="宋体" w:hAnsi="宋体"/>
                <w:szCs w:val="21"/>
              </w:rPr>
              <w:t>Na</w:t>
            </w:r>
            <w:r>
              <w:rPr>
                <w:rFonts w:hint="eastAsia" w:ascii="宋体" w:hAnsi="宋体"/>
                <w:szCs w:val="21"/>
                <w:vertAlign w:val="subscript"/>
              </w:rPr>
              <w:t>2</w:t>
            </w:r>
            <w:r>
              <w:rPr>
                <w:rFonts w:hint="eastAsia" w:ascii="宋体" w:hAnsi="宋体"/>
                <w:szCs w:val="21"/>
              </w:rPr>
              <w:t>SiO</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60.0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Fe</w:t>
            </w:r>
            <w:r>
              <w:rPr>
                <w:rFonts w:hint="eastAsia" w:ascii="宋体" w:hAnsi="宋体"/>
                <w:szCs w:val="21"/>
                <w:vertAlign w:val="superscript"/>
              </w:rPr>
              <w:t>3+</w:t>
            </w:r>
          </w:p>
        </w:tc>
        <w:tc>
          <w:tcPr>
            <w:tcW w:w="2537" w:type="dxa"/>
          </w:tcPr>
          <w:p>
            <w:pPr>
              <w:jc w:val="center"/>
              <w:rPr>
                <w:rFonts w:ascii="宋体" w:hAnsi="宋体"/>
                <w:szCs w:val="21"/>
              </w:rPr>
            </w:pPr>
            <w:r>
              <w:rPr>
                <w:rFonts w:hint="eastAsia" w:ascii="宋体" w:hAnsi="宋体"/>
                <w:szCs w:val="21"/>
              </w:rPr>
              <w:t>14</w:t>
            </w:r>
          </w:p>
        </w:tc>
        <w:tc>
          <w:tcPr>
            <w:tcW w:w="1386" w:type="dxa"/>
          </w:tcPr>
          <w:p>
            <w:pPr>
              <w:jc w:val="center"/>
              <w:rPr>
                <w:rFonts w:ascii="宋体" w:hAnsi="宋体"/>
                <w:szCs w:val="21"/>
              </w:rPr>
            </w:pPr>
            <w:r>
              <w:rPr>
                <w:rFonts w:hint="eastAsia" w:ascii="宋体" w:hAnsi="宋体"/>
                <w:szCs w:val="21"/>
              </w:rPr>
              <w:t>FeCl</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59.5</w:t>
            </w:r>
          </w:p>
        </w:tc>
        <w:tc>
          <w:tcPr>
            <w:tcW w:w="1265" w:type="dxa"/>
          </w:tcPr>
          <w:p>
            <w:pPr>
              <w:jc w:val="center"/>
              <w:rPr>
                <w:rFonts w:ascii="宋体" w:hAnsi="宋体"/>
                <w:szCs w:val="21"/>
              </w:rPr>
            </w:pPr>
            <w:r>
              <w:rPr>
                <w:rFonts w:hint="eastAsia" w:ascii="宋体" w:hAnsi="宋体"/>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Cu</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14</w:t>
            </w:r>
          </w:p>
        </w:tc>
        <w:tc>
          <w:tcPr>
            <w:tcW w:w="1386" w:type="dxa"/>
          </w:tcPr>
          <w:p>
            <w:pPr>
              <w:jc w:val="center"/>
              <w:rPr>
                <w:rFonts w:ascii="宋体" w:hAnsi="宋体"/>
                <w:szCs w:val="21"/>
              </w:rPr>
            </w:pPr>
            <w:r>
              <w:rPr>
                <w:rFonts w:hint="eastAsia" w:ascii="宋体" w:hAnsi="宋体"/>
                <w:szCs w:val="21"/>
              </w:rPr>
              <w:t>CuSO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60.2</w:t>
            </w:r>
          </w:p>
        </w:tc>
        <w:tc>
          <w:tcPr>
            <w:tcW w:w="1265" w:type="dxa"/>
          </w:tcPr>
          <w:p>
            <w:pPr>
              <w:jc w:val="center"/>
              <w:rPr>
                <w:rFonts w:ascii="宋体" w:hAnsi="宋体"/>
                <w:szCs w:val="21"/>
              </w:rPr>
            </w:pPr>
            <w:r>
              <w:rPr>
                <w:rFonts w:hint="eastAsia" w:ascii="宋体" w:hAnsi="宋体"/>
                <w:szCs w:val="21"/>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Mg</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6.5</w:t>
            </w:r>
          </w:p>
        </w:tc>
        <w:tc>
          <w:tcPr>
            <w:tcW w:w="1386" w:type="dxa"/>
          </w:tcPr>
          <w:p>
            <w:pPr>
              <w:jc w:val="center"/>
              <w:rPr>
                <w:rFonts w:ascii="宋体" w:hAnsi="宋体"/>
                <w:szCs w:val="21"/>
              </w:rPr>
            </w:pPr>
            <w:r>
              <w:rPr>
                <w:rFonts w:hint="eastAsia" w:ascii="宋体" w:hAnsi="宋体"/>
                <w:szCs w:val="21"/>
              </w:rPr>
              <w:t>MgSO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60.0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Mn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3</w:t>
            </w:r>
          </w:p>
        </w:tc>
        <w:tc>
          <w:tcPr>
            <w:tcW w:w="1386" w:type="dxa"/>
          </w:tcPr>
          <w:p>
            <w:pPr>
              <w:jc w:val="center"/>
              <w:rPr>
                <w:rFonts w:ascii="宋体" w:hAnsi="宋体"/>
                <w:szCs w:val="21"/>
              </w:rPr>
            </w:pPr>
            <w:r>
              <w:rPr>
                <w:rFonts w:hint="eastAsia" w:ascii="宋体" w:hAnsi="宋体"/>
                <w:szCs w:val="21"/>
              </w:rPr>
              <w:t>MnSO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60.0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Zn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15</w:t>
            </w:r>
          </w:p>
        </w:tc>
        <w:tc>
          <w:tcPr>
            <w:tcW w:w="1386" w:type="dxa"/>
          </w:tcPr>
          <w:p>
            <w:pPr>
              <w:jc w:val="center"/>
              <w:rPr>
                <w:rFonts w:ascii="宋体" w:hAnsi="宋体"/>
                <w:szCs w:val="21"/>
              </w:rPr>
            </w:pPr>
            <w:r>
              <w:rPr>
                <w:rFonts w:hint="eastAsia" w:ascii="宋体" w:hAnsi="宋体"/>
                <w:szCs w:val="21"/>
              </w:rPr>
              <w:t>ZnSO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60.1</w:t>
            </w:r>
          </w:p>
        </w:tc>
        <w:tc>
          <w:tcPr>
            <w:tcW w:w="1265" w:type="dxa"/>
          </w:tcPr>
          <w:p>
            <w:pPr>
              <w:jc w:val="center"/>
              <w:rPr>
                <w:rFonts w:ascii="宋体" w:hAnsi="宋体"/>
                <w:szCs w:val="21"/>
              </w:rPr>
            </w:pPr>
            <w:r>
              <w:rPr>
                <w:rFonts w:hint="eastAsia" w:ascii="宋体" w:hAnsi="宋体"/>
                <w:szCs w:val="21"/>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Ni</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6.5</w:t>
            </w:r>
          </w:p>
        </w:tc>
        <w:tc>
          <w:tcPr>
            <w:tcW w:w="1386" w:type="dxa"/>
          </w:tcPr>
          <w:p>
            <w:pPr>
              <w:jc w:val="center"/>
              <w:rPr>
                <w:rFonts w:ascii="宋体" w:hAnsi="宋体"/>
                <w:szCs w:val="21"/>
              </w:rPr>
            </w:pPr>
            <w:r>
              <w:rPr>
                <w:rFonts w:hint="eastAsia" w:ascii="宋体" w:hAnsi="宋体"/>
                <w:szCs w:val="21"/>
              </w:rPr>
              <w:t>NiSO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59.6</w:t>
            </w:r>
          </w:p>
        </w:tc>
        <w:tc>
          <w:tcPr>
            <w:tcW w:w="1265" w:type="dxa"/>
          </w:tcPr>
          <w:p>
            <w:pPr>
              <w:jc w:val="center"/>
              <w:rPr>
                <w:rFonts w:ascii="宋体" w:hAnsi="宋体"/>
                <w:szCs w:val="21"/>
              </w:rPr>
            </w:pPr>
            <w:r>
              <w:rPr>
                <w:rFonts w:hint="eastAsia" w:ascii="宋体" w:hAnsi="宋体"/>
                <w:szCs w:val="21"/>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Cd</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0.4</w:t>
            </w:r>
          </w:p>
        </w:tc>
        <w:tc>
          <w:tcPr>
            <w:tcW w:w="1386" w:type="dxa"/>
          </w:tcPr>
          <w:p>
            <w:pPr>
              <w:jc w:val="center"/>
              <w:rPr>
                <w:rFonts w:ascii="宋体" w:hAnsi="宋体"/>
                <w:szCs w:val="21"/>
              </w:rPr>
            </w:pPr>
            <w:r>
              <w:rPr>
                <w:rFonts w:hint="eastAsia" w:ascii="宋体" w:hAnsi="宋体"/>
                <w:szCs w:val="21"/>
              </w:rPr>
              <w:t>CdSO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59.3</w:t>
            </w:r>
          </w:p>
        </w:tc>
        <w:tc>
          <w:tcPr>
            <w:tcW w:w="1265" w:type="dxa"/>
          </w:tcPr>
          <w:p>
            <w:pPr>
              <w:jc w:val="center"/>
              <w:rPr>
                <w:rFonts w:ascii="宋体" w:hAnsi="宋体"/>
                <w:szCs w:val="21"/>
              </w:rPr>
            </w:pPr>
            <w:r>
              <w:rPr>
                <w:rFonts w:hint="eastAsia" w:ascii="宋体" w:hAnsi="宋体"/>
                <w:szCs w:val="21"/>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Zr</w:t>
            </w:r>
            <w:r>
              <w:rPr>
                <w:rFonts w:hint="eastAsia" w:ascii="宋体" w:hAnsi="宋体"/>
                <w:szCs w:val="21"/>
                <w:vertAlign w:val="superscript"/>
              </w:rPr>
              <w:t>4+</w:t>
            </w:r>
          </w:p>
        </w:tc>
        <w:tc>
          <w:tcPr>
            <w:tcW w:w="2537" w:type="dxa"/>
          </w:tcPr>
          <w:p>
            <w:pPr>
              <w:jc w:val="center"/>
              <w:rPr>
                <w:rFonts w:ascii="宋体" w:hAnsi="宋体"/>
                <w:szCs w:val="21"/>
              </w:rPr>
            </w:pPr>
            <w:r>
              <w:rPr>
                <w:rFonts w:hint="eastAsia" w:ascii="宋体" w:hAnsi="宋体"/>
                <w:szCs w:val="21"/>
              </w:rPr>
              <w:t>0.5</w:t>
            </w:r>
          </w:p>
        </w:tc>
        <w:tc>
          <w:tcPr>
            <w:tcW w:w="1386" w:type="dxa"/>
          </w:tcPr>
          <w:p>
            <w:pPr>
              <w:jc w:val="center"/>
              <w:rPr>
                <w:rFonts w:ascii="宋体" w:hAnsi="宋体"/>
                <w:szCs w:val="21"/>
              </w:rPr>
            </w:pPr>
            <w:r>
              <w:rPr>
                <w:rFonts w:hint="eastAsia" w:ascii="宋体" w:hAnsi="宋体"/>
                <w:szCs w:val="21"/>
              </w:rPr>
              <w:t>ZrOCl</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60.3</w:t>
            </w:r>
          </w:p>
        </w:tc>
        <w:tc>
          <w:tcPr>
            <w:tcW w:w="1265" w:type="dxa"/>
          </w:tcPr>
          <w:p>
            <w:pPr>
              <w:jc w:val="center"/>
              <w:rPr>
                <w:rFonts w:ascii="宋体" w:hAnsi="宋体"/>
                <w:szCs w:val="21"/>
              </w:rPr>
            </w:pPr>
            <w:r>
              <w:rPr>
                <w:rFonts w:hint="eastAsia" w:ascii="宋体" w:hAnsi="宋体"/>
                <w:szCs w:val="21"/>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Li</w:t>
            </w:r>
            <w:r>
              <w:rPr>
                <w:rFonts w:hint="eastAsia" w:ascii="宋体" w:hAnsi="宋体"/>
                <w:szCs w:val="21"/>
                <w:vertAlign w:val="superscript"/>
              </w:rPr>
              <w:t>+</w:t>
            </w:r>
          </w:p>
        </w:tc>
        <w:tc>
          <w:tcPr>
            <w:tcW w:w="2537" w:type="dxa"/>
          </w:tcPr>
          <w:p>
            <w:pPr>
              <w:jc w:val="center"/>
              <w:rPr>
                <w:rFonts w:ascii="宋体" w:hAnsi="宋体"/>
                <w:szCs w:val="21"/>
              </w:rPr>
            </w:pPr>
            <w:r>
              <w:rPr>
                <w:rFonts w:hint="eastAsia" w:ascii="宋体" w:hAnsi="宋体"/>
                <w:szCs w:val="21"/>
              </w:rPr>
              <w:t>3</w:t>
            </w:r>
          </w:p>
        </w:tc>
        <w:tc>
          <w:tcPr>
            <w:tcW w:w="1386" w:type="dxa"/>
          </w:tcPr>
          <w:p>
            <w:pPr>
              <w:jc w:val="center"/>
              <w:rPr>
                <w:rFonts w:ascii="宋体" w:hAnsi="宋体"/>
                <w:szCs w:val="21"/>
              </w:rPr>
            </w:pPr>
            <w:r>
              <w:rPr>
                <w:rFonts w:hint="eastAsia" w:ascii="宋体" w:hAnsi="宋体"/>
                <w:szCs w:val="21"/>
              </w:rPr>
              <w:t>Li</w:t>
            </w:r>
            <w:r>
              <w:rPr>
                <w:rFonts w:hint="eastAsia" w:ascii="宋体" w:hAnsi="宋体"/>
                <w:szCs w:val="21"/>
                <w:vertAlign w:val="subscript"/>
              </w:rPr>
              <w:t>2</w:t>
            </w:r>
            <w:r>
              <w:rPr>
                <w:rFonts w:hint="eastAsia" w:ascii="宋体" w:hAnsi="宋体"/>
                <w:szCs w:val="21"/>
              </w:rPr>
              <w:t>CO</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60.0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Cr</w:t>
            </w:r>
            <w:r>
              <w:rPr>
                <w:rFonts w:hint="eastAsia" w:ascii="宋体" w:hAnsi="宋体"/>
                <w:szCs w:val="21"/>
                <w:vertAlign w:val="superscript"/>
              </w:rPr>
              <w:t>6+</w:t>
            </w:r>
          </w:p>
        </w:tc>
        <w:tc>
          <w:tcPr>
            <w:tcW w:w="2537" w:type="dxa"/>
          </w:tcPr>
          <w:p>
            <w:pPr>
              <w:jc w:val="center"/>
              <w:rPr>
                <w:rFonts w:ascii="宋体" w:hAnsi="宋体"/>
                <w:szCs w:val="21"/>
              </w:rPr>
            </w:pPr>
            <w:r>
              <w:rPr>
                <w:rFonts w:hint="eastAsia" w:ascii="宋体" w:hAnsi="宋体"/>
                <w:szCs w:val="21"/>
              </w:rPr>
              <w:t>1</w:t>
            </w:r>
          </w:p>
        </w:tc>
        <w:tc>
          <w:tcPr>
            <w:tcW w:w="1386" w:type="dxa"/>
          </w:tcPr>
          <w:p>
            <w:pPr>
              <w:jc w:val="center"/>
              <w:rPr>
                <w:rFonts w:ascii="宋体" w:hAnsi="宋体"/>
                <w:szCs w:val="21"/>
              </w:rPr>
            </w:pPr>
            <w:r>
              <w:rPr>
                <w:rFonts w:hint="eastAsia" w:ascii="宋体" w:hAnsi="宋体"/>
                <w:szCs w:val="21"/>
              </w:rPr>
              <w:t>K</w:t>
            </w:r>
            <w:r>
              <w:rPr>
                <w:rFonts w:hint="eastAsia" w:ascii="宋体" w:hAnsi="宋体"/>
                <w:szCs w:val="21"/>
                <w:vertAlign w:val="subscript"/>
              </w:rPr>
              <w:t>2</w:t>
            </w:r>
            <w:r>
              <w:rPr>
                <w:rFonts w:hint="eastAsia" w:ascii="宋体" w:hAnsi="宋体"/>
                <w:szCs w:val="21"/>
              </w:rPr>
              <w:t>Cr</w:t>
            </w:r>
            <w:r>
              <w:rPr>
                <w:rFonts w:hint="eastAsia" w:ascii="宋体" w:hAnsi="宋体"/>
                <w:szCs w:val="21"/>
                <w:vertAlign w:val="subscript"/>
              </w:rPr>
              <w:t>2</w:t>
            </w:r>
            <w:r>
              <w:rPr>
                <w:rFonts w:hint="eastAsia" w:ascii="宋体" w:hAnsi="宋体"/>
                <w:szCs w:val="21"/>
              </w:rPr>
              <w:t>O</w:t>
            </w:r>
            <w:r>
              <w:rPr>
                <w:rFonts w:hint="eastAsia" w:ascii="宋体" w:hAnsi="宋体"/>
                <w:szCs w:val="21"/>
                <w:vertAlign w:val="subscript"/>
              </w:rPr>
              <w:t>7</w:t>
            </w:r>
          </w:p>
        </w:tc>
        <w:tc>
          <w:tcPr>
            <w:tcW w:w="1791" w:type="dxa"/>
          </w:tcPr>
          <w:p>
            <w:pPr>
              <w:jc w:val="center"/>
              <w:rPr>
                <w:rFonts w:ascii="宋体" w:hAnsi="宋体"/>
                <w:szCs w:val="21"/>
              </w:rPr>
            </w:pPr>
            <w:r>
              <w:rPr>
                <w:rFonts w:hint="eastAsia" w:ascii="宋体" w:hAnsi="宋体"/>
                <w:szCs w:val="21"/>
              </w:rPr>
              <w:t>60.3</w:t>
            </w:r>
          </w:p>
        </w:tc>
        <w:tc>
          <w:tcPr>
            <w:tcW w:w="1265" w:type="dxa"/>
          </w:tcPr>
          <w:p>
            <w:pPr>
              <w:jc w:val="center"/>
              <w:rPr>
                <w:rFonts w:ascii="宋体" w:hAnsi="宋体"/>
                <w:szCs w:val="21"/>
              </w:rPr>
            </w:pPr>
            <w:r>
              <w:rPr>
                <w:rFonts w:hint="eastAsia" w:ascii="宋体" w:hAnsi="宋体"/>
                <w:szCs w:val="21"/>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Ti</w:t>
            </w:r>
            <w:r>
              <w:rPr>
                <w:rFonts w:hint="eastAsia" w:ascii="宋体" w:hAnsi="宋体"/>
                <w:szCs w:val="21"/>
                <w:vertAlign w:val="superscript"/>
              </w:rPr>
              <w:t>4+</w:t>
            </w:r>
          </w:p>
        </w:tc>
        <w:tc>
          <w:tcPr>
            <w:tcW w:w="2537" w:type="dxa"/>
          </w:tcPr>
          <w:p>
            <w:pPr>
              <w:jc w:val="center"/>
              <w:rPr>
                <w:rFonts w:ascii="宋体" w:hAnsi="宋体"/>
                <w:szCs w:val="21"/>
              </w:rPr>
            </w:pPr>
            <w:r>
              <w:rPr>
                <w:rFonts w:hint="eastAsia" w:ascii="宋体" w:hAnsi="宋体"/>
                <w:szCs w:val="21"/>
              </w:rPr>
              <w:t>32</w:t>
            </w:r>
          </w:p>
        </w:tc>
        <w:tc>
          <w:tcPr>
            <w:tcW w:w="1386" w:type="dxa"/>
          </w:tcPr>
          <w:p>
            <w:pPr>
              <w:jc w:val="center"/>
              <w:rPr>
                <w:rFonts w:ascii="宋体" w:hAnsi="宋体"/>
                <w:szCs w:val="21"/>
              </w:rPr>
            </w:pPr>
            <w:r>
              <w:rPr>
                <w:rFonts w:hint="eastAsia" w:ascii="宋体" w:hAnsi="宋体"/>
                <w:szCs w:val="21"/>
              </w:rPr>
              <w:t>TiOSO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59.5</w:t>
            </w:r>
          </w:p>
        </w:tc>
        <w:tc>
          <w:tcPr>
            <w:tcW w:w="1265" w:type="dxa"/>
          </w:tcPr>
          <w:p>
            <w:pPr>
              <w:jc w:val="center"/>
              <w:rPr>
                <w:rFonts w:ascii="宋体" w:hAnsi="宋体"/>
                <w:szCs w:val="21"/>
              </w:rPr>
            </w:pPr>
            <w:r>
              <w:rPr>
                <w:rFonts w:hint="eastAsia" w:ascii="宋体" w:hAnsi="宋体"/>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Ca</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40</w:t>
            </w:r>
          </w:p>
        </w:tc>
        <w:tc>
          <w:tcPr>
            <w:tcW w:w="1386" w:type="dxa"/>
          </w:tcPr>
          <w:p>
            <w:pPr>
              <w:jc w:val="center"/>
              <w:rPr>
                <w:rFonts w:ascii="宋体" w:hAnsi="宋体"/>
                <w:szCs w:val="21"/>
              </w:rPr>
            </w:pPr>
            <w:r>
              <w:rPr>
                <w:rFonts w:hint="eastAsia" w:ascii="宋体" w:hAnsi="宋体"/>
                <w:szCs w:val="21"/>
              </w:rPr>
              <w:t>CaCl</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60.0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Ag</w:t>
            </w:r>
            <w:r>
              <w:rPr>
                <w:rFonts w:hint="eastAsia" w:ascii="宋体" w:hAnsi="宋体"/>
                <w:szCs w:val="21"/>
                <w:vertAlign w:val="superscript"/>
              </w:rPr>
              <w:t>+</w:t>
            </w:r>
          </w:p>
        </w:tc>
        <w:tc>
          <w:tcPr>
            <w:tcW w:w="2537" w:type="dxa"/>
          </w:tcPr>
          <w:p>
            <w:pPr>
              <w:jc w:val="center"/>
              <w:rPr>
                <w:rFonts w:ascii="宋体" w:hAnsi="宋体"/>
                <w:szCs w:val="21"/>
              </w:rPr>
            </w:pPr>
            <w:r>
              <w:rPr>
                <w:rFonts w:hint="eastAsia" w:ascii="宋体" w:hAnsi="宋体"/>
                <w:szCs w:val="21"/>
              </w:rPr>
              <w:t>1.5</w:t>
            </w:r>
          </w:p>
        </w:tc>
        <w:tc>
          <w:tcPr>
            <w:tcW w:w="1386" w:type="dxa"/>
          </w:tcPr>
          <w:p>
            <w:pPr>
              <w:jc w:val="center"/>
              <w:rPr>
                <w:rFonts w:ascii="宋体" w:hAnsi="宋体"/>
                <w:szCs w:val="21"/>
              </w:rPr>
            </w:pPr>
            <w:r>
              <w:rPr>
                <w:rFonts w:hint="eastAsia" w:ascii="宋体" w:hAnsi="宋体"/>
                <w:szCs w:val="21"/>
              </w:rPr>
              <w:t>AgNO</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60.0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B</w:t>
            </w:r>
            <w:r>
              <w:rPr>
                <w:rFonts w:hint="eastAsia" w:ascii="宋体" w:hAnsi="宋体"/>
                <w:szCs w:val="21"/>
                <w:vertAlign w:val="superscript"/>
              </w:rPr>
              <w:t>3+</w:t>
            </w:r>
          </w:p>
        </w:tc>
        <w:tc>
          <w:tcPr>
            <w:tcW w:w="2537" w:type="dxa"/>
          </w:tcPr>
          <w:p>
            <w:pPr>
              <w:jc w:val="center"/>
              <w:rPr>
                <w:rFonts w:ascii="宋体" w:hAnsi="宋体"/>
                <w:szCs w:val="21"/>
              </w:rPr>
            </w:pPr>
            <w:r>
              <w:rPr>
                <w:rFonts w:hint="eastAsia" w:ascii="宋体" w:hAnsi="宋体"/>
                <w:szCs w:val="21"/>
              </w:rPr>
              <w:t>3.5</w:t>
            </w:r>
          </w:p>
        </w:tc>
        <w:tc>
          <w:tcPr>
            <w:tcW w:w="1386" w:type="dxa"/>
          </w:tcPr>
          <w:p>
            <w:pPr>
              <w:jc w:val="center"/>
              <w:rPr>
                <w:rFonts w:ascii="宋体" w:hAnsi="宋体"/>
                <w:szCs w:val="21"/>
              </w:rPr>
            </w:pPr>
            <w:r>
              <w:rPr>
                <w:rFonts w:hint="eastAsia" w:ascii="宋体" w:hAnsi="宋体"/>
                <w:szCs w:val="21"/>
              </w:rPr>
              <w:t>NaBF</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60.0</w:t>
            </w:r>
          </w:p>
        </w:tc>
        <w:tc>
          <w:tcPr>
            <w:tcW w:w="1265" w:type="dxa"/>
          </w:tcPr>
          <w:p>
            <w:pPr>
              <w:jc w:val="center"/>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Sn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0.2</w:t>
            </w:r>
          </w:p>
        </w:tc>
        <w:tc>
          <w:tcPr>
            <w:tcW w:w="1386" w:type="dxa"/>
          </w:tcPr>
          <w:p>
            <w:pPr>
              <w:jc w:val="center"/>
              <w:rPr>
                <w:rFonts w:ascii="宋体" w:hAnsi="宋体"/>
                <w:szCs w:val="21"/>
              </w:rPr>
            </w:pPr>
            <w:r>
              <w:rPr>
                <w:rFonts w:hint="eastAsia" w:ascii="宋体" w:hAnsi="宋体"/>
                <w:szCs w:val="21"/>
              </w:rPr>
              <w:t>SnCl</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60.0</w:t>
            </w:r>
          </w:p>
        </w:tc>
        <w:tc>
          <w:tcPr>
            <w:tcW w:w="1265" w:type="dxa"/>
          </w:tcPr>
          <w:p>
            <w:pPr>
              <w:jc w:val="center"/>
              <w:rPr>
                <w:rFonts w:ascii="宋体" w:hAnsi="宋体"/>
                <w:szCs w:val="21"/>
              </w:rPr>
            </w:pPr>
            <w:r>
              <w:rPr>
                <w:rFonts w:hint="eastAsia" w:ascii="宋体" w:hAnsi="宋体"/>
                <w:szCs w:val="21"/>
              </w:rPr>
              <w:t>100</w:t>
            </w:r>
          </w:p>
        </w:tc>
      </w:tr>
    </w:tbl>
    <w:p>
      <w:pPr>
        <w:spacing w:line="360" w:lineRule="auto"/>
        <w:ind w:firstLine="420" w:firstLineChars="200"/>
        <w:rPr>
          <w:rFonts w:ascii="宋体" w:hAnsi="宋体"/>
          <w:szCs w:val="21"/>
        </w:rPr>
      </w:pPr>
      <w:r>
        <w:rPr>
          <w:rFonts w:hint="eastAsia" w:ascii="宋体" w:hAnsi="宋体"/>
          <w:szCs w:val="21"/>
        </w:rPr>
        <w:t>由表3可以看出：试液中10mg硅，14mg铁、铜，1mg铬，40mg钙，3mg锰、锂，32mg钛，6.5mg镁，0.5mg锆，6.5mg镍，3.5mg硼，0.2mg锡，0.4mg镉，1.5mg银，15mg锌（以上非最大量），对60μg钒的测定无干扰。</w:t>
      </w:r>
    </w:p>
    <w:p>
      <w:pPr>
        <w:spacing w:line="360" w:lineRule="auto"/>
        <w:ind w:firstLine="420" w:firstLineChars="200"/>
        <w:rPr>
          <w:rFonts w:ascii="宋体" w:hAnsi="宋体"/>
          <w:szCs w:val="21"/>
        </w:rPr>
      </w:pPr>
      <w:r>
        <w:rPr>
          <w:rFonts w:hint="eastAsia" w:ascii="宋体" w:hAnsi="宋体"/>
          <w:szCs w:val="21"/>
        </w:rPr>
        <w:t>合金中共存的其他元素含量很低，基本都在微克量级，不干扰测定。</w:t>
      </w:r>
    </w:p>
    <w:p>
      <w:pPr>
        <w:spacing w:line="360" w:lineRule="auto"/>
        <w:rPr>
          <w:rFonts w:ascii="黑体" w:hAnsi="宋体" w:eastAsia="黑体"/>
          <w:szCs w:val="21"/>
        </w:rPr>
      </w:pPr>
      <w:r>
        <w:rPr>
          <w:rFonts w:hint="eastAsia" w:ascii="黑体" w:hAnsi="宋体" w:eastAsia="黑体"/>
          <w:szCs w:val="21"/>
        </w:rPr>
        <w:t>3  样品分析</w:t>
      </w:r>
    </w:p>
    <w:p>
      <w:pPr>
        <w:spacing w:line="360" w:lineRule="auto"/>
        <w:rPr>
          <w:rFonts w:ascii="黑体" w:hAnsi="黑体" w:eastAsia="黑体"/>
          <w:szCs w:val="21"/>
        </w:rPr>
      </w:pPr>
      <w:r>
        <w:rPr>
          <w:rFonts w:hint="eastAsia" w:ascii="黑体" w:hAnsi="黑体" w:eastAsia="黑体"/>
          <w:szCs w:val="21"/>
        </w:rPr>
        <w:t>3.1 分析步骤</w:t>
      </w:r>
    </w:p>
    <w:p>
      <w:pPr>
        <w:spacing w:line="360" w:lineRule="auto"/>
        <w:rPr>
          <w:rFonts w:ascii="宋体" w:hAnsi="宋体"/>
        </w:rPr>
      </w:pPr>
      <w:r>
        <w:rPr>
          <w:rFonts w:hint="eastAsia" w:ascii="宋体" w:hAnsi="宋体"/>
        </w:rPr>
        <w:t>3.1.1 按表4称取试料置于300mL烧杯中，按表l加入氢氧化钠溶液(2.1.3)，盖上表皿，缓慢加热分解，加入数滴过氧化氢(2.1.2)，继续加热至完全分解。</w:t>
      </w:r>
    </w:p>
    <w:p>
      <w:pPr>
        <w:jc w:val="center"/>
        <w:rPr>
          <w:rFonts w:ascii="黑体" w:hAnsi="宋体" w:eastAsia="黑体"/>
        </w:rPr>
      </w:pPr>
      <w:r>
        <w:rPr>
          <w:rFonts w:hint="eastAsia" w:ascii="黑体" w:hAnsi="宋体" w:eastAsia="黑体"/>
        </w:rPr>
        <w:t>表 4</w:t>
      </w:r>
    </w:p>
    <w:tbl>
      <w:tblPr>
        <w:tblStyle w:val="20"/>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883"/>
        <w:gridCol w:w="1419"/>
        <w:gridCol w:w="1301"/>
        <w:gridCol w:w="851"/>
        <w:gridCol w:w="992"/>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1500" w:type="dxa"/>
            <w:vMerge w:val="restart"/>
            <w:tcBorders>
              <w:top w:val="single" w:color="auto" w:sz="8" w:space="0"/>
              <w:left w:val="single" w:color="auto" w:sz="8" w:space="0"/>
            </w:tcBorders>
            <w:vAlign w:val="center"/>
          </w:tcPr>
          <w:p>
            <w:pPr>
              <w:jc w:val="center"/>
              <w:rPr>
                <w:rFonts w:ascii="宋体" w:hAnsi="宋体"/>
                <w:sz w:val="18"/>
              </w:rPr>
            </w:pPr>
            <w:r>
              <w:rPr>
                <w:rFonts w:hint="eastAsia" w:ascii="宋体" w:hAnsi="宋体"/>
                <w:sz w:val="18"/>
              </w:rPr>
              <w:t>钒的质量分数/</w:t>
            </w:r>
          </w:p>
          <w:p>
            <w:pPr>
              <w:jc w:val="center"/>
              <w:rPr>
                <w:rFonts w:ascii="宋体" w:hAnsi="宋体"/>
                <w:sz w:val="18"/>
              </w:rPr>
            </w:pPr>
            <w:r>
              <w:rPr>
                <w:rFonts w:hint="eastAsia" w:ascii="宋体" w:hAnsi="宋体"/>
                <w:sz w:val="18"/>
              </w:rPr>
              <w:t>%</w:t>
            </w:r>
          </w:p>
        </w:tc>
        <w:tc>
          <w:tcPr>
            <w:tcW w:w="883" w:type="dxa"/>
            <w:vMerge w:val="restart"/>
            <w:tcBorders>
              <w:top w:val="single" w:color="auto" w:sz="8" w:space="0"/>
            </w:tcBorders>
            <w:vAlign w:val="center"/>
          </w:tcPr>
          <w:p>
            <w:pPr>
              <w:widowControl/>
              <w:jc w:val="center"/>
              <w:rPr>
                <w:rFonts w:ascii="宋体" w:hAnsi="宋体"/>
                <w:sz w:val="18"/>
              </w:rPr>
            </w:pPr>
            <w:r>
              <w:rPr>
                <w:rFonts w:hint="eastAsia" w:ascii="宋体" w:hAnsi="宋体"/>
                <w:sz w:val="18"/>
              </w:rPr>
              <w:t>试料/</w:t>
            </w:r>
          </w:p>
          <w:p>
            <w:pPr>
              <w:jc w:val="center"/>
              <w:rPr>
                <w:rFonts w:ascii="宋体" w:hAnsi="宋体"/>
                <w:sz w:val="18"/>
              </w:rPr>
            </w:pPr>
            <w:r>
              <w:rPr>
                <w:rFonts w:hint="eastAsia" w:ascii="宋体" w:hAnsi="宋体"/>
                <w:sz w:val="18"/>
              </w:rPr>
              <w:t>g</w:t>
            </w:r>
          </w:p>
        </w:tc>
        <w:tc>
          <w:tcPr>
            <w:tcW w:w="1419" w:type="dxa"/>
            <w:tcBorders>
              <w:top w:val="single" w:color="auto" w:sz="8" w:space="0"/>
            </w:tcBorders>
            <w:vAlign w:val="center"/>
          </w:tcPr>
          <w:p>
            <w:pPr>
              <w:jc w:val="center"/>
              <w:rPr>
                <w:rFonts w:ascii="宋体" w:hAnsi="宋体"/>
                <w:sz w:val="18"/>
              </w:rPr>
            </w:pPr>
            <w:r>
              <w:rPr>
                <w:rFonts w:hint="eastAsia" w:ascii="宋体" w:hAnsi="宋体"/>
                <w:sz w:val="18"/>
              </w:rPr>
              <w:t>氢氧化钠溶液（2.1.3）体积</w:t>
            </w:r>
          </w:p>
        </w:tc>
        <w:tc>
          <w:tcPr>
            <w:tcW w:w="1301" w:type="dxa"/>
            <w:tcBorders>
              <w:top w:val="single" w:color="auto" w:sz="8" w:space="0"/>
            </w:tcBorders>
            <w:vAlign w:val="center"/>
          </w:tcPr>
          <w:p>
            <w:pPr>
              <w:jc w:val="center"/>
              <w:rPr>
                <w:rFonts w:ascii="宋体" w:hAnsi="宋体"/>
                <w:sz w:val="18"/>
              </w:rPr>
            </w:pPr>
            <w:r>
              <w:rPr>
                <w:rFonts w:hint="eastAsia" w:ascii="宋体" w:hAnsi="宋体"/>
                <w:sz w:val="18"/>
              </w:rPr>
              <w:t>硫酸（2.1.4）体积</w:t>
            </w:r>
          </w:p>
        </w:tc>
        <w:tc>
          <w:tcPr>
            <w:tcW w:w="851" w:type="dxa"/>
            <w:tcBorders>
              <w:top w:val="single" w:color="auto" w:sz="8" w:space="0"/>
            </w:tcBorders>
            <w:vAlign w:val="center"/>
          </w:tcPr>
          <w:p>
            <w:pPr>
              <w:jc w:val="center"/>
              <w:rPr>
                <w:rFonts w:ascii="宋体" w:hAnsi="宋体"/>
                <w:sz w:val="18"/>
              </w:rPr>
            </w:pPr>
            <w:r>
              <w:rPr>
                <w:rFonts w:hint="eastAsia" w:ascii="宋体" w:hAnsi="宋体"/>
                <w:sz w:val="18"/>
              </w:rPr>
              <w:t>试液</w:t>
            </w:r>
          </w:p>
          <w:p>
            <w:pPr>
              <w:jc w:val="center"/>
              <w:rPr>
                <w:rFonts w:ascii="宋体" w:hAnsi="宋体"/>
                <w:sz w:val="18"/>
              </w:rPr>
            </w:pPr>
            <w:r>
              <w:rPr>
                <w:rFonts w:hint="eastAsia" w:ascii="宋体" w:hAnsi="宋体"/>
                <w:sz w:val="18"/>
              </w:rPr>
              <w:t>总体积</w:t>
            </w:r>
          </w:p>
        </w:tc>
        <w:tc>
          <w:tcPr>
            <w:tcW w:w="992" w:type="dxa"/>
            <w:tcBorders>
              <w:top w:val="single" w:color="auto" w:sz="8" w:space="0"/>
            </w:tcBorders>
            <w:vAlign w:val="center"/>
          </w:tcPr>
          <w:p>
            <w:pPr>
              <w:jc w:val="center"/>
              <w:rPr>
                <w:rFonts w:ascii="宋体" w:hAnsi="宋体"/>
                <w:sz w:val="18"/>
              </w:rPr>
            </w:pPr>
            <w:r>
              <w:rPr>
                <w:rFonts w:hint="eastAsia" w:ascii="宋体" w:hAnsi="宋体"/>
                <w:sz w:val="18"/>
              </w:rPr>
              <w:t>移取试液体积</w:t>
            </w:r>
          </w:p>
        </w:tc>
        <w:tc>
          <w:tcPr>
            <w:tcW w:w="1474" w:type="dxa"/>
            <w:tcBorders>
              <w:top w:val="single" w:color="auto" w:sz="8" w:space="0"/>
              <w:right w:val="single" w:color="auto" w:sz="8" w:space="0"/>
            </w:tcBorders>
            <w:vAlign w:val="center"/>
          </w:tcPr>
          <w:p>
            <w:pPr>
              <w:jc w:val="center"/>
              <w:rPr>
                <w:rFonts w:ascii="宋体" w:hAnsi="宋体"/>
                <w:sz w:val="18"/>
              </w:rPr>
            </w:pPr>
            <w:r>
              <w:rPr>
                <w:rFonts w:hint="eastAsia" w:ascii="宋体" w:hAnsi="宋体"/>
                <w:sz w:val="18"/>
              </w:rPr>
              <w:t>补加硫酸（2.1.4）体积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trPr>
        <w:tc>
          <w:tcPr>
            <w:tcW w:w="1500" w:type="dxa"/>
            <w:vMerge w:val="continue"/>
            <w:tcBorders>
              <w:left w:val="single" w:color="auto" w:sz="8" w:space="0"/>
              <w:bottom w:val="single" w:color="auto" w:sz="8" w:space="0"/>
            </w:tcBorders>
            <w:vAlign w:val="center"/>
          </w:tcPr>
          <w:p>
            <w:pPr>
              <w:jc w:val="center"/>
              <w:rPr>
                <w:rFonts w:ascii="宋体" w:hAnsi="宋体"/>
                <w:sz w:val="18"/>
              </w:rPr>
            </w:pPr>
          </w:p>
        </w:tc>
        <w:tc>
          <w:tcPr>
            <w:tcW w:w="883" w:type="dxa"/>
            <w:vMerge w:val="continue"/>
            <w:tcBorders>
              <w:bottom w:val="single" w:color="auto" w:sz="8" w:space="0"/>
            </w:tcBorders>
            <w:vAlign w:val="center"/>
          </w:tcPr>
          <w:p>
            <w:pPr>
              <w:jc w:val="center"/>
              <w:rPr>
                <w:rFonts w:ascii="宋体" w:hAnsi="宋体"/>
                <w:sz w:val="18"/>
              </w:rPr>
            </w:pPr>
          </w:p>
        </w:tc>
        <w:tc>
          <w:tcPr>
            <w:tcW w:w="6037" w:type="dxa"/>
            <w:gridSpan w:val="5"/>
            <w:tcBorders>
              <w:bottom w:val="single" w:color="auto" w:sz="8" w:space="0"/>
              <w:right w:val="single" w:color="auto" w:sz="8" w:space="0"/>
            </w:tcBorders>
            <w:vAlign w:val="center"/>
          </w:tcPr>
          <w:p>
            <w:pPr>
              <w:jc w:val="center"/>
              <w:rPr>
                <w:rFonts w:ascii="宋体" w:hAnsi="宋体"/>
                <w:sz w:val="18"/>
              </w:rPr>
            </w:pPr>
            <w:r>
              <w:rPr>
                <w:rFonts w:hint="eastAsia" w:ascii="宋体" w:hAnsi="宋体"/>
                <w:sz w:val="18"/>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Borders>
              <w:top w:val="single" w:color="auto" w:sz="8" w:space="0"/>
              <w:left w:val="single" w:color="auto" w:sz="8" w:space="0"/>
            </w:tcBorders>
            <w:vAlign w:val="center"/>
          </w:tcPr>
          <w:p>
            <w:pPr>
              <w:jc w:val="center"/>
              <w:rPr>
                <w:rFonts w:ascii="宋体" w:hAnsi="宋体"/>
                <w:sz w:val="18"/>
              </w:rPr>
            </w:pPr>
            <w:r>
              <w:rPr>
                <w:rFonts w:hint="eastAsia" w:ascii="宋体" w:hAnsi="宋体"/>
                <w:sz w:val="18"/>
              </w:rPr>
              <w:t>0.0005～0.001</w:t>
            </w:r>
          </w:p>
        </w:tc>
        <w:tc>
          <w:tcPr>
            <w:tcW w:w="883" w:type="dxa"/>
            <w:tcBorders>
              <w:top w:val="single" w:color="auto" w:sz="8" w:space="0"/>
            </w:tcBorders>
            <w:vAlign w:val="center"/>
          </w:tcPr>
          <w:p>
            <w:pPr>
              <w:jc w:val="center"/>
              <w:rPr>
                <w:rFonts w:ascii="宋体" w:hAnsi="宋体"/>
                <w:sz w:val="18"/>
              </w:rPr>
            </w:pPr>
            <w:r>
              <w:rPr>
                <w:rFonts w:hint="eastAsia" w:ascii="宋体" w:hAnsi="宋体"/>
                <w:sz w:val="18"/>
              </w:rPr>
              <w:t>2.00</w:t>
            </w:r>
          </w:p>
        </w:tc>
        <w:tc>
          <w:tcPr>
            <w:tcW w:w="1419" w:type="dxa"/>
            <w:tcBorders>
              <w:top w:val="single" w:color="auto" w:sz="8" w:space="0"/>
            </w:tcBorders>
            <w:vAlign w:val="center"/>
          </w:tcPr>
          <w:p>
            <w:pPr>
              <w:jc w:val="center"/>
              <w:rPr>
                <w:rFonts w:ascii="宋体" w:hAnsi="宋体"/>
                <w:sz w:val="18"/>
              </w:rPr>
            </w:pPr>
            <w:r>
              <w:rPr>
                <w:rFonts w:hint="eastAsia" w:ascii="宋体" w:hAnsi="宋体"/>
                <w:sz w:val="18"/>
              </w:rPr>
              <w:t>30</w:t>
            </w:r>
          </w:p>
        </w:tc>
        <w:tc>
          <w:tcPr>
            <w:tcW w:w="1301" w:type="dxa"/>
            <w:tcBorders>
              <w:top w:val="single" w:color="auto" w:sz="8" w:space="0"/>
            </w:tcBorders>
            <w:vAlign w:val="center"/>
          </w:tcPr>
          <w:p>
            <w:pPr>
              <w:jc w:val="center"/>
              <w:rPr>
                <w:rFonts w:ascii="宋体" w:hAnsi="宋体"/>
                <w:sz w:val="18"/>
              </w:rPr>
            </w:pPr>
            <w:r>
              <w:rPr>
                <w:rFonts w:hint="eastAsia" w:ascii="宋体" w:hAnsi="宋体"/>
                <w:sz w:val="18"/>
              </w:rPr>
              <w:t>35</w:t>
            </w:r>
          </w:p>
        </w:tc>
        <w:tc>
          <w:tcPr>
            <w:tcW w:w="851" w:type="dxa"/>
            <w:tcBorders>
              <w:top w:val="single" w:color="auto" w:sz="8" w:space="0"/>
            </w:tcBorders>
            <w:vAlign w:val="center"/>
          </w:tcPr>
          <w:p>
            <w:pPr>
              <w:jc w:val="center"/>
              <w:rPr>
                <w:rFonts w:ascii="宋体" w:hAnsi="宋体"/>
                <w:sz w:val="18"/>
              </w:rPr>
            </w:pPr>
            <w:r>
              <w:rPr>
                <w:rFonts w:hint="eastAsia" w:ascii="宋体" w:hAnsi="宋体"/>
                <w:sz w:val="18"/>
              </w:rPr>
              <w:t>—</w:t>
            </w:r>
          </w:p>
        </w:tc>
        <w:tc>
          <w:tcPr>
            <w:tcW w:w="992" w:type="dxa"/>
            <w:tcBorders>
              <w:top w:val="single" w:color="auto" w:sz="8" w:space="0"/>
            </w:tcBorders>
            <w:vAlign w:val="center"/>
          </w:tcPr>
          <w:p>
            <w:pPr>
              <w:jc w:val="center"/>
              <w:rPr>
                <w:rFonts w:ascii="宋体" w:hAnsi="宋体"/>
                <w:sz w:val="18"/>
              </w:rPr>
            </w:pPr>
            <w:r>
              <w:rPr>
                <w:rFonts w:hint="eastAsia" w:ascii="宋体" w:hAnsi="宋体"/>
                <w:sz w:val="18"/>
              </w:rPr>
              <w:t>全部</w:t>
            </w:r>
          </w:p>
        </w:tc>
        <w:tc>
          <w:tcPr>
            <w:tcW w:w="1474" w:type="dxa"/>
            <w:tcBorders>
              <w:top w:val="single" w:color="auto" w:sz="8" w:space="0"/>
              <w:right w:val="single" w:color="auto" w:sz="8" w:space="0"/>
            </w:tcBorders>
            <w:vAlign w:val="center"/>
          </w:tcPr>
          <w:p>
            <w:pPr>
              <w:jc w:val="center"/>
              <w:rPr>
                <w:rFonts w:ascii="宋体" w:hAnsi="宋体"/>
                <w:sz w:val="18"/>
              </w:rPr>
            </w:pPr>
            <w:r>
              <w:rPr>
                <w:rFonts w:hint="eastAsia" w:ascii="宋体" w:hAnsi="宋体"/>
                <w:sz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Borders>
              <w:left w:val="single" w:color="auto" w:sz="8" w:space="0"/>
            </w:tcBorders>
            <w:vAlign w:val="center"/>
          </w:tcPr>
          <w:p>
            <w:pPr>
              <w:jc w:val="center"/>
              <w:rPr>
                <w:rFonts w:ascii="宋体" w:hAnsi="宋体"/>
                <w:sz w:val="18"/>
              </w:rPr>
            </w:pPr>
            <w:r>
              <w:rPr>
                <w:rFonts w:hint="eastAsia" w:ascii="宋体" w:hAnsi="宋体"/>
                <w:sz w:val="18"/>
              </w:rPr>
              <w:t>＞0.001～0.010</w:t>
            </w:r>
          </w:p>
        </w:tc>
        <w:tc>
          <w:tcPr>
            <w:tcW w:w="883" w:type="dxa"/>
            <w:vAlign w:val="center"/>
          </w:tcPr>
          <w:p>
            <w:pPr>
              <w:jc w:val="center"/>
              <w:rPr>
                <w:rFonts w:ascii="宋体" w:hAnsi="宋体"/>
                <w:sz w:val="18"/>
              </w:rPr>
            </w:pPr>
            <w:r>
              <w:rPr>
                <w:rFonts w:hint="eastAsia" w:ascii="宋体" w:hAnsi="宋体"/>
                <w:sz w:val="18"/>
              </w:rPr>
              <w:t>1.00</w:t>
            </w:r>
          </w:p>
        </w:tc>
        <w:tc>
          <w:tcPr>
            <w:tcW w:w="1419" w:type="dxa"/>
            <w:vAlign w:val="center"/>
          </w:tcPr>
          <w:p>
            <w:pPr>
              <w:jc w:val="center"/>
              <w:rPr>
                <w:rFonts w:ascii="宋体" w:hAnsi="宋体"/>
                <w:sz w:val="18"/>
              </w:rPr>
            </w:pPr>
            <w:r>
              <w:rPr>
                <w:rFonts w:hint="eastAsia" w:ascii="宋体" w:hAnsi="宋体"/>
                <w:sz w:val="18"/>
              </w:rPr>
              <w:t>20</w:t>
            </w:r>
          </w:p>
        </w:tc>
        <w:tc>
          <w:tcPr>
            <w:tcW w:w="1301" w:type="dxa"/>
            <w:vAlign w:val="center"/>
          </w:tcPr>
          <w:p>
            <w:pPr>
              <w:jc w:val="center"/>
              <w:rPr>
                <w:rFonts w:ascii="宋体" w:hAnsi="宋体"/>
                <w:sz w:val="18"/>
              </w:rPr>
            </w:pPr>
            <w:r>
              <w:rPr>
                <w:rFonts w:hint="eastAsia" w:ascii="宋体" w:hAnsi="宋体"/>
                <w:sz w:val="18"/>
              </w:rPr>
              <w:t>25</w:t>
            </w:r>
          </w:p>
        </w:tc>
        <w:tc>
          <w:tcPr>
            <w:tcW w:w="851" w:type="dxa"/>
            <w:vAlign w:val="center"/>
          </w:tcPr>
          <w:p>
            <w:pPr>
              <w:jc w:val="center"/>
              <w:rPr>
                <w:rFonts w:ascii="宋体" w:hAnsi="宋体"/>
                <w:sz w:val="18"/>
              </w:rPr>
            </w:pPr>
            <w:r>
              <w:rPr>
                <w:rFonts w:hint="eastAsia" w:ascii="宋体" w:hAnsi="宋体"/>
                <w:sz w:val="18"/>
              </w:rPr>
              <w:t>—</w:t>
            </w:r>
          </w:p>
        </w:tc>
        <w:tc>
          <w:tcPr>
            <w:tcW w:w="992" w:type="dxa"/>
            <w:vAlign w:val="center"/>
          </w:tcPr>
          <w:p>
            <w:pPr>
              <w:jc w:val="center"/>
              <w:rPr>
                <w:rFonts w:ascii="宋体" w:hAnsi="宋体"/>
                <w:sz w:val="18"/>
              </w:rPr>
            </w:pPr>
            <w:r>
              <w:rPr>
                <w:rFonts w:hint="eastAsia" w:ascii="宋体" w:hAnsi="宋体"/>
                <w:sz w:val="18"/>
              </w:rPr>
              <w:t>全部</w:t>
            </w:r>
          </w:p>
        </w:tc>
        <w:tc>
          <w:tcPr>
            <w:tcW w:w="1474" w:type="dxa"/>
            <w:tcBorders>
              <w:right w:val="single" w:color="auto" w:sz="8" w:space="0"/>
            </w:tcBorders>
            <w:vAlign w:val="center"/>
          </w:tcPr>
          <w:p>
            <w:pPr>
              <w:jc w:val="center"/>
              <w:rPr>
                <w:rFonts w:ascii="宋体" w:hAnsi="宋体"/>
                <w:sz w:val="18"/>
              </w:rPr>
            </w:pPr>
            <w:r>
              <w:rPr>
                <w:rFonts w:hint="eastAsia" w:ascii="宋体" w:hAnsi="宋体"/>
                <w:sz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Borders>
              <w:left w:val="single" w:color="auto" w:sz="8" w:space="0"/>
            </w:tcBorders>
            <w:vAlign w:val="center"/>
          </w:tcPr>
          <w:p>
            <w:pPr>
              <w:jc w:val="center"/>
              <w:rPr>
                <w:rFonts w:ascii="宋体" w:hAnsi="宋体"/>
                <w:sz w:val="18"/>
              </w:rPr>
            </w:pPr>
            <w:r>
              <w:rPr>
                <w:rFonts w:hint="eastAsia" w:ascii="宋体" w:hAnsi="宋体"/>
                <w:sz w:val="18"/>
              </w:rPr>
              <w:t>＞0.010～0.050</w:t>
            </w:r>
          </w:p>
        </w:tc>
        <w:tc>
          <w:tcPr>
            <w:tcW w:w="883" w:type="dxa"/>
            <w:vAlign w:val="center"/>
          </w:tcPr>
          <w:p>
            <w:pPr>
              <w:jc w:val="center"/>
              <w:rPr>
                <w:rFonts w:ascii="宋体" w:hAnsi="宋体"/>
                <w:sz w:val="18"/>
              </w:rPr>
            </w:pPr>
            <w:r>
              <w:rPr>
                <w:rFonts w:hint="eastAsia" w:ascii="宋体" w:hAnsi="宋体"/>
                <w:sz w:val="18"/>
              </w:rPr>
              <w:t>0.20</w:t>
            </w:r>
          </w:p>
        </w:tc>
        <w:tc>
          <w:tcPr>
            <w:tcW w:w="1419" w:type="dxa"/>
            <w:vAlign w:val="center"/>
          </w:tcPr>
          <w:p>
            <w:pPr>
              <w:jc w:val="center"/>
              <w:rPr>
                <w:rFonts w:ascii="宋体" w:hAnsi="宋体"/>
                <w:sz w:val="18"/>
              </w:rPr>
            </w:pPr>
            <w:r>
              <w:rPr>
                <w:rFonts w:hint="eastAsia" w:ascii="宋体" w:hAnsi="宋体"/>
                <w:sz w:val="18"/>
              </w:rPr>
              <w:t>10</w:t>
            </w:r>
          </w:p>
        </w:tc>
        <w:tc>
          <w:tcPr>
            <w:tcW w:w="1301" w:type="dxa"/>
            <w:vAlign w:val="center"/>
          </w:tcPr>
          <w:p>
            <w:pPr>
              <w:jc w:val="center"/>
              <w:rPr>
                <w:rFonts w:ascii="宋体" w:hAnsi="宋体"/>
                <w:sz w:val="18"/>
              </w:rPr>
            </w:pPr>
            <w:r>
              <w:rPr>
                <w:rFonts w:hint="eastAsia" w:ascii="宋体" w:hAnsi="宋体"/>
                <w:sz w:val="18"/>
              </w:rPr>
              <w:t>15</w:t>
            </w:r>
          </w:p>
        </w:tc>
        <w:tc>
          <w:tcPr>
            <w:tcW w:w="851" w:type="dxa"/>
            <w:vAlign w:val="center"/>
          </w:tcPr>
          <w:p>
            <w:pPr>
              <w:jc w:val="center"/>
              <w:rPr>
                <w:rFonts w:ascii="宋体" w:hAnsi="宋体"/>
                <w:sz w:val="18"/>
              </w:rPr>
            </w:pPr>
            <w:r>
              <w:rPr>
                <w:rFonts w:hint="eastAsia" w:ascii="宋体" w:hAnsi="宋体"/>
                <w:sz w:val="18"/>
              </w:rPr>
              <w:t>—</w:t>
            </w:r>
          </w:p>
        </w:tc>
        <w:tc>
          <w:tcPr>
            <w:tcW w:w="992" w:type="dxa"/>
            <w:vAlign w:val="center"/>
          </w:tcPr>
          <w:p>
            <w:pPr>
              <w:jc w:val="center"/>
              <w:rPr>
                <w:rFonts w:ascii="宋体" w:hAnsi="宋体"/>
                <w:sz w:val="18"/>
              </w:rPr>
            </w:pPr>
            <w:r>
              <w:rPr>
                <w:rFonts w:hint="eastAsia" w:ascii="宋体" w:hAnsi="宋体"/>
                <w:sz w:val="18"/>
              </w:rPr>
              <w:t>全部</w:t>
            </w:r>
          </w:p>
        </w:tc>
        <w:tc>
          <w:tcPr>
            <w:tcW w:w="1474" w:type="dxa"/>
            <w:tcBorders>
              <w:right w:val="single" w:color="auto" w:sz="8" w:space="0"/>
            </w:tcBorders>
            <w:vAlign w:val="center"/>
          </w:tcPr>
          <w:p>
            <w:pPr>
              <w:jc w:val="center"/>
              <w:rPr>
                <w:rFonts w:ascii="宋体" w:hAnsi="宋体"/>
                <w:sz w:val="18"/>
              </w:rPr>
            </w:pPr>
            <w:r>
              <w:rPr>
                <w:rFonts w:hint="eastAsia" w:ascii="宋体" w:hAnsi="宋体"/>
                <w:sz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Borders>
              <w:left w:val="single" w:color="auto" w:sz="8" w:space="0"/>
            </w:tcBorders>
            <w:vAlign w:val="center"/>
          </w:tcPr>
          <w:p>
            <w:pPr>
              <w:jc w:val="center"/>
              <w:rPr>
                <w:rFonts w:ascii="宋体" w:hAnsi="宋体"/>
                <w:sz w:val="18"/>
              </w:rPr>
            </w:pPr>
            <w:r>
              <w:rPr>
                <w:rFonts w:hint="eastAsia" w:ascii="宋体" w:hAnsi="宋体"/>
                <w:sz w:val="18"/>
              </w:rPr>
              <w:t>＞0.050～0.50</w:t>
            </w:r>
          </w:p>
        </w:tc>
        <w:tc>
          <w:tcPr>
            <w:tcW w:w="883" w:type="dxa"/>
            <w:vAlign w:val="center"/>
          </w:tcPr>
          <w:p>
            <w:pPr>
              <w:jc w:val="center"/>
              <w:rPr>
                <w:rFonts w:ascii="宋体" w:hAnsi="宋体"/>
                <w:sz w:val="18"/>
              </w:rPr>
            </w:pPr>
            <w:r>
              <w:rPr>
                <w:rFonts w:hint="eastAsia" w:ascii="宋体" w:hAnsi="宋体"/>
                <w:sz w:val="18"/>
              </w:rPr>
              <w:t>0.20</w:t>
            </w:r>
          </w:p>
        </w:tc>
        <w:tc>
          <w:tcPr>
            <w:tcW w:w="1419" w:type="dxa"/>
            <w:vAlign w:val="center"/>
          </w:tcPr>
          <w:p>
            <w:pPr>
              <w:jc w:val="center"/>
              <w:rPr>
                <w:rFonts w:ascii="宋体" w:hAnsi="宋体"/>
                <w:sz w:val="18"/>
              </w:rPr>
            </w:pPr>
            <w:r>
              <w:rPr>
                <w:rFonts w:hint="eastAsia" w:ascii="宋体" w:hAnsi="宋体"/>
                <w:sz w:val="18"/>
              </w:rPr>
              <w:t>10</w:t>
            </w:r>
          </w:p>
        </w:tc>
        <w:tc>
          <w:tcPr>
            <w:tcW w:w="1301" w:type="dxa"/>
            <w:vAlign w:val="center"/>
          </w:tcPr>
          <w:p>
            <w:pPr>
              <w:jc w:val="center"/>
              <w:rPr>
                <w:rFonts w:ascii="宋体" w:hAnsi="宋体"/>
                <w:sz w:val="18"/>
              </w:rPr>
            </w:pPr>
            <w:r>
              <w:rPr>
                <w:rFonts w:hint="eastAsia" w:ascii="宋体" w:hAnsi="宋体"/>
                <w:sz w:val="18"/>
              </w:rPr>
              <w:t>15</w:t>
            </w:r>
          </w:p>
        </w:tc>
        <w:tc>
          <w:tcPr>
            <w:tcW w:w="851" w:type="dxa"/>
            <w:vAlign w:val="center"/>
          </w:tcPr>
          <w:p>
            <w:pPr>
              <w:jc w:val="center"/>
              <w:rPr>
                <w:rFonts w:ascii="宋体" w:hAnsi="宋体"/>
                <w:sz w:val="18"/>
              </w:rPr>
            </w:pPr>
            <w:r>
              <w:rPr>
                <w:rFonts w:hint="eastAsia" w:ascii="宋体" w:hAnsi="宋体"/>
                <w:sz w:val="18"/>
              </w:rPr>
              <w:t>100</w:t>
            </w:r>
          </w:p>
        </w:tc>
        <w:tc>
          <w:tcPr>
            <w:tcW w:w="992" w:type="dxa"/>
            <w:vAlign w:val="center"/>
          </w:tcPr>
          <w:p>
            <w:pPr>
              <w:jc w:val="center"/>
              <w:rPr>
                <w:rFonts w:ascii="宋体" w:hAnsi="宋体"/>
                <w:sz w:val="18"/>
              </w:rPr>
            </w:pPr>
            <w:r>
              <w:rPr>
                <w:rFonts w:hint="eastAsia" w:ascii="宋体" w:hAnsi="宋体"/>
                <w:sz w:val="18"/>
              </w:rPr>
              <w:t>10.00</w:t>
            </w:r>
          </w:p>
        </w:tc>
        <w:tc>
          <w:tcPr>
            <w:tcW w:w="1474" w:type="dxa"/>
            <w:tcBorders>
              <w:right w:val="single" w:color="auto" w:sz="8" w:space="0"/>
            </w:tcBorders>
            <w:vAlign w:val="center"/>
          </w:tcPr>
          <w:p>
            <w:pPr>
              <w:jc w:val="center"/>
              <w:rPr>
                <w:rFonts w:ascii="宋体" w:hAnsi="宋体"/>
                <w:sz w:val="18"/>
              </w:rPr>
            </w:pPr>
            <w:r>
              <w:rPr>
                <w:rFonts w:hint="eastAsia" w:ascii="宋体" w:hAnsi="宋体"/>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tcBorders>
              <w:left w:val="single" w:color="auto" w:sz="8" w:space="0"/>
            </w:tcBorders>
            <w:vAlign w:val="center"/>
          </w:tcPr>
          <w:p>
            <w:pPr>
              <w:jc w:val="center"/>
              <w:rPr>
                <w:rFonts w:ascii="宋体" w:hAnsi="宋体"/>
                <w:sz w:val="18"/>
              </w:rPr>
            </w:pPr>
            <w:r>
              <w:rPr>
                <w:rFonts w:hint="eastAsia" w:ascii="宋体" w:hAnsi="宋体"/>
                <w:sz w:val="18"/>
              </w:rPr>
              <w:t>＞0.50～1.00</w:t>
            </w:r>
          </w:p>
        </w:tc>
        <w:tc>
          <w:tcPr>
            <w:tcW w:w="883" w:type="dxa"/>
            <w:vAlign w:val="center"/>
          </w:tcPr>
          <w:p>
            <w:pPr>
              <w:jc w:val="center"/>
              <w:rPr>
                <w:rFonts w:ascii="宋体" w:hAnsi="宋体"/>
                <w:sz w:val="18"/>
              </w:rPr>
            </w:pPr>
            <w:r>
              <w:rPr>
                <w:rFonts w:hint="eastAsia" w:ascii="宋体" w:hAnsi="宋体"/>
                <w:sz w:val="18"/>
              </w:rPr>
              <w:t>0.20</w:t>
            </w:r>
          </w:p>
        </w:tc>
        <w:tc>
          <w:tcPr>
            <w:tcW w:w="1419" w:type="dxa"/>
            <w:vAlign w:val="center"/>
          </w:tcPr>
          <w:p>
            <w:pPr>
              <w:jc w:val="center"/>
              <w:rPr>
                <w:rFonts w:ascii="宋体" w:hAnsi="宋体"/>
                <w:sz w:val="18"/>
              </w:rPr>
            </w:pPr>
            <w:r>
              <w:rPr>
                <w:rFonts w:hint="eastAsia" w:ascii="宋体" w:hAnsi="宋体"/>
                <w:sz w:val="18"/>
              </w:rPr>
              <w:t>10</w:t>
            </w:r>
          </w:p>
        </w:tc>
        <w:tc>
          <w:tcPr>
            <w:tcW w:w="1301" w:type="dxa"/>
            <w:vAlign w:val="center"/>
          </w:tcPr>
          <w:p>
            <w:pPr>
              <w:jc w:val="center"/>
              <w:rPr>
                <w:rFonts w:ascii="宋体" w:hAnsi="宋体"/>
                <w:sz w:val="18"/>
              </w:rPr>
            </w:pPr>
            <w:r>
              <w:rPr>
                <w:rFonts w:hint="eastAsia" w:ascii="宋体" w:hAnsi="宋体"/>
                <w:sz w:val="18"/>
              </w:rPr>
              <w:t>15</w:t>
            </w:r>
          </w:p>
        </w:tc>
        <w:tc>
          <w:tcPr>
            <w:tcW w:w="851" w:type="dxa"/>
            <w:vAlign w:val="center"/>
          </w:tcPr>
          <w:p>
            <w:pPr>
              <w:jc w:val="center"/>
              <w:rPr>
                <w:rFonts w:ascii="宋体" w:hAnsi="宋体"/>
                <w:sz w:val="18"/>
              </w:rPr>
            </w:pPr>
            <w:r>
              <w:rPr>
                <w:rFonts w:hint="eastAsia" w:ascii="宋体" w:hAnsi="宋体"/>
                <w:sz w:val="18"/>
              </w:rPr>
              <w:t>100</w:t>
            </w:r>
          </w:p>
        </w:tc>
        <w:tc>
          <w:tcPr>
            <w:tcW w:w="992" w:type="dxa"/>
            <w:vAlign w:val="center"/>
          </w:tcPr>
          <w:p>
            <w:pPr>
              <w:jc w:val="center"/>
              <w:rPr>
                <w:rFonts w:ascii="宋体" w:hAnsi="宋体"/>
                <w:sz w:val="18"/>
              </w:rPr>
            </w:pPr>
            <w:r>
              <w:rPr>
                <w:rFonts w:hint="eastAsia" w:ascii="宋体" w:hAnsi="宋体"/>
                <w:sz w:val="18"/>
              </w:rPr>
              <w:t>5.00</w:t>
            </w:r>
          </w:p>
        </w:tc>
        <w:tc>
          <w:tcPr>
            <w:tcW w:w="1474" w:type="dxa"/>
            <w:tcBorders>
              <w:right w:val="single" w:color="auto" w:sz="8" w:space="0"/>
            </w:tcBorders>
            <w:vAlign w:val="center"/>
          </w:tcPr>
          <w:p>
            <w:pPr>
              <w:jc w:val="center"/>
              <w:rPr>
                <w:rFonts w:ascii="宋体" w:hAnsi="宋体"/>
                <w:sz w:val="18"/>
              </w:rPr>
            </w:pPr>
            <w:r>
              <w:rPr>
                <w:rFonts w:hint="eastAsia" w:ascii="宋体" w:hAnsi="宋体"/>
                <w:sz w:val="18"/>
              </w:rPr>
              <w:t>10</w:t>
            </w:r>
          </w:p>
        </w:tc>
      </w:tr>
    </w:tbl>
    <w:p>
      <w:pPr>
        <w:rPr>
          <w:rFonts w:ascii="黑体" w:hAnsi="宋体" w:eastAsia="黑体"/>
        </w:rPr>
      </w:pPr>
    </w:p>
    <w:p>
      <w:pPr>
        <w:spacing w:line="360" w:lineRule="auto"/>
        <w:rPr>
          <w:rFonts w:ascii="宋体" w:hAnsi="宋体"/>
        </w:rPr>
      </w:pPr>
      <w:r>
        <w:rPr>
          <w:rFonts w:hint="eastAsia" w:ascii="宋体" w:hAnsi="宋体"/>
        </w:rPr>
        <w:t>3.1.2 加入30mL水，按表4加入硫酸酸化，加热至盐类完全溶解，冷却至室温，加入3滴亚硫酸钠溶液(2.1.5)，摇匀。按表1将试液移入200mL分液漏斗中，补加相应量的硫酸(2.1.4)，冷却至室温。加水使试液体积为90mL～100mL。</w:t>
      </w:r>
    </w:p>
    <w:p>
      <w:pPr>
        <w:spacing w:line="360" w:lineRule="auto"/>
        <w:ind w:firstLine="360" w:firstLineChars="200"/>
        <w:rPr>
          <w:rFonts w:ascii="宋体" w:hAnsi="宋体"/>
          <w:sz w:val="18"/>
          <w:szCs w:val="18"/>
        </w:rPr>
      </w:pPr>
      <w:r>
        <w:rPr>
          <w:rFonts w:hint="eastAsia" w:ascii="宋体" w:hAnsi="宋体"/>
          <w:sz w:val="18"/>
        </w:rPr>
        <w:t>注：对于铜质量分数大于0.1%的铝合金试样，按以下方法进行：将试料置于300mL聚四氟乙烯烧杯中，按表4加入氢氧化钠溶液(2.1.3)，盖上表皿，缓慢加热分解，分次加入3mL过氧化氢(2.1.2)，用少量水冲洗表皿及杯壁，加热蒸发至糊状(防止溅出)，如有必要，可用过氧化氢(2.1.2)进行反复处理，冷却。用30mL温水冲洗杯壁，缓慢加热至盐类完全溶解，冷却。将碱性溶液移入盛有硫酸(见表5)的300mL烧杯中，用温水洗涤聚四氟乙烯烧杯(如有氧化锰水合物析出粘附在聚四氟乙烯烧杯壁上，可加入少量硫酸(2.1.4)及几滴亚硫酸钠溶液(2.1.5)使其溶解，用温水洗入烧杯中)。加热煮沸使溶液澄清，必要时加数滴亚硫酸钠溶液(2.1.5)使氧化锰水合物完全溶解。煮沸lmin～2min，冷却。</w:t>
      </w:r>
      <w:r>
        <w:rPr>
          <w:rFonts w:hint="eastAsia" w:ascii="宋体" w:hAnsi="宋体"/>
          <w:sz w:val="18"/>
          <w:szCs w:val="18"/>
        </w:rPr>
        <w:t>按表4将溶液移入200mL分液漏斗中，补加相应量的硫酸(2.1.4)，冷却至室温。加水使体积为90mL～100mL。</w:t>
      </w:r>
    </w:p>
    <w:p>
      <w:pPr>
        <w:spacing w:line="360" w:lineRule="auto"/>
        <w:rPr>
          <w:rFonts w:ascii="宋体" w:hAnsi="宋体"/>
        </w:rPr>
      </w:pPr>
      <w:r>
        <w:rPr>
          <w:rFonts w:hint="eastAsia" w:ascii="宋体" w:hAnsi="宋体"/>
        </w:rPr>
        <w:t>3.1.3 以下按实验方法进行，以随同试料所做的空白试验溶液为参比，于分光光度计波长440nm处，测量其吸光度。从工作曲线上查出相应的钒量。</w:t>
      </w:r>
    </w:p>
    <w:p>
      <w:pPr>
        <w:spacing w:line="360" w:lineRule="auto"/>
        <w:rPr>
          <w:rFonts w:ascii="黑体" w:hAnsi="黑体" w:eastAsia="黑体"/>
        </w:rPr>
      </w:pPr>
      <w:r>
        <w:rPr>
          <w:rFonts w:hint="eastAsia" w:ascii="黑体" w:hAnsi="黑体" w:eastAsia="黑体"/>
        </w:rPr>
        <w:t>3.2 工作曲线的绘制</w:t>
      </w:r>
    </w:p>
    <w:p>
      <w:pPr>
        <w:spacing w:line="360" w:lineRule="auto"/>
        <w:rPr>
          <w:rFonts w:ascii="宋体" w:hAnsi="宋体"/>
        </w:rPr>
      </w:pPr>
      <w:r>
        <w:rPr>
          <w:rFonts w:hint="eastAsia" w:ascii="宋体" w:hAnsi="宋体"/>
        </w:rPr>
        <w:t xml:space="preserve">    于一组200mL分液漏斗中各加入50mL水，lOmL硫酸(2.1.4)，冷至室温。分别加入0mL、2.00mL、4.00mL、8.00mL、12.00mL、16.00mL、20.OOmL钒标准溶液(2.1.11)，加水使体积为90mL～lOOmL。以下按实验方法进行，以试剂空白溶液(不加钒标准溶液者)为参比，于分光光度计波长440nm处，测量其吸光度。以钒量为横坐标，吸光度为纵坐标，绘制工作曲线。</w:t>
      </w:r>
    </w:p>
    <w:p>
      <w:pPr>
        <w:spacing w:line="360" w:lineRule="auto"/>
        <w:rPr>
          <w:rFonts w:ascii="宋体" w:hAnsi="宋体"/>
          <w:szCs w:val="21"/>
        </w:rPr>
      </w:pPr>
      <w:r>
        <w:rPr>
          <w:rFonts w:hint="eastAsia" w:ascii="宋体" w:hAnsi="宋体"/>
          <w:szCs w:val="21"/>
        </w:rPr>
        <w:t>4、对不同含钒量的6个铝及铝合金样品进行独立的11次分析，分析结果见表5。</w:t>
      </w:r>
    </w:p>
    <w:p>
      <w:pPr>
        <w:jc w:val="center"/>
        <w:rPr>
          <w:rFonts w:ascii="宋体" w:hAnsi="宋体"/>
          <w:szCs w:val="21"/>
        </w:rPr>
      </w:pPr>
      <w:r>
        <w:rPr>
          <w:rFonts w:hint="eastAsia" w:ascii="宋体" w:hAnsi="宋体"/>
          <w:szCs w:val="21"/>
        </w:rPr>
        <w:t>表5  样品分析及结果对照</w:t>
      </w:r>
    </w:p>
    <w:tbl>
      <w:tblPr>
        <w:tblStyle w:val="20"/>
        <w:tblW w:w="8994" w:type="dxa"/>
        <w:jc w:val="center"/>
        <w:tblInd w:w="5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66"/>
        <w:gridCol w:w="3164"/>
        <w:gridCol w:w="1080"/>
        <w:gridCol w:w="1284"/>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jc w:val="center"/>
              <w:rPr>
                <w:rFonts w:ascii="宋体" w:hAnsi="宋体"/>
                <w:szCs w:val="21"/>
              </w:rPr>
            </w:pPr>
            <w:r>
              <w:rPr>
                <w:rFonts w:hint="eastAsia" w:ascii="宋体" w:hAnsi="宋体"/>
                <w:szCs w:val="21"/>
              </w:rPr>
              <w:t>序号</w:t>
            </w:r>
          </w:p>
        </w:tc>
        <w:tc>
          <w:tcPr>
            <w:tcW w:w="1266" w:type="dxa"/>
            <w:vAlign w:val="center"/>
          </w:tcPr>
          <w:p>
            <w:pPr>
              <w:jc w:val="center"/>
              <w:rPr>
                <w:rFonts w:ascii="宋体" w:hAnsi="宋体"/>
                <w:szCs w:val="21"/>
              </w:rPr>
            </w:pPr>
            <w:r>
              <w:rPr>
                <w:rFonts w:hint="eastAsia" w:ascii="宋体" w:hAnsi="宋体"/>
                <w:szCs w:val="21"/>
              </w:rPr>
              <w:t>样品编号</w:t>
            </w:r>
          </w:p>
        </w:tc>
        <w:tc>
          <w:tcPr>
            <w:tcW w:w="3164" w:type="dxa"/>
            <w:vAlign w:val="center"/>
          </w:tcPr>
          <w:p>
            <w:pPr>
              <w:jc w:val="center"/>
              <w:rPr>
                <w:rFonts w:ascii="宋体" w:hAnsi="宋体"/>
                <w:szCs w:val="21"/>
              </w:rPr>
            </w:pPr>
            <w:r>
              <w:rPr>
                <w:rFonts w:hint="eastAsia" w:ascii="宋体" w:hAnsi="宋体"/>
                <w:szCs w:val="21"/>
              </w:rPr>
              <w:t xml:space="preserve">测定结果/% </w:t>
            </w:r>
          </w:p>
        </w:tc>
        <w:tc>
          <w:tcPr>
            <w:tcW w:w="1080" w:type="dxa"/>
            <w:vAlign w:val="center"/>
          </w:tcPr>
          <w:p>
            <w:pPr>
              <w:jc w:val="center"/>
              <w:rPr>
                <w:rFonts w:ascii="宋体" w:hAnsi="宋体"/>
                <w:szCs w:val="21"/>
              </w:rPr>
            </w:pPr>
            <w:r>
              <w:rPr>
                <w:rFonts w:hint="eastAsia" w:ascii="宋体" w:hAnsi="宋体"/>
                <w:szCs w:val="21"/>
              </w:rPr>
              <w:t>平均值/%</w:t>
            </w:r>
          </w:p>
        </w:tc>
        <w:tc>
          <w:tcPr>
            <w:tcW w:w="1284" w:type="dxa"/>
            <w:vAlign w:val="center"/>
          </w:tcPr>
          <w:p>
            <w:pPr>
              <w:jc w:val="center"/>
              <w:rPr>
                <w:rFonts w:ascii="宋体" w:hAnsi="宋体"/>
                <w:szCs w:val="21"/>
              </w:rPr>
            </w:pPr>
            <w:r>
              <w:rPr>
                <w:rFonts w:hint="eastAsia" w:ascii="宋体" w:hAnsi="宋体"/>
                <w:szCs w:val="21"/>
              </w:rPr>
              <w:t xml:space="preserve">SD </w:t>
            </w:r>
          </w:p>
        </w:tc>
        <w:tc>
          <w:tcPr>
            <w:tcW w:w="1497" w:type="dxa"/>
            <w:vAlign w:val="center"/>
          </w:tcPr>
          <w:p>
            <w:pPr>
              <w:jc w:val="center"/>
              <w:rPr>
                <w:rFonts w:ascii="宋体" w:hAnsi="宋体"/>
                <w:szCs w:val="21"/>
              </w:rPr>
            </w:pPr>
            <w:r>
              <w:rPr>
                <w:rFonts w:hint="eastAsia" w:ascii="宋体" w:hAnsi="宋体"/>
                <w:szCs w:val="21"/>
              </w:rPr>
              <w:t>ICP-AES</w:t>
            </w:r>
          </w:p>
          <w:p>
            <w:pPr>
              <w:jc w:val="center"/>
              <w:rPr>
                <w:rFonts w:ascii="宋体" w:hAnsi="宋体"/>
                <w:szCs w:val="21"/>
              </w:rPr>
            </w:pPr>
            <w:r>
              <w:rPr>
                <w:rFonts w:hint="eastAsia" w:ascii="宋体" w:hAnsi="宋体"/>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703" w:type="dxa"/>
            <w:vAlign w:val="center"/>
          </w:tcPr>
          <w:p>
            <w:pPr>
              <w:jc w:val="center"/>
              <w:rPr>
                <w:rFonts w:ascii="宋体" w:hAnsi="宋体"/>
                <w:szCs w:val="21"/>
              </w:rPr>
            </w:pPr>
            <w:r>
              <w:rPr>
                <w:rFonts w:hint="eastAsia" w:ascii="宋体" w:hAnsi="宋体"/>
                <w:szCs w:val="21"/>
              </w:rPr>
              <w:t>1</w:t>
            </w:r>
          </w:p>
        </w:tc>
        <w:tc>
          <w:tcPr>
            <w:tcW w:w="1266" w:type="dxa"/>
            <w:vAlign w:val="center"/>
          </w:tcPr>
          <w:p>
            <w:pPr>
              <w:jc w:val="center"/>
              <w:rPr>
                <w:rFonts w:ascii="宋体" w:hAnsi="宋体"/>
                <w:szCs w:val="21"/>
              </w:rPr>
            </w:pPr>
            <w:r>
              <w:rPr>
                <w:rFonts w:hint="eastAsia" w:ascii="宋体" w:hAnsi="宋体"/>
                <w:szCs w:val="21"/>
              </w:rPr>
              <w:t>纯铝1号</w:t>
            </w:r>
          </w:p>
        </w:tc>
        <w:tc>
          <w:tcPr>
            <w:tcW w:w="3164" w:type="dxa"/>
          </w:tcPr>
          <w:p>
            <w:pPr>
              <w:rPr>
                <w:rFonts w:ascii="宋体" w:hAnsi="宋体"/>
                <w:szCs w:val="21"/>
              </w:rPr>
            </w:pPr>
            <w:r>
              <w:rPr>
                <w:rFonts w:hint="eastAsia" w:ascii="宋体" w:hAnsi="宋体"/>
                <w:szCs w:val="21"/>
              </w:rPr>
              <w:t>0.00031、0.00032、0.00027、0.00030、0.00027、0.00030、0.00031、0.00028、0.00031、0.00032、0.00032</w:t>
            </w:r>
          </w:p>
        </w:tc>
        <w:tc>
          <w:tcPr>
            <w:tcW w:w="1080" w:type="dxa"/>
            <w:vAlign w:val="center"/>
          </w:tcPr>
          <w:p>
            <w:pPr>
              <w:jc w:val="center"/>
              <w:rPr>
                <w:rFonts w:ascii="宋体" w:hAnsi="宋体"/>
                <w:szCs w:val="21"/>
              </w:rPr>
            </w:pPr>
            <w:r>
              <w:rPr>
                <w:rFonts w:hint="eastAsia" w:ascii="宋体" w:hAnsi="宋体"/>
                <w:szCs w:val="21"/>
              </w:rPr>
              <w:t>0.00030</w:t>
            </w:r>
          </w:p>
        </w:tc>
        <w:tc>
          <w:tcPr>
            <w:tcW w:w="1284" w:type="dxa"/>
            <w:vAlign w:val="center"/>
          </w:tcPr>
          <w:p>
            <w:pPr>
              <w:jc w:val="center"/>
              <w:rPr>
                <w:rFonts w:ascii="宋体" w:hAnsi="宋体"/>
                <w:szCs w:val="21"/>
              </w:rPr>
            </w:pPr>
            <w:r>
              <w:rPr>
                <w:rFonts w:hint="eastAsia" w:ascii="宋体" w:hAnsi="宋体"/>
                <w:szCs w:val="21"/>
              </w:rPr>
              <w:t>0.00002</w:t>
            </w:r>
          </w:p>
        </w:tc>
        <w:tc>
          <w:tcPr>
            <w:tcW w:w="1497" w:type="dxa"/>
            <w:vAlign w:val="center"/>
          </w:tcPr>
          <w:p>
            <w:pPr>
              <w:jc w:val="left"/>
              <w:rPr>
                <w:rFonts w:ascii="宋体" w:hAnsi="宋体"/>
                <w:szCs w:val="21"/>
              </w:rPr>
            </w:pPr>
            <w:r>
              <w:rPr>
                <w:rFonts w:hint="eastAsia" w:ascii="宋体" w:hAnsi="宋体"/>
                <w:szCs w:val="21"/>
              </w:rPr>
              <w:t>0.00031、0.00030、0.00031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703" w:type="dxa"/>
            <w:vAlign w:val="center"/>
          </w:tcPr>
          <w:p>
            <w:pPr>
              <w:jc w:val="center"/>
              <w:rPr>
                <w:rFonts w:ascii="宋体" w:hAnsi="宋体"/>
                <w:szCs w:val="21"/>
              </w:rPr>
            </w:pPr>
            <w:r>
              <w:rPr>
                <w:rFonts w:hint="eastAsia" w:ascii="宋体" w:hAnsi="宋体"/>
                <w:szCs w:val="21"/>
              </w:rPr>
              <w:t>2</w:t>
            </w:r>
          </w:p>
        </w:tc>
        <w:tc>
          <w:tcPr>
            <w:tcW w:w="1266" w:type="dxa"/>
            <w:vAlign w:val="center"/>
          </w:tcPr>
          <w:p>
            <w:pPr>
              <w:jc w:val="center"/>
              <w:rPr>
                <w:rFonts w:ascii="宋体" w:hAnsi="宋体"/>
                <w:szCs w:val="21"/>
              </w:rPr>
            </w:pPr>
            <w:r>
              <w:rPr>
                <w:rFonts w:hint="eastAsia" w:ascii="宋体" w:hAnsi="宋体"/>
                <w:szCs w:val="21"/>
              </w:rPr>
              <w:t>G211</w:t>
            </w:r>
          </w:p>
        </w:tc>
        <w:tc>
          <w:tcPr>
            <w:tcW w:w="3164" w:type="dxa"/>
          </w:tcPr>
          <w:p>
            <w:pPr>
              <w:rPr>
                <w:rFonts w:ascii="宋体" w:hAnsi="宋体"/>
                <w:szCs w:val="21"/>
              </w:rPr>
            </w:pPr>
            <w:r>
              <w:rPr>
                <w:rFonts w:hint="eastAsia" w:ascii="宋体" w:hAnsi="宋体" w:cs="宋体"/>
                <w:color w:val="000000"/>
                <w:kern w:val="0"/>
                <w:szCs w:val="21"/>
              </w:rPr>
              <w:t>0.00115、0.00118、0.00121、0.00123、0.00125、0.00131、0.00132、0.00122、0.00117、0.00121、0.00123</w:t>
            </w:r>
          </w:p>
        </w:tc>
        <w:tc>
          <w:tcPr>
            <w:tcW w:w="1080" w:type="dxa"/>
            <w:vAlign w:val="center"/>
          </w:tcPr>
          <w:p>
            <w:pPr>
              <w:jc w:val="center"/>
              <w:rPr>
                <w:rFonts w:ascii="宋体" w:hAnsi="宋体"/>
                <w:szCs w:val="21"/>
              </w:rPr>
            </w:pPr>
            <w:r>
              <w:rPr>
                <w:rFonts w:hint="eastAsia" w:ascii="宋体" w:hAnsi="宋体"/>
                <w:szCs w:val="21"/>
              </w:rPr>
              <w:t>0.00122</w:t>
            </w:r>
          </w:p>
        </w:tc>
        <w:tc>
          <w:tcPr>
            <w:tcW w:w="1284" w:type="dxa"/>
            <w:vAlign w:val="center"/>
          </w:tcPr>
          <w:p>
            <w:pPr>
              <w:jc w:val="center"/>
              <w:rPr>
                <w:rFonts w:ascii="宋体" w:hAnsi="宋体"/>
                <w:szCs w:val="21"/>
              </w:rPr>
            </w:pPr>
            <w:r>
              <w:rPr>
                <w:rFonts w:hint="eastAsia" w:ascii="宋体" w:hAnsi="宋体"/>
                <w:szCs w:val="21"/>
              </w:rPr>
              <w:t>0.00005</w:t>
            </w:r>
          </w:p>
        </w:tc>
        <w:tc>
          <w:tcPr>
            <w:tcW w:w="1497" w:type="dxa"/>
            <w:vAlign w:val="center"/>
          </w:tcPr>
          <w:p>
            <w:pPr>
              <w:jc w:val="left"/>
              <w:rPr>
                <w:rFonts w:ascii="宋体" w:hAnsi="宋体"/>
                <w:szCs w:val="21"/>
              </w:rPr>
            </w:pPr>
            <w:r>
              <w:rPr>
                <w:rFonts w:hint="eastAsia" w:ascii="宋体" w:hAnsi="宋体" w:cs="宋体"/>
                <w:color w:val="000000"/>
                <w:kern w:val="0"/>
                <w:szCs w:val="21"/>
              </w:rPr>
              <w:t>0.00118、0.00121、0.00123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03" w:type="dxa"/>
            <w:vAlign w:val="center"/>
          </w:tcPr>
          <w:p>
            <w:pPr>
              <w:jc w:val="center"/>
              <w:rPr>
                <w:rFonts w:ascii="宋体" w:hAnsi="宋体"/>
                <w:szCs w:val="21"/>
              </w:rPr>
            </w:pPr>
            <w:r>
              <w:rPr>
                <w:rFonts w:hint="eastAsia" w:ascii="宋体" w:hAnsi="宋体"/>
                <w:szCs w:val="21"/>
              </w:rPr>
              <w:t>3</w:t>
            </w:r>
          </w:p>
        </w:tc>
        <w:tc>
          <w:tcPr>
            <w:tcW w:w="1266" w:type="dxa"/>
            <w:vAlign w:val="center"/>
          </w:tcPr>
          <w:p>
            <w:pPr>
              <w:jc w:val="center"/>
              <w:rPr>
                <w:rFonts w:ascii="宋体" w:hAnsi="宋体"/>
                <w:szCs w:val="21"/>
              </w:rPr>
            </w:pPr>
            <w:r>
              <w:rPr>
                <w:rFonts w:hint="eastAsia" w:ascii="宋体" w:hAnsi="宋体"/>
                <w:szCs w:val="21"/>
              </w:rPr>
              <w:t>E6305</w:t>
            </w:r>
          </w:p>
        </w:tc>
        <w:tc>
          <w:tcPr>
            <w:tcW w:w="3164" w:type="dxa"/>
          </w:tcPr>
          <w:p>
            <w:pPr>
              <w:rPr>
                <w:rFonts w:ascii="宋体" w:hAnsi="宋体"/>
                <w:szCs w:val="21"/>
              </w:rPr>
            </w:pPr>
            <w:r>
              <w:rPr>
                <w:rFonts w:hint="eastAsia" w:ascii="宋体" w:hAnsi="宋体"/>
                <w:szCs w:val="21"/>
              </w:rPr>
              <w:t>0.0182、0.0181、0.0180、0.0181、0.0178、0.0180、0.0189、0.0189、0.0180、0.0179、0.0180</w:t>
            </w:r>
          </w:p>
        </w:tc>
        <w:tc>
          <w:tcPr>
            <w:tcW w:w="1080" w:type="dxa"/>
            <w:vAlign w:val="center"/>
          </w:tcPr>
          <w:p>
            <w:pPr>
              <w:jc w:val="center"/>
              <w:rPr>
                <w:rFonts w:ascii="宋体" w:hAnsi="宋体"/>
                <w:szCs w:val="21"/>
              </w:rPr>
            </w:pPr>
            <w:r>
              <w:rPr>
                <w:rFonts w:hint="eastAsia" w:ascii="宋体" w:hAnsi="宋体"/>
                <w:szCs w:val="21"/>
              </w:rPr>
              <w:t>0.0182</w:t>
            </w:r>
          </w:p>
        </w:tc>
        <w:tc>
          <w:tcPr>
            <w:tcW w:w="1284" w:type="dxa"/>
            <w:vAlign w:val="center"/>
          </w:tcPr>
          <w:p>
            <w:pPr>
              <w:jc w:val="center"/>
              <w:rPr>
                <w:rFonts w:ascii="宋体" w:hAnsi="宋体"/>
                <w:szCs w:val="21"/>
              </w:rPr>
            </w:pPr>
            <w:r>
              <w:rPr>
                <w:rFonts w:hint="eastAsia" w:ascii="宋体" w:hAnsi="宋体"/>
                <w:szCs w:val="21"/>
              </w:rPr>
              <w:t>0.0004</w:t>
            </w:r>
          </w:p>
        </w:tc>
        <w:tc>
          <w:tcPr>
            <w:tcW w:w="1497" w:type="dxa"/>
            <w:vAlign w:val="center"/>
          </w:tcPr>
          <w:p>
            <w:pPr>
              <w:jc w:val="left"/>
              <w:rPr>
                <w:rFonts w:ascii="宋体" w:hAnsi="宋体"/>
                <w:szCs w:val="21"/>
              </w:rPr>
            </w:pPr>
            <w:r>
              <w:rPr>
                <w:rFonts w:hint="eastAsia" w:ascii="宋体" w:hAnsi="宋体"/>
                <w:szCs w:val="21"/>
              </w:rPr>
              <w:t>0.0184、0.0179、0.0182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03" w:type="dxa"/>
            <w:vAlign w:val="center"/>
          </w:tcPr>
          <w:p>
            <w:pPr>
              <w:jc w:val="center"/>
              <w:rPr>
                <w:rFonts w:ascii="宋体" w:hAnsi="宋体"/>
                <w:szCs w:val="21"/>
              </w:rPr>
            </w:pPr>
            <w:r>
              <w:rPr>
                <w:rFonts w:hint="eastAsia" w:ascii="宋体" w:hAnsi="宋体"/>
                <w:szCs w:val="21"/>
              </w:rPr>
              <w:t>4</w:t>
            </w:r>
          </w:p>
        </w:tc>
        <w:tc>
          <w:tcPr>
            <w:tcW w:w="1266" w:type="dxa"/>
            <w:vAlign w:val="center"/>
          </w:tcPr>
          <w:p>
            <w:pPr>
              <w:jc w:val="center"/>
              <w:rPr>
                <w:rFonts w:ascii="宋体" w:hAnsi="宋体"/>
                <w:szCs w:val="21"/>
              </w:rPr>
            </w:pPr>
            <w:r>
              <w:rPr>
                <w:rFonts w:hint="eastAsia" w:ascii="宋体" w:hAnsi="宋体"/>
                <w:szCs w:val="21"/>
              </w:rPr>
              <w:t>E6304</w:t>
            </w:r>
          </w:p>
        </w:tc>
        <w:tc>
          <w:tcPr>
            <w:tcW w:w="3164" w:type="dxa"/>
          </w:tcPr>
          <w:p>
            <w:pPr>
              <w:rPr>
                <w:rFonts w:ascii="宋体" w:hAnsi="宋体"/>
                <w:szCs w:val="21"/>
              </w:rPr>
            </w:pPr>
            <w:r>
              <w:rPr>
                <w:rFonts w:hint="eastAsia" w:ascii="宋体" w:hAnsi="宋体"/>
                <w:szCs w:val="21"/>
              </w:rPr>
              <w:t>0.0331、0.0331、0.0336、0.0327、0.0321、0.0340、0.0329、0.0327、0.0325、0.0338、0.0340</w:t>
            </w:r>
          </w:p>
        </w:tc>
        <w:tc>
          <w:tcPr>
            <w:tcW w:w="1080" w:type="dxa"/>
            <w:vAlign w:val="center"/>
          </w:tcPr>
          <w:p>
            <w:pPr>
              <w:jc w:val="center"/>
              <w:rPr>
                <w:rFonts w:ascii="宋体" w:hAnsi="宋体"/>
                <w:szCs w:val="21"/>
              </w:rPr>
            </w:pPr>
            <w:r>
              <w:rPr>
                <w:rFonts w:hint="eastAsia" w:ascii="宋体" w:hAnsi="宋体"/>
                <w:szCs w:val="21"/>
              </w:rPr>
              <w:t>0.0331</w:t>
            </w:r>
          </w:p>
        </w:tc>
        <w:tc>
          <w:tcPr>
            <w:tcW w:w="1284" w:type="dxa"/>
            <w:vAlign w:val="center"/>
          </w:tcPr>
          <w:p>
            <w:pPr>
              <w:jc w:val="center"/>
              <w:rPr>
                <w:rFonts w:ascii="宋体" w:hAnsi="宋体"/>
                <w:szCs w:val="21"/>
              </w:rPr>
            </w:pPr>
            <w:r>
              <w:rPr>
                <w:rFonts w:hint="eastAsia" w:ascii="宋体" w:hAnsi="宋体"/>
                <w:szCs w:val="21"/>
              </w:rPr>
              <w:t>0.0006</w:t>
            </w:r>
          </w:p>
        </w:tc>
        <w:tc>
          <w:tcPr>
            <w:tcW w:w="1497" w:type="dxa"/>
            <w:vAlign w:val="center"/>
          </w:tcPr>
          <w:p>
            <w:pPr>
              <w:jc w:val="left"/>
              <w:rPr>
                <w:rFonts w:ascii="宋体" w:hAnsi="宋体"/>
                <w:szCs w:val="21"/>
              </w:rPr>
            </w:pPr>
            <w:r>
              <w:rPr>
                <w:rFonts w:hint="eastAsia" w:ascii="宋体" w:hAnsi="宋体"/>
                <w:szCs w:val="21"/>
              </w:rPr>
              <w:t>0.0329、0.0333、0.0331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03" w:type="dxa"/>
            <w:vAlign w:val="center"/>
          </w:tcPr>
          <w:p>
            <w:pPr>
              <w:jc w:val="center"/>
              <w:rPr>
                <w:rFonts w:ascii="宋体" w:hAnsi="宋体"/>
                <w:szCs w:val="21"/>
              </w:rPr>
            </w:pPr>
            <w:r>
              <w:rPr>
                <w:rFonts w:hint="eastAsia" w:ascii="宋体" w:hAnsi="宋体"/>
                <w:szCs w:val="21"/>
              </w:rPr>
              <w:t>5</w:t>
            </w:r>
          </w:p>
        </w:tc>
        <w:tc>
          <w:tcPr>
            <w:tcW w:w="1266" w:type="dxa"/>
            <w:vAlign w:val="center"/>
          </w:tcPr>
          <w:p>
            <w:pPr>
              <w:jc w:val="center"/>
              <w:rPr>
                <w:rFonts w:ascii="宋体" w:hAnsi="宋体"/>
                <w:szCs w:val="21"/>
              </w:rPr>
            </w:pPr>
            <w:r>
              <w:rPr>
                <w:rFonts w:hint="eastAsia" w:ascii="宋体" w:hAnsi="宋体"/>
                <w:szCs w:val="21"/>
              </w:rPr>
              <w:t>模拟样A</w:t>
            </w:r>
          </w:p>
        </w:tc>
        <w:tc>
          <w:tcPr>
            <w:tcW w:w="3164" w:type="dxa"/>
          </w:tcPr>
          <w:p>
            <w:pPr>
              <w:rPr>
                <w:rFonts w:ascii="宋体" w:hAnsi="宋体"/>
                <w:szCs w:val="21"/>
              </w:rPr>
            </w:pPr>
            <w:r>
              <w:rPr>
                <w:rFonts w:hint="eastAsia" w:ascii="宋体" w:hAnsi="宋体"/>
                <w:szCs w:val="21"/>
              </w:rPr>
              <w:t>0.404、0.402、0.402、0.398、0.400、0.395、0.398、0.404、0.401、0.408、0.402</w:t>
            </w:r>
          </w:p>
        </w:tc>
        <w:tc>
          <w:tcPr>
            <w:tcW w:w="1080" w:type="dxa"/>
            <w:vAlign w:val="center"/>
          </w:tcPr>
          <w:p>
            <w:pPr>
              <w:jc w:val="center"/>
              <w:rPr>
                <w:rFonts w:ascii="宋体" w:hAnsi="宋体"/>
                <w:szCs w:val="21"/>
              </w:rPr>
            </w:pPr>
            <w:r>
              <w:rPr>
                <w:rFonts w:hint="eastAsia" w:ascii="宋体" w:hAnsi="宋体"/>
                <w:szCs w:val="21"/>
              </w:rPr>
              <w:t>0.401</w:t>
            </w:r>
          </w:p>
        </w:tc>
        <w:tc>
          <w:tcPr>
            <w:tcW w:w="1284" w:type="dxa"/>
            <w:vAlign w:val="center"/>
          </w:tcPr>
          <w:p>
            <w:pPr>
              <w:jc w:val="center"/>
              <w:rPr>
                <w:rFonts w:ascii="宋体" w:hAnsi="宋体"/>
                <w:szCs w:val="21"/>
              </w:rPr>
            </w:pPr>
            <w:r>
              <w:rPr>
                <w:rFonts w:hint="eastAsia" w:ascii="宋体" w:hAnsi="宋体"/>
                <w:szCs w:val="21"/>
              </w:rPr>
              <w:t>0.0035</w:t>
            </w:r>
          </w:p>
        </w:tc>
        <w:tc>
          <w:tcPr>
            <w:tcW w:w="1497" w:type="dxa"/>
            <w:vAlign w:val="center"/>
          </w:tcPr>
          <w:p>
            <w:pPr>
              <w:jc w:val="left"/>
              <w:rPr>
                <w:rFonts w:ascii="宋体" w:hAnsi="宋体"/>
                <w:szCs w:val="21"/>
              </w:rPr>
            </w:pPr>
            <w:r>
              <w:rPr>
                <w:rFonts w:hint="eastAsia" w:ascii="宋体" w:hAnsi="宋体"/>
                <w:szCs w:val="21"/>
              </w:rPr>
              <w:t>0.402、0.404、0.401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03" w:type="dxa"/>
            <w:vAlign w:val="center"/>
          </w:tcPr>
          <w:p>
            <w:pPr>
              <w:jc w:val="center"/>
              <w:rPr>
                <w:rFonts w:ascii="宋体" w:hAnsi="宋体"/>
                <w:szCs w:val="21"/>
              </w:rPr>
            </w:pPr>
            <w:r>
              <w:rPr>
                <w:rFonts w:hint="eastAsia" w:ascii="宋体" w:hAnsi="宋体"/>
                <w:szCs w:val="21"/>
              </w:rPr>
              <w:t>6</w:t>
            </w:r>
          </w:p>
        </w:tc>
        <w:tc>
          <w:tcPr>
            <w:tcW w:w="1266" w:type="dxa"/>
            <w:vAlign w:val="center"/>
          </w:tcPr>
          <w:p>
            <w:pPr>
              <w:jc w:val="center"/>
              <w:rPr>
                <w:rFonts w:ascii="宋体" w:hAnsi="宋体"/>
                <w:szCs w:val="21"/>
              </w:rPr>
            </w:pPr>
            <w:r>
              <w:rPr>
                <w:rFonts w:hint="eastAsia" w:ascii="宋体" w:hAnsi="宋体"/>
                <w:szCs w:val="21"/>
              </w:rPr>
              <w:t>模拟样B</w:t>
            </w:r>
          </w:p>
        </w:tc>
        <w:tc>
          <w:tcPr>
            <w:tcW w:w="3164" w:type="dxa"/>
          </w:tcPr>
          <w:p>
            <w:pPr>
              <w:rPr>
                <w:rFonts w:ascii="宋体" w:hAnsi="宋体"/>
                <w:szCs w:val="21"/>
              </w:rPr>
            </w:pPr>
            <w:r>
              <w:rPr>
                <w:rFonts w:hint="eastAsia" w:ascii="宋体" w:hAnsi="宋体"/>
                <w:szCs w:val="21"/>
              </w:rPr>
              <w:t>0.853、0.845、0.863、0.848、0.855、0.853、0.849、0.860、0.855、0.860、0.863</w:t>
            </w:r>
          </w:p>
        </w:tc>
        <w:tc>
          <w:tcPr>
            <w:tcW w:w="1080" w:type="dxa"/>
            <w:vAlign w:val="center"/>
          </w:tcPr>
          <w:p>
            <w:pPr>
              <w:jc w:val="center"/>
              <w:rPr>
                <w:rFonts w:ascii="宋体" w:hAnsi="宋体"/>
                <w:szCs w:val="21"/>
              </w:rPr>
            </w:pPr>
            <w:r>
              <w:rPr>
                <w:rFonts w:hint="eastAsia" w:ascii="宋体" w:hAnsi="宋体"/>
                <w:szCs w:val="21"/>
              </w:rPr>
              <w:t>0.855</w:t>
            </w:r>
          </w:p>
        </w:tc>
        <w:tc>
          <w:tcPr>
            <w:tcW w:w="1284" w:type="dxa"/>
            <w:vAlign w:val="center"/>
          </w:tcPr>
          <w:p>
            <w:pPr>
              <w:jc w:val="center"/>
              <w:rPr>
                <w:rFonts w:ascii="宋体" w:hAnsi="宋体"/>
                <w:szCs w:val="21"/>
              </w:rPr>
            </w:pPr>
            <w:r>
              <w:rPr>
                <w:rFonts w:hint="eastAsia" w:ascii="宋体" w:hAnsi="宋体"/>
                <w:szCs w:val="21"/>
              </w:rPr>
              <w:t>0.0061</w:t>
            </w:r>
          </w:p>
        </w:tc>
        <w:tc>
          <w:tcPr>
            <w:tcW w:w="1497" w:type="dxa"/>
            <w:vAlign w:val="center"/>
          </w:tcPr>
          <w:p>
            <w:pPr>
              <w:jc w:val="left"/>
              <w:rPr>
                <w:rFonts w:ascii="宋体" w:hAnsi="宋体"/>
                <w:szCs w:val="21"/>
              </w:rPr>
            </w:pPr>
            <w:r>
              <w:rPr>
                <w:rFonts w:hint="eastAsia" w:ascii="宋体" w:hAnsi="宋体"/>
                <w:szCs w:val="21"/>
              </w:rPr>
              <w:t>0.857、0.861、0.852</w:t>
            </w:r>
          </w:p>
        </w:tc>
      </w:tr>
    </w:tbl>
    <w:p>
      <w:pPr>
        <w:spacing w:line="360" w:lineRule="auto"/>
        <w:ind w:firstLine="420"/>
        <w:rPr>
          <w:rFonts w:ascii="宋体" w:hAnsi="宋体"/>
          <w:szCs w:val="21"/>
        </w:rPr>
      </w:pPr>
      <w:r>
        <w:rPr>
          <w:rFonts w:hint="eastAsia" w:ascii="宋体" w:hAnsi="宋体"/>
          <w:szCs w:val="21"/>
        </w:rPr>
        <w:t>备注：1、模拟样A：0.2000g纯铝+8.00mL</w:t>
      </w:r>
      <w:r>
        <w:rPr>
          <w:rFonts w:hint="eastAsia" w:ascii="宋体" w:hAnsi="宋体"/>
        </w:rPr>
        <w:t>钒标准贮存溶液</w:t>
      </w:r>
      <w:r>
        <w:rPr>
          <w:rFonts w:hint="eastAsia" w:ascii="宋体" w:hAnsi="宋体"/>
          <w:szCs w:val="21"/>
        </w:rPr>
        <w:t>(</w:t>
      </w:r>
      <w:r>
        <w:rPr>
          <w:rFonts w:hint="eastAsia" w:ascii="宋体" w:hAnsi="宋体"/>
        </w:rPr>
        <w:t>lmL含0.10mg钒</w:t>
      </w:r>
      <w:r>
        <w:rPr>
          <w:rFonts w:hint="eastAsia" w:ascii="宋体" w:hAnsi="宋体"/>
          <w:szCs w:val="21"/>
        </w:rPr>
        <w:t>)，理论计算钒质量分数0.40%；2、模拟样B：0.2000g纯铝+17.00mL</w:t>
      </w:r>
      <w:r>
        <w:rPr>
          <w:rFonts w:hint="eastAsia" w:ascii="宋体" w:hAnsi="宋体"/>
        </w:rPr>
        <w:t>钒标准贮存溶液</w:t>
      </w:r>
      <w:r>
        <w:rPr>
          <w:rFonts w:hint="eastAsia" w:ascii="宋体" w:hAnsi="宋体"/>
          <w:szCs w:val="21"/>
        </w:rPr>
        <w:t>(</w:t>
      </w:r>
      <w:r>
        <w:rPr>
          <w:rFonts w:hint="eastAsia" w:ascii="宋体" w:hAnsi="宋体"/>
        </w:rPr>
        <w:t>lmL含0.10mg钒</w:t>
      </w:r>
      <w:r>
        <w:rPr>
          <w:rFonts w:hint="eastAsia" w:ascii="宋体" w:hAnsi="宋体"/>
          <w:szCs w:val="21"/>
        </w:rPr>
        <w:t>)，理论计算钒质量分数0.85%；</w:t>
      </w:r>
    </w:p>
    <w:p>
      <w:pPr>
        <w:spacing w:beforeLines="50" w:afterLines="50" w:line="360" w:lineRule="auto"/>
        <w:rPr>
          <w:rFonts w:ascii="黑体" w:hAnsi="黑体" w:eastAsia="黑体"/>
          <w:sz w:val="24"/>
        </w:rPr>
      </w:pPr>
      <w:r>
        <w:rPr>
          <w:rFonts w:hint="eastAsia" w:ascii="黑体" w:hAnsi="黑体" w:eastAsia="黑体"/>
          <w:sz w:val="24"/>
        </w:rPr>
        <w:t>方法二: 硫酸亚铁铵滴定法</w:t>
      </w:r>
    </w:p>
    <w:p>
      <w:pPr>
        <w:spacing w:line="360" w:lineRule="auto"/>
        <w:ind w:firstLine="420" w:firstLineChars="200"/>
        <w:rPr>
          <w:rFonts w:ascii="宋体" w:hAnsi="宋体"/>
        </w:rPr>
      </w:pPr>
      <w:r>
        <w:rPr>
          <w:rFonts w:ascii="宋体" w:hAnsi="宋体"/>
        </w:rPr>
        <w:t>查阅了相关资料，通过大量的试验确定了</w:t>
      </w:r>
      <w:r>
        <w:rPr>
          <w:rFonts w:hint="eastAsia" w:ascii="宋体" w:hAnsi="宋体"/>
        </w:rPr>
        <w:t>《</w:t>
      </w:r>
      <w:r>
        <w:rPr>
          <w:rFonts w:hint="eastAsia" w:ascii="宋体" w:hAnsi="宋体"/>
          <w:bCs/>
        </w:rPr>
        <w:t xml:space="preserve">铝及铝合金化学分析方法 </w:t>
      </w:r>
      <w:r>
        <w:rPr>
          <w:rFonts w:hint="eastAsia" w:ascii="宋体" w:hAnsi="宋体"/>
        </w:rPr>
        <w:t>第13部分：钒量的测定》中方法二标准中样品的溶解方式的选择、酸度介质的选择、硫酸亚铁铵溶液和高锰酸钾溶液加入量的选择、尿素和亚硝酸钠加入量的选择、加入亚硝酸钠后放置时间和指示剂加入量的选择、共存离子的影响试验、方法精密度试验、样品加标回收试验等等。</w:t>
      </w:r>
    </w:p>
    <w:p>
      <w:pPr>
        <w:spacing w:line="360" w:lineRule="auto"/>
        <w:ind w:firstLine="420" w:firstLineChars="200"/>
        <w:rPr>
          <w:rFonts w:ascii="宋体" w:hAnsi="宋体"/>
        </w:rPr>
      </w:pPr>
      <w:r>
        <w:rPr>
          <w:rFonts w:hint="eastAsia" w:ascii="宋体" w:hAnsi="宋体"/>
        </w:rPr>
        <w:t>按照《标准草案》、《试验报告》、《一验报告》、《二验报告》等编制要求，起草项目组和一验、二验单位紧密结合，进行了下列试验：</w:t>
      </w:r>
    </w:p>
    <w:p>
      <w:pPr>
        <w:spacing w:line="360" w:lineRule="auto"/>
        <w:rPr>
          <w:rFonts w:ascii="黑体" w:hAnsi="宋体" w:eastAsia="黑体"/>
        </w:rPr>
      </w:pPr>
      <w:r>
        <w:rPr>
          <w:rFonts w:hint="eastAsia" w:ascii="黑体" w:hAnsi="宋体" w:eastAsia="黑体"/>
        </w:rPr>
        <w:t>1  溶解方式的选择</w:t>
      </w:r>
    </w:p>
    <w:p>
      <w:pPr>
        <w:spacing w:line="360" w:lineRule="auto"/>
        <w:ind w:firstLine="420"/>
        <w:rPr>
          <w:rFonts w:ascii="宋体" w:hAnsi="宋体"/>
        </w:rPr>
      </w:pPr>
      <w:r>
        <w:rPr>
          <w:rFonts w:hint="eastAsia" w:ascii="宋体" w:hAnsi="宋体"/>
        </w:rPr>
        <w:t>钒含量的测定方法一般都是硫酸溶解。碳含量高的样品，可加入硝酸帮助溶解，但是硝酸必须冒硫酸盐去除，以免影响后面的氧化还原滴定。为了消除钨的颜色干扰，一般加入磷酸掩蔽钨。于是我们确定加入磷酸、硫酸和硝酸，加热溶解试料至冒硫酸烟。我们发现加入浓硫酸溶解样品时，溶解过程中试液浑浊，且加入硝酸时容易飞溅。所以我们溶样时选择加入硫酸（1+1）。</w:t>
      </w:r>
    </w:p>
    <w:p>
      <w:pPr>
        <w:spacing w:line="360" w:lineRule="auto"/>
        <w:rPr>
          <w:rFonts w:ascii="黑体" w:hAnsi="黑体" w:eastAsia="黑体"/>
        </w:rPr>
      </w:pPr>
      <w:r>
        <w:rPr>
          <w:rFonts w:hint="eastAsia" w:ascii="黑体" w:hAnsi="黑体" w:eastAsia="黑体"/>
        </w:rPr>
        <w:t>2  酸度介质的选择</w:t>
      </w:r>
    </w:p>
    <w:p>
      <w:pPr>
        <w:spacing w:line="360" w:lineRule="auto"/>
        <w:ind w:firstLine="420"/>
        <w:rPr>
          <w:rFonts w:ascii="宋体" w:hAnsi="宋体"/>
        </w:rPr>
      </w:pPr>
      <w:r>
        <w:rPr>
          <w:rFonts w:hint="eastAsia" w:ascii="宋体" w:hAnsi="宋体"/>
        </w:rPr>
        <w:t>溶样时我们选择加入磷酸、硫酸和硝酸溶解试料。经试验发现：溶样时加入硝酸比不加硝酸，试料溶解较快；硫酸加入量增多，试料溶解也较快些。硫酸（1+1）加入量在20mL以下时，终点颜色突变不明显；硫酸（1+1）加入量在20mL以上时，终点颜色突变明显。对于含钨样品，磷酸的加入可以消除钨的颜色对后面滴定时颜色突变的干扰,但是磷酸加入量太多，冒硫酸烟时容易生成焦磷酸盐，使得溶液不清亮。所以，我们选择加入5mL磷酸、30mL硫酸(1+1)和0.5mL硝酸。</w:t>
      </w:r>
    </w:p>
    <w:p>
      <w:pPr>
        <w:spacing w:line="360" w:lineRule="auto"/>
        <w:ind w:firstLine="420" w:firstLineChars="200"/>
        <w:rPr>
          <w:rFonts w:ascii="宋体" w:hAnsi="宋体"/>
        </w:rPr>
      </w:pPr>
      <w:r>
        <w:rPr>
          <w:rFonts w:hint="eastAsia" w:ascii="宋体" w:hAnsi="宋体"/>
        </w:rPr>
        <w:t>而在YS/T 807.13-2012《铝中间合金化学分析方法 第13部分：钒含量的测定 硫酸亚铁铵滴定法》中，样品的溶解方式选择加入10mL磷酸、10mL硫酸和2mL硝酸。两个方法相比较，在满足样品溶解较快，溶解后溶液清亮，滴定时终点颜色突变明显等条件下：本方法选择加入30mL硫酸（1+1），滴定时终点突变更明显，使用时也更安全；本方法选择更少的5mL磷酸和0.5mL硝酸，更节省试剂，也更少污染环境。</w:t>
      </w:r>
    </w:p>
    <w:p>
      <w:pPr>
        <w:spacing w:line="360" w:lineRule="auto"/>
        <w:rPr>
          <w:rFonts w:ascii="黑体" w:hAnsi="黑体" w:eastAsia="黑体"/>
        </w:rPr>
      </w:pPr>
      <w:r>
        <w:rPr>
          <w:rFonts w:hint="eastAsia" w:ascii="黑体" w:hAnsi="黑体" w:eastAsia="黑体"/>
        </w:rPr>
        <w:t>3  硫酸亚铁铵溶液和高锰酸钾溶液的加入量选择</w:t>
      </w:r>
    </w:p>
    <w:p>
      <w:pPr>
        <w:spacing w:line="360" w:lineRule="auto"/>
        <w:ind w:firstLine="420"/>
        <w:rPr>
          <w:rFonts w:ascii="宋体" w:hAnsi="宋体"/>
        </w:rPr>
      </w:pPr>
      <w:r>
        <w:rPr>
          <w:rFonts w:hint="eastAsia" w:ascii="宋体" w:hAnsi="宋体"/>
        </w:rPr>
        <w:t>样品溶解完全并加水至100mL冷却至室温后，为了消除样品中Cr</w:t>
      </w:r>
      <w:r>
        <w:rPr>
          <w:rFonts w:hint="eastAsia" w:ascii="宋体" w:hAnsi="宋体"/>
          <w:vertAlign w:val="superscript"/>
        </w:rPr>
        <w:t>6+</w:t>
      </w:r>
      <w:r>
        <w:rPr>
          <w:rFonts w:hint="eastAsia" w:ascii="宋体" w:hAnsi="宋体"/>
        </w:rPr>
        <w:t>的影响，我们在加入高锰酸钾溶液前加入硫酸亚铁铵溶液还原Cr</w:t>
      </w:r>
      <w:r>
        <w:rPr>
          <w:rFonts w:hint="eastAsia" w:ascii="宋体" w:hAnsi="宋体"/>
          <w:vertAlign w:val="superscript"/>
        </w:rPr>
        <w:t>6+</w:t>
      </w:r>
      <w:r>
        <w:rPr>
          <w:rFonts w:hint="eastAsia" w:ascii="宋体" w:hAnsi="宋体"/>
        </w:rPr>
        <w:t>，然后再用高锰酸钾将V</w:t>
      </w:r>
      <w:r>
        <w:rPr>
          <w:rFonts w:hint="eastAsia" w:ascii="宋体" w:hAnsi="宋体"/>
          <w:vertAlign w:val="superscript"/>
        </w:rPr>
        <w:t>3+</w:t>
      </w:r>
      <w:r>
        <w:rPr>
          <w:rFonts w:hint="eastAsia" w:ascii="宋体" w:hAnsi="宋体"/>
        </w:rPr>
        <w:t>全部氧化至V</w:t>
      </w:r>
      <w:r>
        <w:rPr>
          <w:rFonts w:hint="eastAsia" w:ascii="宋体" w:hAnsi="宋体"/>
          <w:vertAlign w:val="superscript"/>
        </w:rPr>
        <w:t>5+</w:t>
      </w:r>
      <w:r>
        <w:rPr>
          <w:rFonts w:hint="eastAsia" w:ascii="宋体" w:hAnsi="宋体"/>
        </w:rPr>
        <w:t>。高锰酸钾氧化钒时，溶液温度不能太高，否则高锰酸钾还会将Cr</w:t>
      </w:r>
      <w:r>
        <w:rPr>
          <w:rFonts w:hint="eastAsia" w:ascii="宋体" w:hAnsi="宋体"/>
          <w:vertAlign w:val="superscript"/>
        </w:rPr>
        <w:t>3+</w:t>
      </w:r>
      <w:r>
        <w:rPr>
          <w:rFonts w:hint="eastAsia" w:ascii="宋体" w:hAnsi="宋体"/>
        </w:rPr>
        <w:t>氧化至Cr</w:t>
      </w:r>
      <w:r>
        <w:rPr>
          <w:rFonts w:hint="eastAsia" w:ascii="宋体" w:hAnsi="宋体"/>
          <w:vertAlign w:val="superscript"/>
        </w:rPr>
        <w:t>6+</w:t>
      </w:r>
      <w:r>
        <w:rPr>
          <w:rFonts w:hint="eastAsia" w:ascii="宋体" w:hAnsi="宋体"/>
        </w:rPr>
        <w:t>而使结果偏高。还有高锰酸钾用量也要合适，高锰酸钾用量太少则不能完全将钒氧化；高锰酸钾用量太多则亚硝酸钠还原高锰酸钾时放置时间就要延长，还有可能不能将高锰酸钾完全还原。</w:t>
      </w:r>
    </w:p>
    <w:p>
      <w:pPr>
        <w:spacing w:line="360" w:lineRule="auto"/>
        <w:ind w:firstLine="420" w:firstLineChars="200"/>
        <w:rPr>
          <w:rFonts w:ascii="宋体" w:hAnsi="宋体"/>
        </w:rPr>
      </w:pPr>
      <w:r>
        <w:rPr>
          <w:rFonts w:hint="eastAsia" w:ascii="宋体" w:hAnsi="宋体"/>
        </w:rPr>
        <w:t>经试验，我们选择加入5mL硫酸亚铁铵标准滴定溶液（7.8g/L），摇匀，滴加高锰酸钾溶液(25g/L)至出现微红色不消失再过量2滴，充分混匀，放置5min红色不褪去。</w:t>
      </w:r>
    </w:p>
    <w:p>
      <w:pPr>
        <w:spacing w:line="360" w:lineRule="auto"/>
        <w:rPr>
          <w:rFonts w:ascii="黑体" w:hAnsi="黑体" w:eastAsia="黑体"/>
        </w:rPr>
      </w:pPr>
      <w:r>
        <w:rPr>
          <w:rFonts w:hint="eastAsia" w:ascii="黑体" w:hAnsi="黑体" w:eastAsia="黑体"/>
        </w:rPr>
        <w:t>4  尿素和亚硝酸钠加入量的选择</w:t>
      </w:r>
    </w:p>
    <w:p>
      <w:pPr>
        <w:spacing w:line="360" w:lineRule="auto"/>
        <w:ind w:firstLine="420"/>
        <w:rPr>
          <w:rFonts w:ascii="宋体" w:hAnsi="宋体"/>
        </w:rPr>
      </w:pPr>
      <w:r>
        <w:rPr>
          <w:rFonts w:hint="eastAsia" w:ascii="宋体" w:hAnsi="宋体"/>
        </w:rPr>
        <w:t>尿素的存在使得亚硝酸钠还原高锰酸钾时不会还原V</w:t>
      </w:r>
      <w:r>
        <w:rPr>
          <w:rFonts w:hint="eastAsia" w:ascii="宋体" w:hAnsi="宋体"/>
          <w:vertAlign w:val="superscript"/>
        </w:rPr>
        <w:t>5+</w:t>
      </w:r>
      <w:r>
        <w:rPr>
          <w:rFonts w:hint="eastAsia" w:ascii="宋体" w:hAnsi="宋体"/>
        </w:rPr>
        <w:t>，同时可以分解过量的亚硝酸钠。我们选择亚硝酸钠还原过量的高锰酸钾，是由于亚硝酸钠本身具有还原性。本实验是基于氧化还原反应测定结果，因此亚硝酸酸钠的用量会影响到测定结果。</w:t>
      </w:r>
    </w:p>
    <w:p>
      <w:pPr>
        <w:spacing w:line="360" w:lineRule="auto"/>
        <w:ind w:firstLine="420" w:firstLineChars="200"/>
        <w:rPr>
          <w:rFonts w:ascii="宋体" w:hAnsi="宋体"/>
        </w:rPr>
      </w:pPr>
      <w:r>
        <w:rPr>
          <w:rFonts w:hint="eastAsia" w:ascii="宋体" w:hAnsi="宋体"/>
        </w:rPr>
        <w:t>经试验，我们选择加入10mL尿素溶液（100g/L），滴加亚硝酸钠溶液（10g/L）至红色恰好消失并过量1滴，充分混匀。</w:t>
      </w:r>
    </w:p>
    <w:p>
      <w:pPr>
        <w:spacing w:line="360" w:lineRule="auto"/>
        <w:rPr>
          <w:rFonts w:ascii="黑体" w:hAnsi="黑体" w:eastAsia="黑体"/>
        </w:rPr>
      </w:pPr>
      <w:r>
        <w:rPr>
          <w:rFonts w:hint="eastAsia" w:ascii="黑体" w:hAnsi="黑体" w:eastAsia="黑体"/>
        </w:rPr>
        <w:t>5  加入亚硝酸钠后放置时间和指示剂加入量的选择</w:t>
      </w:r>
    </w:p>
    <w:p>
      <w:pPr>
        <w:spacing w:line="360" w:lineRule="auto"/>
        <w:ind w:firstLine="420"/>
        <w:rPr>
          <w:rFonts w:ascii="宋体" w:hAnsi="宋体"/>
        </w:rPr>
      </w:pPr>
      <w:r>
        <w:rPr>
          <w:rFonts w:hint="eastAsia" w:ascii="宋体" w:hAnsi="宋体"/>
        </w:rPr>
        <w:t>常用于硫酸亚铁铵标准溶液滴定的指示剂有二苯胺、二苯胺磺酸钠、N-苯代邻氨基苯甲酸等，本实验选择N-苯代邻氨基苯甲酸作为指示剂。由于用硫酸亚铁铵标准溶液滴定测定前被测定溶液中过量的亚硝酸钠需要分解完全，所以我们加入亚硝酸钠后有一个放置时间用来分解亚硝酸钠。</w:t>
      </w:r>
    </w:p>
    <w:p>
      <w:pPr>
        <w:spacing w:line="360" w:lineRule="auto"/>
        <w:ind w:firstLine="420" w:firstLineChars="200"/>
        <w:rPr>
          <w:rFonts w:ascii="宋体" w:hAnsi="宋体"/>
        </w:rPr>
      </w:pPr>
      <w:r>
        <w:rPr>
          <w:rFonts w:hint="eastAsia" w:ascii="宋体" w:hAnsi="宋体"/>
        </w:rPr>
        <w:t>经试验，指示剂加入量太少，终点变化不明显；指示剂加入量太多，终点则会延长。标定和试样分析时，要加入相同量的指示剂以消除指示剂带来的测定结果误差，所以我们选择加入N-苯代邻氨基苯甲酸指示剂（2g/L）3滴。由于亚硝酸钠分解需要时间，所以我们选择加入亚硝酸钠后，放置一段时间。我们选择放置3min，最好1h以内滴定完毕。</w:t>
      </w:r>
    </w:p>
    <w:p>
      <w:pPr>
        <w:spacing w:line="360" w:lineRule="auto"/>
        <w:rPr>
          <w:rFonts w:ascii="黑体" w:hAnsi="宋体" w:eastAsia="黑体"/>
        </w:rPr>
      </w:pPr>
      <w:r>
        <w:rPr>
          <w:rFonts w:hint="eastAsia" w:ascii="黑体" w:hAnsi="宋体" w:eastAsia="黑体"/>
        </w:rPr>
        <w:t>6  共存离子的影响</w:t>
      </w:r>
    </w:p>
    <w:p>
      <w:pPr>
        <w:spacing w:line="360" w:lineRule="auto"/>
        <w:ind w:firstLine="405"/>
        <w:rPr>
          <w:rFonts w:ascii="宋体" w:hAnsi="宋体"/>
        </w:rPr>
      </w:pPr>
      <w:r>
        <w:rPr>
          <w:rFonts w:hint="eastAsia" w:ascii="宋体" w:hAnsi="宋体"/>
        </w:rPr>
        <w:t>标准起草项目组通过对GB/T27677-2017《铝中间合金》、GB/T 8733－2016《铸造铝合金锭》、GB/T 3190－201X《变形铝及铝合金化学成分》、GB/T 1196－2017《重熔用铝锭》、YS/T 275－2008《高纯铝》、YS/T 665－2009《重熔用精铝锭》等相关铝及铝合金产品标准中分析检测钒含量的牌号进行查对，方法需要考虑的铝及铝合金牌号为：AlV2.5、AlV3、AlV4、AlV5、AlV10。我们结合</w:t>
      </w:r>
      <w:r>
        <w:rPr>
          <w:rFonts w:hint="eastAsia" w:ascii="宋体" w:hAnsi="宋体"/>
          <w:bCs/>
          <w:color w:val="000000"/>
        </w:rPr>
        <w:t>GB/T 20975.13-201X《铝及铝合金化学分析方法 第13部分：钒含量的测定》方法二中的称样量和测定溶液的定容以及分取体积，</w:t>
      </w:r>
      <w:r>
        <w:rPr>
          <w:rFonts w:hint="eastAsia" w:ascii="宋体" w:hAnsi="宋体"/>
        </w:rPr>
        <w:t>需要考虑测定溶液中的共存元素和共存元素最大加入量见下表6。</w:t>
      </w:r>
    </w:p>
    <w:p>
      <w:pPr>
        <w:jc w:val="center"/>
        <w:rPr>
          <w:rFonts w:ascii="宋体" w:hAnsi="宋体"/>
          <w:bCs/>
          <w:color w:val="000000"/>
        </w:rPr>
      </w:pPr>
      <w:r>
        <w:rPr>
          <w:rFonts w:hint="eastAsia" w:ascii="宋体" w:hAnsi="宋体"/>
          <w:bCs/>
          <w:color w:val="000000"/>
        </w:rPr>
        <w:t>表6</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6"/>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tcPr>
          <w:p>
            <w:pPr>
              <w:jc w:val="center"/>
              <w:rPr>
                <w:rFonts w:ascii="宋体" w:hAnsi="宋体"/>
                <w:bCs/>
                <w:color w:val="000000"/>
              </w:rPr>
            </w:pPr>
            <w:r>
              <w:rPr>
                <w:rFonts w:hint="eastAsia" w:ascii="宋体" w:hAnsi="宋体"/>
                <w:bCs/>
                <w:color w:val="000000"/>
              </w:rPr>
              <w:t>共存元素</w:t>
            </w:r>
          </w:p>
        </w:tc>
        <w:tc>
          <w:tcPr>
            <w:tcW w:w="4066" w:type="dxa"/>
          </w:tcPr>
          <w:p>
            <w:pPr>
              <w:jc w:val="center"/>
              <w:rPr>
                <w:rFonts w:ascii="宋体" w:hAnsi="宋体"/>
                <w:bCs/>
                <w:color w:val="000000"/>
              </w:rPr>
            </w:pPr>
            <w:r>
              <w:rPr>
                <w:rFonts w:hint="eastAsia" w:ascii="宋体" w:hAnsi="宋体"/>
                <w:bCs/>
                <w:color w:val="000000"/>
              </w:rPr>
              <w:t>共存元素最大加入量/mg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vAlign w:val="center"/>
          </w:tcPr>
          <w:p>
            <w:pPr>
              <w:jc w:val="center"/>
              <w:rPr>
                <w:rFonts w:ascii="宋体" w:hAnsi="宋体"/>
              </w:rPr>
            </w:pPr>
            <w:r>
              <w:rPr>
                <w:rFonts w:hint="eastAsia" w:ascii="宋体" w:hAnsi="宋体"/>
              </w:rPr>
              <w:t>Si</w:t>
            </w:r>
          </w:p>
        </w:tc>
        <w:tc>
          <w:tcPr>
            <w:tcW w:w="4066" w:type="dxa"/>
            <w:vAlign w:val="center"/>
          </w:tcPr>
          <w:p>
            <w:pPr>
              <w:jc w:val="center"/>
              <w:rPr>
                <w:rFonts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4156" w:type="dxa"/>
            <w:vAlign w:val="center"/>
          </w:tcPr>
          <w:p>
            <w:pPr>
              <w:jc w:val="center"/>
              <w:rPr>
                <w:rFonts w:ascii="宋体" w:hAnsi="宋体"/>
              </w:rPr>
            </w:pPr>
            <w:r>
              <w:rPr>
                <w:rFonts w:hint="eastAsia" w:ascii="宋体" w:hAnsi="宋体"/>
              </w:rPr>
              <w:t>Al</w:t>
            </w:r>
          </w:p>
        </w:tc>
        <w:tc>
          <w:tcPr>
            <w:tcW w:w="4066" w:type="dxa"/>
            <w:vAlign w:val="center"/>
          </w:tcPr>
          <w:p>
            <w:pPr>
              <w:jc w:val="center"/>
              <w:rPr>
                <w:rFonts w:ascii="宋体" w:hAnsi="宋体"/>
              </w:rPr>
            </w:pPr>
            <w:r>
              <w:rPr>
                <w:rFonts w:hint="eastAsia" w:ascii="宋体" w:hAnsi="宋体"/>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vAlign w:val="center"/>
          </w:tcPr>
          <w:p>
            <w:pPr>
              <w:jc w:val="center"/>
              <w:rPr>
                <w:rFonts w:ascii="宋体" w:hAnsi="宋体"/>
              </w:rPr>
            </w:pPr>
            <w:r>
              <w:rPr>
                <w:rFonts w:hint="eastAsia" w:ascii="宋体" w:hAnsi="宋体"/>
              </w:rPr>
              <w:t>Fe</w:t>
            </w:r>
          </w:p>
        </w:tc>
        <w:tc>
          <w:tcPr>
            <w:tcW w:w="4066" w:type="dxa"/>
            <w:vAlign w:val="center"/>
          </w:tcPr>
          <w:p>
            <w:pPr>
              <w:jc w:val="center"/>
              <w:rPr>
                <w:rFonts w:ascii="宋体" w:hAnsi="宋体"/>
              </w:rPr>
            </w:pPr>
            <w:r>
              <w:rPr>
                <w:rFonts w:hint="eastAsia" w:ascii="宋体" w:hAnsi="宋体"/>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vAlign w:val="center"/>
          </w:tcPr>
          <w:p>
            <w:pPr>
              <w:jc w:val="center"/>
              <w:rPr>
                <w:rFonts w:ascii="宋体" w:hAnsi="宋体"/>
              </w:rPr>
            </w:pPr>
            <w:r>
              <w:rPr>
                <w:rFonts w:hint="eastAsia" w:ascii="宋体" w:hAnsi="宋体"/>
              </w:rPr>
              <w:t>Ti</w:t>
            </w:r>
          </w:p>
        </w:tc>
        <w:tc>
          <w:tcPr>
            <w:tcW w:w="4066" w:type="dxa"/>
            <w:vAlign w:val="center"/>
          </w:tcPr>
          <w:p>
            <w:pPr>
              <w:jc w:val="center"/>
              <w:rPr>
                <w:rFonts w:ascii="宋体" w:hAnsi="宋体"/>
              </w:rPr>
            </w:pPr>
            <w:r>
              <w:rPr>
                <w:rFonts w:hint="eastAsia" w:ascii="宋体" w:hAnsi="宋体"/>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56" w:type="dxa"/>
            <w:vAlign w:val="center"/>
          </w:tcPr>
          <w:p>
            <w:pPr>
              <w:jc w:val="center"/>
              <w:rPr>
                <w:rFonts w:ascii="宋体" w:hAnsi="宋体"/>
              </w:rPr>
            </w:pPr>
            <w:r>
              <w:rPr>
                <w:rFonts w:hint="eastAsia" w:ascii="宋体" w:hAnsi="宋体"/>
              </w:rPr>
              <w:t>B</w:t>
            </w:r>
          </w:p>
        </w:tc>
        <w:tc>
          <w:tcPr>
            <w:tcW w:w="4066" w:type="dxa"/>
            <w:vAlign w:val="center"/>
          </w:tcPr>
          <w:p>
            <w:pPr>
              <w:jc w:val="center"/>
              <w:rPr>
                <w:rFonts w:ascii="宋体" w:hAnsi="宋体"/>
              </w:rPr>
            </w:pPr>
            <w:r>
              <w:rPr>
                <w:rFonts w:hint="eastAsia" w:ascii="宋体" w:hAnsi="宋体"/>
              </w:rPr>
              <w:t>0.05</w:t>
            </w:r>
          </w:p>
        </w:tc>
      </w:tr>
    </w:tbl>
    <w:p>
      <w:pPr>
        <w:spacing w:line="360" w:lineRule="auto"/>
        <w:ind w:firstLine="420" w:firstLineChars="200"/>
        <w:rPr>
          <w:rFonts w:ascii="宋体" w:hAnsi="宋体"/>
        </w:rPr>
      </w:pPr>
      <w:r>
        <w:rPr>
          <w:rFonts w:hint="eastAsia" w:ascii="宋体" w:hAnsi="宋体"/>
        </w:rPr>
        <w:t>按照</w:t>
      </w:r>
      <w:r>
        <w:rPr>
          <w:rFonts w:hint="eastAsia" w:ascii="宋体" w:hAnsi="宋体"/>
          <w:bCs/>
          <w:color w:val="000000"/>
        </w:rPr>
        <w:t>GB/T 20975.13-201X《铝及铝合金化学分析方法 第13部分：钒含量的测定》方法二进行</w:t>
      </w:r>
      <w:r>
        <w:rPr>
          <w:rFonts w:hint="eastAsia" w:ascii="宋体" w:hAnsi="宋体"/>
        </w:rPr>
        <w:t>单元素干扰试验和综合元素干扰试验，结果见表7。</w:t>
      </w:r>
    </w:p>
    <w:p>
      <w:pPr>
        <w:jc w:val="center"/>
        <w:rPr>
          <w:rFonts w:ascii="宋体" w:hAnsi="宋体"/>
        </w:rPr>
      </w:pPr>
      <w:r>
        <w:rPr>
          <w:rFonts w:hint="eastAsia" w:ascii="宋体" w:hAnsi="宋体"/>
        </w:rPr>
        <w:t xml:space="preserve">表7 </w:t>
      </w:r>
    </w:p>
    <w:tbl>
      <w:tblPr>
        <w:tblStyle w:val="20"/>
        <w:tblW w:w="8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107"/>
        <w:gridCol w:w="2433"/>
        <w:gridCol w:w="1791"/>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3" w:type="dxa"/>
          </w:tcPr>
          <w:p>
            <w:pPr>
              <w:jc w:val="center"/>
              <w:rPr>
                <w:rFonts w:ascii="宋体" w:hAnsi="宋体"/>
              </w:rPr>
            </w:pPr>
            <w:r>
              <w:rPr>
                <w:rFonts w:hint="eastAsia" w:ascii="宋体" w:hAnsi="宋体"/>
              </w:rPr>
              <w:t>加入钒量（mg）</w:t>
            </w:r>
          </w:p>
        </w:tc>
        <w:tc>
          <w:tcPr>
            <w:tcW w:w="1107" w:type="dxa"/>
          </w:tcPr>
          <w:p>
            <w:pPr>
              <w:jc w:val="center"/>
              <w:rPr>
                <w:rFonts w:ascii="宋体" w:hAnsi="宋体"/>
              </w:rPr>
            </w:pPr>
            <w:r>
              <w:rPr>
                <w:rFonts w:hint="eastAsia" w:ascii="宋体" w:hAnsi="宋体"/>
              </w:rPr>
              <w:t>共存离子</w:t>
            </w:r>
          </w:p>
        </w:tc>
        <w:tc>
          <w:tcPr>
            <w:tcW w:w="2433" w:type="dxa"/>
          </w:tcPr>
          <w:p>
            <w:pPr>
              <w:jc w:val="center"/>
              <w:rPr>
                <w:rFonts w:ascii="宋体" w:hAnsi="宋体"/>
              </w:rPr>
            </w:pPr>
            <w:r>
              <w:rPr>
                <w:rFonts w:hint="eastAsia" w:ascii="宋体" w:hAnsi="宋体"/>
              </w:rPr>
              <w:t>共存离子加入量（mg）</w:t>
            </w:r>
          </w:p>
        </w:tc>
        <w:tc>
          <w:tcPr>
            <w:tcW w:w="1791" w:type="dxa"/>
          </w:tcPr>
          <w:p>
            <w:pPr>
              <w:jc w:val="center"/>
              <w:rPr>
                <w:rFonts w:ascii="宋体" w:hAnsi="宋体"/>
              </w:rPr>
            </w:pPr>
            <w:r>
              <w:rPr>
                <w:rFonts w:hint="eastAsia" w:ascii="宋体" w:hAnsi="宋体"/>
              </w:rPr>
              <w:t>测得钒量（mg）</w:t>
            </w:r>
          </w:p>
        </w:tc>
        <w:tc>
          <w:tcPr>
            <w:tcW w:w="1265" w:type="dxa"/>
          </w:tcPr>
          <w:p>
            <w:pPr>
              <w:jc w:val="center"/>
              <w:rPr>
                <w:rFonts w:ascii="宋体" w:hAnsi="宋体"/>
              </w:rPr>
            </w:pPr>
            <w:r>
              <w:rPr>
                <w:rFonts w:hint="eastAsia" w:ascii="宋体" w:hAnsi="宋体"/>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3" w:type="dxa"/>
          </w:tcPr>
          <w:p>
            <w:pPr>
              <w:jc w:val="center"/>
              <w:rPr>
                <w:rFonts w:ascii="宋体" w:hAnsi="宋体"/>
              </w:rPr>
            </w:pPr>
            <w:r>
              <w:rPr>
                <w:rFonts w:hint="eastAsia" w:ascii="宋体" w:hAnsi="宋体"/>
              </w:rPr>
              <w:t>15.00</w:t>
            </w:r>
          </w:p>
        </w:tc>
        <w:tc>
          <w:tcPr>
            <w:tcW w:w="1107" w:type="dxa"/>
          </w:tcPr>
          <w:p>
            <w:pPr>
              <w:jc w:val="center"/>
              <w:rPr>
                <w:rFonts w:ascii="宋体" w:hAnsi="宋体"/>
              </w:rPr>
            </w:pPr>
            <w:r>
              <w:rPr>
                <w:rFonts w:hint="eastAsia" w:ascii="宋体" w:hAnsi="宋体"/>
              </w:rPr>
              <w:t>Si</w:t>
            </w:r>
          </w:p>
        </w:tc>
        <w:tc>
          <w:tcPr>
            <w:tcW w:w="2433" w:type="dxa"/>
          </w:tcPr>
          <w:p>
            <w:pPr>
              <w:jc w:val="center"/>
              <w:rPr>
                <w:rFonts w:ascii="宋体" w:hAnsi="宋体"/>
              </w:rPr>
            </w:pPr>
            <w:r>
              <w:rPr>
                <w:rFonts w:hint="eastAsia" w:ascii="宋体" w:hAnsi="宋体"/>
              </w:rPr>
              <w:t>1</w:t>
            </w:r>
          </w:p>
        </w:tc>
        <w:tc>
          <w:tcPr>
            <w:tcW w:w="1791" w:type="dxa"/>
          </w:tcPr>
          <w:p>
            <w:pPr>
              <w:jc w:val="center"/>
              <w:rPr>
                <w:rFonts w:ascii="宋体" w:hAnsi="宋体"/>
              </w:rPr>
            </w:pPr>
            <w:r>
              <w:rPr>
                <w:rFonts w:hint="eastAsia" w:ascii="宋体" w:hAnsi="宋体"/>
              </w:rPr>
              <w:t>14.96</w:t>
            </w:r>
          </w:p>
        </w:tc>
        <w:tc>
          <w:tcPr>
            <w:tcW w:w="1265" w:type="dxa"/>
          </w:tcPr>
          <w:p>
            <w:pPr>
              <w:jc w:val="center"/>
              <w:rPr>
                <w:rFonts w:ascii="宋体" w:hAnsi="宋体"/>
              </w:rPr>
            </w:pPr>
            <w:r>
              <w:rPr>
                <w:rFonts w:hint="eastAsia" w:ascii="宋体" w:hAnsi="宋体"/>
              </w:rPr>
              <w:t>99.73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3" w:type="dxa"/>
          </w:tcPr>
          <w:p>
            <w:pPr>
              <w:jc w:val="center"/>
              <w:rPr>
                <w:rFonts w:ascii="宋体" w:hAnsi="宋体"/>
              </w:rPr>
            </w:pPr>
            <w:r>
              <w:rPr>
                <w:rFonts w:hint="eastAsia" w:ascii="宋体" w:hAnsi="宋体"/>
              </w:rPr>
              <w:t>15.00</w:t>
            </w:r>
          </w:p>
        </w:tc>
        <w:tc>
          <w:tcPr>
            <w:tcW w:w="1107" w:type="dxa"/>
          </w:tcPr>
          <w:p>
            <w:pPr>
              <w:jc w:val="center"/>
              <w:rPr>
                <w:rFonts w:ascii="宋体" w:hAnsi="宋体"/>
              </w:rPr>
            </w:pPr>
            <w:r>
              <w:rPr>
                <w:rFonts w:hint="eastAsia" w:ascii="宋体" w:hAnsi="宋体"/>
              </w:rPr>
              <w:t>Al</w:t>
            </w:r>
          </w:p>
        </w:tc>
        <w:tc>
          <w:tcPr>
            <w:tcW w:w="2433" w:type="dxa"/>
          </w:tcPr>
          <w:p>
            <w:pPr>
              <w:jc w:val="center"/>
              <w:rPr>
                <w:rFonts w:ascii="宋体" w:hAnsi="宋体"/>
              </w:rPr>
            </w:pPr>
            <w:r>
              <w:rPr>
                <w:rFonts w:hint="eastAsia" w:ascii="宋体" w:hAnsi="宋体"/>
              </w:rPr>
              <w:t>500</w:t>
            </w:r>
          </w:p>
        </w:tc>
        <w:tc>
          <w:tcPr>
            <w:tcW w:w="1791" w:type="dxa"/>
          </w:tcPr>
          <w:p>
            <w:pPr>
              <w:jc w:val="center"/>
              <w:rPr>
                <w:rFonts w:ascii="宋体" w:hAnsi="宋体"/>
              </w:rPr>
            </w:pPr>
            <w:r>
              <w:rPr>
                <w:rFonts w:hint="eastAsia" w:ascii="宋体" w:hAnsi="宋体"/>
              </w:rPr>
              <w:t>15.12</w:t>
            </w:r>
          </w:p>
        </w:tc>
        <w:tc>
          <w:tcPr>
            <w:tcW w:w="1265" w:type="dxa"/>
          </w:tcPr>
          <w:p>
            <w:pPr>
              <w:jc w:val="center"/>
              <w:rPr>
                <w:rFonts w:ascii="宋体" w:hAnsi="宋体"/>
              </w:rPr>
            </w:pPr>
            <w:r>
              <w:rPr>
                <w:rFonts w:hint="eastAsia" w:ascii="宋体" w:hAnsi="宋体"/>
              </w:rPr>
              <w:t>100.80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3" w:type="dxa"/>
          </w:tcPr>
          <w:p>
            <w:pPr>
              <w:jc w:val="center"/>
              <w:rPr>
                <w:rFonts w:ascii="宋体" w:hAnsi="宋体"/>
              </w:rPr>
            </w:pPr>
            <w:r>
              <w:rPr>
                <w:rFonts w:hint="eastAsia" w:ascii="宋体" w:hAnsi="宋体"/>
              </w:rPr>
              <w:t>15.00</w:t>
            </w:r>
          </w:p>
        </w:tc>
        <w:tc>
          <w:tcPr>
            <w:tcW w:w="1107" w:type="dxa"/>
          </w:tcPr>
          <w:p>
            <w:pPr>
              <w:jc w:val="center"/>
              <w:rPr>
                <w:rFonts w:ascii="宋体" w:hAnsi="宋体"/>
              </w:rPr>
            </w:pPr>
            <w:r>
              <w:rPr>
                <w:rFonts w:hint="eastAsia" w:ascii="宋体" w:hAnsi="宋体"/>
              </w:rPr>
              <w:t>Fe</w:t>
            </w:r>
          </w:p>
        </w:tc>
        <w:tc>
          <w:tcPr>
            <w:tcW w:w="2433" w:type="dxa"/>
          </w:tcPr>
          <w:p>
            <w:pPr>
              <w:jc w:val="center"/>
              <w:rPr>
                <w:rFonts w:ascii="宋体" w:hAnsi="宋体"/>
              </w:rPr>
            </w:pPr>
            <w:r>
              <w:rPr>
                <w:rFonts w:hint="eastAsia" w:ascii="宋体" w:hAnsi="宋体"/>
              </w:rPr>
              <w:t>1.25</w:t>
            </w:r>
          </w:p>
        </w:tc>
        <w:tc>
          <w:tcPr>
            <w:tcW w:w="1791" w:type="dxa"/>
          </w:tcPr>
          <w:p>
            <w:pPr>
              <w:jc w:val="center"/>
              <w:rPr>
                <w:rFonts w:ascii="宋体" w:hAnsi="宋体"/>
              </w:rPr>
            </w:pPr>
            <w:r>
              <w:rPr>
                <w:rFonts w:hint="eastAsia" w:ascii="宋体" w:hAnsi="宋体"/>
              </w:rPr>
              <w:t>14.88</w:t>
            </w:r>
          </w:p>
        </w:tc>
        <w:tc>
          <w:tcPr>
            <w:tcW w:w="1265" w:type="dxa"/>
          </w:tcPr>
          <w:p>
            <w:pPr>
              <w:jc w:val="center"/>
              <w:rPr>
                <w:rFonts w:ascii="宋体" w:hAnsi="宋体"/>
              </w:rPr>
            </w:pPr>
            <w:r>
              <w:rPr>
                <w:rFonts w:hint="eastAsia" w:ascii="宋体" w:hAnsi="宋体"/>
              </w:rPr>
              <w:t>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3" w:type="dxa"/>
          </w:tcPr>
          <w:p>
            <w:pPr>
              <w:jc w:val="center"/>
              <w:rPr>
                <w:rFonts w:ascii="宋体" w:hAnsi="宋体"/>
              </w:rPr>
            </w:pPr>
            <w:r>
              <w:rPr>
                <w:rFonts w:hint="eastAsia" w:ascii="宋体" w:hAnsi="宋体"/>
              </w:rPr>
              <w:t>15.00</w:t>
            </w:r>
          </w:p>
        </w:tc>
        <w:tc>
          <w:tcPr>
            <w:tcW w:w="1107" w:type="dxa"/>
          </w:tcPr>
          <w:p>
            <w:pPr>
              <w:jc w:val="center"/>
              <w:rPr>
                <w:rFonts w:ascii="宋体" w:hAnsi="宋体"/>
              </w:rPr>
            </w:pPr>
            <w:r>
              <w:rPr>
                <w:rFonts w:hint="eastAsia" w:ascii="宋体" w:hAnsi="宋体"/>
              </w:rPr>
              <w:t>Ti</w:t>
            </w:r>
          </w:p>
        </w:tc>
        <w:tc>
          <w:tcPr>
            <w:tcW w:w="2433" w:type="dxa"/>
          </w:tcPr>
          <w:p>
            <w:pPr>
              <w:jc w:val="center"/>
              <w:rPr>
                <w:rFonts w:ascii="宋体" w:hAnsi="宋体"/>
              </w:rPr>
            </w:pPr>
            <w:r>
              <w:rPr>
                <w:rFonts w:hint="eastAsia" w:ascii="宋体" w:hAnsi="宋体"/>
              </w:rPr>
              <w:t>0.15</w:t>
            </w:r>
          </w:p>
        </w:tc>
        <w:tc>
          <w:tcPr>
            <w:tcW w:w="1791" w:type="dxa"/>
          </w:tcPr>
          <w:p>
            <w:pPr>
              <w:jc w:val="center"/>
              <w:rPr>
                <w:rFonts w:ascii="宋体" w:hAnsi="宋体"/>
              </w:rPr>
            </w:pPr>
            <w:r>
              <w:rPr>
                <w:rFonts w:hint="eastAsia" w:ascii="宋体" w:hAnsi="宋体"/>
              </w:rPr>
              <w:t>15.08</w:t>
            </w:r>
          </w:p>
        </w:tc>
        <w:tc>
          <w:tcPr>
            <w:tcW w:w="1265" w:type="dxa"/>
          </w:tcPr>
          <w:p>
            <w:pPr>
              <w:jc w:val="center"/>
              <w:rPr>
                <w:rFonts w:ascii="宋体" w:hAnsi="宋体"/>
              </w:rPr>
            </w:pPr>
            <w:r>
              <w:rPr>
                <w:rFonts w:hint="eastAsia" w:ascii="宋体" w:hAnsi="宋体"/>
              </w:rPr>
              <w:t>100.53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3" w:type="dxa"/>
          </w:tcPr>
          <w:p>
            <w:pPr>
              <w:jc w:val="center"/>
              <w:rPr>
                <w:rFonts w:ascii="宋体" w:hAnsi="宋体"/>
              </w:rPr>
            </w:pPr>
            <w:r>
              <w:rPr>
                <w:rFonts w:hint="eastAsia" w:ascii="宋体" w:hAnsi="宋体"/>
              </w:rPr>
              <w:t>15.00</w:t>
            </w:r>
          </w:p>
        </w:tc>
        <w:tc>
          <w:tcPr>
            <w:tcW w:w="1107" w:type="dxa"/>
          </w:tcPr>
          <w:p>
            <w:pPr>
              <w:jc w:val="center"/>
              <w:rPr>
                <w:rFonts w:ascii="宋体" w:hAnsi="宋体"/>
              </w:rPr>
            </w:pPr>
            <w:r>
              <w:rPr>
                <w:rFonts w:hint="eastAsia" w:ascii="宋体" w:hAnsi="宋体"/>
              </w:rPr>
              <w:t>B</w:t>
            </w:r>
          </w:p>
        </w:tc>
        <w:tc>
          <w:tcPr>
            <w:tcW w:w="2433" w:type="dxa"/>
          </w:tcPr>
          <w:p>
            <w:pPr>
              <w:jc w:val="center"/>
              <w:rPr>
                <w:rFonts w:ascii="宋体" w:hAnsi="宋体"/>
              </w:rPr>
            </w:pPr>
            <w:r>
              <w:rPr>
                <w:rFonts w:hint="eastAsia" w:ascii="宋体" w:hAnsi="宋体"/>
              </w:rPr>
              <w:t>0.05</w:t>
            </w:r>
          </w:p>
        </w:tc>
        <w:tc>
          <w:tcPr>
            <w:tcW w:w="1791" w:type="dxa"/>
          </w:tcPr>
          <w:p>
            <w:pPr>
              <w:jc w:val="center"/>
              <w:rPr>
                <w:rFonts w:ascii="宋体" w:hAnsi="宋体"/>
              </w:rPr>
            </w:pPr>
            <w:r>
              <w:rPr>
                <w:rFonts w:hint="eastAsia" w:ascii="宋体" w:hAnsi="宋体"/>
              </w:rPr>
              <w:t>15.14</w:t>
            </w:r>
          </w:p>
        </w:tc>
        <w:tc>
          <w:tcPr>
            <w:tcW w:w="1265" w:type="dxa"/>
          </w:tcPr>
          <w:p>
            <w:pPr>
              <w:jc w:val="center"/>
              <w:rPr>
                <w:rFonts w:ascii="宋体" w:hAnsi="宋体"/>
              </w:rPr>
            </w:pPr>
            <w:r>
              <w:rPr>
                <w:rFonts w:hint="eastAsia" w:ascii="宋体" w:hAnsi="宋体"/>
              </w:rPr>
              <w:t>100.93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3" w:type="dxa"/>
          </w:tcPr>
          <w:p>
            <w:pPr>
              <w:jc w:val="center"/>
              <w:rPr>
                <w:rFonts w:ascii="宋体" w:hAnsi="宋体"/>
              </w:rPr>
            </w:pPr>
            <w:r>
              <w:rPr>
                <w:rFonts w:hint="eastAsia" w:ascii="宋体" w:hAnsi="宋体"/>
              </w:rPr>
              <w:t>15.00</w:t>
            </w:r>
          </w:p>
        </w:tc>
        <w:tc>
          <w:tcPr>
            <w:tcW w:w="1107" w:type="dxa"/>
          </w:tcPr>
          <w:p>
            <w:pPr>
              <w:jc w:val="center"/>
              <w:rPr>
                <w:rFonts w:ascii="宋体" w:hAnsi="宋体"/>
              </w:rPr>
            </w:pPr>
            <w:r>
              <w:rPr>
                <w:rFonts w:hint="eastAsia" w:ascii="宋体" w:hAnsi="宋体"/>
              </w:rPr>
              <w:t>Si+Al+Fe+Ti+B</w:t>
            </w:r>
          </w:p>
        </w:tc>
        <w:tc>
          <w:tcPr>
            <w:tcW w:w="2433" w:type="dxa"/>
          </w:tcPr>
          <w:p>
            <w:pPr>
              <w:jc w:val="center"/>
              <w:rPr>
                <w:rFonts w:ascii="宋体" w:hAnsi="宋体"/>
              </w:rPr>
            </w:pPr>
            <w:r>
              <w:rPr>
                <w:rFonts w:hint="eastAsia" w:ascii="宋体" w:hAnsi="宋体"/>
              </w:rPr>
              <w:t>1+500+1.25+0.15+0.05</w:t>
            </w:r>
          </w:p>
        </w:tc>
        <w:tc>
          <w:tcPr>
            <w:tcW w:w="1791" w:type="dxa"/>
          </w:tcPr>
          <w:p>
            <w:pPr>
              <w:jc w:val="center"/>
              <w:rPr>
                <w:rFonts w:ascii="宋体" w:hAnsi="宋体"/>
              </w:rPr>
            </w:pPr>
            <w:r>
              <w:rPr>
                <w:rFonts w:hint="eastAsia" w:ascii="宋体" w:hAnsi="宋体"/>
              </w:rPr>
              <w:t>15.02</w:t>
            </w:r>
          </w:p>
        </w:tc>
        <w:tc>
          <w:tcPr>
            <w:tcW w:w="1265" w:type="dxa"/>
          </w:tcPr>
          <w:p>
            <w:pPr>
              <w:jc w:val="center"/>
              <w:rPr>
                <w:rFonts w:ascii="宋体" w:hAnsi="宋体"/>
              </w:rPr>
            </w:pPr>
            <w:r>
              <w:rPr>
                <w:rFonts w:hint="eastAsia" w:ascii="宋体" w:hAnsi="宋体"/>
              </w:rPr>
              <w:t>100.13</w:t>
            </w:r>
          </w:p>
        </w:tc>
      </w:tr>
    </w:tbl>
    <w:p>
      <w:pPr>
        <w:spacing w:line="360" w:lineRule="auto"/>
        <w:ind w:firstLine="420" w:firstLineChars="200"/>
        <w:rPr>
          <w:rFonts w:ascii="宋体" w:hAnsi="宋体"/>
        </w:rPr>
      </w:pPr>
      <w:r>
        <w:rPr>
          <w:rFonts w:hint="eastAsia" w:ascii="宋体" w:hAnsi="宋体"/>
        </w:rPr>
        <w:t>由上表可以看出：试液中1mg硅，500mg铝、1.25mg铁、0.15mg钛，0.05 mg硼对15mg钒的测定无干扰。合金中共存的其他元素含量很低，不干扰测定。</w:t>
      </w:r>
    </w:p>
    <w:p>
      <w:pPr>
        <w:spacing w:line="360" w:lineRule="auto"/>
        <w:rPr>
          <w:rFonts w:ascii="黑体" w:hAnsi="黑体" w:eastAsia="黑体"/>
        </w:rPr>
      </w:pPr>
      <w:r>
        <w:rPr>
          <w:rFonts w:hint="eastAsia" w:ascii="黑体" w:hAnsi="黑体" w:eastAsia="黑体"/>
        </w:rPr>
        <w:t>7  精密度和准确度试验</w:t>
      </w:r>
    </w:p>
    <w:p>
      <w:pPr>
        <w:spacing w:line="360" w:lineRule="auto"/>
        <w:rPr>
          <w:rFonts w:ascii="宋体" w:hAnsi="宋体"/>
        </w:rPr>
      </w:pPr>
      <w:r>
        <w:rPr>
          <w:rFonts w:hint="eastAsia" w:ascii="宋体" w:hAnsi="宋体"/>
        </w:rPr>
        <w:t xml:space="preserve">    通过对三个不同钒含量铝合金样品（模拟样品1、AlV5、模拟样品2）进行独立的7次分析，分析结果见表8。</w:t>
      </w:r>
    </w:p>
    <w:p>
      <w:pPr>
        <w:jc w:val="center"/>
        <w:rPr>
          <w:rFonts w:ascii="宋体" w:hAnsi="宋体"/>
        </w:rPr>
      </w:pPr>
      <w:r>
        <w:rPr>
          <w:rFonts w:hint="eastAsia" w:ascii="宋体" w:hAnsi="宋体"/>
        </w:rPr>
        <w:t>表8 样品分析及结果对照</w:t>
      </w:r>
    </w:p>
    <w:tbl>
      <w:tblPr>
        <w:tblStyle w:val="20"/>
        <w:tblW w:w="8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2835"/>
        <w:gridCol w:w="1134"/>
        <w:gridCol w:w="992"/>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8" w:type="dxa"/>
            <w:vAlign w:val="center"/>
          </w:tcPr>
          <w:p>
            <w:pPr>
              <w:jc w:val="center"/>
              <w:rPr>
                <w:rFonts w:ascii="宋体" w:hAnsi="宋体"/>
              </w:rPr>
            </w:pPr>
            <w:r>
              <w:rPr>
                <w:rFonts w:hint="eastAsia" w:ascii="宋体" w:hAnsi="宋体"/>
              </w:rPr>
              <w:t>样品编号</w:t>
            </w:r>
          </w:p>
        </w:tc>
        <w:tc>
          <w:tcPr>
            <w:tcW w:w="2835" w:type="dxa"/>
            <w:vAlign w:val="center"/>
          </w:tcPr>
          <w:p>
            <w:pPr>
              <w:jc w:val="center"/>
              <w:rPr>
                <w:rFonts w:ascii="宋体" w:hAnsi="宋体"/>
              </w:rPr>
            </w:pPr>
            <w:r>
              <w:rPr>
                <w:rFonts w:hint="eastAsia" w:ascii="宋体" w:hAnsi="宋体"/>
              </w:rPr>
              <w:t xml:space="preserve">测定结果/% </w:t>
            </w:r>
          </w:p>
        </w:tc>
        <w:tc>
          <w:tcPr>
            <w:tcW w:w="1134" w:type="dxa"/>
            <w:vAlign w:val="center"/>
          </w:tcPr>
          <w:p>
            <w:pPr>
              <w:jc w:val="center"/>
              <w:rPr>
                <w:rFonts w:ascii="宋体" w:hAnsi="宋体"/>
              </w:rPr>
            </w:pPr>
            <w:r>
              <w:rPr>
                <w:rFonts w:hint="eastAsia" w:ascii="宋体" w:hAnsi="宋体"/>
              </w:rPr>
              <w:t>平均值/%</w:t>
            </w:r>
          </w:p>
        </w:tc>
        <w:tc>
          <w:tcPr>
            <w:tcW w:w="992" w:type="dxa"/>
            <w:vAlign w:val="center"/>
          </w:tcPr>
          <w:p>
            <w:pPr>
              <w:jc w:val="center"/>
              <w:rPr>
                <w:rFonts w:ascii="宋体" w:hAnsi="宋体"/>
              </w:rPr>
            </w:pPr>
            <w:r>
              <w:rPr>
                <w:rFonts w:hint="eastAsia" w:ascii="宋体" w:hAnsi="宋体"/>
              </w:rPr>
              <w:t xml:space="preserve">RSD/% </w:t>
            </w:r>
          </w:p>
        </w:tc>
        <w:tc>
          <w:tcPr>
            <w:tcW w:w="1352" w:type="dxa"/>
            <w:vAlign w:val="center"/>
          </w:tcPr>
          <w:p>
            <w:pPr>
              <w:jc w:val="center"/>
              <w:rPr>
                <w:rFonts w:ascii="宋体" w:hAnsi="宋体"/>
              </w:rPr>
            </w:pPr>
            <w:r>
              <w:rPr>
                <w:rFonts w:hint="eastAsia" w:ascii="宋体" w:hAnsi="宋体"/>
              </w:rPr>
              <w:t>ICP-AES</w:t>
            </w:r>
          </w:p>
          <w:p>
            <w:pPr>
              <w:jc w:val="center"/>
              <w:rPr>
                <w:rFonts w:ascii="宋体" w:hAnsi="宋体"/>
              </w:rPr>
            </w:pPr>
            <w:r>
              <w:rPr>
                <w:rFonts w:hint="eastAsia" w:ascii="宋体" w:hAnsi="宋体"/>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978" w:type="dxa"/>
            <w:vAlign w:val="center"/>
          </w:tcPr>
          <w:p>
            <w:pPr>
              <w:jc w:val="center"/>
              <w:rPr>
                <w:rFonts w:ascii="宋体" w:hAnsi="宋体"/>
              </w:rPr>
            </w:pPr>
            <w:r>
              <w:rPr>
                <w:rFonts w:hint="eastAsia" w:ascii="宋体" w:hAnsi="宋体"/>
              </w:rPr>
              <w:t>模拟样品1（0.5g纯铝，加入5mg钒）</w:t>
            </w:r>
          </w:p>
        </w:tc>
        <w:tc>
          <w:tcPr>
            <w:tcW w:w="2835" w:type="dxa"/>
          </w:tcPr>
          <w:p>
            <w:pPr>
              <w:rPr>
                <w:rFonts w:ascii="宋体" w:hAnsi="宋体"/>
              </w:rPr>
            </w:pPr>
            <w:r>
              <w:rPr>
                <w:rFonts w:hint="eastAsia" w:ascii="宋体" w:hAnsi="宋体"/>
              </w:rPr>
              <w:t>1.06、 0.98、 1.04、 1.02、 0.98、 0.96、 0.98</w:t>
            </w:r>
          </w:p>
        </w:tc>
        <w:tc>
          <w:tcPr>
            <w:tcW w:w="1134" w:type="dxa"/>
            <w:vAlign w:val="center"/>
          </w:tcPr>
          <w:p>
            <w:pPr>
              <w:jc w:val="center"/>
              <w:rPr>
                <w:rFonts w:ascii="宋体" w:hAnsi="宋体"/>
              </w:rPr>
            </w:pPr>
            <w:r>
              <w:rPr>
                <w:rFonts w:hint="eastAsia" w:ascii="宋体" w:hAnsi="宋体"/>
              </w:rPr>
              <w:t>1.00</w:t>
            </w:r>
          </w:p>
        </w:tc>
        <w:tc>
          <w:tcPr>
            <w:tcW w:w="992" w:type="dxa"/>
            <w:vAlign w:val="center"/>
          </w:tcPr>
          <w:p>
            <w:pPr>
              <w:jc w:val="center"/>
              <w:rPr>
                <w:rFonts w:ascii="宋体" w:hAnsi="宋体"/>
              </w:rPr>
            </w:pPr>
            <w:r>
              <w:rPr>
                <w:rFonts w:hint="eastAsia" w:ascii="宋体" w:hAnsi="宋体"/>
              </w:rPr>
              <w:t>3.70</w:t>
            </w:r>
          </w:p>
        </w:tc>
        <w:tc>
          <w:tcPr>
            <w:tcW w:w="1352" w:type="dxa"/>
            <w:vAlign w:val="center"/>
          </w:tcPr>
          <w:p>
            <w:pPr>
              <w:jc w:val="left"/>
              <w:rPr>
                <w:rFonts w:ascii="宋体" w:hAnsi="宋体"/>
              </w:rPr>
            </w:pPr>
            <w:r>
              <w:rPr>
                <w:rFonts w:hint="eastAsia" w:ascii="宋体" w:hAnsi="宋体"/>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978" w:type="dxa"/>
            <w:vAlign w:val="center"/>
          </w:tcPr>
          <w:p>
            <w:pPr>
              <w:jc w:val="center"/>
              <w:rPr>
                <w:rFonts w:ascii="宋体" w:hAnsi="宋体"/>
              </w:rPr>
            </w:pPr>
            <w:r>
              <w:rPr>
                <w:rFonts w:hint="eastAsia" w:ascii="宋体" w:hAnsi="宋体"/>
              </w:rPr>
              <w:t>ALV5</w:t>
            </w:r>
          </w:p>
        </w:tc>
        <w:tc>
          <w:tcPr>
            <w:tcW w:w="2835" w:type="dxa"/>
          </w:tcPr>
          <w:p>
            <w:pPr>
              <w:rPr>
                <w:rFonts w:ascii="宋体" w:hAnsi="宋体" w:cs="宋体"/>
                <w:color w:val="000000"/>
              </w:rPr>
            </w:pPr>
            <w:r>
              <w:rPr>
                <w:rFonts w:hint="eastAsia" w:ascii="宋体" w:hAnsi="宋体" w:cs="宋体"/>
                <w:color w:val="000000"/>
              </w:rPr>
              <w:t>4.99、 5.11、 5.04、 5.21、 5.27、 4.85、 5.15</w:t>
            </w:r>
          </w:p>
        </w:tc>
        <w:tc>
          <w:tcPr>
            <w:tcW w:w="1134" w:type="dxa"/>
            <w:vAlign w:val="center"/>
          </w:tcPr>
          <w:p>
            <w:pPr>
              <w:jc w:val="center"/>
              <w:rPr>
                <w:rFonts w:ascii="宋体" w:hAnsi="宋体"/>
              </w:rPr>
            </w:pPr>
            <w:r>
              <w:rPr>
                <w:rFonts w:hint="eastAsia" w:ascii="宋体" w:hAnsi="宋体"/>
              </w:rPr>
              <w:t>5.09</w:t>
            </w:r>
          </w:p>
        </w:tc>
        <w:tc>
          <w:tcPr>
            <w:tcW w:w="992" w:type="dxa"/>
            <w:vAlign w:val="center"/>
          </w:tcPr>
          <w:p>
            <w:pPr>
              <w:jc w:val="center"/>
              <w:rPr>
                <w:rFonts w:ascii="宋体" w:hAnsi="宋体"/>
              </w:rPr>
            </w:pPr>
            <w:r>
              <w:rPr>
                <w:rFonts w:hint="eastAsia" w:ascii="宋体" w:hAnsi="宋体"/>
              </w:rPr>
              <w:t>2.79</w:t>
            </w:r>
          </w:p>
        </w:tc>
        <w:tc>
          <w:tcPr>
            <w:tcW w:w="1352" w:type="dxa"/>
            <w:vAlign w:val="center"/>
          </w:tcPr>
          <w:p>
            <w:pPr>
              <w:jc w:val="left"/>
              <w:rPr>
                <w:rFonts w:ascii="宋体" w:hAnsi="宋体"/>
              </w:rPr>
            </w:pPr>
            <w:r>
              <w:rPr>
                <w:rFonts w:hint="eastAsia" w:ascii="宋体" w:hAnsi="宋体" w:cs="宋体"/>
                <w:color w:val="000000"/>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978" w:type="dxa"/>
            <w:vAlign w:val="center"/>
          </w:tcPr>
          <w:p>
            <w:pPr>
              <w:jc w:val="center"/>
              <w:rPr>
                <w:rFonts w:ascii="宋体" w:hAnsi="宋体"/>
              </w:rPr>
            </w:pPr>
            <w:r>
              <w:rPr>
                <w:rFonts w:hint="eastAsia" w:ascii="宋体" w:hAnsi="宋体"/>
              </w:rPr>
              <w:t>模拟样品2（0.5gAlV5，加入40mg钒）</w:t>
            </w:r>
          </w:p>
        </w:tc>
        <w:tc>
          <w:tcPr>
            <w:tcW w:w="2835" w:type="dxa"/>
          </w:tcPr>
          <w:p>
            <w:pPr>
              <w:rPr>
                <w:rFonts w:ascii="宋体" w:hAnsi="宋体"/>
              </w:rPr>
            </w:pPr>
            <w:r>
              <w:rPr>
                <w:rFonts w:hint="eastAsia" w:ascii="宋体" w:hAnsi="宋体"/>
              </w:rPr>
              <w:t>13.01、 13.04、 13.14、 12.98、 13.16、 12.96、 13.08</w:t>
            </w:r>
          </w:p>
        </w:tc>
        <w:tc>
          <w:tcPr>
            <w:tcW w:w="1134" w:type="dxa"/>
            <w:vAlign w:val="center"/>
          </w:tcPr>
          <w:p>
            <w:pPr>
              <w:ind w:firstLine="105" w:firstLineChars="50"/>
              <w:rPr>
                <w:rFonts w:ascii="宋体" w:hAnsi="宋体"/>
              </w:rPr>
            </w:pPr>
            <w:r>
              <w:rPr>
                <w:rFonts w:hint="eastAsia" w:ascii="宋体" w:hAnsi="宋体"/>
              </w:rPr>
              <w:t>13.05</w:t>
            </w:r>
          </w:p>
        </w:tc>
        <w:tc>
          <w:tcPr>
            <w:tcW w:w="992" w:type="dxa"/>
            <w:vAlign w:val="center"/>
          </w:tcPr>
          <w:p>
            <w:pPr>
              <w:jc w:val="center"/>
              <w:rPr>
                <w:rFonts w:ascii="宋体" w:hAnsi="宋体"/>
              </w:rPr>
            </w:pPr>
            <w:r>
              <w:rPr>
                <w:rFonts w:hint="eastAsia" w:ascii="宋体" w:hAnsi="宋体"/>
              </w:rPr>
              <w:t>0.59</w:t>
            </w:r>
          </w:p>
        </w:tc>
        <w:tc>
          <w:tcPr>
            <w:tcW w:w="1352" w:type="dxa"/>
            <w:vAlign w:val="center"/>
          </w:tcPr>
          <w:p>
            <w:pPr>
              <w:jc w:val="left"/>
              <w:rPr>
                <w:rFonts w:ascii="宋体" w:hAnsi="宋体"/>
              </w:rPr>
            </w:pPr>
            <w:r>
              <w:rPr>
                <w:rFonts w:hint="eastAsia" w:ascii="宋体" w:hAnsi="宋体"/>
              </w:rPr>
              <w:t>13.02</w:t>
            </w:r>
          </w:p>
        </w:tc>
      </w:tr>
    </w:tbl>
    <w:p>
      <w:pPr>
        <w:spacing w:line="360" w:lineRule="auto"/>
        <w:rPr>
          <w:rFonts w:ascii="黑体" w:hAnsi="黑体" w:eastAsia="黑体"/>
        </w:rPr>
      </w:pPr>
    </w:p>
    <w:p>
      <w:pPr>
        <w:spacing w:line="360" w:lineRule="auto"/>
        <w:rPr>
          <w:rFonts w:ascii="黑体" w:hAnsi="黑体" w:eastAsia="黑体"/>
        </w:rPr>
      </w:pPr>
      <w:r>
        <w:rPr>
          <w:rFonts w:hint="eastAsia" w:ascii="黑体" w:hAnsi="黑体" w:eastAsia="黑体"/>
        </w:rPr>
        <w:t>8  加标回收试验</w:t>
      </w:r>
    </w:p>
    <w:p>
      <w:pPr>
        <w:spacing w:line="360" w:lineRule="auto"/>
        <w:ind w:firstLine="420"/>
        <w:rPr>
          <w:rFonts w:ascii="宋体" w:hAnsi="宋体"/>
        </w:rPr>
      </w:pPr>
      <w:r>
        <w:rPr>
          <w:rFonts w:hint="eastAsia" w:ascii="宋体" w:hAnsi="宋体"/>
        </w:rPr>
        <w:t xml:space="preserve">称取0.5g纯铝，加入不同的钒量于锥形瓶中，进行加标回收试验，结果见表9。 </w:t>
      </w:r>
    </w:p>
    <w:p>
      <w:pPr>
        <w:spacing w:line="360" w:lineRule="auto"/>
        <w:ind w:firstLine="420"/>
        <w:jc w:val="center"/>
        <w:rPr>
          <w:rFonts w:ascii="宋体" w:hAnsi="宋体"/>
        </w:rPr>
      </w:pPr>
      <w:r>
        <w:rPr>
          <w:rFonts w:hint="eastAsia" w:ascii="宋体" w:hAnsi="宋体"/>
        </w:rPr>
        <w:t>表9 加标回收试验</w:t>
      </w:r>
    </w:p>
    <w:tbl>
      <w:tblPr>
        <w:tblStyle w:val="20"/>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231"/>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line="360" w:lineRule="auto"/>
              <w:jc w:val="center"/>
              <w:rPr>
                <w:rFonts w:ascii="宋体" w:hAnsi="宋体"/>
              </w:rPr>
            </w:pPr>
            <w:r>
              <w:rPr>
                <w:rFonts w:hint="eastAsia" w:ascii="宋体" w:hAnsi="宋体"/>
              </w:rPr>
              <w:t>称取纯铝/mg</w:t>
            </w:r>
          </w:p>
        </w:tc>
        <w:tc>
          <w:tcPr>
            <w:tcW w:w="2231" w:type="dxa"/>
          </w:tcPr>
          <w:p>
            <w:pPr>
              <w:spacing w:line="360" w:lineRule="auto"/>
              <w:jc w:val="center"/>
              <w:rPr>
                <w:rFonts w:ascii="宋体" w:hAnsi="宋体"/>
              </w:rPr>
            </w:pPr>
            <w:r>
              <w:rPr>
                <w:rFonts w:hint="eastAsia" w:ascii="宋体" w:hAnsi="宋体"/>
              </w:rPr>
              <w:t>加入钒量/mg</w:t>
            </w:r>
          </w:p>
        </w:tc>
        <w:tc>
          <w:tcPr>
            <w:tcW w:w="2126" w:type="dxa"/>
          </w:tcPr>
          <w:p>
            <w:pPr>
              <w:spacing w:line="360" w:lineRule="auto"/>
              <w:jc w:val="center"/>
              <w:rPr>
                <w:rFonts w:ascii="宋体" w:hAnsi="宋体"/>
              </w:rPr>
            </w:pPr>
            <w:r>
              <w:rPr>
                <w:rFonts w:hint="eastAsia" w:ascii="宋体" w:hAnsi="宋体"/>
              </w:rPr>
              <w:t>测得钒量/mg</w:t>
            </w:r>
          </w:p>
        </w:tc>
        <w:tc>
          <w:tcPr>
            <w:tcW w:w="2268" w:type="dxa"/>
          </w:tcPr>
          <w:p>
            <w:pPr>
              <w:spacing w:line="360" w:lineRule="auto"/>
              <w:jc w:val="center"/>
              <w:rPr>
                <w:rFonts w:ascii="宋体" w:hAnsi="宋体"/>
              </w:rPr>
            </w:pPr>
            <w:r>
              <w:rPr>
                <w:rFonts w:hint="eastAsia" w:ascii="宋体" w:hAnsi="宋体"/>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line="360" w:lineRule="auto"/>
              <w:jc w:val="center"/>
              <w:rPr>
                <w:rFonts w:ascii="宋体" w:hAnsi="宋体"/>
              </w:rPr>
            </w:pPr>
            <w:r>
              <w:rPr>
                <w:rFonts w:hint="eastAsia" w:ascii="宋体" w:hAnsi="宋体"/>
              </w:rPr>
              <w:t>0.5</w:t>
            </w:r>
          </w:p>
        </w:tc>
        <w:tc>
          <w:tcPr>
            <w:tcW w:w="2231" w:type="dxa"/>
          </w:tcPr>
          <w:p>
            <w:pPr>
              <w:spacing w:line="360" w:lineRule="auto"/>
              <w:jc w:val="center"/>
              <w:rPr>
                <w:rFonts w:ascii="宋体" w:hAnsi="宋体"/>
              </w:rPr>
            </w:pPr>
            <w:r>
              <w:rPr>
                <w:rFonts w:hint="eastAsia" w:ascii="宋体" w:hAnsi="宋体"/>
              </w:rPr>
              <w:t>5.00</w:t>
            </w:r>
          </w:p>
        </w:tc>
        <w:tc>
          <w:tcPr>
            <w:tcW w:w="2126" w:type="dxa"/>
          </w:tcPr>
          <w:p>
            <w:pPr>
              <w:spacing w:line="360" w:lineRule="auto"/>
              <w:jc w:val="center"/>
              <w:rPr>
                <w:rFonts w:ascii="宋体" w:hAnsi="宋体"/>
              </w:rPr>
            </w:pPr>
            <w:r>
              <w:rPr>
                <w:rFonts w:hint="eastAsia" w:ascii="宋体" w:hAnsi="宋体"/>
              </w:rPr>
              <w:t>5.05</w:t>
            </w:r>
          </w:p>
        </w:tc>
        <w:tc>
          <w:tcPr>
            <w:tcW w:w="2268" w:type="dxa"/>
          </w:tcPr>
          <w:p>
            <w:pPr>
              <w:spacing w:line="360" w:lineRule="auto"/>
              <w:jc w:val="center"/>
              <w:rPr>
                <w:rFonts w:ascii="宋体" w:hAnsi="宋体"/>
              </w:rPr>
            </w:pPr>
            <w:r>
              <w:rPr>
                <w:rFonts w:hint="eastAsia" w:ascii="宋体" w:hAnsi="宋体"/>
              </w:rPr>
              <w:t>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line="360" w:lineRule="auto"/>
              <w:jc w:val="center"/>
              <w:rPr>
                <w:rFonts w:ascii="宋体" w:hAnsi="宋体"/>
              </w:rPr>
            </w:pPr>
            <w:r>
              <w:rPr>
                <w:rFonts w:hint="eastAsia" w:ascii="宋体" w:hAnsi="宋体"/>
              </w:rPr>
              <w:t>0.5</w:t>
            </w:r>
          </w:p>
        </w:tc>
        <w:tc>
          <w:tcPr>
            <w:tcW w:w="2231" w:type="dxa"/>
          </w:tcPr>
          <w:p>
            <w:pPr>
              <w:spacing w:line="360" w:lineRule="auto"/>
              <w:jc w:val="center"/>
              <w:rPr>
                <w:rFonts w:ascii="宋体" w:hAnsi="宋体"/>
              </w:rPr>
            </w:pPr>
            <w:r>
              <w:rPr>
                <w:rFonts w:hint="eastAsia" w:ascii="宋体" w:hAnsi="宋体"/>
              </w:rPr>
              <w:t>10.00</w:t>
            </w:r>
          </w:p>
        </w:tc>
        <w:tc>
          <w:tcPr>
            <w:tcW w:w="2126" w:type="dxa"/>
          </w:tcPr>
          <w:p>
            <w:pPr>
              <w:spacing w:line="360" w:lineRule="auto"/>
              <w:jc w:val="center"/>
              <w:rPr>
                <w:rFonts w:ascii="宋体" w:hAnsi="宋体"/>
              </w:rPr>
            </w:pPr>
            <w:r>
              <w:rPr>
                <w:rFonts w:hint="eastAsia" w:ascii="宋体" w:hAnsi="宋体"/>
              </w:rPr>
              <w:t>9.88</w:t>
            </w:r>
          </w:p>
        </w:tc>
        <w:tc>
          <w:tcPr>
            <w:tcW w:w="2268" w:type="dxa"/>
          </w:tcPr>
          <w:p>
            <w:pPr>
              <w:spacing w:line="360" w:lineRule="auto"/>
              <w:jc w:val="center"/>
              <w:rPr>
                <w:rFonts w:ascii="宋体" w:hAnsi="宋体"/>
              </w:rPr>
            </w:pPr>
            <w:r>
              <w:rPr>
                <w:rFonts w:hint="eastAsia" w:ascii="宋体" w:hAnsi="宋体"/>
              </w:rPr>
              <w:t>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line="360" w:lineRule="auto"/>
              <w:jc w:val="center"/>
              <w:rPr>
                <w:rFonts w:ascii="宋体" w:hAnsi="宋体"/>
              </w:rPr>
            </w:pPr>
            <w:r>
              <w:rPr>
                <w:rFonts w:hint="eastAsia" w:ascii="宋体" w:hAnsi="宋体"/>
              </w:rPr>
              <w:t>0.5</w:t>
            </w:r>
          </w:p>
        </w:tc>
        <w:tc>
          <w:tcPr>
            <w:tcW w:w="2231" w:type="dxa"/>
          </w:tcPr>
          <w:p>
            <w:pPr>
              <w:spacing w:line="360" w:lineRule="auto"/>
              <w:jc w:val="center"/>
              <w:rPr>
                <w:rFonts w:ascii="宋体" w:hAnsi="宋体"/>
              </w:rPr>
            </w:pPr>
            <w:r>
              <w:rPr>
                <w:rFonts w:hint="eastAsia" w:ascii="宋体" w:hAnsi="宋体"/>
              </w:rPr>
              <w:t>15.00</w:t>
            </w:r>
          </w:p>
        </w:tc>
        <w:tc>
          <w:tcPr>
            <w:tcW w:w="2126" w:type="dxa"/>
          </w:tcPr>
          <w:p>
            <w:pPr>
              <w:spacing w:line="360" w:lineRule="auto"/>
              <w:jc w:val="center"/>
              <w:rPr>
                <w:rFonts w:ascii="宋体" w:hAnsi="宋体"/>
              </w:rPr>
            </w:pPr>
            <w:r>
              <w:rPr>
                <w:rFonts w:hint="eastAsia" w:ascii="宋体" w:hAnsi="宋体"/>
              </w:rPr>
              <w:t>15.08</w:t>
            </w:r>
          </w:p>
        </w:tc>
        <w:tc>
          <w:tcPr>
            <w:tcW w:w="2268" w:type="dxa"/>
          </w:tcPr>
          <w:p>
            <w:pPr>
              <w:spacing w:line="360" w:lineRule="auto"/>
              <w:jc w:val="center"/>
              <w:rPr>
                <w:rFonts w:ascii="宋体" w:hAnsi="宋体"/>
              </w:rPr>
            </w:pPr>
            <w:r>
              <w:rPr>
                <w:rFonts w:hint="eastAsia" w:ascii="宋体" w:hAnsi="宋体"/>
              </w:rPr>
              <w:t>100.53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line="360" w:lineRule="auto"/>
              <w:jc w:val="center"/>
              <w:rPr>
                <w:rFonts w:ascii="宋体" w:hAnsi="宋体"/>
              </w:rPr>
            </w:pPr>
            <w:r>
              <w:rPr>
                <w:rFonts w:hint="eastAsia" w:ascii="宋体" w:hAnsi="宋体"/>
              </w:rPr>
              <w:t>0.5</w:t>
            </w:r>
          </w:p>
        </w:tc>
        <w:tc>
          <w:tcPr>
            <w:tcW w:w="2231" w:type="dxa"/>
          </w:tcPr>
          <w:p>
            <w:pPr>
              <w:spacing w:line="360" w:lineRule="auto"/>
              <w:jc w:val="center"/>
              <w:rPr>
                <w:rFonts w:ascii="宋体" w:hAnsi="宋体"/>
              </w:rPr>
            </w:pPr>
            <w:r>
              <w:rPr>
                <w:rFonts w:hint="eastAsia" w:ascii="宋体" w:hAnsi="宋体"/>
              </w:rPr>
              <w:t>20.00</w:t>
            </w:r>
          </w:p>
        </w:tc>
        <w:tc>
          <w:tcPr>
            <w:tcW w:w="2126" w:type="dxa"/>
          </w:tcPr>
          <w:p>
            <w:pPr>
              <w:spacing w:line="360" w:lineRule="auto"/>
              <w:jc w:val="center"/>
              <w:rPr>
                <w:rFonts w:ascii="宋体" w:hAnsi="宋体"/>
              </w:rPr>
            </w:pPr>
            <w:r>
              <w:rPr>
                <w:rFonts w:hint="eastAsia" w:ascii="宋体" w:hAnsi="宋体"/>
              </w:rPr>
              <w:t>19.88</w:t>
            </w:r>
          </w:p>
        </w:tc>
        <w:tc>
          <w:tcPr>
            <w:tcW w:w="2268" w:type="dxa"/>
          </w:tcPr>
          <w:p>
            <w:pPr>
              <w:spacing w:line="360" w:lineRule="auto"/>
              <w:jc w:val="center"/>
              <w:rPr>
                <w:rFonts w:ascii="宋体" w:hAnsi="宋体"/>
              </w:rPr>
            </w:pPr>
            <w:r>
              <w:rPr>
                <w:rFonts w:hint="eastAsia" w:ascii="宋体" w:hAnsi="宋体"/>
              </w:rPr>
              <w:t>99.40</w:t>
            </w:r>
          </w:p>
        </w:tc>
      </w:tr>
    </w:tbl>
    <w:p>
      <w:pPr>
        <w:spacing w:line="360" w:lineRule="auto"/>
        <w:ind w:firstLine="405"/>
        <w:rPr>
          <w:rFonts w:ascii="宋体" w:hAnsi="宋体"/>
        </w:rPr>
      </w:pPr>
      <w:r>
        <w:rPr>
          <w:rFonts w:hint="eastAsia" w:ascii="宋体" w:hAnsi="宋体"/>
        </w:rPr>
        <w:t>由上表可以看出：该方法的加标回收率在98.8%～101%之间，能满足分析要求。</w:t>
      </w:r>
    </w:p>
    <w:p>
      <w:pPr>
        <w:spacing w:beforeLines="50" w:afterLines="50" w:line="360" w:lineRule="auto"/>
        <w:ind w:left="353" w:hanging="352" w:hangingChars="147"/>
        <w:rPr>
          <w:rFonts w:ascii="黑体" w:hAnsi="黑体" w:eastAsia="黑体" w:cs="黑体"/>
          <w:bCs/>
          <w:sz w:val="24"/>
        </w:rPr>
      </w:pPr>
      <w:r>
        <w:rPr>
          <w:rFonts w:hint="eastAsia" w:ascii="黑体" w:hAnsi="黑体" w:eastAsia="黑体" w:cs="黑体"/>
          <w:bCs/>
          <w:sz w:val="24"/>
        </w:rPr>
        <w:t>四、标准的水平分析</w:t>
      </w:r>
    </w:p>
    <w:p>
      <w:pPr>
        <w:spacing w:beforeLines="50" w:afterLines="50" w:line="360" w:lineRule="auto"/>
        <w:rPr>
          <w:rFonts w:ascii="黑体" w:hAnsi="黑体" w:eastAsia="黑体" w:cs="黑体"/>
          <w:bCs/>
          <w:sz w:val="24"/>
        </w:rPr>
      </w:pPr>
      <w:r>
        <w:rPr>
          <w:rFonts w:hint="eastAsia" w:ascii="黑体" w:hAnsi="黑体" w:eastAsia="黑体" w:cs="黑体"/>
          <w:bCs/>
          <w:sz w:val="24"/>
        </w:rPr>
        <w:t>1、采用国际标准和国外先进标准的程度（IDT、MOD或NEQ）</w:t>
      </w:r>
    </w:p>
    <w:p>
      <w:pPr>
        <w:spacing w:line="360" w:lineRule="auto"/>
        <w:ind w:firstLine="420" w:firstLineChars="200"/>
        <w:rPr>
          <w:rFonts w:ascii="宋体" w:hAnsi="宋体" w:cs="宋体"/>
          <w:bCs/>
          <w:szCs w:val="21"/>
        </w:rPr>
      </w:pPr>
      <w:r>
        <w:rPr>
          <w:rFonts w:hint="eastAsia" w:ascii="宋体" w:hAnsi="宋体"/>
          <w:szCs w:val="21"/>
        </w:rPr>
        <w:t>GB/T 20975.13-201X《</w:t>
      </w:r>
      <w:r>
        <w:rPr>
          <w:rFonts w:hint="eastAsia" w:ascii="宋体" w:hAnsi="宋体"/>
        </w:rPr>
        <w:t>铝及铝合金化学分析方法</w:t>
      </w:r>
      <w:r>
        <w:rPr>
          <w:rFonts w:hint="eastAsia" w:ascii="宋体" w:hAnsi="宋体"/>
          <w:szCs w:val="21"/>
        </w:rPr>
        <w:t xml:space="preserve"> 第13部分：钒含量的测定》中方法一：苯甲酰苯胲分光光度法，修改采用ASTM  E34-2002《铝及铝合金化学分析方法》中钒含量测定的部分，钒的测定范围由</w:t>
      </w:r>
      <w:r>
        <w:rPr>
          <w:rFonts w:hint="eastAsia" w:ascii="宋体" w:hAnsi="宋体"/>
        </w:rPr>
        <w:t>0.0005%～0.50%</w:t>
      </w:r>
      <w:r>
        <w:rPr>
          <w:rFonts w:hint="eastAsia" w:ascii="宋体" w:hAnsi="宋体"/>
          <w:szCs w:val="21"/>
        </w:rPr>
        <w:t>扩大为</w:t>
      </w:r>
      <w:r>
        <w:rPr>
          <w:rFonts w:hint="eastAsia" w:ascii="宋体" w:hAnsi="宋体"/>
        </w:rPr>
        <w:t>0.0005%～1.00%</w:t>
      </w:r>
      <w:r>
        <w:rPr>
          <w:rFonts w:hint="eastAsia" w:ascii="宋体" w:hAnsi="宋体"/>
          <w:szCs w:val="21"/>
        </w:rPr>
        <w:t>。</w:t>
      </w:r>
    </w:p>
    <w:p>
      <w:pPr>
        <w:spacing w:beforeLines="50" w:afterLines="50" w:line="360" w:lineRule="auto"/>
        <w:rPr>
          <w:rFonts w:ascii="黑体" w:hAnsi="黑体" w:eastAsia="黑体" w:cs="黑体"/>
          <w:bCs/>
          <w:sz w:val="24"/>
        </w:rPr>
      </w:pPr>
      <w:r>
        <w:rPr>
          <w:rFonts w:hint="eastAsia" w:ascii="黑体" w:hAnsi="黑体" w:eastAsia="黑体" w:cs="黑体"/>
          <w:bCs/>
          <w:sz w:val="24"/>
        </w:rPr>
        <w:t>2、国际、国外同类标准水平的对比分析</w:t>
      </w:r>
    </w:p>
    <w:p>
      <w:pPr>
        <w:spacing w:line="360" w:lineRule="auto"/>
        <w:ind w:firstLine="420" w:firstLineChars="200"/>
        <w:rPr>
          <w:rFonts w:ascii="宋体" w:hAnsi="宋体" w:cs="宋体"/>
          <w:szCs w:val="21"/>
        </w:rPr>
      </w:pPr>
      <w:r>
        <w:rPr>
          <w:rFonts w:hint="eastAsia" w:ascii="宋体" w:hAnsi="宋体"/>
          <w:szCs w:val="21"/>
        </w:rPr>
        <w:t>GB/T 20975.13-201X《</w:t>
      </w:r>
      <w:r>
        <w:rPr>
          <w:rFonts w:hint="eastAsia" w:ascii="宋体" w:hAnsi="宋体"/>
        </w:rPr>
        <w:t>铝及铝合金化学分析方法</w:t>
      </w:r>
      <w:r>
        <w:rPr>
          <w:rFonts w:hint="eastAsia" w:ascii="宋体" w:hAnsi="宋体"/>
          <w:szCs w:val="21"/>
        </w:rPr>
        <w:t xml:space="preserve"> 第13部分：钒含量的测定》中方法一：苯甲酰苯胲分光光度法，修改采用ASTM  E34-2002《铝及铝合金化学分析方法》中钒含量测定的部分。</w:t>
      </w:r>
      <w:r>
        <w:rPr>
          <w:rFonts w:hint="eastAsia" w:ascii="宋体" w:hAnsi="宋体" w:cs="宋体"/>
          <w:szCs w:val="21"/>
        </w:rPr>
        <w:t>本</w:t>
      </w:r>
      <w:r>
        <w:rPr>
          <w:rFonts w:hint="eastAsia"/>
          <w:szCs w:val="21"/>
        </w:rPr>
        <w:t>标准涉及内容全面、条款详细，在制定过程中吸纳了国内、外最新相关技术，</w:t>
      </w:r>
      <w:r>
        <w:rPr>
          <w:rFonts w:hint="eastAsia" w:ascii="宋体" w:hAnsi="宋体"/>
          <w:szCs w:val="21"/>
        </w:rPr>
        <w:t>达到了国际先进水平。</w:t>
      </w:r>
    </w:p>
    <w:p>
      <w:pPr>
        <w:spacing w:beforeLines="50" w:afterLines="50" w:line="360" w:lineRule="auto"/>
        <w:rPr>
          <w:rFonts w:ascii="黑体" w:hAnsi="黑体" w:eastAsia="黑体" w:cs="黑体"/>
          <w:bCs/>
          <w:sz w:val="24"/>
        </w:rPr>
      </w:pPr>
      <w:r>
        <w:rPr>
          <w:rFonts w:hint="eastAsia" w:ascii="黑体" w:hAnsi="黑体" w:eastAsia="黑体" w:cs="黑体"/>
          <w:bCs/>
          <w:sz w:val="24"/>
        </w:rPr>
        <w:t>3、与现有标准及制定中标准协调配套的情况</w:t>
      </w:r>
    </w:p>
    <w:p>
      <w:pPr>
        <w:spacing w:line="360" w:lineRule="auto"/>
        <w:ind w:firstLine="420" w:firstLineChars="200"/>
        <w:rPr>
          <w:rFonts w:ascii="宋体" w:hAnsi="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》系列国家标准中的一部分，与GB/T 1196-2017《重熔用铝锭》、GB/T 8733-2016《铸造铝合金锭》、GB/T 3190-2008《变形铝及铝合金化学成分》等标准相配套，主要应用于分析铝及铝合金产品中锌含量；同时又与GB/T 20975.25《</w:t>
      </w:r>
      <w:r>
        <w:rPr>
          <w:rFonts w:hint="eastAsia" w:ascii="宋体" w:hAnsi="宋体"/>
        </w:rPr>
        <w:t xml:space="preserve">铝及铝合金化学分析方法 </w:t>
      </w:r>
      <w:r>
        <w:rPr>
          <w:rFonts w:hint="eastAsia" w:ascii="宋体" w:hAnsi="宋体" w:cs="宋体"/>
          <w:szCs w:val="21"/>
        </w:rPr>
        <w:t>第25部分：电感耦合等离子体原子发射光谱法</w:t>
      </w:r>
      <w:r>
        <w:rPr>
          <w:rFonts w:hint="eastAsia" w:ascii="宋体" w:hAnsi="宋体"/>
          <w:szCs w:val="21"/>
        </w:rPr>
        <w:t>》和GB/T 7999-2015《</w:t>
      </w:r>
      <w:r>
        <w:rPr>
          <w:rFonts w:hint="eastAsia" w:ascii="宋体" w:hAnsi="宋体" w:cs="宋体"/>
          <w:szCs w:val="21"/>
        </w:rPr>
        <w:t>铝及铝合金光电直读发射光谱分析方法</w:t>
      </w:r>
      <w:r>
        <w:rPr>
          <w:rFonts w:hint="eastAsia" w:ascii="宋体" w:hAnsi="宋体"/>
          <w:szCs w:val="21"/>
        </w:rPr>
        <w:t>》互相配合，互为补充、衔接配套。</w:t>
      </w:r>
    </w:p>
    <w:p>
      <w:pPr>
        <w:spacing w:beforeLines="50" w:afterLines="50" w:line="360" w:lineRule="auto"/>
        <w:rPr>
          <w:rFonts w:ascii="黑体" w:hAnsi="黑体" w:eastAsia="黑体" w:cs="黑体"/>
          <w:bCs/>
          <w:sz w:val="24"/>
        </w:rPr>
      </w:pPr>
      <w:r>
        <w:rPr>
          <w:rFonts w:hint="eastAsia" w:ascii="黑体" w:hAnsi="黑体" w:eastAsia="黑体" w:cs="黑体"/>
          <w:bCs/>
          <w:sz w:val="24"/>
        </w:rPr>
        <w:t>五、与有关的现行法律、法规和强制性国家标准的关系</w:t>
      </w:r>
    </w:p>
    <w:p>
      <w:pPr>
        <w:spacing w:line="360" w:lineRule="auto"/>
        <w:ind w:firstLine="420" w:firstLineChars="200"/>
        <w:rPr>
          <w:rFonts w:hint="eastAsia" w:ascii="宋体" w:hAnsi="宋体"/>
          <w:szCs w:val="21"/>
        </w:rPr>
      </w:pPr>
      <w:r>
        <w:rPr>
          <w:rFonts w:hint="eastAsia" w:ascii="宋体" w:hAnsi="宋体"/>
          <w:szCs w:val="21"/>
        </w:rPr>
        <w:t>1、本标准与现行标准属于协调一致标准，锌含量的检测是满足现有产品标准的发展需求而制定，是属于为现有标准服务配套标准。</w:t>
      </w:r>
    </w:p>
    <w:p>
      <w:pPr>
        <w:spacing w:line="360" w:lineRule="auto"/>
        <w:ind w:firstLine="420" w:firstLineChars="200"/>
        <w:rPr>
          <w:rFonts w:ascii="宋体" w:hAnsi="宋体"/>
          <w:szCs w:val="21"/>
        </w:rPr>
      </w:pPr>
      <w:r>
        <w:rPr>
          <w:rFonts w:hint="eastAsia" w:ascii="宋体" w:hAnsi="宋体"/>
          <w:szCs w:val="21"/>
        </w:rPr>
        <w:t>2、本标不涉及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pPr>
        <w:tabs>
          <w:tab w:val="left" w:pos="525"/>
        </w:tabs>
        <w:spacing w:beforeLines="50" w:afterLines="50" w:line="360" w:lineRule="auto"/>
        <w:outlineLvl w:val="0"/>
        <w:rPr>
          <w:rFonts w:hint="eastAsia" w:ascii="黑体" w:hAnsi="宋体" w:eastAsia="黑体"/>
          <w:sz w:val="24"/>
        </w:rPr>
      </w:pPr>
      <w:r>
        <w:rPr>
          <w:rFonts w:hint="eastAsia" w:ascii="黑体" w:hAnsi="黑体" w:eastAsia="黑体" w:cs="黑体"/>
          <w:sz w:val="24"/>
        </w:rPr>
        <w:t>六、</w:t>
      </w:r>
      <w:r>
        <w:rPr>
          <w:rFonts w:hint="eastAsia" w:ascii="黑体" w:hAnsi="宋体" w:eastAsia="黑体"/>
          <w:sz w:val="24"/>
        </w:rPr>
        <w:t>标准中如涉及专利，应有明确的知识产权说明</w:t>
      </w:r>
    </w:p>
    <w:p>
      <w:pPr>
        <w:spacing w:line="360" w:lineRule="auto"/>
        <w:ind w:firstLine="420"/>
        <w:rPr>
          <w:rFonts w:ascii="宋体" w:hAnsi="宋体"/>
          <w:szCs w:val="21"/>
        </w:rPr>
      </w:pPr>
      <w:r>
        <w:rPr>
          <w:rFonts w:hint="eastAsia" w:ascii="宋体" w:hAnsi="宋体"/>
          <w:szCs w:val="21"/>
        </w:rPr>
        <w:t>本标准不涉及任何专利或知识产权。</w:t>
      </w:r>
    </w:p>
    <w:p>
      <w:pPr>
        <w:spacing w:beforeLines="50" w:afterLines="50" w:line="360" w:lineRule="auto"/>
        <w:rPr>
          <w:rFonts w:ascii="宋体" w:hAnsi="宋体"/>
          <w:b/>
          <w:sz w:val="24"/>
        </w:rPr>
      </w:pPr>
      <w:r>
        <w:rPr>
          <w:rFonts w:hint="eastAsia" w:ascii="黑体" w:hAnsi="黑体" w:eastAsia="黑体" w:cs="黑体"/>
          <w:bCs/>
          <w:sz w:val="24"/>
        </w:rPr>
        <w:t>七、重大分歧意见的处理经过和依据</w:t>
      </w:r>
    </w:p>
    <w:p>
      <w:pPr>
        <w:ind w:firstLine="420" w:firstLineChars="200"/>
        <w:rPr>
          <w:rFonts w:ascii="宋体" w:hAnsi="宋体"/>
          <w:szCs w:val="21"/>
        </w:rPr>
      </w:pPr>
      <w:r>
        <w:rPr>
          <w:rFonts w:hint="eastAsia" w:ascii="宋体" w:hAnsi="宋体" w:cs="宋体"/>
          <w:szCs w:val="21"/>
        </w:rPr>
        <w:t>无。</w:t>
      </w:r>
    </w:p>
    <w:p>
      <w:pPr>
        <w:spacing w:beforeLines="50" w:afterLines="50" w:line="360" w:lineRule="auto"/>
        <w:rPr>
          <w:rFonts w:ascii="黑体" w:hAnsi="黑体" w:eastAsia="黑体" w:cs="黑体"/>
          <w:bCs/>
          <w:sz w:val="24"/>
        </w:rPr>
      </w:pPr>
      <w:r>
        <w:rPr>
          <w:rFonts w:hint="eastAsia" w:ascii="黑体" w:hAnsi="黑体" w:eastAsia="黑体" w:cs="黑体"/>
          <w:bCs/>
          <w:sz w:val="24"/>
        </w:rPr>
        <w:t>八、标准作为强制性或推荐性的建议</w:t>
      </w:r>
    </w:p>
    <w:p>
      <w:pPr>
        <w:spacing w:line="360" w:lineRule="auto"/>
        <w:ind w:firstLine="420" w:firstLineChars="200"/>
        <w:rPr>
          <w:rFonts w:ascii="宋体" w:hAnsi="宋体" w:cs="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》系列国家标准中的一部分，建议本标准为推荐性</w:t>
      </w:r>
      <w:r>
        <w:rPr>
          <w:rFonts w:hint="eastAsia" w:ascii="宋体" w:hAnsi="宋体" w:cs="宋体"/>
          <w:szCs w:val="21"/>
        </w:rPr>
        <w:t>国家标准。</w:t>
      </w:r>
    </w:p>
    <w:p>
      <w:pPr>
        <w:tabs>
          <w:tab w:val="left" w:pos="525"/>
        </w:tabs>
        <w:spacing w:beforeLines="50" w:afterLines="50" w:line="360" w:lineRule="auto"/>
        <w:outlineLvl w:val="0"/>
        <w:rPr>
          <w:rFonts w:hint="eastAsia" w:ascii="黑体" w:hAnsi="宋体" w:eastAsia="黑体"/>
          <w:sz w:val="24"/>
        </w:rPr>
      </w:pPr>
      <w:r>
        <w:rPr>
          <w:rFonts w:hint="eastAsia" w:ascii="黑体" w:hAnsi="宋体" w:eastAsia="黑体"/>
          <w:sz w:val="24"/>
        </w:rPr>
        <w:t>九、贯彻标准的要求和措施建议</w:t>
      </w:r>
    </w:p>
    <w:p>
      <w:pPr>
        <w:tabs>
          <w:tab w:val="left" w:pos="525"/>
        </w:tabs>
        <w:spacing w:line="360" w:lineRule="auto"/>
        <w:ind w:firstLine="465"/>
        <w:outlineLvl w:val="0"/>
        <w:rPr>
          <w:rFonts w:hint="eastAsia" w:ascii="宋体" w:hAnsi="宋体"/>
          <w:szCs w:val="21"/>
        </w:rPr>
      </w:pPr>
      <w:r>
        <w:rPr>
          <w:rFonts w:hint="eastAsia" w:ascii="宋体" w:hAnsi="宋体"/>
          <w:szCs w:val="21"/>
        </w:rPr>
        <w:t>建议相关部门组织贯彻本标准的实施，采取有效措施向铝及铝合金产品的设计、生产、应用单位以及有关的检测机构宣贯本标准。建议本标准尽快发布，各相关单位及科研院所尽快开始执行本标准。</w:t>
      </w:r>
    </w:p>
    <w:p>
      <w:pPr>
        <w:tabs>
          <w:tab w:val="left" w:pos="525"/>
        </w:tabs>
        <w:spacing w:line="360" w:lineRule="auto"/>
        <w:ind w:firstLine="465"/>
        <w:outlineLvl w:val="0"/>
        <w:rPr>
          <w:rFonts w:hint="eastAsia" w:ascii="宋体" w:hAnsi="宋体"/>
          <w:szCs w:val="21"/>
        </w:rPr>
      </w:pPr>
      <w:r>
        <w:rPr>
          <w:rFonts w:hint="eastAsia" w:ascii="宋体" w:hAnsi="宋体"/>
          <w:szCs w:val="21"/>
        </w:rPr>
        <w:t>组织措施：建议由国家标准化管理委员会轻金属标准化委员会组织贯彻本标准的相关活动，利用各种条件，如工作组活动、标委会管理及活动、标准化技术期刊刊登、相关官网网上发布等。</w:t>
      </w:r>
    </w:p>
    <w:p>
      <w:pPr>
        <w:tabs>
          <w:tab w:val="left" w:pos="525"/>
        </w:tabs>
        <w:spacing w:line="360" w:lineRule="auto"/>
        <w:ind w:firstLine="465"/>
        <w:outlineLvl w:val="0"/>
        <w:rPr>
          <w:rFonts w:hint="eastAsia" w:ascii="宋体" w:hAnsi="宋体"/>
          <w:szCs w:val="21"/>
        </w:rPr>
      </w:pPr>
      <w:r>
        <w:rPr>
          <w:rFonts w:hint="eastAsia" w:ascii="宋体" w:hAnsi="宋体"/>
          <w:szCs w:val="21"/>
        </w:rPr>
        <w:t>技术措施：通过专家培训、技术交流等措施进行宣贯执行。</w:t>
      </w:r>
    </w:p>
    <w:p>
      <w:pPr>
        <w:tabs>
          <w:tab w:val="left" w:pos="525"/>
        </w:tabs>
        <w:spacing w:line="360" w:lineRule="auto"/>
        <w:ind w:firstLine="465"/>
        <w:outlineLvl w:val="0"/>
        <w:rPr>
          <w:rFonts w:hint="eastAsia" w:ascii="宋体" w:hAnsi="宋体"/>
          <w:szCs w:val="21"/>
        </w:rPr>
      </w:pPr>
      <w:r>
        <w:rPr>
          <w:rFonts w:hint="eastAsia" w:ascii="宋体" w:hAnsi="宋体"/>
          <w:szCs w:val="21"/>
        </w:rPr>
        <w:t>过渡办法：无。</w:t>
      </w:r>
    </w:p>
    <w:p>
      <w:pPr>
        <w:spacing w:beforeLines="50" w:afterLines="50" w:line="360" w:lineRule="auto"/>
        <w:rPr>
          <w:rFonts w:ascii="黑体" w:hAnsi="宋体" w:eastAsia="黑体"/>
          <w:sz w:val="24"/>
        </w:rPr>
      </w:pPr>
      <w:r>
        <w:rPr>
          <w:rFonts w:hint="eastAsia" w:ascii="黑体" w:hAnsi="黑体" w:eastAsia="黑体" w:cs="黑体"/>
          <w:bCs/>
          <w:sz w:val="24"/>
        </w:rPr>
        <w:t>十、</w:t>
      </w:r>
      <w:r>
        <w:rPr>
          <w:rFonts w:hint="eastAsia" w:ascii="黑体" w:hAnsi="宋体" w:eastAsia="黑体"/>
          <w:sz w:val="24"/>
        </w:rPr>
        <w:t>废止现行有关标准的建议</w:t>
      </w:r>
    </w:p>
    <w:p>
      <w:pPr>
        <w:spacing w:line="360" w:lineRule="auto"/>
        <w:ind w:firstLine="420" w:firstLineChars="200"/>
        <w:rPr>
          <w:rFonts w:ascii="宋体" w:hAnsi="宋体" w:cs="宋体"/>
          <w:szCs w:val="21"/>
        </w:rPr>
      </w:pPr>
      <w:r>
        <w:rPr>
          <w:rFonts w:hint="eastAsia" w:ascii="宋体" w:hAnsi="宋体" w:cs="宋体"/>
          <w:szCs w:val="21"/>
        </w:rPr>
        <w:t>本标准颁布实施后，建议废止</w:t>
      </w:r>
      <w:r>
        <w:rPr>
          <w:rFonts w:hint="eastAsia" w:ascii="宋体" w:hAnsi="宋体"/>
          <w:szCs w:val="21"/>
        </w:rPr>
        <w:t xml:space="preserve">GB/T 20975.13-2008《铝及铝合金化学分析方法  </w:t>
      </w:r>
      <w:r>
        <w:rPr>
          <w:rFonts w:hint="eastAsia" w:ascii="宋体" w:hAnsi="宋体"/>
          <w:bCs/>
          <w:color w:val="000000"/>
          <w:szCs w:val="21"/>
        </w:rPr>
        <w:t>第13部分：</w:t>
      </w:r>
      <w:r>
        <w:rPr>
          <w:rFonts w:hint="eastAsia" w:ascii="宋体" w:hAnsi="宋体"/>
          <w:szCs w:val="21"/>
        </w:rPr>
        <w:t xml:space="preserve">钒含量的测定 </w:t>
      </w:r>
      <w:r>
        <w:rPr>
          <w:rFonts w:hint="eastAsia" w:ascii="宋体" w:hAnsi="宋体"/>
        </w:rPr>
        <w:t>苯甲酰苯胲分光光度法</w:t>
      </w:r>
      <w:r>
        <w:rPr>
          <w:rFonts w:hint="eastAsia" w:ascii="宋体" w:hAnsi="宋体"/>
          <w:szCs w:val="21"/>
        </w:rPr>
        <w:t>》、YS/T 807.13-2012《铝中间合金化学分析方法 第13部分：钒含量的测定 硫酸亚铁铵滴定法》。</w:t>
      </w:r>
    </w:p>
    <w:p>
      <w:pPr>
        <w:spacing w:beforeLines="50" w:afterLines="50" w:line="360" w:lineRule="auto"/>
        <w:rPr>
          <w:rFonts w:hint="eastAsia" w:ascii="黑体" w:hAnsi="黑体" w:eastAsia="黑体" w:cs="黑体"/>
          <w:sz w:val="24"/>
        </w:rPr>
      </w:pPr>
      <w:r>
        <w:rPr>
          <w:rFonts w:hint="eastAsia" w:ascii="黑体" w:hAnsi="黑体" w:eastAsia="黑体" w:cs="黑体"/>
          <w:sz w:val="24"/>
        </w:rPr>
        <w:t>十一、其他应予说明的事项</w:t>
      </w:r>
    </w:p>
    <w:p>
      <w:pPr>
        <w:spacing w:line="360" w:lineRule="auto"/>
        <w:rPr>
          <w:rFonts w:hint="eastAsia" w:ascii="宋体" w:hAnsi="宋体"/>
          <w:szCs w:val="21"/>
        </w:rPr>
      </w:pPr>
      <w:r>
        <w:rPr>
          <w:rFonts w:hint="eastAsia" w:ascii="黑体" w:hAnsi="黑体" w:eastAsia="黑体" w:cs="黑体"/>
          <w:sz w:val="24"/>
        </w:rPr>
        <w:t xml:space="preserve">    </w:t>
      </w:r>
      <w:r>
        <w:rPr>
          <w:rFonts w:hint="eastAsia" w:ascii="宋体" w:hAnsi="宋体"/>
          <w:szCs w:val="21"/>
        </w:rPr>
        <w:t>本标准遵守下列基础标准：</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1.1-2009 </w:t>
      </w:r>
      <w:r>
        <w:rPr>
          <w:rFonts w:hint="eastAsia" w:ascii="宋体" w:hAnsi="宋体"/>
          <w:szCs w:val="21"/>
        </w:rPr>
        <w:t>标准化工作导则</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部分：标准的结构和编写规则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20001.4-2015 </w:t>
      </w:r>
      <w:r>
        <w:rPr>
          <w:rFonts w:hint="eastAsia" w:ascii="宋体" w:hAnsi="宋体"/>
          <w:szCs w:val="21"/>
        </w:rPr>
        <w:t>标准编写规则</w:t>
      </w:r>
      <w:r>
        <w:rPr>
          <w:rFonts w:ascii="宋体" w:hAnsi="宋体"/>
          <w:szCs w:val="21"/>
        </w:rPr>
        <w:t xml:space="preserve"> </w:t>
      </w:r>
      <w:r>
        <w:rPr>
          <w:rFonts w:hint="eastAsia" w:ascii="宋体" w:hAnsi="宋体"/>
          <w:szCs w:val="21"/>
        </w:rPr>
        <w:t>第</w:t>
      </w:r>
      <w:r>
        <w:rPr>
          <w:rFonts w:ascii="宋体" w:hAnsi="宋体"/>
          <w:szCs w:val="21"/>
        </w:rPr>
        <w:t>4</w:t>
      </w:r>
      <w:r>
        <w:rPr>
          <w:rFonts w:hint="eastAsia" w:ascii="宋体" w:hAnsi="宋体"/>
          <w:szCs w:val="21"/>
        </w:rPr>
        <w:t>部分：试验方法标准</w:t>
      </w:r>
      <w:r>
        <w:rPr>
          <w:rFonts w:ascii="宋体" w:hAnsi="宋体"/>
          <w:szCs w:val="21"/>
        </w:rPr>
        <w:t xml:space="preserve"> </w:t>
      </w:r>
    </w:p>
    <w:p>
      <w:pPr>
        <w:autoSpaceDE w:val="0"/>
        <w:autoSpaceDN w:val="0"/>
        <w:adjustRightInd w:val="0"/>
        <w:spacing w:line="360" w:lineRule="auto"/>
        <w:jc w:val="left"/>
        <w:rPr>
          <w:rFonts w:hint="eastAsia" w:ascii="宋体" w:hAnsi="宋体"/>
          <w:szCs w:val="21"/>
        </w:rPr>
      </w:pPr>
      <w:r>
        <w:rPr>
          <w:rFonts w:hint="eastAsia" w:ascii="宋体" w:hAnsi="宋体"/>
          <w:szCs w:val="21"/>
        </w:rPr>
        <w:t xml:space="preserve">    </w:t>
      </w:r>
      <w:r>
        <w:rPr>
          <w:rFonts w:ascii="宋体" w:hAnsi="宋体"/>
          <w:szCs w:val="21"/>
        </w:rPr>
        <w:t xml:space="preserve">GB/T 17433 </w:t>
      </w:r>
      <w:r>
        <w:rPr>
          <w:rFonts w:hint="eastAsia" w:ascii="宋体" w:hAnsi="宋体"/>
          <w:szCs w:val="21"/>
        </w:rPr>
        <w:t>冶金产品化学分析基础术语</w:t>
      </w:r>
      <w:r>
        <w:rPr>
          <w:rFonts w:ascii="宋体" w:hAnsi="宋体"/>
          <w:szCs w:val="21"/>
        </w:rPr>
        <w:t xml:space="preserve"> 14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11792 </w:t>
      </w:r>
      <w:r>
        <w:rPr>
          <w:rFonts w:hint="eastAsia" w:ascii="宋体" w:hAnsi="宋体"/>
          <w:szCs w:val="21"/>
        </w:rPr>
        <w:t>测试方法的精密度在重现性或再现性条件下所得测试结果可接受的检查和最终测试结果的确定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3101 </w:t>
      </w:r>
      <w:r>
        <w:rPr>
          <w:rFonts w:hint="eastAsia" w:ascii="宋体" w:hAnsi="宋体"/>
          <w:szCs w:val="21"/>
        </w:rPr>
        <w:t>有关量、单位和符合的一般原则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3102.8 </w:t>
      </w:r>
      <w:r>
        <w:rPr>
          <w:rFonts w:hint="eastAsia" w:ascii="宋体" w:hAnsi="宋体"/>
          <w:szCs w:val="21"/>
        </w:rPr>
        <w:t>物理化学和分子物理学的量和单位</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1467 </w:t>
      </w:r>
      <w:r>
        <w:rPr>
          <w:rFonts w:hint="eastAsia" w:ascii="宋体" w:hAnsi="宋体"/>
          <w:szCs w:val="21"/>
        </w:rPr>
        <w:t>冶金产品化学分析方法标准的总则及一般规定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8170 </w:t>
      </w:r>
      <w:r>
        <w:rPr>
          <w:rFonts w:hint="eastAsia" w:ascii="宋体" w:hAnsi="宋体"/>
          <w:szCs w:val="21"/>
        </w:rPr>
        <w:t>数值修约规则与极限数值的表示和判定</w:t>
      </w:r>
      <w:r>
        <w:rPr>
          <w:rFonts w:ascii="宋体" w:hAnsi="宋体"/>
          <w:szCs w:val="21"/>
        </w:rPr>
        <w:t xml:space="preserve"> </w:t>
      </w:r>
    </w:p>
    <w:p>
      <w:pPr>
        <w:spacing w:beforeLines="50" w:afterLines="50" w:line="360" w:lineRule="auto"/>
        <w:rPr>
          <w:rFonts w:ascii="黑体" w:hAnsi="黑体" w:eastAsia="黑体" w:cs="黑体"/>
          <w:sz w:val="24"/>
        </w:rPr>
      </w:pPr>
      <w:r>
        <w:rPr>
          <w:rFonts w:hint="eastAsia" w:ascii="黑体" w:hAnsi="黑体" w:eastAsia="黑体" w:cs="黑体"/>
          <w:sz w:val="24"/>
        </w:rPr>
        <w:t>十二、预期效果</w:t>
      </w:r>
    </w:p>
    <w:p>
      <w:pPr>
        <w:spacing w:line="360" w:lineRule="auto"/>
        <w:ind w:firstLine="420" w:firstLineChars="200"/>
        <w:rPr>
          <w:rFonts w:hint="eastAsia" w:ascii="宋体" w:hAnsi="宋体"/>
          <w:szCs w:val="21"/>
        </w:rPr>
      </w:pPr>
      <w:r>
        <w:rPr>
          <w:rFonts w:hint="eastAsia" w:ascii="宋体" w:hAnsi="宋体"/>
          <w:szCs w:val="21"/>
        </w:rPr>
        <w:t>近些年来，我国有色金属的发展日新月异，产量和质量都得到了极大的提高，其中铝作为主要的有色金属占有及其重要的地位，电解铝的产量已突破</w:t>
      </w:r>
      <w:r>
        <w:rPr>
          <w:rFonts w:ascii="宋体" w:hAnsi="宋体"/>
          <w:szCs w:val="21"/>
        </w:rPr>
        <w:t>4000</w:t>
      </w:r>
      <w:r>
        <w:rPr>
          <w:rFonts w:hint="eastAsia" w:ascii="宋体" w:hAnsi="宋体"/>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GB/T 20975-201X</w:t>
      </w:r>
      <w:r>
        <w:rPr>
          <w:rFonts w:hint="eastAsia" w:ascii="宋体" w:hAnsi="宋体"/>
          <w:szCs w:val="21"/>
        </w:rPr>
        <w:t>《铝及铝合金化学分析方法》是我国铝及铝合金化学成分分析测定的仲裁标准，是我国铝行业基础标准之一，也是目前世界上检测项目最全、技术水平最高的分析方法标准。GB/T 20975.13-201X《</w:t>
      </w:r>
      <w:r>
        <w:rPr>
          <w:rFonts w:hint="eastAsia" w:ascii="宋体" w:hAnsi="宋体"/>
        </w:rPr>
        <w:t>铝及铝合金化学分析方法</w:t>
      </w:r>
      <w:r>
        <w:rPr>
          <w:rFonts w:hint="eastAsia" w:ascii="宋体" w:hAnsi="宋体"/>
          <w:szCs w:val="21"/>
        </w:rPr>
        <w:t xml:space="preserve"> 第13部分：钒含量的测定》是我国铝及铝合金中钒含量</w:t>
      </w:r>
      <w:r>
        <w:rPr>
          <w:rFonts w:hint="eastAsia" w:ascii="宋体" w:hAnsi="宋体"/>
          <w:bCs/>
          <w:color w:val="000000"/>
          <w:szCs w:val="21"/>
        </w:rPr>
        <w:t>测定</w:t>
      </w:r>
      <w:r>
        <w:rPr>
          <w:rFonts w:hint="eastAsia" w:ascii="宋体" w:hAnsi="宋体"/>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pPr>
        <w:pStyle w:val="9"/>
        <w:spacing w:line="360" w:lineRule="auto"/>
        <w:ind w:firstLine="420" w:firstLineChars="200"/>
        <w:rPr>
          <w:rFonts w:hAnsi="宋体"/>
          <w:szCs w:val="21"/>
        </w:rPr>
      </w:pPr>
      <w:r>
        <w:rPr>
          <w:rFonts w:hint="eastAsia" w:hAnsi="宋体"/>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int="eastAsia" w:hAnsi="宋体"/>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pPr>
        <w:spacing w:line="360" w:lineRule="auto"/>
        <w:jc w:val="center"/>
        <w:rPr>
          <w:rFonts w:hint="eastAsia" w:ascii="宋体" w:hAnsi="宋体"/>
          <w:szCs w:val="21"/>
        </w:rPr>
      </w:pPr>
      <w:r>
        <w:rPr>
          <w:rFonts w:hint="eastAsia" w:ascii="宋体" w:hAnsi="宋体"/>
          <w:szCs w:val="21"/>
        </w:rPr>
        <w:t xml:space="preserve">                                          </w:t>
      </w: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jc w:val="right"/>
        <w:rPr>
          <w:rFonts w:ascii="宋体" w:hAnsi="宋体"/>
          <w:szCs w:val="21"/>
        </w:rPr>
      </w:pPr>
      <w:r>
        <w:rPr>
          <w:rFonts w:hint="eastAsia" w:ascii="宋体" w:hAnsi="宋体"/>
          <w:szCs w:val="21"/>
        </w:rPr>
        <w:t xml:space="preserve">《铝及铝合金化学分析方法 </w:t>
      </w:r>
      <w:r>
        <w:rPr>
          <w:rFonts w:hint="eastAsia" w:ascii="宋体" w:hAnsi="宋体"/>
          <w:color w:val="000000"/>
          <w:szCs w:val="21"/>
        </w:rPr>
        <w:t>第13部分：钒含量的测定</w:t>
      </w:r>
      <w:r>
        <w:rPr>
          <w:rFonts w:hint="eastAsia" w:ascii="宋体" w:hAnsi="宋体"/>
          <w:szCs w:val="21"/>
        </w:rPr>
        <w:t>》编制组</w:t>
      </w:r>
    </w:p>
    <w:p>
      <w:pPr>
        <w:spacing w:line="360" w:lineRule="auto"/>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19年</w:t>
      </w:r>
      <w:r>
        <w:rPr>
          <w:rFonts w:hint="eastAsia" w:ascii="宋体" w:hAnsi="宋体"/>
          <w:szCs w:val="21"/>
          <w:lang w:val="en-US" w:eastAsia="zh-CN"/>
        </w:rPr>
        <w:t>9</w:t>
      </w:r>
      <w:r>
        <w:rPr>
          <w:rFonts w:hint="eastAsia" w:ascii="宋体" w:hAnsi="宋体"/>
          <w:szCs w:val="21"/>
        </w:rPr>
        <w:t>月</w:t>
      </w:r>
    </w:p>
    <w:p>
      <w:pPr>
        <w:spacing w:beforeLines="50" w:afterLines="50" w:line="360" w:lineRule="auto"/>
        <w:rPr>
          <w:rFonts w:hint="eastAsia" w:ascii="宋体" w:hAnsi="宋体"/>
          <w:szCs w:val="21"/>
        </w:rPr>
      </w:pPr>
    </w:p>
    <w:p>
      <w:pPr>
        <w:spacing w:beforeLines="50" w:afterLines="50" w:line="360" w:lineRule="auto"/>
        <w:rPr>
          <w:rFonts w:hint="eastAsia" w:ascii="宋体" w:hAnsi="宋体"/>
          <w:szCs w:val="21"/>
        </w:rPr>
      </w:pPr>
    </w:p>
    <w:p>
      <w:pPr>
        <w:spacing w:beforeLines="50" w:afterLines="50" w:line="360" w:lineRule="auto"/>
        <w:rPr>
          <w:rFonts w:hint="eastAsia" w:ascii="宋体" w:hAnsi="宋体"/>
          <w:szCs w:val="21"/>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r>
        <w:rPr>
          <w:rFonts w:hint="eastAsia" w:ascii="宋体" w:hAnsi="宋体"/>
          <w:b/>
          <w:bCs/>
          <w:sz w:val="28"/>
          <w:szCs w:val="28"/>
        </w:rPr>
        <w:t>附录1：</w:t>
      </w:r>
    </w:p>
    <w:p>
      <w:pPr>
        <w:spacing w:line="360" w:lineRule="auto"/>
        <w:jc w:val="center"/>
        <w:rPr>
          <w:rFonts w:ascii="宋体" w:hAnsi="宋体"/>
          <w:b/>
          <w:bCs/>
          <w:sz w:val="28"/>
          <w:szCs w:val="28"/>
        </w:rPr>
      </w:pPr>
      <w:r>
        <w:rPr>
          <w:rFonts w:hint="eastAsia" w:ascii="宋体" w:hAnsi="宋体"/>
          <w:b/>
          <w:bCs/>
          <w:sz w:val="28"/>
          <w:szCs w:val="28"/>
        </w:rPr>
        <w:t>方法一验证数据汇总</w:t>
      </w:r>
    </w:p>
    <w:p>
      <w:pPr>
        <w:spacing w:line="360" w:lineRule="auto"/>
        <w:ind w:firstLine="420" w:firstLineChars="200"/>
        <w:jc w:val="left"/>
        <w:rPr>
          <w:rFonts w:hint="eastAsia" w:ascii="宋体" w:hAnsi="宋体"/>
          <w:szCs w:val="21"/>
        </w:rPr>
      </w:pPr>
    </w:p>
    <w:p>
      <w:pPr>
        <w:spacing w:line="360" w:lineRule="auto"/>
        <w:ind w:firstLine="420" w:firstLineChars="200"/>
        <w:jc w:val="left"/>
        <w:rPr>
          <w:rFonts w:ascii="宋体" w:hAnsi="宋体"/>
          <w:szCs w:val="21"/>
        </w:rPr>
      </w:pPr>
      <w:r>
        <w:rPr>
          <w:rFonts w:hint="eastAsia" w:ascii="宋体" w:hAnsi="宋体"/>
          <w:szCs w:val="21"/>
        </w:rPr>
        <w:t>长沙矿冶研究院有限责任公司</w:t>
      </w:r>
      <w:r>
        <w:rPr>
          <w:rFonts w:ascii="宋体" w:hAnsi="宋体"/>
          <w:szCs w:val="21"/>
        </w:rPr>
        <w:t>按照</w:t>
      </w:r>
      <w:r>
        <w:rPr>
          <w:rFonts w:hint="eastAsia" w:ascii="宋体" w:hAnsi="宋体"/>
          <w:szCs w:val="21"/>
        </w:rPr>
        <w:t>《试验报告》进行了复验， 对不同含钒量的4个铝及铝合金样品进行独立的11次分析，分析结果见表6。</w:t>
      </w:r>
    </w:p>
    <w:p>
      <w:pPr>
        <w:jc w:val="center"/>
        <w:rPr>
          <w:rFonts w:ascii="宋体" w:hAnsi="宋体"/>
          <w:szCs w:val="21"/>
        </w:rPr>
      </w:pPr>
      <w:r>
        <w:rPr>
          <w:rFonts w:hint="eastAsia" w:ascii="宋体" w:hAnsi="宋体"/>
          <w:szCs w:val="21"/>
        </w:rPr>
        <w:t>表6  样品分析及结果对照</w:t>
      </w:r>
    </w:p>
    <w:tbl>
      <w:tblPr>
        <w:tblStyle w:val="20"/>
        <w:tblW w:w="8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3300"/>
        <w:gridCol w:w="1260"/>
        <w:gridCol w:w="115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Align w:val="center"/>
          </w:tcPr>
          <w:p>
            <w:pPr>
              <w:jc w:val="center"/>
              <w:rPr>
                <w:rFonts w:ascii="宋体" w:hAnsi="宋体"/>
                <w:szCs w:val="21"/>
              </w:rPr>
            </w:pPr>
            <w:r>
              <w:rPr>
                <w:rFonts w:hint="eastAsia" w:ascii="宋体" w:hAnsi="宋体"/>
                <w:szCs w:val="21"/>
              </w:rPr>
              <w:t>样品编号</w:t>
            </w:r>
          </w:p>
        </w:tc>
        <w:tc>
          <w:tcPr>
            <w:tcW w:w="3300" w:type="dxa"/>
            <w:vAlign w:val="center"/>
          </w:tcPr>
          <w:p>
            <w:pPr>
              <w:jc w:val="center"/>
              <w:rPr>
                <w:rFonts w:ascii="宋体" w:hAnsi="宋体"/>
                <w:szCs w:val="21"/>
              </w:rPr>
            </w:pPr>
            <w:r>
              <w:rPr>
                <w:rFonts w:hint="eastAsia" w:ascii="宋体" w:hAnsi="宋体"/>
                <w:szCs w:val="21"/>
              </w:rPr>
              <w:t xml:space="preserve">测定结果/% </w:t>
            </w:r>
          </w:p>
        </w:tc>
        <w:tc>
          <w:tcPr>
            <w:tcW w:w="1260" w:type="dxa"/>
            <w:vAlign w:val="center"/>
          </w:tcPr>
          <w:p>
            <w:pPr>
              <w:jc w:val="center"/>
              <w:rPr>
                <w:rFonts w:ascii="宋体" w:hAnsi="宋体"/>
                <w:szCs w:val="21"/>
              </w:rPr>
            </w:pPr>
            <w:r>
              <w:rPr>
                <w:rFonts w:hint="eastAsia" w:ascii="宋体" w:hAnsi="宋体"/>
                <w:szCs w:val="21"/>
              </w:rPr>
              <w:t>平均值/%</w:t>
            </w:r>
          </w:p>
        </w:tc>
        <w:tc>
          <w:tcPr>
            <w:tcW w:w="1155" w:type="dxa"/>
            <w:vAlign w:val="center"/>
          </w:tcPr>
          <w:p>
            <w:pPr>
              <w:jc w:val="center"/>
              <w:rPr>
                <w:rFonts w:ascii="宋体" w:hAnsi="宋体"/>
                <w:szCs w:val="21"/>
              </w:rPr>
            </w:pPr>
            <w:r>
              <w:rPr>
                <w:rFonts w:hint="eastAsia" w:ascii="宋体" w:hAnsi="宋体"/>
                <w:szCs w:val="21"/>
              </w:rPr>
              <w:t xml:space="preserve">SD </w:t>
            </w:r>
          </w:p>
        </w:tc>
        <w:tc>
          <w:tcPr>
            <w:tcW w:w="1310" w:type="dxa"/>
            <w:vAlign w:val="center"/>
          </w:tcPr>
          <w:p>
            <w:pPr>
              <w:jc w:val="center"/>
              <w:rPr>
                <w:rFonts w:ascii="宋体" w:hAnsi="宋体"/>
                <w:szCs w:val="21"/>
              </w:rPr>
            </w:pPr>
            <w:r>
              <w:rPr>
                <w:rFonts w:hint="eastAsia" w:ascii="宋体" w:hAnsi="宋体"/>
                <w:szCs w:val="21"/>
              </w:rPr>
              <w:t>ICP-AES</w:t>
            </w:r>
          </w:p>
          <w:p>
            <w:pPr>
              <w:jc w:val="center"/>
              <w:rPr>
                <w:rFonts w:ascii="宋体" w:hAnsi="宋体"/>
                <w:szCs w:val="21"/>
              </w:rPr>
            </w:pPr>
            <w:r>
              <w:rPr>
                <w:rFonts w:hint="eastAsia" w:ascii="宋体" w:hAnsi="宋体"/>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266" w:type="dxa"/>
            <w:vAlign w:val="center"/>
          </w:tcPr>
          <w:p>
            <w:pPr>
              <w:jc w:val="center"/>
              <w:rPr>
                <w:rFonts w:ascii="宋体" w:hAnsi="宋体"/>
                <w:szCs w:val="21"/>
              </w:rPr>
            </w:pPr>
            <w:r>
              <w:rPr>
                <w:rFonts w:hint="eastAsia" w:ascii="宋体" w:hAnsi="宋体"/>
                <w:szCs w:val="21"/>
              </w:rPr>
              <w:t>纯铝1号</w:t>
            </w:r>
          </w:p>
        </w:tc>
        <w:tc>
          <w:tcPr>
            <w:tcW w:w="3300" w:type="dxa"/>
          </w:tcPr>
          <w:p>
            <w:pPr>
              <w:rPr>
                <w:rFonts w:ascii="宋体" w:hAnsi="宋体"/>
                <w:szCs w:val="21"/>
              </w:rPr>
            </w:pPr>
            <w:r>
              <w:rPr>
                <w:rFonts w:hint="eastAsia" w:ascii="宋体" w:hAnsi="宋体"/>
                <w:szCs w:val="21"/>
              </w:rPr>
              <w:t>0.00027、0.00031、0.00028、0.00031、0.00029、0.00027、0.00030、0.00031、0.00031、0.00030、0.00030</w:t>
            </w:r>
          </w:p>
        </w:tc>
        <w:tc>
          <w:tcPr>
            <w:tcW w:w="1260" w:type="dxa"/>
            <w:vAlign w:val="center"/>
          </w:tcPr>
          <w:p>
            <w:pPr>
              <w:jc w:val="center"/>
              <w:rPr>
                <w:rFonts w:ascii="宋体" w:hAnsi="宋体"/>
                <w:szCs w:val="21"/>
              </w:rPr>
            </w:pPr>
            <w:r>
              <w:rPr>
                <w:rFonts w:hint="eastAsia" w:ascii="宋体" w:hAnsi="宋体"/>
                <w:szCs w:val="21"/>
              </w:rPr>
              <w:t>0.00030</w:t>
            </w:r>
          </w:p>
        </w:tc>
        <w:tc>
          <w:tcPr>
            <w:tcW w:w="1155" w:type="dxa"/>
            <w:vAlign w:val="center"/>
          </w:tcPr>
          <w:p>
            <w:pPr>
              <w:jc w:val="center"/>
              <w:rPr>
                <w:rFonts w:ascii="宋体" w:hAnsi="宋体"/>
                <w:szCs w:val="21"/>
              </w:rPr>
            </w:pPr>
            <w:r>
              <w:rPr>
                <w:rFonts w:hint="eastAsia" w:ascii="宋体" w:hAnsi="宋体"/>
                <w:szCs w:val="21"/>
              </w:rPr>
              <w:t>0.000016</w:t>
            </w:r>
          </w:p>
        </w:tc>
        <w:tc>
          <w:tcPr>
            <w:tcW w:w="1310" w:type="dxa"/>
            <w:vAlign w:val="center"/>
          </w:tcPr>
          <w:p>
            <w:pPr>
              <w:jc w:val="left"/>
              <w:rPr>
                <w:rFonts w:ascii="宋体" w:hAnsi="宋体"/>
                <w:szCs w:val="21"/>
              </w:rPr>
            </w:pPr>
            <w:r>
              <w:rPr>
                <w:rFonts w:hint="eastAsia" w:ascii="宋体" w:hAnsi="宋体"/>
                <w:szCs w:val="21"/>
              </w:rPr>
              <w:t>0.00030、0.00029、0.00030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266" w:type="dxa"/>
            <w:vAlign w:val="center"/>
          </w:tcPr>
          <w:p>
            <w:pPr>
              <w:jc w:val="center"/>
              <w:rPr>
                <w:rFonts w:ascii="宋体" w:hAnsi="宋体"/>
                <w:szCs w:val="21"/>
              </w:rPr>
            </w:pPr>
            <w:r>
              <w:rPr>
                <w:rFonts w:hint="eastAsia" w:ascii="宋体" w:hAnsi="宋体"/>
                <w:szCs w:val="21"/>
              </w:rPr>
              <w:t>G211</w:t>
            </w:r>
          </w:p>
        </w:tc>
        <w:tc>
          <w:tcPr>
            <w:tcW w:w="3300" w:type="dxa"/>
          </w:tcPr>
          <w:p>
            <w:pPr>
              <w:rPr>
                <w:rFonts w:ascii="宋体" w:hAnsi="宋体"/>
                <w:szCs w:val="21"/>
              </w:rPr>
            </w:pPr>
            <w:r>
              <w:rPr>
                <w:rFonts w:hint="eastAsia" w:ascii="宋体" w:hAnsi="宋体" w:cs="宋体"/>
                <w:color w:val="000000"/>
                <w:kern w:val="0"/>
                <w:szCs w:val="21"/>
              </w:rPr>
              <w:t>0.00130、0.00122、0.00130、0.00138、0.00115、0.00133、0.00128、0.00112、0.00119、0.00121、0.00124</w:t>
            </w:r>
          </w:p>
        </w:tc>
        <w:tc>
          <w:tcPr>
            <w:tcW w:w="1260" w:type="dxa"/>
            <w:vAlign w:val="center"/>
          </w:tcPr>
          <w:p>
            <w:pPr>
              <w:jc w:val="center"/>
              <w:rPr>
                <w:rFonts w:ascii="宋体" w:hAnsi="宋体"/>
                <w:szCs w:val="21"/>
              </w:rPr>
            </w:pPr>
            <w:r>
              <w:rPr>
                <w:rFonts w:hint="eastAsia" w:ascii="宋体" w:hAnsi="宋体"/>
                <w:szCs w:val="21"/>
              </w:rPr>
              <w:t>0.00125</w:t>
            </w:r>
          </w:p>
        </w:tc>
        <w:tc>
          <w:tcPr>
            <w:tcW w:w="1155" w:type="dxa"/>
            <w:vAlign w:val="center"/>
          </w:tcPr>
          <w:p>
            <w:pPr>
              <w:jc w:val="center"/>
              <w:rPr>
                <w:rFonts w:ascii="宋体" w:hAnsi="宋体"/>
                <w:szCs w:val="21"/>
              </w:rPr>
            </w:pPr>
            <w:r>
              <w:rPr>
                <w:rFonts w:hint="eastAsia" w:ascii="宋体" w:hAnsi="宋体"/>
                <w:szCs w:val="21"/>
              </w:rPr>
              <w:t>0.000079</w:t>
            </w:r>
          </w:p>
        </w:tc>
        <w:tc>
          <w:tcPr>
            <w:tcW w:w="1310" w:type="dxa"/>
            <w:vAlign w:val="center"/>
          </w:tcPr>
          <w:p>
            <w:pPr>
              <w:jc w:val="left"/>
              <w:rPr>
                <w:rFonts w:ascii="宋体" w:hAnsi="宋体"/>
                <w:szCs w:val="21"/>
              </w:rPr>
            </w:pPr>
            <w:r>
              <w:rPr>
                <w:rFonts w:hint="eastAsia" w:ascii="宋体" w:hAnsi="宋体" w:cs="宋体"/>
                <w:color w:val="000000"/>
                <w:kern w:val="0"/>
                <w:szCs w:val="21"/>
              </w:rPr>
              <w:t>0.00126、0.00133、0.00124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E6305</w:t>
            </w:r>
          </w:p>
        </w:tc>
        <w:tc>
          <w:tcPr>
            <w:tcW w:w="3300" w:type="dxa"/>
          </w:tcPr>
          <w:p>
            <w:pPr>
              <w:rPr>
                <w:rFonts w:ascii="宋体" w:hAnsi="宋体"/>
                <w:szCs w:val="21"/>
              </w:rPr>
            </w:pPr>
            <w:r>
              <w:rPr>
                <w:rFonts w:hint="eastAsia" w:ascii="宋体" w:hAnsi="宋体"/>
                <w:szCs w:val="21"/>
              </w:rPr>
              <w:t>0.0176、0.0179、0.0173、0.0169、0.0174、0.0179、0.0185、0.0180、0.0172、0.0177、0.0170</w:t>
            </w:r>
          </w:p>
        </w:tc>
        <w:tc>
          <w:tcPr>
            <w:tcW w:w="1260" w:type="dxa"/>
            <w:vAlign w:val="center"/>
          </w:tcPr>
          <w:p>
            <w:pPr>
              <w:jc w:val="center"/>
              <w:rPr>
                <w:rFonts w:ascii="宋体" w:hAnsi="宋体"/>
                <w:szCs w:val="21"/>
              </w:rPr>
            </w:pPr>
            <w:r>
              <w:rPr>
                <w:rFonts w:hint="eastAsia" w:ascii="宋体" w:hAnsi="宋体"/>
                <w:szCs w:val="21"/>
              </w:rPr>
              <w:t>0.0176</w:t>
            </w:r>
          </w:p>
        </w:tc>
        <w:tc>
          <w:tcPr>
            <w:tcW w:w="1155" w:type="dxa"/>
            <w:vAlign w:val="center"/>
          </w:tcPr>
          <w:p>
            <w:pPr>
              <w:jc w:val="center"/>
              <w:rPr>
                <w:rFonts w:ascii="宋体" w:hAnsi="宋体"/>
                <w:szCs w:val="21"/>
              </w:rPr>
            </w:pPr>
            <w:r>
              <w:rPr>
                <w:rFonts w:hint="eastAsia" w:ascii="宋体" w:hAnsi="宋体"/>
                <w:szCs w:val="21"/>
              </w:rPr>
              <w:t>0.00048</w:t>
            </w:r>
          </w:p>
        </w:tc>
        <w:tc>
          <w:tcPr>
            <w:tcW w:w="1310" w:type="dxa"/>
            <w:vAlign w:val="center"/>
          </w:tcPr>
          <w:p>
            <w:pPr>
              <w:jc w:val="left"/>
              <w:rPr>
                <w:rFonts w:ascii="宋体" w:hAnsi="宋体"/>
                <w:szCs w:val="21"/>
              </w:rPr>
            </w:pPr>
            <w:r>
              <w:rPr>
                <w:rFonts w:hint="eastAsia" w:ascii="宋体" w:hAnsi="宋体"/>
                <w:szCs w:val="21"/>
              </w:rPr>
              <w:t>0.0178、0.0172、0.0176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E6304</w:t>
            </w:r>
          </w:p>
        </w:tc>
        <w:tc>
          <w:tcPr>
            <w:tcW w:w="3300" w:type="dxa"/>
          </w:tcPr>
          <w:p>
            <w:pPr>
              <w:rPr>
                <w:rFonts w:ascii="宋体" w:hAnsi="宋体"/>
                <w:szCs w:val="21"/>
              </w:rPr>
            </w:pPr>
            <w:r>
              <w:rPr>
                <w:rFonts w:hint="eastAsia" w:ascii="宋体" w:hAnsi="宋体"/>
                <w:szCs w:val="21"/>
              </w:rPr>
              <w:t>0.0322、0.0308、0.0326、0.0330、0.0324、0.0332、0.0322、0.0317、0.0318、0.0328、0.0320</w:t>
            </w:r>
          </w:p>
        </w:tc>
        <w:tc>
          <w:tcPr>
            <w:tcW w:w="1260" w:type="dxa"/>
            <w:vAlign w:val="center"/>
          </w:tcPr>
          <w:p>
            <w:pPr>
              <w:jc w:val="center"/>
              <w:rPr>
                <w:rFonts w:ascii="宋体" w:hAnsi="宋体"/>
                <w:szCs w:val="21"/>
              </w:rPr>
            </w:pPr>
            <w:r>
              <w:rPr>
                <w:rFonts w:hint="eastAsia" w:ascii="宋体" w:hAnsi="宋体"/>
                <w:szCs w:val="21"/>
              </w:rPr>
              <w:t>0.0322</w:t>
            </w:r>
          </w:p>
        </w:tc>
        <w:tc>
          <w:tcPr>
            <w:tcW w:w="1155" w:type="dxa"/>
            <w:vAlign w:val="center"/>
          </w:tcPr>
          <w:p>
            <w:pPr>
              <w:jc w:val="center"/>
              <w:rPr>
                <w:rFonts w:ascii="宋体" w:hAnsi="宋体"/>
                <w:szCs w:val="21"/>
              </w:rPr>
            </w:pPr>
            <w:r>
              <w:rPr>
                <w:rFonts w:hint="eastAsia" w:ascii="宋体" w:hAnsi="宋体"/>
                <w:szCs w:val="21"/>
              </w:rPr>
              <w:t>0.00067</w:t>
            </w:r>
          </w:p>
        </w:tc>
        <w:tc>
          <w:tcPr>
            <w:tcW w:w="1310" w:type="dxa"/>
            <w:vAlign w:val="center"/>
          </w:tcPr>
          <w:p>
            <w:pPr>
              <w:jc w:val="left"/>
              <w:rPr>
                <w:rFonts w:ascii="宋体" w:hAnsi="宋体"/>
                <w:szCs w:val="21"/>
              </w:rPr>
            </w:pPr>
            <w:r>
              <w:rPr>
                <w:rFonts w:hint="eastAsia" w:ascii="宋体" w:hAnsi="宋体"/>
                <w:szCs w:val="21"/>
              </w:rPr>
              <w:t>0.0326、0.0330、0.0320</w:t>
            </w:r>
          </w:p>
        </w:tc>
      </w:tr>
    </w:tbl>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r>
        <w:rPr>
          <w:rFonts w:hint="eastAsia" w:ascii="宋体" w:hAnsi="宋体"/>
        </w:rPr>
        <w:t>贵州省分析测试研究院</w:t>
      </w:r>
      <w:r>
        <w:rPr>
          <w:rFonts w:ascii="宋体" w:hAnsi="宋体"/>
          <w:szCs w:val="21"/>
        </w:rPr>
        <w:t>按照</w:t>
      </w:r>
      <w:r>
        <w:rPr>
          <w:rFonts w:hint="eastAsia" w:ascii="宋体" w:hAnsi="宋体"/>
          <w:szCs w:val="21"/>
        </w:rPr>
        <w:t>《试验报告》进行了复验，对不同含钒量的4个铝及铝合金样品以及2个模拟样品进行独立的11次分析，同时采用ICP-AES法进行了分析测定和结果比较，对3个样品进行了标准加入回收试验。分析结果见表7和表8。</w:t>
      </w:r>
    </w:p>
    <w:p>
      <w:pPr>
        <w:jc w:val="center"/>
        <w:rPr>
          <w:rFonts w:ascii="宋体" w:hAnsi="宋体"/>
          <w:szCs w:val="21"/>
        </w:rPr>
      </w:pPr>
      <w:r>
        <w:rPr>
          <w:rFonts w:hint="eastAsia" w:ascii="宋体" w:hAnsi="宋体"/>
          <w:szCs w:val="21"/>
        </w:rPr>
        <w:t>表7  样品分析及结果对照</w:t>
      </w:r>
    </w:p>
    <w:tbl>
      <w:tblPr>
        <w:tblStyle w:val="20"/>
        <w:tblW w:w="8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3164"/>
        <w:gridCol w:w="1080"/>
        <w:gridCol w:w="1284"/>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Align w:val="center"/>
          </w:tcPr>
          <w:p>
            <w:pPr>
              <w:jc w:val="center"/>
              <w:rPr>
                <w:rFonts w:ascii="宋体" w:hAnsi="宋体"/>
                <w:szCs w:val="21"/>
              </w:rPr>
            </w:pPr>
            <w:r>
              <w:rPr>
                <w:rFonts w:hint="eastAsia" w:ascii="宋体" w:hAnsi="宋体"/>
                <w:szCs w:val="21"/>
              </w:rPr>
              <w:t>样品编号</w:t>
            </w:r>
          </w:p>
        </w:tc>
        <w:tc>
          <w:tcPr>
            <w:tcW w:w="3164" w:type="dxa"/>
            <w:vAlign w:val="center"/>
          </w:tcPr>
          <w:p>
            <w:pPr>
              <w:jc w:val="center"/>
              <w:rPr>
                <w:rFonts w:ascii="宋体" w:hAnsi="宋体"/>
                <w:szCs w:val="21"/>
              </w:rPr>
            </w:pPr>
            <w:r>
              <w:rPr>
                <w:rFonts w:hint="eastAsia" w:ascii="宋体" w:hAnsi="宋体"/>
                <w:szCs w:val="21"/>
              </w:rPr>
              <w:t xml:space="preserve">测定结果/% </w:t>
            </w:r>
          </w:p>
        </w:tc>
        <w:tc>
          <w:tcPr>
            <w:tcW w:w="1080" w:type="dxa"/>
            <w:vAlign w:val="center"/>
          </w:tcPr>
          <w:p>
            <w:pPr>
              <w:jc w:val="center"/>
              <w:rPr>
                <w:rFonts w:ascii="宋体" w:hAnsi="宋体"/>
                <w:szCs w:val="21"/>
              </w:rPr>
            </w:pPr>
            <w:r>
              <w:rPr>
                <w:rFonts w:hint="eastAsia" w:ascii="宋体" w:hAnsi="宋体"/>
                <w:szCs w:val="21"/>
              </w:rPr>
              <w:t>平均值/%</w:t>
            </w:r>
          </w:p>
        </w:tc>
        <w:tc>
          <w:tcPr>
            <w:tcW w:w="1284" w:type="dxa"/>
            <w:vAlign w:val="center"/>
          </w:tcPr>
          <w:p>
            <w:pPr>
              <w:jc w:val="center"/>
              <w:rPr>
                <w:rFonts w:ascii="宋体" w:hAnsi="宋体"/>
                <w:szCs w:val="21"/>
              </w:rPr>
            </w:pPr>
            <w:r>
              <w:rPr>
                <w:rFonts w:hint="eastAsia" w:ascii="宋体" w:hAnsi="宋体"/>
                <w:szCs w:val="21"/>
              </w:rPr>
              <w:t xml:space="preserve">SD </w:t>
            </w:r>
          </w:p>
        </w:tc>
        <w:tc>
          <w:tcPr>
            <w:tcW w:w="1497" w:type="dxa"/>
            <w:vAlign w:val="center"/>
          </w:tcPr>
          <w:p>
            <w:pPr>
              <w:jc w:val="center"/>
              <w:rPr>
                <w:rFonts w:ascii="宋体" w:hAnsi="宋体"/>
                <w:szCs w:val="21"/>
              </w:rPr>
            </w:pPr>
            <w:r>
              <w:rPr>
                <w:rFonts w:hint="eastAsia" w:ascii="宋体" w:hAnsi="宋体"/>
                <w:szCs w:val="21"/>
              </w:rPr>
              <w:t>ICP-AES</w:t>
            </w:r>
          </w:p>
          <w:p>
            <w:pPr>
              <w:jc w:val="center"/>
              <w:rPr>
                <w:rFonts w:ascii="宋体" w:hAnsi="宋体"/>
                <w:szCs w:val="21"/>
              </w:rPr>
            </w:pPr>
            <w:r>
              <w:rPr>
                <w:rFonts w:hint="eastAsia" w:ascii="宋体" w:hAnsi="宋体"/>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266" w:type="dxa"/>
            <w:vAlign w:val="center"/>
          </w:tcPr>
          <w:p>
            <w:pPr>
              <w:jc w:val="center"/>
              <w:rPr>
                <w:rFonts w:ascii="宋体" w:hAnsi="宋体"/>
                <w:szCs w:val="21"/>
              </w:rPr>
            </w:pPr>
            <w:r>
              <w:rPr>
                <w:rFonts w:hint="eastAsia" w:ascii="宋体" w:hAnsi="宋体"/>
                <w:szCs w:val="21"/>
              </w:rPr>
              <w:t>纯铝1号</w:t>
            </w:r>
          </w:p>
        </w:tc>
        <w:tc>
          <w:tcPr>
            <w:tcW w:w="3164" w:type="dxa"/>
          </w:tcPr>
          <w:p>
            <w:pPr>
              <w:rPr>
                <w:rFonts w:ascii="宋体" w:hAnsi="宋体"/>
                <w:szCs w:val="21"/>
              </w:rPr>
            </w:pPr>
            <w:r>
              <w:rPr>
                <w:rFonts w:hint="eastAsia" w:ascii="宋体" w:hAnsi="宋体"/>
                <w:szCs w:val="21"/>
              </w:rPr>
              <w:t>0.00034、0.00034、0.00033、0.00033、0.00035、0.00036、0.00034、0.00032、0.00031、0.00031、0.00032</w:t>
            </w:r>
          </w:p>
        </w:tc>
        <w:tc>
          <w:tcPr>
            <w:tcW w:w="1080" w:type="dxa"/>
            <w:vAlign w:val="center"/>
          </w:tcPr>
          <w:p>
            <w:pPr>
              <w:jc w:val="center"/>
              <w:rPr>
                <w:rFonts w:ascii="宋体" w:hAnsi="宋体"/>
                <w:szCs w:val="21"/>
              </w:rPr>
            </w:pPr>
            <w:r>
              <w:rPr>
                <w:rFonts w:hint="eastAsia" w:ascii="宋体" w:hAnsi="宋体"/>
                <w:szCs w:val="21"/>
              </w:rPr>
              <w:t>0.00033</w:t>
            </w:r>
          </w:p>
        </w:tc>
        <w:tc>
          <w:tcPr>
            <w:tcW w:w="1284" w:type="dxa"/>
            <w:vAlign w:val="center"/>
          </w:tcPr>
          <w:p>
            <w:pPr>
              <w:jc w:val="center"/>
              <w:rPr>
                <w:rFonts w:ascii="宋体" w:hAnsi="宋体"/>
                <w:szCs w:val="21"/>
              </w:rPr>
            </w:pPr>
            <w:r>
              <w:rPr>
                <w:rFonts w:hint="eastAsia" w:ascii="宋体" w:hAnsi="宋体"/>
                <w:szCs w:val="21"/>
              </w:rPr>
              <w:t>0.000016</w:t>
            </w:r>
          </w:p>
        </w:tc>
        <w:tc>
          <w:tcPr>
            <w:tcW w:w="1497" w:type="dxa"/>
            <w:vAlign w:val="center"/>
          </w:tcPr>
          <w:p>
            <w:pPr>
              <w:jc w:val="left"/>
              <w:rPr>
                <w:rFonts w:ascii="宋体" w:hAnsi="宋体"/>
                <w:szCs w:val="21"/>
              </w:rPr>
            </w:pPr>
            <w:r>
              <w:rPr>
                <w:rFonts w:hint="eastAsia" w:ascii="宋体" w:hAnsi="宋体"/>
                <w:szCs w:val="21"/>
              </w:rPr>
              <w:t>0.00033、0.00032、0.00031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266" w:type="dxa"/>
            <w:vAlign w:val="center"/>
          </w:tcPr>
          <w:p>
            <w:pPr>
              <w:jc w:val="center"/>
              <w:rPr>
                <w:rFonts w:ascii="宋体" w:hAnsi="宋体"/>
                <w:szCs w:val="21"/>
              </w:rPr>
            </w:pPr>
            <w:r>
              <w:rPr>
                <w:rFonts w:hint="eastAsia" w:ascii="宋体" w:hAnsi="宋体"/>
                <w:szCs w:val="21"/>
              </w:rPr>
              <w:t>G211</w:t>
            </w:r>
          </w:p>
        </w:tc>
        <w:tc>
          <w:tcPr>
            <w:tcW w:w="3164" w:type="dxa"/>
          </w:tcPr>
          <w:p>
            <w:pPr>
              <w:rPr>
                <w:rFonts w:ascii="宋体" w:hAnsi="宋体"/>
                <w:szCs w:val="21"/>
              </w:rPr>
            </w:pPr>
            <w:r>
              <w:rPr>
                <w:rFonts w:hint="eastAsia" w:ascii="宋体" w:hAnsi="宋体" w:cs="宋体"/>
                <w:color w:val="000000"/>
                <w:kern w:val="0"/>
                <w:szCs w:val="21"/>
              </w:rPr>
              <w:t>0.00129、0.00125、0.00134、0.00132、0.00126、0.00122、0.00121、0.00132、0.00119、0.00130、0.00129</w:t>
            </w:r>
          </w:p>
        </w:tc>
        <w:tc>
          <w:tcPr>
            <w:tcW w:w="1080" w:type="dxa"/>
            <w:vAlign w:val="center"/>
          </w:tcPr>
          <w:p>
            <w:pPr>
              <w:jc w:val="center"/>
              <w:rPr>
                <w:rFonts w:ascii="宋体" w:hAnsi="宋体"/>
                <w:szCs w:val="21"/>
              </w:rPr>
            </w:pPr>
            <w:r>
              <w:rPr>
                <w:rFonts w:hint="eastAsia" w:ascii="宋体" w:hAnsi="宋体"/>
                <w:szCs w:val="21"/>
              </w:rPr>
              <w:t>0.00127</w:t>
            </w:r>
          </w:p>
        </w:tc>
        <w:tc>
          <w:tcPr>
            <w:tcW w:w="1284" w:type="dxa"/>
            <w:vAlign w:val="center"/>
          </w:tcPr>
          <w:p>
            <w:pPr>
              <w:jc w:val="center"/>
              <w:rPr>
                <w:rFonts w:ascii="宋体" w:hAnsi="宋体"/>
                <w:szCs w:val="21"/>
              </w:rPr>
            </w:pPr>
            <w:r>
              <w:rPr>
                <w:rFonts w:hint="eastAsia" w:ascii="宋体" w:hAnsi="宋体"/>
                <w:szCs w:val="21"/>
              </w:rPr>
              <w:t>0.00005</w:t>
            </w:r>
          </w:p>
        </w:tc>
        <w:tc>
          <w:tcPr>
            <w:tcW w:w="1497" w:type="dxa"/>
            <w:vAlign w:val="center"/>
          </w:tcPr>
          <w:p>
            <w:pPr>
              <w:jc w:val="left"/>
              <w:rPr>
                <w:rFonts w:ascii="宋体" w:hAnsi="宋体"/>
                <w:szCs w:val="21"/>
              </w:rPr>
            </w:pPr>
            <w:r>
              <w:rPr>
                <w:rFonts w:hint="eastAsia" w:ascii="宋体" w:hAnsi="宋体" w:cs="宋体"/>
                <w:color w:val="000000"/>
                <w:kern w:val="0"/>
                <w:szCs w:val="21"/>
              </w:rPr>
              <w:t>0.00129、0.00132、0.00122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E6305</w:t>
            </w:r>
          </w:p>
        </w:tc>
        <w:tc>
          <w:tcPr>
            <w:tcW w:w="3164" w:type="dxa"/>
          </w:tcPr>
          <w:p>
            <w:pPr>
              <w:rPr>
                <w:rFonts w:ascii="宋体" w:hAnsi="宋体"/>
                <w:szCs w:val="21"/>
              </w:rPr>
            </w:pPr>
            <w:r>
              <w:rPr>
                <w:rFonts w:hint="eastAsia" w:ascii="宋体" w:hAnsi="宋体"/>
                <w:szCs w:val="21"/>
              </w:rPr>
              <w:t>0.0169、0.0177、0.0167、0.0173、0.0169、0.0167、0.0168、0.0171、0.0174、0.0169、0.0170</w:t>
            </w:r>
          </w:p>
        </w:tc>
        <w:tc>
          <w:tcPr>
            <w:tcW w:w="1080" w:type="dxa"/>
            <w:vAlign w:val="center"/>
          </w:tcPr>
          <w:p>
            <w:pPr>
              <w:jc w:val="center"/>
              <w:rPr>
                <w:rFonts w:ascii="宋体" w:hAnsi="宋体"/>
                <w:szCs w:val="21"/>
              </w:rPr>
            </w:pPr>
            <w:r>
              <w:rPr>
                <w:rFonts w:hint="eastAsia" w:ascii="宋体" w:hAnsi="宋体"/>
                <w:szCs w:val="21"/>
              </w:rPr>
              <w:t>0.0170</w:t>
            </w:r>
          </w:p>
        </w:tc>
        <w:tc>
          <w:tcPr>
            <w:tcW w:w="1284" w:type="dxa"/>
            <w:vAlign w:val="center"/>
          </w:tcPr>
          <w:p>
            <w:pPr>
              <w:jc w:val="center"/>
              <w:rPr>
                <w:rFonts w:ascii="宋体" w:hAnsi="宋体"/>
                <w:szCs w:val="21"/>
              </w:rPr>
            </w:pPr>
            <w:r>
              <w:rPr>
                <w:rFonts w:hint="eastAsia" w:ascii="宋体" w:hAnsi="宋体"/>
                <w:szCs w:val="21"/>
              </w:rPr>
              <w:t>0.00031</w:t>
            </w:r>
          </w:p>
        </w:tc>
        <w:tc>
          <w:tcPr>
            <w:tcW w:w="1497" w:type="dxa"/>
            <w:vAlign w:val="center"/>
          </w:tcPr>
          <w:p>
            <w:pPr>
              <w:jc w:val="left"/>
              <w:rPr>
                <w:rFonts w:ascii="宋体" w:hAnsi="宋体"/>
                <w:szCs w:val="21"/>
              </w:rPr>
            </w:pPr>
            <w:r>
              <w:rPr>
                <w:rFonts w:hint="eastAsia" w:ascii="宋体" w:hAnsi="宋体"/>
                <w:szCs w:val="21"/>
              </w:rPr>
              <w:t>0.0167、0.0173、0.0171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E6304</w:t>
            </w:r>
          </w:p>
        </w:tc>
        <w:tc>
          <w:tcPr>
            <w:tcW w:w="3164" w:type="dxa"/>
          </w:tcPr>
          <w:p>
            <w:pPr>
              <w:rPr>
                <w:rFonts w:ascii="宋体" w:hAnsi="宋体"/>
                <w:szCs w:val="21"/>
              </w:rPr>
            </w:pPr>
            <w:r>
              <w:rPr>
                <w:rFonts w:hint="eastAsia" w:ascii="宋体" w:hAnsi="宋体"/>
                <w:szCs w:val="21"/>
              </w:rPr>
              <w:t>0.0357、0.0351、0.0346、0.0353、0.0354、0.0343、0.0348、0.0377、0.0341、0.0344、0.0335</w:t>
            </w:r>
          </w:p>
        </w:tc>
        <w:tc>
          <w:tcPr>
            <w:tcW w:w="1080" w:type="dxa"/>
            <w:vAlign w:val="center"/>
          </w:tcPr>
          <w:p>
            <w:pPr>
              <w:jc w:val="center"/>
              <w:rPr>
                <w:rFonts w:ascii="宋体" w:hAnsi="宋体"/>
                <w:szCs w:val="21"/>
              </w:rPr>
            </w:pPr>
            <w:r>
              <w:rPr>
                <w:rFonts w:hint="eastAsia" w:ascii="宋体" w:hAnsi="宋体"/>
                <w:szCs w:val="21"/>
              </w:rPr>
              <w:t>0.0348</w:t>
            </w:r>
          </w:p>
        </w:tc>
        <w:tc>
          <w:tcPr>
            <w:tcW w:w="1284" w:type="dxa"/>
            <w:vAlign w:val="center"/>
          </w:tcPr>
          <w:p>
            <w:pPr>
              <w:jc w:val="center"/>
              <w:rPr>
                <w:rFonts w:ascii="宋体" w:hAnsi="宋体"/>
                <w:szCs w:val="21"/>
              </w:rPr>
            </w:pPr>
            <w:r>
              <w:rPr>
                <w:rFonts w:hint="eastAsia" w:ascii="宋体" w:hAnsi="宋体"/>
                <w:szCs w:val="21"/>
              </w:rPr>
              <w:t>0.00049</w:t>
            </w:r>
          </w:p>
        </w:tc>
        <w:tc>
          <w:tcPr>
            <w:tcW w:w="1497" w:type="dxa"/>
            <w:vAlign w:val="center"/>
          </w:tcPr>
          <w:p>
            <w:pPr>
              <w:jc w:val="left"/>
              <w:rPr>
                <w:rFonts w:ascii="宋体" w:hAnsi="宋体"/>
                <w:szCs w:val="21"/>
              </w:rPr>
            </w:pPr>
            <w:r>
              <w:rPr>
                <w:rFonts w:hint="eastAsia" w:ascii="宋体" w:hAnsi="宋体"/>
                <w:szCs w:val="21"/>
              </w:rPr>
              <w:t>0.0348、0.0353、0.0343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模拟样A</w:t>
            </w:r>
          </w:p>
        </w:tc>
        <w:tc>
          <w:tcPr>
            <w:tcW w:w="3164" w:type="dxa"/>
          </w:tcPr>
          <w:p>
            <w:pPr>
              <w:rPr>
                <w:rFonts w:ascii="宋体" w:hAnsi="宋体"/>
                <w:szCs w:val="21"/>
              </w:rPr>
            </w:pPr>
            <w:r>
              <w:rPr>
                <w:rFonts w:hint="eastAsia" w:ascii="宋体" w:hAnsi="宋体"/>
                <w:szCs w:val="21"/>
              </w:rPr>
              <w:t>0.397、0.400、0.396、0.390、0.404、0.395、0.396、0.397、0.390、0.389、0.401</w:t>
            </w:r>
          </w:p>
        </w:tc>
        <w:tc>
          <w:tcPr>
            <w:tcW w:w="1080" w:type="dxa"/>
            <w:vAlign w:val="center"/>
          </w:tcPr>
          <w:p>
            <w:pPr>
              <w:jc w:val="center"/>
              <w:rPr>
                <w:rFonts w:ascii="宋体" w:hAnsi="宋体"/>
                <w:szCs w:val="21"/>
              </w:rPr>
            </w:pPr>
            <w:r>
              <w:rPr>
                <w:rFonts w:hint="eastAsia" w:ascii="宋体" w:hAnsi="宋体"/>
                <w:szCs w:val="21"/>
              </w:rPr>
              <w:t>0.396</w:t>
            </w:r>
          </w:p>
        </w:tc>
        <w:tc>
          <w:tcPr>
            <w:tcW w:w="1284" w:type="dxa"/>
            <w:vAlign w:val="center"/>
          </w:tcPr>
          <w:p>
            <w:pPr>
              <w:jc w:val="center"/>
              <w:rPr>
                <w:rFonts w:ascii="宋体" w:hAnsi="宋体"/>
                <w:szCs w:val="21"/>
              </w:rPr>
            </w:pPr>
            <w:r>
              <w:rPr>
                <w:rFonts w:hint="eastAsia" w:ascii="宋体" w:hAnsi="宋体"/>
                <w:szCs w:val="21"/>
              </w:rPr>
              <w:t>0.0048</w:t>
            </w:r>
          </w:p>
        </w:tc>
        <w:tc>
          <w:tcPr>
            <w:tcW w:w="1497" w:type="dxa"/>
            <w:vAlign w:val="center"/>
          </w:tcPr>
          <w:p>
            <w:pPr>
              <w:jc w:val="left"/>
              <w:rPr>
                <w:rFonts w:ascii="宋体" w:hAnsi="宋体"/>
                <w:szCs w:val="21"/>
              </w:rPr>
            </w:pPr>
            <w:r>
              <w:rPr>
                <w:rFonts w:hint="eastAsia" w:ascii="宋体" w:hAnsi="宋体"/>
                <w:szCs w:val="21"/>
              </w:rPr>
              <w:t>0.402、</w:t>
            </w:r>
          </w:p>
          <w:p>
            <w:pPr>
              <w:jc w:val="left"/>
              <w:rPr>
                <w:rFonts w:ascii="宋体" w:hAnsi="宋体"/>
                <w:szCs w:val="21"/>
              </w:rPr>
            </w:pPr>
            <w:r>
              <w:rPr>
                <w:rFonts w:hint="eastAsia" w:ascii="宋体" w:hAnsi="宋体"/>
                <w:szCs w:val="21"/>
              </w:rPr>
              <w:t>0.400、</w:t>
            </w:r>
          </w:p>
          <w:p>
            <w:pPr>
              <w:jc w:val="left"/>
              <w:rPr>
                <w:rFonts w:ascii="宋体" w:hAnsi="宋体"/>
                <w:szCs w:val="21"/>
              </w:rPr>
            </w:pPr>
            <w:r>
              <w:rPr>
                <w:rFonts w:hint="eastAsia" w:ascii="宋体" w:hAnsi="宋体"/>
                <w:szCs w:val="21"/>
              </w:rPr>
              <w:t>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模拟样B</w:t>
            </w:r>
          </w:p>
        </w:tc>
        <w:tc>
          <w:tcPr>
            <w:tcW w:w="3164" w:type="dxa"/>
          </w:tcPr>
          <w:p>
            <w:pPr>
              <w:rPr>
                <w:rFonts w:ascii="宋体" w:hAnsi="宋体"/>
                <w:szCs w:val="21"/>
              </w:rPr>
            </w:pPr>
            <w:r>
              <w:rPr>
                <w:rFonts w:hint="eastAsia" w:ascii="宋体" w:hAnsi="宋体"/>
                <w:szCs w:val="21"/>
              </w:rPr>
              <w:t>0.842、0.855、0.839、0.840、0.835、0.848、0.849、0.850、0.840、0.832、0.829</w:t>
            </w:r>
          </w:p>
        </w:tc>
        <w:tc>
          <w:tcPr>
            <w:tcW w:w="1080" w:type="dxa"/>
            <w:vAlign w:val="center"/>
          </w:tcPr>
          <w:p>
            <w:pPr>
              <w:jc w:val="center"/>
              <w:rPr>
                <w:rFonts w:ascii="宋体" w:hAnsi="宋体"/>
                <w:szCs w:val="21"/>
              </w:rPr>
            </w:pPr>
            <w:r>
              <w:rPr>
                <w:rFonts w:hint="eastAsia" w:ascii="宋体" w:hAnsi="宋体"/>
                <w:szCs w:val="21"/>
              </w:rPr>
              <w:t>0.842</w:t>
            </w:r>
          </w:p>
        </w:tc>
        <w:tc>
          <w:tcPr>
            <w:tcW w:w="1284" w:type="dxa"/>
            <w:vAlign w:val="center"/>
          </w:tcPr>
          <w:p>
            <w:pPr>
              <w:jc w:val="center"/>
              <w:rPr>
                <w:rFonts w:ascii="宋体" w:hAnsi="宋体"/>
                <w:szCs w:val="21"/>
              </w:rPr>
            </w:pPr>
            <w:r>
              <w:rPr>
                <w:rFonts w:hint="eastAsia" w:ascii="宋体" w:hAnsi="宋体"/>
                <w:szCs w:val="21"/>
              </w:rPr>
              <w:t>0.0081</w:t>
            </w:r>
          </w:p>
        </w:tc>
        <w:tc>
          <w:tcPr>
            <w:tcW w:w="1497" w:type="dxa"/>
            <w:vAlign w:val="center"/>
          </w:tcPr>
          <w:p>
            <w:pPr>
              <w:jc w:val="left"/>
              <w:rPr>
                <w:rFonts w:ascii="宋体" w:hAnsi="宋体"/>
                <w:szCs w:val="21"/>
              </w:rPr>
            </w:pPr>
            <w:r>
              <w:rPr>
                <w:rFonts w:hint="eastAsia" w:ascii="宋体" w:hAnsi="宋体"/>
                <w:szCs w:val="21"/>
              </w:rPr>
              <w:t>0.848、</w:t>
            </w:r>
          </w:p>
          <w:p>
            <w:pPr>
              <w:jc w:val="left"/>
              <w:rPr>
                <w:rFonts w:ascii="宋体" w:hAnsi="宋体"/>
                <w:szCs w:val="21"/>
              </w:rPr>
            </w:pPr>
            <w:r>
              <w:rPr>
                <w:rFonts w:hint="eastAsia" w:ascii="宋体" w:hAnsi="宋体"/>
                <w:szCs w:val="21"/>
              </w:rPr>
              <w:t>0.840、</w:t>
            </w:r>
          </w:p>
          <w:p>
            <w:pPr>
              <w:jc w:val="left"/>
              <w:rPr>
                <w:rFonts w:ascii="宋体" w:hAnsi="宋体"/>
                <w:szCs w:val="21"/>
              </w:rPr>
            </w:pPr>
            <w:r>
              <w:rPr>
                <w:rFonts w:hint="eastAsia" w:ascii="宋体" w:hAnsi="宋体"/>
                <w:szCs w:val="21"/>
              </w:rPr>
              <w:t>0.839</w:t>
            </w:r>
          </w:p>
        </w:tc>
      </w:tr>
    </w:tbl>
    <w:p>
      <w:pPr>
        <w:ind w:firstLine="3255" w:firstLineChars="1550"/>
        <w:rPr>
          <w:rFonts w:ascii="宋体" w:hAnsi="宋体"/>
          <w:szCs w:val="21"/>
        </w:rPr>
      </w:pPr>
    </w:p>
    <w:p>
      <w:pPr>
        <w:ind w:firstLine="3255" w:firstLineChars="1550"/>
        <w:rPr>
          <w:rFonts w:ascii="宋体" w:hAnsi="宋体"/>
          <w:szCs w:val="21"/>
        </w:rPr>
      </w:pPr>
      <w:r>
        <w:rPr>
          <w:rFonts w:hint="eastAsia" w:ascii="宋体" w:hAnsi="宋体"/>
          <w:szCs w:val="21"/>
        </w:rPr>
        <w:t>表8  加标</w:t>
      </w:r>
      <w:r>
        <w:rPr>
          <w:rFonts w:ascii="宋体" w:hAnsi="宋体"/>
          <w:szCs w:val="21"/>
        </w:rPr>
        <w:t>回收率试验</w:t>
      </w:r>
    </w:p>
    <w:tbl>
      <w:tblPr>
        <w:tblStyle w:val="2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vAlign w:val="center"/>
          </w:tcPr>
          <w:p>
            <w:pPr>
              <w:jc w:val="center"/>
              <w:rPr>
                <w:rFonts w:ascii="宋体" w:hAnsi="宋体"/>
                <w:szCs w:val="21"/>
              </w:rPr>
            </w:pPr>
            <w:r>
              <w:rPr>
                <w:rFonts w:hint="eastAsia" w:ascii="宋体" w:hAnsi="宋体"/>
                <w:szCs w:val="21"/>
              </w:rPr>
              <w:t>样品编号</w:t>
            </w:r>
          </w:p>
        </w:tc>
        <w:tc>
          <w:tcPr>
            <w:tcW w:w="1705" w:type="dxa"/>
            <w:vAlign w:val="center"/>
          </w:tcPr>
          <w:p>
            <w:pPr>
              <w:ind w:firstLine="105" w:firstLineChars="50"/>
              <w:jc w:val="center"/>
              <w:rPr>
                <w:rFonts w:ascii="宋体" w:hAnsi="宋体"/>
                <w:szCs w:val="21"/>
              </w:rPr>
            </w:pPr>
            <w:r>
              <w:rPr>
                <w:rFonts w:hint="eastAsia" w:ascii="宋体" w:hAnsi="宋体"/>
                <w:szCs w:val="21"/>
              </w:rPr>
              <w:t>钒</w:t>
            </w:r>
            <w:r>
              <w:rPr>
                <w:rFonts w:ascii="宋体" w:hAnsi="宋体"/>
                <w:szCs w:val="21"/>
              </w:rPr>
              <w:t>含量</w:t>
            </w:r>
            <w:r>
              <w:rPr>
                <w:rFonts w:hint="eastAsia" w:ascii="宋体" w:hAnsi="宋体"/>
                <w:szCs w:val="21"/>
              </w:rPr>
              <w:t>标准</w:t>
            </w:r>
            <w:r>
              <w:rPr>
                <w:rFonts w:ascii="宋体" w:hAnsi="宋体"/>
                <w:szCs w:val="21"/>
              </w:rPr>
              <w:t>值</w:t>
            </w:r>
          </w:p>
          <w:p>
            <w:pPr>
              <w:ind w:firstLine="105" w:firstLineChars="50"/>
              <w:jc w:val="center"/>
              <w:rPr>
                <w:rFonts w:ascii="宋体" w:hAnsi="宋体"/>
                <w:szCs w:val="21"/>
              </w:rPr>
            </w:pPr>
            <w:r>
              <w:rPr>
                <w:rFonts w:ascii="宋体" w:hAnsi="宋体"/>
                <w:szCs w:val="21"/>
              </w:rPr>
              <w:t>（</w:t>
            </w:r>
            <w:r>
              <w:rPr>
                <w:rFonts w:hint="eastAsia" w:ascii="宋体" w:hAnsi="宋体"/>
                <w:szCs w:val="21"/>
              </w:rPr>
              <w:t>%</w:t>
            </w:r>
            <w:r>
              <w:rPr>
                <w:rFonts w:ascii="宋体" w:hAnsi="宋体"/>
                <w:szCs w:val="21"/>
              </w:rPr>
              <w:t>）</w:t>
            </w:r>
          </w:p>
        </w:tc>
        <w:tc>
          <w:tcPr>
            <w:tcW w:w="1706" w:type="dxa"/>
            <w:vAlign w:val="center"/>
          </w:tcPr>
          <w:p>
            <w:pPr>
              <w:jc w:val="center"/>
              <w:rPr>
                <w:rFonts w:ascii="宋体" w:hAnsi="宋体"/>
                <w:szCs w:val="21"/>
              </w:rPr>
            </w:pPr>
            <w:r>
              <w:rPr>
                <w:rFonts w:hint="eastAsia" w:ascii="宋体" w:hAnsi="宋体"/>
                <w:szCs w:val="21"/>
              </w:rPr>
              <w:t>加入量</w:t>
            </w:r>
          </w:p>
          <w:p>
            <w:pPr>
              <w:jc w:val="center"/>
              <w:rPr>
                <w:rFonts w:ascii="宋体" w:hAnsi="宋体"/>
                <w:szCs w:val="21"/>
              </w:rPr>
            </w:pPr>
            <w:r>
              <w:rPr>
                <w:rFonts w:ascii="宋体" w:hAnsi="宋体"/>
                <w:szCs w:val="21"/>
              </w:rPr>
              <w:t>（</w:t>
            </w:r>
            <w:r>
              <w:rPr>
                <w:rFonts w:hint="eastAsia" w:ascii="宋体" w:hAnsi="宋体"/>
                <w:szCs w:val="21"/>
              </w:rPr>
              <w:t>%</w:t>
            </w:r>
            <w:r>
              <w:rPr>
                <w:rFonts w:ascii="宋体" w:hAnsi="宋体"/>
                <w:szCs w:val="21"/>
              </w:rPr>
              <w:t>）</w:t>
            </w:r>
          </w:p>
        </w:tc>
        <w:tc>
          <w:tcPr>
            <w:tcW w:w="1706" w:type="dxa"/>
            <w:vAlign w:val="center"/>
          </w:tcPr>
          <w:p>
            <w:pPr>
              <w:jc w:val="center"/>
              <w:rPr>
                <w:rFonts w:ascii="宋体" w:hAnsi="宋体"/>
                <w:szCs w:val="21"/>
              </w:rPr>
            </w:pPr>
            <w:r>
              <w:rPr>
                <w:rFonts w:hint="eastAsia" w:ascii="宋体" w:hAnsi="宋体"/>
                <w:szCs w:val="21"/>
              </w:rPr>
              <w:t>测定值</w:t>
            </w:r>
          </w:p>
          <w:p>
            <w:pPr>
              <w:jc w:val="center"/>
              <w:rPr>
                <w:rFonts w:ascii="宋体" w:hAnsi="宋体"/>
                <w:szCs w:val="21"/>
              </w:rPr>
            </w:pPr>
            <w:r>
              <w:rPr>
                <w:rFonts w:ascii="宋体" w:hAnsi="宋体"/>
                <w:szCs w:val="21"/>
              </w:rPr>
              <w:t>（</w:t>
            </w:r>
            <w:r>
              <w:rPr>
                <w:rFonts w:hint="eastAsia" w:ascii="宋体" w:hAnsi="宋体"/>
                <w:szCs w:val="21"/>
              </w:rPr>
              <w:t>%</w:t>
            </w:r>
            <w:r>
              <w:rPr>
                <w:rFonts w:ascii="宋体" w:hAnsi="宋体"/>
                <w:szCs w:val="21"/>
              </w:rPr>
              <w:t>）</w:t>
            </w:r>
          </w:p>
        </w:tc>
        <w:tc>
          <w:tcPr>
            <w:tcW w:w="1706" w:type="dxa"/>
            <w:vAlign w:val="center"/>
          </w:tcPr>
          <w:p>
            <w:pPr>
              <w:jc w:val="center"/>
              <w:rPr>
                <w:rFonts w:ascii="宋体" w:hAnsi="宋体"/>
                <w:szCs w:val="21"/>
              </w:rPr>
            </w:pPr>
            <w:r>
              <w:rPr>
                <w:rFonts w:hint="eastAsia" w:ascii="宋体" w:hAnsi="宋体"/>
                <w:szCs w:val="21"/>
              </w:rPr>
              <w:t>回收率</w:t>
            </w:r>
          </w:p>
          <w:p>
            <w:pPr>
              <w:jc w:val="center"/>
              <w:rPr>
                <w:rFonts w:ascii="宋体" w:hAnsi="宋体"/>
                <w:szCs w:val="21"/>
              </w:rPr>
            </w:pPr>
            <w:r>
              <w:rPr>
                <w:rFonts w:ascii="宋体" w:hAnsi="宋体"/>
                <w:szCs w:val="21"/>
              </w:rPr>
              <w:t>（</w:t>
            </w:r>
            <w:r>
              <w:rPr>
                <w:rFonts w:hint="eastAsia" w:ascii="宋体" w:hAnsi="宋体"/>
                <w:szCs w:val="21"/>
              </w:rPr>
              <w:t>%</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05" w:type="dxa"/>
            <w:vMerge w:val="restart"/>
            <w:vAlign w:val="center"/>
          </w:tcPr>
          <w:p>
            <w:pPr>
              <w:jc w:val="center"/>
              <w:rPr>
                <w:rFonts w:ascii="宋体" w:hAnsi="宋体"/>
                <w:szCs w:val="21"/>
              </w:rPr>
            </w:pPr>
            <w:r>
              <w:rPr>
                <w:rFonts w:hint="eastAsia" w:ascii="宋体" w:hAnsi="宋体"/>
                <w:szCs w:val="21"/>
              </w:rPr>
              <w:t>G211</w:t>
            </w:r>
          </w:p>
        </w:tc>
        <w:tc>
          <w:tcPr>
            <w:tcW w:w="1705" w:type="dxa"/>
            <w:vMerge w:val="restart"/>
            <w:vAlign w:val="center"/>
          </w:tcPr>
          <w:p>
            <w:pPr>
              <w:jc w:val="center"/>
              <w:rPr>
                <w:rFonts w:ascii="宋体" w:hAnsi="宋体"/>
                <w:szCs w:val="21"/>
              </w:rPr>
            </w:pPr>
            <w:r>
              <w:rPr>
                <w:rFonts w:hint="eastAsia" w:ascii="宋体" w:hAnsi="宋体"/>
                <w:szCs w:val="21"/>
              </w:rPr>
              <w:t>0.00127</w:t>
            </w:r>
          </w:p>
        </w:tc>
        <w:tc>
          <w:tcPr>
            <w:tcW w:w="1706" w:type="dxa"/>
            <w:vAlign w:val="center"/>
          </w:tcPr>
          <w:p>
            <w:pPr>
              <w:jc w:val="center"/>
              <w:rPr>
                <w:rFonts w:ascii="宋体" w:hAnsi="宋体"/>
                <w:szCs w:val="21"/>
              </w:rPr>
            </w:pPr>
            <w:r>
              <w:rPr>
                <w:rFonts w:hint="eastAsia" w:ascii="宋体" w:hAnsi="宋体"/>
                <w:szCs w:val="21"/>
              </w:rPr>
              <w:t>0.1</w:t>
            </w:r>
          </w:p>
        </w:tc>
        <w:tc>
          <w:tcPr>
            <w:tcW w:w="1706" w:type="dxa"/>
            <w:vAlign w:val="center"/>
          </w:tcPr>
          <w:p>
            <w:pPr>
              <w:jc w:val="center"/>
              <w:rPr>
                <w:rFonts w:ascii="宋体" w:hAnsi="宋体"/>
                <w:szCs w:val="21"/>
              </w:rPr>
            </w:pPr>
            <w:r>
              <w:rPr>
                <w:rFonts w:hint="eastAsia" w:ascii="宋体" w:hAnsi="宋体"/>
                <w:szCs w:val="21"/>
              </w:rPr>
              <w:t>0.10024</w:t>
            </w:r>
          </w:p>
        </w:tc>
        <w:tc>
          <w:tcPr>
            <w:tcW w:w="1706" w:type="dxa"/>
            <w:vAlign w:val="center"/>
          </w:tcPr>
          <w:p>
            <w:pPr>
              <w:jc w:val="center"/>
              <w:rPr>
                <w:rFonts w:ascii="宋体" w:hAnsi="宋体"/>
                <w:szCs w:val="21"/>
              </w:rPr>
            </w:pPr>
            <w:r>
              <w:rPr>
                <w:rFonts w:hint="eastAsia" w:ascii="宋体" w:hAnsi="宋体"/>
                <w:szCs w:val="21"/>
              </w:rPr>
              <w:t>98.98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05" w:type="dxa"/>
            <w:vMerge w:val="continue"/>
            <w:vAlign w:val="center"/>
          </w:tcPr>
          <w:p>
            <w:pPr>
              <w:jc w:val="center"/>
              <w:rPr>
                <w:rFonts w:ascii="宋体" w:hAnsi="宋体"/>
                <w:szCs w:val="21"/>
              </w:rPr>
            </w:pPr>
          </w:p>
        </w:tc>
        <w:tc>
          <w:tcPr>
            <w:tcW w:w="1705" w:type="dxa"/>
            <w:vMerge w:val="continue"/>
            <w:vAlign w:val="center"/>
          </w:tcPr>
          <w:p>
            <w:pPr>
              <w:jc w:val="center"/>
              <w:rPr>
                <w:rFonts w:ascii="宋体" w:hAnsi="宋体"/>
                <w:szCs w:val="21"/>
              </w:rPr>
            </w:pPr>
          </w:p>
        </w:tc>
        <w:tc>
          <w:tcPr>
            <w:tcW w:w="1706" w:type="dxa"/>
            <w:vAlign w:val="center"/>
          </w:tcPr>
          <w:p>
            <w:pPr>
              <w:jc w:val="center"/>
              <w:rPr>
                <w:rFonts w:ascii="宋体" w:hAnsi="宋体"/>
                <w:szCs w:val="21"/>
              </w:rPr>
            </w:pPr>
            <w:r>
              <w:rPr>
                <w:rFonts w:hint="eastAsia" w:ascii="宋体" w:hAnsi="宋体"/>
                <w:szCs w:val="21"/>
              </w:rPr>
              <w:t>0.2</w:t>
            </w:r>
          </w:p>
        </w:tc>
        <w:tc>
          <w:tcPr>
            <w:tcW w:w="1706" w:type="dxa"/>
            <w:vAlign w:val="center"/>
          </w:tcPr>
          <w:p>
            <w:pPr>
              <w:jc w:val="center"/>
              <w:rPr>
                <w:rFonts w:ascii="宋体" w:hAnsi="宋体"/>
                <w:szCs w:val="21"/>
              </w:rPr>
            </w:pPr>
            <w:r>
              <w:rPr>
                <w:rFonts w:hint="eastAsia" w:ascii="宋体" w:hAnsi="宋体"/>
                <w:szCs w:val="21"/>
              </w:rPr>
              <w:t>0.20044</w:t>
            </w:r>
          </w:p>
        </w:tc>
        <w:tc>
          <w:tcPr>
            <w:tcW w:w="1706" w:type="dxa"/>
            <w:vAlign w:val="center"/>
          </w:tcPr>
          <w:p>
            <w:pPr>
              <w:jc w:val="center"/>
              <w:rPr>
                <w:rFonts w:ascii="宋体" w:hAnsi="宋体"/>
                <w:szCs w:val="21"/>
              </w:rPr>
            </w:pPr>
            <w:r>
              <w:rPr>
                <w:rFonts w:hint="eastAsia" w:ascii="宋体" w:hAnsi="宋体"/>
                <w:szCs w:val="21"/>
              </w:rPr>
              <w:t>99.59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05" w:type="dxa"/>
            <w:vMerge w:val="continue"/>
            <w:vAlign w:val="center"/>
          </w:tcPr>
          <w:p>
            <w:pPr>
              <w:jc w:val="center"/>
              <w:rPr>
                <w:rFonts w:ascii="宋体" w:hAnsi="宋体"/>
                <w:szCs w:val="21"/>
              </w:rPr>
            </w:pPr>
          </w:p>
        </w:tc>
        <w:tc>
          <w:tcPr>
            <w:tcW w:w="1705" w:type="dxa"/>
            <w:vMerge w:val="continue"/>
            <w:vAlign w:val="center"/>
          </w:tcPr>
          <w:p>
            <w:pPr>
              <w:jc w:val="center"/>
              <w:rPr>
                <w:rFonts w:ascii="宋体" w:hAnsi="宋体"/>
                <w:szCs w:val="21"/>
              </w:rPr>
            </w:pPr>
          </w:p>
        </w:tc>
        <w:tc>
          <w:tcPr>
            <w:tcW w:w="1706" w:type="dxa"/>
            <w:vAlign w:val="center"/>
          </w:tcPr>
          <w:p>
            <w:pPr>
              <w:jc w:val="center"/>
              <w:rPr>
                <w:rFonts w:ascii="宋体" w:hAnsi="宋体"/>
                <w:szCs w:val="21"/>
              </w:rPr>
            </w:pPr>
            <w:r>
              <w:rPr>
                <w:rFonts w:hint="eastAsia" w:ascii="宋体" w:hAnsi="宋体"/>
                <w:szCs w:val="21"/>
              </w:rPr>
              <w:t>0.5</w:t>
            </w:r>
          </w:p>
        </w:tc>
        <w:tc>
          <w:tcPr>
            <w:tcW w:w="1706" w:type="dxa"/>
            <w:vAlign w:val="center"/>
          </w:tcPr>
          <w:p>
            <w:pPr>
              <w:jc w:val="center"/>
              <w:rPr>
                <w:rFonts w:ascii="宋体" w:hAnsi="宋体"/>
                <w:szCs w:val="21"/>
              </w:rPr>
            </w:pPr>
            <w:r>
              <w:rPr>
                <w:rFonts w:hint="eastAsia" w:ascii="宋体" w:hAnsi="宋体"/>
                <w:szCs w:val="21"/>
              </w:rPr>
              <w:t>0.50135</w:t>
            </w:r>
          </w:p>
        </w:tc>
        <w:tc>
          <w:tcPr>
            <w:tcW w:w="1706" w:type="dxa"/>
            <w:vAlign w:val="center"/>
          </w:tcPr>
          <w:p>
            <w:pPr>
              <w:jc w:val="center"/>
              <w:rPr>
                <w:rFonts w:ascii="宋体" w:hAnsi="宋体"/>
                <w:szCs w:val="21"/>
              </w:rPr>
            </w:pPr>
            <w:r>
              <w:rPr>
                <w:rFonts w:hint="eastAsia" w:ascii="宋体" w:hAnsi="宋体"/>
                <w:szCs w:val="21"/>
              </w:rPr>
              <w:t>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05" w:type="dxa"/>
            <w:vMerge w:val="restart"/>
            <w:vAlign w:val="center"/>
          </w:tcPr>
          <w:p>
            <w:pPr>
              <w:jc w:val="center"/>
              <w:rPr>
                <w:rFonts w:ascii="宋体" w:hAnsi="宋体"/>
                <w:szCs w:val="21"/>
              </w:rPr>
            </w:pPr>
            <w:r>
              <w:rPr>
                <w:rFonts w:hint="eastAsia" w:ascii="宋体" w:hAnsi="宋体"/>
                <w:szCs w:val="21"/>
              </w:rPr>
              <w:t>E6305</w:t>
            </w:r>
          </w:p>
        </w:tc>
        <w:tc>
          <w:tcPr>
            <w:tcW w:w="1705" w:type="dxa"/>
            <w:vMerge w:val="restart"/>
            <w:vAlign w:val="center"/>
          </w:tcPr>
          <w:p>
            <w:pPr>
              <w:jc w:val="center"/>
              <w:rPr>
                <w:rFonts w:ascii="宋体" w:hAnsi="宋体"/>
                <w:szCs w:val="21"/>
              </w:rPr>
            </w:pPr>
            <w:r>
              <w:rPr>
                <w:rFonts w:hint="eastAsia" w:ascii="宋体" w:hAnsi="宋体"/>
                <w:szCs w:val="21"/>
              </w:rPr>
              <w:t>0.0170</w:t>
            </w:r>
          </w:p>
        </w:tc>
        <w:tc>
          <w:tcPr>
            <w:tcW w:w="1706" w:type="dxa"/>
            <w:vAlign w:val="center"/>
          </w:tcPr>
          <w:p>
            <w:pPr>
              <w:jc w:val="center"/>
              <w:rPr>
                <w:rFonts w:ascii="宋体" w:hAnsi="宋体"/>
                <w:szCs w:val="21"/>
              </w:rPr>
            </w:pPr>
            <w:r>
              <w:rPr>
                <w:rFonts w:hint="eastAsia" w:ascii="宋体" w:hAnsi="宋体"/>
                <w:szCs w:val="21"/>
              </w:rPr>
              <w:t>0.2</w:t>
            </w:r>
          </w:p>
        </w:tc>
        <w:tc>
          <w:tcPr>
            <w:tcW w:w="1706" w:type="dxa"/>
            <w:vAlign w:val="center"/>
          </w:tcPr>
          <w:p>
            <w:pPr>
              <w:jc w:val="center"/>
              <w:rPr>
                <w:rFonts w:ascii="宋体" w:hAnsi="宋体"/>
                <w:szCs w:val="21"/>
              </w:rPr>
            </w:pPr>
            <w:r>
              <w:rPr>
                <w:rFonts w:hint="eastAsia" w:ascii="宋体" w:hAnsi="宋体"/>
                <w:szCs w:val="21"/>
              </w:rPr>
              <w:t>0.2154</w:t>
            </w:r>
          </w:p>
        </w:tc>
        <w:tc>
          <w:tcPr>
            <w:tcW w:w="1706" w:type="dxa"/>
            <w:vAlign w:val="center"/>
          </w:tcPr>
          <w:p>
            <w:pPr>
              <w:jc w:val="center"/>
              <w:rPr>
                <w:rFonts w:ascii="宋体" w:hAnsi="宋体"/>
                <w:szCs w:val="21"/>
              </w:rPr>
            </w:pPr>
            <w:r>
              <w:rPr>
                <w:rFonts w:hint="eastAsia" w:ascii="宋体" w:hAnsi="宋体"/>
                <w:szCs w:val="21"/>
              </w:rPr>
              <w:t>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05" w:type="dxa"/>
            <w:vMerge w:val="continue"/>
          </w:tcPr>
          <w:p>
            <w:pPr>
              <w:rPr>
                <w:rFonts w:ascii="宋体" w:hAnsi="宋体"/>
                <w:szCs w:val="21"/>
              </w:rPr>
            </w:pPr>
          </w:p>
        </w:tc>
        <w:tc>
          <w:tcPr>
            <w:tcW w:w="1705" w:type="dxa"/>
            <w:vMerge w:val="continue"/>
          </w:tcPr>
          <w:p>
            <w:pPr>
              <w:rPr>
                <w:rFonts w:ascii="宋体" w:hAnsi="宋体"/>
                <w:szCs w:val="21"/>
              </w:rPr>
            </w:pPr>
          </w:p>
        </w:tc>
        <w:tc>
          <w:tcPr>
            <w:tcW w:w="1706" w:type="dxa"/>
            <w:vAlign w:val="center"/>
          </w:tcPr>
          <w:p>
            <w:pPr>
              <w:jc w:val="center"/>
              <w:rPr>
                <w:rFonts w:ascii="宋体" w:hAnsi="宋体"/>
                <w:szCs w:val="21"/>
              </w:rPr>
            </w:pPr>
            <w:r>
              <w:rPr>
                <w:rFonts w:hint="eastAsia" w:ascii="宋体" w:hAnsi="宋体"/>
                <w:szCs w:val="21"/>
              </w:rPr>
              <w:t>0.5</w:t>
            </w:r>
          </w:p>
        </w:tc>
        <w:tc>
          <w:tcPr>
            <w:tcW w:w="1706" w:type="dxa"/>
            <w:vAlign w:val="center"/>
          </w:tcPr>
          <w:p>
            <w:pPr>
              <w:jc w:val="center"/>
              <w:rPr>
                <w:rFonts w:ascii="宋体" w:hAnsi="宋体"/>
                <w:szCs w:val="21"/>
              </w:rPr>
            </w:pPr>
            <w:r>
              <w:rPr>
                <w:rFonts w:hint="eastAsia" w:ascii="宋体" w:hAnsi="宋体"/>
                <w:szCs w:val="21"/>
              </w:rPr>
              <w:t>0.5149</w:t>
            </w:r>
          </w:p>
        </w:tc>
        <w:tc>
          <w:tcPr>
            <w:tcW w:w="1706" w:type="dxa"/>
            <w:vAlign w:val="center"/>
          </w:tcPr>
          <w:p>
            <w:pPr>
              <w:jc w:val="center"/>
              <w:rPr>
                <w:rFonts w:ascii="宋体" w:hAnsi="宋体"/>
                <w:szCs w:val="21"/>
              </w:rPr>
            </w:pPr>
            <w:r>
              <w:rPr>
                <w:rFonts w:hint="eastAsia" w:ascii="宋体" w:hAnsi="宋体"/>
                <w:szCs w:val="21"/>
              </w:rPr>
              <w:t>99.59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705" w:type="dxa"/>
            <w:vMerge w:val="restart"/>
            <w:vAlign w:val="center"/>
          </w:tcPr>
          <w:p>
            <w:pPr>
              <w:jc w:val="center"/>
              <w:rPr>
                <w:rFonts w:ascii="宋体" w:hAnsi="宋体"/>
                <w:szCs w:val="21"/>
              </w:rPr>
            </w:pPr>
            <w:r>
              <w:rPr>
                <w:rFonts w:hint="eastAsia" w:ascii="宋体" w:hAnsi="宋体"/>
                <w:szCs w:val="21"/>
              </w:rPr>
              <w:t>E6304</w:t>
            </w:r>
          </w:p>
        </w:tc>
        <w:tc>
          <w:tcPr>
            <w:tcW w:w="1705" w:type="dxa"/>
            <w:vMerge w:val="restart"/>
            <w:vAlign w:val="center"/>
          </w:tcPr>
          <w:p>
            <w:pPr>
              <w:jc w:val="center"/>
              <w:rPr>
                <w:rFonts w:ascii="宋体" w:hAnsi="宋体"/>
                <w:szCs w:val="21"/>
              </w:rPr>
            </w:pPr>
            <w:r>
              <w:rPr>
                <w:rFonts w:hint="eastAsia" w:ascii="宋体" w:hAnsi="宋体"/>
                <w:szCs w:val="21"/>
              </w:rPr>
              <w:t>0.0348</w:t>
            </w:r>
          </w:p>
        </w:tc>
        <w:tc>
          <w:tcPr>
            <w:tcW w:w="1706" w:type="dxa"/>
            <w:vAlign w:val="center"/>
          </w:tcPr>
          <w:p>
            <w:pPr>
              <w:jc w:val="center"/>
              <w:rPr>
                <w:rFonts w:ascii="宋体" w:hAnsi="宋体"/>
                <w:szCs w:val="21"/>
              </w:rPr>
            </w:pPr>
            <w:r>
              <w:rPr>
                <w:rFonts w:hint="eastAsia" w:ascii="宋体" w:hAnsi="宋体"/>
                <w:szCs w:val="21"/>
              </w:rPr>
              <w:t>0.3</w:t>
            </w:r>
          </w:p>
        </w:tc>
        <w:tc>
          <w:tcPr>
            <w:tcW w:w="1706" w:type="dxa"/>
            <w:vAlign w:val="center"/>
          </w:tcPr>
          <w:p>
            <w:pPr>
              <w:jc w:val="center"/>
              <w:rPr>
                <w:rFonts w:ascii="宋体" w:hAnsi="宋体"/>
                <w:szCs w:val="21"/>
              </w:rPr>
            </w:pPr>
            <w:r>
              <w:rPr>
                <w:rFonts w:hint="eastAsia" w:ascii="宋体" w:hAnsi="宋体"/>
                <w:szCs w:val="21"/>
              </w:rPr>
              <w:t>0.3368</w:t>
            </w:r>
          </w:p>
        </w:tc>
        <w:tc>
          <w:tcPr>
            <w:tcW w:w="1706" w:type="dxa"/>
            <w:vAlign w:val="center"/>
          </w:tcPr>
          <w:p>
            <w:pPr>
              <w:jc w:val="center"/>
              <w:rPr>
                <w:rFonts w:ascii="宋体" w:hAnsi="宋体"/>
                <w:szCs w:val="21"/>
              </w:rPr>
            </w:pPr>
            <w:r>
              <w:rPr>
                <w:rFonts w:hint="eastAsia" w:ascii="宋体" w:hAnsi="宋体"/>
                <w:szCs w:val="21"/>
              </w:rPr>
              <w:t>100.60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05" w:type="dxa"/>
            <w:vMerge w:val="continue"/>
          </w:tcPr>
          <w:p>
            <w:pPr>
              <w:rPr>
                <w:rFonts w:ascii="宋体" w:hAnsi="宋体"/>
                <w:szCs w:val="21"/>
              </w:rPr>
            </w:pPr>
          </w:p>
        </w:tc>
        <w:tc>
          <w:tcPr>
            <w:tcW w:w="1705" w:type="dxa"/>
            <w:vMerge w:val="continue"/>
          </w:tcPr>
          <w:p>
            <w:pPr>
              <w:rPr>
                <w:rFonts w:ascii="宋体" w:hAnsi="宋体"/>
                <w:szCs w:val="21"/>
              </w:rPr>
            </w:pPr>
          </w:p>
        </w:tc>
        <w:tc>
          <w:tcPr>
            <w:tcW w:w="1706" w:type="dxa"/>
            <w:vAlign w:val="center"/>
          </w:tcPr>
          <w:p>
            <w:pPr>
              <w:jc w:val="center"/>
              <w:rPr>
                <w:rFonts w:ascii="宋体" w:hAnsi="宋体"/>
                <w:szCs w:val="21"/>
              </w:rPr>
            </w:pPr>
            <w:r>
              <w:rPr>
                <w:rFonts w:hint="eastAsia" w:ascii="宋体" w:hAnsi="宋体"/>
                <w:szCs w:val="21"/>
              </w:rPr>
              <w:t>0.5</w:t>
            </w:r>
          </w:p>
        </w:tc>
        <w:tc>
          <w:tcPr>
            <w:tcW w:w="1706" w:type="dxa"/>
            <w:vAlign w:val="center"/>
          </w:tcPr>
          <w:p>
            <w:pPr>
              <w:jc w:val="center"/>
              <w:rPr>
                <w:rFonts w:ascii="宋体" w:hAnsi="宋体"/>
                <w:szCs w:val="21"/>
              </w:rPr>
            </w:pPr>
            <w:r>
              <w:rPr>
                <w:rFonts w:hint="eastAsia" w:ascii="宋体" w:hAnsi="宋体"/>
                <w:szCs w:val="21"/>
              </w:rPr>
              <w:t>0.5412</w:t>
            </w:r>
          </w:p>
        </w:tc>
        <w:tc>
          <w:tcPr>
            <w:tcW w:w="1706" w:type="dxa"/>
            <w:vAlign w:val="center"/>
          </w:tcPr>
          <w:p>
            <w:pPr>
              <w:jc w:val="center"/>
              <w:rPr>
                <w:rFonts w:ascii="宋体" w:hAnsi="宋体"/>
                <w:szCs w:val="21"/>
              </w:rPr>
            </w:pPr>
            <w:r>
              <w:rPr>
                <w:rFonts w:hint="eastAsia" w:ascii="宋体" w:hAnsi="宋体"/>
                <w:szCs w:val="21"/>
              </w:rPr>
              <w:t>101.20</w:t>
            </w:r>
          </w:p>
        </w:tc>
      </w:tr>
    </w:tbl>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中铝矿业有限公司对不同含钒量的6个铝及铝合金样品进行独立的11次分析，分析结果见表9。</w:t>
      </w:r>
    </w:p>
    <w:p>
      <w:pPr>
        <w:jc w:val="center"/>
        <w:rPr>
          <w:rFonts w:ascii="宋体" w:hAnsi="宋体"/>
          <w:szCs w:val="21"/>
        </w:rPr>
      </w:pPr>
      <w:r>
        <w:rPr>
          <w:rFonts w:hint="eastAsia" w:ascii="宋体" w:hAnsi="宋体"/>
          <w:szCs w:val="21"/>
        </w:rPr>
        <w:t>表9  样品分析结果</w:t>
      </w:r>
    </w:p>
    <w:tbl>
      <w:tblPr>
        <w:tblStyle w:val="20"/>
        <w:tblW w:w="80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4286"/>
        <w:gridCol w:w="1245"/>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Align w:val="center"/>
          </w:tcPr>
          <w:p>
            <w:pPr>
              <w:jc w:val="center"/>
              <w:rPr>
                <w:rFonts w:ascii="宋体" w:hAnsi="宋体"/>
                <w:szCs w:val="21"/>
              </w:rPr>
            </w:pPr>
            <w:r>
              <w:rPr>
                <w:rFonts w:hint="eastAsia" w:ascii="宋体" w:hAnsi="宋体"/>
                <w:szCs w:val="21"/>
              </w:rPr>
              <w:t>样品编号</w:t>
            </w:r>
          </w:p>
        </w:tc>
        <w:tc>
          <w:tcPr>
            <w:tcW w:w="4286" w:type="dxa"/>
            <w:vAlign w:val="center"/>
          </w:tcPr>
          <w:p>
            <w:pPr>
              <w:jc w:val="center"/>
              <w:rPr>
                <w:rFonts w:ascii="宋体" w:hAnsi="宋体"/>
                <w:szCs w:val="21"/>
              </w:rPr>
            </w:pPr>
            <w:r>
              <w:rPr>
                <w:rFonts w:hint="eastAsia" w:ascii="宋体" w:hAnsi="宋体"/>
                <w:szCs w:val="21"/>
              </w:rPr>
              <w:t xml:space="preserve">测定结果/% </w:t>
            </w:r>
          </w:p>
        </w:tc>
        <w:tc>
          <w:tcPr>
            <w:tcW w:w="1245" w:type="dxa"/>
            <w:vAlign w:val="center"/>
          </w:tcPr>
          <w:p>
            <w:pPr>
              <w:jc w:val="center"/>
              <w:rPr>
                <w:rFonts w:ascii="宋体" w:hAnsi="宋体"/>
                <w:szCs w:val="21"/>
              </w:rPr>
            </w:pPr>
            <w:r>
              <w:rPr>
                <w:rFonts w:hint="eastAsia" w:ascii="宋体" w:hAnsi="宋体"/>
                <w:szCs w:val="21"/>
              </w:rPr>
              <w:t>平均值/%</w:t>
            </w:r>
          </w:p>
        </w:tc>
        <w:tc>
          <w:tcPr>
            <w:tcW w:w="1247" w:type="dxa"/>
            <w:vAlign w:val="center"/>
          </w:tcPr>
          <w:p>
            <w:pPr>
              <w:jc w:val="center"/>
              <w:rPr>
                <w:rFonts w:ascii="宋体" w:hAnsi="宋体"/>
                <w:szCs w:val="21"/>
              </w:rPr>
            </w:pPr>
            <w:r>
              <w:rPr>
                <w:rFonts w:hint="eastAsia" w:ascii="宋体" w:hAnsi="宋体"/>
                <w:szCs w:val="21"/>
              </w:rPr>
              <w:t xml:space="preserve">SD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266" w:type="dxa"/>
            <w:vAlign w:val="center"/>
          </w:tcPr>
          <w:p>
            <w:pPr>
              <w:jc w:val="center"/>
              <w:rPr>
                <w:rFonts w:ascii="宋体" w:hAnsi="宋体"/>
                <w:szCs w:val="21"/>
              </w:rPr>
            </w:pPr>
            <w:r>
              <w:rPr>
                <w:rFonts w:hint="eastAsia" w:ascii="宋体" w:hAnsi="宋体"/>
                <w:szCs w:val="21"/>
              </w:rPr>
              <w:t>纯铝1号</w:t>
            </w:r>
          </w:p>
        </w:tc>
        <w:tc>
          <w:tcPr>
            <w:tcW w:w="4286" w:type="dxa"/>
          </w:tcPr>
          <w:p>
            <w:pPr>
              <w:rPr>
                <w:rFonts w:ascii="宋体" w:hAnsi="宋体"/>
                <w:szCs w:val="21"/>
              </w:rPr>
            </w:pPr>
            <w:r>
              <w:rPr>
                <w:rFonts w:hint="eastAsia" w:ascii="宋体" w:hAnsi="宋体"/>
                <w:szCs w:val="21"/>
              </w:rPr>
              <w:t>0.00031、0.00028、0.00031、0.00028、0.00030、0.00031、0.00032、0.00032、0.00031、0.00032、0.00028</w:t>
            </w:r>
          </w:p>
        </w:tc>
        <w:tc>
          <w:tcPr>
            <w:tcW w:w="1245" w:type="dxa"/>
            <w:vAlign w:val="center"/>
          </w:tcPr>
          <w:p>
            <w:pPr>
              <w:jc w:val="center"/>
              <w:rPr>
                <w:rFonts w:ascii="宋体" w:hAnsi="宋体"/>
                <w:szCs w:val="21"/>
              </w:rPr>
            </w:pPr>
            <w:r>
              <w:rPr>
                <w:rFonts w:hint="eastAsia" w:ascii="宋体" w:hAnsi="宋体"/>
                <w:szCs w:val="21"/>
              </w:rPr>
              <w:t>0.00030</w:t>
            </w:r>
          </w:p>
        </w:tc>
        <w:tc>
          <w:tcPr>
            <w:tcW w:w="1247" w:type="dxa"/>
            <w:vAlign w:val="center"/>
          </w:tcPr>
          <w:p>
            <w:pPr>
              <w:jc w:val="center"/>
              <w:rPr>
                <w:rFonts w:ascii="宋体" w:hAnsi="宋体"/>
                <w:szCs w:val="21"/>
              </w:rPr>
            </w:pPr>
            <w:r>
              <w:rPr>
                <w:rFonts w:hint="eastAsia" w:ascii="宋体" w:hAnsi="宋体"/>
                <w:szCs w:val="21"/>
              </w:rPr>
              <w:t>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266" w:type="dxa"/>
            <w:vAlign w:val="center"/>
          </w:tcPr>
          <w:p>
            <w:pPr>
              <w:jc w:val="center"/>
              <w:rPr>
                <w:rFonts w:ascii="宋体" w:hAnsi="宋体"/>
                <w:szCs w:val="21"/>
              </w:rPr>
            </w:pPr>
            <w:r>
              <w:rPr>
                <w:rFonts w:hint="eastAsia" w:ascii="宋体" w:hAnsi="宋体"/>
                <w:szCs w:val="21"/>
              </w:rPr>
              <w:t>G211</w:t>
            </w:r>
          </w:p>
        </w:tc>
        <w:tc>
          <w:tcPr>
            <w:tcW w:w="4286" w:type="dxa"/>
          </w:tcPr>
          <w:p>
            <w:pPr>
              <w:rPr>
                <w:rFonts w:ascii="宋体" w:hAnsi="宋体"/>
                <w:szCs w:val="21"/>
              </w:rPr>
            </w:pPr>
            <w:r>
              <w:rPr>
                <w:rFonts w:hint="eastAsia" w:ascii="宋体" w:hAnsi="宋体" w:cs="宋体"/>
                <w:color w:val="000000"/>
                <w:kern w:val="0"/>
                <w:szCs w:val="21"/>
              </w:rPr>
              <w:t>0.00125、0.00115、0.00131、0.00118、0.00120、0.00131、0.00117、0.00122、0.00121、0.00125、0.00125</w:t>
            </w:r>
          </w:p>
        </w:tc>
        <w:tc>
          <w:tcPr>
            <w:tcW w:w="1245" w:type="dxa"/>
            <w:vAlign w:val="center"/>
          </w:tcPr>
          <w:p>
            <w:pPr>
              <w:jc w:val="center"/>
              <w:rPr>
                <w:rFonts w:ascii="宋体" w:hAnsi="宋体"/>
                <w:szCs w:val="21"/>
              </w:rPr>
            </w:pPr>
            <w:r>
              <w:rPr>
                <w:rFonts w:hint="eastAsia" w:ascii="宋体" w:hAnsi="宋体"/>
                <w:szCs w:val="21"/>
              </w:rPr>
              <w:t>0.00123</w:t>
            </w:r>
          </w:p>
        </w:tc>
        <w:tc>
          <w:tcPr>
            <w:tcW w:w="1247" w:type="dxa"/>
            <w:vAlign w:val="center"/>
          </w:tcPr>
          <w:p>
            <w:pPr>
              <w:jc w:val="center"/>
              <w:rPr>
                <w:rFonts w:ascii="宋体" w:hAnsi="宋体"/>
                <w:szCs w:val="21"/>
              </w:rPr>
            </w:pPr>
            <w:r>
              <w:rPr>
                <w:rFonts w:hint="eastAsia" w:ascii="宋体" w:hAnsi="宋体"/>
                <w:szCs w:val="21"/>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E6305</w:t>
            </w:r>
          </w:p>
        </w:tc>
        <w:tc>
          <w:tcPr>
            <w:tcW w:w="4286" w:type="dxa"/>
          </w:tcPr>
          <w:p>
            <w:pPr>
              <w:rPr>
                <w:rFonts w:ascii="宋体" w:hAnsi="宋体"/>
                <w:szCs w:val="21"/>
              </w:rPr>
            </w:pPr>
            <w:r>
              <w:rPr>
                <w:rFonts w:hint="eastAsia" w:ascii="宋体" w:hAnsi="宋体"/>
                <w:szCs w:val="21"/>
              </w:rPr>
              <w:t>0.0181、0.0180、0.0180、0.0182、0.0188、0.0189、0.0180、0.0180、0.0179、0.0179、0.0180</w:t>
            </w:r>
          </w:p>
        </w:tc>
        <w:tc>
          <w:tcPr>
            <w:tcW w:w="1245" w:type="dxa"/>
            <w:vAlign w:val="center"/>
          </w:tcPr>
          <w:p>
            <w:pPr>
              <w:jc w:val="center"/>
              <w:rPr>
                <w:rFonts w:ascii="宋体" w:hAnsi="宋体"/>
                <w:szCs w:val="21"/>
              </w:rPr>
            </w:pPr>
            <w:r>
              <w:rPr>
                <w:rFonts w:hint="eastAsia" w:ascii="宋体" w:hAnsi="宋体"/>
                <w:szCs w:val="21"/>
              </w:rPr>
              <w:t>0.0182</w:t>
            </w:r>
          </w:p>
        </w:tc>
        <w:tc>
          <w:tcPr>
            <w:tcW w:w="1247" w:type="dxa"/>
            <w:vAlign w:val="center"/>
          </w:tcPr>
          <w:p>
            <w:pPr>
              <w:jc w:val="center"/>
              <w:rPr>
                <w:rFonts w:ascii="宋体" w:hAnsi="宋体"/>
                <w:szCs w:val="21"/>
              </w:rPr>
            </w:pPr>
            <w:r>
              <w:rPr>
                <w:rFonts w:hint="eastAsia" w:ascii="宋体" w:hAnsi="宋体"/>
                <w:szCs w:val="21"/>
              </w:rPr>
              <w:t>0.00035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E6304</w:t>
            </w:r>
          </w:p>
        </w:tc>
        <w:tc>
          <w:tcPr>
            <w:tcW w:w="4286" w:type="dxa"/>
          </w:tcPr>
          <w:p>
            <w:pPr>
              <w:rPr>
                <w:rFonts w:ascii="宋体" w:hAnsi="宋体"/>
                <w:szCs w:val="21"/>
              </w:rPr>
            </w:pPr>
            <w:r>
              <w:rPr>
                <w:rFonts w:hint="eastAsia" w:ascii="宋体" w:hAnsi="宋体"/>
                <w:szCs w:val="21"/>
              </w:rPr>
              <w:t>0.0337、0.0326、0.0339、0.0321、0.0326、0.0337、0.0329、0.0327、0.0325、0.0338、0.0340</w:t>
            </w:r>
          </w:p>
        </w:tc>
        <w:tc>
          <w:tcPr>
            <w:tcW w:w="1245" w:type="dxa"/>
            <w:vAlign w:val="center"/>
          </w:tcPr>
          <w:p>
            <w:pPr>
              <w:jc w:val="center"/>
              <w:rPr>
                <w:rFonts w:ascii="宋体" w:hAnsi="宋体"/>
                <w:szCs w:val="21"/>
              </w:rPr>
            </w:pPr>
            <w:r>
              <w:rPr>
                <w:rFonts w:hint="eastAsia" w:ascii="宋体" w:hAnsi="宋体"/>
                <w:szCs w:val="21"/>
              </w:rPr>
              <w:t>0.0331</w:t>
            </w:r>
          </w:p>
        </w:tc>
        <w:tc>
          <w:tcPr>
            <w:tcW w:w="1247" w:type="dxa"/>
            <w:vAlign w:val="center"/>
          </w:tcPr>
          <w:p>
            <w:pPr>
              <w:jc w:val="center"/>
              <w:rPr>
                <w:rFonts w:ascii="宋体" w:hAnsi="宋体"/>
                <w:szCs w:val="21"/>
              </w:rPr>
            </w:pPr>
            <w:r>
              <w:rPr>
                <w:rFonts w:hint="eastAsia" w:ascii="宋体" w:hAnsi="宋体"/>
                <w:szCs w:val="21"/>
              </w:rPr>
              <w:t>0.00069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模拟样A</w:t>
            </w:r>
          </w:p>
        </w:tc>
        <w:tc>
          <w:tcPr>
            <w:tcW w:w="4286" w:type="dxa"/>
          </w:tcPr>
          <w:p>
            <w:pPr>
              <w:rPr>
                <w:rFonts w:ascii="宋体" w:hAnsi="宋体"/>
                <w:szCs w:val="21"/>
              </w:rPr>
            </w:pPr>
            <w:r>
              <w:rPr>
                <w:rFonts w:hint="eastAsia" w:ascii="宋体" w:hAnsi="宋体"/>
                <w:szCs w:val="21"/>
              </w:rPr>
              <w:t>0.401、0.400、0.396、0.399、0.401、0.407、0.402、0.402、0.404、0.404、0.404</w:t>
            </w:r>
          </w:p>
        </w:tc>
        <w:tc>
          <w:tcPr>
            <w:tcW w:w="1245" w:type="dxa"/>
            <w:vAlign w:val="center"/>
          </w:tcPr>
          <w:p>
            <w:pPr>
              <w:jc w:val="center"/>
              <w:rPr>
                <w:rFonts w:ascii="宋体" w:hAnsi="宋体"/>
                <w:szCs w:val="21"/>
              </w:rPr>
            </w:pPr>
            <w:r>
              <w:rPr>
                <w:rFonts w:hint="eastAsia" w:ascii="宋体" w:hAnsi="宋体"/>
                <w:szCs w:val="21"/>
              </w:rPr>
              <w:t>0.402</w:t>
            </w:r>
          </w:p>
        </w:tc>
        <w:tc>
          <w:tcPr>
            <w:tcW w:w="1247" w:type="dxa"/>
            <w:vAlign w:val="center"/>
          </w:tcPr>
          <w:p>
            <w:pPr>
              <w:jc w:val="center"/>
              <w:rPr>
                <w:rFonts w:ascii="宋体" w:hAnsi="宋体"/>
                <w:szCs w:val="21"/>
              </w:rPr>
            </w:pPr>
            <w:r>
              <w:rPr>
                <w:rFonts w:hint="eastAsia" w:ascii="宋体" w:hAnsi="宋体"/>
                <w:szCs w:val="21"/>
              </w:rPr>
              <w:t>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模拟样B</w:t>
            </w:r>
          </w:p>
        </w:tc>
        <w:tc>
          <w:tcPr>
            <w:tcW w:w="4286" w:type="dxa"/>
          </w:tcPr>
          <w:p>
            <w:pPr>
              <w:rPr>
                <w:rFonts w:ascii="宋体" w:hAnsi="宋体"/>
                <w:szCs w:val="21"/>
              </w:rPr>
            </w:pPr>
            <w:r>
              <w:rPr>
                <w:rFonts w:hint="eastAsia" w:ascii="宋体" w:hAnsi="宋体"/>
                <w:szCs w:val="21"/>
              </w:rPr>
              <w:t>0.854、0.853、0.863、0.846、0.849、0.86、0.863、0.860、0.854、0.862、0.863</w:t>
            </w:r>
          </w:p>
        </w:tc>
        <w:tc>
          <w:tcPr>
            <w:tcW w:w="1245" w:type="dxa"/>
            <w:vAlign w:val="center"/>
          </w:tcPr>
          <w:p>
            <w:pPr>
              <w:jc w:val="center"/>
              <w:rPr>
                <w:rFonts w:ascii="宋体" w:hAnsi="宋体"/>
                <w:szCs w:val="21"/>
              </w:rPr>
            </w:pPr>
            <w:r>
              <w:rPr>
                <w:rFonts w:hint="eastAsia" w:ascii="宋体" w:hAnsi="宋体"/>
                <w:szCs w:val="21"/>
              </w:rPr>
              <w:t>0.857</w:t>
            </w:r>
          </w:p>
        </w:tc>
        <w:tc>
          <w:tcPr>
            <w:tcW w:w="1247" w:type="dxa"/>
            <w:vAlign w:val="center"/>
          </w:tcPr>
          <w:p>
            <w:pPr>
              <w:jc w:val="center"/>
              <w:rPr>
                <w:rFonts w:ascii="宋体" w:hAnsi="宋体"/>
                <w:szCs w:val="21"/>
              </w:rPr>
            </w:pPr>
            <w:r>
              <w:rPr>
                <w:rFonts w:hint="eastAsia" w:ascii="宋体" w:hAnsi="宋体"/>
                <w:szCs w:val="21"/>
              </w:rPr>
              <w:t>0.0061</w:t>
            </w:r>
          </w:p>
        </w:tc>
      </w:tr>
    </w:tbl>
    <w:p>
      <w:pPr>
        <w:spacing w:line="360" w:lineRule="auto"/>
        <w:ind w:firstLine="420"/>
        <w:rPr>
          <w:rFonts w:ascii="宋体" w:hAnsi="宋体"/>
          <w:szCs w:val="21"/>
        </w:rPr>
      </w:pPr>
      <w:r>
        <w:rPr>
          <w:rFonts w:hint="eastAsia" w:ascii="宋体" w:hAnsi="宋体"/>
          <w:szCs w:val="21"/>
        </w:rPr>
        <w:t>备注：1、模拟样A：0.2000g纯铝+8.00mL钒标准贮存溶液(lmL含0.10mg钒)，理论计算钒质量分数0.40%；2、模拟样B：0.2000g纯铝+17.00mL钒标准贮存溶液(lmL含0.10mg钒)，理论计算钒质量分数0.85%；</w:t>
      </w:r>
    </w:p>
    <w:p>
      <w:pPr>
        <w:spacing w:line="360" w:lineRule="auto"/>
        <w:ind w:firstLine="420"/>
        <w:rPr>
          <w:rFonts w:ascii="宋体" w:hAnsi="宋体"/>
          <w:szCs w:val="21"/>
        </w:rPr>
      </w:pPr>
      <w:r>
        <w:rPr>
          <w:rFonts w:hint="eastAsia" w:ascii="宋体" w:hAnsi="宋体"/>
          <w:szCs w:val="21"/>
        </w:rPr>
        <w:t>内蒙古锦联铝材有限公司根据中铝郑州研究院提供的《试验报告》，按照试验步骤，对提供的不同含钒量的4个铝及铝合金样品和2个加标合成不同含量样品进行独立分析，各得到11个数据，分析结果见表10。</w:t>
      </w:r>
    </w:p>
    <w:p>
      <w:pPr>
        <w:spacing w:line="360" w:lineRule="auto"/>
        <w:ind w:firstLine="420"/>
        <w:jc w:val="center"/>
        <w:rPr>
          <w:rFonts w:ascii="宋体" w:hAnsi="宋体"/>
          <w:szCs w:val="21"/>
        </w:rPr>
      </w:pPr>
      <w:r>
        <w:rPr>
          <w:rFonts w:hint="eastAsia" w:ascii="宋体" w:hAnsi="宋体"/>
          <w:szCs w:val="21"/>
        </w:rPr>
        <w:t>表10（%）</w:t>
      </w:r>
    </w:p>
    <w:tbl>
      <w:tblPr>
        <w:tblStyle w:val="20"/>
        <w:tblW w:w="8788"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395"/>
        <w:gridCol w:w="1140"/>
        <w:gridCol w:w="1230"/>
        <w:gridCol w:w="1215"/>
        <w:gridCol w:w="129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35" w:type="dxa"/>
            <w:vAlign w:val="center"/>
          </w:tcPr>
          <w:p>
            <w:pPr>
              <w:spacing w:line="360" w:lineRule="auto"/>
              <w:jc w:val="center"/>
              <w:rPr>
                <w:rFonts w:ascii="宋体" w:hAnsi="宋体"/>
                <w:szCs w:val="21"/>
              </w:rPr>
            </w:pPr>
            <w:r>
              <w:rPr>
                <w:rFonts w:hint="eastAsia" w:ascii="宋体" w:hAnsi="宋体"/>
                <w:szCs w:val="21"/>
              </w:rPr>
              <w:t>序号</w:t>
            </w:r>
          </w:p>
        </w:tc>
        <w:tc>
          <w:tcPr>
            <w:tcW w:w="1395" w:type="dxa"/>
            <w:vAlign w:val="center"/>
          </w:tcPr>
          <w:p>
            <w:pPr>
              <w:spacing w:line="360" w:lineRule="auto"/>
              <w:jc w:val="center"/>
              <w:rPr>
                <w:rFonts w:ascii="宋体" w:hAnsi="宋体"/>
                <w:szCs w:val="21"/>
              </w:rPr>
            </w:pPr>
            <w:r>
              <w:rPr>
                <w:rFonts w:hint="eastAsia" w:ascii="宋体" w:hAnsi="宋体"/>
                <w:szCs w:val="21"/>
              </w:rPr>
              <w:t>纯铝1号</w:t>
            </w:r>
          </w:p>
        </w:tc>
        <w:tc>
          <w:tcPr>
            <w:tcW w:w="1140" w:type="dxa"/>
            <w:vAlign w:val="center"/>
          </w:tcPr>
          <w:p>
            <w:pPr>
              <w:spacing w:line="360" w:lineRule="auto"/>
              <w:ind w:firstLine="420"/>
              <w:rPr>
                <w:rFonts w:ascii="宋体" w:hAnsi="宋体"/>
                <w:szCs w:val="21"/>
              </w:rPr>
            </w:pPr>
            <w:r>
              <w:rPr>
                <w:rFonts w:hint="eastAsia" w:ascii="宋体" w:hAnsi="宋体"/>
                <w:szCs w:val="21"/>
              </w:rPr>
              <w:t>G211</w:t>
            </w:r>
          </w:p>
        </w:tc>
        <w:tc>
          <w:tcPr>
            <w:tcW w:w="1230" w:type="dxa"/>
            <w:vAlign w:val="center"/>
          </w:tcPr>
          <w:p>
            <w:pPr>
              <w:spacing w:line="360" w:lineRule="auto"/>
              <w:jc w:val="center"/>
              <w:rPr>
                <w:rFonts w:ascii="宋体" w:hAnsi="宋体"/>
                <w:szCs w:val="21"/>
              </w:rPr>
            </w:pPr>
            <w:r>
              <w:rPr>
                <w:rFonts w:hint="eastAsia" w:ascii="宋体" w:hAnsi="宋体"/>
                <w:szCs w:val="21"/>
              </w:rPr>
              <w:t>E6305</w:t>
            </w:r>
          </w:p>
        </w:tc>
        <w:tc>
          <w:tcPr>
            <w:tcW w:w="1215" w:type="dxa"/>
            <w:vAlign w:val="center"/>
          </w:tcPr>
          <w:p>
            <w:pPr>
              <w:spacing w:line="360" w:lineRule="auto"/>
              <w:jc w:val="center"/>
              <w:rPr>
                <w:rFonts w:ascii="宋体" w:hAnsi="宋体"/>
                <w:szCs w:val="21"/>
              </w:rPr>
            </w:pPr>
            <w:r>
              <w:rPr>
                <w:rFonts w:hint="eastAsia" w:ascii="宋体" w:hAnsi="宋体"/>
                <w:szCs w:val="21"/>
              </w:rPr>
              <w:t>E6304</w:t>
            </w:r>
          </w:p>
        </w:tc>
        <w:tc>
          <w:tcPr>
            <w:tcW w:w="1290" w:type="dxa"/>
            <w:vAlign w:val="center"/>
          </w:tcPr>
          <w:p>
            <w:pPr>
              <w:spacing w:line="360" w:lineRule="auto"/>
              <w:jc w:val="center"/>
              <w:rPr>
                <w:rFonts w:ascii="宋体" w:hAnsi="宋体"/>
                <w:szCs w:val="21"/>
              </w:rPr>
            </w:pPr>
            <w:r>
              <w:rPr>
                <w:rFonts w:hint="eastAsia" w:ascii="宋体" w:hAnsi="宋体"/>
                <w:szCs w:val="21"/>
              </w:rPr>
              <w:t>模拟样A</w:t>
            </w:r>
          </w:p>
        </w:tc>
        <w:tc>
          <w:tcPr>
            <w:tcW w:w="1483" w:type="dxa"/>
            <w:vAlign w:val="center"/>
          </w:tcPr>
          <w:p>
            <w:pPr>
              <w:spacing w:line="360" w:lineRule="auto"/>
              <w:jc w:val="center"/>
              <w:rPr>
                <w:rFonts w:ascii="宋体" w:hAnsi="宋体"/>
                <w:szCs w:val="21"/>
              </w:rPr>
            </w:pPr>
            <w:r>
              <w:rPr>
                <w:rFonts w:hint="eastAsia" w:ascii="宋体" w:hAnsi="宋体"/>
                <w:szCs w:val="21"/>
              </w:rPr>
              <w:t>模拟样B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1</w:t>
            </w:r>
          </w:p>
        </w:tc>
        <w:tc>
          <w:tcPr>
            <w:tcW w:w="1395" w:type="dxa"/>
            <w:vAlign w:val="center"/>
          </w:tcPr>
          <w:p>
            <w:pPr>
              <w:spacing w:line="360" w:lineRule="auto"/>
              <w:jc w:val="center"/>
              <w:rPr>
                <w:rFonts w:ascii="宋体" w:hAnsi="宋体"/>
                <w:szCs w:val="21"/>
              </w:rPr>
            </w:pPr>
            <w:r>
              <w:rPr>
                <w:rFonts w:hint="eastAsia" w:ascii="宋体" w:hAnsi="宋体"/>
                <w:szCs w:val="21"/>
              </w:rPr>
              <w:t>0.00028</w:t>
            </w:r>
          </w:p>
        </w:tc>
        <w:tc>
          <w:tcPr>
            <w:tcW w:w="1140" w:type="dxa"/>
            <w:vAlign w:val="center"/>
          </w:tcPr>
          <w:p>
            <w:pPr>
              <w:spacing w:line="360" w:lineRule="auto"/>
              <w:jc w:val="left"/>
              <w:rPr>
                <w:rFonts w:ascii="宋体" w:hAnsi="宋体"/>
                <w:szCs w:val="21"/>
              </w:rPr>
            </w:pPr>
            <w:r>
              <w:rPr>
                <w:rFonts w:hint="eastAsia" w:ascii="宋体" w:hAnsi="宋体"/>
                <w:szCs w:val="21"/>
              </w:rPr>
              <w:t>0.00128</w:t>
            </w:r>
          </w:p>
        </w:tc>
        <w:tc>
          <w:tcPr>
            <w:tcW w:w="1230" w:type="dxa"/>
            <w:vAlign w:val="center"/>
          </w:tcPr>
          <w:p>
            <w:pPr>
              <w:spacing w:line="360" w:lineRule="auto"/>
              <w:jc w:val="center"/>
              <w:rPr>
                <w:rFonts w:ascii="宋体" w:hAnsi="宋体"/>
                <w:szCs w:val="21"/>
              </w:rPr>
            </w:pPr>
            <w:r>
              <w:rPr>
                <w:rFonts w:hint="eastAsia" w:ascii="宋体" w:hAnsi="宋体"/>
                <w:szCs w:val="21"/>
              </w:rPr>
              <w:t>0.0177</w:t>
            </w:r>
          </w:p>
        </w:tc>
        <w:tc>
          <w:tcPr>
            <w:tcW w:w="1215" w:type="dxa"/>
            <w:vAlign w:val="center"/>
          </w:tcPr>
          <w:p>
            <w:pPr>
              <w:spacing w:line="360" w:lineRule="auto"/>
              <w:jc w:val="center"/>
              <w:rPr>
                <w:rFonts w:ascii="宋体" w:hAnsi="宋体"/>
                <w:szCs w:val="21"/>
              </w:rPr>
            </w:pPr>
            <w:r>
              <w:rPr>
                <w:rFonts w:hint="eastAsia" w:ascii="宋体" w:hAnsi="宋体"/>
                <w:szCs w:val="21"/>
              </w:rPr>
              <w:t>0.0322</w:t>
            </w:r>
          </w:p>
        </w:tc>
        <w:tc>
          <w:tcPr>
            <w:tcW w:w="1290" w:type="dxa"/>
            <w:vAlign w:val="center"/>
          </w:tcPr>
          <w:p>
            <w:pPr>
              <w:spacing w:line="360" w:lineRule="auto"/>
              <w:ind w:firstLine="420"/>
              <w:rPr>
                <w:rFonts w:ascii="宋体" w:hAnsi="宋体"/>
                <w:szCs w:val="21"/>
              </w:rPr>
            </w:pPr>
            <w:r>
              <w:rPr>
                <w:rFonts w:hint="eastAsia" w:ascii="宋体" w:hAnsi="宋体"/>
                <w:szCs w:val="21"/>
              </w:rPr>
              <w:t>0.401</w:t>
            </w:r>
          </w:p>
        </w:tc>
        <w:tc>
          <w:tcPr>
            <w:tcW w:w="1483" w:type="dxa"/>
            <w:vAlign w:val="center"/>
          </w:tcPr>
          <w:p>
            <w:pPr>
              <w:spacing w:line="360" w:lineRule="auto"/>
              <w:ind w:firstLine="420"/>
              <w:rPr>
                <w:rFonts w:ascii="宋体" w:hAnsi="宋体"/>
                <w:szCs w:val="21"/>
              </w:rPr>
            </w:pPr>
            <w:r>
              <w:rPr>
                <w:rFonts w:hint="eastAsia" w:ascii="宋体" w:hAnsi="宋体"/>
                <w:szCs w:val="21"/>
              </w:rPr>
              <w:t>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2</w:t>
            </w:r>
          </w:p>
        </w:tc>
        <w:tc>
          <w:tcPr>
            <w:tcW w:w="1395" w:type="dxa"/>
            <w:vAlign w:val="center"/>
          </w:tcPr>
          <w:p>
            <w:pPr>
              <w:spacing w:line="360" w:lineRule="auto"/>
              <w:jc w:val="center"/>
              <w:rPr>
                <w:rFonts w:ascii="宋体" w:hAnsi="宋体"/>
                <w:szCs w:val="21"/>
              </w:rPr>
            </w:pPr>
            <w:r>
              <w:rPr>
                <w:rFonts w:hint="eastAsia" w:ascii="宋体" w:hAnsi="宋体"/>
                <w:szCs w:val="21"/>
              </w:rPr>
              <w:t>0.00029</w:t>
            </w:r>
          </w:p>
        </w:tc>
        <w:tc>
          <w:tcPr>
            <w:tcW w:w="1140" w:type="dxa"/>
            <w:vAlign w:val="center"/>
          </w:tcPr>
          <w:p>
            <w:pPr>
              <w:spacing w:line="360" w:lineRule="auto"/>
              <w:jc w:val="left"/>
              <w:rPr>
                <w:rFonts w:ascii="宋体" w:hAnsi="宋体"/>
                <w:szCs w:val="21"/>
              </w:rPr>
            </w:pPr>
            <w:r>
              <w:rPr>
                <w:rFonts w:hint="eastAsia" w:ascii="宋体" w:hAnsi="宋体"/>
                <w:szCs w:val="21"/>
              </w:rPr>
              <w:t>0.00131</w:t>
            </w:r>
          </w:p>
        </w:tc>
        <w:tc>
          <w:tcPr>
            <w:tcW w:w="1230" w:type="dxa"/>
            <w:vAlign w:val="center"/>
          </w:tcPr>
          <w:p>
            <w:pPr>
              <w:spacing w:line="360" w:lineRule="auto"/>
              <w:jc w:val="center"/>
              <w:rPr>
                <w:rFonts w:ascii="宋体" w:hAnsi="宋体"/>
                <w:szCs w:val="21"/>
              </w:rPr>
            </w:pPr>
            <w:r>
              <w:rPr>
                <w:rFonts w:hint="eastAsia" w:ascii="宋体" w:hAnsi="宋体"/>
                <w:szCs w:val="21"/>
              </w:rPr>
              <w:t>0.0179</w:t>
            </w:r>
          </w:p>
        </w:tc>
        <w:tc>
          <w:tcPr>
            <w:tcW w:w="1215" w:type="dxa"/>
            <w:vAlign w:val="center"/>
          </w:tcPr>
          <w:p>
            <w:pPr>
              <w:spacing w:line="360" w:lineRule="auto"/>
              <w:jc w:val="center"/>
              <w:rPr>
                <w:rFonts w:ascii="宋体" w:hAnsi="宋体"/>
                <w:szCs w:val="21"/>
              </w:rPr>
            </w:pPr>
            <w:r>
              <w:rPr>
                <w:rFonts w:hint="eastAsia" w:ascii="宋体" w:hAnsi="宋体"/>
                <w:szCs w:val="21"/>
              </w:rPr>
              <w:t>0.0323</w:t>
            </w:r>
          </w:p>
        </w:tc>
        <w:tc>
          <w:tcPr>
            <w:tcW w:w="1290" w:type="dxa"/>
            <w:vAlign w:val="center"/>
          </w:tcPr>
          <w:p>
            <w:pPr>
              <w:spacing w:line="360" w:lineRule="auto"/>
              <w:ind w:firstLine="420"/>
              <w:rPr>
                <w:rFonts w:ascii="宋体" w:hAnsi="宋体"/>
                <w:szCs w:val="21"/>
              </w:rPr>
            </w:pPr>
            <w:r>
              <w:rPr>
                <w:rFonts w:hint="eastAsia" w:ascii="宋体" w:hAnsi="宋体"/>
                <w:szCs w:val="21"/>
              </w:rPr>
              <w:t>0.398</w:t>
            </w:r>
          </w:p>
        </w:tc>
        <w:tc>
          <w:tcPr>
            <w:tcW w:w="1483" w:type="dxa"/>
            <w:vAlign w:val="center"/>
          </w:tcPr>
          <w:p>
            <w:pPr>
              <w:spacing w:line="360" w:lineRule="auto"/>
              <w:ind w:firstLine="420"/>
              <w:rPr>
                <w:rFonts w:ascii="宋体" w:hAnsi="宋体"/>
                <w:szCs w:val="21"/>
              </w:rPr>
            </w:pPr>
            <w:r>
              <w:rPr>
                <w:rFonts w:hint="eastAsia" w:ascii="宋体" w:hAnsi="宋体"/>
                <w:szCs w:val="21"/>
              </w:rPr>
              <w:t>0.846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3</w:t>
            </w:r>
          </w:p>
        </w:tc>
        <w:tc>
          <w:tcPr>
            <w:tcW w:w="1395" w:type="dxa"/>
            <w:vAlign w:val="center"/>
          </w:tcPr>
          <w:p>
            <w:pPr>
              <w:spacing w:line="360" w:lineRule="auto"/>
              <w:jc w:val="center"/>
              <w:rPr>
                <w:rFonts w:ascii="宋体" w:hAnsi="宋体"/>
                <w:szCs w:val="21"/>
              </w:rPr>
            </w:pPr>
            <w:r>
              <w:rPr>
                <w:rFonts w:hint="eastAsia" w:ascii="宋体" w:hAnsi="宋体"/>
                <w:szCs w:val="21"/>
              </w:rPr>
              <w:t>0.00026</w:t>
            </w:r>
          </w:p>
        </w:tc>
        <w:tc>
          <w:tcPr>
            <w:tcW w:w="1140" w:type="dxa"/>
            <w:vAlign w:val="center"/>
          </w:tcPr>
          <w:p>
            <w:pPr>
              <w:spacing w:line="360" w:lineRule="auto"/>
              <w:jc w:val="left"/>
              <w:rPr>
                <w:rFonts w:ascii="宋体" w:hAnsi="宋体"/>
                <w:szCs w:val="21"/>
              </w:rPr>
            </w:pPr>
            <w:r>
              <w:rPr>
                <w:rFonts w:hint="eastAsia" w:ascii="宋体" w:hAnsi="宋体"/>
                <w:szCs w:val="21"/>
              </w:rPr>
              <w:t>0.00135</w:t>
            </w:r>
          </w:p>
        </w:tc>
        <w:tc>
          <w:tcPr>
            <w:tcW w:w="1230" w:type="dxa"/>
            <w:vAlign w:val="center"/>
          </w:tcPr>
          <w:p>
            <w:pPr>
              <w:spacing w:line="360" w:lineRule="auto"/>
              <w:jc w:val="center"/>
              <w:rPr>
                <w:rFonts w:ascii="宋体" w:hAnsi="宋体"/>
                <w:szCs w:val="21"/>
              </w:rPr>
            </w:pPr>
            <w:r>
              <w:rPr>
                <w:rFonts w:hint="eastAsia" w:ascii="宋体" w:hAnsi="宋体"/>
                <w:szCs w:val="21"/>
              </w:rPr>
              <w:t>0.0176</w:t>
            </w:r>
          </w:p>
        </w:tc>
        <w:tc>
          <w:tcPr>
            <w:tcW w:w="1215" w:type="dxa"/>
            <w:vAlign w:val="center"/>
          </w:tcPr>
          <w:p>
            <w:pPr>
              <w:spacing w:line="360" w:lineRule="auto"/>
              <w:jc w:val="center"/>
              <w:rPr>
                <w:rFonts w:ascii="宋体" w:hAnsi="宋体"/>
                <w:szCs w:val="21"/>
              </w:rPr>
            </w:pPr>
            <w:r>
              <w:rPr>
                <w:rFonts w:hint="eastAsia" w:ascii="宋体" w:hAnsi="宋体"/>
                <w:szCs w:val="21"/>
              </w:rPr>
              <w:t>0.0322</w:t>
            </w:r>
          </w:p>
        </w:tc>
        <w:tc>
          <w:tcPr>
            <w:tcW w:w="1290" w:type="dxa"/>
            <w:vAlign w:val="center"/>
          </w:tcPr>
          <w:p>
            <w:pPr>
              <w:spacing w:line="360" w:lineRule="auto"/>
              <w:ind w:firstLine="420"/>
              <w:rPr>
                <w:rFonts w:ascii="宋体" w:hAnsi="宋体"/>
                <w:szCs w:val="21"/>
              </w:rPr>
            </w:pPr>
            <w:r>
              <w:rPr>
                <w:rFonts w:hint="eastAsia" w:ascii="宋体" w:hAnsi="宋体"/>
                <w:szCs w:val="21"/>
              </w:rPr>
              <w:t>0.402</w:t>
            </w:r>
          </w:p>
        </w:tc>
        <w:tc>
          <w:tcPr>
            <w:tcW w:w="1483" w:type="dxa"/>
            <w:vAlign w:val="center"/>
          </w:tcPr>
          <w:p>
            <w:pPr>
              <w:spacing w:line="360" w:lineRule="auto"/>
              <w:ind w:firstLine="420"/>
              <w:rPr>
                <w:rFonts w:ascii="宋体" w:hAnsi="宋体"/>
                <w:szCs w:val="21"/>
              </w:rPr>
            </w:pPr>
            <w:r>
              <w:rPr>
                <w:rFonts w:hint="eastAsia" w:ascii="宋体" w:hAnsi="宋体"/>
                <w:szCs w:val="21"/>
              </w:rPr>
              <w:t>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4</w:t>
            </w:r>
          </w:p>
        </w:tc>
        <w:tc>
          <w:tcPr>
            <w:tcW w:w="1395" w:type="dxa"/>
            <w:vAlign w:val="center"/>
          </w:tcPr>
          <w:p>
            <w:pPr>
              <w:spacing w:line="360" w:lineRule="auto"/>
              <w:jc w:val="center"/>
              <w:rPr>
                <w:rFonts w:ascii="宋体" w:hAnsi="宋体"/>
                <w:szCs w:val="21"/>
              </w:rPr>
            </w:pPr>
            <w:r>
              <w:rPr>
                <w:rFonts w:hint="eastAsia" w:ascii="宋体" w:hAnsi="宋体"/>
                <w:szCs w:val="21"/>
              </w:rPr>
              <w:t>0.00027</w:t>
            </w:r>
          </w:p>
        </w:tc>
        <w:tc>
          <w:tcPr>
            <w:tcW w:w="1140" w:type="dxa"/>
            <w:vAlign w:val="center"/>
          </w:tcPr>
          <w:p>
            <w:pPr>
              <w:spacing w:line="360" w:lineRule="auto"/>
              <w:jc w:val="left"/>
              <w:rPr>
                <w:rFonts w:ascii="宋体" w:hAnsi="宋体"/>
                <w:szCs w:val="21"/>
              </w:rPr>
            </w:pPr>
            <w:r>
              <w:rPr>
                <w:rFonts w:hint="eastAsia" w:ascii="宋体" w:hAnsi="宋体"/>
                <w:szCs w:val="21"/>
              </w:rPr>
              <w:t>0.00133</w:t>
            </w:r>
          </w:p>
        </w:tc>
        <w:tc>
          <w:tcPr>
            <w:tcW w:w="1230" w:type="dxa"/>
            <w:vAlign w:val="center"/>
          </w:tcPr>
          <w:p>
            <w:pPr>
              <w:spacing w:line="360" w:lineRule="auto"/>
              <w:jc w:val="center"/>
              <w:rPr>
                <w:rFonts w:ascii="宋体" w:hAnsi="宋体"/>
                <w:szCs w:val="21"/>
              </w:rPr>
            </w:pPr>
            <w:r>
              <w:rPr>
                <w:rFonts w:hint="eastAsia" w:ascii="宋体" w:hAnsi="宋体"/>
                <w:szCs w:val="21"/>
              </w:rPr>
              <w:t>0.0177</w:t>
            </w:r>
          </w:p>
        </w:tc>
        <w:tc>
          <w:tcPr>
            <w:tcW w:w="1215" w:type="dxa"/>
            <w:vAlign w:val="center"/>
          </w:tcPr>
          <w:p>
            <w:pPr>
              <w:spacing w:line="360" w:lineRule="auto"/>
              <w:jc w:val="center"/>
              <w:rPr>
                <w:rFonts w:ascii="宋体" w:hAnsi="宋体"/>
                <w:szCs w:val="21"/>
              </w:rPr>
            </w:pPr>
            <w:r>
              <w:rPr>
                <w:rFonts w:hint="eastAsia" w:ascii="宋体" w:hAnsi="宋体"/>
                <w:szCs w:val="21"/>
              </w:rPr>
              <w:t>0.0326</w:t>
            </w:r>
          </w:p>
        </w:tc>
        <w:tc>
          <w:tcPr>
            <w:tcW w:w="1290" w:type="dxa"/>
            <w:vAlign w:val="center"/>
          </w:tcPr>
          <w:p>
            <w:pPr>
              <w:spacing w:line="360" w:lineRule="auto"/>
              <w:ind w:firstLine="420"/>
              <w:rPr>
                <w:rFonts w:ascii="宋体" w:hAnsi="宋体"/>
                <w:szCs w:val="21"/>
              </w:rPr>
            </w:pPr>
            <w:r>
              <w:rPr>
                <w:rFonts w:hint="eastAsia" w:ascii="宋体" w:hAnsi="宋体"/>
                <w:szCs w:val="21"/>
              </w:rPr>
              <w:t>0.397</w:t>
            </w:r>
          </w:p>
        </w:tc>
        <w:tc>
          <w:tcPr>
            <w:tcW w:w="1483" w:type="dxa"/>
            <w:vAlign w:val="center"/>
          </w:tcPr>
          <w:p>
            <w:pPr>
              <w:spacing w:line="360" w:lineRule="auto"/>
              <w:ind w:firstLine="420"/>
              <w:rPr>
                <w:rFonts w:ascii="宋体" w:hAnsi="宋体"/>
                <w:szCs w:val="21"/>
              </w:rPr>
            </w:pPr>
            <w:r>
              <w:rPr>
                <w:rFonts w:hint="eastAsia" w:ascii="宋体" w:hAnsi="宋体"/>
                <w:szCs w:val="21"/>
              </w:rPr>
              <w:t>0.846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5</w:t>
            </w:r>
          </w:p>
        </w:tc>
        <w:tc>
          <w:tcPr>
            <w:tcW w:w="1395" w:type="dxa"/>
            <w:vAlign w:val="center"/>
          </w:tcPr>
          <w:p>
            <w:pPr>
              <w:spacing w:line="360" w:lineRule="auto"/>
              <w:jc w:val="center"/>
              <w:rPr>
                <w:rFonts w:ascii="宋体" w:hAnsi="宋体"/>
                <w:szCs w:val="21"/>
              </w:rPr>
            </w:pPr>
            <w:r>
              <w:rPr>
                <w:rFonts w:hint="eastAsia" w:ascii="宋体" w:hAnsi="宋体"/>
                <w:szCs w:val="21"/>
              </w:rPr>
              <w:t>0.00030</w:t>
            </w:r>
          </w:p>
        </w:tc>
        <w:tc>
          <w:tcPr>
            <w:tcW w:w="1140" w:type="dxa"/>
            <w:vAlign w:val="center"/>
          </w:tcPr>
          <w:p>
            <w:pPr>
              <w:spacing w:line="360" w:lineRule="auto"/>
              <w:jc w:val="left"/>
              <w:rPr>
                <w:rFonts w:ascii="宋体" w:hAnsi="宋体"/>
                <w:szCs w:val="21"/>
              </w:rPr>
            </w:pPr>
            <w:r>
              <w:rPr>
                <w:rFonts w:hint="eastAsia" w:ascii="宋体" w:hAnsi="宋体"/>
                <w:szCs w:val="21"/>
              </w:rPr>
              <w:t>0.00130</w:t>
            </w:r>
          </w:p>
        </w:tc>
        <w:tc>
          <w:tcPr>
            <w:tcW w:w="1230" w:type="dxa"/>
            <w:vAlign w:val="center"/>
          </w:tcPr>
          <w:p>
            <w:pPr>
              <w:spacing w:line="360" w:lineRule="auto"/>
              <w:jc w:val="center"/>
              <w:rPr>
                <w:rFonts w:ascii="宋体" w:hAnsi="宋体"/>
                <w:szCs w:val="21"/>
              </w:rPr>
            </w:pPr>
            <w:r>
              <w:rPr>
                <w:rFonts w:hint="eastAsia" w:ascii="宋体" w:hAnsi="宋体"/>
                <w:szCs w:val="21"/>
              </w:rPr>
              <w:t>0.0175</w:t>
            </w:r>
          </w:p>
        </w:tc>
        <w:tc>
          <w:tcPr>
            <w:tcW w:w="1215" w:type="dxa"/>
            <w:vAlign w:val="center"/>
          </w:tcPr>
          <w:p>
            <w:pPr>
              <w:spacing w:line="360" w:lineRule="auto"/>
              <w:jc w:val="center"/>
              <w:rPr>
                <w:rFonts w:ascii="宋体" w:hAnsi="宋体"/>
                <w:szCs w:val="21"/>
              </w:rPr>
            </w:pPr>
            <w:r>
              <w:rPr>
                <w:rFonts w:hint="eastAsia" w:ascii="宋体" w:hAnsi="宋体"/>
                <w:szCs w:val="21"/>
              </w:rPr>
              <w:t>0.0334</w:t>
            </w:r>
          </w:p>
        </w:tc>
        <w:tc>
          <w:tcPr>
            <w:tcW w:w="1290" w:type="dxa"/>
            <w:vAlign w:val="center"/>
          </w:tcPr>
          <w:p>
            <w:pPr>
              <w:spacing w:line="360" w:lineRule="auto"/>
              <w:ind w:firstLine="420"/>
              <w:rPr>
                <w:rFonts w:ascii="宋体" w:hAnsi="宋体"/>
                <w:szCs w:val="21"/>
              </w:rPr>
            </w:pPr>
            <w:r>
              <w:rPr>
                <w:rFonts w:hint="eastAsia" w:ascii="宋体" w:hAnsi="宋体"/>
                <w:szCs w:val="21"/>
              </w:rPr>
              <w:t>0.397</w:t>
            </w:r>
          </w:p>
        </w:tc>
        <w:tc>
          <w:tcPr>
            <w:tcW w:w="1483" w:type="dxa"/>
            <w:vAlign w:val="center"/>
          </w:tcPr>
          <w:p>
            <w:pPr>
              <w:spacing w:line="360" w:lineRule="auto"/>
              <w:ind w:firstLine="420"/>
              <w:rPr>
                <w:rFonts w:ascii="宋体" w:hAnsi="宋体"/>
                <w:szCs w:val="21"/>
              </w:rPr>
            </w:pPr>
            <w:r>
              <w:rPr>
                <w:rFonts w:hint="eastAsia" w:ascii="宋体" w:hAnsi="宋体"/>
                <w:szCs w:val="21"/>
              </w:rPr>
              <w:t>0.846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6</w:t>
            </w:r>
          </w:p>
        </w:tc>
        <w:tc>
          <w:tcPr>
            <w:tcW w:w="1395" w:type="dxa"/>
            <w:vAlign w:val="center"/>
          </w:tcPr>
          <w:p>
            <w:pPr>
              <w:spacing w:line="360" w:lineRule="auto"/>
              <w:jc w:val="center"/>
              <w:rPr>
                <w:rFonts w:ascii="宋体" w:hAnsi="宋体"/>
                <w:szCs w:val="21"/>
              </w:rPr>
            </w:pPr>
            <w:r>
              <w:rPr>
                <w:rFonts w:hint="eastAsia" w:ascii="宋体" w:hAnsi="宋体"/>
                <w:szCs w:val="21"/>
              </w:rPr>
              <w:t>0.00029</w:t>
            </w:r>
          </w:p>
        </w:tc>
        <w:tc>
          <w:tcPr>
            <w:tcW w:w="1140" w:type="dxa"/>
            <w:vAlign w:val="center"/>
          </w:tcPr>
          <w:p>
            <w:pPr>
              <w:spacing w:line="360" w:lineRule="auto"/>
              <w:jc w:val="left"/>
              <w:rPr>
                <w:rFonts w:ascii="宋体" w:hAnsi="宋体"/>
                <w:szCs w:val="21"/>
              </w:rPr>
            </w:pPr>
            <w:r>
              <w:rPr>
                <w:rFonts w:hint="eastAsia" w:ascii="宋体" w:hAnsi="宋体"/>
                <w:szCs w:val="21"/>
              </w:rPr>
              <w:t>0.00134</w:t>
            </w:r>
          </w:p>
        </w:tc>
        <w:tc>
          <w:tcPr>
            <w:tcW w:w="1230" w:type="dxa"/>
            <w:vAlign w:val="center"/>
          </w:tcPr>
          <w:p>
            <w:pPr>
              <w:spacing w:line="360" w:lineRule="auto"/>
              <w:jc w:val="center"/>
              <w:rPr>
                <w:rFonts w:ascii="宋体" w:hAnsi="宋体"/>
                <w:szCs w:val="21"/>
              </w:rPr>
            </w:pPr>
            <w:r>
              <w:rPr>
                <w:rFonts w:hint="eastAsia" w:ascii="宋体" w:hAnsi="宋体"/>
                <w:szCs w:val="21"/>
              </w:rPr>
              <w:t>0.0176</w:t>
            </w:r>
          </w:p>
        </w:tc>
        <w:tc>
          <w:tcPr>
            <w:tcW w:w="1215" w:type="dxa"/>
            <w:vAlign w:val="center"/>
          </w:tcPr>
          <w:p>
            <w:pPr>
              <w:spacing w:line="360" w:lineRule="auto"/>
              <w:jc w:val="center"/>
              <w:rPr>
                <w:rFonts w:ascii="宋体" w:hAnsi="宋体"/>
                <w:szCs w:val="21"/>
              </w:rPr>
            </w:pPr>
            <w:r>
              <w:rPr>
                <w:rFonts w:hint="eastAsia" w:ascii="宋体" w:hAnsi="宋体"/>
                <w:szCs w:val="21"/>
              </w:rPr>
              <w:t>0.0332</w:t>
            </w:r>
          </w:p>
        </w:tc>
        <w:tc>
          <w:tcPr>
            <w:tcW w:w="1290" w:type="dxa"/>
            <w:vAlign w:val="center"/>
          </w:tcPr>
          <w:p>
            <w:pPr>
              <w:spacing w:line="360" w:lineRule="auto"/>
              <w:ind w:firstLine="420"/>
              <w:rPr>
                <w:rFonts w:ascii="宋体" w:hAnsi="宋体"/>
                <w:szCs w:val="21"/>
              </w:rPr>
            </w:pPr>
            <w:r>
              <w:rPr>
                <w:rFonts w:hint="eastAsia" w:ascii="宋体" w:hAnsi="宋体"/>
                <w:szCs w:val="21"/>
              </w:rPr>
              <w:t>0.396</w:t>
            </w:r>
          </w:p>
        </w:tc>
        <w:tc>
          <w:tcPr>
            <w:tcW w:w="1483" w:type="dxa"/>
            <w:vAlign w:val="center"/>
          </w:tcPr>
          <w:p>
            <w:pPr>
              <w:spacing w:line="360" w:lineRule="auto"/>
              <w:ind w:firstLine="420"/>
              <w:rPr>
                <w:rFonts w:ascii="宋体" w:hAnsi="宋体"/>
                <w:szCs w:val="21"/>
              </w:rPr>
            </w:pPr>
            <w:r>
              <w:rPr>
                <w:rFonts w:hint="eastAsia" w:ascii="宋体" w:hAnsi="宋体"/>
                <w:szCs w:val="21"/>
              </w:rPr>
              <w:t>0.849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7</w:t>
            </w:r>
          </w:p>
        </w:tc>
        <w:tc>
          <w:tcPr>
            <w:tcW w:w="1395" w:type="dxa"/>
            <w:vAlign w:val="center"/>
          </w:tcPr>
          <w:p>
            <w:pPr>
              <w:spacing w:line="360" w:lineRule="auto"/>
              <w:jc w:val="center"/>
              <w:rPr>
                <w:rFonts w:ascii="宋体" w:hAnsi="宋体"/>
                <w:szCs w:val="21"/>
              </w:rPr>
            </w:pPr>
            <w:r>
              <w:rPr>
                <w:rFonts w:hint="eastAsia" w:ascii="宋体" w:hAnsi="宋体"/>
                <w:szCs w:val="21"/>
              </w:rPr>
              <w:t>0.00030</w:t>
            </w:r>
          </w:p>
        </w:tc>
        <w:tc>
          <w:tcPr>
            <w:tcW w:w="1140" w:type="dxa"/>
            <w:vAlign w:val="center"/>
          </w:tcPr>
          <w:p>
            <w:pPr>
              <w:spacing w:line="360" w:lineRule="auto"/>
              <w:jc w:val="left"/>
              <w:rPr>
                <w:rFonts w:ascii="宋体" w:hAnsi="宋体"/>
                <w:szCs w:val="21"/>
              </w:rPr>
            </w:pPr>
            <w:r>
              <w:rPr>
                <w:rFonts w:hint="eastAsia" w:ascii="宋体" w:hAnsi="宋体"/>
                <w:szCs w:val="21"/>
              </w:rPr>
              <w:t>0.00130</w:t>
            </w:r>
          </w:p>
        </w:tc>
        <w:tc>
          <w:tcPr>
            <w:tcW w:w="1230" w:type="dxa"/>
            <w:vAlign w:val="center"/>
          </w:tcPr>
          <w:p>
            <w:pPr>
              <w:spacing w:line="360" w:lineRule="auto"/>
              <w:jc w:val="center"/>
              <w:rPr>
                <w:rFonts w:ascii="宋体" w:hAnsi="宋体"/>
                <w:szCs w:val="21"/>
              </w:rPr>
            </w:pPr>
            <w:r>
              <w:rPr>
                <w:rFonts w:hint="eastAsia" w:ascii="宋体" w:hAnsi="宋体"/>
                <w:szCs w:val="21"/>
              </w:rPr>
              <w:t>0.0173</w:t>
            </w:r>
          </w:p>
        </w:tc>
        <w:tc>
          <w:tcPr>
            <w:tcW w:w="1215" w:type="dxa"/>
            <w:vAlign w:val="center"/>
          </w:tcPr>
          <w:p>
            <w:pPr>
              <w:spacing w:line="360" w:lineRule="auto"/>
              <w:jc w:val="center"/>
              <w:rPr>
                <w:rFonts w:ascii="宋体" w:hAnsi="宋体"/>
                <w:szCs w:val="21"/>
              </w:rPr>
            </w:pPr>
            <w:r>
              <w:rPr>
                <w:rFonts w:hint="eastAsia" w:ascii="宋体" w:hAnsi="宋体"/>
                <w:szCs w:val="21"/>
              </w:rPr>
              <w:t>0.0338</w:t>
            </w:r>
          </w:p>
        </w:tc>
        <w:tc>
          <w:tcPr>
            <w:tcW w:w="1290" w:type="dxa"/>
            <w:vAlign w:val="center"/>
          </w:tcPr>
          <w:p>
            <w:pPr>
              <w:spacing w:line="360" w:lineRule="auto"/>
              <w:ind w:firstLine="420"/>
              <w:rPr>
                <w:rFonts w:ascii="宋体" w:hAnsi="宋体"/>
                <w:szCs w:val="21"/>
              </w:rPr>
            </w:pPr>
            <w:r>
              <w:rPr>
                <w:rFonts w:hint="eastAsia" w:ascii="宋体" w:hAnsi="宋体"/>
                <w:szCs w:val="21"/>
              </w:rPr>
              <w:t>0.398</w:t>
            </w:r>
          </w:p>
        </w:tc>
        <w:tc>
          <w:tcPr>
            <w:tcW w:w="1483" w:type="dxa"/>
            <w:vAlign w:val="center"/>
          </w:tcPr>
          <w:p>
            <w:pPr>
              <w:spacing w:line="360" w:lineRule="auto"/>
              <w:ind w:firstLine="420"/>
              <w:rPr>
                <w:rFonts w:ascii="宋体" w:hAnsi="宋体"/>
                <w:szCs w:val="21"/>
              </w:rPr>
            </w:pPr>
            <w:r>
              <w:rPr>
                <w:rFonts w:hint="eastAsia" w:ascii="宋体" w:hAnsi="宋体"/>
                <w:szCs w:val="21"/>
              </w:rPr>
              <w:t>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8</w:t>
            </w:r>
          </w:p>
        </w:tc>
        <w:tc>
          <w:tcPr>
            <w:tcW w:w="1395" w:type="dxa"/>
            <w:vAlign w:val="center"/>
          </w:tcPr>
          <w:p>
            <w:pPr>
              <w:spacing w:line="360" w:lineRule="auto"/>
              <w:jc w:val="center"/>
              <w:rPr>
                <w:rFonts w:ascii="宋体" w:hAnsi="宋体"/>
                <w:szCs w:val="21"/>
              </w:rPr>
            </w:pPr>
            <w:r>
              <w:rPr>
                <w:rFonts w:hint="eastAsia" w:ascii="宋体" w:hAnsi="宋体"/>
                <w:szCs w:val="21"/>
              </w:rPr>
              <w:t>0.00028</w:t>
            </w:r>
          </w:p>
        </w:tc>
        <w:tc>
          <w:tcPr>
            <w:tcW w:w="1140" w:type="dxa"/>
            <w:vAlign w:val="center"/>
          </w:tcPr>
          <w:p>
            <w:pPr>
              <w:spacing w:line="360" w:lineRule="auto"/>
              <w:jc w:val="left"/>
              <w:rPr>
                <w:rFonts w:ascii="宋体" w:hAnsi="宋体"/>
                <w:szCs w:val="21"/>
              </w:rPr>
            </w:pPr>
            <w:r>
              <w:rPr>
                <w:rFonts w:hint="eastAsia" w:ascii="宋体" w:hAnsi="宋体"/>
                <w:szCs w:val="21"/>
              </w:rPr>
              <w:t>0.00126</w:t>
            </w:r>
          </w:p>
        </w:tc>
        <w:tc>
          <w:tcPr>
            <w:tcW w:w="1230" w:type="dxa"/>
            <w:vAlign w:val="center"/>
          </w:tcPr>
          <w:p>
            <w:pPr>
              <w:spacing w:line="360" w:lineRule="auto"/>
              <w:jc w:val="center"/>
              <w:rPr>
                <w:rFonts w:ascii="宋体" w:hAnsi="宋体"/>
                <w:szCs w:val="21"/>
              </w:rPr>
            </w:pPr>
            <w:r>
              <w:rPr>
                <w:rFonts w:hint="eastAsia" w:ascii="宋体" w:hAnsi="宋体"/>
                <w:szCs w:val="21"/>
              </w:rPr>
              <w:t>0.0175</w:t>
            </w:r>
          </w:p>
        </w:tc>
        <w:tc>
          <w:tcPr>
            <w:tcW w:w="1215" w:type="dxa"/>
            <w:vAlign w:val="center"/>
          </w:tcPr>
          <w:p>
            <w:pPr>
              <w:spacing w:line="360" w:lineRule="auto"/>
              <w:jc w:val="center"/>
              <w:rPr>
                <w:rFonts w:ascii="宋体" w:hAnsi="宋体"/>
                <w:szCs w:val="21"/>
              </w:rPr>
            </w:pPr>
            <w:r>
              <w:rPr>
                <w:rFonts w:hint="eastAsia" w:ascii="宋体" w:hAnsi="宋体"/>
                <w:szCs w:val="21"/>
              </w:rPr>
              <w:t>0.0323</w:t>
            </w:r>
          </w:p>
        </w:tc>
        <w:tc>
          <w:tcPr>
            <w:tcW w:w="1290" w:type="dxa"/>
            <w:vAlign w:val="center"/>
          </w:tcPr>
          <w:p>
            <w:pPr>
              <w:spacing w:line="360" w:lineRule="auto"/>
              <w:ind w:firstLine="420"/>
              <w:rPr>
                <w:rFonts w:ascii="宋体" w:hAnsi="宋体"/>
                <w:szCs w:val="21"/>
              </w:rPr>
            </w:pPr>
            <w:r>
              <w:rPr>
                <w:rFonts w:hint="eastAsia" w:ascii="宋体" w:hAnsi="宋体"/>
                <w:szCs w:val="21"/>
              </w:rPr>
              <w:t>0.403</w:t>
            </w:r>
          </w:p>
        </w:tc>
        <w:tc>
          <w:tcPr>
            <w:tcW w:w="1483" w:type="dxa"/>
            <w:vAlign w:val="center"/>
          </w:tcPr>
          <w:p>
            <w:pPr>
              <w:spacing w:line="360" w:lineRule="auto"/>
              <w:ind w:firstLine="420"/>
              <w:rPr>
                <w:rFonts w:ascii="宋体" w:hAnsi="宋体"/>
                <w:szCs w:val="21"/>
              </w:rPr>
            </w:pPr>
            <w:r>
              <w:rPr>
                <w:rFonts w:hint="eastAsia" w:ascii="宋体" w:hAnsi="宋体"/>
                <w:szCs w:val="21"/>
              </w:rPr>
              <w:t>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9</w:t>
            </w:r>
          </w:p>
        </w:tc>
        <w:tc>
          <w:tcPr>
            <w:tcW w:w="1395" w:type="dxa"/>
            <w:vAlign w:val="center"/>
          </w:tcPr>
          <w:p>
            <w:pPr>
              <w:spacing w:line="360" w:lineRule="auto"/>
              <w:jc w:val="center"/>
              <w:rPr>
                <w:rFonts w:ascii="宋体" w:hAnsi="宋体"/>
                <w:szCs w:val="21"/>
              </w:rPr>
            </w:pPr>
            <w:r>
              <w:rPr>
                <w:rFonts w:hint="eastAsia" w:ascii="宋体" w:hAnsi="宋体"/>
                <w:szCs w:val="21"/>
              </w:rPr>
              <w:t>0.00028</w:t>
            </w:r>
          </w:p>
        </w:tc>
        <w:tc>
          <w:tcPr>
            <w:tcW w:w="1140" w:type="dxa"/>
            <w:vAlign w:val="center"/>
          </w:tcPr>
          <w:p>
            <w:pPr>
              <w:spacing w:line="360" w:lineRule="auto"/>
              <w:jc w:val="left"/>
              <w:rPr>
                <w:rFonts w:ascii="宋体" w:hAnsi="宋体"/>
                <w:szCs w:val="21"/>
              </w:rPr>
            </w:pPr>
            <w:r>
              <w:rPr>
                <w:rFonts w:hint="eastAsia" w:ascii="宋体" w:hAnsi="宋体"/>
                <w:szCs w:val="21"/>
              </w:rPr>
              <w:t>0.00133</w:t>
            </w:r>
          </w:p>
        </w:tc>
        <w:tc>
          <w:tcPr>
            <w:tcW w:w="1230" w:type="dxa"/>
            <w:vAlign w:val="center"/>
          </w:tcPr>
          <w:p>
            <w:pPr>
              <w:spacing w:line="360" w:lineRule="auto"/>
              <w:jc w:val="center"/>
              <w:rPr>
                <w:rFonts w:ascii="宋体" w:hAnsi="宋体"/>
                <w:szCs w:val="21"/>
              </w:rPr>
            </w:pPr>
            <w:r>
              <w:rPr>
                <w:rFonts w:hint="eastAsia" w:ascii="宋体" w:hAnsi="宋体"/>
                <w:szCs w:val="21"/>
              </w:rPr>
              <w:t>0.0181</w:t>
            </w:r>
          </w:p>
        </w:tc>
        <w:tc>
          <w:tcPr>
            <w:tcW w:w="1215" w:type="dxa"/>
            <w:vAlign w:val="center"/>
          </w:tcPr>
          <w:p>
            <w:pPr>
              <w:spacing w:line="360" w:lineRule="auto"/>
              <w:jc w:val="center"/>
              <w:rPr>
                <w:rFonts w:ascii="宋体" w:hAnsi="宋体"/>
                <w:szCs w:val="21"/>
              </w:rPr>
            </w:pPr>
            <w:r>
              <w:rPr>
                <w:rFonts w:hint="eastAsia" w:ascii="宋体" w:hAnsi="宋体"/>
                <w:szCs w:val="21"/>
              </w:rPr>
              <w:t>0.0320</w:t>
            </w:r>
          </w:p>
        </w:tc>
        <w:tc>
          <w:tcPr>
            <w:tcW w:w="1290" w:type="dxa"/>
            <w:vAlign w:val="center"/>
          </w:tcPr>
          <w:p>
            <w:pPr>
              <w:spacing w:line="360" w:lineRule="auto"/>
              <w:ind w:firstLine="420"/>
              <w:rPr>
                <w:rFonts w:ascii="宋体" w:hAnsi="宋体"/>
                <w:szCs w:val="21"/>
              </w:rPr>
            </w:pPr>
            <w:r>
              <w:rPr>
                <w:rFonts w:hint="eastAsia" w:ascii="宋体" w:hAnsi="宋体"/>
                <w:szCs w:val="21"/>
              </w:rPr>
              <w:t>0.399</w:t>
            </w:r>
          </w:p>
        </w:tc>
        <w:tc>
          <w:tcPr>
            <w:tcW w:w="1483" w:type="dxa"/>
            <w:vAlign w:val="center"/>
          </w:tcPr>
          <w:p>
            <w:pPr>
              <w:spacing w:line="360" w:lineRule="auto"/>
              <w:ind w:firstLine="420"/>
              <w:rPr>
                <w:rFonts w:ascii="宋体" w:hAnsi="宋体"/>
                <w:szCs w:val="21"/>
              </w:rPr>
            </w:pPr>
            <w:r>
              <w:rPr>
                <w:rFonts w:hint="eastAsia" w:ascii="宋体" w:hAnsi="宋体"/>
                <w:szCs w:val="21"/>
              </w:rPr>
              <w:t>0.849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10</w:t>
            </w:r>
          </w:p>
        </w:tc>
        <w:tc>
          <w:tcPr>
            <w:tcW w:w="1395" w:type="dxa"/>
            <w:vAlign w:val="center"/>
          </w:tcPr>
          <w:p>
            <w:pPr>
              <w:spacing w:line="360" w:lineRule="auto"/>
              <w:jc w:val="center"/>
              <w:rPr>
                <w:rFonts w:ascii="宋体" w:hAnsi="宋体"/>
                <w:szCs w:val="21"/>
              </w:rPr>
            </w:pPr>
            <w:r>
              <w:rPr>
                <w:rFonts w:hint="eastAsia" w:ascii="宋体" w:hAnsi="宋体"/>
                <w:szCs w:val="21"/>
              </w:rPr>
              <w:t>0.00025</w:t>
            </w:r>
          </w:p>
        </w:tc>
        <w:tc>
          <w:tcPr>
            <w:tcW w:w="1140" w:type="dxa"/>
            <w:vAlign w:val="center"/>
          </w:tcPr>
          <w:p>
            <w:pPr>
              <w:spacing w:line="360" w:lineRule="auto"/>
              <w:jc w:val="left"/>
              <w:rPr>
                <w:rFonts w:ascii="宋体" w:hAnsi="宋体"/>
                <w:szCs w:val="21"/>
              </w:rPr>
            </w:pPr>
            <w:r>
              <w:rPr>
                <w:rFonts w:hint="eastAsia" w:ascii="宋体" w:hAnsi="宋体"/>
                <w:szCs w:val="21"/>
              </w:rPr>
              <w:t>0.00130</w:t>
            </w:r>
          </w:p>
        </w:tc>
        <w:tc>
          <w:tcPr>
            <w:tcW w:w="1230" w:type="dxa"/>
            <w:vAlign w:val="center"/>
          </w:tcPr>
          <w:p>
            <w:pPr>
              <w:spacing w:line="360" w:lineRule="auto"/>
              <w:jc w:val="center"/>
              <w:rPr>
                <w:rFonts w:ascii="宋体" w:hAnsi="宋体"/>
                <w:szCs w:val="21"/>
              </w:rPr>
            </w:pPr>
            <w:r>
              <w:rPr>
                <w:rFonts w:hint="eastAsia" w:ascii="宋体" w:hAnsi="宋体"/>
                <w:szCs w:val="21"/>
              </w:rPr>
              <w:t>0.0179</w:t>
            </w:r>
          </w:p>
        </w:tc>
        <w:tc>
          <w:tcPr>
            <w:tcW w:w="1215" w:type="dxa"/>
            <w:vAlign w:val="center"/>
          </w:tcPr>
          <w:p>
            <w:pPr>
              <w:spacing w:line="360" w:lineRule="auto"/>
              <w:jc w:val="center"/>
              <w:rPr>
                <w:rFonts w:ascii="宋体" w:hAnsi="宋体"/>
                <w:szCs w:val="21"/>
              </w:rPr>
            </w:pPr>
            <w:r>
              <w:rPr>
                <w:rFonts w:hint="eastAsia" w:ascii="宋体" w:hAnsi="宋体"/>
                <w:szCs w:val="21"/>
              </w:rPr>
              <w:t>0.0319</w:t>
            </w:r>
          </w:p>
        </w:tc>
        <w:tc>
          <w:tcPr>
            <w:tcW w:w="1290" w:type="dxa"/>
            <w:vAlign w:val="center"/>
          </w:tcPr>
          <w:p>
            <w:pPr>
              <w:spacing w:line="360" w:lineRule="auto"/>
              <w:ind w:firstLine="420"/>
              <w:rPr>
                <w:rFonts w:ascii="宋体" w:hAnsi="宋体"/>
                <w:szCs w:val="21"/>
              </w:rPr>
            </w:pPr>
            <w:r>
              <w:rPr>
                <w:rFonts w:hint="eastAsia" w:ascii="宋体" w:hAnsi="宋体"/>
                <w:szCs w:val="21"/>
              </w:rPr>
              <w:t>0.396</w:t>
            </w:r>
          </w:p>
        </w:tc>
        <w:tc>
          <w:tcPr>
            <w:tcW w:w="1483" w:type="dxa"/>
            <w:vAlign w:val="center"/>
          </w:tcPr>
          <w:p>
            <w:pPr>
              <w:spacing w:line="360" w:lineRule="auto"/>
              <w:ind w:firstLine="420"/>
              <w:rPr>
                <w:rFonts w:ascii="宋体" w:hAnsi="宋体"/>
                <w:szCs w:val="21"/>
              </w:rPr>
            </w:pPr>
            <w:r>
              <w:rPr>
                <w:rFonts w:hint="eastAsia" w:ascii="宋体" w:hAnsi="宋体"/>
                <w:szCs w:val="21"/>
              </w:rPr>
              <w:t>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11</w:t>
            </w:r>
          </w:p>
        </w:tc>
        <w:tc>
          <w:tcPr>
            <w:tcW w:w="1395" w:type="dxa"/>
            <w:vAlign w:val="center"/>
          </w:tcPr>
          <w:p>
            <w:pPr>
              <w:spacing w:line="360" w:lineRule="auto"/>
              <w:jc w:val="center"/>
              <w:rPr>
                <w:rFonts w:ascii="宋体" w:hAnsi="宋体"/>
                <w:szCs w:val="21"/>
              </w:rPr>
            </w:pPr>
            <w:r>
              <w:rPr>
                <w:rFonts w:hint="eastAsia" w:ascii="宋体" w:hAnsi="宋体"/>
                <w:szCs w:val="21"/>
              </w:rPr>
              <w:t>0.00029</w:t>
            </w:r>
          </w:p>
        </w:tc>
        <w:tc>
          <w:tcPr>
            <w:tcW w:w="1140" w:type="dxa"/>
            <w:vAlign w:val="center"/>
          </w:tcPr>
          <w:p>
            <w:pPr>
              <w:spacing w:line="360" w:lineRule="auto"/>
              <w:jc w:val="left"/>
              <w:rPr>
                <w:rFonts w:ascii="宋体" w:hAnsi="宋体"/>
                <w:szCs w:val="21"/>
              </w:rPr>
            </w:pPr>
            <w:r>
              <w:rPr>
                <w:rFonts w:hint="eastAsia" w:ascii="宋体" w:hAnsi="宋体"/>
                <w:szCs w:val="21"/>
              </w:rPr>
              <w:t>0.00128</w:t>
            </w:r>
          </w:p>
        </w:tc>
        <w:tc>
          <w:tcPr>
            <w:tcW w:w="1230" w:type="dxa"/>
            <w:vAlign w:val="center"/>
          </w:tcPr>
          <w:p>
            <w:pPr>
              <w:spacing w:line="360" w:lineRule="auto"/>
              <w:jc w:val="center"/>
              <w:rPr>
                <w:rFonts w:ascii="宋体" w:hAnsi="宋体"/>
                <w:szCs w:val="21"/>
              </w:rPr>
            </w:pPr>
            <w:r>
              <w:rPr>
                <w:rFonts w:hint="eastAsia" w:ascii="宋体" w:hAnsi="宋体"/>
                <w:szCs w:val="21"/>
              </w:rPr>
              <w:t>0.0177</w:t>
            </w:r>
          </w:p>
        </w:tc>
        <w:tc>
          <w:tcPr>
            <w:tcW w:w="1215" w:type="dxa"/>
            <w:vAlign w:val="center"/>
          </w:tcPr>
          <w:p>
            <w:pPr>
              <w:spacing w:line="360" w:lineRule="auto"/>
              <w:jc w:val="center"/>
              <w:rPr>
                <w:rFonts w:ascii="宋体" w:hAnsi="宋体"/>
                <w:szCs w:val="21"/>
              </w:rPr>
            </w:pPr>
            <w:r>
              <w:rPr>
                <w:rFonts w:hint="eastAsia" w:ascii="宋体" w:hAnsi="宋体"/>
                <w:szCs w:val="21"/>
              </w:rPr>
              <w:t>0.0315</w:t>
            </w:r>
          </w:p>
        </w:tc>
        <w:tc>
          <w:tcPr>
            <w:tcW w:w="1290" w:type="dxa"/>
            <w:vAlign w:val="center"/>
          </w:tcPr>
          <w:p>
            <w:pPr>
              <w:spacing w:line="360" w:lineRule="auto"/>
              <w:ind w:firstLine="420"/>
              <w:rPr>
                <w:rFonts w:ascii="宋体" w:hAnsi="宋体"/>
                <w:szCs w:val="21"/>
              </w:rPr>
            </w:pPr>
            <w:r>
              <w:rPr>
                <w:rFonts w:hint="eastAsia" w:ascii="宋体" w:hAnsi="宋体"/>
                <w:szCs w:val="21"/>
              </w:rPr>
              <w:t>0.395</w:t>
            </w:r>
          </w:p>
        </w:tc>
        <w:tc>
          <w:tcPr>
            <w:tcW w:w="1483" w:type="dxa"/>
            <w:vAlign w:val="center"/>
          </w:tcPr>
          <w:p>
            <w:pPr>
              <w:spacing w:line="360" w:lineRule="auto"/>
              <w:ind w:firstLine="420"/>
              <w:rPr>
                <w:rFonts w:ascii="宋体" w:hAnsi="宋体"/>
                <w:szCs w:val="21"/>
              </w:rPr>
            </w:pPr>
            <w:r>
              <w:rPr>
                <w:rFonts w:hint="eastAsia" w:ascii="宋体" w:hAnsi="宋体"/>
                <w:szCs w:val="21"/>
              </w:rPr>
              <w:t>0.847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035" w:type="dxa"/>
            <w:vAlign w:val="center"/>
          </w:tcPr>
          <w:p>
            <w:pPr>
              <w:spacing w:line="360" w:lineRule="auto"/>
              <w:jc w:val="center"/>
              <w:rPr>
                <w:rFonts w:ascii="宋体" w:hAnsi="宋体"/>
                <w:szCs w:val="21"/>
              </w:rPr>
            </w:pPr>
            <w:r>
              <w:rPr>
                <w:rFonts w:hint="eastAsia" w:ascii="宋体" w:hAnsi="宋体"/>
                <w:szCs w:val="21"/>
              </w:rPr>
              <w:t>平均值</w:t>
            </w:r>
          </w:p>
        </w:tc>
        <w:tc>
          <w:tcPr>
            <w:tcW w:w="1395" w:type="dxa"/>
            <w:vAlign w:val="center"/>
          </w:tcPr>
          <w:p>
            <w:pPr>
              <w:spacing w:line="360" w:lineRule="auto"/>
              <w:jc w:val="center"/>
              <w:rPr>
                <w:rFonts w:ascii="宋体" w:hAnsi="宋体"/>
                <w:szCs w:val="21"/>
              </w:rPr>
            </w:pPr>
            <w:r>
              <w:rPr>
                <w:rFonts w:hint="eastAsia" w:ascii="宋体" w:hAnsi="宋体"/>
                <w:szCs w:val="21"/>
              </w:rPr>
              <w:t>0.00028</w:t>
            </w:r>
          </w:p>
        </w:tc>
        <w:tc>
          <w:tcPr>
            <w:tcW w:w="1140" w:type="dxa"/>
            <w:vAlign w:val="center"/>
          </w:tcPr>
          <w:p>
            <w:pPr>
              <w:spacing w:line="360" w:lineRule="auto"/>
              <w:jc w:val="left"/>
              <w:rPr>
                <w:rFonts w:ascii="宋体" w:hAnsi="宋体"/>
                <w:szCs w:val="21"/>
              </w:rPr>
            </w:pPr>
            <w:r>
              <w:rPr>
                <w:rFonts w:hint="eastAsia" w:ascii="宋体" w:hAnsi="宋体"/>
                <w:szCs w:val="21"/>
              </w:rPr>
              <w:t>0.00131</w:t>
            </w:r>
          </w:p>
        </w:tc>
        <w:tc>
          <w:tcPr>
            <w:tcW w:w="1230" w:type="dxa"/>
            <w:vAlign w:val="center"/>
          </w:tcPr>
          <w:p>
            <w:pPr>
              <w:spacing w:line="360" w:lineRule="auto"/>
              <w:jc w:val="center"/>
              <w:rPr>
                <w:rFonts w:ascii="宋体" w:hAnsi="宋体"/>
                <w:szCs w:val="21"/>
              </w:rPr>
            </w:pPr>
            <w:r>
              <w:rPr>
                <w:rFonts w:hint="eastAsia" w:ascii="宋体" w:hAnsi="宋体"/>
                <w:szCs w:val="21"/>
              </w:rPr>
              <w:t>0.0177</w:t>
            </w:r>
          </w:p>
        </w:tc>
        <w:tc>
          <w:tcPr>
            <w:tcW w:w="1215" w:type="dxa"/>
            <w:vAlign w:val="center"/>
          </w:tcPr>
          <w:p>
            <w:pPr>
              <w:spacing w:line="360" w:lineRule="auto"/>
              <w:jc w:val="center"/>
              <w:rPr>
                <w:rFonts w:ascii="宋体" w:hAnsi="宋体"/>
                <w:szCs w:val="21"/>
              </w:rPr>
            </w:pPr>
            <w:r>
              <w:rPr>
                <w:rFonts w:hint="eastAsia" w:ascii="宋体" w:hAnsi="宋体"/>
                <w:szCs w:val="21"/>
              </w:rPr>
              <w:t>0.0325</w:t>
            </w:r>
          </w:p>
        </w:tc>
        <w:tc>
          <w:tcPr>
            <w:tcW w:w="1290" w:type="dxa"/>
            <w:vAlign w:val="center"/>
          </w:tcPr>
          <w:p>
            <w:pPr>
              <w:spacing w:line="360" w:lineRule="auto"/>
              <w:ind w:firstLine="420"/>
              <w:rPr>
                <w:rFonts w:ascii="宋体" w:hAnsi="宋体"/>
                <w:szCs w:val="21"/>
              </w:rPr>
            </w:pPr>
            <w:r>
              <w:rPr>
                <w:rFonts w:hint="eastAsia" w:ascii="宋体" w:hAnsi="宋体"/>
                <w:szCs w:val="21"/>
              </w:rPr>
              <w:t xml:space="preserve">0.398 </w:t>
            </w:r>
          </w:p>
        </w:tc>
        <w:tc>
          <w:tcPr>
            <w:tcW w:w="1483" w:type="dxa"/>
            <w:vAlign w:val="center"/>
          </w:tcPr>
          <w:p>
            <w:pPr>
              <w:spacing w:line="360" w:lineRule="auto"/>
              <w:ind w:firstLine="420"/>
              <w:rPr>
                <w:rFonts w:ascii="宋体" w:hAnsi="宋体"/>
                <w:szCs w:val="21"/>
              </w:rPr>
            </w:pPr>
            <w:r>
              <w:rPr>
                <w:rFonts w:hint="eastAsia" w:ascii="宋体" w:hAnsi="宋体"/>
                <w:szCs w:val="21"/>
              </w:rPr>
              <w:t xml:space="preserve">0.849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标准偏差S</w:t>
            </w:r>
          </w:p>
        </w:tc>
        <w:tc>
          <w:tcPr>
            <w:tcW w:w="1395" w:type="dxa"/>
            <w:vAlign w:val="center"/>
          </w:tcPr>
          <w:p>
            <w:pPr>
              <w:spacing w:line="360" w:lineRule="auto"/>
              <w:jc w:val="center"/>
              <w:rPr>
                <w:rFonts w:ascii="宋体" w:hAnsi="宋体"/>
                <w:szCs w:val="21"/>
              </w:rPr>
            </w:pPr>
            <w:r>
              <w:rPr>
                <w:rFonts w:hint="eastAsia" w:ascii="宋体" w:hAnsi="宋体"/>
                <w:szCs w:val="21"/>
              </w:rPr>
              <w:t>0.000016</w:t>
            </w:r>
          </w:p>
        </w:tc>
        <w:tc>
          <w:tcPr>
            <w:tcW w:w="1140" w:type="dxa"/>
            <w:vAlign w:val="center"/>
          </w:tcPr>
          <w:p>
            <w:pPr>
              <w:spacing w:line="360" w:lineRule="auto"/>
              <w:jc w:val="left"/>
              <w:rPr>
                <w:rFonts w:ascii="宋体" w:hAnsi="宋体"/>
                <w:szCs w:val="21"/>
              </w:rPr>
            </w:pPr>
            <w:r>
              <w:rPr>
                <w:rFonts w:hint="eastAsia" w:ascii="宋体" w:hAnsi="宋体"/>
                <w:szCs w:val="21"/>
              </w:rPr>
              <w:t>0.000028</w:t>
            </w:r>
          </w:p>
        </w:tc>
        <w:tc>
          <w:tcPr>
            <w:tcW w:w="1230" w:type="dxa"/>
            <w:vAlign w:val="center"/>
          </w:tcPr>
          <w:p>
            <w:pPr>
              <w:spacing w:line="360" w:lineRule="auto"/>
              <w:jc w:val="center"/>
              <w:rPr>
                <w:rFonts w:ascii="宋体" w:hAnsi="宋体"/>
                <w:szCs w:val="21"/>
              </w:rPr>
            </w:pPr>
            <w:r>
              <w:rPr>
                <w:rFonts w:hint="eastAsia" w:ascii="宋体" w:hAnsi="宋体"/>
                <w:szCs w:val="21"/>
              </w:rPr>
              <w:t>0.00022</w:t>
            </w:r>
          </w:p>
        </w:tc>
        <w:tc>
          <w:tcPr>
            <w:tcW w:w="1215" w:type="dxa"/>
            <w:vAlign w:val="center"/>
          </w:tcPr>
          <w:p>
            <w:pPr>
              <w:spacing w:line="360" w:lineRule="auto"/>
              <w:jc w:val="center"/>
              <w:rPr>
                <w:rFonts w:ascii="宋体" w:hAnsi="宋体"/>
                <w:szCs w:val="21"/>
              </w:rPr>
            </w:pPr>
            <w:r>
              <w:rPr>
                <w:rFonts w:hint="eastAsia" w:ascii="宋体" w:hAnsi="宋体"/>
                <w:szCs w:val="21"/>
              </w:rPr>
              <w:t>0.00070</w:t>
            </w:r>
          </w:p>
        </w:tc>
        <w:tc>
          <w:tcPr>
            <w:tcW w:w="1290" w:type="dxa"/>
            <w:vAlign w:val="center"/>
          </w:tcPr>
          <w:p>
            <w:pPr>
              <w:spacing w:line="360" w:lineRule="auto"/>
              <w:ind w:firstLine="420"/>
              <w:rPr>
                <w:rFonts w:ascii="宋体" w:hAnsi="宋体"/>
                <w:szCs w:val="21"/>
              </w:rPr>
            </w:pPr>
            <w:r>
              <w:rPr>
                <w:rFonts w:hint="eastAsia" w:ascii="宋体" w:hAnsi="宋体"/>
                <w:szCs w:val="21"/>
              </w:rPr>
              <w:t xml:space="preserve">0.0026 </w:t>
            </w:r>
          </w:p>
        </w:tc>
        <w:tc>
          <w:tcPr>
            <w:tcW w:w="1483" w:type="dxa"/>
            <w:vAlign w:val="center"/>
          </w:tcPr>
          <w:p>
            <w:pPr>
              <w:spacing w:line="360" w:lineRule="auto"/>
              <w:rPr>
                <w:rFonts w:ascii="宋体" w:hAnsi="宋体"/>
                <w:szCs w:val="21"/>
              </w:rPr>
            </w:pPr>
            <w:r>
              <w:rPr>
                <w:rFonts w:hint="eastAsia" w:ascii="宋体" w:hAnsi="宋体"/>
                <w:szCs w:val="21"/>
              </w:rPr>
              <w:t xml:space="preserve">0.0026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5" w:type="dxa"/>
            <w:vAlign w:val="center"/>
          </w:tcPr>
          <w:p>
            <w:pPr>
              <w:spacing w:line="360" w:lineRule="auto"/>
              <w:jc w:val="center"/>
              <w:rPr>
                <w:rFonts w:ascii="宋体" w:hAnsi="宋体"/>
                <w:szCs w:val="21"/>
              </w:rPr>
            </w:pPr>
            <w:r>
              <w:rPr>
                <w:rFonts w:hint="eastAsia" w:ascii="宋体" w:hAnsi="宋体"/>
                <w:szCs w:val="21"/>
              </w:rPr>
              <w:t>RSD</w:t>
            </w:r>
          </w:p>
        </w:tc>
        <w:tc>
          <w:tcPr>
            <w:tcW w:w="1395" w:type="dxa"/>
            <w:vAlign w:val="center"/>
          </w:tcPr>
          <w:p>
            <w:pPr>
              <w:spacing w:line="360" w:lineRule="auto"/>
              <w:ind w:firstLine="420"/>
              <w:rPr>
                <w:rFonts w:ascii="宋体" w:hAnsi="宋体"/>
                <w:szCs w:val="21"/>
              </w:rPr>
            </w:pPr>
            <w:r>
              <w:rPr>
                <w:rFonts w:hint="eastAsia" w:ascii="宋体" w:hAnsi="宋体"/>
                <w:szCs w:val="21"/>
              </w:rPr>
              <w:t>5.71</w:t>
            </w:r>
          </w:p>
        </w:tc>
        <w:tc>
          <w:tcPr>
            <w:tcW w:w="1140" w:type="dxa"/>
            <w:vAlign w:val="center"/>
          </w:tcPr>
          <w:p>
            <w:pPr>
              <w:spacing w:line="360" w:lineRule="auto"/>
              <w:jc w:val="center"/>
              <w:rPr>
                <w:rFonts w:ascii="宋体" w:hAnsi="宋体"/>
                <w:szCs w:val="21"/>
              </w:rPr>
            </w:pPr>
            <w:r>
              <w:rPr>
                <w:rFonts w:hint="eastAsia" w:ascii="宋体" w:hAnsi="宋体"/>
                <w:szCs w:val="21"/>
              </w:rPr>
              <w:t>2.14</w:t>
            </w:r>
          </w:p>
        </w:tc>
        <w:tc>
          <w:tcPr>
            <w:tcW w:w="1230" w:type="dxa"/>
            <w:vAlign w:val="center"/>
          </w:tcPr>
          <w:p>
            <w:pPr>
              <w:spacing w:line="360" w:lineRule="auto"/>
              <w:jc w:val="center"/>
              <w:rPr>
                <w:rFonts w:ascii="宋体" w:hAnsi="宋体"/>
                <w:szCs w:val="21"/>
              </w:rPr>
            </w:pPr>
            <w:r>
              <w:rPr>
                <w:rFonts w:hint="eastAsia" w:ascii="宋体" w:hAnsi="宋体"/>
                <w:szCs w:val="21"/>
              </w:rPr>
              <w:t>1.24</w:t>
            </w:r>
          </w:p>
        </w:tc>
        <w:tc>
          <w:tcPr>
            <w:tcW w:w="1215" w:type="dxa"/>
            <w:vAlign w:val="center"/>
          </w:tcPr>
          <w:p>
            <w:pPr>
              <w:spacing w:line="360" w:lineRule="auto"/>
              <w:ind w:firstLine="420"/>
              <w:rPr>
                <w:rFonts w:ascii="宋体" w:hAnsi="宋体"/>
                <w:szCs w:val="21"/>
              </w:rPr>
            </w:pPr>
            <w:r>
              <w:rPr>
                <w:rFonts w:hint="eastAsia" w:ascii="宋体" w:hAnsi="宋体"/>
                <w:szCs w:val="21"/>
              </w:rPr>
              <w:t>2.15</w:t>
            </w:r>
          </w:p>
        </w:tc>
        <w:tc>
          <w:tcPr>
            <w:tcW w:w="1290" w:type="dxa"/>
            <w:vAlign w:val="center"/>
          </w:tcPr>
          <w:p>
            <w:pPr>
              <w:spacing w:line="360" w:lineRule="auto"/>
              <w:ind w:firstLine="420"/>
              <w:rPr>
                <w:rFonts w:ascii="宋体" w:hAnsi="宋体"/>
                <w:szCs w:val="21"/>
              </w:rPr>
            </w:pPr>
            <w:r>
              <w:rPr>
                <w:rFonts w:hint="eastAsia" w:ascii="宋体" w:hAnsi="宋体"/>
                <w:szCs w:val="21"/>
              </w:rPr>
              <w:t>0.65</w:t>
            </w:r>
          </w:p>
        </w:tc>
        <w:tc>
          <w:tcPr>
            <w:tcW w:w="1483" w:type="dxa"/>
            <w:vAlign w:val="center"/>
          </w:tcPr>
          <w:p>
            <w:pPr>
              <w:spacing w:line="360" w:lineRule="auto"/>
              <w:ind w:firstLine="420"/>
              <w:rPr>
                <w:rFonts w:ascii="宋体" w:hAnsi="宋体"/>
                <w:szCs w:val="21"/>
              </w:rPr>
            </w:pPr>
            <w:r>
              <w:rPr>
                <w:rFonts w:hint="eastAsia" w:ascii="宋体" w:hAnsi="宋体"/>
                <w:szCs w:val="21"/>
              </w:rPr>
              <w:t xml:space="preserve">0.31 </w:t>
            </w:r>
          </w:p>
        </w:tc>
      </w:tr>
    </w:tbl>
    <w:p>
      <w:pPr>
        <w:spacing w:line="360" w:lineRule="auto"/>
        <w:rPr>
          <w:rFonts w:ascii="宋体" w:hAnsi="宋体"/>
          <w:szCs w:val="21"/>
        </w:rPr>
      </w:pPr>
      <w:r>
        <w:rPr>
          <w:rFonts w:hint="eastAsia" w:ascii="宋体" w:hAnsi="宋体"/>
          <w:szCs w:val="21"/>
        </w:rPr>
        <w:t>注：模拟样A：称取0.2000g纯铝试样+0.8㎎钒；模拟样B：称取0.2000g纯铝试样+1.7㎎钒。</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中铝山西新材料有限公司对不同含钒量的6个铝及铝合金样品进行独立的11次分析，分析结果见表11。</w:t>
      </w:r>
    </w:p>
    <w:p>
      <w:pPr>
        <w:jc w:val="center"/>
        <w:rPr>
          <w:rFonts w:ascii="宋体" w:hAnsi="宋体"/>
          <w:szCs w:val="21"/>
        </w:rPr>
      </w:pPr>
      <w:r>
        <w:rPr>
          <w:rFonts w:hint="eastAsia" w:ascii="宋体" w:hAnsi="宋体"/>
          <w:szCs w:val="21"/>
        </w:rPr>
        <w:t>表11  样品分析及结果对照</w:t>
      </w:r>
    </w:p>
    <w:tbl>
      <w:tblPr>
        <w:tblStyle w:val="20"/>
        <w:tblW w:w="8203" w:type="dxa"/>
        <w:tblInd w:w="93" w:type="dxa"/>
        <w:tblLayout w:type="fixed"/>
        <w:tblCellMar>
          <w:top w:w="0" w:type="dxa"/>
          <w:left w:w="108" w:type="dxa"/>
          <w:bottom w:w="0" w:type="dxa"/>
          <w:right w:w="108" w:type="dxa"/>
        </w:tblCellMar>
      </w:tblPr>
      <w:tblGrid>
        <w:gridCol w:w="1433"/>
        <w:gridCol w:w="1843"/>
        <w:gridCol w:w="1701"/>
        <w:gridCol w:w="1842"/>
        <w:gridCol w:w="1384"/>
      </w:tblGrid>
      <w:tr>
        <w:tblPrEx>
          <w:tblLayout w:type="fixed"/>
          <w:tblCellMar>
            <w:top w:w="0" w:type="dxa"/>
            <w:left w:w="108" w:type="dxa"/>
            <w:bottom w:w="0" w:type="dxa"/>
            <w:right w:w="108" w:type="dxa"/>
          </w:tblCellMar>
        </w:tblPrEx>
        <w:trPr>
          <w:trHeight w:val="270" w:hRule="atLeast"/>
        </w:trPr>
        <w:tc>
          <w:tcPr>
            <w:tcW w:w="1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样品编号</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纯铝1号</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G211</w:t>
            </w:r>
          </w:p>
        </w:tc>
        <w:tc>
          <w:tcPr>
            <w:tcW w:w="184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E6305</w:t>
            </w:r>
          </w:p>
        </w:tc>
        <w:tc>
          <w:tcPr>
            <w:tcW w:w="138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E6304</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0.00033</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0.0012</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0.0185</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0.034</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0.00029</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0.00123</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0.0189</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0.0341</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0.00031</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0.00118</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0.0181</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0.033</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0.0003</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0.00126</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0.0185</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0.0329</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0.00029</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0.00125</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0.0179</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0.0328</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0.00032</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0.00126</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0.0175</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0.033</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0.00032</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0.00119</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0.0173</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0.0331</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0.00028</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0.00117</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0.0186</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0.0327</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0.00027</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0.00118</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0.0183</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0.0326</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0.0003</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0.00119</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0.0182</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0.0328</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0.0003</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0.00123</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0.0181</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0.0329</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平均值/%</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0.00030 </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0.00121</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0.0182</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0.033082</w:t>
            </w:r>
          </w:p>
        </w:tc>
      </w:tr>
      <w:tr>
        <w:tblPrEx>
          <w:tblLayout w:type="fixed"/>
          <w:tblCellMar>
            <w:top w:w="0" w:type="dxa"/>
            <w:left w:w="108" w:type="dxa"/>
            <w:bottom w:w="0" w:type="dxa"/>
            <w:right w:w="108" w:type="dxa"/>
          </w:tblCellMar>
        </w:tblPrEx>
        <w:trPr>
          <w:trHeight w:val="270" w:hRule="atLeast"/>
        </w:trPr>
        <w:tc>
          <w:tcPr>
            <w:tcW w:w="14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SD </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0.00002 </w:t>
            </w:r>
          </w:p>
        </w:tc>
        <w:tc>
          <w:tcPr>
            <w:tcW w:w="170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0.00003</w:t>
            </w:r>
          </w:p>
        </w:tc>
        <w:tc>
          <w:tcPr>
            <w:tcW w:w="184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0.0005</w:t>
            </w:r>
          </w:p>
        </w:tc>
        <w:tc>
          <w:tcPr>
            <w:tcW w:w="138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0.0005</w:t>
            </w:r>
          </w:p>
        </w:tc>
      </w:tr>
    </w:tbl>
    <w:p>
      <w:pPr>
        <w:pStyle w:val="44"/>
        <w:spacing w:beforeLines="50" w:afterLines="50"/>
        <w:ind w:left="0" w:right="420"/>
        <w:rPr>
          <w:rFonts w:hint="eastAsia" w:ascii="宋体" w:hAnsi="宋体" w:eastAsia="宋体"/>
          <w:color w:val="000000"/>
          <w:szCs w:val="21"/>
        </w:rPr>
      </w:pPr>
    </w:p>
    <w:p>
      <w:pPr>
        <w:pStyle w:val="44"/>
        <w:spacing w:beforeLines="50" w:afterLines="50"/>
        <w:ind w:left="0" w:right="420"/>
        <w:rPr>
          <w:rFonts w:hint="eastAsia" w:ascii="宋体" w:hAnsi="宋体" w:eastAsia="宋体"/>
          <w:color w:val="000000"/>
          <w:szCs w:val="21"/>
        </w:rPr>
      </w:pPr>
    </w:p>
    <w:p>
      <w:pPr>
        <w:pStyle w:val="44"/>
        <w:spacing w:beforeLines="50" w:afterLines="50"/>
        <w:ind w:left="0" w:right="420"/>
        <w:rPr>
          <w:rFonts w:ascii="宋体" w:hAnsi="宋体" w:eastAsia="宋体"/>
        </w:rPr>
      </w:pPr>
      <w:r>
        <w:rPr>
          <w:rFonts w:hint="eastAsia" w:ascii="宋体" w:hAnsi="宋体" w:eastAsia="宋体"/>
          <w:color w:val="000000"/>
          <w:szCs w:val="21"/>
        </w:rPr>
        <w:t xml:space="preserve">表12 </w:t>
      </w:r>
      <w:r>
        <w:rPr>
          <w:rFonts w:ascii="宋体" w:hAnsi="宋体" w:eastAsia="宋体"/>
          <w:color w:val="000000"/>
          <w:szCs w:val="21"/>
        </w:rPr>
        <w:t xml:space="preserve"> </w:t>
      </w:r>
      <w:r>
        <w:rPr>
          <w:rFonts w:hint="eastAsia" w:ascii="宋体" w:hAnsi="宋体" w:eastAsia="宋体"/>
          <w:color w:val="000000"/>
          <w:szCs w:val="21"/>
        </w:rPr>
        <w:t>重复性限、再现性限计算结果</w:t>
      </w:r>
    </w:p>
    <w:tbl>
      <w:tblPr>
        <w:tblStyle w:val="20"/>
        <w:tblW w:w="8331" w:type="dxa"/>
        <w:tblInd w:w="93" w:type="dxa"/>
        <w:tblLayout w:type="fixed"/>
        <w:tblCellMar>
          <w:top w:w="0" w:type="dxa"/>
          <w:left w:w="108" w:type="dxa"/>
          <w:bottom w:w="0" w:type="dxa"/>
          <w:right w:w="108" w:type="dxa"/>
        </w:tblCellMar>
      </w:tblPr>
      <w:tblGrid>
        <w:gridCol w:w="1433"/>
        <w:gridCol w:w="1417"/>
        <w:gridCol w:w="1276"/>
        <w:gridCol w:w="1179"/>
        <w:gridCol w:w="986"/>
        <w:gridCol w:w="1054"/>
        <w:gridCol w:w="986"/>
      </w:tblGrid>
      <w:tr>
        <w:tblPrEx>
          <w:tblLayout w:type="fixed"/>
          <w:tblCellMar>
            <w:top w:w="0" w:type="dxa"/>
            <w:left w:w="108" w:type="dxa"/>
            <w:bottom w:w="0" w:type="dxa"/>
            <w:right w:w="108" w:type="dxa"/>
          </w:tblCellMar>
        </w:tblPrEx>
        <w:trPr>
          <w:trHeight w:val="267"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序号</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1</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2</w:t>
            </w:r>
          </w:p>
        </w:tc>
        <w:tc>
          <w:tcPr>
            <w:tcW w:w="11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3</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4</w:t>
            </w:r>
          </w:p>
        </w:tc>
        <w:tc>
          <w:tcPr>
            <w:tcW w:w="10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5</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6</w:t>
            </w:r>
          </w:p>
        </w:tc>
      </w:tr>
      <w:tr>
        <w:tblPrEx>
          <w:tblLayout w:type="fixed"/>
          <w:tblCellMar>
            <w:top w:w="0" w:type="dxa"/>
            <w:left w:w="108" w:type="dxa"/>
            <w:bottom w:w="0" w:type="dxa"/>
            <w:right w:w="108" w:type="dxa"/>
          </w:tblCellMar>
        </w:tblPrEx>
        <w:trPr>
          <w:trHeight w:val="267"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重复性</w:t>
            </w:r>
          </w:p>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标准差Sr</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0.000017</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0.000051</w:t>
            </w:r>
          </w:p>
        </w:tc>
        <w:tc>
          <w:tcPr>
            <w:tcW w:w="1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0.00035</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0.00097</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0.00357</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0.00606</w:t>
            </w:r>
          </w:p>
        </w:tc>
      </w:tr>
      <w:tr>
        <w:tblPrEx>
          <w:tblLayout w:type="fixed"/>
          <w:tblCellMar>
            <w:top w:w="0" w:type="dxa"/>
            <w:left w:w="108" w:type="dxa"/>
            <w:bottom w:w="0" w:type="dxa"/>
            <w:right w:w="108" w:type="dxa"/>
          </w:tblCellMar>
        </w:tblPrEx>
        <w:trPr>
          <w:trHeight w:val="267"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再现性</w:t>
            </w:r>
          </w:p>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标准差SR</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0.000023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0.000095</w:t>
            </w:r>
          </w:p>
        </w:tc>
        <w:tc>
          <w:tcPr>
            <w:tcW w:w="1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0.00061</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0.00127</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0.00508</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0.00889</w:t>
            </w:r>
          </w:p>
        </w:tc>
      </w:tr>
      <w:tr>
        <w:tblPrEx>
          <w:tblLayout w:type="fixed"/>
          <w:tblCellMar>
            <w:top w:w="0" w:type="dxa"/>
            <w:left w:w="108" w:type="dxa"/>
            <w:bottom w:w="0" w:type="dxa"/>
            <w:right w:w="108" w:type="dxa"/>
          </w:tblCellMar>
        </w:tblPrEx>
        <w:trPr>
          <w:trHeight w:val="267"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重复性限</w:t>
            </w:r>
          </w:p>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r</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0.000050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0.00014</w:t>
            </w:r>
          </w:p>
        </w:tc>
        <w:tc>
          <w:tcPr>
            <w:tcW w:w="1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0.00099</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0.00274</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0.0101</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0.0171</w:t>
            </w:r>
          </w:p>
        </w:tc>
      </w:tr>
      <w:tr>
        <w:tblPrEx>
          <w:tblLayout w:type="fixed"/>
          <w:tblCellMar>
            <w:top w:w="0" w:type="dxa"/>
            <w:left w:w="108" w:type="dxa"/>
            <w:bottom w:w="0" w:type="dxa"/>
            <w:right w:w="108" w:type="dxa"/>
          </w:tblCellMar>
        </w:tblPrEx>
        <w:trPr>
          <w:trHeight w:val="267"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再现性限</w:t>
            </w:r>
          </w:p>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R</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0.000065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0.00027</w:t>
            </w:r>
          </w:p>
        </w:tc>
        <w:tc>
          <w:tcPr>
            <w:tcW w:w="117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0.00172</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0.00359</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0.0144</w:t>
            </w:r>
          </w:p>
        </w:tc>
        <w:tc>
          <w:tcPr>
            <w:tcW w:w="9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lang w:bidi="ar-SA"/>
              </w:rPr>
            </w:pPr>
            <w:r>
              <w:rPr>
                <w:rFonts w:hint="eastAsia" w:ascii="宋体" w:hAnsi="宋体" w:cs="宋体"/>
                <w:color w:val="000000"/>
                <w:kern w:val="0"/>
                <w:sz w:val="22"/>
                <w:szCs w:val="22"/>
                <w:lang w:bidi="ar-SA"/>
              </w:rPr>
              <w:t>0.0251</w:t>
            </w:r>
          </w:p>
        </w:tc>
      </w:tr>
    </w:tbl>
    <w:p>
      <w:pPr>
        <w:spacing w:line="360" w:lineRule="auto"/>
        <w:ind w:firstLine="420" w:firstLineChars="200"/>
        <w:rPr>
          <w:rFonts w:ascii="宋体" w:hAnsi="宋体"/>
          <w:bCs/>
          <w:color w:val="000000"/>
          <w:szCs w:val="21"/>
        </w:rPr>
      </w:pPr>
    </w:p>
    <w:p>
      <w:pPr>
        <w:spacing w:beforeLines="50" w:afterLines="50" w:line="360" w:lineRule="auto"/>
        <w:rPr>
          <w:rFonts w:hint="eastAsia" w:ascii="宋体" w:hAnsi="宋体"/>
          <w:szCs w:val="21"/>
        </w:rPr>
      </w:pPr>
    </w:p>
    <w:p>
      <w:pPr>
        <w:spacing w:beforeLines="50" w:afterLines="50" w:line="360" w:lineRule="auto"/>
        <w:rPr>
          <w:rFonts w:hint="eastAsia" w:ascii="宋体" w:hAnsi="宋体"/>
          <w:szCs w:val="21"/>
        </w:rPr>
      </w:pPr>
    </w:p>
    <w:p>
      <w:pPr>
        <w:spacing w:line="360" w:lineRule="auto"/>
        <w:rPr>
          <w:rFonts w:hint="eastAsia" w:ascii="宋体" w:hAnsi="宋体"/>
          <w:b/>
          <w:bCs/>
          <w:sz w:val="28"/>
          <w:szCs w:val="28"/>
        </w:rPr>
      </w:pPr>
      <w:r>
        <w:rPr>
          <w:rFonts w:hint="eastAsia" w:ascii="宋体" w:hAnsi="宋体"/>
          <w:b/>
          <w:bCs/>
          <w:sz w:val="28"/>
          <w:szCs w:val="28"/>
        </w:rPr>
        <w:t>附录2：</w:t>
      </w:r>
    </w:p>
    <w:p>
      <w:pPr>
        <w:spacing w:line="360" w:lineRule="auto"/>
        <w:jc w:val="center"/>
        <w:rPr>
          <w:rFonts w:ascii="宋体" w:hAnsi="宋体"/>
          <w:b/>
          <w:bCs/>
          <w:sz w:val="28"/>
          <w:szCs w:val="28"/>
        </w:rPr>
      </w:pPr>
      <w:r>
        <w:rPr>
          <w:rFonts w:hint="eastAsia" w:ascii="宋体" w:hAnsi="宋体"/>
          <w:b/>
          <w:bCs/>
          <w:sz w:val="28"/>
          <w:szCs w:val="28"/>
        </w:rPr>
        <w:t>方法二验证数据汇总</w:t>
      </w:r>
    </w:p>
    <w:p>
      <w:pPr>
        <w:spacing w:line="360" w:lineRule="auto"/>
        <w:ind w:firstLine="480"/>
        <w:jc w:val="left"/>
        <w:rPr>
          <w:rFonts w:hint="eastAsia" w:ascii="宋体" w:hAnsi="宋体"/>
        </w:rPr>
      </w:pPr>
    </w:p>
    <w:p>
      <w:pPr>
        <w:spacing w:line="360" w:lineRule="auto"/>
        <w:ind w:firstLine="480"/>
        <w:jc w:val="left"/>
        <w:rPr>
          <w:rFonts w:ascii="宋体" w:hAnsi="宋体"/>
        </w:rPr>
      </w:pPr>
      <w:r>
        <w:rPr>
          <w:rFonts w:hint="eastAsia" w:ascii="宋体" w:hAnsi="宋体"/>
        </w:rPr>
        <w:t>起草项目组与</w:t>
      </w:r>
      <w:r>
        <w:rPr>
          <w:rFonts w:ascii="宋体" w:hAnsi="宋体"/>
        </w:rPr>
        <w:t>中国铝业郑州有色金属研究院有限公司</w:t>
      </w:r>
      <w:r>
        <w:rPr>
          <w:rFonts w:hint="eastAsia" w:ascii="宋体" w:hAnsi="宋体"/>
        </w:rPr>
        <w:t>、</w:t>
      </w:r>
      <w:r>
        <w:rPr>
          <w:rFonts w:ascii="宋体" w:hAnsi="宋体"/>
        </w:rPr>
        <w:t>河北四通新型金属材料股份有限公司</w:t>
      </w:r>
      <w:r>
        <w:rPr>
          <w:rFonts w:hint="eastAsia" w:ascii="宋体" w:hAnsi="宋体"/>
        </w:rPr>
        <w:t>、</w:t>
      </w:r>
      <w:r>
        <w:rPr>
          <w:rFonts w:ascii="宋体" w:hAnsi="宋体"/>
        </w:rPr>
        <w:t>长沙矿冶研究院有限责任公司</w:t>
      </w:r>
      <w:r>
        <w:rPr>
          <w:rFonts w:hint="eastAsia" w:ascii="宋体" w:hAnsi="宋体"/>
        </w:rPr>
        <w:t>、</w:t>
      </w:r>
      <w:r>
        <w:rPr>
          <w:rFonts w:ascii="宋体" w:hAnsi="宋体"/>
        </w:rPr>
        <w:t>山东兖矿轻合金有限公司</w:t>
      </w:r>
      <w:r>
        <w:rPr>
          <w:rFonts w:hint="eastAsia" w:ascii="宋体" w:hAnsi="宋体"/>
        </w:rPr>
        <w:t>、南山铝业有限公司、</w:t>
      </w:r>
      <w:r>
        <w:rPr>
          <w:rFonts w:ascii="宋体" w:hAnsi="宋体"/>
        </w:rPr>
        <w:t>内蒙古锦联铝材有限公司</w:t>
      </w:r>
      <w:r>
        <w:rPr>
          <w:rFonts w:hint="eastAsia" w:ascii="宋体" w:hAnsi="宋体"/>
        </w:rPr>
        <w:t>联系，对标准进行了复验和复核验证。6家单位按照标准制修订的要求，对本标准分别进行了认真负责的复验、复核，分别提交了复验、复核报告。验证情况汇总如下：</w:t>
      </w:r>
    </w:p>
    <w:p>
      <w:pPr>
        <w:snapToGrid w:val="0"/>
        <w:spacing w:line="360" w:lineRule="auto"/>
        <w:jc w:val="center"/>
        <w:rPr>
          <w:rFonts w:ascii="宋体" w:hAnsi="宋体"/>
        </w:rPr>
      </w:pPr>
      <w:r>
        <w:rPr>
          <w:rFonts w:hint="eastAsia" w:ascii="宋体" w:hAnsi="宋体"/>
        </w:rPr>
        <w:t>一验样品分析及</w:t>
      </w:r>
      <w:r>
        <w:rPr>
          <w:rFonts w:ascii="宋体" w:hAnsi="宋体"/>
        </w:rPr>
        <w:t>结果</w:t>
      </w:r>
      <w:r>
        <w:rPr>
          <w:rFonts w:hint="eastAsia" w:ascii="宋体" w:hAnsi="宋体"/>
        </w:rPr>
        <w:t>对照</w:t>
      </w:r>
      <w:r>
        <w:rPr>
          <w:rFonts w:ascii="宋体" w:hAnsi="宋体"/>
        </w:rPr>
        <w:t>（n=</w:t>
      </w:r>
      <w:r>
        <w:rPr>
          <w:rFonts w:hint="eastAsia" w:ascii="宋体" w:hAnsi="宋体"/>
        </w:rPr>
        <w:t>7</w:t>
      </w:r>
      <w:r>
        <w:rPr>
          <w:rFonts w:ascii="宋体" w:hAnsi="宋体"/>
        </w:rPr>
        <w:t>）</w:t>
      </w:r>
    </w:p>
    <w:tbl>
      <w:tblPr>
        <w:tblStyle w:val="20"/>
        <w:tblW w:w="8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693"/>
        <w:gridCol w:w="1134"/>
        <w:gridCol w:w="992"/>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0" w:type="dxa"/>
            <w:vAlign w:val="center"/>
          </w:tcPr>
          <w:p>
            <w:pPr>
              <w:jc w:val="center"/>
              <w:rPr>
                <w:rFonts w:ascii="宋体" w:hAnsi="宋体"/>
              </w:rPr>
            </w:pPr>
            <w:r>
              <w:rPr>
                <w:rFonts w:hint="eastAsia" w:ascii="宋体" w:hAnsi="宋体"/>
              </w:rPr>
              <w:t>样品编号</w:t>
            </w:r>
          </w:p>
        </w:tc>
        <w:tc>
          <w:tcPr>
            <w:tcW w:w="2693" w:type="dxa"/>
            <w:vAlign w:val="center"/>
          </w:tcPr>
          <w:p>
            <w:pPr>
              <w:jc w:val="center"/>
              <w:rPr>
                <w:rFonts w:ascii="宋体" w:hAnsi="宋体"/>
              </w:rPr>
            </w:pPr>
            <w:r>
              <w:rPr>
                <w:rFonts w:hint="eastAsia" w:ascii="宋体" w:hAnsi="宋体"/>
              </w:rPr>
              <w:t xml:space="preserve">测定结果/% </w:t>
            </w:r>
          </w:p>
        </w:tc>
        <w:tc>
          <w:tcPr>
            <w:tcW w:w="1134" w:type="dxa"/>
            <w:vAlign w:val="center"/>
          </w:tcPr>
          <w:p>
            <w:pPr>
              <w:jc w:val="center"/>
              <w:rPr>
                <w:rFonts w:ascii="宋体" w:hAnsi="宋体"/>
              </w:rPr>
            </w:pPr>
            <w:r>
              <w:rPr>
                <w:rFonts w:hint="eastAsia" w:ascii="宋体" w:hAnsi="宋体"/>
              </w:rPr>
              <w:t>平均值/%</w:t>
            </w:r>
          </w:p>
        </w:tc>
        <w:tc>
          <w:tcPr>
            <w:tcW w:w="992" w:type="dxa"/>
            <w:vAlign w:val="center"/>
          </w:tcPr>
          <w:p>
            <w:pPr>
              <w:jc w:val="center"/>
              <w:rPr>
                <w:rFonts w:ascii="宋体" w:hAnsi="宋体"/>
              </w:rPr>
            </w:pPr>
            <w:r>
              <w:rPr>
                <w:rFonts w:hint="eastAsia" w:ascii="宋体" w:hAnsi="宋体"/>
              </w:rPr>
              <w:t xml:space="preserve">RSD/% </w:t>
            </w:r>
          </w:p>
        </w:tc>
        <w:tc>
          <w:tcPr>
            <w:tcW w:w="1352" w:type="dxa"/>
            <w:vAlign w:val="center"/>
          </w:tcPr>
          <w:p>
            <w:pPr>
              <w:jc w:val="center"/>
              <w:rPr>
                <w:rFonts w:ascii="宋体" w:hAnsi="宋体"/>
              </w:rPr>
            </w:pPr>
            <w:r>
              <w:rPr>
                <w:rFonts w:hint="eastAsia" w:ascii="宋体" w:hAnsi="宋体"/>
              </w:rPr>
              <w:t>ICP-AES</w:t>
            </w:r>
          </w:p>
          <w:p>
            <w:pPr>
              <w:jc w:val="center"/>
              <w:rPr>
                <w:rFonts w:ascii="宋体" w:hAnsi="宋体"/>
              </w:rPr>
            </w:pPr>
            <w:r>
              <w:rPr>
                <w:rFonts w:hint="eastAsia" w:ascii="宋体" w:hAnsi="宋体"/>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2120" w:type="dxa"/>
            <w:vAlign w:val="center"/>
          </w:tcPr>
          <w:p>
            <w:pPr>
              <w:jc w:val="center"/>
              <w:rPr>
                <w:rFonts w:ascii="宋体" w:hAnsi="宋体"/>
                <w:szCs w:val="21"/>
              </w:rPr>
            </w:pPr>
            <w:r>
              <w:rPr>
                <w:rFonts w:hint="eastAsia" w:ascii="宋体" w:hAnsi="宋体"/>
                <w:szCs w:val="21"/>
              </w:rPr>
              <w:t>模拟样品1（0.5g纯铝，加入5mg钒）</w:t>
            </w:r>
          </w:p>
        </w:tc>
        <w:tc>
          <w:tcPr>
            <w:tcW w:w="2693" w:type="dxa"/>
          </w:tcPr>
          <w:p>
            <w:pPr>
              <w:rPr>
                <w:rFonts w:ascii="宋体" w:hAnsi="宋体"/>
                <w:szCs w:val="21"/>
              </w:rPr>
            </w:pPr>
            <w:r>
              <w:rPr>
                <w:rFonts w:hint="eastAsia" w:ascii="宋体" w:hAnsi="宋体"/>
                <w:szCs w:val="21"/>
              </w:rPr>
              <w:t>1.03、 1.05、 0.96、 0.98、 0.97、1.04、 1.02</w:t>
            </w:r>
          </w:p>
        </w:tc>
        <w:tc>
          <w:tcPr>
            <w:tcW w:w="1134" w:type="dxa"/>
            <w:vAlign w:val="center"/>
          </w:tcPr>
          <w:p>
            <w:pPr>
              <w:jc w:val="center"/>
              <w:rPr>
                <w:rFonts w:ascii="宋体" w:hAnsi="宋体"/>
                <w:szCs w:val="21"/>
              </w:rPr>
            </w:pPr>
            <w:r>
              <w:rPr>
                <w:rFonts w:hint="eastAsia" w:ascii="宋体" w:hAnsi="宋体"/>
                <w:szCs w:val="21"/>
              </w:rPr>
              <w:t>1.01</w:t>
            </w:r>
          </w:p>
        </w:tc>
        <w:tc>
          <w:tcPr>
            <w:tcW w:w="992" w:type="dxa"/>
            <w:vAlign w:val="center"/>
          </w:tcPr>
          <w:p>
            <w:pPr>
              <w:jc w:val="center"/>
              <w:rPr>
                <w:rFonts w:ascii="宋体" w:hAnsi="宋体"/>
                <w:szCs w:val="21"/>
              </w:rPr>
            </w:pPr>
            <w:r>
              <w:rPr>
                <w:rFonts w:hint="eastAsia" w:ascii="宋体" w:hAnsi="宋体"/>
                <w:szCs w:val="21"/>
              </w:rPr>
              <w:t>3.56</w:t>
            </w:r>
          </w:p>
        </w:tc>
        <w:tc>
          <w:tcPr>
            <w:tcW w:w="1352" w:type="dxa"/>
            <w:vAlign w:val="center"/>
          </w:tcPr>
          <w:p>
            <w:pPr>
              <w:jc w:val="left"/>
              <w:rPr>
                <w:rFonts w:ascii="宋体" w:hAnsi="宋体"/>
                <w:szCs w:val="21"/>
              </w:rPr>
            </w:pPr>
            <w:r>
              <w:rPr>
                <w:rFonts w:hint="eastAsia" w:ascii="宋体" w:hAnsi="宋体"/>
                <w:szCs w:val="21"/>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2120" w:type="dxa"/>
            <w:vAlign w:val="center"/>
          </w:tcPr>
          <w:p>
            <w:pPr>
              <w:jc w:val="center"/>
              <w:rPr>
                <w:rFonts w:ascii="宋体" w:hAnsi="宋体"/>
                <w:szCs w:val="21"/>
              </w:rPr>
            </w:pPr>
            <w:r>
              <w:rPr>
                <w:rFonts w:hint="eastAsia" w:ascii="宋体" w:hAnsi="宋体"/>
                <w:szCs w:val="21"/>
              </w:rPr>
              <w:t>ALV5</w:t>
            </w:r>
          </w:p>
        </w:tc>
        <w:tc>
          <w:tcPr>
            <w:tcW w:w="2693" w:type="dxa"/>
          </w:tcPr>
          <w:p>
            <w:pPr>
              <w:rPr>
                <w:rFonts w:ascii="宋体" w:hAnsi="宋体" w:cs="宋体"/>
                <w:color w:val="000000"/>
                <w:szCs w:val="21"/>
              </w:rPr>
            </w:pPr>
            <w:r>
              <w:rPr>
                <w:rFonts w:hint="eastAsia" w:ascii="宋体" w:hAnsi="宋体" w:cs="宋体"/>
                <w:color w:val="000000"/>
                <w:szCs w:val="21"/>
              </w:rPr>
              <w:t>5.12、 5.04、 5.03、 5.15、 4.99、 5.11、 5.11</w:t>
            </w:r>
          </w:p>
        </w:tc>
        <w:tc>
          <w:tcPr>
            <w:tcW w:w="1134" w:type="dxa"/>
            <w:vAlign w:val="center"/>
          </w:tcPr>
          <w:p>
            <w:pPr>
              <w:jc w:val="center"/>
              <w:rPr>
                <w:rFonts w:ascii="宋体" w:hAnsi="宋体"/>
                <w:szCs w:val="21"/>
              </w:rPr>
            </w:pPr>
            <w:r>
              <w:rPr>
                <w:rFonts w:hint="eastAsia" w:ascii="宋体" w:hAnsi="宋体"/>
                <w:szCs w:val="21"/>
              </w:rPr>
              <w:t>5.08</w:t>
            </w:r>
          </w:p>
        </w:tc>
        <w:tc>
          <w:tcPr>
            <w:tcW w:w="992" w:type="dxa"/>
            <w:vAlign w:val="center"/>
          </w:tcPr>
          <w:p>
            <w:pPr>
              <w:jc w:val="center"/>
              <w:rPr>
                <w:rFonts w:ascii="宋体" w:hAnsi="宋体"/>
                <w:szCs w:val="21"/>
              </w:rPr>
            </w:pPr>
            <w:r>
              <w:rPr>
                <w:rFonts w:hint="eastAsia" w:ascii="宋体" w:hAnsi="宋体"/>
                <w:szCs w:val="21"/>
              </w:rPr>
              <w:t>1.14</w:t>
            </w:r>
          </w:p>
        </w:tc>
        <w:tc>
          <w:tcPr>
            <w:tcW w:w="1352" w:type="dxa"/>
            <w:vAlign w:val="center"/>
          </w:tcPr>
          <w:p>
            <w:pPr>
              <w:jc w:val="left"/>
              <w:rPr>
                <w:rFonts w:ascii="宋体" w:hAnsi="宋体"/>
                <w:szCs w:val="21"/>
              </w:rPr>
            </w:pPr>
            <w:r>
              <w:rPr>
                <w:rFonts w:hint="eastAsia" w:ascii="宋体" w:hAnsi="宋体" w:cs="宋体"/>
                <w:color w:val="000000"/>
                <w:szCs w:val="21"/>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2120" w:type="dxa"/>
            <w:vAlign w:val="center"/>
          </w:tcPr>
          <w:p>
            <w:pPr>
              <w:jc w:val="center"/>
              <w:rPr>
                <w:rFonts w:ascii="宋体" w:hAnsi="宋体"/>
                <w:szCs w:val="21"/>
              </w:rPr>
            </w:pPr>
            <w:r>
              <w:rPr>
                <w:rFonts w:hint="eastAsia" w:ascii="宋体" w:hAnsi="宋体"/>
                <w:szCs w:val="21"/>
              </w:rPr>
              <w:t>模拟样品2（0.5gAlV5，加入40mg钒）</w:t>
            </w:r>
          </w:p>
        </w:tc>
        <w:tc>
          <w:tcPr>
            <w:tcW w:w="2693" w:type="dxa"/>
          </w:tcPr>
          <w:p>
            <w:pPr>
              <w:rPr>
                <w:rFonts w:ascii="宋体" w:hAnsi="宋体"/>
                <w:szCs w:val="21"/>
              </w:rPr>
            </w:pPr>
            <w:r>
              <w:rPr>
                <w:rFonts w:hint="eastAsia" w:ascii="宋体" w:hAnsi="宋体"/>
                <w:szCs w:val="21"/>
              </w:rPr>
              <w:t>13.14、 13.16、 13.16、 13.01、 13.04、13.08、 13.12</w:t>
            </w:r>
          </w:p>
        </w:tc>
        <w:tc>
          <w:tcPr>
            <w:tcW w:w="1134" w:type="dxa"/>
            <w:vAlign w:val="center"/>
          </w:tcPr>
          <w:p>
            <w:pPr>
              <w:ind w:firstLine="105" w:firstLineChars="50"/>
              <w:rPr>
                <w:rFonts w:ascii="宋体" w:hAnsi="宋体"/>
                <w:szCs w:val="21"/>
              </w:rPr>
            </w:pPr>
            <w:r>
              <w:rPr>
                <w:rFonts w:hint="eastAsia" w:ascii="宋体" w:hAnsi="宋体"/>
                <w:szCs w:val="21"/>
              </w:rPr>
              <w:t>13.10</w:t>
            </w:r>
          </w:p>
        </w:tc>
        <w:tc>
          <w:tcPr>
            <w:tcW w:w="992" w:type="dxa"/>
            <w:vAlign w:val="center"/>
          </w:tcPr>
          <w:p>
            <w:pPr>
              <w:jc w:val="center"/>
              <w:rPr>
                <w:rFonts w:ascii="宋体" w:hAnsi="宋体"/>
                <w:szCs w:val="21"/>
              </w:rPr>
            </w:pPr>
            <w:r>
              <w:rPr>
                <w:rFonts w:hint="eastAsia" w:ascii="宋体" w:hAnsi="宋体"/>
                <w:szCs w:val="21"/>
              </w:rPr>
              <w:t>0.46</w:t>
            </w:r>
          </w:p>
        </w:tc>
        <w:tc>
          <w:tcPr>
            <w:tcW w:w="1352" w:type="dxa"/>
            <w:vAlign w:val="center"/>
          </w:tcPr>
          <w:p>
            <w:pPr>
              <w:jc w:val="left"/>
              <w:rPr>
                <w:rFonts w:ascii="宋体" w:hAnsi="宋体"/>
                <w:szCs w:val="21"/>
              </w:rPr>
            </w:pPr>
            <w:r>
              <w:rPr>
                <w:rFonts w:hint="eastAsia" w:ascii="宋体" w:hAnsi="宋体"/>
                <w:szCs w:val="21"/>
              </w:rPr>
              <w:t>13.02</w:t>
            </w:r>
          </w:p>
        </w:tc>
      </w:tr>
    </w:tbl>
    <w:p>
      <w:pPr>
        <w:spacing w:line="360" w:lineRule="auto"/>
        <w:jc w:val="center"/>
        <w:rPr>
          <w:rFonts w:hint="eastAsia" w:ascii="宋体" w:hAnsi="宋体"/>
        </w:rPr>
      </w:pPr>
    </w:p>
    <w:p>
      <w:pPr>
        <w:spacing w:line="360" w:lineRule="auto"/>
        <w:jc w:val="center"/>
        <w:rPr>
          <w:rFonts w:ascii="宋体" w:hAnsi="宋体"/>
        </w:rPr>
      </w:pPr>
      <w:r>
        <w:rPr>
          <w:rFonts w:hint="eastAsia" w:ascii="宋体" w:hAnsi="宋体"/>
        </w:rPr>
        <w:t>一验</w:t>
      </w:r>
      <w:r>
        <w:rPr>
          <w:rFonts w:ascii="宋体" w:hAnsi="宋体"/>
        </w:rPr>
        <w:t>加标回收试验</w:t>
      </w:r>
      <w:r>
        <w:rPr>
          <w:rFonts w:hint="eastAsia" w:ascii="宋体" w:hAnsi="宋体"/>
        </w:rPr>
        <w:t>结果</w:t>
      </w:r>
    </w:p>
    <w:tbl>
      <w:tblPr>
        <w:tblStyle w:val="20"/>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2231"/>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line="360" w:lineRule="auto"/>
              <w:jc w:val="center"/>
              <w:rPr>
                <w:rFonts w:ascii="宋体" w:hAnsi="宋体"/>
              </w:rPr>
            </w:pPr>
            <w:r>
              <w:rPr>
                <w:rFonts w:hint="eastAsia" w:ascii="宋体" w:hAnsi="宋体"/>
              </w:rPr>
              <w:t>称取纯铝/mg</w:t>
            </w:r>
          </w:p>
        </w:tc>
        <w:tc>
          <w:tcPr>
            <w:tcW w:w="2231" w:type="dxa"/>
          </w:tcPr>
          <w:p>
            <w:pPr>
              <w:spacing w:line="360" w:lineRule="auto"/>
              <w:jc w:val="center"/>
              <w:rPr>
                <w:rFonts w:ascii="宋体" w:hAnsi="宋体"/>
              </w:rPr>
            </w:pPr>
            <w:r>
              <w:rPr>
                <w:rFonts w:hint="eastAsia" w:ascii="宋体" w:hAnsi="宋体"/>
              </w:rPr>
              <w:t>加入钒量/mg</w:t>
            </w:r>
          </w:p>
        </w:tc>
        <w:tc>
          <w:tcPr>
            <w:tcW w:w="2126" w:type="dxa"/>
          </w:tcPr>
          <w:p>
            <w:pPr>
              <w:spacing w:line="360" w:lineRule="auto"/>
              <w:jc w:val="center"/>
              <w:rPr>
                <w:rFonts w:ascii="宋体" w:hAnsi="宋体"/>
              </w:rPr>
            </w:pPr>
            <w:r>
              <w:rPr>
                <w:rFonts w:hint="eastAsia" w:ascii="宋体" w:hAnsi="宋体"/>
              </w:rPr>
              <w:t>测得钒量/mg</w:t>
            </w:r>
          </w:p>
        </w:tc>
        <w:tc>
          <w:tcPr>
            <w:tcW w:w="2268" w:type="dxa"/>
          </w:tcPr>
          <w:p>
            <w:pPr>
              <w:spacing w:line="360" w:lineRule="auto"/>
              <w:jc w:val="center"/>
              <w:rPr>
                <w:rFonts w:ascii="宋体" w:hAnsi="宋体"/>
              </w:rPr>
            </w:pPr>
            <w:r>
              <w:rPr>
                <w:rFonts w:hint="eastAsia" w:ascii="宋体" w:hAnsi="宋体"/>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line="360" w:lineRule="auto"/>
              <w:jc w:val="center"/>
              <w:rPr>
                <w:rFonts w:ascii="宋体" w:hAnsi="宋体"/>
              </w:rPr>
            </w:pPr>
            <w:r>
              <w:rPr>
                <w:rFonts w:hint="eastAsia" w:ascii="宋体" w:hAnsi="宋体"/>
              </w:rPr>
              <w:t>0.5</w:t>
            </w:r>
          </w:p>
        </w:tc>
        <w:tc>
          <w:tcPr>
            <w:tcW w:w="2231" w:type="dxa"/>
          </w:tcPr>
          <w:p>
            <w:pPr>
              <w:spacing w:line="360" w:lineRule="auto"/>
              <w:jc w:val="center"/>
              <w:rPr>
                <w:rFonts w:ascii="宋体" w:hAnsi="宋体"/>
              </w:rPr>
            </w:pPr>
            <w:r>
              <w:rPr>
                <w:rFonts w:hint="eastAsia" w:ascii="宋体" w:hAnsi="宋体"/>
              </w:rPr>
              <w:t>5.00</w:t>
            </w:r>
          </w:p>
        </w:tc>
        <w:tc>
          <w:tcPr>
            <w:tcW w:w="2126" w:type="dxa"/>
          </w:tcPr>
          <w:p>
            <w:pPr>
              <w:spacing w:line="360" w:lineRule="auto"/>
              <w:jc w:val="center"/>
              <w:rPr>
                <w:rFonts w:ascii="宋体" w:hAnsi="宋体"/>
              </w:rPr>
            </w:pPr>
            <w:r>
              <w:rPr>
                <w:rFonts w:hint="eastAsia" w:ascii="宋体" w:hAnsi="宋体"/>
              </w:rPr>
              <w:t>5.05</w:t>
            </w:r>
          </w:p>
        </w:tc>
        <w:tc>
          <w:tcPr>
            <w:tcW w:w="2268" w:type="dxa"/>
          </w:tcPr>
          <w:p>
            <w:pPr>
              <w:spacing w:line="360" w:lineRule="auto"/>
              <w:jc w:val="center"/>
              <w:rPr>
                <w:rFonts w:ascii="宋体" w:hAnsi="宋体"/>
              </w:rPr>
            </w:pPr>
            <w:r>
              <w:rPr>
                <w:rFonts w:hint="eastAsia" w:ascii="宋体" w:hAnsi="宋体"/>
              </w:rPr>
              <w:t>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line="360" w:lineRule="auto"/>
              <w:jc w:val="center"/>
              <w:rPr>
                <w:rFonts w:ascii="宋体" w:hAnsi="宋体"/>
              </w:rPr>
            </w:pPr>
            <w:r>
              <w:rPr>
                <w:rFonts w:hint="eastAsia" w:ascii="宋体" w:hAnsi="宋体"/>
              </w:rPr>
              <w:t>0.5</w:t>
            </w:r>
          </w:p>
        </w:tc>
        <w:tc>
          <w:tcPr>
            <w:tcW w:w="2231" w:type="dxa"/>
          </w:tcPr>
          <w:p>
            <w:pPr>
              <w:spacing w:line="360" w:lineRule="auto"/>
              <w:jc w:val="center"/>
              <w:rPr>
                <w:rFonts w:ascii="宋体" w:hAnsi="宋体"/>
              </w:rPr>
            </w:pPr>
            <w:r>
              <w:rPr>
                <w:rFonts w:hint="eastAsia" w:ascii="宋体" w:hAnsi="宋体"/>
              </w:rPr>
              <w:t>10.00</w:t>
            </w:r>
          </w:p>
        </w:tc>
        <w:tc>
          <w:tcPr>
            <w:tcW w:w="2126" w:type="dxa"/>
          </w:tcPr>
          <w:p>
            <w:pPr>
              <w:spacing w:line="360" w:lineRule="auto"/>
              <w:jc w:val="center"/>
              <w:rPr>
                <w:rFonts w:ascii="宋体" w:hAnsi="宋体"/>
              </w:rPr>
            </w:pPr>
            <w:r>
              <w:rPr>
                <w:rFonts w:hint="eastAsia" w:ascii="宋体" w:hAnsi="宋体"/>
              </w:rPr>
              <w:t>10.05</w:t>
            </w:r>
          </w:p>
        </w:tc>
        <w:tc>
          <w:tcPr>
            <w:tcW w:w="2268" w:type="dxa"/>
          </w:tcPr>
          <w:p>
            <w:pPr>
              <w:spacing w:line="360" w:lineRule="auto"/>
              <w:jc w:val="center"/>
              <w:rPr>
                <w:rFonts w:ascii="宋体" w:hAnsi="宋体"/>
              </w:rPr>
            </w:pPr>
            <w:r>
              <w:rPr>
                <w:rFonts w:hint="eastAsia" w:ascii="宋体" w:hAnsi="宋体"/>
              </w:rPr>
              <w:t>100.50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line="360" w:lineRule="auto"/>
              <w:jc w:val="center"/>
              <w:rPr>
                <w:rFonts w:ascii="宋体" w:hAnsi="宋体"/>
              </w:rPr>
            </w:pPr>
            <w:r>
              <w:rPr>
                <w:rFonts w:hint="eastAsia" w:ascii="宋体" w:hAnsi="宋体"/>
              </w:rPr>
              <w:t>0.5</w:t>
            </w:r>
          </w:p>
        </w:tc>
        <w:tc>
          <w:tcPr>
            <w:tcW w:w="2231" w:type="dxa"/>
          </w:tcPr>
          <w:p>
            <w:pPr>
              <w:spacing w:line="360" w:lineRule="auto"/>
              <w:jc w:val="center"/>
              <w:rPr>
                <w:rFonts w:ascii="宋体" w:hAnsi="宋体"/>
              </w:rPr>
            </w:pPr>
            <w:r>
              <w:rPr>
                <w:rFonts w:hint="eastAsia" w:ascii="宋体" w:hAnsi="宋体"/>
              </w:rPr>
              <w:t>15.00</w:t>
            </w:r>
          </w:p>
        </w:tc>
        <w:tc>
          <w:tcPr>
            <w:tcW w:w="2126" w:type="dxa"/>
          </w:tcPr>
          <w:p>
            <w:pPr>
              <w:spacing w:line="360" w:lineRule="auto"/>
              <w:jc w:val="center"/>
              <w:rPr>
                <w:rFonts w:ascii="宋体" w:hAnsi="宋体"/>
              </w:rPr>
            </w:pPr>
            <w:r>
              <w:rPr>
                <w:rFonts w:hint="eastAsia" w:ascii="宋体" w:hAnsi="宋体"/>
              </w:rPr>
              <w:t>14.97</w:t>
            </w:r>
          </w:p>
        </w:tc>
        <w:tc>
          <w:tcPr>
            <w:tcW w:w="2268" w:type="dxa"/>
          </w:tcPr>
          <w:p>
            <w:pPr>
              <w:spacing w:line="360" w:lineRule="auto"/>
              <w:jc w:val="center"/>
              <w:rPr>
                <w:rFonts w:ascii="宋体" w:hAnsi="宋体"/>
              </w:rPr>
            </w:pPr>
            <w:r>
              <w:rPr>
                <w:rFonts w:hint="eastAsia" w:ascii="宋体" w:hAnsi="宋体"/>
              </w:rPr>
              <w:t>99.80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Pr>
          <w:p>
            <w:pPr>
              <w:spacing w:line="360" w:lineRule="auto"/>
              <w:jc w:val="center"/>
              <w:rPr>
                <w:rFonts w:ascii="宋体" w:hAnsi="宋体"/>
              </w:rPr>
            </w:pPr>
            <w:r>
              <w:rPr>
                <w:rFonts w:hint="eastAsia" w:ascii="宋体" w:hAnsi="宋体"/>
              </w:rPr>
              <w:t>0.5</w:t>
            </w:r>
          </w:p>
        </w:tc>
        <w:tc>
          <w:tcPr>
            <w:tcW w:w="2231" w:type="dxa"/>
          </w:tcPr>
          <w:p>
            <w:pPr>
              <w:spacing w:line="360" w:lineRule="auto"/>
              <w:jc w:val="center"/>
              <w:rPr>
                <w:rFonts w:ascii="宋体" w:hAnsi="宋体"/>
              </w:rPr>
            </w:pPr>
            <w:r>
              <w:rPr>
                <w:rFonts w:hint="eastAsia" w:ascii="宋体" w:hAnsi="宋体"/>
              </w:rPr>
              <w:t>20.00</w:t>
            </w:r>
          </w:p>
        </w:tc>
        <w:tc>
          <w:tcPr>
            <w:tcW w:w="2126" w:type="dxa"/>
          </w:tcPr>
          <w:p>
            <w:pPr>
              <w:spacing w:line="360" w:lineRule="auto"/>
              <w:jc w:val="center"/>
              <w:rPr>
                <w:rFonts w:ascii="宋体" w:hAnsi="宋体"/>
              </w:rPr>
            </w:pPr>
            <w:r>
              <w:rPr>
                <w:rFonts w:hint="eastAsia" w:ascii="宋体" w:hAnsi="宋体"/>
              </w:rPr>
              <w:t>19.92</w:t>
            </w:r>
          </w:p>
        </w:tc>
        <w:tc>
          <w:tcPr>
            <w:tcW w:w="2268" w:type="dxa"/>
          </w:tcPr>
          <w:p>
            <w:pPr>
              <w:spacing w:line="360" w:lineRule="auto"/>
              <w:jc w:val="center"/>
              <w:rPr>
                <w:rFonts w:ascii="宋体" w:hAnsi="宋体"/>
              </w:rPr>
            </w:pPr>
            <w:r>
              <w:rPr>
                <w:rFonts w:hint="eastAsia" w:ascii="宋体" w:hAnsi="宋体"/>
              </w:rPr>
              <w:t>99.60</w:t>
            </w:r>
          </w:p>
        </w:tc>
      </w:tr>
    </w:tbl>
    <w:p>
      <w:pPr>
        <w:pStyle w:val="45"/>
        <w:spacing w:line="360" w:lineRule="auto"/>
        <w:jc w:val="center"/>
        <w:rPr>
          <w:rFonts w:hint="eastAsia" w:ascii="宋体" w:hAnsi="宋体"/>
          <w:bCs/>
        </w:rPr>
      </w:pPr>
    </w:p>
    <w:p>
      <w:pPr>
        <w:pStyle w:val="45"/>
        <w:spacing w:line="360" w:lineRule="auto"/>
        <w:jc w:val="center"/>
      </w:pPr>
      <w:r>
        <w:rPr>
          <w:rFonts w:ascii="宋体" w:hAnsi="宋体"/>
          <w:bCs/>
        </w:rPr>
        <w:t>二验单位</w:t>
      </w:r>
      <w:r>
        <w:rPr>
          <w:rFonts w:hint="eastAsia" w:ascii="宋体" w:hAnsi="宋体"/>
          <w:bCs/>
        </w:rPr>
        <w:t>钒</w:t>
      </w:r>
      <w:r>
        <w:rPr>
          <w:rFonts w:ascii="宋体" w:hAnsi="宋体"/>
          <w:bCs/>
        </w:rPr>
        <w:t>量的验证结果（%）</w:t>
      </w:r>
    </w:p>
    <w:tbl>
      <w:tblPr>
        <w:tblStyle w:val="20"/>
        <w:tblW w:w="826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2268"/>
        <w:gridCol w:w="1843"/>
        <w:gridCol w:w="2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trPr>
        <w:tc>
          <w:tcPr>
            <w:tcW w:w="1843" w:type="dxa"/>
          </w:tcPr>
          <w:p>
            <w:pPr>
              <w:jc w:val="center"/>
              <w:rPr>
                <w:rFonts w:ascii="宋体" w:hAnsi="宋体"/>
                <w:bCs/>
                <w:sz w:val="18"/>
                <w:szCs w:val="18"/>
              </w:rPr>
            </w:pPr>
            <w:r>
              <w:rPr>
                <w:rFonts w:hint="eastAsia" w:ascii="宋体" w:hAnsi="宋体"/>
                <w:bCs/>
                <w:sz w:val="18"/>
                <w:szCs w:val="18"/>
              </w:rPr>
              <w:t>实验室</w:t>
            </w:r>
          </w:p>
        </w:tc>
        <w:tc>
          <w:tcPr>
            <w:tcW w:w="2268" w:type="dxa"/>
          </w:tcPr>
          <w:p>
            <w:pPr>
              <w:jc w:val="center"/>
              <w:rPr>
                <w:rFonts w:ascii="宋体" w:hAnsi="宋体"/>
                <w:bCs/>
                <w:sz w:val="18"/>
                <w:szCs w:val="18"/>
              </w:rPr>
            </w:pPr>
            <w:r>
              <w:rPr>
                <w:rFonts w:hint="eastAsia" w:ascii="宋体" w:hAnsi="宋体"/>
                <w:sz w:val="18"/>
                <w:szCs w:val="18"/>
              </w:rPr>
              <w:t>模拟样品1（0.5g纯铝，加入5mg钒）</w:t>
            </w:r>
          </w:p>
        </w:tc>
        <w:tc>
          <w:tcPr>
            <w:tcW w:w="1843" w:type="dxa"/>
          </w:tcPr>
          <w:p>
            <w:pPr>
              <w:jc w:val="center"/>
              <w:rPr>
                <w:rFonts w:ascii="宋体" w:hAnsi="宋体"/>
                <w:bCs/>
                <w:sz w:val="18"/>
                <w:szCs w:val="18"/>
              </w:rPr>
            </w:pPr>
            <w:r>
              <w:rPr>
                <w:rFonts w:hint="eastAsia" w:ascii="宋体" w:hAnsi="宋体"/>
                <w:sz w:val="18"/>
                <w:szCs w:val="18"/>
              </w:rPr>
              <w:t>ALV5</w:t>
            </w:r>
          </w:p>
        </w:tc>
        <w:tc>
          <w:tcPr>
            <w:tcW w:w="2315" w:type="dxa"/>
          </w:tcPr>
          <w:p>
            <w:pPr>
              <w:jc w:val="center"/>
              <w:rPr>
                <w:rFonts w:ascii="宋体" w:hAnsi="宋体"/>
                <w:bCs/>
                <w:sz w:val="18"/>
                <w:szCs w:val="18"/>
              </w:rPr>
            </w:pPr>
            <w:r>
              <w:rPr>
                <w:rFonts w:hint="eastAsia" w:ascii="宋体" w:hAnsi="宋体"/>
                <w:sz w:val="18"/>
                <w:szCs w:val="18"/>
              </w:rPr>
              <w:t>模拟样品2（0.5gAlV5，加入40mg钒）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trPr>
        <w:tc>
          <w:tcPr>
            <w:tcW w:w="1843" w:type="dxa"/>
          </w:tcPr>
          <w:p>
            <w:pPr>
              <w:jc w:val="center"/>
              <w:rPr>
                <w:rFonts w:ascii="宋体" w:hAnsi="宋体"/>
                <w:bCs/>
                <w:sz w:val="18"/>
                <w:szCs w:val="18"/>
              </w:rPr>
            </w:pPr>
            <w:r>
              <w:rPr>
                <w:rFonts w:ascii="宋体" w:hAnsi="宋体"/>
                <w:sz w:val="18"/>
                <w:szCs w:val="18"/>
              </w:rPr>
              <w:t>河北四通新型金属材料股份有限公司</w:t>
            </w:r>
          </w:p>
        </w:tc>
        <w:tc>
          <w:tcPr>
            <w:tcW w:w="2268" w:type="dxa"/>
          </w:tcPr>
          <w:p>
            <w:pPr>
              <w:jc w:val="center"/>
              <w:rPr>
                <w:rFonts w:ascii="宋体" w:hAnsi="宋体"/>
                <w:bCs/>
                <w:sz w:val="18"/>
                <w:szCs w:val="18"/>
              </w:rPr>
            </w:pPr>
            <w:r>
              <w:rPr>
                <w:rFonts w:hint="eastAsia" w:ascii="宋体" w:hAnsi="宋体"/>
                <w:bCs/>
                <w:sz w:val="18"/>
                <w:szCs w:val="18"/>
              </w:rPr>
              <w:t>0.98、 1.01、 1.00、 0.98、 1.01、 0.98、 0.99</w:t>
            </w:r>
          </w:p>
        </w:tc>
        <w:tc>
          <w:tcPr>
            <w:tcW w:w="1843" w:type="dxa"/>
          </w:tcPr>
          <w:p>
            <w:pPr>
              <w:jc w:val="left"/>
              <w:rPr>
                <w:rFonts w:ascii="宋体" w:hAnsi="宋体"/>
                <w:sz w:val="18"/>
                <w:szCs w:val="18"/>
              </w:rPr>
            </w:pPr>
            <w:r>
              <w:rPr>
                <w:rFonts w:hint="eastAsia" w:ascii="宋体" w:hAnsi="宋体"/>
                <w:sz w:val="18"/>
                <w:szCs w:val="18"/>
              </w:rPr>
              <w:t>5.26、 5.21、5.05、5.09、 5.24、 4.95、 5.08</w:t>
            </w:r>
          </w:p>
        </w:tc>
        <w:tc>
          <w:tcPr>
            <w:tcW w:w="2315" w:type="dxa"/>
          </w:tcPr>
          <w:p>
            <w:pPr>
              <w:jc w:val="left"/>
              <w:rPr>
                <w:rFonts w:ascii="宋体" w:hAnsi="宋体"/>
                <w:bCs/>
                <w:sz w:val="18"/>
                <w:szCs w:val="18"/>
              </w:rPr>
            </w:pPr>
            <w:r>
              <w:rPr>
                <w:rFonts w:hint="eastAsia" w:ascii="宋体" w:hAnsi="宋体"/>
                <w:bCs/>
                <w:sz w:val="18"/>
                <w:szCs w:val="18"/>
              </w:rPr>
              <w:t>13.01、 13.11、 12.89、 12.98、 13.15、 13.18、 12.98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843" w:type="dxa"/>
          </w:tcPr>
          <w:p>
            <w:pPr>
              <w:rPr>
                <w:rFonts w:ascii="宋体" w:hAnsi="宋体"/>
                <w:bCs/>
                <w:sz w:val="18"/>
                <w:szCs w:val="18"/>
              </w:rPr>
            </w:pPr>
            <w:r>
              <w:rPr>
                <w:rFonts w:ascii="宋体" w:hAnsi="宋体"/>
                <w:sz w:val="18"/>
                <w:szCs w:val="18"/>
              </w:rPr>
              <w:t>长沙矿冶研究院有限责任公司</w:t>
            </w:r>
          </w:p>
        </w:tc>
        <w:tc>
          <w:tcPr>
            <w:tcW w:w="2268" w:type="dxa"/>
          </w:tcPr>
          <w:p>
            <w:pPr>
              <w:rPr>
                <w:rFonts w:ascii="宋体" w:hAnsi="宋体"/>
                <w:bCs/>
                <w:sz w:val="18"/>
                <w:szCs w:val="18"/>
              </w:rPr>
            </w:pPr>
            <w:r>
              <w:rPr>
                <w:rFonts w:ascii="宋体" w:hAnsi="宋体"/>
                <w:sz w:val="18"/>
                <w:szCs w:val="18"/>
              </w:rPr>
              <w:t>1.02、0.97、1.04、0.99、</w:t>
            </w:r>
            <w:r>
              <w:rPr>
                <w:rFonts w:hint="eastAsia" w:ascii="宋体" w:hAnsi="宋体"/>
                <w:sz w:val="18"/>
                <w:szCs w:val="18"/>
              </w:rPr>
              <w:t xml:space="preserve"> </w:t>
            </w:r>
            <w:r>
              <w:rPr>
                <w:rFonts w:ascii="宋体" w:hAnsi="宋体"/>
                <w:sz w:val="18"/>
                <w:szCs w:val="18"/>
              </w:rPr>
              <w:t>1.03、</w:t>
            </w:r>
            <w:r>
              <w:rPr>
                <w:rFonts w:hint="eastAsia" w:ascii="宋体" w:hAnsi="宋体"/>
                <w:sz w:val="18"/>
                <w:szCs w:val="18"/>
              </w:rPr>
              <w:t xml:space="preserve"> </w:t>
            </w:r>
            <w:r>
              <w:rPr>
                <w:rFonts w:ascii="宋体" w:hAnsi="宋体"/>
                <w:sz w:val="18"/>
                <w:szCs w:val="18"/>
              </w:rPr>
              <w:t>0.98、1.00</w:t>
            </w:r>
          </w:p>
        </w:tc>
        <w:tc>
          <w:tcPr>
            <w:tcW w:w="1843" w:type="dxa"/>
          </w:tcPr>
          <w:p>
            <w:pPr>
              <w:rPr>
                <w:rFonts w:ascii="宋体" w:hAnsi="宋体"/>
                <w:bCs/>
                <w:sz w:val="18"/>
                <w:szCs w:val="18"/>
              </w:rPr>
            </w:pPr>
            <w:r>
              <w:rPr>
                <w:rFonts w:ascii="宋体" w:hAnsi="宋体"/>
                <w:color w:val="000000"/>
                <w:sz w:val="18"/>
                <w:szCs w:val="18"/>
              </w:rPr>
              <w:t>4.95</w:t>
            </w:r>
            <w:r>
              <w:rPr>
                <w:rFonts w:hint="eastAsia" w:ascii="宋体" w:hAnsi="宋体"/>
                <w:color w:val="000000"/>
                <w:sz w:val="18"/>
                <w:szCs w:val="18"/>
              </w:rPr>
              <w:t xml:space="preserve"> </w:t>
            </w:r>
            <w:r>
              <w:rPr>
                <w:rFonts w:ascii="宋体" w:hAnsi="宋体"/>
                <w:color w:val="000000"/>
                <w:sz w:val="18"/>
                <w:szCs w:val="18"/>
              </w:rPr>
              <w:t>、5.32、</w:t>
            </w:r>
            <w:r>
              <w:rPr>
                <w:rFonts w:hint="eastAsia" w:ascii="宋体" w:hAnsi="宋体"/>
                <w:color w:val="000000"/>
                <w:sz w:val="18"/>
                <w:szCs w:val="18"/>
              </w:rPr>
              <w:t xml:space="preserve"> </w:t>
            </w:r>
            <w:r>
              <w:rPr>
                <w:rFonts w:ascii="宋体" w:hAnsi="宋体"/>
                <w:color w:val="000000"/>
                <w:sz w:val="18"/>
                <w:szCs w:val="18"/>
              </w:rPr>
              <w:t>5.25、4.88、</w:t>
            </w:r>
            <w:r>
              <w:rPr>
                <w:rFonts w:hint="eastAsia" w:ascii="宋体" w:hAnsi="宋体"/>
                <w:color w:val="000000"/>
                <w:sz w:val="18"/>
                <w:szCs w:val="18"/>
              </w:rPr>
              <w:t xml:space="preserve"> </w:t>
            </w:r>
            <w:r>
              <w:rPr>
                <w:rFonts w:ascii="宋体" w:hAnsi="宋体"/>
                <w:color w:val="000000"/>
                <w:sz w:val="18"/>
                <w:szCs w:val="18"/>
              </w:rPr>
              <w:t>5.25、</w:t>
            </w:r>
            <w:r>
              <w:rPr>
                <w:rFonts w:hint="eastAsia" w:ascii="宋体" w:hAnsi="宋体"/>
                <w:color w:val="000000"/>
                <w:sz w:val="18"/>
                <w:szCs w:val="18"/>
              </w:rPr>
              <w:t xml:space="preserve"> </w:t>
            </w:r>
            <w:r>
              <w:rPr>
                <w:rFonts w:ascii="宋体" w:hAnsi="宋体"/>
                <w:color w:val="000000"/>
                <w:sz w:val="18"/>
                <w:szCs w:val="18"/>
              </w:rPr>
              <w:t>5.00、5.12</w:t>
            </w:r>
          </w:p>
        </w:tc>
        <w:tc>
          <w:tcPr>
            <w:tcW w:w="2315" w:type="dxa"/>
          </w:tcPr>
          <w:p>
            <w:pPr>
              <w:rPr>
                <w:rFonts w:ascii="宋体" w:hAnsi="宋体"/>
                <w:bCs/>
                <w:sz w:val="18"/>
                <w:szCs w:val="18"/>
              </w:rPr>
            </w:pPr>
            <w:r>
              <w:rPr>
                <w:rFonts w:ascii="宋体" w:hAnsi="宋体"/>
                <w:sz w:val="18"/>
                <w:szCs w:val="18"/>
              </w:rPr>
              <w:t>12.89、12.91、13.35、12.88、13.15、13.28、13.10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1843" w:type="dxa"/>
          </w:tcPr>
          <w:p>
            <w:pPr>
              <w:rPr>
                <w:rFonts w:ascii="宋体" w:hAnsi="宋体"/>
                <w:bCs/>
                <w:sz w:val="18"/>
                <w:szCs w:val="18"/>
              </w:rPr>
            </w:pPr>
            <w:r>
              <w:rPr>
                <w:rFonts w:ascii="宋体" w:hAnsi="宋体"/>
                <w:sz w:val="18"/>
                <w:szCs w:val="18"/>
              </w:rPr>
              <w:t>山东兖矿轻合金有限公司</w:t>
            </w:r>
          </w:p>
        </w:tc>
        <w:tc>
          <w:tcPr>
            <w:tcW w:w="2268" w:type="dxa"/>
          </w:tcPr>
          <w:p>
            <w:pPr>
              <w:rPr>
                <w:rFonts w:ascii="宋体" w:hAnsi="宋体"/>
                <w:bCs/>
                <w:sz w:val="18"/>
                <w:szCs w:val="18"/>
              </w:rPr>
            </w:pPr>
            <w:r>
              <w:rPr>
                <w:rFonts w:hint="eastAsia" w:ascii="宋体" w:hAnsi="宋体"/>
                <w:sz w:val="18"/>
                <w:szCs w:val="18"/>
              </w:rPr>
              <w:t>0.95、0.98、1.02、1.04、 1.05、1.02、0.99</w:t>
            </w:r>
          </w:p>
        </w:tc>
        <w:tc>
          <w:tcPr>
            <w:tcW w:w="1843" w:type="dxa"/>
          </w:tcPr>
          <w:p>
            <w:pPr>
              <w:rPr>
                <w:rFonts w:ascii="宋体" w:hAnsi="宋体"/>
                <w:bCs/>
                <w:sz w:val="18"/>
                <w:szCs w:val="18"/>
              </w:rPr>
            </w:pPr>
            <w:r>
              <w:rPr>
                <w:rFonts w:hint="eastAsia" w:ascii="宋体" w:hAnsi="宋体" w:cs="宋体"/>
                <w:color w:val="000000"/>
                <w:sz w:val="18"/>
                <w:szCs w:val="18"/>
              </w:rPr>
              <w:t>5.13、 5.09、5.04、5.34、 5.28、 5.01、5.22</w:t>
            </w:r>
          </w:p>
        </w:tc>
        <w:tc>
          <w:tcPr>
            <w:tcW w:w="2315" w:type="dxa"/>
          </w:tcPr>
          <w:p>
            <w:pPr>
              <w:rPr>
                <w:rFonts w:ascii="宋体" w:hAnsi="宋体"/>
                <w:bCs/>
                <w:sz w:val="18"/>
                <w:szCs w:val="18"/>
              </w:rPr>
            </w:pPr>
            <w:r>
              <w:rPr>
                <w:rFonts w:hint="eastAsia" w:ascii="宋体" w:hAnsi="宋体"/>
                <w:sz w:val="18"/>
                <w:szCs w:val="18"/>
              </w:rPr>
              <w:t>12.87、12.97、12.92、13.12、13.04、13.24、13.09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6" w:hRule="atLeast"/>
        </w:trPr>
        <w:tc>
          <w:tcPr>
            <w:tcW w:w="1843" w:type="dxa"/>
          </w:tcPr>
          <w:p>
            <w:pPr>
              <w:rPr>
                <w:rFonts w:ascii="宋体" w:hAnsi="宋体"/>
                <w:bCs/>
                <w:sz w:val="18"/>
                <w:szCs w:val="18"/>
              </w:rPr>
            </w:pPr>
            <w:r>
              <w:rPr>
                <w:rFonts w:hint="eastAsia" w:ascii="宋体" w:hAnsi="宋体"/>
                <w:sz w:val="18"/>
                <w:szCs w:val="18"/>
              </w:rPr>
              <w:t>南山铝业有限公司</w:t>
            </w:r>
          </w:p>
        </w:tc>
        <w:tc>
          <w:tcPr>
            <w:tcW w:w="2268" w:type="dxa"/>
          </w:tcPr>
          <w:p>
            <w:pPr>
              <w:rPr>
                <w:rFonts w:ascii="宋体" w:hAnsi="宋体"/>
                <w:bCs/>
                <w:sz w:val="18"/>
                <w:szCs w:val="18"/>
              </w:rPr>
            </w:pPr>
            <w:r>
              <w:rPr>
                <w:rFonts w:hint="eastAsia" w:ascii="宋体" w:hAnsi="宋体"/>
                <w:bCs/>
                <w:sz w:val="18"/>
                <w:szCs w:val="18"/>
              </w:rPr>
              <w:t>0.97、 0.97、 1.00、 1.00、 1.00、 0.98、 0.99</w:t>
            </w:r>
          </w:p>
        </w:tc>
        <w:tc>
          <w:tcPr>
            <w:tcW w:w="1843" w:type="dxa"/>
          </w:tcPr>
          <w:p>
            <w:pPr>
              <w:rPr>
                <w:rFonts w:ascii="宋体" w:hAnsi="宋体"/>
                <w:bCs/>
                <w:sz w:val="18"/>
                <w:szCs w:val="18"/>
              </w:rPr>
            </w:pPr>
            <w:r>
              <w:rPr>
                <w:rFonts w:hint="eastAsia" w:ascii="宋体" w:hAnsi="宋体"/>
                <w:bCs/>
                <w:sz w:val="18"/>
                <w:szCs w:val="18"/>
              </w:rPr>
              <w:t>5.07、 5.05、 4.94、 5.07、 5.18、 5.14、 5.14</w:t>
            </w:r>
          </w:p>
        </w:tc>
        <w:tc>
          <w:tcPr>
            <w:tcW w:w="2315" w:type="dxa"/>
          </w:tcPr>
          <w:p>
            <w:pPr>
              <w:rPr>
                <w:rFonts w:ascii="宋体" w:hAnsi="宋体"/>
                <w:bCs/>
                <w:sz w:val="18"/>
                <w:szCs w:val="18"/>
              </w:rPr>
            </w:pPr>
            <w:r>
              <w:rPr>
                <w:rFonts w:hint="eastAsia" w:ascii="宋体" w:hAnsi="宋体"/>
                <w:bCs/>
                <w:sz w:val="18"/>
                <w:szCs w:val="18"/>
              </w:rPr>
              <w:t>12.94、 13.09、 13.02、 13.05、 13.09、 13.09、 13.07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843" w:type="dxa"/>
          </w:tcPr>
          <w:p>
            <w:pPr>
              <w:rPr>
                <w:rFonts w:ascii="宋体" w:hAnsi="宋体"/>
                <w:bCs/>
                <w:sz w:val="18"/>
                <w:szCs w:val="18"/>
              </w:rPr>
            </w:pPr>
            <w:r>
              <w:rPr>
                <w:rFonts w:ascii="宋体" w:hAnsi="宋体"/>
                <w:sz w:val="18"/>
                <w:szCs w:val="18"/>
              </w:rPr>
              <w:t>内蒙古锦联铝材有限公司</w:t>
            </w:r>
          </w:p>
        </w:tc>
        <w:tc>
          <w:tcPr>
            <w:tcW w:w="2268" w:type="dxa"/>
          </w:tcPr>
          <w:p>
            <w:pPr>
              <w:rPr>
                <w:rFonts w:ascii="宋体" w:hAnsi="宋体"/>
                <w:bCs/>
                <w:sz w:val="18"/>
                <w:szCs w:val="18"/>
              </w:rPr>
            </w:pPr>
            <w:r>
              <w:rPr>
                <w:rFonts w:hint="eastAsia" w:ascii="宋体" w:hAnsi="宋体" w:cs="宋体"/>
                <w:sz w:val="18"/>
                <w:szCs w:val="18"/>
              </w:rPr>
              <w:t>0.99、1.02、0.98、0.99、 1.00、1.03、0.98</w:t>
            </w:r>
          </w:p>
        </w:tc>
        <w:tc>
          <w:tcPr>
            <w:tcW w:w="1843" w:type="dxa"/>
          </w:tcPr>
          <w:p>
            <w:pPr>
              <w:rPr>
                <w:rFonts w:ascii="宋体" w:hAnsi="宋体"/>
                <w:bCs/>
                <w:sz w:val="18"/>
                <w:szCs w:val="18"/>
              </w:rPr>
            </w:pPr>
            <w:r>
              <w:rPr>
                <w:rFonts w:hint="eastAsia" w:ascii="宋体" w:hAnsi="宋体"/>
                <w:sz w:val="18"/>
                <w:szCs w:val="18"/>
              </w:rPr>
              <w:t>5.04、 5.11、5.17、4.98、 5.15、 5.25、4.88</w:t>
            </w:r>
          </w:p>
        </w:tc>
        <w:tc>
          <w:tcPr>
            <w:tcW w:w="2315" w:type="dxa"/>
          </w:tcPr>
          <w:p>
            <w:pPr>
              <w:rPr>
                <w:rFonts w:ascii="宋体" w:hAnsi="宋体"/>
                <w:bCs/>
                <w:sz w:val="18"/>
                <w:szCs w:val="18"/>
              </w:rPr>
            </w:pPr>
            <w:r>
              <w:rPr>
                <w:rFonts w:hint="eastAsia" w:ascii="宋体" w:hAnsi="宋体"/>
                <w:sz w:val="18"/>
                <w:szCs w:val="18"/>
              </w:rPr>
              <w:t>13.07、12.98、13.03、12.92、13.01、13.13、12.99</w:t>
            </w:r>
          </w:p>
        </w:tc>
      </w:tr>
    </w:tbl>
    <w:p>
      <w:pPr>
        <w:spacing w:line="440" w:lineRule="exact"/>
        <w:rPr>
          <w:rFonts w:ascii="宋体" w:hAnsi="宋体"/>
          <w:bCs/>
        </w:rPr>
      </w:pPr>
    </w:p>
    <w:p>
      <w:pPr>
        <w:spacing w:before="120" w:line="360" w:lineRule="auto"/>
        <w:jc w:val="center"/>
        <w:rPr>
          <w:rFonts w:ascii="宋体" w:hAnsi="宋体"/>
          <w:bCs/>
        </w:rPr>
      </w:pPr>
      <w:r>
        <w:rPr>
          <w:rFonts w:hint="eastAsia" w:ascii="宋体" w:hAnsi="宋体"/>
          <w:bCs/>
        </w:rPr>
        <w:t xml:space="preserve"> 二验</w:t>
      </w:r>
      <w:r>
        <w:rPr>
          <w:rFonts w:ascii="宋体" w:hAnsi="宋体"/>
          <w:bCs/>
        </w:rPr>
        <w:t>单位</w:t>
      </w:r>
      <w:r>
        <w:rPr>
          <w:rFonts w:hint="eastAsia" w:ascii="宋体" w:hAnsi="宋体"/>
          <w:bCs/>
        </w:rPr>
        <w:t>钒</w:t>
      </w:r>
      <w:r>
        <w:rPr>
          <w:rFonts w:ascii="宋体" w:hAnsi="宋体"/>
          <w:bCs/>
        </w:rPr>
        <w:t>量的平均值（%）</w:t>
      </w:r>
    </w:p>
    <w:tbl>
      <w:tblPr>
        <w:tblStyle w:val="20"/>
        <w:tblW w:w="826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5"/>
        <w:gridCol w:w="2127"/>
        <w:gridCol w:w="992"/>
        <w:gridCol w:w="2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trPr>
        <w:tc>
          <w:tcPr>
            <w:tcW w:w="2835" w:type="dxa"/>
          </w:tcPr>
          <w:p>
            <w:pPr>
              <w:spacing w:line="440" w:lineRule="exact"/>
              <w:jc w:val="center"/>
              <w:rPr>
                <w:rFonts w:ascii="宋体" w:hAnsi="宋体"/>
                <w:bCs/>
              </w:rPr>
            </w:pPr>
            <w:r>
              <w:rPr>
                <w:rFonts w:hint="eastAsia" w:ascii="宋体" w:hAnsi="宋体"/>
                <w:bCs/>
              </w:rPr>
              <w:t>实验室</w:t>
            </w:r>
          </w:p>
        </w:tc>
        <w:tc>
          <w:tcPr>
            <w:tcW w:w="2127" w:type="dxa"/>
          </w:tcPr>
          <w:p>
            <w:pPr>
              <w:spacing w:line="440" w:lineRule="exact"/>
              <w:jc w:val="center"/>
              <w:rPr>
                <w:rFonts w:ascii="宋体" w:hAnsi="宋体"/>
                <w:bCs/>
              </w:rPr>
            </w:pPr>
            <w:r>
              <w:rPr>
                <w:rFonts w:hint="eastAsia" w:ascii="宋体" w:hAnsi="宋体"/>
              </w:rPr>
              <w:t>模拟样品1（0.5g纯铝，加入5mg钒）</w:t>
            </w:r>
          </w:p>
        </w:tc>
        <w:tc>
          <w:tcPr>
            <w:tcW w:w="992" w:type="dxa"/>
          </w:tcPr>
          <w:p>
            <w:pPr>
              <w:spacing w:line="440" w:lineRule="exact"/>
              <w:jc w:val="center"/>
              <w:rPr>
                <w:rFonts w:ascii="宋体" w:hAnsi="宋体"/>
                <w:bCs/>
              </w:rPr>
            </w:pPr>
            <w:r>
              <w:rPr>
                <w:rFonts w:hint="eastAsia" w:ascii="宋体" w:hAnsi="宋体"/>
              </w:rPr>
              <w:t>ALV5</w:t>
            </w:r>
          </w:p>
        </w:tc>
        <w:tc>
          <w:tcPr>
            <w:tcW w:w="2315" w:type="dxa"/>
          </w:tcPr>
          <w:p>
            <w:pPr>
              <w:spacing w:line="440" w:lineRule="exact"/>
              <w:jc w:val="center"/>
              <w:rPr>
                <w:rFonts w:ascii="宋体" w:hAnsi="宋体"/>
                <w:bCs/>
              </w:rPr>
            </w:pPr>
            <w:r>
              <w:rPr>
                <w:rFonts w:hint="eastAsia" w:ascii="宋体" w:hAnsi="宋体"/>
              </w:rPr>
              <w:t>模拟样品2（0.5gAlV5，加入40mg钒）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2835" w:type="dxa"/>
          </w:tcPr>
          <w:p>
            <w:pPr>
              <w:spacing w:line="440" w:lineRule="exact"/>
              <w:jc w:val="center"/>
              <w:rPr>
                <w:rFonts w:ascii="宋体" w:hAnsi="宋体"/>
                <w:bCs/>
              </w:rPr>
            </w:pPr>
            <w:r>
              <w:rPr>
                <w:rFonts w:ascii="宋体" w:hAnsi="宋体"/>
              </w:rPr>
              <w:t>河北四通新型材料有限公司</w:t>
            </w:r>
          </w:p>
        </w:tc>
        <w:tc>
          <w:tcPr>
            <w:tcW w:w="2127" w:type="dxa"/>
          </w:tcPr>
          <w:p>
            <w:pPr>
              <w:spacing w:line="440" w:lineRule="exact"/>
              <w:jc w:val="center"/>
              <w:rPr>
                <w:rFonts w:ascii="宋体" w:hAnsi="宋体"/>
                <w:bCs/>
              </w:rPr>
            </w:pPr>
            <w:r>
              <w:rPr>
                <w:rFonts w:hint="eastAsia" w:ascii="宋体" w:hAnsi="宋体"/>
                <w:bCs/>
              </w:rPr>
              <w:t>0.99</w:t>
            </w:r>
          </w:p>
        </w:tc>
        <w:tc>
          <w:tcPr>
            <w:tcW w:w="992" w:type="dxa"/>
            <w:vAlign w:val="center"/>
          </w:tcPr>
          <w:p>
            <w:pPr>
              <w:spacing w:line="360" w:lineRule="auto"/>
              <w:jc w:val="center"/>
              <w:rPr>
                <w:rFonts w:ascii="宋体" w:hAnsi="宋体"/>
              </w:rPr>
            </w:pPr>
            <w:r>
              <w:rPr>
                <w:rFonts w:hint="eastAsia" w:ascii="宋体" w:hAnsi="宋体"/>
              </w:rPr>
              <w:t>5.13</w:t>
            </w:r>
          </w:p>
        </w:tc>
        <w:tc>
          <w:tcPr>
            <w:tcW w:w="2315" w:type="dxa"/>
          </w:tcPr>
          <w:p>
            <w:pPr>
              <w:spacing w:line="440" w:lineRule="exact"/>
              <w:jc w:val="center"/>
              <w:rPr>
                <w:rFonts w:ascii="宋体" w:hAnsi="宋体"/>
                <w:bCs/>
              </w:rPr>
            </w:pPr>
            <w:r>
              <w:rPr>
                <w:rFonts w:hint="eastAsia" w:ascii="宋体" w:hAnsi="宋体"/>
                <w:bCs/>
              </w:rPr>
              <w:t>13.04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2835" w:type="dxa"/>
          </w:tcPr>
          <w:p>
            <w:pPr>
              <w:spacing w:line="440" w:lineRule="exact"/>
              <w:jc w:val="center"/>
              <w:rPr>
                <w:rFonts w:ascii="宋体" w:hAnsi="宋体"/>
                <w:bCs/>
              </w:rPr>
            </w:pPr>
            <w:r>
              <w:rPr>
                <w:rFonts w:ascii="宋体" w:hAnsi="宋体"/>
              </w:rPr>
              <w:t>长沙矿冶研究院</w:t>
            </w:r>
          </w:p>
        </w:tc>
        <w:tc>
          <w:tcPr>
            <w:tcW w:w="2127" w:type="dxa"/>
          </w:tcPr>
          <w:p>
            <w:pPr>
              <w:spacing w:line="440" w:lineRule="exact"/>
              <w:jc w:val="center"/>
              <w:rPr>
                <w:rFonts w:ascii="宋体" w:hAnsi="宋体"/>
                <w:bCs/>
              </w:rPr>
            </w:pPr>
            <w:r>
              <w:rPr>
                <w:rFonts w:hint="eastAsia" w:ascii="宋体" w:hAnsi="宋体"/>
                <w:bCs/>
              </w:rPr>
              <w:t>1.00</w:t>
            </w:r>
          </w:p>
        </w:tc>
        <w:tc>
          <w:tcPr>
            <w:tcW w:w="992" w:type="dxa"/>
          </w:tcPr>
          <w:p>
            <w:pPr>
              <w:spacing w:line="440" w:lineRule="exact"/>
              <w:jc w:val="center"/>
              <w:rPr>
                <w:rFonts w:ascii="宋体" w:hAnsi="宋体"/>
                <w:bCs/>
              </w:rPr>
            </w:pPr>
            <w:r>
              <w:rPr>
                <w:rFonts w:hint="eastAsia" w:ascii="宋体" w:hAnsi="宋体"/>
                <w:bCs/>
              </w:rPr>
              <w:t>5.11</w:t>
            </w:r>
          </w:p>
        </w:tc>
        <w:tc>
          <w:tcPr>
            <w:tcW w:w="2315" w:type="dxa"/>
          </w:tcPr>
          <w:p>
            <w:pPr>
              <w:spacing w:line="440" w:lineRule="exact"/>
              <w:jc w:val="center"/>
              <w:rPr>
                <w:rFonts w:ascii="宋体" w:hAnsi="宋体"/>
                <w:bCs/>
              </w:rPr>
            </w:pPr>
            <w:r>
              <w:rPr>
                <w:rFonts w:hint="eastAsia" w:ascii="宋体" w:hAnsi="宋体"/>
                <w:bCs/>
              </w:rPr>
              <w:t>13.08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835" w:type="dxa"/>
          </w:tcPr>
          <w:p>
            <w:pPr>
              <w:spacing w:line="440" w:lineRule="exact"/>
              <w:jc w:val="center"/>
              <w:rPr>
                <w:rFonts w:ascii="宋体" w:hAnsi="宋体"/>
                <w:bCs/>
              </w:rPr>
            </w:pPr>
            <w:r>
              <w:rPr>
                <w:rFonts w:ascii="宋体" w:hAnsi="宋体"/>
              </w:rPr>
              <w:t>山东兖矿轻合金有限公司</w:t>
            </w:r>
          </w:p>
        </w:tc>
        <w:tc>
          <w:tcPr>
            <w:tcW w:w="2127" w:type="dxa"/>
          </w:tcPr>
          <w:p>
            <w:pPr>
              <w:spacing w:line="440" w:lineRule="exact"/>
              <w:jc w:val="center"/>
              <w:rPr>
                <w:rFonts w:ascii="宋体" w:hAnsi="宋体"/>
                <w:bCs/>
              </w:rPr>
            </w:pPr>
            <w:r>
              <w:rPr>
                <w:rFonts w:hint="eastAsia" w:ascii="宋体" w:hAnsi="宋体"/>
                <w:bCs/>
              </w:rPr>
              <w:t>1.01</w:t>
            </w:r>
          </w:p>
        </w:tc>
        <w:tc>
          <w:tcPr>
            <w:tcW w:w="992" w:type="dxa"/>
          </w:tcPr>
          <w:p>
            <w:pPr>
              <w:spacing w:line="440" w:lineRule="exact"/>
              <w:jc w:val="center"/>
              <w:rPr>
                <w:rFonts w:ascii="宋体" w:hAnsi="宋体"/>
                <w:bCs/>
              </w:rPr>
            </w:pPr>
            <w:r>
              <w:rPr>
                <w:rFonts w:hint="eastAsia" w:ascii="宋体" w:hAnsi="宋体"/>
                <w:bCs/>
              </w:rPr>
              <w:t>5.16</w:t>
            </w:r>
          </w:p>
        </w:tc>
        <w:tc>
          <w:tcPr>
            <w:tcW w:w="2315" w:type="dxa"/>
          </w:tcPr>
          <w:p>
            <w:pPr>
              <w:spacing w:line="440" w:lineRule="exact"/>
              <w:jc w:val="center"/>
              <w:rPr>
                <w:rFonts w:ascii="宋体" w:hAnsi="宋体"/>
                <w:bCs/>
              </w:rPr>
            </w:pPr>
            <w:r>
              <w:rPr>
                <w:rFonts w:hint="eastAsia" w:ascii="宋体" w:hAnsi="宋体"/>
                <w:bCs/>
              </w:rPr>
              <w:t>13.04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2835" w:type="dxa"/>
          </w:tcPr>
          <w:p>
            <w:pPr>
              <w:spacing w:line="440" w:lineRule="exact"/>
              <w:jc w:val="center"/>
              <w:rPr>
                <w:rFonts w:ascii="宋体" w:hAnsi="宋体"/>
                <w:bCs/>
              </w:rPr>
            </w:pPr>
            <w:r>
              <w:rPr>
                <w:rFonts w:hint="eastAsia" w:ascii="宋体" w:hAnsi="宋体"/>
              </w:rPr>
              <w:t>南山铝业有限公司</w:t>
            </w:r>
          </w:p>
        </w:tc>
        <w:tc>
          <w:tcPr>
            <w:tcW w:w="2127" w:type="dxa"/>
          </w:tcPr>
          <w:p>
            <w:pPr>
              <w:spacing w:line="440" w:lineRule="exact"/>
              <w:jc w:val="center"/>
              <w:rPr>
                <w:rFonts w:ascii="宋体" w:hAnsi="宋体"/>
                <w:bCs/>
              </w:rPr>
            </w:pPr>
            <w:r>
              <w:rPr>
                <w:rFonts w:hint="eastAsia" w:ascii="宋体" w:hAnsi="宋体"/>
                <w:bCs/>
              </w:rPr>
              <w:t>0.99</w:t>
            </w:r>
          </w:p>
        </w:tc>
        <w:tc>
          <w:tcPr>
            <w:tcW w:w="992" w:type="dxa"/>
          </w:tcPr>
          <w:p>
            <w:pPr>
              <w:spacing w:line="440" w:lineRule="exact"/>
              <w:jc w:val="center"/>
              <w:rPr>
                <w:rFonts w:ascii="宋体" w:hAnsi="宋体"/>
                <w:bCs/>
              </w:rPr>
            </w:pPr>
            <w:r>
              <w:rPr>
                <w:rFonts w:hint="eastAsia" w:ascii="宋体" w:hAnsi="宋体"/>
                <w:bCs/>
              </w:rPr>
              <w:t>5.08</w:t>
            </w:r>
          </w:p>
        </w:tc>
        <w:tc>
          <w:tcPr>
            <w:tcW w:w="2315" w:type="dxa"/>
          </w:tcPr>
          <w:p>
            <w:pPr>
              <w:spacing w:line="440" w:lineRule="exact"/>
              <w:jc w:val="center"/>
              <w:rPr>
                <w:rFonts w:ascii="宋体" w:hAnsi="宋体"/>
                <w:bCs/>
              </w:rPr>
            </w:pPr>
            <w:r>
              <w:rPr>
                <w:rFonts w:hint="eastAsia" w:ascii="宋体" w:hAnsi="宋体"/>
                <w:bCs/>
              </w:rPr>
              <w:t>13.05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2835" w:type="dxa"/>
          </w:tcPr>
          <w:p>
            <w:pPr>
              <w:spacing w:line="440" w:lineRule="exact"/>
              <w:jc w:val="center"/>
              <w:rPr>
                <w:rFonts w:ascii="宋体" w:hAnsi="宋体"/>
                <w:bCs/>
              </w:rPr>
            </w:pPr>
            <w:r>
              <w:rPr>
                <w:rFonts w:ascii="宋体" w:hAnsi="宋体"/>
              </w:rPr>
              <w:t>内蒙古锦联铝材有限公司</w:t>
            </w:r>
          </w:p>
        </w:tc>
        <w:tc>
          <w:tcPr>
            <w:tcW w:w="2127" w:type="dxa"/>
          </w:tcPr>
          <w:p>
            <w:pPr>
              <w:spacing w:line="440" w:lineRule="exact"/>
              <w:jc w:val="center"/>
              <w:rPr>
                <w:rFonts w:ascii="宋体" w:hAnsi="宋体"/>
                <w:bCs/>
              </w:rPr>
            </w:pPr>
            <w:r>
              <w:rPr>
                <w:rFonts w:hint="eastAsia" w:ascii="宋体" w:hAnsi="宋体"/>
                <w:bCs/>
              </w:rPr>
              <w:t>1.00</w:t>
            </w:r>
          </w:p>
        </w:tc>
        <w:tc>
          <w:tcPr>
            <w:tcW w:w="992" w:type="dxa"/>
          </w:tcPr>
          <w:p>
            <w:pPr>
              <w:spacing w:line="440" w:lineRule="exact"/>
              <w:jc w:val="center"/>
              <w:rPr>
                <w:rFonts w:ascii="宋体" w:hAnsi="宋体"/>
                <w:bCs/>
              </w:rPr>
            </w:pPr>
            <w:r>
              <w:rPr>
                <w:rFonts w:hint="eastAsia" w:ascii="宋体" w:hAnsi="宋体"/>
                <w:bCs/>
              </w:rPr>
              <w:t>5.08</w:t>
            </w:r>
          </w:p>
        </w:tc>
        <w:tc>
          <w:tcPr>
            <w:tcW w:w="2315" w:type="dxa"/>
          </w:tcPr>
          <w:p>
            <w:pPr>
              <w:spacing w:line="440" w:lineRule="exact"/>
              <w:jc w:val="center"/>
              <w:rPr>
                <w:rFonts w:ascii="宋体" w:hAnsi="宋体"/>
                <w:bCs/>
              </w:rPr>
            </w:pPr>
            <w:r>
              <w:rPr>
                <w:rFonts w:hint="eastAsia" w:ascii="宋体" w:hAnsi="宋体"/>
                <w:bCs/>
              </w:rPr>
              <w:t>13.02</w:t>
            </w:r>
          </w:p>
        </w:tc>
      </w:tr>
    </w:tbl>
    <w:p>
      <w:pPr>
        <w:spacing w:before="120" w:line="440" w:lineRule="exact"/>
        <w:jc w:val="center"/>
        <w:rPr>
          <w:rFonts w:ascii="宋体" w:hAnsi="宋体"/>
          <w:bCs/>
        </w:rPr>
      </w:pPr>
    </w:p>
    <w:p>
      <w:pPr>
        <w:spacing w:before="120" w:line="360" w:lineRule="auto"/>
        <w:jc w:val="center"/>
        <w:rPr>
          <w:rFonts w:ascii="宋体" w:hAnsi="宋体"/>
          <w:bCs/>
        </w:rPr>
      </w:pPr>
      <w:r>
        <w:rPr>
          <w:rFonts w:hint="eastAsia" w:ascii="宋体" w:hAnsi="宋体"/>
          <w:bCs/>
        </w:rPr>
        <w:t>二验</w:t>
      </w:r>
      <w:r>
        <w:rPr>
          <w:rFonts w:ascii="宋体" w:hAnsi="宋体"/>
          <w:bCs/>
        </w:rPr>
        <w:t>单位测定结果标准偏差</w:t>
      </w:r>
    </w:p>
    <w:tbl>
      <w:tblPr>
        <w:tblStyle w:val="20"/>
        <w:tblW w:w="826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5"/>
        <w:gridCol w:w="2127"/>
        <w:gridCol w:w="992"/>
        <w:gridCol w:w="2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trPr>
        <w:tc>
          <w:tcPr>
            <w:tcW w:w="2835" w:type="dxa"/>
          </w:tcPr>
          <w:p>
            <w:pPr>
              <w:spacing w:line="440" w:lineRule="exact"/>
              <w:jc w:val="center"/>
              <w:rPr>
                <w:rFonts w:ascii="宋体" w:hAnsi="宋体"/>
                <w:bCs/>
              </w:rPr>
            </w:pPr>
            <w:r>
              <w:rPr>
                <w:rFonts w:hint="eastAsia" w:ascii="宋体" w:hAnsi="宋体"/>
                <w:bCs/>
              </w:rPr>
              <w:t>实验室</w:t>
            </w:r>
          </w:p>
        </w:tc>
        <w:tc>
          <w:tcPr>
            <w:tcW w:w="2127" w:type="dxa"/>
          </w:tcPr>
          <w:p>
            <w:pPr>
              <w:spacing w:line="440" w:lineRule="exact"/>
              <w:jc w:val="center"/>
              <w:rPr>
                <w:rFonts w:ascii="宋体" w:hAnsi="宋体"/>
                <w:bCs/>
              </w:rPr>
            </w:pPr>
            <w:r>
              <w:rPr>
                <w:rFonts w:hint="eastAsia" w:ascii="宋体" w:hAnsi="宋体"/>
              </w:rPr>
              <w:t>模拟样品1（0.5g纯铝，加入5mg钒）</w:t>
            </w:r>
          </w:p>
        </w:tc>
        <w:tc>
          <w:tcPr>
            <w:tcW w:w="992" w:type="dxa"/>
          </w:tcPr>
          <w:p>
            <w:pPr>
              <w:spacing w:line="440" w:lineRule="exact"/>
              <w:jc w:val="center"/>
              <w:rPr>
                <w:rFonts w:ascii="宋体" w:hAnsi="宋体"/>
                <w:bCs/>
              </w:rPr>
            </w:pPr>
            <w:r>
              <w:rPr>
                <w:rFonts w:hint="eastAsia" w:ascii="宋体" w:hAnsi="宋体"/>
              </w:rPr>
              <w:t>ALV5</w:t>
            </w:r>
          </w:p>
        </w:tc>
        <w:tc>
          <w:tcPr>
            <w:tcW w:w="2315" w:type="dxa"/>
          </w:tcPr>
          <w:p>
            <w:pPr>
              <w:spacing w:line="440" w:lineRule="exact"/>
              <w:jc w:val="center"/>
              <w:rPr>
                <w:rFonts w:ascii="宋体" w:hAnsi="宋体"/>
                <w:bCs/>
              </w:rPr>
            </w:pPr>
            <w:r>
              <w:rPr>
                <w:rFonts w:hint="eastAsia" w:ascii="宋体" w:hAnsi="宋体"/>
              </w:rPr>
              <w:t>模拟样品2（0.5gAlV5，加入40mg钒）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trPr>
        <w:tc>
          <w:tcPr>
            <w:tcW w:w="2835" w:type="dxa"/>
          </w:tcPr>
          <w:p>
            <w:pPr>
              <w:spacing w:line="440" w:lineRule="exact"/>
              <w:jc w:val="center"/>
              <w:rPr>
                <w:rFonts w:ascii="宋体" w:hAnsi="宋体"/>
                <w:bCs/>
              </w:rPr>
            </w:pPr>
            <w:r>
              <w:rPr>
                <w:rFonts w:ascii="宋体" w:hAnsi="宋体"/>
              </w:rPr>
              <w:t>河北四通材料股份有限公司</w:t>
            </w:r>
          </w:p>
        </w:tc>
        <w:tc>
          <w:tcPr>
            <w:tcW w:w="2127" w:type="dxa"/>
          </w:tcPr>
          <w:p>
            <w:pPr>
              <w:spacing w:line="440" w:lineRule="exact"/>
              <w:jc w:val="center"/>
              <w:rPr>
                <w:rFonts w:ascii="宋体" w:hAnsi="宋体"/>
                <w:bCs/>
              </w:rPr>
            </w:pPr>
            <w:r>
              <w:rPr>
                <w:rFonts w:hint="eastAsia" w:ascii="宋体" w:hAnsi="宋体"/>
                <w:bCs/>
              </w:rPr>
              <w:t>0.014</w:t>
            </w:r>
          </w:p>
        </w:tc>
        <w:tc>
          <w:tcPr>
            <w:tcW w:w="992" w:type="dxa"/>
          </w:tcPr>
          <w:p>
            <w:pPr>
              <w:spacing w:line="360" w:lineRule="auto"/>
              <w:jc w:val="center"/>
              <w:rPr>
                <w:rFonts w:ascii="宋体" w:hAnsi="宋体"/>
              </w:rPr>
            </w:pPr>
            <w:r>
              <w:rPr>
                <w:rFonts w:hint="eastAsia" w:ascii="宋体" w:hAnsi="宋体"/>
              </w:rPr>
              <w:t>0.114</w:t>
            </w:r>
          </w:p>
        </w:tc>
        <w:tc>
          <w:tcPr>
            <w:tcW w:w="2315" w:type="dxa"/>
          </w:tcPr>
          <w:p>
            <w:pPr>
              <w:spacing w:line="440" w:lineRule="exact"/>
              <w:jc w:val="center"/>
              <w:rPr>
                <w:rFonts w:ascii="宋体" w:hAnsi="宋体"/>
                <w:bCs/>
              </w:rPr>
            </w:pPr>
            <w:r>
              <w:rPr>
                <w:rFonts w:hint="eastAsia" w:ascii="宋体" w:hAnsi="宋体"/>
                <w:bCs/>
              </w:rPr>
              <w:t>0.106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2835" w:type="dxa"/>
          </w:tcPr>
          <w:p>
            <w:pPr>
              <w:spacing w:line="440" w:lineRule="exact"/>
              <w:jc w:val="center"/>
              <w:rPr>
                <w:rFonts w:ascii="宋体" w:hAnsi="宋体"/>
                <w:bCs/>
              </w:rPr>
            </w:pPr>
            <w:r>
              <w:rPr>
                <w:rFonts w:ascii="宋体" w:hAnsi="宋体"/>
              </w:rPr>
              <w:t>长沙矿冶研究院责任公司</w:t>
            </w:r>
          </w:p>
        </w:tc>
        <w:tc>
          <w:tcPr>
            <w:tcW w:w="2127" w:type="dxa"/>
          </w:tcPr>
          <w:p>
            <w:pPr>
              <w:spacing w:line="440" w:lineRule="exact"/>
              <w:jc w:val="center"/>
              <w:rPr>
                <w:rFonts w:ascii="宋体" w:hAnsi="宋体"/>
                <w:bCs/>
              </w:rPr>
            </w:pPr>
            <w:r>
              <w:rPr>
                <w:rFonts w:hint="eastAsia" w:ascii="宋体" w:hAnsi="宋体"/>
                <w:bCs/>
              </w:rPr>
              <w:t>0.026</w:t>
            </w:r>
          </w:p>
        </w:tc>
        <w:tc>
          <w:tcPr>
            <w:tcW w:w="992" w:type="dxa"/>
          </w:tcPr>
          <w:p>
            <w:pPr>
              <w:spacing w:line="440" w:lineRule="exact"/>
              <w:jc w:val="center"/>
              <w:rPr>
                <w:rFonts w:ascii="宋体" w:hAnsi="宋体"/>
                <w:bCs/>
              </w:rPr>
            </w:pPr>
            <w:r>
              <w:rPr>
                <w:rFonts w:hint="eastAsia" w:ascii="宋体" w:hAnsi="宋体"/>
                <w:bCs/>
              </w:rPr>
              <w:t>0.171</w:t>
            </w:r>
          </w:p>
        </w:tc>
        <w:tc>
          <w:tcPr>
            <w:tcW w:w="2315" w:type="dxa"/>
          </w:tcPr>
          <w:p>
            <w:pPr>
              <w:spacing w:line="440" w:lineRule="exact"/>
              <w:jc w:val="center"/>
              <w:rPr>
                <w:rFonts w:ascii="宋体" w:hAnsi="宋体"/>
                <w:bCs/>
              </w:rPr>
            </w:pPr>
            <w:r>
              <w:rPr>
                <w:rFonts w:hint="eastAsia" w:ascii="宋体" w:hAnsi="宋体"/>
                <w:bCs/>
              </w:rPr>
              <w:t>0.193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trPr>
        <w:tc>
          <w:tcPr>
            <w:tcW w:w="2835" w:type="dxa"/>
          </w:tcPr>
          <w:p>
            <w:pPr>
              <w:spacing w:line="440" w:lineRule="exact"/>
              <w:jc w:val="center"/>
              <w:rPr>
                <w:rFonts w:ascii="宋体" w:hAnsi="宋体"/>
                <w:bCs/>
              </w:rPr>
            </w:pPr>
            <w:r>
              <w:rPr>
                <w:rFonts w:ascii="宋体" w:hAnsi="宋体"/>
              </w:rPr>
              <w:t>山东兖矿轻合金有限公司</w:t>
            </w:r>
          </w:p>
        </w:tc>
        <w:tc>
          <w:tcPr>
            <w:tcW w:w="2127" w:type="dxa"/>
          </w:tcPr>
          <w:p>
            <w:pPr>
              <w:spacing w:line="440" w:lineRule="exact"/>
              <w:jc w:val="center"/>
              <w:rPr>
                <w:rFonts w:ascii="宋体" w:hAnsi="宋体"/>
                <w:bCs/>
              </w:rPr>
            </w:pPr>
            <w:r>
              <w:rPr>
                <w:rFonts w:hint="eastAsia" w:ascii="宋体" w:hAnsi="宋体"/>
                <w:bCs/>
              </w:rPr>
              <w:t>0.035</w:t>
            </w:r>
          </w:p>
        </w:tc>
        <w:tc>
          <w:tcPr>
            <w:tcW w:w="992" w:type="dxa"/>
          </w:tcPr>
          <w:p>
            <w:pPr>
              <w:spacing w:line="440" w:lineRule="exact"/>
              <w:jc w:val="center"/>
              <w:rPr>
                <w:rFonts w:ascii="宋体" w:hAnsi="宋体"/>
                <w:bCs/>
              </w:rPr>
            </w:pPr>
            <w:r>
              <w:rPr>
                <w:rFonts w:hint="eastAsia" w:ascii="宋体" w:hAnsi="宋体"/>
                <w:bCs/>
              </w:rPr>
              <w:t>0.125</w:t>
            </w:r>
          </w:p>
        </w:tc>
        <w:tc>
          <w:tcPr>
            <w:tcW w:w="2315" w:type="dxa"/>
          </w:tcPr>
          <w:p>
            <w:pPr>
              <w:spacing w:line="440" w:lineRule="exact"/>
              <w:jc w:val="center"/>
              <w:rPr>
                <w:rFonts w:ascii="宋体" w:hAnsi="宋体"/>
                <w:bCs/>
              </w:rPr>
            </w:pPr>
            <w:r>
              <w:rPr>
                <w:rFonts w:hint="eastAsia" w:ascii="宋体" w:hAnsi="宋体"/>
                <w:bCs/>
              </w:rPr>
              <w:t>0.127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2835" w:type="dxa"/>
          </w:tcPr>
          <w:p>
            <w:pPr>
              <w:spacing w:line="440" w:lineRule="exact"/>
              <w:jc w:val="center"/>
              <w:rPr>
                <w:rFonts w:ascii="宋体" w:hAnsi="宋体"/>
                <w:bCs/>
              </w:rPr>
            </w:pPr>
            <w:r>
              <w:rPr>
                <w:rFonts w:hint="eastAsia" w:ascii="宋体" w:hAnsi="宋体"/>
              </w:rPr>
              <w:t>南山铝业有限公司</w:t>
            </w:r>
          </w:p>
        </w:tc>
        <w:tc>
          <w:tcPr>
            <w:tcW w:w="2127" w:type="dxa"/>
          </w:tcPr>
          <w:p>
            <w:pPr>
              <w:spacing w:line="440" w:lineRule="exact"/>
              <w:jc w:val="center"/>
              <w:rPr>
                <w:rFonts w:ascii="宋体" w:hAnsi="宋体"/>
                <w:bCs/>
              </w:rPr>
            </w:pPr>
            <w:r>
              <w:rPr>
                <w:rFonts w:hint="eastAsia" w:ascii="宋体" w:hAnsi="宋体"/>
                <w:bCs/>
              </w:rPr>
              <w:t>0.014</w:t>
            </w:r>
          </w:p>
        </w:tc>
        <w:tc>
          <w:tcPr>
            <w:tcW w:w="992" w:type="dxa"/>
          </w:tcPr>
          <w:p>
            <w:pPr>
              <w:spacing w:line="440" w:lineRule="exact"/>
              <w:jc w:val="center"/>
              <w:rPr>
                <w:rFonts w:ascii="宋体" w:hAnsi="宋体"/>
                <w:bCs/>
              </w:rPr>
            </w:pPr>
            <w:r>
              <w:rPr>
                <w:rFonts w:hint="eastAsia" w:ascii="宋体" w:hAnsi="宋体"/>
                <w:bCs/>
              </w:rPr>
              <w:t>0.079</w:t>
            </w:r>
          </w:p>
        </w:tc>
        <w:tc>
          <w:tcPr>
            <w:tcW w:w="2315" w:type="dxa"/>
          </w:tcPr>
          <w:p>
            <w:pPr>
              <w:spacing w:line="440" w:lineRule="exact"/>
              <w:jc w:val="center"/>
              <w:rPr>
                <w:rFonts w:ascii="宋体" w:hAnsi="宋体"/>
                <w:bCs/>
              </w:rPr>
            </w:pPr>
            <w:r>
              <w:rPr>
                <w:rFonts w:hint="eastAsia" w:ascii="宋体" w:hAnsi="宋体"/>
                <w:bCs/>
              </w:rPr>
              <w:t>0.055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2835" w:type="dxa"/>
          </w:tcPr>
          <w:p>
            <w:pPr>
              <w:spacing w:line="440" w:lineRule="exact"/>
              <w:rPr>
                <w:rFonts w:ascii="宋体" w:hAnsi="宋体"/>
                <w:bCs/>
              </w:rPr>
            </w:pPr>
            <w:r>
              <w:rPr>
                <w:rFonts w:ascii="宋体" w:hAnsi="宋体"/>
              </w:rPr>
              <w:t>内蒙古锦联铝材有限公司</w:t>
            </w:r>
          </w:p>
        </w:tc>
        <w:tc>
          <w:tcPr>
            <w:tcW w:w="2127" w:type="dxa"/>
          </w:tcPr>
          <w:p>
            <w:pPr>
              <w:spacing w:line="440" w:lineRule="exact"/>
              <w:jc w:val="center"/>
              <w:rPr>
                <w:rFonts w:ascii="宋体" w:hAnsi="宋体"/>
                <w:bCs/>
              </w:rPr>
            </w:pPr>
            <w:r>
              <w:rPr>
                <w:rFonts w:hint="eastAsia" w:ascii="宋体" w:hAnsi="宋体"/>
                <w:bCs/>
              </w:rPr>
              <w:t>0.020</w:t>
            </w:r>
          </w:p>
        </w:tc>
        <w:tc>
          <w:tcPr>
            <w:tcW w:w="992" w:type="dxa"/>
          </w:tcPr>
          <w:p>
            <w:pPr>
              <w:spacing w:line="440" w:lineRule="exact"/>
              <w:jc w:val="center"/>
              <w:rPr>
                <w:rFonts w:ascii="宋体" w:hAnsi="宋体"/>
                <w:bCs/>
              </w:rPr>
            </w:pPr>
            <w:r>
              <w:rPr>
                <w:rFonts w:hint="eastAsia" w:ascii="宋体" w:hAnsi="宋体"/>
                <w:bCs/>
              </w:rPr>
              <w:t>0.125</w:t>
            </w:r>
          </w:p>
        </w:tc>
        <w:tc>
          <w:tcPr>
            <w:tcW w:w="2315" w:type="dxa"/>
          </w:tcPr>
          <w:p>
            <w:pPr>
              <w:spacing w:line="440" w:lineRule="exact"/>
              <w:jc w:val="center"/>
              <w:rPr>
                <w:rFonts w:ascii="宋体" w:hAnsi="宋体"/>
                <w:bCs/>
              </w:rPr>
            </w:pPr>
            <w:r>
              <w:rPr>
                <w:rFonts w:hint="eastAsia" w:ascii="宋体" w:hAnsi="宋体"/>
                <w:bCs/>
              </w:rPr>
              <w:t>0.067</w:t>
            </w:r>
          </w:p>
        </w:tc>
      </w:tr>
    </w:tbl>
    <w:p>
      <w:pPr>
        <w:spacing w:before="120" w:line="360" w:lineRule="auto"/>
        <w:jc w:val="center"/>
        <w:rPr>
          <w:rFonts w:hint="eastAsia" w:ascii="宋体" w:hAnsi="宋体"/>
          <w:bCs/>
        </w:rPr>
      </w:pPr>
    </w:p>
    <w:p>
      <w:pPr>
        <w:spacing w:before="120" w:line="360" w:lineRule="auto"/>
        <w:jc w:val="center"/>
        <w:rPr>
          <w:rFonts w:hint="eastAsia" w:ascii="宋体" w:hAnsi="宋体"/>
          <w:bCs/>
        </w:rPr>
      </w:pPr>
    </w:p>
    <w:p>
      <w:pPr>
        <w:spacing w:before="120" w:line="360" w:lineRule="auto"/>
        <w:jc w:val="center"/>
        <w:rPr>
          <w:rFonts w:ascii="宋体" w:hAnsi="宋体"/>
          <w:bCs/>
        </w:rPr>
      </w:pPr>
      <w:r>
        <w:rPr>
          <w:rFonts w:hint="eastAsia" w:ascii="宋体" w:hAnsi="宋体"/>
          <w:bCs/>
        </w:rPr>
        <w:t>二验</w:t>
      </w:r>
      <w:r>
        <w:rPr>
          <w:rFonts w:ascii="宋体" w:hAnsi="宋体"/>
          <w:bCs/>
        </w:rPr>
        <w:t>单位测定结果</w:t>
      </w:r>
      <w:r>
        <w:rPr>
          <w:rFonts w:hint="eastAsia" w:ascii="宋体" w:hAnsi="宋体"/>
          <w:bCs/>
        </w:rPr>
        <w:t>相对</w:t>
      </w:r>
      <w:r>
        <w:rPr>
          <w:rFonts w:ascii="宋体" w:hAnsi="宋体"/>
          <w:bCs/>
        </w:rPr>
        <w:t>标准偏差</w:t>
      </w:r>
      <w:r>
        <w:rPr>
          <w:rFonts w:hint="eastAsia" w:ascii="宋体" w:hAnsi="宋体"/>
          <w:bCs/>
        </w:rPr>
        <w:t>（RSD/%</w:t>
      </w:r>
      <w:r>
        <w:rPr>
          <w:rFonts w:ascii="宋体" w:hAnsi="宋体"/>
          <w:bCs/>
        </w:rPr>
        <w:t>）</w:t>
      </w:r>
    </w:p>
    <w:tbl>
      <w:tblPr>
        <w:tblStyle w:val="20"/>
        <w:tblW w:w="826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5"/>
        <w:gridCol w:w="2127"/>
        <w:gridCol w:w="992"/>
        <w:gridCol w:w="2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trPr>
        <w:tc>
          <w:tcPr>
            <w:tcW w:w="2835" w:type="dxa"/>
          </w:tcPr>
          <w:p>
            <w:pPr>
              <w:spacing w:line="440" w:lineRule="exact"/>
              <w:jc w:val="center"/>
              <w:rPr>
                <w:rFonts w:ascii="宋体" w:hAnsi="宋体"/>
                <w:bCs/>
              </w:rPr>
            </w:pPr>
            <w:r>
              <w:rPr>
                <w:rFonts w:hint="eastAsia" w:ascii="宋体" w:hAnsi="宋体"/>
                <w:bCs/>
              </w:rPr>
              <w:t>实验室</w:t>
            </w:r>
          </w:p>
        </w:tc>
        <w:tc>
          <w:tcPr>
            <w:tcW w:w="2127" w:type="dxa"/>
          </w:tcPr>
          <w:p>
            <w:pPr>
              <w:spacing w:line="440" w:lineRule="exact"/>
              <w:jc w:val="center"/>
              <w:rPr>
                <w:rFonts w:ascii="宋体" w:hAnsi="宋体"/>
                <w:bCs/>
              </w:rPr>
            </w:pPr>
            <w:r>
              <w:rPr>
                <w:rFonts w:hint="eastAsia" w:ascii="宋体" w:hAnsi="宋体"/>
              </w:rPr>
              <w:t>模拟样品1（0.5g纯铝，加入5mg钒）</w:t>
            </w:r>
          </w:p>
        </w:tc>
        <w:tc>
          <w:tcPr>
            <w:tcW w:w="992" w:type="dxa"/>
          </w:tcPr>
          <w:p>
            <w:pPr>
              <w:spacing w:line="440" w:lineRule="exact"/>
              <w:jc w:val="center"/>
              <w:rPr>
                <w:rFonts w:ascii="宋体" w:hAnsi="宋体"/>
                <w:bCs/>
              </w:rPr>
            </w:pPr>
            <w:r>
              <w:rPr>
                <w:rFonts w:hint="eastAsia" w:ascii="宋体" w:hAnsi="宋体"/>
              </w:rPr>
              <w:t>ALV5</w:t>
            </w:r>
          </w:p>
        </w:tc>
        <w:tc>
          <w:tcPr>
            <w:tcW w:w="2315" w:type="dxa"/>
          </w:tcPr>
          <w:p>
            <w:pPr>
              <w:spacing w:line="440" w:lineRule="exact"/>
              <w:jc w:val="center"/>
              <w:rPr>
                <w:rFonts w:ascii="宋体" w:hAnsi="宋体"/>
                <w:bCs/>
              </w:rPr>
            </w:pPr>
            <w:r>
              <w:rPr>
                <w:rFonts w:hint="eastAsia" w:ascii="宋体" w:hAnsi="宋体"/>
              </w:rPr>
              <w:t>模拟样品2（0.5gAlV5，加入40mg钒）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 w:hRule="atLeast"/>
        </w:trPr>
        <w:tc>
          <w:tcPr>
            <w:tcW w:w="2835" w:type="dxa"/>
          </w:tcPr>
          <w:p>
            <w:pPr>
              <w:spacing w:line="440" w:lineRule="exact"/>
              <w:jc w:val="center"/>
              <w:rPr>
                <w:rFonts w:ascii="宋体" w:hAnsi="宋体"/>
                <w:bCs/>
              </w:rPr>
            </w:pPr>
            <w:r>
              <w:rPr>
                <w:rFonts w:ascii="宋体" w:hAnsi="宋体"/>
              </w:rPr>
              <w:t>河北四通材料股份有限公司</w:t>
            </w:r>
          </w:p>
        </w:tc>
        <w:tc>
          <w:tcPr>
            <w:tcW w:w="2127" w:type="dxa"/>
          </w:tcPr>
          <w:p>
            <w:pPr>
              <w:spacing w:line="440" w:lineRule="exact"/>
              <w:jc w:val="center"/>
              <w:rPr>
                <w:rFonts w:ascii="宋体" w:hAnsi="宋体"/>
                <w:bCs/>
              </w:rPr>
            </w:pPr>
            <w:r>
              <w:rPr>
                <w:rFonts w:hint="eastAsia" w:ascii="宋体" w:hAnsi="宋体"/>
                <w:bCs/>
              </w:rPr>
              <w:t>1.41</w:t>
            </w:r>
          </w:p>
        </w:tc>
        <w:tc>
          <w:tcPr>
            <w:tcW w:w="992" w:type="dxa"/>
          </w:tcPr>
          <w:p>
            <w:pPr>
              <w:spacing w:line="360" w:lineRule="auto"/>
              <w:jc w:val="center"/>
              <w:rPr>
                <w:rFonts w:ascii="宋体" w:hAnsi="宋体"/>
              </w:rPr>
            </w:pPr>
            <w:r>
              <w:rPr>
                <w:rFonts w:hint="eastAsia" w:ascii="宋体" w:hAnsi="宋体"/>
              </w:rPr>
              <w:t>2.22</w:t>
            </w:r>
          </w:p>
        </w:tc>
        <w:tc>
          <w:tcPr>
            <w:tcW w:w="2315" w:type="dxa"/>
          </w:tcPr>
          <w:p>
            <w:pPr>
              <w:spacing w:line="440" w:lineRule="exact"/>
              <w:jc w:val="center"/>
              <w:rPr>
                <w:rFonts w:ascii="宋体" w:hAnsi="宋体"/>
                <w:bCs/>
              </w:rPr>
            </w:pPr>
            <w:r>
              <w:rPr>
                <w:rFonts w:hint="eastAsia" w:ascii="宋体" w:hAnsi="宋体"/>
                <w:bCs/>
              </w:rPr>
              <w:t>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2835" w:type="dxa"/>
          </w:tcPr>
          <w:p>
            <w:pPr>
              <w:spacing w:line="440" w:lineRule="exact"/>
              <w:jc w:val="center"/>
              <w:rPr>
                <w:rFonts w:ascii="宋体" w:hAnsi="宋体"/>
                <w:bCs/>
              </w:rPr>
            </w:pPr>
            <w:r>
              <w:rPr>
                <w:rFonts w:ascii="宋体" w:hAnsi="宋体"/>
              </w:rPr>
              <w:t>长沙矿冶研究院责任公司</w:t>
            </w:r>
          </w:p>
        </w:tc>
        <w:tc>
          <w:tcPr>
            <w:tcW w:w="2127" w:type="dxa"/>
          </w:tcPr>
          <w:p>
            <w:pPr>
              <w:spacing w:line="440" w:lineRule="exact"/>
              <w:jc w:val="center"/>
              <w:rPr>
                <w:rFonts w:ascii="宋体" w:hAnsi="宋体"/>
                <w:bCs/>
              </w:rPr>
            </w:pPr>
            <w:r>
              <w:rPr>
                <w:rFonts w:hint="eastAsia" w:ascii="宋体" w:hAnsi="宋体"/>
                <w:bCs/>
              </w:rPr>
              <w:t>2.60</w:t>
            </w:r>
          </w:p>
        </w:tc>
        <w:tc>
          <w:tcPr>
            <w:tcW w:w="992" w:type="dxa"/>
          </w:tcPr>
          <w:p>
            <w:pPr>
              <w:spacing w:line="440" w:lineRule="exact"/>
              <w:jc w:val="center"/>
              <w:rPr>
                <w:rFonts w:ascii="宋体" w:hAnsi="宋体"/>
                <w:bCs/>
              </w:rPr>
            </w:pPr>
            <w:r>
              <w:rPr>
                <w:rFonts w:hint="eastAsia" w:ascii="宋体" w:hAnsi="宋体"/>
                <w:bCs/>
              </w:rPr>
              <w:t>3.35</w:t>
            </w:r>
          </w:p>
        </w:tc>
        <w:tc>
          <w:tcPr>
            <w:tcW w:w="2315" w:type="dxa"/>
          </w:tcPr>
          <w:p>
            <w:pPr>
              <w:spacing w:line="440" w:lineRule="exact"/>
              <w:jc w:val="center"/>
              <w:rPr>
                <w:rFonts w:ascii="宋体" w:hAnsi="宋体"/>
                <w:bCs/>
              </w:rPr>
            </w:pPr>
            <w:r>
              <w:rPr>
                <w:rFonts w:hint="eastAsia" w:ascii="宋体" w:hAnsi="宋体"/>
                <w:bCs/>
              </w:rPr>
              <w:t>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2835" w:type="dxa"/>
          </w:tcPr>
          <w:p>
            <w:pPr>
              <w:spacing w:line="440" w:lineRule="exact"/>
              <w:jc w:val="center"/>
              <w:rPr>
                <w:rFonts w:ascii="宋体" w:hAnsi="宋体"/>
                <w:bCs/>
              </w:rPr>
            </w:pPr>
            <w:r>
              <w:rPr>
                <w:rFonts w:ascii="宋体" w:hAnsi="宋体"/>
              </w:rPr>
              <w:t>山东兖矿轻合金有限公司</w:t>
            </w:r>
          </w:p>
        </w:tc>
        <w:tc>
          <w:tcPr>
            <w:tcW w:w="2127" w:type="dxa"/>
          </w:tcPr>
          <w:p>
            <w:pPr>
              <w:spacing w:line="440" w:lineRule="exact"/>
              <w:jc w:val="center"/>
              <w:rPr>
                <w:rFonts w:ascii="宋体" w:hAnsi="宋体"/>
                <w:bCs/>
              </w:rPr>
            </w:pPr>
            <w:r>
              <w:rPr>
                <w:rFonts w:hint="eastAsia" w:ascii="宋体" w:hAnsi="宋体"/>
                <w:bCs/>
              </w:rPr>
              <w:t>3.47</w:t>
            </w:r>
          </w:p>
        </w:tc>
        <w:tc>
          <w:tcPr>
            <w:tcW w:w="992" w:type="dxa"/>
          </w:tcPr>
          <w:p>
            <w:pPr>
              <w:spacing w:line="440" w:lineRule="exact"/>
              <w:jc w:val="center"/>
              <w:rPr>
                <w:rFonts w:ascii="宋体" w:hAnsi="宋体"/>
                <w:bCs/>
              </w:rPr>
            </w:pPr>
            <w:r>
              <w:rPr>
                <w:rFonts w:hint="eastAsia" w:ascii="宋体" w:hAnsi="宋体"/>
                <w:bCs/>
              </w:rPr>
              <w:t>2.42</w:t>
            </w:r>
          </w:p>
        </w:tc>
        <w:tc>
          <w:tcPr>
            <w:tcW w:w="2315" w:type="dxa"/>
          </w:tcPr>
          <w:p>
            <w:pPr>
              <w:spacing w:line="440" w:lineRule="exact"/>
              <w:jc w:val="center"/>
              <w:rPr>
                <w:rFonts w:ascii="宋体" w:hAnsi="宋体"/>
                <w:bCs/>
              </w:rPr>
            </w:pPr>
            <w:r>
              <w:rPr>
                <w:rFonts w:hint="eastAsia" w:ascii="宋体" w:hAnsi="宋体"/>
                <w:bCs/>
              </w:rPr>
              <w:t>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2835" w:type="dxa"/>
          </w:tcPr>
          <w:p>
            <w:pPr>
              <w:spacing w:line="440" w:lineRule="exact"/>
              <w:jc w:val="center"/>
              <w:rPr>
                <w:rFonts w:ascii="宋体" w:hAnsi="宋体"/>
                <w:bCs/>
              </w:rPr>
            </w:pPr>
            <w:r>
              <w:rPr>
                <w:rFonts w:hint="eastAsia" w:ascii="宋体" w:hAnsi="宋体"/>
              </w:rPr>
              <w:t>南山铝业有限公司</w:t>
            </w:r>
          </w:p>
        </w:tc>
        <w:tc>
          <w:tcPr>
            <w:tcW w:w="2127" w:type="dxa"/>
          </w:tcPr>
          <w:p>
            <w:pPr>
              <w:spacing w:line="440" w:lineRule="exact"/>
              <w:jc w:val="center"/>
              <w:rPr>
                <w:rFonts w:ascii="宋体" w:hAnsi="宋体"/>
                <w:bCs/>
              </w:rPr>
            </w:pPr>
            <w:r>
              <w:rPr>
                <w:rFonts w:hint="eastAsia" w:ascii="宋体" w:hAnsi="宋体"/>
                <w:bCs/>
              </w:rPr>
              <w:t>1.41</w:t>
            </w:r>
          </w:p>
        </w:tc>
        <w:tc>
          <w:tcPr>
            <w:tcW w:w="992" w:type="dxa"/>
          </w:tcPr>
          <w:p>
            <w:pPr>
              <w:spacing w:line="440" w:lineRule="exact"/>
              <w:jc w:val="center"/>
              <w:rPr>
                <w:rFonts w:ascii="宋体" w:hAnsi="宋体"/>
                <w:bCs/>
              </w:rPr>
            </w:pPr>
            <w:r>
              <w:rPr>
                <w:rFonts w:hint="eastAsia" w:ascii="宋体" w:hAnsi="宋体"/>
                <w:bCs/>
              </w:rPr>
              <w:t>1.56</w:t>
            </w:r>
          </w:p>
        </w:tc>
        <w:tc>
          <w:tcPr>
            <w:tcW w:w="2315" w:type="dxa"/>
          </w:tcPr>
          <w:p>
            <w:pPr>
              <w:spacing w:line="440" w:lineRule="exact"/>
              <w:jc w:val="center"/>
              <w:rPr>
                <w:rFonts w:ascii="宋体" w:hAnsi="宋体"/>
                <w:bCs/>
              </w:rPr>
            </w:pPr>
            <w:r>
              <w:rPr>
                <w:rFonts w:hint="eastAsia" w:ascii="宋体" w:hAnsi="宋体"/>
                <w:bCs/>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2835" w:type="dxa"/>
          </w:tcPr>
          <w:p>
            <w:pPr>
              <w:spacing w:line="440" w:lineRule="exact"/>
              <w:jc w:val="center"/>
              <w:rPr>
                <w:rFonts w:ascii="宋体" w:hAnsi="宋体"/>
                <w:bCs/>
              </w:rPr>
            </w:pPr>
            <w:r>
              <w:rPr>
                <w:rFonts w:ascii="宋体" w:hAnsi="宋体"/>
              </w:rPr>
              <w:t>内蒙古锦联铝材有限公司</w:t>
            </w:r>
          </w:p>
        </w:tc>
        <w:tc>
          <w:tcPr>
            <w:tcW w:w="2127" w:type="dxa"/>
          </w:tcPr>
          <w:p>
            <w:pPr>
              <w:spacing w:line="440" w:lineRule="exact"/>
              <w:jc w:val="center"/>
              <w:rPr>
                <w:rFonts w:ascii="宋体" w:hAnsi="宋体"/>
                <w:bCs/>
              </w:rPr>
            </w:pPr>
            <w:r>
              <w:rPr>
                <w:rFonts w:hint="eastAsia" w:ascii="宋体" w:hAnsi="宋体"/>
                <w:bCs/>
              </w:rPr>
              <w:t>2.00</w:t>
            </w:r>
          </w:p>
        </w:tc>
        <w:tc>
          <w:tcPr>
            <w:tcW w:w="992" w:type="dxa"/>
          </w:tcPr>
          <w:p>
            <w:pPr>
              <w:spacing w:line="440" w:lineRule="exact"/>
              <w:jc w:val="center"/>
              <w:rPr>
                <w:rFonts w:ascii="宋体" w:hAnsi="宋体"/>
                <w:bCs/>
              </w:rPr>
            </w:pPr>
            <w:r>
              <w:rPr>
                <w:rFonts w:hint="eastAsia" w:ascii="宋体" w:hAnsi="宋体"/>
                <w:bCs/>
              </w:rPr>
              <w:t>2.46</w:t>
            </w:r>
          </w:p>
        </w:tc>
        <w:tc>
          <w:tcPr>
            <w:tcW w:w="2315" w:type="dxa"/>
          </w:tcPr>
          <w:p>
            <w:pPr>
              <w:spacing w:line="440" w:lineRule="exact"/>
              <w:jc w:val="center"/>
              <w:rPr>
                <w:rFonts w:ascii="宋体" w:hAnsi="宋体"/>
                <w:bCs/>
              </w:rPr>
            </w:pPr>
            <w:r>
              <w:rPr>
                <w:rFonts w:hint="eastAsia" w:ascii="宋体" w:hAnsi="宋体"/>
                <w:bCs/>
              </w:rPr>
              <w:t>0.51</w:t>
            </w:r>
          </w:p>
        </w:tc>
      </w:tr>
    </w:tbl>
    <w:p>
      <w:pPr>
        <w:spacing w:beforeLines="50" w:afterLines="50" w:line="36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2AC1"/>
    <w:rsid w:val="00011F9D"/>
    <w:rsid w:val="000139E9"/>
    <w:rsid w:val="000155B2"/>
    <w:rsid w:val="00016859"/>
    <w:rsid w:val="0002265D"/>
    <w:rsid w:val="00023C42"/>
    <w:rsid w:val="0002404C"/>
    <w:rsid w:val="00035D32"/>
    <w:rsid w:val="000375F1"/>
    <w:rsid w:val="0004625A"/>
    <w:rsid w:val="00047B62"/>
    <w:rsid w:val="00050A11"/>
    <w:rsid w:val="00054EFF"/>
    <w:rsid w:val="00060870"/>
    <w:rsid w:val="0006180C"/>
    <w:rsid w:val="000624D8"/>
    <w:rsid w:val="000721C6"/>
    <w:rsid w:val="00082608"/>
    <w:rsid w:val="00090D00"/>
    <w:rsid w:val="00094B9E"/>
    <w:rsid w:val="000B4296"/>
    <w:rsid w:val="000B4BF7"/>
    <w:rsid w:val="000B7E4D"/>
    <w:rsid w:val="000C478E"/>
    <w:rsid w:val="000D04D2"/>
    <w:rsid w:val="000D73BA"/>
    <w:rsid w:val="000F0F78"/>
    <w:rsid w:val="00100A90"/>
    <w:rsid w:val="0010388F"/>
    <w:rsid w:val="001046EF"/>
    <w:rsid w:val="00110F49"/>
    <w:rsid w:val="00114A76"/>
    <w:rsid w:val="00116CFC"/>
    <w:rsid w:val="0012233F"/>
    <w:rsid w:val="001375F5"/>
    <w:rsid w:val="00141736"/>
    <w:rsid w:val="00146175"/>
    <w:rsid w:val="001573D3"/>
    <w:rsid w:val="0016223B"/>
    <w:rsid w:val="001643C9"/>
    <w:rsid w:val="001716D6"/>
    <w:rsid w:val="0017379F"/>
    <w:rsid w:val="00177E7A"/>
    <w:rsid w:val="001825F3"/>
    <w:rsid w:val="001828F0"/>
    <w:rsid w:val="00196789"/>
    <w:rsid w:val="00197170"/>
    <w:rsid w:val="001975D9"/>
    <w:rsid w:val="00197859"/>
    <w:rsid w:val="001B3667"/>
    <w:rsid w:val="001C156A"/>
    <w:rsid w:val="001C2607"/>
    <w:rsid w:val="001D0F66"/>
    <w:rsid w:val="001E12BC"/>
    <w:rsid w:val="001E6584"/>
    <w:rsid w:val="001E6934"/>
    <w:rsid w:val="001F6706"/>
    <w:rsid w:val="001F73C2"/>
    <w:rsid w:val="00207F38"/>
    <w:rsid w:val="00220F33"/>
    <w:rsid w:val="00224D32"/>
    <w:rsid w:val="002265C0"/>
    <w:rsid w:val="00232940"/>
    <w:rsid w:val="00236B29"/>
    <w:rsid w:val="00241348"/>
    <w:rsid w:val="00246805"/>
    <w:rsid w:val="00247BF1"/>
    <w:rsid w:val="0025404D"/>
    <w:rsid w:val="002542F9"/>
    <w:rsid w:val="00256AB2"/>
    <w:rsid w:val="00265DBD"/>
    <w:rsid w:val="00270668"/>
    <w:rsid w:val="00274BE3"/>
    <w:rsid w:val="00276342"/>
    <w:rsid w:val="00297280"/>
    <w:rsid w:val="002A08AF"/>
    <w:rsid w:val="002B575B"/>
    <w:rsid w:val="002B62E6"/>
    <w:rsid w:val="002C3D2B"/>
    <w:rsid w:val="002D03E1"/>
    <w:rsid w:val="002D22F1"/>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5BBE"/>
    <w:rsid w:val="003521FF"/>
    <w:rsid w:val="00354AE8"/>
    <w:rsid w:val="00356BE5"/>
    <w:rsid w:val="00382BAD"/>
    <w:rsid w:val="00393F42"/>
    <w:rsid w:val="003A324E"/>
    <w:rsid w:val="003A5D8C"/>
    <w:rsid w:val="003A6C97"/>
    <w:rsid w:val="003B2C2A"/>
    <w:rsid w:val="003C77D0"/>
    <w:rsid w:val="003D4635"/>
    <w:rsid w:val="003D5760"/>
    <w:rsid w:val="003F2929"/>
    <w:rsid w:val="003F312B"/>
    <w:rsid w:val="003F787A"/>
    <w:rsid w:val="00400780"/>
    <w:rsid w:val="00417AF6"/>
    <w:rsid w:val="00425D4B"/>
    <w:rsid w:val="004271A9"/>
    <w:rsid w:val="00434902"/>
    <w:rsid w:val="00441093"/>
    <w:rsid w:val="00444A4F"/>
    <w:rsid w:val="004457BB"/>
    <w:rsid w:val="004561A3"/>
    <w:rsid w:val="0046042B"/>
    <w:rsid w:val="0047022D"/>
    <w:rsid w:val="00470F59"/>
    <w:rsid w:val="00486C0C"/>
    <w:rsid w:val="00497AA1"/>
    <w:rsid w:val="004A05CE"/>
    <w:rsid w:val="004A3D77"/>
    <w:rsid w:val="004A60A0"/>
    <w:rsid w:val="004B1673"/>
    <w:rsid w:val="004C158C"/>
    <w:rsid w:val="004C2582"/>
    <w:rsid w:val="004C33ED"/>
    <w:rsid w:val="004D2FEA"/>
    <w:rsid w:val="004E08E1"/>
    <w:rsid w:val="004F0373"/>
    <w:rsid w:val="00501810"/>
    <w:rsid w:val="00511596"/>
    <w:rsid w:val="00513A01"/>
    <w:rsid w:val="00515387"/>
    <w:rsid w:val="00524238"/>
    <w:rsid w:val="00525150"/>
    <w:rsid w:val="00530065"/>
    <w:rsid w:val="005410C6"/>
    <w:rsid w:val="00541DAE"/>
    <w:rsid w:val="00542AC1"/>
    <w:rsid w:val="005544D8"/>
    <w:rsid w:val="005547C0"/>
    <w:rsid w:val="00564A7D"/>
    <w:rsid w:val="00566882"/>
    <w:rsid w:val="005747EF"/>
    <w:rsid w:val="0057654E"/>
    <w:rsid w:val="005773EE"/>
    <w:rsid w:val="005911F0"/>
    <w:rsid w:val="0059348E"/>
    <w:rsid w:val="005A6FC1"/>
    <w:rsid w:val="005B1417"/>
    <w:rsid w:val="005B2EBA"/>
    <w:rsid w:val="005B2EE5"/>
    <w:rsid w:val="005C4765"/>
    <w:rsid w:val="005D45C2"/>
    <w:rsid w:val="005D5D05"/>
    <w:rsid w:val="005E1964"/>
    <w:rsid w:val="005E602A"/>
    <w:rsid w:val="005F20E4"/>
    <w:rsid w:val="005F3812"/>
    <w:rsid w:val="00604FF0"/>
    <w:rsid w:val="006057FE"/>
    <w:rsid w:val="00615858"/>
    <w:rsid w:val="00622978"/>
    <w:rsid w:val="00623710"/>
    <w:rsid w:val="00624738"/>
    <w:rsid w:val="00634151"/>
    <w:rsid w:val="006422C6"/>
    <w:rsid w:val="00645DC0"/>
    <w:rsid w:val="00654522"/>
    <w:rsid w:val="0065521A"/>
    <w:rsid w:val="006573B7"/>
    <w:rsid w:val="00662FE7"/>
    <w:rsid w:val="0066686D"/>
    <w:rsid w:val="0066734B"/>
    <w:rsid w:val="00677770"/>
    <w:rsid w:val="00681A04"/>
    <w:rsid w:val="006B501B"/>
    <w:rsid w:val="006C2C89"/>
    <w:rsid w:val="006C5B25"/>
    <w:rsid w:val="006D0354"/>
    <w:rsid w:val="006D3154"/>
    <w:rsid w:val="006E5491"/>
    <w:rsid w:val="00703EB0"/>
    <w:rsid w:val="007100CB"/>
    <w:rsid w:val="00714D5E"/>
    <w:rsid w:val="007250E9"/>
    <w:rsid w:val="00733D1B"/>
    <w:rsid w:val="007404A9"/>
    <w:rsid w:val="00741C0E"/>
    <w:rsid w:val="00746E03"/>
    <w:rsid w:val="00754D37"/>
    <w:rsid w:val="00756C1C"/>
    <w:rsid w:val="00771AB5"/>
    <w:rsid w:val="007729F7"/>
    <w:rsid w:val="00786918"/>
    <w:rsid w:val="007900AC"/>
    <w:rsid w:val="0079034F"/>
    <w:rsid w:val="007A04F8"/>
    <w:rsid w:val="007A0720"/>
    <w:rsid w:val="007A7464"/>
    <w:rsid w:val="007A79D7"/>
    <w:rsid w:val="007C1C5D"/>
    <w:rsid w:val="007C1FFD"/>
    <w:rsid w:val="007C753A"/>
    <w:rsid w:val="007D5944"/>
    <w:rsid w:val="007E3ED9"/>
    <w:rsid w:val="007E535E"/>
    <w:rsid w:val="007F7B74"/>
    <w:rsid w:val="00803491"/>
    <w:rsid w:val="0081160B"/>
    <w:rsid w:val="00816614"/>
    <w:rsid w:val="0082438C"/>
    <w:rsid w:val="0083716E"/>
    <w:rsid w:val="00852EC7"/>
    <w:rsid w:val="00871E2C"/>
    <w:rsid w:val="008873FE"/>
    <w:rsid w:val="008A41E5"/>
    <w:rsid w:val="008A5838"/>
    <w:rsid w:val="008C1527"/>
    <w:rsid w:val="008C4A6E"/>
    <w:rsid w:val="008C6AF1"/>
    <w:rsid w:val="008C74CD"/>
    <w:rsid w:val="008D3540"/>
    <w:rsid w:val="008E0D3B"/>
    <w:rsid w:val="008E649A"/>
    <w:rsid w:val="008E7AC1"/>
    <w:rsid w:val="008F1A89"/>
    <w:rsid w:val="008F3192"/>
    <w:rsid w:val="008F3CE4"/>
    <w:rsid w:val="008F57BB"/>
    <w:rsid w:val="008F6103"/>
    <w:rsid w:val="00900981"/>
    <w:rsid w:val="00904487"/>
    <w:rsid w:val="00905BB8"/>
    <w:rsid w:val="00910BC1"/>
    <w:rsid w:val="00911B81"/>
    <w:rsid w:val="00943762"/>
    <w:rsid w:val="0095638D"/>
    <w:rsid w:val="0095697F"/>
    <w:rsid w:val="00962B03"/>
    <w:rsid w:val="0096716B"/>
    <w:rsid w:val="00971670"/>
    <w:rsid w:val="00973F70"/>
    <w:rsid w:val="0097543E"/>
    <w:rsid w:val="00981EB1"/>
    <w:rsid w:val="009A31F0"/>
    <w:rsid w:val="009B7199"/>
    <w:rsid w:val="009C03AD"/>
    <w:rsid w:val="009C5B0B"/>
    <w:rsid w:val="009E0BF8"/>
    <w:rsid w:val="009E1908"/>
    <w:rsid w:val="009F0B0F"/>
    <w:rsid w:val="00A10D9E"/>
    <w:rsid w:val="00A20B4E"/>
    <w:rsid w:val="00A22E8D"/>
    <w:rsid w:val="00A23751"/>
    <w:rsid w:val="00A261DC"/>
    <w:rsid w:val="00A267A5"/>
    <w:rsid w:val="00A32453"/>
    <w:rsid w:val="00A325FF"/>
    <w:rsid w:val="00A37DE9"/>
    <w:rsid w:val="00A42A4E"/>
    <w:rsid w:val="00A45DEB"/>
    <w:rsid w:val="00A50137"/>
    <w:rsid w:val="00A53BE2"/>
    <w:rsid w:val="00A66D38"/>
    <w:rsid w:val="00A755DD"/>
    <w:rsid w:val="00A77989"/>
    <w:rsid w:val="00A80BC1"/>
    <w:rsid w:val="00A93BA3"/>
    <w:rsid w:val="00A945B1"/>
    <w:rsid w:val="00AA049B"/>
    <w:rsid w:val="00AA5CA2"/>
    <w:rsid w:val="00AA77F5"/>
    <w:rsid w:val="00AC0117"/>
    <w:rsid w:val="00AD2AAF"/>
    <w:rsid w:val="00AD3E14"/>
    <w:rsid w:val="00AD6213"/>
    <w:rsid w:val="00AE6C83"/>
    <w:rsid w:val="00AF0ABC"/>
    <w:rsid w:val="00AF0BF6"/>
    <w:rsid w:val="00AF1E80"/>
    <w:rsid w:val="00AF363D"/>
    <w:rsid w:val="00AF3729"/>
    <w:rsid w:val="00B00E99"/>
    <w:rsid w:val="00B03413"/>
    <w:rsid w:val="00B042BF"/>
    <w:rsid w:val="00B05801"/>
    <w:rsid w:val="00B10373"/>
    <w:rsid w:val="00B159C6"/>
    <w:rsid w:val="00B224D5"/>
    <w:rsid w:val="00B27C93"/>
    <w:rsid w:val="00B34563"/>
    <w:rsid w:val="00B34ABE"/>
    <w:rsid w:val="00B35CA6"/>
    <w:rsid w:val="00B54D0A"/>
    <w:rsid w:val="00B57866"/>
    <w:rsid w:val="00B63D8F"/>
    <w:rsid w:val="00B656BD"/>
    <w:rsid w:val="00B66714"/>
    <w:rsid w:val="00B70EE1"/>
    <w:rsid w:val="00B73A59"/>
    <w:rsid w:val="00B87CD8"/>
    <w:rsid w:val="00BB262A"/>
    <w:rsid w:val="00BB5878"/>
    <w:rsid w:val="00BC29A5"/>
    <w:rsid w:val="00BC79EC"/>
    <w:rsid w:val="00BF3947"/>
    <w:rsid w:val="00C043EC"/>
    <w:rsid w:val="00C10E8A"/>
    <w:rsid w:val="00C16C94"/>
    <w:rsid w:val="00C25978"/>
    <w:rsid w:val="00C2754A"/>
    <w:rsid w:val="00C3034B"/>
    <w:rsid w:val="00C36BEE"/>
    <w:rsid w:val="00C43FE8"/>
    <w:rsid w:val="00C616B3"/>
    <w:rsid w:val="00C62AC4"/>
    <w:rsid w:val="00C64E45"/>
    <w:rsid w:val="00C66B47"/>
    <w:rsid w:val="00C72121"/>
    <w:rsid w:val="00C72573"/>
    <w:rsid w:val="00C80E14"/>
    <w:rsid w:val="00C85C30"/>
    <w:rsid w:val="00C956C9"/>
    <w:rsid w:val="00CA1615"/>
    <w:rsid w:val="00CD4B0F"/>
    <w:rsid w:val="00CE0AAE"/>
    <w:rsid w:val="00CE6238"/>
    <w:rsid w:val="00CE6DD6"/>
    <w:rsid w:val="00CF0FAD"/>
    <w:rsid w:val="00CF197C"/>
    <w:rsid w:val="00CF3DD2"/>
    <w:rsid w:val="00CF7CED"/>
    <w:rsid w:val="00D02A98"/>
    <w:rsid w:val="00D03997"/>
    <w:rsid w:val="00D07330"/>
    <w:rsid w:val="00D07633"/>
    <w:rsid w:val="00D12B75"/>
    <w:rsid w:val="00D13FEB"/>
    <w:rsid w:val="00D1659D"/>
    <w:rsid w:val="00D2134D"/>
    <w:rsid w:val="00D351B5"/>
    <w:rsid w:val="00D409F8"/>
    <w:rsid w:val="00D464AD"/>
    <w:rsid w:val="00D71C63"/>
    <w:rsid w:val="00D8200B"/>
    <w:rsid w:val="00D9103D"/>
    <w:rsid w:val="00D97D35"/>
    <w:rsid w:val="00DA257D"/>
    <w:rsid w:val="00DA42A9"/>
    <w:rsid w:val="00DB08FA"/>
    <w:rsid w:val="00DC24F6"/>
    <w:rsid w:val="00DC7E1F"/>
    <w:rsid w:val="00DD7F1A"/>
    <w:rsid w:val="00DE7B2D"/>
    <w:rsid w:val="00DF3865"/>
    <w:rsid w:val="00DF69D2"/>
    <w:rsid w:val="00E02DF2"/>
    <w:rsid w:val="00E06982"/>
    <w:rsid w:val="00E16DE1"/>
    <w:rsid w:val="00E25B22"/>
    <w:rsid w:val="00E312CF"/>
    <w:rsid w:val="00E3397E"/>
    <w:rsid w:val="00E34892"/>
    <w:rsid w:val="00E53791"/>
    <w:rsid w:val="00E603F5"/>
    <w:rsid w:val="00E718C0"/>
    <w:rsid w:val="00E75D98"/>
    <w:rsid w:val="00E75E59"/>
    <w:rsid w:val="00E75F87"/>
    <w:rsid w:val="00E7625C"/>
    <w:rsid w:val="00E762AE"/>
    <w:rsid w:val="00E904E1"/>
    <w:rsid w:val="00E97BA1"/>
    <w:rsid w:val="00EA523E"/>
    <w:rsid w:val="00EC29A1"/>
    <w:rsid w:val="00EC3B8C"/>
    <w:rsid w:val="00EC5758"/>
    <w:rsid w:val="00EC78AE"/>
    <w:rsid w:val="00ED7AB8"/>
    <w:rsid w:val="00ED7D53"/>
    <w:rsid w:val="00EE36C2"/>
    <w:rsid w:val="00EE428A"/>
    <w:rsid w:val="00EF7BB9"/>
    <w:rsid w:val="00F005E0"/>
    <w:rsid w:val="00F011A0"/>
    <w:rsid w:val="00F0148F"/>
    <w:rsid w:val="00F03F58"/>
    <w:rsid w:val="00F06F87"/>
    <w:rsid w:val="00F14CF1"/>
    <w:rsid w:val="00F15A68"/>
    <w:rsid w:val="00F42BB4"/>
    <w:rsid w:val="00F45A73"/>
    <w:rsid w:val="00F519BA"/>
    <w:rsid w:val="00F57AE9"/>
    <w:rsid w:val="00F6177E"/>
    <w:rsid w:val="00F74E08"/>
    <w:rsid w:val="00F76AD2"/>
    <w:rsid w:val="00F828AE"/>
    <w:rsid w:val="00F83C89"/>
    <w:rsid w:val="00F860BD"/>
    <w:rsid w:val="00F9348F"/>
    <w:rsid w:val="00F97CD0"/>
    <w:rsid w:val="00FA1CD9"/>
    <w:rsid w:val="00FB6641"/>
    <w:rsid w:val="00FC572C"/>
    <w:rsid w:val="00FD2213"/>
    <w:rsid w:val="00FE2F56"/>
    <w:rsid w:val="00FE4002"/>
    <w:rsid w:val="00FE63B6"/>
    <w:rsid w:val="00FF0B24"/>
    <w:rsid w:val="00FF10DC"/>
    <w:rsid w:val="00FF3EFC"/>
    <w:rsid w:val="00FF7D3B"/>
    <w:rsid w:val="04F2687D"/>
    <w:rsid w:val="14244B4A"/>
    <w:rsid w:val="143F1847"/>
    <w:rsid w:val="14D81AD8"/>
    <w:rsid w:val="173B714C"/>
    <w:rsid w:val="17EA708D"/>
    <w:rsid w:val="18792EE4"/>
    <w:rsid w:val="1AEB0B99"/>
    <w:rsid w:val="1B206F68"/>
    <w:rsid w:val="22FF6B1F"/>
    <w:rsid w:val="25726A45"/>
    <w:rsid w:val="272D26E6"/>
    <w:rsid w:val="292D7329"/>
    <w:rsid w:val="2B925F44"/>
    <w:rsid w:val="2E4F5B11"/>
    <w:rsid w:val="30214B65"/>
    <w:rsid w:val="34411F12"/>
    <w:rsid w:val="351E65CE"/>
    <w:rsid w:val="370101F8"/>
    <w:rsid w:val="39343212"/>
    <w:rsid w:val="3A1D1C2E"/>
    <w:rsid w:val="3F0B1936"/>
    <w:rsid w:val="4121698E"/>
    <w:rsid w:val="44E96E87"/>
    <w:rsid w:val="468B50CB"/>
    <w:rsid w:val="478D0171"/>
    <w:rsid w:val="4A1D3E65"/>
    <w:rsid w:val="500B685D"/>
    <w:rsid w:val="5BAF7366"/>
    <w:rsid w:val="60603F1D"/>
    <w:rsid w:val="6708487B"/>
    <w:rsid w:val="67FC3C0D"/>
    <w:rsid w:val="68025E0D"/>
    <w:rsid w:val="6F3375FB"/>
    <w:rsid w:val="70C1780D"/>
    <w:rsid w:val="76244B74"/>
    <w:rsid w:val="7BC71BAB"/>
    <w:rsid w:val="7F2A7779"/>
    <w:rsid w:val="7F676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he-IL"/>
    </w:rPr>
  </w:style>
  <w:style w:type="paragraph" w:styleId="2">
    <w:name w:val="heading 1"/>
    <w:basedOn w:val="1"/>
    <w:next w:val="1"/>
    <w:qFormat/>
    <w:uiPriority w:val="0"/>
    <w:pPr>
      <w:keepNext/>
      <w:jc w:val="center"/>
      <w:outlineLvl w:val="0"/>
    </w:pPr>
    <w:rPr>
      <w:sz w:val="28"/>
      <w:lang w:bidi="ar-SA"/>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3">
    <w:name w:val="List 3"/>
    <w:basedOn w:val="1"/>
    <w:qFormat/>
    <w:uiPriority w:val="0"/>
    <w:pPr>
      <w:ind w:left="100" w:leftChars="400" w:hanging="200" w:hangingChars="200"/>
    </w:pPr>
    <w:rPr>
      <w:lang w:bidi="ar-SA"/>
    </w:rPr>
  </w:style>
  <w:style w:type="paragraph" w:styleId="4">
    <w:name w:val="Normal Indent"/>
    <w:basedOn w:val="1"/>
    <w:qFormat/>
    <w:uiPriority w:val="0"/>
    <w:pPr>
      <w:ind w:firstLine="420" w:firstLineChars="200"/>
    </w:pPr>
    <w:rPr>
      <w:lang w:bidi="ar-SA"/>
    </w:rPr>
  </w:style>
  <w:style w:type="paragraph" w:styleId="5">
    <w:name w:val="annotation text"/>
    <w:basedOn w:val="1"/>
    <w:semiHidden/>
    <w:qFormat/>
    <w:uiPriority w:val="0"/>
    <w:pPr>
      <w:jc w:val="left"/>
    </w:pPr>
    <w:rPr>
      <w:lang w:bidi="ar-SA"/>
    </w:rPr>
  </w:style>
  <w:style w:type="paragraph" w:styleId="6">
    <w:name w:val="Body Text"/>
    <w:basedOn w:val="1"/>
    <w:link w:val="28"/>
    <w:qFormat/>
    <w:uiPriority w:val="0"/>
    <w:pPr>
      <w:spacing w:after="120"/>
    </w:pPr>
    <w:rPr>
      <w:lang w:bidi="ar-SA"/>
    </w:rPr>
  </w:style>
  <w:style w:type="paragraph" w:styleId="7">
    <w:name w:val="Body Text Indent"/>
    <w:basedOn w:val="1"/>
    <w:link w:val="27"/>
    <w:qFormat/>
    <w:uiPriority w:val="0"/>
    <w:pPr>
      <w:spacing w:after="120"/>
      <w:ind w:left="420" w:leftChars="200"/>
    </w:pPr>
    <w:rPr>
      <w:lang w:bidi="ar-SA"/>
    </w:rPr>
  </w:style>
  <w:style w:type="paragraph" w:styleId="8">
    <w:name w:val="List 2"/>
    <w:basedOn w:val="1"/>
    <w:qFormat/>
    <w:uiPriority w:val="0"/>
    <w:pPr>
      <w:ind w:left="100" w:leftChars="200" w:hanging="200" w:hangingChars="200"/>
    </w:pPr>
    <w:rPr>
      <w:lang w:bidi="ar-SA"/>
    </w:rPr>
  </w:style>
  <w:style w:type="paragraph" w:styleId="9">
    <w:name w:val="Plain Text"/>
    <w:basedOn w:val="1"/>
    <w:link w:val="26"/>
    <w:qFormat/>
    <w:uiPriority w:val="0"/>
    <w:rPr>
      <w:rFonts w:ascii="宋体" w:hAnsi="Courier New"/>
      <w:szCs w:val="20"/>
      <w:lang w:bidi="ar-SA"/>
    </w:rPr>
  </w:style>
  <w:style w:type="paragraph" w:styleId="10">
    <w:name w:val="Date"/>
    <w:basedOn w:val="1"/>
    <w:next w:val="1"/>
    <w:qFormat/>
    <w:uiPriority w:val="0"/>
    <w:pPr>
      <w:ind w:left="2500" w:leftChars="2500"/>
    </w:pPr>
    <w:rPr>
      <w:sz w:val="28"/>
      <w:lang w:bidi="ar-SA"/>
    </w:rPr>
  </w:style>
  <w:style w:type="paragraph" w:styleId="11">
    <w:name w:val="List Continue 5"/>
    <w:basedOn w:val="1"/>
    <w:qFormat/>
    <w:uiPriority w:val="0"/>
    <w:pPr>
      <w:spacing w:after="120"/>
      <w:ind w:left="2100" w:leftChars="1000"/>
    </w:pPr>
    <w:rPr>
      <w:lang w:bidi="ar-SA"/>
    </w:rPr>
  </w:style>
  <w:style w:type="paragraph" w:styleId="12">
    <w:name w:val="footer"/>
    <w:basedOn w:val="1"/>
    <w:qFormat/>
    <w:uiPriority w:val="0"/>
    <w:pPr>
      <w:tabs>
        <w:tab w:val="center" w:pos="4153"/>
        <w:tab w:val="right" w:pos="8306"/>
      </w:tabs>
      <w:snapToGrid w:val="0"/>
      <w:jc w:val="left"/>
    </w:pPr>
    <w:rPr>
      <w:sz w:val="18"/>
      <w:szCs w:val="18"/>
      <w:lang w:bidi="ar-SA"/>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lang w:bidi="ar-SA"/>
    </w:rPr>
  </w:style>
  <w:style w:type="paragraph" w:styleId="14">
    <w:name w:val="List"/>
    <w:basedOn w:val="1"/>
    <w:qFormat/>
    <w:uiPriority w:val="0"/>
    <w:pPr>
      <w:ind w:left="200" w:hanging="200" w:hangingChars="200"/>
    </w:pPr>
    <w:rPr>
      <w:lang w:bidi="ar-SA"/>
    </w:rPr>
  </w:style>
  <w:style w:type="paragraph" w:styleId="15">
    <w:name w:val="List 5"/>
    <w:basedOn w:val="1"/>
    <w:qFormat/>
    <w:uiPriority w:val="0"/>
    <w:pPr>
      <w:ind w:left="100" w:leftChars="800" w:hanging="200" w:hangingChars="200"/>
    </w:pPr>
    <w:rPr>
      <w:lang w:bidi="ar-SA"/>
    </w:rPr>
  </w:style>
  <w:style w:type="paragraph" w:styleId="16">
    <w:name w:val="Body Text 2"/>
    <w:basedOn w:val="1"/>
    <w:uiPriority w:val="0"/>
    <w:pPr>
      <w:jc w:val="center"/>
    </w:pPr>
    <w:rPr>
      <w:rFonts w:ascii="黑体" w:eastAsia="黑体"/>
      <w:sz w:val="48"/>
      <w:szCs w:val="32"/>
      <w:lang w:bidi="ar-SA"/>
    </w:rPr>
  </w:style>
  <w:style w:type="paragraph" w:styleId="17">
    <w:name w:val="List 4"/>
    <w:basedOn w:val="1"/>
    <w:qFormat/>
    <w:uiPriority w:val="0"/>
    <w:pPr>
      <w:ind w:left="100" w:leftChars="600" w:hanging="200" w:hangingChars="200"/>
    </w:pPr>
    <w:rPr>
      <w:lang w:bidi="ar-SA"/>
    </w:rPr>
  </w:style>
  <w:style w:type="paragraph" w:styleId="18">
    <w:name w:val="Normal (Web)"/>
    <w:basedOn w:val="1"/>
    <w:qFormat/>
    <w:uiPriority w:val="0"/>
    <w:pPr>
      <w:spacing w:before="100" w:beforeAutospacing="1" w:after="100" w:afterAutospacing="1"/>
      <w:jc w:val="left"/>
    </w:pPr>
    <w:rPr>
      <w:rFonts w:ascii="Times New Roman" w:hAnsi="Times New Roman"/>
      <w:kern w:val="0"/>
      <w:sz w:val="24"/>
      <w:szCs w:val="20"/>
    </w:rPr>
  </w:style>
  <w:style w:type="paragraph" w:styleId="19">
    <w:name w:val="Body Text First Indent"/>
    <w:basedOn w:val="6"/>
    <w:link w:val="29"/>
    <w:qFormat/>
    <w:uiPriority w:val="0"/>
    <w:pPr>
      <w:ind w:firstLine="420" w:firstLineChars="100"/>
    </w:pPr>
  </w:style>
  <w:style w:type="table" w:styleId="21">
    <w:name w:val="Table Grid"/>
    <w:basedOn w:val="2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HTML Code"/>
    <w:basedOn w:val="22"/>
    <w:qFormat/>
    <w:uiPriority w:val="0"/>
    <w:rPr>
      <w:rFonts w:ascii="Courier New" w:hAnsi="Courier New"/>
      <w:sz w:val="20"/>
      <w:szCs w:val="20"/>
    </w:rPr>
  </w:style>
  <w:style w:type="character" w:customStyle="1" w:styleId="24">
    <w:name w:val="段 Char"/>
    <w:basedOn w:val="22"/>
    <w:link w:val="25"/>
    <w:qFormat/>
    <w:uiPriority w:val="0"/>
    <w:rPr>
      <w:rFonts w:ascii="宋体"/>
      <w:sz w:val="21"/>
      <w:lang w:val="en-US" w:eastAsia="zh-CN" w:bidi="ar-SA"/>
    </w:rPr>
  </w:style>
  <w:style w:type="paragraph" w:customStyle="1" w:styleId="25">
    <w:name w:val="段"/>
    <w:link w:val="24"/>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26">
    <w:name w:val="纯文本 Char"/>
    <w:basedOn w:val="22"/>
    <w:link w:val="9"/>
    <w:qFormat/>
    <w:locked/>
    <w:uiPriority w:val="0"/>
    <w:rPr>
      <w:rFonts w:ascii="宋体" w:hAnsi="Courier New" w:eastAsia="宋体"/>
      <w:kern w:val="2"/>
      <w:sz w:val="21"/>
      <w:lang w:val="en-US" w:eastAsia="zh-CN" w:bidi="ar-SA"/>
    </w:rPr>
  </w:style>
  <w:style w:type="character" w:customStyle="1" w:styleId="27">
    <w:name w:val="正文文本缩进 Char"/>
    <w:basedOn w:val="22"/>
    <w:link w:val="7"/>
    <w:qFormat/>
    <w:uiPriority w:val="0"/>
    <w:rPr>
      <w:kern w:val="2"/>
      <w:sz w:val="21"/>
      <w:szCs w:val="24"/>
    </w:rPr>
  </w:style>
  <w:style w:type="character" w:customStyle="1" w:styleId="28">
    <w:name w:val="正文文本 Char"/>
    <w:basedOn w:val="22"/>
    <w:link w:val="6"/>
    <w:qFormat/>
    <w:uiPriority w:val="0"/>
    <w:rPr>
      <w:kern w:val="2"/>
      <w:sz w:val="21"/>
      <w:szCs w:val="24"/>
    </w:rPr>
  </w:style>
  <w:style w:type="character" w:customStyle="1" w:styleId="29">
    <w:name w:val="正文首行缩进 Char"/>
    <w:basedOn w:val="28"/>
    <w:link w:val="19"/>
    <w:qFormat/>
    <w:uiPriority w:val="0"/>
  </w:style>
  <w:style w:type="paragraph" w:customStyle="1" w:styleId="30">
    <w:name w:val="五级条标题"/>
    <w:basedOn w:val="31"/>
    <w:next w:val="25"/>
    <w:qFormat/>
    <w:uiPriority w:val="0"/>
    <w:pPr>
      <w:outlineLvl w:val="6"/>
    </w:pPr>
  </w:style>
  <w:style w:type="paragraph" w:customStyle="1" w:styleId="31">
    <w:name w:val="四级条标题"/>
    <w:basedOn w:val="32"/>
    <w:next w:val="25"/>
    <w:uiPriority w:val="0"/>
    <w:pPr>
      <w:outlineLvl w:val="5"/>
    </w:pPr>
  </w:style>
  <w:style w:type="paragraph" w:customStyle="1" w:styleId="32">
    <w:name w:val="三级条标题"/>
    <w:basedOn w:val="33"/>
    <w:next w:val="25"/>
    <w:qFormat/>
    <w:uiPriority w:val="0"/>
    <w:pPr>
      <w:outlineLvl w:val="4"/>
    </w:pPr>
  </w:style>
  <w:style w:type="paragraph" w:customStyle="1" w:styleId="33">
    <w:name w:val="二级条标题"/>
    <w:basedOn w:val="34"/>
    <w:next w:val="25"/>
    <w:uiPriority w:val="0"/>
    <w:pPr>
      <w:outlineLvl w:val="3"/>
    </w:pPr>
  </w:style>
  <w:style w:type="paragraph" w:customStyle="1" w:styleId="34">
    <w:name w:val="一级条标题"/>
    <w:basedOn w:val="35"/>
    <w:next w:val="25"/>
    <w:qFormat/>
    <w:uiPriority w:val="0"/>
    <w:pPr>
      <w:spacing w:beforeLines="0" w:afterLines="0"/>
      <w:outlineLvl w:val="2"/>
    </w:pPr>
  </w:style>
  <w:style w:type="paragraph" w:customStyle="1" w:styleId="35">
    <w:name w:val="章标题"/>
    <w:next w:val="25"/>
    <w:qFormat/>
    <w:uiPriority w:val="0"/>
    <w:pPr>
      <w:spacing w:beforeLines="50" w:afterLines="50"/>
      <w:jc w:val="both"/>
      <w:outlineLvl w:val="1"/>
    </w:pPr>
    <w:rPr>
      <w:rFonts w:ascii="黑体" w:hAnsi="Calibri" w:eastAsia="黑体" w:cs="Times New Roman"/>
      <w:sz w:val="21"/>
      <w:lang w:val="en-US" w:eastAsia="zh-CN" w:bidi="ar-SA"/>
    </w:rPr>
  </w:style>
  <w:style w:type="paragraph" w:customStyle="1" w:styleId="36">
    <w:name w:val="数字编号列项（二级）"/>
    <w:qFormat/>
    <w:uiPriority w:val="0"/>
    <w:pPr>
      <w:ind w:left="1260" w:leftChars="400" w:hanging="420" w:hangingChars="200"/>
      <w:jc w:val="both"/>
    </w:pPr>
    <w:rPr>
      <w:rFonts w:ascii="宋体" w:hAnsi="Calibri" w:eastAsia="宋体" w:cs="Times New Roman"/>
      <w:sz w:val="21"/>
      <w:lang w:val="en-US" w:eastAsia="zh-CN" w:bidi="ar-SA"/>
    </w:rPr>
  </w:style>
  <w:style w:type="paragraph" w:customStyle="1" w:styleId="37">
    <w:name w:val="Defaul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8">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39">
    <w:name w:val="Char"/>
    <w:basedOn w:val="1"/>
    <w:qFormat/>
    <w:uiPriority w:val="0"/>
    <w:pPr>
      <w:widowControl/>
      <w:spacing w:after="160" w:line="240" w:lineRule="exact"/>
      <w:jc w:val="left"/>
    </w:pPr>
    <w:rPr>
      <w:rFonts w:ascii="Verdana" w:hAnsi="Verdana"/>
      <w:kern w:val="0"/>
      <w:sz w:val="20"/>
      <w:szCs w:val="20"/>
      <w:lang w:eastAsia="en-US" w:bidi="ar-SA"/>
    </w:rPr>
  </w:style>
  <w:style w:type="paragraph" w:customStyle="1" w:styleId="40">
    <w:name w:val="Char1"/>
    <w:basedOn w:val="1"/>
    <w:uiPriority w:val="0"/>
    <w:rPr>
      <w:lang w:bidi="ar-SA"/>
    </w:rPr>
  </w:style>
  <w:style w:type="paragraph" w:customStyle="1" w:styleId="41">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42">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lang w:bidi="ar-SA"/>
    </w:r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4">
    <w:name w:val="正文表标题"/>
    <w:next w:val="25"/>
    <w:qFormat/>
    <w:uiPriority w:val="0"/>
    <w:pPr>
      <w:ind w:left="2978"/>
      <w:jc w:val="center"/>
    </w:pPr>
    <w:rPr>
      <w:rFonts w:ascii="黑体" w:hAnsi="Times New Roman" w:eastAsia="黑体" w:cs="Times New Roman"/>
      <w:sz w:val="21"/>
      <w:lang w:val="en-US" w:eastAsia="zh-CN" w:bidi="ar-SA"/>
    </w:rPr>
  </w:style>
  <w:style w:type="paragraph" w:styleId="45">
    <w:name w:val="No Spacing"/>
    <w:qFormat/>
    <w:uiPriority w:val="1"/>
    <w:pPr>
      <w:widowControl w:val="0"/>
      <w:autoSpaceDE w:val="0"/>
      <w:autoSpaceDN w:val="0"/>
      <w:adjustRightInd w:val="0"/>
      <w:jc w:val="both"/>
    </w:pPr>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9DACDC-5377-4E24-8CAC-7D5474625D92}">
  <ds:schemaRefs/>
</ds:datastoreItem>
</file>

<file path=docProps/app.xml><?xml version="1.0" encoding="utf-8"?>
<Properties xmlns="http://schemas.openxmlformats.org/officeDocument/2006/extended-properties" xmlns:vt="http://schemas.openxmlformats.org/officeDocument/2006/docPropsVTypes">
  <Template>Normal</Template>
  <Company>山铝一小</Company>
  <Pages>28</Pages>
  <Words>4064</Words>
  <Characters>23171</Characters>
  <Lines>193</Lines>
  <Paragraphs>54</Paragraphs>
  <TotalTime>2</TotalTime>
  <ScaleCrop>false</ScaleCrop>
  <LinksUpToDate>false</LinksUpToDate>
  <CharactersWithSpaces>27181</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2019-06-19T00:34:00Z</dcterms:created>
  <dc:creator>shilei</dc:creator>
  <cp:lastModifiedBy>Administrator</cp:lastModifiedBy>
  <cp:lastPrinted>2004-08-01T09:33:00Z</cp:lastPrinted>
  <dcterms:modified xsi:type="dcterms:W3CDTF">2019-09-15T17:56:37Z</dcterms:modified>
  <dc:title>编 制 说 明</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